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279C" w14:textId="7D0D9D45" w:rsidR="001F4DF8" w:rsidRPr="007A7C58" w:rsidRDefault="00693E03" w:rsidP="007A7C58">
      <w:pPr>
        <w:pStyle w:val="Heading1"/>
      </w:pPr>
      <w:r>
        <w:t>A</w:t>
      </w:r>
      <w:r w:rsidR="001F4DF8" w:rsidRPr="007A7C58">
        <w:t>nnex B</w:t>
      </w:r>
      <w:r w:rsidR="0055392E" w:rsidRPr="007A7C58">
        <w:t>:</w:t>
      </w:r>
      <w:r w:rsidR="001F4DF8" w:rsidRPr="007A7C58">
        <w:t xml:space="preserve"> Cost of Care Report </w:t>
      </w:r>
      <w:r w:rsidR="007D3E0D" w:rsidRPr="007A7C58">
        <w:t xml:space="preserve">- </w:t>
      </w:r>
      <w:r w:rsidR="001F4DF8" w:rsidRPr="007A7C58">
        <w:t xml:space="preserve">Care </w:t>
      </w:r>
      <w:r w:rsidR="00083A29" w:rsidRPr="007A7C58">
        <w:t>H</w:t>
      </w:r>
      <w:r w:rsidR="001F4DF8" w:rsidRPr="007A7C58">
        <w:t>ome</w:t>
      </w:r>
      <w:r w:rsidR="007D3E0D" w:rsidRPr="007A7C58">
        <w:t>s</w:t>
      </w:r>
      <w:r w:rsidR="001F4DF8" w:rsidRPr="007A7C58">
        <w:t xml:space="preserve"> </w:t>
      </w:r>
      <w:r w:rsidR="64F1A9D2" w:rsidRPr="007A7C58">
        <w:t>65+</w:t>
      </w:r>
    </w:p>
    <w:p w14:paraId="5DFE32A6" w14:textId="1960EFEC" w:rsidR="007D3E0D" w:rsidRPr="007A7C58" w:rsidRDefault="007D3E0D" w:rsidP="007A7C58">
      <w:pPr>
        <w:pStyle w:val="Heading2"/>
      </w:pPr>
      <w:r w:rsidRPr="007A7C58">
        <w:t>Response rate</w:t>
      </w:r>
      <w:r w:rsidR="00F96BF6" w:rsidRPr="007A7C58">
        <w:t xml:space="preserve"> / conduct of the </w:t>
      </w:r>
      <w:r w:rsidR="6C7A43F7" w:rsidRPr="007A7C58">
        <w:t>C</w:t>
      </w:r>
      <w:r w:rsidR="00F96BF6" w:rsidRPr="007A7C58">
        <w:t xml:space="preserve">ost of </w:t>
      </w:r>
      <w:r w:rsidR="78C879EF" w:rsidRPr="007A7C58">
        <w:t>C</w:t>
      </w:r>
      <w:r w:rsidR="00F96BF6" w:rsidRPr="007A7C58">
        <w:t>are exercise</w:t>
      </w:r>
      <w:r w:rsidRPr="007A7C58">
        <w:br/>
      </w:r>
    </w:p>
    <w:p w14:paraId="277C36A5" w14:textId="789FD3DA" w:rsidR="007D3E0D" w:rsidRPr="00BE5167" w:rsidRDefault="007D3E0D"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There are five </w:t>
      </w:r>
      <w:r w:rsidR="00C93A71" w:rsidRPr="1309EC7C">
        <w:rPr>
          <w:rFonts w:ascii="Arial" w:eastAsia="Arial" w:hAnsi="Arial" w:cs="Arial"/>
          <w:color w:val="000000" w:themeColor="text1"/>
          <w:sz w:val="20"/>
          <w:szCs w:val="20"/>
          <w:lang w:eastAsia="en-GB"/>
        </w:rPr>
        <w:t xml:space="preserve">residential homes registered within the </w:t>
      </w:r>
      <w:r w:rsidR="2DD55EC6" w:rsidRPr="1309EC7C">
        <w:rPr>
          <w:rFonts w:ascii="Arial" w:eastAsia="Arial" w:hAnsi="Arial" w:cs="Arial"/>
          <w:color w:val="000000" w:themeColor="text1"/>
          <w:sz w:val="20"/>
          <w:szCs w:val="20"/>
          <w:lang w:eastAsia="en-GB"/>
        </w:rPr>
        <w:t>B</w:t>
      </w:r>
      <w:r w:rsidR="00C93A71" w:rsidRPr="1309EC7C">
        <w:rPr>
          <w:rFonts w:ascii="Arial" w:eastAsia="Arial" w:hAnsi="Arial" w:cs="Arial"/>
          <w:color w:val="000000" w:themeColor="text1"/>
          <w:sz w:val="20"/>
          <w:szCs w:val="20"/>
          <w:lang w:eastAsia="en-GB"/>
        </w:rPr>
        <w:t>orough that are in scope for this exercise</w:t>
      </w:r>
      <w:r w:rsidR="697F86EC" w:rsidRPr="1309EC7C">
        <w:rPr>
          <w:rFonts w:ascii="Arial" w:eastAsia="Arial" w:hAnsi="Arial" w:cs="Arial"/>
          <w:color w:val="000000" w:themeColor="text1"/>
          <w:sz w:val="20"/>
          <w:szCs w:val="20"/>
          <w:lang w:eastAsia="en-GB"/>
        </w:rPr>
        <w:t xml:space="preserve">. </w:t>
      </w:r>
      <w:r w:rsidR="006B1E1F" w:rsidRPr="1309EC7C">
        <w:rPr>
          <w:rFonts w:ascii="Arial" w:eastAsia="Arial" w:hAnsi="Arial" w:cs="Arial"/>
          <w:color w:val="000000" w:themeColor="text1"/>
          <w:sz w:val="20"/>
          <w:szCs w:val="20"/>
          <w:lang w:eastAsia="en-GB"/>
        </w:rPr>
        <w:t xml:space="preserve">(A sixth </w:t>
      </w:r>
      <w:r w:rsidR="71F8676F" w:rsidRPr="1309EC7C">
        <w:rPr>
          <w:rFonts w:ascii="Arial" w:eastAsia="Arial" w:hAnsi="Arial" w:cs="Arial"/>
          <w:color w:val="000000" w:themeColor="text1"/>
          <w:sz w:val="20"/>
          <w:szCs w:val="20"/>
          <w:lang w:eastAsia="en-GB"/>
        </w:rPr>
        <w:t xml:space="preserve">residential </w:t>
      </w:r>
      <w:r w:rsidR="5D821C70" w:rsidRPr="1309EC7C">
        <w:rPr>
          <w:rFonts w:ascii="Arial" w:eastAsia="Arial" w:hAnsi="Arial" w:cs="Arial"/>
          <w:color w:val="000000" w:themeColor="text1"/>
          <w:sz w:val="20"/>
          <w:szCs w:val="20"/>
          <w:lang w:eastAsia="en-GB"/>
        </w:rPr>
        <w:t>C</w:t>
      </w:r>
      <w:r w:rsidR="006B1E1F" w:rsidRPr="1309EC7C">
        <w:rPr>
          <w:rFonts w:ascii="Arial" w:eastAsia="Arial" w:hAnsi="Arial" w:cs="Arial"/>
          <w:color w:val="000000" w:themeColor="text1"/>
          <w:sz w:val="20"/>
          <w:szCs w:val="20"/>
          <w:lang w:eastAsia="en-GB"/>
        </w:rPr>
        <w:t xml:space="preserve">are </w:t>
      </w:r>
      <w:r w:rsidR="7CC9EADB" w:rsidRPr="1309EC7C">
        <w:rPr>
          <w:rFonts w:ascii="Arial" w:eastAsia="Arial" w:hAnsi="Arial" w:cs="Arial"/>
          <w:color w:val="000000" w:themeColor="text1"/>
          <w:sz w:val="20"/>
          <w:szCs w:val="20"/>
          <w:lang w:eastAsia="en-GB"/>
        </w:rPr>
        <w:t>H</w:t>
      </w:r>
      <w:r w:rsidR="006B1E1F" w:rsidRPr="1309EC7C">
        <w:rPr>
          <w:rFonts w:ascii="Arial" w:eastAsia="Arial" w:hAnsi="Arial" w:cs="Arial"/>
          <w:color w:val="000000" w:themeColor="text1"/>
          <w:sz w:val="20"/>
          <w:szCs w:val="20"/>
          <w:lang w:eastAsia="en-GB"/>
        </w:rPr>
        <w:t xml:space="preserve">ome has since opened.)  </w:t>
      </w:r>
      <w:r w:rsidR="00541277" w:rsidRPr="1309EC7C">
        <w:rPr>
          <w:rFonts w:ascii="Arial" w:eastAsia="Arial" w:hAnsi="Arial" w:cs="Arial"/>
          <w:color w:val="000000" w:themeColor="text1"/>
          <w:sz w:val="20"/>
          <w:szCs w:val="20"/>
          <w:lang w:eastAsia="en-GB"/>
        </w:rPr>
        <w:t>All provide residential care without nursing</w:t>
      </w:r>
      <w:bookmarkStart w:id="0" w:name="_Int_hX7EbxWZ"/>
      <w:r w:rsidR="484DC763" w:rsidRPr="1309EC7C">
        <w:rPr>
          <w:rFonts w:ascii="Arial" w:eastAsia="Arial" w:hAnsi="Arial" w:cs="Arial"/>
          <w:color w:val="000000" w:themeColor="text1"/>
          <w:sz w:val="20"/>
          <w:szCs w:val="20"/>
          <w:lang w:eastAsia="en-GB"/>
        </w:rPr>
        <w:t xml:space="preserve">. </w:t>
      </w:r>
      <w:bookmarkEnd w:id="0"/>
      <w:r w:rsidR="00541277" w:rsidRPr="1309EC7C">
        <w:rPr>
          <w:rFonts w:ascii="Arial" w:eastAsia="Arial" w:hAnsi="Arial" w:cs="Arial"/>
          <w:color w:val="000000" w:themeColor="text1"/>
          <w:sz w:val="20"/>
          <w:szCs w:val="20"/>
          <w:lang w:eastAsia="en-GB"/>
        </w:rPr>
        <w:t>Two also provide residential care with nursing.</w:t>
      </w:r>
    </w:p>
    <w:p w14:paraId="2373086A" w14:textId="01D1C469" w:rsidR="006C146C" w:rsidRPr="005974C1" w:rsidRDefault="00976A90"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Four of the five </w:t>
      </w:r>
      <w:r w:rsidR="405F22E2" w:rsidRPr="1309EC7C">
        <w:rPr>
          <w:rFonts w:ascii="Arial" w:eastAsia="Arial" w:hAnsi="Arial" w:cs="Arial"/>
          <w:color w:val="000000" w:themeColor="text1"/>
          <w:sz w:val="20"/>
          <w:szCs w:val="20"/>
          <w:lang w:eastAsia="en-GB"/>
        </w:rPr>
        <w:t>P</w:t>
      </w:r>
      <w:r w:rsidRPr="1309EC7C">
        <w:rPr>
          <w:rFonts w:ascii="Arial" w:eastAsia="Arial" w:hAnsi="Arial" w:cs="Arial"/>
          <w:color w:val="000000" w:themeColor="text1"/>
          <w:sz w:val="20"/>
          <w:szCs w:val="20"/>
          <w:lang w:eastAsia="en-GB"/>
        </w:rPr>
        <w:t>roviders (80</w:t>
      </w:r>
      <w:r w:rsidR="59E6977A" w:rsidRPr="1309EC7C">
        <w:rPr>
          <w:rFonts w:ascii="Arial" w:eastAsia="Arial" w:hAnsi="Arial" w:cs="Arial"/>
          <w:color w:val="000000" w:themeColor="text1"/>
          <w:sz w:val="20"/>
          <w:szCs w:val="20"/>
          <w:lang w:eastAsia="en-GB"/>
        </w:rPr>
        <w:t>%) responded</w:t>
      </w:r>
      <w:r w:rsidR="00A379B7" w:rsidRPr="1309EC7C">
        <w:rPr>
          <w:rFonts w:ascii="Arial" w:eastAsia="Arial" w:hAnsi="Arial" w:cs="Arial"/>
          <w:color w:val="000000" w:themeColor="text1"/>
          <w:sz w:val="20"/>
          <w:szCs w:val="20"/>
          <w:lang w:eastAsia="en-GB"/>
        </w:rPr>
        <w:t>,</w:t>
      </w:r>
      <w:r w:rsidR="0066674B" w:rsidRPr="1309EC7C">
        <w:rPr>
          <w:rFonts w:ascii="Arial" w:eastAsia="Arial" w:hAnsi="Arial" w:cs="Arial"/>
          <w:color w:val="000000" w:themeColor="text1"/>
          <w:sz w:val="20"/>
          <w:szCs w:val="20"/>
          <w:lang w:eastAsia="en-GB"/>
        </w:rPr>
        <w:t xml:space="preserve"> giving four responses for residential care without nursing and </w:t>
      </w:r>
      <w:r w:rsidR="000F783C" w:rsidRPr="1309EC7C">
        <w:rPr>
          <w:rFonts w:ascii="Arial" w:eastAsia="Arial" w:hAnsi="Arial" w:cs="Arial"/>
          <w:color w:val="000000" w:themeColor="text1"/>
          <w:sz w:val="20"/>
          <w:szCs w:val="20"/>
          <w:lang w:eastAsia="en-GB"/>
        </w:rPr>
        <w:t>two responses for residential care with nursing.</w:t>
      </w:r>
    </w:p>
    <w:p w14:paraId="0FCFBA59" w14:textId="6BAF4BB4" w:rsidR="00C642C0" w:rsidRPr="005974C1" w:rsidRDefault="00B0101C"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Care </w:t>
      </w:r>
      <w:r w:rsidR="4BE86E51" w:rsidRPr="1309EC7C">
        <w:rPr>
          <w:rFonts w:ascii="Arial" w:eastAsia="Arial" w:hAnsi="Arial" w:cs="Arial"/>
          <w:color w:val="000000" w:themeColor="text1"/>
          <w:sz w:val="20"/>
          <w:szCs w:val="20"/>
          <w:lang w:eastAsia="en-GB"/>
        </w:rPr>
        <w:t>H</w:t>
      </w:r>
      <w:r w:rsidRPr="1309EC7C">
        <w:rPr>
          <w:rFonts w:ascii="Arial" w:eastAsia="Arial" w:hAnsi="Arial" w:cs="Arial"/>
          <w:color w:val="000000" w:themeColor="text1"/>
          <w:sz w:val="20"/>
          <w:szCs w:val="20"/>
          <w:lang w:eastAsia="en-GB"/>
        </w:rPr>
        <w:t xml:space="preserve">ome managers and </w:t>
      </w:r>
      <w:r w:rsidR="00954E86" w:rsidRPr="1309EC7C">
        <w:rPr>
          <w:rFonts w:ascii="Arial" w:eastAsia="Arial" w:hAnsi="Arial" w:cs="Arial"/>
          <w:color w:val="000000" w:themeColor="text1"/>
          <w:sz w:val="20"/>
          <w:szCs w:val="20"/>
          <w:lang w:eastAsia="en-GB"/>
        </w:rPr>
        <w:t xml:space="preserve">Provider </w:t>
      </w:r>
      <w:r w:rsidRPr="1309EC7C">
        <w:rPr>
          <w:rFonts w:ascii="Arial" w:eastAsia="Arial" w:hAnsi="Arial" w:cs="Arial"/>
          <w:color w:val="000000" w:themeColor="text1"/>
          <w:sz w:val="20"/>
          <w:szCs w:val="20"/>
          <w:lang w:eastAsia="en-GB"/>
        </w:rPr>
        <w:t xml:space="preserve">finance leads were invited </w:t>
      </w:r>
      <w:r w:rsidR="00740CB7" w:rsidRPr="1309EC7C">
        <w:rPr>
          <w:rFonts w:ascii="Arial" w:eastAsia="Arial" w:hAnsi="Arial" w:cs="Arial"/>
          <w:color w:val="000000" w:themeColor="text1"/>
          <w:sz w:val="20"/>
          <w:szCs w:val="20"/>
          <w:lang w:eastAsia="en-GB"/>
        </w:rPr>
        <w:t xml:space="preserve">to a briefing on the </w:t>
      </w:r>
      <w:r w:rsidR="62569080" w:rsidRPr="1309EC7C">
        <w:rPr>
          <w:rFonts w:ascii="Arial" w:eastAsia="Arial" w:hAnsi="Arial" w:cs="Arial"/>
          <w:color w:val="000000" w:themeColor="text1"/>
          <w:sz w:val="20"/>
          <w:szCs w:val="20"/>
          <w:lang w:eastAsia="en-GB"/>
        </w:rPr>
        <w:t>C</w:t>
      </w:r>
      <w:r w:rsidR="00740CB7" w:rsidRPr="1309EC7C">
        <w:rPr>
          <w:rFonts w:ascii="Arial" w:eastAsia="Arial" w:hAnsi="Arial" w:cs="Arial"/>
          <w:color w:val="000000" w:themeColor="text1"/>
          <w:sz w:val="20"/>
          <w:szCs w:val="20"/>
          <w:lang w:eastAsia="en-GB"/>
        </w:rPr>
        <w:t xml:space="preserve">ost of </w:t>
      </w:r>
      <w:r w:rsidR="5B9650F6" w:rsidRPr="1309EC7C">
        <w:rPr>
          <w:rFonts w:ascii="Arial" w:eastAsia="Arial" w:hAnsi="Arial" w:cs="Arial"/>
          <w:color w:val="000000" w:themeColor="text1"/>
          <w:sz w:val="20"/>
          <w:szCs w:val="20"/>
          <w:lang w:eastAsia="en-GB"/>
        </w:rPr>
        <w:t>C</w:t>
      </w:r>
      <w:r w:rsidR="00740CB7" w:rsidRPr="1309EC7C">
        <w:rPr>
          <w:rFonts w:ascii="Arial" w:eastAsia="Arial" w:hAnsi="Arial" w:cs="Arial"/>
          <w:color w:val="000000" w:themeColor="text1"/>
          <w:sz w:val="20"/>
          <w:szCs w:val="20"/>
          <w:lang w:eastAsia="en-GB"/>
        </w:rPr>
        <w:t>are exercise in June 202</w:t>
      </w:r>
      <w:r w:rsidR="00F96BF6" w:rsidRPr="1309EC7C">
        <w:rPr>
          <w:rFonts w:ascii="Arial" w:eastAsia="Arial" w:hAnsi="Arial" w:cs="Arial"/>
          <w:color w:val="000000" w:themeColor="text1"/>
          <w:sz w:val="20"/>
          <w:szCs w:val="20"/>
          <w:lang w:eastAsia="en-GB"/>
        </w:rPr>
        <w:t>2</w:t>
      </w:r>
      <w:r w:rsidR="00740CB7" w:rsidRPr="1309EC7C">
        <w:rPr>
          <w:rFonts w:ascii="Arial" w:eastAsia="Arial" w:hAnsi="Arial" w:cs="Arial"/>
          <w:color w:val="000000" w:themeColor="text1"/>
          <w:sz w:val="20"/>
          <w:szCs w:val="20"/>
          <w:lang w:eastAsia="en-GB"/>
        </w:rPr>
        <w:t xml:space="preserve"> as part of a regular </w:t>
      </w:r>
      <w:r w:rsidR="3BE3655E" w:rsidRPr="1309EC7C">
        <w:rPr>
          <w:rFonts w:ascii="Arial" w:eastAsia="Arial" w:hAnsi="Arial" w:cs="Arial"/>
          <w:color w:val="000000" w:themeColor="text1"/>
          <w:sz w:val="20"/>
          <w:szCs w:val="20"/>
          <w:lang w:eastAsia="en-GB"/>
        </w:rPr>
        <w:t>C</w:t>
      </w:r>
      <w:r w:rsidR="00740CB7" w:rsidRPr="1309EC7C">
        <w:rPr>
          <w:rFonts w:ascii="Arial" w:eastAsia="Arial" w:hAnsi="Arial" w:cs="Arial"/>
          <w:color w:val="000000" w:themeColor="text1"/>
          <w:sz w:val="20"/>
          <w:szCs w:val="20"/>
          <w:lang w:eastAsia="en-GB"/>
        </w:rPr>
        <w:t xml:space="preserve">are </w:t>
      </w:r>
      <w:r w:rsidR="685E456D" w:rsidRPr="1309EC7C">
        <w:rPr>
          <w:rFonts w:ascii="Arial" w:eastAsia="Arial" w:hAnsi="Arial" w:cs="Arial"/>
          <w:color w:val="000000" w:themeColor="text1"/>
          <w:sz w:val="20"/>
          <w:szCs w:val="20"/>
          <w:lang w:eastAsia="en-GB"/>
        </w:rPr>
        <w:t>H</w:t>
      </w:r>
      <w:r w:rsidR="00740CB7" w:rsidRPr="1309EC7C">
        <w:rPr>
          <w:rFonts w:ascii="Arial" w:eastAsia="Arial" w:hAnsi="Arial" w:cs="Arial"/>
          <w:color w:val="000000" w:themeColor="text1"/>
          <w:sz w:val="20"/>
          <w:szCs w:val="20"/>
          <w:lang w:eastAsia="en-GB"/>
        </w:rPr>
        <w:t xml:space="preserve">ome </w:t>
      </w:r>
      <w:r w:rsidR="09FBA2BA" w:rsidRPr="1309EC7C">
        <w:rPr>
          <w:rFonts w:ascii="Arial" w:eastAsia="Arial" w:hAnsi="Arial" w:cs="Arial"/>
          <w:color w:val="000000" w:themeColor="text1"/>
          <w:sz w:val="20"/>
          <w:szCs w:val="20"/>
          <w:lang w:eastAsia="en-GB"/>
        </w:rPr>
        <w:t>P</w:t>
      </w:r>
      <w:r w:rsidR="00740CB7" w:rsidRPr="1309EC7C">
        <w:rPr>
          <w:rFonts w:ascii="Arial" w:eastAsia="Arial" w:hAnsi="Arial" w:cs="Arial"/>
          <w:color w:val="000000" w:themeColor="text1"/>
          <w:sz w:val="20"/>
          <w:szCs w:val="20"/>
          <w:lang w:eastAsia="en-GB"/>
        </w:rPr>
        <w:t>rovider engagement forum</w:t>
      </w:r>
      <w:r w:rsidR="0D37241D" w:rsidRPr="1309EC7C">
        <w:rPr>
          <w:rFonts w:ascii="Arial" w:eastAsia="Arial" w:hAnsi="Arial" w:cs="Arial"/>
          <w:color w:val="000000" w:themeColor="text1"/>
          <w:sz w:val="20"/>
          <w:szCs w:val="20"/>
          <w:lang w:eastAsia="en-GB"/>
        </w:rPr>
        <w:t xml:space="preserve">. </w:t>
      </w:r>
      <w:r w:rsidR="006A0718" w:rsidRPr="1309EC7C">
        <w:rPr>
          <w:rFonts w:ascii="Arial" w:eastAsia="Arial" w:hAnsi="Arial" w:cs="Arial"/>
          <w:color w:val="000000" w:themeColor="text1"/>
          <w:sz w:val="20"/>
          <w:szCs w:val="20"/>
          <w:lang w:eastAsia="en-GB"/>
        </w:rPr>
        <w:t xml:space="preserve">Assistance in completing the exercise was offered, although </w:t>
      </w:r>
      <w:r w:rsidR="009D7C3A" w:rsidRPr="1309EC7C">
        <w:rPr>
          <w:rFonts w:ascii="Arial" w:eastAsia="Arial" w:hAnsi="Arial" w:cs="Arial"/>
          <w:color w:val="000000" w:themeColor="text1"/>
          <w:sz w:val="20"/>
          <w:szCs w:val="20"/>
          <w:lang w:eastAsia="en-GB"/>
        </w:rPr>
        <w:t xml:space="preserve">four of the five </w:t>
      </w:r>
      <w:r w:rsidR="01A05A5A" w:rsidRPr="1309EC7C">
        <w:rPr>
          <w:rFonts w:ascii="Arial" w:eastAsia="Arial" w:hAnsi="Arial" w:cs="Arial"/>
          <w:color w:val="000000" w:themeColor="text1"/>
          <w:sz w:val="20"/>
          <w:szCs w:val="20"/>
          <w:lang w:eastAsia="en-GB"/>
        </w:rPr>
        <w:t>P</w:t>
      </w:r>
      <w:r w:rsidR="004D4A57" w:rsidRPr="1309EC7C">
        <w:rPr>
          <w:rFonts w:ascii="Arial" w:eastAsia="Arial" w:hAnsi="Arial" w:cs="Arial"/>
          <w:color w:val="000000" w:themeColor="text1"/>
          <w:sz w:val="20"/>
          <w:szCs w:val="20"/>
          <w:lang w:eastAsia="en-GB"/>
        </w:rPr>
        <w:t>roviders completed the exercise without this</w:t>
      </w:r>
      <w:r w:rsidR="00AE6850" w:rsidRPr="1309EC7C">
        <w:rPr>
          <w:rFonts w:ascii="Arial" w:eastAsia="Arial" w:hAnsi="Arial" w:cs="Arial"/>
          <w:color w:val="000000" w:themeColor="text1"/>
          <w:sz w:val="20"/>
          <w:szCs w:val="20"/>
          <w:lang w:eastAsia="en-GB"/>
        </w:rPr>
        <w:t xml:space="preserve"> (the fifth did not submit)</w:t>
      </w:r>
      <w:r w:rsidR="33AB6D37" w:rsidRPr="1309EC7C">
        <w:rPr>
          <w:rFonts w:ascii="Arial" w:eastAsia="Arial" w:hAnsi="Arial" w:cs="Arial"/>
          <w:color w:val="000000" w:themeColor="text1"/>
          <w:sz w:val="20"/>
          <w:szCs w:val="20"/>
          <w:lang w:eastAsia="en-GB"/>
        </w:rPr>
        <w:t xml:space="preserve">. </w:t>
      </w:r>
      <w:r w:rsidR="00C63A53" w:rsidRPr="1309EC7C">
        <w:rPr>
          <w:rFonts w:ascii="Arial" w:eastAsia="Arial" w:hAnsi="Arial" w:cs="Arial"/>
          <w:color w:val="000000" w:themeColor="text1"/>
          <w:sz w:val="20"/>
          <w:szCs w:val="20"/>
          <w:lang w:eastAsia="en-GB"/>
        </w:rPr>
        <w:t>An initial deadline for returns was set at 15 July</w:t>
      </w:r>
      <w:r w:rsidR="00F96BF6" w:rsidRPr="1309EC7C">
        <w:rPr>
          <w:rFonts w:ascii="Arial" w:eastAsia="Arial" w:hAnsi="Arial" w:cs="Arial"/>
          <w:color w:val="000000" w:themeColor="text1"/>
          <w:sz w:val="20"/>
          <w:szCs w:val="20"/>
          <w:lang w:eastAsia="en-GB"/>
        </w:rPr>
        <w:t xml:space="preserve"> 2022</w:t>
      </w:r>
      <w:r w:rsidR="00C63A53" w:rsidRPr="1309EC7C">
        <w:rPr>
          <w:rFonts w:ascii="Arial" w:eastAsia="Arial" w:hAnsi="Arial" w:cs="Arial"/>
          <w:color w:val="000000" w:themeColor="text1"/>
          <w:sz w:val="20"/>
          <w:szCs w:val="20"/>
          <w:lang w:eastAsia="en-GB"/>
        </w:rPr>
        <w:t xml:space="preserve"> but </w:t>
      </w:r>
      <w:r w:rsidR="0037334D" w:rsidRPr="1309EC7C">
        <w:rPr>
          <w:rFonts w:ascii="Arial" w:eastAsia="Arial" w:hAnsi="Arial" w:cs="Arial"/>
          <w:color w:val="000000" w:themeColor="text1"/>
          <w:sz w:val="20"/>
          <w:szCs w:val="20"/>
          <w:lang w:eastAsia="en-GB"/>
        </w:rPr>
        <w:t>w</w:t>
      </w:r>
      <w:r w:rsidR="003A011C" w:rsidRPr="1309EC7C">
        <w:rPr>
          <w:rFonts w:ascii="Arial" w:eastAsia="Arial" w:hAnsi="Arial" w:cs="Arial"/>
          <w:color w:val="000000" w:themeColor="text1"/>
          <w:sz w:val="20"/>
          <w:szCs w:val="20"/>
          <w:lang w:eastAsia="en-GB"/>
        </w:rPr>
        <w:t>as left ope</w:t>
      </w:r>
      <w:r w:rsidR="0037334D" w:rsidRPr="1309EC7C">
        <w:rPr>
          <w:rFonts w:ascii="Arial" w:eastAsia="Arial" w:hAnsi="Arial" w:cs="Arial"/>
          <w:color w:val="000000" w:themeColor="text1"/>
          <w:sz w:val="20"/>
          <w:szCs w:val="20"/>
          <w:lang w:eastAsia="en-GB"/>
        </w:rPr>
        <w:t>n</w:t>
      </w:r>
      <w:r w:rsidR="00C63A53" w:rsidRPr="1309EC7C">
        <w:rPr>
          <w:rFonts w:ascii="Arial" w:eastAsia="Arial" w:hAnsi="Arial" w:cs="Arial"/>
          <w:color w:val="000000" w:themeColor="text1"/>
          <w:sz w:val="20"/>
          <w:szCs w:val="20"/>
          <w:lang w:eastAsia="en-GB"/>
        </w:rPr>
        <w:t xml:space="preserve"> to allow more time for completion</w:t>
      </w:r>
      <w:r w:rsidR="6D5E3FF5" w:rsidRPr="1309EC7C">
        <w:rPr>
          <w:rFonts w:ascii="Arial" w:eastAsia="Arial" w:hAnsi="Arial" w:cs="Arial"/>
          <w:color w:val="000000" w:themeColor="text1"/>
          <w:sz w:val="20"/>
          <w:szCs w:val="20"/>
          <w:lang w:eastAsia="en-GB"/>
        </w:rPr>
        <w:t xml:space="preserve">. </w:t>
      </w:r>
      <w:r w:rsidR="0037334D" w:rsidRPr="1309EC7C">
        <w:rPr>
          <w:rFonts w:ascii="Arial" w:eastAsia="Arial" w:hAnsi="Arial" w:cs="Arial"/>
          <w:color w:val="000000" w:themeColor="text1"/>
          <w:sz w:val="20"/>
          <w:szCs w:val="20"/>
          <w:lang w:eastAsia="en-GB"/>
        </w:rPr>
        <w:t>The last submission was received on 22 August 2022</w:t>
      </w:r>
      <w:bookmarkStart w:id="1" w:name="_Int_wGy5MieB"/>
      <w:r w:rsidR="6022A13D" w:rsidRPr="1309EC7C">
        <w:rPr>
          <w:rFonts w:ascii="Arial" w:eastAsia="Arial" w:hAnsi="Arial" w:cs="Arial"/>
          <w:color w:val="000000" w:themeColor="text1"/>
          <w:sz w:val="20"/>
          <w:szCs w:val="20"/>
          <w:lang w:eastAsia="en-GB"/>
        </w:rPr>
        <w:t xml:space="preserve">. </w:t>
      </w:r>
      <w:bookmarkEnd w:id="1"/>
      <w:r w:rsidR="00285C5E" w:rsidRPr="1309EC7C">
        <w:rPr>
          <w:rFonts w:ascii="Arial" w:eastAsia="Arial" w:hAnsi="Arial" w:cs="Arial"/>
          <w:color w:val="000000" w:themeColor="text1"/>
          <w:sz w:val="20"/>
          <w:szCs w:val="20"/>
          <w:lang w:eastAsia="en-GB"/>
        </w:rPr>
        <w:t>Requests for clarification</w:t>
      </w:r>
      <w:r w:rsidR="001D3CD9" w:rsidRPr="1309EC7C">
        <w:rPr>
          <w:rFonts w:ascii="Arial" w:eastAsia="Arial" w:hAnsi="Arial" w:cs="Arial"/>
          <w:color w:val="000000" w:themeColor="text1"/>
          <w:sz w:val="20"/>
          <w:szCs w:val="20"/>
          <w:lang w:eastAsia="en-GB"/>
        </w:rPr>
        <w:t xml:space="preserve"> </w:t>
      </w:r>
      <w:r w:rsidR="25DFA1C4" w:rsidRPr="1309EC7C">
        <w:rPr>
          <w:rFonts w:ascii="Arial" w:eastAsia="Arial" w:hAnsi="Arial" w:cs="Arial"/>
          <w:color w:val="000000" w:themeColor="text1"/>
          <w:sz w:val="20"/>
          <w:szCs w:val="20"/>
          <w:lang w:eastAsia="en-GB"/>
        </w:rPr>
        <w:t xml:space="preserve">and </w:t>
      </w:r>
      <w:r w:rsidR="001D3CD9" w:rsidRPr="1309EC7C">
        <w:rPr>
          <w:rFonts w:ascii="Arial" w:eastAsia="Arial" w:hAnsi="Arial" w:cs="Arial"/>
          <w:color w:val="000000" w:themeColor="text1"/>
          <w:sz w:val="20"/>
          <w:szCs w:val="20"/>
          <w:lang w:eastAsia="en-GB"/>
        </w:rPr>
        <w:t>further information were made following receipt of submissions</w:t>
      </w:r>
      <w:r w:rsidR="06C1224A" w:rsidRPr="1309EC7C">
        <w:rPr>
          <w:rFonts w:ascii="Arial" w:eastAsia="Arial" w:hAnsi="Arial" w:cs="Arial"/>
          <w:color w:val="000000" w:themeColor="text1"/>
          <w:sz w:val="20"/>
          <w:szCs w:val="20"/>
          <w:lang w:eastAsia="en-GB"/>
        </w:rPr>
        <w:t xml:space="preserve">. </w:t>
      </w:r>
      <w:r w:rsidR="00A03EBA" w:rsidRPr="1309EC7C">
        <w:rPr>
          <w:rFonts w:ascii="Arial" w:eastAsia="Arial" w:hAnsi="Arial" w:cs="Arial"/>
          <w:color w:val="000000" w:themeColor="text1"/>
          <w:sz w:val="20"/>
          <w:szCs w:val="20"/>
          <w:lang w:eastAsia="en-GB"/>
        </w:rPr>
        <w:t>These included</w:t>
      </w:r>
      <w:r w:rsidR="00EB3B24" w:rsidRPr="1309EC7C">
        <w:rPr>
          <w:rFonts w:ascii="Arial" w:eastAsia="Arial" w:hAnsi="Arial" w:cs="Arial"/>
          <w:color w:val="000000" w:themeColor="text1"/>
          <w:sz w:val="20"/>
          <w:szCs w:val="20"/>
          <w:lang w:eastAsia="en-GB"/>
        </w:rPr>
        <w:t xml:space="preserve"> </w:t>
      </w:r>
      <w:r w:rsidR="00327173" w:rsidRPr="1309EC7C">
        <w:rPr>
          <w:rFonts w:ascii="Arial" w:eastAsia="Arial" w:hAnsi="Arial" w:cs="Arial"/>
          <w:color w:val="000000" w:themeColor="text1"/>
          <w:sz w:val="20"/>
          <w:szCs w:val="20"/>
          <w:lang w:eastAsia="en-GB"/>
        </w:rPr>
        <w:t xml:space="preserve">percentage cost uplifts, </w:t>
      </w:r>
      <w:bookmarkStart w:id="2" w:name="_Int_sam8ydV2"/>
      <w:r w:rsidR="38482A95" w:rsidRPr="1309EC7C">
        <w:rPr>
          <w:rFonts w:ascii="Arial" w:eastAsia="Arial" w:hAnsi="Arial" w:cs="Arial"/>
          <w:color w:val="000000" w:themeColor="text1"/>
          <w:sz w:val="20"/>
          <w:szCs w:val="20"/>
          <w:lang w:eastAsia="en-GB"/>
        </w:rPr>
        <w:t>NI (National Insurance)</w:t>
      </w:r>
      <w:bookmarkEnd w:id="2"/>
      <w:r w:rsidR="009365A2" w:rsidRPr="1309EC7C">
        <w:rPr>
          <w:rFonts w:ascii="Arial" w:eastAsia="Arial" w:hAnsi="Arial" w:cs="Arial"/>
          <w:color w:val="000000" w:themeColor="text1"/>
          <w:sz w:val="20"/>
          <w:szCs w:val="20"/>
          <w:lang w:eastAsia="en-GB"/>
        </w:rPr>
        <w:t xml:space="preserve"> and other staff on costs, </w:t>
      </w:r>
      <w:r w:rsidR="008559A1" w:rsidRPr="1309EC7C">
        <w:rPr>
          <w:rFonts w:ascii="Arial" w:eastAsia="Arial" w:hAnsi="Arial" w:cs="Arial"/>
          <w:color w:val="000000" w:themeColor="text1"/>
          <w:sz w:val="20"/>
          <w:szCs w:val="20"/>
          <w:lang w:eastAsia="en-GB"/>
        </w:rPr>
        <w:t>occupancy levels</w:t>
      </w:r>
      <w:r w:rsidR="00407B2C" w:rsidRPr="1309EC7C">
        <w:rPr>
          <w:rFonts w:ascii="Arial" w:eastAsia="Arial" w:hAnsi="Arial" w:cs="Arial"/>
          <w:color w:val="000000" w:themeColor="text1"/>
          <w:sz w:val="20"/>
          <w:szCs w:val="20"/>
          <w:lang w:eastAsia="en-GB"/>
        </w:rPr>
        <w:t>, and subtotal lines with missing data</w:t>
      </w:r>
      <w:bookmarkStart w:id="3" w:name="_Int_jgmeT88w"/>
      <w:r w:rsidR="1A3DA23B" w:rsidRPr="1309EC7C">
        <w:rPr>
          <w:rFonts w:ascii="Arial" w:eastAsia="Arial" w:hAnsi="Arial" w:cs="Arial"/>
          <w:color w:val="000000" w:themeColor="text1"/>
          <w:sz w:val="20"/>
          <w:szCs w:val="20"/>
          <w:lang w:eastAsia="en-GB"/>
        </w:rPr>
        <w:t xml:space="preserve">. </w:t>
      </w:r>
      <w:bookmarkEnd w:id="3"/>
      <w:r w:rsidR="5E1DF091" w:rsidRPr="1309EC7C">
        <w:rPr>
          <w:rFonts w:ascii="Arial" w:eastAsia="Arial" w:hAnsi="Arial" w:cs="Arial"/>
          <w:color w:val="000000" w:themeColor="text1"/>
          <w:sz w:val="20"/>
          <w:szCs w:val="20"/>
          <w:lang w:eastAsia="en-GB"/>
        </w:rPr>
        <w:t>Further r</w:t>
      </w:r>
      <w:r w:rsidR="0001422B" w:rsidRPr="1309EC7C">
        <w:rPr>
          <w:rFonts w:ascii="Arial" w:eastAsia="Arial" w:hAnsi="Arial" w:cs="Arial"/>
          <w:color w:val="000000" w:themeColor="text1"/>
          <w:sz w:val="20"/>
          <w:szCs w:val="20"/>
          <w:lang w:eastAsia="en-GB"/>
        </w:rPr>
        <w:t xml:space="preserve">esponses were received from two </w:t>
      </w:r>
      <w:r w:rsidR="6F0C0D92" w:rsidRPr="1309EC7C">
        <w:rPr>
          <w:rFonts w:ascii="Arial" w:eastAsia="Arial" w:hAnsi="Arial" w:cs="Arial"/>
          <w:color w:val="000000" w:themeColor="text1"/>
          <w:sz w:val="20"/>
          <w:szCs w:val="20"/>
          <w:lang w:eastAsia="en-GB"/>
        </w:rPr>
        <w:t>P</w:t>
      </w:r>
      <w:r w:rsidR="0001422B" w:rsidRPr="1309EC7C">
        <w:rPr>
          <w:rFonts w:ascii="Arial" w:eastAsia="Arial" w:hAnsi="Arial" w:cs="Arial"/>
          <w:color w:val="000000" w:themeColor="text1"/>
          <w:sz w:val="20"/>
          <w:szCs w:val="20"/>
          <w:lang w:eastAsia="en-GB"/>
        </w:rPr>
        <w:t>roviders.</w:t>
      </w:r>
    </w:p>
    <w:p w14:paraId="17D00A2A" w14:textId="586EEFBF" w:rsidR="00A912DF" w:rsidRPr="005974C1" w:rsidRDefault="00A912DF"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Figures were collected using the CHIP </w:t>
      </w:r>
      <w:r w:rsidR="648486F5" w:rsidRPr="1309EC7C">
        <w:rPr>
          <w:rFonts w:ascii="Arial" w:eastAsia="Arial" w:hAnsi="Arial" w:cs="Arial"/>
          <w:color w:val="000000" w:themeColor="text1"/>
          <w:sz w:val="20"/>
          <w:szCs w:val="20"/>
          <w:lang w:eastAsia="en-GB"/>
        </w:rPr>
        <w:t>C</w:t>
      </w:r>
      <w:r w:rsidRPr="1309EC7C">
        <w:rPr>
          <w:rFonts w:ascii="Arial" w:eastAsia="Arial" w:hAnsi="Arial" w:cs="Arial"/>
          <w:color w:val="000000" w:themeColor="text1"/>
          <w:sz w:val="20"/>
          <w:szCs w:val="20"/>
          <w:lang w:eastAsia="en-GB"/>
        </w:rPr>
        <w:t xml:space="preserve">are </w:t>
      </w:r>
      <w:r w:rsidR="63A2421D" w:rsidRPr="1309EC7C">
        <w:rPr>
          <w:rFonts w:ascii="Arial" w:eastAsia="Arial" w:hAnsi="Arial" w:cs="Arial"/>
          <w:color w:val="000000" w:themeColor="text1"/>
          <w:sz w:val="20"/>
          <w:szCs w:val="20"/>
          <w:lang w:eastAsia="en-GB"/>
        </w:rPr>
        <w:t>H</w:t>
      </w:r>
      <w:r w:rsidRPr="1309EC7C">
        <w:rPr>
          <w:rFonts w:ascii="Arial" w:eastAsia="Arial" w:hAnsi="Arial" w:cs="Arial"/>
          <w:color w:val="000000" w:themeColor="text1"/>
          <w:sz w:val="20"/>
          <w:szCs w:val="20"/>
          <w:lang w:eastAsia="en-GB"/>
        </w:rPr>
        <w:t xml:space="preserve">omes </w:t>
      </w:r>
      <w:r w:rsidR="78371549" w:rsidRPr="1309EC7C">
        <w:rPr>
          <w:rFonts w:ascii="Arial" w:eastAsia="Arial" w:hAnsi="Arial" w:cs="Arial"/>
          <w:color w:val="000000" w:themeColor="text1"/>
          <w:sz w:val="20"/>
          <w:szCs w:val="20"/>
          <w:lang w:eastAsia="en-GB"/>
        </w:rPr>
        <w:t>C</w:t>
      </w:r>
      <w:r w:rsidRPr="1309EC7C">
        <w:rPr>
          <w:rFonts w:ascii="Arial" w:eastAsia="Arial" w:hAnsi="Arial" w:cs="Arial"/>
          <w:color w:val="000000" w:themeColor="text1"/>
          <w:sz w:val="20"/>
          <w:szCs w:val="20"/>
          <w:lang w:eastAsia="en-GB"/>
        </w:rPr>
        <w:t xml:space="preserve">ost of </w:t>
      </w:r>
      <w:r w:rsidR="558F2840" w:rsidRPr="1309EC7C">
        <w:rPr>
          <w:rFonts w:ascii="Arial" w:eastAsia="Arial" w:hAnsi="Arial" w:cs="Arial"/>
          <w:color w:val="000000" w:themeColor="text1"/>
          <w:sz w:val="20"/>
          <w:szCs w:val="20"/>
          <w:lang w:eastAsia="en-GB"/>
        </w:rPr>
        <w:t>C</w:t>
      </w:r>
      <w:r w:rsidRPr="1309EC7C">
        <w:rPr>
          <w:rFonts w:ascii="Arial" w:eastAsia="Arial" w:hAnsi="Arial" w:cs="Arial"/>
          <w:color w:val="000000" w:themeColor="text1"/>
          <w:sz w:val="20"/>
          <w:szCs w:val="20"/>
          <w:lang w:eastAsia="en-GB"/>
        </w:rPr>
        <w:t>are tool</w:t>
      </w:r>
      <w:bookmarkStart w:id="4" w:name="_Int_lrgplxbo"/>
      <w:r w:rsidR="1A3DA23B" w:rsidRPr="1309EC7C">
        <w:rPr>
          <w:rFonts w:ascii="Arial" w:eastAsia="Arial" w:hAnsi="Arial" w:cs="Arial"/>
          <w:color w:val="000000" w:themeColor="text1"/>
          <w:sz w:val="20"/>
          <w:szCs w:val="20"/>
          <w:lang w:eastAsia="en-GB"/>
        </w:rPr>
        <w:t xml:space="preserve">. </w:t>
      </w:r>
      <w:bookmarkEnd w:id="4"/>
      <w:r w:rsidR="00513DD6" w:rsidRPr="1309EC7C">
        <w:rPr>
          <w:rFonts w:ascii="Arial" w:eastAsia="Arial" w:hAnsi="Arial" w:cs="Arial"/>
          <w:color w:val="000000" w:themeColor="text1"/>
          <w:sz w:val="20"/>
          <w:szCs w:val="20"/>
          <w:lang w:eastAsia="en-GB"/>
        </w:rPr>
        <w:t xml:space="preserve">Providers were not asked to submit </w:t>
      </w:r>
      <w:r w:rsidRPr="1309EC7C">
        <w:rPr>
          <w:rFonts w:ascii="Arial" w:eastAsia="Arial" w:hAnsi="Arial" w:cs="Arial"/>
          <w:color w:val="000000" w:themeColor="text1"/>
          <w:sz w:val="20"/>
          <w:szCs w:val="20"/>
          <w:lang w:eastAsia="en-GB"/>
        </w:rPr>
        <w:t>additional information.</w:t>
      </w:r>
    </w:p>
    <w:p w14:paraId="4261E356" w14:textId="77777777" w:rsidR="00D45753" w:rsidRDefault="00D45753" w:rsidP="007D3E0D">
      <w:pPr>
        <w:rPr>
          <w:rFonts w:ascii="Arial" w:eastAsia="Arial" w:hAnsi="Arial" w:cs="Arial"/>
          <w:color w:val="000000" w:themeColor="text1"/>
          <w:lang w:eastAsia="en-GB"/>
        </w:rPr>
      </w:pPr>
    </w:p>
    <w:p w14:paraId="7DF8F3B5" w14:textId="4417E970" w:rsidR="007B34A1" w:rsidRDefault="007B34A1" w:rsidP="007A7C58">
      <w:pPr>
        <w:pStyle w:val="Heading2"/>
      </w:pPr>
      <w:r w:rsidRPr="1309EC7C">
        <w:t>Determination of th</w:t>
      </w:r>
      <w:r w:rsidR="00014355" w:rsidRPr="1309EC7C">
        <w:t>e Medians</w:t>
      </w:r>
      <w:r>
        <w:br/>
      </w:r>
    </w:p>
    <w:p w14:paraId="5F8369DD" w14:textId="5FBAF078" w:rsidR="00152802" w:rsidRDefault="00AA5187"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Given the small number of </w:t>
      </w:r>
      <w:r w:rsidR="0A98F178" w:rsidRPr="1309EC7C">
        <w:rPr>
          <w:rFonts w:ascii="Arial" w:eastAsia="Arial" w:hAnsi="Arial" w:cs="Arial"/>
          <w:color w:val="000000" w:themeColor="text1"/>
          <w:sz w:val="20"/>
          <w:szCs w:val="20"/>
          <w:lang w:eastAsia="en-GB"/>
        </w:rPr>
        <w:t xml:space="preserve">Residential and Nursing </w:t>
      </w:r>
      <w:r w:rsidR="1F825A98" w:rsidRPr="1309EC7C">
        <w:rPr>
          <w:rFonts w:ascii="Arial" w:eastAsia="Arial" w:hAnsi="Arial" w:cs="Arial"/>
          <w:color w:val="000000" w:themeColor="text1"/>
          <w:sz w:val="20"/>
          <w:szCs w:val="20"/>
          <w:lang w:eastAsia="en-GB"/>
        </w:rPr>
        <w:t>C</w:t>
      </w:r>
      <w:r w:rsidRPr="1309EC7C">
        <w:rPr>
          <w:rFonts w:ascii="Arial" w:eastAsia="Arial" w:hAnsi="Arial" w:cs="Arial"/>
          <w:color w:val="000000" w:themeColor="text1"/>
          <w:sz w:val="20"/>
          <w:szCs w:val="20"/>
          <w:lang w:eastAsia="en-GB"/>
        </w:rPr>
        <w:t xml:space="preserve">are </w:t>
      </w:r>
      <w:r w:rsidR="74671DC5" w:rsidRPr="1309EC7C">
        <w:rPr>
          <w:rFonts w:ascii="Arial" w:eastAsia="Arial" w:hAnsi="Arial" w:cs="Arial"/>
          <w:color w:val="000000" w:themeColor="text1"/>
          <w:sz w:val="20"/>
          <w:szCs w:val="20"/>
          <w:lang w:eastAsia="en-GB"/>
        </w:rPr>
        <w:t>H</w:t>
      </w:r>
      <w:r w:rsidRPr="1309EC7C">
        <w:rPr>
          <w:rFonts w:ascii="Arial" w:eastAsia="Arial" w:hAnsi="Arial" w:cs="Arial"/>
          <w:color w:val="000000" w:themeColor="text1"/>
          <w:sz w:val="20"/>
          <w:szCs w:val="20"/>
          <w:lang w:eastAsia="en-GB"/>
        </w:rPr>
        <w:t xml:space="preserve">omes in the </w:t>
      </w:r>
      <w:r w:rsidR="381048FE" w:rsidRPr="1309EC7C">
        <w:rPr>
          <w:rFonts w:ascii="Arial" w:eastAsia="Arial" w:hAnsi="Arial" w:cs="Arial"/>
          <w:color w:val="000000" w:themeColor="text1"/>
          <w:sz w:val="20"/>
          <w:szCs w:val="20"/>
          <w:lang w:eastAsia="en-GB"/>
        </w:rPr>
        <w:t>B</w:t>
      </w:r>
      <w:r w:rsidRPr="1309EC7C">
        <w:rPr>
          <w:rFonts w:ascii="Arial" w:eastAsia="Arial" w:hAnsi="Arial" w:cs="Arial"/>
          <w:color w:val="000000" w:themeColor="text1"/>
          <w:sz w:val="20"/>
          <w:szCs w:val="20"/>
          <w:lang w:eastAsia="en-GB"/>
        </w:rPr>
        <w:t xml:space="preserve">orough it was important to </w:t>
      </w:r>
      <w:r w:rsidR="004B6417" w:rsidRPr="1309EC7C">
        <w:rPr>
          <w:rFonts w:ascii="Arial" w:eastAsia="Arial" w:hAnsi="Arial" w:cs="Arial"/>
          <w:color w:val="000000" w:themeColor="text1"/>
          <w:sz w:val="20"/>
          <w:szCs w:val="20"/>
          <w:lang w:eastAsia="en-GB"/>
        </w:rPr>
        <w:t>make full and ac</w:t>
      </w:r>
      <w:r w:rsidR="00AB3EB2" w:rsidRPr="1309EC7C">
        <w:rPr>
          <w:rFonts w:ascii="Arial" w:eastAsia="Arial" w:hAnsi="Arial" w:cs="Arial"/>
          <w:color w:val="000000" w:themeColor="text1"/>
          <w:sz w:val="20"/>
          <w:szCs w:val="20"/>
          <w:lang w:eastAsia="en-GB"/>
        </w:rPr>
        <w:t xml:space="preserve">curate </w:t>
      </w:r>
      <w:r w:rsidRPr="1309EC7C">
        <w:rPr>
          <w:rFonts w:ascii="Arial" w:eastAsia="Arial" w:hAnsi="Arial" w:cs="Arial"/>
          <w:color w:val="000000" w:themeColor="text1"/>
          <w:sz w:val="20"/>
          <w:szCs w:val="20"/>
          <w:lang w:eastAsia="en-GB"/>
        </w:rPr>
        <w:t xml:space="preserve">use </w:t>
      </w:r>
      <w:r w:rsidR="00EA1B28" w:rsidRPr="1309EC7C">
        <w:rPr>
          <w:rFonts w:ascii="Arial" w:eastAsia="Arial" w:hAnsi="Arial" w:cs="Arial"/>
          <w:color w:val="000000" w:themeColor="text1"/>
          <w:sz w:val="20"/>
          <w:szCs w:val="20"/>
          <w:lang w:eastAsia="en-GB"/>
        </w:rPr>
        <w:t xml:space="preserve">the data </w:t>
      </w:r>
      <w:r w:rsidR="00AB3EB2" w:rsidRPr="1309EC7C">
        <w:rPr>
          <w:rFonts w:ascii="Arial" w:eastAsia="Arial" w:hAnsi="Arial" w:cs="Arial"/>
          <w:color w:val="000000" w:themeColor="text1"/>
          <w:sz w:val="20"/>
          <w:szCs w:val="20"/>
          <w:lang w:eastAsia="en-GB"/>
        </w:rPr>
        <w:t xml:space="preserve">we </w:t>
      </w:r>
      <w:r w:rsidR="7C0BDF92" w:rsidRPr="1309EC7C">
        <w:rPr>
          <w:rFonts w:ascii="Arial" w:eastAsia="Arial" w:hAnsi="Arial" w:cs="Arial"/>
          <w:color w:val="000000" w:themeColor="text1"/>
          <w:sz w:val="20"/>
          <w:szCs w:val="20"/>
          <w:lang w:eastAsia="en-GB"/>
        </w:rPr>
        <w:t>received</w:t>
      </w:r>
      <w:r w:rsidR="6F7A402A" w:rsidRPr="1309EC7C">
        <w:rPr>
          <w:rFonts w:ascii="Arial" w:eastAsia="Arial" w:hAnsi="Arial" w:cs="Arial"/>
          <w:color w:val="000000" w:themeColor="text1"/>
          <w:sz w:val="20"/>
          <w:szCs w:val="20"/>
          <w:lang w:eastAsia="en-GB"/>
        </w:rPr>
        <w:t xml:space="preserve">. </w:t>
      </w:r>
      <w:r w:rsidR="009D1263" w:rsidRPr="1309EC7C">
        <w:rPr>
          <w:rFonts w:ascii="Arial" w:eastAsia="Arial" w:hAnsi="Arial" w:cs="Arial"/>
          <w:color w:val="000000" w:themeColor="text1"/>
          <w:sz w:val="20"/>
          <w:szCs w:val="20"/>
          <w:lang w:eastAsia="en-GB"/>
        </w:rPr>
        <w:t xml:space="preserve">This was complicated </w:t>
      </w:r>
      <w:r w:rsidR="003030CD" w:rsidRPr="1309EC7C">
        <w:rPr>
          <w:rFonts w:ascii="Arial" w:eastAsia="Arial" w:hAnsi="Arial" w:cs="Arial"/>
          <w:color w:val="000000" w:themeColor="text1"/>
          <w:sz w:val="20"/>
          <w:szCs w:val="20"/>
          <w:lang w:eastAsia="en-GB"/>
        </w:rPr>
        <w:t xml:space="preserve">especially </w:t>
      </w:r>
      <w:r w:rsidR="009D1263" w:rsidRPr="1309EC7C">
        <w:rPr>
          <w:rFonts w:ascii="Arial" w:eastAsia="Arial" w:hAnsi="Arial" w:cs="Arial"/>
          <w:color w:val="000000" w:themeColor="text1"/>
          <w:sz w:val="20"/>
          <w:szCs w:val="20"/>
          <w:lang w:eastAsia="en-GB"/>
        </w:rPr>
        <w:t xml:space="preserve">by </w:t>
      </w:r>
      <w:r w:rsidR="00E07F1E" w:rsidRPr="1309EC7C">
        <w:rPr>
          <w:rFonts w:ascii="Arial" w:eastAsia="Arial" w:hAnsi="Arial" w:cs="Arial"/>
          <w:color w:val="000000" w:themeColor="text1"/>
          <w:sz w:val="20"/>
          <w:szCs w:val="20"/>
          <w:lang w:eastAsia="en-GB"/>
        </w:rPr>
        <w:t xml:space="preserve">one </w:t>
      </w:r>
      <w:r w:rsidR="63EB6BAA" w:rsidRPr="1309EC7C">
        <w:rPr>
          <w:rFonts w:ascii="Arial" w:eastAsia="Arial" w:hAnsi="Arial" w:cs="Arial"/>
          <w:color w:val="000000" w:themeColor="text1"/>
          <w:sz w:val="20"/>
          <w:szCs w:val="20"/>
          <w:lang w:eastAsia="en-GB"/>
        </w:rPr>
        <w:t>P</w:t>
      </w:r>
      <w:r w:rsidR="00E07F1E" w:rsidRPr="1309EC7C">
        <w:rPr>
          <w:rFonts w:ascii="Arial" w:eastAsia="Arial" w:hAnsi="Arial" w:cs="Arial"/>
          <w:color w:val="000000" w:themeColor="text1"/>
          <w:sz w:val="20"/>
          <w:szCs w:val="20"/>
          <w:lang w:eastAsia="en-GB"/>
        </w:rPr>
        <w:t xml:space="preserve">rovider </w:t>
      </w:r>
      <w:r w:rsidR="00766E7E" w:rsidRPr="1309EC7C">
        <w:rPr>
          <w:rFonts w:ascii="Arial" w:eastAsia="Arial" w:hAnsi="Arial" w:cs="Arial"/>
          <w:color w:val="000000" w:themeColor="text1"/>
          <w:sz w:val="20"/>
          <w:szCs w:val="20"/>
          <w:lang w:eastAsia="en-GB"/>
        </w:rPr>
        <w:t>submitting only at very summary levels, and not at all for some subtotal categories</w:t>
      </w:r>
      <w:r w:rsidR="003030CD" w:rsidRPr="1309EC7C">
        <w:rPr>
          <w:rFonts w:ascii="Arial" w:eastAsia="Arial" w:hAnsi="Arial" w:cs="Arial"/>
          <w:color w:val="000000" w:themeColor="text1"/>
          <w:sz w:val="20"/>
          <w:szCs w:val="20"/>
          <w:lang w:eastAsia="en-GB"/>
        </w:rPr>
        <w:t xml:space="preserve">, </w:t>
      </w:r>
      <w:r w:rsidR="008973FA" w:rsidRPr="1309EC7C">
        <w:rPr>
          <w:rFonts w:ascii="Arial" w:eastAsia="Arial" w:hAnsi="Arial" w:cs="Arial"/>
          <w:color w:val="000000" w:themeColor="text1"/>
          <w:sz w:val="20"/>
          <w:szCs w:val="20"/>
          <w:lang w:eastAsia="en-GB"/>
        </w:rPr>
        <w:t>although there were</w:t>
      </w:r>
      <w:r w:rsidR="002067B5" w:rsidRPr="1309EC7C">
        <w:rPr>
          <w:rFonts w:ascii="Arial" w:eastAsia="Arial" w:hAnsi="Arial" w:cs="Arial"/>
          <w:color w:val="000000" w:themeColor="text1"/>
          <w:sz w:val="20"/>
          <w:szCs w:val="20"/>
          <w:lang w:eastAsia="en-GB"/>
        </w:rPr>
        <w:t xml:space="preserve"> </w:t>
      </w:r>
      <w:r w:rsidR="008973FA" w:rsidRPr="1309EC7C">
        <w:rPr>
          <w:rFonts w:ascii="Arial" w:eastAsia="Arial" w:hAnsi="Arial" w:cs="Arial"/>
          <w:color w:val="000000" w:themeColor="text1"/>
          <w:sz w:val="20"/>
          <w:szCs w:val="20"/>
          <w:lang w:eastAsia="en-GB"/>
        </w:rPr>
        <w:t>zero</w:t>
      </w:r>
      <w:r w:rsidR="002067B5" w:rsidRPr="1309EC7C">
        <w:rPr>
          <w:rFonts w:ascii="Arial" w:eastAsia="Arial" w:hAnsi="Arial" w:cs="Arial"/>
          <w:color w:val="000000" w:themeColor="text1"/>
          <w:sz w:val="20"/>
          <w:szCs w:val="20"/>
          <w:lang w:eastAsia="en-GB"/>
        </w:rPr>
        <w:t xml:space="preserve"> </w:t>
      </w:r>
      <w:r w:rsidR="008973FA" w:rsidRPr="1309EC7C">
        <w:rPr>
          <w:rFonts w:ascii="Arial" w:eastAsia="Arial" w:hAnsi="Arial" w:cs="Arial"/>
          <w:color w:val="000000" w:themeColor="text1"/>
          <w:sz w:val="20"/>
          <w:szCs w:val="20"/>
          <w:lang w:eastAsia="en-GB"/>
        </w:rPr>
        <w:t>values</w:t>
      </w:r>
      <w:r w:rsidR="00A865F0" w:rsidRPr="1309EC7C">
        <w:rPr>
          <w:rFonts w:ascii="Arial" w:eastAsia="Arial" w:hAnsi="Arial" w:cs="Arial"/>
          <w:color w:val="000000" w:themeColor="text1"/>
          <w:sz w:val="20"/>
          <w:szCs w:val="20"/>
          <w:lang w:eastAsia="en-GB"/>
        </w:rPr>
        <w:t xml:space="preserve"> in other submissions</w:t>
      </w:r>
      <w:bookmarkStart w:id="5" w:name="_Int_cHYSs21w"/>
      <w:r w:rsidR="1EE92341" w:rsidRPr="1309EC7C">
        <w:rPr>
          <w:rFonts w:ascii="Arial" w:eastAsia="Arial" w:hAnsi="Arial" w:cs="Arial"/>
          <w:color w:val="000000" w:themeColor="text1"/>
          <w:sz w:val="20"/>
          <w:szCs w:val="20"/>
          <w:lang w:eastAsia="en-GB"/>
        </w:rPr>
        <w:t xml:space="preserve">. </w:t>
      </w:r>
      <w:bookmarkEnd w:id="5"/>
      <w:r w:rsidR="00ED3B13" w:rsidRPr="1309EC7C">
        <w:rPr>
          <w:rFonts w:ascii="Arial" w:eastAsia="Arial" w:hAnsi="Arial" w:cs="Arial"/>
          <w:color w:val="000000" w:themeColor="text1"/>
          <w:sz w:val="20"/>
          <w:szCs w:val="20"/>
          <w:lang w:eastAsia="en-GB"/>
        </w:rPr>
        <w:t>Had there been a much large</w:t>
      </w:r>
      <w:r w:rsidR="00807D5C" w:rsidRPr="1309EC7C">
        <w:rPr>
          <w:rFonts w:ascii="Arial" w:eastAsia="Arial" w:hAnsi="Arial" w:cs="Arial"/>
          <w:color w:val="000000" w:themeColor="text1"/>
          <w:sz w:val="20"/>
          <w:szCs w:val="20"/>
          <w:lang w:eastAsia="en-GB"/>
        </w:rPr>
        <w:t>r</w:t>
      </w:r>
      <w:r w:rsidR="00ED3B13" w:rsidRPr="1309EC7C">
        <w:rPr>
          <w:rFonts w:ascii="Arial" w:eastAsia="Arial" w:hAnsi="Arial" w:cs="Arial"/>
          <w:color w:val="000000" w:themeColor="text1"/>
          <w:sz w:val="20"/>
          <w:szCs w:val="20"/>
          <w:lang w:eastAsia="en-GB"/>
        </w:rPr>
        <w:t xml:space="preserve"> number of </w:t>
      </w:r>
      <w:r w:rsidR="6409A40B" w:rsidRPr="1309EC7C">
        <w:rPr>
          <w:rFonts w:ascii="Arial" w:eastAsia="Arial" w:hAnsi="Arial" w:cs="Arial"/>
          <w:color w:val="000000" w:themeColor="text1"/>
          <w:sz w:val="20"/>
          <w:szCs w:val="20"/>
          <w:lang w:eastAsia="en-GB"/>
        </w:rPr>
        <w:t>P</w:t>
      </w:r>
      <w:r w:rsidR="00ED3B13" w:rsidRPr="1309EC7C">
        <w:rPr>
          <w:rFonts w:ascii="Arial" w:eastAsia="Arial" w:hAnsi="Arial" w:cs="Arial"/>
          <w:color w:val="000000" w:themeColor="text1"/>
          <w:sz w:val="20"/>
          <w:szCs w:val="20"/>
          <w:lang w:eastAsia="en-GB"/>
        </w:rPr>
        <w:t xml:space="preserve">roviders in the </w:t>
      </w:r>
      <w:r w:rsidR="73C2B800" w:rsidRPr="1309EC7C">
        <w:rPr>
          <w:rFonts w:ascii="Arial" w:eastAsia="Arial" w:hAnsi="Arial" w:cs="Arial"/>
          <w:color w:val="000000" w:themeColor="text1"/>
          <w:sz w:val="20"/>
          <w:szCs w:val="20"/>
          <w:lang w:eastAsia="en-GB"/>
        </w:rPr>
        <w:t>B</w:t>
      </w:r>
      <w:r w:rsidR="00ED3B13" w:rsidRPr="1309EC7C">
        <w:rPr>
          <w:rFonts w:ascii="Arial" w:eastAsia="Arial" w:hAnsi="Arial" w:cs="Arial"/>
          <w:color w:val="000000" w:themeColor="text1"/>
          <w:sz w:val="20"/>
          <w:szCs w:val="20"/>
          <w:lang w:eastAsia="en-GB"/>
        </w:rPr>
        <w:t xml:space="preserve">orough we </w:t>
      </w:r>
      <w:r w:rsidR="00807D5C" w:rsidRPr="1309EC7C">
        <w:rPr>
          <w:rFonts w:ascii="Arial" w:eastAsia="Arial" w:hAnsi="Arial" w:cs="Arial"/>
          <w:color w:val="000000" w:themeColor="text1"/>
          <w:sz w:val="20"/>
          <w:szCs w:val="20"/>
          <w:lang w:eastAsia="en-GB"/>
        </w:rPr>
        <w:t>might</w:t>
      </w:r>
      <w:r w:rsidR="00ED3B13" w:rsidRPr="1309EC7C">
        <w:rPr>
          <w:rFonts w:ascii="Arial" w:eastAsia="Arial" w:hAnsi="Arial" w:cs="Arial"/>
          <w:color w:val="000000" w:themeColor="text1"/>
          <w:sz w:val="20"/>
          <w:szCs w:val="20"/>
          <w:lang w:eastAsia="en-GB"/>
        </w:rPr>
        <w:t xml:space="preserve"> have excluded that </w:t>
      </w:r>
      <w:r w:rsidR="24069A6F" w:rsidRPr="1309EC7C">
        <w:rPr>
          <w:rFonts w:ascii="Arial" w:eastAsia="Arial" w:hAnsi="Arial" w:cs="Arial"/>
          <w:color w:val="000000" w:themeColor="text1"/>
          <w:sz w:val="20"/>
          <w:szCs w:val="20"/>
          <w:lang w:eastAsia="en-GB"/>
        </w:rPr>
        <w:t>P</w:t>
      </w:r>
      <w:r w:rsidR="00ED3B13" w:rsidRPr="1309EC7C">
        <w:rPr>
          <w:rFonts w:ascii="Arial" w:eastAsia="Arial" w:hAnsi="Arial" w:cs="Arial"/>
          <w:color w:val="000000" w:themeColor="text1"/>
          <w:sz w:val="20"/>
          <w:szCs w:val="20"/>
          <w:lang w:eastAsia="en-GB"/>
        </w:rPr>
        <w:t>rovide</w:t>
      </w:r>
      <w:r w:rsidR="00C52C26" w:rsidRPr="1309EC7C">
        <w:rPr>
          <w:rFonts w:ascii="Arial" w:eastAsia="Arial" w:hAnsi="Arial" w:cs="Arial"/>
          <w:color w:val="000000" w:themeColor="text1"/>
          <w:sz w:val="20"/>
          <w:szCs w:val="20"/>
          <w:lang w:eastAsia="en-GB"/>
        </w:rPr>
        <w:t>r’s submission.</w:t>
      </w:r>
    </w:p>
    <w:p w14:paraId="51CC6664" w14:textId="58401188" w:rsidR="00152802" w:rsidRDefault="00152802"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We considered </w:t>
      </w:r>
      <w:r w:rsidR="00A0698E" w:rsidRPr="1309EC7C">
        <w:rPr>
          <w:rFonts w:ascii="Arial" w:eastAsia="Arial" w:hAnsi="Arial" w:cs="Arial"/>
          <w:color w:val="000000" w:themeColor="text1"/>
          <w:sz w:val="20"/>
          <w:szCs w:val="20"/>
          <w:lang w:eastAsia="en-GB"/>
        </w:rPr>
        <w:t>four different options for calculating the median costs:</w:t>
      </w:r>
    </w:p>
    <w:p w14:paraId="51E43F9A" w14:textId="58D8C6DB" w:rsidR="005A5D59" w:rsidRDefault="005A5D59" w:rsidP="1309EC7C">
      <w:pPr>
        <w:pStyle w:val="ListParagraph"/>
        <w:numPr>
          <w:ilvl w:val="0"/>
          <w:numId w:val="19"/>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Total level</w:t>
      </w:r>
    </w:p>
    <w:p w14:paraId="0F51B7D2" w14:textId="73EFA59D" w:rsidR="005A5D59" w:rsidRDefault="0054262B" w:rsidP="1309EC7C">
      <w:pPr>
        <w:pStyle w:val="ListParagraph"/>
        <w:numPr>
          <w:ilvl w:val="0"/>
          <w:numId w:val="19"/>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I</w:t>
      </w:r>
      <w:r w:rsidR="005A5D59" w:rsidRPr="1309EC7C">
        <w:rPr>
          <w:rFonts w:ascii="Arial" w:eastAsia="Arial" w:hAnsi="Arial" w:cs="Arial"/>
          <w:color w:val="000000" w:themeColor="text1"/>
          <w:sz w:val="20"/>
          <w:szCs w:val="20"/>
          <w:lang w:eastAsia="en-GB"/>
        </w:rPr>
        <w:t>ndividual line level</w:t>
      </w:r>
    </w:p>
    <w:p w14:paraId="19FB5414" w14:textId="745B3A20" w:rsidR="005A5D59" w:rsidRDefault="0054262B" w:rsidP="1309EC7C">
      <w:pPr>
        <w:pStyle w:val="ListParagraph"/>
        <w:numPr>
          <w:ilvl w:val="0"/>
          <w:numId w:val="19"/>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Subtotal level (but distinguishing nursing, care, and other staff)</w:t>
      </w:r>
    </w:p>
    <w:p w14:paraId="6AD1D79B" w14:textId="03DC2540" w:rsidR="0054262B" w:rsidRDefault="008B04CA" w:rsidP="1309EC7C">
      <w:pPr>
        <w:pStyle w:val="ListParagraph"/>
        <w:numPr>
          <w:ilvl w:val="0"/>
          <w:numId w:val="19"/>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Subtotal level as above, but c</w:t>
      </w:r>
      <w:r w:rsidR="00985039" w:rsidRPr="1309EC7C">
        <w:rPr>
          <w:rFonts w:ascii="Arial" w:eastAsia="Arial" w:hAnsi="Arial" w:cs="Arial"/>
          <w:color w:val="000000" w:themeColor="text1"/>
          <w:sz w:val="20"/>
          <w:szCs w:val="20"/>
          <w:lang w:eastAsia="en-GB"/>
        </w:rPr>
        <w:t xml:space="preserve">alculating medians across residential and nursing except for nursing </w:t>
      </w:r>
      <w:r w:rsidR="00131CDA" w:rsidRPr="1309EC7C">
        <w:rPr>
          <w:rFonts w:ascii="Arial" w:eastAsia="Arial" w:hAnsi="Arial" w:cs="Arial"/>
          <w:color w:val="000000" w:themeColor="text1"/>
          <w:sz w:val="20"/>
          <w:szCs w:val="20"/>
          <w:lang w:eastAsia="en-GB"/>
        </w:rPr>
        <w:t>and care staff costs</w:t>
      </w:r>
    </w:p>
    <w:p w14:paraId="5260DAB6" w14:textId="68B08589" w:rsidR="00427514" w:rsidRDefault="00350E05"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The results from the different approaches were not widely </w:t>
      </w:r>
      <w:r w:rsidR="00F424E2" w:rsidRPr="1309EC7C">
        <w:rPr>
          <w:rFonts w:ascii="Arial" w:eastAsia="Arial" w:hAnsi="Arial" w:cs="Arial"/>
          <w:color w:val="000000" w:themeColor="text1"/>
          <w:sz w:val="20"/>
          <w:szCs w:val="20"/>
          <w:lang w:eastAsia="en-GB"/>
        </w:rPr>
        <w:t>different</w:t>
      </w:r>
      <w:r w:rsidR="003062DD" w:rsidRPr="1309EC7C">
        <w:rPr>
          <w:rFonts w:ascii="Arial" w:eastAsia="Arial" w:hAnsi="Arial" w:cs="Arial"/>
          <w:color w:val="000000" w:themeColor="text1"/>
          <w:sz w:val="20"/>
          <w:szCs w:val="20"/>
          <w:lang w:eastAsia="en-GB"/>
        </w:rPr>
        <w:t>:</w:t>
      </w:r>
      <w:r w:rsidR="005C5A41" w:rsidRPr="1309EC7C">
        <w:rPr>
          <w:rFonts w:ascii="Arial" w:eastAsia="Arial" w:hAnsi="Arial" w:cs="Arial"/>
          <w:color w:val="000000" w:themeColor="text1"/>
          <w:sz w:val="20"/>
          <w:szCs w:val="20"/>
          <w:lang w:eastAsia="en-GB"/>
        </w:rPr>
        <w:t xml:space="preserve"> residential £913 </w:t>
      </w:r>
      <w:r w:rsidR="008D766B" w:rsidRPr="1309EC7C">
        <w:rPr>
          <w:rFonts w:ascii="Arial" w:eastAsia="Arial" w:hAnsi="Arial" w:cs="Arial"/>
          <w:color w:val="000000" w:themeColor="text1"/>
          <w:sz w:val="20"/>
          <w:szCs w:val="20"/>
          <w:lang w:eastAsia="en-GB"/>
        </w:rPr>
        <w:t>-</w:t>
      </w:r>
      <w:r w:rsidR="001259C9" w:rsidRPr="1309EC7C">
        <w:rPr>
          <w:rFonts w:ascii="Arial" w:eastAsia="Arial" w:hAnsi="Arial" w:cs="Arial"/>
          <w:color w:val="000000" w:themeColor="text1"/>
          <w:sz w:val="20"/>
          <w:szCs w:val="20"/>
          <w:lang w:eastAsia="en-GB"/>
        </w:rPr>
        <w:t xml:space="preserve"> £</w:t>
      </w:r>
      <w:r w:rsidR="4A9658C5" w:rsidRPr="1309EC7C">
        <w:rPr>
          <w:rFonts w:ascii="Arial" w:eastAsia="Arial" w:hAnsi="Arial" w:cs="Arial"/>
          <w:color w:val="000000" w:themeColor="text1"/>
          <w:sz w:val="20"/>
          <w:szCs w:val="20"/>
          <w:lang w:eastAsia="en-GB"/>
        </w:rPr>
        <w:t>928, nursing</w:t>
      </w:r>
      <w:r w:rsidR="00D85104" w:rsidRPr="1309EC7C">
        <w:rPr>
          <w:rFonts w:ascii="Arial" w:eastAsia="Arial" w:hAnsi="Arial" w:cs="Arial"/>
          <w:color w:val="000000" w:themeColor="text1"/>
          <w:sz w:val="20"/>
          <w:szCs w:val="20"/>
          <w:lang w:eastAsia="en-GB"/>
        </w:rPr>
        <w:t xml:space="preserve"> £1</w:t>
      </w:r>
      <w:r w:rsidR="1416F146" w:rsidRPr="1309EC7C">
        <w:rPr>
          <w:rFonts w:ascii="Arial" w:eastAsia="Arial" w:hAnsi="Arial" w:cs="Arial"/>
          <w:color w:val="000000" w:themeColor="text1"/>
          <w:sz w:val="20"/>
          <w:szCs w:val="20"/>
          <w:lang w:eastAsia="en-GB"/>
        </w:rPr>
        <w:t>,</w:t>
      </w:r>
      <w:r w:rsidR="00D85104" w:rsidRPr="1309EC7C">
        <w:rPr>
          <w:rFonts w:ascii="Arial" w:eastAsia="Arial" w:hAnsi="Arial" w:cs="Arial"/>
          <w:color w:val="000000" w:themeColor="text1"/>
          <w:sz w:val="20"/>
          <w:szCs w:val="20"/>
          <w:lang w:eastAsia="en-GB"/>
        </w:rPr>
        <w:t xml:space="preserve">100 </w:t>
      </w:r>
      <w:r w:rsidR="00D833F6" w:rsidRPr="1309EC7C">
        <w:rPr>
          <w:rFonts w:ascii="Arial" w:eastAsia="Arial" w:hAnsi="Arial" w:cs="Arial"/>
          <w:color w:val="000000" w:themeColor="text1"/>
          <w:sz w:val="20"/>
          <w:szCs w:val="20"/>
          <w:lang w:eastAsia="en-GB"/>
        </w:rPr>
        <w:t>-</w:t>
      </w:r>
      <w:r w:rsidR="00D85104" w:rsidRPr="1309EC7C">
        <w:rPr>
          <w:rFonts w:ascii="Arial" w:eastAsia="Arial" w:hAnsi="Arial" w:cs="Arial"/>
          <w:color w:val="000000" w:themeColor="text1"/>
          <w:sz w:val="20"/>
          <w:szCs w:val="20"/>
          <w:lang w:eastAsia="en-GB"/>
        </w:rPr>
        <w:t xml:space="preserve"> £1,111</w:t>
      </w:r>
      <w:r w:rsidR="00BE5167" w:rsidRPr="1309EC7C">
        <w:rPr>
          <w:rFonts w:ascii="Arial" w:eastAsia="Arial" w:hAnsi="Arial" w:cs="Arial"/>
          <w:color w:val="000000" w:themeColor="text1"/>
          <w:sz w:val="20"/>
          <w:szCs w:val="20"/>
          <w:lang w:eastAsia="en-GB"/>
        </w:rPr>
        <w:t>.</w:t>
      </w:r>
    </w:p>
    <w:p w14:paraId="2F8DC386" w14:textId="1C886BBC" w:rsidR="00131CDA" w:rsidRDefault="00DA0DBA"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Our conclusions about each of t</w:t>
      </w:r>
      <w:r w:rsidR="00B939F2" w:rsidRPr="1309EC7C">
        <w:rPr>
          <w:rFonts w:ascii="Arial" w:eastAsia="Arial" w:hAnsi="Arial" w:cs="Arial"/>
          <w:color w:val="000000" w:themeColor="text1"/>
          <w:sz w:val="20"/>
          <w:szCs w:val="20"/>
          <w:lang w:eastAsia="en-GB"/>
        </w:rPr>
        <w:t xml:space="preserve">hese are </w:t>
      </w:r>
      <w:r w:rsidR="005C5807" w:rsidRPr="1309EC7C">
        <w:rPr>
          <w:rFonts w:ascii="Arial" w:eastAsia="Arial" w:hAnsi="Arial" w:cs="Arial"/>
          <w:color w:val="000000" w:themeColor="text1"/>
          <w:sz w:val="20"/>
          <w:szCs w:val="20"/>
          <w:lang w:eastAsia="en-GB"/>
        </w:rPr>
        <w:t xml:space="preserve">set out in </w:t>
      </w:r>
      <w:r w:rsidR="00CD7A91" w:rsidRPr="1309EC7C">
        <w:rPr>
          <w:rFonts w:ascii="Arial" w:eastAsia="Arial" w:hAnsi="Arial" w:cs="Arial"/>
          <w:color w:val="000000" w:themeColor="text1"/>
          <w:sz w:val="20"/>
          <w:szCs w:val="20"/>
          <w:lang w:eastAsia="en-GB"/>
        </w:rPr>
        <w:t>T</w:t>
      </w:r>
      <w:r w:rsidR="005C5807" w:rsidRPr="1309EC7C">
        <w:rPr>
          <w:rFonts w:ascii="Arial" w:eastAsia="Arial" w:hAnsi="Arial" w:cs="Arial"/>
          <w:color w:val="000000" w:themeColor="text1"/>
          <w:sz w:val="20"/>
          <w:szCs w:val="20"/>
          <w:lang w:eastAsia="en-GB"/>
        </w:rPr>
        <w:t>able 1.</w:t>
      </w:r>
      <w:r w:rsidR="3D140BC6" w:rsidRPr="1309EC7C">
        <w:rPr>
          <w:rFonts w:ascii="Arial" w:eastAsia="Arial" w:hAnsi="Arial" w:cs="Arial"/>
          <w:color w:val="000000" w:themeColor="text1"/>
          <w:sz w:val="20"/>
          <w:szCs w:val="20"/>
          <w:lang w:eastAsia="en-GB"/>
        </w:rPr>
        <w:t xml:space="preserve"> </w:t>
      </w:r>
      <w:proofErr w:type="gramStart"/>
      <w:r w:rsidR="3D140BC6" w:rsidRPr="1309EC7C">
        <w:rPr>
          <w:rFonts w:ascii="Arial" w:eastAsia="Arial" w:hAnsi="Arial" w:cs="Arial"/>
          <w:color w:val="000000" w:themeColor="text1"/>
          <w:sz w:val="20"/>
          <w:szCs w:val="20"/>
          <w:lang w:eastAsia="en-GB"/>
        </w:rPr>
        <w:t>On the basis of</w:t>
      </w:r>
      <w:proofErr w:type="gramEnd"/>
      <w:r w:rsidR="3D140BC6" w:rsidRPr="1309EC7C">
        <w:rPr>
          <w:rFonts w:ascii="Arial" w:eastAsia="Arial" w:hAnsi="Arial" w:cs="Arial"/>
          <w:color w:val="000000" w:themeColor="text1"/>
          <w:sz w:val="20"/>
          <w:szCs w:val="20"/>
          <w:lang w:eastAsia="en-GB"/>
        </w:rPr>
        <w:t xml:space="preserve"> the analysis shown in Table 1 we have submitted figures at subtotal level with aggregation on non-direct staff costs across residential and nursing (option 4).</w:t>
      </w:r>
    </w:p>
    <w:p w14:paraId="30FA978C" w14:textId="1894B41F" w:rsidR="00522423" w:rsidRDefault="00522423" w:rsidP="1309EC7C">
      <w:pPr>
        <w:rPr>
          <w:rFonts w:ascii="Arial" w:eastAsia="Arial" w:hAnsi="Arial" w:cs="Arial"/>
          <w:color w:val="000000" w:themeColor="text1"/>
          <w:sz w:val="20"/>
          <w:szCs w:val="20"/>
          <w:lang w:eastAsia="en-GB"/>
        </w:rPr>
      </w:pPr>
    </w:p>
    <w:p w14:paraId="1115FDAC" w14:textId="170B0351" w:rsidR="00CD7A91" w:rsidRPr="00CD7A91" w:rsidRDefault="00101F0F" w:rsidP="1309EC7C">
      <w:pPr>
        <w:rPr>
          <w:rFonts w:ascii="Arial" w:eastAsia="Arial" w:hAnsi="Arial" w:cs="Arial"/>
          <w:i/>
          <w:iCs/>
          <w:color w:val="000000" w:themeColor="text1"/>
          <w:sz w:val="20"/>
          <w:szCs w:val="20"/>
          <w:lang w:eastAsia="en-GB"/>
        </w:rPr>
      </w:pPr>
      <w:r w:rsidRPr="1309EC7C">
        <w:rPr>
          <w:rFonts w:ascii="Arial" w:eastAsia="Arial" w:hAnsi="Arial" w:cs="Arial"/>
          <w:i/>
          <w:iCs/>
          <w:color w:val="000000" w:themeColor="text1"/>
          <w:sz w:val="20"/>
          <w:szCs w:val="20"/>
          <w:lang w:eastAsia="en-GB"/>
        </w:rPr>
        <w:t xml:space="preserve">Table 1: </w:t>
      </w:r>
      <w:r w:rsidR="009D7E92" w:rsidRPr="1309EC7C">
        <w:rPr>
          <w:rFonts w:ascii="Arial" w:eastAsia="Arial" w:hAnsi="Arial" w:cs="Arial"/>
          <w:i/>
          <w:iCs/>
          <w:color w:val="000000" w:themeColor="text1"/>
          <w:sz w:val="20"/>
          <w:szCs w:val="20"/>
          <w:lang w:eastAsia="en-GB"/>
        </w:rPr>
        <w:t>Options</w:t>
      </w:r>
      <w:r w:rsidR="00CD7A91" w:rsidRPr="1309EC7C">
        <w:rPr>
          <w:rFonts w:ascii="Arial" w:eastAsia="Arial" w:hAnsi="Arial" w:cs="Arial"/>
          <w:i/>
          <w:iCs/>
          <w:color w:val="000000" w:themeColor="text1"/>
          <w:sz w:val="20"/>
          <w:szCs w:val="20"/>
          <w:lang w:eastAsia="en-GB"/>
        </w:rPr>
        <w:t xml:space="preserve"> for calculating the median costs:</w:t>
      </w:r>
    </w:p>
    <w:tbl>
      <w:tblPr>
        <w:tblStyle w:val="TableGrid"/>
        <w:tblW w:w="0" w:type="auto"/>
        <w:tblLook w:val="04A0" w:firstRow="1" w:lastRow="0" w:firstColumn="1" w:lastColumn="0" w:noHBand="0" w:noVBand="1"/>
      </w:tblPr>
      <w:tblGrid>
        <w:gridCol w:w="4508"/>
        <w:gridCol w:w="4508"/>
      </w:tblGrid>
      <w:tr w:rsidR="00483E8C" w14:paraId="3B4B6B3D" w14:textId="77777777" w:rsidTr="1309EC7C">
        <w:tc>
          <w:tcPr>
            <w:tcW w:w="4508" w:type="dxa"/>
          </w:tcPr>
          <w:p w14:paraId="5F81FCC5" w14:textId="59E45CF8" w:rsidR="00483E8C" w:rsidRPr="008C1D6D" w:rsidRDefault="4400E5FE" w:rsidP="1309EC7C">
            <w:pPr>
              <w:pStyle w:val="ListParagraph"/>
              <w:numPr>
                <w:ilvl w:val="0"/>
                <w:numId w:val="20"/>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Total level</w:t>
            </w:r>
          </w:p>
        </w:tc>
        <w:tc>
          <w:tcPr>
            <w:tcW w:w="4508" w:type="dxa"/>
          </w:tcPr>
          <w:p w14:paraId="18CAE8A3" w14:textId="3B8E2879" w:rsidR="00483E8C" w:rsidRDefault="28521792"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We initially </w:t>
            </w:r>
            <w:r w:rsidR="3F81D7FE" w:rsidRPr="1309EC7C">
              <w:rPr>
                <w:rFonts w:ascii="Arial" w:eastAsia="Arial" w:hAnsi="Arial" w:cs="Arial"/>
                <w:color w:val="000000" w:themeColor="text1"/>
                <w:sz w:val="20"/>
                <w:szCs w:val="20"/>
                <w:lang w:eastAsia="en-GB"/>
              </w:rPr>
              <w:t xml:space="preserve">preferred this approach, but </w:t>
            </w:r>
            <w:r w:rsidR="7D2E5DD2" w:rsidRPr="1309EC7C">
              <w:rPr>
                <w:rFonts w:ascii="Arial" w:eastAsia="Arial" w:hAnsi="Arial" w:cs="Arial"/>
                <w:color w:val="000000" w:themeColor="text1"/>
                <w:sz w:val="20"/>
                <w:szCs w:val="20"/>
                <w:lang w:eastAsia="en-GB"/>
              </w:rPr>
              <w:t>we</w:t>
            </w:r>
            <w:r w:rsidR="77D37542" w:rsidRPr="1309EC7C">
              <w:rPr>
                <w:rFonts w:ascii="Arial" w:eastAsia="Arial" w:hAnsi="Arial" w:cs="Arial"/>
                <w:color w:val="000000" w:themeColor="text1"/>
                <w:sz w:val="20"/>
                <w:szCs w:val="20"/>
                <w:lang w:eastAsia="en-GB"/>
              </w:rPr>
              <w:t xml:space="preserve"> </w:t>
            </w:r>
            <w:r w:rsidR="3F81D7FE" w:rsidRPr="1309EC7C">
              <w:rPr>
                <w:rFonts w:ascii="Arial" w:eastAsia="Arial" w:hAnsi="Arial" w:cs="Arial"/>
                <w:color w:val="000000" w:themeColor="text1"/>
                <w:sz w:val="20"/>
                <w:szCs w:val="20"/>
                <w:lang w:eastAsia="en-GB"/>
              </w:rPr>
              <w:t xml:space="preserve">found that it required us to fill in missing data </w:t>
            </w:r>
            <w:r w:rsidR="3AF4E2B2" w:rsidRPr="1309EC7C">
              <w:rPr>
                <w:rFonts w:ascii="Arial" w:eastAsia="Arial" w:hAnsi="Arial" w:cs="Arial"/>
                <w:color w:val="000000" w:themeColor="text1"/>
                <w:sz w:val="20"/>
                <w:szCs w:val="20"/>
                <w:lang w:eastAsia="en-GB"/>
              </w:rPr>
              <w:t xml:space="preserve">by using averages drawn from other </w:t>
            </w:r>
            <w:r w:rsidR="637FA206" w:rsidRPr="1309EC7C">
              <w:rPr>
                <w:rFonts w:ascii="Arial" w:eastAsia="Arial" w:hAnsi="Arial" w:cs="Arial"/>
                <w:color w:val="000000" w:themeColor="text1"/>
                <w:sz w:val="20"/>
                <w:szCs w:val="20"/>
                <w:lang w:eastAsia="en-GB"/>
              </w:rPr>
              <w:t>P</w:t>
            </w:r>
            <w:r w:rsidR="3AF4E2B2" w:rsidRPr="1309EC7C">
              <w:rPr>
                <w:rFonts w:ascii="Arial" w:eastAsia="Arial" w:hAnsi="Arial" w:cs="Arial"/>
                <w:color w:val="000000" w:themeColor="text1"/>
                <w:sz w:val="20"/>
                <w:szCs w:val="20"/>
                <w:lang w:eastAsia="en-GB"/>
              </w:rPr>
              <w:t>rovider submissions</w:t>
            </w:r>
            <w:bookmarkStart w:id="6" w:name="_Int_HNy0G4Zx"/>
            <w:r w:rsidR="5B4D3492" w:rsidRPr="1309EC7C">
              <w:rPr>
                <w:rFonts w:ascii="Arial" w:eastAsia="Arial" w:hAnsi="Arial" w:cs="Arial"/>
                <w:color w:val="000000" w:themeColor="text1"/>
                <w:sz w:val="20"/>
                <w:szCs w:val="20"/>
                <w:lang w:eastAsia="en-GB"/>
              </w:rPr>
              <w:t xml:space="preserve">. </w:t>
            </w:r>
            <w:bookmarkEnd w:id="6"/>
            <w:r w:rsidR="7ED377B7" w:rsidRPr="1309EC7C">
              <w:rPr>
                <w:rFonts w:ascii="Arial" w:eastAsia="Arial" w:hAnsi="Arial" w:cs="Arial"/>
                <w:color w:val="000000" w:themeColor="text1"/>
                <w:sz w:val="20"/>
                <w:szCs w:val="20"/>
                <w:lang w:eastAsia="en-GB"/>
              </w:rPr>
              <w:t>We decided this was not the most transparent use of the data.</w:t>
            </w:r>
          </w:p>
        </w:tc>
      </w:tr>
      <w:tr w:rsidR="00483E8C" w14:paraId="6E7635F3" w14:textId="77777777" w:rsidTr="1309EC7C">
        <w:tc>
          <w:tcPr>
            <w:tcW w:w="4508" w:type="dxa"/>
          </w:tcPr>
          <w:p w14:paraId="575DDB93" w14:textId="28CF85D0" w:rsidR="00483E8C" w:rsidRPr="008C1D6D" w:rsidRDefault="4400E5FE" w:rsidP="1309EC7C">
            <w:pPr>
              <w:pStyle w:val="ListParagraph"/>
              <w:numPr>
                <w:ilvl w:val="0"/>
                <w:numId w:val="20"/>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Individual line level</w:t>
            </w:r>
          </w:p>
        </w:tc>
        <w:tc>
          <w:tcPr>
            <w:tcW w:w="4508" w:type="dxa"/>
          </w:tcPr>
          <w:p w14:paraId="46BD7D21" w14:textId="4AB2675E" w:rsidR="00483E8C" w:rsidRDefault="6C844745"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This required us to calculate medians excluding zero values at a detailed level</w:t>
            </w:r>
            <w:bookmarkStart w:id="7" w:name="_Int_Ub0IsuTf"/>
            <w:r w:rsidR="62BEFA92" w:rsidRPr="1309EC7C">
              <w:rPr>
                <w:rFonts w:ascii="Arial" w:eastAsia="Arial" w:hAnsi="Arial" w:cs="Arial"/>
                <w:color w:val="000000" w:themeColor="text1"/>
                <w:sz w:val="20"/>
                <w:szCs w:val="20"/>
                <w:lang w:eastAsia="en-GB"/>
              </w:rPr>
              <w:t xml:space="preserve">. </w:t>
            </w:r>
            <w:bookmarkEnd w:id="7"/>
            <w:r w:rsidRPr="1309EC7C">
              <w:rPr>
                <w:rFonts w:ascii="Arial" w:eastAsia="Arial" w:hAnsi="Arial" w:cs="Arial"/>
                <w:color w:val="000000" w:themeColor="text1"/>
                <w:sz w:val="20"/>
                <w:szCs w:val="20"/>
                <w:lang w:eastAsia="en-GB"/>
              </w:rPr>
              <w:t xml:space="preserve">Although it produced the lowest </w:t>
            </w:r>
            <w:r w:rsidR="4594730A" w:rsidRPr="1309EC7C">
              <w:rPr>
                <w:rFonts w:ascii="Arial" w:eastAsia="Arial" w:hAnsi="Arial" w:cs="Arial"/>
                <w:color w:val="000000" w:themeColor="text1"/>
                <w:sz w:val="20"/>
                <w:szCs w:val="20"/>
                <w:lang w:eastAsia="en-GB"/>
              </w:rPr>
              <w:t xml:space="preserve">overall </w:t>
            </w:r>
            <w:r w:rsidR="066C7418" w:rsidRPr="1309EC7C">
              <w:rPr>
                <w:rFonts w:ascii="Arial" w:eastAsia="Arial" w:hAnsi="Arial" w:cs="Arial"/>
                <w:color w:val="000000" w:themeColor="text1"/>
                <w:sz w:val="20"/>
                <w:szCs w:val="20"/>
                <w:lang w:eastAsia="en-GB"/>
              </w:rPr>
              <w:t>results,</w:t>
            </w:r>
            <w:r w:rsidR="4594730A" w:rsidRPr="1309EC7C">
              <w:rPr>
                <w:rFonts w:ascii="Arial" w:eastAsia="Arial" w:hAnsi="Arial" w:cs="Arial"/>
                <w:color w:val="000000" w:themeColor="text1"/>
                <w:sz w:val="20"/>
                <w:szCs w:val="20"/>
                <w:lang w:eastAsia="en-GB"/>
              </w:rPr>
              <w:t xml:space="preserve"> we are not convinced that </w:t>
            </w:r>
            <w:r w:rsidR="41968938" w:rsidRPr="1309EC7C">
              <w:rPr>
                <w:rFonts w:ascii="Arial" w:eastAsia="Arial" w:hAnsi="Arial" w:cs="Arial"/>
                <w:color w:val="000000" w:themeColor="text1"/>
                <w:sz w:val="20"/>
                <w:szCs w:val="20"/>
                <w:lang w:eastAsia="en-GB"/>
              </w:rPr>
              <w:t>the results are valid.</w:t>
            </w:r>
          </w:p>
        </w:tc>
      </w:tr>
      <w:tr w:rsidR="00483E8C" w14:paraId="03F976A8" w14:textId="77777777" w:rsidTr="1309EC7C">
        <w:tc>
          <w:tcPr>
            <w:tcW w:w="4508" w:type="dxa"/>
          </w:tcPr>
          <w:p w14:paraId="480098BF" w14:textId="65D4FBDB" w:rsidR="00483E8C" w:rsidRPr="008C1D6D" w:rsidRDefault="4400E5FE" w:rsidP="1309EC7C">
            <w:pPr>
              <w:pStyle w:val="ListParagraph"/>
              <w:numPr>
                <w:ilvl w:val="0"/>
                <w:numId w:val="20"/>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lastRenderedPageBreak/>
              <w:t>Subtotal level</w:t>
            </w:r>
          </w:p>
        </w:tc>
        <w:tc>
          <w:tcPr>
            <w:tcW w:w="4508" w:type="dxa"/>
          </w:tcPr>
          <w:p w14:paraId="59F0BFC3" w14:textId="3D2B530E" w:rsidR="00483E8C" w:rsidRDefault="05D016EF"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This enabled us to use </w:t>
            </w:r>
            <w:proofErr w:type="gramStart"/>
            <w:r w:rsidRPr="1309EC7C">
              <w:rPr>
                <w:rFonts w:ascii="Arial" w:eastAsia="Arial" w:hAnsi="Arial" w:cs="Arial"/>
                <w:color w:val="000000" w:themeColor="text1"/>
                <w:sz w:val="20"/>
                <w:szCs w:val="20"/>
                <w:lang w:eastAsia="en-GB"/>
              </w:rPr>
              <w:t>all of</w:t>
            </w:r>
            <w:proofErr w:type="gramEnd"/>
            <w:r w:rsidRPr="1309EC7C">
              <w:rPr>
                <w:rFonts w:ascii="Arial" w:eastAsia="Arial" w:hAnsi="Arial" w:cs="Arial"/>
                <w:color w:val="000000" w:themeColor="text1"/>
                <w:sz w:val="20"/>
                <w:szCs w:val="20"/>
                <w:lang w:eastAsia="en-GB"/>
              </w:rPr>
              <w:t xml:space="preserve"> the data submitted, and deal with missing </w:t>
            </w:r>
            <w:r w:rsidR="4C018A31" w:rsidRPr="1309EC7C">
              <w:rPr>
                <w:rFonts w:ascii="Arial" w:eastAsia="Arial" w:hAnsi="Arial" w:cs="Arial"/>
                <w:color w:val="000000" w:themeColor="text1"/>
                <w:sz w:val="20"/>
                <w:szCs w:val="20"/>
                <w:lang w:eastAsia="en-GB"/>
              </w:rPr>
              <w:t>data</w:t>
            </w:r>
            <w:r w:rsidRPr="1309EC7C">
              <w:rPr>
                <w:rFonts w:ascii="Arial" w:eastAsia="Arial" w:hAnsi="Arial" w:cs="Arial"/>
                <w:color w:val="000000" w:themeColor="text1"/>
                <w:sz w:val="20"/>
                <w:szCs w:val="20"/>
                <w:lang w:eastAsia="en-GB"/>
              </w:rPr>
              <w:t xml:space="preserve"> based on the </w:t>
            </w:r>
            <w:r w:rsidR="4C018A31" w:rsidRPr="1309EC7C">
              <w:rPr>
                <w:rFonts w:ascii="Arial" w:eastAsia="Arial" w:hAnsi="Arial" w:cs="Arial"/>
                <w:color w:val="000000" w:themeColor="text1"/>
                <w:sz w:val="20"/>
                <w:szCs w:val="20"/>
                <w:lang w:eastAsia="en-GB"/>
              </w:rPr>
              <w:t>other submissions received</w:t>
            </w:r>
            <w:bookmarkStart w:id="8" w:name="_Int_EZZ8reH9"/>
            <w:r w:rsidR="2D4B3E93" w:rsidRPr="1309EC7C">
              <w:rPr>
                <w:rFonts w:ascii="Arial" w:eastAsia="Arial" w:hAnsi="Arial" w:cs="Arial"/>
                <w:color w:val="000000" w:themeColor="text1"/>
                <w:sz w:val="20"/>
                <w:szCs w:val="20"/>
                <w:lang w:eastAsia="en-GB"/>
              </w:rPr>
              <w:t xml:space="preserve">. </w:t>
            </w:r>
            <w:bookmarkEnd w:id="8"/>
            <w:r w:rsidR="265086AA" w:rsidRPr="1309EC7C">
              <w:rPr>
                <w:rFonts w:ascii="Arial" w:eastAsia="Arial" w:hAnsi="Arial" w:cs="Arial"/>
                <w:color w:val="000000" w:themeColor="text1"/>
                <w:sz w:val="20"/>
                <w:szCs w:val="20"/>
                <w:lang w:eastAsia="en-GB"/>
              </w:rPr>
              <w:t>But the absolute number or submissions in each care category is still very low.</w:t>
            </w:r>
          </w:p>
        </w:tc>
      </w:tr>
      <w:tr w:rsidR="00483E8C" w14:paraId="1F468AA3" w14:textId="77777777" w:rsidTr="1309EC7C">
        <w:tc>
          <w:tcPr>
            <w:tcW w:w="4508" w:type="dxa"/>
          </w:tcPr>
          <w:p w14:paraId="1449C434" w14:textId="722A0A92" w:rsidR="00483E8C" w:rsidRPr="008C1D6D" w:rsidRDefault="4400E5FE" w:rsidP="1309EC7C">
            <w:pPr>
              <w:pStyle w:val="ListParagraph"/>
              <w:numPr>
                <w:ilvl w:val="0"/>
                <w:numId w:val="20"/>
              </w:num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Subtotal level with aggregation </w:t>
            </w:r>
            <w:r w:rsidR="3462EAA6" w:rsidRPr="1309EC7C">
              <w:rPr>
                <w:rFonts w:ascii="Arial" w:eastAsia="Arial" w:hAnsi="Arial" w:cs="Arial"/>
                <w:color w:val="000000" w:themeColor="text1"/>
                <w:sz w:val="20"/>
                <w:szCs w:val="20"/>
                <w:lang w:eastAsia="en-GB"/>
              </w:rPr>
              <w:t>of non-direct staff costs</w:t>
            </w:r>
            <w:r w:rsidR="370B929D" w:rsidRPr="1309EC7C">
              <w:rPr>
                <w:rFonts w:ascii="Arial" w:eastAsia="Arial" w:hAnsi="Arial" w:cs="Arial"/>
                <w:color w:val="000000" w:themeColor="text1"/>
                <w:sz w:val="20"/>
                <w:szCs w:val="20"/>
                <w:lang w:eastAsia="en-GB"/>
              </w:rPr>
              <w:t xml:space="preserve"> </w:t>
            </w:r>
            <w:r w:rsidRPr="1309EC7C">
              <w:rPr>
                <w:rFonts w:ascii="Arial" w:eastAsia="Arial" w:hAnsi="Arial" w:cs="Arial"/>
                <w:color w:val="000000" w:themeColor="text1"/>
                <w:sz w:val="20"/>
                <w:szCs w:val="20"/>
                <w:lang w:eastAsia="en-GB"/>
              </w:rPr>
              <w:t>across residential and nursing</w:t>
            </w:r>
          </w:p>
        </w:tc>
        <w:tc>
          <w:tcPr>
            <w:tcW w:w="4508" w:type="dxa"/>
          </w:tcPr>
          <w:p w14:paraId="6CF8C911" w14:textId="68AE75F7" w:rsidR="00483E8C" w:rsidRDefault="54CD9EDB"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This approach </w:t>
            </w:r>
            <w:r w:rsidR="33FCE4F3" w:rsidRPr="1309EC7C">
              <w:rPr>
                <w:rFonts w:ascii="Arial" w:eastAsia="Arial" w:hAnsi="Arial" w:cs="Arial"/>
                <w:color w:val="000000" w:themeColor="text1"/>
                <w:sz w:val="20"/>
                <w:szCs w:val="20"/>
                <w:lang w:eastAsia="en-GB"/>
              </w:rPr>
              <w:t xml:space="preserve">equalises </w:t>
            </w:r>
            <w:r w:rsidR="781C5D2E" w:rsidRPr="1309EC7C">
              <w:rPr>
                <w:rFonts w:ascii="Arial" w:eastAsia="Arial" w:hAnsi="Arial" w:cs="Arial"/>
                <w:color w:val="000000" w:themeColor="text1"/>
                <w:sz w:val="20"/>
                <w:szCs w:val="20"/>
                <w:lang w:eastAsia="en-GB"/>
              </w:rPr>
              <w:t>costs other th</w:t>
            </w:r>
            <w:r w:rsidR="3ACB7030" w:rsidRPr="1309EC7C">
              <w:rPr>
                <w:rFonts w:ascii="Arial" w:eastAsia="Arial" w:hAnsi="Arial" w:cs="Arial"/>
                <w:color w:val="000000" w:themeColor="text1"/>
                <w:sz w:val="20"/>
                <w:szCs w:val="20"/>
                <w:lang w:eastAsia="en-GB"/>
              </w:rPr>
              <w:t>a</w:t>
            </w:r>
            <w:r w:rsidR="781C5D2E" w:rsidRPr="1309EC7C">
              <w:rPr>
                <w:rFonts w:ascii="Arial" w:eastAsia="Arial" w:hAnsi="Arial" w:cs="Arial"/>
                <w:color w:val="000000" w:themeColor="text1"/>
                <w:sz w:val="20"/>
                <w:szCs w:val="20"/>
                <w:lang w:eastAsia="en-GB"/>
              </w:rPr>
              <w:t>n nursing and care staff costs across all locations</w:t>
            </w:r>
            <w:bookmarkStart w:id="9" w:name="_Int_JtcUMH7v"/>
            <w:r w:rsidR="41E730FF" w:rsidRPr="1309EC7C">
              <w:rPr>
                <w:rFonts w:ascii="Arial" w:eastAsia="Arial" w:hAnsi="Arial" w:cs="Arial"/>
                <w:color w:val="000000" w:themeColor="text1"/>
                <w:sz w:val="20"/>
                <w:szCs w:val="20"/>
                <w:lang w:eastAsia="en-GB"/>
              </w:rPr>
              <w:t xml:space="preserve">. </w:t>
            </w:r>
            <w:bookmarkEnd w:id="9"/>
            <w:r w:rsidR="41D8CF01" w:rsidRPr="1309EC7C">
              <w:rPr>
                <w:rFonts w:ascii="Arial" w:eastAsia="Arial" w:hAnsi="Arial" w:cs="Arial"/>
                <w:color w:val="000000" w:themeColor="text1"/>
                <w:sz w:val="20"/>
                <w:szCs w:val="20"/>
                <w:lang w:eastAsia="en-GB"/>
              </w:rPr>
              <w:t xml:space="preserve">The fifth </w:t>
            </w:r>
            <w:r w:rsidR="6C5FF929" w:rsidRPr="1309EC7C">
              <w:rPr>
                <w:rFonts w:ascii="Arial" w:eastAsia="Arial" w:hAnsi="Arial" w:cs="Arial"/>
                <w:color w:val="000000" w:themeColor="text1"/>
                <w:sz w:val="20"/>
                <w:szCs w:val="20"/>
                <w:lang w:eastAsia="en-GB"/>
              </w:rPr>
              <w:t>P</w:t>
            </w:r>
            <w:r w:rsidR="41D8CF01" w:rsidRPr="1309EC7C">
              <w:rPr>
                <w:rFonts w:ascii="Arial" w:eastAsia="Arial" w:hAnsi="Arial" w:cs="Arial"/>
                <w:color w:val="000000" w:themeColor="text1"/>
                <w:sz w:val="20"/>
                <w:szCs w:val="20"/>
                <w:lang w:eastAsia="en-GB"/>
              </w:rPr>
              <w:t xml:space="preserve">rovider that did not make a submission may have different costs, and </w:t>
            </w:r>
            <w:r w:rsidR="00E95130" w:rsidRPr="1309EC7C">
              <w:rPr>
                <w:rFonts w:ascii="Arial" w:eastAsia="Arial" w:hAnsi="Arial" w:cs="Arial"/>
                <w:color w:val="000000" w:themeColor="text1"/>
                <w:sz w:val="20"/>
                <w:szCs w:val="20"/>
                <w:lang w:eastAsia="en-GB"/>
              </w:rPr>
              <w:t>similarly a new entrant.</w:t>
            </w:r>
          </w:p>
        </w:tc>
      </w:tr>
    </w:tbl>
    <w:p w14:paraId="6A22B327" w14:textId="078F7408" w:rsidR="00A912DF" w:rsidRPr="00E95130" w:rsidRDefault="00A912DF" w:rsidP="1309EC7C">
      <w:pPr>
        <w:rPr>
          <w:rFonts w:ascii="Arial" w:eastAsia="Arial" w:hAnsi="Arial" w:cs="Arial"/>
          <w:color w:val="000000" w:themeColor="text1"/>
          <w:sz w:val="20"/>
          <w:szCs w:val="20"/>
          <w:lang w:eastAsia="en-GB"/>
        </w:rPr>
      </w:pPr>
    </w:p>
    <w:p w14:paraId="2FD07026" w14:textId="702E7404" w:rsidR="1309EC7C" w:rsidRDefault="1309EC7C" w:rsidP="1309EC7C">
      <w:pPr>
        <w:rPr>
          <w:rFonts w:ascii="Arial" w:eastAsia="Arial" w:hAnsi="Arial" w:cs="Arial"/>
          <w:color w:val="000000" w:themeColor="text1"/>
          <w:sz w:val="20"/>
          <w:szCs w:val="20"/>
          <w:lang w:eastAsia="en-GB"/>
        </w:rPr>
      </w:pPr>
    </w:p>
    <w:p w14:paraId="3E51A875" w14:textId="24A8B2F7" w:rsidR="00A912DF" w:rsidRPr="00633596" w:rsidRDefault="00A912DF" w:rsidP="007A7C58">
      <w:pPr>
        <w:pStyle w:val="Heading2"/>
      </w:pPr>
      <w:r w:rsidRPr="1309EC7C">
        <w:t>Approach to Return on Operations</w:t>
      </w:r>
      <w:r>
        <w:br/>
      </w:r>
    </w:p>
    <w:p w14:paraId="5DB863E6" w14:textId="7A1B9950" w:rsidR="00A912DF" w:rsidRDefault="00A912DF"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Providers were invited to submit figures for Return on Operations based on their group policy</w:t>
      </w:r>
      <w:bookmarkStart w:id="10" w:name="_Int_nt9Ful4y"/>
      <w:r w:rsidR="623B471A" w:rsidRPr="1309EC7C">
        <w:rPr>
          <w:rFonts w:ascii="Arial" w:eastAsia="Arial" w:hAnsi="Arial" w:cs="Arial"/>
          <w:color w:val="000000" w:themeColor="text1"/>
          <w:sz w:val="20"/>
          <w:szCs w:val="20"/>
          <w:lang w:eastAsia="en-GB"/>
        </w:rPr>
        <w:t xml:space="preserve">. </w:t>
      </w:r>
      <w:bookmarkEnd w:id="10"/>
      <w:r w:rsidRPr="1309EC7C">
        <w:rPr>
          <w:rFonts w:ascii="Arial" w:eastAsia="Arial" w:hAnsi="Arial" w:cs="Arial"/>
          <w:color w:val="000000" w:themeColor="text1"/>
          <w:sz w:val="20"/>
          <w:szCs w:val="20"/>
          <w:lang w:eastAsia="en-GB"/>
        </w:rPr>
        <w:t>Responses ranged from 10% to 15% in one case</w:t>
      </w:r>
      <w:r w:rsidR="0CFF0451" w:rsidRPr="1309EC7C">
        <w:rPr>
          <w:rFonts w:ascii="Arial" w:eastAsia="Arial" w:hAnsi="Arial" w:cs="Arial"/>
          <w:color w:val="000000" w:themeColor="text1"/>
          <w:sz w:val="20"/>
          <w:szCs w:val="20"/>
          <w:lang w:eastAsia="en-GB"/>
        </w:rPr>
        <w:t xml:space="preserve">. </w:t>
      </w:r>
      <w:r w:rsidRPr="1309EC7C">
        <w:rPr>
          <w:rFonts w:ascii="Arial" w:eastAsia="Arial" w:hAnsi="Arial" w:cs="Arial"/>
          <w:color w:val="000000" w:themeColor="text1"/>
          <w:sz w:val="20"/>
          <w:szCs w:val="20"/>
          <w:lang w:eastAsia="en-GB"/>
        </w:rPr>
        <w:t xml:space="preserve">One </w:t>
      </w:r>
      <w:r w:rsidR="68E61096" w:rsidRPr="1309EC7C">
        <w:rPr>
          <w:rFonts w:ascii="Arial" w:eastAsia="Arial" w:hAnsi="Arial" w:cs="Arial"/>
          <w:color w:val="000000" w:themeColor="text1"/>
          <w:sz w:val="20"/>
          <w:szCs w:val="20"/>
          <w:lang w:eastAsia="en-GB"/>
        </w:rPr>
        <w:t>P</w:t>
      </w:r>
      <w:r w:rsidRPr="1309EC7C">
        <w:rPr>
          <w:rFonts w:ascii="Arial" w:eastAsia="Arial" w:hAnsi="Arial" w:cs="Arial"/>
          <w:color w:val="000000" w:themeColor="text1"/>
          <w:sz w:val="20"/>
          <w:szCs w:val="20"/>
          <w:lang w:eastAsia="en-GB"/>
        </w:rPr>
        <w:t>rovider did not submit a figure</w:t>
      </w:r>
      <w:r w:rsidR="5305FAE1" w:rsidRPr="1309EC7C">
        <w:rPr>
          <w:rFonts w:ascii="Arial" w:eastAsia="Arial" w:hAnsi="Arial" w:cs="Arial"/>
          <w:color w:val="000000" w:themeColor="text1"/>
          <w:sz w:val="20"/>
          <w:szCs w:val="20"/>
          <w:lang w:eastAsia="en-GB"/>
        </w:rPr>
        <w:t xml:space="preserve">. </w:t>
      </w:r>
      <w:r w:rsidRPr="1309EC7C">
        <w:rPr>
          <w:rFonts w:ascii="Arial" w:eastAsia="Arial" w:hAnsi="Arial" w:cs="Arial"/>
          <w:color w:val="000000" w:themeColor="text1"/>
          <w:sz w:val="20"/>
          <w:szCs w:val="20"/>
          <w:lang w:eastAsia="en-GB"/>
        </w:rPr>
        <w:t>We recognise that 10% may be a reasonable commercial aspiration overall</w:t>
      </w:r>
      <w:r w:rsidR="691B968F" w:rsidRPr="1309EC7C">
        <w:rPr>
          <w:rFonts w:ascii="Arial" w:eastAsia="Arial" w:hAnsi="Arial" w:cs="Arial"/>
          <w:color w:val="000000" w:themeColor="text1"/>
          <w:sz w:val="20"/>
          <w:szCs w:val="20"/>
          <w:lang w:eastAsia="en-GB"/>
        </w:rPr>
        <w:t xml:space="preserve">. </w:t>
      </w:r>
      <w:r w:rsidRPr="1309EC7C">
        <w:rPr>
          <w:rFonts w:ascii="Arial" w:eastAsia="Arial" w:hAnsi="Arial" w:cs="Arial"/>
          <w:color w:val="000000" w:themeColor="text1"/>
          <w:sz w:val="20"/>
          <w:szCs w:val="20"/>
          <w:lang w:eastAsia="en-GB"/>
        </w:rPr>
        <w:t>However, we consider that it exceeds the level we can justify from public funds in a relatively high unit cost area</w:t>
      </w:r>
      <w:r w:rsidR="7A15387E" w:rsidRPr="1309EC7C">
        <w:rPr>
          <w:rFonts w:ascii="Arial" w:eastAsia="Arial" w:hAnsi="Arial" w:cs="Arial"/>
          <w:color w:val="000000" w:themeColor="text1"/>
          <w:sz w:val="20"/>
          <w:szCs w:val="20"/>
          <w:lang w:eastAsia="en-GB"/>
        </w:rPr>
        <w:t xml:space="preserve">. </w:t>
      </w:r>
      <w:r w:rsidRPr="1309EC7C">
        <w:rPr>
          <w:rFonts w:ascii="Arial" w:eastAsia="Arial" w:hAnsi="Arial" w:cs="Arial"/>
          <w:color w:val="000000" w:themeColor="text1"/>
          <w:sz w:val="20"/>
          <w:szCs w:val="20"/>
          <w:lang w:eastAsia="en-GB"/>
        </w:rPr>
        <w:t xml:space="preserve">We have therefore proposed, after consultation with LGA/ADASS London Finance Leads and ADASS </w:t>
      </w:r>
      <w:bookmarkStart w:id="11" w:name="_Int_IxSxTdKj"/>
      <w:proofErr w:type="gramStart"/>
      <w:r w:rsidRPr="1309EC7C">
        <w:rPr>
          <w:rFonts w:ascii="Arial" w:eastAsia="Arial" w:hAnsi="Arial" w:cs="Arial"/>
          <w:color w:val="000000" w:themeColor="text1"/>
          <w:sz w:val="20"/>
          <w:szCs w:val="20"/>
          <w:lang w:eastAsia="en-GB"/>
        </w:rPr>
        <w:t>North East</w:t>
      </w:r>
      <w:bookmarkEnd w:id="11"/>
      <w:proofErr w:type="gramEnd"/>
      <w:r w:rsidRPr="1309EC7C">
        <w:rPr>
          <w:rFonts w:ascii="Arial" w:eastAsia="Arial" w:hAnsi="Arial" w:cs="Arial"/>
          <w:color w:val="000000" w:themeColor="text1"/>
          <w:sz w:val="20"/>
          <w:szCs w:val="20"/>
          <w:lang w:eastAsia="en-GB"/>
        </w:rPr>
        <w:t xml:space="preserve"> London Finance Network, a ceiling of 5% in our </w:t>
      </w:r>
      <w:r w:rsidR="455947FE" w:rsidRPr="1309EC7C">
        <w:rPr>
          <w:rFonts w:ascii="Arial" w:eastAsia="Arial" w:hAnsi="Arial" w:cs="Arial"/>
          <w:color w:val="000000" w:themeColor="text1"/>
          <w:sz w:val="20"/>
          <w:szCs w:val="20"/>
          <w:lang w:eastAsia="en-GB"/>
        </w:rPr>
        <w:t>C</w:t>
      </w:r>
      <w:r w:rsidRPr="1309EC7C">
        <w:rPr>
          <w:rFonts w:ascii="Arial" w:eastAsia="Arial" w:hAnsi="Arial" w:cs="Arial"/>
          <w:color w:val="000000" w:themeColor="text1"/>
          <w:sz w:val="20"/>
          <w:szCs w:val="20"/>
          <w:lang w:eastAsia="en-GB"/>
        </w:rPr>
        <w:t xml:space="preserve">ost of </w:t>
      </w:r>
      <w:r w:rsidR="6157A678" w:rsidRPr="1309EC7C">
        <w:rPr>
          <w:rFonts w:ascii="Arial" w:eastAsia="Arial" w:hAnsi="Arial" w:cs="Arial"/>
          <w:color w:val="000000" w:themeColor="text1"/>
          <w:sz w:val="20"/>
          <w:szCs w:val="20"/>
          <w:lang w:eastAsia="en-GB"/>
        </w:rPr>
        <w:t>C</w:t>
      </w:r>
      <w:r w:rsidRPr="1309EC7C">
        <w:rPr>
          <w:rFonts w:ascii="Arial" w:eastAsia="Arial" w:hAnsi="Arial" w:cs="Arial"/>
          <w:color w:val="000000" w:themeColor="text1"/>
          <w:sz w:val="20"/>
          <w:szCs w:val="20"/>
          <w:lang w:eastAsia="en-GB"/>
        </w:rPr>
        <w:t>are calculations.</w:t>
      </w:r>
    </w:p>
    <w:p w14:paraId="3BD9B2AD" w14:textId="77777777" w:rsidR="00E95130" w:rsidRPr="00A912DF" w:rsidRDefault="00E95130" w:rsidP="007D3E0D">
      <w:pPr>
        <w:rPr>
          <w:rFonts w:ascii="Arial" w:eastAsia="Arial" w:hAnsi="Arial" w:cs="Arial"/>
          <w:color w:val="000000" w:themeColor="text1"/>
          <w:lang w:eastAsia="en-GB"/>
        </w:rPr>
      </w:pPr>
    </w:p>
    <w:p w14:paraId="0DF46B9F" w14:textId="6F26D1DC" w:rsidR="00633596" w:rsidRDefault="00633596" w:rsidP="007A7C58">
      <w:pPr>
        <w:pStyle w:val="Heading2"/>
      </w:pPr>
      <w:r w:rsidRPr="1309EC7C">
        <w:t>Approach to Return on Capital</w:t>
      </w:r>
      <w:r w:rsidR="00EA03D3">
        <w:br/>
      </w:r>
    </w:p>
    <w:p w14:paraId="550F735E" w14:textId="1F3C0CDC" w:rsidR="00D5156B" w:rsidRDefault="009676A7"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Return on Capital has been based on </w:t>
      </w:r>
      <w:r w:rsidR="60CF3C4C" w:rsidRPr="1309EC7C">
        <w:rPr>
          <w:rFonts w:ascii="Arial" w:eastAsia="Arial" w:hAnsi="Arial" w:cs="Arial"/>
          <w:color w:val="000000" w:themeColor="text1"/>
          <w:sz w:val="20"/>
          <w:szCs w:val="20"/>
          <w:lang w:eastAsia="en-GB"/>
        </w:rPr>
        <w:t>P</w:t>
      </w:r>
      <w:r w:rsidRPr="1309EC7C">
        <w:rPr>
          <w:rFonts w:ascii="Arial" w:eastAsia="Arial" w:hAnsi="Arial" w:cs="Arial"/>
          <w:color w:val="000000" w:themeColor="text1"/>
          <w:sz w:val="20"/>
          <w:szCs w:val="20"/>
          <w:lang w:eastAsia="en-GB"/>
        </w:rPr>
        <w:t>rovider returns</w:t>
      </w:r>
      <w:bookmarkStart w:id="12" w:name="_Int_3DyT7HB8"/>
      <w:r w:rsidR="6D8C49CF" w:rsidRPr="1309EC7C">
        <w:rPr>
          <w:rFonts w:ascii="Arial" w:eastAsia="Arial" w:hAnsi="Arial" w:cs="Arial"/>
          <w:color w:val="000000" w:themeColor="text1"/>
          <w:sz w:val="20"/>
          <w:szCs w:val="20"/>
          <w:lang w:eastAsia="en-GB"/>
        </w:rPr>
        <w:t xml:space="preserve">. </w:t>
      </w:r>
      <w:bookmarkEnd w:id="12"/>
      <w:r w:rsidR="00B42A03" w:rsidRPr="1309EC7C">
        <w:rPr>
          <w:rFonts w:ascii="Arial" w:eastAsia="Arial" w:hAnsi="Arial" w:cs="Arial"/>
          <w:color w:val="000000" w:themeColor="text1"/>
          <w:sz w:val="20"/>
          <w:szCs w:val="20"/>
          <w:lang w:eastAsia="en-GB"/>
        </w:rPr>
        <w:t xml:space="preserve">One </w:t>
      </w:r>
      <w:r w:rsidR="2DAFFC0B" w:rsidRPr="1309EC7C">
        <w:rPr>
          <w:rFonts w:ascii="Arial" w:eastAsia="Arial" w:hAnsi="Arial" w:cs="Arial"/>
          <w:color w:val="000000" w:themeColor="text1"/>
          <w:sz w:val="20"/>
          <w:szCs w:val="20"/>
          <w:lang w:eastAsia="en-GB"/>
        </w:rPr>
        <w:t>P</w:t>
      </w:r>
      <w:r w:rsidR="00B42A03" w:rsidRPr="1309EC7C">
        <w:rPr>
          <w:rFonts w:ascii="Arial" w:eastAsia="Arial" w:hAnsi="Arial" w:cs="Arial"/>
          <w:color w:val="000000" w:themeColor="text1"/>
          <w:sz w:val="20"/>
          <w:szCs w:val="20"/>
          <w:lang w:eastAsia="en-GB"/>
        </w:rPr>
        <w:t>rovider reported a Return on Capital based on a freehold valuation</w:t>
      </w:r>
      <w:r w:rsidR="1757DD88" w:rsidRPr="1309EC7C">
        <w:rPr>
          <w:rFonts w:ascii="Arial" w:eastAsia="Arial" w:hAnsi="Arial" w:cs="Arial"/>
          <w:color w:val="000000" w:themeColor="text1"/>
          <w:sz w:val="20"/>
          <w:szCs w:val="20"/>
          <w:lang w:eastAsia="en-GB"/>
        </w:rPr>
        <w:t xml:space="preserve">. </w:t>
      </w:r>
      <w:r w:rsidR="008E5667" w:rsidRPr="1309EC7C">
        <w:rPr>
          <w:rFonts w:ascii="Arial" w:eastAsia="Arial" w:hAnsi="Arial" w:cs="Arial"/>
          <w:color w:val="000000" w:themeColor="text1"/>
          <w:sz w:val="20"/>
          <w:szCs w:val="20"/>
          <w:lang w:eastAsia="en-GB"/>
        </w:rPr>
        <w:t>All other</w:t>
      </w:r>
      <w:r w:rsidR="00113EC7" w:rsidRPr="1309EC7C">
        <w:rPr>
          <w:rFonts w:ascii="Arial" w:eastAsia="Arial" w:hAnsi="Arial" w:cs="Arial"/>
          <w:color w:val="000000" w:themeColor="text1"/>
          <w:sz w:val="20"/>
          <w:szCs w:val="20"/>
          <w:lang w:eastAsia="en-GB"/>
        </w:rPr>
        <w:t xml:space="preserve"> submissions</w:t>
      </w:r>
      <w:r w:rsidR="008E5667" w:rsidRPr="1309EC7C">
        <w:rPr>
          <w:rFonts w:ascii="Arial" w:eastAsia="Arial" w:hAnsi="Arial" w:cs="Arial"/>
          <w:color w:val="000000" w:themeColor="text1"/>
          <w:sz w:val="20"/>
          <w:szCs w:val="20"/>
          <w:lang w:eastAsia="en-GB"/>
        </w:rPr>
        <w:t xml:space="preserve"> based their figures on rental cost</w:t>
      </w:r>
      <w:r w:rsidR="0C7E362B" w:rsidRPr="1309EC7C">
        <w:rPr>
          <w:rFonts w:ascii="Arial" w:eastAsia="Arial" w:hAnsi="Arial" w:cs="Arial"/>
          <w:color w:val="000000" w:themeColor="text1"/>
          <w:sz w:val="20"/>
          <w:szCs w:val="20"/>
          <w:lang w:eastAsia="en-GB"/>
        </w:rPr>
        <w:t xml:space="preserve">. </w:t>
      </w:r>
      <w:r w:rsidR="00113EC7" w:rsidRPr="1309EC7C">
        <w:rPr>
          <w:rFonts w:ascii="Arial" w:eastAsia="Arial" w:hAnsi="Arial" w:cs="Arial"/>
          <w:color w:val="000000" w:themeColor="text1"/>
          <w:sz w:val="20"/>
          <w:szCs w:val="20"/>
          <w:lang w:eastAsia="en-GB"/>
        </w:rPr>
        <w:t xml:space="preserve">One </w:t>
      </w:r>
      <w:r w:rsidR="00A6304D" w:rsidRPr="1309EC7C">
        <w:rPr>
          <w:rFonts w:ascii="Arial" w:eastAsia="Arial" w:hAnsi="Arial" w:cs="Arial"/>
          <w:color w:val="000000" w:themeColor="text1"/>
          <w:sz w:val="20"/>
          <w:szCs w:val="20"/>
          <w:lang w:eastAsia="en-GB"/>
        </w:rPr>
        <w:t>submission did not provide figure</w:t>
      </w:r>
      <w:r w:rsidR="23D298D1" w:rsidRPr="1309EC7C">
        <w:rPr>
          <w:rFonts w:ascii="Arial" w:eastAsia="Arial" w:hAnsi="Arial" w:cs="Arial"/>
          <w:color w:val="000000" w:themeColor="text1"/>
          <w:sz w:val="20"/>
          <w:szCs w:val="20"/>
          <w:lang w:eastAsia="en-GB"/>
        </w:rPr>
        <w:t xml:space="preserve">. </w:t>
      </w:r>
      <w:r w:rsidR="004C0A50" w:rsidRPr="1309EC7C">
        <w:rPr>
          <w:rFonts w:ascii="Arial" w:eastAsia="Arial" w:hAnsi="Arial" w:cs="Arial"/>
          <w:color w:val="000000" w:themeColor="text1"/>
          <w:sz w:val="20"/>
          <w:szCs w:val="20"/>
          <w:lang w:eastAsia="en-GB"/>
        </w:rPr>
        <w:t xml:space="preserve">The </w:t>
      </w:r>
      <w:r w:rsidR="00A6304D" w:rsidRPr="1309EC7C">
        <w:rPr>
          <w:rFonts w:ascii="Arial" w:eastAsia="Arial" w:hAnsi="Arial" w:cs="Arial"/>
          <w:color w:val="000000" w:themeColor="text1"/>
          <w:sz w:val="20"/>
          <w:szCs w:val="20"/>
          <w:lang w:eastAsia="en-GB"/>
        </w:rPr>
        <w:t>figures</w:t>
      </w:r>
      <w:r w:rsidR="004C0A50" w:rsidRPr="1309EC7C">
        <w:rPr>
          <w:rFonts w:ascii="Arial" w:eastAsia="Arial" w:hAnsi="Arial" w:cs="Arial"/>
          <w:color w:val="000000" w:themeColor="text1"/>
          <w:sz w:val="20"/>
          <w:szCs w:val="20"/>
          <w:lang w:eastAsia="en-GB"/>
        </w:rPr>
        <w:t xml:space="preserve"> submitted </w:t>
      </w:r>
      <w:r w:rsidR="00E528C0" w:rsidRPr="1309EC7C">
        <w:rPr>
          <w:rFonts w:ascii="Arial" w:eastAsia="Arial" w:hAnsi="Arial" w:cs="Arial"/>
          <w:color w:val="000000" w:themeColor="text1"/>
          <w:sz w:val="20"/>
          <w:szCs w:val="20"/>
          <w:lang w:eastAsia="en-GB"/>
        </w:rPr>
        <w:t xml:space="preserve">per resident week </w:t>
      </w:r>
      <w:r w:rsidR="004C0A50" w:rsidRPr="1309EC7C">
        <w:rPr>
          <w:rFonts w:ascii="Arial" w:eastAsia="Arial" w:hAnsi="Arial" w:cs="Arial"/>
          <w:color w:val="000000" w:themeColor="text1"/>
          <w:sz w:val="20"/>
          <w:szCs w:val="20"/>
          <w:lang w:eastAsia="en-GB"/>
        </w:rPr>
        <w:t>were broadly consistent.</w:t>
      </w:r>
    </w:p>
    <w:p w14:paraId="2EC094E7" w14:textId="3B6A55BE" w:rsidR="00026316" w:rsidRDefault="00D5156B"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We also considered using LHA Inner London East rates less premises costs</w:t>
      </w:r>
      <w:bookmarkStart w:id="13" w:name="_Int_81LHuZ2y"/>
      <w:r w:rsidR="57B09BA2" w:rsidRPr="1309EC7C">
        <w:rPr>
          <w:rFonts w:ascii="Arial" w:eastAsia="Arial" w:hAnsi="Arial" w:cs="Arial"/>
          <w:color w:val="000000" w:themeColor="text1"/>
          <w:sz w:val="20"/>
          <w:szCs w:val="20"/>
          <w:lang w:eastAsia="en-GB"/>
        </w:rPr>
        <w:t xml:space="preserve">. </w:t>
      </w:r>
      <w:bookmarkEnd w:id="13"/>
      <w:r w:rsidR="003C7556" w:rsidRPr="1309EC7C">
        <w:rPr>
          <w:rFonts w:ascii="Arial" w:eastAsia="Arial" w:hAnsi="Arial" w:cs="Arial"/>
          <w:color w:val="000000" w:themeColor="text1"/>
          <w:sz w:val="20"/>
          <w:szCs w:val="20"/>
          <w:lang w:eastAsia="en-GB"/>
        </w:rPr>
        <w:t xml:space="preserve">However, this produced results that were either </w:t>
      </w:r>
      <w:r w:rsidR="0046472D" w:rsidRPr="1309EC7C">
        <w:rPr>
          <w:rFonts w:ascii="Arial" w:eastAsia="Arial" w:hAnsi="Arial" w:cs="Arial"/>
          <w:color w:val="000000" w:themeColor="text1"/>
          <w:sz w:val="20"/>
          <w:szCs w:val="20"/>
          <w:lang w:eastAsia="en-GB"/>
        </w:rPr>
        <w:t xml:space="preserve">84% higher than </w:t>
      </w:r>
      <w:r w:rsidR="349C2039" w:rsidRPr="1309EC7C">
        <w:rPr>
          <w:rFonts w:ascii="Arial" w:eastAsia="Arial" w:hAnsi="Arial" w:cs="Arial"/>
          <w:color w:val="000000" w:themeColor="text1"/>
          <w:sz w:val="20"/>
          <w:szCs w:val="20"/>
          <w:lang w:eastAsia="en-GB"/>
        </w:rPr>
        <w:t>P</w:t>
      </w:r>
      <w:r w:rsidR="0046472D" w:rsidRPr="1309EC7C">
        <w:rPr>
          <w:rFonts w:ascii="Arial" w:eastAsia="Arial" w:hAnsi="Arial" w:cs="Arial"/>
          <w:color w:val="000000" w:themeColor="text1"/>
          <w:sz w:val="20"/>
          <w:szCs w:val="20"/>
          <w:lang w:eastAsia="en-GB"/>
        </w:rPr>
        <w:t>rovider returns (based on category B) o</w:t>
      </w:r>
      <w:r w:rsidR="00026316" w:rsidRPr="1309EC7C">
        <w:rPr>
          <w:rFonts w:ascii="Arial" w:eastAsia="Arial" w:hAnsi="Arial" w:cs="Arial"/>
          <w:color w:val="000000" w:themeColor="text1"/>
          <w:sz w:val="20"/>
          <w:szCs w:val="20"/>
          <w:lang w:eastAsia="en-GB"/>
        </w:rPr>
        <w:t>r 46% lower (based on category A).</w:t>
      </w:r>
    </w:p>
    <w:p w14:paraId="1AA815CD" w14:textId="0577C655" w:rsidR="00633596" w:rsidRDefault="004C0A50" w:rsidP="1309EC7C">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T</w:t>
      </w:r>
      <w:r w:rsidR="001F498F" w:rsidRPr="1309EC7C">
        <w:rPr>
          <w:rFonts w:ascii="Arial" w:eastAsia="Arial" w:hAnsi="Arial" w:cs="Arial"/>
          <w:color w:val="000000" w:themeColor="text1"/>
          <w:sz w:val="20"/>
          <w:szCs w:val="20"/>
          <w:lang w:eastAsia="en-GB"/>
        </w:rPr>
        <w:t xml:space="preserve">his is an area that would warrant </w:t>
      </w:r>
      <w:r w:rsidRPr="1309EC7C">
        <w:rPr>
          <w:rFonts w:ascii="Arial" w:eastAsia="Arial" w:hAnsi="Arial" w:cs="Arial"/>
          <w:color w:val="000000" w:themeColor="text1"/>
          <w:sz w:val="20"/>
          <w:szCs w:val="20"/>
          <w:lang w:eastAsia="en-GB"/>
        </w:rPr>
        <w:t>more detailed</w:t>
      </w:r>
      <w:r w:rsidR="001F498F" w:rsidRPr="1309EC7C">
        <w:rPr>
          <w:rFonts w:ascii="Arial" w:eastAsia="Arial" w:hAnsi="Arial" w:cs="Arial"/>
          <w:color w:val="000000" w:themeColor="text1"/>
          <w:sz w:val="20"/>
          <w:szCs w:val="20"/>
          <w:lang w:eastAsia="en-GB"/>
        </w:rPr>
        <w:t xml:space="preserve"> attention in a</w:t>
      </w:r>
      <w:r w:rsidR="002222C7" w:rsidRPr="1309EC7C">
        <w:rPr>
          <w:rFonts w:ascii="Arial" w:eastAsia="Arial" w:hAnsi="Arial" w:cs="Arial"/>
          <w:color w:val="000000" w:themeColor="text1"/>
          <w:sz w:val="20"/>
          <w:szCs w:val="20"/>
          <w:lang w:eastAsia="en-GB"/>
        </w:rPr>
        <w:t>ny</w:t>
      </w:r>
      <w:r w:rsidR="001F498F" w:rsidRPr="1309EC7C">
        <w:rPr>
          <w:rFonts w:ascii="Arial" w:eastAsia="Arial" w:hAnsi="Arial" w:cs="Arial"/>
          <w:color w:val="000000" w:themeColor="text1"/>
          <w:sz w:val="20"/>
          <w:szCs w:val="20"/>
          <w:lang w:eastAsia="en-GB"/>
        </w:rPr>
        <w:t xml:space="preserve"> future </w:t>
      </w:r>
      <w:r w:rsidR="478DE4B3" w:rsidRPr="1309EC7C">
        <w:rPr>
          <w:rFonts w:ascii="Arial" w:eastAsia="Arial" w:hAnsi="Arial" w:cs="Arial"/>
          <w:color w:val="000000" w:themeColor="text1"/>
          <w:sz w:val="20"/>
          <w:szCs w:val="20"/>
          <w:lang w:eastAsia="en-GB"/>
        </w:rPr>
        <w:t>C</w:t>
      </w:r>
      <w:r w:rsidR="001F498F" w:rsidRPr="1309EC7C">
        <w:rPr>
          <w:rFonts w:ascii="Arial" w:eastAsia="Arial" w:hAnsi="Arial" w:cs="Arial"/>
          <w:color w:val="000000" w:themeColor="text1"/>
          <w:sz w:val="20"/>
          <w:szCs w:val="20"/>
          <w:lang w:eastAsia="en-GB"/>
        </w:rPr>
        <w:t xml:space="preserve">ost of </w:t>
      </w:r>
      <w:r w:rsidR="29549FF4" w:rsidRPr="1309EC7C">
        <w:rPr>
          <w:rFonts w:ascii="Arial" w:eastAsia="Arial" w:hAnsi="Arial" w:cs="Arial"/>
          <w:color w:val="000000" w:themeColor="text1"/>
          <w:sz w:val="20"/>
          <w:szCs w:val="20"/>
          <w:lang w:eastAsia="en-GB"/>
        </w:rPr>
        <w:t>C</w:t>
      </w:r>
      <w:r w:rsidR="001F498F" w:rsidRPr="1309EC7C">
        <w:rPr>
          <w:rFonts w:ascii="Arial" w:eastAsia="Arial" w:hAnsi="Arial" w:cs="Arial"/>
          <w:color w:val="000000" w:themeColor="text1"/>
          <w:sz w:val="20"/>
          <w:szCs w:val="20"/>
          <w:lang w:eastAsia="en-GB"/>
        </w:rPr>
        <w:t>are exercise</w:t>
      </w:r>
      <w:r w:rsidR="002222C7" w:rsidRPr="1309EC7C">
        <w:rPr>
          <w:rFonts w:ascii="Arial" w:eastAsia="Arial" w:hAnsi="Arial" w:cs="Arial"/>
          <w:color w:val="000000" w:themeColor="text1"/>
          <w:sz w:val="20"/>
          <w:szCs w:val="20"/>
          <w:lang w:eastAsia="en-GB"/>
        </w:rPr>
        <w:t>s</w:t>
      </w:r>
      <w:r w:rsidR="001F498F" w:rsidRPr="1309EC7C">
        <w:rPr>
          <w:rFonts w:ascii="Arial" w:eastAsia="Arial" w:hAnsi="Arial" w:cs="Arial"/>
          <w:color w:val="000000" w:themeColor="text1"/>
          <w:sz w:val="20"/>
          <w:szCs w:val="20"/>
          <w:lang w:eastAsia="en-GB"/>
        </w:rPr>
        <w:t>.</w:t>
      </w:r>
    </w:p>
    <w:p w14:paraId="0B912848" w14:textId="77777777" w:rsidR="002222C7" w:rsidRDefault="002222C7" w:rsidP="007D3E0D">
      <w:pPr>
        <w:rPr>
          <w:rFonts w:ascii="Arial" w:eastAsia="Arial" w:hAnsi="Arial" w:cs="Arial"/>
          <w:color w:val="000000" w:themeColor="text1"/>
          <w:u w:val="single"/>
          <w:lang w:eastAsia="en-GB"/>
        </w:rPr>
      </w:pPr>
    </w:p>
    <w:p w14:paraId="02691D2C" w14:textId="3CD385E0" w:rsidR="00C600BF" w:rsidRPr="00C600BF" w:rsidRDefault="00C600BF" w:rsidP="007A7C58">
      <w:pPr>
        <w:pStyle w:val="Heading2"/>
      </w:pPr>
      <w:r w:rsidRPr="1309EC7C">
        <w:t xml:space="preserve">Results of the </w:t>
      </w:r>
      <w:r w:rsidR="21B7776E" w:rsidRPr="1309EC7C">
        <w:t>C</w:t>
      </w:r>
      <w:r w:rsidRPr="1309EC7C">
        <w:t xml:space="preserve">ost of </w:t>
      </w:r>
      <w:r w:rsidR="6D7F9CC8" w:rsidRPr="1309EC7C">
        <w:t>C</w:t>
      </w:r>
      <w:r w:rsidRPr="1309EC7C">
        <w:t>are exercise</w:t>
      </w:r>
      <w:r w:rsidR="002222C7" w:rsidRPr="1309EC7C">
        <w:t xml:space="preserve"> </w:t>
      </w:r>
      <w:r w:rsidR="75F6546A" w:rsidRPr="1309EC7C">
        <w:t xml:space="preserve">Residential and Nursing </w:t>
      </w:r>
      <w:r w:rsidR="002222C7" w:rsidRPr="1309EC7C">
        <w:t>Care Homes 65+</w:t>
      </w:r>
      <w:r>
        <w:br/>
      </w:r>
    </w:p>
    <w:p w14:paraId="376BC411" w14:textId="074AF980" w:rsidR="005070FC" w:rsidRDefault="00B76A0C" w:rsidP="1309EC7C">
      <w:pPr>
        <w:pStyle w:val="ListParagraph"/>
        <w:numPr>
          <w:ilvl w:val="1"/>
          <w:numId w:val="21"/>
        </w:numPr>
        <w:ind w:left="431" w:hanging="431"/>
        <w:rPr>
          <w:rFonts w:ascii="Arial" w:eastAsia="Arial" w:hAnsi="Arial" w:cs="Arial"/>
          <w:sz w:val="20"/>
          <w:szCs w:val="20"/>
          <w:lang w:eastAsia="en-GB"/>
        </w:rPr>
      </w:pPr>
      <w:r w:rsidRPr="1309EC7C">
        <w:rPr>
          <w:rFonts w:ascii="Arial" w:eastAsia="Arial" w:hAnsi="Arial" w:cs="Arial"/>
          <w:sz w:val="20"/>
          <w:szCs w:val="20"/>
        </w:rPr>
        <w:t xml:space="preserve">The cost base for all but one </w:t>
      </w:r>
      <w:r w:rsidR="503C0B26" w:rsidRPr="1309EC7C">
        <w:rPr>
          <w:rFonts w:ascii="Arial" w:eastAsia="Arial" w:hAnsi="Arial" w:cs="Arial"/>
          <w:sz w:val="20"/>
          <w:szCs w:val="20"/>
        </w:rPr>
        <w:t>P</w:t>
      </w:r>
      <w:r w:rsidRPr="1309EC7C">
        <w:rPr>
          <w:rFonts w:ascii="Arial" w:eastAsia="Arial" w:hAnsi="Arial" w:cs="Arial"/>
          <w:sz w:val="20"/>
          <w:szCs w:val="20"/>
        </w:rPr>
        <w:t>rovider submission was 2022-23</w:t>
      </w:r>
      <w:bookmarkStart w:id="14" w:name="_Int_rjcKT5tb"/>
      <w:r w:rsidR="27C5B9A6" w:rsidRPr="1309EC7C">
        <w:rPr>
          <w:rFonts w:ascii="Arial" w:eastAsia="Arial" w:hAnsi="Arial" w:cs="Arial"/>
          <w:sz w:val="20"/>
          <w:szCs w:val="20"/>
        </w:rPr>
        <w:t xml:space="preserve">. </w:t>
      </w:r>
      <w:bookmarkEnd w:id="14"/>
      <w:r w:rsidRPr="1309EC7C">
        <w:rPr>
          <w:rFonts w:ascii="Arial" w:eastAsia="Arial" w:hAnsi="Arial" w:cs="Arial"/>
          <w:sz w:val="20"/>
          <w:szCs w:val="20"/>
        </w:rPr>
        <w:t xml:space="preserve">One </w:t>
      </w:r>
      <w:r w:rsidR="50AAAB89" w:rsidRPr="1309EC7C">
        <w:rPr>
          <w:rFonts w:ascii="Arial" w:eastAsia="Arial" w:hAnsi="Arial" w:cs="Arial"/>
          <w:sz w:val="20"/>
          <w:szCs w:val="20"/>
        </w:rPr>
        <w:t>P</w:t>
      </w:r>
      <w:r w:rsidRPr="1309EC7C">
        <w:rPr>
          <w:rFonts w:ascii="Arial" w:eastAsia="Arial" w:hAnsi="Arial" w:cs="Arial"/>
          <w:sz w:val="20"/>
          <w:szCs w:val="20"/>
        </w:rPr>
        <w:t xml:space="preserve">rovider did not “specify an uplift” </w:t>
      </w:r>
      <w:r w:rsidRPr="1309EC7C">
        <w:rPr>
          <w:rFonts w:ascii="Arial" w:eastAsia="Arial" w:hAnsi="Arial" w:cs="Arial"/>
          <w:color w:val="000000" w:themeColor="text1"/>
          <w:sz w:val="20"/>
          <w:szCs w:val="20"/>
          <w:lang w:eastAsia="en-GB"/>
        </w:rPr>
        <w:t>in</w:t>
      </w:r>
      <w:r w:rsidRPr="1309EC7C">
        <w:rPr>
          <w:rFonts w:ascii="Arial" w:eastAsia="Arial" w:hAnsi="Arial" w:cs="Arial"/>
          <w:sz w:val="20"/>
          <w:szCs w:val="20"/>
        </w:rPr>
        <w:t xml:space="preserve"> the CHIP </w:t>
      </w:r>
      <w:r w:rsidR="7AF54218" w:rsidRPr="1309EC7C">
        <w:rPr>
          <w:rFonts w:ascii="Arial" w:eastAsia="Arial" w:hAnsi="Arial" w:cs="Arial"/>
          <w:sz w:val="20"/>
          <w:szCs w:val="20"/>
        </w:rPr>
        <w:t>C</w:t>
      </w:r>
      <w:r w:rsidRPr="1309EC7C">
        <w:rPr>
          <w:rFonts w:ascii="Arial" w:eastAsia="Arial" w:hAnsi="Arial" w:cs="Arial"/>
          <w:sz w:val="20"/>
          <w:szCs w:val="20"/>
        </w:rPr>
        <w:t xml:space="preserve">are </w:t>
      </w:r>
      <w:r w:rsidR="43F06B86" w:rsidRPr="1309EC7C">
        <w:rPr>
          <w:rFonts w:ascii="Arial" w:eastAsia="Arial" w:hAnsi="Arial" w:cs="Arial"/>
          <w:sz w:val="20"/>
          <w:szCs w:val="20"/>
        </w:rPr>
        <w:t>H</w:t>
      </w:r>
      <w:r w:rsidRPr="1309EC7C">
        <w:rPr>
          <w:rFonts w:ascii="Arial" w:eastAsia="Arial" w:hAnsi="Arial" w:cs="Arial"/>
          <w:sz w:val="20"/>
          <w:szCs w:val="20"/>
        </w:rPr>
        <w:t xml:space="preserve">omes </w:t>
      </w:r>
      <w:r w:rsidR="3F83BBEA" w:rsidRPr="1309EC7C">
        <w:rPr>
          <w:rFonts w:ascii="Arial" w:eastAsia="Arial" w:hAnsi="Arial" w:cs="Arial"/>
          <w:sz w:val="20"/>
          <w:szCs w:val="20"/>
        </w:rPr>
        <w:t>C</w:t>
      </w:r>
      <w:r w:rsidRPr="1309EC7C">
        <w:rPr>
          <w:rFonts w:ascii="Arial" w:eastAsia="Arial" w:hAnsi="Arial" w:cs="Arial"/>
          <w:sz w:val="20"/>
          <w:szCs w:val="20"/>
        </w:rPr>
        <w:t xml:space="preserve">ost of </w:t>
      </w:r>
      <w:r w:rsidR="65B5C330" w:rsidRPr="1309EC7C">
        <w:rPr>
          <w:rFonts w:ascii="Arial" w:eastAsia="Arial" w:hAnsi="Arial" w:cs="Arial"/>
          <w:sz w:val="20"/>
          <w:szCs w:val="20"/>
        </w:rPr>
        <w:t>C</w:t>
      </w:r>
      <w:r w:rsidRPr="1309EC7C">
        <w:rPr>
          <w:rFonts w:ascii="Arial" w:eastAsia="Arial" w:hAnsi="Arial" w:cs="Arial"/>
          <w:sz w:val="20"/>
          <w:szCs w:val="20"/>
        </w:rPr>
        <w:t>are tool</w:t>
      </w:r>
      <w:r w:rsidR="3D5D4871" w:rsidRPr="1309EC7C">
        <w:rPr>
          <w:rFonts w:ascii="Arial" w:eastAsia="Arial" w:hAnsi="Arial" w:cs="Arial"/>
          <w:sz w:val="20"/>
          <w:szCs w:val="20"/>
        </w:rPr>
        <w:t xml:space="preserve">. </w:t>
      </w:r>
      <w:r w:rsidRPr="1309EC7C">
        <w:rPr>
          <w:rFonts w:ascii="Arial" w:eastAsia="Arial" w:hAnsi="Arial" w:cs="Arial"/>
          <w:sz w:val="20"/>
          <w:szCs w:val="20"/>
        </w:rPr>
        <w:t>Clarification was asked, but no response received</w:t>
      </w:r>
      <w:r w:rsidR="627AD871" w:rsidRPr="1309EC7C">
        <w:rPr>
          <w:rFonts w:ascii="Arial" w:eastAsia="Arial" w:hAnsi="Arial" w:cs="Arial"/>
          <w:sz w:val="20"/>
          <w:szCs w:val="20"/>
        </w:rPr>
        <w:t xml:space="preserve">. </w:t>
      </w:r>
      <w:r w:rsidRPr="1309EC7C">
        <w:rPr>
          <w:rFonts w:ascii="Arial" w:eastAsia="Arial" w:hAnsi="Arial" w:cs="Arial"/>
          <w:sz w:val="20"/>
          <w:szCs w:val="20"/>
        </w:rPr>
        <w:t xml:space="preserve">However, the staff pay rates provided were sufficiently </w:t>
      </w:r>
      <w:proofErr w:type="gramStart"/>
      <w:r w:rsidRPr="1309EC7C">
        <w:rPr>
          <w:rFonts w:ascii="Arial" w:eastAsia="Arial" w:hAnsi="Arial" w:cs="Arial"/>
          <w:sz w:val="20"/>
          <w:szCs w:val="20"/>
        </w:rPr>
        <w:t>in excess of</w:t>
      </w:r>
      <w:proofErr w:type="gramEnd"/>
      <w:r w:rsidRPr="1309EC7C">
        <w:rPr>
          <w:rFonts w:ascii="Arial" w:eastAsia="Arial" w:hAnsi="Arial" w:cs="Arial"/>
          <w:sz w:val="20"/>
          <w:szCs w:val="20"/>
        </w:rPr>
        <w:t xml:space="preserve"> most other submissions for us to decide to treat the submission as being based on 2022-23 rates.</w:t>
      </w:r>
    </w:p>
    <w:p w14:paraId="62525B3F" w14:textId="79CAAB8F" w:rsidR="00B250A1" w:rsidRPr="00494968" w:rsidRDefault="00E811E5" w:rsidP="1309EC7C">
      <w:pPr>
        <w:pStyle w:val="ListParagraph"/>
        <w:numPr>
          <w:ilvl w:val="1"/>
          <w:numId w:val="21"/>
        </w:numPr>
        <w:ind w:left="431" w:hanging="431"/>
        <w:rPr>
          <w:rFonts w:ascii="Arial" w:eastAsia="Arial" w:hAnsi="Arial" w:cs="Arial"/>
          <w:sz w:val="20"/>
          <w:szCs w:val="20"/>
          <w:lang w:eastAsia="en-GB"/>
        </w:rPr>
      </w:pPr>
      <w:r>
        <w:rPr>
          <w:rFonts w:ascii="Arial" w:eastAsia="Arial" w:hAnsi="Arial" w:cs="Arial"/>
          <w:sz w:val="20"/>
          <w:szCs w:val="20"/>
          <w:lang w:eastAsia="en-GB"/>
        </w:rPr>
        <w:t xml:space="preserve">As </w:t>
      </w:r>
      <w:r w:rsidR="00D5007D">
        <w:rPr>
          <w:rFonts w:ascii="Arial" w:eastAsia="Arial" w:hAnsi="Arial" w:cs="Arial"/>
          <w:sz w:val="20"/>
          <w:szCs w:val="20"/>
          <w:lang w:eastAsia="en-GB"/>
        </w:rPr>
        <w:t>no Providers differentiated</w:t>
      </w:r>
      <w:r w:rsidR="004F2239">
        <w:rPr>
          <w:rFonts w:ascii="Arial" w:eastAsia="Arial" w:hAnsi="Arial" w:cs="Arial"/>
          <w:sz w:val="20"/>
          <w:szCs w:val="20"/>
          <w:lang w:eastAsia="en-GB"/>
        </w:rPr>
        <w:t xml:space="preserve"> </w:t>
      </w:r>
      <w:r w:rsidR="00D5007D">
        <w:rPr>
          <w:rFonts w:ascii="Arial" w:eastAsia="Arial" w:hAnsi="Arial" w:cs="Arial"/>
          <w:sz w:val="20"/>
          <w:szCs w:val="20"/>
          <w:lang w:eastAsia="en-GB"/>
        </w:rPr>
        <w:t xml:space="preserve">the costs of </w:t>
      </w:r>
      <w:r w:rsidR="004F2239">
        <w:rPr>
          <w:rFonts w:ascii="Arial" w:eastAsia="Arial" w:hAnsi="Arial" w:cs="Arial"/>
          <w:sz w:val="20"/>
          <w:szCs w:val="20"/>
          <w:lang w:eastAsia="en-GB"/>
        </w:rPr>
        <w:t>st</w:t>
      </w:r>
      <w:r w:rsidRPr="00E811E5">
        <w:rPr>
          <w:rFonts w:ascii="Arial" w:eastAsia="Arial" w:hAnsi="Arial" w:cs="Arial"/>
          <w:sz w:val="20"/>
          <w:szCs w:val="20"/>
          <w:lang w:eastAsia="en-GB"/>
        </w:rPr>
        <w:t xml:space="preserve">andard needs and enhanced needs, </w:t>
      </w:r>
      <w:r w:rsidR="004F2239">
        <w:rPr>
          <w:rFonts w:ascii="Arial" w:eastAsia="Arial" w:hAnsi="Arial" w:cs="Arial"/>
          <w:sz w:val="20"/>
          <w:szCs w:val="20"/>
          <w:lang w:eastAsia="en-GB"/>
        </w:rPr>
        <w:t xml:space="preserve">we have </w:t>
      </w:r>
      <w:r w:rsidRPr="00E811E5">
        <w:rPr>
          <w:rFonts w:ascii="Arial" w:eastAsia="Arial" w:hAnsi="Arial" w:cs="Arial"/>
          <w:sz w:val="20"/>
          <w:szCs w:val="20"/>
          <w:lang w:eastAsia="en-GB"/>
        </w:rPr>
        <w:t>enter</w:t>
      </w:r>
      <w:r w:rsidR="004F2239">
        <w:rPr>
          <w:rFonts w:ascii="Arial" w:eastAsia="Arial" w:hAnsi="Arial" w:cs="Arial"/>
          <w:sz w:val="20"/>
          <w:szCs w:val="20"/>
          <w:lang w:eastAsia="en-GB"/>
        </w:rPr>
        <w:t>ed</w:t>
      </w:r>
      <w:r w:rsidRPr="00E811E5">
        <w:rPr>
          <w:rFonts w:ascii="Arial" w:eastAsia="Arial" w:hAnsi="Arial" w:cs="Arial"/>
          <w:sz w:val="20"/>
          <w:szCs w:val="20"/>
          <w:lang w:eastAsia="en-GB"/>
        </w:rPr>
        <w:t xml:space="preserve"> the same numbers in the standard needs and enhanced needs </w:t>
      </w:r>
      <w:r w:rsidR="005C1C7C">
        <w:rPr>
          <w:rFonts w:ascii="Arial" w:eastAsia="Arial" w:hAnsi="Arial" w:cs="Arial"/>
          <w:sz w:val="20"/>
          <w:szCs w:val="20"/>
          <w:lang w:eastAsia="en-GB"/>
        </w:rPr>
        <w:t>columns in Table 3 below.</w:t>
      </w:r>
    </w:p>
    <w:p w14:paraId="3F0A775B" w14:textId="4EF7093B" w:rsidR="1309EC7C" w:rsidRDefault="1309EC7C" w:rsidP="1309EC7C">
      <w:pPr>
        <w:rPr>
          <w:rFonts w:ascii="Arial" w:eastAsia="Arial" w:hAnsi="Arial" w:cs="Arial"/>
          <w:sz w:val="20"/>
          <w:szCs w:val="20"/>
        </w:rPr>
      </w:pPr>
    </w:p>
    <w:p w14:paraId="1447883A" w14:textId="35A99C10" w:rsidR="0052743C" w:rsidRPr="00500FB9" w:rsidRDefault="0052743C" w:rsidP="1309EC7C">
      <w:pPr>
        <w:rPr>
          <w:rFonts w:ascii="Arial" w:eastAsia="Arial" w:hAnsi="Arial" w:cs="Arial"/>
          <w:i/>
          <w:iCs/>
          <w:color w:val="000000" w:themeColor="text1"/>
          <w:sz w:val="20"/>
          <w:szCs w:val="20"/>
          <w:lang w:eastAsia="en-GB"/>
        </w:rPr>
      </w:pPr>
      <w:r w:rsidRPr="1309EC7C">
        <w:rPr>
          <w:rFonts w:ascii="Arial" w:eastAsia="Arial" w:hAnsi="Arial" w:cs="Arial"/>
          <w:i/>
          <w:iCs/>
          <w:color w:val="000000" w:themeColor="text1"/>
          <w:sz w:val="20"/>
          <w:szCs w:val="20"/>
          <w:lang w:eastAsia="en-GB"/>
        </w:rPr>
        <w:t xml:space="preserve">Table </w:t>
      </w:r>
      <w:r w:rsidR="00E66E03" w:rsidRPr="1309EC7C">
        <w:rPr>
          <w:rFonts w:ascii="Arial" w:eastAsia="Arial" w:hAnsi="Arial" w:cs="Arial"/>
          <w:i/>
          <w:iCs/>
          <w:color w:val="000000" w:themeColor="text1"/>
          <w:sz w:val="20"/>
          <w:szCs w:val="20"/>
          <w:lang w:eastAsia="en-GB"/>
        </w:rPr>
        <w:t>2</w:t>
      </w:r>
      <w:r w:rsidR="00500FB9" w:rsidRPr="1309EC7C">
        <w:rPr>
          <w:rFonts w:ascii="Arial" w:eastAsia="Arial" w:hAnsi="Arial" w:cs="Arial"/>
          <w:i/>
          <w:iCs/>
          <w:color w:val="000000" w:themeColor="text1"/>
          <w:sz w:val="20"/>
          <w:szCs w:val="20"/>
          <w:lang w:eastAsia="en-GB"/>
        </w:rPr>
        <w:t>: Summary</w:t>
      </w:r>
      <w:r w:rsidR="00BD6D21" w:rsidRPr="1309EC7C">
        <w:rPr>
          <w:rFonts w:ascii="Arial" w:eastAsia="Arial" w:hAnsi="Arial" w:cs="Arial"/>
          <w:i/>
          <w:iCs/>
          <w:color w:val="000000" w:themeColor="text1"/>
          <w:sz w:val="20"/>
          <w:szCs w:val="20"/>
          <w:lang w:eastAsia="en-GB"/>
        </w:rPr>
        <w:t xml:space="preserve"> </w:t>
      </w:r>
      <w:r w:rsidR="6F338146" w:rsidRPr="1309EC7C">
        <w:rPr>
          <w:rFonts w:ascii="Arial" w:eastAsia="Arial" w:hAnsi="Arial" w:cs="Arial"/>
          <w:i/>
          <w:iCs/>
          <w:color w:val="000000" w:themeColor="text1"/>
          <w:sz w:val="20"/>
          <w:szCs w:val="20"/>
          <w:lang w:eastAsia="en-GB"/>
        </w:rPr>
        <w:t>C</w:t>
      </w:r>
      <w:r w:rsidR="00BD6D21" w:rsidRPr="1309EC7C">
        <w:rPr>
          <w:rFonts w:ascii="Arial" w:eastAsia="Arial" w:hAnsi="Arial" w:cs="Arial"/>
          <w:i/>
          <w:iCs/>
          <w:color w:val="000000" w:themeColor="text1"/>
          <w:sz w:val="20"/>
          <w:szCs w:val="20"/>
          <w:lang w:eastAsia="en-GB"/>
        </w:rPr>
        <w:t xml:space="preserve">ost of </w:t>
      </w:r>
      <w:r w:rsidR="131450B7" w:rsidRPr="1309EC7C">
        <w:rPr>
          <w:rFonts w:ascii="Arial" w:eastAsia="Arial" w:hAnsi="Arial" w:cs="Arial"/>
          <w:i/>
          <w:iCs/>
          <w:color w:val="000000" w:themeColor="text1"/>
          <w:sz w:val="20"/>
          <w:szCs w:val="20"/>
          <w:lang w:eastAsia="en-GB"/>
        </w:rPr>
        <w:t>C</w:t>
      </w:r>
      <w:r w:rsidR="00BD6D21" w:rsidRPr="1309EC7C">
        <w:rPr>
          <w:rFonts w:ascii="Arial" w:eastAsia="Arial" w:hAnsi="Arial" w:cs="Arial"/>
          <w:i/>
          <w:iCs/>
          <w:color w:val="000000" w:themeColor="text1"/>
          <w:sz w:val="20"/>
          <w:szCs w:val="20"/>
          <w:lang w:eastAsia="en-GB"/>
        </w:rPr>
        <w:t xml:space="preserve">are results for 65+ </w:t>
      </w:r>
      <w:r w:rsidR="444F1170" w:rsidRPr="1309EC7C">
        <w:rPr>
          <w:rFonts w:ascii="Arial" w:eastAsia="Arial" w:hAnsi="Arial" w:cs="Arial"/>
          <w:i/>
          <w:iCs/>
          <w:color w:val="000000" w:themeColor="text1"/>
          <w:sz w:val="20"/>
          <w:szCs w:val="20"/>
          <w:lang w:eastAsia="en-GB"/>
        </w:rPr>
        <w:t>C</w:t>
      </w:r>
      <w:r w:rsidR="00BD6D21" w:rsidRPr="1309EC7C">
        <w:rPr>
          <w:rFonts w:ascii="Arial" w:eastAsia="Arial" w:hAnsi="Arial" w:cs="Arial"/>
          <w:i/>
          <w:iCs/>
          <w:color w:val="000000" w:themeColor="text1"/>
          <w:sz w:val="20"/>
          <w:szCs w:val="20"/>
          <w:lang w:eastAsia="en-GB"/>
        </w:rPr>
        <w:t xml:space="preserve">are </w:t>
      </w:r>
      <w:r w:rsidR="3376851E" w:rsidRPr="1309EC7C">
        <w:rPr>
          <w:rFonts w:ascii="Arial" w:eastAsia="Arial" w:hAnsi="Arial" w:cs="Arial"/>
          <w:i/>
          <w:iCs/>
          <w:color w:val="000000" w:themeColor="text1"/>
          <w:sz w:val="20"/>
          <w:szCs w:val="20"/>
          <w:lang w:eastAsia="en-GB"/>
        </w:rPr>
        <w:t>H</w:t>
      </w:r>
      <w:r w:rsidR="00BD6D21" w:rsidRPr="1309EC7C">
        <w:rPr>
          <w:rFonts w:ascii="Arial" w:eastAsia="Arial" w:hAnsi="Arial" w:cs="Arial"/>
          <w:i/>
          <w:iCs/>
          <w:color w:val="000000" w:themeColor="text1"/>
          <w:sz w:val="20"/>
          <w:szCs w:val="20"/>
          <w:lang w:eastAsia="en-GB"/>
        </w:rPr>
        <w:t>omes</w:t>
      </w:r>
    </w:p>
    <w:tbl>
      <w:tblPr>
        <w:tblStyle w:val="TableGrid"/>
        <w:tblW w:w="7950" w:type="dxa"/>
        <w:tblInd w:w="113" w:type="dxa"/>
        <w:tblLayout w:type="fixed"/>
        <w:tblLook w:val="06A0" w:firstRow="1" w:lastRow="0" w:firstColumn="1" w:lastColumn="0" w:noHBand="1" w:noVBand="1"/>
      </w:tblPr>
      <w:tblGrid>
        <w:gridCol w:w="2895"/>
        <w:gridCol w:w="2340"/>
        <w:gridCol w:w="2715"/>
      </w:tblGrid>
      <w:tr w:rsidR="0052743C" w:rsidRPr="00AB7194" w14:paraId="25A351AB" w14:textId="77777777" w:rsidTr="1309EC7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3FF89" w14:textId="77777777" w:rsidR="0052743C" w:rsidRPr="00AB7194" w:rsidRDefault="0052743C" w:rsidP="1309EC7C">
            <w:pPr>
              <w:rPr>
                <w:rFonts w:ascii="Arial" w:eastAsia="Arial" w:hAnsi="Arial" w:cs="Arial"/>
                <w:b/>
                <w:bCs/>
                <w:sz w:val="20"/>
                <w:szCs w:val="20"/>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1EEDE06" w14:textId="6E875C4C" w:rsidR="0052743C" w:rsidRPr="00AB7194" w:rsidRDefault="69551E0E" w:rsidP="1309EC7C">
            <w:pPr>
              <w:jc w:val="cente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Residential</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C848F3" w14:textId="1651AAA6" w:rsidR="0052743C" w:rsidRPr="00AB7194" w:rsidRDefault="69551E0E" w:rsidP="1309EC7C">
            <w:pPr>
              <w:jc w:val="cente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Nursing</w:t>
            </w:r>
          </w:p>
        </w:tc>
      </w:tr>
      <w:tr w:rsidR="0052743C" w:rsidRPr="00AB7194" w14:paraId="5A36ABEF" w14:textId="77777777" w:rsidTr="1309EC7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580DA3A" w14:textId="77777777" w:rsidR="0052743C" w:rsidRPr="00AB7194" w:rsidRDefault="0052743C" w:rsidP="1309EC7C">
            <w:p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Count of observations</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B409306" w14:textId="43D1EBED" w:rsidR="0052743C" w:rsidRPr="00AB7194" w:rsidRDefault="13AEC022" w:rsidP="1309EC7C">
            <w:pPr>
              <w:jc w:val="center"/>
              <w:rPr>
                <w:rFonts w:ascii="Arial" w:eastAsia="Arial" w:hAnsi="Arial" w:cs="Arial"/>
                <w:sz w:val="20"/>
                <w:szCs w:val="20"/>
              </w:rPr>
            </w:pPr>
            <w:r w:rsidRPr="1309EC7C">
              <w:rPr>
                <w:rFonts w:ascii="Arial" w:eastAsia="Arial" w:hAnsi="Arial" w:cs="Arial"/>
                <w:sz w:val="20"/>
                <w:szCs w:val="20"/>
              </w:rPr>
              <w:t>4</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755309C" w14:textId="6754B6B7" w:rsidR="0052743C" w:rsidRPr="00AB7194" w:rsidRDefault="13AEC022" w:rsidP="1309EC7C">
            <w:pPr>
              <w:jc w:val="center"/>
              <w:rPr>
                <w:rFonts w:ascii="Arial" w:eastAsia="Arial" w:hAnsi="Arial" w:cs="Arial"/>
                <w:sz w:val="20"/>
                <w:szCs w:val="20"/>
              </w:rPr>
            </w:pPr>
            <w:r w:rsidRPr="1309EC7C">
              <w:rPr>
                <w:rFonts w:ascii="Arial" w:eastAsia="Arial" w:hAnsi="Arial" w:cs="Arial"/>
                <w:sz w:val="20"/>
                <w:szCs w:val="20"/>
              </w:rPr>
              <w:t>2</w:t>
            </w:r>
          </w:p>
        </w:tc>
      </w:tr>
      <w:tr w:rsidR="00A032CB" w:rsidRPr="00E21AF1" w14:paraId="1D6034BC" w14:textId="77777777" w:rsidTr="1309EC7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6ED2CD" w14:textId="77777777" w:rsidR="00A032CB" w:rsidRPr="00E21AF1" w:rsidRDefault="76E25B38" w:rsidP="1309EC7C">
            <w:p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Lower quartile cost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A00A6" w14:textId="43E95107" w:rsidR="00A032CB" w:rsidRPr="00E21AF1" w:rsidRDefault="3C9D082A" w:rsidP="1309EC7C">
            <w:pPr>
              <w:jc w:val="center"/>
              <w:rPr>
                <w:rFonts w:ascii="Arial" w:hAnsi="Arial" w:cs="Arial"/>
                <w:sz w:val="20"/>
                <w:szCs w:val="20"/>
              </w:rPr>
            </w:pPr>
            <w:r w:rsidRPr="1309EC7C">
              <w:rPr>
                <w:rFonts w:ascii="Arial" w:hAnsi="Arial" w:cs="Arial"/>
                <w:sz w:val="20"/>
                <w:szCs w:val="20"/>
              </w:rPr>
              <w:t>£</w:t>
            </w:r>
            <w:r w:rsidR="76E25B38" w:rsidRPr="1309EC7C">
              <w:rPr>
                <w:rFonts w:ascii="Arial" w:hAnsi="Arial" w:cs="Arial"/>
                <w:sz w:val="20"/>
                <w:szCs w:val="20"/>
              </w:rPr>
              <w:t>916.52</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17DC03" w14:textId="68D6515C" w:rsidR="00A032CB" w:rsidRPr="00E21AF1" w:rsidRDefault="3C9D082A" w:rsidP="1309EC7C">
            <w:pPr>
              <w:jc w:val="center"/>
              <w:rPr>
                <w:rFonts w:ascii="Arial" w:eastAsia="Arial" w:hAnsi="Arial" w:cs="Arial"/>
                <w:sz w:val="20"/>
                <w:szCs w:val="20"/>
              </w:rPr>
            </w:pPr>
            <w:r w:rsidRPr="1309EC7C">
              <w:rPr>
                <w:rFonts w:ascii="Arial" w:eastAsia="Times New Roman" w:hAnsi="Arial" w:cs="Arial"/>
                <w:color w:val="000000" w:themeColor="text1"/>
                <w:sz w:val="20"/>
                <w:szCs w:val="20"/>
                <w:lang w:eastAsia="en-GB"/>
              </w:rPr>
              <w:t>£</w:t>
            </w:r>
            <w:r w:rsidR="76E25B38" w:rsidRPr="1309EC7C">
              <w:rPr>
                <w:rFonts w:ascii="Arial" w:eastAsia="Times New Roman" w:hAnsi="Arial" w:cs="Arial"/>
                <w:color w:val="000000" w:themeColor="text1"/>
                <w:sz w:val="20"/>
                <w:szCs w:val="20"/>
                <w:lang w:eastAsia="en-GB"/>
              </w:rPr>
              <w:t>1,</w:t>
            </w:r>
            <w:r w:rsidR="76E25B38" w:rsidRPr="1309EC7C">
              <w:rPr>
                <w:rFonts w:ascii="Arial" w:eastAsia="Arial" w:hAnsi="Arial" w:cs="Arial"/>
                <w:sz w:val="20"/>
                <w:szCs w:val="20"/>
              </w:rPr>
              <w:t>101</w:t>
            </w:r>
            <w:r w:rsidR="76E25B38" w:rsidRPr="1309EC7C">
              <w:rPr>
                <w:rFonts w:ascii="Arial" w:eastAsia="Times New Roman" w:hAnsi="Arial" w:cs="Arial"/>
                <w:color w:val="000000" w:themeColor="text1"/>
                <w:sz w:val="20"/>
                <w:szCs w:val="20"/>
                <w:lang w:eastAsia="en-GB"/>
              </w:rPr>
              <w:t>.39</w:t>
            </w:r>
          </w:p>
        </w:tc>
      </w:tr>
      <w:tr w:rsidR="00AB7194" w:rsidRPr="00E21AF1" w14:paraId="445B6E57" w14:textId="77777777" w:rsidTr="1309EC7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ED3DB61" w14:textId="188BBD53" w:rsidR="00AB7194" w:rsidRPr="00E21AF1" w:rsidRDefault="3C9D082A" w:rsidP="1309EC7C">
            <w:p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Median cost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3CBDC" w14:textId="26E180D7" w:rsidR="00AB7194" w:rsidRPr="00E21AF1" w:rsidRDefault="3C9D082A" w:rsidP="1309EC7C">
            <w:pPr>
              <w:jc w:val="center"/>
              <w:rPr>
                <w:rFonts w:ascii="Arial" w:hAnsi="Arial" w:cs="Arial"/>
                <w:sz w:val="20"/>
                <w:szCs w:val="20"/>
              </w:rPr>
            </w:pPr>
            <w:r w:rsidRPr="1309EC7C">
              <w:rPr>
                <w:rFonts w:ascii="Arial" w:hAnsi="Arial" w:cs="Arial"/>
                <w:sz w:val="20"/>
                <w:szCs w:val="20"/>
              </w:rPr>
              <w:t>£</w:t>
            </w:r>
            <w:r w:rsidR="707314D3" w:rsidRPr="1309EC7C">
              <w:rPr>
                <w:rFonts w:ascii="Arial" w:hAnsi="Arial" w:cs="Arial"/>
                <w:sz w:val="20"/>
                <w:szCs w:val="20"/>
              </w:rPr>
              <w:t>922.60</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0BCE4" w14:textId="06D4CF00" w:rsidR="00AB7194" w:rsidRPr="00E21AF1" w:rsidRDefault="3C9D082A" w:rsidP="1309EC7C">
            <w:pPr>
              <w:jc w:val="center"/>
              <w:rPr>
                <w:rFonts w:ascii="Arial" w:eastAsia="Times New Roman" w:hAnsi="Arial" w:cs="Arial"/>
                <w:color w:val="000000" w:themeColor="text1"/>
                <w:sz w:val="20"/>
                <w:szCs w:val="20"/>
                <w:lang w:eastAsia="en-GB"/>
              </w:rPr>
            </w:pPr>
            <w:r w:rsidRPr="1309EC7C">
              <w:rPr>
                <w:rFonts w:ascii="Arial" w:eastAsia="Times New Roman" w:hAnsi="Arial" w:cs="Arial"/>
                <w:color w:val="000000" w:themeColor="text1"/>
                <w:sz w:val="20"/>
                <w:szCs w:val="20"/>
                <w:lang w:eastAsia="en-GB"/>
              </w:rPr>
              <w:t>£1,</w:t>
            </w:r>
            <w:r w:rsidR="5D8731D0" w:rsidRPr="1309EC7C">
              <w:rPr>
                <w:rFonts w:ascii="Arial" w:eastAsia="Times New Roman" w:hAnsi="Arial" w:cs="Arial"/>
                <w:color w:val="000000" w:themeColor="text1"/>
                <w:sz w:val="20"/>
                <w:szCs w:val="20"/>
                <w:lang w:eastAsia="en-GB"/>
              </w:rPr>
              <w:t>109.59</w:t>
            </w:r>
          </w:p>
        </w:tc>
      </w:tr>
      <w:tr w:rsidR="00AB7194" w:rsidRPr="00AB7194" w14:paraId="634F849F" w14:textId="77777777" w:rsidTr="1309EC7C">
        <w:trPr>
          <w:trHeight w:val="300"/>
        </w:trPr>
        <w:tc>
          <w:tcPr>
            <w:tcW w:w="28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2A4CEA9" w14:textId="67D2D88D" w:rsidR="00AB7194" w:rsidRPr="00E21AF1" w:rsidRDefault="3C9D082A" w:rsidP="1309EC7C">
            <w:pPr>
              <w:rPr>
                <w:rFonts w:ascii="Arial" w:eastAsia="Arial" w:hAnsi="Arial" w:cs="Arial"/>
                <w:color w:val="000000" w:themeColor="text1"/>
                <w:sz w:val="20"/>
                <w:szCs w:val="20"/>
              </w:rPr>
            </w:pPr>
            <w:r w:rsidRPr="1309EC7C">
              <w:rPr>
                <w:rFonts w:ascii="Arial" w:eastAsia="Arial" w:hAnsi="Arial" w:cs="Arial"/>
                <w:color w:val="000000" w:themeColor="text1"/>
                <w:sz w:val="20"/>
                <w:szCs w:val="20"/>
              </w:rPr>
              <w:lastRenderedPageBreak/>
              <w:t>Upper quartile cost</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8CEB6" w14:textId="0AABF37A" w:rsidR="00AB7194" w:rsidRPr="00E21AF1" w:rsidRDefault="3C9D082A" w:rsidP="1309EC7C">
            <w:pPr>
              <w:jc w:val="center"/>
              <w:rPr>
                <w:rFonts w:ascii="Arial" w:eastAsia="Arial" w:hAnsi="Arial" w:cs="Arial"/>
                <w:sz w:val="20"/>
                <w:szCs w:val="20"/>
              </w:rPr>
            </w:pPr>
            <w:r w:rsidRPr="1309EC7C">
              <w:rPr>
                <w:rFonts w:ascii="Arial" w:eastAsia="Times New Roman" w:hAnsi="Arial" w:cs="Arial"/>
                <w:color w:val="000000" w:themeColor="text1"/>
                <w:sz w:val="20"/>
                <w:szCs w:val="20"/>
                <w:lang w:eastAsia="en-GB"/>
              </w:rPr>
              <w:t>£939.88</w:t>
            </w:r>
          </w:p>
        </w:tc>
        <w:tc>
          <w:tcPr>
            <w:tcW w:w="2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3EE122" w14:textId="01A85276" w:rsidR="00AB7194" w:rsidRPr="00E21AF1" w:rsidRDefault="3C9D082A" w:rsidP="1309EC7C">
            <w:pPr>
              <w:jc w:val="center"/>
              <w:rPr>
                <w:rFonts w:ascii="Arial" w:eastAsia="Arial" w:hAnsi="Arial" w:cs="Arial"/>
                <w:sz w:val="20"/>
                <w:szCs w:val="20"/>
              </w:rPr>
            </w:pPr>
            <w:r w:rsidRPr="1309EC7C">
              <w:rPr>
                <w:rFonts w:ascii="Arial" w:eastAsia="Times New Roman" w:hAnsi="Arial" w:cs="Arial"/>
                <w:color w:val="000000" w:themeColor="text1"/>
                <w:sz w:val="20"/>
                <w:szCs w:val="20"/>
                <w:lang w:eastAsia="en-GB"/>
              </w:rPr>
              <w:t>£1,</w:t>
            </w:r>
            <w:r w:rsidRPr="1309EC7C">
              <w:rPr>
                <w:rFonts w:ascii="Arial" w:eastAsia="Arial" w:hAnsi="Arial" w:cs="Arial"/>
                <w:sz w:val="20"/>
                <w:szCs w:val="20"/>
              </w:rPr>
              <w:t>120</w:t>
            </w:r>
            <w:r w:rsidRPr="1309EC7C">
              <w:rPr>
                <w:rFonts w:ascii="Arial" w:eastAsia="Times New Roman" w:hAnsi="Arial" w:cs="Arial"/>
                <w:color w:val="000000" w:themeColor="text1"/>
                <w:sz w:val="20"/>
                <w:szCs w:val="20"/>
                <w:lang w:eastAsia="en-GB"/>
              </w:rPr>
              <w:t>.57</w:t>
            </w:r>
          </w:p>
        </w:tc>
      </w:tr>
    </w:tbl>
    <w:p w14:paraId="089BB74F" w14:textId="4B45E9CC" w:rsidR="005070FC" w:rsidRDefault="005070FC" w:rsidP="1309EC7C">
      <w:pPr>
        <w:rPr>
          <w:rFonts w:ascii="Arial" w:eastAsia="Arial" w:hAnsi="Arial" w:cs="Arial"/>
          <w:color w:val="000000" w:themeColor="text1"/>
          <w:lang w:eastAsia="en-GB"/>
        </w:rPr>
      </w:pPr>
    </w:p>
    <w:p w14:paraId="5427112C" w14:textId="77777777" w:rsidR="005C1C7C" w:rsidRDefault="005C1C7C" w:rsidP="1309EC7C">
      <w:pPr>
        <w:rPr>
          <w:rFonts w:ascii="Arial" w:eastAsia="Arial" w:hAnsi="Arial" w:cs="Arial"/>
          <w:color w:val="000000" w:themeColor="text1"/>
          <w:lang w:eastAsia="en-GB"/>
        </w:rPr>
      </w:pPr>
    </w:p>
    <w:p w14:paraId="21E7646C" w14:textId="05820858" w:rsidR="00CF70FE" w:rsidRPr="00500FB9" w:rsidRDefault="00CF70FE" w:rsidP="1309EC7C">
      <w:pPr>
        <w:rPr>
          <w:rFonts w:ascii="Arial" w:eastAsia="Arial" w:hAnsi="Arial" w:cs="Arial"/>
          <w:i/>
          <w:iCs/>
          <w:color w:val="000000" w:themeColor="text1"/>
          <w:sz w:val="20"/>
          <w:szCs w:val="20"/>
          <w:lang w:eastAsia="en-GB"/>
        </w:rPr>
      </w:pPr>
      <w:r w:rsidRPr="1309EC7C">
        <w:rPr>
          <w:rFonts w:ascii="Arial" w:eastAsia="Arial" w:hAnsi="Arial" w:cs="Arial"/>
          <w:i/>
          <w:iCs/>
          <w:color w:val="000000" w:themeColor="text1"/>
          <w:sz w:val="20"/>
          <w:szCs w:val="20"/>
          <w:lang w:eastAsia="en-GB"/>
        </w:rPr>
        <w:t xml:space="preserve">Table </w:t>
      </w:r>
      <w:r w:rsidR="00E66E03" w:rsidRPr="1309EC7C">
        <w:rPr>
          <w:rFonts w:ascii="Arial" w:eastAsia="Arial" w:hAnsi="Arial" w:cs="Arial"/>
          <w:i/>
          <w:iCs/>
          <w:color w:val="000000" w:themeColor="text1"/>
          <w:sz w:val="20"/>
          <w:szCs w:val="20"/>
          <w:lang w:eastAsia="en-GB"/>
        </w:rPr>
        <w:t>3</w:t>
      </w:r>
      <w:r w:rsidRPr="1309EC7C">
        <w:rPr>
          <w:rFonts w:ascii="Arial" w:eastAsia="Arial" w:hAnsi="Arial" w:cs="Arial"/>
          <w:i/>
          <w:iCs/>
          <w:color w:val="000000" w:themeColor="text1"/>
          <w:sz w:val="20"/>
          <w:szCs w:val="20"/>
          <w:lang w:eastAsia="en-GB"/>
        </w:rPr>
        <w:t xml:space="preserve">: </w:t>
      </w:r>
      <w:r w:rsidR="007030D7" w:rsidRPr="1309EC7C">
        <w:rPr>
          <w:rFonts w:ascii="Arial" w:eastAsia="Arial" w:hAnsi="Arial" w:cs="Arial"/>
          <w:i/>
          <w:iCs/>
          <w:color w:val="000000" w:themeColor="text1"/>
          <w:sz w:val="20"/>
          <w:szCs w:val="20"/>
          <w:lang w:eastAsia="en-GB"/>
        </w:rPr>
        <w:t>Detailed</w:t>
      </w:r>
      <w:r w:rsidRPr="1309EC7C">
        <w:rPr>
          <w:rFonts w:ascii="Arial" w:eastAsia="Arial" w:hAnsi="Arial" w:cs="Arial"/>
          <w:i/>
          <w:iCs/>
          <w:color w:val="000000" w:themeColor="text1"/>
          <w:sz w:val="20"/>
          <w:szCs w:val="20"/>
          <w:lang w:eastAsia="en-GB"/>
        </w:rPr>
        <w:t xml:space="preserve"> </w:t>
      </w:r>
      <w:r w:rsidR="2E7E12B0" w:rsidRPr="1309EC7C">
        <w:rPr>
          <w:rFonts w:ascii="Arial" w:eastAsia="Arial" w:hAnsi="Arial" w:cs="Arial"/>
          <w:i/>
          <w:iCs/>
          <w:color w:val="000000" w:themeColor="text1"/>
          <w:sz w:val="20"/>
          <w:szCs w:val="20"/>
          <w:lang w:eastAsia="en-GB"/>
        </w:rPr>
        <w:t>C</w:t>
      </w:r>
      <w:r w:rsidRPr="1309EC7C">
        <w:rPr>
          <w:rFonts w:ascii="Arial" w:eastAsia="Arial" w:hAnsi="Arial" w:cs="Arial"/>
          <w:i/>
          <w:iCs/>
          <w:color w:val="000000" w:themeColor="text1"/>
          <w:sz w:val="20"/>
          <w:szCs w:val="20"/>
          <w:lang w:eastAsia="en-GB"/>
        </w:rPr>
        <w:t xml:space="preserve">ost of </w:t>
      </w:r>
      <w:r w:rsidR="11BEBC4C" w:rsidRPr="1309EC7C">
        <w:rPr>
          <w:rFonts w:ascii="Arial" w:eastAsia="Arial" w:hAnsi="Arial" w:cs="Arial"/>
          <w:i/>
          <w:iCs/>
          <w:color w:val="000000" w:themeColor="text1"/>
          <w:sz w:val="20"/>
          <w:szCs w:val="20"/>
          <w:lang w:eastAsia="en-GB"/>
        </w:rPr>
        <w:t>C</w:t>
      </w:r>
      <w:r w:rsidRPr="1309EC7C">
        <w:rPr>
          <w:rFonts w:ascii="Arial" w:eastAsia="Arial" w:hAnsi="Arial" w:cs="Arial"/>
          <w:i/>
          <w:iCs/>
          <w:color w:val="000000" w:themeColor="text1"/>
          <w:sz w:val="20"/>
          <w:szCs w:val="20"/>
          <w:lang w:eastAsia="en-GB"/>
        </w:rPr>
        <w:t xml:space="preserve">are results for 65+ </w:t>
      </w:r>
      <w:r w:rsidR="590B3067" w:rsidRPr="1309EC7C">
        <w:rPr>
          <w:rFonts w:ascii="Arial" w:eastAsia="Arial" w:hAnsi="Arial" w:cs="Arial"/>
          <w:i/>
          <w:iCs/>
          <w:color w:val="000000" w:themeColor="text1"/>
          <w:sz w:val="20"/>
          <w:szCs w:val="20"/>
          <w:lang w:eastAsia="en-GB"/>
        </w:rPr>
        <w:t>C</w:t>
      </w:r>
      <w:r w:rsidRPr="1309EC7C">
        <w:rPr>
          <w:rFonts w:ascii="Arial" w:eastAsia="Arial" w:hAnsi="Arial" w:cs="Arial"/>
          <w:i/>
          <w:iCs/>
          <w:color w:val="000000" w:themeColor="text1"/>
          <w:sz w:val="20"/>
          <w:szCs w:val="20"/>
          <w:lang w:eastAsia="en-GB"/>
        </w:rPr>
        <w:t xml:space="preserve">are </w:t>
      </w:r>
      <w:r w:rsidR="3CB22C5E" w:rsidRPr="1309EC7C">
        <w:rPr>
          <w:rFonts w:ascii="Arial" w:eastAsia="Arial" w:hAnsi="Arial" w:cs="Arial"/>
          <w:i/>
          <w:iCs/>
          <w:color w:val="000000" w:themeColor="text1"/>
          <w:sz w:val="20"/>
          <w:szCs w:val="20"/>
          <w:lang w:eastAsia="en-GB"/>
        </w:rPr>
        <w:t>H</w:t>
      </w:r>
      <w:r w:rsidRPr="1309EC7C">
        <w:rPr>
          <w:rFonts w:ascii="Arial" w:eastAsia="Arial" w:hAnsi="Arial" w:cs="Arial"/>
          <w:i/>
          <w:iCs/>
          <w:color w:val="000000" w:themeColor="text1"/>
          <w:sz w:val="20"/>
          <w:szCs w:val="20"/>
          <w:lang w:eastAsia="en-GB"/>
        </w:rPr>
        <w:t>omes</w:t>
      </w:r>
    </w:p>
    <w:tbl>
      <w:tblPr>
        <w:tblStyle w:val="TableGrid"/>
        <w:tblW w:w="95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870"/>
        <w:gridCol w:w="1418"/>
        <w:gridCol w:w="1418"/>
        <w:gridCol w:w="1418"/>
        <w:gridCol w:w="1418"/>
      </w:tblGrid>
      <w:tr w:rsidR="00CF70FE" w:rsidRPr="00516E48" w14:paraId="4A49DD7E" w14:textId="77777777" w:rsidTr="1309EC7C">
        <w:trPr>
          <w:trHeight w:val="750"/>
        </w:trPr>
        <w:tc>
          <w:tcPr>
            <w:tcW w:w="3870" w:type="dxa"/>
            <w:vAlign w:val="bottom"/>
          </w:tcPr>
          <w:p w14:paraId="386ED7C3" w14:textId="334EE5FD" w:rsidR="00CF70FE" w:rsidRPr="00AB7194" w:rsidRDefault="00CF70FE"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 xml:space="preserve">Cost of </w:t>
            </w:r>
            <w:r w:rsidR="31035232" w:rsidRPr="1309EC7C">
              <w:rPr>
                <w:rFonts w:ascii="Arial" w:eastAsia="Arial" w:hAnsi="Arial" w:cs="Arial"/>
                <w:b/>
                <w:bCs/>
                <w:color w:val="000000" w:themeColor="text1"/>
                <w:sz w:val="20"/>
                <w:szCs w:val="20"/>
              </w:rPr>
              <w:t>C</w:t>
            </w:r>
            <w:r w:rsidRPr="1309EC7C">
              <w:rPr>
                <w:rFonts w:ascii="Arial" w:eastAsia="Arial" w:hAnsi="Arial" w:cs="Arial"/>
                <w:b/>
                <w:bCs/>
                <w:color w:val="000000" w:themeColor="text1"/>
                <w:sz w:val="20"/>
                <w:szCs w:val="20"/>
              </w:rPr>
              <w:t>are exercise results - all cells should be £ per resident per week</w:t>
            </w:r>
          </w:p>
        </w:tc>
        <w:tc>
          <w:tcPr>
            <w:tcW w:w="1418" w:type="dxa"/>
            <w:vAlign w:val="bottom"/>
          </w:tcPr>
          <w:p w14:paraId="04F07637" w14:textId="1114343E" w:rsidR="00CF70FE" w:rsidRPr="00AB7194" w:rsidRDefault="00CF70FE" w:rsidP="1309EC7C">
            <w:pPr>
              <w:jc w:val="cente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 xml:space="preserve">65+ </w:t>
            </w:r>
            <w:r w:rsidR="68CB67B0" w:rsidRPr="1309EC7C">
              <w:rPr>
                <w:rFonts w:ascii="Arial" w:eastAsia="Arial" w:hAnsi="Arial" w:cs="Arial"/>
                <w:b/>
                <w:bCs/>
                <w:color w:val="000000" w:themeColor="text1"/>
                <w:sz w:val="20"/>
                <w:szCs w:val="20"/>
              </w:rPr>
              <w:t>C</w:t>
            </w:r>
            <w:r w:rsidRPr="1309EC7C">
              <w:rPr>
                <w:rFonts w:ascii="Arial" w:eastAsia="Arial" w:hAnsi="Arial" w:cs="Arial"/>
                <w:b/>
                <w:bCs/>
                <w:color w:val="000000" w:themeColor="text1"/>
                <w:sz w:val="20"/>
                <w:szCs w:val="20"/>
              </w:rPr>
              <w:t xml:space="preserve">are </w:t>
            </w:r>
            <w:r w:rsidR="69C7EC5D" w:rsidRPr="1309EC7C">
              <w:rPr>
                <w:rFonts w:ascii="Arial" w:eastAsia="Arial" w:hAnsi="Arial" w:cs="Arial"/>
                <w:b/>
                <w:bCs/>
                <w:color w:val="000000" w:themeColor="text1"/>
                <w:sz w:val="20"/>
                <w:szCs w:val="20"/>
              </w:rPr>
              <w:t>H</w:t>
            </w:r>
            <w:r w:rsidRPr="1309EC7C">
              <w:rPr>
                <w:rFonts w:ascii="Arial" w:eastAsia="Arial" w:hAnsi="Arial" w:cs="Arial"/>
                <w:b/>
                <w:bCs/>
                <w:color w:val="000000" w:themeColor="text1"/>
                <w:sz w:val="20"/>
                <w:szCs w:val="20"/>
              </w:rPr>
              <w:t>ome places without nursing</w:t>
            </w:r>
          </w:p>
        </w:tc>
        <w:tc>
          <w:tcPr>
            <w:tcW w:w="1418" w:type="dxa"/>
            <w:vAlign w:val="bottom"/>
          </w:tcPr>
          <w:p w14:paraId="5D7AAF88" w14:textId="2D3177F1" w:rsidR="00CF70FE" w:rsidRPr="00AB7194" w:rsidRDefault="00CF70FE" w:rsidP="1309EC7C">
            <w:pPr>
              <w:jc w:val="cente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 xml:space="preserve">65+ </w:t>
            </w:r>
            <w:r w:rsidR="170A2EE7" w:rsidRPr="1309EC7C">
              <w:rPr>
                <w:rFonts w:ascii="Arial" w:eastAsia="Arial" w:hAnsi="Arial" w:cs="Arial"/>
                <w:b/>
                <w:bCs/>
                <w:color w:val="000000" w:themeColor="text1"/>
                <w:sz w:val="20"/>
                <w:szCs w:val="20"/>
              </w:rPr>
              <w:t>C</w:t>
            </w:r>
            <w:r w:rsidRPr="1309EC7C">
              <w:rPr>
                <w:rFonts w:ascii="Arial" w:eastAsia="Arial" w:hAnsi="Arial" w:cs="Arial"/>
                <w:b/>
                <w:bCs/>
                <w:color w:val="000000" w:themeColor="text1"/>
                <w:sz w:val="20"/>
                <w:szCs w:val="20"/>
              </w:rPr>
              <w:t xml:space="preserve">are </w:t>
            </w:r>
            <w:r w:rsidR="67C73BB1" w:rsidRPr="1309EC7C">
              <w:rPr>
                <w:rFonts w:ascii="Arial" w:eastAsia="Arial" w:hAnsi="Arial" w:cs="Arial"/>
                <w:b/>
                <w:bCs/>
                <w:color w:val="000000" w:themeColor="text1"/>
                <w:sz w:val="20"/>
                <w:szCs w:val="20"/>
              </w:rPr>
              <w:t>H</w:t>
            </w:r>
            <w:r w:rsidRPr="1309EC7C">
              <w:rPr>
                <w:rFonts w:ascii="Arial" w:eastAsia="Arial" w:hAnsi="Arial" w:cs="Arial"/>
                <w:b/>
                <w:bCs/>
                <w:color w:val="000000" w:themeColor="text1"/>
                <w:sz w:val="20"/>
                <w:szCs w:val="20"/>
              </w:rPr>
              <w:t>ome places without nursing, enhanced needs</w:t>
            </w:r>
          </w:p>
        </w:tc>
        <w:tc>
          <w:tcPr>
            <w:tcW w:w="1418" w:type="dxa"/>
            <w:vAlign w:val="bottom"/>
          </w:tcPr>
          <w:p w14:paraId="644CAF73" w14:textId="1FDD776E" w:rsidR="00CF70FE" w:rsidRPr="00AB7194" w:rsidRDefault="00CF70FE" w:rsidP="1309EC7C">
            <w:pPr>
              <w:jc w:val="cente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 xml:space="preserve">65+ </w:t>
            </w:r>
            <w:r w:rsidR="509FDD5B" w:rsidRPr="1309EC7C">
              <w:rPr>
                <w:rFonts w:ascii="Arial" w:eastAsia="Arial" w:hAnsi="Arial" w:cs="Arial"/>
                <w:b/>
                <w:bCs/>
                <w:color w:val="000000" w:themeColor="text1"/>
                <w:sz w:val="20"/>
                <w:szCs w:val="20"/>
              </w:rPr>
              <w:t>C</w:t>
            </w:r>
            <w:r w:rsidRPr="1309EC7C">
              <w:rPr>
                <w:rFonts w:ascii="Arial" w:eastAsia="Arial" w:hAnsi="Arial" w:cs="Arial"/>
                <w:b/>
                <w:bCs/>
                <w:color w:val="000000" w:themeColor="text1"/>
                <w:sz w:val="20"/>
                <w:szCs w:val="20"/>
              </w:rPr>
              <w:t xml:space="preserve">are </w:t>
            </w:r>
            <w:r w:rsidR="52E6E815" w:rsidRPr="1309EC7C">
              <w:rPr>
                <w:rFonts w:ascii="Arial" w:eastAsia="Arial" w:hAnsi="Arial" w:cs="Arial"/>
                <w:b/>
                <w:bCs/>
                <w:color w:val="000000" w:themeColor="text1"/>
                <w:sz w:val="20"/>
                <w:szCs w:val="20"/>
              </w:rPr>
              <w:t>H</w:t>
            </w:r>
            <w:r w:rsidRPr="1309EC7C">
              <w:rPr>
                <w:rFonts w:ascii="Arial" w:eastAsia="Arial" w:hAnsi="Arial" w:cs="Arial"/>
                <w:b/>
                <w:bCs/>
                <w:color w:val="000000" w:themeColor="text1"/>
                <w:sz w:val="20"/>
                <w:szCs w:val="20"/>
              </w:rPr>
              <w:t>ome places with nursing</w:t>
            </w:r>
          </w:p>
        </w:tc>
        <w:tc>
          <w:tcPr>
            <w:tcW w:w="1418" w:type="dxa"/>
            <w:vAlign w:val="bottom"/>
          </w:tcPr>
          <w:p w14:paraId="274EE933" w14:textId="39167B1C" w:rsidR="00CF70FE" w:rsidRPr="00AB7194" w:rsidRDefault="00CF70FE" w:rsidP="1309EC7C">
            <w:pPr>
              <w:jc w:val="cente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 xml:space="preserve">65+ </w:t>
            </w:r>
            <w:r w:rsidR="41605FCF" w:rsidRPr="1309EC7C">
              <w:rPr>
                <w:rFonts w:ascii="Arial" w:eastAsia="Arial" w:hAnsi="Arial" w:cs="Arial"/>
                <w:b/>
                <w:bCs/>
                <w:color w:val="000000" w:themeColor="text1"/>
                <w:sz w:val="20"/>
                <w:szCs w:val="20"/>
              </w:rPr>
              <w:t>C</w:t>
            </w:r>
            <w:r w:rsidRPr="1309EC7C">
              <w:rPr>
                <w:rFonts w:ascii="Arial" w:eastAsia="Arial" w:hAnsi="Arial" w:cs="Arial"/>
                <w:b/>
                <w:bCs/>
                <w:color w:val="000000" w:themeColor="text1"/>
                <w:sz w:val="20"/>
                <w:szCs w:val="20"/>
              </w:rPr>
              <w:t xml:space="preserve">are </w:t>
            </w:r>
            <w:r w:rsidR="11DF40BE" w:rsidRPr="1309EC7C">
              <w:rPr>
                <w:rFonts w:ascii="Arial" w:eastAsia="Arial" w:hAnsi="Arial" w:cs="Arial"/>
                <w:b/>
                <w:bCs/>
                <w:color w:val="000000" w:themeColor="text1"/>
                <w:sz w:val="20"/>
                <w:szCs w:val="20"/>
              </w:rPr>
              <w:t>H</w:t>
            </w:r>
            <w:r w:rsidRPr="1309EC7C">
              <w:rPr>
                <w:rFonts w:ascii="Arial" w:eastAsia="Arial" w:hAnsi="Arial" w:cs="Arial"/>
                <w:b/>
                <w:bCs/>
                <w:color w:val="000000" w:themeColor="text1"/>
                <w:sz w:val="20"/>
                <w:szCs w:val="20"/>
              </w:rPr>
              <w:t>ome places with nursing, enhanced needs</w:t>
            </w:r>
          </w:p>
        </w:tc>
      </w:tr>
      <w:tr w:rsidR="007433DC" w:rsidRPr="00516E48" w14:paraId="3FC39ABE" w14:textId="77777777" w:rsidTr="1309EC7C">
        <w:trPr>
          <w:trHeight w:val="315"/>
        </w:trPr>
        <w:tc>
          <w:tcPr>
            <w:tcW w:w="3870" w:type="dxa"/>
            <w:vAlign w:val="bottom"/>
          </w:tcPr>
          <w:p w14:paraId="0D687A0E" w14:textId="03BB928B" w:rsidR="007433DC" w:rsidRPr="00AB7194" w:rsidRDefault="651824EF"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Care Home staffing:</w:t>
            </w:r>
          </w:p>
        </w:tc>
        <w:tc>
          <w:tcPr>
            <w:tcW w:w="1418" w:type="dxa"/>
          </w:tcPr>
          <w:p w14:paraId="6CE3A6CB" w14:textId="1032D0ED"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£503.94</w:t>
            </w:r>
          </w:p>
        </w:tc>
        <w:tc>
          <w:tcPr>
            <w:tcW w:w="1418" w:type="dxa"/>
          </w:tcPr>
          <w:p w14:paraId="41154433" w14:textId="31FC6805"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£503.94</w:t>
            </w:r>
          </w:p>
        </w:tc>
        <w:tc>
          <w:tcPr>
            <w:tcW w:w="1418" w:type="dxa"/>
          </w:tcPr>
          <w:p w14:paraId="3B1FD112" w14:textId="2D0858C8"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£682.02</w:t>
            </w:r>
          </w:p>
        </w:tc>
        <w:tc>
          <w:tcPr>
            <w:tcW w:w="1418" w:type="dxa"/>
          </w:tcPr>
          <w:p w14:paraId="32DC460C" w14:textId="6AC10C3C"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£682.02</w:t>
            </w:r>
          </w:p>
        </w:tc>
      </w:tr>
      <w:tr w:rsidR="007433DC" w14:paraId="674B8A25" w14:textId="77777777" w:rsidTr="1309EC7C">
        <w:trPr>
          <w:trHeight w:val="315"/>
        </w:trPr>
        <w:tc>
          <w:tcPr>
            <w:tcW w:w="3870" w:type="dxa"/>
            <w:vAlign w:val="bottom"/>
          </w:tcPr>
          <w:p w14:paraId="28CD2038" w14:textId="3C5A8FAB"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Nursing Staff</w:t>
            </w:r>
          </w:p>
        </w:tc>
        <w:tc>
          <w:tcPr>
            <w:tcW w:w="1418" w:type="dxa"/>
            <w:shd w:val="clear" w:color="auto" w:fill="auto"/>
          </w:tcPr>
          <w:p w14:paraId="05632428" w14:textId="6DB09570"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1FB737D4" w14:textId="476D085C"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064145A1" w14:textId="2370FD59" w:rsidR="007433DC" w:rsidRPr="00A1030B" w:rsidRDefault="651824EF" w:rsidP="1309EC7C">
            <w:pPr>
              <w:jc w:val="center"/>
              <w:rPr>
                <w:rFonts w:ascii="Arial" w:hAnsi="Arial" w:cs="Arial"/>
                <w:sz w:val="20"/>
                <w:szCs w:val="20"/>
              </w:rPr>
            </w:pPr>
            <w:r w:rsidRPr="00A1030B">
              <w:rPr>
                <w:rFonts w:ascii="Arial" w:hAnsi="Arial" w:cs="Arial"/>
                <w:sz w:val="20"/>
                <w:szCs w:val="20"/>
              </w:rPr>
              <w:t>£178.08</w:t>
            </w:r>
          </w:p>
        </w:tc>
        <w:tc>
          <w:tcPr>
            <w:tcW w:w="1418" w:type="dxa"/>
            <w:shd w:val="clear" w:color="auto" w:fill="auto"/>
          </w:tcPr>
          <w:p w14:paraId="3D2961B8" w14:textId="0F3992C0" w:rsidR="007433DC" w:rsidRPr="00A1030B" w:rsidRDefault="651824EF" w:rsidP="1309EC7C">
            <w:pPr>
              <w:jc w:val="center"/>
              <w:rPr>
                <w:rFonts w:ascii="Arial" w:hAnsi="Arial" w:cs="Arial"/>
                <w:sz w:val="20"/>
                <w:szCs w:val="20"/>
              </w:rPr>
            </w:pPr>
            <w:r w:rsidRPr="00A1030B">
              <w:rPr>
                <w:rFonts w:ascii="Arial" w:hAnsi="Arial" w:cs="Arial"/>
                <w:sz w:val="20"/>
                <w:szCs w:val="20"/>
              </w:rPr>
              <w:t>£178.08</w:t>
            </w:r>
          </w:p>
        </w:tc>
      </w:tr>
      <w:tr w:rsidR="007433DC" w14:paraId="5C41DB09" w14:textId="77777777" w:rsidTr="1309EC7C">
        <w:trPr>
          <w:trHeight w:val="315"/>
        </w:trPr>
        <w:tc>
          <w:tcPr>
            <w:tcW w:w="3870" w:type="dxa"/>
            <w:vAlign w:val="bottom"/>
          </w:tcPr>
          <w:p w14:paraId="74AAC214" w14:textId="7090C63D"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Care Staff</w:t>
            </w:r>
          </w:p>
        </w:tc>
        <w:tc>
          <w:tcPr>
            <w:tcW w:w="1418" w:type="dxa"/>
            <w:shd w:val="clear" w:color="auto" w:fill="auto"/>
          </w:tcPr>
          <w:p w14:paraId="148C2294" w14:textId="3CF77790" w:rsidR="007433DC" w:rsidRPr="00A1030B" w:rsidRDefault="651824EF" w:rsidP="1309EC7C">
            <w:pPr>
              <w:jc w:val="center"/>
              <w:rPr>
                <w:rFonts w:ascii="Arial" w:hAnsi="Arial" w:cs="Arial"/>
                <w:sz w:val="20"/>
                <w:szCs w:val="20"/>
              </w:rPr>
            </w:pPr>
            <w:r w:rsidRPr="00A1030B">
              <w:rPr>
                <w:rFonts w:ascii="Arial" w:hAnsi="Arial" w:cs="Arial"/>
                <w:sz w:val="20"/>
                <w:szCs w:val="20"/>
              </w:rPr>
              <w:t>£349.11</w:t>
            </w:r>
          </w:p>
        </w:tc>
        <w:tc>
          <w:tcPr>
            <w:tcW w:w="1418" w:type="dxa"/>
            <w:shd w:val="clear" w:color="auto" w:fill="auto"/>
          </w:tcPr>
          <w:p w14:paraId="41D15744" w14:textId="4AC29B06" w:rsidR="007433DC" w:rsidRPr="00A1030B" w:rsidRDefault="651824EF" w:rsidP="1309EC7C">
            <w:pPr>
              <w:jc w:val="center"/>
              <w:rPr>
                <w:rFonts w:ascii="Arial" w:hAnsi="Arial" w:cs="Arial"/>
                <w:sz w:val="20"/>
                <w:szCs w:val="20"/>
              </w:rPr>
            </w:pPr>
            <w:r w:rsidRPr="00A1030B">
              <w:rPr>
                <w:rFonts w:ascii="Arial" w:hAnsi="Arial" w:cs="Arial"/>
                <w:sz w:val="20"/>
                <w:szCs w:val="20"/>
              </w:rPr>
              <w:t>£349.11</w:t>
            </w:r>
          </w:p>
        </w:tc>
        <w:tc>
          <w:tcPr>
            <w:tcW w:w="1418" w:type="dxa"/>
            <w:shd w:val="clear" w:color="auto" w:fill="auto"/>
          </w:tcPr>
          <w:p w14:paraId="252FFC7E" w14:textId="2550AAA6" w:rsidR="007433DC" w:rsidRPr="00A1030B" w:rsidRDefault="651824EF" w:rsidP="1309EC7C">
            <w:pPr>
              <w:jc w:val="center"/>
              <w:rPr>
                <w:rFonts w:ascii="Arial" w:hAnsi="Arial" w:cs="Arial"/>
                <w:sz w:val="20"/>
                <w:szCs w:val="20"/>
              </w:rPr>
            </w:pPr>
            <w:r w:rsidRPr="00A1030B">
              <w:rPr>
                <w:rFonts w:ascii="Arial" w:hAnsi="Arial" w:cs="Arial"/>
                <w:sz w:val="20"/>
                <w:szCs w:val="20"/>
              </w:rPr>
              <w:t>£349.11</w:t>
            </w:r>
          </w:p>
        </w:tc>
        <w:tc>
          <w:tcPr>
            <w:tcW w:w="1418" w:type="dxa"/>
            <w:shd w:val="clear" w:color="auto" w:fill="auto"/>
          </w:tcPr>
          <w:p w14:paraId="012C919A" w14:textId="3C4C954E" w:rsidR="007433DC" w:rsidRPr="00A1030B" w:rsidRDefault="651824EF" w:rsidP="1309EC7C">
            <w:pPr>
              <w:jc w:val="center"/>
              <w:rPr>
                <w:rFonts w:ascii="Arial" w:hAnsi="Arial" w:cs="Arial"/>
                <w:sz w:val="20"/>
                <w:szCs w:val="20"/>
              </w:rPr>
            </w:pPr>
            <w:r w:rsidRPr="00A1030B">
              <w:rPr>
                <w:rFonts w:ascii="Arial" w:hAnsi="Arial" w:cs="Arial"/>
                <w:sz w:val="20"/>
                <w:szCs w:val="20"/>
              </w:rPr>
              <w:t>£349.11</w:t>
            </w:r>
          </w:p>
        </w:tc>
      </w:tr>
      <w:tr w:rsidR="007433DC" w14:paraId="600BC8B6" w14:textId="77777777" w:rsidTr="1309EC7C">
        <w:trPr>
          <w:trHeight w:val="315"/>
        </w:trPr>
        <w:tc>
          <w:tcPr>
            <w:tcW w:w="3870" w:type="dxa"/>
            <w:vAlign w:val="bottom"/>
          </w:tcPr>
          <w:p w14:paraId="0D8E046F" w14:textId="0EF3C134"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Therapy Staff (Occupational &amp; Physio)</w:t>
            </w:r>
          </w:p>
        </w:tc>
        <w:tc>
          <w:tcPr>
            <w:tcW w:w="1418" w:type="dxa"/>
            <w:shd w:val="clear" w:color="auto" w:fill="auto"/>
          </w:tcPr>
          <w:p w14:paraId="785B4AF0" w14:textId="650559C4"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71134C59" w14:textId="782FC732"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2598784B" w14:textId="3BCCF42B"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15A85575" w14:textId="2465F70D"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r>
      <w:tr w:rsidR="007433DC" w14:paraId="46D4F7F5" w14:textId="77777777" w:rsidTr="1309EC7C">
        <w:trPr>
          <w:trHeight w:val="315"/>
        </w:trPr>
        <w:tc>
          <w:tcPr>
            <w:tcW w:w="3870" w:type="dxa"/>
            <w:vAlign w:val="bottom"/>
          </w:tcPr>
          <w:p w14:paraId="0597530B" w14:textId="22A2C15A"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Activity Coordinators</w:t>
            </w:r>
          </w:p>
        </w:tc>
        <w:tc>
          <w:tcPr>
            <w:tcW w:w="1418" w:type="dxa"/>
            <w:shd w:val="clear" w:color="auto" w:fill="auto"/>
          </w:tcPr>
          <w:p w14:paraId="2E626F03" w14:textId="4FC5F12F" w:rsidR="007433DC" w:rsidRPr="00A1030B" w:rsidRDefault="651824EF" w:rsidP="1309EC7C">
            <w:pPr>
              <w:jc w:val="center"/>
              <w:rPr>
                <w:rFonts w:ascii="Arial" w:hAnsi="Arial" w:cs="Arial"/>
                <w:sz w:val="20"/>
                <w:szCs w:val="20"/>
              </w:rPr>
            </w:pPr>
            <w:r w:rsidRPr="00A1030B">
              <w:rPr>
                <w:rFonts w:ascii="Arial" w:hAnsi="Arial" w:cs="Arial"/>
                <w:sz w:val="20"/>
                <w:szCs w:val="20"/>
              </w:rPr>
              <w:t>£11.07</w:t>
            </w:r>
          </w:p>
        </w:tc>
        <w:tc>
          <w:tcPr>
            <w:tcW w:w="1418" w:type="dxa"/>
            <w:shd w:val="clear" w:color="auto" w:fill="auto"/>
          </w:tcPr>
          <w:p w14:paraId="0A535607" w14:textId="09892A2A" w:rsidR="007433DC" w:rsidRPr="00A1030B" w:rsidRDefault="651824EF" w:rsidP="1309EC7C">
            <w:pPr>
              <w:jc w:val="center"/>
              <w:rPr>
                <w:rFonts w:ascii="Arial" w:hAnsi="Arial" w:cs="Arial"/>
                <w:sz w:val="20"/>
                <w:szCs w:val="20"/>
              </w:rPr>
            </w:pPr>
            <w:r w:rsidRPr="00A1030B">
              <w:rPr>
                <w:rFonts w:ascii="Arial" w:hAnsi="Arial" w:cs="Arial"/>
                <w:sz w:val="20"/>
                <w:szCs w:val="20"/>
              </w:rPr>
              <w:t>£11.07</w:t>
            </w:r>
          </w:p>
        </w:tc>
        <w:tc>
          <w:tcPr>
            <w:tcW w:w="1418" w:type="dxa"/>
            <w:shd w:val="clear" w:color="auto" w:fill="auto"/>
          </w:tcPr>
          <w:p w14:paraId="5FED5B66" w14:textId="53CB1659" w:rsidR="007433DC" w:rsidRPr="00A1030B" w:rsidRDefault="651824EF" w:rsidP="1309EC7C">
            <w:pPr>
              <w:jc w:val="center"/>
              <w:rPr>
                <w:rFonts w:ascii="Arial" w:hAnsi="Arial" w:cs="Arial"/>
                <w:sz w:val="20"/>
                <w:szCs w:val="20"/>
              </w:rPr>
            </w:pPr>
            <w:r w:rsidRPr="00A1030B">
              <w:rPr>
                <w:rFonts w:ascii="Arial" w:hAnsi="Arial" w:cs="Arial"/>
                <w:sz w:val="20"/>
                <w:szCs w:val="20"/>
              </w:rPr>
              <w:t>£5.54</w:t>
            </w:r>
          </w:p>
        </w:tc>
        <w:tc>
          <w:tcPr>
            <w:tcW w:w="1418" w:type="dxa"/>
            <w:shd w:val="clear" w:color="auto" w:fill="auto"/>
          </w:tcPr>
          <w:p w14:paraId="3F700C9D" w14:textId="3CF3ED1E" w:rsidR="007433DC" w:rsidRPr="00A1030B" w:rsidRDefault="651824EF" w:rsidP="1309EC7C">
            <w:pPr>
              <w:jc w:val="center"/>
              <w:rPr>
                <w:rFonts w:ascii="Arial" w:hAnsi="Arial" w:cs="Arial"/>
                <w:sz w:val="20"/>
                <w:szCs w:val="20"/>
              </w:rPr>
            </w:pPr>
            <w:r w:rsidRPr="00A1030B">
              <w:rPr>
                <w:rFonts w:ascii="Arial" w:hAnsi="Arial" w:cs="Arial"/>
                <w:sz w:val="20"/>
                <w:szCs w:val="20"/>
              </w:rPr>
              <w:t>£5.54</w:t>
            </w:r>
          </w:p>
        </w:tc>
      </w:tr>
      <w:tr w:rsidR="007433DC" w14:paraId="5B7FE3FB" w14:textId="77777777" w:rsidTr="1309EC7C">
        <w:trPr>
          <w:trHeight w:val="315"/>
        </w:trPr>
        <w:tc>
          <w:tcPr>
            <w:tcW w:w="3870" w:type="dxa"/>
            <w:vAlign w:val="bottom"/>
          </w:tcPr>
          <w:p w14:paraId="7425F7EF" w14:textId="4F32ECC7"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Service Management (Registered Manager/Deputy)</w:t>
            </w:r>
          </w:p>
        </w:tc>
        <w:tc>
          <w:tcPr>
            <w:tcW w:w="1418" w:type="dxa"/>
            <w:shd w:val="clear" w:color="auto" w:fill="auto"/>
          </w:tcPr>
          <w:p w14:paraId="00B61F54" w14:textId="034347C6" w:rsidR="007433DC" w:rsidRPr="00A1030B" w:rsidRDefault="651824EF" w:rsidP="1309EC7C">
            <w:pPr>
              <w:jc w:val="center"/>
              <w:rPr>
                <w:rFonts w:ascii="Arial" w:hAnsi="Arial" w:cs="Arial"/>
                <w:sz w:val="20"/>
                <w:szCs w:val="20"/>
              </w:rPr>
            </w:pPr>
            <w:r w:rsidRPr="00A1030B">
              <w:rPr>
                <w:rFonts w:ascii="Arial" w:hAnsi="Arial" w:cs="Arial"/>
                <w:sz w:val="20"/>
                <w:szCs w:val="20"/>
              </w:rPr>
              <w:t>£48.75</w:t>
            </w:r>
          </w:p>
        </w:tc>
        <w:tc>
          <w:tcPr>
            <w:tcW w:w="1418" w:type="dxa"/>
            <w:shd w:val="clear" w:color="auto" w:fill="auto"/>
          </w:tcPr>
          <w:p w14:paraId="79534273" w14:textId="562E64A7" w:rsidR="007433DC" w:rsidRPr="00A1030B" w:rsidRDefault="651824EF" w:rsidP="1309EC7C">
            <w:pPr>
              <w:jc w:val="center"/>
              <w:rPr>
                <w:rFonts w:ascii="Arial" w:hAnsi="Arial" w:cs="Arial"/>
                <w:sz w:val="20"/>
                <w:szCs w:val="20"/>
              </w:rPr>
            </w:pPr>
            <w:r w:rsidRPr="00A1030B">
              <w:rPr>
                <w:rFonts w:ascii="Arial" w:hAnsi="Arial" w:cs="Arial"/>
                <w:sz w:val="20"/>
                <w:szCs w:val="20"/>
              </w:rPr>
              <w:t>£48.75</w:t>
            </w:r>
          </w:p>
        </w:tc>
        <w:tc>
          <w:tcPr>
            <w:tcW w:w="1418" w:type="dxa"/>
            <w:shd w:val="clear" w:color="auto" w:fill="auto"/>
          </w:tcPr>
          <w:p w14:paraId="3A63F01C" w14:textId="25C3922A" w:rsidR="007433DC" w:rsidRPr="00A1030B" w:rsidRDefault="651824EF" w:rsidP="1309EC7C">
            <w:pPr>
              <w:jc w:val="center"/>
              <w:rPr>
                <w:rFonts w:ascii="Arial" w:hAnsi="Arial" w:cs="Arial"/>
                <w:sz w:val="20"/>
                <w:szCs w:val="20"/>
              </w:rPr>
            </w:pPr>
            <w:r w:rsidRPr="00A1030B">
              <w:rPr>
                <w:rFonts w:ascii="Arial" w:hAnsi="Arial" w:cs="Arial"/>
                <w:sz w:val="20"/>
                <w:szCs w:val="20"/>
              </w:rPr>
              <w:t>£18.33</w:t>
            </w:r>
          </w:p>
        </w:tc>
        <w:tc>
          <w:tcPr>
            <w:tcW w:w="1418" w:type="dxa"/>
            <w:shd w:val="clear" w:color="auto" w:fill="auto"/>
          </w:tcPr>
          <w:p w14:paraId="524CB1B8" w14:textId="505060E0" w:rsidR="007433DC" w:rsidRPr="00A1030B" w:rsidRDefault="651824EF" w:rsidP="1309EC7C">
            <w:pPr>
              <w:jc w:val="center"/>
              <w:rPr>
                <w:rFonts w:ascii="Arial" w:hAnsi="Arial" w:cs="Arial"/>
                <w:sz w:val="20"/>
                <w:szCs w:val="20"/>
              </w:rPr>
            </w:pPr>
            <w:r w:rsidRPr="00A1030B">
              <w:rPr>
                <w:rFonts w:ascii="Arial" w:hAnsi="Arial" w:cs="Arial"/>
                <w:sz w:val="20"/>
                <w:szCs w:val="20"/>
              </w:rPr>
              <w:t>£18.33</w:t>
            </w:r>
          </w:p>
        </w:tc>
      </w:tr>
      <w:tr w:rsidR="007433DC" w14:paraId="39AC6048" w14:textId="77777777" w:rsidTr="1309EC7C">
        <w:trPr>
          <w:trHeight w:val="315"/>
        </w:trPr>
        <w:tc>
          <w:tcPr>
            <w:tcW w:w="3870" w:type="dxa"/>
            <w:vAlign w:val="bottom"/>
          </w:tcPr>
          <w:p w14:paraId="5BE08706" w14:textId="3EB98012"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 xml:space="preserve">Reception &amp; Admin staff at the home </w:t>
            </w:r>
          </w:p>
        </w:tc>
        <w:tc>
          <w:tcPr>
            <w:tcW w:w="1418" w:type="dxa"/>
            <w:shd w:val="clear" w:color="auto" w:fill="auto"/>
          </w:tcPr>
          <w:p w14:paraId="3FE74C34" w14:textId="2879543F" w:rsidR="007433DC" w:rsidRPr="00A1030B" w:rsidRDefault="651824EF" w:rsidP="1309EC7C">
            <w:pPr>
              <w:jc w:val="center"/>
              <w:rPr>
                <w:rFonts w:ascii="Arial" w:hAnsi="Arial" w:cs="Arial"/>
                <w:sz w:val="20"/>
                <w:szCs w:val="20"/>
              </w:rPr>
            </w:pPr>
            <w:r w:rsidRPr="00A1030B">
              <w:rPr>
                <w:rFonts w:ascii="Arial" w:hAnsi="Arial" w:cs="Arial"/>
                <w:sz w:val="20"/>
                <w:szCs w:val="20"/>
              </w:rPr>
              <w:t>£11.44</w:t>
            </w:r>
          </w:p>
        </w:tc>
        <w:tc>
          <w:tcPr>
            <w:tcW w:w="1418" w:type="dxa"/>
            <w:shd w:val="clear" w:color="auto" w:fill="auto"/>
          </w:tcPr>
          <w:p w14:paraId="14334D51" w14:textId="0940DCD1" w:rsidR="007433DC" w:rsidRPr="00A1030B" w:rsidRDefault="651824EF" w:rsidP="1309EC7C">
            <w:pPr>
              <w:jc w:val="center"/>
              <w:rPr>
                <w:rFonts w:ascii="Arial" w:hAnsi="Arial" w:cs="Arial"/>
                <w:sz w:val="20"/>
                <w:szCs w:val="20"/>
              </w:rPr>
            </w:pPr>
            <w:r w:rsidRPr="00A1030B">
              <w:rPr>
                <w:rFonts w:ascii="Arial" w:hAnsi="Arial" w:cs="Arial"/>
                <w:sz w:val="20"/>
                <w:szCs w:val="20"/>
              </w:rPr>
              <w:t>£11.44</w:t>
            </w:r>
          </w:p>
        </w:tc>
        <w:tc>
          <w:tcPr>
            <w:tcW w:w="1418" w:type="dxa"/>
            <w:shd w:val="clear" w:color="auto" w:fill="auto"/>
          </w:tcPr>
          <w:p w14:paraId="7775BB1E" w14:textId="69F0C922" w:rsidR="007433DC" w:rsidRPr="00A1030B" w:rsidRDefault="651824EF" w:rsidP="1309EC7C">
            <w:pPr>
              <w:jc w:val="center"/>
              <w:rPr>
                <w:rFonts w:ascii="Arial" w:hAnsi="Arial" w:cs="Arial"/>
                <w:sz w:val="20"/>
                <w:szCs w:val="20"/>
              </w:rPr>
            </w:pPr>
            <w:r w:rsidRPr="00A1030B">
              <w:rPr>
                <w:rFonts w:ascii="Arial" w:hAnsi="Arial" w:cs="Arial"/>
                <w:sz w:val="20"/>
                <w:szCs w:val="20"/>
              </w:rPr>
              <w:t>£4.47</w:t>
            </w:r>
          </w:p>
        </w:tc>
        <w:tc>
          <w:tcPr>
            <w:tcW w:w="1418" w:type="dxa"/>
            <w:shd w:val="clear" w:color="auto" w:fill="auto"/>
          </w:tcPr>
          <w:p w14:paraId="7B047F39" w14:textId="4D42C153" w:rsidR="007433DC" w:rsidRPr="00A1030B" w:rsidRDefault="651824EF" w:rsidP="1309EC7C">
            <w:pPr>
              <w:jc w:val="center"/>
              <w:rPr>
                <w:rFonts w:ascii="Arial" w:hAnsi="Arial" w:cs="Arial"/>
                <w:sz w:val="20"/>
                <w:szCs w:val="20"/>
              </w:rPr>
            </w:pPr>
            <w:r w:rsidRPr="00A1030B">
              <w:rPr>
                <w:rFonts w:ascii="Arial" w:hAnsi="Arial" w:cs="Arial"/>
                <w:sz w:val="20"/>
                <w:szCs w:val="20"/>
              </w:rPr>
              <w:t>£4.47</w:t>
            </w:r>
          </w:p>
        </w:tc>
      </w:tr>
      <w:tr w:rsidR="007433DC" w14:paraId="3230FEA2" w14:textId="77777777" w:rsidTr="1309EC7C">
        <w:trPr>
          <w:trHeight w:val="315"/>
        </w:trPr>
        <w:tc>
          <w:tcPr>
            <w:tcW w:w="3870" w:type="dxa"/>
            <w:vAlign w:val="bottom"/>
          </w:tcPr>
          <w:p w14:paraId="019AF479" w14:textId="726C8EDF"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Chefs / Cooks</w:t>
            </w:r>
          </w:p>
        </w:tc>
        <w:tc>
          <w:tcPr>
            <w:tcW w:w="1418" w:type="dxa"/>
            <w:shd w:val="clear" w:color="auto" w:fill="auto"/>
          </w:tcPr>
          <w:p w14:paraId="37018C4A" w14:textId="585508B2" w:rsidR="007433DC" w:rsidRPr="00A1030B" w:rsidRDefault="651824EF" w:rsidP="1309EC7C">
            <w:pPr>
              <w:jc w:val="center"/>
              <w:rPr>
                <w:rFonts w:ascii="Arial" w:hAnsi="Arial" w:cs="Arial"/>
                <w:sz w:val="20"/>
                <w:szCs w:val="20"/>
              </w:rPr>
            </w:pPr>
            <w:r w:rsidRPr="00A1030B">
              <w:rPr>
                <w:rFonts w:ascii="Arial" w:hAnsi="Arial" w:cs="Arial"/>
                <w:sz w:val="20"/>
                <w:szCs w:val="20"/>
              </w:rPr>
              <w:t>£42.12</w:t>
            </w:r>
          </w:p>
        </w:tc>
        <w:tc>
          <w:tcPr>
            <w:tcW w:w="1418" w:type="dxa"/>
            <w:shd w:val="clear" w:color="auto" w:fill="auto"/>
          </w:tcPr>
          <w:p w14:paraId="61862948" w14:textId="10207BEB" w:rsidR="007433DC" w:rsidRPr="00A1030B" w:rsidRDefault="651824EF" w:rsidP="1309EC7C">
            <w:pPr>
              <w:jc w:val="center"/>
              <w:rPr>
                <w:rFonts w:ascii="Arial" w:hAnsi="Arial" w:cs="Arial"/>
                <w:sz w:val="20"/>
                <w:szCs w:val="20"/>
              </w:rPr>
            </w:pPr>
            <w:r w:rsidRPr="00A1030B">
              <w:rPr>
                <w:rFonts w:ascii="Arial" w:hAnsi="Arial" w:cs="Arial"/>
                <w:sz w:val="20"/>
                <w:szCs w:val="20"/>
              </w:rPr>
              <w:t>£42.12</w:t>
            </w:r>
          </w:p>
        </w:tc>
        <w:tc>
          <w:tcPr>
            <w:tcW w:w="1418" w:type="dxa"/>
            <w:shd w:val="clear" w:color="auto" w:fill="auto"/>
          </w:tcPr>
          <w:p w14:paraId="74072A87" w14:textId="44D56016" w:rsidR="007433DC" w:rsidRPr="00A1030B" w:rsidRDefault="651824EF" w:rsidP="1309EC7C">
            <w:pPr>
              <w:jc w:val="center"/>
              <w:rPr>
                <w:rFonts w:ascii="Arial" w:hAnsi="Arial" w:cs="Arial"/>
                <w:sz w:val="20"/>
                <w:szCs w:val="20"/>
              </w:rPr>
            </w:pPr>
            <w:r w:rsidRPr="00A1030B">
              <w:rPr>
                <w:rFonts w:ascii="Arial" w:hAnsi="Arial" w:cs="Arial"/>
                <w:sz w:val="20"/>
                <w:szCs w:val="20"/>
              </w:rPr>
              <w:t>£27.26</w:t>
            </w:r>
          </w:p>
        </w:tc>
        <w:tc>
          <w:tcPr>
            <w:tcW w:w="1418" w:type="dxa"/>
            <w:shd w:val="clear" w:color="auto" w:fill="auto"/>
          </w:tcPr>
          <w:p w14:paraId="4E3575CC" w14:textId="0FFC01ED" w:rsidR="007433DC" w:rsidRPr="00A1030B" w:rsidRDefault="651824EF" w:rsidP="1309EC7C">
            <w:pPr>
              <w:jc w:val="center"/>
              <w:rPr>
                <w:rFonts w:ascii="Arial" w:hAnsi="Arial" w:cs="Arial"/>
                <w:sz w:val="20"/>
                <w:szCs w:val="20"/>
              </w:rPr>
            </w:pPr>
            <w:r w:rsidRPr="00A1030B">
              <w:rPr>
                <w:rFonts w:ascii="Arial" w:hAnsi="Arial" w:cs="Arial"/>
                <w:sz w:val="20"/>
                <w:szCs w:val="20"/>
              </w:rPr>
              <w:t>£27.26</w:t>
            </w:r>
          </w:p>
        </w:tc>
      </w:tr>
      <w:tr w:rsidR="007433DC" w14:paraId="6D3138CD" w14:textId="77777777" w:rsidTr="1309EC7C">
        <w:trPr>
          <w:trHeight w:val="315"/>
        </w:trPr>
        <w:tc>
          <w:tcPr>
            <w:tcW w:w="3870" w:type="dxa"/>
            <w:vAlign w:val="bottom"/>
          </w:tcPr>
          <w:p w14:paraId="2BC4C488" w14:textId="5F1F5E62"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Domestic staff (cleaning, laundry &amp; kitchen)</w:t>
            </w:r>
          </w:p>
        </w:tc>
        <w:tc>
          <w:tcPr>
            <w:tcW w:w="1418" w:type="dxa"/>
            <w:shd w:val="clear" w:color="auto" w:fill="auto"/>
          </w:tcPr>
          <w:p w14:paraId="70A9ADBF" w14:textId="6613E4A9" w:rsidR="007433DC" w:rsidRPr="00A1030B" w:rsidRDefault="651824EF" w:rsidP="1309EC7C">
            <w:pPr>
              <w:jc w:val="center"/>
              <w:rPr>
                <w:rFonts w:ascii="Arial" w:hAnsi="Arial" w:cs="Arial"/>
                <w:sz w:val="20"/>
                <w:szCs w:val="20"/>
              </w:rPr>
            </w:pPr>
            <w:r w:rsidRPr="00A1030B">
              <w:rPr>
                <w:rFonts w:ascii="Arial" w:hAnsi="Arial" w:cs="Arial"/>
                <w:sz w:val="20"/>
                <w:szCs w:val="20"/>
              </w:rPr>
              <w:t>£42.78</w:t>
            </w:r>
          </w:p>
        </w:tc>
        <w:tc>
          <w:tcPr>
            <w:tcW w:w="1418" w:type="dxa"/>
            <w:shd w:val="clear" w:color="auto" w:fill="auto"/>
          </w:tcPr>
          <w:p w14:paraId="086CBF41" w14:textId="212C582A" w:rsidR="007433DC" w:rsidRPr="00A1030B" w:rsidRDefault="651824EF" w:rsidP="1309EC7C">
            <w:pPr>
              <w:jc w:val="center"/>
              <w:rPr>
                <w:rFonts w:ascii="Arial" w:hAnsi="Arial" w:cs="Arial"/>
                <w:sz w:val="20"/>
                <w:szCs w:val="20"/>
              </w:rPr>
            </w:pPr>
            <w:r w:rsidRPr="00A1030B">
              <w:rPr>
                <w:rFonts w:ascii="Arial" w:hAnsi="Arial" w:cs="Arial"/>
                <w:sz w:val="20"/>
                <w:szCs w:val="20"/>
              </w:rPr>
              <w:t>£42.78</w:t>
            </w:r>
          </w:p>
        </w:tc>
        <w:tc>
          <w:tcPr>
            <w:tcW w:w="1418" w:type="dxa"/>
            <w:shd w:val="clear" w:color="auto" w:fill="auto"/>
          </w:tcPr>
          <w:p w14:paraId="0634BD09" w14:textId="0986CB4A" w:rsidR="007433DC" w:rsidRPr="00A1030B" w:rsidRDefault="651824EF" w:rsidP="1309EC7C">
            <w:pPr>
              <w:jc w:val="center"/>
              <w:rPr>
                <w:rFonts w:ascii="Arial" w:hAnsi="Arial" w:cs="Arial"/>
                <w:sz w:val="20"/>
                <w:szCs w:val="20"/>
              </w:rPr>
            </w:pPr>
            <w:r w:rsidRPr="00A1030B">
              <w:rPr>
                <w:rFonts w:ascii="Arial" w:hAnsi="Arial" w:cs="Arial"/>
                <w:sz w:val="20"/>
                <w:szCs w:val="20"/>
              </w:rPr>
              <w:t>£21.39</w:t>
            </w:r>
          </w:p>
        </w:tc>
        <w:tc>
          <w:tcPr>
            <w:tcW w:w="1418" w:type="dxa"/>
            <w:shd w:val="clear" w:color="auto" w:fill="auto"/>
          </w:tcPr>
          <w:p w14:paraId="5458EDF7" w14:textId="11035078" w:rsidR="007433DC" w:rsidRPr="00A1030B" w:rsidRDefault="651824EF" w:rsidP="1309EC7C">
            <w:pPr>
              <w:jc w:val="center"/>
              <w:rPr>
                <w:rFonts w:ascii="Arial" w:hAnsi="Arial" w:cs="Arial"/>
                <w:sz w:val="20"/>
                <w:szCs w:val="20"/>
              </w:rPr>
            </w:pPr>
            <w:r w:rsidRPr="00A1030B">
              <w:rPr>
                <w:rFonts w:ascii="Arial" w:hAnsi="Arial" w:cs="Arial"/>
                <w:sz w:val="20"/>
                <w:szCs w:val="20"/>
              </w:rPr>
              <w:t>£21.39</w:t>
            </w:r>
          </w:p>
        </w:tc>
      </w:tr>
      <w:tr w:rsidR="007433DC" w14:paraId="055F3CB5" w14:textId="77777777" w:rsidTr="1309EC7C">
        <w:trPr>
          <w:trHeight w:val="315"/>
        </w:trPr>
        <w:tc>
          <w:tcPr>
            <w:tcW w:w="3870" w:type="dxa"/>
            <w:vAlign w:val="bottom"/>
          </w:tcPr>
          <w:p w14:paraId="4B9CA5BF" w14:textId="30CCBAA2"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Maintenance &amp; Gardening</w:t>
            </w:r>
          </w:p>
        </w:tc>
        <w:tc>
          <w:tcPr>
            <w:tcW w:w="1418" w:type="dxa"/>
            <w:shd w:val="clear" w:color="auto" w:fill="auto"/>
          </w:tcPr>
          <w:p w14:paraId="6082F67C" w14:textId="4FCB4075" w:rsidR="007433DC" w:rsidRPr="00A1030B" w:rsidRDefault="651824EF" w:rsidP="1309EC7C">
            <w:pPr>
              <w:jc w:val="center"/>
              <w:rPr>
                <w:rFonts w:ascii="Arial" w:hAnsi="Arial" w:cs="Arial"/>
                <w:sz w:val="20"/>
                <w:szCs w:val="20"/>
              </w:rPr>
            </w:pPr>
            <w:r w:rsidRPr="00A1030B">
              <w:rPr>
                <w:rFonts w:ascii="Arial" w:hAnsi="Arial" w:cs="Arial"/>
                <w:sz w:val="20"/>
                <w:szCs w:val="20"/>
              </w:rPr>
              <w:t>£7.44</w:t>
            </w:r>
          </w:p>
        </w:tc>
        <w:tc>
          <w:tcPr>
            <w:tcW w:w="1418" w:type="dxa"/>
            <w:shd w:val="clear" w:color="auto" w:fill="auto"/>
          </w:tcPr>
          <w:p w14:paraId="54A4774F" w14:textId="37342EDB" w:rsidR="007433DC" w:rsidRPr="00A1030B" w:rsidRDefault="651824EF" w:rsidP="1309EC7C">
            <w:pPr>
              <w:jc w:val="center"/>
              <w:rPr>
                <w:rFonts w:ascii="Arial" w:hAnsi="Arial" w:cs="Arial"/>
                <w:sz w:val="20"/>
                <w:szCs w:val="20"/>
              </w:rPr>
            </w:pPr>
            <w:r w:rsidRPr="00A1030B">
              <w:rPr>
                <w:rFonts w:ascii="Arial" w:hAnsi="Arial" w:cs="Arial"/>
                <w:sz w:val="20"/>
                <w:szCs w:val="20"/>
              </w:rPr>
              <w:t>£7.44</w:t>
            </w:r>
          </w:p>
        </w:tc>
        <w:tc>
          <w:tcPr>
            <w:tcW w:w="1418" w:type="dxa"/>
            <w:shd w:val="clear" w:color="auto" w:fill="auto"/>
          </w:tcPr>
          <w:p w14:paraId="50E52952" w14:textId="5B113E0C" w:rsidR="007433DC" w:rsidRPr="00A1030B" w:rsidRDefault="651824EF" w:rsidP="1309EC7C">
            <w:pPr>
              <w:jc w:val="center"/>
              <w:rPr>
                <w:rFonts w:ascii="Arial" w:hAnsi="Arial" w:cs="Arial"/>
                <w:sz w:val="20"/>
                <w:szCs w:val="20"/>
              </w:rPr>
            </w:pPr>
            <w:r w:rsidRPr="00A1030B">
              <w:rPr>
                <w:rFonts w:ascii="Arial" w:hAnsi="Arial" w:cs="Arial"/>
                <w:sz w:val="20"/>
                <w:szCs w:val="20"/>
              </w:rPr>
              <w:t>£3.83</w:t>
            </w:r>
          </w:p>
        </w:tc>
        <w:tc>
          <w:tcPr>
            <w:tcW w:w="1418" w:type="dxa"/>
            <w:shd w:val="clear" w:color="auto" w:fill="auto"/>
          </w:tcPr>
          <w:p w14:paraId="360937E3" w14:textId="54CB8963" w:rsidR="007433DC" w:rsidRPr="00A1030B" w:rsidRDefault="651824EF" w:rsidP="1309EC7C">
            <w:pPr>
              <w:jc w:val="center"/>
              <w:rPr>
                <w:rFonts w:ascii="Arial" w:hAnsi="Arial" w:cs="Arial"/>
                <w:sz w:val="20"/>
                <w:szCs w:val="20"/>
              </w:rPr>
            </w:pPr>
            <w:r w:rsidRPr="00A1030B">
              <w:rPr>
                <w:rFonts w:ascii="Arial" w:hAnsi="Arial" w:cs="Arial"/>
                <w:sz w:val="20"/>
                <w:szCs w:val="20"/>
              </w:rPr>
              <w:t>£3.83</w:t>
            </w:r>
          </w:p>
        </w:tc>
      </w:tr>
      <w:tr w:rsidR="007433DC" w14:paraId="2334F297" w14:textId="77777777" w:rsidTr="1309EC7C">
        <w:trPr>
          <w:trHeight w:val="315"/>
        </w:trPr>
        <w:tc>
          <w:tcPr>
            <w:tcW w:w="3870" w:type="dxa"/>
            <w:vAlign w:val="bottom"/>
          </w:tcPr>
          <w:p w14:paraId="658D7C9E" w14:textId="7B154BE4"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Other care home staffing</w:t>
            </w:r>
          </w:p>
        </w:tc>
        <w:tc>
          <w:tcPr>
            <w:tcW w:w="1418" w:type="dxa"/>
            <w:shd w:val="clear" w:color="auto" w:fill="auto"/>
          </w:tcPr>
          <w:p w14:paraId="033145CE" w14:textId="3836802F" w:rsidR="007433DC" w:rsidRPr="00A1030B" w:rsidRDefault="651824EF" w:rsidP="1309EC7C">
            <w:pPr>
              <w:jc w:val="center"/>
              <w:rPr>
                <w:rFonts w:ascii="Arial" w:hAnsi="Arial" w:cs="Arial"/>
                <w:sz w:val="20"/>
                <w:szCs w:val="20"/>
              </w:rPr>
            </w:pPr>
            <w:r w:rsidRPr="00A1030B">
              <w:rPr>
                <w:rFonts w:ascii="Arial" w:hAnsi="Arial" w:cs="Arial"/>
                <w:sz w:val="20"/>
                <w:szCs w:val="20"/>
              </w:rPr>
              <w:t>£4.88</w:t>
            </w:r>
          </w:p>
        </w:tc>
        <w:tc>
          <w:tcPr>
            <w:tcW w:w="1418" w:type="dxa"/>
            <w:shd w:val="clear" w:color="auto" w:fill="auto"/>
          </w:tcPr>
          <w:p w14:paraId="638B90AF" w14:textId="248186C7" w:rsidR="007433DC" w:rsidRPr="00A1030B" w:rsidRDefault="651824EF" w:rsidP="1309EC7C">
            <w:pPr>
              <w:jc w:val="center"/>
              <w:rPr>
                <w:rFonts w:ascii="Arial" w:hAnsi="Arial" w:cs="Arial"/>
                <w:sz w:val="20"/>
                <w:szCs w:val="20"/>
              </w:rPr>
            </w:pPr>
            <w:r w:rsidRPr="00A1030B">
              <w:rPr>
                <w:rFonts w:ascii="Arial" w:hAnsi="Arial" w:cs="Arial"/>
                <w:sz w:val="20"/>
                <w:szCs w:val="20"/>
              </w:rPr>
              <w:t>£4.88</w:t>
            </w:r>
          </w:p>
        </w:tc>
        <w:tc>
          <w:tcPr>
            <w:tcW w:w="1418" w:type="dxa"/>
            <w:shd w:val="clear" w:color="auto" w:fill="auto"/>
          </w:tcPr>
          <w:p w14:paraId="214CE915" w14:textId="1EBBF3E2" w:rsidR="007433DC" w:rsidRPr="00A1030B" w:rsidRDefault="651824EF" w:rsidP="1309EC7C">
            <w:pPr>
              <w:jc w:val="center"/>
              <w:rPr>
                <w:rFonts w:ascii="Arial" w:hAnsi="Arial" w:cs="Arial"/>
                <w:sz w:val="20"/>
                <w:szCs w:val="20"/>
              </w:rPr>
            </w:pPr>
            <w:r w:rsidRPr="00A1030B">
              <w:rPr>
                <w:rFonts w:ascii="Arial" w:hAnsi="Arial" w:cs="Arial"/>
                <w:sz w:val="20"/>
                <w:szCs w:val="20"/>
              </w:rPr>
              <w:t>£94.83</w:t>
            </w:r>
          </w:p>
        </w:tc>
        <w:tc>
          <w:tcPr>
            <w:tcW w:w="1418" w:type="dxa"/>
            <w:shd w:val="clear" w:color="auto" w:fill="auto"/>
          </w:tcPr>
          <w:p w14:paraId="0E7982E5" w14:textId="60ADCB7E" w:rsidR="007433DC" w:rsidRPr="00A1030B" w:rsidRDefault="651824EF" w:rsidP="1309EC7C">
            <w:pPr>
              <w:jc w:val="center"/>
              <w:rPr>
                <w:rFonts w:ascii="Arial" w:hAnsi="Arial" w:cs="Arial"/>
                <w:sz w:val="20"/>
                <w:szCs w:val="20"/>
              </w:rPr>
            </w:pPr>
            <w:r w:rsidRPr="00A1030B">
              <w:rPr>
                <w:rFonts w:ascii="Arial" w:hAnsi="Arial" w:cs="Arial"/>
                <w:sz w:val="20"/>
                <w:szCs w:val="20"/>
              </w:rPr>
              <w:t>£94.83</w:t>
            </w:r>
          </w:p>
        </w:tc>
      </w:tr>
      <w:tr w:rsidR="007433DC" w:rsidRPr="00516E48" w14:paraId="28A4F31E" w14:textId="77777777" w:rsidTr="1309EC7C">
        <w:trPr>
          <w:trHeight w:val="315"/>
        </w:trPr>
        <w:tc>
          <w:tcPr>
            <w:tcW w:w="3870" w:type="dxa"/>
            <w:vAlign w:val="bottom"/>
          </w:tcPr>
          <w:p w14:paraId="4E09C110" w14:textId="133BB373" w:rsidR="007433DC" w:rsidRPr="00AB7194" w:rsidRDefault="651824EF"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Care home premises:</w:t>
            </w:r>
          </w:p>
        </w:tc>
        <w:tc>
          <w:tcPr>
            <w:tcW w:w="1418" w:type="dxa"/>
            <w:shd w:val="clear" w:color="auto" w:fill="auto"/>
          </w:tcPr>
          <w:p w14:paraId="44440441" w14:textId="34105A14"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£69.75</w:t>
            </w:r>
          </w:p>
        </w:tc>
        <w:tc>
          <w:tcPr>
            <w:tcW w:w="1418" w:type="dxa"/>
            <w:shd w:val="clear" w:color="auto" w:fill="auto"/>
          </w:tcPr>
          <w:p w14:paraId="6F15ED1D" w14:textId="0A11BD16"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£69.75</w:t>
            </w:r>
          </w:p>
        </w:tc>
        <w:tc>
          <w:tcPr>
            <w:tcW w:w="1418" w:type="dxa"/>
            <w:shd w:val="clear" w:color="auto" w:fill="auto"/>
          </w:tcPr>
          <w:p w14:paraId="335AD0C7" w14:textId="4FBB7EA6"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£69.75</w:t>
            </w:r>
          </w:p>
        </w:tc>
        <w:tc>
          <w:tcPr>
            <w:tcW w:w="1418" w:type="dxa"/>
            <w:shd w:val="clear" w:color="auto" w:fill="auto"/>
          </w:tcPr>
          <w:p w14:paraId="6F90F01E" w14:textId="3B6F7A94"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£69.75</w:t>
            </w:r>
          </w:p>
        </w:tc>
      </w:tr>
      <w:tr w:rsidR="007433DC" w14:paraId="530504B1" w14:textId="77777777" w:rsidTr="1309EC7C">
        <w:trPr>
          <w:trHeight w:val="315"/>
        </w:trPr>
        <w:tc>
          <w:tcPr>
            <w:tcW w:w="3870" w:type="dxa"/>
            <w:vAlign w:val="bottom"/>
          </w:tcPr>
          <w:p w14:paraId="6FB2784F" w14:textId="690702A2"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Fixtures &amp; fittings</w:t>
            </w:r>
          </w:p>
        </w:tc>
        <w:tc>
          <w:tcPr>
            <w:tcW w:w="1418" w:type="dxa"/>
            <w:shd w:val="clear" w:color="auto" w:fill="auto"/>
          </w:tcPr>
          <w:p w14:paraId="6061FEC2" w14:textId="2220EF17"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2B2219C3" w14:textId="1728D30F"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442C56E6" w14:textId="35B0322F"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655D32BA" w14:textId="29793410"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r>
      <w:tr w:rsidR="007433DC" w14:paraId="6BB1FE20" w14:textId="77777777" w:rsidTr="1309EC7C">
        <w:trPr>
          <w:trHeight w:val="315"/>
        </w:trPr>
        <w:tc>
          <w:tcPr>
            <w:tcW w:w="3870" w:type="dxa"/>
            <w:vAlign w:val="bottom"/>
          </w:tcPr>
          <w:p w14:paraId="57A3EB4B" w14:textId="6A22FDD8"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Repairs and maintenance</w:t>
            </w:r>
          </w:p>
        </w:tc>
        <w:tc>
          <w:tcPr>
            <w:tcW w:w="1418" w:type="dxa"/>
            <w:shd w:val="clear" w:color="auto" w:fill="auto"/>
          </w:tcPr>
          <w:p w14:paraId="54A84550" w14:textId="7C1798DC" w:rsidR="007433DC" w:rsidRPr="00A1030B" w:rsidRDefault="651824EF" w:rsidP="1309EC7C">
            <w:pPr>
              <w:jc w:val="center"/>
              <w:rPr>
                <w:rFonts w:ascii="Arial" w:hAnsi="Arial" w:cs="Arial"/>
                <w:sz w:val="20"/>
                <w:szCs w:val="20"/>
              </w:rPr>
            </w:pPr>
            <w:r w:rsidRPr="00A1030B">
              <w:rPr>
                <w:rFonts w:ascii="Arial" w:hAnsi="Arial" w:cs="Arial"/>
                <w:sz w:val="20"/>
                <w:szCs w:val="20"/>
              </w:rPr>
              <w:t>£27.22</w:t>
            </w:r>
          </w:p>
        </w:tc>
        <w:tc>
          <w:tcPr>
            <w:tcW w:w="1418" w:type="dxa"/>
            <w:shd w:val="clear" w:color="auto" w:fill="auto"/>
          </w:tcPr>
          <w:p w14:paraId="303F3D53" w14:textId="4631B4AF" w:rsidR="007433DC" w:rsidRPr="00A1030B" w:rsidRDefault="651824EF" w:rsidP="1309EC7C">
            <w:pPr>
              <w:jc w:val="center"/>
              <w:rPr>
                <w:rFonts w:ascii="Arial" w:hAnsi="Arial" w:cs="Arial"/>
                <w:sz w:val="20"/>
                <w:szCs w:val="20"/>
              </w:rPr>
            </w:pPr>
            <w:r w:rsidRPr="00A1030B">
              <w:rPr>
                <w:rFonts w:ascii="Arial" w:hAnsi="Arial" w:cs="Arial"/>
                <w:sz w:val="20"/>
                <w:szCs w:val="20"/>
              </w:rPr>
              <w:t>£27.22</w:t>
            </w:r>
          </w:p>
        </w:tc>
        <w:tc>
          <w:tcPr>
            <w:tcW w:w="1418" w:type="dxa"/>
            <w:shd w:val="clear" w:color="auto" w:fill="auto"/>
          </w:tcPr>
          <w:p w14:paraId="39712C9D" w14:textId="57B6D96F" w:rsidR="007433DC" w:rsidRPr="00A1030B" w:rsidRDefault="651824EF" w:rsidP="1309EC7C">
            <w:pPr>
              <w:jc w:val="center"/>
              <w:rPr>
                <w:rFonts w:ascii="Arial" w:hAnsi="Arial" w:cs="Arial"/>
                <w:sz w:val="20"/>
                <w:szCs w:val="20"/>
              </w:rPr>
            </w:pPr>
            <w:r w:rsidRPr="00A1030B">
              <w:rPr>
                <w:rFonts w:ascii="Arial" w:hAnsi="Arial" w:cs="Arial"/>
                <w:sz w:val="20"/>
                <w:szCs w:val="20"/>
              </w:rPr>
              <w:t>£27.22</w:t>
            </w:r>
          </w:p>
        </w:tc>
        <w:tc>
          <w:tcPr>
            <w:tcW w:w="1418" w:type="dxa"/>
            <w:shd w:val="clear" w:color="auto" w:fill="auto"/>
          </w:tcPr>
          <w:p w14:paraId="76B93B0D" w14:textId="311801AC" w:rsidR="007433DC" w:rsidRPr="00A1030B" w:rsidRDefault="651824EF" w:rsidP="1309EC7C">
            <w:pPr>
              <w:jc w:val="center"/>
              <w:rPr>
                <w:rFonts w:ascii="Arial" w:hAnsi="Arial" w:cs="Arial"/>
                <w:sz w:val="20"/>
                <w:szCs w:val="20"/>
              </w:rPr>
            </w:pPr>
            <w:r w:rsidRPr="00A1030B">
              <w:rPr>
                <w:rFonts w:ascii="Arial" w:hAnsi="Arial" w:cs="Arial"/>
                <w:sz w:val="20"/>
                <w:szCs w:val="20"/>
              </w:rPr>
              <w:t>£27.22</w:t>
            </w:r>
          </w:p>
        </w:tc>
      </w:tr>
      <w:tr w:rsidR="007433DC" w14:paraId="589ED9C0" w14:textId="77777777" w:rsidTr="1309EC7C">
        <w:trPr>
          <w:trHeight w:val="315"/>
        </w:trPr>
        <w:tc>
          <w:tcPr>
            <w:tcW w:w="3870" w:type="dxa"/>
            <w:vAlign w:val="bottom"/>
          </w:tcPr>
          <w:p w14:paraId="32C0C9D0" w14:textId="6E2692D7"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 xml:space="preserve">Furniture, </w:t>
            </w:r>
            <w:bookmarkStart w:id="15" w:name="_Int_WFKOp8Z9"/>
            <w:r w:rsidR="5A76C5F6" w:rsidRPr="1309EC7C">
              <w:rPr>
                <w:rFonts w:ascii="Arial" w:eastAsia="Arial" w:hAnsi="Arial" w:cs="Arial"/>
                <w:color w:val="000000" w:themeColor="text1"/>
                <w:sz w:val="20"/>
                <w:szCs w:val="20"/>
              </w:rPr>
              <w:t>furnishings,</w:t>
            </w:r>
            <w:bookmarkEnd w:id="15"/>
            <w:r w:rsidRPr="1309EC7C">
              <w:rPr>
                <w:rFonts w:ascii="Arial" w:eastAsia="Arial" w:hAnsi="Arial" w:cs="Arial"/>
                <w:color w:val="000000" w:themeColor="text1"/>
                <w:sz w:val="20"/>
                <w:szCs w:val="20"/>
              </w:rPr>
              <w:t xml:space="preserve"> and equipment</w:t>
            </w:r>
          </w:p>
        </w:tc>
        <w:tc>
          <w:tcPr>
            <w:tcW w:w="1418" w:type="dxa"/>
            <w:shd w:val="clear" w:color="auto" w:fill="auto"/>
          </w:tcPr>
          <w:p w14:paraId="4CC8FC0B" w14:textId="15BA9E05" w:rsidR="007433DC" w:rsidRPr="00A1030B" w:rsidRDefault="651824EF" w:rsidP="1309EC7C">
            <w:pPr>
              <w:jc w:val="center"/>
              <w:rPr>
                <w:rFonts w:ascii="Arial" w:hAnsi="Arial" w:cs="Arial"/>
                <w:sz w:val="20"/>
                <w:szCs w:val="20"/>
              </w:rPr>
            </w:pPr>
            <w:r w:rsidRPr="00A1030B">
              <w:rPr>
                <w:rFonts w:ascii="Arial" w:hAnsi="Arial" w:cs="Arial"/>
                <w:sz w:val="20"/>
                <w:szCs w:val="20"/>
              </w:rPr>
              <w:t>£5.47</w:t>
            </w:r>
          </w:p>
        </w:tc>
        <w:tc>
          <w:tcPr>
            <w:tcW w:w="1418" w:type="dxa"/>
            <w:shd w:val="clear" w:color="auto" w:fill="auto"/>
          </w:tcPr>
          <w:p w14:paraId="65F395B8" w14:textId="413BACA9" w:rsidR="007433DC" w:rsidRPr="00A1030B" w:rsidRDefault="651824EF" w:rsidP="1309EC7C">
            <w:pPr>
              <w:jc w:val="center"/>
              <w:rPr>
                <w:rFonts w:ascii="Arial" w:hAnsi="Arial" w:cs="Arial"/>
                <w:sz w:val="20"/>
                <w:szCs w:val="20"/>
              </w:rPr>
            </w:pPr>
            <w:r w:rsidRPr="00A1030B">
              <w:rPr>
                <w:rFonts w:ascii="Arial" w:hAnsi="Arial" w:cs="Arial"/>
                <w:sz w:val="20"/>
                <w:szCs w:val="20"/>
              </w:rPr>
              <w:t>£5.47</w:t>
            </w:r>
          </w:p>
        </w:tc>
        <w:tc>
          <w:tcPr>
            <w:tcW w:w="1418" w:type="dxa"/>
            <w:shd w:val="clear" w:color="auto" w:fill="auto"/>
          </w:tcPr>
          <w:p w14:paraId="0F4D65AF" w14:textId="2AC60A9B"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39E6CA8F" w14:textId="357D2FB6"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r>
      <w:tr w:rsidR="007433DC" w14:paraId="0AE69674" w14:textId="77777777" w:rsidTr="1309EC7C">
        <w:trPr>
          <w:trHeight w:val="315"/>
        </w:trPr>
        <w:tc>
          <w:tcPr>
            <w:tcW w:w="3870" w:type="dxa"/>
            <w:vAlign w:val="bottom"/>
          </w:tcPr>
          <w:p w14:paraId="285DEC63" w14:textId="5B40039B"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 xml:space="preserve">Other </w:t>
            </w:r>
            <w:r w:rsidR="2AA93021" w:rsidRPr="1309EC7C">
              <w:rPr>
                <w:rFonts w:ascii="Arial" w:eastAsia="Arial" w:hAnsi="Arial" w:cs="Arial"/>
                <w:color w:val="000000" w:themeColor="text1"/>
                <w:sz w:val="20"/>
                <w:szCs w:val="20"/>
              </w:rPr>
              <w:t>C</w:t>
            </w:r>
            <w:r w:rsidRPr="1309EC7C">
              <w:rPr>
                <w:rFonts w:ascii="Arial" w:eastAsia="Arial" w:hAnsi="Arial" w:cs="Arial"/>
                <w:color w:val="000000" w:themeColor="text1"/>
                <w:sz w:val="20"/>
                <w:szCs w:val="20"/>
              </w:rPr>
              <w:t xml:space="preserve">are </w:t>
            </w:r>
            <w:r w:rsidR="3F1D7962" w:rsidRPr="1309EC7C">
              <w:rPr>
                <w:rFonts w:ascii="Arial" w:eastAsia="Arial" w:hAnsi="Arial" w:cs="Arial"/>
                <w:color w:val="000000" w:themeColor="text1"/>
                <w:sz w:val="20"/>
                <w:szCs w:val="20"/>
              </w:rPr>
              <w:t>H</w:t>
            </w:r>
            <w:r w:rsidRPr="1309EC7C">
              <w:rPr>
                <w:rFonts w:ascii="Arial" w:eastAsia="Arial" w:hAnsi="Arial" w:cs="Arial"/>
                <w:color w:val="000000" w:themeColor="text1"/>
                <w:sz w:val="20"/>
                <w:szCs w:val="20"/>
              </w:rPr>
              <w:t>ome premises costs</w:t>
            </w:r>
          </w:p>
        </w:tc>
        <w:tc>
          <w:tcPr>
            <w:tcW w:w="1418" w:type="dxa"/>
            <w:shd w:val="clear" w:color="auto" w:fill="auto"/>
          </w:tcPr>
          <w:p w14:paraId="6D90FF18" w14:textId="226E3BCB" w:rsidR="007433DC" w:rsidRPr="00A1030B" w:rsidRDefault="651824EF" w:rsidP="1309EC7C">
            <w:pPr>
              <w:jc w:val="center"/>
              <w:rPr>
                <w:rFonts w:ascii="Arial" w:hAnsi="Arial" w:cs="Arial"/>
                <w:sz w:val="20"/>
                <w:szCs w:val="20"/>
              </w:rPr>
            </w:pPr>
            <w:r w:rsidRPr="00A1030B">
              <w:rPr>
                <w:rFonts w:ascii="Arial" w:hAnsi="Arial" w:cs="Arial"/>
                <w:sz w:val="20"/>
                <w:szCs w:val="20"/>
              </w:rPr>
              <w:t>£21.65</w:t>
            </w:r>
          </w:p>
        </w:tc>
        <w:tc>
          <w:tcPr>
            <w:tcW w:w="1418" w:type="dxa"/>
            <w:shd w:val="clear" w:color="auto" w:fill="auto"/>
          </w:tcPr>
          <w:p w14:paraId="18187243" w14:textId="714F7625" w:rsidR="007433DC" w:rsidRPr="00A1030B" w:rsidRDefault="651824EF" w:rsidP="1309EC7C">
            <w:pPr>
              <w:jc w:val="center"/>
              <w:rPr>
                <w:rFonts w:ascii="Arial" w:hAnsi="Arial" w:cs="Arial"/>
                <w:sz w:val="20"/>
                <w:szCs w:val="20"/>
              </w:rPr>
            </w:pPr>
            <w:r w:rsidRPr="00A1030B">
              <w:rPr>
                <w:rFonts w:ascii="Arial" w:hAnsi="Arial" w:cs="Arial"/>
                <w:sz w:val="20"/>
                <w:szCs w:val="20"/>
              </w:rPr>
              <w:t>£21.65</w:t>
            </w:r>
          </w:p>
        </w:tc>
        <w:tc>
          <w:tcPr>
            <w:tcW w:w="1418" w:type="dxa"/>
            <w:shd w:val="clear" w:color="auto" w:fill="auto"/>
          </w:tcPr>
          <w:p w14:paraId="264953E0" w14:textId="35AEF4B4" w:rsidR="007433DC" w:rsidRPr="00A1030B" w:rsidRDefault="651824EF" w:rsidP="1309EC7C">
            <w:pPr>
              <w:jc w:val="center"/>
              <w:rPr>
                <w:rFonts w:ascii="Arial" w:hAnsi="Arial" w:cs="Arial"/>
                <w:sz w:val="20"/>
                <w:szCs w:val="20"/>
              </w:rPr>
            </w:pPr>
            <w:r w:rsidRPr="00A1030B">
              <w:rPr>
                <w:rFonts w:ascii="Arial" w:hAnsi="Arial" w:cs="Arial"/>
                <w:sz w:val="20"/>
                <w:szCs w:val="20"/>
              </w:rPr>
              <w:t>£42.53</w:t>
            </w:r>
          </w:p>
        </w:tc>
        <w:tc>
          <w:tcPr>
            <w:tcW w:w="1418" w:type="dxa"/>
            <w:shd w:val="clear" w:color="auto" w:fill="auto"/>
          </w:tcPr>
          <w:p w14:paraId="2F80F3E9" w14:textId="11E70A47" w:rsidR="007433DC" w:rsidRPr="00A1030B" w:rsidRDefault="651824EF" w:rsidP="1309EC7C">
            <w:pPr>
              <w:jc w:val="center"/>
              <w:rPr>
                <w:rFonts w:ascii="Arial" w:hAnsi="Arial" w:cs="Arial"/>
                <w:sz w:val="20"/>
                <w:szCs w:val="20"/>
              </w:rPr>
            </w:pPr>
            <w:r w:rsidRPr="00A1030B">
              <w:rPr>
                <w:rFonts w:ascii="Arial" w:hAnsi="Arial" w:cs="Arial"/>
                <w:sz w:val="20"/>
                <w:szCs w:val="20"/>
              </w:rPr>
              <w:t>£42.53</w:t>
            </w:r>
          </w:p>
        </w:tc>
      </w:tr>
      <w:tr w:rsidR="007433DC" w:rsidRPr="00516E48" w14:paraId="5B916014" w14:textId="77777777" w:rsidTr="1309EC7C">
        <w:trPr>
          <w:trHeight w:val="315"/>
        </w:trPr>
        <w:tc>
          <w:tcPr>
            <w:tcW w:w="3870" w:type="dxa"/>
            <w:vAlign w:val="bottom"/>
          </w:tcPr>
          <w:p w14:paraId="3B20A578" w14:textId="14EEC49B" w:rsidR="007433DC" w:rsidRPr="00AB7194" w:rsidRDefault="651824EF"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Care home supplies and services:</w:t>
            </w:r>
          </w:p>
        </w:tc>
        <w:tc>
          <w:tcPr>
            <w:tcW w:w="1418" w:type="dxa"/>
            <w:shd w:val="clear" w:color="auto" w:fill="auto"/>
          </w:tcPr>
          <w:p w14:paraId="3443630D" w14:textId="49F81BEC"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£111.84</w:t>
            </w:r>
          </w:p>
        </w:tc>
        <w:tc>
          <w:tcPr>
            <w:tcW w:w="1418" w:type="dxa"/>
            <w:shd w:val="clear" w:color="auto" w:fill="auto"/>
          </w:tcPr>
          <w:p w14:paraId="6337F81E" w14:textId="5E94C8A1"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£111.84</w:t>
            </w:r>
          </w:p>
        </w:tc>
        <w:tc>
          <w:tcPr>
            <w:tcW w:w="1418" w:type="dxa"/>
            <w:shd w:val="clear" w:color="auto" w:fill="auto"/>
          </w:tcPr>
          <w:p w14:paraId="4930216F" w14:textId="15CCDB39"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£111.84</w:t>
            </w:r>
          </w:p>
        </w:tc>
        <w:tc>
          <w:tcPr>
            <w:tcW w:w="1418" w:type="dxa"/>
            <w:shd w:val="clear" w:color="auto" w:fill="auto"/>
          </w:tcPr>
          <w:p w14:paraId="2DAF04D9" w14:textId="757F1C24"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£111.84</w:t>
            </w:r>
          </w:p>
        </w:tc>
      </w:tr>
      <w:tr w:rsidR="007433DC" w14:paraId="59C3AF11" w14:textId="77777777" w:rsidTr="1309EC7C">
        <w:trPr>
          <w:trHeight w:val="315"/>
        </w:trPr>
        <w:tc>
          <w:tcPr>
            <w:tcW w:w="3870" w:type="dxa"/>
            <w:vAlign w:val="bottom"/>
          </w:tcPr>
          <w:p w14:paraId="09FF5513" w14:textId="01418B06"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Food supplies</w:t>
            </w:r>
          </w:p>
        </w:tc>
        <w:tc>
          <w:tcPr>
            <w:tcW w:w="1418" w:type="dxa"/>
            <w:shd w:val="clear" w:color="auto" w:fill="auto"/>
          </w:tcPr>
          <w:p w14:paraId="513F90D1" w14:textId="3F5A950A" w:rsidR="007433DC" w:rsidRPr="00A1030B" w:rsidRDefault="651824EF" w:rsidP="1309EC7C">
            <w:pPr>
              <w:jc w:val="center"/>
              <w:rPr>
                <w:rFonts w:ascii="Arial" w:hAnsi="Arial" w:cs="Arial"/>
                <w:sz w:val="20"/>
                <w:szCs w:val="20"/>
              </w:rPr>
            </w:pPr>
            <w:r w:rsidRPr="00A1030B">
              <w:rPr>
                <w:rFonts w:ascii="Arial" w:hAnsi="Arial" w:cs="Arial"/>
                <w:sz w:val="20"/>
                <w:szCs w:val="20"/>
              </w:rPr>
              <w:t>£34.36</w:t>
            </w:r>
          </w:p>
        </w:tc>
        <w:tc>
          <w:tcPr>
            <w:tcW w:w="1418" w:type="dxa"/>
            <w:shd w:val="clear" w:color="auto" w:fill="auto"/>
          </w:tcPr>
          <w:p w14:paraId="0060B5F8" w14:textId="64393F44" w:rsidR="007433DC" w:rsidRPr="00A1030B" w:rsidRDefault="651824EF" w:rsidP="1309EC7C">
            <w:pPr>
              <w:jc w:val="center"/>
              <w:rPr>
                <w:rFonts w:ascii="Arial" w:hAnsi="Arial" w:cs="Arial"/>
                <w:sz w:val="20"/>
                <w:szCs w:val="20"/>
              </w:rPr>
            </w:pPr>
            <w:r w:rsidRPr="00A1030B">
              <w:rPr>
                <w:rFonts w:ascii="Arial" w:hAnsi="Arial" w:cs="Arial"/>
                <w:sz w:val="20"/>
                <w:szCs w:val="20"/>
              </w:rPr>
              <w:t>£34.36</w:t>
            </w:r>
          </w:p>
        </w:tc>
        <w:tc>
          <w:tcPr>
            <w:tcW w:w="1418" w:type="dxa"/>
            <w:shd w:val="clear" w:color="auto" w:fill="auto"/>
          </w:tcPr>
          <w:p w14:paraId="7EEA0719" w14:textId="3E7E458F" w:rsidR="007433DC" w:rsidRPr="00A1030B" w:rsidRDefault="651824EF" w:rsidP="1309EC7C">
            <w:pPr>
              <w:jc w:val="center"/>
              <w:rPr>
                <w:rFonts w:ascii="Arial" w:hAnsi="Arial" w:cs="Arial"/>
                <w:sz w:val="20"/>
                <w:szCs w:val="20"/>
              </w:rPr>
            </w:pPr>
            <w:r w:rsidRPr="00A1030B">
              <w:rPr>
                <w:rFonts w:ascii="Arial" w:hAnsi="Arial" w:cs="Arial"/>
                <w:sz w:val="20"/>
                <w:szCs w:val="20"/>
              </w:rPr>
              <w:t>£17.18</w:t>
            </w:r>
          </w:p>
        </w:tc>
        <w:tc>
          <w:tcPr>
            <w:tcW w:w="1418" w:type="dxa"/>
            <w:shd w:val="clear" w:color="auto" w:fill="auto"/>
          </w:tcPr>
          <w:p w14:paraId="4504D166" w14:textId="5A742568" w:rsidR="007433DC" w:rsidRPr="00A1030B" w:rsidRDefault="651824EF" w:rsidP="1309EC7C">
            <w:pPr>
              <w:jc w:val="center"/>
              <w:rPr>
                <w:rFonts w:ascii="Arial" w:hAnsi="Arial" w:cs="Arial"/>
                <w:sz w:val="20"/>
                <w:szCs w:val="20"/>
              </w:rPr>
            </w:pPr>
            <w:r w:rsidRPr="00A1030B">
              <w:rPr>
                <w:rFonts w:ascii="Arial" w:hAnsi="Arial" w:cs="Arial"/>
                <w:sz w:val="20"/>
                <w:szCs w:val="20"/>
              </w:rPr>
              <w:t>£17.18</w:t>
            </w:r>
          </w:p>
        </w:tc>
      </w:tr>
      <w:tr w:rsidR="007433DC" w14:paraId="796F03F6" w14:textId="77777777" w:rsidTr="1309EC7C">
        <w:trPr>
          <w:trHeight w:val="315"/>
        </w:trPr>
        <w:tc>
          <w:tcPr>
            <w:tcW w:w="3870" w:type="dxa"/>
            <w:vAlign w:val="bottom"/>
          </w:tcPr>
          <w:p w14:paraId="4976C3DD" w14:textId="25D450DE"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 xml:space="preserve">Domestic and cleaning supplies </w:t>
            </w:r>
          </w:p>
        </w:tc>
        <w:tc>
          <w:tcPr>
            <w:tcW w:w="1418" w:type="dxa"/>
            <w:shd w:val="clear" w:color="auto" w:fill="auto"/>
          </w:tcPr>
          <w:p w14:paraId="5163390D" w14:textId="2E1BB888" w:rsidR="007433DC" w:rsidRPr="00A1030B" w:rsidRDefault="651824EF" w:rsidP="1309EC7C">
            <w:pPr>
              <w:jc w:val="center"/>
              <w:rPr>
                <w:rFonts w:ascii="Arial" w:hAnsi="Arial" w:cs="Arial"/>
                <w:sz w:val="20"/>
                <w:szCs w:val="20"/>
              </w:rPr>
            </w:pPr>
            <w:r w:rsidRPr="00A1030B">
              <w:rPr>
                <w:rFonts w:ascii="Arial" w:hAnsi="Arial" w:cs="Arial"/>
                <w:sz w:val="20"/>
                <w:szCs w:val="20"/>
              </w:rPr>
              <w:t>£4.28</w:t>
            </w:r>
          </w:p>
        </w:tc>
        <w:tc>
          <w:tcPr>
            <w:tcW w:w="1418" w:type="dxa"/>
            <w:shd w:val="clear" w:color="auto" w:fill="auto"/>
          </w:tcPr>
          <w:p w14:paraId="2D69F3A1" w14:textId="54D7691C" w:rsidR="007433DC" w:rsidRPr="00A1030B" w:rsidRDefault="651824EF" w:rsidP="1309EC7C">
            <w:pPr>
              <w:jc w:val="center"/>
              <w:rPr>
                <w:rFonts w:ascii="Arial" w:hAnsi="Arial" w:cs="Arial"/>
                <w:sz w:val="20"/>
                <w:szCs w:val="20"/>
              </w:rPr>
            </w:pPr>
            <w:r w:rsidRPr="00A1030B">
              <w:rPr>
                <w:rFonts w:ascii="Arial" w:hAnsi="Arial" w:cs="Arial"/>
                <w:sz w:val="20"/>
                <w:szCs w:val="20"/>
              </w:rPr>
              <w:t>£4.28</w:t>
            </w:r>
          </w:p>
        </w:tc>
        <w:tc>
          <w:tcPr>
            <w:tcW w:w="1418" w:type="dxa"/>
            <w:shd w:val="clear" w:color="auto" w:fill="auto"/>
          </w:tcPr>
          <w:p w14:paraId="1BE0DD6D" w14:textId="4F0FA9C9" w:rsidR="007433DC" w:rsidRPr="00A1030B" w:rsidRDefault="651824EF" w:rsidP="1309EC7C">
            <w:pPr>
              <w:jc w:val="center"/>
              <w:rPr>
                <w:rFonts w:ascii="Arial" w:hAnsi="Arial" w:cs="Arial"/>
                <w:sz w:val="20"/>
                <w:szCs w:val="20"/>
              </w:rPr>
            </w:pPr>
            <w:r w:rsidRPr="00A1030B">
              <w:rPr>
                <w:rFonts w:ascii="Arial" w:hAnsi="Arial" w:cs="Arial"/>
                <w:sz w:val="20"/>
                <w:szCs w:val="20"/>
              </w:rPr>
              <w:t>£2.14</w:t>
            </w:r>
          </w:p>
        </w:tc>
        <w:tc>
          <w:tcPr>
            <w:tcW w:w="1418" w:type="dxa"/>
            <w:shd w:val="clear" w:color="auto" w:fill="auto"/>
          </w:tcPr>
          <w:p w14:paraId="722C00FC" w14:textId="4DF3BDD4" w:rsidR="007433DC" w:rsidRPr="00A1030B" w:rsidRDefault="651824EF" w:rsidP="1309EC7C">
            <w:pPr>
              <w:jc w:val="center"/>
              <w:rPr>
                <w:rFonts w:ascii="Arial" w:hAnsi="Arial" w:cs="Arial"/>
                <w:sz w:val="20"/>
                <w:szCs w:val="20"/>
              </w:rPr>
            </w:pPr>
            <w:r w:rsidRPr="00A1030B">
              <w:rPr>
                <w:rFonts w:ascii="Arial" w:hAnsi="Arial" w:cs="Arial"/>
                <w:sz w:val="20"/>
                <w:szCs w:val="20"/>
              </w:rPr>
              <w:t>£2.14</w:t>
            </w:r>
          </w:p>
        </w:tc>
      </w:tr>
      <w:tr w:rsidR="007433DC" w14:paraId="21678B04" w14:textId="77777777" w:rsidTr="1309EC7C">
        <w:trPr>
          <w:trHeight w:val="315"/>
        </w:trPr>
        <w:tc>
          <w:tcPr>
            <w:tcW w:w="3870" w:type="dxa"/>
            <w:vAlign w:val="bottom"/>
          </w:tcPr>
          <w:p w14:paraId="37CF015B" w14:textId="766A99CA"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Medical supplies (excluding PPE)</w:t>
            </w:r>
          </w:p>
        </w:tc>
        <w:tc>
          <w:tcPr>
            <w:tcW w:w="1418" w:type="dxa"/>
            <w:shd w:val="clear" w:color="auto" w:fill="auto"/>
          </w:tcPr>
          <w:p w14:paraId="1D6E1586" w14:textId="5835C3DE" w:rsidR="007433DC" w:rsidRPr="00A1030B" w:rsidRDefault="651824EF" w:rsidP="1309EC7C">
            <w:pPr>
              <w:jc w:val="center"/>
              <w:rPr>
                <w:rFonts w:ascii="Arial" w:hAnsi="Arial" w:cs="Arial"/>
                <w:sz w:val="20"/>
                <w:szCs w:val="20"/>
              </w:rPr>
            </w:pPr>
            <w:r w:rsidRPr="00A1030B">
              <w:rPr>
                <w:rFonts w:ascii="Arial" w:hAnsi="Arial" w:cs="Arial"/>
                <w:sz w:val="20"/>
                <w:szCs w:val="20"/>
              </w:rPr>
              <w:t>£4.98</w:t>
            </w:r>
          </w:p>
        </w:tc>
        <w:tc>
          <w:tcPr>
            <w:tcW w:w="1418" w:type="dxa"/>
            <w:shd w:val="clear" w:color="auto" w:fill="auto"/>
          </w:tcPr>
          <w:p w14:paraId="74B8CEE4" w14:textId="23CEDB24" w:rsidR="007433DC" w:rsidRPr="00A1030B" w:rsidRDefault="651824EF" w:rsidP="1309EC7C">
            <w:pPr>
              <w:jc w:val="center"/>
              <w:rPr>
                <w:rFonts w:ascii="Arial" w:hAnsi="Arial" w:cs="Arial"/>
                <w:sz w:val="20"/>
                <w:szCs w:val="20"/>
              </w:rPr>
            </w:pPr>
            <w:r w:rsidRPr="00A1030B">
              <w:rPr>
                <w:rFonts w:ascii="Arial" w:hAnsi="Arial" w:cs="Arial"/>
                <w:sz w:val="20"/>
                <w:szCs w:val="20"/>
              </w:rPr>
              <w:t>£4.98</w:t>
            </w:r>
          </w:p>
        </w:tc>
        <w:tc>
          <w:tcPr>
            <w:tcW w:w="1418" w:type="dxa"/>
            <w:shd w:val="clear" w:color="auto" w:fill="auto"/>
          </w:tcPr>
          <w:p w14:paraId="29897E90" w14:textId="11F9FF54" w:rsidR="007433DC" w:rsidRPr="00A1030B" w:rsidRDefault="651824EF" w:rsidP="1309EC7C">
            <w:pPr>
              <w:jc w:val="center"/>
              <w:rPr>
                <w:rFonts w:ascii="Arial" w:hAnsi="Arial" w:cs="Arial"/>
                <w:sz w:val="20"/>
                <w:szCs w:val="20"/>
              </w:rPr>
            </w:pPr>
            <w:r w:rsidRPr="00A1030B">
              <w:rPr>
                <w:rFonts w:ascii="Arial" w:hAnsi="Arial" w:cs="Arial"/>
                <w:sz w:val="20"/>
                <w:szCs w:val="20"/>
              </w:rPr>
              <w:t>£2.49</w:t>
            </w:r>
          </w:p>
        </w:tc>
        <w:tc>
          <w:tcPr>
            <w:tcW w:w="1418" w:type="dxa"/>
            <w:shd w:val="clear" w:color="auto" w:fill="auto"/>
          </w:tcPr>
          <w:p w14:paraId="34CB2BFE" w14:textId="1504DE62" w:rsidR="007433DC" w:rsidRPr="00A1030B" w:rsidRDefault="651824EF" w:rsidP="1309EC7C">
            <w:pPr>
              <w:jc w:val="center"/>
              <w:rPr>
                <w:rFonts w:ascii="Arial" w:hAnsi="Arial" w:cs="Arial"/>
                <w:sz w:val="20"/>
                <w:szCs w:val="20"/>
              </w:rPr>
            </w:pPr>
            <w:r w:rsidRPr="00A1030B">
              <w:rPr>
                <w:rFonts w:ascii="Arial" w:hAnsi="Arial" w:cs="Arial"/>
                <w:sz w:val="20"/>
                <w:szCs w:val="20"/>
              </w:rPr>
              <w:t>£2.49</w:t>
            </w:r>
          </w:p>
        </w:tc>
      </w:tr>
      <w:tr w:rsidR="007433DC" w14:paraId="1BA4B188" w14:textId="77777777" w:rsidTr="1309EC7C">
        <w:trPr>
          <w:trHeight w:val="315"/>
        </w:trPr>
        <w:tc>
          <w:tcPr>
            <w:tcW w:w="3870" w:type="dxa"/>
            <w:vAlign w:val="bottom"/>
          </w:tcPr>
          <w:p w14:paraId="599583C8" w14:textId="29FBDCE7"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PPE</w:t>
            </w:r>
          </w:p>
        </w:tc>
        <w:tc>
          <w:tcPr>
            <w:tcW w:w="1418" w:type="dxa"/>
            <w:shd w:val="clear" w:color="auto" w:fill="auto"/>
          </w:tcPr>
          <w:p w14:paraId="14495B72" w14:textId="314160E0"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09E0AB0B" w14:textId="01D5C1CA"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50CBBA99" w14:textId="25B20D53" w:rsidR="007433DC" w:rsidRPr="00A1030B" w:rsidRDefault="651824EF" w:rsidP="1309EC7C">
            <w:pPr>
              <w:jc w:val="center"/>
              <w:rPr>
                <w:rFonts w:ascii="Arial" w:hAnsi="Arial" w:cs="Arial"/>
                <w:sz w:val="20"/>
                <w:szCs w:val="20"/>
              </w:rPr>
            </w:pPr>
            <w:r w:rsidRPr="00A1030B">
              <w:rPr>
                <w:rFonts w:ascii="Arial" w:hAnsi="Arial" w:cs="Arial"/>
                <w:sz w:val="20"/>
                <w:szCs w:val="20"/>
              </w:rPr>
              <w:t>£1.18</w:t>
            </w:r>
          </w:p>
        </w:tc>
        <w:tc>
          <w:tcPr>
            <w:tcW w:w="1418" w:type="dxa"/>
            <w:shd w:val="clear" w:color="auto" w:fill="auto"/>
          </w:tcPr>
          <w:p w14:paraId="268E57D7" w14:textId="6107C7E4" w:rsidR="007433DC" w:rsidRPr="00A1030B" w:rsidRDefault="651824EF" w:rsidP="1309EC7C">
            <w:pPr>
              <w:jc w:val="center"/>
              <w:rPr>
                <w:rFonts w:ascii="Arial" w:hAnsi="Arial" w:cs="Arial"/>
                <w:sz w:val="20"/>
                <w:szCs w:val="20"/>
              </w:rPr>
            </w:pPr>
            <w:r w:rsidRPr="00A1030B">
              <w:rPr>
                <w:rFonts w:ascii="Arial" w:hAnsi="Arial" w:cs="Arial"/>
                <w:sz w:val="20"/>
                <w:szCs w:val="20"/>
              </w:rPr>
              <w:t>£1.18</w:t>
            </w:r>
          </w:p>
        </w:tc>
      </w:tr>
      <w:tr w:rsidR="007433DC" w14:paraId="4CE08BEC" w14:textId="77777777" w:rsidTr="1309EC7C">
        <w:trPr>
          <w:trHeight w:val="315"/>
        </w:trPr>
        <w:tc>
          <w:tcPr>
            <w:tcW w:w="3870" w:type="dxa"/>
            <w:vAlign w:val="bottom"/>
          </w:tcPr>
          <w:p w14:paraId="4418E2B6" w14:textId="354A349F"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Office supplies (home specific)</w:t>
            </w:r>
          </w:p>
        </w:tc>
        <w:tc>
          <w:tcPr>
            <w:tcW w:w="1418" w:type="dxa"/>
            <w:shd w:val="clear" w:color="auto" w:fill="auto"/>
          </w:tcPr>
          <w:p w14:paraId="27690517" w14:textId="202DDC40" w:rsidR="007433DC" w:rsidRPr="00A1030B" w:rsidRDefault="651824EF" w:rsidP="1309EC7C">
            <w:pPr>
              <w:jc w:val="center"/>
              <w:rPr>
                <w:rFonts w:ascii="Arial" w:hAnsi="Arial" w:cs="Arial"/>
                <w:sz w:val="20"/>
                <w:szCs w:val="20"/>
              </w:rPr>
            </w:pPr>
            <w:r w:rsidRPr="00A1030B">
              <w:rPr>
                <w:rFonts w:ascii="Arial" w:hAnsi="Arial" w:cs="Arial"/>
                <w:sz w:val="20"/>
                <w:szCs w:val="20"/>
              </w:rPr>
              <w:t>£3.28</w:t>
            </w:r>
          </w:p>
        </w:tc>
        <w:tc>
          <w:tcPr>
            <w:tcW w:w="1418" w:type="dxa"/>
            <w:shd w:val="clear" w:color="auto" w:fill="auto"/>
          </w:tcPr>
          <w:p w14:paraId="307880AF" w14:textId="6BF42C97" w:rsidR="007433DC" w:rsidRPr="00A1030B" w:rsidRDefault="651824EF" w:rsidP="1309EC7C">
            <w:pPr>
              <w:jc w:val="center"/>
              <w:rPr>
                <w:rFonts w:ascii="Arial" w:hAnsi="Arial" w:cs="Arial"/>
                <w:sz w:val="20"/>
                <w:szCs w:val="20"/>
              </w:rPr>
            </w:pPr>
            <w:r w:rsidRPr="00A1030B">
              <w:rPr>
                <w:rFonts w:ascii="Arial" w:hAnsi="Arial" w:cs="Arial"/>
                <w:sz w:val="20"/>
                <w:szCs w:val="20"/>
              </w:rPr>
              <w:t>£3.28</w:t>
            </w:r>
          </w:p>
        </w:tc>
        <w:tc>
          <w:tcPr>
            <w:tcW w:w="1418" w:type="dxa"/>
            <w:shd w:val="clear" w:color="auto" w:fill="auto"/>
          </w:tcPr>
          <w:p w14:paraId="53D79065" w14:textId="113C7FC9" w:rsidR="007433DC" w:rsidRPr="00A1030B" w:rsidRDefault="651824EF" w:rsidP="1309EC7C">
            <w:pPr>
              <w:jc w:val="center"/>
              <w:rPr>
                <w:rFonts w:ascii="Arial" w:hAnsi="Arial" w:cs="Arial"/>
                <w:sz w:val="20"/>
                <w:szCs w:val="20"/>
              </w:rPr>
            </w:pPr>
            <w:r w:rsidRPr="00A1030B">
              <w:rPr>
                <w:rFonts w:ascii="Arial" w:hAnsi="Arial" w:cs="Arial"/>
                <w:sz w:val="20"/>
                <w:szCs w:val="20"/>
              </w:rPr>
              <w:t>£2.04</w:t>
            </w:r>
          </w:p>
        </w:tc>
        <w:tc>
          <w:tcPr>
            <w:tcW w:w="1418" w:type="dxa"/>
            <w:shd w:val="clear" w:color="auto" w:fill="auto"/>
          </w:tcPr>
          <w:p w14:paraId="4F6E8609" w14:textId="2932FADE" w:rsidR="007433DC" w:rsidRPr="00A1030B" w:rsidRDefault="651824EF" w:rsidP="1309EC7C">
            <w:pPr>
              <w:jc w:val="center"/>
              <w:rPr>
                <w:rFonts w:ascii="Arial" w:hAnsi="Arial" w:cs="Arial"/>
                <w:sz w:val="20"/>
                <w:szCs w:val="20"/>
              </w:rPr>
            </w:pPr>
            <w:r w:rsidRPr="00A1030B">
              <w:rPr>
                <w:rFonts w:ascii="Arial" w:hAnsi="Arial" w:cs="Arial"/>
                <w:sz w:val="20"/>
                <w:szCs w:val="20"/>
              </w:rPr>
              <w:t>£2.04</w:t>
            </w:r>
          </w:p>
        </w:tc>
      </w:tr>
      <w:tr w:rsidR="007433DC" w14:paraId="79C6CF5D" w14:textId="77777777" w:rsidTr="1309EC7C">
        <w:trPr>
          <w:trHeight w:val="315"/>
        </w:trPr>
        <w:tc>
          <w:tcPr>
            <w:tcW w:w="3870" w:type="dxa"/>
            <w:vAlign w:val="bottom"/>
          </w:tcPr>
          <w:p w14:paraId="79BDBB6F" w14:textId="2C32142A"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Insurance (all risks)</w:t>
            </w:r>
          </w:p>
        </w:tc>
        <w:tc>
          <w:tcPr>
            <w:tcW w:w="1418" w:type="dxa"/>
            <w:shd w:val="clear" w:color="auto" w:fill="auto"/>
          </w:tcPr>
          <w:p w14:paraId="6ECBF397" w14:textId="34740B0F" w:rsidR="007433DC" w:rsidRPr="00A1030B" w:rsidRDefault="651824EF" w:rsidP="1309EC7C">
            <w:pPr>
              <w:jc w:val="center"/>
              <w:rPr>
                <w:rFonts w:ascii="Arial" w:hAnsi="Arial" w:cs="Arial"/>
                <w:sz w:val="20"/>
                <w:szCs w:val="20"/>
              </w:rPr>
            </w:pPr>
            <w:r w:rsidRPr="00A1030B">
              <w:rPr>
                <w:rFonts w:ascii="Arial" w:hAnsi="Arial" w:cs="Arial"/>
                <w:sz w:val="20"/>
                <w:szCs w:val="20"/>
              </w:rPr>
              <w:t>£5.94</w:t>
            </w:r>
          </w:p>
        </w:tc>
        <w:tc>
          <w:tcPr>
            <w:tcW w:w="1418" w:type="dxa"/>
            <w:shd w:val="clear" w:color="auto" w:fill="auto"/>
          </w:tcPr>
          <w:p w14:paraId="2B384A3C" w14:textId="7EE29775" w:rsidR="007433DC" w:rsidRPr="00A1030B" w:rsidRDefault="651824EF" w:rsidP="1309EC7C">
            <w:pPr>
              <w:jc w:val="center"/>
              <w:rPr>
                <w:rFonts w:ascii="Arial" w:hAnsi="Arial" w:cs="Arial"/>
                <w:sz w:val="20"/>
                <w:szCs w:val="20"/>
              </w:rPr>
            </w:pPr>
            <w:r w:rsidRPr="00A1030B">
              <w:rPr>
                <w:rFonts w:ascii="Arial" w:hAnsi="Arial" w:cs="Arial"/>
                <w:sz w:val="20"/>
                <w:szCs w:val="20"/>
              </w:rPr>
              <w:t>£5.94</w:t>
            </w:r>
          </w:p>
        </w:tc>
        <w:tc>
          <w:tcPr>
            <w:tcW w:w="1418" w:type="dxa"/>
            <w:shd w:val="clear" w:color="auto" w:fill="auto"/>
          </w:tcPr>
          <w:p w14:paraId="41D78489" w14:textId="47F893FF" w:rsidR="007433DC" w:rsidRPr="00A1030B" w:rsidRDefault="651824EF" w:rsidP="1309EC7C">
            <w:pPr>
              <w:jc w:val="center"/>
              <w:rPr>
                <w:rFonts w:ascii="Arial" w:hAnsi="Arial" w:cs="Arial"/>
                <w:sz w:val="20"/>
                <w:szCs w:val="20"/>
              </w:rPr>
            </w:pPr>
            <w:r w:rsidRPr="00A1030B">
              <w:rPr>
                <w:rFonts w:ascii="Arial" w:hAnsi="Arial" w:cs="Arial"/>
                <w:sz w:val="20"/>
                <w:szCs w:val="20"/>
              </w:rPr>
              <w:t>£3.03</w:t>
            </w:r>
          </w:p>
        </w:tc>
        <w:tc>
          <w:tcPr>
            <w:tcW w:w="1418" w:type="dxa"/>
            <w:shd w:val="clear" w:color="auto" w:fill="auto"/>
          </w:tcPr>
          <w:p w14:paraId="7590DD70" w14:textId="71C0097A" w:rsidR="007433DC" w:rsidRPr="00A1030B" w:rsidRDefault="651824EF" w:rsidP="1309EC7C">
            <w:pPr>
              <w:jc w:val="center"/>
              <w:rPr>
                <w:rFonts w:ascii="Arial" w:hAnsi="Arial" w:cs="Arial"/>
                <w:sz w:val="20"/>
                <w:szCs w:val="20"/>
              </w:rPr>
            </w:pPr>
            <w:r w:rsidRPr="00A1030B">
              <w:rPr>
                <w:rFonts w:ascii="Arial" w:hAnsi="Arial" w:cs="Arial"/>
                <w:sz w:val="20"/>
                <w:szCs w:val="20"/>
              </w:rPr>
              <w:t>£3.03</w:t>
            </w:r>
          </w:p>
        </w:tc>
      </w:tr>
      <w:tr w:rsidR="007433DC" w14:paraId="191DDA59" w14:textId="77777777" w:rsidTr="1309EC7C">
        <w:trPr>
          <w:trHeight w:val="315"/>
        </w:trPr>
        <w:tc>
          <w:tcPr>
            <w:tcW w:w="3870" w:type="dxa"/>
            <w:vAlign w:val="bottom"/>
          </w:tcPr>
          <w:p w14:paraId="7B88D0C8" w14:textId="73BB9508"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Registration fees</w:t>
            </w:r>
          </w:p>
        </w:tc>
        <w:tc>
          <w:tcPr>
            <w:tcW w:w="1418" w:type="dxa"/>
            <w:shd w:val="clear" w:color="auto" w:fill="auto"/>
          </w:tcPr>
          <w:p w14:paraId="25319CA6" w14:textId="483F5C6C" w:rsidR="007433DC" w:rsidRPr="00A1030B" w:rsidRDefault="651824EF" w:rsidP="1309EC7C">
            <w:pPr>
              <w:jc w:val="center"/>
              <w:rPr>
                <w:rFonts w:ascii="Arial" w:hAnsi="Arial" w:cs="Arial"/>
                <w:sz w:val="20"/>
                <w:szCs w:val="20"/>
              </w:rPr>
            </w:pPr>
            <w:r w:rsidRPr="00A1030B">
              <w:rPr>
                <w:rFonts w:ascii="Arial" w:hAnsi="Arial" w:cs="Arial"/>
                <w:sz w:val="20"/>
                <w:szCs w:val="20"/>
              </w:rPr>
              <w:t>£3.61</w:t>
            </w:r>
          </w:p>
        </w:tc>
        <w:tc>
          <w:tcPr>
            <w:tcW w:w="1418" w:type="dxa"/>
            <w:shd w:val="clear" w:color="auto" w:fill="auto"/>
          </w:tcPr>
          <w:p w14:paraId="5DD5D22A" w14:textId="55BAE560" w:rsidR="007433DC" w:rsidRPr="00A1030B" w:rsidRDefault="651824EF" w:rsidP="1309EC7C">
            <w:pPr>
              <w:jc w:val="center"/>
              <w:rPr>
                <w:rFonts w:ascii="Arial" w:hAnsi="Arial" w:cs="Arial"/>
                <w:sz w:val="20"/>
                <w:szCs w:val="20"/>
              </w:rPr>
            </w:pPr>
            <w:r w:rsidRPr="00A1030B">
              <w:rPr>
                <w:rFonts w:ascii="Arial" w:hAnsi="Arial" w:cs="Arial"/>
                <w:sz w:val="20"/>
                <w:szCs w:val="20"/>
              </w:rPr>
              <w:t>£3.61</w:t>
            </w:r>
          </w:p>
        </w:tc>
        <w:tc>
          <w:tcPr>
            <w:tcW w:w="1418" w:type="dxa"/>
            <w:shd w:val="clear" w:color="auto" w:fill="auto"/>
          </w:tcPr>
          <w:p w14:paraId="61C8A3E9" w14:textId="0C641034" w:rsidR="007433DC" w:rsidRPr="00A1030B" w:rsidRDefault="651824EF" w:rsidP="1309EC7C">
            <w:pPr>
              <w:jc w:val="center"/>
              <w:rPr>
                <w:rFonts w:ascii="Arial" w:hAnsi="Arial" w:cs="Arial"/>
                <w:sz w:val="20"/>
                <w:szCs w:val="20"/>
              </w:rPr>
            </w:pPr>
            <w:r w:rsidRPr="00A1030B">
              <w:rPr>
                <w:rFonts w:ascii="Arial" w:hAnsi="Arial" w:cs="Arial"/>
                <w:sz w:val="20"/>
                <w:szCs w:val="20"/>
              </w:rPr>
              <w:t>£1.81</w:t>
            </w:r>
          </w:p>
        </w:tc>
        <w:tc>
          <w:tcPr>
            <w:tcW w:w="1418" w:type="dxa"/>
            <w:shd w:val="clear" w:color="auto" w:fill="auto"/>
          </w:tcPr>
          <w:p w14:paraId="08B1D04E" w14:textId="5F60192B" w:rsidR="007433DC" w:rsidRPr="00A1030B" w:rsidRDefault="651824EF" w:rsidP="1309EC7C">
            <w:pPr>
              <w:jc w:val="center"/>
              <w:rPr>
                <w:rFonts w:ascii="Arial" w:hAnsi="Arial" w:cs="Arial"/>
                <w:sz w:val="20"/>
                <w:szCs w:val="20"/>
              </w:rPr>
            </w:pPr>
            <w:r w:rsidRPr="00A1030B">
              <w:rPr>
                <w:rFonts w:ascii="Arial" w:hAnsi="Arial" w:cs="Arial"/>
                <w:sz w:val="20"/>
                <w:szCs w:val="20"/>
              </w:rPr>
              <w:t>£1.81</w:t>
            </w:r>
          </w:p>
        </w:tc>
      </w:tr>
      <w:tr w:rsidR="007433DC" w14:paraId="5741DF6F" w14:textId="77777777" w:rsidTr="1309EC7C">
        <w:trPr>
          <w:trHeight w:val="315"/>
        </w:trPr>
        <w:tc>
          <w:tcPr>
            <w:tcW w:w="3870" w:type="dxa"/>
            <w:vAlign w:val="bottom"/>
          </w:tcPr>
          <w:p w14:paraId="0C122976" w14:textId="59502221"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Telephone &amp; internet</w:t>
            </w:r>
          </w:p>
        </w:tc>
        <w:tc>
          <w:tcPr>
            <w:tcW w:w="1418" w:type="dxa"/>
            <w:shd w:val="clear" w:color="auto" w:fill="auto"/>
          </w:tcPr>
          <w:p w14:paraId="7E67C8AA" w14:textId="065C2E80" w:rsidR="007433DC" w:rsidRPr="00A1030B" w:rsidRDefault="651824EF" w:rsidP="1309EC7C">
            <w:pPr>
              <w:jc w:val="center"/>
              <w:rPr>
                <w:rFonts w:ascii="Arial" w:hAnsi="Arial" w:cs="Arial"/>
                <w:sz w:val="20"/>
                <w:szCs w:val="20"/>
              </w:rPr>
            </w:pPr>
            <w:r w:rsidRPr="00A1030B">
              <w:rPr>
                <w:rFonts w:ascii="Arial" w:hAnsi="Arial" w:cs="Arial"/>
                <w:sz w:val="20"/>
                <w:szCs w:val="20"/>
              </w:rPr>
              <w:t>£3.26</w:t>
            </w:r>
          </w:p>
        </w:tc>
        <w:tc>
          <w:tcPr>
            <w:tcW w:w="1418" w:type="dxa"/>
            <w:shd w:val="clear" w:color="auto" w:fill="auto"/>
          </w:tcPr>
          <w:p w14:paraId="497B5B62" w14:textId="0B3AF49F" w:rsidR="007433DC" w:rsidRPr="00A1030B" w:rsidRDefault="651824EF" w:rsidP="1309EC7C">
            <w:pPr>
              <w:jc w:val="center"/>
              <w:rPr>
                <w:rFonts w:ascii="Arial" w:hAnsi="Arial" w:cs="Arial"/>
                <w:sz w:val="20"/>
                <w:szCs w:val="20"/>
              </w:rPr>
            </w:pPr>
            <w:r w:rsidRPr="00A1030B">
              <w:rPr>
                <w:rFonts w:ascii="Arial" w:hAnsi="Arial" w:cs="Arial"/>
                <w:sz w:val="20"/>
                <w:szCs w:val="20"/>
              </w:rPr>
              <w:t>£3.26</w:t>
            </w:r>
          </w:p>
        </w:tc>
        <w:tc>
          <w:tcPr>
            <w:tcW w:w="1418" w:type="dxa"/>
            <w:shd w:val="clear" w:color="auto" w:fill="auto"/>
          </w:tcPr>
          <w:p w14:paraId="69306958" w14:textId="1BDA2852" w:rsidR="007433DC" w:rsidRPr="00A1030B" w:rsidRDefault="651824EF" w:rsidP="1309EC7C">
            <w:pPr>
              <w:jc w:val="center"/>
              <w:rPr>
                <w:rFonts w:ascii="Arial" w:hAnsi="Arial" w:cs="Arial"/>
                <w:sz w:val="20"/>
                <w:szCs w:val="20"/>
              </w:rPr>
            </w:pPr>
            <w:r w:rsidRPr="00A1030B">
              <w:rPr>
                <w:rFonts w:ascii="Arial" w:hAnsi="Arial" w:cs="Arial"/>
                <w:sz w:val="20"/>
                <w:szCs w:val="20"/>
              </w:rPr>
              <w:t>£0.29</w:t>
            </w:r>
          </w:p>
        </w:tc>
        <w:tc>
          <w:tcPr>
            <w:tcW w:w="1418" w:type="dxa"/>
            <w:shd w:val="clear" w:color="auto" w:fill="auto"/>
          </w:tcPr>
          <w:p w14:paraId="23948513" w14:textId="27E1EEE7" w:rsidR="007433DC" w:rsidRPr="00A1030B" w:rsidRDefault="651824EF" w:rsidP="1309EC7C">
            <w:pPr>
              <w:jc w:val="center"/>
              <w:rPr>
                <w:rFonts w:ascii="Arial" w:hAnsi="Arial" w:cs="Arial"/>
                <w:sz w:val="20"/>
                <w:szCs w:val="20"/>
              </w:rPr>
            </w:pPr>
            <w:r w:rsidRPr="00A1030B">
              <w:rPr>
                <w:rFonts w:ascii="Arial" w:hAnsi="Arial" w:cs="Arial"/>
                <w:sz w:val="20"/>
                <w:szCs w:val="20"/>
              </w:rPr>
              <w:t>£0.29</w:t>
            </w:r>
          </w:p>
        </w:tc>
      </w:tr>
      <w:tr w:rsidR="007433DC" w14:paraId="1C63E4A5" w14:textId="77777777" w:rsidTr="1309EC7C">
        <w:trPr>
          <w:trHeight w:val="315"/>
        </w:trPr>
        <w:tc>
          <w:tcPr>
            <w:tcW w:w="3870" w:type="dxa"/>
            <w:vAlign w:val="bottom"/>
          </w:tcPr>
          <w:p w14:paraId="1E2B19E2" w14:textId="51645BBA"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Council tax / rates</w:t>
            </w:r>
          </w:p>
        </w:tc>
        <w:tc>
          <w:tcPr>
            <w:tcW w:w="1418" w:type="dxa"/>
            <w:shd w:val="clear" w:color="auto" w:fill="auto"/>
          </w:tcPr>
          <w:p w14:paraId="076C3D58" w14:textId="4C64CE74" w:rsidR="007433DC" w:rsidRPr="00A1030B" w:rsidRDefault="651824EF" w:rsidP="1309EC7C">
            <w:pPr>
              <w:jc w:val="center"/>
              <w:rPr>
                <w:rFonts w:ascii="Arial" w:hAnsi="Arial" w:cs="Arial"/>
                <w:sz w:val="20"/>
                <w:szCs w:val="20"/>
              </w:rPr>
            </w:pPr>
            <w:r w:rsidRPr="00A1030B">
              <w:rPr>
                <w:rFonts w:ascii="Arial" w:hAnsi="Arial" w:cs="Arial"/>
                <w:sz w:val="20"/>
                <w:szCs w:val="20"/>
              </w:rPr>
              <w:t>£0.80</w:t>
            </w:r>
          </w:p>
        </w:tc>
        <w:tc>
          <w:tcPr>
            <w:tcW w:w="1418" w:type="dxa"/>
            <w:shd w:val="clear" w:color="auto" w:fill="auto"/>
          </w:tcPr>
          <w:p w14:paraId="1A593D3A" w14:textId="14B46BE2" w:rsidR="007433DC" w:rsidRPr="00A1030B" w:rsidRDefault="651824EF" w:rsidP="1309EC7C">
            <w:pPr>
              <w:jc w:val="center"/>
              <w:rPr>
                <w:rFonts w:ascii="Arial" w:hAnsi="Arial" w:cs="Arial"/>
                <w:sz w:val="20"/>
                <w:szCs w:val="20"/>
              </w:rPr>
            </w:pPr>
            <w:r w:rsidRPr="00A1030B">
              <w:rPr>
                <w:rFonts w:ascii="Arial" w:hAnsi="Arial" w:cs="Arial"/>
                <w:sz w:val="20"/>
                <w:szCs w:val="20"/>
              </w:rPr>
              <w:t>£0.80</w:t>
            </w:r>
          </w:p>
        </w:tc>
        <w:tc>
          <w:tcPr>
            <w:tcW w:w="1418" w:type="dxa"/>
            <w:shd w:val="clear" w:color="auto" w:fill="auto"/>
          </w:tcPr>
          <w:p w14:paraId="750CAC04" w14:textId="5F0F86CF" w:rsidR="007433DC" w:rsidRPr="00A1030B" w:rsidRDefault="651824EF" w:rsidP="1309EC7C">
            <w:pPr>
              <w:jc w:val="center"/>
              <w:rPr>
                <w:rFonts w:ascii="Arial" w:hAnsi="Arial" w:cs="Arial"/>
                <w:sz w:val="20"/>
                <w:szCs w:val="20"/>
              </w:rPr>
            </w:pPr>
            <w:r w:rsidRPr="00A1030B">
              <w:rPr>
                <w:rFonts w:ascii="Arial" w:hAnsi="Arial" w:cs="Arial"/>
                <w:sz w:val="20"/>
                <w:szCs w:val="20"/>
              </w:rPr>
              <w:t>£0.40</w:t>
            </w:r>
          </w:p>
        </w:tc>
        <w:tc>
          <w:tcPr>
            <w:tcW w:w="1418" w:type="dxa"/>
            <w:shd w:val="clear" w:color="auto" w:fill="auto"/>
          </w:tcPr>
          <w:p w14:paraId="57B74AB4" w14:textId="03485AFA" w:rsidR="007433DC" w:rsidRPr="00A1030B" w:rsidRDefault="651824EF" w:rsidP="1309EC7C">
            <w:pPr>
              <w:jc w:val="center"/>
              <w:rPr>
                <w:rFonts w:ascii="Arial" w:hAnsi="Arial" w:cs="Arial"/>
                <w:sz w:val="20"/>
                <w:szCs w:val="20"/>
              </w:rPr>
            </w:pPr>
            <w:r w:rsidRPr="00A1030B">
              <w:rPr>
                <w:rFonts w:ascii="Arial" w:hAnsi="Arial" w:cs="Arial"/>
                <w:sz w:val="20"/>
                <w:szCs w:val="20"/>
              </w:rPr>
              <w:t>£0.40</w:t>
            </w:r>
          </w:p>
        </w:tc>
      </w:tr>
      <w:tr w:rsidR="007433DC" w14:paraId="50C9A938" w14:textId="77777777" w:rsidTr="1309EC7C">
        <w:trPr>
          <w:trHeight w:val="315"/>
        </w:trPr>
        <w:tc>
          <w:tcPr>
            <w:tcW w:w="3870" w:type="dxa"/>
            <w:vAlign w:val="bottom"/>
          </w:tcPr>
          <w:p w14:paraId="10686175" w14:textId="4A290861"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Electricity, Gas &amp; Water</w:t>
            </w:r>
          </w:p>
        </w:tc>
        <w:tc>
          <w:tcPr>
            <w:tcW w:w="1418" w:type="dxa"/>
            <w:shd w:val="clear" w:color="auto" w:fill="auto"/>
          </w:tcPr>
          <w:p w14:paraId="13B880EB" w14:textId="0B0F75A9" w:rsidR="007433DC" w:rsidRPr="00A1030B" w:rsidRDefault="651824EF" w:rsidP="1309EC7C">
            <w:pPr>
              <w:jc w:val="center"/>
              <w:rPr>
                <w:rFonts w:ascii="Arial" w:hAnsi="Arial" w:cs="Arial"/>
                <w:sz w:val="20"/>
                <w:szCs w:val="20"/>
              </w:rPr>
            </w:pPr>
            <w:r w:rsidRPr="00A1030B">
              <w:rPr>
                <w:rFonts w:ascii="Arial" w:hAnsi="Arial" w:cs="Arial"/>
                <w:sz w:val="20"/>
                <w:szCs w:val="20"/>
              </w:rPr>
              <w:t>£29.80</w:t>
            </w:r>
          </w:p>
        </w:tc>
        <w:tc>
          <w:tcPr>
            <w:tcW w:w="1418" w:type="dxa"/>
            <w:shd w:val="clear" w:color="auto" w:fill="auto"/>
          </w:tcPr>
          <w:p w14:paraId="408805B3" w14:textId="1AEE2CAD" w:rsidR="007433DC" w:rsidRPr="00A1030B" w:rsidRDefault="651824EF" w:rsidP="1309EC7C">
            <w:pPr>
              <w:jc w:val="center"/>
              <w:rPr>
                <w:rFonts w:ascii="Arial" w:hAnsi="Arial" w:cs="Arial"/>
                <w:sz w:val="20"/>
                <w:szCs w:val="20"/>
              </w:rPr>
            </w:pPr>
            <w:r w:rsidRPr="00A1030B">
              <w:rPr>
                <w:rFonts w:ascii="Arial" w:hAnsi="Arial" w:cs="Arial"/>
                <w:sz w:val="20"/>
                <w:szCs w:val="20"/>
              </w:rPr>
              <w:t>£29.80</w:t>
            </w:r>
          </w:p>
        </w:tc>
        <w:tc>
          <w:tcPr>
            <w:tcW w:w="1418" w:type="dxa"/>
            <w:shd w:val="clear" w:color="auto" w:fill="auto"/>
          </w:tcPr>
          <w:p w14:paraId="54E3780B" w14:textId="411344D9" w:rsidR="007433DC" w:rsidRPr="00A1030B" w:rsidRDefault="651824EF" w:rsidP="1309EC7C">
            <w:pPr>
              <w:jc w:val="center"/>
              <w:rPr>
                <w:rFonts w:ascii="Arial" w:hAnsi="Arial" w:cs="Arial"/>
                <w:sz w:val="20"/>
                <w:szCs w:val="20"/>
              </w:rPr>
            </w:pPr>
            <w:r w:rsidRPr="00A1030B">
              <w:rPr>
                <w:rFonts w:ascii="Arial" w:hAnsi="Arial" w:cs="Arial"/>
                <w:sz w:val="20"/>
                <w:szCs w:val="20"/>
              </w:rPr>
              <w:t>£42.89</w:t>
            </w:r>
          </w:p>
        </w:tc>
        <w:tc>
          <w:tcPr>
            <w:tcW w:w="1418" w:type="dxa"/>
            <w:shd w:val="clear" w:color="auto" w:fill="auto"/>
          </w:tcPr>
          <w:p w14:paraId="6E9249FE" w14:textId="40F4BF72" w:rsidR="007433DC" w:rsidRPr="00A1030B" w:rsidRDefault="651824EF" w:rsidP="1309EC7C">
            <w:pPr>
              <w:jc w:val="center"/>
              <w:rPr>
                <w:rFonts w:ascii="Arial" w:hAnsi="Arial" w:cs="Arial"/>
                <w:sz w:val="20"/>
                <w:szCs w:val="20"/>
              </w:rPr>
            </w:pPr>
            <w:r w:rsidRPr="00A1030B">
              <w:rPr>
                <w:rFonts w:ascii="Arial" w:hAnsi="Arial" w:cs="Arial"/>
                <w:sz w:val="20"/>
                <w:szCs w:val="20"/>
              </w:rPr>
              <w:t>£42.89</w:t>
            </w:r>
          </w:p>
        </w:tc>
      </w:tr>
      <w:tr w:rsidR="007433DC" w14:paraId="0257DB9E" w14:textId="77777777" w:rsidTr="1309EC7C">
        <w:trPr>
          <w:trHeight w:val="315"/>
        </w:trPr>
        <w:tc>
          <w:tcPr>
            <w:tcW w:w="3870" w:type="dxa"/>
            <w:vAlign w:val="bottom"/>
          </w:tcPr>
          <w:p w14:paraId="3C5EEFFF" w14:textId="0B4C7506"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Trade and clinical waste</w:t>
            </w:r>
          </w:p>
        </w:tc>
        <w:tc>
          <w:tcPr>
            <w:tcW w:w="1418" w:type="dxa"/>
            <w:shd w:val="clear" w:color="auto" w:fill="auto"/>
          </w:tcPr>
          <w:p w14:paraId="1655FA48" w14:textId="6E340389" w:rsidR="007433DC" w:rsidRPr="00A1030B" w:rsidRDefault="651824EF" w:rsidP="1309EC7C">
            <w:pPr>
              <w:jc w:val="center"/>
              <w:rPr>
                <w:rFonts w:ascii="Arial" w:hAnsi="Arial" w:cs="Arial"/>
                <w:sz w:val="20"/>
                <w:szCs w:val="20"/>
              </w:rPr>
            </w:pPr>
            <w:r w:rsidRPr="00A1030B">
              <w:rPr>
                <w:rFonts w:ascii="Arial" w:hAnsi="Arial" w:cs="Arial"/>
                <w:sz w:val="20"/>
                <w:szCs w:val="20"/>
              </w:rPr>
              <w:t>£4.61</w:t>
            </w:r>
          </w:p>
        </w:tc>
        <w:tc>
          <w:tcPr>
            <w:tcW w:w="1418" w:type="dxa"/>
            <w:shd w:val="clear" w:color="auto" w:fill="auto"/>
          </w:tcPr>
          <w:p w14:paraId="26BEE41B" w14:textId="6E0F1CB4" w:rsidR="007433DC" w:rsidRPr="00A1030B" w:rsidRDefault="651824EF" w:rsidP="1309EC7C">
            <w:pPr>
              <w:jc w:val="center"/>
              <w:rPr>
                <w:rFonts w:ascii="Arial" w:hAnsi="Arial" w:cs="Arial"/>
                <w:sz w:val="20"/>
                <w:szCs w:val="20"/>
              </w:rPr>
            </w:pPr>
            <w:r w:rsidRPr="00A1030B">
              <w:rPr>
                <w:rFonts w:ascii="Arial" w:hAnsi="Arial" w:cs="Arial"/>
                <w:sz w:val="20"/>
                <w:szCs w:val="20"/>
              </w:rPr>
              <w:t>£4.61</w:t>
            </w:r>
          </w:p>
        </w:tc>
        <w:tc>
          <w:tcPr>
            <w:tcW w:w="1418" w:type="dxa"/>
            <w:shd w:val="clear" w:color="auto" w:fill="auto"/>
          </w:tcPr>
          <w:p w14:paraId="54D94630" w14:textId="095A9E99" w:rsidR="007433DC" w:rsidRPr="00A1030B" w:rsidRDefault="651824EF" w:rsidP="1309EC7C">
            <w:pPr>
              <w:jc w:val="center"/>
              <w:rPr>
                <w:rFonts w:ascii="Arial" w:hAnsi="Arial" w:cs="Arial"/>
                <w:sz w:val="20"/>
                <w:szCs w:val="20"/>
              </w:rPr>
            </w:pPr>
            <w:r w:rsidRPr="00A1030B">
              <w:rPr>
                <w:rFonts w:ascii="Arial" w:hAnsi="Arial" w:cs="Arial"/>
                <w:sz w:val="20"/>
                <w:szCs w:val="20"/>
              </w:rPr>
              <w:t>£3.04</w:t>
            </w:r>
          </w:p>
        </w:tc>
        <w:tc>
          <w:tcPr>
            <w:tcW w:w="1418" w:type="dxa"/>
            <w:shd w:val="clear" w:color="auto" w:fill="auto"/>
          </w:tcPr>
          <w:p w14:paraId="218C1265" w14:textId="2AB4EED5" w:rsidR="007433DC" w:rsidRPr="00A1030B" w:rsidRDefault="651824EF" w:rsidP="1309EC7C">
            <w:pPr>
              <w:jc w:val="center"/>
              <w:rPr>
                <w:rFonts w:ascii="Arial" w:hAnsi="Arial" w:cs="Arial"/>
                <w:sz w:val="20"/>
                <w:szCs w:val="20"/>
              </w:rPr>
            </w:pPr>
            <w:r w:rsidRPr="00A1030B">
              <w:rPr>
                <w:rFonts w:ascii="Arial" w:hAnsi="Arial" w:cs="Arial"/>
                <w:sz w:val="20"/>
                <w:szCs w:val="20"/>
              </w:rPr>
              <w:t>£3.04</w:t>
            </w:r>
          </w:p>
        </w:tc>
      </w:tr>
      <w:tr w:rsidR="007433DC" w14:paraId="39E5DED7" w14:textId="77777777" w:rsidTr="1309EC7C">
        <w:trPr>
          <w:trHeight w:val="315"/>
        </w:trPr>
        <w:tc>
          <w:tcPr>
            <w:tcW w:w="3870" w:type="dxa"/>
            <w:vAlign w:val="bottom"/>
          </w:tcPr>
          <w:p w14:paraId="01F6DF45" w14:textId="32717187"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Transport &amp; Activities</w:t>
            </w:r>
          </w:p>
        </w:tc>
        <w:tc>
          <w:tcPr>
            <w:tcW w:w="1418" w:type="dxa"/>
            <w:shd w:val="clear" w:color="auto" w:fill="auto"/>
          </w:tcPr>
          <w:p w14:paraId="00F7494B" w14:textId="4B30A0E2" w:rsidR="007433DC" w:rsidRPr="00A1030B" w:rsidRDefault="651824EF" w:rsidP="1309EC7C">
            <w:pPr>
              <w:jc w:val="center"/>
              <w:rPr>
                <w:rFonts w:ascii="Arial" w:hAnsi="Arial" w:cs="Arial"/>
                <w:sz w:val="20"/>
                <w:szCs w:val="20"/>
              </w:rPr>
            </w:pPr>
            <w:r w:rsidRPr="00A1030B">
              <w:rPr>
                <w:rFonts w:ascii="Arial" w:hAnsi="Arial" w:cs="Arial"/>
                <w:sz w:val="20"/>
                <w:szCs w:val="20"/>
              </w:rPr>
              <w:t>£5.44</w:t>
            </w:r>
          </w:p>
        </w:tc>
        <w:tc>
          <w:tcPr>
            <w:tcW w:w="1418" w:type="dxa"/>
            <w:shd w:val="clear" w:color="auto" w:fill="auto"/>
          </w:tcPr>
          <w:p w14:paraId="7C2DCDD5" w14:textId="7BF718D8" w:rsidR="007433DC" w:rsidRPr="00A1030B" w:rsidRDefault="651824EF" w:rsidP="1309EC7C">
            <w:pPr>
              <w:jc w:val="center"/>
              <w:rPr>
                <w:rFonts w:ascii="Arial" w:hAnsi="Arial" w:cs="Arial"/>
                <w:sz w:val="20"/>
                <w:szCs w:val="20"/>
              </w:rPr>
            </w:pPr>
            <w:r w:rsidRPr="00A1030B">
              <w:rPr>
                <w:rFonts w:ascii="Arial" w:hAnsi="Arial" w:cs="Arial"/>
                <w:sz w:val="20"/>
                <w:szCs w:val="20"/>
              </w:rPr>
              <w:t>£5.44</w:t>
            </w:r>
          </w:p>
        </w:tc>
        <w:tc>
          <w:tcPr>
            <w:tcW w:w="1418" w:type="dxa"/>
            <w:shd w:val="clear" w:color="auto" w:fill="auto"/>
          </w:tcPr>
          <w:p w14:paraId="25688BEB" w14:textId="22B08F0F" w:rsidR="007433DC" w:rsidRPr="00A1030B" w:rsidRDefault="651824EF" w:rsidP="1309EC7C">
            <w:pPr>
              <w:jc w:val="center"/>
              <w:rPr>
                <w:rFonts w:ascii="Arial" w:hAnsi="Arial" w:cs="Arial"/>
                <w:sz w:val="20"/>
                <w:szCs w:val="20"/>
              </w:rPr>
            </w:pPr>
            <w:r w:rsidRPr="00A1030B">
              <w:rPr>
                <w:rFonts w:ascii="Arial" w:hAnsi="Arial" w:cs="Arial"/>
                <w:sz w:val="20"/>
                <w:szCs w:val="20"/>
              </w:rPr>
              <w:t>£2.72</w:t>
            </w:r>
          </w:p>
        </w:tc>
        <w:tc>
          <w:tcPr>
            <w:tcW w:w="1418" w:type="dxa"/>
            <w:shd w:val="clear" w:color="auto" w:fill="auto"/>
          </w:tcPr>
          <w:p w14:paraId="5AD78497" w14:textId="74DDF336" w:rsidR="007433DC" w:rsidRPr="00A1030B" w:rsidRDefault="651824EF" w:rsidP="1309EC7C">
            <w:pPr>
              <w:jc w:val="center"/>
              <w:rPr>
                <w:rFonts w:ascii="Arial" w:hAnsi="Arial" w:cs="Arial"/>
                <w:sz w:val="20"/>
                <w:szCs w:val="20"/>
              </w:rPr>
            </w:pPr>
            <w:r w:rsidRPr="00A1030B">
              <w:rPr>
                <w:rFonts w:ascii="Arial" w:hAnsi="Arial" w:cs="Arial"/>
                <w:sz w:val="20"/>
                <w:szCs w:val="20"/>
              </w:rPr>
              <w:t>£2.72</w:t>
            </w:r>
          </w:p>
        </w:tc>
      </w:tr>
      <w:tr w:rsidR="007433DC" w14:paraId="29D03125" w14:textId="77777777" w:rsidTr="1309EC7C">
        <w:trPr>
          <w:trHeight w:val="315"/>
        </w:trPr>
        <w:tc>
          <w:tcPr>
            <w:tcW w:w="3870" w:type="dxa"/>
            <w:vAlign w:val="bottom"/>
          </w:tcPr>
          <w:p w14:paraId="0ABBA37A" w14:textId="16F6284F"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 xml:space="preserve">Other </w:t>
            </w:r>
            <w:r w:rsidR="133E1379" w:rsidRPr="1309EC7C">
              <w:rPr>
                <w:rFonts w:ascii="Arial" w:eastAsia="Arial" w:hAnsi="Arial" w:cs="Arial"/>
                <w:color w:val="000000" w:themeColor="text1"/>
                <w:sz w:val="20"/>
                <w:szCs w:val="20"/>
              </w:rPr>
              <w:t>C</w:t>
            </w:r>
            <w:r w:rsidRPr="1309EC7C">
              <w:rPr>
                <w:rFonts w:ascii="Arial" w:eastAsia="Arial" w:hAnsi="Arial" w:cs="Arial"/>
                <w:color w:val="000000" w:themeColor="text1"/>
                <w:sz w:val="20"/>
                <w:szCs w:val="20"/>
              </w:rPr>
              <w:t xml:space="preserve">are </w:t>
            </w:r>
            <w:r w:rsidR="2C82CEBB" w:rsidRPr="1309EC7C">
              <w:rPr>
                <w:rFonts w:ascii="Arial" w:eastAsia="Arial" w:hAnsi="Arial" w:cs="Arial"/>
                <w:color w:val="000000" w:themeColor="text1"/>
                <w:sz w:val="20"/>
                <w:szCs w:val="20"/>
              </w:rPr>
              <w:t>H</w:t>
            </w:r>
            <w:r w:rsidRPr="1309EC7C">
              <w:rPr>
                <w:rFonts w:ascii="Arial" w:eastAsia="Arial" w:hAnsi="Arial" w:cs="Arial"/>
                <w:color w:val="000000" w:themeColor="text1"/>
                <w:sz w:val="20"/>
                <w:szCs w:val="20"/>
              </w:rPr>
              <w:t>ome supplies and services costs</w:t>
            </w:r>
          </w:p>
        </w:tc>
        <w:tc>
          <w:tcPr>
            <w:tcW w:w="1418" w:type="dxa"/>
            <w:shd w:val="clear" w:color="auto" w:fill="auto"/>
          </w:tcPr>
          <w:p w14:paraId="69F515A1" w14:textId="16144D78" w:rsidR="007433DC" w:rsidRPr="00A1030B" w:rsidRDefault="651824EF" w:rsidP="1309EC7C">
            <w:pPr>
              <w:jc w:val="center"/>
              <w:rPr>
                <w:rFonts w:ascii="Arial" w:hAnsi="Arial" w:cs="Arial"/>
                <w:sz w:val="20"/>
                <w:szCs w:val="20"/>
              </w:rPr>
            </w:pPr>
            <w:r w:rsidRPr="00A1030B">
              <w:rPr>
                <w:rFonts w:ascii="Arial" w:hAnsi="Arial" w:cs="Arial"/>
                <w:sz w:val="20"/>
                <w:szCs w:val="20"/>
              </w:rPr>
              <w:t>£2.56</w:t>
            </w:r>
          </w:p>
        </w:tc>
        <w:tc>
          <w:tcPr>
            <w:tcW w:w="1418" w:type="dxa"/>
            <w:shd w:val="clear" w:color="auto" w:fill="auto"/>
          </w:tcPr>
          <w:p w14:paraId="790D4A8F" w14:textId="2D7F0B15" w:rsidR="007433DC" w:rsidRPr="00A1030B" w:rsidRDefault="651824EF" w:rsidP="1309EC7C">
            <w:pPr>
              <w:jc w:val="center"/>
              <w:rPr>
                <w:rFonts w:ascii="Arial" w:hAnsi="Arial" w:cs="Arial"/>
                <w:sz w:val="20"/>
                <w:szCs w:val="20"/>
              </w:rPr>
            </w:pPr>
            <w:r w:rsidRPr="00A1030B">
              <w:rPr>
                <w:rFonts w:ascii="Arial" w:hAnsi="Arial" w:cs="Arial"/>
                <w:sz w:val="20"/>
                <w:szCs w:val="20"/>
              </w:rPr>
              <w:t>£2.56</w:t>
            </w:r>
          </w:p>
        </w:tc>
        <w:tc>
          <w:tcPr>
            <w:tcW w:w="1418" w:type="dxa"/>
            <w:shd w:val="clear" w:color="auto" w:fill="auto"/>
          </w:tcPr>
          <w:p w14:paraId="3270706B" w14:textId="7CCEE549" w:rsidR="007433DC" w:rsidRPr="00A1030B" w:rsidRDefault="651824EF" w:rsidP="1309EC7C">
            <w:pPr>
              <w:jc w:val="center"/>
              <w:rPr>
                <w:rFonts w:ascii="Arial" w:hAnsi="Arial" w:cs="Arial"/>
                <w:sz w:val="20"/>
                <w:szCs w:val="20"/>
              </w:rPr>
            </w:pPr>
            <w:r w:rsidRPr="00A1030B">
              <w:rPr>
                <w:rFonts w:ascii="Arial" w:hAnsi="Arial" w:cs="Arial"/>
                <w:sz w:val="20"/>
                <w:szCs w:val="20"/>
              </w:rPr>
              <w:t>£75.57</w:t>
            </w:r>
          </w:p>
        </w:tc>
        <w:tc>
          <w:tcPr>
            <w:tcW w:w="1418" w:type="dxa"/>
            <w:shd w:val="clear" w:color="auto" w:fill="auto"/>
          </w:tcPr>
          <w:p w14:paraId="56063A33" w14:textId="50DE7B5B" w:rsidR="007433DC" w:rsidRPr="00A1030B" w:rsidRDefault="651824EF" w:rsidP="1309EC7C">
            <w:pPr>
              <w:jc w:val="center"/>
              <w:rPr>
                <w:rFonts w:ascii="Arial" w:hAnsi="Arial" w:cs="Arial"/>
                <w:sz w:val="20"/>
                <w:szCs w:val="20"/>
              </w:rPr>
            </w:pPr>
            <w:r w:rsidRPr="00A1030B">
              <w:rPr>
                <w:rFonts w:ascii="Arial" w:hAnsi="Arial" w:cs="Arial"/>
                <w:sz w:val="20"/>
                <w:szCs w:val="20"/>
              </w:rPr>
              <w:t>£75.57</w:t>
            </w:r>
          </w:p>
        </w:tc>
      </w:tr>
      <w:tr w:rsidR="007433DC" w:rsidRPr="00516E48" w14:paraId="605875E1" w14:textId="77777777" w:rsidTr="1309EC7C">
        <w:trPr>
          <w:trHeight w:val="315"/>
        </w:trPr>
        <w:tc>
          <w:tcPr>
            <w:tcW w:w="3870" w:type="dxa"/>
            <w:vAlign w:val="bottom"/>
          </w:tcPr>
          <w:p w14:paraId="7DC4C523" w14:textId="6CCEBEA3" w:rsidR="007433DC" w:rsidRPr="00AB7194" w:rsidRDefault="651824EF"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lastRenderedPageBreak/>
              <w:t>Head office:</w:t>
            </w:r>
          </w:p>
        </w:tc>
        <w:tc>
          <w:tcPr>
            <w:tcW w:w="1418" w:type="dxa"/>
            <w:shd w:val="clear" w:color="auto" w:fill="auto"/>
          </w:tcPr>
          <w:p w14:paraId="443128A0" w14:textId="7EA6D792"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£76.30</w:t>
            </w:r>
          </w:p>
        </w:tc>
        <w:tc>
          <w:tcPr>
            <w:tcW w:w="1418" w:type="dxa"/>
            <w:shd w:val="clear" w:color="auto" w:fill="auto"/>
          </w:tcPr>
          <w:p w14:paraId="04F44D8D" w14:textId="2763D844"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£76.30</w:t>
            </w:r>
          </w:p>
        </w:tc>
        <w:tc>
          <w:tcPr>
            <w:tcW w:w="1418" w:type="dxa"/>
            <w:shd w:val="clear" w:color="auto" w:fill="auto"/>
          </w:tcPr>
          <w:p w14:paraId="614A8CCE" w14:textId="72723C79"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£76.30</w:t>
            </w:r>
          </w:p>
        </w:tc>
        <w:tc>
          <w:tcPr>
            <w:tcW w:w="1418" w:type="dxa"/>
            <w:shd w:val="clear" w:color="auto" w:fill="auto"/>
          </w:tcPr>
          <w:p w14:paraId="251B4715" w14:textId="2799C132"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£76.30</w:t>
            </w:r>
          </w:p>
        </w:tc>
      </w:tr>
      <w:tr w:rsidR="007433DC" w14:paraId="41DCF311" w14:textId="77777777" w:rsidTr="1309EC7C">
        <w:trPr>
          <w:trHeight w:val="315"/>
        </w:trPr>
        <w:tc>
          <w:tcPr>
            <w:tcW w:w="3870" w:type="dxa"/>
            <w:vAlign w:val="bottom"/>
          </w:tcPr>
          <w:p w14:paraId="1A31EA3C" w14:textId="72CF06DF"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Central / Regional Management</w:t>
            </w:r>
          </w:p>
        </w:tc>
        <w:tc>
          <w:tcPr>
            <w:tcW w:w="1418" w:type="dxa"/>
            <w:shd w:val="clear" w:color="auto" w:fill="auto"/>
          </w:tcPr>
          <w:p w14:paraId="72450687" w14:textId="46AB3B09" w:rsidR="007433DC" w:rsidRPr="00A1030B" w:rsidRDefault="651824EF" w:rsidP="1309EC7C">
            <w:pPr>
              <w:jc w:val="center"/>
              <w:rPr>
                <w:rFonts w:ascii="Arial" w:hAnsi="Arial" w:cs="Arial"/>
                <w:sz w:val="20"/>
                <w:szCs w:val="20"/>
              </w:rPr>
            </w:pPr>
            <w:r w:rsidRPr="00A1030B">
              <w:rPr>
                <w:rFonts w:ascii="Arial" w:hAnsi="Arial" w:cs="Arial"/>
                <w:sz w:val="20"/>
                <w:szCs w:val="20"/>
              </w:rPr>
              <w:t>£22.34</w:t>
            </w:r>
          </w:p>
        </w:tc>
        <w:tc>
          <w:tcPr>
            <w:tcW w:w="1418" w:type="dxa"/>
            <w:shd w:val="clear" w:color="auto" w:fill="auto"/>
          </w:tcPr>
          <w:p w14:paraId="08B55159" w14:textId="63644C2B" w:rsidR="007433DC" w:rsidRPr="00A1030B" w:rsidRDefault="651824EF" w:rsidP="1309EC7C">
            <w:pPr>
              <w:jc w:val="center"/>
              <w:rPr>
                <w:rFonts w:ascii="Arial" w:hAnsi="Arial" w:cs="Arial"/>
                <w:sz w:val="20"/>
                <w:szCs w:val="20"/>
              </w:rPr>
            </w:pPr>
            <w:r w:rsidRPr="00A1030B">
              <w:rPr>
                <w:rFonts w:ascii="Arial" w:hAnsi="Arial" w:cs="Arial"/>
                <w:sz w:val="20"/>
                <w:szCs w:val="20"/>
              </w:rPr>
              <w:t>£22.34</w:t>
            </w:r>
          </w:p>
        </w:tc>
        <w:tc>
          <w:tcPr>
            <w:tcW w:w="1418" w:type="dxa"/>
            <w:shd w:val="clear" w:color="auto" w:fill="auto"/>
          </w:tcPr>
          <w:p w14:paraId="6BD8FD8A" w14:textId="74CC5A4A"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5D5415A5" w14:textId="177992DF"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r>
      <w:tr w:rsidR="007433DC" w14:paraId="4D1301D9" w14:textId="77777777" w:rsidTr="1309EC7C">
        <w:trPr>
          <w:trHeight w:val="315"/>
        </w:trPr>
        <w:tc>
          <w:tcPr>
            <w:tcW w:w="3870" w:type="dxa"/>
            <w:vAlign w:val="bottom"/>
          </w:tcPr>
          <w:p w14:paraId="14916F77" w14:textId="285F3C1C"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Support Services (finance / HR / al / marketing etc.)</w:t>
            </w:r>
          </w:p>
        </w:tc>
        <w:tc>
          <w:tcPr>
            <w:tcW w:w="1418" w:type="dxa"/>
            <w:shd w:val="clear" w:color="auto" w:fill="auto"/>
          </w:tcPr>
          <w:p w14:paraId="2098B18F" w14:textId="65D70682" w:rsidR="007433DC" w:rsidRPr="00A1030B" w:rsidRDefault="651824EF" w:rsidP="1309EC7C">
            <w:pPr>
              <w:jc w:val="center"/>
              <w:rPr>
                <w:rFonts w:ascii="Arial" w:hAnsi="Arial" w:cs="Arial"/>
                <w:sz w:val="20"/>
                <w:szCs w:val="20"/>
              </w:rPr>
            </w:pPr>
            <w:r w:rsidRPr="00A1030B">
              <w:rPr>
                <w:rFonts w:ascii="Arial" w:hAnsi="Arial" w:cs="Arial"/>
                <w:sz w:val="20"/>
                <w:szCs w:val="20"/>
              </w:rPr>
              <w:t>£36.79</w:t>
            </w:r>
          </w:p>
        </w:tc>
        <w:tc>
          <w:tcPr>
            <w:tcW w:w="1418" w:type="dxa"/>
            <w:shd w:val="clear" w:color="auto" w:fill="auto"/>
          </w:tcPr>
          <w:p w14:paraId="0FB4D01F" w14:textId="38F39528" w:rsidR="007433DC" w:rsidRPr="00A1030B" w:rsidRDefault="651824EF" w:rsidP="1309EC7C">
            <w:pPr>
              <w:jc w:val="center"/>
              <w:rPr>
                <w:rFonts w:ascii="Arial" w:hAnsi="Arial" w:cs="Arial"/>
                <w:sz w:val="20"/>
                <w:szCs w:val="20"/>
              </w:rPr>
            </w:pPr>
            <w:r w:rsidRPr="00A1030B">
              <w:rPr>
                <w:rFonts w:ascii="Arial" w:hAnsi="Arial" w:cs="Arial"/>
                <w:sz w:val="20"/>
                <w:szCs w:val="20"/>
              </w:rPr>
              <w:t>£36.79</w:t>
            </w:r>
          </w:p>
        </w:tc>
        <w:tc>
          <w:tcPr>
            <w:tcW w:w="1418" w:type="dxa"/>
            <w:shd w:val="clear" w:color="auto" w:fill="auto"/>
          </w:tcPr>
          <w:p w14:paraId="560C221C" w14:textId="5DDA8333" w:rsidR="007433DC" w:rsidRPr="00A1030B" w:rsidRDefault="651824EF" w:rsidP="1309EC7C">
            <w:pPr>
              <w:jc w:val="center"/>
              <w:rPr>
                <w:rFonts w:ascii="Arial" w:hAnsi="Arial" w:cs="Arial"/>
                <w:sz w:val="20"/>
                <w:szCs w:val="20"/>
              </w:rPr>
            </w:pPr>
            <w:r w:rsidRPr="00A1030B">
              <w:rPr>
                <w:rFonts w:ascii="Arial" w:hAnsi="Arial" w:cs="Arial"/>
                <w:sz w:val="20"/>
                <w:szCs w:val="20"/>
              </w:rPr>
              <w:t>£46.80</w:t>
            </w:r>
          </w:p>
        </w:tc>
        <w:tc>
          <w:tcPr>
            <w:tcW w:w="1418" w:type="dxa"/>
            <w:shd w:val="clear" w:color="auto" w:fill="auto"/>
          </w:tcPr>
          <w:p w14:paraId="433D2532" w14:textId="13DBB2AA" w:rsidR="007433DC" w:rsidRPr="00A1030B" w:rsidRDefault="651824EF" w:rsidP="1309EC7C">
            <w:pPr>
              <w:jc w:val="center"/>
              <w:rPr>
                <w:rFonts w:ascii="Arial" w:hAnsi="Arial" w:cs="Arial"/>
                <w:sz w:val="20"/>
                <w:szCs w:val="20"/>
              </w:rPr>
            </w:pPr>
            <w:r w:rsidRPr="00A1030B">
              <w:rPr>
                <w:rFonts w:ascii="Arial" w:hAnsi="Arial" w:cs="Arial"/>
                <w:sz w:val="20"/>
                <w:szCs w:val="20"/>
              </w:rPr>
              <w:t>£46.80</w:t>
            </w:r>
          </w:p>
        </w:tc>
      </w:tr>
      <w:tr w:rsidR="007433DC" w14:paraId="112B1F3C" w14:textId="77777777" w:rsidTr="1309EC7C">
        <w:trPr>
          <w:trHeight w:val="315"/>
        </w:trPr>
        <w:tc>
          <w:tcPr>
            <w:tcW w:w="3870" w:type="dxa"/>
            <w:vAlign w:val="bottom"/>
          </w:tcPr>
          <w:p w14:paraId="537566D2" w14:textId="68F2A2D1"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Recruitment, Training &amp; Vetting (incl. DBS checks)</w:t>
            </w:r>
          </w:p>
        </w:tc>
        <w:tc>
          <w:tcPr>
            <w:tcW w:w="1418" w:type="dxa"/>
            <w:shd w:val="clear" w:color="auto" w:fill="auto"/>
          </w:tcPr>
          <w:p w14:paraId="159755D7" w14:textId="10C0022C" w:rsidR="007433DC" w:rsidRPr="00A1030B" w:rsidRDefault="651824EF" w:rsidP="1309EC7C">
            <w:pPr>
              <w:jc w:val="center"/>
              <w:rPr>
                <w:rFonts w:ascii="Arial" w:hAnsi="Arial" w:cs="Arial"/>
                <w:sz w:val="20"/>
                <w:szCs w:val="20"/>
              </w:rPr>
            </w:pPr>
            <w:r w:rsidRPr="00A1030B">
              <w:rPr>
                <w:rFonts w:ascii="Arial" w:hAnsi="Arial" w:cs="Arial"/>
                <w:sz w:val="20"/>
                <w:szCs w:val="20"/>
              </w:rPr>
              <w:t>£8.21</w:t>
            </w:r>
          </w:p>
        </w:tc>
        <w:tc>
          <w:tcPr>
            <w:tcW w:w="1418" w:type="dxa"/>
            <w:shd w:val="clear" w:color="auto" w:fill="auto"/>
          </w:tcPr>
          <w:p w14:paraId="60DFDD06" w14:textId="55EC9B87" w:rsidR="007433DC" w:rsidRPr="00A1030B" w:rsidRDefault="651824EF" w:rsidP="1309EC7C">
            <w:pPr>
              <w:jc w:val="center"/>
              <w:rPr>
                <w:rFonts w:ascii="Arial" w:hAnsi="Arial" w:cs="Arial"/>
                <w:sz w:val="20"/>
                <w:szCs w:val="20"/>
              </w:rPr>
            </w:pPr>
            <w:r w:rsidRPr="00A1030B">
              <w:rPr>
                <w:rFonts w:ascii="Arial" w:hAnsi="Arial" w:cs="Arial"/>
                <w:sz w:val="20"/>
                <w:szCs w:val="20"/>
              </w:rPr>
              <w:t>£8.21</w:t>
            </w:r>
          </w:p>
        </w:tc>
        <w:tc>
          <w:tcPr>
            <w:tcW w:w="1418" w:type="dxa"/>
            <w:shd w:val="clear" w:color="auto" w:fill="auto"/>
          </w:tcPr>
          <w:p w14:paraId="214C5A2B" w14:textId="30B9B700" w:rsidR="007433DC" w:rsidRPr="00A1030B" w:rsidRDefault="651824EF" w:rsidP="1309EC7C">
            <w:pPr>
              <w:jc w:val="center"/>
              <w:rPr>
                <w:rFonts w:ascii="Arial" w:hAnsi="Arial" w:cs="Arial"/>
                <w:sz w:val="20"/>
                <w:szCs w:val="20"/>
              </w:rPr>
            </w:pPr>
            <w:r w:rsidRPr="00A1030B">
              <w:rPr>
                <w:rFonts w:ascii="Arial" w:hAnsi="Arial" w:cs="Arial"/>
                <w:sz w:val="20"/>
                <w:szCs w:val="20"/>
              </w:rPr>
              <w:t>£9.36</w:t>
            </w:r>
          </w:p>
        </w:tc>
        <w:tc>
          <w:tcPr>
            <w:tcW w:w="1418" w:type="dxa"/>
            <w:shd w:val="clear" w:color="auto" w:fill="auto"/>
          </w:tcPr>
          <w:p w14:paraId="2CFDA39D" w14:textId="2264412D" w:rsidR="007433DC" w:rsidRPr="00A1030B" w:rsidRDefault="651824EF" w:rsidP="1309EC7C">
            <w:pPr>
              <w:jc w:val="center"/>
              <w:rPr>
                <w:rFonts w:ascii="Arial" w:hAnsi="Arial" w:cs="Arial"/>
                <w:sz w:val="20"/>
                <w:szCs w:val="20"/>
              </w:rPr>
            </w:pPr>
            <w:r w:rsidRPr="00A1030B">
              <w:rPr>
                <w:rFonts w:ascii="Arial" w:hAnsi="Arial" w:cs="Arial"/>
                <w:sz w:val="20"/>
                <w:szCs w:val="20"/>
              </w:rPr>
              <w:t>£9.36</w:t>
            </w:r>
          </w:p>
        </w:tc>
      </w:tr>
      <w:tr w:rsidR="007433DC" w14:paraId="3A9EF1CD" w14:textId="77777777" w:rsidTr="1309EC7C">
        <w:trPr>
          <w:trHeight w:val="315"/>
        </w:trPr>
        <w:tc>
          <w:tcPr>
            <w:tcW w:w="3870" w:type="dxa"/>
            <w:vAlign w:val="bottom"/>
          </w:tcPr>
          <w:p w14:paraId="7AEE135D" w14:textId="6208C47E" w:rsidR="007433DC" w:rsidRPr="00AB7194" w:rsidRDefault="651824EF" w:rsidP="1309EC7C">
            <w:pPr>
              <w:pStyle w:val="ListParagraph"/>
              <w:numPr>
                <w:ilvl w:val="0"/>
                <w:numId w:val="17"/>
              </w:numPr>
              <w:rPr>
                <w:rFonts w:ascii="Arial" w:eastAsia="Arial" w:hAnsi="Arial" w:cs="Arial"/>
                <w:color w:val="000000" w:themeColor="text1"/>
                <w:sz w:val="20"/>
                <w:szCs w:val="20"/>
              </w:rPr>
            </w:pPr>
            <w:r w:rsidRPr="1309EC7C">
              <w:rPr>
                <w:rFonts w:ascii="Arial" w:eastAsia="Arial" w:hAnsi="Arial" w:cs="Arial"/>
                <w:color w:val="000000" w:themeColor="text1"/>
                <w:sz w:val="20"/>
                <w:szCs w:val="20"/>
              </w:rPr>
              <w:t>Other head office costs</w:t>
            </w:r>
          </w:p>
        </w:tc>
        <w:tc>
          <w:tcPr>
            <w:tcW w:w="1418" w:type="dxa"/>
            <w:shd w:val="clear" w:color="auto" w:fill="auto"/>
          </w:tcPr>
          <w:p w14:paraId="6853E5CD" w14:textId="76142BD9" w:rsidR="007433DC" w:rsidRPr="00A1030B" w:rsidRDefault="651824EF" w:rsidP="1309EC7C">
            <w:pPr>
              <w:jc w:val="center"/>
              <w:rPr>
                <w:rFonts w:ascii="Arial" w:hAnsi="Arial" w:cs="Arial"/>
                <w:sz w:val="20"/>
                <w:szCs w:val="20"/>
              </w:rPr>
            </w:pPr>
            <w:r w:rsidRPr="00A1030B">
              <w:rPr>
                <w:rFonts w:ascii="Arial" w:hAnsi="Arial" w:cs="Arial"/>
                <w:sz w:val="20"/>
                <w:szCs w:val="20"/>
              </w:rPr>
              <w:t>£11.43</w:t>
            </w:r>
          </w:p>
        </w:tc>
        <w:tc>
          <w:tcPr>
            <w:tcW w:w="1418" w:type="dxa"/>
            <w:shd w:val="clear" w:color="auto" w:fill="auto"/>
          </w:tcPr>
          <w:p w14:paraId="7E1DB252" w14:textId="2B0A7C78" w:rsidR="007433DC" w:rsidRPr="00A1030B" w:rsidRDefault="651824EF" w:rsidP="1309EC7C">
            <w:pPr>
              <w:jc w:val="center"/>
              <w:rPr>
                <w:rFonts w:ascii="Arial" w:hAnsi="Arial" w:cs="Arial"/>
                <w:sz w:val="20"/>
                <w:szCs w:val="20"/>
              </w:rPr>
            </w:pPr>
            <w:r w:rsidRPr="00A1030B">
              <w:rPr>
                <w:rFonts w:ascii="Arial" w:hAnsi="Arial" w:cs="Arial"/>
                <w:sz w:val="20"/>
                <w:szCs w:val="20"/>
              </w:rPr>
              <w:t>£11.43</w:t>
            </w:r>
          </w:p>
        </w:tc>
        <w:tc>
          <w:tcPr>
            <w:tcW w:w="1418" w:type="dxa"/>
            <w:shd w:val="clear" w:color="auto" w:fill="auto"/>
          </w:tcPr>
          <w:p w14:paraId="229C625B" w14:textId="1910F598"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4135DABB" w14:textId="6D0F9EDC" w:rsidR="007433DC" w:rsidRPr="00A1030B" w:rsidRDefault="651824EF" w:rsidP="1309EC7C">
            <w:pPr>
              <w:jc w:val="center"/>
              <w:rPr>
                <w:rFonts w:ascii="Arial" w:hAnsi="Arial" w:cs="Arial"/>
                <w:sz w:val="20"/>
                <w:szCs w:val="20"/>
              </w:rPr>
            </w:pPr>
            <w:r w:rsidRPr="00A1030B">
              <w:rPr>
                <w:rFonts w:ascii="Arial" w:hAnsi="Arial" w:cs="Arial"/>
                <w:sz w:val="20"/>
                <w:szCs w:val="20"/>
              </w:rPr>
              <w:t>£0.00</w:t>
            </w:r>
          </w:p>
        </w:tc>
      </w:tr>
      <w:tr w:rsidR="007433DC" w:rsidRPr="00516E48" w14:paraId="2545471E" w14:textId="77777777" w:rsidTr="1309EC7C">
        <w:trPr>
          <w:trHeight w:val="315"/>
        </w:trPr>
        <w:tc>
          <w:tcPr>
            <w:tcW w:w="3870" w:type="dxa"/>
            <w:vAlign w:val="bottom"/>
          </w:tcPr>
          <w:p w14:paraId="4C30A033" w14:textId="2DE36AF4" w:rsidR="007433DC" w:rsidRPr="00AB7194" w:rsidRDefault="651824EF"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Return on Operations</w:t>
            </w:r>
          </w:p>
        </w:tc>
        <w:tc>
          <w:tcPr>
            <w:tcW w:w="1418" w:type="dxa"/>
            <w:shd w:val="clear" w:color="auto" w:fill="auto"/>
          </w:tcPr>
          <w:p w14:paraId="2C35713B" w14:textId="1B30822F"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£38.09</w:t>
            </w:r>
          </w:p>
        </w:tc>
        <w:tc>
          <w:tcPr>
            <w:tcW w:w="1418" w:type="dxa"/>
            <w:shd w:val="clear" w:color="auto" w:fill="auto"/>
          </w:tcPr>
          <w:p w14:paraId="127E6BB8" w14:textId="325C5A53"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£38.09</w:t>
            </w:r>
          </w:p>
        </w:tc>
        <w:tc>
          <w:tcPr>
            <w:tcW w:w="1418" w:type="dxa"/>
            <w:shd w:val="clear" w:color="auto" w:fill="auto"/>
          </w:tcPr>
          <w:p w14:paraId="673B21E5" w14:textId="08E79E2D"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£47.00</w:t>
            </w:r>
          </w:p>
        </w:tc>
        <w:tc>
          <w:tcPr>
            <w:tcW w:w="1418" w:type="dxa"/>
            <w:shd w:val="clear" w:color="auto" w:fill="auto"/>
          </w:tcPr>
          <w:p w14:paraId="671C32ED" w14:textId="5A5C4BCC"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£47.00</w:t>
            </w:r>
          </w:p>
        </w:tc>
      </w:tr>
      <w:tr w:rsidR="007433DC" w:rsidRPr="00516E48" w14:paraId="745061D7" w14:textId="77777777" w:rsidTr="1309EC7C">
        <w:trPr>
          <w:trHeight w:val="315"/>
        </w:trPr>
        <w:tc>
          <w:tcPr>
            <w:tcW w:w="3870" w:type="dxa"/>
            <w:vAlign w:val="bottom"/>
          </w:tcPr>
          <w:p w14:paraId="0B2D7345" w14:textId="675E48D1" w:rsidR="007433DC" w:rsidRPr="00AB7194" w:rsidRDefault="651824EF"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Return on Capital</w:t>
            </w:r>
          </w:p>
        </w:tc>
        <w:tc>
          <w:tcPr>
            <w:tcW w:w="1418" w:type="dxa"/>
            <w:shd w:val="clear" w:color="auto" w:fill="auto"/>
          </w:tcPr>
          <w:p w14:paraId="53B54A93" w14:textId="5426C2C7"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£122.68</w:t>
            </w:r>
          </w:p>
        </w:tc>
        <w:tc>
          <w:tcPr>
            <w:tcW w:w="1418" w:type="dxa"/>
            <w:shd w:val="clear" w:color="auto" w:fill="auto"/>
          </w:tcPr>
          <w:p w14:paraId="49B3D3A3" w14:textId="5DC75515"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£122.68</w:t>
            </w:r>
          </w:p>
        </w:tc>
        <w:tc>
          <w:tcPr>
            <w:tcW w:w="1418" w:type="dxa"/>
            <w:shd w:val="clear" w:color="auto" w:fill="auto"/>
          </w:tcPr>
          <w:p w14:paraId="5F235EBC" w14:textId="1CDFBFF9"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£122.68</w:t>
            </w:r>
          </w:p>
        </w:tc>
        <w:tc>
          <w:tcPr>
            <w:tcW w:w="1418" w:type="dxa"/>
            <w:shd w:val="clear" w:color="auto" w:fill="auto"/>
          </w:tcPr>
          <w:p w14:paraId="65C2C755" w14:textId="6304F1E4"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£122.68</w:t>
            </w:r>
          </w:p>
        </w:tc>
      </w:tr>
      <w:tr w:rsidR="007433DC" w:rsidRPr="00516E48" w14:paraId="206DB1E3" w14:textId="77777777" w:rsidTr="1309EC7C">
        <w:trPr>
          <w:trHeight w:val="315"/>
        </w:trPr>
        <w:tc>
          <w:tcPr>
            <w:tcW w:w="3870" w:type="dxa"/>
            <w:vAlign w:val="bottom"/>
          </w:tcPr>
          <w:p w14:paraId="24C13693" w14:textId="1BA25B10" w:rsidR="007433DC" w:rsidRPr="00AB7194" w:rsidRDefault="651824EF" w:rsidP="1309EC7C">
            <w:pPr>
              <w:rPr>
                <w:rFonts w:ascii="Arial" w:eastAsia="Arial" w:hAnsi="Arial" w:cs="Arial"/>
                <w:b/>
                <w:bCs/>
                <w:color w:val="000000" w:themeColor="text1"/>
                <w:sz w:val="20"/>
                <w:szCs w:val="20"/>
              </w:rPr>
            </w:pPr>
            <w:r w:rsidRPr="1309EC7C">
              <w:rPr>
                <w:rFonts w:ascii="Arial" w:eastAsia="Arial" w:hAnsi="Arial" w:cs="Arial"/>
                <w:b/>
                <w:bCs/>
                <w:color w:val="000000" w:themeColor="text1"/>
                <w:sz w:val="20"/>
                <w:szCs w:val="20"/>
              </w:rPr>
              <w:t>TOTAL</w:t>
            </w:r>
          </w:p>
        </w:tc>
        <w:tc>
          <w:tcPr>
            <w:tcW w:w="1418" w:type="dxa"/>
            <w:shd w:val="clear" w:color="auto" w:fill="auto"/>
          </w:tcPr>
          <w:p w14:paraId="19261A90" w14:textId="765268A1"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£922.60</w:t>
            </w:r>
          </w:p>
        </w:tc>
        <w:tc>
          <w:tcPr>
            <w:tcW w:w="1418" w:type="dxa"/>
            <w:shd w:val="clear" w:color="auto" w:fill="auto"/>
          </w:tcPr>
          <w:p w14:paraId="298C326E" w14:textId="0DDD04A3"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£922.60</w:t>
            </w:r>
          </w:p>
        </w:tc>
        <w:tc>
          <w:tcPr>
            <w:tcW w:w="1418" w:type="dxa"/>
            <w:shd w:val="clear" w:color="auto" w:fill="auto"/>
          </w:tcPr>
          <w:p w14:paraId="4BBEBBB7" w14:textId="454677E4"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£1,109.59</w:t>
            </w:r>
          </w:p>
        </w:tc>
        <w:tc>
          <w:tcPr>
            <w:tcW w:w="1418" w:type="dxa"/>
            <w:shd w:val="clear" w:color="auto" w:fill="auto"/>
          </w:tcPr>
          <w:p w14:paraId="6AB7C88C" w14:textId="1C64AE44" w:rsidR="007433DC" w:rsidRPr="00A1030B" w:rsidRDefault="651824EF" w:rsidP="1309EC7C">
            <w:pPr>
              <w:jc w:val="center"/>
              <w:rPr>
                <w:rFonts w:ascii="Arial" w:hAnsi="Arial" w:cs="Arial"/>
                <w:b/>
                <w:bCs/>
                <w:sz w:val="20"/>
                <w:szCs w:val="20"/>
              </w:rPr>
            </w:pPr>
            <w:r w:rsidRPr="00A1030B">
              <w:rPr>
                <w:rFonts w:ascii="Arial" w:hAnsi="Arial" w:cs="Arial"/>
                <w:b/>
                <w:bCs/>
                <w:sz w:val="20"/>
                <w:szCs w:val="20"/>
              </w:rPr>
              <w:t>£1,109.59</w:t>
            </w:r>
          </w:p>
        </w:tc>
      </w:tr>
      <w:tr w:rsidR="007433DC" w:rsidRPr="00262AF5" w14:paraId="15D5C384" w14:textId="77777777" w:rsidTr="000F3448">
        <w:trPr>
          <w:trHeight w:val="315"/>
        </w:trPr>
        <w:tc>
          <w:tcPr>
            <w:tcW w:w="3870" w:type="dxa"/>
            <w:tcBorders>
              <w:top w:val="single" w:sz="4" w:space="0" w:color="auto"/>
              <w:left w:val="single" w:sz="4" w:space="0" w:color="auto"/>
              <w:bottom w:val="single" w:sz="4" w:space="0" w:color="auto"/>
              <w:right w:val="single" w:sz="4" w:space="0" w:color="auto"/>
            </w:tcBorders>
            <w:vAlign w:val="bottom"/>
          </w:tcPr>
          <w:p w14:paraId="484C3E7F" w14:textId="3C7EF8E4" w:rsidR="007433DC" w:rsidRPr="00262AF5" w:rsidRDefault="651824EF" w:rsidP="1309EC7C">
            <w:pPr>
              <w:rPr>
                <w:rFonts w:ascii="Arial" w:eastAsia="Arial" w:hAnsi="Arial" w:cs="Arial"/>
                <w:b/>
                <w:bCs/>
                <w:i/>
                <w:iCs/>
                <w:color w:val="000000" w:themeColor="text1"/>
                <w:sz w:val="20"/>
                <w:szCs w:val="20"/>
              </w:rPr>
            </w:pPr>
            <w:r w:rsidRPr="1309EC7C">
              <w:rPr>
                <w:rFonts w:ascii="Arial" w:eastAsia="Arial" w:hAnsi="Arial" w:cs="Arial"/>
                <w:b/>
                <w:bCs/>
                <w:i/>
                <w:iCs/>
                <w:color w:val="000000" w:themeColor="text1"/>
                <w:sz w:val="20"/>
                <w:szCs w:val="20"/>
              </w:rPr>
              <w:t>Supporting information on important cost drivers used in the calculations: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98E394" w14:textId="02DED8D4" w:rsidR="007433DC" w:rsidRPr="00A1030B" w:rsidRDefault="007433DC" w:rsidP="1309EC7C">
            <w:pPr>
              <w:jc w:val="center"/>
              <w:rPr>
                <w:rFonts w:ascii="Arial" w:eastAsia="Arial" w:hAnsi="Arial" w:cs="Arial"/>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FBD539" w14:textId="178FCE02" w:rsidR="007433DC" w:rsidRPr="00A1030B" w:rsidRDefault="007433DC" w:rsidP="1309EC7C">
            <w:pPr>
              <w:jc w:val="center"/>
              <w:rPr>
                <w:rFonts w:ascii="Arial" w:eastAsia="Arial" w:hAnsi="Arial" w:cs="Arial"/>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14EDA" w14:textId="349D749F" w:rsidR="007433DC" w:rsidRPr="00A1030B" w:rsidRDefault="007433DC" w:rsidP="1309EC7C">
            <w:pPr>
              <w:jc w:val="center"/>
              <w:rPr>
                <w:rFonts w:ascii="Arial" w:eastAsia="Arial" w:hAnsi="Arial" w:cs="Arial"/>
                <w:b/>
                <w:bCs/>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1580DF" w14:textId="6C9F416A" w:rsidR="007433DC" w:rsidRPr="00A1030B" w:rsidRDefault="007433DC" w:rsidP="1309EC7C">
            <w:pPr>
              <w:jc w:val="center"/>
              <w:rPr>
                <w:rFonts w:ascii="Arial" w:eastAsia="Arial" w:hAnsi="Arial" w:cs="Arial"/>
                <w:b/>
                <w:bCs/>
                <w:color w:val="000000" w:themeColor="text1"/>
                <w:sz w:val="20"/>
                <w:szCs w:val="20"/>
              </w:rPr>
            </w:pPr>
          </w:p>
        </w:tc>
      </w:tr>
      <w:tr w:rsidR="002A4C5F" w14:paraId="521358CF" w14:textId="77777777" w:rsidTr="1309EC7C">
        <w:trPr>
          <w:trHeight w:val="315"/>
        </w:trPr>
        <w:tc>
          <w:tcPr>
            <w:tcW w:w="3870" w:type="dxa"/>
            <w:vAlign w:val="bottom"/>
          </w:tcPr>
          <w:p w14:paraId="1DF7EA87" w14:textId="2C653D2C"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Number of location level survey responses received</w:t>
            </w:r>
          </w:p>
        </w:tc>
        <w:tc>
          <w:tcPr>
            <w:tcW w:w="1418" w:type="dxa"/>
            <w:shd w:val="clear" w:color="auto" w:fill="auto"/>
          </w:tcPr>
          <w:p w14:paraId="559E4F84" w14:textId="3E1681B0" w:rsidR="002A4C5F" w:rsidRPr="00A1030B" w:rsidRDefault="002A4C5F" w:rsidP="002A4C5F">
            <w:pPr>
              <w:jc w:val="center"/>
              <w:rPr>
                <w:rFonts w:ascii="Arial" w:hAnsi="Arial" w:cs="Arial"/>
                <w:sz w:val="20"/>
                <w:szCs w:val="20"/>
              </w:rPr>
            </w:pPr>
            <w:r w:rsidRPr="00A1030B">
              <w:rPr>
                <w:rFonts w:ascii="Arial" w:hAnsi="Arial" w:cs="Arial"/>
                <w:sz w:val="20"/>
                <w:szCs w:val="20"/>
              </w:rPr>
              <w:t>3</w:t>
            </w:r>
          </w:p>
        </w:tc>
        <w:tc>
          <w:tcPr>
            <w:tcW w:w="1418" w:type="dxa"/>
            <w:shd w:val="clear" w:color="auto" w:fill="auto"/>
          </w:tcPr>
          <w:p w14:paraId="111B47AD" w14:textId="636768E4" w:rsidR="002A4C5F" w:rsidRPr="00A1030B" w:rsidRDefault="002A4C5F" w:rsidP="002A4C5F">
            <w:pPr>
              <w:jc w:val="center"/>
              <w:rPr>
                <w:rFonts w:ascii="Arial" w:hAnsi="Arial" w:cs="Arial"/>
                <w:sz w:val="20"/>
                <w:szCs w:val="20"/>
              </w:rPr>
            </w:pPr>
            <w:r w:rsidRPr="00A1030B">
              <w:rPr>
                <w:rFonts w:ascii="Arial" w:hAnsi="Arial" w:cs="Arial"/>
                <w:sz w:val="20"/>
                <w:szCs w:val="20"/>
              </w:rPr>
              <w:t>4</w:t>
            </w:r>
          </w:p>
        </w:tc>
        <w:tc>
          <w:tcPr>
            <w:tcW w:w="1418" w:type="dxa"/>
            <w:shd w:val="clear" w:color="auto" w:fill="auto"/>
          </w:tcPr>
          <w:p w14:paraId="5D750853" w14:textId="73A5E3EA" w:rsidR="002A4C5F" w:rsidRPr="00A1030B" w:rsidRDefault="002A4C5F" w:rsidP="002A4C5F">
            <w:pPr>
              <w:jc w:val="center"/>
              <w:rPr>
                <w:rFonts w:ascii="Arial" w:hAnsi="Arial" w:cs="Arial"/>
                <w:sz w:val="20"/>
                <w:szCs w:val="20"/>
              </w:rPr>
            </w:pPr>
            <w:r w:rsidRPr="00A1030B">
              <w:rPr>
                <w:rFonts w:ascii="Arial" w:hAnsi="Arial" w:cs="Arial"/>
                <w:sz w:val="20"/>
                <w:szCs w:val="20"/>
              </w:rPr>
              <w:t>2</w:t>
            </w:r>
          </w:p>
        </w:tc>
        <w:tc>
          <w:tcPr>
            <w:tcW w:w="1418" w:type="dxa"/>
            <w:shd w:val="clear" w:color="auto" w:fill="auto"/>
          </w:tcPr>
          <w:p w14:paraId="5E3DBC4A" w14:textId="4137CDBE" w:rsidR="002A4C5F" w:rsidRPr="00A1030B" w:rsidRDefault="002A4C5F" w:rsidP="002A4C5F">
            <w:pPr>
              <w:jc w:val="center"/>
              <w:rPr>
                <w:rFonts w:ascii="Arial" w:hAnsi="Arial" w:cs="Arial"/>
                <w:sz w:val="20"/>
                <w:szCs w:val="20"/>
              </w:rPr>
            </w:pPr>
            <w:r w:rsidRPr="00A1030B">
              <w:rPr>
                <w:rFonts w:ascii="Arial" w:hAnsi="Arial" w:cs="Arial"/>
                <w:sz w:val="20"/>
                <w:szCs w:val="20"/>
              </w:rPr>
              <w:t>2</w:t>
            </w:r>
          </w:p>
        </w:tc>
      </w:tr>
      <w:tr w:rsidR="002A4C5F" w14:paraId="16BCD4A3" w14:textId="77777777" w:rsidTr="1309EC7C">
        <w:trPr>
          <w:trHeight w:val="315"/>
        </w:trPr>
        <w:tc>
          <w:tcPr>
            <w:tcW w:w="3870" w:type="dxa"/>
            <w:vAlign w:val="bottom"/>
          </w:tcPr>
          <w:p w14:paraId="3C4DF19E" w14:textId="5FA1FA1B"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Number of locations eligible to fill in the survey (excluding those found to be ineligible)</w:t>
            </w:r>
          </w:p>
        </w:tc>
        <w:tc>
          <w:tcPr>
            <w:tcW w:w="1418" w:type="dxa"/>
            <w:shd w:val="clear" w:color="auto" w:fill="auto"/>
          </w:tcPr>
          <w:p w14:paraId="06AF2D75" w14:textId="76744438" w:rsidR="002A4C5F" w:rsidRPr="00A1030B" w:rsidRDefault="002A4C5F" w:rsidP="002A4C5F">
            <w:pPr>
              <w:jc w:val="center"/>
              <w:rPr>
                <w:rFonts w:ascii="Arial" w:hAnsi="Arial" w:cs="Arial"/>
                <w:sz w:val="20"/>
                <w:szCs w:val="20"/>
              </w:rPr>
            </w:pPr>
            <w:r w:rsidRPr="00A1030B">
              <w:rPr>
                <w:rFonts w:ascii="Arial" w:hAnsi="Arial" w:cs="Arial"/>
                <w:sz w:val="20"/>
                <w:szCs w:val="20"/>
              </w:rPr>
              <w:t>5</w:t>
            </w:r>
          </w:p>
        </w:tc>
        <w:tc>
          <w:tcPr>
            <w:tcW w:w="1418" w:type="dxa"/>
            <w:shd w:val="clear" w:color="auto" w:fill="auto"/>
          </w:tcPr>
          <w:p w14:paraId="5632BA4B" w14:textId="32A6DFBF" w:rsidR="002A4C5F" w:rsidRPr="00A1030B" w:rsidRDefault="002A4C5F" w:rsidP="002A4C5F">
            <w:pPr>
              <w:jc w:val="center"/>
              <w:rPr>
                <w:rFonts w:ascii="Arial" w:hAnsi="Arial" w:cs="Arial"/>
                <w:sz w:val="20"/>
                <w:szCs w:val="20"/>
              </w:rPr>
            </w:pPr>
            <w:r w:rsidRPr="00A1030B">
              <w:rPr>
                <w:rFonts w:ascii="Arial" w:hAnsi="Arial" w:cs="Arial"/>
                <w:sz w:val="20"/>
                <w:szCs w:val="20"/>
              </w:rPr>
              <w:t>5</w:t>
            </w:r>
          </w:p>
        </w:tc>
        <w:tc>
          <w:tcPr>
            <w:tcW w:w="1418" w:type="dxa"/>
            <w:shd w:val="clear" w:color="auto" w:fill="auto"/>
          </w:tcPr>
          <w:p w14:paraId="439782F6" w14:textId="79D8ADD5" w:rsidR="002A4C5F" w:rsidRPr="00A1030B" w:rsidRDefault="002A4C5F" w:rsidP="002A4C5F">
            <w:pPr>
              <w:jc w:val="center"/>
              <w:rPr>
                <w:rFonts w:ascii="Arial" w:hAnsi="Arial" w:cs="Arial"/>
                <w:sz w:val="20"/>
                <w:szCs w:val="20"/>
              </w:rPr>
            </w:pPr>
            <w:r w:rsidRPr="00A1030B">
              <w:rPr>
                <w:rFonts w:ascii="Arial" w:hAnsi="Arial" w:cs="Arial"/>
                <w:sz w:val="20"/>
                <w:szCs w:val="20"/>
              </w:rPr>
              <w:t>2</w:t>
            </w:r>
          </w:p>
        </w:tc>
        <w:tc>
          <w:tcPr>
            <w:tcW w:w="1418" w:type="dxa"/>
            <w:shd w:val="clear" w:color="auto" w:fill="auto"/>
          </w:tcPr>
          <w:p w14:paraId="65D4B3C4" w14:textId="5C8B2A27" w:rsidR="002A4C5F" w:rsidRPr="00A1030B" w:rsidRDefault="002A4C5F" w:rsidP="002A4C5F">
            <w:pPr>
              <w:jc w:val="center"/>
              <w:rPr>
                <w:rFonts w:ascii="Arial" w:hAnsi="Arial" w:cs="Arial"/>
                <w:sz w:val="20"/>
                <w:szCs w:val="20"/>
              </w:rPr>
            </w:pPr>
            <w:r w:rsidRPr="00A1030B">
              <w:rPr>
                <w:rFonts w:ascii="Arial" w:hAnsi="Arial" w:cs="Arial"/>
                <w:sz w:val="20"/>
                <w:szCs w:val="20"/>
              </w:rPr>
              <w:t>2</w:t>
            </w:r>
          </w:p>
        </w:tc>
      </w:tr>
      <w:tr w:rsidR="002A4C5F" w14:paraId="5D71E734" w14:textId="77777777" w:rsidTr="1309EC7C">
        <w:trPr>
          <w:trHeight w:val="315"/>
        </w:trPr>
        <w:tc>
          <w:tcPr>
            <w:tcW w:w="3870" w:type="dxa"/>
            <w:vAlign w:val="bottom"/>
          </w:tcPr>
          <w:p w14:paraId="22A1FD02" w14:textId="3F94FAA3"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Number of residents covered by the responses</w:t>
            </w:r>
          </w:p>
        </w:tc>
        <w:tc>
          <w:tcPr>
            <w:tcW w:w="1418" w:type="dxa"/>
            <w:shd w:val="clear" w:color="auto" w:fill="auto"/>
          </w:tcPr>
          <w:p w14:paraId="3CC44FA4" w14:textId="747B630B" w:rsidR="002A4C5F" w:rsidRPr="00A1030B" w:rsidRDefault="002A4C5F" w:rsidP="002A4C5F">
            <w:pPr>
              <w:jc w:val="center"/>
              <w:rPr>
                <w:rFonts w:ascii="Arial" w:hAnsi="Arial" w:cs="Arial"/>
                <w:sz w:val="20"/>
                <w:szCs w:val="20"/>
              </w:rPr>
            </w:pPr>
            <w:r w:rsidRPr="00A1030B">
              <w:rPr>
                <w:rFonts w:ascii="Arial" w:hAnsi="Arial" w:cs="Arial"/>
                <w:sz w:val="20"/>
                <w:szCs w:val="20"/>
              </w:rPr>
              <w:t>40</w:t>
            </w:r>
          </w:p>
        </w:tc>
        <w:tc>
          <w:tcPr>
            <w:tcW w:w="1418" w:type="dxa"/>
            <w:shd w:val="clear" w:color="auto" w:fill="auto"/>
          </w:tcPr>
          <w:p w14:paraId="7B0E2C3C" w14:textId="0347FEA1" w:rsidR="002A4C5F" w:rsidRPr="00A1030B" w:rsidRDefault="002A4C5F" w:rsidP="002A4C5F">
            <w:pPr>
              <w:jc w:val="center"/>
              <w:rPr>
                <w:rFonts w:ascii="Arial" w:hAnsi="Arial" w:cs="Arial"/>
                <w:sz w:val="20"/>
                <w:szCs w:val="20"/>
              </w:rPr>
            </w:pPr>
            <w:r w:rsidRPr="00A1030B">
              <w:rPr>
                <w:rFonts w:ascii="Arial" w:hAnsi="Arial" w:cs="Arial"/>
                <w:sz w:val="20"/>
                <w:szCs w:val="20"/>
              </w:rPr>
              <w:t>54</w:t>
            </w:r>
          </w:p>
        </w:tc>
        <w:tc>
          <w:tcPr>
            <w:tcW w:w="1418" w:type="dxa"/>
            <w:shd w:val="clear" w:color="auto" w:fill="auto"/>
          </w:tcPr>
          <w:p w14:paraId="059909BF" w14:textId="2B780454" w:rsidR="002A4C5F" w:rsidRPr="00A1030B" w:rsidRDefault="002A4C5F" w:rsidP="002A4C5F">
            <w:pPr>
              <w:jc w:val="center"/>
              <w:rPr>
                <w:rFonts w:ascii="Arial" w:hAnsi="Arial" w:cs="Arial"/>
                <w:sz w:val="20"/>
                <w:szCs w:val="20"/>
              </w:rPr>
            </w:pPr>
            <w:r w:rsidRPr="00A1030B">
              <w:rPr>
                <w:rFonts w:ascii="Arial" w:hAnsi="Arial" w:cs="Arial"/>
                <w:sz w:val="20"/>
                <w:szCs w:val="20"/>
              </w:rPr>
              <w:t>57</w:t>
            </w:r>
          </w:p>
        </w:tc>
        <w:tc>
          <w:tcPr>
            <w:tcW w:w="1418" w:type="dxa"/>
            <w:shd w:val="clear" w:color="auto" w:fill="auto"/>
          </w:tcPr>
          <w:p w14:paraId="645E06AB" w14:textId="6F80E740" w:rsidR="002A4C5F" w:rsidRPr="00A1030B" w:rsidRDefault="002A4C5F" w:rsidP="002A4C5F">
            <w:pPr>
              <w:jc w:val="center"/>
              <w:rPr>
                <w:rFonts w:ascii="Arial" w:hAnsi="Arial" w:cs="Arial"/>
                <w:sz w:val="20"/>
                <w:szCs w:val="20"/>
              </w:rPr>
            </w:pPr>
            <w:r w:rsidRPr="00A1030B">
              <w:rPr>
                <w:rFonts w:ascii="Arial" w:hAnsi="Arial" w:cs="Arial"/>
                <w:sz w:val="20"/>
                <w:szCs w:val="20"/>
              </w:rPr>
              <w:t>8</w:t>
            </w:r>
          </w:p>
        </w:tc>
      </w:tr>
      <w:tr w:rsidR="002A4C5F" w14:paraId="11BF17B5" w14:textId="77777777" w:rsidTr="1309EC7C">
        <w:trPr>
          <w:trHeight w:val="315"/>
        </w:trPr>
        <w:tc>
          <w:tcPr>
            <w:tcW w:w="3870" w:type="dxa"/>
            <w:vAlign w:val="bottom"/>
          </w:tcPr>
          <w:p w14:paraId="167DBB21" w14:textId="2EFAF76B"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Number of carer hours per resident per week</w:t>
            </w:r>
          </w:p>
        </w:tc>
        <w:tc>
          <w:tcPr>
            <w:tcW w:w="1418" w:type="dxa"/>
            <w:shd w:val="clear" w:color="auto" w:fill="auto"/>
          </w:tcPr>
          <w:p w14:paraId="09824FD8" w14:textId="58B1D999" w:rsidR="002A4C5F" w:rsidRPr="00A1030B" w:rsidRDefault="002A4C5F" w:rsidP="002A4C5F">
            <w:pPr>
              <w:jc w:val="center"/>
              <w:rPr>
                <w:rFonts w:ascii="Arial" w:hAnsi="Arial" w:cs="Arial"/>
                <w:sz w:val="20"/>
                <w:szCs w:val="20"/>
              </w:rPr>
            </w:pPr>
            <w:r w:rsidRPr="00A1030B">
              <w:rPr>
                <w:rFonts w:ascii="Arial" w:hAnsi="Arial" w:cs="Arial"/>
                <w:sz w:val="20"/>
                <w:szCs w:val="20"/>
              </w:rPr>
              <w:t>28</w:t>
            </w:r>
          </w:p>
        </w:tc>
        <w:tc>
          <w:tcPr>
            <w:tcW w:w="1418" w:type="dxa"/>
            <w:shd w:val="clear" w:color="auto" w:fill="auto"/>
          </w:tcPr>
          <w:p w14:paraId="36785F95" w14:textId="213EED39" w:rsidR="002A4C5F" w:rsidRPr="00A1030B" w:rsidRDefault="002A4C5F" w:rsidP="002A4C5F">
            <w:pPr>
              <w:jc w:val="center"/>
              <w:rPr>
                <w:rFonts w:ascii="Arial" w:hAnsi="Arial" w:cs="Arial"/>
                <w:sz w:val="20"/>
                <w:szCs w:val="20"/>
              </w:rPr>
            </w:pPr>
            <w:r w:rsidRPr="00A1030B">
              <w:rPr>
                <w:rFonts w:ascii="Arial" w:hAnsi="Arial" w:cs="Arial"/>
                <w:sz w:val="20"/>
                <w:szCs w:val="20"/>
              </w:rPr>
              <w:t>28</w:t>
            </w:r>
          </w:p>
        </w:tc>
        <w:tc>
          <w:tcPr>
            <w:tcW w:w="1418" w:type="dxa"/>
            <w:shd w:val="clear" w:color="auto" w:fill="auto"/>
          </w:tcPr>
          <w:p w14:paraId="53807B80" w14:textId="7F3A6B62" w:rsidR="002A4C5F" w:rsidRPr="00A1030B" w:rsidRDefault="002A4C5F" w:rsidP="002A4C5F">
            <w:pPr>
              <w:jc w:val="center"/>
              <w:rPr>
                <w:rFonts w:ascii="Arial" w:hAnsi="Arial" w:cs="Arial"/>
                <w:sz w:val="20"/>
                <w:szCs w:val="20"/>
              </w:rPr>
            </w:pPr>
            <w:r w:rsidRPr="00A1030B">
              <w:rPr>
                <w:rFonts w:ascii="Arial" w:hAnsi="Arial" w:cs="Arial"/>
                <w:sz w:val="20"/>
                <w:szCs w:val="20"/>
              </w:rPr>
              <w:t>28</w:t>
            </w:r>
          </w:p>
        </w:tc>
        <w:tc>
          <w:tcPr>
            <w:tcW w:w="1418" w:type="dxa"/>
            <w:shd w:val="clear" w:color="auto" w:fill="auto"/>
          </w:tcPr>
          <w:p w14:paraId="262347BF" w14:textId="6BE31D11" w:rsidR="002A4C5F" w:rsidRPr="00A1030B" w:rsidRDefault="002A4C5F" w:rsidP="002A4C5F">
            <w:pPr>
              <w:jc w:val="center"/>
              <w:rPr>
                <w:rFonts w:ascii="Arial" w:hAnsi="Arial" w:cs="Arial"/>
                <w:sz w:val="20"/>
                <w:szCs w:val="20"/>
              </w:rPr>
            </w:pPr>
            <w:r w:rsidRPr="00A1030B">
              <w:rPr>
                <w:rFonts w:ascii="Arial" w:hAnsi="Arial" w:cs="Arial"/>
                <w:sz w:val="20"/>
                <w:szCs w:val="20"/>
              </w:rPr>
              <w:t>28</w:t>
            </w:r>
          </w:p>
        </w:tc>
      </w:tr>
      <w:tr w:rsidR="002A4C5F" w14:paraId="2224C5DE" w14:textId="77777777" w:rsidTr="1309EC7C">
        <w:trPr>
          <w:trHeight w:val="315"/>
        </w:trPr>
        <w:tc>
          <w:tcPr>
            <w:tcW w:w="3870" w:type="dxa"/>
            <w:vAlign w:val="bottom"/>
          </w:tcPr>
          <w:p w14:paraId="1B5B02CB" w14:textId="1275F91E"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Number of nursing hours per resident per week</w:t>
            </w:r>
          </w:p>
        </w:tc>
        <w:tc>
          <w:tcPr>
            <w:tcW w:w="1418" w:type="dxa"/>
            <w:shd w:val="clear" w:color="auto" w:fill="auto"/>
          </w:tcPr>
          <w:p w14:paraId="51919215" w14:textId="253982D4" w:rsidR="002A4C5F" w:rsidRPr="00A1030B" w:rsidRDefault="006B4C9C" w:rsidP="002A4C5F">
            <w:pPr>
              <w:jc w:val="center"/>
              <w:rPr>
                <w:rFonts w:ascii="Arial" w:hAnsi="Arial" w:cs="Arial"/>
                <w:sz w:val="20"/>
                <w:szCs w:val="20"/>
              </w:rPr>
            </w:pPr>
            <w:r w:rsidRPr="00A1030B">
              <w:rPr>
                <w:rFonts w:ascii="Arial" w:hAnsi="Arial" w:cs="Arial"/>
                <w:sz w:val="20"/>
                <w:szCs w:val="20"/>
              </w:rPr>
              <w:t>N/A</w:t>
            </w:r>
          </w:p>
        </w:tc>
        <w:tc>
          <w:tcPr>
            <w:tcW w:w="1418" w:type="dxa"/>
            <w:shd w:val="clear" w:color="auto" w:fill="auto"/>
          </w:tcPr>
          <w:p w14:paraId="4AC32D51" w14:textId="72F4BA17" w:rsidR="002A4C5F" w:rsidRPr="00A1030B" w:rsidRDefault="006B4C9C" w:rsidP="002A4C5F">
            <w:pPr>
              <w:jc w:val="center"/>
              <w:rPr>
                <w:rFonts w:ascii="Arial" w:hAnsi="Arial" w:cs="Arial"/>
                <w:sz w:val="20"/>
                <w:szCs w:val="20"/>
              </w:rPr>
            </w:pPr>
            <w:r w:rsidRPr="00A1030B">
              <w:rPr>
                <w:rFonts w:ascii="Arial" w:hAnsi="Arial" w:cs="Arial"/>
                <w:sz w:val="20"/>
                <w:szCs w:val="20"/>
              </w:rPr>
              <w:t>N/A</w:t>
            </w:r>
          </w:p>
        </w:tc>
        <w:tc>
          <w:tcPr>
            <w:tcW w:w="1418" w:type="dxa"/>
            <w:shd w:val="clear" w:color="auto" w:fill="auto"/>
          </w:tcPr>
          <w:p w14:paraId="3983E588" w14:textId="796BDC66" w:rsidR="002A4C5F" w:rsidRPr="00A1030B" w:rsidRDefault="002A4C5F" w:rsidP="002A4C5F">
            <w:pPr>
              <w:jc w:val="center"/>
              <w:rPr>
                <w:rFonts w:ascii="Arial" w:hAnsi="Arial" w:cs="Arial"/>
                <w:sz w:val="20"/>
                <w:szCs w:val="20"/>
              </w:rPr>
            </w:pPr>
            <w:r w:rsidRPr="00A1030B">
              <w:rPr>
                <w:rFonts w:ascii="Arial" w:hAnsi="Arial" w:cs="Arial"/>
                <w:sz w:val="20"/>
                <w:szCs w:val="20"/>
              </w:rPr>
              <w:t>8</w:t>
            </w:r>
          </w:p>
        </w:tc>
        <w:tc>
          <w:tcPr>
            <w:tcW w:w="1418" w:type="dxa"/>
            <w:shd w:val="clear" w:color="auto" w:fill="auto"/>
          </w:tcPr>
          <w:p w14:paraId="1AC9C7AA" w14:textId="3EA02125" w:rsidR="002A4C5F" w:rsidRPr="00A1030B" w:rsidRDefault="002A4C5F" w:rsidP="002A4C5F">
            <w:pPr>
              <w:jc w:val="center"/>
              <w:rPr>
                <w:rFonts w:ascii="Arial" w:hAnsi="Arial" w:cs="Arial"/>
                <w:sz w:val="20"/>
                <w:szCs w:val="20"/>
              </w:rPr>
            </w:pPr>
            <w:r w:rsidRPr="00A1030B">
              <w:rPr>
                <w:rFonts w:ascii="Arial" w:hAnsi="Arial" w:cs="Arial"/>
                <w:sz w:val="20"/>
                <w:szCs w:val="20"/>
              </w:rPr>
              <w:t>8</w:t>
            </w:r>
          </w:p>
        </w:tc>
      </w:tr>
      <w:tr w:rsidR="002A4C5F" w14:paraId="45092AED" w14:textId="77777777" w:rsidTr="1309EC7C">
        <w:trPr>
          <w:trHeight w:val="315"/>
        </w:trPr>
        <w:tc>
          <w:tcPr>
            <w:tcW w:w="3870" w:type="dxa"/>
            <w:vAlign w:val="bottom"/>
          </w:tcPr>
          <w:p w14:paraId="70027011" w14:textId="4FFD35EE"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Average carer basic pay per hour</w:t>
            </w:r>
          </w:p>
        </w:tc>
        <w:tc>
          <w:tcPr>
            <w:tcW w:w="1418" w:type="dxa"/>
            <w:shd w:val="clear" w:color="auto" w:fill="auto"/>
          </w:tcPr>
          <w:p w14:paraId="3E16C702" w14:textId="2B6E7D46" w:rsidR="002A4C5F" w:rsidRPr="00A1030B" w:rsidRDefault="002A4C5F" w:rsidP="002A4C5F">
            <w:pPr>
              <w:jc w:val="center"/>
              <w:rPr>
                <w:rFonts w:ascii="Arial" w:hAnsi="Arial" w:cs="Arial"/>
                <w:sz w:val="20"/>
                <w:szCs w:val="20"/>
              </w:rPr>
            </w:pPr>
            <w:r w:rsidRPr="00A1030B">
              <w:rPr>
                <w:rFonts w:ascii="Arial" w:hAnsi="Arial" w:cs="Arial"/>
                <w:sz w:val="20"/>
                <w:szCs w:val="20"/>
              </w:rPr>
              <w:t>£11.14</w:t>
            </w:r>
          </w:p>
        </w:tc>
        <w:tc>
          <w:tcPr>
            <w:tcW w:w="1418" w:type="dxa"/>
            <w:shd w:val="clear" w:color="auto" w:fill="auto"/>
          </w:tcPr>
          <w:p w14:paraId="45DC8382" w14:textId="5717D929" w:rsidR="002A4C5F" w:rsidRPr="00A1030B" w:rsidRDefault="002A4C5F" w:rsidP="002A4C5F">
            <w:pPr>
              <w:jc w:val="center"/>
              <w:rPr>
                <w:rFonts w:ascii="Arial" w:hAnsi="Arial" w:cs="Arial"/>
                <w:sz w:val="20"/>
                <w:szCs w:val="20"/>
              </w:rPr>
            </w:pPr>
            <w:r w:rsidRPr="00A1030B">
              <w:rPr>
                <w:rFonts w:ascii="Arial" w:hAnsi="Arial" w:cs="Arial"/>
                <w:sz w:val="20"/>
                <w:szCs w:val="20"/>
              </w:rPr>
              <w:t>£11.14</w:t>
            </w:r>
          </w:p>
        </w:tc>
        <w:tc>
          <w:tcPr>
            <w:tcW w:w="1418" w:type="dxa"/>
            <w:shd w:val="clear" w:color="auto" w:fill="auto"/>
          </w:tcPr>
          <w:p w14:paraId="724E7E33" w14:textId="2A521B33" w:rsidR="002A4C5F" w:rsidRPr="00A1030B" w:rsidRDefault="002A4C5F" w:rsidP="002A4C5F">
            <w:pPr>
              <w:jc w:val="center"/>
              <w:rPr>
                <w:rFonts w:ascii="Arial" w:hAnsi="Arial" w:cs="Arial"/>
                <w:sz w:val="20"/>
                <w:szCs w:val="20"/>
              </w:rPr>
            </w:pPr>
            <w:r w:rsidRPr="00A1030B">
              <w:rPr>
                <w:rFonts w:ascii="Arial" w:hAnsi="Arial" w:cs="Arial"/>
                <w:sz w:val="20"/>
                <w:szCs w:val="20"/>
              </w:rPr>
              <w:t>£11.04</w:t>
            </w:r>
          </w:p>
        </w:tc>
        <w:tc>
          <w:tcPr>
            <w:tcW w:w="1418" w:type="dxa"/>
            <w:shd w:val="clear" w:color="auto" w:fill="auto"/>
          </w:tcPr>
          <w:p w14:paraId="453CEEEA" w14:textId="75936FC3" w:rsidR="002A4C5F" w:rsidRPr="00A1030B" w:rsidRDefault="002A4C5F" w:rsidP="002A4C5F">
            <w:pPr>
              <w:jc w:val="center"/>
              <w:rPr>
                <w:rFonts w:ascii="Arial" w:hAnsi="Arial" w:cs="Arial"/>
                <w:sz w:val="20"/>
                <w:szCs w:val="20"/>
              </w:rPr>
            </w:pPr>
            <w:r w:rsidRPr="00A1030B">
              <w:rPr>
                <w:rFonts w:ascii="Arial" w:hAnsi="Arial" w:cs="Arial"/>
                <w:sz w:val="20"/>
                <w:szCs w:val="20"/>
              </w:rPr>
              <w:t>£11.04</w:t>
            </w:r>
          </w:p>
        </w:tc>
      </w:tr>
      <w:tr w:rsidR="002A4C5F" w14:paraId="45974645" w14:textId="77777777" w:rsidTr="1309EC7C">
        <w:trPr>
          <w:trHeight w:val="315"/>
        </w:trPr>
        <w:tc>
          <w:tcPr>
            <w:tcW w:w="3870" w:type="dxa"/>
            <w:vAlign w:val="bottom"/>
          </w:tcPr>
          <w:p w14:paraId="3D07C551" w14:textId="68FF685A"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Average nurse basic pay per hour</w:t>
            </w:r>
          </w:p>
        </w:tc>
        <w:tc>
          <w:tcPr>
            <w:tcW w:w="1418" w:type="dxa"/>
            <w:shd w:val="clear" w:color="auto" w:fill="auto"/>
          </w:tcPr>
          <w:p w14:paraId="35CAD4EC" w14:textId="387674FC" w:rsidR="002A4C5F" w:rsidRPr="00A1030B" w:rsidRDefault="002A4C5F" w:rsidP="002A4C5F">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0C09C077" w14:textId="508691C5" w:rsidR="002A4C5F" w:rsidRPr="00A1030B" w:rsidRDefault="002A4C5F" w:rsidP="002A4C5F">
            <w:pPr>
              <w:jc w:val="center"/>
              <w:rPr>
                <w:rFonts w:ascii="Arial" w:hAnsi="Arial" w:cs="Arial"/>
                <w:sz w:val="20"/>
                <w:szCs w:val="20"/>
              </w:rPr>
            </w:pPr>
            <w:r w:rsidRPr="00A1030B">
              <w:rPr>
                <w:rFonts w:ascii="Arial" w:hAnsi="Arial" w:cs="Arial"/>
                <w:sz w:val="20"/>
                <w:szCs w:val="20"/>
              </w:rPr>
              <w:t>£0.00</w:t>
            </w:r>
          </w:p>
        </w:tc>
        <w:tc>
          <w:tcPr>
            <w:tcW w:w="1418" w:type="dxa"/>
            <w:shd w:val="clear" w:color="auto" w:fill="auto"/>
          </w:tcPr>
          <w:p w14:paraId="2144A7C9" w14:textId="081003C6" w:rsidR="002A4C5F" w:rsidRPr="00A1030B" w:rsidRDefault="002A4C5F" w:rsidP="002A4C5F">
            <w:pPr>
              <w:jc w:val="center"/>
              <w:rPr>
                <w:rFonts w:ascii="Arial" w:hAnsi="Arial" w:cs="Arial"/>
                <w:sz w:val="20"/>
                <w:szCs w:val="20"/>
              </w:rPr>
            </w:pPr>
            <w:r w:rsidRPr="00A1030B">
              <w:rPr>
                <w:rFonts w:ascii="Arial" w:hAnsi="Arial" w:cs="Arial"/>
                <w:sz w:val="20"/>
                <w:szCs w:val="20"/>
              </w:rPr>
              <w:t>£20.51</w:t>
            </w:r>
          </w:p>
        </w:tc>
        <w:tc>
          <w:tcPr>
            <w:tcW w:w="1418" w:type="dxa"/>
            <w:shd w:val="clear" w:color="auto" w:fill="auto"/>
          </w:tcPr>
          <w:p w14:paraId="129EFA2D" w14:textId="257E7B50" w:rsidR="002A4C5F" w:rsidRPr="00A1030B" w:rsidRDefault="002A4C5F" w:rsidP="002A4C5F">
            <w:pPr>
              <w:jc w:val="center"/>
              <w:rPr>
                <w:rFonts w:ascii="Arial" w:hAnsi="Arial" w:cs="Arial"/>
                <w:sz w:val="20"/>
                <w:szCs w:val="20"/>
              </w:rPr>
            </w:pPr>
            <w:r w:rsidRPr="00A1030B">
              <w:rPr>
                <w:rFonts w:ascii="Arial" w:hAnsi="Arial" w:cs="Arial"/>
                <w:sz w:val="20"/>
                <w:szCs w:val="20"/>
              </w:rPr>
              <w:t>£20.51</w:t>
            </w:r>
          </w:p>
        </w:tc>
      </w:tr>
      <w:tr w:rsidR="002A4C5F" w14:paraId="060BC20E" w14:textId="77777777" w:rsidTr="1309EC7C">
        <w:trPr>
          <w:trHeight w:val="315"/>
        </w:trPr>
        <w:tc>
          <w:tcPr>
            <w:tcW w:w="3870" w:type="dxa"/>
            <w:vAlign w:val="bottom"/>
          </w:tcPr>
          <w:p w14:paraId="5ED4FA45" w14:textId="6C92773F"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Average occupancy as a percentage of active beds</w:t>
            </w:r>
          </w:p>
        </w:tc>
        <w:tc>
          <w:tcPr>
            <w:tcW w:w="1418" w:type="dxa"/>
            <w:shd w:val="clear" w:color="auto" w:fill="auto"/>
          </w:tcPr>
          <w:p w14:paraId="0B90CE14" w14:textId="3428D95D" w:rsidR="002A4C5F" w:rsidRPr="00A1030B" w:rsidRDefault="002A4C5F" w:rsidP="002A4C5F">
            <w:pPr>
              <w:jc w:val="center"/>
              <w:rPr>
                <w:rFonts w:ascii="Arial" w:hAnsi="Arial" w:cs="Arial"/>
                <w:sz w:val="20"/>
                <w:szCs w:val="20"/>
              </w:rPr>
            </w:pPr>
            <w:r w:rsidRPr="00A1030B">
              <w:rPr>
                <w:rFonts w:ascii="Arial" w:hAnsi="Arial" w:cs="Arial"/>
                <w:sz w:val="20"/>
                <w:szCs w:val="20"/>
              </w:rPr>
              <w:t>88%</w:t>
            </w:r>
          </w:p>
        </w:tc>
        <w:tc>
          <w:tcPr>
            <w:tcW w:w="1418" w:type="dxa"/>
            <w:shd w:val="clear" w:color="auto" w:fill="auto"/>
          </w:tcPr>
          <w:p w14:paraId="169F13C9" w14:textId="71D4D67B" w:rsidR="002A4C5F" w:rsidRPr="00A1030B" w:rsidRDefault="002A4C5F" w:rsidP="002A4C5F">
            <w:pPr>
              <w:jc w:val="center"/>
              <w:rPr>
                <w:rFonts w:ascii="Arial" w:hAnsi="Arial" w:cs="Arial"/>
                <w:sz w:val="20"/>
                <w:szCs w:val="20"/>
              </w:rPr>
            </w:pPr>
            <w:r w:rsidRPr="00A1030B">
              <w:rPr>
                <w:rFonts w:ascii="Arial" w:hAnsi="Arial" w:cs="Arial"/>
                <w:sz w:val="20"/>
                <w:szCs w:val="20"/>
              </w:rPr>
              <w:t>88%</w:t>
            </w:r>
          </w:p>
        </w:tc>
        <w:tc>
          <w:tcPr>
            <w:tcW w:w="1418" w:type="dxa"/>
            <w:shd w:val="clear" w:color="auto" w:fill="auto"/>
          </w:tcPr>
          <w:p w14:paraId="743A8DD4" w14:textId="4AEB3EF1" w:rsidR="002A4C5F" w:rsidRPr="00A1030B" w:rsidRDefault="002A4C5F" w:rsidP="002A4C5F">
            <w:pPr>
              <w:jc w:val="center"/>
              <w:rPr>
                <w:rFonts w:ascii="Arial" w:hAnsi="Arial" w:cs="Arial"/>
                <w:sz w:val="20"/>
                <w:szCs w:val="20"/>
              </w:rPr>
            </w:pPr>
            <w:r w:rsidRPr="00A1030B">
              <w:rPr>
                <w:rFonts w:ascii="Arial" w:hAnsi="Arial" w:cs="Arial"/>
                <w:sz w:val="20"/>
                <w:szCs w:val="20"/>
              </w:rPr>
              <w:t>81%</w:t>
            </w:r>
          </w:p>
        </w:tc>
        <w:tc>
          <w:tcPr>
            <w:tcW w:w="1418" w:type="dxa"/>
            <w:shd w:val="clear" w:color="auto" w:fill="auto"/>
          </w:tcPr>
          <w:p w14:paraId="15EE981D" w14:textId="7FDE6FF5" w:rsidR="002A4C5F" w:rsidRPr="00A1030B" w:rsidRDefault="002A4C5F" w:rsidP="002A4C5F">
            <w:pPr>
              <w:jc w:val="center"/>
              <w:rPr>
                <w:rFonts w:ascii="Arial" w:hAnsi="Arial" w:cs="Arial"/>
                <w:sz w:val="20"/>
                <w:szCs w:val="20"/>
              </w:rPr>
            </w:pPr>
            <w:r w:rsidRPr="00A1030B">
              <w:rPr>
                <w:rFonts w:ascii="Arial" w:hAnsi="Arial" w:cs="Arial"/>
                <w:sz w:val="20"/>
                <w:szCs w:val="20"/>
              </w:rPr>
              <w:t>81%</w:t>
            </w:r>
          </w:p>
        </w:tc>
      </w:tr>
      <w:tr w:rsidR="002A4C5F" w14:paraId="55C2282D" w14:textId="77777777" w:rsidTr="1309EC7C">
        <w:trPr>
          <w:trHeight w:val="315"/>
        </w:trPr>
        <w:tc>
          <w:tcPr>
            <w:tcW w:w="3870" w:type="dxa"/>
            <w:vAlign w:val="bottom"/>
          </w:tcPr>
          <w:p w14:paraId="116DE6B2" w14:textId="3514B8F0" w:rsidR="002A4C5F" w:rsidRPr="00AB7194" w:rsidRDefault="002A4C5F" w:rsidP="002A4C5F">
            <w:pPr>
              <w:pStyle w:val="ListParagraph"/>
              <w:numPr>
                <w:ilvl w:val="0"/>
                <w:numId w:val="17"/>
              </w:numPr>
              <w:rPr>
                <w:rFonts w:ascii="Arial" w:eastAsia="Arial" w:hAnsi="Arial" w:cs="Arial"/>
                <w:i/>
                <w:iCs/>
                <w:color w:val="000000" w:themeColor="text1"/>
                <w:sz w:val="20"/>
                <w:szCs w:val="20"/>
              </w:rPr>
            </w:pPr>
            <w:r w:rsidRPr="1309EC7C">
              <w:rPr>
                <w:rFonts w:ascii="Arial" w:eastAsia="Arial" w:hAnsi="Arial" w:cs="Arial"/>
                <w:i/>
                <w:iCs/>
                <w:color w:val="000000" w:themeColor="text1"/>
                <w:sz w:val="20"/>
                <w:szCs w:val="20"/>
              </w:rPr>
              <w:t>Freehold valuation per bed</w:t>
            </w:r>
          </w:p>
        </w:tc>
        <w:tc>
          <w:tcPr>
            <w:tcW w:w="1418" w:type="dxa"/>
            <w:shd w:val="clear" w:color="auto" w:fill="auto"/>
          </w:tcPr>
          <w:p w14:paraId="2A8ECF23" w14:textId="4A4B576B" w:rsidR="002A4C5F" w:rsidRPr="00A1030B" w:rsidRDefault="002A4C5F" w:rsidP="002A4C5F">
            <w:pPr>
              <w:jc w:val="center"/>
              <w:rPr>
                <w:rFonts w:ascii="Arial" w:hAnsi="Arial" w:cs="Arial"/>
                <w:sz w:val="20"/>
                <w:szCs w:val="20"/>
              </w:rPr>
            </w:pPr>
            <w:r w:rsidRPr="00A1030B">
              <w:rPr>
                <w:rFonts w:ascii="Arial" w:hAnsi="Arial" w:cs="Arial"/>
                <w:sz w:val="20"/>
                <w:szCs w:val="20"/>
              </w:rPr>
              <w:t>£127,325.44</w:t>
            </w:r>
          </w:p>
        </w:tc>
        <w:tc>
          <w:tcPr>
            <w:tcW w:w="1418" w:type="dxa"/>
            <w:shd w:val="clear" w:color="auto" w:fill="auto"/>
          </w:tcPr>
          <w:p w14:paraId="5ABA76C8" w14:textId="1D9709A4" w:rsidR="002A4C5F" w:rsidRPr="00A1030B" w:rsidRDefault="002A4C5F" w:rsidP="002A4C5F">
            <w:pPr>
              <w:jc w:val="center"/>
              <w:rPr>
                <w:rFonts w:ascii="Arial" w:hAnsi="Arial" w:cs="Arial"/>
                <w:sz w:val="20"/>
                <w:szCs w:val="20"/>
              </w:rPr>
            </w:pPr>
            <w:r w:rsidRPr="00A1030B">
              <w:rPr>
                <w:rFonts w:ascii="Arial" w:hAnsi="Arial" w:cs="Arial"/>
                <w:sz w:val="20"/>
                <w:szCs w:val="20"/>
              </w:rPr>
              <w:t>£127,325.44</w:t>
            </w:r>
          </w:p>
        </w:tc>
        <w:tc>
          <w:tcPr>
            <w:tcW w:w="1418" w:type="dxa"/>
            <w:shd w:val="clear" w:color="auto" w:fill="auto"/>
          </w:tcPr>
          <w:p w14:paraId="74E6A18E" w14:textId="45303077" w:rsidR="002A4C5F" w:rsidRPr="00A1030B" w:rsidRDefault="00D87E30" w:rsidP="002A4C5F">
            <w:pPr>
              <w:jc w:val="center"/>
              <w:rPr>
                <w:rFonts w:ascii="Arial" w:hAnsi="Arial" w:cs="Arial"/>
                <w:sz w:val="20"/>
                <w:szCs w:val="20"/>
              </w:rPr>
            </w:pPr>
            <w:r w:rsidRPr="00A1030B">
              <w:rPr>
                <w:rFonts w:ascii="Arial" w:hAnsi="Arial" w:cs="Arial"/>
                <w:sz w:val="20"/>
                <w:szCs w:val="20"/>
              </w:rPr>
              <w:t>-</w:t>
            </w:r>
          </w:p>
        </w:tc>
        <w:tc>
          <w:tcPr>
            <w:tcW w:w="1418" w:type="dxa"/>
            <w:shd w:val="clear" w:color="auto" w:fill="auto"/>
          </w:tcPr>
          <w:p w14:paraId="1967EFE5" w14:textId="64C017E0" w:rsidR="002A4C5F" w:rsidRPr="00A1030B" w:rsidRDefault="00D87E30" w:rsidP="002A4C5F">
            <w:pPr>
              <w:jc w:val="center"/>
              <w:rPr>
                <w:rFonts w:ascii="Arial" w:hAnsi="Arial" w:cs="Arial"/>
                <w:sz w:val="20"/>
                <w:szCs w:val="20"/>
              </w:rPr>
            </w:pPr>
            <w:r w:rsidRPr="00A1030B">
              <w:rPr>
                <w:rFonts w:ascii="Arial" w:hAnsi="Arial" w:cs="Arial"/>
                <w:sz w:val="20"/>
                <w:szCs w:val="20"/>
              </w:rPr>
              <w:t>-</w:t>
            </w:r>
          </w:p>
        </w:tc>
      </w:tr>
    </w:tbl>
    <w:p w14:paraId="15495B15" w14:textId="5A61C8F5" w:rsidR="00494968" w:rsidRDefault="00494968" w:rsidP="1309EC7C">
      <w:pPr>
        <w:spacing w:beforeAutospacing="1" w:afterAutospacing="1" w:line="240" w:lineRule="auto"/>
        <w:rPr>
          <w:rFonts w:ascii="Arial" w:eastAsia="Arial" w:hAnsi="Arial" w:cs="Arial"/>
          <w:sz w:val="20"/>
          <w:szCs w:val="20"/>
          <w:u w:val="single"/>
        </w:rPr>
      </w:pPr>
    </w:p>
    <w:p w14:paraId="18FE3D72" w14:textId="54092ACF" w:rsidR="008C5310" w:rsidRDefault="008C5310" w:rsidP="007A7C58">
      <w:pPr>
        <w:pStyle w:val="Heading2"/>
      </w:pPr>
      <w:r w:rsidRPr="1309EC7C">
        <w:t>Future Indexati</w:t>
      </w:r>
      <w:r w:rsidR="00494E55">
        <w:t>on</w:t>
      </w:r>
      <w:r w:rsidR="00494E55">
        <w:br/>
      </w:r>
    </w:p>
    <w:p w14:paraId="5FD4EC0A" w14:textId="136BC160" w:rsidR="00B76A0C" w:rsidRDefault="00B76A0C" w:rsidP="00494E55">
      <w:pPr>
        <w:pStyle w:val="ListParagraph"/>
        <w:numPr>
          <w:ilvl w:val="1"/>
          <w:numId w:val="21"/>
        </w:numPr>
        <w:ind w:left="431" w:hanging="431"/>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 xml:space="preserve">It is proposed to base future indexation </w:t>
      </w:r>
      <w:r w:rsidR="00DB01BD" w:rsidRPr="1309EC7C">
        <w:rPr>
          <w:rFonts w:ascii="Arial" w:eastAsia="Arial" w:hAnsi="Arial" w:cs="Arial"/>
          <w:color w:val="000000" w:themeColor="text1"/>
          <w:sz w:val="20"/>
          <w:szCs w:val="20"/>
          <w:lang w:eastAsia="en-GB"/>
        </w:rPr>
        <w:t xml:space="preserve">as shown in </w:t>
      </w:r>
      <w:r w:rsidR="00494E55">
        <w:rPr>
          <w:rFonts w:ascii="Arial" w:eastAsia="Arial" w:hAnsi="Arial" w:cs="Arial"/>
          <w:color w:val="000000" w:themeColor="text1"/>
          <w:sz w:val="20"/>
          <w:szCs w:val="20"/>
          <w:lang w:eastAsia="en-GB"/>
        </w:rPr>
        <w:t>T</w:t>
      </w:r>
      <w:r w:rsidR="00DB01BD" w:rsidRPr="1309EC7C">
        <w:rPr>
          <w:rFonts w:ascii="Arial" w:eastAsia="Arial" w:hAnsi="Arial" w:cs="Arial"/>
          <w:color w:val="000000" w:themeColor="text1"/>
          <w:sz w:val="20"/>
          <w:szCs w:val="20"/>
          <w:lang w:eastAsia="en-GB"/>
        </w:rPr>
        <w:t>able 3.</w:t>
      </w:r>
    </w:p>
    <w:p w14:paraId="34F87E19" w14:textId="26ECA382" w:rsidR="00360A8D" w:rsidRDefault="00360A8D" w:rsidP="1309EC7C">
      <w:pPr>
        <w:rPr>
          <w:rFonts w:ascii="Arial" w:eastAsia="Arial" w:hAnsi="Arial" w:cs="Arial"/>
          <w:i/>
          <w:iCs/>
          <w:color w:val="000000" w:themeColor="text1"/>
          <w:sz w:val="20"/>
          <w:szCs w:val="20"/>
          <w:lang w:eastAsia="en-GB"/>
        </w:rPr>
      </w:pPr>
      <w:r w:rsidRPr="1309EC7C">
        <w:rPr>
          <w:rFonts w:ascii="Arial" w:eastAsia="Arial" w:hAnsi="Arial" w:cs="Arial"/>
          <w:i/>
          <w:iCs/>
          <w:color w:val="000000" w:themeColor="text1"/>
          <w:sz w:val="20"/>
          <w:szCs w:val="20"/>
          <w:lang w:eastAsia="en-GB"/>
        </w:rPr>
        <w:t xml:space="preserve">Table 3: Future </w:t>
      </w:r>
      <w:r w:rsidR="00875912" w:rsidRPr="1309EC7C">
        <w:rPr>
          <w:rFonts w:ascii="Arial" w:eastAsia="Arial" w:hAnsi="Arial" w:cs="Arial"/>
          <w:i/>
          <w:iCs/>
          <w:color w:val="000000" w:themeColor="text1"/>
          <w:sz w:val="20"/>
          <w:szCs w:val="20"/>
          <w:lang w:eastAsia="en-GB"/>
        </w:rPr>
        <w:t>indexation</w:t>
      </w:r>
    </w:p>
    <w:tbl>
      <w:tblPr>
        <w:tblStyle w:val="TableGrid"/>
        <w:tblW w:w="0" w:type="auto"/>
        <w:tblLook w:val="04A0" w:firstRow="1" w:lastRow="0" w:firstColumn="1" w:lastColumn="0" w:noHBand="0" w:noVBand="1"/>
      </w:tblPr>
      <w:tblGrid>
        <w:gridCol w:w="1862"/>
        <w:gridCol w:w="2918"/>
      </w:tblGrid>
      <w:tr w:rsidR="00DB01BD" w14:paraId="29235ED7" w14:textId="77777777" w:rsidTr="1309EC7C">
        <w:tc>
          <w:tcPr>
            <w:tcW w:w="0" w:type="auto"/>
          </w:tcPr>
          <w:p w14:paraId="09AB7F3C" w14:textId="34741655"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Nursing staff costs</w:t>
            </w:r>
          </w:p>
        </w:tc>
        <w:tc>
          <w:tcPr>
            <w:tcW w:w="0" w:type="auto"/>
          </w:tcPr>
          <w:p w14:paraId="133CD912" w14:textId="51CB0E60"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NHS pay award</w:t>
            </w:r>
          </w:p>
        </w:tc>
      </w:tr>
      <w:tr w:rsidR="00DB01BD" w14:paraId="4ECAACF7" w14:textId="77777777" w:rsidTr="1309EC7C">
        <w:tc>
          <w:tcPr>
            <w:tcW w:w="0" w:type="auto"/>
          </w:tcPr>
          <w:p w14:paraId="4CFA1DF2" w14:textId="77F3CE60"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Care staff costs</w:t>
            </w:r>
          </w:p>
        </w:tc>
        <w:tc>
          <w:tcPr>
            <w:tcW w:w="0" w:type="auto"/>
          </w:tcPr>
          <w:p w14:paraId="325B9D77" w14:textId="22DC475F"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London Living Wage</w:t>
            </w:r>
          </w:p>
        </w:tc>
      </w:tr>
      <w:tr w:rsidR="00DB01BD" w14:paraId="61C75E24" w14:textId="77777777" w:rsidTr="1309EC7C">
        <w:tc>
          <w:tcPr>
            <w:tcW w:w="0" w:type="auto"/>
          </w:tcPr>
          <w:p w14:paraId="505A6C4D" w14:textId="43488689"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Other staff costs</w:t>
            </w:r>
          </w:p>
        </w:tc>
        <w:tc>
          <w:tcPr>
            <w:tcW w:w="0" w:type="auto"/>
          </w:tcPr>
          <w:p w14:paraId="37F9A761" w14:textId="46E8D94B"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ONS average weekly earnings</w:t>
            </w:r>
          </w:p>
        </w:tc>
      </w:tr>
      <w:tr w:rsidR="00DB01BD" w14:paraId="51E51390" w14:textId="77777777" w:rsidTr="1309EC7C">
        <w:tc>
          <w:tcPr>
            <w:tcW w:w="0" w:type="auto"/>
          </w:tcPr>
          <w:p w14:paraId="38737F4B" w14:textId="01B6A276"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Non-staff costs</w:t>
            </w:r>
          </w:p>
        </w:tc>
        <w:tc>
          <w:tcPr>
            <w:tcW w:w="0" w:type="auto"/>
          </w:tcPr>
          <w:p w14:paraId="41E72F85" w14:textId="356FC5D8" w:rsidR="00DB01BD" w:rsidRDefault="00DB01BD" w:rsidP="1309EC7C">
            <w:pPr>
              <w:rPr>
                <w:rFonts w:ascii="Arial" w:eastAsia="Arial" w:hAnsi="Arial" w:cs="Arial"/>
                <w:color w:val="000000" w:themeColor="text1"/>
                <w:sz w:val="20"/>
                <w:szCs w:val="20"/>
                <w:lang w:eastAsia="en-GB"/>
              </w:rPr>
            </w:pPr>
            <w:r w:rsidRPr="1309EC7C">
              <w:rPr>
                <w:rFonts w:ascii="Arial" w:eastAsia="Arial" w:hAnsi="Arial" w:cs="Arial"/>
                <w:color w:val="000000" w:themeColor="text1"/>
                <w:sz w:val="20"/>
                <w:szCs w:val="20"/>
                <w:lang w:eastAsia="en-GB"/>
              </w:rPr>
              <w:t>CPI</w:t>
            </w:r>
          </w:p>
        </w:tc>
      </w:tr>
    </w:tbl>
    <w:p w14:paraId="5F4972BD" w14:textId="6633FFC5" w:rsidR="00875912" w:rsidRDefault="00875912" w:rsidP="00360A8D">
      <w:pPr>
        <w:rPr>
          <w:rFonts w:ascii="Arial" w:eastAsia="Arial" w:hAnsi="Arial" w:cs="Arial"/>
          <w:color w:val="000000" w:themeColor="text1"/>
          <w:lang w:eastAsia="en-GB"/>
        </w:rPr>
      </w:pPr>
    </w:p>
    <w:p w14:paraId="73E80AF2" w14:textId="77777777" w:rsidR="00743720" w:rsidRPr="00875912" w:rsidRDefault="00743720" w:rsidP="00360A8D">
      <w:pPr>
        <w:rPr>
          <w:rFonts w:ascii="Arial" w:eastAsia="Arial" w:hAnsi="Arial" w:cs="Arial"/>
          <w:color w:val="000000" w:themeColor="text1"/>
          <w:lang w:eastAsia="en-GB"/>
        </w:rPr>
      </w:pPr>
    </w:p>
    <w:p w14:paraId="48BB879C" w14:textId="08231D4A" w:rsidR="001C257E" w:rsidRDefault="00494968" w:rsidP="007A7C58">
      <w:pPr>
        <w:pStyle w:val="Heading2"/>
      </w:pPr>
      <w:r w:rsidRPr="1309EC7C">
        <w:t>Amendments to Provider Returns</w:t>
      </w:r>
      <w:r w:rsidR="00494E55">
        <w:br/>
      </w:r>
    </w:p>
    <w:p w14:paraId="7982CD58" w14:textId="2A992068" w:rsidR="001C257E" w:rsidRDefault="009B247C" w:rsidP="00494E55">
      <w:pPr>
        <w:pStyle w:val="ListParagraph"/>
        <w:numPr>
          <w:ilvl w:val="1"/>
          <w:numId w:val="21"/>
        </w:numPr>
        <w:ind w:left="431" w:hanging="431"/>
        <w:rPr>
          <w:rFonts w:ascii="Arial" w:eastAsia="Arial" w:hAnsi="Arial" w:cs="Arial"/>
          <w:sz w:val="20"/>
          <w:szCs w:val="20"/>
        </w:rPr>
      </w:pPr>
      <w:r w:rsidRPr="1309EC7C">
        <w:rPr>
          <w:rFonts w:ascii="Arial" w:eastAsia="Arial" w:hAnsi="Arial" w:cs="Arial"/>
          <w:sz w:val="20"/>
          <w:szCs w:val="20"/>
        </w:rPr>
        <w:t xml:space="preserve">We </w:t>
      </w:r>
      <w:r w:rsidR="004A4E5B" w:rsidRPr="1309EC7C">
        <w:rPr>
          <w:rFonts w:ascii="Arial" w:eastAsia="Arial" w:hAnsi="Arial" w:cs="Arial"/>
          <w:sz w:val="20"/>
          <w:szCs w:val="20"/>
        </w:rPr>
        <w:t xml:space="preserve">have </w:t>
      </w:r>
      <w:r w:rsidR="004A4E5B" w:rsidRPr="00494E55">
        <w:rPr>
          <w:rFonts w:ascii="Arial" w:eastAsia="Arial" w:hAnsi="Arial" w:cs="Arial"/>
          <w:color w:val="000000" w:themeColor="text1"/>
          <w:sz w:val="20"/>
          <w:szCs w:val="20"/>
          <w:lang w:eastAsia="en-GB"/>
        </w:rPr>
        <w:t>used</w:t>
      </w:r>
      <w:r w:rsidR="004A4E5B" w:rsidRPr="1309EC7C">
        <w:rPr>
          <w:rFonts w:ascii="Arial" w:eastAsia="Arial" w:hAnsi="Arial" w:cs="Arial"/>
          <w:sz w:val="20"/>
          <w:szCs w:val="20"/>
        </w:rPr>
        <w:t xml:space="preserve"> </w:t>
      </w:r>
      <w:r w:rsidR="11762521" w:rsidRPr="00494E55">
        <w:rPr>
          <w:rFonts w:ascii="Arial" w:eastAsia="Arial" w:hAnsi="Arial" w:cs="Arial"/>
          <w:color w:val="000000" w:themeColor="text1"/>
          <w:sz w:val="20"/>
          <w:szCs w:val="20"/>
          <w:lang w:eastAsia="en-GB"/>
        </w:rPr>
        <w:t>P</w:t>
      </w:r>
      <w:r w:rsidR="004A4E5B" w:rsidRPr="00494E55">
        <w:rPr>
          <w:rFonts w:ascii="Arial" w:eastAsia="Arial" w:hAnsi="Arial" w:cs="Arial"/>
          <w:color w:val="000000" w:themeColor="text1"/>
          <w:sz w:val="20"/>
          <w:szCs w:val="20"/>
          <w:lang w:eastAsia="en-GB"/>
        </w:rPr>
        <w:t>rovider</w:t>
      </w:r>
      <w:r w:rsidR="004A4E5B" w:rsidRPr="1309EC7C">
        <w:rPr>
          <w:rFonts w:ascii="Arial" w:eastAsia="Arial" w:hAnsi="Arial" w:cs="Arial"/>
          <w:sz w:val="20"/>
          <w:szCs w:val="20"/>
        </w:rPr>
        <w:t xml:space="preserve"> </w:t>
      </w:r>
      <w:r w:rsidR="004A4E5B" w:rsidRPr="1309EC7C">
        <w:rPr>
          <w:rFonts w:ascii="Arial" w:eastAsia="Arial" w:hAnsi="Arial" w:cs="Arial"/>
          <w:color w:val="000000" w:themeColor="text1"/>
          <w:sz w:val="20"/>
          <w:szCs w:val="20"/>
          <w:lang w:eastAsia="en-GB"/>
        </w:rPr>
        <w:t>submitted</w:t>
      </w:r>
      <w:r w:rsidR="004A4E5B" w:rsidRPr="1309EC7C">
        <w:rPr>
          <w:rFonts w:ascii="Arial" w:eastAsia="Arial" w:hAnsi="Arial" w:cs="Arial"/>
          <w:sz w:val="20"/>
          <w:szCs w:val="20"/>
        </w:rPr>
        <w:t xml:space="preserve"> figures </w:t>
      </w:r>
      <w:r w:rsidR="00AB11A4" w:rsidRPr="1309EC7C">
        <w:rPr>
          <w:rFonts w:ascii="Arial" w:eastAsia="Arial" w:hAnsi="Arial" w:cs="Arial"/>
          <w:sz w:val="20"/>
          <w:szCs w:val="20"/>
        </w:rPr>
        <w:t>in most cases</w:t>
      </w:r>
      <w:bookmarkStart w:id="16" w:name="_Int_GFFdS6gI"/>
      <w:r w:rsidR="1BF8C8D7" w:rsidRPr="1309EC7C">
        <w:rPr>
          <w:rFonts w:ascii="Arial" w:eastAsia="Arial" w:hAnsi="Arial" w:cs="Arial"/>
          <w:sz w:val="20"/>
          <w:szCs w:val="20"/>
        </w:rPr>
        <w:t xml:space="preserve">. </w:t>
      </w:r>
      <w:bookmarkEnd w:id="16"/>
      <w:r w:rsidR="00AB11A4" w:rsidRPr="1309EC7C">
        <w:rPr>
          <w:rFonts w:ascii="Arial" w:eastAsia="Arial" w:hAnsi="Arial" w:cs="Arial"/>
          <w:sz w:val="20"/>
          <w:szCs w:val="20"/>
        </w:rPr>
        <w:t xml:space="preserve">However, there were </w:t>
      </w:r>
      <w:r w:rsidR="004F0F65" w:rsidRPr="1309EC7C">
        <w:rPr>
          <w:rFonts w:ascii="Arial" w:eastAsia="Arial" w:hAnsi="Arial" w:cs="Arial"/>
          <w:sz w:val="20"/>
          <w:szCs w:val="20"/>
        </w:rPr>
        <w:t xml:space="preserve">several instances where we concluded we could not rely on the </w:t>
      </w:r>
      <w:r w:rsidR="001C257E" w:rsidRPr="1309EC7C">
        <w:rPr>
          <w:rFonts w:ascii="Arial" w:eastAsia="Arial" w:hAnsi="Arial" w:cs="Arial"/>
          <w:sz w:val="20"/>
          <w:szCs w:val="20"/>
        </w:rPr>
        <w:t>data:</w:t>
      </w:r>
      <w:r w:rsidR="00D62720">
        <w:rPr>
          <w:rFonts w:ascii="Arial" w:eastAsia="Arial" w:hAnsi="Arial" w:cs="Arial"/>
          <w:sz w:val="20"/>
          <w:szCs w:val="20"/>
        </w:rPr>
        <w:br/>
      </w:r>
    </w:p>
    <w:p w14:paraId="12899BF0" w14:textId="0935A300" w:rsidR="0004105C" w:rsidRDefault="009544AA" w:rsidP="00494E55">
      <w:pPr>
        <w:pStyle w:val="ListParagraph"/>
        <w:numPr>
          <w:ilvl w:val="0"/>
          <w:numId w:val="23"/>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One </w:t>
      </w:r>
      <w:r w:rsidR="75CA13A4" w:rsidRPr="1309EC7C">
        <w:rPr>
          <w:rFonts w:ascii="Arial" w:eastAsia="Arial" w:hAnsi="Arial" w:cs="Arial"/>
          <w:sz w:val="20"/>
          <w:szCs w:val="20"/>
        </w:rPr>
        <w:t>P</w:t>
      </w:r>
      <w:r w:rsidRPr="1309EC7C">
        <w:rPr>
          <w:rFonts w:ascii="Arial" w:eastAsia="Arial" w:hAnsi="Arial" w:cs="Arial"/>
          <w:sz w:val="20"/>
          <w:szCs w:val="20"/>
        </w:rPr>
        <w:t xml:space="preserve">rovider submitted </w:t>
      </w:r>
      <w:r w:rsidR="003A63E3" w:rsidRPr="1309EC7C">
        <w:rPr>
          <w:rFonts w:ascii="Arial" w:eastAsia="Arial" w:hAnsi="Arial" w:cs="Arial"/>
          <w:sz w:val="20"/>
          <w:szCs w:val="20"/>
        </w:rPr>
        <w:t>a</w:t>
      </w:r>
      <w:r w:rsidR="00755C57" w:rsidRPr="1309EC7C">
        <w:rPr>
          <w:rFonts w:ascii="Arial" w:eastAsia="Arial" w:hAnsi="Arial" w:cs="Arial"/>
          <w:sz w:val="20"/>
          <w:szCs w:val="20"/>
        </w:rPr>
        <w:t>n NI</w:t>
      </w:r>
      <w:r w:rsidR="003A63E3" w:rsidRPr="1309EC7C">
        <w:rPr>
          <w:rFonts w:ascii="Arial" w:eastAsia="Arial" w:hAnsi="Arial" w:cs="Arial"/>
          <w:sz w:val="20"/>
          <w:szCs w:val="20"/>
        </w:rPr>
        <w:t xml:space="preserve"> percentage based on the </w:t>
      </w:r>
      <w:r w:rsidR="00F602CF" w:rsidRPr="1309EC7C">
        <w:rPr>
          <w:rFonts w:ascii="Arial" w:eastAsia="Arial" w:hAnsi="Arial" w:cs="Arial"/>
          <w:sz w:val="20"/>
          <w:szCs w:val="20"/>
        </w:rPr>
        <w:t>e</w:t>
      </w:r>
      <w:r w:rsidR="003A63E3" w:rsidRPr="1309EC7C">
        <w:rPr>
          <w:rFonts w:ascii="Arial" w:eastAsia="Arial" w:hAnsi="Arial" w:cs="Arial"/>
          <w:sz w:val="20"/>
          <w:szCs w:val="20"/>
        </w:rPr>
        <w:t xml:space="preserve">mployee </w:t>
      </w:r>
      <w:r w:rsidR="00F602CF" w:rsidRPr="1309EC7C">
        <w:rPr>
          <w:rFonts w:ascii="Arial" w:eastAsia="Arial" w:hAnsi="Arial" w:cs="Arial"/>
          <w:sz w:val="20"/>
          <w:szCs w:val="20"/>
        </w:rPr>
        <w:t xml:space="preserve">NI rates but did not take account of the </w:t>
      </w:r>
      <w:r w:rsidR="0004105C" w:rsidRPr="1309EC7C">
        <w:rPr>
          <w:rFonts w:ascii="Arial" w:eastAsia="Arial" w:hAnsi="Arial" w:cs="Arial"/>
          <w:sz w:val="20"/>
          <w:szCs w:val="20"/>
        </w:rPr>
        <w:t>NI thresholds</w:t>
      </w:r>
      <w:bookmarkStart w:id="17" w:name="_Int_VyD6BpbI"/>
      <w:r w:rsidR="2A0ECC31" w:rsidRPr="1309EC7C">
        <w:rPr>
          <w:rFonts w:ascii="Arial" w:eastAsia="Arial" w:hAnsi="Arial" w:cs="Arial"/>
          <w:sz w:val="20"/>
          <w:szCs w:val="20"/>
        </w:rPr>
        <w:t xml:space="preserve">. </w:t>
      </w:r>
      <w:bookmarkEnd w:id="17"/>
      <w:r w:rsidR="0004105C" w:rsidRPr="1309EC7C">
        <w:rPr>
          <w:rFonts w:ascii="Arial" w:eastAsia="Arial" w:hAnsi="Arial" w:cs="Arial"/>
          <w:sz w:val="20"/>
          <w:szCs w:val="20"/>
        </w:rPr>
        <w:t xml:space="preserve">We </w:t>
      </w:r>
      <w:r w:rsidR="00610A71" w:rsidRPr="1309EC7C">
        <w:rPr>
          <w:rFonts w:ascii="Arial" w:eastAsia="Arial" w:hAnsi="Arial" w:cs="Arial"/>
          <w:sz w:val="20"/>
          <w:szCs w:val="20"/>
        </w:rPr>
        <w:t xml:space="preserve">have conveyed this to the </w:t>
      </w:r>
      <w:r w:rsidR="3DA380C0" w:rsidRPr="1309EC7C">
        <w:rPr>
          <w:rFonts w:ascii="Arial" w:eastAsia="Arial" w:hAnsi="Arial" w:cs="Arial"/>
          <w:sz w:val="20"/>
          <w:szCs w:val="20"/>
        </w:rPr>
        <w:t>P</w:t>
      </w:r>
      <w:r w:rsidR="00610A71" w:rsidRPr="1309EC7C">
        <w:rPr>
          <w:rFonts w:ascii="Arial" w:eastAsia="Arial" w:hAnsi="Arial" w:cs="Arial"/>
          <w:sz w:val="20"/>
          <w:szCs w:val="20"/>
        </w:rPr>
        <w:t>rovider but not received a r</w:t>
      </w:r>
      <w:r w:rsidR="00755C57" w:rsidRPr="1309EC7C">
        <w:rPr>
          <w:rFonts w:ascii="Arial" w:eastAsia="Arial" w:hAnsi="Arial" w:cs="Arial"/>
          <w:sz w:val="20"/>
          <w:szCs w:val="20"/>
        </w:rPr>
        <w:t>e</w:t>
      </w:r>
      <w:r w:rsidR="00610A71" w:rsidRPr="1309EC7C">
        <w:rPr>
          <w:rFonts w:ascii="Arial" w:eastAsia="Arial" w:hAnsi="Arial" w:cs="Arial"/>
          <w:sz w:val="20"/>
          <w:szCs w:val="20"/>
        </w:rPr>
        <w:t>ply</w:t>
      </w:r>
      <w:r w:rsidR="17D7D96E" w:rsidRPr="1309EC7C">
        <w:rPr>
          <w:rFonts w:ascii="Arial" w:eastAsia="Arial" w:hAnsi="Arial" w:cs="Arial"/>
          <w:sz w:val="20"/>
          <w:szCs w:val="20"/>
        </w:rPr>
        <w:t xml:space="preserve">. </w:t>
      </w:r>
      <w:r w:rsidR="00133B5B" w:rsidRPr="1309EC7C">
        <w:rPr>
          <w:rFonts w:ascii="Arial" w:eastAsia="Arial" w:hAnsi="Arial" w:cs="Arial"/>
          <w:sz w:val="20"/>
          <w:szCs w:val="20"/>
        </w:rPr>
        <w:t xml:space="preserve">We have adjusted to </w:t>
      </w:r>
      <w:r w:rsidR="004310A0" w:rsidRPr="1309EC7C">
        <w:rPr>
          <w:rFonts w:ascii="Arial" w:eastAsia="Arial" w:hAnsi="Arial" w:cs="Arial"/>
          <w:sz w:val="20"/>
          <w:szCs w:val="20"/>
        </w:rPr>
        <w:t>reflect the actual NI payable by nursing and care staff working full time</w:t>
      </w:r>
    </w:p>
    <w:p w14:paraId="0AE90BAB" w14:textId="0EFC99B2" w:rsidR="00755C57" w:rsidRDefault="00E81369" w:rsidP="00494E55">
      <w:pPr>
        <w:pStyle w:val="ListParagraph"/>
        <w:numPr>
          <w:ilvl w:val="0"/>
          <w:numId w:val="23"/>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lastRenderedPageBreak/>
        <w:t xml:space="preserve">Providers submitted differing levels </w:t>
      </w:r>
      <w:r w:rsidR="00E8241E" w:rsidRPr="1309EC7C">
        <w:rPr>
          <w:rFonts w:ascii="Arial" w:eastAsia="Arial" w:hAnsi="Arial" w:cs="Arial"/>
          <w:sz w:val="20"/>
          <w:szCs w:val="20"/>
        </w:rPr>
        <w:t xml:space="preserve">for staff cover costs, ranging from </w:t>
      </w:r>
      <w:r w:rsidR="00652E6B" w:rsidRPr="1309EC7C">
        <w:rPr>
          <w:rFonts w:ascii="Arial" w:eastAsia="Arial" w:hAnsi="Arial" w:cs="Arial"/>
          <w:sz w:val="20"/>
          <w:szCs w:val="20"/>
        </w:rPr>
        <w:t>15</w:t>
      </w:r>
      <w:r w:rsidR="00352434" w:rsidRPr="1309EC7C">
        <w:rPr>
          <w:rFonts w:ascii="Arial" w:eastAsia="Arial" w:hAnsi="Arial" w:cs="Arial"/>
          <w:sz w:val="20"/>
          <w:szCs w:val="20"/>
        </w:rPr>
        <w:t>%</w:t>
      </w:r>
      <w:r w:rsidR="00AB5248" w:rsidRPr="1309EC7C">
        <w:rPr>
          <w:rFonts w:ascii="Arial" w:eastAsia="Arial" w:hAnsi="Arial" w:cs="Arial"/>
          <w:sz w:val="20"/>
          <w:szCs w:val="20"/>
        </w:rPr>
        <w:t>, through 19%</w:t>
      </w:r>
      <w:r w:rsidR="00133B5B" w:rsidRPr="1309EC7C">
        <w:rPr>
          <w:rFonts w:ascii="Arial" w:eastAsia="Arial" w:hAnsi="Arial" w:cs="Arial"/>
          <w:sz w:val="20"/>
          <w:szCs w:val="20"/>
        </w:rPr>
        <w:t>,</w:t>
      </w:r>
      <w:r w:rsidR="00352434" w:rsidRPr="1309EC7C">
        <w:rPr>
          <w:rFonts w:ascii="Arial" w:eastAsia="Arial" w:hAnsi="Arial" w:cs="Arial"/>
          <w:sz w:val="20"/>
          <w:szCs w:val="20"/>
        </w:rPr>
        <w:t xml:space="preserve"> to 31%</w:t>
      </w:r>
      <w:bookmarkStart w:id="18" w:name="_Int_LAUo2vkf"/>
      <w:r w:rsidR="0AFFC7F2" w:rsidRPr="1309EC7C">
        <w:rPr>
          <w:rFonts w:ascii="Arial" w:eastAsia="Arial" w:hAnsi="Arial" w:cs="Arial"/>
          <w:sz w:val="20"/>
          <w:szCs w:val="20"/>
        </w:rPr>
        <w:t xml:space="preserve">. </w:t>
      </w:r>
      <w:bookmarkEnd w:id="18"/>
      <w:r w:rsidR="00352434" w:rsidRPr="1309EC7C">
        <w:rPr>
          <w:rFonts w:ascii="Arial" w:eastAsia="Arial" w:hAnsi="Arial" w:cs="Arial"/>
          <w:sz w:val="20"/>
          <w:szCs w:val="20"/>
        </w:rPr>
        <w:t xml:space="preserve">We have sought clarification from the </w:t>
      </w:r>
      <w:r w:rsidR="00133B5B" w:rsidRPr="1309EC7C">
        <w:rPr>
          <w:rFonts w:ascii="Arial" w:eastAsia="Arial" w:hAnsi="Arial" w:cs="Arial"/>
          <w:sz w:val="20"/>
          <w:szCs w:val="20"/>
        </w:rPr>
        <w:t xml:space="preserve">outlying </w:t>
      </w:r>
      <w:r w:rsidR="0F099DA8" w:rsidRPr="1309EC7C">
        <w:rPr>
          <w:rFonts w:ascii="Arial" w:eastAsia="Arial" w:hAnsi="Arial" w:cs="Arial"/>
          <w:sz w:val="20"/>
          <w:szCs w:val="20"/>
        </w:rPr>
        <w:t>P</w:t>
      </w:r>
      <w:r w:rsidR="00133B5B" w:rsidRPr="1309EC7C">
        <w:rPr>
          <w:rFonts w:ascii="Arial" w:eastAsia="Arial" w:hAnsi="Arial" w:cs="Arial"/>
          <w:sz w:val="20"/>
          <w:szCs w:val="20"/>
        </w:rPr>
        <w:t xml:space="preserve">rovider, but in the absence of a response have adjusted to </w:t>
      </w:r>
      <w:r w:rsidR="00CE1A5E" w:rsidRPr="1309EC7C">
        <w:rPr>
          <w:rFonts w:ascii="Arial" w:eastAsia="Arial" w:hAnsi="Arial" w:cs="Arial"/>
          <w:sz w:val="20"/>
          <w:szCs w:val="20"/>
        </w:rPr>
        <w:t xml:space="preserve">reflect the submissions from other </w:t>
      </w:r>
      <w:r w:rsidR="79B66A02" w:rsidRPr="1309EC7C">
        <w:rPr>
          <w:rFonts w:ascii="Arial" w:eastAsia="Arial" w:hAnsi="Arial" w:cs="Arial"/>
          <w:sz w:val="20"/>
          <w:szCs w:val="20"/>
        </w:rPr>
        <w:t>P</w:t>
      </w:r>
      <w:r w:rsidR="00CE1A5E" w:rsidRPr="1309EC7C">
        <w:rPr>
          <w:rFonts w:ascii="Arial" w:eastAsia="Arial" w:hAnsi="Arial" w:cs="Arial"/>
          <w:sz w:val="20"/>
          <w:szCs w:val="20"/>
        </w:rPr>
        <w:t>roviders</w:t>
      </w:r>
    </w:p>
    <w:p w14:paraId="6550D3EC" w14:textId="68F44D16" w:rsidR="00E2745F" w:rsidRDefault="00F1313A" w:rsidP="00494E55">
      <w:pPr>
        <w:pStyle w:val="ListParagraph"/>
        <w:numPr>
          <w:ilvl w:val="0"/>
          <w:numId w:val="23"/>
        </w:numPr>
        <w:spacing w:beforeAutospacing="1" w:afterAutospacing="1" w:line="240" w:lineRule="auto"/>
        <w:rPr>
          <w:rFonts w:ascii="Arial" w:eastAsia="Arial" w:hAnsi="Arial" w:cs="Arial"/>
        </w:rPr>
      </w:pPr>
      <w:r w:rsidRPr="1309EC7C">
        <w:rPr>
          <w:rFonts w:ascii="Arial" w:eastAsia="Arial" w:hAnsi="Arial" w:cs="Arial"/>
          <w:sz w:val="20"/>
          <w:szCs w:val="20"/>
        </w:rPr>
        <w:t xml:space="preserve">The CHIP </w:t>
      </w:r>
      <w:r w:rsidR="0826D1BE" w:rsidRPr="1309EC7C">
        <w:rPr>
          <w:rFonts w:ascii="Arial" w:eastAsia="Arial" w:hAnsi="Arial" w:cs="Arial"/>
          <w:sz w:val="20"/>
          <w:szCs w:val="20"/>
        </w:rPr>
        <w:t>C</w:t>
      </w:r>
      <w:r w:rsidRPr="1309EC7C">
        <w:rPr>
          <w:rFonts w:ascii="Arial" w:eastAsia="Arial" w:hAnsi="Arial" w:cs="Arial"/>
          <w:sz w:val="20"/>
          <w:szCs w:val="20"/>
        </w:rPr>
        <w:t xml:space="preserve">are </w:t>
      </w:r>
      <w:r w:rsidR="1C50A9A3" w:rsidRPr="1309EC7C">
        <w:rPr>
          <w:rFonts w:ascii="Arial" w:eastAsia="Arial" w:hAnsi="Arial" w:cs="Arial"/>
          <w:sz w:val="20"/>
          <w:szCs w:val="20"/>
        </w:rPr>
        <w:t>H</w:t>
      </w:r>
      <w:r w:rsidRPr="1309EC7C">
        <w:rPr>
          <w:rFonts w:ascii="Arial" w:eastAsia="Arial" w:hAnsi="Arial" w:cs="Arial"/>
          <w:sz w:val="20"/>
          <w:szCs w:val="20"/>
        </w:rPr>
        <w:t xml:space="preserve">omes </w:t>
      </w:r>
      <w:r w:rsidR="6A0AFC99" w:rsidRPr="1309EC7C">
        <w:rPr>
          <w:rFonts w:ascii="Arial" w:eastAsia="Arial" w:hAnsi="Arial" w:cs="Arial"/>
          <w:sz w:val="20"/>
          <w:szCs w:val="20"/>
        </w:rPr>
        <w:t>C</w:t>
      </w:r>
      <w:r w:rsidRPr="1309EC7C">
        <w:rPr>
          <w:rFonts w:ascii="Arial" w:eastAsia="Arial" w:hAnsi="Arial" w:cs="Arial"/>
          <w:sz w:val="20"/>
          <w:szCs w:val="20"/>
        </w:rPr>
        <w:t xml:space="preserve">ost of </w:t>
      </w:r>
      <w:r w:rsidR="1E43E481" w:rsidRPr="1309EC7C">
        <w:rPr>
          <w:rFonts w:ascii="Arial" w:eastAsia="Arial" w:hAnsi="Arial" w:cs="Arial"/>
          <w:sz w:val="20"/>
          <w:szCs w:val="20"/>
        </w:rPr>
        <w:t>C</w:t>
      </w:r>
      <w:r w:rsidRPr="1309EC7C">
        <w:rPr>
          <w:rFonts w:ascii="Arial" w:eastAsia="Arial" w:hAnsi="Arial" w:cs="Arial"/>
          <w:sz w:val="20"/>
          <w:szCs w:val="20"/>
        </w:rPr>
        <w:t xml:space="preserve">are tool asked for occupancy rates </w:t>
      </w:r>
      <w:bookmarkStart w:id="19" w:name="_Int_UR1V9XYF"/>
      <w:proofErr w:type="gramStart"/>
      <w:r w:rsidRPr="1309EC7C">
        <w:rPr>
          <w:rFonts w:ascii="Arial" w:eastAsia="Arial" w:hAnsi="Arial" w:cs="Arial"/>
          <w:sz w:val="20"/>
          <w:szCs w:val="20"/>
        </w:rPr>
        <w:t>at</w:t>
      </w:r>
      <w:bookmarkEnd w:id="19"/>
      <w:proofErr w:type="gramEnd"/>
      <w:r w:rsidRPr="1309EC7C">
        <w:rPr>
          <w:rFonts w:ascii="Arial" w:eastAsia="Arial" w:hAnsi="Arial" w:cs="Arial"/>
          <w:sz w:val="20"/>
          <w:szCs w:val="20"/>
        </w:rPr>
        <w:t xml:space="preserve"> 1 Apri</w:t>
      </w:r>
      <w:r w:rsidR="00F00648" w:rsidRPr="1309EC7C">
        <w:rPr>
          <w:rFonts w:ascii="Arial" w:eastAsia="Arial" w:hAnsi="Arial" w:cs="Arial"/>
          <w:sz w:val="20"/>
          <w:szCs w:val="20"/>
        </w:rPr>
        <w:t>l</w:t>
      </w:r>
      <w:r w:rsidRPr="1309EC7C">
        <w:rPr>
          <w:rFonts w:ascii="Arial" w:eastAsia="Arial" w:hAnsi="Arial" w:cs="Arial"/>
          <w:sz w:val="20"/>
          <w:szCs w:val="20"/>
        </w:rPr>
        <w:t xml:space="preserve"> 2022</w:t>
      </w:r>
      <w:bookmarkStart w:id="20" w:name="_Int_Hn0B8jJD"/>
      <w:r w:rsidR="029C1004" w:rsidRPr="1309EC7C">
        <w:rPr>
          <w:rFonts w:ascii="Arial" w:eastAsia="Arial" w:hAnsi="Arial" w:cs="Arial"/>
          <w:sz w:val="20"/>
          <w:szCs w:val="20"/>
        </w:rPr>
        <w:t xml:space="preserve">. </w:t>
      </w:r>
      <w:bookmarkEnd w:id="20"/>
      <w:r w:rsidR="00F00648" w:rsidRPr="1309EC7C">
        <w:rPr>
          <w:rFonts w:ascii="Arial" w:eastAsia="Arial" w:hAnsi="Arial" w:cs="Arial"/>
          <w:sz w:val="20"/>
          <w:szCs w:val="20"/>
        </w:rPr>
        <w:t>Submitted figures rang</w:t>
      </w:r>
      <w:r w:rsidR="00841217" w:rsidRPr="1309EC7C">
        <w:rPr>
          <w:rFonts w:ascii="Arial" w:eastAsia="Arial" w:hAnsi="Arial" w:cs="Arial"/>
          <w:sz w:val="20"/>
          <w:szCs w:val="20"/>
        </w:rPr>
        <w:t xml:space="preserve">ed from 100% (mostly a block contract) to </w:t>
      </w:r>
      <w:r w:rsidR="00E2745F" w:rsidRPr="1309EC7C">
        <w:rPr>
          <w:rFonts w:ascii="Arial" w:eastAsia="Arial" w:hAnsi="Arial" w:cs="Arial"/>
          <w:sz w:val="20"/>
          <w:szCs w:val="20"/>
        </w:rPr>
        <w:t>61%</w:t>
      </w:r>
      <w:r w:rsidR="0A312F9E" w:rsidRPr="1309EC7C">
        <w:rPr>
          <w:rFonts w:ascii="Arial" w:eastAsia="Arial" w:hAnsi="Arial" w:cs="Arial"/>
          <w:sz w:val="20"/>
          <w:szCs w:val="20"/>
        </w:rPr>
        <w:t xml:space="preserve">. </w:t>
      </w:r>
      <w:r w:rsidR="006C2BD2" w:rsidRPr="1309EC7C">
        <w:rPr>
          <w:rFonts w:ascii="Arial" w:eastAsia="Arial" w:hAnsi="Arial" w:cs="Arial"/>
          <w:sz w:val="20"/>
          <w:szCs w:val="20"/>
        </w:rPr>
        <w:t xml:space="preserve">We sought clarification from </w:t>
      </w:r>
      <w:r w:rsidR="55FD6E94" w:rsidRPr="1309EC7C">
        <w:rPr>
          <w:rFonts w:ascii="Arial" w:eastAsia="Arial" w:hAnsi="Arial" w:cs="Arial"/>
          <w:sz w:val="20"/>
          <w:szCs w:val="20"/>
        </w:rPr>
        <w:t>P</w:t>
      </w:r>
      <w:r w:rsidR="006C2BD2" w:rsidRPr="1309EC7C">
        <w:rPr>
          <w:rFonts w:ascii="Arial" w:eastAsia="Arial" w:hAnsi="Arial" w:cs="Arial"/>
          <w:sz w:val="20"/>
          <w:szCs w:val="20"/>
        </w:rPr>
        <w:t xml:space="preserve">roviders who </w:t>
      </w:r>
      <w:r w:rsidR="0083344B" w:rsidRPr="1309EC7C">
        <w:rPr>
          <w:rFonts w:ascii="Arial" w:eastAsia="Arial" w:hAnsi="Arial" w:cs="Arial"/>
          <w:sz w:val="20"/>
          <w:szCs w:val="20"/>
        </w:rPr>
        <w:t xml:space="preserve">otherwise </w:t>
      </w:r>
      <w:r w:rsidR="006C2BD2" w:rsidRPr="1309EC7C">
        <w:rPr>
          <w:rFonts w:ascii="Arial" w:eastAsia="Arial" w:hAnsi="Arial" w:cs="Arial"/>
          <w:sz w:val="20"/>
          <w:szCs w:val="20"/>
        </w:rPr>
        <w:t xml:space="preserve">submitted low or hight occupancy levels, recognising that </w:t>
      </w:r>
      <w:r w:rsidR="00BB6A66" w:rsidRPr="1309EC7C">
        <w:rPr>
          <w:rFonts w:ascii="Arial" w:eastAsia="Arial" w:hAnsi="Arial" w:cs="Arial"/>
          <w:sz w:val="20"/>
          <w:szCs w:val="20"/>
        </w:rPr>
        <w:t>some of the figures might reflect a pandemic / post-pandemic situation rather than a sustainable position</w:t>
      </w:r>
      <w:r w:rsidR="3AC83332" w:rsidRPr="1309EC7C">
        <w:rPr>
          <w:rFonts w:ascii="Arial" w:eastAsia="Arial" w:hAnsi="Arial" w:cs="Arial"/>
          <w:sz w:val="20"/>
          <w:szCs w:val="20"/>
        </w:rPr>
        <w:t xml:space="preserve">. </w:t>
      </w:r>
      <w:r w:rsidR="0083344B" w:rsidRPr="1309EC7C">
        <w:rPr>
          <w:rFonts w:ascii="Arial" w:eastAsia="Arial" w:hAnsi="Arial" w:cs="Arial"/>
          <w:sz w:val="20"/>
          <w:szCs w:val="20"/>
        </w:rPr>
        <w:t xml:space="preserve">The two </w:t>
      </w:r>
      <w:r w:rsidR="2569904E" w:rsidRPr="1309EC7C">
        <w:rPr>
          <w:rFonts w:ascii="Arial" w:eastAsia="Arial" w:hAnsi="Arial" w:cs="Arial"/>
          <w:sz w:val="20"/>
          <w:szCs w:val="20"/>
        </w:rPr>
        <w:t>P</w:t>
      </w:r>
      <w:r w:rsidR="0083344B" w:rsidRPr="1309EC7C">
        <w:rPr>
          <w:rFonts w:ascii="Arial" w:eastAsia="Arial" w:hAnsi="Arial" w:cs="Arial"/>
          <w:sz w:val="20"/>
          <w:szCs w:val="20"/>
        </w:rPr>
        <w:t xml:space="preserve">roviders who submitted low rates </w:t>
      </w:r>
      <w:r w:rsidR="00086DAB" w:rsidRPr="1309EC7C">
        <w:rPr>
          <w:rFonts w:ascii="Arial" w:eastAsia="Arial" w:hAnsi="Arial" w:cs="Arial"/>
          <w:sz w:val="20"/>
          <w:szCs w:val="20"/>
        </w:rPr>
        <w:t>did not respond</w:t>
      </w:r>
      <w:r w:rsidR="2EDC3643" w:rsidRPr="1309EC7C">
        <w:rPr>
          <w:rFonts w:ascii="Arial" w:eastAsia="Arial" w:hAnsi="Arial" w:cs="Arial"/>
          <w:sz w:val="20"/>
          <w:szCs w:val="20"/>
        </w:rPr>
        <w:t xml:space="preserve">. </w:t>
      </w:r>
      <w:r w:rsidR="00086DAB" w:rsidRPr="1309EC7C">
        <w:rPr>
          <w:rFonts w:ascii="Arial" w:eastAsia="Arial" w:hAnsi="Arial" w:cs="Arial"/>
          <w:sz w:val="20"/>
          <w:szCs w:val="20"/>
        </w:rPr>
        <w:t xml:space="preserve">We have therefore </w:t>
      </w:r>
      <w:r w:rsidR="00B657C5" w:rsidRPr="1309EC7C">
        <w:rPr>
          <w:rFonts w:ascii="Arial" w:eastAsia="Arial" w:hAnsi="Arial" w:cs="Arial"/>
          <w:sz w:val="20"/>
          <w:szCs w:val="20"/>
        </w:rPr>
        <w:t>adjusted to a floor of 90% occupancy, based partly on pre</w:t>
      </w:r>
      <w:r w:rsidR="1D841561" w:rsidRPr="1309EC7C">
        <w:rPr>
          <w:rFonts w:ascii="Arial" w:eastAsia="Arial" w:hAnsi="Arial" w:cs="Arial"/>
          <w:sz w:val="20"/>
          <w:szCs w:val="20"/>
        </w:rPr>
        <w:t>-</w:t>
      </w:r>
      <w:r w:rsidR="00B657C5" w:rsidRPr="1309EC7C">
        <w:rPr>
          <w:rFonts w:ascii="Arial" w:eastAsia="Arial" w:hAnsi="Arial" w:cs="Arial"/>
          <w:sz w:val="20"/>
          <w:szCs w:val="20"/>
        </w:rPr>
        <w:t>pandemic national</w:t>
      </w:r>
      <w:r w:rsidR="00AC51E5" w:rsidRPr="1309EC7C">
        <w:rPr>
          <w:rFonts w:ascii="Arial" w:eastAsia="Arial" w:hAnsi="Arial" w:cs="Arial"/>
          <w:sz w:val="20"/>
          <w:szCs w:val="20"/>
        </w:rPr>
        <w:t xml:space="preserve"> levels, and partly on the shortage of supply </w:t>
      </w:r>
      <w:r w:rsidR="6229D2B5" w:rsidRPr="1309EC7C">
        <w:rPr>
          <w:rFonts w:ascii="Arial" w:eastAsia="Arial" w:hAnsi="Arial" w:cs="Arial"/>
          <w:sz w:val="20"/>
          <w:szCs w:val="20"/>
        </w:rPr>
        <w:t>in</w:t>
      </w:r>
      <w:r w:rsidR="00AC51E5" w:rsidRPr="1309EC7C">
        <w:rPr>
          <w:rFonts w:ascii="Arial" w:eastAsia="Arial" w:hAnsi="Arial" w:cs="Arial"/>
          <w:sz w:val="20"/>
          <w:szCs w:val="20"/>
        </w:rPr>
        <w:t xml:space="preserve"> the local area.</w:t>
      </w:r>
    </w:p>
    <w:p w14:paraId="284CECC3" w14:textId="448EC597" w:rsidR="4D247CAD" w:rsidRDefault="4D247CAD" w:rsidP="790C1851">
      <w:pPr>
        <w:spacing w:beforeAutospacing="1" w:afterAutospacing="1" w:line="240" w:lineRule="auto"/>
        <w:rPr>
          <w:rFonts w:ascii="Arial" w:eastAsia="Arial" w:hAnsi="Arial" w:cs="Arial"/>
        </w:rPr>
      </w:pPr>
    </w:p>
    <w:p w14:paraId="617B250A" w14:textId="75B6F5F7" w:rsidR="56D924C9" w:rsidRDefault="56D924C9" w:rsidP="007A7C58">
      <w:pPr>
        <w:pStyle w:val="Heading2"/>
      </w:pPr>
      <w:r w:rsidRPr="1309EC7C">
        <w:t>Challenges with Provider Returns</w:t>
      </w:r>
      <w:r w:rsidR="00812FE1">
        <w:br/>
      </w:r>
    </w:p>
    <w:p w14:paraId="3037C2AF" w14:textId="565A3FA1" w:rsidR="56D924C9" w:rsidRDefault="11ADC69D" w:rsidP="00494E55">
      <w:pPr>
        <w:pStyle w:val="ListParagraph"/>
        <w:numPr>
          <w:ilvl w:val="1"/>
          <w:numId w:val="21"/>
        </w:numPr>
        <w:ind w:left="431" w:hanging="431"/>
        <w:rPr>
          <w:rFonts w:ascii="Arial" w:eastAsia="Arial" w:hAnsi="Arial" w:cs="Arial"/>
          <w:sz w:val="20"/>
          <w:szCs w:val="20"/>
        </w:rPr>
      </w:pPr>
      <w:r w:rsidRPr="1309EC7C">
        <w:rPr>
          <w:rFonts w:ascii="Arial" w:eastAsia="Arial" w:hAnsi="Arial" w:cs="Arial"/>
          <w:sz w:val="20"/>
          <w:szCs w:val="20"/>
        </w:rPr>
        <w:t xml:space="preserve">This exercise presented </w:t>
      </w:r>
      <w:r w:rsidRPr="00494E55">
        <w:rPr>
          <w:rFonts w:ascii="Arial" w:eastAsia="Arial" w:hAnsi="Arial" w:cs="Arial"/>
          <w:color w:val="000000" w:themeColor="text1"/>
          <w:sz w:val="20"/>
          <w:szCs w:val="20"/>
          <w:lang w:eastAsia="en-GB"/>
        </w:rPr>
        <w:t>significant</w:t>
      </w:r>
      <w:r w:rsidRPr="1309EC7C">
        <w:rPr>
          <w:rFonts w:ascii="Arial" w:eastAsia="Arial" w:hAnsi="Arial" w:cs="Arial"/>
          <w:sz w:val="20"/>
          <w:szCs w:val="20"/>
        </w:rPr>
        <w:t xml:space="preserve"> and fundamental constraints, including issues with data quality, lack of clarity in the structure and guidance for the exercise and unreliable results being produced by the mathematical median calculation method.</w:t>
      </w:r>
      <w:r w:rsidR="00812FE1">
        <w:rPr>
          <w:rFonts w:ascii="Arial" w:eastAsia="Arial" w:hAnsi="Arial" w:cs="Arial"/>
          <w:sz w:val="20"/>
          <w:szCs w:val="20"/>
        </w:rPr>
        <w:br/>
      </w:r>
    </w:p>
    <w:p w14:paraId="1AFF6A75" w14:textId="58694F19" w:rsidR="119C7D4C" w:rsidRDefault="119C7D4C" w:rsidP="00494E55">
      <w:pPr>
        <w:pStyle w:val="ListParagraph"/>
        <w:numPr>
          <w:ilvl w:val="1"/>
          <w:numId w:val="21"/>
        </w:numPr>
        <w:ind w:left="431" w:hanging="431"/>
        <w:rPr>
          <w:rFonts w:ascii="Arial" w:eastAsia="Arial" w:hAnsi="Arial" w:cs="Arial"/>
          <w:sz w:val="20"/>
          <w:szCs w:val="20"/>
        </w:rPr>
      </w:pPr>
      <w:r w:rsidRPr="1309EC7C">
        <w:rPr>
          <w:rFonts w:ascii="Arial" w:eastAsia="Arial" w:hAnsi="Arial" w:cs="Arial"/>
          <w:sz w:val="20"/>
          <w:szCs w:val="20"/>
        </w:rPr>
        <w:t xml:space="preserve">The quality of the cost </w:t>
      </w:r>
      <w:r w:rsidRPr="00494E55">
        <w:rPr>
          <w:rFonts w:ascii="Arial" w:eastAsia="Arial" w:hAnsi="Arial" w:cs="Arial"/>
          <w:color w:val="000000" w:themeColor="text1"/>
          <w:sz w:val="20"/>
          <w:szCs w:val="20"/>
          <w:lang w:eastAsia="en-GB"/>
        </w:rPr>
        <w:t>information</w:t>
      </w:r>
      <w:r w:rsidRPr="1309EC7C">
        <w:rPr>
          <w:rFonts w:ascii="Arial" w:eastAsia="Arial" w:hAnsi="Arial" w:cs="Arial"/>
          <w:sz w:val="20"/>
          <w:szCs w:val="20"/>
        </w:rPr>
        <w:t xml:space="preserve"> produced by this exercise is limited to a significant extent by several key risks and issues. These limitations include the following:</w:t>
      </w:r>
    </w:p>
    <w:p w14:paraId="05438634" w14:textId="1275A869" w:rsidR="119C7D4C" w:rsidRDefault="119C7D4C" w:rsidP="1309EC7C">
      <w:pPr>
        <w:pStyle w:val="ListParagraph"/>
        <w:numPr>
          <w:ilvl w:val="0"/>
          <w:numId w:val="3"/>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As the median rate simply selects one value in the middle of the range of prices submitted by </w:t>
      </w:r>
      <w:r w:rsidR="3CD9EBC9" w:rsidRPr="1309EC7C">
        <w:rPr>
          <w:rFonts w:ascii="Arial" w:eastAsia="Arial" w:hAnsi="Arial" w:cs="Arial"/>
          <w:sz w:val="20"/>
          <w:szCs w:val="20"/>
        </w:rPr>
        <w:t>P</w:t>
      </w:r>
      <w:r w:rsidRPr="1309EC7C">
        <w:rPr>
          <w:rFonts w:ascii="Arial" w:eastAsia="Arial" w:hAnsi="Arial" w:cs="Arial"/>
          <w:sz w:val="20"/>
          <w:szCs w:val="20"/>
        </w:rPr>
        <w:t xml:space="preserve">roviders, this does not guarantee that a median rate will correspond with an accurate market rate. </w:t>
      </w:r>
    </w:p>
    <w:p w14:paraId="7AD64386" w14:textId="4DFE51E9" w:rsidR="119C7D4C" w:rsidRDefault="119C7D4C" w:rsidP="1309EC7C">
      <w:pPr>
        <w:pStyle w:val="ListParagraph"/>
        <w:numPr>
          <w:ilvl w:val="0"/>
          <w:numId w:val="3"/>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The median calculation is more suitable for large data sets, whereas for small sample sizes the addition or removal of a single value can significantly impact the median. The method does not give weighting to relevant factors such as the actual number of clients supported by a </w:t>
      </w:r>
      <w:r w:rsidR="75970FF8" w:rsidRPr="1309EC7C">
        <w:rPr>
          <w:rFonts w:ascii="Arial" w:eastAsia="Arial" w:hAnsi="Arial" w:cs="Arial"/>
          <w:sz w:val="20"/>
          <w:szCs w:val="20"/>
        </w:rPr>
        <w:t>P</w:t>
      </w:r>
      <w:r w:rsidRPr="1309EC7C">
        <w:rPr>
          <w:rFonts w:ascii="Arial" w:eastAsia="Arial" w:hAnsi="Arial" w:cs="Arial"/>
          <w:sz w:val="20"/>
          <w:szCs w:val="20"/>
        </w:rPr>
        <w:t>rovider.</w:t>
      </w:r>
    </w:p>
    <w:p w14:paraId="452EAB5A" w14:textId="197E54FD" w:rsidR="119C7D4C" w:rsidRDefault="119C7D4C" w:rsidP="1309EC7C">
      <w:pPr>
        <w:pStyle w:val="ListParagraph"/>
        <w:numPr>
          <w:ilvl w:val="0"/>
          <w:numId w:val="3"/>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Providers submitted rates of return on operations and capital across a wide range of values, and in some cases with incomplete backing data on how the values were arrived at. It is advisable to uphold a degree of consistency to moderation of these cost lines to ensure that the median rates identified are accurate and sustainable.</w:t>
      </w:r>
    </w:p>
    <w:p w14:paraId="19711BC2" w14:textId="65DB266F" w:rsidR="119C7D4C" w:rsidRDefault="119C7D4C" w:rsidP="1309EC7C">
      <w:pPr>
        <w:pStyle w:val="ListParagraph"/>
        <w:numPr>
          <w:ilvl w:val="0"/>
          <w:numId w:val="3"/>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Providers also submitted inflationary rates and costs that varied significantly across cost lines including Nursing and Carer staff costs, Employer’s National Insurance (ENI) contributions, energy costs, </w:t>
      </w:r>
      <w:bookmarkStart w:id="21" w:name="_Int_SS3uHX3R"/>
      <w:r w:rsidR="38E3D615" w:rsidRPr="1309EC7C">
        <w:rPr>
          <w:rFonts w:ascii="Arial" w:eastAsia="Arial" w:hAnsi="Arial" w:cs="Arial"/>
          <w:sz w:val="20"/>
          <w:szCs w:val="20"/>
        </w:rPr>
        <w:t>training,</w:t>
      </w:r>
      <w:bookmarkEnd w:id="21"/>
      <w:r w:rsidRPr="1309EC7C">
        <w:rPr>
          <w:rFonts w:ascii="Arial" w:eastAsia="Arial" w:hAnsi="Arial" w:cs="Arial"/>
          <w:sz w:val="20"/>
          <w:szCs w:val="20"/>
        </w:rPr>
        <w:t xml:space="preserve"> and insurance.</w:t>
      </w:r>
    </w:p>
    <w:p w14:paraId="6CC428F0" w14:textId="49493798" w:rsidR="4D247CAD" w:rsidRDefault="4D247CAD" w:rsidP="790C1851">
      <w:pPr>
        <w:spacing w:beforeAutospacing="1" w:afterAutospacing="1" w:line="240" w:lineRule="auto"/>
        <w:rPr>
          <w:rFonts w:ascii="Arial" w:eastAsia="Arial" w:hAnsi="Arial" w:cs="Arial"/>
        </w:rPr>
      </w:pPr>
    </w:p>
    <w:p w14:paraId="3344249A" w14:textId="66133C9A" w:rsidR="04815510" w:rsidRPr="007A7C58" w:rsidRDefault="007A7C58" w:rsidP="00585BFE">
      <w:pPr>
        <w:pStyle w:val="Heading2"/>
        <w:numPr>
          <w:ilvl w:val="0"/>
          <w:numId w:val="0"/>
        </w:numPr>
      </w:pPr>
      <w:r>
        <w:br/>
      </w:r>
    </w:p>
    <w:p w14:paraId="02D13E09" w14:textId="6C9C6ED2" w:rsidR="5308E16B" w:rsidRDefault="5308E16B" w:rsidP="00494E55">
      <w:pPr>
        <w:pStyle w:val="ListParagraph"/>
        <w:numPr>
          <w:ilvl w:val="1"/>
          <w:numId w:val="21"/>
        </w:numPr>
        <w:ind w:left="431" w:hanging="431"/>
        <w:rPr>
          <w:rFonts w:ascii="Arial" w:eastAsia="Arial" w:hAnsi="Arial" w:cs="Arial"/>
          <w:sz w:val="20"/>
          <w:szCs w:val="20"/>
        </w:rPr>
      </w:pPr>
      <w:r w:rsidRPr="1309EC7C">
        <w:rPr>
          <w:rFonts w:ascii="Arial" w:eastAsia="Arial" w:hAnsi="Arial" w:cs="Arial"/>
          <w:sz w:val="20"/>
          <w:szCs w:val="20"/>
        </w:rPr>
        <w:t xml:space="preserve">Having followed guidance, we are not confident that the </w:t>
      </w:r>
      <w:r w:rsidR="13EDC70C" w:rsidRPr="1309EC7C">
        <w:rPr>
          <w:rFonts w:ascii="Arial" w:eastAsia="Arial" w:hAnsi="Arial" w:cs="Arial"/>
          <w:sz w:val="20"/>
          <w:szCs w:val="20"/>
        </w:rPr>
        <w:t>C</w:t>
      </w:r>
      <w:r w:rsidRPr="1309EC7C">
        <w:rPr>
          <w:rFonts w:ascii="Arial" w:eastAsia="Arial" w:hAnsi="Arial" w:cs="Arial"/>
          <w:sz w:val="20"/>
          <w:szCs w:val="20"/>
        </w:rPr>
        <w:t xml:space="preserve">ost of </w:t>
      </w:r>
      <w:r w:rsidR="7021DA68" w:rsidRPr="1309EC7C">
        <w:rPr>
          <w:rFonts w:ascii="Arial" w:eastAsia="Arial" w:hAnsi="Arial" w:cs="Arial"/>
          <w:sz w:val="20"/>
          <w:szCs w:val="20"/>
        </w:rPr>
        <w:t>C</w:t>
      </w:r>
      <w:r w:rsidRPr="1309EC7C">
        <w:rPr>
          <w:rFonts w:ascii="Arial" w:eastAsia="Arial" w:hAnsi="Arial" w:cs="Arial"/>
          <w:sz w:val="20"/>
          <w:szCs w:val="20"/>
        </w:rPr>
        <w:t>are figures provided here are fair or sustainable</w:t>
      </w:r>
      <w:bookmarkStart w:id="22" w:name="_Int_HeaUvN9T"/>
      <w:r w:rsidR="466F26C1" w:rsidRPr="1309EC7C">
        <w:rPr>
          <w:rFonts w:ascii="Arial" w:eastAsia="Arial" w:hAnsi="Arial" w:cs="Arial"/>
          <w:sz w:val="20"/>
          <w:szCs w:val="20"/>
        </w:rPr>
        <w:t xml:space="preserve">. </w:t>
      </w:r>
      <w:bookmarkEnd w:id="22"/>
      <w:r w:rsidRPr="1309EC7C">
        <w:rPr>
          <w:rFonts w:ascii="Arial" w:eastAsia="Arial" w:hAnsi="Arial" w:cs="Arial"/>
          <w:sz w:val="20"/>
          <w:szCs w:val="20"/>
        </w:rPr>
        <w:t xml:space="preserve">They provide data without the context and insight to come to an accurate judgement on the fair </w:t>
      </w:r>
      <w:r w:rsidR="1E746E88" w:rsidRPr="1309EC7C">
        <w:rPr>
          <w:rFonts w:ascii="Arial" w:eastAsia="Arial" w:hAnsi="Arial" w:cs="Arial"/>
          <w:sz w:val="20"/>
          <w:szCs w:val="20"/>
        </w:rPr>
        <w:t>c</w:t>
      </w:r>
      <w:r w:rsidRPr="1309EC7C">
        <w:rPr>
          <w:rFonts w:ascii="Arial" w:eastAsia="Arial" w:hAnsi="Arial" w:cs="Arial"/>
          <w:sz w:val="20"/>
          <w:szCs w:val="20"/>
        </w:rPr>
        <w:t>ost of care</w:t>
      </w:r>
      <w:r w:rsidR="6D83FC66" w:rsidRPr="1309EC7C">
        <w:rPr>
          <w:rFonts w:ascii="Arial" w:eastAsia="Arial" w:hAnsi="Arial" w:cs="Arial"/>
          <w:sz w:val="20"/>
          <w:szCs w:val="20"/>
        </w:rPr>
        <w:t xml:space="preserve">. </w:t>
      </w:r>
      <w:r w:rsidRPr="1309EC7C">
        <w:rPr>
          <w:rFonts w:ascii="Arial" w:eastAsia="Arial" w:hAnsi="Arial" w:cs="Arial"/>
          <w:sz w:val="20"/>
          <w:szCs w:val="20"/>
        </w:rPr>
        <w:t>This is because:</w:t>
      </w:r>
      <w:r w:rsidR="00812FE1">
        <w:rPr>
          <w:rFonts w:ascii="Arial" w:eastAsia="Arial" w:hAnsi="Arial" w:cs="Arial"/>
          <w:sz w:val="20"/>
          <w:szCs w:val="20"/>
        </w:rPr>
        <w:br/>
      </w:r>
    </w:p>
    <w:p w14:paraId="6F4FC874" w14:textId="092DF67F"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The cost is derived from a sample of the care market that chose to provide data, so risks not being fully representative of the cost of care.</w:t>
      </w:r>
    </w:p>
    <w:p w14:paraId="192A78AE" w14:textId="4B22B0EE"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This is particularly true in London where small care markets are common, and where out-of-</w:t>
      </w:r>
      <w:r w:rsidR="2ABA9C4D" w:rsidRPr="1309EC7C">
        <w:rPr>
          <w:rFonts w:ascii="Arial" w:eastAsia="Arial" w:hAnsi="Arial" w:cs="Arial"/>
          <w:sz w:val="20"/>
          <w:szCs w:val="20"/>
        </w:rPr>
        <w:t>B</w:t>
      </w:r>
      <w:r w:rsidRPr="1309EC7C">
        <w:rPr>
          <w:rFonts w:ascii="Arial" w:eastAsia="Arial" w:hAnsi="Arial" w:cs="Arial"/>
          <w:sz w:val="20"/>
          <w:szCs w:val="20"/>
        </w:rPr>
        <w:t xml:space="preserve">orough </w:t>
      </w:r>
      <w:r w:rsidR="02BDECAE" w:rsidRPr="1309EC7C">
        <w:rPr>
          <w:rFonts w:ascii="Arial" w:eastAsia="Arial" w:hAnsi="Arial" w:cs="Arial"/>
          <w:sz w:val="20"/>
          <w:szCs w:val="20"/>
        </w:rPr>
        <w:t xml:space="preserve">residential and nursing </w:t>
      </w:r>
      <w:r w:rsidR="7420E3CA" w:rsidRPr="1309EC7C">
        <w:rPr>
          <w:rFonts w:ascii="Arial" w:eastAsia="Arial" w:hAnsi="Arial" w:cs="Arial"/>
          <w:sz w:val="20"/>
          <w:szCs w:val="20"/>
        </w:rPr>
        <w:t>C</w:t>
      </w:r>
      <w:r w:rsidRPr="1309EC7C">
        <w:rPr>
          <w:rFonts w:ascii="Arial" w:eastAsia="Arial" w:hAnsi="Arial" w:cs="Arial"/>
          <w:sz w:val="20"/>
          <w:szCs w:val="20"/>
        </w:rPr>
        <w:t xml:space="preserve">are </w:t>
      </w:r>
      <w:r w:rsidR="2E6001C7" w:rsidRPr="1309EC7C">
        <w:rPr>
          <w:rFonts w:ascii="Arial" w:eastAsia="Arial" w:hAnsi="Arial" w:cs="Arial"/>
          <w:sz w:val="20"/>
          <w:szCs w:val="20"/>
        </w:rPr>
        <w:t>H</w:t>
      </w:r>
      <w:r w:rsidRPr="1309EC7C">
        <w:rPr>
          <w:rFonts w:ascii="Arial" w:eastAsia="Arial" w:hAnsi="Arial" w:cs="Arial"/>
          <w:sz w:val="20"/>
          <w:szCs w:val="20"/>
        </w:rPr>
        <w:t>ome placements are also common.</w:t>
      </w:r>
    </w:p>
    <w:p w14:paraId="43C2B0FF" w14:textId="20D92CD4"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Costs can vary significantly from </w:t>
      </w:r>
      <w:r w:rsidR="19B8D30E" w:rsidRPr="1309EC7C">
        <w:rPr>
          <w:rFonts w:ascii="Arial" w:eastAsia="Arial" w:hAnsi="Arial" w:cs="Arial"/>
          <w:sz w:val="20"/>
          <w:szCs w:val="20"/>
        </w:rPr>
        <w:t>P</w:t>
      </w:r>
      <w:r w:rsidRPr="1309EC7C">
        <w:rPr>
          <w:rFonts w:ascii="Arial" w:eastAsia="Arial" w:hAnsi="Arial" w:cs="Arial"/>
          <w:sz w:val="20"/>
          <w:szCs w:val="20"/>
        </w:rPr>
        <w:t xml:space="preserve">rovider to </w:t>
      </w:r>
      <w:r w:rsidR="19CB1100" w:rsidRPr="1309EC7C">
        <w:rPr>
          <w:rFonts w:ascii="Arial" w:eastAsia="Arial" w:hAnsi="Arial" w:cs="Arial"/>
          <w:sz w:val="20"/>
          <w:szCs w:val="20"/>
        </w:rPr>
        <w:t>P</w:t>
      </w:r>
      <w:r w:rsidRPr="1309EC7C">
        <w:rPr>
          <w:rFonts w:ascii="Arial" w:eastAsia="Arial" w:hAnsi="Arial" w:cs="Arial"/>
          <w:sz w:val="20"/>
          <w:szCs w:val="20"/>
        </w:rPr>
        <w:t>rovider, impacted by factors that include the size of the organisation, variations in staff pay rates and use of agency staff. There is also significant variation in Return on Operations costs submitted by</w:t>
      </w:r>
      <w:r w:rsidR="28625BBE" w:rsidRPr="1309EC7C">
        <w:rPr>
          <w:rFonts w:ascii="Arial" w:eastAsia="Arial" w:hAnsi="Arial" w:cs="Arial"/>
          <w:sz w:val="20"/>
          <w:szCs w:val="20"/>
        </w:rPr>
        <w:t xml:space="preserve"> Care Home</w:t>
      </w:r>
      <w:r w:rsidRPr="1309EC7C">
        <w:rPr>
          <w:rFonts w:ascii="Arial" w:eastAsia="Arial" w:hAnsi="Arial" w:cs="Arial"/>
          <w:sz w:val="20"/>
          <w:szCs w:val="20"/>
        </w:rPr>
        <w:t xml:space="preserve"> </w:t>
      </w:r>
      <w:r w:rsidR="19FB48DD" w:rsidRPr="1309EC7C">
        <w:rPr>
          <w:rFonts w:ascii="Arial" w:eastAsia="Arial" w:hAnsi="Arial" w:cs="Arial"/>
          <w:sz w:val="20"/>
          <w:szCs w:val="20"/>
        </w:rPr>
        <w:t>P</w:t>
      </w:r>
      <w:r w:rsidRPr="1309EC7C">
        <w:rPr>
          <w:rFonts w:ascii="Arial" w:eastAsia="Arial" w:hAnsi="Arial" w:cs="Arial"/>
          <w:sz w:val="20"/>
          <w:szCs w:val="20"/>
        </w:rPr>
        <w:t xml:space="preserve">roviders and likewise Return on Capital. </w:t>
      </w:r>
    </w:p>
    <w:p w14:paraId="1B32903E" w14:textId="3EFA642E"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Due diligence has been carried out on the data provided, however, there was insufficient time to comprehensively review cost data with </w:t>
      </w:r>
      <w:r w:rsidR="694B9F7C" w:rsidRPr="1309EC7C">
        <w:rPr>
          <w:rFonts w:ascii="Arial" w:eastAsia="Arial" w:hAnsi="Arial" w:cs="Arial"/>
          <w:sz w:val="20"/>
          <w:szCs w:val="20"/>
        </w:rPr>
        <w:t>P</w:t>
      </w:r>
      <w:r w:rsidRPr="1309EC7C">
        <w:rPr>
          <w:rFonts w:ascii="Arial" w:eastAsia="Arial" w:hAnsi="Arial" w:cs="Arial"/>
          <w:sz w:val="20"/>
          <w:szCs w:val="20"/>
        </w:rPr>
        <w:t>roviders and there is no practical way of scrutinising central overheads.</w:t>
      </w:r>
    </w:p>
    <w:p w14:paraId="0CB8F4FA" w14:textId="1807CC20"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The median calculation method produced results that do not reliably reflect market costs. </w:t>
      </w:r>
    </w:p>
    <w:p w14:paraId="196244D9" w14:textId="74CF93A6"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lastRenderedPageBreak/>
        <w:t xml:space="preserve">DHSC guidance did not </w:t>
      </w:r>
      <w:r w:rsidR="64D8E93A" w:rsidRPr="1309EC7C">
        <w:rPr>
          <w:rFonts w:ascii="Arial" w:eastAsia="Arial" w:hAnsi="Arial" w:cs="Arial"/>
          <w:sz w:val="20"/>
          <w:szCs w:val="20"/>
        </w:rPr>
        <w:t>P</w:t>
      </w:r>
      <w:r w:rsidRPr="1309EC7C">
        <w:rPr>
          <w:rFonts w:ascii="Arial" w:eastAsia="Arial" w:hAnsi="Arial" w:cs="Arial"/>
          <w:sz w:val="20"/>
          <w:szCs w:val="20"/>
        </w:rPr>
        <w:t>rovider clear criteria for moderation (</w:t>
      </w:r>
      <w:r w:rsidR="09A8E232" w:rsidRPr="1309EC7C">
        <w:rPr>
          <w:rFonts w:ascii="Arial" w:eastAsia="Arial" w:hAnsi="Arial" w:cs="Arial"/>
          <w:sz w:val="20"/>
          <w:szCs w:val="20"/>
        </w:rPr>
        <w:t>e.g.,</w:t>
      </w:r>
      <w:r w:rsidRPr="1309EC7C">
        <w:rPr>
          <w:rFonts w:ascii="Arial" w:eastAsia="Arial" w:hAnsi="Arial" w:cs="Arial"/>
          <w:sz w:val="20"/>
          <w:szCs w:val="20"/>
        </w:rPr>
        <w:t xml:space="preserve"> adjusting for ROO / ROC).</w:t>
      </w:r>
    </w:p>
    <w:p w14:paraId="6D347315" w14:textId="6397DC82"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DHSC guidance recommends querying outliers with </w:t>
      </w:r>
      <w:r w:rsidR="33AD6891" w:rsidRPr="1309EC7C">
        <w:rPr>
          <w:rFonts w:ascii="Arial" w:eastAsia="Arial" w:hAnsi="Arial" w:cs="Arial"/>
          <w:sz w:val="20"/>
          <w:szCs w:val="20"/>
        </w:rPr>
        <w:t>P</w:t>
      </w:r>
      <w:r w:rsidRPr="1309EC7C">
        <w:rPr>
          <w:rFonts w:ascii="Arial" w:eastAsia="Arial" w:hAnsi="Arial" w:cs="Arial"/>
          <w:sz w:val="20"/>
          <w:szCs w:val="20"/>
        </w:rPr>
        <w:t>roviders, however there is no clear line between a cost being inefficient or an outlier.</w:t>
      </w:r>
    </w:p>
    <w:p w14:paraId="122A7E38" w14:textId="67F6060A" w:rsidR="5308E16B" w:rsidRDefault="5308E16B" w:rsidP="1309EC7C">
      <w:pPr>
        <w:pStyle w:val="ListParagraph"/>
        <w:numPr>
          <w:ilvl w:val="0"/>
          <w:numId w:val="9"/>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Rising inflation, </w:t>
      </w:r>
      <w:bookmarkStart w:id="23" w:name="_Int_C0dkSgeM"/>
      <w:r w:rsidR="30DA8C07" w:rsidRPr="1309EC7C">
        <w:rPr>
          <w:rFonts w:ascii="Arial" w:eastAsia="Arial" w:hAnsi="Arial" w:cs="Arial"/>
          <w:sz w:val="20"/>
          <w:szCs w:val="20"/>
        </w:rPr>
        <w:t>living,</w:t>
      </w:r>
      <w:bookmarkEnd w:id="23"/>
      <w:r w:rsidRPr="1309EC7C">
        <w:rPr>
          <w:rFonts w:ascii="Arial" w:eastAsia="Arial" w:hAnsi="Arial" w:cs="Arial"/>
          <w:sz w:val="20"/>
          <w:szCs w:val="20"/>
        </w:rPr>
        <w:t xml:space="preserve"> and running costs mean that the data submitted through this exercise at a point in time may no longer be accurate.</w:t>
      </w:r>
    </w:p>
    <w:p w14:paraId="2FAAFACF" w14:textId="2E8519E6" w:rsidR="790C1851" w:rsidRDefault="790C1851" w:rsidP="1309EC7C">
      <w:pPr>
        <w:spacing w:beforeAutospacing="1" w:afterAutospacing="1" w:line="240" w:lineRule="auto"/>
        <w:rPr>
          <w:rFonts w:ascii="Calibri" w:eastAsia="Calibri" w:hAnsi="Calibri" w:cs="Calibri"/>
          <w:sz w:val="20"/>
          <w:szCs w:val="20"/>
          <w:highlight w:val="green"/>
        </w:rPr>
      </w:pPr>
    </w:p>
    <w:p w14:paraId="579DAD6C" w14:textId="6BF4D31D" w:rsidR="68444276" w:rsidRDefault="470C3A5A" w:rsidP="00494E55">
      <w:pPr>
        <w:pStyle w:val="ListParagraph"/>
        <w:numPr>
          <w:ilvl w:val="1"/>
          <w:numId w:val="21"/>
        </w:numPr>
        <w:ind w:left="431" w:hanging="431"/>
        <w:rPr>
          <w:rFonts w:ascii="Arial" w:eastAsia="Arial" w:hAnsi="Arial" w:cs="Arial"/>
          <w:sz w:val="20"/>
          <w:szCs w:val="20"/>
        </w:rPr>
      </w:pPr>
      <w:r w:rsidRPr="1309EC7C">
        <w:rPr>
          <w:rFonts w:ascii="Arial" w:eastAsia="Arial" w:hAnsi="Arial" w:cs="Arial"/>
          <w:sz w:val="20"/>
          <w:szCs w:val="20"/>
        </w:rPr>
        <w:t>There are several interdependencies that will significantly impact the costs of providing care</w:t>
      </w:r>
      <w:r w:rsidR="7CA8D537" w:rsidRPr="1309EC7C">
        <w:rPr>
          <w:rFonts w:ascii="Arial" w:eastAsia="Arial" w:hAnsi="Arial" w:cs="Arial"/>
          <w:sz w:val="20"/>
          <w:szCs w:val="20"/>
        </w:rPr>
        <w:t xml:space="preserve">. </w:t>
      </w:r>
      <w:r w:rsidRPr="1309EC7C">
        <w:rPr>
          <w:rFonts w:ascii="Arial" w:eastAsia="Arial" w:hAnsi="Arial" w:cs="Arial"/>
          <w:sz w:val="20"/>
          <w:szCs w:val="20"/>
        </w:rPr>
        <w:t xml:space="preserve">Since the deadline for data submissions closed at the end of July 2022, several new developments have emerged which are relevant to </w:t>
      </w:r>
      <w:r w:rsidR="2B70BE44" w:rsidRPr="1309EC7C">
        <w:rPr>
          <w:rFonts w:ascii="Arial" w:eastAsia="Arial" w:hAnsi="Arial" w:cs="Arial"/>
          <w:sz w:val="20"/>
          <w:szCs w:val="20"/>
        </w:rPr>
        <w:t>P</w:t>
      </w:r>
      <w:r w:rsidRPr="1309EC7C">
        <w:rPr>
          <w:rFonts w:ascii="Arial" w:eastAsia="Arial" w:hAnsi="Arial" w:cs="Arial"/>
          <w:sz w:val="20"/>
          <w:szCs w:val="20"/>
        </w:rPr>
        <w:t>rovider costs. These include:</w:t>
      </w:r>
      <w:r w:rsidR="00812FE1">
        <w:rPr>
          <w:rFonts w:ascii="Arial" w:eastAsia="Arial" w:hAnsi="Arial" w:cs="Arial"/>
          <w:sz w:val="20"/>
          <w:szCs w:val="20"/>
        </w:rPr>
        <w:br/>
      </w:r>
    </w:p>
    <w:p w14:paraId="627C128D" w14:textId="4793033D" w:rsidR="470C3A5A" w:rsidRDefault="470C3A5A" w:rsidP="1309EC7C">
      <w:pPr>
        <w:pStyle w:val="ListParagraph"/>
        <w:numPr>
          <w:ilvl w:val="0"/>
          <w:numId w:val="1"/>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Energy costs: on 8 September 2022, central government announced a policy to provide financial support for households (“energy price guarantee”) alongside a new 6-month scheme for businesses and other non-domestic energy users. The details of the scheme are yet to be published.</w:t>
      </w:r>
    </w:p>
    <w:p w14:paraId="514EC158" w14:textId="41DDDF28" w:rsidR="470C3A5A" w:rsidRDefault="470C3A5A" w:rsidP="1309EC7C">
      <w:pPr>
        <w:pStyle w:val="ListParagraph"/>
        <w:numPr>
          <w:ilvl w:val="0"/>
          <w:numId w:val="1"/>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 xml:space="preserve">Inflation: rate of inflation is unpredictable and continuously changing. The inflation rate for 2022/23 is not a reliable benchmark for determining fees in future financial years; it is necessary to have a dynamic approach to working with </w:t>
      </w:r>
      <w:r w:rsidR="1DA7960E" w:rsidRPr="1309EC7C">
        <w:rPr>
          <w:rFonts w:ascii="Arial" w:eastAsia="Arial" w:hAnsi="Arial" w:cs="Arial"/>
          <w:sz w:val="20"/>
          <w:szCs w:val="20"/>
        </w:rPr>
        <w:t>P</w:t>
      </w:r>
      <w:r w:rsidRPr="1309EC7C">
        <w:rPr>
          <w:rFonts w:ascii="Arial" w:eastAsia="Arial" w:hAnsi="Arial" w:cs="Arial"/>
          <w:sz w:val="20"/>
          <w:szCs w:val="20"/>
        </w:rPr>
        <w:t xml:space="preserve">roviders to understand actual costs. </w:t>
      </w:r>
    </w:p>
    <w:p w14:paraId="1FF09B90" w14:textId="06801290" w:rsidR="470C3A5A" w:rsidRDefault="470C3A5A" w:rsidP="1309EC7C">
      <w:pPr>
        <w:pStyle w:val="ListParagraph"/>
        <w:numPr>
          <w:ilvl w:val="0"/>
          <w:numId w:val="1"/>
        </w:numPr>
        <w:spacing w:beforeAutospacing="1" w:afterAutospacing="1" w:line="240" w:lineRule="auto"/>
        <w:rPr>
          <w:rFonts w:ascii="Arial" w:eastAsia="Arial" w:hAnsi="Arial" w:cs="Arial"/>
          <w:sz w:val="20"/>
          <w:szCs w:val="20"/>
        </w:rPr>
      </w:pPr>
      <w:r w:rsidRPr="1309EC7C">
        <w:rPr>
          <w:rFonts w:ascii="Arial" w:eastAsia="Arial" w:hAnsi="Arial" w:cs="Arial"/>
          <w:sz w:val="20"/>
          <w:szCs w:val="20"/>
        </w:rPr>
        <w:t>London Living Wage: on 22 September, the Living Wage Foundation announced an uplifted London Living Wage rate for the 2022/23 financial year of £11.95.</w:t>
      </w:r>
    </w:p>
    <w:p w14:paraId="59CE7E8D" w14:textId="7FB0C919" w:rsidR="53DFAFB5" w:rsidRDefault="470C3A5A" w:rsidP="00812FE1">
      <w:pPr>
        <w:pStyle w:val="ListParagraph"/>
        <w:numPr>
          <w:ilvl w:val="1"/>
          <w:numId w:val="21"/>
        </w:numPr>
        <w:ind w:left="431" w:hanging="431"/>
        <w:rPr>
          <w:rFonts w:ascii="Arial" w:eastAsia="Arial" w:hAnsi="Arial" w:cs="Arial"/>
          <w:sz w:val="20"/>
          <w:szCs w:val="20"/>
        </w:rPr>
      </w:pPr>
      <w:r w:rsidRPr="1309EC7C">
        <w:rPr>
          <w:rFonts w:ascii="Arial" w:eastAsia="Arial" w:hAnsi="Arial" w:cs="Arial"/>
          <w:sz w:val="20"/>
          <w:szCs w:val="20"/>
        </w:rPr>
        <w:t xml:space="preserve">From the outset, it is important to acknowledge the fundamental limitations of the data and the unknown variables that are key constraints for the analysis of the </w:t>
      </w:r>
      <w:r w:rsidR="52334CF4" w:rsidRPr="1309EC7C">
        <w:rPr>
          <w:rFonts w:ascii="Arial" w:eastAsia="Arial" w:hAnsi="Arial" w:cs="Arial"/>
          <w:sz w:val="20"/>
          <w:szCs w:val="20"/>
        </w:rPr>
        <w:t>C</w:t>
      </w:r>
      <w:r w:rsidRPr="1309EC7C">
        <w:rPr>
          <w:rFonts w:ascii="Arial" w:eastAsia="Arial" w:hAnsi="Arial" w:cs="Arial"/>
          <w:sz w:val="20"/>
          <w:szCs w:val="20"/>
        </w:rPr>
        <w:t xml:space="preserve">ost of </w:t>
      </w:r>
      <w:r w:rsidR="664737E3" w:rsidRPr="1309EC7C">
        <w:rPr>
          <w:rFonts w:ascii="Arial" w:eastAsia="Arial" w:hAnsi="Arial" w:cs="Arial"/>
          <w:sz w:val="20"/>
          <w:szCs w:val="20"/>
        </w:rPr>
        <w:t>C</w:t>
      </w:r>
      <w:r w:rsidRPr="1309EC7C">
        <w:rPr>
          <w:rFonts w:ascii="Arial" w:eastAsia="Arial" w:hAnsi="Arial" w:cs="Arial"/>
          <w:sz w:val="20"/>
          <w:szCs w:val="20"/>
        </w:rPr>
        <w:t>are data</w:t>
      </w:r>
      <w:r w:rsidR="4DA90C3A" w:rsidRPr="1309EC7C">
        <w:rPr>
          <w:rFonts w:ascii="Arial" w:eastAsia="Arial" w:hAnsi="Arial" w:cs="Arial"/>
          <w:sz w:val="20"/>
          <w:szCs w:val="20"/>
        </w:rPr>
        <w:t>. T</w:t>
      </w:r>
      <w:r w:rsidRPr="1309EC7C">
        <w:rPr>
          <w:rFonts w:ascii="Arial" w:eastAsia="Arial" w:hAnsi="Arial" w:cs="Arial"/>
          <w:sz w:val="20"/>
          <w:szCs w:val="20"/>
        </w:rPr>
        <w:t xml:space="preserve">he data quality concerns are such that, even after final analysis, it is necessary for the </w:t>
      </w:r>
      <w:r w:rsidR="00585BFE">
        <w:rPr>
          <w:rFonts w:ascii="Arial" w:eastAsia="Arial" w:hAnsi="Arial" w:cs="Arial"/>
          <w:sz w:val="20"/>
          <w:szCs w:val="20"/>
        </w:rPr>
        <w:t>c</w:t>
      </w:r>
      <w:r w:rsidR="00DED6B9" w:rsidRPr="1309EC7C">
        <w:rPr>
          <w:rFonts w:ascii="Arial" w:eastAsia="Arial" w:hAnsi="Arial" w:cs="Arial"/>
          <w:sz w:val="20"/>
          <w:szCs w:val="20"/>
        </w:rPr>
        <w:t>ouncil</w:t>
      </w:r>
      <w:r w:rsidRPr="1309EC7C">
        <w:rPr>
          <w:rFonts w:ascii="Arial" w:eastAsia="Arial" w:hAnsi="Arial" w:cs="Arial"/>
          <w:sz w:val="20"/>
          <w:szCs w:val="20"/>
        </w:rPr>
        <w:t xml:space="preserve"> to consider other factors in setting fee rates as the Cost of Care outputs alone do not provide a reliable basis for fee setting</w:t>
      </w:r>
      <w:bookmarkStart w:id="24" w:name="_Int_ofvlT86u"/>
      <w:r w:rsidR="48C7F6E8" w:rsidRPr="1309EC7C">
        <w:rPr>
          <w:rFonts w:ascii="Arial" w:eastAsia="Arial" w:hAnsi="Arial" w:cs="Arial"/>
          <w:sz w:val="20"/>
          <w:szCs w:val="20"/>
        </w:rPr>
        <w:t>.</w:t>
      </w:r>
      <w:bookmarkEnd w:id="24"/>
      <w:r w:rsidR="00812FE1">
        <w:rPr>
          <w:rFonts w:ascii="Arial" w:eastAsia="Arial" w:hAnsi="Arial" w:cs="Arial"/>
          <w:sz w:val="20"/>
          <w:szCs w:val="20"/>
        </w:rPr>
        <w:br/>
      </w:r>
    </w:p>
    <w:p w14:paraId="2FD3EA79" w14:textId="7CBBACD7" w:rsidR="405CDE88" w:rsidRDefault="00812FE1" w:rsidP="00494E55">
      <w:pPr>
        <w:pStyle w:val="ListParagraph"/>
        <w:numPr>
          <w:ilvl w:val="1"/>
          <w:numId w:val="21"/>
        </w:numPr>
        <w:ind w:left="431" w:hanging="431"/>
        <w:rPr>
          <w:rFonts w:ascii="Arial" w:eastAsia="Arial" w:hAnsi="Arial" w:cs="Arial"/>
          <w:sz w:val="20"/>
          <w:szCs w:val="20"/>
        </w:rPr>
      </w:pPr>
      <w:r>
        <w:rPr>
          <w:rFonts w:ascii="Arial" w:eastAsia="Arial" w:hAnsi="Arial" w:cs="Arial"/>
          <w:sz w:val="20"/>
          <w:szCs w:val="20"/>
        </w:rPr>
        <w:t>T</w:t>
      </w:r>
      <w:r w:rsidR="470C3A5A" w:rsidRPr="1309EC7C">
        <w:rPr>
          <w:rFonts w:ascii="Arial" w:eastAsia="Arial" w:hAnsi="Arial" w:cs="Arial"/>
          <w:sz w:val="20"/>
          <w:szCs w:val="20"/>
        </w:rPr>
        <w:t xml:space="preserve">he outcome of the </w:t>
      </w:r>
      <w:r w:rsidR="64D0F380" w:rsidRPr="1309EC7C">
        <w:rPr>
          <w:rFonts w:ascii="Arial" w:eastAsia="Arial" w:hAnsi="Arial" w:cs="Arial"/>
          <w:sz w:val="20"/>
          <w:szCs w:val="20"/>
        </w:rPr>
        <w:t>C</w:t>
      </w:r>
      <w:r w:rsidR="470C3A5A" w:rsidRPr="1309EC7C">
        <w:rPr>
          <w:rFonts w:ascii="Arial" w:eastAsia="Arial" w:hAnsi="Arial" w:cs="Arial"/>
          <w:sz w:val="20"/>
          <w:szCs w:val="20"/>
        </w:rPr>
        <w:t xml:space="preserve">ost of </w:t>
      </w:r>
      <w:r w:rsidR="2CEB6956" w:rsidRPr="1309EC7C">
        <w:rPr>
          <w:rFonts w:ascii="Arial" w:eastAsia="Arial" w:hAnsi="Arial" w:cs="Arial"/>
          <w:sz w:val="20"/>
          <w:szCs w:val="20"/>
        </w:rPr>
        <w:t>C</w:t>
      </w:r>
      <w:r w:rsidR="470C3A5A" w:rsidRPr="1309EC7C">
        <w:rPr>
          <w:rFonts w:ascii="Arial" w:eastAsia="Arial" w:hAnsi="Arial" w:cs="Arial"/>
          <w:sz w:val="20"/>
          <w:szCs w:val="20"/>
        </w:rPr>
        <w:t xml:space="preserve">are exercise is not intended to be a direct replacement for the fee setting element of the </w:t>
      </w:r>
      <w:r w:rsidR="00585BFE">
        <w:rPr>
          <w:rFonts w:ascii="Arial" w:eastAsia="Arial" w:hAnsi="Arial" w:cs="Arial"/>
          <w:sz w:val="20"/>
          <w:szCs w:val="20"/>
        </w:rPr>
        <w:t>c</w:t>
      </w:r>
      <w:r w:rsidR="60B00141" w:rsidRPr="1309EC7C">
        <w:rPr>
          <w:rFonts w:ascii="Arial" w:eastAsia="Arial" w:hAnsi="Arial" w:cs="Arial"/>
          <w:sz w:val="20"/>
          <w:szCs w:val="20"/>
        </w:rPr>
        <w:t xml:space="preserve">ouncils </w:t>
      </w:r>
      <w:r w:rsidR="470C3A5A" w:rsidRPr="1309EC7C">
        <w:rPr>
          <w:rFonts w:ascii="Arial" w:eastAsia="Arial" w:hAnsi="Arial" w:cs="Arial"/>
          <w:sz w:val="20"/>
          <w:szCs w:val="20"/>
        </w:rPr>
        <w:t xml:space="preserve">commissioning process or individual contract negotiations. It is expected that actual fee rates may differ, as the outcome of sound judgement, </w:t>
      </w:r>
      <w:bookmarkStart w:id="25" w:name="_Int_yHoFFXAL"/>
      <w:r w:rsidR="0B005F12" w:rsidRPr="1309EC7C">
        <w:rPr>
          <w:rFonts w:ascii="Arial" w:eastAsia="Arial" w:hAnsi="Arial" w:cs="Arial"/>
          <w:sz w:val="20"/>
          <w:szCs w:val="20"/>
        </w:rPr>
        <w:t>evidence,</w:t>
      </w:r>
      <w:bookmarkEnd w:id="25"/>
      <w:r w:rsidR="470C3A5A" w:rsidRPr="1309EC7C">
        <w:rPr>
          <w:rFonts w:ascii="Arial" w:eastAsia="Arial" w:hAnsi="Arial" w:cs="Arial"/>
          <w:sz w:val="20"/>
          <w:szCs w:val="20"/>
        </w:rPr>
        <w:t xml:space="preserve"> and local negotiation. The outputs of this exercise will be one element to inform future negotiations, taking into consideration other known market factors including inflation, demand, capacity, benchmarking, quality and importantly affordability for the </w:t>
      </w:r>
      <w:r w:rsidR="00585BFE">
        <w:rPr>
          <w:rFonts w:ascii="Arial" w:eastAsia="Arial" w:hAnsi="Arial" w:cs="Arial"/>
          <w:sz w:val="20"/>
          <w:szCs w:val="20"/>
        </w:rPr>
        <w:t>c</w:t>
      </w:r>
      <w:r w:rsidR="37978D13" w:rsidRPr="1309EC7C">
        <w:rPr>
          <w:rFonts w:ascii="Arial" w:eastAsia="Arial" w:hAnsi="Arial" w:cs="Arial"/>
          <w:sz w:val="20"/>
          <w:szCs w:val="20"/>
        </w:rPr>
        <w:t>ouncil</w:t>
      </w:r>
      <w:r w:rsidR="470C3A5A" w:rsidRPr="1309EC7C">
        <w:rPr>
          <w:rFonts w:ascii="Arial" w:eastAsia="Arial" w:hAnsi="Arial" w:cs="Arial"/>
          <w:sz w:val="20"/>
          <w:szCs w:val="20"/>
        </w:rPr>
        <w:t xml:space="preserve"> and availability of funding.</w:t>
      </w:r>
    </w:p>
    <w:p w14:paraId="2A21B424" w14:textId="02F39EED" w:rsidR="790C1851" w:rsidRDefault="790C1851" w:rsidP="1309EC7C">
      <w:pPr>
        <w:spacing w:beforeAutospacing="1" w:afterAutospacing="1" w:line="240" w:lineRule="auto"/>
        <w:rPr>
          <w:rFonts w:ascii="Arial" w:eastAsia="Arial" w:hAnsi="Arial" w:cs="Arial"/>
          <w:sz w:val="20"/>
          <w:szCs w:val="20"/>
        </w:rPr>
      </w:pPr>
    </w:p>
    <w:sectPr w:rsidR="790C1851" w:rsidSect="002E5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Arial&quot;,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hX7EbxWZ" int2:invalidationBookmarkName="" int2:hashCode="RoHRJMxsS3O6q/" int2:id="E1FX3zmU"/>
    <int2:bookmark int2:bookmarkName="_Int_wGy5MieB" int2:invalidationBookmarkName="" int2:hashCode="RoHRJMxsS3O6q/" int2:id="GiF8fNk6"/>
    <int2:bookmark int2:bookmarkName="_Int_jgmeT88w" int2:invalidationBookmarkName="" int2:hashCode="RoHRJMxsS3O6q/" int2:id="u9vFej5N"/>
    <int2:bookmark int2:bookmarkName="_Int_lrgplxbo" int2:invalidationBookmarkName="" int2:hashCode="RoHRJMxsS3O6q/" int2:id="scP596ZZ"/>
    <int2:bookmark int2:bookmarkName="_Int_cHYSs21w" int2:invalidationBookmarkName="" int2:hashCode="RoHRJMxsS3O6q/" int2:id="BU5vEu4z"/>
    <int2:bookmark int2:bookmarkName="_Int_HNy0G4Zx" int2:invalidationBookmarkName="" int2:hashCode="RoHRJMxsS3O6q/" int2:id="axYHnv89"/>
    <int2:bookmark int2:bookmarkName="_Int_Ub0IsuTf" int2:invalidationBookmarkName="" int2:hashCode="RoHRJMxsS3O6q/" int2:id="Ppmc1fvD"/>
    <int2:bookmark int2:bookmarkName="_Int_EZZ8reH9" int2:invalidationBookmarkName="" int2:hashCode="RoHRJMxsS3O6q/" int2:id="v9keloAc"/>
    <int2:bookmark int2:bookmarkName="_Int_yHoFFXAL" int2:invalidationBookmarkName="" int2:hashCode="EA7ERi3sNPaCT3" int2:id="F3YNkA7J"/>
    <int2:bookmark int2:bookmarkName="_Int_ofvlT86u" int2:invalidationBookmarkName="" int2:hashCode="RoHRJMxsS3O6q/" int2:id="Y4zy1poF"/>
    <int2:bookmark int2:bookmarkName="_Int_C0dkSgeM" int2:invalidationBookmarkName="" int2:hashCode="VHhbNUpv6b9SJg" int2:id="QwpG8noX"/>
    <int2:bookmark int2:bookmarkName="_Int_HeaUvN9T" int2:invalidationBookmarkName="" int2:hashCode="RoHRJMxsS3O6q/" int2:id="t1lPS5IV"/>
    <int2:bookmark int2:bookmarkName="_Int_SS3uHX3R" int2:invalidationBookmarkName="" int2:hashCode="CiuYJ+VIlp5N/h" int2:id="t9zFsK8U"/>
    <int2:bookmark int2:bookmarkName="_Int_Hn0B8jJD" int2:invalidationBookmarkName="" int2:hashCode="RoHRJMxsS3O6q/" int2:id="SLzZy0cq"/>
    <int2:bookmark int2:bookmarkName="_Int_LAUo2vkf" int2:invalidationBookmarkName="" int2:hashCode="RoHRJMxsS3O6q/" int2:id="vkbJLDpB"/>
    <int2:bookmark int2:bookmarkName="_Int_VyD6BpbI" int2:invalidationBookmarkName="" int2:hashCode="RoHRJMxsS3O6q/" int2:id="y9IGdG5K"/>
    <int2:bookmark int2:bookmarkName="_Int_GFFdS6gI" int2:invalidationBookmarkName="" int2:hashCode="RoHRJMxsS3O6q/" int2:id="mkDYg21o"/>
    <int2:bookmark int2:bookmarkName="_Int_WFKOp8Z9" int2:invalidationBookmarkName="" int2:hashCode="y0yoekoNVksaQ2" int2:id="IIsSE4ec"/>
    <int2:bookmark int2:bookmarkName="_Int_rjcKT5tb" int2:invalidationBookmarkName="" int2:hashCode="RoHRJMxsS3O6q/" int2:id="8qmDroC1"/>
    <int2:bookmark int2:bookmarkName="_Int_81LHuZ2y" int2:invalidationBookmarkName="" int2:hashCode="RoHRJMxsS3O6q/" int2:id="vXjqOkZn"/>
    <int2:bookmark int2:bookmarkName="_Int_3DyT7HB8" int2:invalidationBookmarkName="" int2:hashCode="RoHRJMxsS3O6q/" int2:id="rrJPRKRs"/>
    <int2:bookmark int2:bookmarkName="_Int_nt9Ful4y" int2:invalidationBookmarkName="" int2:hashCode="RoHRJMxsS3O6q/" int2:id="YGtuthR4"/>
    <int2:bookmark int2:bookmarkName="_Int_JtcUMH7v" int2:invalidationBookmarkName="" int2:hashCode="RoHRJMxsS3O6q/" int2:id="gd4RTYEN"/>
    <int2:bookmark int2:bookmarkName="_Int_sam8ydV2" int2:invalidationBookmarkName="" int2:hashCode="NkqpaolzGi6l7u" int2:id="r2okrruu"/>
    <int2:bookmark int2:bookmarkName="_Int_UR1V9XYF" int2:invalidationBookmarkName="" int2:hashCode="J+kN+lfDWKz69H" int2:id="kUPXzkWp">
      <int2:state int2:value="Rejected" int2:type="LegacyProofing"/>
    </int2:bookmark>
    <int2:bookmark int2:bookmarkName="_Int_IxSxTdKj" int2:invalidationBookmarkName="" int2:hashCode="i33lLgnrOq2Y05" int2:id="9MzonCe7">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587B"/>
    <w:multiLevelType w:val="hybridMultilevel"/>
    <w:tmpl w:val="39A4C7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E1092"/>
    <w:multiLevelType w:val="hybridMultilevel"/>
    <w:tmpl w:val="BB5C717E"/>
    <w:lvl w:ilvl="0" w:tplc="FFFFFFFF">
      <w:start w:val="1"/>
      <w:numFmt w:val="bullet"/>
      <w:lvlText w:val=""/>
      <w:lvlJc w:val="left"/>
      <w:pPr>
        <w:ind w:left="791" w:hanging="360"/>
      </w:pPr>
      <w:rPr>
        <w:rFonts w:ascii="Wingdings" w:hAnsi="Wingdings" w:hint="default"/>
      </w:rPr>
    </w:lvl>
    <w:lvl w:ilvl="1" w:tplc="FFD08A02">
      <w:start w:val="1"/>
      <w:numFmt w:val="bullet"/>
      <w:lvlText w:val=""/>
      <w:lvlJc w:val="left"/>
      <w:pPr>
        <w:ind w:left="1511" w:hanging="360"/>
      </w:pPr>
      <w:rPr>
        <w:rFonts w:ascii="Wingdings" w:hAnsi="Wingdings" w:hint="default"/>
      </w:rPr>
    </w:lvl>
    <w:lvl w:ilvl="2" w:tplc="FFFFFFFF" w:tentative="1">
      <w:start w:val="1"/>
      <w:numFmt w:val="bullet"/>
      <w:lvlText w:val=""/>
      <w:lvlJc w:val="left"/>
      <w:pPr>
        <w:ind w:left="2231" w:hanging="360"/>
      </w:pPr>
      <w:rPr>
        <w:rFonts w:ascii="Wingdings" w:hAnsi="Wingdings" w:hint="default"/>
      </w:rPr>
    </w:lvl>
    <w:lvl w:ilvl="3" w:tplc="FFFFFFFF" w:tentative="1">
      <w:start w:val="1"/>
      <w:numFmt w:val="bullet"/>
      <w:lvlText w:val=""/>
      <w:lvlJc w:val="left"/>
      <w:pPr>
        <w:ind w:left="2951" w:hanging="360"/>
      </w:pPr>
      <w:rPr>
        <w:rFonts w:ascii="Symbol" w:hAnsi="Symbol" w:hint="default"/>
      </w:rPr>
    </w:lvl>
    <w:lvl w:ilvl="4" w:tplc="FFFFFFFF" w:tentative="1">
      <w:start w:val="1"/>
      <w:numFmt w:val="bullet"/>
      <w:lvlText w:val="o"/>
      <w:lvlJc w:val="left"/>
      <w:pPr>
        <w:ind w:left="3671" w:hanging="360"/>
      </w:pPr>
      <w:rPr>
        <w:rFonts w:ascii="Courier New" w:hAnsi="Courier New" w:cs="Courier New" w:hint="default"/>
      </w:rPr>
    </w:lvl>
    <w:lvl w:ilvl="5" w:tplc="FFFFFFFF" w:tentative="1">
      <w:start w:val="1"/>
      <w:numFmt w:val="bullet"/>
      <w:lvlText w:val=""/>
      <w:lvlJc w:val="left"/>
      <w:pPr>
        <w:ind w:left="4391" w:hanging="360"/>
      </w:pPr>
      <w:rPr>
        <w:rFonts w:ascii="Wingdings" w:hAnsi="Wingdings" w:hint="default"/>
      </w:rPr>
    </w:lvl>
    <w:lvl w:ilvl="6" w:tplc="FFFFFFFF" w:tentative="1">
      <w:start w:val="1"/>
      <w:numFmt w:val="bullet"/>
      <w:lvlText w:val=""/>
      <w:lvlJc w:val="left"/>
      <w:pPr>
        <w:ind w:left="5111" w:hanging="360"/>
      </w:pPr>
      <w:rPr>
        <w:rFonts w:ascii="Symbol" w:hAnsi="Symbol" w:hint="default"/>
      </w:rPr>
    </w:lvl>
    <w:lvl w:ilvl="7" w:tplc="FFFFFFFF" w:tentative="1">
      <w:start w:val="1"/>
      <w:numFmt w:val="bullet"/>
      <w:lvlText w:val="o"/>
      <w:lvlJc w:val="left"/>
      <w:pPr>
        <w:ind w:left="5831" w:hanging="360"/>
      </w:pPr>
      <w:rPr>
        <w:rFonts w:ascii="Courier New" w:hAnsi="Courier New" w:cs="Courier New" w:hint="default"/>
      </w:rPr>
    </w:lvl>
    <w:lvl w:ilvl="8" w:tplc="FFFFFFFF" w:tentative="1">
      <w:start w:val="1"/>
      <w:numFmt w:val="bullet"/>
      <w:lvlText w:val=""/>
      <w:lvlJc w:val="left"/>
      <w:pPr>
        <w:ind w:left="6551" w:hanging="360"/>
      </w:pPr>
      <w:rPr>
        <w:rFonts w:ascii="Wingdings" w:hAnsi="Wingdings" w:hint="default"/>
      </w:rPr>
    </w:lvl>
  </w:abstractNum>
  <w:abstractNum w:abstractNumId="2" w15:restartNumberingAfterBreak="0">
    <w:nsid w:val="1F9D49BC"/>
    <w:multiLevelType w:val="hybridMultilevel"/>
    <w:tmpl w:val="14AAFC78"/>
    <w:lvl w:ilvl="0" w:tplc="4B64D196">
      <w:start w:val="1"/>
      <w:numFmt w:val="bullet"/>
      <w:lvlText w:val="-"/>
      <w:lvlJc w:val="left"/>
      <w:pPr>
        <w:ind w:left="720" w:hanging="360"/>
      </w:pPr>
      <w:rPr>
        <w:rFonts w:ascii="&quot;Arial&quot;,sans-serif" w:hAnsi="&quot;Arial&quot;,sans-serif" w:hint="default"/>
      </w:rPr>
    </w:lvl>
    <w:lvl w:ilvl="1" w:tplc="EFE603EA">
      <w:start w:val="1"/>
      <w:numFmt w:val="bullet"/>
      <w:lvlText w:val="o"/>
      <w:lvlJc w:val="left"/>
      <w:pPr>
        <w:ind w:left="1440" w:hanging="360"/>
      </w:pPr>
      <w:rPr>
        <w:rFonts w:ascii="Courier New" w:hAnsi="Courier New" w:hint="default"/>
      </w:rPr>
    </w:lvl>
    <w:lvl w:ilvl="2" w:tplc="7EACF700">
      <w:start w:val="1"/>
      <w:numFmt w:val="bullet"/>
      <w:lvlText w:val=""/>
      <w:lvlJc w:val="left"/>
      <w:pPr>
        <w:ind w:left="2160" w:hanging="360"/>
      </w:pPr>
      <w:rPr>
        <w:rFonts w:ascii="Wingdings" w:hAnsi="Wingdings" w:hint="default"/>
      </w:rPr>
    </w:lvl>
    <w:lvl w:ilvl="3" w:tplc="4FDC406A">
      <w:start w:val="1"/>
      <w:numFmt w:val="bullet"/>
      <w:lvlText w:val=""/>
      <w:lvlJc w:val="left"/>
      <w:pPr>
        <w:ind w:left="2880" w:hanging="360"/>
      </w:pPr>
      <w:rPr>
        <w:rFonts w:ascii="Symbol" w:hAnsi="Symbol" w:hint="default"/>
      </w:rPr>
    </w:lvl>
    <w:lvl w:ilvl="4" w:tplc="A4F619F6">
      <w:start w:val="1"/>
      <w:numFmt w:val="bullet"/>
      <w:lvlText w:val="o"/>
      <w:lvlJc w:val="left"/>
      <w:pPr>
        <w:ind w:left="3600" w:hanging="360"/>
      </w:pPr>
      <w:rPr>
        <w:rFonts w:ascii="Courier New" w:hAnsi="Courier New" w:hint="default"/>
      </w:rPr>
    </w:lvl>
    <w:lvl w:ilvl="5" w:tplc="4F98FEAA">
      <w:start w:val="1"/>
      <w:numFmt w:val="bullet"/>
      <w:lvlText w:val=""/>
      <w:lvlJc w:val="left"/>
      <w:pPr>
        <w:ind w:left="4320" w:hanging="360"/>
      </w:pPr>
      <w:rPr>
        <w:rFonts w:ascii="Wingdings" w:hAnsi="Wingdings" w:hint="default"/>
      </w:rPr>
    </w:lvl>
    <w:lvl w:ilvl="6" w:tplc="6464EDA2">
      <w:start w:val="1"/>
      <w:numFmt w:val="bullet"/>
      <w:lvlText w:val=""/>
      <w:lvlJc w:val="left"/>
      <w:pPr>
        <w:ind w:left="5040" w:hanging="360"/>
      </w:pPr>
      <w:rPr>
        <w:rFonts w:ascii="Symbol" w:hAnsi="Symbol" w:hint="default"/>
      </w:rPr>
    </w:lvl>
    <w:lvl w:ilvl="7" w:tplc="E55A5164">
      <w:start w:val="1"/>
      <w:numFmt w:val="bullet"/>
      <w:lvlText w:val="o"/>
      <w:lvlJc w:val="left"/>
      <w:pPr>
        <w:ind w:left="5760" w:hanging="360"/>
      </w:pPr>
      <w:rPr>
        <w:rFonts w:ascii="Courier New" w:hAnsi="Courier New" w:hint="default"/>
      </w:rPr>
    </w:lvl>
    <w:lvl w:ilvl="8" w:tplc="C4741A56">
      <w:start w:val="1"/>
      <w:numFmt w:val="bullet"/>
      <w:lvlText w:val=""/>
      <w:lvlJc w:val="left"/>
      <w:pPr>
        <w:ind w:left="6480" w:hanging="360"/>
      </w:pPr>
      <w:rPr>
        <w:rFonts w:ascii="Wingdings" w:hAnsi="Wingdings" w:hint="default"/>
      </w:rPr>
    </w:lvl>
  </w:abstractNum>
  <w:abstractNum w:abstractNumId="3" w15:restartNumberingAfterBreak="0">
    <w:nsid w:val="201A4618"/>
    <w:multiLevelType w:val="hybridMultilevel"/>
    <w:tmpl w:val="541887F0"/>
    <w:lvl w:ilvl="0" w:tplc="3B3AA944">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C30152"/>
    <w:multiLevelType w:val="hybridMultilevel"/>
    <w:tmpl w:val="B732B0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AC51F"/>
    <w:multiLevelType w:val="hybridMultilevel"/>
    <w:tmpl w:val="3B28B5B0"/>
    <w:lvl w:ilvl="0" w:tplc="95FC615A">
      <w:start w:val="1"/>
      <w:numFmt w:val="bullet"/>
      <w:lvlText w:val=""/>
      <w:lvlJc w:val="left"/>
      <w:pPr>
        <w:ind w:left="720" w:hanging="360"/>
      </w:pPr>
      <w:rPr>
        <w:rFonts w:ascii="Wingdings" w:hAnsi="Wingdings" w:hint="default"/>
      </w:rPr>
    </w:lvl>
    <w:lvl w:ilvl="1" w:tplc="2D6835B4">
      <w:start w:val="1"/>
      <w:numFmt w:val="bullet"/>
      <w:lvlText w:val="o"/>
      <w:lvlJc w:val="left"/>
      <w:pPr>
        <w:ind w:left="1440" w:hanging="360"/>
      </w:pPr>
      <w:rPr>
        <w:rFonts w:ascii="Courier New" w:hAnsi="Courier New" w:hint="default"/>
      </w:rPr>
    </w:lvl>
    <w:lvl w:ilvl="2" w:tplc="B6543554">
      <w:start w:val="1"/>
      <w:numFmt w:val="bullet"/>
      <w:lvlText w:val=""/>
      <w:lvlJc w:val="left"/>
      <w:pPr>
        <w:ind w:left="2160" w:hanging="360"/>
      </w:pPr>
      <w:rPr>
        <w:rFonts w:ascii="Wingdings" w:hAnsi="Wingdings" w:hint="default"/>
      </w:rPr>
    </w:lvl>
    <w:lvl w:ilvl="3" w:tplc="518275F6">
      <w:start w:val="1"/>
      <w:numFmt w:val="bullet"/>
      <w:lvlText w:val=""/>
      <w:lvlJc w:val="left"/>
      <w:pPr>
        <w:ind w:left="2880" w:hanging="360"/>
      </w:pPr>
      <w:rPr>
        <w:rFonts w:ascii="Symbol" w:hAnsi="Symbol" w:hint="default"/>
      </w:rPr>
    </w:lvl>
    <w:lvl w:ilvl="4" w:tplc="EA2A0570">
      <w:start w:val="1"/>
      <w:numFmt w:val="bullet"/>
      <w:lvlText w:val="o"/>
      <w:lvlJc w:val="left"/>
      <w:pPr>
        <w:ind w:left="3600" w:hanging="360"/>
      </w:pPr>
      <w:rPr>
        <w:rFonts w:ascii="Courier New" w:hAnsi="Courier New" w:hint="default"/>
      </w:rPr>
    </w:lvl>
    <w:lvl w:ilvl="5" w:tplc="EC18F68C">
      <w:start w:val="1"/>
      <w:numFmt w:val="bullet"/>
      <w:lvlText w:val=""/>
      <w:lvlJc w:val="left"/>
      <w:pPr>
        <w:ind w:left="4320" w:hanging="360"/>
      </w:pPr>
      <w:rPr>
        <w:rFonts w:ascii="Wingdings" w:hAnsi="Wingdings" w:hint="default"/>
      </w:rPr>
    </w:lvl>
    <w:lvl w:ilvl="6" w:tplc="0E30A154">
      <w:start w:val="1"/>
      <w:numFmt w:val="bullet"/>
      <w:lvlText w:val=""/>
      <w:lvlJc w:val="left"/>
      <w:pPr>
        <w:ind w:left="5040" w:hanging="360"/>
      </w:pPr>
      <w:rPr>
        <w:rFonts w:ascii="Symbol" w:hAnsi="Symbol" w:hint="default"/>
      </w:rPr>
    </w:lvl>
    <w:lvl w:ilvl="7" w:tplc="945CF526">
      <w:start w:val="1"/>
      <w:numFmt w:val="bullet"/>
      <w:lvlText w:val="o"/>
      <w:lvlJc w:val="left"/>
      <w:pPr>
        <w:ind w:left="5760" w:hanging="360"/>
      </w:pPr>
      <w:rPr>
        <w:rFonts w:ascii="Courier New" w:hAnsi="Courier New" w:hint="default"/>
      </w:rPr>
    </w:lvl>
    <w:lvl w:ilvl="8" w:tplc="377CF218">
      <w:start w:val="1"/>
      <w:numFmt w:val="bullet"/>
      <w:lvlText w:val=""/>
      <w:lvlJc w:val="left"/>
      <w:pPr>
        <w:ind w:left="6480" w:hanging="360"/>
      </w:pPr>
      <w:rPr>
        <w:rFonts w:ascii="Wingdings" w:hAnsi="Wingdings" w:hint="default"/>
      </w:rPr>
    </w:lvl>
  </w:abstractNum>
  <w:abstractNum w:abstractNumId="6" w15:restartNumberingAfterBreak="0">
    <w:nsid w:val="2A0C5B45"/>
    <w:multiLevelType w:val="hybridMultilevel"/>
    <w:tmpl w:val="91AAB568"/>
    <w:lvl w:ilvl="0" w:tplc="F1B0991E">
      <w:start w:val="1"/>
      <w:numFmt w:val="bullet"/>
      <w:lvlText w:val=""/>
      <w:lvlJc w:val="left"/>
      <w:pPr>
        <w:ind w:left="720" w:hanging="360"/>
      </w:pPr>
      <w:rPr>
        <w:rFonts w:ascii="Symbol" w:hAnsi="Symbol" w:hint="default"/>
      </w:rPr>
    </w:lvl>
    <w:lvl w:ilvl="1" w:tplc="A5369E0E">
      <w:start w:val="1"/>
      <w:numFmt w:val="bullet"/>
      <w:lvlText w:val="o"/>
      <w:lvlJc w:val="left"/>
      <w:pPr>
        <w:ind w:left="1440" w:hanging="360"/>
      </w:pPr>
      <w:rPr>
        <w:rFonts w:ascii="Courier New" w:hAnsi="Courier New" w:hint="default"/>
      </w:rPr>
    </w:lvl>
    <w:lvl w:ilvl="2" w:tplc="FFD08A02">
      <w:start w:val="1"/>
      <w:numFmt w:val="bullet"/>
      <w:lvlText w:val=""/>
      <w:lvlJc w:val="left"/>
      <w:pPr>
        <w:ind w:left="2160" w:hanging="360"/>
      </w:pPr>
      <w:rPr>
        <w:rFonts w:ascii="Wingdings" w:hAnsi="Wingdings" w:hint="default"/>
      </w:rPr>
    </w:lvl>
    <w:lvl w:ilvl="3" w:tplc="FD80AA0A">
      <w:start w:val="1"/>
      <w:numFmt w:val="bullet"/>
      <w:lvlText w:val=""/>
      <w:lvlJc w:val="left"/>
      <w:pPr>
        <w:ind w:left="2880" w:hanging="360"/>
      </w:pPr>
      <w:rPr>
        <w:rFonts w:ascii="Symbol" w:hAnsi="Symbol" w:hint="default"/>
      </w:rPr>
    </w:lvl>
    <w:lvl w:ilvl="4" w:tplc="E9C4BC74">
      <w:start w:val="1"/>
      <w:numFmt w:val="bullet"/>
      <w:lvlText w:val="o"/>
      <w:lvlJc w:val="left"/>
      <w:pPr>
        <w:ind w:left="3600" w:hanging="360"/>
      </w:pPr>
      <w:rPr>
        <w:rFonts w:ascii="Courier New" w:hAnsi="Courier New" w:hint="default"/>
      </w:rPr>
    </w:lvl>
    <w:lvl w:ilvl="5" w:tplc="5BB80D3E">
      <w:start w:val="1"/>
      <w:numFmt w:val="bullet"/>
      <w:lvlText w:val=""/>
      <w:lvlJc w:val="left"/>
      <w:pPr>
        <w:ind w:left="4320" w:hanging="360"/>
      </w:pPr>
      <w:rPr>
        <w:rFonts w:ascii="Wingdings" w:hAnsi="Wingdings" w:hint="default"/>
      </w:rPr>
    </w:lvl>
    <w:lvl w:ilvl="6" w:tplc="7480E29C">
      <w:start w:val="1"/>
      <w:numFmt w:val="bullet"/>
      <w:lvlText w:val=""/>
      <w:lvlJc w:val="left"/>
      <w:pPr>
        <w:ind w:left="5040" w:hanging="360"/>
      </w:pPr>
      <w:rPr>
        <w:rFonts w:ascii="Symbol" w:hAnsi="Symbol" w:hint="default"/>
      </w:rPr>
    </w:lvl>
    <w:lvl w:ilvl="7" w:tplc="0FB2886E">
      <w:start w:val="1"/>
      <w:numFmt w:val="bullet"/>
      <w:lvlText w:val="o"/>
      <w:lvlJc w:val="left"/>
      <w:pPr>
        <w:ind w:left="5760" w:hanging="360"/>
      </w:pPr>
      <w:rPr>
        <w:rFonts w:ascii="Courier New" w:hAnsi="Courier New" w:hint="default"/>
      </w:rPr>
    </w:lvl>
    <w:lvl w:ilvl="8" w:tplc="70C6BEB8">
      <w:start w:val="1"/>
      <w:numFmt w:val="bullet"/>
      <w:lvlText w:val=""/>
      <w:lvlJc w:val="left"/>
      <w:pPr>
        <w:ind w:left="6480" w:hanging="360"/>
      </w:pPr>
      <w:rPr>
        <w:rFonts w:ascii="Wingdings" w:hAnsi="Wingdings" w:hint="default"/>
      </w:rPr>
    </w:lvl>
  </w:abstractNum>
  <w:abstractNum w:abstractNumId="7" w15:restartNumberingAfterBreak="0">
    <w:nsid w:val="2A8CEDAA"/>
    <w:multiLevelType w:val="hybridMultilevel"/>
    <w:tmpl w:val="FBBE5FE6"/>
    <w:lvl w:ilvl="0" w:tplc="5D9A6BC4">
      <w:start w:val="1"/>
      <w:numFmt w:val="bullet"/>
      <w:lvlText w:val="-"/>
      <w:lvlJc w:val="left"/>
      <w:pPr>
        <w:ind w:left="720" w:hanging="360"/>
      </w:pPr>
      <w:rPr>
        <w:rFonts w:ascii="Calibri" w:hAnsi="Calibri" w:hint="default"/>
      </w:rPr>
    </w:lvl>
    <w:lvl w:ilvl="1" w:tplc="AB3A6DB2">
      <w:start w:val="1"/>
      <w:numFmt w:val="bullet"/>
      <w:lvlText w:val="o"/>
      <w:lvlJc w:val="left"/>
      <w:pPr>
        <w:ind w:left="1440" w:hanging="360"/>
      </w:pPr>
      <w:rPr>
        <w:rFonts w:ascii="Courier New" w:hAnsi="Courier New" w:hint="default"/>
      </w:rPr>
    </w:lvl>
    <w:lvl w:ilvl="2" w:tplc="CB4E2E58">
      <w:start w:val="1"/>
      <w:numFmt w:val="bullet"/>
      <w:lvlText w:val=""/>
      <w:lvlJc w:val="left"/>
      <w:pPr>
        <w:ind w:left="2160" w:hanging="360"/>
      </w:pPr>
      <w:rPr>
        <w:rFonts w:ascii="Wingdings" w:hAnsi="Wingdings" w:hint="default"/>
      </w:rPr>
    </w:lvl>
    <w:lvl w:ilvl="3" w:tplc="3CA84ECE">
      <w:start w:val="1"/>
      <w:numFmt w:val="bullet"/>
      <w:lvlText w:val=""/>
      <w:lvlJc w:val="left"/>
      <w:pPr>
        <w:ind w:left="2880" w:hanging="360"/>
      </w:pPr>
      <w:rPr>
        <w:rFonts w:ascii="Symbol" w:hAnsi="Symbol" w:hint="default"/>
      </w:rPr>
    </w:lvl>
    <w:lvl w:ilvl="4" w:tplc="A64E6B76">
      <w:start w:val="1"/>
      <w:numFmt w:val="bullet"/>
      <w:lvlText w:val="o"/>
      <w:lvlJc w:val="left"/>
      <w:pPr>
        <w:ind w:left="3600" w:hanging="360"/>
      </w:pPr>
      <w:rPr>
        <w:rFonts w:ascii="Courier New" w:hAnsi="Courier New" w:hint="default"/>
      </w:rPr>
    </w:lvl>
    <w:lvl w:ilvl="5" w:tplc="26ACF742">
      <w:start w:val="1"/>
      <w:numFmt w:val="bullet"/>
      <w:lvlText w:val=""/>
      <w:lvlJc w:val="left"/>
      <w:pPr>
        <w:ind w:left="4320" w:hanging="360"/>
      </w:pPr>
      <w:rPr>
        <w:rFonts w:ascii="Wingdings" w:hAnsi="Wingdings" w:hint="default"/>
      </w:rPr>
    </w:lvl>
    <w:lvl w:ilvl="6" w:tplc="6588A82C">
      <w:start w:val="1"/>
      <w:numFmt w:val="bullet"/>
      <w:lvlText w:val=""/>
      <w:lvlJc w:val="left"/>
      <w:pPr>
        <w:ind w:left="5040" w:hanging="360"/>
      </w:pPr>
      <w:rPr>
        <w:rFonts w:ascii="Symbol" w:hAnsi="Symbol" w:hint="default"/>
      </w:rPr>
    </w:lvl>
    <w:lvl w:ilvl="7" w:tplc="273A49C8">
      <w:start w:val="1"/>
      <w:numFmt w:val="bullet"/>
      <w:lvlText w:val="o"/>
      <w:lvlJc w:val="left"/>
      <w:pPr>
        <w:ind w:left="5760" w:hanging="360"/>
      </w:pPr>
      <w:rPr>
        <w:rFonts w:ascii="Courier New" w:hAnsi="Courier New" w:hint="default"/>
      </w:rPr>
    </w:lvl>
    <w:lvl w:ilvl="8" w:tplc="DDE8B8C0">
      <w:start w:val="1"/>
      <w:numFmt w:val="bullet"/>
      <w:lvlText w:val=""/>
      <w:lvlJc w:val="left"/>
      <w:pPr>
        <w:ind w:left="6480" w:hanging="360"/>
      </w:pPr>
      <w:rPr>
        <w:rFonts w:ascii="Wingdings" w:hAnsi="Wingdings" w:hint="default"/>
      </w:rPr>
    </w:lvl>
  </w:abstractNum>
  <w:abstractNum w:abstractNumId="8" w15:restartNumberingAfterBreak="0">
    <w:nsid w:val="2DD1490E"/>
    <w:multiLevelType w:val="hybridMultilevel"/>
    <w:tmpl w:val="596E287E"/>
    <w:lvl w:ilvl="0" w:tplc="B9E4D890">
      <w:start w:val="1"/>
      <w:numFmt w:val="bullet"/>
      <w:lvlText w:val=""/>
      <w:lvlJc w:val="left"/>
      <w:pPr>
        <w:ind w:left="720" w:hanging="360"/>
      </w:pPr>
      <w:rPr>
        <w:rFonts w:ascii="Wingdings" w:hAnsi="Wingdings" w:hint="default"/>
      </w:rPr>
    </w:lvl>
    <w:lvl w:ilvl="1" w:tplc="92ECE3DA">
      <w:start w:val="1"/>
      <w:numFmt w:val="bullet"/>
      <w:lvlText w:val="o"/>
      <w:lvlJc w:val="left"/>
      <w:pPr>
        <w:ind w:left="1440" w:hanging="360"/>
      </w:pPr>
      <w:rPr>
        <w:rFonts w:ascii="Courier New" w:hAnsi="Courier New" w:hint="default"/>
      </w:rPr>
    </w:lvl>
    <w:lvl w:ilvl="2" w:tplc="9DD22500">
      <w:start w:val="1"/>
      <w:numFmt w:val="bullet"/>
      <w:lvlText w:val=""/>
      <w:lvlJc w:val="left"/>
      <w:pPr>
        <w:ind w:left="2160" w:hanging="360"/>
      </w:pPr>
      <w:rPr>
        <w:rFonts w:ascii="Wingdings" w:hAnsi="Wingdings" w:hint="default"/>
      </w:rPr>
    </w:lvl>
    <w:lvl w:ilvl="3" w:tplc="EB5AA0BA">
      <w:start w:val="1"/>
      <w:numFmt w:val="bullet"/>
      <w:lvlText w:val=""/>
      <w:lvlJc w:val="left"/>
      <w:pPr>
        <w:ind w:left="2880" w:hanging="360"/>
      </w:pPr>
      <w:rPr>
        <w:rFonts w:ascii="Symbol" w:hAnsi="Symbol" w:hint="default"/>
      </w:rPr>
    </w:lvl>
    <w:lvl w:ilvl="4" w:tplc="93D6E182">
      <w:start w:val="1"/>
      <w:numFmt w:val="bullet"/>
      <w:lvlText w:val="o"/>
      <w:lvlJc w:val="left"/>
      <w:pPr>
        <w:ind w:left="3600" w:hanging="360"/>
      </w:pPr>
      <w:rPr>
        <w:rFonts w:ascii="Courier New" w:hAnsi="Courier New" w:hint="default"/>
      </w:rPr>
    </w:lvl>
    <w:lvl w:ilvl="5" w:tplc="F886ECD0">
      <w:start w:val="1"/>
      <w:numFmt w:val="bullet"/>
      <w:lvlText w:val=""/>
      <w:lvlJc w:val="left"/>
      <w:pPr>
        <w:ind w:left="4320" w:hanging="360"/>
      </w:pPr>
      <w:rPr>
        <w:rFonts w:ascii="Wingdings" w:hAnsi="Wingdings" w:hint="default"/>
      </w:rPr>
    </w:lvl>
    <w:lvl w:ilvl="6" w:tplc="ADA414EA">
      <w:start w:val="1"/>
      <w:numFmt w:val="bullet"/>
      <w:lvlText w:val=""/>
      <w:lvlJc w:val="left"/>
      <w:pPr>
        <w:ind w:left="5040" w:hanging="360"/>
      </w:pPr>
      <w:rPr>
        <w:rFonts w:ascii="Symbol" w:hAnsi="Symbol" w:hint="default"/>
      </w:rPr>
    </w:lvl>
    <w:lvl w:ilvl="7" w:tplc="98962670">
      <w:start w:val="1"/>
      <w:numFmt w:val="bullet"/>
      <w:lvlText w:val="o"/>
      <w:lvlJc w:val="left"/>
      <w:pPr>
        <w:ind w:left="5760" w:hanging="360"/>
      </w:pPr>
      <w:rPr>
        <w:rFonts w:ascii="Courier New" w:hAnsi="Courier New" w:hint="default"/>
      </w:rPr>
    </w:lvl>
    <w:lvl w:ilvl="8" w:tplc="F3801FAC">
      <w:start w:val="1"/>
      <w:numFmt w:val="bullet"/>
      <w:lvlText w:val=""/>
      <w:lvlJc w:val="left"/>
      <w:pPr>
        <w:ind w:left="6480" w:hanging="360"/>
      </w:pPr>
      <w:rPr>
        <w:rFonts w:ascii="Wingdings" w:hAnsi="Wingdings" w:hint="default"/>
      </w:rPr>
    </w:lvl>
  </w:abstractNum>
  <w:abstractNum w:abstractNumId="9" w15:restartNumberingAfterBreak="0">
    <w:nsid w:val="31985362"/>
    <w:multiLevelType w:val="multilevel"/>
    <w:tmpl w:val="1E3A025C"/>
    <w:lvl w:ilvl="0">
      <w:start w:val="1"/>
      <w:numFmt w:val="decimal"/>
      <w:pStyle w:val="Heading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FF3574"/>
    <w:multiLevelType w:val="multilevel"/>
    <w:tmpl w:val="9CC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92A84C"/>
    <w:multiLevelType w:val="hybridMultilevel"/>
    <w:tmpl w:val="D91A6DCE"/>
    <w:lvl w:ilvl="0" w:tplc="D832AEA0">
      <w:start w:val="1"/>
      <w:numFmt w:val="bullet"/>
      <w:lvlText w:val="-"/>
      <w:lvlJc w:val="left"/>
      <w:pPr>
        <w:ind w:left="720" w:hanging="360"/>
      </w:pPr>
      <w:rPr>
        <w:rFonts w:ascii="&quot;Arial&quot;,sans-serif" w:hAnsi="&quot;Arial&quot;,sans-serif" w:hint="default"/>
      </w:rPr>
    </w:lvl>
    <w:lvl w:ilvl="1" w:tplc="DAF46476">
      <w:start w:val="1"/>
      <w:numFmt w:val="bullet"/>
      <w:lvlText w:val="o"/>
      <w:lvlJc w:val="left"/>
      <w:pPr>
        <w:ind w:left="1440" w:hanging="360"/>
      </w:pPr>
      <w:rPr>
        <w:rFonts w:ascii="Courier New" w:hAnsi="Courier New" w:hint="default"/>
      </w:rPr>
    </w:lvl>
    <w:lvl w:ilvl="2" w:tplc="6682F44C">
      <w:start w:val="1"/>
      <w:numFmt w:val="bullet"/>
      <w:lvlText w:val=""/>
      <w:lvlJc w:val="left"/>
      <w:pPr>
        <w:ind w:left="2160" w:hanging="360"/>
      </w:pPr>
      <w:rPr>
        <w:rFonts w:ascii="Wingdings" w:hAnsi="Wingdings" w:hint="default"/>
      </w:rPr>
    </w:lvl>
    <w:lvl w:ilvl="3" w:tplc="B8089FF8">
      <w:start w:val="1"/>
      <w:numFmt w:val="bullet"/>
      <w:lvlText w:val=""/>
      <w:lvlJc w:val="left"/>
      <w:pPr>
        <w:ind w:left="2880" w:hanging="360"/>
      </w:pPr>
      <w:rPr>
        <w:rFonts w:ascii="Symbol" w:hAnsi="Symbol" w:hint="default"/>
      </w:rPr>
    </w:lvl>
    <w:lvl w:ilvl="4" w:tplc="88523D6C">
      <w:start w:val="1"/>
      <w:numFmt w:val="bullet"/>
      <w:lvlText w:val="o"/>
      <w:lvlJc w:val="left"/>
      <w:pPr>
        <w:ind w:left="3600" w:hanging="360"/>
      </w:pPr>
      <w:rPr>
        <w:rFonts w:ascii="Courier New" w:hAnsi="Courier New" w:hint="default"/>
      </w:rPr>
    </w:lvl>
    <w:lvl w:ilvl="5" w:tplc="A3D81316">
      <w:start w:val="1"/>
      <w:numFmt w:val="bullet"/>
      <w:lvlText w:val=""/>
      <w:lvlJc w:val="left"/>
      <w:pPr>
        <w:ind w:left="4320" w:hanging="360"/>
      </w:pPr>
      <w:rPr>
        <w:rFonts w:ascii="Wingdings" w:hAnsi="Wingdings" w:hint="default"/>
      </w:rPr>
    </w:lvl>
    <w:lvl w:ilvl="6" w:tplc="B30A04B6">
      <w:start w:val="1"/>
      <w:numFmt w:val="bullet"/>
      <w:lvlText w:val=""/>
      <w:lvlJc w:val="left"/>
      <w:pPr>
        <w:ind w:left="5040" w:hanging="360"/>
      </w:pPr>
      <w:rPr>
        <w:rFonts w:ascii="Symbol" w:hAnsi="Symbol" w:hint="default"/>
      </w:rPr>
    </w:lvl>
    <w:lvl w:ilvl="7" w:tplc="2F5A1A02">
      <w:start w:val="1"/>
      <w:numFmt w:val="bullet"/>
      <w:lvlText w:val="o"/>
      <w:lvlJc w:val="left"/>
      <w:pPr>
        <w:ind w:left="5760" w:hanging="360"/>
      </w:pPr>
      <w:rPr>
        <w:rFonts w:ascii="Courier New" w:hAnsi="Courier New" w:hint="default"/>
      </w:rPr>
    </w:lvl>
    <w:lvl w:ilvl="8" w:tplc="4752786A">
      <w:start w:val="1"/>
      <w:numFmt w:val="bullet"/>
      <w:lvlText w:val=""/>
      <w:lvlJc w:val="left"/>
      <w:pPr>
        <w:ind w:left="6480" w:hanging="360"/>
      </w:pPr>
      <w:rPr>
        <w:rFonts w:ascii="Wingdings" w:hAnsi="Wingdings" w:hint="default"/>
      </w:rPr>
    </w:lvl>
  </w:abstractNum>
  <w:abstractNum w:abstractNumId="12" w15:restartNumberingAfterBreak="0">
    <w:nsid w:val="458C472C"/>
    <w:multiLevelType w:val="hybridMultilevel"/>
    <w:tmpl w:val="C9B4B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8B276E1"/>
    <w:multiLevelType w:val="hybridMultilevel"/>
    <w:tmpl w:val="E92CD820"/>
    <w:lvl w:ilvl="0" w:tplc="F2867F6C">
      <w:start w:val="1"/>
      <w:numFmt w:val="bullet"/>
      <w:lvlText w:val=""/>
      <w:lvlJc w:val="left"/>
      <w:pPr>
        <w:ind w:left="720" w:hanging="360"/>
      </w:pPr>
      <w:rPr>
        <w:rFonts w:ascii="Symbol" w:hAnsi="Symbol" w:hint="default"/>
      </w:rPr>
    </w:lvl>
    <w:lvl w:ilvl="1" w:tplc="DC4AB110">
      <w:start w:val="1"/>
      <w:numFmt w:val="bullet"/>
      <w:lvlText w:val="o"/>
      <w:lvlJc w:val="left"/>
      <w:pPr>
        <w:ind w:left="1440" w:hanging="360"/>
      </w:pPr>
      <w:rPr>
        <w:rFonts w:ascii="&quot;Courier New&quot;" w:hAnsi="&quot;Courier New&quot;" w:hint="default"/>
      </w:rPr>
    </w:lvl>
    <w:lvl w:ilvl="2" w:tplc="2B583A78">
      <w:start w:val="1"/>
      <w:numFmt w:val="bullet"/>
      <w:lvlText w:val=""/>
      <w:lvlJc w:val="left"/>
      <w:pPr>
        <w:ind w:left="2160" w:hanging="360"/>
      </w:pPr>
      <w:rPr>
        <w:rFonts w:ascii="Wingdings" w:hAnsi="Wingdings" w:hint="default"/>
      </w:rPr>
    </w:lvl>
    <w:lvl w:ilvl="3" w:tplc="58AC21B0">
      <w:start w:val="1"/>
      <w:numFmt w:val="bullet"/>
      <w:lvlText w:val=""/>
      <w:lvlJc w:val="left"/>
      <w:pPr>
        <w:ind w:left="2880" w:hanging="360"/>
      </w:pPr>
      <w:rPr>
        <w:rFonts w:ascii="Symbol" w:hAnsi="Symbol" w:hint="default"/>
      </w:rPr>
    </w:lvl>
    <w:lvl w:ilvl="4" w:tplc="E3A6DA62">
      <w:start w:val="1"/>
      <w:numFmt w:val="bullet"/>
      <w:lvlText w:val="o"/>
      <w:lvlJc w:val="left"/>
      <w:pPr>
        <w:ind w:left="3600" w:hanging="360"/>
      </w:pPr>
      <w:rPr>
        <w:rFonts w:ascii="Courier New" w:hAnsi="Courier New" w:hint="default"/>
      </w:rPr>
    </w:lvl>
    <w:lvl w:ilvl="5" w:tplc="8F7E4928">
      <w:start w:val="1"/>
      <w:numFmt w:val="bullet"/>
      <w:lvlText w:val=""/>
      <w:lvlJc w:val="left"/>
      <w:pPr>
        <w:ind w:left="4320" w:hanging="360"/>
      </w:pPr>
      <w:rPr>
        <w:rFonts w:ascii="Wingdings" w:hAnsi="Wingdings" w:hint="default"/>
      </w:rPr>
    </w:lvl>
    <w:lvl w:ilvl="6" w:tplc="E1F895B2">
      <w:start w:val="1"/>
      <w:numFmt w:val="bullet"/>
      <w:lvlText w:val=""/>
      <w:lvlJc w:val="left"/>
      <w:pPr>
        <w:ind w:left="5040" w:hanging="360"/>
      </w:pPr>
      <w:rPr>
        <w:rFonts w:ascii="Symbol" w:hAnsi="Symbol" w:hint="default"/>
      </w:rPr>
    </w:lvl>
    <w:lvl w:ilvl="7" w:tplc="3A7C20B0">
      <w:start w:val="1"/>
      <w:numFmt w:val="bullet"/>
      <w:lvlText w:val="o"/>
      <w:lvlJc w:val="left"/>
      <w:pPr>
        <w:ind w:left="5760" w:hanging="360"/>
      </w:pPr>
      <w:rPr>
        <w:rFonts w:ascii="Courier New" w:hAnsi="Courier New" w:hint="default"/>
      </w:rPr>
    </w:lvl>
    <w:lvl w:ilvl="8" w:tplc="80A0031E">
      <w:start w:val="1"/>
      <w:numFmt w:val="bullet"/>
      <w:lvlText w:val=""/>
      <w:lvlJc w:val="left"/>
      <w:pPr>
        <w:ind w:left="6480" w:hanging="360"/>
      </w:pPr>
      <w:rPr>
        <w:rFonts w:ascii="Wingdings" w:hAnsi="Wingdings" w:hint="default"/>
      </w:rPr>
    </w:lvl>
  </w:abstractNum>
  <w:abstractNum w:abstractNumId="14" w15:restartNumberingAfterBreak="0">
    <w:nsid w:val="4A28D116"/>
    <w:multiLevelType w:val="hybridMultilevel"/>
    <w:tmpl w:val="272ACB92"/>
    <w:lvl w:ilvl="0" w:tplc="4F3AE9C4">
      <w:start w:val="1"/>
      <w:numFmt w:val="bullet"/>
      <w:lvlText w:val=""/>
      <w:lvlJc w:val="left"/>
      <w:pPr>
        <w:ind w:left="720" w:hanging="360"/>
      </w:pPr>
      <w:rPr>
        <w:rFonts w:ascii="Symbol" w:hAnsi="Symbol" w:hint="default"/>
      </w:rPr>
    </w:lvl>
    <w:lvl w:ilvl="1" w:tplc="C03C600A">
      <w:start w:val="1"/>
      <w:numFmt w:val="bullet"/>
      <w:lvlText w:val="o"/>
      <w:lvlJc w:val="left"/>
      <w:pPr>
        <w:ind w:left="1440" w:hanging="360"/>
      </w:pPr>
      <w:rPr>
        <w:rFonts w:ascii="Courier New" w:hAnsi="Courier New" w:hint="default"/>
      </w:rPr>
    </w:lvl>
    <w:lvl w:ilvl="2" w:tplc="FACCEF86">
      <w:start w:val="1"/>
      <w:numFmt w:val="bullet"/>
      <w:lvlText w:val=""/>
      <w:lvlJc w:val="left"/>
      <w:pPr>
        <w:ind w:left="2160" w:hanging="360"/>
      </w:pPr>
      <w:rPr>
        <w:rFonts w:ascii="Wingdings" w:hAnsi="Wingdings" w:hint="default"/>
      </w:rPr>
    </w:lvl>
    <w:lvl w:ilvl="3" w:tplc="AB2E9E92">
      <w:start w:val="1"/>
      <w:numFmt w:val="bullet"/>
      <w:lvlText w:val=""/>
      <w:lvlJc w:val="left"/>
      <w:pPr>
        <w:ind w:left="2880" w:hanging="360"/>
      </w:pPr>
      <w:rPr>
        <w:rFonts w:ascii="Symbol" w:hAnsi="Symbol" w:hint="default"/>
      </w:rPr>
    </w:lvl>
    <w:lvl w:ilvl="4" w:tplc="BB1215A2">
      <w:start w:val="1"/>
      <w:numFmt w:val="bullet"/>
      <w:lvlText w:val="o"/>
      <w:lvlJc w:val="left"/>
      <w:pPr>
        <w:ind w:left="3600" w:hanging="360"/>
      </w:pPr>
      <w:rPr>
        <w:rFonts w:ascii="Courier New" w:hAnsi="Courier New" w:hint="default"/>
      </w:rPr>
    </w:lvl>
    <w:lvl w:ilvl="5" w:tplc="4E28EAF4">
      <w:start w:val="1"/>
      <w:numFmt w:val="bullet"/>
      <w:lvlText w:val=""/>
      <w:lvlJc w:val="left"/>
      <w:pPr>
        <w:ind w:left="4320" w:hanging="360"/>
      </w:pPr>
      <w:rPr>
        <w:rFonts w:ascii="Wingdings" w:hAnsi="Wingdings" w:hint="default"/>
      </w:rPr>
    </w:lvl>
    <w:lvl w:ilvl="6" w:tplc="23422020">
      <w:start w:val="1"/>
      <w:numFmt w:val="bullet"/>
      <w:lvlText w:val=""/>
      <w:lvlJc w:val="left"/>
      <w:pPr>
        <w:ind w:left="5040" w:hanging="360"/>
      </w:pPr>
      <w:rPr>
        <w:rFonts w:ascii="Symbol" w:hAnsi="Symbol" w:hint="default"/>
      </w:rPr>
    </w:lvl>
    <w:lvl w:ilvl="7" w:tplc="BAE0C6E8">
      <w:start w:val="1"/>
      <w:numFmt w:val="bullet"/>
      <w:lvlText w:val="o"/>
      <w:lvlJc w:val="left"/>
      <w:pPr>
        <w:ind w:left="5760" w:hanging="360"/>
      </w:pPr>
      <w:rPr>
        <w:rFonts w:ascii="Courier New" w:hAnsi="Courier New" w:hint="default"/>
      </w:rPr>
    </w:lvl>
    <w:lvl w:ilvl="8" w:tplc="258A9FB2">
      <w:start w:val="1"/>
      <w:numFmt w:val="bullet"/>
      <w:lvlText w:val=""/>
      <w:lvlJc w:val="left"/>
      <w:pPr>
        <w:ind w:left="6480" w:hanging="360"/>
      </w:pPr>
      <w:rPr>
        <w:rFonts w:ascii="Wingdings" w:hAnsi="Wingdings" w:hint="default"/>
      </w:rPr>
    </w:lvl>
  </w:abstractNum>
  <w:abstractNum w:abstractNumId="15" w15:restartNumberingAfterBreak="0">
    <w:nsid w:val="54990B43"/>
    <w:multiLevelType w:val="hybridMultilevel"/>
    <w:tmpl w:val="5EA096F4"/>
    <w:lvl w:ilvl="0" w:tplc="775EEF06">
      <w:start w:val="1"/>
      <w:numFmt w:val="bullet"/>
      <w:lvlText w:val=""/>
      <w:lvlJc w:val="left"/>
      <w:pPr>
        <w:ind w:left="720" w:hanging="360"/>
      </w:pPr>
      <w:rPr>
        <w:rFonts w:ascii="Symbol" w:hAnsi="Symbol" w:hint="default"/>
      </w:rPr>
    </w:lvl>
    <w:lvl w:ilvl="1" w:tplc="4BA0A04C">
      <w:start w:val="1"/>
      <w:numFmt w:val="bullet"/>
      <w:lvlText w:val="o"/>
      <w:lvlJc w:val="left"/>
      <w:pPr>
        <w:ind w:left="1440" w:hanging="360"/>
      </w:pPr>
      <w:rPr>
        <w:rFonts w:ascii="Courier New" w:hAnsi="Courier New" w:hint="default"/>
      </w:rPr>
    </w:lvl>
    <w:lvl w:ilvl="2" w:tplc="22CE83D0">
      <w:start w:val="1"/>
      <w:numFmt w:val="bullet"/>
      <w:lvlText w:val=""/>
      <w:lvlJc w:val="left"/>
      <w:pPr>
        <w:ind w:left="2160" w:hanging="360"/>
      </w:pPr>
      <w:rPr>
        <w:rFonts w:ascii="Wingdings" w:hAnsi="Wingdings" w:hint="default"/>
      </w:rPr>
    </w:lvl>
    <w:lvl w:ilvl="3" w:tplc="2CC6F76E">
      <w:start w:val="1"/>
      <w:numFmt w:val="bullet"/>
      <w:lvlText w:val=""/>
      <w:lvlJc w:val="left"/>
      <w:pPr>
        <w:ind w:left="2880" w:hanging="360"/>
      </w:pPr>
      <w:rPr>
        <w:rFonts w:ascii="Symbol" w:hAnsi="Symbol" w:hint="default"/>
      </w:rPr>
    </w:lvl>
    <w:lvl w:ilvl="4" w:tplc="BBE6F33A">
      <w:start w:val="1"/>
      <w:numFmt w:val="bullet"/>
      <w:lvlText w:val="o"/>
      <w:lvlJc w:val="left"/>
      <w:pPr>
        <w:ind w:left="3600" w:hanging="360"/>
      </w:pPr>
      <w:rPr>
        <w:rFonts w:ascii="Courier New" w:hAnsi="Courier New" w:hint="default"/>
      </w:rPr>
    </w:lvl>
    <w:lvl w:ilvl="5" w:tplc="B6205D20">
      <w:start w:val="1"/>
      <w:numFmt w:val="bullet"/>
      <w:lvlText w:val=""/>
      <w:lvlJc w:val="left"/>
      <w:pPr>
        <w:ind w:left="4320" w:hanging="360"/>
      </w:pPr>
      <w:rPr>
        <w:rFonts w:ascii="Wingdings" w:hAnsi="Wingdings" w:hint="default"/>
      </w:rPr>
    </w:lvl>
    <w:lvl w:ilvl="6" w:tplc="1E18E5EE">
      <w:start w:val="1"/>
      <w:numFmt w:val="bullet"/>
      <w:lvlText w:val=""/>
      <w:lvlJc w:val="left"/>
      <w:pPr>
        <w:ind w:left="5040" w:hanging="360"/>
      </w:pPr>
      <w:rPr>
        <w:rFonts w:ascii="Symbol" w:hAnsi="Symbol" w:hint="default"/>
      </w:rPr>
    </w:lvl>
    <w:lvl w:ilvl="7" w:tplc="877AB7BC">
      <w:start w:val="1"/>
      <w:numFmt w:val="bullet"/>
      <w:lvlText w:val="o"/>
      <w:lvlJc w:val="left"/>
      <w:pPr>
        <w:ind w:left="5760" w:hanging="360"/>
      </w:pPr>
      <w:rPr>
        <w:rFonts w:ascii="Courier New" w:hAnsi="Courier New" w:hint="default"/>
      </w:rPr>
    </w:lvl>
    <w:lvl w:ilvl="8" w:tplc="2A04200E">
      <w:start w:val="1"/>
      <w:numFmt w:val="bullet"/>
      <w:lvlText w:val=""/>
      <w:lvlJc w:val="left"/>
      <w:pPr>
        <w:ind w:left="6480" w:hanging="360"/>
      </w:pPr>
      <w:rPr>
        <w:rFonts w:ascii="Wingdings" w:hAnsi="Wingdings" w:hint="default"/>
      </w:rPr>
    </w:lvl>
  </w:abstractNum>
  <w:abstractNum w:abstractNumId="16" w15:restartNumberingAfterBreak="0">
    <w:nsid w:val="5F2EB9E8"/>
    <w:multiLevelType w:val="hybridMultilevel"/>
    <w:tmpl w:val="A74822F2"/>
    <w:lvl w:ilvl="0" w:tplc="FB3857F4">
      <w:start w:val="1"/>
      <w:numFmt w:val="bullet"/>
      <w:lvlText w:val=""/>
      <w:lvlJc w:val="left"/>
      <w:pPr>
        <w:ind w:left="720" w:hanging="360"/>
      </w:pPr>
      <w:rPr>
        <w:rFonts w:ascii="Wingdings" w:hAnsi="Wingdings" w:hint="default"/>
      </w:rPr>
    </w:lvl>
    <w:lvl w:ilvl="1" w:tplc="A3E89A70">
      <w:start w:val="1"/>
      <w:numFmt w:val="bullet"/>
      <w:lvlText w:val="o"/>
      <w:lvlJc w:val="left"/>
      <w:pPr>
        <w:ind w:left="1440" w:hanging="360"/>
      </w:pPr>
      <w:rPr>
        <w:rFonts w:ascii="Courier New" w:hAnsi="Courier New" w:hint="default"/>
      </w:rPr>
    </w:lvl>
    <w:lvl w:ilvl="2" w:tplc="2DCC4064">
      <w:start w:val="1"/>
      <w:numFmt w:val="bullet"/>
      <w:lvlText w:val=""/>
      <w:lvlJc w:val="left"/>
      <w:pPr>
        <w:ind w:left="2160" w:hanging="360"/>
      </w:pPr>
      <w:rPr>
        <w:rFonts w:ascii="Wingdings" w:hAnsi="Wingdings" w:hint="default"/>
      </w:rPr>
    </w:lvl>
    <w:lvl w:ilvl="3" w:tplc="8E5A8ECA">
      <w:start w:val="1"/>
      <w:numFmt w:val="bullet"/>
      <w:lvlText w:val=""/>
      <w:lvlJc w:val="left"/>
      <w:pPr>
        <w:ind w:left="2880" w:hanging="360"/>
      </w:pPr>
      <w:rPr>
        <w:rFonts w:ascii="Symbol" w:hAnsi="Symbol" w:hint="default"/>
      </w:rPr>
    </w:lvl>
    <w:lvl w:ilvl="4" w:tplc="513CF62C">
      <w:start w:val="1"/>
      <w:numFmt w:val="bullet"/>
      <w:lvlText w:val="o"/>
      <w:lvlJc w:val="left"/>
      <w:pPr>
        <w:ind w:left="3600" w:hanging="360"/>
      </w:pPr>
      <w:rPr>
        <w:rFonts w:ascii="Courier New" w:hAnsi="Courier New" w:hint="default"/>
      </w:rPr>
    </w:lvl>
    <w:lvl w:ilvl="5" w:tplc="B7EA16C2">
      <w:start w:val="1"/>
      <w:numFmt w:val="bullet"/>
      <w:lvlText w:val=""/>
      <w:lvlJc w:val="left"/>
      <w:pPr>
        <w:ind w:left="4320" w:hanging="360"/>
      </w:pPr>
      <w:rPr>
        <w:rFonts w:ascii="Wingdings" w:hAnsi="Wingdings" w:hint="default"/>
      </w:rPr>
    </w:lvl>
    <w:lvl w:ilvl="6" w:tplc="876016BC">
      <w:start w:val="1"/>
      <w:numFmt w:val="bullet"/>
      <w:lvlText w:val=""/>
      <w:lvlJc w:val="left"/>
      <w:pPr>
        <w:ind w:left="5040" w:hanging="360"/>
      </w:pPr>
      <w:rPr>
        <w:rFonts w:ascii="Symbol" w:hAnsi="Symbol" w:hint="default"/>
      </w:rPr>
    </w:lvl>
    <w:lvl w:ilvl="7" w:tplc="9A042E9A">
      <w:start w:val="1"/>
      <w:numFmt w:val="bullet"/>
      <w:lvlText w:val="o"/>
      <w:lvlJc w:val="left"/>
      <w:pPr>
        <w:ind w:left="5760" w:hanging="360"/>
      </w:pPr>
      <w:rPr>
        <w:rFonts w:ascii="Courier New" w:hAnsi="Courier New" w:hint="default"/>
      </w:rPr>
    </w:lvl>
    <w:lvl w:ilvl="8" w:tplc="3EE66DAC">
      <w:start w:val="1"/>
      <w:numFmt w:val="bullet"/>
      <w:lvlText w:val=""/>
      <w:lvlJc w:val="left"/>
      <w:pPr>
        <w:ind w:left="6480" w:hanging="360"/>
      </w:pPr>
      <w:rPr>
        <w:rFonts w:ascii="Wingdings" w:hAnsi="Wingdings" w:hint="default"/>
      </w:rPr>
    </w:lvl>
  </w:abstractNum>
  <w:abstractNum w:abstractNumId="17" w15:restartNumberingAfterBreak="0">
    <w:nsid w:val="611074AD"/>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68D925DD"/>
    <w:multiLevelType w:val="hybridMultilevel"/>
    <w:tmpl w:val="03787264"/>
    <w:lvl w:ilvl="0" w:tplc="F96897E4">
      <w:start w:val="1"/>
      <w:numFmt w:val="bullet"/>
      <w:lvlText w:val=""/>
      <w:lvlJc w:val="left"/>
      <w:pPr>
        <w:ind w:left="720" w:hanging="360"/>
      </w:pPr>
      <w:rPr>
        <w:rFonts w:ascii="Symbol" w:hAnsi="Symbol" w:hint="default"/>
      </w:rPr>
    </w:lvl>
    <w:lvl w:ilvl="1" w:tplc="B2D89710">
      <w:start w:val="1"/>
      <w:numFmt w:val="bullet"/>
      <w:lvlText w:val="o"/>
      <w:lvlJc w:val="left"/>
      <w:pPr>
        <w:ind w:left="1440" w:hanging="360"/>
      </w:pPr>
      <w:rPr>
        <w:rFonts w:ascii="Courier New" w:hAnsi="Courier New" w:hint="default"/>
      </w:rPr>
    </w:lvl>
    <w:lvl w:ilvl="2" w:tplc="B04011AA">
      <w:start w:val="1"/>
      <w:numFmt w:val="bullet"/>
      <w:lvlText w:val=""/>
      <w:lvlJc w:val="left"/>
      <w:pPr>
        <w:ind w:left="2160" w:hanging="360"/>
      </w:pPr>
      <w:rPr>
        <w:rFonts w:ascii="Wingdings" w:hAnsi="Wingdings" w:hint="default"/>
      </w:rPr>
    </w:lvl>
    <w:lvl w:ilvl="3" w:tplc="20DE68BA">
      <w:start w:val="1"/>
      <w:numFmt w:val="bullet"/>
      <w:lvlText w:val=""/>
      <w:lvlJc w:val="left"/>
      <w:pPr>
        <w:ind w:left="2880" w:hanging="360"/>
      </w:pPr>
      <w:rPr>
        <w:rFonts w:ascii="Symbol" w:hAnsi="Symbol" w:hint="default"/>
      </w:rPr>
    </w:lvl>
    <w:lvl w:ilvl="4" w:tplc="2FB8EDCE">
      <w:start w:val="1"/>
      <w:numFmt w:val="bullet"/>
      <w:lvlText w:val="o"/>
      <w:lvlJc w:val="left"/>
      <w:pPr>
        <w:ind w:left="3600" w:hanging="360"/>
      </w:pPr>
      <w:rPr>
        <w:rFonts w:ascii="Courier New" w:hAnsi="Courier New" w:hint="default"/>
      </w:rPr>
    </w:lvl>
    <w:lvl w:ilvl="5" w:tplc="A57AA314">
      <w:start w:val="1"/>
      <w:numFmt w:val="bullet"/>
      <w:lvlText w:val=""/>
      <w:lvlJc w:val="left"/>
      <w:pPr>
        <w:ind w:left="4320" w:hanging="360"/>
      </w:pPr>
      <w:rPr>
        <w:rFonts w:ascii="Wingdings" w:hAnsi="Wingdings" w:hint="default"/>
      </w:rPr>
    </w:lvl>
    <w:lvl w:ilvl="6" w:tplc="DF2EA3FC">
      <w:start w:val="1"/>
      <w:numFmt w:val="bullet"/>
      <w:lvlText w:val=""/>
      <w:lvlJc w:val="left"/>
      <w:pPr>
        <w:ind w:left="5040" w:hanging="360"/>
      </w:pPr>
      <w:rPr>
        <w:rFonts w:ascii="Symbol" w:hAnsi="Symbol" w:hint="default"/>
      </w:rPr>
    </w:lvl>
    <w:lvl w:ilvl="7" w:tplc="7CC659F8">
      <w:start w:val="1"/>
      <w:numFmt w:val="bullet"/>
      <w:lvlText w:val="o"/>
      <w:lvlJc w:val="left"/>
      <w:pPr>
        <w:ind w:left="5760" w:hanging="360"/>
      </w:pPr>
      <w:rPr>
        <w:rFonts w:ascii="Courier New" w:hAnsi="Courier New" w:hint="default"/>
      </w:rPr>
    </w:lvl>
    <w:lvl w:ilvl="8" w:tplc="1BB68AEC">
      <w:start w:val="1"/>
      <w:numFmt w:val="bullet"/>
      <w:lvlText w:val=""/>
      <w:lvlJc w:val="left"/>
      <w:pPr>
        <w:ind w:left="6480" w:hanging="360"/>
      </w:pPr>
      <w:rPr>
        <w:rFonts w:ascii="Wingdings" w:hAnsi="Wingdings" w:hint="default"/>
      </w:rPr>
    </w:lvl>
  </w:abstractNum>
  <w:abstractNum w:abstractNumId="19" w15:restartNumberingAfterBreak="0">
    <w:nsid w:val="6A5B060A"/>
    <w:multiLevelType w:val="hybridMultilevel"/>
    <w:tmpl w:val="F9561E64"/>
    <w:lvl w:ilvl="0" w:tplc="2AC8AE06">
      <w:start w:val="1"/>
      <w:numFmt w:val="bullet"/>
      <w:lvlText w:val=""/>
      <w:lvlJc w:val="left"/>
      <w:pPr>
        <w:ind w:left="720" w:hanging="360"/>
      </w:pPr>
      <w:rPr>
        <w:rFonts w:ascii="Symbol" w:hAnsi="Symbol" w:hint="default"/>
      </w:rPr>
    </w:lvl>
    <w:lvl w:ilvl="1" w:tplc="95242D9A">
      <w:start w:val="1"/>
      <w:numFmt w:val="bullet"/>
      <w:lvlText w:val="o"/>
      <w:lvlJc w:val="left"/>
      <w:pPr>
        <w:ind w:left="1440" w:hanging="360"/>
      </w:pPr>
      <w:rPr>
        <w:rFonts w:ascii="Courier New" w:hAnsi="Courier New" w:hint="default"/>
      </w:rPr>
    </w:lvl>
    <w:lvl w:ilvl="2" w:tplc="DC125770">
      <w:start w:val="1"/>
      <w:numFmt w:val="bullet"/>
      <w:lvlText w:val=""/>
      <w:lvlJc w:val="left"/>
      <w:pPr>
        <w:ind w:left="2160" w:hanging="360"/>
      </w:pPr>
      <w:rPr>
        <w:rFonts w:ascii="Wingdings" w:hAnsi="Wingdings" w:hint="default"/>
      </w:rPr>
    </w:lvl>
    <w:lvl w:ilvl="3" w:tplc="F086D4D0">
      <w:start w:val="1"/>
      <w:numFmt w:val="bullet"/>
      <w:lvlText w:val=""/>
      <w:lvlJc w:val="left"/>
      <w:pPr>
        <w:ind w:left="2880" w:hanging="360"/>
      </w:pPr>
      <w:rPr>
        <w:rFonts w:ascii="Symbol" w:hAnsi="Symbol" w:hint="default"/>
      </w:rPr>
    </w:lvl>
    <w:lvl w:ilvl="4" w:tplc="DF72A51C">
      <w:start w:val="1"/>
      <w:numFmt w:val="bullet"/>
      <w:lvlText w:val="o"/>
      <w:lvlJc w:val="left"/>
      <w:pPr>
        <w:ind w:left="3600" w:hanging="360"/>
      </w:pPr>
      <w:rPr>
        <w:rFonts w:ascii="Courier New" w:hAnsi="Courier New" w:hint="default"/>
      </w:rPr>
    </w:lvl>
    <w:lvl w:ilvl="5" w:tplc="C0D2DFB0">
      <w:start w:val="1"/>
      <w:numFmt w:val="bullet"/>
      <w:lvlText w:val=""/>
      <w:lvlJc w:val="left"/>
      <w:pPr>
        <w:ind w:left="4320" w:hanging="360"/>
      </w:pPr>
      <w:rPr>
        <w:rFonts w:ascii="Wingdings" w:hAnsi="Wingdings" w:hint="default"/>
      </w:rPr>
    </w:lvl>
    <w:lvl w:ilvl="6" w:tplc="1D280146">
      <w:start w:val="1"/>
      <w:numFmt w:val="bullet"/>
      <w:lvlText w:val=""/>
      <w:lvlJc w:val="left"/>
      <w:pPr>
        <w:ind w:left="5040" w:hanging="360"/>
      </w:pPr>
      <w:rPr>
        <w:rFonts w:ascii="Symbol" w:hAnsi="Symbol" w:hint="default"/>
      </w:rPr>
    </w:lvl>
    <w:lvl w:ilvl="7" w:tplc="398E4798">
      <w:start w:val="1"/>
      <w:numFmt w:val="bullet"/>
      <w:lvlText w:val="o"/>
      <w:lvlJc w:val="left"/>
      <w:pPr>
        <w:ind w:left="5760" w:hanging="360"/>
      </w:pPr>
      <w:rPr>
        <w:rFonts w:ascii="Courier New" w:hAnsi="Courier New" w:hint="default"/>
      </w:rPr>
    </w:lvl>
    <w:lvl w:ilvl="8" w:tplc="06EE33D6">
      <w:start w:val="1"/>
      <w:numFmt w:val="bullet"/>
      <w:lvlText w:val=""/>
      <w:lvlJc w:val="left"/>
      <w:pPr>
        <w:ind w:left="6480" w:hanging="360"/>
      </w:pPr>
      <w:rPr>
        <w:rFonts w:ascii="Wingdings" w:hAnsi="Wingdings" w:hint="default"/>
      </w:rPr>
    </w:lvl>
  </w:abstractNum>
  <w:abstractNum w:abstractNumId="20" w15:restartNumberingAfterBreak="0">
    <w:nsid w:val="741774D0"/>
    <w:multiLevelType w:val="hybridMultilevel"/>
    <w:tmpl w:val="53F8C9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11EFEF"/>
    <w:multiLevelType w:val="hybridMultilevel"/>
    <w:tmpl w:val="41B2D10A"/>
    <w:lvl w:ilvl="0" w:tplc="E98AD53C">
      <w:start w:val="1"/>
      <w:numFmt w:val="bullet"/>
      <w:lvlText w:val=""/>
      <w:lvlJc w:val="left"/>
      <w:pPr>
        <w:ind w:left="720" w:hanging="360"/>
      </w:pPr>
      <w:rPr>
        <w:rFonts w:ascii="Symbol" w:hAnsi="Symbol" w:hint="default"/>
      </w:rPr>
    </w:lvl>
    <w:lvl w:ilvl="1" w:tplc="FB2083A8">
      <w:start w:val="1"/>
      <w:numFmt w:val="bullet"/>
      <w:lvlText w:val="o"/>
      <w:lvlJc w:val="left"/>
      <w:pPr>
        <w:ind w:left="1440" w:hanging="360"/>
      </w:pPr>
      <w:rPr>
        <w:rFonts w:ascii="Courier New" w:hAnsi="Courier New" w:hint="default"/>
      </w:rPr>
    </w:lvl>
    <w:lvl w:ilvl="2" w:tplc="3B3AA944">
      <w:start w:val="1"/>
      <w:numFmt w:val="bullet"/>
      <w:lvlText w:val=""/>
      <w:lvlJc w:val="left"/>
      <w:pPr>
        <w:ind w:left="2160" w:hanging="360"/>
      </w:pPr>
      <w:rPr>
        <w:rFonts w:ascii="Wingdings" w:hAnsi="Wingdings" w:hint="default"/>
      </w:rPr>
    </w:lvl>
    <w:lvl w:ilvl="3" w:tplc="2BBE92AA">
      <w:start w:val="1"/>
      <w:numFmt w:val="bullet"/>
      <w:lvlText w:val=""/>
      <w:lvlJc w:val="left"/>
      <w:pPr>
        <w:ind w:left="2880" w:hanging="360"/>
      </w:pPr>
      <w:rPr>
        <w:rFonts w:ascii="Symbol" w:hAnsi="Symbol" w:hint="default"/>
      </w:rPr>
    </w:lvl>
    <w:lvl w:ilvl="4" w:tplc="0E2285D6">
      <w:start w:val="1"/>
      <w:numFmt w:val="bullet"/>
      <w:lvlText w:val="o"/>
      <w:lvlJc w:val="left"/>
      <w:pPr>
        <w:ind w:left="3600" w:hanging="360"/>
      </w:pPr>
      <w:rPr>
        <w:rFonts w:ascii="Courier New" w:hAnsi="Courier New" w:hint="default"/>
      </w:rPr>
    </w:lvl>
    <w:lvl w:ilvl="5" w:tplc="C310C812">
      <w:start w:val="1"/>
      <w:numFmt w:val="bullet"/>
      <w:lvlText w:val=""/>
      <w:lvlJc w:val="left"/>
      <w:pPr>
        <w:ind w:left="4320" w:hanging="360"/>
      </w:pPr>
      <w:rPr>
        <w:rFonts w:ascii="Wingdings" w:hAnsi="Wingdings" w:hint="default"/>
      </w:rPr>
    </w:lvl>
    <w:lvl w:ilvl="6" w:tplc="EA463200">
      <w:start w:val="1"/>
      <w:numFmt w:val="bullet"/>
      <w:lvlText w:val=""/>
      <w:lvlJc w:val="left"/>
      <w:pPr>
        <w:ind w:left="5040" w:hanging="360"/>
      </w:pPr>
      <w:rPr>
        <w:rFonts w:ascii="Symbol" w:hAnsi="Symbol" w:hint="default"/>
      </w:rPr>
    </w:lvl>
    <w:lvl w:ilvl="7" w:tplc="AA66B4F8">
      <w:start w:val="1"/>
      <w:numFmt w:val="bullet"/>
      <w:lvlText w:val="o"/>
      <w:lvlJc w:val="left"/>
      <w:pPr>
        <w:ind w:left="5760" w:hanging="360"/>
      </w:pPr>
      <w:rPr>
        <w:rFonts w:ascii="Courier New" w:hAnsi="Courier New" w:hint="default"/>
      </w:rPr>
    </w:lvl>
    <w:lvl w:ilvl="8" w:tplc="00F64A6C">
      <w:start w:val="1"/>
      <w:numFmt w:val="bullet"/>
      <w:lvlText w:val=""/>
      <w:lvlJc w:val="left"/>
      <w:pPr>
        <w:ind w:left="6480" w:hanging="360"/>
      </w:pPr>
      <w:rPr>
        <w:rFonts w:ascii="Wingdings" w:hAnsi="Wingdings" w:hint="default"/>
      </w:rPr>
    </w:lvl>
  </w:abstractNum>
  <w:abstractNum w:abstractNumId="22" w15:restartNumberingAfterBreak="0">
    <w:nsid w:val="7CB73C82"/>
    <w:multiLevelType w:val="hybridMultilevel"/>
    <w:tmpl w:val="EA24E62A"/>
    <w:lvl w:ilvl="0" w:tplc="DAF44006">
      <w:start w:val="1"/>
      <w:numFmt w:val="bullet"/>
      <w:lvlText w:val=""/>
      <w:lvlJc w:val="left"/>
      <w:pPr>
        <w:tabs>
          <w:tab w:val="num" w:pos="720"/>
        </w:tabs>
        <w:ind w:left="720" w:hanging="360"/>
      </w:pPr>
      <w:rPr>
        <w:rFonts w:ascii="Symbol" w:hAnsi="Symbol" w:hint="default"/>
        <w:sz w:val="20"/>
      </w:rPr>
    </w:lvl>
    <w:lvl w:ilvl="1" w:tplc="B81468D2" w:tentative="1">
      <w:start w:val="1"/>
      <w:numFmt w:val="bullet"/>
      <w:lvlText w:val="o"/>
      <w:lvlJc w:val="left"/>
      <w:pPr>
        <w:tabs>
          <w:tab w:val="num" w:pos="1440"/>
        </w:tabs>
        <w:ind w:left="1440" w:hanging="360"/>
      </w:pPr>
      <w:rPr>
        <w:rFonts w:ascii="Courier New" w:hAnsi="Courier New" w:hint="default"/>
        <w:sz w:val="20"/>
      </w:rPr>
    </w:lvl>
    <w:lvl w:ilvl="2" w:tplc="A53A32EE" w:tentative="1">
      <w:start w:val="1"/>
      <w:numFmt w:val="bullet"/>
      <w:lvlText w:val=""/>
      <w:lvlJc w:val="left"/>
      <w:pPr>
        <w:tabs>
          <w:tab w:val="num" w:pos="2160"/>
        </w:tabs>
        <w:ind w:left="2160" w:hanging="360"/>
      </w:pPr>
      <w:rPr>
        <w:rFonts w:ascii="Wingdings" w:hAnsi="Wingdings" w:hint="default"/>
        <w:sz w:val="20"/>
      </w:rPr>
    </w:lvl>
    <w:lvl w:ilvl="3" w:tplc="2F541AEE" w:tentative="1">
      <w:start w:val="1"/>
      <w:numFmt w:val="bullet"/>
      <w:lvlText w:val=""/>
      <w:lvlJc w:val="left"/>
      <w:pPr>
        <w:tabs>
          <w:tab w:val="num" w:pos="2880"/>
        </w:tabs>
        <w:ind w:left="2880" w:hanging="360"/>
      </w:pPr>
      <w:rPr>
        <w:rFonts w:ascii="Wingdings" w:hAnsi="Wingdings" w:hint="default"/>
        <w:sz w:val="20"/>
      </w:rPr>
    </w:lvl>
    <w:lvl w:ilvl="4" w:tplc="8BAE241A" w:tentative="1">
      <w:start w:val="1"/>
      <w:numFmt w:val="bullet"/>
      <w:lvlText w:val=""/>
      <w:lvlJc w:val="left"/>
      <w:pPr>
        <w:tabs>
          <w:tab w:val="num" w:pos="3600"/>
        </w:tabs>
        <w:ind w:left="3600" w:hanging="360"/>
      </w:pPr>
      <w:rPr>
        <w:rFonts w:ascii="Wingdings" w:hAnsi="Wingdings" w:hint="default"/>
        <w:sz w:val="20"/>
      </w:rPr>
    </w:lvl>
    <w:lvl w:ilvl="5" w:tplc="59720644" w:tentative="1">
      <w:start w:val="1"/>
      <w:numFmt w:val="bullet"/>
      <w:lvlText w:val=""/>
      <w:lvlJc w:val="left"/>
      <w:pPr>
        <w:tabs>
          <w:tab w:val="num" w:pos="4320"/>
        </w:tabs>
        <w:ind w:left="4320" w:hanging="360"/>
      </w:pPr>
      <w:rPr>
        <w:rFonts w:ascii="Wingdings" w:hAnsi="Wingdings" w:hint="default"/>
        <w:sz w:val="20"/>
      </w:rPr>
    </w:lvl>
    <w:lvl w:ilvl="6" w:tplc="ACAA6C26" w:tentative="1">
      <w:start w:val="1"/>
      <w:numFmt w:val="bullet"/>
      <w:lvlText w:val=""/>
      <w:lvlJc w:val="left"/>
      <w:pPr>
        <w:tabs>
          <w:tab w:val="num" w:pos="5040"/>
        </w:tabs>
        <w:ind w:left="5040" w:hanging="360"/>
      </w:pPr>
      <w:rPr>
        <w:rFonts w:ascii="Wingdings" w:hAnsi="Wingdings" w:hint="default"/>
        <w:sz w:val="20"/>
      </w:rPr>
    </w:lvl>
    <w:lvl w:ilvl="7" w:tplc="8206B5CA" w:tentative="1">
      <w:start w:val="1"/>
      <w:numFmt w:val="bullet"/>
      <w:lvlText w:val=""/>
      <w:lvlJc w:val="left"/>
      <w:pPr>
        <w:tabs>
          <w:tab w:val="num" w:pos="5760"/>
        </w:tabs>
        <w:ind w:left="5760" w:hanging="360"/>
      </w:pPr>
      <w:rPr>
        <w:rFonts w:ascii="Wingdings" w:hAnsi="Wingdings" w:hint="default"/>
        <w:sz w:val="20"/>
      </w:rPr>
    </w:lvl>
    <w:lvl w:ilvl="8" w:tplc="8B04B28C" w:tentative="1">
      <w:start w:val="1"/>
      <w:numFmt w:val="bullet"/>
      <w:lvlText w:val=""/>
      <w:lvlJc w:val="left"/>
      <w:pPr>
        <w:tabs>
          <w:tab w:val="num" w:pos="6480"/>
        </w:tabs>
        <w:ind w:left="6480" w:hanging="360"/>
      </w:pPr>
      <w:rPr>
        <w:rFonts w:ascii="Wingdings" w:hAnsi="Wingdings" w:hint="default"/>
        <w:sz w:val="20"/>
      </w:rPr>
    </w:lvl>
  </w:abstractNum>
  <w:num w:numId="1" w16cid:durableId="1576739199">
    <w:abstractNumId w:val="8"/>
  </w:num>
  <w:num w:numId="2" w16cid:durableId="300815569">
    <w:abstractNumId w:val="6"/>
  </w:num>
  <w:num w:numId="3" w16cid:durableId="633873595">
    <w:abstractNumId w:val="5"/>
  </w:num>
  <w:num w:numId="4" w16cid:durableId="1867329084">
    <w:abstractNumId w:val="14"/>
  </w:num>
  <w:num w:numId="5" w16cid:durableId="1189951247">
    <w:abstractNumId w:val="18"/>
  </w:num>
  <w:num w:numId="6" w16cid:durableId="1192573838">
    <w:abstractNumId w:val="13"/>
  </w:num>
  <w:num w:numId="7" w16cid:durableId="2012637363">
    <w:abstractNumId w:val="11"/>
  </w:num>
  <w:num w:numId="8" w16cid:durableId="1184049940">
    <w:abstractNumId w:val="2"/>
  </w:num>
  <w:num w:numId="9" w16cid:durableId="1645116066">
    <w:abstractNumId w:val="16"/>
  </w:num>
  <w:num w:numId="10" w16cid:durableId="1248879012">
    <w:abstractNumId w:val="19"/>
  </w:num>
  <w:num w:numId="11" w16cid:durableId="1105271074">
    <w:abstractNumId w:val="7"/>
  </w:num>
  <w:num w:numId="12" w16cid:durableId="1979920025">
    <w:abstractNumId w:val="15"/>
  </w:num>
  <w:num w:numId="13" w16cid:durableId="1859200662">
    <w:abstractNumId w:val="21"/>
  </w:num>
  <w:num w:numId="14" w16cid:durableId="554313323">
    <w:abstractNumId w:val="22"/>
  </w:num>
  <w:num w:numId="15" w16cid:durableId="1820027907">
    <w:abstractNumId w:val="10"/>
  </w:num>
  <w:num w:numId="16" w16cid:durableId="1606960578">
    <w:abstractNumId w:val="0"/>
  </w:num>
  <w:num w:numId="17" w16cid:durableId="1111512644">
    <w:abstractNumId w:val="3"/>
  </w:num>
  <w:num w:numId="18" w16cid:durableId="1262421268">
    <w:abstractNumId w:val="20"/>
  </w:num>
  <w:num w:numId="19" w16cid:durableId="1184322796">
    <w:abstractNumId w:val="4"/>
  </w:num>
  <w:num w:numId="20" w16cid:durableId="505243866">
    <w:abstractNumId w:val="12"/>
  </w:num>
  <w:num w:numId="21" w16cid:durableId="1685402306">
    <w:abstractNumId w:val="9"/>
  </w:num>
  <w:num w:numId="22" w16cid:durableId="1274289474">
    <w:abstractNumId w:val="17"/>
  </w:num>
  <w:num w:numId="23" w16cid:durableId="2096658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DF8"/>
    <w:rsid w:val="0000014C"/>
    <w:rsid w:val="00001378"/>
    <w:rsid w:val="00005A26"/>
    <w:rsid w:val="00007184"/>
    <w:rsid w:val="00007343"/>
    <w:rsid w:val="0001422B"/>
    <w:rsid w:val="00014355"/>
    <w:rsid w:val="000232D6"/>
    <w:rsid w:val="00026316"/>
    <w:rsid w:val="0004105C"/>
    <w:rsid w:val="00045F84"/>
    <w:rsid w:val="00076D2C"/>
    <w:rsid w:val="00083A29"/>
    <w:rsid w:val="0008593E"/>
    <w:rsid w:val="00086DAB"/>
    <w:rsid w:val="00086DDE"/>
    <w:rsid w:val="00087393"/>
    <w:rsid w:val="000B4254"/>
    <w:rsid w:val="000C4561"/>
    <w:rsid w:val="000D74C2"/>
    <w:rsid w:val="000E71FD"/>
    <w:rsid w:val="000F3448"/>
    <w:rsid w:val="000F783C"/>
    <w:rsid w:val="00101F0F"/>
    <w:rsid w:val="00113EC7"/>
    <w:rsid w:val="00121A60"/>
    <w:rsid w:val="001259C9"/>
    <w:rsid w:val="00131CDA"/>
    <w:rsid w:val="00133B5B"/>
    <w:rsid w:val="00144A61"/>
    <w:rsid w:val="00152802"/>
    <w:rsid w:val="00154871"/>
    <w:rsid w:val="001660A4"/>
    <w:rsid w:val="00191FB5"/>
    <w:rsid w:val="001B138A"/>
    <w:rsid w:val="001C257E"/>
    <w:rsid w:val="001D2BBF"/>
    <w:rsid w:val="001D3CD9"/>
    <w:rsid w:val="001D56DE"/>
    <w:rsid w:val="001E0C98"/>
    <w:rsid w:val="001E20E9"/>
    <w:rsid w:val="001F498F"/>
    <w:rsid w:val="001F4DF8"/>
    <w:rsid w:val="001F68EF"/>
    <w:rsid w:val="002013C3"/>
    <w:rsid w:val="002067B5"/>
    <w:rsid w:val="00211484"/>
    <w:rsid w:val="002222C7"/>
    <w:rsid w:val="00230A8B"/>
    <w:rsid w:val="002319F0"/>
    <w:rsid w:val="002469D3"/>
    <w:rsid w:val="00262AF5"/>
    <w:rsid w:val="00263C93"/>
    <w:rsid w:val="00265CE5"/>
    <w:rsid w:val="002703FD"/>
    <w:rsid w:val="00285C5E"/>
    <w:rsid w:val="00294F9A"/>
    <w:rsid w:val="002A3C4D"/>
    <w:rsid w:val="002A4C5F"/>
    <w:rsid w:val="002B1860"/>
    <w:rsid w:val="002B9BA2"/>
    <w:rsid w:val="002C10C8"/>
    <w:rsid w:val="002D6463"/>
    <w:rsid w:val="002D7EAD"/>
    <w:rsid w:val="002E57C5"/>
    <w:rsid w:val="002E66DB"/>
    <w:rsid w:val="002F4DCC"/>
    <w:rsid w:val="0030223D"/>
    <w:rsid w:val="003030CD"/>
    <w:rsid w:val="003062DD"/>
    <w:rsid w:val="00327173"/>
    <w:rsid w:val="003363A1"/>
    <w:rsid w:val="00350E05"/>
    <w:rsid w:val="00352434"/>
    <w:rsid w:val="003570EC"/>
    <w:rsid w:val="00360A8D"/>
    <w:rsid w:val="0037334D"/>
    <w:rsid w:val="00384CDD"/>
    <w:rsid w:val="003A011C"/>
    <w:rsid w:val="003A63E3"/>
    <w:rsid w:val="003A669E"/>
    <w:rsid w:val="003B2A58"/>
    <w:rsid w:val="003B44C3"/>
    <w:rsid w:val="003C110F"/>
    <w:rsid w:val="003C7556"/>
    <w:rsid w:val="003D0956"/>
    <w:rsid w:val="00407B2C"/>
    <w:rsid w:val="00411DEA"/>
    <w:rsid w:val="00414613"/>
    <w:rsid w:val="00420743"/>
    <w:rsid w:val="00427514"/>
    <w:rsid w:val="004310A0"/>
    <w:rsid w:val="00437552"/>
    <w:rsid w:val="00445588"/>
    <w:rsid w:val="00463B33"/>
    <w:rsid w:val="0046472D"/>
    <w:rsid w:val="00465127"/>
    <w:rsid w:val="0046560B"/>
    <w:rsid w:val="00483E8C"/>
    <w:rsid w:val="00491307"/>
    <w:rsid w:val="00494968"/>
    <w:rsid w:val="00494E55"/>
    <w:rsid w:val="004A4E5B"/>
    <w:rsid w:val="004B6417"/>
    <w:rsid w:val="004C0A50"/>
    <w:rsid w:val="004C2BBE"/>
    <w:rsid w:val="004D011A"/>
    <w:rsid w:val="004D4A57"/>
    <w:rsid w:val="004E4EBB"/>
    <w:rsid w:val="004F0F65"/>
    <w:rsid w:val="004F2239"/>
    <w:rsid w:val="00500FB9"/>
    <w:rsid w:val="005067FC"/>
    <w:rsid w:val="005070FC"/>
    <w:rsid w:val="005126B0"/>
    <w:rsid w:val="005139AE"/>
    <w:rsid w:val="00513DD6"/>
    <w:rsid w:val="00516E48"/>
    <w:rsid w:val="0052002E"/>
    <w:rsid w:val="00522423"/>
    <w:rsid w:val="00525513"/>
    <w:rsid w:val="00525AD6"/>
    <w:rsid w:val="00526B2C"/>
    <w:rsid w:val="0052743C"/>
    <w:rsid w:val="00540C42"/>
    <w:rsid w:val="00541277"/>
    <w:rsid w:val="0054262B"/>
    <w:rsid w:val="0055392E"/>
    <w:rsid w:val="005602B9"/>
    <w:rsid w:val="00564818"/>
    <w:rsid w:val="00585BFE"/>
    <w:rsid w:val="00596258"/>
    <w:rsid w:val="005974C1"/>
    <w:rsid w:val="005A5D59"/>
    <w:rsid w:val="005B3D92"/>
    <w:rsid w:val="005B6592"/>
    <w:rsid w:val="005B7ACC"/>
    <w:rsid w:val="005C1C7C"/>
    <w:rsid w:val="005C5807"/>
    <w:rsid w:val="005C5A41"/>
    <w:rsid w:val="005D3735"/>
    <w:rsid w:val="005D4843"/>
    <w:rsid w:val="005D6E58"/>
    <w:rsid w:val="005F136E"/>
    <w:rsid w:val="005F1470"/>
    <w:rsid w:val="005F5DE5"/>
    <w:rsid w:val="00610A71"/>
    <w:rsid w:val="006212A4"/>
    <w:rsid w:val="00624CA5"/>
    <w:rsid w:val="00633596"/>
    <w:rsid w:val="00646373"/>
    <w:rsid w:val="00652E6B"/>
    <w:rsid w:val="0066674B"/>
    <w:rsid w:val="00693E03"/>
    <w:rsid w:val="006A0718"/>
    <w:rsid w:val="006B1E1F"/>
    <w:rsid w:val="006B4C9C"/>
    <w:rsid w:val="006C146C"/>
    <w:rsid w:val="006C2BD2"/>
    <w:rsid w:val="006D5A61"/>
    <w:rsid w:val="006D7ADF"/>
    <w:rsid w:val="006E734E"/>
    <w:rsid w:val="007030D7"/>
    <w:rsid w:val="00703B71"/>
    <w:rsid w:val="00713666"/>
    <w:rsid w:val="007317A3"/>
    <w:rsid w:val="00740CB7"/>
    <w:rsid w:val="007433DC"/>
    <w:rsid w:val="00743720"/>
    <w:rsid w:val="007532EC"/>
    <w:rsid w:val="00755C57"/>
    <w:rsid w:val="00766E7E"/>
    <w:rsid w:val="00774154"/>
    <w:rsid w:val="007814D0"/>
    <w:rsid w:val="0078312F"/>
    <w:rsid w:val="007A7C58"/>
    <w:rsid w:val="007B34A1"/>
    <w:rsid w:val="007D3E0D"/>
    <w:rsid w:val="007D6343"/>
    <w:rsid w:val="007E12DD"/>
    <w:rsid w:val="007E4398"/>
    <w:rsid w:val="007F729B"/>
    <w:rsid w:val="00807D5C"/>
    <w:rsid w:val="00812FE1"/>
    <w:rsid w:val="00814B38"/>
    <w:rsid w:val="00820C86"/>
    <w:rsid w:val="008221E1"/>
    <w:rsid w:val="0083344B"/>
    <w:rsid w:val="00833C54"/>
    <w:rsid w:val="00841217"/>
    <w:rsid w:val="008510A1"/>
    <w:rsid w:val="008559A1"/>
    <w:rsid w:val="00856743"/>
    <w:rsid w:val="00865F0D"/>
    <w:rsid w:val="00871F8B"/>
    <w:rsid w:val="00872CCB"/>
    <w:rsid w:val="00875912"/>
    <w:rsid w:val="00877B0D"/>
    <w:rsid w:val="008973FA"/>
    <w:rsid w:val="008B04CA"/>
    <w:rsid w:val="008B4B66"/>
    <w:rsid w:val="008C1D6D"/>
    <w:rsid w:val="008C5310"/>
    <w:rsid w:val="008D766B"/>
    <w:rsid w:val="008E12C1"/>
    <w:rsid w:val="008E5667"/>
    <w:rsid w:val="008E5FD3"/>
    <w:rsid w:val="00935BD2"/>
    <w:rsid w:val="009365A2"/>
    <w:rsid w:val="00941CC3"/>
    <w:rsid w:val="009544AA"/>
    <w:rsid w:val="00954E86"/>
    <w:rsid w:val="00954ED4"/>
    <w:rsid w:val="009676A7"/>
    <w:rsid w:val="00974B64"/>
    <w:rsid w:val="00976A90"/>
    <w:rsid w:val="00985039"/>
    <w:rsid w:val="00987663"/>
    <w:rsid w:val="009A387E"/>
    <w:rsid w:val="009B247C"/>
    <w:rsid w:val="009B3BED"/>
    <w:rsid w:val="009C4749"/>
    <w:rsid w:val="009C622D"/>
    <w:rsid w:val="009D1263"/>
    <w:rsid w:val="009D28F7"/>
    <w:rsid w:val="009D7C3A"/>
    <w:rsid w:val="009D7E92"/>
    <w:rsid w:val="009F4C58"/>
    <w:rsid w:val="00A032CB"/>
    <w:rsid w:val="00A03EBA"/>
    <w:rsid w:val="00A0582A"/>
    <w:rsid w:val="00A0698E"/>
    <w:rsid w:val="00A1030B"/>
    <w:rsid w:val="00A379B7"/>
    <w:rsid w:val="00A56E02"/>
    <w:rsid w:val="00A6304D"/>
    <w:rsid w:val="00A865F0"/>
    <w:rsid w:val="00A912DF"/>
    <w:rsid w:val="00AA43D0"/>
    <w:rsid w:val="00AA5187"/>
    <w:rsid w:val="00AB05CF"/>
    <w:rsid w:val="00AB11A4"/>
    <w:rsid w:val="00AB3EB2"/>
    <w:rsid w:val="00AB5248"/>
    <w:rsid w:val="00AB7194"/>
    <w:rsid w:val="00AC51E5"/>
    <w:rsid w:val="00AC59A9"/>
    <w:rsid w:val="00AE37D5"/>
    <w:rsid w:val="00AE6850"/>
    <w:rsid w:val="00B00E7D"/>
    <w:rsid w:val="00B0101C"/>
    <w:rsid w:val="00B0260E"/>
    <w:rsid w:val="00B02E39"/>
    <w:rsid w:val="00B10AEC"/>
    <w:rsid w:val="00B250A1"/>
    <w:rsid w:val="00B317DC"/>
    <w:rsid w:val="00B33ECF"/>
    <w:rsid w:val="00B36932"/>
    <w:rsid w:val="00B42A03"/>
    <w:rsid w:val="00B657C5"/>
    <w:rsid w:val="00B66233"/>
    <w:rsid w:val="00B76A0C"/>
    <w:rsid w:val="00B807CE"/>
    <w:rsid w:val="00B907E7"/>
    <w:rsid w:val="00B90ABE"/>
    <w:rsid w:val="00B928C9"/>
    <w:rsid w:val="00B939F2"/>
    <w:rsid w:val="00B94C9A"/>
    <w:rsid w:val="00BA78B9"/>
    <w:rsid w:val="00BB3997"/>
    <w:rsid w:val="00BB6A66"/>
    <w:rsid w:val="00BD6D21"/>
    <w:rsid w:val="00BE5167"/>
    <w:rsid w:val="00BE5CCA"/>
    <w:rsid w:val="00C0754B"/>
    <w:rsid w:val="00C326D3"/>
    <w:rsid w:val="00C363B6"/>
    <w:rsid w:val="00C52C26"/>
    <w:rsid w:val="00C600BF"/>
    <w:rsid w:val="00C63A53"/>
    <w:rsid w:val="00C642C0"/>
    <w:rsid w:val="00C64F79"/>
    <w:rsid w:val="00C93A71"/>
    <w:rsid w:val="00CD7A91"/>
    <w:rsid w:val="00CE1A5E"/>
    <w:rsid w:val="00CE54E9"/>
    <w:rsid w:val="00CF70FE"/>
    <w:rsid w:val="00D0584C"/>
    <w:rsid w:val="00D31ED9"/>
    <w:rsid w:val="00D400F2"/>
    <w:rsid w:val="00D435B3"/>
    <w:rsid w:val="00D45753"/>
    <w:rsid w:val="00D5007D"/>
    <w:rsid w:val="00D5156B"/>
    <w:rsid w:val="00D613F4"/>
    <w:rsid w:val="00D62720"/>
    <w:rsid w:val="00D80420"/>
    <w:rsid w:val="00D833F6"/>
    <w:rsid w:val="00D85104"/>
    <w:rsid w:val="00D87E30"/>
    <w:rsid w:val="00D90727"/>
    <w:rsid w:val="00D953ED"/>
    <w:rsid w:val="00DA0DBA"/>
    <w:rsid w:val="00DA0E79"/>
    <w:rsid w:val="00DB01BD"/>
    <w:rsid w:val="00DB2FE7"/>
    <w:rsid w:val="00DE03EE"/>
    <w:rsid w:val="00DED6B9"/>
    <w:rsid w:val="00E07F1E"/>
    <w:rsid w:val="00E10364"/>
    <w:rsid w:val="00E21AF1"/>
    <w:rsid w:val="00E2745F"/>
    <w:rsid w:val="00E528C0"/>
    <w:rsid w:val="00E66E03"/>
    <w:rsid w:val="00E80990"/>
    <w:rsid w:val="00E811E5"/>
    <w:rsid w:val="00E81369"/>
    <w:rsid w:val="00E8241E"/>
    <w:rsid w:val="00E95130"/>
    <w:rsid w:val="00EA03D3"/>
    <w:rsid w:val="00EA1B28"/>
    <w:rsid w:val="00EB0A91"/>
    <w:rsid w:val="00EB3B24"/>
    <w:rsid w:val="00EB70E3"/>
    <w:rsid w:val="00ED1139"/>
    <w:rsid w:val="00ED3B13"/>
    <w:rsid w:val="00F00648"/>
    <w:rsid w:val="00F03425"/>
    <w:rsid w:val="00F11D16"/>
    <w:rsid w:val="00F1313A"/>
    <w:rsid w:val="00F3C5AA"/>
    <w:rsid w:val="00F424E2"/>
    <w:rsid w:val="00F602CF"/>
    <w:rsid w:val="00F74BBE"/>
    <w:rsid w:val="00F815CE"/>
    <w:rsid w:val="00F9692D"/>
    <w:rsid w:val="00F96BF6"/>
    <w:rsid w:val="00FB7D10"/>
    <w:rsid w:val="00FF08F2"/>
    <w:rsid w:val="00FF4A85"/>
    <w:rsid w:val="01A05A5A"/>
    <w:rsid w:val="029C1004"/>
    <w:rsid w:val="02BDECAE"/>
    <w:rsid w:val="02F3640B"/>
    <w:rsid w:val="030CF10F"/>
    <w:rsid w:val="03B96DE0"/>
    <w:rsid w:val="0456B87F"/>
    <w:rsid w:val="04815510"/>
    <w:rsid w:val="05D016EF"/>
    <w:rsid w:val="0600587E"/>
    <w:rsid w:val="064491D1"/>
    <w:rsid w:val="066C7418"/>
    <w:rsid w:val="06B1DE07"/>
    <w:rsid w:val="06C1224A"/>
    <w:rsid w:val="0826D1BE"/>
    <w:rsid w:val="08B94C8B"/>
    <w:rsid w:val="09100B31"/>
    <w:rsid w:val="0960DB90"/>
    <w:rsid w:val="09A8E232"/>
    <w:rsid w:val="09BF7857"/>
    <w:rsid w:val="09FBA2BA"/>
    <w:rsid w:val="0A177862"/>
    <w:rsid w:val="0A2BF765"/>
    <w:rsid w:val="0A312F9E"/>
    <w:rsid w:val="0A3D4025"/>
    <w:rsid w:val="0A98F178"/>
    <w:rsid w:val="0AFE75F0"/>
    <w:rsid w:val="0AFFC7F2"/>
    <w:rsid w:val="0B005F12"/>
    <w:rsid w:val="0B0D3D6A"/>
    <w:rsid w:val="0B37BAF9"/>
    <w:rsid w:val="0B8249A6"/>
    <w:rsid w:val="0BD91086"/>
    <w:rsid w:val="0C7E362B"/>
    <w:rsid w:val="0CA233D7"/>
    <w:rsid w:val="0CF8E14F"/>
    <w:rsid w:val="0CFF0451"/>
    <w:rsid w:val="0D12E58B"/>
    <w:rsid w:val="0D37241D"/>
    <w:rsid w:val="0DE37C54"/>
    <w:rsid w:val="0E47511C"/>
    <w:rsid w:val="0F099DA8"/>
    <w:rsid w:val="0F8443C1"/>
    <w:rsid w:val="0FD21598"/>
    <w:rsid w:val="0FD9D499"/>
    <w:rsid w:val="0FDBCE25"/>
    <w:rsid w:val="0FE3217D"/>
    <w:rsid w:val="115EC698"/>
    <w:rsid w:val="115F6B6A"/>
    <w:rsid w:val="116DE5F9"/>
    <w:rsid w:val="11762521"/>
    <w:rsid w:val="119C7D4C"/>
    <w:rsid w:val="11ADC69D"/>
    <w:rsid w:val="11BEBC4C"/>
    <w:rsid w:val="11DF40BE"/>
    <w:rsid w:val="120E9BDF"/>
    <w:rsid w:val="1237DCDC"/>
    <w:rsid w:val="1278BE51"/>
    <w:rsid w:val="12B6ED77"/>
    <w:rsid w:val="1309EC7C"/>
    <w:rsid w:val="131450B7"/>
    <w:rsid w:val="133E1379"/>
    <w:rsid w:val="1353F1C4"/>
    <w:rsid w:val="13AEC022"/>
    <w:rsid w:val="13EDC70C"/>
    <w:rsid w:val="1416F146"/>
    <w:rsid w:val="14B692A0"/>
    <w:rsid w:val="1506492E"/>
    <w:rsid w:val="156D4D75"/>
    <w:rsid w:val="15D565DC"/>
    <w:rsid w:val="15E7C3A3"/>
    <w:rsid w:val="16426489"/>
    <w:rsid w:val="16813445"/>
    <w:rsid w:val="170A2EE7"/>
    <w:rsid w:val="1757DD88"/>
    <w:rsid w:val="17D7D96E"/>
    <w:rsid w:val="189CED54"/>
    <w:rsid w:val="19B8D30E"/>
    <w:rsid w:val="19CB1100"/>
    <w:rsid w:val="19FB48DD"/>
    <w:rsid w:val="1A1E216B"/>
    <w:rsid w:val="1A3DA23B"/>
    <w:rsid w:val="1AB0377E"/>
    <w:rsid w:val="1B1C8740"/>
    <w:rsid w:val="1B2CDD03"/>
    <w:rsid w:val="1B7B223E"/>
    <w:rsid w:val="1BF8C8D7"/>
    <w:rsid w:val="1C006EBA"/>
    <w:rsid w:val="1C50A9A3"/>
    <w:rsid w:val="1CE2F743"/>
    <w:rsid w:val="1D18A802"/>
    <w:rsid w:val="1D3FD787"/>
    <w:rsid w:val="1D55C22D"/>
    <w:rsid w:val="1D56629F"/>
    <w:rsid w:val="1D841561"/>
    <w:rsid w:val="1D9119E4"/>
    <w:rsid w:val="1D92F237"/>
    <w:rsid w:val="1DA7960E"/>
    <w:rsid w:val="1E43E481"/>
    <w:rsid w:val="1E542802"/>
    <w:rsid w:val="1E6256D3"/>
    <w:rsid w:val="1E647DC5"/>
    <w:rsid w:val="1E746E88"/>
    <w:rsid w:val="1EDD373F"/>
    <w:rsid w:val="1EE92341"/>
    <w:rsid w:val="1EEC60E7"/>
    <w:rsid w:val="1EF619C6"/>
    <w:rsid w:val="1F5F308A"/>
    <w:rsid w:val="1F825A98"/>
    <w:rsid w:val="204E9361"/>
    <w:rsid w:val="20883148"/>
    <w:rsid w:val="21B7776E"/>
    <w:rsid w:val="22A77EFD"/>
    <w:rsid w:val="236D0BC6"/>
    <w:rsid w:val="23D298D1"/>
    <w:rsid w:val="24069A6F"/>
    <w:rsid w:val="24EDC7BC"/>
    <w:rsid w:val="252AF6BD"/>
    <w:rsid w:val="254194CC"/>
    <w:rsid w:val="2569904E"/>
    <w:rsid w:val="25DFA1C4"/>
    <w:rsid w:val="265086AA"/>
    <w:rsid w:val="267940C2"/>
    <w:rsid w:val="26F8CF5A"/>
    <w:rsid w:val="27629405"/>
    <w:rsid w:val="27C5B9A6"/>
    <w:rsid w:val="27FB38CD"/>
    <w:rsid w:val="28521792"/>
    <w:rsid w:val="28625BBE"/>
    <w:rsid w:val="2898673C"/>
    <w:rsid w:val="29549FF4"/>
    <w:rsid w:val="29E01E81"/>
    <w:rsid w:val="2A0ECC31"/>
    <w:rsid w:val="2A17E36F"/>
    <w:rsid w:val="2AA93021"/>
    <w:rsid w:val="2AAB8631"/>
    <w:rsid w:val="2ABA9C4D"/>
    <w:rsid w:val="2B70BE44"/>
    <w:rsid w:val="2C62B8B0"/>
    <w:rsid w:val="2C82CEBB"/>
    <w:rsid w:val="2CEB6956"/>
    <w:rsid w:val="2D4B3E93"/>
    <w:rsid w:val="2DAFFC0B"/>
    <w:rsid w:val="2DD55EC6"/>
    <w:rsid w:val="2E6001C7"/>
    <w:rsid w:val="2E64A15B"/>
    <w:rsid w:val="2E7E12B0"/>
    <w:rsid w:val="2EDC3643"/>
    <w:rsid w:val="2FB474BB"/>
    <w:rsid w:val="30DA8C07"/>
    <w:rsid w:val="30DE8A4C"/>
    <w:rsid w:val="31035232"/>
    <w:rsid w:val="31537415"/>
    <w:rsid w:val="3170EEA5"/>
    <w:rsid w:val="31D32E20"/>
    <w:rsid w:val="327C8724"/>
    <w:rsid w:val="32961428"/>
    <w:rsid w:val="335F8917"/>
    <w:rsid w:val="3376851E"/>
    <w:rsid w:val="33AB6D37"/>
    <w:rsid w:val="33AD6891"/>
    <w:rsid w:val="33FCE4F3"/>
    <w:rsid w:val="3462EAA6"/>
    <w:rsid w:val="349C2039"/>
    <w:rsid w:val="34B5C211"/>
    <w:rsid w:val="350ACEE2"/>
    <w:rsid w:val="35709A66"/>
    <w:rsid w:val="35AD1628"/>
    <w:rsid w:val="35B427E6"/>
    <w:rsid w:val="369729D9"/>
    <w:rsid w:val="370B929D"/>
    <w:rsid w:val="37480A54"/>
    <w:rsid w:val="375254BF"/>
    <w:rsid w:val="37978D13"/>
    <w:rsid w:val="37E754FA"/>
    <w:rsid w:val="37F86FE4"/>
    <w:rsid w:val="381048FE"/>
    <w:rsid w:val="38482A95"/>
    <w:rsid w:val="38A66521"/>
    <w:rsid w:val="38E3D615"/>
    <w:rsid w:val="38E9FEA9"/>
    <w:rsid w:val="391268EA"/>
    <w:rsid w:val="39641F4C"/>
    <w:rsid w:val="39DF8B9B"/>
    <w:rsid w:val="3A184D7C"/>
    <w:rsid w:val="3AC83332"/>
    <w:rsid w:val="3ACB7030"/>
    <w:rsid w:val="3AF4E2B2"/>
    <w:rsid w:val="3B08A2CA"/>
    <w:rsid w:val="3BE3655E"/>
    <w:rsid w:val="3BFC61B1"/>
    <w:rsid w:val="3C219F6B"/>
    <w:rsid w:val="3C9D082A"/>
    <w:rsid w:val="3CB22C5E"/>
    <w:rsid w:val="3CD9EBC9"/>
    <w:rsid w:val="3CDA4A72"/>
    <w:rsid w:val="3CF7660E"/>
    <w:rsid w:val="3D140BC6"/>
    <w:rsid w:val="3D392F03"/>
    <w:rsid w:val="3D5D4871"/>
    <w:rsid w:val="3DA380C0"/>
    <w:rsid w:val="3DB32673"/>
    <w:rsid w:val="3DB74BD8"/>
    <w:rsid w:val="3F1D7962"/>
    <w:rsid w:val="3F81D7FE"/>
    <w:rsid w:val="3F83BBEA"/>
    <w:rsid w:val="3FA3A72D"/>
    <w:rsid w:val="4035A4C2"/>
    <w:rsid w:val="404CA0A8"/>
    <w:rsid w:val="405CDE88"/>
    <w:rsid w:val="405F22E2"/>
    <w:rsid w:val="40A53643"/>
    <w:rsid w:val="41605FCF"/>
    <w:rsid w:val="41968938"/>
    <w:rsid w:val="41A70406"/>
    <w:rsid w:val="41D8CF01"/>
    <w:rsid w:val="41E730FF"/>
    <w:rsid w:val="424106A4"/>
    <w:rsid w:val="436BF9EE"/>
    <w:rsid w:val="436D4584"/>
    <w:rsid w:val="43DCD705"/>
    <w:rsid w:val="43F06B86"/>
    <w:rsid w:val="4400E5FE"/>
    <w:rsid w:val="44268D5C"/>
    <w:rsid w:val="444F1170"/>
    <w:rsid w:val="44FAA222"/>
    <w:rsid w:val="450EE4CF"/>
    <w:rsid w:val="455947FE"/>
    <w:rsid w:val="4594730A"/>
    <w:rsid w:val="466F26C1"/>
    <w:rsid w:val="46967283"/>
    <w:rsid w:val="470C3A5A"/>
    <w:rsid w:val="478DE4B3"/>
    <w:rsid w:val="47FF4B20"/>
    <w:rsid w:val="48060E86"/>
    <w:rsid w:val="484DC763"/>
    <w:rsid w:val="489629B7"/>
    <w:rsid w:val="48C7F6E8"/>
    <w:rsid w:val="49E217A4"/>
    <w:rsid w:val="49ECDBEB"/>
    <w:rsid w:val="4A31FA18"/>
    <w:rsid w:val="4A7F6D9D"/>
    <w:rsid w:val="4A9658C5"/>
    <w:rsid w:val="4AB6001C"/>
    <w:rsid w:val="4BE86E51"/>
    <w:rsid w:val="4C018A31"/>
    <w:rsid w:val="4C2401E1"/>
    <w:rsid w:val="4C477F7D"/>
    <w:rsid w:val="4CD8EB5D"/>
    <w:rsid w:val="4D247CAD"/>
    <w:rsid w:val="4D2A5A00"/>
    <w:rsid w:val="4DA90C3A"/>
    <w:rsid w:val="4EAE2E2C"/>
    <w:rsid w:val="4F20DD3D"/>
    <w:rsid w:val="4F9F60E6"/>
    <w:rsid w:val="503C0B26"/>
    <w:rsid w:val="509FDD5B"/>
    <w:rsid w:val="50AAAB89"/>
    <w:rsid w:val="50D7F5AE"/>
    <w:rsid w:val="51B6238E"/>
    <w:rsid w:val="52334CF4"/>
    <w:rsid w:val="523FDA15"/>
    <w:rsid w:val="524FAD89"/>
    <w:rsid w:val="52E6E815"/>
    <w:rsid w:val="5305FAE1"/>
    <w:rsid w:val="5308E16B"/>
    <w:rsid w:val="53DFAFB5"/>
    <w:rsid w:val="54AEE3E8"/>
    <w:rsid w:val="54CD9EDB"/>
    <w:rsid w:val="55213180"/>
    <w:rsid w:val="557DD4AD"/>
    <w:rsid w:val="558F2840"/>
    <w:rsid w:val="55F56F77"/>
    <w:rsid w:val="55FD6E94"/>
    <w:rsid w:val="56D924C9"/>
    <w:rsid w:val="579D7F57"/>
    <w:rsid w:val="579E343C"/>
    <w:rsid w:val="57B09BA2"/>
    <w:rsid w:val="584AC719"/>
    <w:rsid w:val="590B3067"/>
    <w:rsid w:val="59E6977A"/>
    <w:rsid w:val="5A76C5F6"/>
    <w:rsid w:val="5A98678B"/>
    <w:rsid w:val="5AE81867"/>
    <w:rsid w:val="5B4D3492"/>
    <w:rsid w:val="5B9650F6"/>
    <w:rsid w:val="5BDCF860"/>
    <w:rsid w:val="5C9B4798"/>
    <w:rsid w:val="5D821C70"/>
    <w:rsid w:val="5D8731D0"/>
    <w:rsid w:val="5E1DF091"/>
    <w:rsid w:val="5E7477AB"/>
    <w:rsid w:val="5E97C845"/>
    <w:rsid w:val="5EBE2E02"/>
    <w:rsid w:val="6022A13D"/>
    <w:rsid w:val="60B00141"/>
    <w:rsid w:val="60CF3C4C"/>
    <w:rsid w:val="6157A678"/>
    <w:rsid w:val="6229D2B5"/>
    <w:rsid w:val="623B471A"/>
    <w:rsid w:val="62569080"/>
    <w:rsid w:val="627AD871"/>
    <w:rsid w:val="62BEFA92"/>
    <w:rsid w:val="637FA206"/>
    <w:rsid w:val="63919F25"/>
    <w:rsid w:val="63A2421D"/>
    <w:rsid w:val="63C8209A"/>
    <w:rsid w:val="63D4A9D6"/>
    <w:rsid w:val="63EB6BAA"/>
    <w:rsid w:val="6409A40B"/>
    <w:rsid w:val="648486F5"/>
    <w:rsid w:val="648B860C"/>
    <w:rsid w:val="6493E1AF"/>
    <w:rsid w:val="64D0F380"/>
    <w:rsid w:val="64D8E93A"/>
    <w:rsid w:val="64F1A9D2"/>
    <w:rsid w:val="651824EF"/>
    <w:rsid w:val="65B5C330"/>
    <w:rsid w:val="664737E3"/>
    <w:rsid w:val="66BFF303"/>
    <w:rsid w:val="66D12D6D"/>
    <w:rsid w:val="67C73BB1"/>
    <w:rsid w:val="680900B3"/>
    <w:rsid w:val="68444276"/>
    <w:rsid w:val="685BC364"/>
    <w:rsid w:val="685E456D"/>
    <w:rsid w:val="68673A1D"/>
    <w:rsid w:val="686CFDCE"/>
    <w:rsid w:val="687321C2"/>
    <w:rsid w:val="68CB67B0"/>
    <w:rsid w:val="68E61096"/>
    <w:rsid w:val="691B968F"/>
    <w:rsid w:val="694B9F7C"/>
    <w:rsid w:val="69551E0E"/>
    <w:rsid w:val="697F86EC"/>
    <w:rsid w:val="69A633CF"/>
    <w:rsid w:val="69C7EC5D"/>
    <w:rsid w:val="6A0AFC99"/>
    <w:rsid w:val="6A13A357"/>
    <w:rsid w:val="6A2441A9"/>
    <w:rsid w:val="6C5FF929"/>
    <w:rsid w:val="6C7A43F7"/>
    <w:rsid w:val="6C844745"/>
    <w:rsid w:val="6D406EF1"/>
    <w:rsid w:val="6D5E3FF5"/>
    <w:rsid w:val="6D7F9CC8"/>
    <w:rsid w:val="6D83FC66"/>
    <w:rsid w:val="6D8C49CF"/>
    <w:rsid w:val="6F0C0D92"/>
    <w:rsid w:val="6F299FE6"/>
    <w:rsid w:val="6F338146"/>
    <w:rsid w:val="6F44BEA6"/>
    <w:rsid w:val="6F7A402A"/>
    <w:rsid w:val="7021DA68"/>
    <w:rsid w:val="707314D3"/>
    <w:rsid w:val="71DB7C65"/>
    <w:rsid w:val="71F8676F"/>
    <w:rsid w:val="72E68D24"/>
    <w:rsid w:val="73776E52"/>
    <w:rsid w:val="73C2B800"/>
    <w:rsid w:val="7420E3CA"/>
    <w:rsid w:val="7436AEF0"/>
    <w:rsid w:val="74671DC5"/>
    <w:rsid w:val="747910A1"/>
    <w:rsid w:val="74825D85"/>
    <w:rsid w:val="74A2E511"/>
    <w:rsid w:val="75328508"/>
    <w:rsid w:val="75389EF1"/>
    <w:rsid w:val="75970FF8"/>
    <w:rsid w:val="75BCEB11"/>
    <w:rsid w:val="75CA13A4"/>
    <w:rsid w:val="75D27F51"/>
    <w:rsid w:val="75F6546A"/>
    <w:rsid w:val="76E25B38"/>
    <w:rsid w:val="770EFD3A"/>
    <w:rsid w:val="77D37542"/>
    <w:rsid w:val="781C5D2E"/>
    <w:rsid w:val="78371549"/>
    <w:rsid w:val="78C879EF"/>
    <w:rsid w:val="78F9160B"/>
    <w:rsid w:val="790C1851"/>
    <w:rsid w:val="79B66A02"/>
    <w:rsid w:val="7A15387E"/>
    <w:rsid w:val="7ABBF24D"/>
    <w:rsid w:val="7AF54218"/>
    <w:rsid w:val="7C0BDF92"/>
    <w:rsid w:val="7CA8D537"/>
    <w:rsid w:val="7CC9EADB"/>
    <w:rsid w:val="7D2E5DD2"/>
    <w:rsid w:val="7D5692BB"/>
    <w:rsid w:val="7D9A9DD3"/>
    <w:rsid w:val="7EBCEEFA"/>
    <w:rsid w:val="7EC69416"/>
    <w:rsid w:val="7ED377B7"/>
    <w:rsid w:val="7F99C219"/>
    <w:rsid w:val="7FFB31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0CA7"/>
  <w15:chartTrackingRefBased/>
  <w15:docId w15:val="{03725E50-36A8-4919-B043-9A60C0B2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7C58"/>
    <w:pPr>
      <w:outlineLvl w:val="0"/>
    </w:pPr>
    <w:rPr>
      <w:rFonts w:ascii="Arial" w:eastAsia="Arial" w:hAnsi="Arial" w:cs="Arial"/>
      <w:b/>
      <w:bCs/>
      <w:sz w:val="28"/>
      <w:szCs w:val="28"/>
      <w:lang w:val="en-US"/>
    </w:rPr>
  </w:style>
  <w:style w:type="paragraph" w:styleId="Heading2">
    <w:name w:val="heading 2"/>
    <w:basedOn w:val="ListParagraph"/>
    <w:next w:val="Normal"/>
    <w:link w:val="Heading2Char"/>
    <w:uiPriority w:val="9"/>
    <w:unhideWhenUsed/>
    <w:qFormat/>
    <w:rsid w:val="007A7C58"/>
    <w:pPr>
      <w:numPr>
        <w:numId w:val="21"/>
      </w:numPr>
      <w:outlineLvl w:val="1"/>
    </w:pPr>
    <w:rPr>
      <w:rFonts w:ascii="Arial" w:eastAsia="Arial" w:hAnsi="Arial" w:cs="Arial"/>
      <w:b/>
      <w:bCs/>
      <w:color w:val="000000" w:themeColor="text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4D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F4DF8"/>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D45753"/>
    <w:rPr>
      <w:sz w:val="16"/>
      <w:szCs w:val="16"/>
    </w:rPr>
  </w:style>
  <w:style w:type="paragraph" w:styleId="CommentText">
    <w:name w:val="annotation text"/>
    <w:basedOn w:val="Normal"/>
    <w:link w:val="CommentTextChar"/>
    <w:uiPriority w:val="99"/>
    <w:semiHidden/>
    <w:unhideWhenUsed/>
    <w:rsid w:val="00D45753"/>
    <w:pPr>
      <w:spacing w:line="240" w:lineRule="auto"/>
    </w:pPr>
    <w:rPr>
      <w:sz w:val="20"/>
      <w:szCs w:val="20"/>
    </w:rPr>
  </w:style>
  <w:style w:type="character" w:customStyle="1" w:styleId="CommentTextChar">
    <w:name w:val="Comment Text Char"/>
    <w:basedOn w:val="DefaultParagraphFont"/>
    <w:link w:val="CommentText"/>
    <w:uiPriority w:val="99"/>
    <w:semiHidden/>
    <w:rsid w:val="00D45753"/>
    <w:rPr>
      <w:sz w:val="20"/>
      <w:szCs w:val="20"/>
    </w:rPr>
  </w:style>
  <w:style w:type="paragraph" w:styleId="CommentSubject">
    <w:name w:val="annotation subject"/>
    <w:basedOn w:val="CommentText"/>
    <w:next w:val="CommentText"/>
    <w:link w:val="CommentSubjectChar"/>
    <w:uiPriority w:val="99"/>
    <w:semiHidden/>
    <w:unhideWhenUsed/>
    <w:rsid w:val="00D45753"/>
    <w:rPr>
      <w:b/>
      <w:bCs/>
    </w:rPr>
  </w:style>
  <w:style w:type="character" w:customStyle="1" w:styleId="CommentSubjectChar">
    <w:name w:val="Comment Subject Char"/>
    <w:basedOn w:val="CommentTextChar"/>
    <w:link w:val="CommentSubject"/>
    <w:uiPriority w:val="99"/>
    <w:semiHidden/>
    <w:rsid w:val="00D45753"/>
    <w:rPr>
      <w:b/>
      <w:bCs/>
      <w:sz w:val="20"/>
      <w:szCs w:val="20"/>
    </w:rPr>
  </w:style>
  <w:style w:type="character" w:customStyle="1" w:styleId="Heading1Char">
    <w:name w:val="Heading 1 Char"/>
    <w:basedOn w:val="DefaultParagraphFont"/>
    <w:link w:val="Heading1"/>
    <w:uiPriority w:val="9"/>
    <w:rsid w:val="007A7C58"/>
    <w:rPr>
      <w:rFonts w:ascii="Arial" w:eastAsia="Arial" w:hAnsi="Arial" w:cs="Arial"/>
      <w:b/>
      <w:bCs/>
      <w:sz w:val="28"/>
      <w:szCs w:val="28"/>
      <w:lang w:val="en-US"/>
    </w:rPr>
  </w:style>
  <w:style w:type="character" w:customStyle="1" w:styleId="Heading2Char">
    <w:name w:val="Heading 2 Char"/>
    <w:basedOn w:val="DefaultParagraphFont"/>
    <w:link w:val="Heading2"/>
    <w:uiPriority w:val="9"/>
    <w:rsid w:val="007A7C58"/>
    <w:rPr>
      <w:rFonts w:ascii="Arial" w:eastAsia="Arial" w:hAnsi="Arial" w:cs="Arial"/>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9280">
      <w:bodyDiv w:val="1"/>
      <w:marLeft w:val="0"/>
      <w:marRight w:val="0"/>
      <w:marTop w:val="0"/>
      <w:marBottom w:val="0"/>
      <w:divBdr>
        <w:top w:val="none" w:sz="0" w:space="0" w:color="auto"/>
        <w:left w:val="none" w:sz="0" w:space="0" w:color="auto"/>
        <w:bottom w:val="none" w:sz="0" w:space="0" w:color="auto"/>
        <w:right w:val="none" w:sz="0" w:space="0" w:color="auto"/>
      </w:divBdr>
    </w:div>
    <w:div w:id="693112560">
      <w:bodyDiv w:val="1"/>
      <w:marLeft w:val="0"/>
      <w:marRight w:val="0"/>
      <w:marTop w:val="0"/>
      <w:marBottom w:val="0"/>
      <w:divBdr>
        <w:top w:val="none" w:sz="0" w:space="0" w:color="auto"/>
        <w:left w:val="none" w:sz="0" w:space="0" w:color="auto"/>
        <w:bottom w:val="none" w:sz="0" w:space="0" w:color="auto"/>
        <w:right w:val="none" w:sz="0" w:space="0" w:color="auto"/>
      </w:divBdr>
    </w:div>
    <w:div w:id="154012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1CE71BC602746B40B6535D29809F0" ma:contentTypeVersion="10" ma:contentTypeDescription="Create a new document." ma:contentTypeScope="" ma:versionID="54318cef40136cbedd66491f66492bc5">
  <xsd:schema xmlns:xsd="http://www.w3.org/2001/XMLSchema" xmlns:xs="http://www.w3.org/2001/XMLSchema" xmlns:p="http://schemas.microsoft.com/office/2006/metadata/properties" xmlns:ns2="95295224-1ddb-4527-88d2-f6fc194a8af5" xmlns:ns3="1e68a5bd-7bd2-48a5-ba7e-76ca6270bbee" targetNamespace="http://schemas.microsoft.com/office/2006/metadata/properties" ma:root="true" ma:fieldsID="eb75cbbc8fa29e68528361a2ff227bff" ns2:_="" ns3:_="">
    <xsd:import namespace="95295224-1ddb-4527-88d2-f6fc194a8af5"/>
    <xsd:import namespace="1e68a5bd-7bd2-48a5-ba7e-76ca6270bb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95224-1ddb-4527-88d2-f6fc194a8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68a5bd-7bd2-48a5-ba7e-76ca6270bb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9D7919-D4B4-4DDF-A3DF-26665509D5B4}">
  <ds:schemaRefs>
    <ds:schemaRef ds:uri="http://schemas.microsoft.com/sharepoint/v3/contenttype/forms"/>
  </ds:schemaRefs>
</ds:datastoreItem>
</file>

<file path=customXml/itemProps2.xml><?xml version="1.0" encoding="utf-8"?>
<ds:datastoreItem xmlns:ds="http://schemas.openxmlformats.org/officeDocument/2006/customXml" ds:itemID="{5ED2143B-9746-4869-9D3E-5738BACB9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95224-1ddb-4527-88d2-f6fc194a8af5"/>
    <ds:schemaRef ds:uri="1e68a5bd-7bd2-48a5-ba7e-76ca6270b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B4627-1F7F-421F-8F16-FDA93DD4A4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2254</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B Care Homes 2022-10-14</dc:title>
  <dc:subject/>
  <dc:creator>Suzanna</dc:creator>
  <cp:keywords/>
  <dc:description/>
  <cp:lastModifiedBy>Phillip Nduoyo</cp:lastModifiedBy>
  <cp:revision>5</cp:revision>
  <dcterms:created xsi:type="dcterms:W3CDTF">2023-01-28T08:58:00Z</dcterms:created>
  <dcterms:modified xsi:type="dcterms:W3CDTF">2023-01-28T12:13:00Z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0x010100D781CE71BC602746B40B6535D29809F0</vt:lpwstr>
  </property>
  <property fmtid="{D5CDD505-2E9C-101B-9397-08002B2CF9AE}" pid="3" name="GrammarlyDocumentId">
    <vt:lpwstr>82f316bf893abf60d0c4b83f04b56a961118bca9928bd5e643ce1b86e6adffd5</vt:lpwstr>
  </property>
</Properties>
</file>