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279C" w14:textId="478A0988" w:rsidR="001F4DF8" w:rsidRPr="00323CE6" w:rsidRDefault="001F4DF8" w:rsidP="00323CE6">
      <w:pPr>
        <w:pStyle w:val="Heading1"/>
      </w:pPr>
      <w:r w:rsidRPr="00323CE6">
        <w:t>Annex B</w:t>
      </w:r>
      <w:r w:rsidR="0055392E" w:rsidRPr="00323CE6">
        <w:t>:</w:t>
      </w:r>
      <w:r w:rsidRPr="00323CE6">
        <w:t xml:space="preserve"> Cost of Care Report </w:t>
      </w:r>
      <w:r w:rsidR="00E4375E" w:rsidRPr="00323CE6">
        <w:t>–</w:t>
      </w:r>
      <w:r w:rsidR="007D3E0D" w:rsidRPr="00323CE6">
        <w:t xml:space="preserve"> </w:t>
      </w:r>
      <w:r w:rsidR="72A3E571" w:rsidRPr="00323CE6">
        <w:t>Home</w:t>
      </w:r>
      <w:r w:rsidR="07606A1F" w:rsidRPr="00323CE6">
        <w:t>-</w:t>
      </w:r>
      <w:r w:rsidR="72A3E571" w:rsidRPr="00323CE6">
        <w:t>Care</w:t>
      </w:r>
      <w:r w:rsidR="00E4375E" w:rsidRPr="00323CE6">
        <w:t xml:space="preserve"> 18+</w:t>
      </w:r>
    </w:p>
    <w:p w14:paraId="5DFE32A6" w14:textId="765DE94F" w:rsidR="007D3E0D" w:rsidRPr="00323CE6" w:rsidRDefault="007D3E0D" w:rsidP="00323CE6">
      <w:pPr>
        <w:pStyle w:val="Heading2"/>
      </w:pPr>
      <w:r w:rsidRPr="00323CE6">
        <w:t>Response rate</w:t>
      </w:r>
      <w:r w:rsidR="00F96BF6" w:rsidRPr="00323CE6">
        <w:t xml:space="preserve"> / conduct of the </w:t>
      </w:r>
      <w:r w:rsidR="087F93AA" w:rsidRPr="00323CE6">
        <w:t>C</w:t>
      </w:r>
      <w:r w:rsidR="00F96BF6" w:rsidRPr="00323CE6">
        <w:t xml:space="preserve">ost of </w:t>
      </w:r>
      <w:r w:rsidR="510D11D3" w:rsidRPr="00323CE6">
        <w:t>C</w:t>
      </w:r>
      <w:r w:rsidR="00F96BF6" w:rsidRPr="00323CE6">
        <w:t>are exercise</w:t>
      </w:r>
      <w:r w:rsidRPr="00323CE6">
        <w:br/>
      </w:r>
    </w:p>
    <w:p w14:paraId="277C36A5" w14:textId="61BBB52D" w:rsidR="007D3E0D" w:rsidRPr="00E50D6E" w:rsidRDefault="007D3E0D"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 xml:space="preserve">There are </w:t>
      </w:r>
      <w:r w:rsidR="00E4375E" w:rsidRPr="7886BEDC">
        <w:rPr>
          <w:rFonts w:ascii="Arial" w:eastAsia="Arial" w:hAnsi="Arial" w:cs="Arial"/>
          <w:color w:val="000000" w:themeColor="text1"/>
          <w:sz w:val="20"/>
          <w:szCs w:val="20"/>
          <w:lang w:eastAsia="en-GB"/>
        </w:rPr>
        <w:t xml:space="preserve">40 </w:t>
      </w:r>
      <w:r w:rsidR="00FF4CCA" w:rsidRPr="7886BEDC">
        <w:rPr>
          <w:rFonts w:ascii="Arial" w:eastAsia="Arial" w:hAnsi="Arial" w:cs="Arial"/>
          <w:color w:val="000000" w:themeColor="text1"/>
          <w:sz w:val="20"/>
          <w:szCs w:val="20"/>
          <w:lang w:eastAsia="en-GB"/>
        </w:rPr>
        <w:t xml:space="preserve">private and voluntary sector </w:t>
      </w:r>
      <w:r w:rsidR="651BD0A5" w:rsidRPr="7886BEDC">
        <w:rPr>
          <w:rFonts w:ascii="Arial" w:eastAsia="Arial" w:hAnsi="Arial" w:cs="Arial"/>
          <w:color w:val="000000" w:themeColor="text1"/>
          <w:sz w:val="20"/>
          <w:szCs w:val="20"/>
          <w:lang w:eastAsia="en-GB"/>
        </w:rPr>
        <w:t>H</w:t>
      </w:r>
      <w:r w:rsidR="00FF4CCA" w:rsidRPr="7886BEDC">
        <w:rPr>
          <w:rFonts w:ascii="Arial" w:eastAsia="Arial" w:hAnsi="Arial" w:cs="Arial"/>
          <w:color w:val="000000" w:themeColor="text1"/>
          <w:sz w:val="20"/>
          <w:szCs w:val="20"/>
          <w:lang w:eastAsia="en-GB"/>
        </w:rPr>
        <w:t>ome</w:t>
      </w:r>
      <w:r w:rsidR="1D9B76A9" w:rsidRPr="7886BEDC">
        <w:rPr>
          <w:rFonts w:ascii="Arial" w:eastAsia="Arial" w:hAnsi="Arial" w:cs="Arial"/>
          <w:color w:val="000000" w:themeColor="text1"/>
          <w:sz w:val="20"/>
          <w:szCs w:val="20"/>
          <w:lang w:eastAsia="en-GB"/>
        </w:rPr>
        <w:t>-C</w:t>
      </w:r>
      <w:r w:rsidR="00FF4CCA" w:rsidRPr="7886BEDC">
        <w:rPr>
          <w:rFonts w:ascii="Arial" w:eastAsia="Arial" w:hAnsi="Arial" w:cs="Arial"/>
          <w:color w:val="000000" w:themeColor="text1"/>
          <w:sz w:val="20"/>
          <w:szCs w:val="20"/>
          <w:lang w:eastAsia="en-GB"/>
        </w:rPr>
        <w:t xml:space="preserve">are </w:t>
      </w:r>
      <w:r w:rsidR="721C3711" w:rsidRPr="7886BEDC">
        <w:rPr>
          <w:rFonts w:ascii="Arial" w:eastAsia="Arial" w:hAnsi="Arial" w:cs="Arial"/>
          <w:color w:val="000000" w:themeColor="text1"/>
          <w:sz w:val="20"/>
          <w:szCs w:val="20"/>
          <w:lang w:eastAsia="en-GB"/>
        </w:rPr>
        <w:t>P</w:t>
      </w:r>
      <w:r w:rsidR="00FF4CCA" w:rsidRPr="7886BEDC">
        <w:rPr>
          <w:rFonts w:ascii="Arial" w:eastAsia="Arial" w:hAnsi="Arial" w:cs="Arial"/>
          <w:color w:val="000000" w:themeColor="text1"/>
          <w:sz w:val="20"/>
          <w:szCs w:val="20"/>
          <w:lang w:eastAsia="en-GB"/>
        </w:rPr>
        <w:t>roviders reg</w:t>
      </w:r>
      <w:r w:rsidR="00C93A71" w:rsidRPr="7886BEDC">
        <w:rPr>
          <w:rFonts w:ascii="Arial" w:eastAsia="Arial" w:hAnsi="Arial" w:cs="Arial"/>
          <w:color w:val="000000" w:themeColor="text1"/>
          <w:sz w:val="20"/>
          <w:szCs w:val="20"/>
          <w:lang w:eastAsia="en-GB"/>
        </w:rPr>
        <w:t xml:space="preserve">istered within the </w:t>
      </w:r>
      <w:r w:rsidR="4F4010F6" w:rsidRPr="7886BEDC">
        <w:rPr>
          <w:rFonts w:ascii="Arial" w:eastAsia="Arial" w:hAnsi="Arial" w:cs="Arial"/>
          <w:color w:val="000000" w:themeColor="text1"/>
          <w:sz w:val="20"/>
          <w:szCs w:val="20"/>
          <w:lang w:eastAsia="en-GB"/>
        </w:rPr>
        <w:t>B</w:t>
      </w:r>
      <w:r w:rsidR="00C93A71" w:rsidRPr="7886BEDC">
        <w:rPr>
          <w:rFonts w:ascii="Arial" w:eastAsia="Arial" w:hAnsi="Arial" w:cs="Arial"/>
          <w:color w:val="000000" w:themeColor="text1"/>
          <w:sz w:val="20"/>
          <w:szCs w:val="20"/>
          <w:lang w:eastAsia="en-GB"/>
        </w:rPr>
        <w:t>orough</w:t>
      </w:r>
      <w:bookmarkStart w:id="0" w:name="_Int_phHLZnin"/>
      <w:r w:rsidR="5B426554" w:rsidRPr="7886BEDC">
        <w:rPr>
          <w:rFonts w:ascii="Arial" w:eastAsia="Arial" w:hAnsi="Arial" w:cs="Arial"/>
          <w:color w:val="000000" w:themeColor="text1"/>
          <w:sz w:val="20"/>
          <w:szCs w:val="20"/>
          <w:lang w:eastAsia="en-GB"/>
        </w:rPr>
        <w:t xml:space="preserve">. </w:t>
      </w:r>
      <w:bookmarkEnd w:id="0"/>
      <w:r w:rsidR="00803D4D" w:rsidRPr="7886BEDC">
        <w:rPr>
          <w:rFonts w:ascii="Arial" w:eastAsia="Arial" w:hAnsi="Arial" w:cs="Arial"/>
          <w:color w:val="000000" w:themeColor="text1"/>
          <w:sz w:val="20"/>
          <w:szCs w:val="20"/>
          <w:lang w:eastAsia="en-GB"/>
        </w:rPr>
        <w:t xml:space="preserve">Five of these provide </w:t>
      </w:r>
      <w:r w:rsidR="0CADD308" w:rsidRPr="7886BEDC">
        <w:rPr>
          <w:rFonts w:ascii="Arial" w:eastAsia="Arial" w:hAnsi="Arial" w:cs="Arial"/>
          <w:color w:val="000000" w:themeColor="text1"/>
          <w:sz w:val="20"/>
          <w:szCs w:val="20"/>
          <w:lang w:eastAsia="en-GB"/>
        </w:rPr>
        <w:t>H</w:t>
      </w:r>
      <w:r w:rsidR="00803D4D" w:rsidRPr="7886BEDC">
        <w:rPr>
          <w:rFonts w:ascii="Arial" w:eastAsia="Arial" w:hAnsi="Arial" w:cs="Arial"/>
          <w:color w:val="000000" w:themeColor="text1"/>
          <w:sz w:val="20"/>
          <w:szCs w:val="20"/>
          <w:lang w:eastAsia="en-GB"/>
        </w:rPr>
        <w:t>ome</w:t>
      </w:r>
      <w:r w:rsidR="32A977AF" w:rsidRPr="7886BEDC">
        <w:rPr>
          <w:rFonts w:ascii="Arial" w:eastAsia="Arial" w:hAnsi="Arial" w:cs="Arial"/>
          <w:color w:val="000000" w:themeColor="text1"/>
          <w:sz w:val="20"/>
          <w:szCs w:val="20"/>
          <w:lang w:eastAsia="en-GB"/>
        </w:rPr>
        <w:t>-C</w:t>
      </w:r>
      <w:r w:rsidR="00803D4D" w:rsidRPr="7886BEDC">
        <w:rPr>
          <w:rFonts w:ascii="Arial" w:eastAsia="Arial" w:hAnsi="Arial" w:cs="Arial"/>
          <w:color w:val="000000" w:themeColor="text1"/>
          <w:sz w:val="20"/>
          <w:szCs w:val="20"/>
          <w:lang w:eastAsia="en-GB"/>
        </w:rPr>
        <w:t xml:space="preserve">are within the </w:t>
      </w:r>
      <w:r w:rsidR="3D14B20E" w:rsidRPr="7886BEDC">
        <w:rPr>
          <w:rFonts w:ascii="Arial" w:eastAsia="Arial" w:hAnsi="Arial" w:cs="Arial"/>
          <w:color w:val="000000" w:themeColor="text1"/>
          <w:sz w:val="20"/>
          <w:szCs w:val="20"/>
          <w:lang w:eastAsia="en-GB"/>
        </w:rPr>
        <w:t>C</w:t>
      </w:r>
      <w:r w:rsidR="00803D4D" w:rsidRPr="7886BEDC">
        <w:rPr>
          <w:rFonts w:ascii="Arial" w:eastAsia="Arial" w:hAnsi="Arial" w:cs="Arial"/>
          <w:color w:val="000000" w:themeColor="text1"/>
          <w:sz w:val="20"/>
          <w:szCs w:val="20"/>
          <w:lang w:eastAsia="en-GB"/>
        </w:rPr>
        <w:t>ouncil’s current commissioning framework.</w:t>
      </w:r>
    </w:p>
    <w:p w14:paraId="1DE46968" w14:textId="23FCD360" w:rsidR="0052677A" w:rsidRDefault="0052677A"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 xml:space="preserve">One </w:t>
      </w:r>
      <w:r w:rsidR="00C665F5">
        <w:rPr>
          <w:rFonts w:ascii="Arial" w:eastAsia="Arial" w:hAnsi="Arial" w:cs="Arial"/>
          <w:color w:val="000000" w:themeColor="text1"/>
          <w:sz w:val="20"/>
          <w:szCs w:val="20"/>
          <w:lang w:eastAsia="en-GB"/>
        </w:rPr>
        <w:t>n</w:t>
      </w:r>
      <w:r w:rsidR="00FE7DD3" w:rsidRPr="7886BEDC">
        <w:rPr>
          <w:rFonts w:ascii="Arial" w:eastAsia="Arial" w:hAnsi="Arial" w:cs="Arial"/>
          <w:color w:val="000000" w:themeColor="text1"/>
          <w:sz w:val="20"/>
          <w:szCs w:val="20"/>
          <w:lang w:eastAsia="en-GB"/>
        </w:rPr>
        <w:t xml:space="preserve">on-commissioned </w:t>
      </w:r>
      <w:r w:rsidRPr="7886BEDC">
        <w:rPr>
          <w:rFonts w:ascii="Arial" w:eastAsia="Arial" w:hAnsi="Arial" w:cs="Arial"/>
          <w:color w:val="000000" w:themeColor="text1"/>
          <w:sz w:val="20"/>
          <w:szCs w:val="20"/>
          <w:lang w:eastAsia="en-GB"/>
        </w:rPr>
        <w:t>provider ruled themselves out of scope because they provide mostly live-in care</w:t>
      </w:r>
      <w:bookmarkStart w:id="1" w:name="_Int_JCIzOhU4"/>
      <w:r w:rsidR="379C231B" w:rsidRPr="7886BEDC">
        <w:rPr>
          <w:rFonts w:ascii="Arial" w:eastAsia="Arial" w:hAnsi="Arial" w:cs="Arial"/>
          <w:color w:val="000000" w:themeColor="text1"/>
          <w:sz w:val="20"/>
          <w:szCs w:val="20"/>
          <w:lang w:eastAsia="en-GB"/>
        </w:rPr>
        <w:t xml:space="preserve">. </w:t>
      </w:r>
      <w:bookmarkEnd w:id="1"/>
      <w:r w:rsidRPr="7886BEDC">
        <w:rPr>
          <w:rFonts w:ascii="Arial" w:eastAsia="Arial" w:hAnsi="Arial" w:cs="Arial"/>
          <w:color w:val="000000" w:themeColor="text1"/>
          <w:sz w:val="20"/>
          <w:szCs w:val="20"/>
          <w:lang w:eastAsia="en-GB"/>
        </w:rPr>
        <w:t xml:space="preserve">The </w:t>
      </w:r>
      <w:r w:rsidR="683570EC" w:rsidRPr="7886BEDC">
        <w:rPr>
          <w:rFonts w:ascii="Arial" w:eastAsia="Arial" w:hAnsi="Arial" w:cs="Arial"/>
          <w:color w:val="000000" w:themeColor="text1"/>
          <w:sz w:val="20"/>
          <w:szCs w:val="20"/>
          <w:lang w:eastAsia="en-GB"/>
        </w:rPr>
        <w:t>C</w:t>
      </w:r>
      <w:r w:rsidRPr="7886BEDC">
        <w:rPr>
          <w:rFonts w:ascii="Arial" w:eastAsia="Arial" w:hAnsi="Arial" w:cs="Arial"/>
          <w:color w:val="000000" w:themeColor="text1"/>
          <w:sz w:val="20"/>
          <w:szCs w:val="20"/>
          <w:lang w:eastAsia="en-GB"/>
        </w:rPr>
        <w:t xml:space="preserve">ouncil excluded returns from two further </w:t>
      </w:r>
      <w:r w:rsidR="00FE7DD3" w:rsidRPr="7886BEDC">
        <w:rPr>
          <w:rFonts w:ascii="Arial" w:eastAsia="Arial" w:hAnsi="Arial" w:cs="Arial"/>
          <w:color w:val="000000" w:themeColor="text1"/>
          <w:sz w:val="20"/>
          <w:szCs w:val="20"/>
          <w:lang w:eastAsia="en-GB"/>
        </w:rPr>
        <w:t xml:space="preserve">non-commissioned </w:t>
      </w:r>
      <w:r w:rsidRPr="7886BEDC">
        <w:rPr>
          <w:rFonts w:ascii="Arial" w:eastAsia="Arial" w:hAnsi="Arial" w:cs="Arial"/>
          <w:color w:val="000000" w:themeColor="text1"/>
          <w:sz w:val="20"/>
          <w:szCs w:val="20"/>
          <w:lang w:eastAsia="en-GB"/>
        </w:rPr>
        <w:t>providers on the same grounds</w:t>
      </w:r>
      <w:r w:rsidR="54E9F433" w:rsidRPr="7886BEDC">
        <w:rPr>
          <w:rFonts w:ascii="Arial" w:eastAsia="Arial" w:hAnsi="Arial" w:cs="Arial"/>
          <w:color w:val="000000" w:themeColor="text1"/>
          <w:sz w:val="20"/>
          <w:szCs w:val="20"/>
          <w:lang w:eastAsia="en-GB"/>
        </w:rPr>
        <w:t xml:space="preserve">. </w:t>
      </w:r>
      <w:r w:rsidRPr="7886BEDC">
        <w:rPr>
          <w:rFonts w:ascii="Arial" w:eastAsia="Arial" w:hAnsi="Arial" w:cs="Arial"/>
          <w:color w:val="000000" w:themeColor="text1"/>
          <w:sz w:val="20"/>
          <w:szCs w:val="20"/>
          <w:lang w:eastAsia="en-GB"/>
        </w:rPr>
        <w:t xml:space="preserve">We expect that more </w:t>
      </w:r>
      <w:r w:rsidR="00FE7DD3" w:rsidRPr="7886BEDC">
        <w:rPr>
          <w:rFonts w:ascii="Arial" w:eastAsia="Arial" w:hAnsi="Arial" w:cs="Arial"/>
          <w:color w:val="000000" w:themeColor="text1"/>
          <w:sz w:val="20"/>
          <w:szCs w:val="20"/>
          <w:lang w:eastAsia="en-GB"/>
        </w:rPr>
        <w:t xml:space="preserve">non-commissioned </w:t>
      </w:r>
      <w:r w:rsidRPr="7886BEDC">
        <w:rPr>
          <w:rFonts w:ascii="Arial" w:eastAsia="Arial" w:hAnsi="Arial" w:cs="Arial"/>
          <w:color w:val="000000" w:themeColor="text1"/>
          <w:sz w:val="20"/>
          <w:szCs w:val="20"/>
          <w:lang w:eastAsia="en-GB"/>
        </w:rPr>
        <w:t>providers would currently be out of scope, but further market analysis is needed to confirm this.</w:t>
      </w:r>
    </w:p>
    <w:p w14:paraId="5BFDB818" w14:textId="4D122333" w:rsidR="00BF5C0B" w:rsidRDefault="00BF5C0B"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Four of the five commissioned Providers made submissions (80%)</w:t>
      </w:r>
      <w:bookmarkStart w:id="2" w:name="_Int_Fbu8zzg1"/>
      <w:r w:rsidR="7827D419" w:rsidRPr="7886BEDC">
        <w:rPr>
          <w:rFonts w:ascii="Arial" w:eastAsia="Arial" w:hAnsi="Arial" w:cs="Arial"/>
          <w:color w:val="000000" w:themeColor="text1"/>
          <w:sz w:val="20"/>
          <w:szCs w:val="20"/>
          <w:lang w:eastAsia="en-GB"/>
        </w:rPr>
        <w:t xml:space="preserve">. </w:t>
      </w:r>
      <w:bookmarkEnd w:id="2"/>
      <w:r w:rsidRPr="7886BEDC">
        <w:rPr>
          <w:rFonts w:ascii="Arial" w:eastAsia="Arial" w:hAnsi="Arial" w:cs="Arial"/>
          <w:color w:val="000000" w:themeColor="text1"/>
          <w:sz w:val="20"/>
          <w:szCs w:val="20"/>
          <w:lang w:eastAsia="en-GB"/>
        </w:rPr>
        <w:t>Six in-scope non-commissioned Providers made submissions</w:t>
      </w:r>
      <w:r w:rsidR="5D71FDE4" w:rsidRPr="7886BEDC">
        <w:rPr>
          <w:rFonts w:ascii="Arial" w:eastAsia="Arial" w:hAnsi="Arial" w:cs="Arial"/>
          <w:color w:val="000000" w:themeColor="text1"/>
          <w:sz w:val="20"/>
          <w:szCs w:val="20"/>
          <w:lang w:eastAsia="en-GB"/>
        </w:rPr>
        <w:t xml:space="preserve">. </w:t>
      </w:r>
      <w:r w:rsidRPr="7886BEDC">
        <w:rPr>
          <w:rFonts w:ascii="Arial" w:eastAsia="Arial" w:hAnsi="Arial" w:cs="Arial"/>
          <w:color w:val="000000" w:themeColor="text1"/>
          <w:sz w:val="20"/>
          <w:szCs w:val="20"/>
          <w:lang w:eastAsia="en-GB"/>
        </w:rPr>
        <w:t>The overall response rate was 25%.</w:t>
      </w:r>
    </w:p>
    <w:p w14:paraId="0FCFBA59" w14:textId="547B5106" w:rsidR="00C642C0" w:rsidRPr="00562379" w:rsidRDefault="00DD749A"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Providers</w:t>
      </w:r>
      <w:r w:rsidR="00B0101C" w:rsidRPr="7886BEDC">
        <w:rPr>
          <w:rFonts w:ascii="Arial" w:eastAsia="Arial" w:hAnsi="Arial" w:cs="Arial"/>
          <w:color w:val="000000" w:themeColor="text1"/>
          <w:sz w:val="20"/>
          <w:szCs w:val="20"/>
          <w:lang w:eastAsia="en-GB"/>
        </w:rPr>
        <w:t xml:space="preserve"> were invited </w:t>
      </w:r>
      <w:r w:rsidR="00740CB7" w:rsidRPr="7886BEDC">
        <w:rPr>
          <w:rFonts w:ascii="Arial" w:eastAsia="Arial" w:hAnsi="Arial" w:cs="Arial"/>
          <w:color w:val="000000" w:themeColor="text1"/>
          <w:sz w:val="20"/>
          <w:szCs w:val="20"/>
          <w:lang w:eastAsia="en-GB"/>
        </w:rPr>
        <w:t>to briefing</w:t>
      </w:r>
      <w:r w:rsidRPr="7886BEDC">
        <w:rPr>
          <w:rFonts w:ascii="Arial" w:eastAsia="Arial" w:hAnsi="Arial" w:cs="Arial"/>
          <w:color w:val="000000" w:themeColor="text1"/>
          <w:sz w:val="20"/>
          <w:szCs w:val="20"/>
          <w:lang w:eastAsia="en-GB"/>
        </w:rPr>
        <w:t>s</w:t>
      </w:r>
      <w:r w:rsidR="00740CB7" w:rsidRPr="7886BEDC">
        <w:rPr>
          <w:rFonts w:ascii="Arial" w:eastAsia="Arial" w:hAnsi="Arial" w:cs="Arial"/>
          <w:color w:val="000000" w:themeColor="text1"/>
          <w:sz w:val="20"/>
          <w:szCs w:val="20"/>
          <w:lang w:eastAsia="en-GB"/>
        </w:rPr>
        <w:t xml:space="preserve"> on the </w:t>
      </w:r>
      <w:r w:rsidR="41A7F087" w:rsidRPr="7886BEDC">
        <w:rPr>
          <w:rFonts w:ascii="Arial" w:eastAsia="Arial" w:hAnsi="Arial" w:cs="Arial"/>
          <w:color w:val="000000" w:themeColor="text1"/>
          <w:sz w:val="20"/>
          <w:szCs w:val="20"/>
          <w:lang w:eastAsia="en-GB"/>
        </w:rPr>
        <w:t>C</w:t>
      </w:r>
      <w:r w:rsidR="00740CB7" w:rsidRPr="7886BEDC">
        <w:rPr>
          <w:rFonts w:ascii="Arial" w:eastAsia="Arial" w:hAnsi="Arial" w:cs="Arial"/>
          <w:color w:val="000000" w:themeColor="text1"/>
          <w:sz w:val="20"/>
          <w:szCs w:val="20"/>
          <w:lang w:eastAsia="en-GB"/>
        </w:rPr>
        <w:t xml:space="preserve">ost of </w:t>
      </w:r>
      <w:r w:rsidR="1FB95736" w:rsidRPr="7886BEDC">
        <w:rPr>
          <w:rFonts w:ascii="Arial" w:eastAsia="Arial" w:hAnsi="Arial" w:cs="Arial"/>
          <w:color w:val="000000" w:themeColor="text1"/>
          <w:sz w:val="20"/>
          <w:szCs w:val="20"/>
          <w:lang w:eastAsia="en-GB"/>
        </w:rPr>
        <w:t>C</w:t>
      </w:r>
      <w:r w:rsidR="00740CB7" w:rsidRPr="7886BEDC">
        <w:rPr>
          <w:rFonts w:ascii="Arial" w:eastAsia="Arial" w:hAnsi="Arial" w:cs="Arial"/>
          <w:color w:val="000000" w:themeColor="text1"/>
          <w:sz w:val="20"/>
          <w:szCs w:val="20"/>
          <w:lang w:eastAsia="en-GB"/>
        </w:rPr>
        <w:t>are exercise in Jun</w:t>
      </w:r>
      <w:r w:rsidR="0076198B" w:rsidRPr="7886BEDC">
        <w:rPr>
          <w:rFonts w:ascii="Arial" w:eastAsia="Arial" w:hAnsi="Arial" w:cs="Arial"/>
          <w:color w:val="000000" w:themeColor="text1"/>
          <w:sz w:val="20"/>
          <w:szCs w:val="20"/>
          <w:lang w:eastAsia="en-GB"/>
        </w:rPr>
        <w:t>e / Ju</w:t>
      </w:r>
      <w:r w:rsidR="00624EBA" w:rsidRPr="7886BEDC">
        <w:rPr>
          <w:rFonts w:ascii="Arial" w:eastAsia="Arial" w:hAnsi="Arial" w:cs="Arial"/>
          <w:color w:val="000000" w:themeColor="text1"/>
          <w:sz w:val="20"/>
          <w:szCs w:val="20"/>
          <w:lang w:eastAsia="en-GB"/>
        </w:rPr>
        <w:t xml:space="preserve">ly </w:t>
      </w:r>
      <w:r w:rsidR="00740CB7" w:rsidRPr="7886BEDC">
        <w:rPr>
          <w:rFonts w:ascii="Arial" w:eastAsia="Arial" w:hAnsi="Arial" w:cs="Arial"/>
          <w:color w:val="000000" w:themeColor="text1"/>
          <w:sz w:val="20"/>
          <w:szCs w:val="20"/>
          <w:lang w:eastAsia="en-GB"/>
        </w:rPr>
        <w:t>202</w:t>
      </w:r>
      <w:r w:rsidR="00F96BF6" w:rsidRPr="7886BEDC">
        <w:rPr>
          <w:rFonts w:ascii="Arial" w:eastAsia="Arial" w:hAnsi="Arial" w:cs="Arial"/>
          <w:color w:val="000000" w:themeColor="text1"/>
          <w:sz w:val="20"/>
          <w:szCs w:val="20"/>
          <w:lang w:eastAsia="en-GB"/>
        </w:rPr>
        <w:t>2</w:t>
      </w:r>
      <w:r w:rsidR="0076198B" w:rsidRPr="7886BEDC">
        <w:rPr>
          <w:rFonts w:ascii="Arial" w:eastAsia="Arial" w:hAnsi="Arial" w:cs="Arial"/>
          <w:color w:val="000000" w:themeColor="text1"/>
          <w:sz w:val="20"/>
          <w:szCs w:val="20"/>
          <w:lang w:eastAsia="en-GB"/>
        </w:rPr>
        <w:t>, with separate meeting</w:t>
      </w:r>
      <w:r w:rsidR="000E2244">
        <w:rPr>
          <w:rFonts w:ascii="Arial" w:eastAsia="Arial" w:hAnsi="Arial" w:cs="Arial"/>
          <w:color w:val="000000" w:themeColor="text1"/>
          <w:sz w:val="20"/>
          <w:szCs w:val="20"/>
          <w:lang w:eastAsia="en-GB"/>
        </w:rPr>
        <w:t>s</w:t>
      </w:r>
      <w:r w:rsidR="0076198B" w:rsidRPr="000E2244">
        <w:rPr>
          <w:rFonts w:ascii="Arial" w:eastAsia="Arial" w:hAnsi="Arial" w:cs="Arial"/>
          <w:color w:val="000000" w:themeColor="text1"/>
          <w:sz w:val="20"/>
          <w:szCs w:val="20"/>
          <w:lang w:eastAsia="en-GB"/>
        </w:rPr>
        <w:t xml:space="preserve"> for</w:t>
      </w:r>
      <w:r w:rsidR="0076198B" w:rsidRPr="7886BEDC">
        <w:rPr>
          <w:rFonts w:ascii="Arial" w:eastAsia="Arial" w:hAnsi="Arial" w:cs="Arial"/>
          <w:color w:val="000000" w:themeColor="text1"/>
          <w:sz w:val="20"/>
          <w:szCs w:val="20"/>
          <w:lang w:eastAsia="en-GB"/>
        </w:rPr>
        <w:t xml:space="preserve"> commissioned and non-commissioned</w:t>
      </w:r>
      <w:r w:rsidR="6EBB3DCC" w:rsidRPr="7886BEDC">
        <w:rPr>
          <w:rFonts w:ascii="Arial" w:eastAsia="Arial" w:hAnsi="Arial" w:cs="Arial"/>
          <w:color w:val="000000" w:themeColor="text1"/>
          <w:sz w:val="20"/>
          <w:szCs w:val="20"/>
          <w:lang w:eastAsia="en-GB"/>
        </w:rPr>
        <w:t xml:space="preserve"> P</w:t>
      </w:r>
      <w:r w:rsidR="0076198B" w:rsidRPr="7886BEDC">
        <w:rPr>
          <w:rFonts w:ascii="Arial" w:eastAsia="Arial" w:hAnsi="Arial" w:cs="Arial"/>
          <w:color w:val="000000" w:themeColor="text1"/>
          <w:sz w:val="20"/>
          <w:szCs w:val="20"/>
          <w:lang w:eastAsia="en-GB"/>
        </w:rPr>
        <w:t>roviders</w:t>
      </w:r>
      <w:bookmarkStart w:id="3" w:name="_Int_oQ2jAd2R"/>
      <w:r w:rsidR="2B22C80A" w:rsidRPr="7886BEDC">
        <w:rPr>
          <w:rFonts w:ascii="Arial" w:eastAsia="Arial" w:hAnsi="Arial" w:cs="Arial"/>
          <w:color w:val="000000" w:themeColor="text1"/>
          <w:sz w:val="20"/>
          <w:szCs w:val="20"/>
          <w:lang w:eastAsia="en-GB"/>
        </w:rPr>
        <w:t xml:space="preserve">. </w:t>
      </w:r>
      <w:bookmarkEnd w:id="3"/>
      <w:r w:rsidR="006A0718" w:rsidRPr="7886BEDC">
        <w:rPr>
          <w:rFonts w:ascii="Arial" w:eastAsia="Arial" w:hAnsi="Arial" w:cs="Arial"/>
          <w:color w:val="000000" w:themeColor="text1"/>
          <w:sz w:val="20"/>
          <w:szCs w:val="20"/>
          <w:lang w:eastAsia="en-GB"/>
        </w:rPr>
        <w:t>Assistance in completing the exercise was offered</w:t>
      </w:r>
      <w:r w:rsidR="4F3D13F9" w:rsidRPr="7886BEDC">
        <w:rPr>
          <w:rFonts w:ascii="Arial" w:eastAsia="Arial" w:hAnsi="Arial" w:cs="Arial"/>
          <w:color w:val="000000" w:themeColor="text1"/>
          <w:sz w:val="20"/>
          <w:szCs w:val="20"/>
          <w:lang w:eastAsia="en-GB"/>
        </w:rPr>
        <w:t xml:space="preserve">. </w:t>
      </w:r>
      <w:r w:rsidR="00C63A53" w:rsidRPr="7886BEDC">
        <w:rPr>
          <w:rFonts w:ascii="Arial" w:eastAsia="Arial" w:hAnsi="Arial" w:cs="Arial"/>
          <w:color w:val="000000" w:themeColor="text1"/>
          <w:sz w:val="20"/>
          <w:szCs w:val="20"/>
          <w:lang w:eastAsia="en-GB"/>
        </w:rPr>
        <w:t>An initial deadline for returns was set at 15 July</w:t>
      </w:r>
      <w:r w:rsidR="00F96BF6" w:rsidRPr="7886BEDC">
        <w:rPr>
          <w:rFonts w:ascii="Arial" w:eastAsia="Arial" w:hAnsi="Arial" w:cs="Arial"/>
          <w:color w:val="000000" w:themeColor="text1"/>
          <w:sz w:val="20"/>
          <w:szCs w:val="20"/>
          <w:lang w:eastAsia="en-GB"/>
        </w:rPr>
        <w:t xml:space="preserve"> 2022</w:t>
      </w:r>
      <w:r w:rsidR="00C63A53" w:rsidRPr="7886BEDC">
        <w:rPr>
          <w:rFonts w:ascii="Arial" w:eastAsia="Arial" w:hAnsi="Arial" w:cs="Arial"/>
          <w:color w:val="000000" w:themeColor="text1"/>
          <w:sz w:val="20"/>
          <w:szCs w:val="20"/>
          <w:lang w:eastAsia="en-GB"/>
        </w:rPr>
        <w:t xml:space="preserve"> but </w:t>
      </w:r>
      <w:r w:rsidR="00550F5E" w:rsidRPr="7886BEDC">
        <w:rPr>
          <w:rFonts w:ascii="Arial" w:eastAsia="Arial" w:hAnsi="Arial" w:cs="Arial"/>
          <w:color w:val="000000" w:themeColor="text1"/>
          <w:sz w:val="20"/>
          <w:szCs w:val="20"/>
          <w:lang w:eastAsia="en-GB"/>
        </w:rPr>
        <w:t xml:space="preserve">left open </w:t>
      </w:r>
      <w:r w:rsidR="00C63A53" w:rsidRPr="7886BEDC">
        <w:rPr>
          <w:rFonts w:ascii="Arial" w:eastAsia="Arial" w:hAnsi="Arial" w:cs="Arial"/>
          <w:color w:val="000000" w:themeColor="text1"/>
          <w:sz w:val="20"/>
          <w:szCs w:val="20"/>
          <w:lang w:eastAsia="en-GB"/>
        </w:rPr>
        <w:t>to allow more time for completion</w:t>
      </w:r>
      <w:r w:rsidR="74E2B271" w:rsidRPr="7886BEDC">
        <w:rPr>
          <w:rFonts w:ascii="Arial" w:eastAsia="Arial" w:hAnsi="Arial" w:cs="Arial"/>
          <w:color w:val="000000" w:themeColor="text1"/>
          <w:sz w:val="20"/>
          <w:szCs w:val="20"/>
          <w:lang w:eastAsia="en-GB"/>
        </w:rPr>
        <w:t xml:space="preserve">. </w:t>
      </w:r>
      <w:r w:rsidR="00090227" w:rsidRPr="7886BEDC">
        <w:rPr>
          <w:rFonts w:ascii="Arial" w:eastAsia="Arial" w:hAnsi="Arial" w:cs="Arial"/>
          <w:color w:val="000000" w:themeColor="text1"/>
          <w:sz w:val="20"/>
          <w:szCs w:val="20"/>
          <w:lang w:eastAsia="en-GB"/>
        </w:rPr>
        <w:t>The latest submission was received on 29</w:t>
      </w:r>
      <w:r w:rsidR="00AF6881" w:rsidRPr="7886BEDC">
        <w:rPr>
          <w:rFonts w:ascii="Arial" w:eastAsia="Arial" w:hAnsi="Arial" w:cs="Arial"/>
          <w:color w:val="000000" w:themeColor="text1"/>
          <w:sz w:val="20"/>
          <w:szCs w:val="20"/>
          <w:lang w:eastAsia="en-GB"/>
        </w:rPr>
        <w:t xml:space="preserve"> July 2022.</w:t>
      </w:r>
    </w:p>
    <w:p w14:paraId="498AA342" w14:textId="77777777" w:rsidR="001A3358" w:rsidRDefault="001A3358" w:rsidP="007D3E0D">
      <w:pPr>
        <w:rPr>
          <w:rFonts w:ascii="Arial" w:eastAsia="Arial" w:hAnsi="Arial" w:cs="Arial"/>
          <w:color w:val="000000" w:themeColor="text1"/>
          <w:u w:val="single"/>
          <w:lang w:eastAsia="en-GB"/>
        </w:rPr>
      </w:pPr>
    </w:p>
    <w:p w14:paraId="751E29CD" w14:textId="61BB633D" w:rsidR="00F96BF6" w:rsidRPr="00633596" w:rsidRDefault="00633596" w:rsidP="00323CE6">
      <w:pPr>
        <w:pStyle w:val="Heading2"/>
      </w:pPr>
      <w:r w:rsidRPr="7886BEDC">
        <w:t>Approach to Return on Operations</w:t>
      </w:r>
      <w:r>
        <w:br/>
      </w:r>
    </w:p>
    <w:p w14:paraId="6743F32D" w14:textId="436B148F" w:rsidR="00633596" w:rsidRDefault="00211484"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Providers were invited to submit figures for Return on Operations based on their group policy</w:t>
      </w:r>
      <w:bookmarkStart w:id="4" w:name="_Int_mZorLF3H"/>
      <w:r w:rsidR="4A3E26FB" w:rsidRPr="7886BEDC">
        <w:rPr>
          <w:rFonts w:ascii="Arial" w:eastAsia="Arial" w:hAnsi="Arial" w:cs="Arial"/>
          <w:color w:val="000000" w:themeColor="text1"/>
          <w:sz w:val="20"/>
          <w:szCs w:val="20"/>
          <w:lang w:eastAsia="en-GB"/>
        </w:rPr>
        <w:t xml:space="preserve">. </w:t>
      </w:r>
      <w:bookmarkEnd w:id="4"/>
      <w:r w:rsidR="00BB3997" w:rsidRPr="7886BEDC">
        <w:rPr>
          <w:rFonts w:ascii="Arial" w:eastAsia="Arial" w:hAnsi="Arial" w:cs="Arial"/>
          <w:color w:val="000000" w:themeColor="text1"/>
          <w:sz w:val="20"/>
          <w:szCs w:val="20"/>
          <w:lang w:eastAsia="en-GB"/>
        </w:rPr>
        <w:t>Responses ranged from 1</w:t>
      </w:r>
      <w:r w:rsidR="00794D54" w:rsidRPr="7886BEDC">
        <w:rPr>
          <w:rFonts w:ascii="Arial" w:eastAsia="Arial" w:hAnsi="Arial" w:cs="Arial"/>
          <w:color w:val="000000" w:themeColor="text1"/>
          <w:sz w:val="20"/>
          <w:szCs w:val="20"/>
          <w:lang w:eastAsia="en-GB"/>
        </w:rPr>
        <w:t>.6</w:t>
      </w:r>
      <w:r w:rsidR="00BB3997" w:rsidRPr="7886BEDC">
        <w:rPr>
          <w:rFonts w:ascii="Arial" w:eastAsia="Arial" w:hAnsi="Arial" w:cs="Arial"/>
          <w:color w:val="000000" w:themeColor="text1"/>
          <w:sz w:val="20"/>
          <w:szCs w:val="20"/>
          <w:lang w:eastAsia="en-GB"/>
        </w:rPr>
        <w:t>% to 1</w:t>
      </w:r>
      <w:r w:rsidR="00794D54" w:rsidRPr="7886BEDC">
        <w:rPr>
          <w:rFonts w:ascii="Arial" w:eastAsia="Arial" w:hAnsi="Arial" w:cs="Arial"/>
          <w:color w:val="000000" w:themeColor="text1"/>
          <w:sz w:val="20"/>
          <w:szCs w:val="20"/>
          <w:lang w:eastAsia="en-GB"/>
        </w:rPr>
        <w:t>3</w:t>
      </w:r>
      <w:r w:rsidR="00BB3997" w:rsidRPr="7886BEDC">
        <w:rPr>
          <w:rFonts w:ascii="Arial" w:eastAsia="Arial" w:hAnsi="Arial" w:cs="Arial"/>
          <w:color w:val="000000" w:themeColor="text1"/>
          <w:sz w:val="20"/>
          <w:szCs w:val="20"/>
          <w:lang w:eastAsia="en-GB"/>
        </w:rPr>
        <w:t>%</w:t>
      </w:r>
      <w:r w:rsidR="4A3E26FB" w:rsidRPr="7886BEDC">
        <w:rPr>
          <w:rFonts w:ascii="Arial" w:eastAsia="Arial" w:hAnsi="Arial" w:cs="Arial"/>
          <w:color w:val="000000" w:themeColor="text1"/>
          <w:sz w:val="20"/>
          <w:szCs w:val="20"/>
          <w:lang w:eastAsia="en-GB"/>
        </w:rPr>
        <w:t xml:space="preserve">. </w:t>
      </w:r>
      <w:r w:rsidR="005139AE" w:rsidRPr="7886BEDC">
        <w:rPr>
          <w:rFonts w:ascii="Arial" w:eastAsia="Arial" w:hAnsi="Arial" w:cs="Arial"/>
          <w:color w:val="000000" w:themeColor="text1"/>
          <w:sz w:val="20"/>
          <w:szCs w:val="20"/>
          <w:lang w:eastAsia="en-GB"/>
        </w:rPr>
        <w:t>We have therefore proposed, after wider consultation with</w:t>
      </w:r>
      <w:r w:rsidR="000C7324" w:rsidRPr="7886BEDC">
        <w:rPr>
          <w:rFonts w:ascii="Arial" w:eastAsia="Arial" w:hAnsi="Arial" w:cs="Arial"/>
          <w:color w:val="000000" w:themeColor="text1"/>
          <w:sz w:val="20"/>
          <w:szCs w:val="20"/>
          <w:lang w:eastAsia="en-GB"/>
        </w:rPr>
        <w:t xml:space="preserve"> LGA/ADASS London Finance Leads</w:t>
      </w:r>
      <w:r w:rsidR="00487314" w:rsidRPr="7886BEDC">
        <w:rPr>
          <w:rFonts w:ascii="Arial" w:eastAsia="Arial" w:hAnsi="Arial" w:cs="Arial"/>
          <w:color w:val="000000" w:themeColor="text1"/>
          <w:sz w:val="20"/>
          <w:szCs w:val="20"/>
          <w:lang w:eastAsia="en-GB"/>
        </w:rPr>
        <w:t xml:space="preserve"> and North East London Finance Network</w:t>
      </w:r>
      <w:r w:rsidR="005139AE" w:rsidRPr="7886BEDC">
        <w:rPr>
          <w:rFonts w:ascii="Arial" w:eastAsia="Arial" w:hAnsi="Arial" w:cs="Arial"/>
          <w:color w:val="000000" w:themeColor="text1"/>
          <w:sz w:val="20"/>
          <w:szCs w:val="20"/>
          <w:lang w:eastAsia="en-GB"/>
        </w:rPr>
        <w:t xml:space="preserve">, </w:t>
      </w:r>
      <w:r w:rsidR="007F729B" w:rsidRPr="7886BEDC">
        <w:rPr>
          <w:rFonts w:ascii="Arial" w:eastAsia="Arial" w:hAnsi="Arial" w:cs="Arial"/>
          <w:color w:val="000000" w:themeColor="text1"/>
          <w:sz w:val="20"/>
          <w:szCs w:val="20"/>
          <w:lang w:eastAsia="en-GB"/>
        </w:rPr>
        <w:t xml:space="preserve">a ceiling of 5% in our </w:t>
      </w:r>
      <w:r w:rsidR="339F4D29" w:rsidRPr="7886BEDC">
        <w:rPr>
          <w:rFonts w:ascii="Arial" w:eastAsia="Arial" w:hAnsi="Arial" w:cs="Arial"/>
          <w:color w:val="000000" w:themeColor="text1"/>
          <w:sz w:val="20"/>
          <w:szCs w:val="20"/>
          <w:lang w:eastAsia="en-GB"/>
        </w:rPr>
        <w:t>C</w:t>
      </w:r>
      <w:r w:rsidR="007F729B" w:rsidRPr="7886BEDC">
        <w:rPr>
          <w:rFonts w:ascii="Arial" w:eastAsia="Arial" w:hAnsi="Arial" w:cs="Arial"/>
          <w:color w:val="000000" w:themeColor="text1"/>
          <w:sz w:val="20"/>
          <w:szCs w:val="20"/>
          <w:lang w:eastAsia="en-GB"/>
        </w:rPr>
        <w:t xml:space="preserve">ost of </w:t>
      </w:r>
      <w:r w:rsidR="2CC63C41" w:rsidRPr="7886BEDC">
        <w:rPr>
          <w:rFonts w:ascii="Arial" w:eastAsia="Arial" w:hAnsi="Arial" w:cs="Arial"/>
          <w:color w:val="000000" w:themeColor="text1"/>
          <w:sz w:val="20"/>
          <w:szCs w:val="20"/>
          <w:lang w:eastAsia="en-GB"/>
        </w:rPr>
        <w:t>C</w:t>
      </w:r>
      <w:r w:rsidR="007F729B" w:rsidRPr="7886BEDC">
        <w:rPr>
          <w:rFonts w:ascii="Arial" w:eastAsia="Arial" w:hAnsi="Arial" w:cs="Arial"/>
          <w:color w:val="000000" w:themeColor="text1"/>
          <w:sz w:val="20"/>
          <w:szCs w:val="20"/>
          <w:lang w:eastAsia="en-GB"/>
        </w:rPr>
        <w:t>are calculations</w:t>
      </w:r>
      <w:r w:rsidR="50B24BFF" w:rsidRPr="7886BEDC">
        <w:rPr>
          <w:rFonts w:ascii="Arial" w:eastAsia="Arial" w:hAnsi="Arial" w:cs="Arial"/>
          <w:color w:val="000000" w:themeColor="text1"/>
          <w:sz w:val="20"/>
          <w:szCs w:val="20"/>
          <w:lang w:eastAsia="en-GB"/>
        </w:rPr>
        <w:t xml:space="preserve">. </w:t>
      </w:r>
      <w:r w:rsidR="00917F27" w:rsidRPr="7886BEDC">
        <w:rPr>
          <w:rFonts w:ascii="Arial" w:eastAsia="Arial" w:hAnsi="Arial" w:cs="Arial"/>
          <w:color w:val="000000" w:themeColor="text1"/>
          <w:sz w:val="20"/>
          <w:szCs w:val="20"/>
          <w:lang w:eastAsia="en-GB"/>
        </w:rPr>
        <w:t xml:space="preserve">Only three out of the ten </w:t>
      </w:r>
      <w:r w:rsidR="3423F677" w:rsidRPr="7886BEDC">
        <w:rPr>
          <w:rFonts w:ascii="Arial" w:eastAsia="Arial" w:hAnsi="Arial" w:cs="Arial"/>
          <w:color w:val="000000" w:themeColor="text1"/>
          <w:sz w:val="20"/>
          <w:szCs w:val="20"/>
          <w:lang w:eastAsia="en-GB"/>
        </w:rPr>
        <w:t>P</w:t>
      </w:r>
      <w:r w:rsidR="00D92EEE" w:rsidRPr="7886BEDC">
        <w:rPr>
          <w:rFonts w:ascii="Arial" w:eastAsia="Arial" w:hAnsi="Arial" w:cs="Arial"/>
          <w:color w:val="000000" w:themeColor="text1"/>
          <w:sz w:val="20"/>
          <w:szCs w:val="20"/>
          <w:lang w:eastAsia="en-GB"/>
        </w:rPr>
        <w:t xml:space="preserve">roviders who made submissions stated a figure above this </w:t>
      </w:r>
      <w:r w:rsidR="00F01A22" w:rsidRPr="7886BEDC">
        <w:rPr>
          <w:rFonts w:ascii="Arial" w:eastAsia="Arial" w:hAnsi="Arial" w:cs="Arial"/>
          <w:color w:val="000000" w:themeColor="text1"/>
          <w:sz w:val="20"/>
          <w:szCs w:val="20"/>
          <w:lang w:eastAsia="en-GB"/>
        </w:rPr>
        <w:t>ceiling</w:t>
      </w:r>
      <w:r w:rsidR="00D92EEE" w:rsidRPr="7886BEDC">
        <w:rPr>
          <w:rFonts w:ascii="Arial" w:eastAsia="Arial" w:hAnsi="Arial" w:cs="Arial"/>
          <w:color w:val="000000" w:themeColor="text1"/>
          <w:sz w:val="20"/>
          <w:szCs w:val="20"/>
          <w:lang w:eastAsia="en-GB"/>
        </w:rPr>
        <w:t>.</w:t>
      </w:r>
    </w:p>
    <w:p w14:paraId="07F8843D" w14:textId="77777777" w:rsidR="001A3358" w:rsidRDefault="001A3358" w:rsidP="007D3E0D">
      <w:pPr>
        <w:rPr>
          <w:rFonts w:ascii="Arial" w:eastAsia="Arial" w:hAnsi="Arial" w:cs="Arial"/>
          <w:color w:val="000000" w:themeColor="text1"/>
          <w:u w:val="single"/>
          <w:lang w:eastAsia="en-GB"/>
        </w:rPr>
      </w:pPr>
    </w:p>
    <w:p w14:paraId="02691D2C" w14:textId="24DEBEBD" w:rsidR="00C600BF" w:rsidRPr="00C600BF" w:rsidRDefault="00C600BF" w:rsidP="00323CE6">
      <w:pPr>
        <w:pStyle w:val="Heading2"/>
      </w:pPr>
      <w:r w:rsidRPr="7886BEDC">
        <w:t xml:space="preserve">Results of the </w:t>
      </w:r>
      <w:r w:rsidR="195CF224" w:rsidRPr="7886BEDC">
        <w:t>C</w:t>
      </w:r>
      <w:r w:rsidRPr="7886BEDC">
        <w:t xml:space="preserve">ost of </w:t>
      </w:r>
      <w:r w:rsidR="51B755DF" w:rsidRPr="7886BEDC">
        <w:t>C</w:t>
      </w:r>
      <w:r w:rsidRPr="7886BEDC">
        <w:t>are exercise</w:t>
      </w:r>
      <w:r w:rsidR="004A35BC" w:rsidRPr="7886BEDC">
        <w:t xml:space="preserve"> Home</w:t>
      </w:r>
      <w:r w:rsidR="7B792D24" w:rsidRPr="7886BEDC">
        <w:t>-C</w:t>
      </w:r>
      <w:r w:rsidR="004A35BC" w:rsidRPr="7886BEDC">
        <w:t>are 18+</w:t>
      </w:r>
      <w:r>
        <w:br/>
      </w:r>
    </w:p>
    <w:p w14:paraId="6910E364" w14:textId="5172E82F" w:rsidR="00C600BF" w:rsidRDefault="00007184"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 xml:space="preserve">The results of the </w:t>
      </w:r>
      <w:r w:rsidR="4331C4B0" w:rsidRPr="7886BEDC">
        <w:rPr>
          <w:rFonts w:ascii="Arial" w:eastAsia="Arial" w:hAnsi="Arial" w:cs="Arial"/>
          <w:color w:val="000000" w:themeColor="text1"/>
          <w:sz w:val="20"/>
          <w:szCs w:val="20"/>
          <w:lang w:eastAsia="en-GB"/>
        </w:rPr>
        <w:t>C</w:t>
      </w:r>
      <w:r w:rsidRPr="7886BEDC">
        <w:rPr>
          <w:rFonts w:ascii="Arial" w:eastAsia="Arial" w:hAnsi="Arial" w:cs="Arial"/>
          <w:color w:val="000000" w:themeColor="text1"/>
          <w:sz w:val="20"/>
          <w:szCs w:val="20"/>
          <w:lang w:eastAsia="en-GB"/>
        </w:rPr>
        <w:t>o</w:t>
      </w:r>
      <w:r w:rsidR="00AC59A9" w:rsidRPr="7886BEDC">
        <w:rPr>
          <w:rFonts w:ascii="Arial" w:eastAsia="Arial" w:hAnsi="Arial" w:cs="Arial"/>
          <w:color w:val="000000" w:themeColor="text1"/>
          <w:sz w:val="20"/>
          <w:szCs w:val="20"/>
          <w:lang w:eastAsia="en-GB"/>
        </w:rPr>
        <w:t>s</w:t>
      </w:r>
      <w:r w:rsidRPr="7886BEDC">
        <w:rPr>
          <w:rFonts w:ascii="Arial" w:eastAsia="Arial" w:hAnsi="Arial" w:cs="Arial"/>
          <w:color w:val="000000" w:themeColor="text1"/>
          <w:sz w:val="20"/>
          <w:szCs w:val="20"/>
          <w:lang w:eastAsia="en-GB"/>
        </w:rPr>
        <w:t xml:space="preserve">t of </w:t>
      </w:r>
      <w:r w:rsidR="4024836B" w:rsidRPr="7886BEDC">
        <w:rPr>
          <w:rFonts w:ascii="Arial" w:eastAsia="Arial" w:hAnsi="Arial" w:cs="Arial"/>
          <w:color w:val="000000" w:themeColor="text1"/>
          <w:sz w:val="20"/>
          <w:szCs w:val="20"/>
          <w:lang w:eastAsia="en-GB"/>
        </w:rPr>
        <w:t>C</w:t>
      </w:r>
      <w:r w:rsidRPr="7886BEDC">
        <w:rPr>
          <w:rFonts w:ascii="Arial" w:eastAsia="Arial" w:hAnsi="Arial" w:cs="Arial"/>
          <w:color w:val="000000" w:themeColor="text1"/>
          <w:sz w:val="20"/>
          <w:szCs w:val="20"/>
          <w:lang w:eastAsia="en-GB"/>
        </w:rPr>
        <w:t>are exercise</w:t>
      </w:r>
      <w:r w:rsidR="002E241E" w:rsidRPr="7886BEDC">
        <w:rPr>
          <w:rFonts w:ascii="Arial" w:eastAsia="Arial" w:hAnsi="Arial" w:cs="Arial"/>
          <w:color w:val="000000" w:themeColor="text1"/>
          <w:sz w:val="20"/>
          <w:szCs w:val="20"/>
          <w:lang w:eastAsia="en-GB"/>
        </w:rPr>
        <w:t xml:space="preserve"> for Home</w:t>
      </w:r>
      <w:r w:rsidR="583B8D0C" w:rsidRPr="7886BEDC">
        <w:rPr>
          <w:rFonts w:ascii="Arial" w:eastAsia="Arial" w:hAnsi="Arial" w:cs="Arial"/>
          <w:color w:val="000000" w:themeColor="text1"/>
          <w:sz w:val="20"/>
          <w:szCs w:val="20"/>
          <w:lang w:eastAsia="en-GB"/>
        </w:rPr>
        <w:t>-C</w:t>
      </w:r>
      <w:r w:rsidR="002E241E" w:rsidRPr="7886BEDC">
        <w:rPr>
          <w:rFonts w:ascii="Arial" w:eastAsia="Arial" w:hAnsi="Arial" w:cs="Arial"/>
          <w:color w:val="000000" w:themeColor="text1"/>
          <w:sz w:val="20"/>
          <w:szCs w:val="20"/>
          <w:lang w:eastAsia="en-GB"/>
        </w:rPr>
        <w:t>are 18+</w:t>
      </w:r>
      <w:r w:rsidRPr="7886BEDC">
        <w:rPr>
          <w:rFonts w:ascii="Arial" w:eastAsia="Arial" w:hAnsi="Arial" w:cs="Arial"/>
          <w:color w:val="000000" w:themeColor="text1"/>
          <w:sz w:val="20"/>
          <w:szCs w:val="20"/>
          <w:lang w:eastAsia="en-GB"/>
        </w:rPr>
        <w:t xml:space="preserve"> are </w:t>
      </w:r>
      <w:r w:rsidR="00B807CE" w:rsidRPr="7886BEDC">
        <w:rPr>
          <w:rFonts w:ascii="Arial" w:eastAsia="Arial" w:hAnsi="Arial" w:cs="Arial"/>
          <w:color w:val="000000" w:themeColor="text1"/>
          <w:sz w:val="20"/>
          <w:szCs w:val="20"/>
          <w:lang w:eastAsia="en-GB"/>
        </w:rPr>
        <w:t xml:space="preserve">summarised in </w:t>
      </w:r>
      <w:r w:rsidR="00E14A3F" w:rsidRPr="7886BEDC">
        <w:rPr>
          <w:rFonts w:ascii="Arial" w:eastAsia="Arial" w:hAnsi="Arial" w:cs="Arial"/>
          <w:color w:val="000000" w:themeColor="text1"/>
          <w:sz w:val="20"/>
          <w:szCs w:val="20"/>
          <w:lang w:eastAsia="en-GB"/>
        </w:rPr>
        <w:t>T</w:t>
      </w:r>
      <w:r w:rsidR="00B807CE" w:rsidRPr="7886BEDC">
        <w:rPr>
          <w:rFonts w:ascii="Arial" w:eastAsia="Arial" w:hAnsi="Arial" w:cs="Arial"/>
          <w:color w:val="000000" w:themeColor="text1"/>
          <w:sz w:val="20"/>
          <w:szCs w:val="20"/>
          <w:lang w:eastAsia="en-GB"/>
        </w:rPr>
        <w:t>able 1 (</w:t>
      </w:r>
      <w:r w:rsidR="00DB2FE7" w:rsidRPr="7886BEDC">
        <w:rPr>
          <w:rFonts w:ascii="Arial" w:eastAsia="Arial" w:hAnsi="Arial" w:cs="Arial"/>
          <w:color w:val="000000" w:themeColor="text1"/>
          <w:sz w:val="20"/>
          <w:szCs w:val="20"/>
          <w:lang w:eastAsia="en-GB"/>
        </w:rPr>
        <w:t>lower quartile, median and upper quartile)</w:t>
      </w:r>
      <w:bookmarkStart w:id="5" w:name="_Int_rBhhnNGx"/>
      <w:r w:rsidR="6506E7E7" w:rsidRPr="7886BEDC">
        <w:rPr>
          <w:rFonts w:ascii="Arial" w:eastAsia="Arial" w:hAnsi="Arial" w:cs="Arial"/>
          <w:color w:val="000000" w:themeColor="text1"/>
          <w:sz w:val="20"/>
          <w:szCs w:val="20"/>
          <w:lang w:eastAsia="en-GB"/>
        </w:rPr>
        <w:t xml:space="preserve">. </w:t>
      </w:r>
      <w:bookmarkEnd w:id="5"/>
      <w:r w:rsidR="00DB2FE7" w:rsidRPr="7886BEDC">
        <w:rPr>
          <w:rFonts w:ascii="Arial" w:eastAsia="Arial" w:hAnsi="Arial" w:cs="Arial"/>
          <w:color w:val="000000" w:themeColor="text1"/>
          <w:sz w:val="20"/>
          <w:szCs w:val="20"/>
          <w:lang w:eastAsia="en-GB"/>
        </w:rPr>
        <w:t xml:space="preserve">The detailed results are </w:t>
      </w:r>
      <w:r w:rsidRPr="7886BEDC">
        <w:rPr>
          <w:rFonts w:ascii="Arial" w:eastAsia="Arial" w:hAnsi="Arial" w:cs="Arial"/>
          <w:color w:val="000000" w:themeColor="text1"/>
          <w:sz w:val="20"/>
          <w:szCs w:val="20"/>
          <w:lang w:eastAsia="en-GB"/>
        </w:rPr>
        <w:t xml:space="preserve">shown in </w:t>
      </w:r>
      <w:r w:rsidR="00E14A3F" w:rsidRPr="7886BEDC">
        <w:rPr>
          <w:rFonts w:ascii="Arial" w:eastAsia="Arial" w:hAnsi="Arial" w:cs="Arial"/>
          <w:color w:val="000000" w:themeColor="text1"/>
          <w:sz w:val="20"/>
          <w:szCs w:val="20"/>
          <w:lang w:eastAsia="en-GB"/>
        </w:rPr>
        <w:t>T</w:t>
      </w:r>
      <w:r w:rsidRPr="7886BEDC">
        <w:rPr>
          <w:rFonts w:ascii="Arial" w:eastAsia="Arial" w:hAnsi="Arial" w:cs="Arial"/>
          <w:color w:val="000000" w:themeColor="text1"/>
          <w:sz w:val="20"/>
          <w:szCs w:val="20"/>
          <w:lang w:eastAsia="en-GB"/>
        </w:rPr>
        <w:t xml:space="preserve">able </w:t>
      </w:r>
      <w:r w:rsidR="00DB2FE7" w:rsidRPr="7886BEDC">
        <w:rPr>
          <w:rFonts w:ascii="Arial" w:eastAsia="Arial" w:hAnsi="Arial" w:cs="Arial"/>
          <w:color w:val="000000" w:themeColor="text1"/>
          <w:sz w:val="20"/>
          <w:szCs w:val="20"/>
          <w:lang w:eastAsia="en-GB"/>
        </w:rPr>
        <w:t>2.</w:t>
      </w:r>
    </w:p>
    <w:p w14:paraId="0BA6F43C" w14:textId="1DF7F550" w:rsidR="00B317DC" w:rsidRDefault="003D0956"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 xml:space="preserve">Figures were collected using the CHIP </w:t>
      </w:r>
      <w:r w:rsidR="0A133BD5" w:rsidRPr="7886BEDC">
        <w:rPr>
          <w:rFonts w:ascii="Arial" w:eastAsia="Arial" w:hAnsi="Arial" w:cs="Arial"/>
          <w:color w:val="000000" w:themeColor="text1"/>
          <w:sz w:val="20"/>
          <w:szCs w:val="20"/>
          <w:lang w:eastAsia="en-GB"/>
        </w:rPr>
        <w:t>H</w:t>
      </w:r>
      <w:r w:rsidR="009B4F9C" w:rsidRPr="7886BEDC">
        <w:rPr>
          <w:rFonts w:ascii="Arial" w:eastAsia="Arial" w:hAnsi="Arial" w:cs="Arial"/>
          <w:color w:val="000000" w:themeColor="text1"/>
          <w:sz w:val="20"/>
          <w:szCs w:val="20"/>
          <w:lang w:eastAsia="en-GB"/>
        </w:rPr>
        <w:t>ome</w:t>
      </w:r>
      <w:r w:rsidR="7D3F2B46" w:rsidRPr="7886BEDC">
        <w:rPr>
          <w:rFonts w:ascii="Arial" w:eastAsia="Arial" w:hAnsi="Arial" w:cs="Arial"/>
          <w:color w:val="000000" w:themeColor="text1"/>
          <w:sz w:val="20"/>
          <w:szCs w:val="20"/>
          <w:lang w:eastAsia="en-GB"/>
        </w:rPr>
        <w:t>-C</w:t>
      </w:r>
      <w:r w:rsidR="009B4F9C" w:rsidRPr="7886BEDC">
        <w:rPr>
          <w:rFonts w:ascii="Arial" w:eastAsia="Arial" w:hAnsi="Arial" w:cs="Arial"/>
          <w:color w:val="000000" w:themeColor="text1"/>
          <w:sz w:val="20"/>
          <w:szCs w:val="20"/>
          <w:lang w:eastAsia="en-GB"/>
        </w:rPr>
        <w:t>are</w:t>
      </w:r>
      <w:r w:rsidRPr="7886BEDC">
        <w:rPr>
          <w:rFonts w:ascii="Arial" w:eastAsia="Arial" w:hAnsi="Arial" w:cs="Arial"/>
          <w:color w:val="000000" w:themeColor="text1"/>
          <w:sz w:val="20"/>
          <w:szCs w:val="20"/>
          <w:lang w:eastAsia="en-GB"/>
        </w:rPr>
        <w:t xml:space="preserve"> </w:t>
      </w:r>
      <w:r w:rsidR="2ED4225B" w:rsidRPr="7886BEDC">
        <w:rPr>
          <w:rFonts w:ascii="Arial" w:eastAsia="Arial" w:hAnsi="Arial" w:cs="Arial"/>
          <w:color w:val="000000" w:themeColor="text1"/>
          <w:sz w:val="20"/>
          <w:szCs w:val="20"/>
          <w:lang w:eastAsia="en-GB"/>
        </w:rPr>
        <w:t>C</w:t>
      </w:r>
      <w:r w:rsidR="00437552" w:rsidRPr="7886BEDC">
        <w:rPr>
          <w:rFonts w:ascii="Arial" w:eastAsia="Arial" w:hAnsi="Arial" w:cs="Arial"/>
          <w:color w:val="000000" w:themeColor="text1"/>
          <w:sz w:val="20"/>
          <w:szCs w:val="20"/>
          <w:lang w:eastAsia="en-GB"/>
        </w:rPr>
        <w:t xml:space="preserve">ost of </w:t>
      </w:r>
      <w:r w:rsidR="2AE3102C" w:rsidRPr="7886BEDC">
        <w:rPr>
          <w:rFonts w:ascii="Arial" w:eastAsia="Arial" w:hAnsi="Arial" w:cs="Arial"/>
          <w:color w:val="000000" w:themeColor="text1"/>
          <w:sz w:val="20"/>
          <w:szCs w:val="20"/>
          <w:lang w:eastAsia="en-GB"/>
        </w:rPr>
        <w:t>C</w:t>
      </w:r>
      <w:r w:rsidR="00437552" w:rsidRPr="7886BEDC">
        <w:rPr>
          <w:rFonts w:ascii="Arial" w:eastAsia="Arial" w:hAnsi="Arial" w:cs="Arial"/>
          <w:color w:val="000000" w:themeColor="text1"/>
          <w:sz w:val="20"/>
          <w:szCs w:val="20"/>
          <w:lang w:eastAsia="en-GB"/>
        </w:rPr>
        <w:t xml:space="preserve">are </w:t>
      </w:r>
      <w:r w:rsidRPr="7886BEDC">
        <w:rPr>
          <w:rFonts w:ascii="Arial" w:eastAsia="Arial" w:hAnsi="Arial" w:cs="Arial"/>
          <w:color w:val="000000" w:themeColor="text1"/>
          <w:sz w:val="20"/>
          <w:szCs w:val="20"/>
          <w:lang w:eastAsia="en-GB"/>
        </w:rPr>
        <w:t>too</w:t>
      </w:r>
      <w:r w:rsidR="00437552" w:rsidRPr="7886BEDC">
        <w:rPr>
          <w:rFonts w:ascii="Arial" w:eastAsia="Arial" w:hAnsi="Arial" w:cs="Arial"/>
          <w:color w:val="000000" w:themeColor="text1"/>
          <w:sz w:val="20"/>
          <w:szCs w:val="20"/>
          <w:lang w:eastAsia="en-GB"/>
        </w:rPr>
        <w:t>l</w:t>
      </w:r>
      <w:bookmarkStart w:id="6" w:name="_Int_TnMNK6QX"/>
      <w:r w:rsidR="19536E1A" w:rsidRPr="7886BEDC">
        <w:rPr>
          <w:rFonts w:ascii="Arial" w:eastAsia="Arial" w:hAnsi="Arial" w:cs="Arial"/>
          <w:color w:val="000000" w:themeColor="text1"/>
          <w:sz w:val="20"/>
          <w:szCs w:val="20"/>
          <w:lang w:eastAsia="en-GB"/>
        </w:rPr>
        <w:t xml:space="preserve">. </w:t>
      </w:r>
      <w:bookmarkEnd w:id="6"/>
      <w:r w:rsidRPr="7886BEDC">
        <w:rPr>
          <w:rFonts w:ascii="Arial" w:eastAsia="Arial" w:hAnsi="Arial" w:cs="Arial"/>
          <w:color w:val="000000" w:themeColor="text1"/>
          <w:sz w:val="20"/>
          <w:szCs w:val="20"/>
          <w:lang w:eastAsia="en-GB"/>
        </w:rPr>
        <w:t xml:space="preserve">No additional </w:t>
      </w:r>
      <w:r w:rsidR="000B4254" w:rsidRPr="7886BEDC">
        <w:rPr>
          <w:rFonts w:ascii="Arial" w:eastAsia="Arial" w:hAnsi="Arial" w:cs="Arial"/>
          <w:color w:val="000000" w:themeColor="text1"/>
          <w:sz w:val="20"/>
          <w:szCs w:val="20"/>
          <w:lang w:eastAsia="en-GB"/>
        </w:rPr>
        <w:t>information</w:t>
      </w:r>
      <w:r w:rsidRPr="7886BEDC">
        <w:rPr>
          <w:rFonts w:ascii="Arial" w:eastAsia="Arial" w:hAnsi="Arial" w:cs="Arial"/>
          <w:color w:val="000000" w:themeColor="text1"/>
          <w:sz w:val="20"/>
          <w:szCs w:val="20"/>
          <w:lang w:eastAsia="en-GB"/>
        </w:rPr>
        <w:t xml:space="preserve"> was requested</w:t>
      </w:r>
      <w:r w:rsidR="000B4254" w:rsidRPr="7886BEDC">
        <w:rPr>
          <w:rFonts w:ascii="Arial" w:eastAsia="Arial" w:hAnsi="Arial" w:cs="Arial"/>
          <w:color w:val="000000" w:themeColor="text1"/>
          <w:sz w:val="20"/>
          <w:szCs w:val="20"/>
          <w:lang w:eastAsia="en-GB"/>
        </w:rPr>
        <w:t xml:space="preserve"> of </w:t>
      </w:r>
      <w:r w:rsidR="75189C89" w:rsidRPr="7886BEDC">
        <w:rPr>
          <w:rFonts w:ascii="Arial" w:eastAsia="Arial" w:hAnsi="Arial" w:cs="Arial"/>
          <w:color w:val="000000" w:themeColor="text1"/>
          <w:sz w:val="20"/>
          <w:szCs w:val="20"/>
          <w:lang w:eastAsia="en-GB"/>
        </w:rPr>
        <w:t>Pr</w:t>
      </w:r>
      <w:r w:rsidR="000B4254" w:rsidRPr="7886BEDC">
        <w:rPr>
          <w:rFonts w:ascii="Arial" w:eastAsia="Arial" w:hAnsi="Arial" w:cs="Arial"/>
          <w:color w:val="000000" w:themeColor="text1"/>
          <w:sz w:val="20"/>
          <w:szCs w:val="20"/>
          <w:lang w:eastAsia="en-GB"/>
        </w:rPr>
        <w:t>oviders</w:t>
      </w:r>
      <w:r w:rsidR="0030223D" w:rsidRPr="7886BEDC">
        <w:rPr>
          <w:rFonts w:ascii="Arial" w:eastAsia="Arial" w:hAnsi="Arial" w:cs="Arial"/>
          <w:color w:val="000000" w:themeColor="text1"/>
          <w:sz w:val="20"/>
          <w:szCs w:val="20"/>
          <w:lang w:eastAsia="en-GB"/>
        </w:rPr>
        <w:t>.</w:t>
      </w:r>
    </w:p>
    <w:p w14:paraId="2C725E3C" w14:textId="40A2F3A9" w:rsidR="006F4D7F" w:rsidRPr="00307232" w:rsidRDefault="0030223D"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The cost base was April 2022.</w:t>
      </w:r>
    </w:p>
    <w:p w14:paraId="230D223B" w14:textId="668C4952" w:rsidR="7886BEDC" w:rsidRDefault="7886BEDC" w:rsidP="7886BEDC">
      <w:pPr>
        <w:rPr>
          <w:rFonts w:ascii="Arial" w:eastAsia="Arial" w:hAnsi="Arial" w:cs="Arial"/>
          <w:color w:val="000000" w:themeColor="text1"/>
          <w:sz w:val="20"/>
          <w:szCs w:val="20"/>
          <w:lang w:eastAsia="en-GB"/>
        </w:rPr>
      </w:pPr>
    </w:p>
    <w:p w14:paraId="1447883A" w14:textId="5D454758" w:rsidR="0052743C" w:rsidRPr="00500FB9" w:rsidRDefault="0052743C" w:rsidP="7886BEDC">
      <w:p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Table 1</w:t>
      </w:r>
      <w:r w:rsidR="00500FB9" w:rsidRPr="7886BEDC">
        <w:rPr>
          <w:rFonts w:ascii="Arial" w:eastAsia="Arial" w:hAnsi="Arial" w:cs="Arial"/>
          <w:i/>
          <w:iCs/>
          <w:color w:val="000000" w:themeColor="text1"/>
          <w:sz w:val="20"/>
          <w:szCs w:val="20"/>
          <w:lang w:eastAsia="en-GB"/>
        </w:rPr>
        <w:t>: Summary</w:t>
      </w:r>
      <w:r w:rsidR="00BD6D21" w:rsidRPr="7886BEDC">
        <w:rPr>
          <w:rFonts w:ascii="Arial" w:eastAsia="Arial" w:hAnsi="Arial" w:cs="Arial"/>
          <w:i/>
          <w:iCs/>
          <w:color w:val="000000" w:themeColor="text1"/>
          <w:sz w:val="20"/>
          <w:szCs w:val="20"/>
          <w:lang w:eastAsia="en-GB"/>
        </w:rPr>
        <w:t xml:space="preserve"> </w:t>
      </w:r>
      <w:r w:rsidR="47765607" w:rsidRPr="7886BEDC">
        <w:rPr>
          <w:rFonts w:ascii="Arial" w:eastAsia="Arial" w:hAnsi="Arial" w:cs="Arial"/>
          <w:i/>
          <w:iCs/>
          <w:color w:val="000000" w:themeColor="text1"/>
          <w:sz w:val="20"/>
          <w:szCs w:val="20"/>
          <w:lang w:eastAsia="en-GB"/>
        </w:rPr>
        <w:t>C</w:t>
      </w:r>
      <w:r w:rsidR="00BD6D21" w:rsidRPr="7886BEDC">
        <w:rPr>
          <w:rFonts w:ascii="Arial" w:eastAsia="Arial" w:hAnsi="Arial" w:cs="Arial"/>
          <w:i/>
          <w:iCs/>
          <w:color w:val="000000" w:themeColor="text1"/>
          <w:sz w:val="20"/>
          <w:szCs w:val="20"/>
          <w:lang w:eastAsia="en-GB"/>
        </w:rPr>
        <w:t xml:space="preserve">ost of </w:t>
      </w:r>
      <w:r w:rsidR="275A17EE" w:rsidRPr="7886BEDC">
        <w:rPr>
          <w:rFonts w:ascii="Arial" w:eastAsia="Arial" w:hAnsi="Arial" w:cs="Arial"/>
          <w:i/>
          <w:iCs/>
          <w:color w:val="000000" w:themeColor="text1"/>
          <w:sz w:val="20"/>
          <w:szCs w:val="20"/>
          <w:lang w:eastAsia="en-GB"/>
        </w:rPr>
        <w:t>C</w:t>
      </w:r>
      <w:r w:rsidR="00BD6D21" w:rsidRPr="7886BEDC">
        <w:rPr>
          <w:rFonts w:ascii="Arial" w:eastAsia="Arial" w:hAnsi="Arial" w:cs="Arial"/>
          <w:i/>
          <w:iCs/>
          <w:color w:val="000000" w:themeColor="text1"/>
          <w:sz w:val="20"/>
          <w:szCs w:val="20"/>
          <w:lang w:eastAsia="en-GB"/>
        </w:rPr>
        <w:t xml:space="preserve">are results for </w:t>
      </w:r>
      <w:r w:rsidR="00C7186F" w:rsidRPr="7886BEDC">
        <w:rPr>
          <w:rFonts w:ascii="Arial" w:eastAsia="Arial" w:hAnsi="Arial" w:cs="Arial"/>
          <w:i/>
          <w:iCs/>
          <w:color w:val="000000" w:themeColor="text1"/>
          <w:sz w:val="20"/>
          <w:szCs w:val="20"/>
          <w:lang w:eastAsia="en-GB"/>
        </w:rPr>
        <w:t>18</w:t>
      </w:r>
      <w:r w:rsidR="00BD6D21" w:rsidRPr="7886BEDC">
        <w:rPr>
          <w:rFonts w:ascii="Arial" w:eastAsia="Arial" w:hAnsi="Arial" w:cs="Arial"/>
          <w:i/>
          <w:iCs/>
          <w:color w:val="000000" w:themeColor="text1"/>
          <w:sz w:val="20"/>
          <w:szCs w:val="20"/>
          <w:lang w:eastAsia="en-GB"/>
        </w:rPr>
        <w:t xml:space="preserve">+ </w:t>
      </w:r>
      <w:r w:rsidR="0886C408" w:rsidRPr="7886BEDC">
        <w:rPr>
          <w:rFonts w:ascii="Arial" w:eastAsia="Arial" w:hAnsi="Arial" w:cs="Arial"/>
          <w:i/>
          <w:iCs/>
          <w:color w:val="000000" w:themeColor="text1"/>
          <w:sz w:val="20"/>
          <w:szCs w:val="20"/>
          <w:lang w:eastAsia="en-GB"/>
        </w:rPr>
        <w:t>H</w:t>
      </w:r>
      <w:r w:rsidR="00C7186F" w:rsidRPr="7886BEDC">
        <w:rPr>
          <w:rFonts w:ascii="Arial" w:eastAsia="Arial" w:hAnsi="Arial" w:cs="Arial"/>
          <w:i/>
          <w:iCs/>
          <w:color w:val="000000" w:themeColor="text1"/>
          <w:sz w:val="20"/>
          <w:szCs w:val="20"/>
          <w:lang w:eastAsia="en-GB"/>
        </w:rPr>
        <w:t>ome</w:t>
      </w:r>
      <w:r w:rsidR="4332ECD4" w:rsidRPr="7886BEDC">
        <w:rPr>
          <w:rFonts w:ascii="Arial" w:eastAsia="Arial" w:hAnsi="Arial" w:cs="Arial"/>
          <w:i/>
          <w:iCs/>
          <w:color w:val="000000" w:themeColor="text1"/>
          <w:sz w:val="20"/>
          <w:szCs w:val="20"/>
          <w:lang w:eastAsia="en-GB"/>
        </w:rPr>
        <w:t>-C</w:t>
      </w:r>
      <w:r w:rsidR="00C7186F" w:rsidRPr="7886BEDC">
        <w:rPr>
          <w:rFonts w:ascii="Arial" w:eastAsia="Arial" w:hAnsi="Arial" w:cs="Arial"/>
          <w:i/>
          <w:iCs/>
          <w:color w:val="000000" w:themeColor="text1"/>
          <w:sz w:val="20"/>
          <w:szCs w:val="20"/>
          <w:lang w:eastAsia="en-GB"/>
        </w:rPr>
        <w:t>are</w:t>
      </w:r>
    </w:p>
    <w:tbl>
      <w:tblPr>
        <w:tblStyle w:val="TableGrid"/>
        <w:tblW w:w="5235" w:type="dxa"/>
        <w:tblInd w:w="113" w:type="dxa"/>
        <w:tblLayout w:type="fixed"/>
        <w:tblLook w:val="06A0" w:firstRow="1" w:lastRow="0" w:firstColumn="1" w:lastColumn="0" w:noHBand="1" w:noVBand="1"/>
      </w:tblPr>
      <w:tblGrid>
        <w:gridCol w:w="2895"/>
        <w:gridCol w:w="2340"/>
      </w:tblGrid>
      <w:tr w:rsidR="00044D32" w:rsidRPr="00AB7194" w14:paraId="25A351AB" w14:textId="77777777" w:rsidTr="7886BED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3FF89" w14:textId="77777777" w:rsidR="00044D32" w:rsidRPr="00AB7194" w:rsidRDefault="00044D32" w:rsidP="7886BEDC">
            <w:pPr>
              <w:rPr>
                <w:rFonts w:ascii="Arial" w:eastAsia="Arial" w:hAnsi="Arial" w:cs="Arial"/>
                <w:b/>
                <w:bCs/>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EEDE06" w14:textId="286B0C22" w:rsidR="00044D32" w:rsidRPr="00AB7194" w:rsidRDefault="279C4023" w:rsidP="7886BEDC">
            <w:pPr>
              <w:jc w:val="center"/>
              <w:rPr>
                <w:rFonts w:ascii="Arial" w:eastAsia="Arial" w:hAnsi="Arial" w:cs="Arial"/>
                <w:b/>
                <w:bCs/>
                <w:color w:val="000000" w:themeColor="text1"/>
                <w:sz w:val="20"/>
                <w:szCs w:val="20"/>
              </w:rPr>
            </w:pPr>
            <w:r w:rsidRPr="7886BEDC">
              <w:rPr>
                <w:rFonts w:ascii="Arial" w:eastAsia="Arial" w:hAnsi="Arial" w:cs="Arial"/>
                <w:b/>
                <w:bCs/>
                <w:color w:val="000000" w:themeColor="text1"/>
                <w:sz w:val="20"/>
                <w:szCs w:val="20"/>
              </w:rPr>
              <w:t>Home</w:t>
            </w:r>
            <w:r w:rsidR="0D52F439" w:rsidRPr="7886BEDC">
              <w:rPr>
                <w:rFonts w:ascii="Arial" w:eastAsia="Arial" w:hAnsi="Arial" w:cs="Arial"/>
                <w:b/>
                <w:bCs/>
                <w:color w:val="000000" w:themeColor="text1"/>
                <w:sz w:val="20"/>
                <w:szCs w:val="20"/>
              </w:rPr>
              <w:t>-C</w:t>
            </w:r>
            <w:r w:rsidRPr="7886BEDC">
              <w:rPr>
                <w:rFonts w:ascii="Arial" w:eastAsia="Arial" w:hAnsi="Arial" w:cs="Arial"/>
                <w:b/>
                <w:bCs/>
                <w:color w:val="000000" w:themeColor="text1"/>
                <w:sz w:val="20"/>
                <w:szCs w:val="20"/>
              </w:rPr>
              <w:t>are</w:t>
            </w:r>
          </w:p>
        </w:tc>
      </w:tr>
      <w:tr w:rsidR="00044D32" w:rsidRPr="00AB7194" w14:paraId="5A36ABEF" w14:textId="77777777" w:rsidTr="7886BED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80DA3A" w14:textId="77777777" w:rsidR="00044D32" w:rsidRPr="00AB7194" w:rsidRDefault="279C4023" w:rsidP="7886BEDC">
            <w:pPr>
              <w:rPr>
                <w:rFonts w:ascii="Arial" w:eastAsia="Arial" w:hAnsi="Arial" w:cs="Arial"/>
                <w:color w:val="000000" w:themeColor="text1"/>
                <w:sz w:val="20"/>
                <w:szCs w:val="20"/>
              </w:rPr>
            </w:pPr>
            <w:r w:rsidRPr="7886BEDC">
              <w:rPr>
                <w:rFonts w:ascii="Arial" w:eastAsia="Arial" w:hAnsi="Arial" w:cs="Arial"/>
                <w:color w:val="000000" w:themeColor="text1"/>
                <w:sz w:val="20"/>
                <w:szCs w:val="20"/>
              </w:rPr>
              <w:t>Count of observations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409306" w14:textId="439035BC" w:rsidR="00044D32" w:rsidRPr="00AB7194" w:rsidRDefault="389A58A1" w:rsidP="7886BEDC">
            <w:pPr>
              <w:jc w:val="center"/>
              <w:rPr>
                <w:rFonts w:ascii="Arial" w:eastAsia="Arial" w:hAnsi="Arial" w:cs="Arial"/>
                <w:sz w:val="20"/>
                <w:szCs w:val="20"/>
              </w:rPr>
            </w:pPr>
            <w:r w:rsidRPr="7886BEDC">
              <w:rPr>
                <w:rFonts w:ascii="Arial" w:eastAsia="Arial" w:hAnsi="Arial" w:cs="Arial"/>
                <w:sz w:val="20"/>
                <w:szCs w:val="20"/>
              </w:rPr>
              <w:t>10</w:t>
            </w:r>
          </w:p>
        </w:tc>
      </w:tr>
      <w:tr w:rsidR="00044D32" w:rsidRPr="00410DF1" w14:paraId="1D6034BC" w14:textId="77777777" w:rsidTr="7886BED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6ED2CD" w14:textId="77777777" w:rsidR="00044D32" w:rsidRPr="00410DF1" w:rsidRDefault="279C4023" w:rsidP="7886BEDC">
            <w:pPr>
              <w:rPr>
                <w:rFonts w:ascii="Arial" w:eastAsia="Arial" w:hAnsi="Arial" w:cs="Arial"/>
                <w:color w:val="000000" w:themeColor="text1"/>
                <w:sz w:val="20"/>
                <w:szCs w:val="20"/>
              </w:rPr>
            </w:pPr>
            <w:r w:rsidRPr="7886BEDC">
              <w:rPr>
                <w:rFonts w:ascii="Arial" w:eastAsia="Arial" w:hAnsi="Arial" w:cs="Arial"/>
                <w:color w:val="000000" w:themeColor="text1"/>
                <w:sz w:val="20"/>
                <w:szCs w:val="20"/>
              </w:rPr>
              <w:t>Lower quartile cost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00A6" w14:textId="3679846A" w:rsidR="00044D32" w:rsidRPr="00410DF1" w:rsidRDefault="36710282" w:rsidP="7886BEDC">
            <w:pPr>
              <w:jc w:val="center"/>
              <w:rPr>
                <w:rFonts w:ascii="Arial" w:hAnsi="Arial" w:cs="Arial"/>
                <w:sz w:val="20"/>
                <w:szCs w:val="20"/>
              </w:rPr>
            </w:pPr>
            <w:r w:rsidRPr="7886BEDC">
              <w:rPr>
                <w:rFonts w:ascii="Arial" w:hAnsi="Arial" w:cs="Arial"/>
                <w:sz w:val="20"/>
                <w:szCs w:val="20"/>
              </w:rPr>
              <w:t>£</w:t>
            </w:r>
            <w:r w:rsidR="14A60E21" w:rsidRPr="7886BEDC">
              <w:rPr>
                <w:rFonts w:ascii="Arial" w:hAnsi="Arial" w:cs="Arial"/>
                <w:sz w:val="20"/>
                <w:szCs w:val="20"/>
              </w:rPr>
              <w:t>22.05</w:t>
            </w:r>
          </w:p>
        </w:tc>
      </w:tr>
      <w:tr w:rsidR="00044D32" w:rsidRPr="00410DF1" w14:paraId="445B6E57" w14:textId="77777777" w:rsidTr="7886BED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D3DB61" w14:textId="188BBD53" w:rsidR="00044D32" w:rsidRPr="00410DF1" w:rsidRDefault="279C4023" w:rsidP="7886BEDC">
            <w:pPr>
              <w:rPr>
                <w:rFonts w:ascii="Arial" w:eastAsia="Arial" w:hAnsi="Arial" w:cs="Arial"/>
                <w:color w:val="000000" w:themeColor="text1"/>
                <w:sz w:val="20"/>
                <w:szCs w:val="20"/>
              </w:rPr>
            </w:pPr>
            <w:r w:rsidRPr="7886BEDC">
              <w:rPr>
                <w:rFonts w:ascii="Arial" w:eastAsia="Arial" w:hAnsi="Arial" w:cs="Arial"/>
                <w:color w:val="000000" w:themeColor="text1"/>
                <w:sz w:val="20"/>
                <w:szCs w:val="20"/>
              </w:rPr>
              <w:t>Median cost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3CBDC" w14:textId="4E297675" w:rsidR="00044D32" w:rsidRPr="00410DF1" w:rsidRDefault="36710282" w:rsidP="7886BEDC">
            <w:pPr>
              <w:jc w:val="center"/>
              <w:rPr>
                <w:rFonts w:ascii="Arial" w:hAnsi="Arial" w:cs="Arial"/>
                <w:sz w:val="20"/>
                <w:szCs w:val="20"/>
              </w:rPr>
            </w:pPr>
            <w:r w:rsidRPr="7886BEDC">
              <w:rPr>
                <w:rFonts w:ascii="Arial" w:hAnsi="Arial" w:cs="Arial"/>
                <w:sz w:val="20"/>
                <w:szCs w:val="20"/>
              </w:rPr>
              <w:t>£23.28</w:t>
            </w:r>
          </w:p>
        </w:tc>
      </w:tr>
      <w:tr w:rsidR="00044D32" w:rsidRPr="00AB7194" w14:paraId="634F849F" w14:textId="77777777" w:rsidTr="7886BED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A4CEA9" w14:textId="67D2D88D" w:rsidR="00044D32" w:rsidRPr="00410DF1" w:rsidRDefault="279C4023" w:rsidP="7886BEDC">
            <w:pPr>
              <w:rPr>
                <w:rFonts w:ascii="Arial" w:eastAsia="Arial" w:hAnsi="Arial" w:cs="Arial"/>
                <w:color w:val="000000" w:themeColor="text1"/>
                <w:sz w:val="20"/>
                <w:szCs w:val="20"/>
              </w:rPr>
            </w:pPr>
            <w:r w:rsidRPr="7886BEDC">
              <w:rPr>
                <w:rFonts w:ascii="Arial" w:eastAsia="Arial" w:hAnsi="Arial" w:cs="Arial"/>
                <w:color w:val="000000" w:themeColor="text1"/>
                <w:sz w:val="20"/>
                <w:szCs w:val="20"/>
              </w:rPr>
              <w:t>Upper quartile cost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CEB6" w14:textId="45960D59" w:rsidR="00044D32" w:rsidRPr="00410DF1" w:rsidRDefault="36710282" w:rsidP="7886BEDC">
            <w:pPr>
              <w:jc w:val="center"/>
              <w:rPr>
                <w:rFonts w:ascii="Arial" w:eastAsia="Arial" w:hAnsi="Arial" w:cs="Arial"/>
                <w:sz w:val="20"/>
                <w:szCs w:val="20"/>
              </w:rPr>
            </w:pPr>
            <w:r w:rsidRPr="7886BEDC">
              <w:rPr>
                <w:rFonts w:ascii="Arial" w:eastAsia="Arial" w:hAnsi="Arial" w:cs="Arial"/>
                <w:sz w:val="20"/>
                <w:szCs w:val="20"/>
              </w:rPr>
              <w:t>£</w:t>
            </w:r>
            <w:r w:rsidR="14A60E21" w:rsidRPr="7886BEDC">
              <w:rPr>
                <w:rFonts w:ascii="Arial" w:eastAsia="Arial" w:hAnsi="Arial" w:cs="Arial"/>
                <w:sz w:val="20"/>
                <w:szCs w:val="20"/>
              </w:rPr>
              <w:t>27.80</w:t>
            </w:r>
          </w:p>
        </w:tc>
      </w:tr>
    </w:tbl>
    <w:p w14:paraId="5A3D3E2F" w14:textId="20BFF463" w:rsidR="00E647BC" w:rsidRDefault="00E647BC" w:rsidP="7886BEDC">
      <w:pPr>
        <w:rPr>
          <w:rFonts w:ascii="Arial" w:eastAsia="Arial" w:hAnsi="Arial" w:cs="Arial"/>
          <w:color w:val="000000" w:themeColor="text1"/>
          <w:lang w:eastAsia="en-GB"/>
        </w:rPr>
      </w:pPr>
    </w:p>
    <w:p w14:paraId="21E7646C" w14:textId="5F80726D" w:rsidR="00CF70FE" w:rsidRPr="00650379" w:rsidRDefault="00CF70FE" w:rsidP="7886BEDC">
      <w:pPr>
        <w:rPr>
          <w:rFonts w:ascii="Arial" w:eastAsia="Arial" w:hAnsi="Arial" w:cs="Arial"/>
          <w:i/>
          <w:iCs/>
          <w:color w:val="000000" w:themeColor="text1"/>
          <w:sz w:val="20"/>
          <w:szCs w:val="20"/>
          <w:lang w:eastAsia="en-GB"/>
        </w:rPr>
      </w:pPr>
      <w:r w:rsidRPr="00650379">
        <w:rPr>
          <w:rFonts w:ascii="Arial" w:eastAsia="Arial" w:hAnsi="Arial" w:cs="Arial"/>
          <w:i/>
          <w:iCs/>
          <w:color w:val="000000" w:themeColor="text1"/>
          <w:sz w:val="20"/>
          <w:szCs w:val="20"/>
          <w:lang w:eastAsia="en-GB"/>
        </w:rPr>
        <w:t xml:space="preserve">Table </w:t>
      </w:r>
      <w:r w:rsidR="007030D7" w:rsidRPr="00650379">
        <w:rPr>
          <w:rFonts w:ascii="Arial" w:eastAsia="Arial" w:hAnsi="Arial" w:cs="Arial"/>
          <w:i/>
          <w:iCs/>
          <w:color w:val="000000" w:themeColor="text1"/>
          <w:sz w:val="20"/>
          <w:szCs w:val="20"/>
          <w:lang w:eastAsia="en-GB"/>
        </w:rPr>
        <w:t>2</w:t>
      </w:r>
      <w:r w:rsidRPr="00650379">
        <w:rPr>
          <w:rFonts w:ascii="Arial" w:eastAsia="Arial" w:hAnsi="Arial" w:cs="Arial"/>
          <w:i/>
          <w:iCs/>
          <w:color w:val="000000" w:themeColor="text1"/>
          <w:sz w:val="20"/>
          <w:szCs w:val="20"/>
          <w:lang w:eastAsia="en-GB"/>
        </w:rPr>
        <w:t xml:space="preserve">: </w:t>
      </w:r>
      <w:r w:rsidR="007030D7" w:rsidRPr="00650379">
        <w:rPr>
          <w:rFonts w:ascii="Arial" w:eastAsia="Arial" w:hAnsi="Arial" w:cs="Arial"/>
          <w:i/>
          <w:iCs/>
          <w:color w:val="000000" w:themeColor="text1"/>
          <w:sz w:val="20"/>
          <w:szCs w:val="20"/>
          <w:lang w:eastAsia="en-GB"/>
        </w:rPr>
        <w:t>Detailed</w:t>
      </w:r>
      <w:r w:rsidRPr="00650379">
        <w:rPr>
          <w:rFonts w:ascii="Arial" w:eastAsia="Arial" w:hAnsi="Arial" w:cs="Arial"/>
          <w:i/>
          <w:iCs/>
          <w:color w:val="000000" w:themeColor="text1"/>
          <w:sz w:val="20"/>
          <w:szCs w:val="20"/>
          <w:lang w:eastAsia="en-GB"/>
        </w:rPr>
        <w:t xml:space="preserve"> </w:t>
      </w:r>
      <w:r w:rsidR="14854E04" w:rsidRPr="00650379">
        <w:rPr>
          <w:rFonts w:ascii="Arial" w:eastAsia="Arial" w:hAnsi="Arial" w:cs="Arial"/>
          <w:i/>
          <w:iCs/>
          <w:color w:val="000000" w:themeColor="text1"/>
          <w:sz w:val="20"/>
          <w:szCs w:val="20"/>
          <w:lang w:eastAsia="en-GB"/>
        </w:rPr>
        <w:t>C</w:t>
      </w:r>
      <w:r w:rsidRPr="00650379">
        <w:rPr>
          <w:rFonts w:ascii="Arial" w:eastAsia="Arial" w:hAnsi="Arial" w:cs="Arial"/>
          <w:i/>
          <w:iCs/>
          <w:color w:val="000000" w:themeColor="text1"/>
          <w:sz w:val="20"/>
          <w:szCs w:val="20"/>
          <w:lang w:eastAsia="en-GB"/>
        </w:rPr>
        <w:t xml:space="preserve">ost of </w:t>
      </w:r>
      <w:r w:rsidR="0C0251E7" w:rsidRPr="00650379">
        <w:rPr>
          <w:rFonts w:ascii="Arial" w:eastAsia="Arial" w:hAnsi="Arial" w:cs="Arial"/>
          <w:i/>
          <w:iCs/>
          <w:color w:val="000000" w:themeColor="text1"/>
          <w:sz w:val="20"/>
          <w:szCs w:val="20"/>
          <w:lang w:eastAsia="en-GB"/>
        </w:rPr>
        <w:t>C</w:t>
      </w:r>
      <w:r w:rsidRPr="00650379">
        <w:rPr>
          <w:rFonts w:ascii="Arial" w:eastAsia="Arial" w:hAnsi="Arial" w:cs="Arial"/>
          <w:i/>
          <w:iCs/>
          <w:color w:val="000000" w:themeColor="text1"/>
          <w:sz w:val="20"/>
          <w:szCs w:val="20"/>
          <w:lang w:eastAsia="en-GB"/>
        </w:rPr>
        <w:t xml:space="preserve">are results for </w:t>
      </w:r>
      <w:r w:rsidR="00C7186F" w:rsidRPr="00650379">
        <w:rPr>
          <w:rFonts w:ascii="Arial" w:eastAsia="Arial" w:hAnsi="Arial" w:cs="Arial"/>
          <w:i/>
          <w:iCs/>
          <w:color w:val="000000" w:themeColor="text1"/>
          <w:sz w:val="20"/>
          <w:szCs w:val="20"/>
          <w:lang w:eastAsia="en-GB"/>
        </w:rPr>
        <w:t xml:space="preserve">18+ </w:t>
      </w:r>
      <w:r w:rsidR="15BD5229" w:rsidRPr="00650379">
        <w:rPr>
          <w:rFonts w:ascii="Arial" w:eastAsia="Arial" w:hAnsi="Arial" w:cs="Arial"/>
          <w:i/>
          <w:iCs/>
          <w:color w:val="000000" w:themeColor="text1"/>
          <w:sz w:val="20"/>
          <w:szCs w:val="20"/>
          <w:lang w:eastAsia="en-GB"/>
        </w:rPr>
        <w:t>H</w:t>
      </w:r>
      <w:r w:rsidR="00C7186F" w:rsidRPr="00650379">
        <w:rPr>
          <w:rFonts w:ascii="Arial" w:eastAsia="Arial" w:hAnsi="Arial" w:cs="Arial"/>
          <w:i/>
          <w:iCs/>
          <w:color w:val="000000" w:themeColor="text1"/>
          <w:sz w:val="20"/>
          <w:szCs w:val="20"/>
          <w:lang w:eastAsia="en-GB"/>
        </w:rPr>
        <w:t>ome</w:t>
      </w:r>
      <w:r w:rsidR="48826B2E" w:rsidRPr="00650379">
        <w:rPr>
          <w:rFonts w:ascii="Arial" w:eastAsia="Arial" w:hAnsi="Arial" w:cs="Arial"/>
          <w:i/>
          <w:iCs/>
          <w:color w:val="000000" w:themeColor="text1"/>
          <w:sz w:val="20"/>
          <w:szCs w:val="20"/>
          <w:lang w:eastAsia="en-GB"/>
        </w:rPr>
        <w:t>-C</w:t>
      </w:r>
      <w:r w:rsidR="00C7186F" w:rsidRPr="00650379">
        <w:rPr>
          <w:rFonts w:ascii="Arial" w:eastAsia="Arial" w:hAnsi="Arial" w:cs="Arial"/>
          <w:i/>
          <w:iCs/>
          <w:color w:val="000000" w:themeColor="text1"/>
          <w:sz w:val="20"/>
          <w:szCs w:val="20"/>
          <w:lang w:eastAsia="en-GB"/>
        </w:rPr>
        <w:t>are</w:t>
      </w:r>
    </w:p>
    <w:tbl>
      <w:tblPr>
        <w:tblStyle w:val="TableGrid"/>
        <w:tblW w:w="0" w:type="auto"/>
        <w:tblLook w:val="04A0" w:firstRow="1" w:lastRow="0" w:firstColumn="1" w:lastColumn="0" w:noHBand="0" w:noVBand="1"/>
      </w:tblPr>
      <w:tblGrid>
        <w:gridCol w:w="7039"/>
        <w:gridCol w:w="1977"/>
      </w:tblGrid>
      <w:tr w:rsidR="00EC3A4A" w:rsidRPr="00EC3A4A" w14:paraId="3A33781D" w14:textId="77777777" w:rsidTr="7886BEDC">
        <w:trPr>
          <w:trHeight w:val="620"/>
        </w:trPr>
        <w:tc>
          <w:tcPr>
            <w:tcW w:w="7039" w:type="dxa"/>
            <w:hideMark/>
          </w:tcPr>
          <w:p w14:paraId="59F96417" w14:textId="12DB2238" w:rsidR="00EC3A4A" w:rsidRPr="00EC3A4A" w:rsidRDefault="43A4B9FB" w:rsidP="7886BEDC">
            <w:pP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 xml:space="preserve">Cost of </w:t>
            </w:r>
            <w:r w:rsidR="6FE8FBAC" w:rsidRPr="7886BEDC">
              <w:rPr>
                <w:rFonts w:ascii="Arial" w:eastAsia="Arial" w:hAnsi="Arial" w:cs="Arial"/>
                <w:b/>
                <w:bCs/>
                <w:color w:val="000000" w:themeColor="text1"/>
                <w:sz w:val="20"/>
                <w:szCs w:val="20"/>
                <w:lang w:eastAsia="en-GB"/>
              </w:rPr>
              <w:t>C</w:t>
            </w:r>
            <w:r w:rsidRPr="7886BEDC">
              <w:rPr>
                <w:rFonts w:ascii="Arial" w:eastAsia="Arial" w:hAnsi="Arial" w:cs="Arial"/>
                <w:b/>
                <w:bCs/>
                <w:color w:val="000000" w:themeColor="text1"/>
                <w:sz w:val="20"/>
                <w:szCs w:val="20"/>
                <w:lang w:eastAsia="en-GB"/>
              </w:rPr>
              <w:t>are exercise results - all cells should be £ per contact hour, MEDIANS.</w:t>
            </w:r>
          </w:p>
        </w:tc>
        <w:tc>
          <w:tcPr>
            <w:tcW w:w="1977" w:type="dxa"/>
            <w:hideMark/>
          </w:tcPr>
          <w:p w14:paraId="4F819B66" w14:textId="77777777" w:rsidR="00EC3A4A" w:rsidRPr="00EC3A4A" w:rsidRDefault="43A4B9FB" w:rsidP="7886BEDC">
            <w:pPr>
              <w:jc w:val="cente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18+ domiciliary care</w:t>
            </w:r>
          </w:p>
        </w:tc>
      </w:tr>
      <w:tr w:rsidR="00EC3A4A" w:rsidRPr="00EC3A4A" w14:paraId="57A65DE7" w14:textId="77777777" w:rsidTr="7886BEDC">
        <w:trPr>
          <w:trHeight w:val="310"/>
        </w:trPr>
        <w:tc>
          <w:tcPr>
            <w:tcW w:w="7039" w:type="dxa"/>
            <w:noWrap/>
            <w:hideMark/>
          </w:tcPr>
          <w:p w14:paraId="6393C521" w14:textId="7A00618A" w:rsidR="00EC3A4A" w:rsidRPr="00EC3A4A" w:rsidRDefault="43A4B9FB" w:rsidP="7886BEDC">
            <w:pP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Total Care</w:t>
            </w:r>
            <w:r w:rsidR="19041D40" w:rsidRPr="7886BEDC">
              <w:rPr>
                <w:rFonts w:ascii="Arial" w:eastAsia="Arial" w:hAnsi="Arial" w:cs="Arial"/>
                <w:b/>
                <w:bCs/>
                <w:color w:val="000000" w:themeColor="text1"/>
                <w:sz w:val="20"/>
                <w:szCs w:val="20"/>
                <w:lang w:eastAsia="en-GB"/>
              </w:rPr>
              <w:t xml:space="preserve"> </w:t>
            </w:r>
            <w:r w:rsidRPr="7886BEDC">
              <w:rPr>
                <w:rFonts w:ascii="Arial" w:eastAsia="Arial" w:hAnsi="Arial" w:cs="Arial"/>
                <w:b/>
                <w:bCs/>
                <w:color w:val="000000" w:themeColor="text1"/>
                <w:sz w:val="20"/>
                <w:szCs w:val="20"/>
                <w:lang w:eastAsia="en-GB"/>
              </w:rPr>
              <w:t>worker Costs</w:t>
            </w:r>
          </w:p>
        </w:tc>
        <w:tc>
          <w:tcPr>
            <w:tcW w:w="1977" w:type="dxa"/>
            <w:noWrap/>
            <w:hideMark/>
          </w:tcPr>
          <w:p w14:paraId="36FE5F9A" w14:textId="77777777" w:rsidR="00EC3A4A" w:rsidRPr="00EC3A4A" w:rsidRDefault="43A4B9FB" w:rsidP="7886BEDC">
            <w:pPr>
              <w:jc w:val="cente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£16.31</w:t>
            </w:r>
          </w:p>
        </w:tc>
      </w:tr>
      <w:tr w:rsidR="00EC3A4A" w:rsidRPr="00EC3A4A" w14:paraId="3716846E" w14:textId="77777777" w:rsidTr="7886BEDC">
        <w:trPr>
          <w:trHeight w:val="310"/>
        </w:trPr>
        <w:tc>
          <w:tcPr>
            <w:tcW w:w="7039" w:type="dxa"/>
            <w:noWrap/>
            <w:hideMark/>
          </w:tcPr>
          <w:p w14:paraId="246D4149"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Direct care</w:t>
            </w:r>
          </w:p>
        </w:tc>
        <w:tc>
          <w:tcPr>
            <w:tcW w:w="1977" w:type="dxa"/>
            <w:noWrap/>
            <w:hideMark/>
          </w:tcPr>
          <w:p w14:paraId="0E6E433F"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£11.39</w:t>
            </w:r>
          </w:p>
        </w:tc>
      </w:tr>
      <w:tr w:rsidR="00EC3A4A" w:rsidRPr="00EC3A4A" w14:paraId="12B7351B" w14:textId="77777777" w:rsidTr="7886BEDC">
        <w:trPr>
          <w:trHeight w:val="310"/>
        </w:trPr>
        <w:tc>
          <w:tcPr>
            <w:tcW w:w="7039" w:type="dxa"/>
            <w:noWrap/>
            <w:hideMark/>
          </w:tcPr>
          <w:p w14:paraId="75E340CE"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lastRenderedPageBreak/>
              <w:t>Travel time</w:t>
            </w:r>
          </w:p>
        </w:tc>
        <w:tc>
          <w:tcPr>
            <w:tcW w:w="1977" w:type="dxa"/>
            <w:noWrap/>
            <w:hideMark/>
          </w:tcPr>
          <w:p w14:paraId="2A3A1EAA"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£1.31</w:t>
            </w:r>
          </w:p>
        </w:tc>
      </w:tr>
      <w:tr w:rsidR="00EC3A4A" w:rsidRPr="00EC3A4A" w14:paraId="37F9176C" w14:textId="77777777" w:rsidTr="7886BEDC">
        <w:trPr>
          <w:trHeight w:val="310"/>
        </w:trPr>
        <w:tc>
          <w:tcPr>
            <w:tcW w:w="7039" w:type="dxa"/>
            <w:noWrap/>
            <w:hideMark/>
          </w:tcPr>
          <w:p w14:paraId="197CFC04"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Mileage</w:t>
            </w:r>
          </w:p>
        </w:tc>
        <w:tc>
          <w:tcPr>
            <w:tcW w:w="1977" w:type="dxa"/>
            <w:noWrap/>
            <w:hideMark/>
          </w:tcPr>
          <w:p w14:paraId="6ADCE990"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£0.00</w:t>
            </w:r>
          </w:p>
        </w:tc>
      </w:tr>
      <w:tr w:rsidR="00EC3A4A" w:rsidRPr="00EC3A4A" w14:paraId="5E23EEEB" w14:textId="77777777" w:rsidTr="7886BEDC">
        <w:trPr>
          <w:trHeight w:val="310"/>
        </w:trPr>
        <w:tc>
          <w:tcPr>
            <w:tcW w:w="7039" w:type="dxa"/>
            <w:noWrap/>
            <w:hideMark/>
          </w:tcPr>
          <w:p w14:paraId="6A046977"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PPE</w:t>
            </w:r>
          </w:p>
        </w:tc>
        <w:tc>
          <w:tcPr>
            <w:tcW w:w="1977" w:type="dxa"/>
            <w:noWrap/>
            <w:hideMark/>
          </w:tcPr>
          <w:p w14:paraId="464EF543"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£0.25</w:t>
            </w:r>
          </w:p>
        </w:tc>
      </w:tr>
      <w:tr w:rsidR="00EC3A4A" w:rsidRPr="00EC3A4A" w14:paraId="71975FDB" w14:textId="77777777" w:rsidTr="7886BEDC">
        <w:trPr>
          <w:trHeight w:val="310"/>
        </w:trPr>
        <w:tc>
          <w:tcPr>
            <w:tcW w:w="7039" w:type="dxa"/>
            <w:noWrap/>
            <w:hideMark/>
          </w:tcPr>
          <w:p w14:paraId="23919693"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Training (staff time)</w:t>
            </w:r>
          </w:p>
        </w:tc>
        <w:tc>
          <w:tcPr>
            <w:tcW w:w="1977" w:type="dxa"/>
            <w:noWrap/>
            <w:hideMark/>
          </w:tcPr>
          <w:p w14:paraId="234A39C8"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£0.22</w:t>
            </w:r>
          </w:p>
        </w:tc>
      </w:tr>
      <w:tr w:rsidR="00EC3A4A" w:rsidRPr="00EC3A4A" w14:paraId="40FC3DB0" w14:textId="77777777" w:rsidTr="7886BEDC">
        <w:trPr>
          <w:trHeight w:val="310"/>
        </w:trPr>
        <w:tc>
          <w:tcPr>
            <w:tcW w:w="7039" w:type="dxa"/>
            <w:noWrap/>
            <w:hideMark/>
          </w:tcPr>
          <w:p w14:paraId="57454939"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Holiday</w:t>
            </w:r>
          </w:p>
        </w:tc>
        <w:tc>
          <w:tcPr>
            <w:tcW w:w="1977" w:type="dxa"/>
            <w:noWrap/>
            <w:hideMark/>
          </w:tcPr>
          <w:p w14:paraId="1816E281"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£1.46</w:t>
            </w:r>
          </w:p>
        </w:tc>
      </w:tr>
      <w:tr w:rsidR="00EC3A4A" w:rsidRPr="00EC3A4A" w14:paraId="2B713950" w14:textId="77777777" w:rsidTr="7886BEDC">
        <w:trPr>
          <w:trHeight w:val="310"/>
        </w:trPr>
        <w:tc>
          <w:tcPr>
            <w:tcW w:w="7039" w:type="dxa"/>
            <w:noWrap/>
            <w:hideMark/>
          </w:tcPr>
          <w:p w14:paraId="27D76613" w14:textId="282665BB"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Additional non</w:t>
            </w:r>
            <w:r w:rsidR="38C66B25" w:rsidRPr="7886BEDC">
              <w:rPr>
                <w:rFonts w:ascii="Arial" w:eastAsia="Arial" w:hAnsi="Arial" w:cs="Arial"/>
                <w:color w:val="000000" w:themeColor="text1"/>
                <w:sz w:val="20"/>
                <w:szCs w:val="20"/>
                <w:lang w:eastAsia="en-GB"/>
              </w:rPr>
              <w:t>-</w:t>
            </w:r>
            <w:r w:rsidRPr="7886BEDC">
              <w:rPr>
                <w:rFonts w:ascii="Arial" w:eastAsia="Arial" w:hAnsi="Arial" w:cs="Arial"/>
                <w:color w:val="000000" w:themeColor="text1"/>
                <w:sz w:val="20"/>
                <w:szCs w:val="20"/>
                <w:lang w:eastAsia="en-GB"/>
              </w:rPr>
              <w:t>contact pay costs</w:t>
            </w:r>
          </w:p>
        </w:tc>
        <w:tc>
          <w:tcPr>
            <w:tcW w:w="1977" w:type="dxa"/>
            <w:noWrap/>
            <w:hideMark/>
          </w:tcPr>
          <w:p w14:paraId="0D73B847"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£0.01</w:t>
            </w:r>
          </w:p>
        </w:tc>
      </w:tr>
      <w:tr w:rsidR="00EC3A4A" w:rsidRPr="00EC3A4A" w14:paraId="08220B1F" w14:textId="77777777" w:rsidTr="7886BEDC">
        <w:trPr>
          <w:trHeight w:val="310"/>
        </w:trPr>
        <w:tc>
          <w:tcPr>
            <w:tcW w:w="7039" w:type="dxa"/>
            <w:noWrap/>
            <w:hideMark/>
          </w:tcPr>
          <w:p w14:paraId="31B06A69"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Sickness/maternity and paternity pay</w:t>
            </w:r>
          </w:p>
        </w:tc>
        <w:tc>
          <w:tcPr>
            <w:tcW w:w="1977" w:type="dxa"/>
            <w:noWrap/>
            <w:hideMark/>
          </w:tcPr>
          <w:p w14:paraId="57EF0866"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£0.36</w:t>
            </w:r>
          </w:p>
        </w:tc>
      </w:tr>
      <w:tr w:rsidR="00EC3A4A" w:rsidRPr="00EC3A4A" w14:paraId="57FE4AAE" w14:textId="77777777" w:rsidTr="7886BEDC">
        <w:trPr>
          <w:trHeight w:val="310"/>
        </w:trPr>
        <w:tc>
          <w:tcPr>
            <w:tcW w:w="7039" w:type="dxa"/>
            <w:noWrap/>
            <w:hideMark/>
          </w:tcPr>
          <w:p w14:paraId="1D11647A"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Notice/suspension pay</w:t>
            </w:r>
          </w:p>
        </w:tc>
        <w:tc>
          <w:tcPr>
            <w:tcW w:w="1977" w:type="dxa"/>
            <w:noWrap/>
            <w:hideMark/>
          </w:tcPr>
          <w:p w14:paraId="3F486959"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£0.00</w:t>
            </w:r>
          </w:p>
        </w:tc>
      </w:tr>
      <w:tr w:rsidR="00EC3A4A" w:rsidRPr="00EC3A4A" w14:paraId="36376913" w14:textId="77777777" w:rsidTr="7886BEDC">
        <w:trPr>
          <w:trHeight w:val="310"/>
        </w:trPr>
        <w:tc>
          <w:tcPr>
            <w:tcW w:w="7039" w:type="dxa"/>
            <w:noWrap/>
            <w:hideMark/>
          </w:tcPr>
          <w:p w14:paraId="5183DCC3"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NI (direct care hours)</w:t>
            </w:r>
          </w:p>
        </w:tc>
        <w:tc>
          <w:tcPr>
            <w:tcW w:w="1977" w:type="dxa"/>
            <w:noWrap/>
            <w:hideMark/>
          </w:tcPr>
          <w:p w14:paraId="4AB8FFBA"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£0.91</w:t>
            </w:r>
          </w:p>
        </w:tc>
      </w:tr>
      <w:tr w:rsidR="00EC3A4A" w:rsidRPr="00EC3A4A" w14:paraId="696003EB" w14:textId="77777777" w:rsidTr="7886BEDC">
        <w:trPr>
          <w:trHeight w:val="310"/>
        </w:trPr>
        <w:tc>
          <w:tcPr>
            <w:tcW w:w="7039" w:type="dxa"/>
            <w:noWrap/>
            <w:hideMark/>
          </w:tcPr>
          <w:p w14:paraId="06C6C3F7" w14:textId="77777777" w:rsidR="00EC3A4A" w:rsidRPr="00F15D53" w:rsidRDefault="43A4B9FB" w:rsidP="7886BEDC">
            <w:pPr>
              <w:pStyle w:val="ListParagraph"/>
              <w:numPr>
                <w:ilvl w:val="0"/>
                <w:numId w:val="9"/>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Pension (direct care hours)</w:t>
            </w:r>
          </w:p>
        </w:tc>
        <w:tc>
          <w:tcPr>
            <w:tcW w:w="1977" w:type="dxa"/>
            <w:noWrap/>
            <w:hideMark/>
          </w:tcPr>
          <w:p w14:paraId="125887D7"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£0.40</w:t>
            </w:r>
          </w:p>
        </w:tc>
      </w:tr>
      <w:tr w:rsidR="00EC3A4A" w:rsidRPr="00EC3A4A" w14:paraId="6190389A" w14:textId="77777777" w:rsidTr="7886BEDC">
        <w:trPr>
          <w:trHeight w:val="310"/>
        </w:trPr>
        <w:tc>
          <w:tcPr>
            <w:tcW w:w="7039" w:type="dxa"/>
            <w:noWrap/>
            <w:hideMark/>
          </w:tcPr>
          <w:p w14:paraId="23832CC8" w14:textId="77777777" w:rsidR="00EC3A4A" w:rsidRPr="00EC3A4A" w:rsidRDefault="43A4B9FB" w:rsidP="7886BEDC">
            <w:pP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Total Business Costs</w:t>
            </w:r>
          </w:p>
        </w:tc>
        <w:tc>
          <w:tcPr>
            <w:tcW w:w="1977" w:type="dxa"/>
            <w:noWrap/>
            <w:hideMark/>
          </w:tcPr>
          <w:p w14:paraId="7A59C966" w14:textId="77777777" w:rsidR="00EC3A4A" w:rsidRPr="00EC3A4A" w:rsidRDefault="43A4B9FB" w:rsidP="7886BEDC">
            <w:pPr>
              <w:jc w:val="cente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£5.99</w:t>
            </w:r>
          </w:p>
        </w:tc>
      </w:tr>
      <w:tr w:rsidR="00EC3A4A" w:rsidRPr="00EC3A4A" w14:paraId="36EE9C39" w14:textId="77777777" w:rsidTr="7886BEDC">
        <w:trPr>
          <w:trHeight w:val="310"/>
        </w:trPr>
        <w:tc>
          <w:tcPr>
            <w:tcW w:w="7039" w:type="dxa"/>
            <w:noWrap/>
            <w:hideMark/>
          </w:tcPr>
          <w:p w14:paraId="74D8512C" w14:textId="29950032" w:rsidR="00EC3A4A" w:rsidRPr="00F15D53" w:rsidRDefault="213D1C58"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Back-office</w:t>
            </w:r>
            <w:r w:rsidR="43A4B9FB" w:rsidRPr="7886BEDC">
              <w:rPr>
                <w:rFonts w:ascii="Arial" w:eastAsia="Arial" w:hAnsi="Arial" w:cs="Arial"/>
                <w:color w:val="000000" w:themeColor="text1"/>
                <w:sz w:val="20"/>
                <w:szCs w:val="20"/>
                <w:lang w:eastAsia="en-GB"/>
              </w:rPr>
              <w:t xml:space="preserve"> staff</w:t>
            </w:r>
          </w:p>
        </w:tc>
        <w:tc>
          <w:tcPr>
            <w:tcW w:w="1977" w:type="dxa"/>
            <w:noWrap/>
            <w:hideMark/>
          </w:tcPr>
          <w:p w14:paraId="29AEEE09"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£3.19</w:t>
            </w:r>
          </w:p>
        </w:tc>
      </w:tr>
      <w:tr w:rsidR="00EC3A4A" w:rsidRPr="00EC3A4A" w14:paraId="57C28658" w14:textId="77777777" w:rsidTr="7886BEDC">
        <w:trPr>
          <w:trHeight w:val="310"/>
        </w:trPr>
        <w:tc>
          <w:tcPr>
            <w:tcW w:w="7039" w:type="dxa"/>
            <w:noWrap/>
            <w:hideMark/>
          </w:tcPr>
          <w:p w14:paraId="7AEBFF16"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Travel costs (parking/vehicle lease et cetera)</w:t>
            </w:r>
          </w:p>
        </w:tc>
        <w:tc>
          <w:tcPr>
            <w:tcW w:w="1977" w:type="dxa"/>
            <w:noWrap/>
            <w:hideMark/>
          </w:tcPr>
          <w:p w14:paraId="4AA5DAAA"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£0.00</w:t>
            </w:r>
          </w:p>
        </w:tc>
      </w:tr>
      <w:tr w:rsidR="00EC3A4A" w:rsidRPr="00EC3A4A" w14:paraId="6F6F819D" w14:textId="77777777" w:rsidTr="7886BEDC">
        <w:trPr>
          <w:trHeight w:val="310"/>
        </w:trPr>
        <w:tc>
          <w:tcPr>
            <w:tcW w:w="7039" w:type="dxa"/>
            <w:noWrap/>
            <w:hideMark/>
          </w:tcPr>
          <w:p w14:paraId="5CA8CEF6"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Rent/rates/utilities</w:t>
            </w:r>
          </w:p>
        </w:tc>
        <w:tc>
          <w:tcPr>
            <w:tcW w:w="1977" w:type="dxa"/>
            <w:noWrap/>
            <w:hideMark/>
          </w:tcPr>
          <w:p w14:paraId="531889E9"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£0.59</w:t>
            </w:r>
          </w:p>
        </w:tc>
      </w:tr>
      <w:tr w:rsidR="00EC3A4A" w:rsidRPr="00EC3A4A" w14:paraId="6DADC59A" w14:textId="77777777" w:rsidTr="7886BEDC">
        <w:trPr>
          <w:trHeight w:val="310"/>
        </w:trPr>
        <w:tc>
          <w:tcPr>
            <w:tcW w:w="7039" w:type="dxa"/>
            <w:noWrap/>
            <w:hideMark/>
          </w:tcPr>
          <w:p w14:paraId="23CC594D"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Recruitment/DBS</w:t>
            </w:r>
          </w:p>
        </w:tc>
        <w:tc>
          <w:tcPr>
            <w:tcW w:w="1977" w:type="dxa"/>
            <w:noWrap/>
            <w:hideMark/>
          </w:tcPr>
          <w:p w14:paraId="718A9CC9"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£0.09</w:t>
            </w:r>
          </w:p>
        </w:tc>
      </w:tr>
      <w:tr w:rsidR="00EC3A4A" w:rsidRPr="00EC3A4A" w14:paraId="75F91C60" w14:textId="77777777" w:rsidTr="7886BEDC">
        <w:trPr>
          <w:trHeight w:val="310"/>
        </w:trPr>
        <w:tc>
          <w:tcPr>
            <w:tcW w:w="7039" w:type="dxa"/>
            <w:noWrap/>
            <w:hideMark/>
          </w:tcPr>
          <w:p w14:paraId="3E828514"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Training (third party)</w:t>
            </w:r>
          </w:p>
        </w:tc>
        <w:tc>
          <w:tcPr>
            <w:tcW w:w="1977" w:type="dxa"/>
            <w:noWrap/>
            <w:hideMark/>
          </w:tcPr>
          <w:p w14:paraId="30382BE7"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£0.06</w:t>
            </w:r>
          </w:p>
        </w:tc>
      </w:tr>
      <w:tr w:rsidR="00EC3A4A" w:rsidRPr="00EC3A4A" w14:paraId="0F169C8C" w14:textId="77777777" w:rsidTr="7886BEDC">
        <w:trPr>
          <w:trHeight w:val="310"/>
        </w:trPr>
        <w:tc>
          <w:tcPr>
            <w:tcW w:w="7039" w:type="dxa"/>
            <w:noWrap/>
            <w:hideMark/>
          </w:tcPr>
          <w:p w14:paraId="70C27872"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IT (hardware, software CRM, ECM)</w:t>
            </w:r>
          </w:p>
        </w:tc>
        <w:tc>
          <w:tcPr>
            <w:tcW w:w="1977" w:type="dxa"/>
            <w:noWrap/>
            <w:hideMark/>
          </w:tcPr>
          <w:p w14:paraId="6F93AB11"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£0.30</w:t>
            </w:r>
          </w:p>
        </w:tc>
      </w:tr>
      <w:tr w:rsidR="00EC3A4A" w:rsidRPr="00EC3A4A" w14:paraId="05B5BE3E" w14:textId="77777777" w:rsidTr="7886BEDC">
        <w:trPr>
          <w:trHeight w:val="310"/>
        </w:trPr>
        <w:tc>
          <w:tcPr>
            <w:tcW w:w="7039" w:type="dxa"/>
            <w:noWrap/>
            <w:hideMark/>
          </w:tcPr>
          <w:p w14:paraId="71805397"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Telephony</w:t>
            </w:r>
          </w:p>
        </w:tc>
        <w:tc>
          <w:tcPr>
            <w:tcW w:w="1977" w:type="dxa"/>
            <w:noWrap/>
            <w:hideMark/>
          </w:tcPr>
          <w:p w14:paraId="6313B28D"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£0.07</w:t>
            </w:r>
          </w:p>
        </w:tc>
      </w:tr>
      <w:tr w:rsidR="00EC3A4A" w:rsidRPr="00EC3A4A" w14:paraId="7C07390A" w14:textId="77777777" w:rsidTr="7886BEDC">
        <w:trPr>
          <w:trHeight w:val="310"/>
        </w:trPr>
        <w:tc>
          <w:tcPr>
            <w:tcW w:w="7039" w:type="dxa"/>
            <w:noWrap/>
            <w:hideMark/>
          </w:tcPr>
          <w:p w14:paraId="284FFD08"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Stationery/postage</w:t>
            </w:r>
          </w:p>
        </w:tc>
        <w:tc>
          <w:tcPr>
            <w:tcW w:w="1977" w:type="dxa"/>
            <w:noWrap/>
            <w:hideMark/>
          </w:tcPr>
          <w:p w14:paraId="1FAAF1B4"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£0.03</w:t>
            </w:r>
          </w:p>
        </w:tc>
      </w:tr>
      <w:tr w:rsidR="00EC3A4A" w:rsidRPr="00EC3A4A" w14:paraId="5D3C3A93" w14:textId="77777777" w:rsidTr="7886BEDC">
        <w:trPr>
          <w:trHeight w:val="310"/>
        </w:trPr>
        <w:tc>
          <w:tcPr>
            <w:tcW w:w="7039" w:type="dxa"/>
            <w:noWrap/>
            <w:hideMark/>
          </w:tcPr>
          <w:p w14:paraId="3C242CBE"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Insurance</w:t>
            </w:r>
          </w:p>
        </w:tc>
        <w:tc>
          <w:tcPr>
            <w:tcW w:w="1977" w:type="dxa"/>
            <w:noWrap/>
            <w:hideMark/>
          </w:tcPr>
          <w:p w14:paraId="52D55575"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£0.09</w:t>
            </w:r>
          </w:p>
        </w:tc>
      </w:tr>
      <w:tr w:rsidR="00EC3A4A" w:rsidRPr="00EC3A4A" w14:paraId="5C9EA498" w14:textId="77777777" w:rsidTr="7886BEDC">
        <w:trPr>
          <w:trHeight w:val="310"/>
        </w:trPr>
        <w:tc>
          <w:tcPr>
            <w:tcW w:w="7039" w:type="dxa"/>
            <w:noWrap/>
            <w:hideMark/>
          </w:tcPr>
          <w:p w14:paraId="6AA007C5"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Legal/finance/professional fees</w:t>
            </w:r>
          </w:p>
        </w:tc>
        <w:tc>
          <w:tcPr>
            <w:tcW w:w="1977" w:type="dxa"/>
            <w:noWrap/>
            <w:hideMark/>
          </w:tcPr>
          <w:p w14:paraId="1856FFC3"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£0.11</w:t>
            </w:r>
          </w:p>
        </w:tc>
      </w:tr>
      <w:tr w:rsidR="00EC3A4A" w:rsidRPr="00EC3A4A" w14:paraId="19A949C5" w14:textId="77777777" w:rsidTr="7886BEDC">
        <w:trPr>
          <w:trHeight w:val="310"/>
        </w:trPr>
        <w:tc>
          <w:tcPr>
            <w:tcW w:w="7039" w:type="dxa"/>
            <w:noWrap/>
            <w:hideMark/>
          </w:tcPr>
          <w:p w14:paraId="4D1D435E"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Marketing</w:t>
            </w:r>
          </w:p>
        </w:tc>
        <w:tc>
          <w:tcPr>
            <w:tcW w:w="1977" w:type="dxa"/>
            <w:noWrap/>
            <w:hideMark/>
          </w:tcPr>
          <w:p w14:paraId="76AE596B"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£0.04</w:t>
            </w:r>
          </w:p>
        </w:tc>
      </w:tr>
      <w:tr w:rsidR="00EC3A4A" w:rsidRPr="00EC3A4A" w14:paraId="17DB0306" w14:textId="77777777" w:rsidTr="7886BEDC">
        <w:trPr>
          <w:trHeight w:val="310"/>
        </w:trPr>
        <w:tc>
          <w:tcPr>
            <w:tcW w:w="7039" w:type="dxa"/>
            <w:noWrap/>
            <w:hideMark/>
          </w:tcPr>
          <w:p w14:paraId="0E7FD3A0"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Audit and compliance</w:t>
            </w:r>
          </w:p>
        </w:tc>
        <w:tc>
          <w:tcPr>
            <w:tcW w:w="1977" w:type="dxa"/>
            <w:noWrap/>
            <w:hideMark/>
          </w:tcPr>
          <w:p w14:paraId="58E6586C"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£0.02</w:t>
            </w:r>
          </w:p>
        </w:tc>
      </w:tr>
      <w:tr w:rsidR="00EC3A4A" w:rsidRPr="00EC3A4A" w14:paraId="02B43E3F" w14:textId="77777777" w:rsidTr="7886BEDC">
        <w:trPr>
          <w:trHeight w:val="310"/>
        </w:trPr>
        <w:tc>
          <w:tcPr>
            <w:tcW w:w="7039" w:type="dxa"/>
            <w:noWrap/>
            <w:hideMark/>
          </w:tcPr>
          <w:p w14:paraId="480FC436"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Uniforms and other consumables</w:t>
            </w:r>
          </w:p>
        </w:tc>
        <w:tc>
          <w:tcPr>
            <w:tcW w:w="1977" w:type="dxa"/>
            <w:noWrap/>
            <w:hideMark/>
          </w:tcPr>
          <w:p w14:paraId="1FE72CF4"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£0.01</w:t>
            </w:r>
          </w:p>
        </w:tc>
      </w:tr>
      <w:tr w:rsidR="00EC3A4A" w:rsidRPr="00EC3A4A" w14:paraId="24102E1F" w14:textId="77777777" w:rsidTr="7886BEDC">
        <w:trPr>
          <w:trHeight w:val="310"/>
        </w:trPr>
        <w:tc>
          <w:tcPr>
            <w:tcW w:w="7039" w:type="dxa"/>
            <w:noWrap/>
            <w:hideMark/>
          </w:tcPr>
          <w:p w14:paraId="57C4B3CD"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Assistive technology</w:t>
            </w:r>
          </w:p>
        </w:tc>
        <w:tc>
          <w:tcPr>
            <w:tcW w:w="1977" w:type="dxa"/>
            <w:noWrap/>
            <w:hideMark/>
          </w:tcPr>
          <w:p w14:paraId="3032B32A"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£0.00</w:t>
            </w:r>
          </w:p>
        </w:tc>
      </w:tr>
      <w:tr w:rsidR="00EC3A4A" w:rsidRPr="00EC3A4A" w14:paraId="0A991591" w14:textId="77777777" w:rsidTr="7886BEDC">
        <w:trPr>
          <w:trHeight w:val="310"/>
        </w:trPr>
        <w:tc>
          <w:tcPr>
            <w:tcW w:w="7039" w:type="dxa"/>
            <w:noWrap/>
            <w:hideMark/>
          </w:tcPr>
          <w:p w14:paraId="1BC62944"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Central/head office recharges</w:t>
            </w:r>
          </w:p>
        </w:tc>
        <w:tc>
          <w:tcPr>
            <w:tcW w:w="1977" w:type="dxa"/>
            <w:noWrap/>
            <w:hideMark/>
          </w:tcPr>
          <w:p w14:paraId="1C29CC8E"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£1.06</w:t>
            </w:r>
          </w:p>
        </w:tc>
      </w:tr>
      <w:tr w:rsidR="00EC3A4A" w:rsidRPr="00EC3A4A" w14:paraId="2568EADC" w14:textId="77777777" w:rsidTr="7886BEDC">
        <w:trPr>
          <w:trHeight w:val="310"/>
        </w:trPr>
        <w:tc>
          <w:tcPr>
            <w:tcW w:w="7039" w:type="dxa"/>
            <w:noWrap/>
            <w:hideMark/>
          </w:tcPr>
          <w:p w14:paraId="2DDD1513"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Other overheads</w:t>
            </w:r>
          </w:p>
        </w:tc>
        <w:tc>
          <w:tcPr>
            <w:tcW w:w="1977" w:type="dxa"/>
            <w:noWrap/>
            <w:hideMark/>
          </w:tcPr>
          <w:p w14:paraId="157E32A0"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£0.26</w:t>
            </w:r>
          </w:p>
        </w:tc>
      </w:tr>
      <w:tr w:rsidR="00EC3A4A" w:rsidRPr="00EC3A4A" w14:paraId="353445B8" w14:textId="77777777" w:rsidTr="7886BEDC">
        <w:trPr>
          <w:trHeight w:val="310"/>
        </w:trPr>
        <w:tc>
          <w:tcPr>
            <w:tcW w:w="7039" w:type="dxa"/>
            <w:noWrap/>
            <w:hideMark/>
          </w:tcPr>
          <w:p w14:paraId="4506BF61" w14:textId="77777777" w:rsidR="00EC3A4A" w:rsidRPr="00F15D53" w:rsidRDefault="43A4B9FB" w:rsidP="7886BEDC">
            <w:pPr>
              <w:pStyle w:val="ListParagraph"/>
              <w:numPr>
                <w:ilvl w:val="0"/>
                <w:numId w:val="10"/>
              </w:num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CQC fees</w:t>
            </w:r>
          </w:p>
        </w:tc>
        <w:tc>
          <w:tcPr>
            <w:tcW w:w="1977" w:type="dxa"/>
            <w:noWrap/>
            <w:hideMark/>
          </w:tcPr>
          <w:p w14:paraId="2EE8D4B1" w14:textId="77777777" w:rsidR="00EC3A4A" w:rsidRPr="00EC3A4A" w:rsidRDefault="43A4B9FB" w:rsidP="7886BEDC">
            <w:pPr>
              <w:jc w:val="cente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£0.07</w:t>
            </w:r>
          </w:p>
        </w:tc>
      </w:tr>
      <w:tr w:rsidR="00EC3A4A" w:rsidRPr="00EC3A4A" w14:paraId="4D141DFB" w14:textId="77777777" w:rsidTr="7886BEDC">
        <w:trPr>
          <w:trHeight w:val="310"/>
        </w:trPr>
        <w:tc>
          <w:tcPr>
            <w:tcW w:w="7039" w:type="dxa"/>
            <w:noWrap/>
            <w:hideMark/>
          </w:tcPr>
          <w:p w14:paraId="31637F42" w14:textId="56F9CD57" w:rsidR="00EC3A4A" w:rsidRPr="00EC3A4A" w:rsidRDefault="43A4B9FB" w:rsidP="7886BEDC">
            <w:pP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Return on Operations</w:t>
            </w:r>
          </w:p>
        </w:tc>
        <w:tc>
          <w:tcPr>
            <w:tcW w:w="1977" w:type="dxa"/>
            <w:noWrap/>
            <w:hideMark/>
          </w:tcPr>
          <w:p w14:paraId="5115D188" w14:textId="77777777" w:rsidR="00EC3A4A" w:rsidRPr="00EC3A4A" w:rsidRDefault="43A4B9FB" w:rsidP="7886BEDC">
            <w:pPr>
              <w:jc w:val="cente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£0.98</w:t>
            </w:r>
          </w:p>
        </w:tc>
      </w:tr>
      <w:tr w:rsidR="00EC3A4A" w:rsidRPr="00EC3A4A" w14:paraId="7319510C" w14:textId="77777777" w:rsidTr="7886BEDC">
        <w:trPr>
          <w:trHeight w:val="310"/>
        </w:trPr>
        <w:tc>
          <w:tcPr>
            <w:tcW w:w="7039" w:type="dxa"/>
            <w:noWrap/>
            <w:hideMark/>
          </w:tcPr>
          <w:p w14:paraId="17CEFC47" w14:textId="77777777" w:rsidR="00EC3A4A" w:rsidRPr="00EC3A4A" w:rsidRDefault="43A4B9FB" w:rsidP="7886BEDC">
            <w:pP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TOTAL</w:t>
            </w:r>
          </w:p>
        </w:tc>
        <w:tc>
          <w:tcPr>
            <w:tcW w:w="1977" w:type="dxa"/>
            <w:noWrap/>
            <w:hideMark/>
          </w:tcPr>
          <w:p w14:paraId="7AB0FE51" w14:textId="77777777" w:rsidR="00EC3A4A" w:rsidRPr="00EC3A4A" w:rsidRDefault="43A4B9FB" w:rsidP="7886BEDC">
            <w:pPr>
              <w:jc w:val="center"/>
              <w:rPr>
                <w:rFonts w:ascii="Arial" w:eastAsia="Arial" w:hAnsi="Arial" w:cs="Arial"/>
                <w:b/>
                <w:bCs/>
                <w:color w:val="000000" w:themeColor="text1"/>
                <w:sz w:val="20"/>
                <w:szCs w:val="20"/>
                <w:lang w:eastAsia="en-GB"/>
              </w:rPr>
            </w:pPr>
            <w:r w:rsidRPr="7886BEDC">
              <w:rPr>
                <w:rFonts w:ascii="Arial" w:eastAsia="Arial" w:hAnsi="Arial" w:cs="Arial"/>
                <w:b/>
                <w:bCs/>
                <w:color w:val="000000" w:themeColor="text1"/>
                <w:sz w:val="20"/>
                <w:szCs w:val="20"/>
                <w:lang w:eastAsia="en-GB"/>
              </w:rPr>
              <w:t>£23.28</w:t>
            </w:r>
          </w:p>
        </w:tc>
      </w:tr>
      <w:tr w:rsidR="00EC3A4A" w:rsidRPr="00BA4506" w14:paraId="58371095" w14:textId="77777777" w:rsidTr="7886BEDC">
        <w:trPr>
          <w:trHeight w:val="620"/>
        </w:trPr>
        <w:tc>
          <w:tcPr>
            <w:tcW w:w="7039" w:type="dxa"/>
            <w:hideMark/>
          </w:tcPr>
          <w:p w14:paraId="61B21B33" w14:textId="77777777" w:rsidR="00EC3A4A" w:rsidRPr="00BA4506" w:rsidRDefault="43A4B9FB" w:rsidP="7886BEDC">
            <w:pPr>
              <w:rPr>
                <w:rFonts w:ascii="Arial" w:eastAsia="Arial" w:hAnsi="Arial" w:cs="Arial"/>
                <w:b/>
                <w:bCs/>
                <w:i/>
                <w:iCs/>
                <w:color w:val="000000" w:themeColor="text1"/>
                <w:sz w:val="20"/>
                <w:szCs w:val="20"/>
                <w:lang w:eastAsia="en-GB"/>
              </w:rPr>
            </w:pPr>
            <w:r w:rsidRPr="7886BEDC">
              <w:rPr>
                <w:rFonts w:ascii="Arial" w:eastAsia="Arial" w:hAnsi="Arial" w:cs="Arial"/>
                <w:b/>
                <w:bCs/>
                <w:i/>
                <w:iCs/>
                <w:color w:val="000000" w:themeColor="text1"/>
                <w:sz w:val="20"/>
                <w:szCs w:val="20"/>
                <w:lang w:eastAsia="en-GB"/>
              </w:rPr>
              <w:t>Supporting information on important cost drivers used in the calculations:</w:t>
            </w:r>
          </w:p>
        </w:tc>
        <w:tc>
          <w:tcPr>
            <w:tcW w:w="1977" w:type="dxa"/>
          </w:tcPr>
          <w:p w14:paraId="08CA6951" w14:textId="4FAB86EA" w:rsidR="00EC3A4A" w:rsidRPr="00BA4506" w:rsidRDefault="00EC3A4A" w:rsidP="7886BEDC">
            <w:pPr>
              <w:jc w:val="center"/>
              <w:rPr>
                <w:rFonts w:ascii="Arial" w:eastAsia="Arial" w:hAnsi="Arial" w:cs="Arial"/>
                <w:b/>
                <w:bCs/>
                <w:i/>
                <w:iCs/>
                <w:color w:val="000000" w:themeColor="text1"/>
                <w:sz w:val="20"/>
                <w:szCs w:val="20"/>
                <w:lang w:eastAsia="en-GB"/>
              </w:rPr>
            </w:pPr>
          </w:p>
        </w:tc>
      </w:tr>
      <w:tr w:rsidR="00EC3A4A" w:rsidRPr="00EC3A4A" w14:paraId="05B81714" w14:textId="77777777" w:rsidTr="7886BEDC">
        <w:trPr>
          <w:trHeight w:val="310"/>
        </w:trPr>
        <w:tc>
          <w:tcPr>
            <w:tcW w:w="7039" w:type="dxa"/>
            <w:noWrap/>
            <w:hideMark/>
          </w:tcPr>
          <w:p w14:paraId="5383FAE5" w14:textId="77777777" w:rsidR="00EC3A4A" w:rsidRPr="00BA4506" w:rsidRDefault="43A4B9FB" w:rsidP="7886BEDC">
            <w:pPr>
              <w:pStyle w:val="ListParagraph"/>
              <w:numPr>
                <w:ilvl w:val="0"/>
                <w:numId w:val="10"/>
              </w:num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Number of location level survey responses received</w:t>
            </w:r>
          </w:p>
        </w:tc>
        <w:tc>
          <w:tcPr>
            <w:tcW w:w="1977" w:type="dxa"/>
            <w:noWrap/>
            <w:hideMark/>
          </w:tcPr>
          <w:p w14:paraId="093D0A12" w14:textId="77777777" w:rsidR="00EC3A4A" w:rsidRPr="00BA4506" w:rsidRDefault="43A4B9FB" w:rsidP="7886BEDC">
            <w:pPr>
              <w:jc w:val="cente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10</w:t>
            </w:r>
          </w:p>
        </w:tc>
      </w:tr>
      <w:tr w:rsidR="00EC3A4A" w:rsidRPr="00EC3A4A" w14:paraId="1B3F7C70" w14:textId="77777777" w:rsidTr="7886BEDC">
        <w:trPr>
          <w:trHeight w:val="310"/>
        </w:trPr>
        <w:tc>
          <w:tcPr>
            <w:tcW w:w="7039" w:type="dxa"/>
            <w:noWrap/>
            <w:hideMark/>
          </w:tcPr>
          <w:p w14:paraId="025A1922" w14:textId="77777777" w:rsidR="00EC3A4A" w:rsidRPr="00BA4506" w:rsidRDefault="43A4B9FB" w:rsidP="7886BEDC">
            <w:pPr>
              <w:pStyle w:val="ListParagraph"/>
              <w:numPr>
                <w:ilvl w:val="0"/>
                <w:numId w:val="10"/>
              </w:num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Number of locations eligible to fill in the survey (excluding those found to be ineligible)</w:t>
            </w:r>
          </w:p>
        </w:tc>
        <w:tc>
          <w:tcPr>
            <w:tcW w:w="1977" w:type="dxa"/>
            <w:noWrap/>
            <w:hideMark/>
          </w:tcPr>
          <w:p w14:paraId="5582F009" w14:textId="77777777" w:rsidR="00EC3A4A" w:rsidRPr="00BA4506" w:rsidRDefault="43A4B9FB" w:rsidP="7886BEDC">
            <w:pPr>
              <w:jc w:val="cente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40</w:t>
            </w:r>
          </w:p>
        </w:tc>
      </w:tr>
      <w:tr w:rsidR="00EC3A4A" w:rsidRPr="00EC3A4A" w14:paraId="7D1EEC43" w14:textId="77777777" w:rsidTr="7886BEDC">
        <w:trPr>
          <w:trHeight w:val="310"/>
        </w:trPr>
        <w:tc>
          <w:tcPr>
            <w:tcW w:w="7039" w:type="dxa"/>
            <w:noWrap/>
            <w:hideMark/>
          </w:tcPr>
          <w:p w14:paraId="6D95A622" w14:textId="77777777" w:rsidR="00EC3A4A" w:rsidRPr="00BA4506" w:rsidRDefault="43A4B9FB" w:rsidP="7886BEDC">
            <w:pPr>
              <w:pStyle w:val="ListParagraph"/>
              <w:numPr>
                <w:ilvl w:val="0"/>
                <w:numId w:val="10"/>
              </w:num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 xml:space="preserve">Carer basic pay per hour </w:t>
            </w:r>
          </w:p>
        </w:tc>
        <w:tc>
          <w:tcPr>
            <w:tcW w:w="1977" w:type="dxa"/>
            <w:noWrap/>
            <w:hideMark/>
          </w:tcPr>
          <w:p w14:paraId="21135134" w14:textId="77777777" w:rsidR="00EC3A4A" w:rsidRPr="00BA4506" w:rsidRDefault="43A4B9FB" w:rsidP="7886BEDC">
            <w:pPr>
              <w:jc w:val="cente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£11.05</w:t>
            </w:r>
          </w:p>
        </w:tc>
      </w:tr>
      <w:tr w:rsidR="00EC3A4A" w:rsidRPr="00EC3A4A" w14:paraId="7DBCC69B" w14:textId="77777777" w:rsidTr="7886BEDC">
        <w:trPr>
          <w:trHeight w:val="310"/>
        </w:trPr>
        <w:tc>
          <w:tcPr>
            <w:tcW w:w="7039" w:type="dxa"/>
            <w:noWrap/>
            <w:hideMark/>
          </w:tcPr>
          <w:p w14:paraId="265AC545" w14:textId="77777777" w:rsidR="00EC3A4A" w:rsidRPr="00BA4506" w:rsidRDefault="43A4B9FB" w:rsidP="7886BEDC">
            <w:pPr>
              <w:pStyle w:val="ListParagraph"/>
              <w:numPr>
                <w:ilvl w:val="0"/>
                <w:numId w:val="10"/>
              </w:num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Minutes of travel per contact hour</w:t>
            </w:r>
          </w:p>
        </w:tc>
        <w:tc>
          <w:tcPr>
            <w:tcW w:w="1977" w:type="dxa"/>
            <w:noWrap/>
            <w:hideMark/>
          </w:tcPr>
          <w:p w14:paraId="034EB685" w14:textId="77777777" w:rsidR="00EC3A4A" w:rsidRPr="00BA4506" w:rsidRDefault="43A4B9FB" w:rsidP="7886BEDC">
            <w:pPr>
              <w:jc w:val="cente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7</w:t>
            </w:r>
          </w:p>
        </w:tc>
      </w:tr>
      <w:tr w:rsidR="00EC3A4A" w:rsidRPr="00EC3A4A" w14:paraId="08978D51" w14:textId="77777777" w:rsidTr="7886BEDC">
        <w:trPr>
          <w:trHeight w:val="310"/>
        </w:trPr>
        <w:tc>
          <w:tcPr>
            <w:tcW w:w="7039" w:type="dxa"/>
            <w:noWrap/>
            <w:hideMark/>
          </w:tcPr>
          <w:p w14:paraId="4E1C34A7" w14:textId="77777777" w:rsidR="00EC3A4A" w:rsidRPr="00BA4506" w:rsidRDefault="43A4B9FB" w:rsidP="7886BEDC">
            <w:pPr>
              <w:pStyle w:val="ListParagraph"/>
              <w:numPr>
                <w:ilvl w:val="0"/>
                <w:numId w:val="10"/>
              </w:num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Mileage payment per mile</w:t>
            </w:r>
          </w:p>
        </w:tc>
        <w:tc>
          <w:tcPr>
            <w:tcW w:w="1977" w:type="dxa"/>
            <w:noWrap/>
            <w:hideMark/>
          </w:tcPr>
          <w:p w14:paraId="2B1CBD51" w14:textId="77777777" w:rsidR="00EC3A4A" w:rsidRPr="00BA4506" w:rsidRDefault="43A4B9FB" w:rsidP="7886BEDC">
            <w:pPr>
              <w:jc w:val="cente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£0.00</w:t>
            </w:r>
          </w:p>
        </w:tc>
      </w:tr>
      <w:tr w:rsidR="00EC3A4A" w:rsidRPr="00EC3A4A" w14:paraId="6AD04768" w14:textId="77777777" w:rsidTr="7886BEDC">
        <w:trPr>
          <w:trHeight w:val="310"/>
        </w:trPr>
        <w:tc>
          <w:tcPr>
            <w:tcW w:w="7039" w:type="dxa"/>
            <w:noWrap/>
            <w:hideMark/>
          </w:tcPr>
          <w:p w14:paraId="39151B71" w14:textId="77777777" w:rsidR="00EC3A4A" w:rsidRPr="00BA4506" w:rsidRDefault="43A4B9FB" w:rsidP="7886BEDC">
            <w:pPr>
              <w:pStyle w:val="ListParagraph"/>
              <w:numPr>
                <w:ilvl w:val="0"/>
                <w:numId w:val="10"/>
              </w:num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Total direct care hours per annum</w:t>
            </w:r>
          </w:p>
        </w:tc>
        <w:tc>
          <w:tcPr>
            <w:tcW w:w="1977" w:type="dxa"/>
            <w:noWrap/>
            <w:hideMark/>
          </w:tcPr>
          <w:p w14:paraId="79CA8EAC" w14:textId="7B350B96" w:rsidR="00EC3A4A" w:rsidRPr="00BA4506" w:rsidRDefault="00D84FFE" w:rsidP="7886BEDC">
            <w:pPr>
              <w:jc w:val="center"/>
              <w:rPr>
                <w:rFonts w:ascii="Arial" w:eastAsia="Arial" w:hAnsi="Arial" w:cs="Arial"/>
                <w:i/>
                <w:iCs/>
                <w:color w:val="000000" w:themeColor="text1"/>
                <w:sz w:val="20"/>
                <w:szCs w:val="20"/>
                <w:lang w:eastAsia="en-GB"/>
              </w:rPr>
            </w:pPr>
            <w:r>
              <w:rPr>
                <w:rFonts w:ascii="Arial" w:eastAsia="Arial" w:hAnsi="Arial" w:cs="Arial"/>
                <w:i/>
                <w:iCs/>
                <w:color w:val="000000" w:themeColor="text1"/>
                <w:sz w:val="20"/>
                <w:szCs w:val="20"/>
                <w:lang w:eastAsia="en-GB"/>
              </w:rPr>
              <w:t>1,</w:t>
            </w:r>
            <w:r w:rsidR="00C9622D">
              <w:rPr>
                <w:rFonts w:ascii="Arial" w:eastAsia="Arial" w:hAnsi="Arial" w:cs="Arial"/>
                <w:i/>
                <w:iCs/>
                <w:color w:val="000000" w:themeColor="text1"/>
                <w:sz w:val="20"/>
                <w:szCs w:val="20"/>
                <w:lang w:eastAsia="en-GB"/>
              </w:rPr>
              <w:t>5</w:t>
            </w:r>
            <w:r>
              <w:rPr>
                <w:rFonts w:ascii="Arial" w:eastAsia="Arial" w:hAnsi="Arial" w:cs="Arial"/>
                <w:i/>
                <w:iCs/>
                <w:color w:val="000000" w:themeColor="text1"/>
                <w:sz w:val="20"/>
                <w:szCs w:val="20"/>
                <w:lang w:eastAsia="en-GB"/>
              </w:rPr>
              <w:t>59,015</w:t>
            </w:r>
          </w:p>
        </w:tc>
      </w:tr>
    </w:tbl>
    <w:p w14:paraId="6FFE6A36" w14:textId="67D872EA" w:rsidR="006A6C3D" w:rsidRDefault="006A6C3D" w:rsidP="7886BEDC">
      <w:pPr>
        <w:rPr>
          <w:rFonts w:ascii="Arial" w:eastAsia="Arial" w:hAnsi="Arial" w:cs="Arial"/>
          <w:color w:val="000000" w:themeColor="text1"/>
          <w:sz w:val="20"/>
          <w:szCs w:val="20"/>
          <w:lang w:eastAsia="en-GB"/>
        </w:rPr>
      </w:pPr>
    </w:p>
    <w:p w14:paraId="61FBF141" w14:textId="3C37D9F8" w:rsidR="00024876" w:rsidRDefault="001B3024"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The number of appointments per week for visit lengths of 15, 30, 45 and 60 minutes</w:t>
      </w:r>
      <w:r w:rsidR="00024876" w:rsidRPr="7886BEDC">
        <w:rPr>
          <w:rFonts w:ascii="Arial" w:eastAsia="Arial" w:hAnsi="Arial" w:cs="Arial"/>
          <w:color w:val="000000" w:themeColor="text1"/>
          <w:sz w:val="20"/>
          <w:szCs w:val="20"/>
          <w:lang w:eastAsia="en-GB"/>
        </w:rPr>
        <w:t xml:space="preserve"> is shown in Table </w:t>
      </w:r>
      <w:r w:rsidR="00A518BA" w:rsidRPr="7886BEDC">
        <w:rPr>
          <w:rFonts w:ascii="Arial" w:eastAsia="Arial" w:hAnsi="Arial" w:cs="Arial"/>
          <w:color w:val="000000" w:themeColor="text1"/>
          <w:sz w:val="20"/>
          <w:szCs w:val="20"/>
          <w:lang w:eastAsia="en-GB"/>
        </w:rPr>
        <w:t>3</w:t>
      </w:r>
      <w:r w:rsidR="00024876" w:rsidRPr="7886BEDC">
        <w:rPr>
          <w:rFonts w:ascii="Arial" w:eastAsia="Arial" w:hAnsi="Arial" w:cs="Arial"/>
          <w:color w:val="000000" w:themeColor="text1"/>
          <w:sz w:val="20"/>
          <w:szCs w:val="20"/>
          <w:lang w:eastAsia="en-GB"/>
        </w:rPr>
        <w:t>, along with the cost per visit</w:t>
      </w:r>
      <w:bookmarkStart w:id="7" w:name="_Int_c19O7vzA"/>
      <w:r w:rsidR="6DEF5616" w:rsidRPr="7886BEDC">
        <w:rPr>
          <w:rFonts w:ascii="Arial" w:eastAsia="Arial" w:hAnsi="Arial" w:cs="Arial"/>
          <w:color w:val="000000" w:themeColor="text1"/>
          <w:sz w:val="20"/>
          <w:szCs w:val="20"/>
          <w:lang w:eastAsia="en-GB"/>
        </w:rPr>
        <w:t xml:space="preserve">. </w:t>
      </w:r>
      <w:bookmarkEnd w:id="7"/>
      <w:r w:rsidR="000B2E00" w:rsidRPr="7886BEDC">
        <w:rPr>
          <w:rFonts w:ascii="Arial" w:eastAsia="Arial" w:hAnsi="Arial" w:cs="Arial"/>
          <w:color w:val="000000" w:themeColor="text1"/>
          <w:sz w:val="20"/>
          <w:szCs w:val="20"/>
          <w:lang w:eastAsia="en-GB"/>
        </w:rPr>
        <w:t xml:space="preserve">The number of visits is as submitted by providers, and includes local authority, </w:t>
      </w:r>
      <w:r w:rsidR="54B383B9" w:rsidRPr="7886BEDC">
        <w:rPr>
          <w:rFonts w:ascii="Arial" w:eastAsia="Arial" w:hAnsi="Arial" w:cs="Arial"/>
          <w:color w:val="000000" w:themeColor="text1"/>
          <w:sz w:val="20"/>
          <w:szCs w:val="20"/>
          <w:lang w:eastAsia="en-GB"/>
        </w:rPr>
        <w:t>NHS,</w:t>
      </w:r>
      <w:r w:rsidR="000B2E00" w:rsidRPr="7886BEDC">
        <w:rPr>
          <w:rFonts w:ascii="Arial" w:eastAsia="Arial" w:hAnsi="Arial" w:cs="Arial"/>
          <w:color w:val="000000" w:themeColor="text1"/>
          <w:sz w:val="20"/>
          <w:szCs w:val="20"/>
          <w:lang w:eastAsia="en-GB"/>
        </w:rPr>
        <w:t xml:space="preserve"> and </w:t>
      </w:r>
      <w:r w:rsidR="66412554" w:rsidRPr="7886BEDC">
        <w:rPr>
          <w:rFonts w:ascii="Arial" w:eastAsia="Arial" w:hAnsi="Arial" w:cs="Arial"/>
          <w:color w:val="000000" w:themeColor="text1"/>
          <w:sz w:val="20"/>
          <w:szCs w:val="20"/>
          <w:lang w:eastAsia="en-GB"/>
        </w:rPr>
        <w:t>self-funder</w:t>
      </w:r>
      <w:r w:rsidR="000B2E00" w:rsidRPr="7886BEDC">
        <w:rPr>
          <w:rFonts w:ascii="Arial" w:eastAsia="Arial" w:hAnsi="Arial" w:cs="Arial"/>
          <w:color w:val="000000" w:themeColor="text1"/>
          <w:sz w:val="20"/>
          <w:szCs w:val="20"/>
          <w:lang w:eastAsia="en-GB"/>
        </w:rPr>
        <w:t xml:space="preserve"> visits.</w:t>
      </w:r>
    </w:p>
    <w:p w14:paraId="1705F578" w14:textId="17F783B4" w:rsidR="008B0C4B" w:rsidRPr="00E6056C" w:rsidRDefault="00891994"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 xml:space="preserve">A distinction needs to be drawn between </w:t>
      </w:r>
      <w:r w:rsidR="005F7F24" w:rsidRPr="7886BEDC">
        <w:rPr>
          <w:rFonts w:ascii="Arial" w:eastAsia="Arial" w:hAnsi="Arial" w:cs="Arial"/>
          <w:color w:val="000000" w:themeColor="text1"/>
          <w:sz w:val="20"/>
          <w:szCs w:val="20"/>
          <w:lang w:eastAsia="en-GB"/>
        </w:rPr>
        <w:t xml:space="preserve">the number of visits delivered by those </w:t>
      </w:r>
      <w:r w:rsidR="721BA72D" w:rsidRPr="7886BEDC">
        <w:rPr>
          <w:rFonts w:ascii="Arial" w:eastAsia="Arial" w:hAnsi="Arial" w:cs="Arial"/>
          <w:color w:val="000000" w:themeColor="text1"/>
          <w:sz w:val="20"/>
          <w:szCs w:val="20"/>
          <w:lang w:eastAsia="en-GB"/>
        </w:rPr>
        <w:t>H</w:t>
      </w:r>
      <w:r w:rsidR="005F7F24" w:rsidRPr="7886BEDC">
        <w:rPr>
          <w:rFonts w:ascii="Arial" w:eastAsia="Arial" w:hAnsi="Arial" w:cs="Arial"/>
          <w:color w:val="000000" w:themeColor="text1"/>
          <w:sz w:val="20"/>
          <w:szCs w:val="20"/>
          <w:lang w:eastAsia="en-GB"/>
        </w:rPr>
        <w:t>ome</w:t>
      </w:r>
      <w:r w:rsidR="15223C3E" w:rsidRPr="7886BEDC">
        <w:rPr>
          <w:rFonts w:ascii="Arial" w:eastAsia="Arial" w:hAnsi="Arial" w:cs="Arial"/>
          <w:color w:val="000000" w:themeColor="text1"/>
          <w:sz w:val="20"/>
          <w:szCs w:val="20"/>
          <w:lang w:eastAsia="en-GB"/>
        </w:rPr>
        <w:t>-C</w:t>
      </w:r>
      <w:r w:rsidR="005F7F24" w:rsidRPr="7886BEDC">
        <w:rPr>
          <w:rFonts w:ascii="Arial" w:eastAsia="Arial" w:hAnsi="Arial" w:cs="Arial"/>
          <w:color w:val="000000" w:themeColor="text1"/>
          <w:sz w:val="20"/>
          <w:szCs w:val="20"/>
          <w:lang w:eastAsia="en-GB"/>
        </w:rPr>
        <w:t xml:space="preserve">are providers who are operating under the </w:t>
      </w:r>
      <w:r w:rsidR="085E2E39" w:rsidRPr="7886BEDC">
        <w:rPr>
          <w:rFonts w:ascii="Arial" w:eastAsia="Arial" w:hAnsi="Arial" w:cs="Arial"/>
          <w:color w:val="000000" w:themeColor="text1"/>
          <w:sz w:val="20"/>
          <w:szCs w:val="20"/>
          <w:lang w:eastAsia="en-GB"/>
        </w:rPr>
        <w:t>C</w:t>
      </w:r>
      <w:r w:rsidR="005F7F24" w:rsidRPr="7886BEDC">
        <w:rPr>
          <w:rFonts w:ascii="Arial" w:eastAsia="Arial" w:hAnsi="Arial" w:cs="Arial"/>
          <w:color w:val="000000" w:themeColor="text1"/>
          <w:sz w:val="20"/>
          <w:szCs w:val="20"/>
          <w:lang w:eastAsia="en-GB"/>
        </w:rPr>
        <w:t xml:space="preserve">ouncil’s </w:t>
      </w:r>
      <w:r w:rsidR="000B2E00" w:rsidRPr="7886BEDC">
        <w:rPr>
          <w:rFonts w:ascii="Arial" w:eastAsia="Arial" w:hAnsi="Arial" w:cs="Arial"/>
          <w:color w:val="000000" w:themeColor="text1"/>
          <w:sz w:val="20"/>
          <w:szCs w:val="20"/>
          <w:lang w:eastAsia="en-GB"/>
        </w:rPr>
        <w:t xml:space="preserve">commissioned </w:t>
      </w:r>
      <w:r w:rsidR="4D0E0D7B" w:rsidRPr="7886BEDC">
        <w:rPr>
          <w:rFonts w:ascii="Arial" w:eastAsia="Arial" w:hAnsi="Arial" w:cs="Arial"/>
          <w:color w:val="000000" w:themeColor="text1"/>
          <w:sz w:val="20"/>
          <w:szCs w:val="20"/>
          <w:lang w:eastAsia="en-GB"/>
        </w:rPr>
        <w:t>H</w:t>
      </w:r>
      <w:r w:rsidR="000B2E00" w:rsidRPr="7886BEDC">
        <w:rPr>
          <w:rFonts w:ascii="Arial" w:eastAsia="Arial" w:hAnsi="Arial" w:cs="Arial"/>
          <w:color w:val="000000" w:themeColor="text1"/>
          <w:sz w:val="20"/>
          <w:szCs w:val="20"/>
          <w:lang w:eastAsia="en-GB"/>
        </w:rPr>
        <w:t>ome</w:t>
      </w:r>
      <w:r w:rsidR="72D2697D" w:rsidRPr="7886BEDC">
        <w:rPr>
          <w:rFonts w:ascii="Arial" w:eastAsia="Arial" w:hAnsi="Arial" w:cs="Arial"/>
          <w:color w:val="000000" w:themeColor="text1"/>
          <w:sz w:val="20"/>
          <w:szCs w:val="20"/>
          <w:lang w:eastAsia="en-GB"/>
        </w:rPr>
        <w:t>-C</w:t>
      </w:r>
      <w:r w:rsidR="000B2E00" w:rsidRPr="7886BEDC">
        <w:rPr>
          <w:rFonts w:ascii="Arial" w:eastAsia="Arial" w:hAnsi="Arial" w:cs="Arial"/>
          <w:color w:val="000000" w:themeColor="text1"/>
          <w:sz w:val="20"/>
          <w:szCs w:val="20"/>
          <w:lang w:eastAsia="en-GB"/>
        </w:rPr>
        <w:t xml:space="preserve">are framework </w:t>
      </w:r>
      <w:r w:rsidR="002D1A84" w:rsidRPr="7886BEDC">
        <w:rPr>
          <w:rFonts w:ascii="Arial" w:eastAsia="Arial" w:hAnsi="Arial" w:cs="Arial"/>
          <w:color w:val="000000" w:themeColor="text1"/>
          <w:sz w:val="20"/>
          <w:szCs w:val="20"/>
          <w:lang w:eastAsia="en-GB"/>
        </w:rPr>
        <w:t xml:space="preserve">and </w:t>
      </w:r>
      <w:r w:rsidR="002D1A84" w:rsidRPr="7886BEDC">
        <w:rPr>
          <w:rFonts w:ascii="Arial" w:eastAsia="Arial" w:hAnsi="Arial" w:cs="Arial"/>
          <w:color w:val="000000" w:themeColor="text1"/>
          <w:sz w:val="20"/>
          <w:szCs w:val="20"/>
          <w:lang w:eastAsia="en-GB"/>
        </w:rPr>
        <w:lastRenderedPageBreak/>
        <w:t>providers working outside the commissioned framework</w:t>
      </w:r>
      <w:bookmarkStart w:id="8" w:name="_Int_doo2Mtfe"/>
      <w:r w:rsidR="5C9A56BB" w:rsidRPr="7886BEDC">
        <w:rPr>
          <w:rFonts w:ascii="Arial" w:eastAsia="Arial" w:hAnsi="Arial" w:cs="Arial"/>
          <w:color w:val="000000" w:themeColor="text1"/>
          <w:sz w:val="20"/>
          <w:szCs w:val="20"/>
          <w:lang w:eastAsia="en-GB"/>
        </w:rPr>
        <w:t xml:space="preserve">. </w:t>
      </w:r>
      <w:bookmarkEnd w:id="8"/>
      <w:r w:rsidR="007E4543" w:rsidRPr="7886BEDC">
        <w:rPr>
          <w:rFonts w:ascii="Arial" w:eastAsia="Arial" w:hAnsi="Arial" w:cs="Arial"/>
          <w:color w:val="000000" w:themeColor="text1"/>
          <w:sz w:val="20"/>
          <w:szCs w:val="20"/>
          <w:lang w:eastAsia="en-GB"/>
        </w:rPr>
        <w:t xml:space="preserve">The </w:t>
      </w:r>
      <w:r w:rsidR="00B07C46" w:rsidRPr="7886BEDC">
        <w:rPr>
          <w:rFonts w:ascii="Arial" w:eastAsia="Arial" w:hAnsi="Arial" w:cs="Arial"/>
          <w:color w:val="000000" w:themeColor="text1"/>
          <w:sz w:val="20"/>
          <w:szCs w:val="20"/>
          <w:lang w:eastAsia="en-GB"/>
        </w:rPr>
        <w:t xml:space="preserve">reported number of </w:t>
      </w:r>
      <w:r w:rsidR="00227C4C" w:rsidRPr="7886BEDC">
        <w:rPr>
          <w:rFonts w:ascii="Arial" w:eastAsia="Arial" w:hAnsi="Arial" w:cs="Arial"/>
          <w:color w:val="000000" w:themeColor="text1"/>
          <w:sz w:val="20"/>
          <w:szCs w:val="20"/>
          <w:lang w:eastAsia="en-GB"/>
        </w:rPr>
        <w:t xml:space="preserve">15 – </w:t>
      </w:r>
      <w:r w:rsidR="3DA01A8A" w:rsidRPr="7886BEDC">
        <w:rPr>
          <w:rFonts w:ascii="Arial" w:eastAsia="Arial" w:hAnsi="Arial" w:cs="Arial"/>
          <w:color w:val="000000" w:themeColor="text1"/>
          <w:sz w:val="20"/>
          <w:szCs w:val="20"/>
          <w:lang w:eastAsia="en-GB"/>
        </w:rPr>
        <w:t>60-minute</w:t>
      </w:r>
      <w:r w:rsidR="00227C4C" w:rsidRPr="7886BEDC">
        <w:rPr>
          <w:rFonts w:ascii="Arial" w:eastAsia="Arial" w:hAnsi="Arial" w:cs="Arial"/>
          <w:color w:val="000000" w:themeColor="text1"/>
          <w:sz w:val="20"/>
          <w:szCs w:val="20"/>
          <w:lang w:eastAsia="en-GB"/>
        </w:rPr>
        <w:t xml:space="preserve"> </w:t>
      </w:r>
      <w:r w:rsidR="007E4543" w:rsidRPr="7886BEDC">
        <w:rPr>
          <w:rFonts w:ascii="Arial" w:eastAsia="Arial" w:hAnsi="Arial" w:cs="Arial"/>
          <w:color w:val="000000" w:themeColor="text1"/>
          <w:sz w:val="20"/>
          <w:szCs w:val="20"/>
          <w:lang w:eastAsia="en-GB"/>
        </w:rPr>
        <w:t>visits</w:t>
      </w:r>
      <w:r w:rsidR="00B07C46" w:rsidRPr="7886BEDC">
        <w:rPr>
          <w:rFonts w:ascii="Arial" w:eastAsia="Arial" w:hAnsi="Arial" w:cs="Arial"/>
          <w:color w:val="000000" w:themeColor="text1"/>
          <w:sz w:val="20"/>
          <w:szCs w:val="20"/>
          <w:lang w:eastAsia="en-GB"/>
        </w:rPr>
        <w:t xml:space="preserve"> per week delivered by commissioned providers ranged from </w:t>
      </w:r>
      <w:r w:rsidR="00A13ED6" w:rsidRPr="7886BEDC">
        <w:rPr>
          <w:rFonts w:ascii="Arial" w:eastAsia="Arial" w:hAnsi="Arial" w:cs="Arial"/>
          <w:color w:val="000000" w:themeColor="text1"/>
          <w:sz w:val="20"/>
          <w:szCs w:val="20"/>
          <w:lang w:eastAsia="en-GB"/>
        </w:rPr>
        <w:t>3,700 to 12,073</w:t>
      </w:r>
      <w:r w:rsidR="3CCE0BC6" w:rsidRPr="7886BEDC">
        <w:rPr>
          <w:rFonts w:ascii="Arial" w:eastAsia="Arial" w:hAnsi="Arial" w:cs="Arial"/>
          <w:color w:val="000000" w:themeColor="text1"/>
          <w:sz w:val="20"/>
          <w:szCs w:val="20"/>
          <w:lang w:eastAsia="en-GB"/>
        </w:rPr>
        <w:t xml:space="preserve">. </w:t>
      </w:r>
      <w:r w:rsidR="00813F1E" w:rsidRPr="7886BEDC">
        <w:rPr>
          <w:rFonts w:ascii="Arial" w:eastAsia="Arial" w:hAnsi="Arial" w:cs="Arial"/>
          <w:color w:val="000000" w:themeColor="text1"/>
          <w:sz w:val="20"/>
          <w:szCs w:val="20"/>
          <w:lang w:eastAsia="en-GB"/>
        </w:rPr>
        <w:t>Most non-commissioned providers w</w:t>
      </w:r>
      <w:r w:rsidR="00865AF3" w:rsidRPr="7886BEDC">
        <w:rPr>
          <w:rFonts w:ascii="Arial" w:eastAsia="Arial" w:hAnsi="Arial" w:cs="Arial"/>
          <w:color w:val="000000" w:themeColor="text1"/>
          <w:sz w:val="20"/>
          <w:szCs w:val="20"/>
          <w:lang w:eastAsia="en-GB"/>
        </w:rPr>
        <w:t>ere clustered around the lower quartile.</w:t>
      </w:r>
    </w:p>
    <w:p w14:paraId="6BAA9267" w14:textId="4EDB243F" w:rsidR="000C6EDD" w:rsidRPr="00380157" w:rsidRDefault="00AA5126" w:rsidP="7886BEDC">
      <w:pPr>
        <w:rPr>
          <w:rFonts w:ascii="Arial" w:eastAsia="Arial" w:hAnsi="Arial" w:cs="Arial"/>
          <w:i/>
          <w:iCs/>
          <w:color w:val="000000" w:themeColor="text1"/>
          <w:sz w:val="20"/>
          <w:szCs w:val="20"/>
          <w:lang w:eastAsia="en-GB"/>
        </w:rPr>
      </w:pPr>
      <w:r>
        <w:br/>
      </w:r>
      <w:r w:rsidR="000C6EDD" w:rsidRPr="7886BEDC">
        <w:rPr>
          <w:rFonts w:ascii="Arial" w:eastAsia="Arial" w:hAnsi="Arial" w:cs="Arial"/>
          <w:i/>
          <w:iCs/>
          <w:color w:val="000000" w:themeColor="text1"/>
          <w:sz w:val="20"/>
          <w:szCs w:val="20"/>
          <w:lang w:eastAsia="en-GB"/>
        </w:rPr>
        <w:t xml:space="preserve">Table 3: </w:t>
      </w:r>
      <w:r w:rsidR="00454C84" w:rsidRPr="7886BEDC">
        <w:rPr>
          <w:rFonts w:ascii="Arial" w:eastAsia="Arial" w:hAnsi="Arial" w:cs="Arial"/>
          <w:i/>
          <w:iCs/>
          <w:color w:val="000000" w:themeColor="text1"/>
          <w:sz w:val="20"/>
          <w:szCs w:val="20"/>
          <w:lang w:eastAsia="en-GB"/>
        </w:rPr>
        <w:t>Number of appointments per week by visit length</w:t>
      </w:r>
      <w:r w:rsidR="000C6EDD" w:rsidRPr="7886BEDC">
        <w:rPr>
          <w:rFonts w:ascii="Arial" w:eastAsia="Arial" w:hAnsi="Arial" w:cs="Arial"/>
          <w:i/>
          <w:iCs/>
          <w:color w:val="000000" w:themeColor="text1"/>
          <w:sz w:val="20"/>
          <w:szCs w:val="20"/>
          <w:lang w:eastAsia="en-GB"/>
        </w:rPr>
        <w:t xml:space="preserve"> </w:t>
      </w:r>
      <w:r w:rsidR="00FA3C55" w:rsidRPr="7886BEDC">
        <w:rPr>
          <w:rFonts w:ascii="Arial" w:eastAsia="Arial" w:hAnsi="Arial" w:cs="Arial"/>
          <w:i/>
          <w:iCs/>
          <w:color w:val="000000" w:themeColor="text1"/>
          <w:sz w:val="20"/>
          <w:szCs w:val="20"/>
          <w:lang w:eastAsia="en-GB"/>
        </w:rPr>
        <w:t xml:space="preserve">/ cost per visit </w:t>
      </w:r>
      <w:r w:rsidR="000C6EDD" w:rsidRPr="7886BEDC">
        <w:rPr>
          <w:rFonts w:ascii="Arial" w:eastAsia="Arial" w:hAnsi="Arial" w:cs="Arial"/>
          <w:i/>
          <w:iCs/>
          <w:color w:val="000000" w:themeColor="text1"/>
          <w:sz w:val="20"/>
          <w:szCs w:val="20"/>
          <w:lang w:eastAsia="en-GB"/>
        </w:rPr>
        <w:t xml:space="preserve">for 18+ </w:t>
      </w:r>
      <w:bookmarkStart w:id="9" w:name="_Int_9YGbdYTw"/>
      <w:r w:rsidR="6D3388D9" w:rsidRPr="7886BEDC">
        <w:rPr>
          <w:rFonts w:ascii="Arial" w:eastAsia="Arial" w:hAnsi="Arial" w:cs="Arial"/>
          <w:i/>
          <w:iCs/>
          <w:color w:val="000000" w:themeColor="text1"/>
          <w:sz w:val="20"/>
          <w:szCs w:val="20"/>
          <w:lang w:eastAsia="en-GB"/>
        </w:rPr>
        <w:t>H</w:t>
      </w:r>
      <w:r w:rsidR="000C6EDD" w:rsidRPr="7886BEDC">
        <w:rPr>
          <w:rFonts w:ascii="Arial" w:eastAsia="Arial" w:hAnsi="Arial" w:cs="Arial"/>
          <w:i/>
          <w:iCs/>
          <w:color w:val="000000" w:themeColor="text1"/>
          <w:sz w:val="20"/>
          <w:szCs w:val="20"/>
          <w:lang w:eastAsia="en-GB"/>
        </w:rPr>
        <w:t>ome</w:t>
      </w:r>
      <w:r w:rsidR="68DD8736" w:rsidRPr="7886BEDC">
        <w:rPr>
          <w:rFonts w:ascii="Arial" w:eastAsia="Arial" w:hAnsi="Arial" w:cs="Arial"/>
          <w:i/>
          <w:iCs/>
          <w:color w:val="000000" w:themeColor="text1"/>
          <w:sz w:val="20"/>
          <w:szCs w:val="20"/>
          <w:lang w:eastAsia="en-GB"/>
        </w:rPr>
        <w:t>-C</w:t>
      </w:r>
      <w:r w:rsidR="000C6EDD" w:rsidRPr="7886BEDC">
        <w:rPr>
          <w:rFonts w:ascii="Arial" w:eastAsia="Arial" w:hAnsi="Arial" w:cs="Arial"/>
          <w:i/>
          <w:iCs/>
          <w:color w:val="000000" w:themeColor="text1"/>
          <w:sz w:val="20"/>
          <w:szCs w:val="20"/>
          <w:lang w:eastAsia="en-GB"/>
        </w:rPr>
        <w:t>are</w:t>
      </w:r>
      <w:bookmarkEnd w:id="9"/>
    </w:p>
    <w:tbl>
      <w:tblPr>
        <w:tblStyle w:val="TableGrid"/>
        <w:tblW w:w="0" w:type="auto"/>
        <w:tblLayout w:type="fixed"/>
        <w:tblLook w:val="06A0" w:firstRow="1" w:lastRow="0" w:firstColumn="1" w:lastColumn="0" w:noHBand="1" w:noVBand="1"/>
      </w:tblPr>
      <w:tblGrid>
        <w:gridCol w:w="2355"/>
        <w:gridCol w:w="1320"/>
        <w:gridCol w:w="1335"/>
        <w:gridCol w:w="1335"/>
        <w:gridCol w:w="1335"/>
      </w:tblGrid>
      <w:tr w:rsidR="000C6EDD" w:rsidRPr="00300CC0" w14:paraId="5312D1C2" w14:textId="77777777" w:rsidTr="7886BEDC">
        <w:trPr>
          <w:trHeight w:val="300"/>
        </w:trPr>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262CE3" w14:textId="77777777" w:rsidR="000C6EDD" w:rsidRPr="00300CC0" w:rsidRDefault="000C6EDD" w:rsidP="7886BEDC">
            <w:pPr>
              <w:rPr>
                <w:rFonts w:ascii="Arial" w:hAnsi="Arial" w:cs="Arial"/>
                <w:b/>
                <w:bCs/>
                <w:sz w:val="20"/>
                <w:szCs w:val="20"/>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94F9FF" w14:textId="77777777" w:rsidR="000C6EDD" w:rsidRPr="00300CC0" w:rsidRDefault="000C6EDD" w:rsidP="7886BEDC">
            <w:pPr>
              <w:jc w:val="center"/>
              <w:rPr>
                <w:rFonts w:ascii="Arial" w:eastAsia="Calibri" w:hAnsi="Arial" w:cs="Arial"/>
                <w:b/>
                <w:bCs/>
                <w:color w:val="000000" w:themeColor="text1"/>
                <w:sz w:val="20"/>
                <w:szCs w:val="20"/>
              </w:rPr>
            </w:pPr>
            <w:r w:rsidRPr="7886BEDC">
              <w:rPr>
                <w:rFonts w:ascii="Arial" w:eastAsia="Calibri" w:hAnsi="Arial" w:cs="Arial"/>
                <w:b/>
                <w:bCs/>
                <w:color w:val="000000" w:themeColor="text1"/>
                <w:sz w:val="20"/>
                <w:szCs w:val="20"/>
              </w:rPr>
              <w:t>15mins</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479D74" w14:textId="77777777" w:rsidR="000C6EDD" w:rsidRPr="00300CC0" w:rsidRDefault="000C6EDD" w:rsidP="7886BEDC">
            <w:pPr>
              <w:jc w:val="center"/>
              <w:rPr>
                <w:rFonts w:ascii="Arial" w:eastAsia="Calibri" w:hAnsi="Arial" w:cs="Arial"/>
                <w:b/>
                <w:bCs/>
                <w:color w:val="000000" w:themeColor="text1"/>
                <w:sz w:val="20"/>
                <w:szCs w:val="20"/>
              </w:rPr>
            </w:pPr>
            <w:r w:rsidRPr="7886BEDC">
              <w:rPr>
                <w:rFonts w:ascii="Arial" w:eastAsia="Calibri" w:hAnsi="Arial" w:cs="Arial"/>
                <w:b/>
                <w:bCs/>
                <w:color w:val="000000" w:themeColor="text1"/>
                <w:sz w:val="20"/>
                <w:szCs w:val="20"/>
              </w:rPr>
              <w:t>30mins</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7041AF" w14:textId="77777777" w:rsidR="000C6EDD" w:rsidRPr="00300CC0" w:rsidRDefault="000C6EDD" w:rsidP="7886BEDC">
            <w:pPr>
              <w:jc w:val="center"/>
              <w:rPr>
                <w:rFonts w:ascii="Arial" w:eastAsia="Calibri" w:hAnsi="Arial" w:cs="Arial"/>
                <w:b/>
                <w:bCs/>
                <w:color w:val="000000" w:themeColor="text1"/>
                <w:sz w:val="20"/>
                <w:szCs w:val="20"/>
              </w:rPr>
            </w:pPr>
            <w:r w:rsidRPr="7886BEDC">
              <w:rPr>
                <w:rFonts w:ascii="Arial" w:eastAsia="Calibri" w:hAnsi="Arial" w:cs="Arial"/>
                <w:b/>
                <w:bCs/>
                <w:color w:val="000000" w:themeColor="text1"/>
                <w:sz w:val="20"/>
                <w:szCs w:val="20"/>
              </w:rPr>
              <w:t>45mins</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94A88C" w14:textId="77777777" w:rsidR="000C6EDD" w:rsidRPr="00300CC0" w:rsidRDefault="000C6EDD" w:rsidP="7886BEDC">
            <w:pPr>
              <w:jc w:val="center"/>
              <w:rPr>
                <w:rFonts w:ascii="Arial" w:eastAsia="Calibri" w:hAnsi="Arial" w:cs="Arial"/>
                <w:b/>
                <w:bCs/>
                <w:color w:val="000000" w:themeColor="text1"/>
                <w:sz w:val="20"/>
                <w:szCs w:val="20"/>
              </w:rPr>
            </w:pPr>
            <w:r w:rsidRPr="7886BEDC">
              <w:rPr>
                <w:rFonts w:ascii="Arial" w:eastAsia="Calibri" w:hAnsi="Arial" w:cs="Arial"/>
                <w:b/>
                <w:bCs/>
                <w:color w:val="000000" w:themeColor="text1"/>
                <w:sz w:val="20"/>
                <w:szCs w:val="20"/>
              </w:rPr>
              <w:t>60mins</w:t>
            </w:r>
          </w:p>
        </w:tc>
      </w:tr>
      <w:tr w:rsidR="00300CC0" w:rsidRPr="00300CC0" w14:paraId="37256F2D" w14:textId="77777777" w:rsidTr="7886BEDC">
        <w:trPr>
          <w:trHeight w:val="300"/>
        </w:trPr>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05E395" w14:textId="77777777" w:rsidR="00300CC0" w:rsidRPr="00300CC0" w:rsidRDefault="7C821F02" w:rsidP="7886BEDC">
            <w:pPr>
              <w:rPr>
                <w:rFonts w:ascii="Arial" w:eastAsia="Calibri" w:hAnsi="Arial" w:cs="Arial"/>
                <w:color w:val="000000" w:themeColor="text1"/>
                <w:sz w:val="20"/>
                <w:szCs w:val="20"/>
              </w:rPr>
            </w:pPr>
            <w:r w:rsidRPr="7886BEDC">
              <w:rPr>
                <w:rFonts w:ascii="Arial" w:eastAsia="Calibri" w:hAnsi="Arial" w:cs="Arial"/>
                <w:color w:val="000000" w:themeColor="text1"/>
                <w:sz w:val="20"/>
                <w:szCs w:val="20"/>
              </w:rPr>
              <w:t>Lower quartile count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89861" w14:textId="22C757C9" w:rsidR="00300CC0" w:rsidRPr="00300CC0" w:rsidRDefault="7C821F02" w:rsidP="7886BEDC">
            <w:pPr>
              <w:jc w:val="center"/>
              <w:rPr>
                <w:rFonts w:ascii="Arial" w:hAnsi="Arial" w:cs="Arial"/>
                <w:sz w:val="20"/>
                <w:szCs w:val="20"/>
              </w:rPr>
            </w:pPr>
            <w:r w:rsidRPr="7886BEDC">
              <w:rPr>
                <w:rFonts w:ascii="Arial" w:hAnsi="Arial" w:cs="Arial"/>
                <w:sz w:val="20"/>
                <w:szCs w:val="20"/>
              </w:rPr>
              <w:t>-</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AA57F" w14:textId="3B726673" w:rsidR="00300CC0" w:rsidRPr="00300CC0" w:rsidRDefault="7C821F02" w:rsidP="7886BEDC">
            <w:pPr>
              <w:jc w:val="center"/>
              <w:rPr>
                <w:rFonts w:ascii="Arial" w:hAnsi="Arial" w:cs="Arial"/>
                <w:sz w:val="20"/>
                <w:szCs w:val="20"/>
              </w:rPr>
            </w:pPr>
            <w:r w:rsidRPr="7886BEDC">
              <w:rPr>
                <w:rFonts w:ascii="Arial" w:hAnsi="Arial" w:cs="Arial"/>
                <w:sz w:val="20"/>
                <w:szCs w:val="20"/>
              </w:rPr>
              <w:t>245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BADF5" w14:textId="29220CA2" w:rsidR="00300CC0" w:rsidRPr="00300CC0" w:rsidRDefault="7C821F02" w:rsidP="7886BEDC">
            <w:pPr>
              <w:jc w:val="center"/>
              <w:rPr>
                <w:rFonts w:ascii="Arial" w:hAnsi="Arial" w:cs="Arial"/>
                <w:sz w:val="20"/>
                <w:szCs w:val="20"/>
              </w:rPr>
            </w:pPr>
            <w:r w:rsidRPr="7886BEDC">
              <w:rPr>
                <w:rFonts w:ascii="Arial" w:hAnsi="Arial" w:cs="Arial"/>
                <w:sz w:val="20"/>
                <w:szCs w:val="20"/>
              </w:rPr>
              <w:t>179</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9261" w14:textId="58133C7D" w:rsidR="00300CC0" w:rsidRPr="00300CC0" w:rsidRDefault="7C821F02" w:rsidP="7886BEDC">
            <w:pPr>
              <w:jc w:val="center"/>
              <w:rPr>
                <w:rFonts w:ascii="Arial" w:hAnsi="Arial" w:cs="Arial"/>
                <w:sz w:val="20"/>
                <w:szCs w:val="20"/>
              </w:rPr>
            </w:pPr>
            <w:r w:rsidRPr="7886BEDC">
              <w:rPr>
                <w:rFonts w:ascii="Arial" w:hAnsi="Arial" w:cs="Arial"/>
                <w:sz w:val="20"/>
                <w:szCs w:val="20"/>
              </w:rPr>
              <w:t>198</w:t>
            </w:r>
          </w:p>
        </w:tc>
      </w:tr>
      <w:tr w:rsidR="00300CC0" w:rsidRPr="00300CC0" w14:paraId="08C3F3AD" w14:textId="77777777" w:rsidTr="7886BEDC">
        <w:trPr>
          <w:trHeight w:val="300"/>
        </w:trPr>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26E651" w14:textId="77777777" w:rsidR="00300CC0" w:rsidRPr="00300CC0" w:rsidRDefault="7C821F02" w:rsidP="7886BEDC">
            <w:pPr>
              <w:rPr>
                <w:rFonts w:ascii="Arial" w:eastAsia="Calibri" w:hAnsi="Arial" w:cs="Arial"/>
                <w:color w:val="000000" w:themeColor="text1"/>
                <w:sz w:val="20"/>
                <w:szCs w:val="20"/>
              </w:rPr>
            </w:pPr>
            <w:r w:rsidRPr="7886BEDC">
              <w:rPr>
                <w:rFonts w:ascii="Arial" w:eastAsia="Calibri" w:hAnsi="Arial" w:cs="Arial"/>
                <w:color w:val="000000" w:themeColor="text1"/>
                <w:sz w:val="20"/>
                <w:szCs w:val="20"/>
              </w:rPr>
              <w:t>Median count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E8A85" w14:textId="43AF0A73" w:rsidR="00300CC0" w:rsidRPr="00300CC0" w:rsidRDefault="7C821F02" w:rsidP="7886BEDC">
            <w:pPr>
              <w:jc w:val="center"/>
              <w:rPr>
                <w:rFonts w:ascii="Arial" w:hAnsi="Arial" w:cs="Arial"/>
                <w:sz w:val="20"/>
                <w:szCs w:val="20"/>
              </w:rPr>
            </w:pPr>
            <w:r w:rsidRPr="7886BEDC">
              <w:rPr>
                <w:rFonts w:ascii="Arial" w:hAnsi="Arial" w:cs="Arial"/>
                <w:sz w:val="20"/>
                <w:szCs w:val="20"/>
              </w:rPr>
              <w:t>-</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4C2AB" w14:textId="3F910AA0" w:rsidR="00300CC0" w:rsidRPr="00300CC0" w:rsidRDefault="7C821F02" w:rsidP="7886BEDC">
            <w:pPr>
              <w:jc w:val="center"/>
              <w:rPr>
                <w:rFonts w:ascii="Arial" w:hAnsi="Arial" w:cs="Arial"/>
                <w:sz w:val="20"/>
                <w:szCs w:val="20"/>
              </w:rPr>
            </w:pPr>
            <w:r w:rsidRPr="7886BEDC">
              <w:rPr>
                <w:rFonts w:ascii="Arial" w:hAnsi="Arial" w:cs="Arial"/>
                <w:sz w:val="20"/>
                <w:szCs w:val="20"/>
              </w:rPr>
              <w:t>1,358</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CF65B" w14:textId="60A627BB" w:rsidR="00300CC0" w:rsidRPr="00300CC0" w:rsidRDefault="7C821F02" w:rsidP="7886BEDC">
            <w:pPr>
              <w:jc w:val="center"/>
              <w:rPr>
                <w:rFonts w:ascii="Arial" w:hAnsi="Arial" w:cs="Arial"/>
                <w:sz w:val="20"/>
                <w:szCs w:val="20"/>
              </w:rPr>
            </w:pPr>
            <w:r w:rsidRPr="7886BEDC">
              <w:rPr>
                <w:rFonts w:ascii="Arial" w:hAnsi="Arial" w:cs="Arial"/>
                <w:sz w:val="20"/>
                <w:szCs w:val="20"/>
              </w:rPr>
              <w:t>995</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F1E7" w14:textId="32908641" w:rsidR="00300CC0" w:rsidRPr="00300CC0" w:rsidRDefault="7C821F02" w:rsidP="7886BEDC">
            <w:pPr>
              <w:jc w:val="center"/>
              <w:rPr>
                <w:rFonts w:ascii="Arial" w:hAnsi="Arial" w:cs="Arial"/>
                <w:sz w:val="20"/>
                <w:szCs w:val="20"/>
              </w:rPr>
            </w:pPr>
            <w:r w:rsidRPr="7886BEDC">
              <w:rPr>
                <w:rFonts w:ascii="Arial" w:hAnsi="Arial" w:cs="Arial"/>
                <w:sz w:val="20"/>
                <w:szCs w:val="20"/>
              </w:rPr>
              <w:t>649</w:t>
            </w:r>
          </w:p>
        </w:tc>
      </w:tr>
      <w:tr w:rsidR="00300CC0" w:rsidRPr="00300CC0" w14:paraId="3D23FBFA" w14:textId="77777777" w:rsidTr="7886BEDC">
        <w:trPr>
          <w:trHeight w:val="300"/>
        </w:trPr>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67F5A2" w14:textId="77777777" w:rsidR="00300CC0" w:rsidRPr="00300CC0" w:rsidRDefault="7C821F02" w:rsidP="7886BEDC">
            <w:pPr>
              <w:rPr>
                <w:rFonts w:ascii="Arial" w:eastAsia="Calibri" w:hAnsi="Arial" w:cs="Arial"/>
                <w:color w:val="000000" w:themeColor="text1"/>
                <w:sz w:val="20"/>
                <w:szCs w:val="20"/>
              </w:rPr>
            </w:pPr>
            <w:r w:rsidRPr="7886BEDC">
              <w:rPr>
                <w:rFonts w:ascii="Arial" w:eastAsia="Calibri" w:hAnsi="Arial" w:cs="Arial"/>
                <w:color w:val="000000" w:themeColor="text1"/>
                <w:sz w:val="20"/>
                <w:szCs w:val="20"/>
              </w:rPr>
              <w:t>Upper quartile count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73420" w14:textId="2CC28936" w:rsidR="00300CC0" w:rsidRPr="00300CC0" w:rsidRDefault="7C821F02" w:rsidP="7886BEDC">
            <w:pPr>
              <w:jc w:val="center"/>
              <w:rPr>
                <w:rFonts w:ascii="Arial" w:hAnsi="Arial" w:cs="Arial"/>
                <w:sz w:val="20"/>
                <w:szCs w:val="20"/>
              </w:rPr>
            </w:pPr>
            <w:r w:rsidRPr="7886BEDC">
              <w:rPr>
                <w:rFonts w:ascii="Arial" w:hAnsi="Arial" w:cs="Arial"/>
                <w:sz w:val="20"/>
                <w:szCs w:val="20"/>
              </w:rPr>
              <w:t>-</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77529" w14:textId="06518FFA" w:rsidR="00300CC0" w:rsidRPr="00300CC0" w:rsidRDefault="7C821F02" w:rsidP="7886BEDC">
            <w:pPr>
              <w:jc w:val="center"/>
              <w:rPr>
                <w:rFonts w:ascii="Arial" w:hAnsi="Arial" w:cs="Arial"/>
                <w:sz w:val="20"/>
                <w:szCs w:val="20"/>
              </w:rPr>
            </w:pPr>
            <w:r w:rsidRPr="7886BEDC">
              <w:rPr>
                <w:rFonts w:ascii="Arial" w:hAnsi="Arial" w:cs="Arial"/>
                <w:sz w:val="20"/>
                <w:szCs w:val="20"/>
              </w:rPr>
              <w:t>1,956</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66EF3" w14:textId="4ABF8E93" w:rsidR="00300CC0" w:rsidRPr="00300CC0" w:rsidRDefault="7C821F02" w:rsidP="7886BEDC">
            <w:pPr>
              <w:jc w:val="center"/>
              <w:rPr>
                <w:rFonts w:ascii="Arial" w:hAnsi="Arial" w:cs="Arial"/>
                <w:sz w:val="20"/>
                <w:szCs w:val="20"/>
              </w:rPr>
            </w:pPr>
            <w:r w:rsidRPr="7886BEDC">
              <w:rPr>
                <w:rFonts w:ascii="Arial" w:hAnsi="Arial" w:cs="Arial"/>
                <w:sz w:val="20"/>
                <w:szCs w:val="20"/>
              </w:rPr>
              <w:t>2,081</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B3DEF" w14:textId="3566CB8A" w:rsidR="00300CC0" w:rsidRPr="00300CC0" w:rsidRDefault="7C821F02" w:rsidP="7886BEDC">
            <w:pPr>
              <w:jc w:val="center"/>
              <w:rPr>
                <w:rFonts w:ascii="Arial" w:hAnsi="Arial" w:cs="Arial"/>
                <w:sz w:val="20"/>
                <w:szCs w:val="20"/>
              </w:rPr>
            </w:pPr>
            <w:r w:rsidRPr="7886BEDC">
              <w:rPr>
                <w:rFonts w:ascii="Arial" w:hAnsi="Arial" w:cs="Arial"/>
                <w:sz w:val="20"/>
                <w:szCs w:val="20"/>
              </w:rPr>
              <w:t>1,804</w:t>
            </w:r>
          </w:p>
        </w:tc>
      </w:tr>
      <w:tr w:rsidR="00E80270" w:rsidRPr="00E80270" w14:paraId="06059661" w14:textId="77777777" w:rsidTr="7886BEDC">
        <w:trPr>
          <w:trHeight w:val="300"/>
        </w:trPr>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EBD802" w14:textId="1627AF0B" w:rsidR="00E80270" w:rsidRPr="00E80270" w:rsidRDefault="04EBFDDB" w:rsidP="7886BEDC">
            <w:pPr>
              <w:rPr>
                <w:rFonts w:ascii="Arial" w:eastAsia="Calibri" w:hAnsi="Arial" w:cs="Arial"/>
                <w:color w:val="000000" w:themeColor="text1"/>
                <w:sz w:val="20"/>
                <w:szCs w:val="20"/>
              </w:rPr>
            </w:pPr>
            <w:r w:rsidRPr="7886BEDC">
              <w:rPr>
                <w:rFonts w:ascii="Arial" w:eastAsia="Calibri" w:hAnsi="Arial" w:cs="Arial"/>
                <w:color w:val="000000" w:themeColor="text1"/>
                <w:sz w:val="20"/>
                <w:szCs w:val="20"/>
              </w:rPr>
              <w:t>Cost per visit</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ABBEF" w14:textId="17762CF7" w:rsidR="00E80270" w:rsidRPr="00E80270" w:rsidRDefault="33E62B03" w:rsidP="7886BEDC">
            <w:pPr>
              <w:jc w:val="center"/>
              <w:rPr>
                <w:rFonts w:ascii="Arial" w:hAnsi="Arial" w:cs="Arial"/>
                <w:sz w:val="20"/>
                <w:szCs w:val="20"/>
              </w:rPr>
            </w:pPr>
            <w:r w:rsidRPr="7886BEDC">
              <w:rPr>
                <w:rFonts w:ascii="Arial" w:hAnsi="Arial" w:cs="Arial"/>
                <w:sz w:val="20"/>
                <w:szCs w:val="20"/>
              </w:rPr>
              <w:t>-</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8BFA6" w14:textId="498BA9AD" w:rsidR="00E80270" w:rsidRPr="00E80270" w:rsidRDefault="04EBFDDB" w:rsidP="7886BEDC">
            <w:pPr>
              <w:jc w:val="center"/>
              <w:rPr>
                <w:rFonts w:ascii="Arial" w:hAnsi="Arial" w:cs="Arial"/>
                <w:sz w:val="20"/>
                <w:szCs w:val="20"/>
              </w:rPr>
            </w:pPr>
            <w:r w:rsidRPr="7886BEDC">
              <w:rPr>
                <w:rFonts w:ascii="Arial" w:hAnsi="Arial" w:cs="Arial"/>
                <w:sz w:val="20"/>
                <w:szCs w:val="20"/>
              </w:rPr>
              <w:t xml:space="preserve"> £12.30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D3F02" w14:textId="0DF933B5" w:rsidR="00E80270" w:rsidRPr="00E80270" w:rsidRDefault="04EBFDDB" w:rsidP="7886BEDC">
            <w:pPr>
              <w:jc w:val="center"/>
              <w:rPr>
                <w:rFonts w:ascii="Arial" w:hAnsi="Arial" w:cs="Arial"/>
                <w:sz w:val="20"/>
                <w:szCs w:val="20"/>
              </w:rPr>
            </w:pPr>
            <w:r w:rsidRPr="7886BEDC">
              <w:rPr>
                <w:rFonts w:ascii="Arial" w:hAnsi="Arial" w:cs="Arial"/>
                <w:sz w:val="20"/>
                <w:szCs w:val="20"/>
              </w:rPr>
              <w:t xml:space="preserve"> £17.79 </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72BBB" w14:textId="2C4162C6" w:rsidR="00E80270" w:rsidRPr="00E80270" w:rsidRDefault="04EBFDDB" w:rsidP="7886BEDC">
            <w:pPr>
              <w:jc w:val="center"/>
              <w:rPr>
                <w:rFonts w:ascii="Arial" w:hAnsi="Arial" w:cs="Arial"/>
                <w:sz w:val="20"/>
                <w:szCs w:val="20"/>
              </w:rPr>
            </w:pPr>
            <w:r w:rsidRPr="7886BEDC">
              <w:rPr>
                <w:rFonts w:ascii="Arial" w:hAnsi="Arial" w:cs="Arial"/>
                <w:sz w:val="20"/>
                <w:szCs w:val="20"/>
              </w:rPr>
              <w:t xml:space="preserve"> £23.28 </w:t>
            </w:r>
          </w:p>
        </w:tc>
      </w:tr>
    </w:tbl>
    <w:p w14:paraId="46926C79" w14:textId="6D03E792" w:rsidR="002253E9" w:rsidRPr="00300CC0" w:rsidRDefault="002253E9" w:rsidP="7886BEDC">
      <w:pPr>
        <w:rPr>
          <w:rFonts w:ascii="Arial" w:eastAsia="Arial" w:hAnsi="Arial" w:cs="Arial"/>
          <w:color w:val="000000" w:themeColor="text1"/>
          <w:lang w:eastAsia="en-GB"/>
        </w:rPr>
      </w:pPr>
    </w:p>
    <w:p w14:paraId="13F550A0" w14:textId="2F77E2D6" w:rsidR="7886BEDC" w:rsidRDefault="7886BEDC" w:rsidP="7886BEDC">
      <w:pPr>
        <w:rPr>
          <w:rFonts w:ascii="Arial" w:eastAsia="Arial" w:hAnsi="Arial" w:cs="Arial"/>
          <w:color w:val="000000" w:themeColor="text1"/>
          <w:lang w:eastAsia="en-GB"/>
        </w:rPr>
      </w:pPr>
    </w:p>
    <w:p w14:paraId="0E0A4BBD" w14:textId="5C9B8EF9" w:rsidR="00BD46E8" w:rsidRPr="00774154" w:rsidRDefault="00BD46E8" w:rsidP="00323CE6">
      <w:pPr>
        <w:pStyle w:val="Heading2"/>
      </w:pPr>
      <w:r w:rsidRPr="7886BEDC">
        <w:t>Future Indexation</w:t>
      </w:r>
      <w:r>
        <w:br/>
      </w:r>
    </w:p>
    <w:p w14:paraId="5C92C8FA" w14:textId="69EFFCDD" w:rsidR="00E6056C" w:rsidRDefault="00BD46E8" w:rsidP="7886BEDC">
      <w:pPr>
        <w:pStyle w:val="ListParagraph"/>
        <w:numPr>
          <w:ilvl w:val="1"/>
          <w:numId w:val="12"/>
        </w:numPr>
        <w:ind w:left="431" w:hanging="431"/>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It is proposed to base future indexation as shown in table 3.</w:t>
      </w:r>
    </w:p>
    <w:p w14:paraId="2484DF10" w14:textId="68F494B1" w:rsidR="00BD46E8" w:rsidRDefault="00BD46E8" w:rsidP="7886BEDC">
      <w:pPr>
        <w:rPr>
          <w:rFonts w:ascii="Arial" w:eastAsia="Arial" w:hAnsi="Arial" w:cs="Arial"/>
          <w:i/>
          <w:iCs/>
          <w:color w:val="000000" w:themeColor="text1"/>
          <w:sz w:val="20"/>
          <w:szCs w:val="20"/>
          <w:lang w:eastAsia="en-GB"/>
        </w:rPr>
      </w:pPr>
      <w:r w:rsidRPr="7886BEDC">
        <w:rPr>
          <w:rFonts w:ascii="Arial" w:eastAsia="Arial" w:hAnsi="Arial" w:cs="Arial"/>
          <w:i/>
          <w:iCs/>
          <w:color w:val="000000" w:themeColor="text1"/>
          <w:sz w:val="20"/>
          <w:szCs w:val="20"/>
          <w:lang w:eastAsia="en-GB"/>
        </w:rPr>
        <w:t xml:space="preserve">Table </w:t>
      </w:r>
      <w:r w:rsidR="00053177" w:rsidRPr="7886BEDC">
        <w:rPr>
          <w:rFonts w:ascii="Arial" w:eastAsia="Arial" w:hAnsi="Arial" w:cs="Arial"/>
          <w:i/>
          <w:iCs/>
          <w:color w:val="000000" w:themeColor="text1"/>
          <w:sz w:val="20"/>
          <w:szCs w:val="20"/>
          <w:lang w:eastAsia="en-GB"/>
        </w:rPr>
        <w:t>4</w:t>
      </w:r>
      <w:r w:rsidRPr="7886BEDC">
        <w:rPr>
          <w:rFonts w:ascii="Arial" w:eastAsia="Arial" w:hAnsi="Arial" w:cs="Arial"/>
          <w:i/>
          <w:iCs/>
          <w:color w:val="000000" w:themeColor="text1"/>
          <w:sz w:val="20"/>
          <w:szCs w:val="20"/>
          <w:lang w:eastAsia="en-GB"/>
        </w:rPr>
        <w:t>: Future indexation</w:t>
      </w:r>
    </w:p>
    <w:tbl>
      <w:tblPr>
        <w:tblStyle w:val="TableGrid"/>
        <w:tblW w:w="0" w:type="auto"/>
        <w:tblLook w:val="04A0" w:firstRow="1" w:lastRow="0" w:firstColumn="1" w:lastColumn="0" w:noHBand="0" w:noVBand="1"/>
      </w:tblPr>
      <w:tblGrid>
        <w:gridCol w:w="1673"/>
        <w:gridCol w:w="2918"/>
      </w:tblGrid>
      <w:tr w:rsidR="00BD46E8" w14:paraId="478DCEF8" w14:textId="77777777" w:rsidTr="7886BEDC">
        <w:tc>
          <w:tcPr>
            <w:tcW w:w="0" w:type="auto"/>
          </w:tcPr>
          <w:p w14:paraId="7BC45EB8" w14:textId="77777777" w:rsidR="00BD46E8" w:rsidRDefault="00BD46E8" w:rsidP="7886BEDC">
            <w:p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Care staff costs</w:t>
            </w:r>
          </w:p>
        </w:tc>
        <w:tc>
          <w:tcPr>
            <w:tcW w:w="0" w:type="auto"/>
          </w:tcPr>
          <w:p w14:paraId="3772BB72" w14:textId="77777777" w:rsidR="00BD46E8" w:rsidRDefault="00BD46E8" w:rsidP="7886BEDC">
            <w:p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London Living Wage</w:t>
            </w:r>
          </w:p>
        </w:tc>
      </w:tr>
      <w:tr w:rsidR="00BD46E8" w14:paraId="2C587182" w14:textId="77777777" w:rsidTr="7886BEDC">
        <w:tc>
          <w:tcPr>
            <w:tcW w:w="0" w:type="auto"/>
          </w:tcPr>
          <w:p w14:paraId="2649CFAB" w14:textId="77777777" w:rsidR="00BD46E8" w:rsidRDefault="00BD46E8" w:rsidP="7886BEDC">
            <w:p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Other staff costs</w:t>
            </w:r>
          </w:p>
        </w:tc>
        <w:tc>
          <w:tcPr>
            <w:tcW w:w="0" w:type="auto"/>
          </w:tcPr>
          <w:p w14:paraId="78B0A936" w14:textId="77777777" w:rsidR="00BD46E8" w:rsidRDefault="00BD46E8" w:rsidP="7886BEDC">
            <w:p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ONS average weekly earnings</w:t>
            </w:r>
          </w:p>
        </w:tc>
      </w:tr>
      <w:tr w:rsidR="00BD46E8" w14:paraId="1C7E6D16" w14:textId="77777777" w:rsidTr="7886BEDC">
        <w:tc>
          <w:tcPr>
            <w:tcW w:w="0" w:type="auto"/>
          </w:tcPr>
          <w:p w14:paraId="5807497D" w14:textId="77777777" w:rsidR="00BD46E8" w:rsidRDefault="00BD46E8" w:rsidP="7886BEDC">
            <w:p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Non-staff costs</w:t>
            </w:r>
          </w:p>
        </w:tc>
        <w:tc>
          <w:tcPr>
            <w:tcW w:w="0" w:type="auto"/>
          </w:tcPr>
          <w:p w14:paraId="2A9B2245" w14:textId="77777777" w:rsidR="00BD46E8" w:rsidRDefault="00BD46E8" w:rsidP="7886BEDC">
            <w:pPr>
              <w:rPr>
                <w:rFonts w:ascii="Arial" w:eastAsia="Arial" w:hAnsi="Arial" w:cs="Arial"/>
                <w:color w:val="000000" w:themeColor="text1"/>
                <w:sz w:val="20"/>
                <w:szCs w:val="20"/>
                <w:lang w:eastAsia="en-GB"/>
              </w:rPr>
            </w:pPr>
            <w:r w:rsidRPr="7886BEDC">
              <w:rPr>
                <w:rFonts w:ascii="Arial" w:eastAsia="Arial" w:hAnsi="Arial" w:cs="Arial"/>
                <w:color w:val="000000" w:themeColor="text1"/>
                <w:sz w:val="20"/>
                <w:szCs w:val="20"/>
                <w:lang w:eastAsia="en-GB"/>
              </w:rPr>
              <w:t>CPI</w:t>
            </w:r>
          </w:p>
        </w:tc>
      </w:tr>
    </w:tbl>
    <w:p w14:paraId="1F2EB22A" w14:textId="753A9DAE" w:rsidR="3DEFE6E2" w:rsidRDefault="3DEFE6E2" w:rsidP="7886BEDC">
      <w:pPr>
        <w:rPr>
          <w:rFonts w:ascii="Arial" w:eastAsia="Arial" w:hAnsi="Arial" w:cs="Arial"/>
          <w:color w:val="000000" w:themeColor="text1"/>
          <w:sz w:val="20"/>
          <w:szCs w:val="20"/>
          <w:lang w:eastAsia="en-GB"/>
        </w:rPr>
      </w:pPr>
    </w:p>
    <w:p w14:paraId="703B0416" w14:textId="0FA1CD54" w:rsidR="7886BEDC" w:rsidRDefault="7886BEDC" w:rsidP="7886BEDC">
      <w:pPr>
        <w:rPr>
          <w:rFonts w:ascii="Arial" w:eastAsia="Arial" w:hAnsi="Arial" w:cs="Arial"/>
          <w:color w:val="000000" w:themeColor="text1"/>
          <w:sz w:val="20"/>
          <w:szCs w:val="20"/>
          <w:lang w:eastAsia="en-GB"/>
        </w:rPr>
      </w:pPr>
    </w:p>
    <w:p w14:paraId="26D56272" w14:textId="50860901" w:rsidR="105131CD" w:rsidRDefault="2DC42FD3" w:rsidP="00323CE6">
      <w:pPr>
        <w:pStyle w:val="Heading2"/>
      </w:pPr>
      <w:r w:rsidRPr="7886BEDC">
        <w:t xml:space="preserve">Fair Cost of Care Results </w:t>
      </w:r>
      <w:r w:rsidR="001C338B">
        <w:br/>
      </w:r>
    </w:p>
    <w:p w14:paraId="652398AE" w14:textId="4114407B" w:rsidR="237AA35E" w:rsidRDefault="2DC42FD3" w:rsidP="001C338B">
      <w:pPr>
        <w:pStyle w:val="ListParagraph"/>
        <w:numPr>
          <w:ilvl w:val="1"/>
          <w:numId w:val="12"/>
        </w:numPr>
        <w:ind w:left="431" w:hanging="431"/>
        <w:rPr>
          <w:rFonts w:ascii="Arial" w:eastAsia="Arial" w:hAnsi="Arial" w:cs="Arial"/>
          <w:color w:val="000000" w:themeColor="text1"/>
          <w:sz w:val="20"/>
          <w:szCs w:val="20"/>
        </w:rPr>
      </w:pPr>
      <w:r w:rsidRPr="7886BEDC">
        <w:rPr>
          <w:rFonts w:ascii="Arial" w:eastAsia="Arial" w:hAnsi="Arial" w:cs="Arial"/>
          <w:color w:val="000000" w:themeColor="text1"/>
          <w:sz w:val="20"/>
          <w:szCs w:val="20"/>
        </w:rPr>
        <w:t xml:space="preserve">Having followed guidance, we are not confident that the </w:t>
      </w:r>
      <w:r w:rsidR="6864C35D" w:rsidRPr="7886BEDC">
        <w:rPr>
          <w:rFonts w:ascii="Arial" w:eastAsia="Arial" w:hAnsi="Arial" w:cs="Arial"/>
          <w:color w:val="000000" w:themeColor="text1"/>
          <w:sz w:val="20"/>
          <w:szCs w:val="20"/>
        </w:rPr>
        <w:t>C</w:t>
      </w:r>
      <w:r w:rsidRPr="7886BEDC">
        <w:rPr>
          <w:rFonts w:ascii="Arial" w:eastAsia="Arial" w:hAnsi="Arial" w:cs="Arial"/>
          <w:color w:val="000000" w:themeColor="text1"/>
          <w:sz w:val="20"/>
          <w:szCs w:val="20"/>
        </w:rPr>
        <w:t xml:space="preserve">ost of </w:t>
      </w:r>
      <w:r w:rsidR="7F93D7F9" w:rsidRPr="7886BEDC">
        <w:rPr>
          <w:rFonts w:ascii="Arial" w:eastAsia="Arial" w:hAnsi="Arial" w:cs="Arial"/>
          <w:color w:val="000000" w:themeColor="text1"/>
          <w:sz w:val="20"/>
          <w:szCs w:val="20"/>
        </w:rPr>
        <w:t>C</w:t>
      </w:r>
      <w:r w:rsidRPr="7886BEDC">
        <w:rPr>
          <w:rFonts w:ascii="Arial" w:eastAsia="Arial" w:hAnsi="Arial" w:cs="Arial"/>
          <w:color w:val="000000" w:themeColor="text1"/>
          <w:sz w:val="20"/>
          <w:szCs w:val="20"/>
        </w:rPr>
        <w:t>are figures provided here are sustainable</w:t>
      </w:r>
      <w:bookmarkStart w:id="10" w:name="_Int_2PDSnfPi"/>
      <w:r w:rsidR="61D738ED" w:rsidRPr="7886BEDC">
        <w:rPr>
          <w:rFonts w:ascii="Arial" w:eastAsia="Arial" w:hAnsi="Arial" w:cs="Arial"/>
          <w:color w:val="000000" w:themeColor="text1"/>
          <w:sz w:val="20"/>
          <w:szCs w:val="20"/>
        </w:rPr>
        <w:t xml:space="preserve">. </w:t>
      </w:r>
      <w:bookmarkEnd w:id="10"/>
      <w:r w:rsidRPr="7886BEDC">
        <w:rPr>
          <w:rFonts w:ascii="Arial" w:eastAsia="Arial" w:hAnsi="Arial" w:cs="Arial"/>
          <w:color w:val="000000" w:themeColor="text1"/>
          <w:sz w:val="20"/>
          <w:szCs w:val="20"/>
        </w:rPr>
        <w:t>They provide data without the context and insight to come to an accurate judgement on the fair cost of care</w:t>
      </w:r>
      <w:r w:rsidR="0EC3411F" w:rsidRPr="7886BEDC">
        <w:rPr>
          <w:rFonts w:ascii="Arial" w:eastAsia="Arial" w:hAnsi="Arial" w:cs="Arial"/>
          <w:color w:val="000000" w:themeColor="text1"/>
          <w:sz w:val="20"/>
          <w:szCs w:val="20"/>
        </w:rPr>
        <w:t xml:space="preserve">. </w:t>
      </w:r>
      <w:r w:rsidRPr="7886BEDC">
        <w:rPr>
          <w:rFonts w:ascii="Arial" w:eastAsia="Arial" w:hAnsi="Arial" w:cs="Arial"/>
          <w:color w:val="000000" w:themeColor="text1"/>
          <w:sz w:val="20"/>
          <w:szCs w:val="20"/>
        </w:rPr>
        <w:t>This is because:</w:t>
      </w:r>
      <w:r w:rsidR="001C338B">
        <w:rPr>
          <w:rFonts w:ascii="Arial" w:eastAsia="Arial" w:hAnsi="Arial" w:cs="Arial"/>
          <w:color w:val="000000" w:themeColor="text1"/>
          <w:sz w:val="20"/>
          <w:szCs w:val="20"/>
        </w:rPr>
        <w:br/>
      </w:r>
    </w:p>
    <w:p w14:paraId="5B546D82" w14:textId="3D40C7BB"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The cost is derived from a sample of the care market that chose to provide data, so risks not being fully representative of the cost of care.</w:t>
      </w:r>
    </w:p>
    <w:p w14:paraId="470F30F0" w14:textId="6F66309B"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This is particularly true in London where small care markets are common.</w:t>
      </w:r>
    </w:p>
    <w:p w14:paraId="64926569" w14:textId="7E50CE17"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 xml:space="preserve">Costs can vary significantly from provider to provider, impacted by factors that include the size of the organisation, variations in staff pay rates and use of agency staff. There is also significant variation in Return on Operations costs submitted by </w:t>
      </w:r>
      <w:r w:rsidR="72A3E571" w:rsidRPr="7886BEDC">
        <w:rPr>
          <w:rFonts w:ascii="Arial" w:eastAsia="Arial" w:hAnsi="Arial" w:cs="Arial"/>
          <w:color w:val="000000" w:themeColor="text1"/>
          <w:sz w:val="20"/>
          <w:szCs w:val="20"/>
        </w:rPr>
        <w:t>Home</w:t>
      </w:r>
      <w:r w:rsidR="5F4B46C6" w:rsidRPr="7886BEDC">
        <w:rPr>
          <w:rFonts w:ascii="Arial" w:eastAsia="Arial" w:hAnsi="Arial" w:cs="Arial"/>
          <w:color w:val="000000" w:themeColor="text1"/>
          <w:sz w:val="20"/>
          <w:szCs w:val="20"/>
        </w:rPr>
        <w:t>-</w:t>
      </w:r>
      <w:r w:rsidR="72A3E571" w:rsidRPr="7886BEDC">
        <w:rPr>
          <w:rFonts w:ascii="Arial" w:eastAsia="Arial" w:hAnsi="Arial" w:cs="Arial"/>
          <w:color w:val="000000" w:themeColor="text1"/>
          <w:sz w:val="20"/>
          <w:szCs w:val="20"/>
        </w:rPr>
        <w:t>Care</w:t>
      </w:r>
      <w:r w:rsidRPr="7886BEDC">
        <w:rPr>
          <w:rFonts w:ascii="Arial" w:eastAsia="Arial" w:hAnsi="Arial" w:cs="Arial"/>
          <w:color w:val="000000" w:themeColor="text1"/>
          <w:sz w:val="20"/>
          <w:szCs w:val="20"/>
        </w:rPr>
        <w:t xml:space="preserve"> providers and likewise Return on Capital. </w:t>
      </w:r>
    </w:p>
    <w:p w14:paraId="11C23C36" w14:textId="002B1562"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Due diligence has been carried out on the data provided, however, there was insufficient time to comprehensively review cost data with providers and there is no practical way of scrutinising central overheads.</w:t>
      </w:r>
    </w:p>
    <w:p w14:paraId="61E1EE9F" w14:textId="195B2E7F"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 xml:space="preserve">The median calculation method produced results that do not reliably reflect market costs. </w:t>
      </w:r>
    </w:p>
    <w:p w14:paraId="03B3E22E" w14:textId="7CFF5285"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DHSC guidance did not provider clear criteria for moderation (</w:t>
      </w:r>
      <w:r w:rsidR="5E38387D" w:rsidRPr="7886BEDC">
        <w:rPr>
          <w:rFonts w:ascii="Arial" w:eastAsia="Arial" w:hAnsi="Arial" w:cs="Arial"/>
          <w:color w:val="000000" w:themeColor="text1"/>
          <w:sz w:val="20"/>
          <w:szCs w:val="20"/>
        </w:rPr>
        <w:t>e.g.,</w:t>
      </w:r>
      <w:r w:rsidRPr="7886BEDC">
        <w:rPr>
          <w:rFonts w:ascii="Arial" w:eastAsia="Arial" w:hAnsi="Arial" w:cs="Arial"/>
          <w:color w:val="000000" w:themeColor="text1"/>
          <w:sz w:val="20"/>
          <w:szCs w:val="20"/>
        </w:rPr>
        <w:t xml:space="preserve"> adjusting for ROO / ROC).</w:t>
      </w:r>
    </w:p>
    <w:p w14:paraId="6CDA347D" w14:textId="0A86C0A2"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DHSC guidance recommends querying outliers with providers, however there is no clear line between a cost being inefficient or an outlier.</w:t>
      </w:r>
    </w:p>
    <w:p w14:paraId="77CB4930" w14:textId="6C1FBF0A" w:rsidR="2DC42FD3" w:rsidRDefault="2DC42FD3" w:rsidP="7886BEDC">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 xml:space="preserve">Rising inflation, </w:t>
      </w:r>
      <w:bookmarkStart w:id="11" w:name="_Int_YgrAGobS"/>
      <w:r w:rsidR="14039E8D" w:rsidRPr="7886BEDC">
        <w:rPr>
          <w:rFonts w:ascii="Arial" w:eastAsia="Arial" w:hAnsi="Arial" w:cs="Arial"/>
          <w:color w:val="000000" w:themeColor="text1"/>
          <w:sz w:val="20"/>
          <w:szCs w:val="20"/>
        </w:rPr>
        <w:t>living,</w:t>
      </w:r>
      <w:bookmarkEnd w:id="11"/>
      <w:r w:rsidRPr="7886BEDC">
        <w:rPr>
          <w:rFonts w:ascii="Arial" w:eastAsia="Arial" w:hAnsi="Arial" w:cs="Arial"/>
          <w:color w:val="000000" w:themeColor="text1"/>
          <w:sz w:val="20"/>
          <w:szCs w:val="20"/>
        </w:rPr>
        <w:t xml:space="preserve"> and running costs mean that the data submitted through this exercise at a point in time may no longer be accurate.</w:t>
      </w:r>
      <w:r w:rsidR="001C338B">
        <w:rPr>
          <w:rFonts w:ascii="Arial" w:eastAsia="Arial" w:hAnsi="Arial" w:cs="Arial"/>
          <w:color w:val="000000" w:themeColor="text1"/>
          <w:sz w:val="20"/>
          <w:szCs w:val="20"/>
        </w:rPr>
        <w:br/>
      </w:r>
    </w:p>
    <w:p w14:paraId="4DD4051F" w14:textId="40FA95B6" w:rsidR="452A2991" w:rsidRDefault="2DC42FD3" w:rsidP="001C338B">
      <w:pPr>
        <w:pStyle w:val="ListParagraph"/>
        <w:numPr>
          <w:ilvl w:val="1"/>
          <w:numId w:val="12"/>
        </w:numPr>
        <w:ind w:left="431" w:hanging="431"/>
        <w:rPr>
          <w:rFonts w:ascii="Arial" w:eastAsia="Arial" w:hAnsi="Arial" w:cs="Arial"/>
          <w:color w:val="000000" w:themeColor="text1"/>
          <w:sz w:val="20"/>
          <w:szCs w:val="20"/>
        </w:rPr>
      </w:pPr>
      <w:r w:rsidRPr="7886BEDC">
        <w:rPr>
          <w:rFonts w:ascii="Arial" w:eastAsia="Arial" w:hAnsi="Arial" w:cs="Arial"/>
          <w:color w:val="000000" w:themeColor="text1"/>
          <w:sz w:val="20"/>
          <w:szCs w:val="20"/>
        </w:rPr>
        <w:t xml:space="preserve">There are </w:t>
      </w:r>
      <w:r w:rsidRPr="7886BEDC">
        <w:rPr>
          <w:rFonts w:ascii="Arial" w:eastAsia="Arial" w:hAnsi="Arial" w:cs="Arial"/>
          <w:color w:val="000000" w:themeColor="text1"/>
          <w:sz w:val="20"/>
          <w:szCs w:val="20"/>
          <w:lang w:eastAsia="en-GB"/>
        </w:rPr>
        <w:t>several</w:t>
      </w:r>
      <w:r w:rsidRPr="7886BEDC">
        <w:rPr>
          <w:rFonts w:ascii="Arial" w:eastAsia="Arial" w:hAnsi="Arial" w:cs="Arial"/>
          <w:color w:val="000000" w:themeColor="text1"/>
          <w:sz w:val="20"/>
          <w:szCs w:val="20"/>
        </w:rPr>
        <w:t xml:space="preserve"> interdependencies that will significantly impact the costs of providing care. Since the deadline for data submissions closed at the end of July 2022, several new developments have emerged which are relevant to provider costs. These include:</w:t>
      </w:r>
      <w:r w:rsidR="001C338B">
        <w:rPr>
          <w:rFonts w:ascii="Arial" w:eastAsia="Arial" w:hAnsi="Arial" w:cs="Arial"/>
          <w:color w:val="000000" w:themeColor="text1"/>
          <w:sz w:val="20"/>
          <w:szCs w:val="20"/>
        </w:rPr>
        <w:br/>
      </w:r>
    </w:p>
    <w:p w14:paraId="69423E3A" w14:textId="2B69FB01" w:rsidR="2DC42FD3" w:rsidRDefault="2DC42FD3" w:rsidP="7886BEDC">
      <w:pPr>
        <w:pStyle w:val="ListParagraph"/>
        <w:numPr>
          <w:ilvl w:val="0"/>
          <w:numId w:val="1"/>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lastRenderedPageBreak/>
        <w:t>Energy costs: on 8 September 2022, central government announced a policy to provide financial support for households (“energy price guarantee”) alongside a new 6-month scheme for businesses and other non-domestic energy users. The details of the scheme are yet to be published.</w:t>
      </w:r>
    </w:p>
    <w:p w14:paraId="1DD54913" w14:textId="613408EF" w:rsidR="2DC42FD3" w:rsidRDefault="2DC42FD3" w:rsidP="7886BEDC">
      <w:pPr>
        <w:pStyle w:val="ListParagraph"/>
        <w:numPr>
          <w:ilvl w:val="0"/>
          <w:numId w:val="1"/>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 xml:space="preserve">Inflation: rate of inflation is unpredictable and continuously changing. The inflation rate for 2022/23 is not a reliable benchmark for determining fees in future financial years; it is necessary to have a dynamic approach to working with providers to understand actual costs. </w:t>
      </w:r>
    </w:p>
    <w:p w14:paraId="42A917D3" w14:textId="68A3B9E7" w:rsidR="2DC42FD3" w:rsidRDefault="2DC42FD3" w:rsidP="7886BEDC">
      <w:pPr>
        <w:pStyle w:val="ListParagraph"/>
        <w:numPr>
          <w:ilvl w:val="0"/>
          <w:numId w:val="1"/>
        </w:numPr>
        <w:spacing w:beforeAutospacing="1" w:afterAutospacing="1" w:line="240" w:lineRule="auto"/>
        <w:rPr>
          <w:rFonts w:ascii="Arial" w:eastAsia="Arial" w:hAnsi="Arial" w:cs="Arial"/>
          <w:color w:val="000000" w:themeColor="text1"/>
          <w:sz w:val="20"/>
          <w:szCs w:val="20"/>
        </w:rPr>
      </w:pPr>
      <w:r w:rsidRPr="7886BEDC">
        <w:rPr>
          <w:rFonts w:ascii="Arial" w:eastAsia="Arial" w:hAnsi="Arial" w:cs="Arial"/>
          <w:color w:val="000000" w:themeColor="text1"/>
          <w:sz w:val="20"/>
          <w:szCs w:val="20"/>
        </w:rPr>
        <w:t>London Living Wage: on 22 September, the Living Wage Foundation announced an uplifted London Living Wage rate for the 2022/23 financial year of £11.95.</w:t>
      </w:r>
      <w:r w:rsidR="001C338B">
        <w:rPr>
          <w:rFonts w:ascii="Arial" w:eastAsia="Arial" w:hAnsi="Arial" w:cs="Arial"/>
          <w:color w:val="000000" w:themeColor="text1"/>
          <w:sz w:val="20"/>
          <w:szCs w:val="20"/>
        </w:rPr>
        <w:br/>
      </w:r>
    </w:p>
    <w:p w14:paraId="561968F2" w14:textId="684E3797" w:rsidR="63C318F7" w:rsidRDefault="2DC42FD3" w:rsidP="001C338B">
      <w:pPr>
        <w:pStyle w:val="ListParagraph"/>
        <w:numPr>
          <w:ilvl w:val="1"/>
          <w:numId w:val="12"/>
        </w:numPr>
        <w:ind w:left="431" w:hanging="431"/>
        <w:rPr>
          <w:rFonts w:ascii="Arial" w:eastAsia="Arial" w:hAnsi="Arial" w:cs="Arial"/>
          <w:color w:val="000000" w:themeColor="text1"/>
          <w:sz w:val="20"/>
          <w:szCs w:val="20"/>
        </w:rPr>
      </w:pPr>
      <w:r w:rsidRPr="7886BEDC">
        <w:rPr>
          <w:rFonts w:ascii="Arial" w:eastAsia="Arial" w:hAnsi="Arial" w:cs="Arial"/>
          <w:color w:val="000000" w:themeColor="text1"/>
          <w:sz w:val="20"/>
          <w:szCs w:val="20"/>
        </w:rPr>
        <w:t xml:space="preserve">From the </w:t>
      </w:r>
      <w:r w:rsidRPr="7886BEDC">
        <w:rPr>
          <w:rFonts w:ascii="Arial" w:eastAsia="Arial" w:hAnsi="Arial" w:cs="Arial"/>
          <w:color w:val="000000" w:themeColor="text1"/>
          <w:sz w:val="20"/>
          <w:szCs w:val="20"/>
          <w:lang w:eastAsia="en-GB"/>
        </w:rPr>
        <w:t>outset</w:t>
      </w:r>
      <w:r w:rsidRPr="7886BEDC">
        <w:rPr>
          <w:rFonts w:ascii="Arial" w:eastAsia="Arial" w:hAnsi="Arial" w:cs="Arial"/>
          <w:color w:val="000000" w:themeColor="text1"/>
          <w:sz w:val="20"/>
          <w:szCs w:val="20"/>
        </w:rPr>
        <w:t xml:space="preserve">, it is important to acknowledge the fundamental limitations of the data and the unknown variables that are key constraints for the analysis of the </w:t>
      </w:r>
      <w:r w:rsidR="57B8836B" w:rsidRPr="7886BEDC">
        <w:rPr>
          <w:rFonts w:ascii="Arial" w:eastAsia="Arial" w:hAnsi="Arial" w:cs="Arial"/>
          <w:color w:val="000000" w:themeColor="text1"/>
          <w:sz w:val="20"/>
          <w:szCs w:val="20"/>
        </w:rPr>
        <w:t>C</w:t>
      </w:r>
      <w:r w:rsidRPr="7886BEDC">
        <w:rPr>
          <w:rFonts w:ascii="Arial" w:eastAsia="Arial" w:hAnsi="Arial" w:cs="Arial"/>
          <w:color w:val="000000" w:themeColor="text1"/>
          <w:sz w:val="20"/>
          <w:szCs w:val="20"/>
        </w:rPr>
        <w:t xml:space="preserve">ost of </w:t>
      </w:r>
      <w:r w:rsidR="1123B5C1" w:rsidRPr="7886BEDC">
        <w:rPr>
          <w:rFonts w:ascii="Arial" w:eastAsia="Arial" w:hAnsi="Arial" w:cs="Arial"/>
          <w:color w:val="000000" w:themeColor="text1"/>
          <w:sz w:val="20"/>
          <w:szCs w:val="20"/>
        </w:rPr>
        <w:t>C</w:t>
      </w:r>
      <w:r w:rsidRPr="7886BEDC">
        <w:rPr>
          <w:rFonts w:ascii="Arial" w:eastAsia="Arial" w:hAnsi="Arial" w:cs="Arial"/>
          <w:color w:val="000000" w:themeColor="text1"/>
          <w:sz w:val="20"/>
          <w:szCs w:val="20"/>
        </w:rPr>
        <w:t xml:space="preserve">are data. The data quality concerns are such that, even after final analysis, it is necessary for the </w:t>
      </w:r>
      <w:r w:rsidR="4FC44318" w:rsidRPr="7886BEDC">
        <w:rPr>
          <w:rFonts w:ascii="Arial" w:eastAsia="Arial" w:hAnsi="Arial" w:cs="Arial"/>
          <w:color w:val="000000" w:themeColor="text1"/>
          <w:sz w:val="20"/>
          <w:szCs w:val="20"/>
        </w:rPr>
        <w:t>Council</w:t>
      </w:r>
      <w:r w:rsidRPr="7886BEDC">
        <w:rPr>
          <w:rFonts w:ascii="Arial" w:eastAsia="Arial" w:hAnsi="Arial" w:cs="Arial"/>
          <w:color w:val="000000" w:themeColor="text1"/>
          <w:sz w:val="20"/>
          <w:szCs w:val="20"/>
        </w:rPr>
        <w:t xml:space="preserve"> to consider other factors in setting fee rates as the Cost of Care outputs alone do not provide a reliable basis for fee setting</w:t>
      </w:r>
      <w:bookmarkStart w:id="12" w:name="_Int_a4zFFMzy"/>
      <w:r w:rsidR="3197E244" w:rsidRPr="7886BEDC">
        <w:rPr>
          <w:rFonts w:ascii="Arial" w:eastAsia="Arial" w:hAnsi="Arial" w:cs="Arial"/>
          <w:color w:val="000000" w:themeColor="text1"/>
          <w:sz w:val="20"/>
          <w:szCs w:val="20"/>
        </w:rPr>
        <w:t>.</w:t>
      </w:r>
      <w:r w:rsidR="001C338B">
        <w:rPr>
          <w:rFonts w:ascii="Arial" w:eastAsia="Arial" w:hAnsi="Arial" w:cs="Arial"/>
          <w:color w:val="000000" w:themeColor="text1"/>
          <w:sz w:val="20"/>
          <w:szCs w:val="20"/>
        </w:rPr>
        <w:br/>
      </w:r>
      <w:r w:rsidR="3197E244" w:rsidRPr="7886BEDC">
        <w:rPr>
          <w:rFonts w:ascii="Arial" w:eastAsia="Arial" w:hAnsi="Arial" w:cs="Arial"/>
          <w:color w:val="000000" w:themeColor="text1"/>
          <w:sz w:val="20"/>
          <w:szCs w:val="20"/>
        </w:rPr>
        <w:t xml:space="preserve"> </w:t>
      </w:r>
      <w:bookmarkEnd w:id="12"/>
    </w:p>
    <w:p w14:paraId="2D829AA1" w14:textId="1BB778D8" w:rsidR="3DEFE6E2" w:rsidRDefault="2589C83B" w:rsidP="001C338B">
      <w:pPr>
        <w:pStyle w:val="ListParagraph"/>
        <w:numPr>
          <w:ilvl w:val="1"/>
          <w:numId w:val="12"/>
        </w:numPr>
        <w:ind w:left="431" w:hanging="431"/>
        <w:rPr>
          <w:rFonts w:ascii="Arial" w:eastAsia="Arial" w:hAnsi="Arial" w:cs="Arial"/>
          <w:color w:val="000000" w:themeColor="text1"/>
          <w:sz w:val="20"/>
          <w:szCs w:val="20"/>
        </w:rPr>
      </w:pPr>
      <w:r w:rsidRPr="7886BEDC">
        <w:rPr>
          <w:rFonts w:ascii="Arial" w:eastAsia="Arial" w:hAnsi="Arial" w:cs="Arial"/>
          <w:color w:val="000000" w:themeColor="text1"/>
          <w:sz w:val="20"/>
          <w:szCs w:val="20"/>
        </w:rPr>
        <w:t>The</w:t>
      </w:r>
      <w:r w:rsidR="2D25EFD5" w:rsidRPr="7886BEDC">
        <w:rPr>
          <w:rFonts w:ascii="Arial" w:eastAsia="Arial" w:hAnsi="Arial" w:cs="Arial"/>
          <w:color w:val="000000" w:themeColor="text1"/>
          <w:sz w:val="20"/>
          <w:szCs w:val="20"/>
        </w:rPr>
        <w:t xml:space="preserve">re </w:t>
      </w:r>
      <w:r w:rsidR="1159168A" w:rsidRPr="7886BEDC">
        <w:rPr>
          <w:rFonts w:ascii="Arial" w:eastAsia="Arial" w:hAnsi="Arial" w:cs="Arial"/>
          <w:color w:val="000000" w:themeColor="text1"/>
          <w:sz w:val="20"/>
          <w:szCs w:val="20"/>
        </w:rPr>
        <w:t xml:space="preserve">is </w:t>
      </w:r>
      <w:r w:rsidR="2D25EFD5" w:rsidRPr="7886BEDC">
        <w:rPr>
          <w:rFonts w:ascii="Arial" w:eastAsia="Arial" w:hAnsi="Arial" w:cs="Arial"/>
          <w:color w:val="000000" w:themeColor="text1"/>
          <w:sz w:val="20"/>
          <w:szCs w:val="20"/>
        </w:rPr>
        <w:t>a high level of concern within</w:t>
      </w:r>
      <w:r w:rsidR="3FDC8FB4" w:rsidRPr="7886BEDC">
        <w:rPr>
          <w:rFonts w:ascii="Arial" w:eastAsia="Arial" w:hAnsi="Arial" w:cs="Arial"/>
          <w:color w:val="000000" w:themeColor="text1"/>
          <w:sz w:val="20"/>
          <w:szCs w:val="20"/>
        </w:rPr>
        <w:t xml:space="preserve"> the</w:t>
      </w:r>
      <w:r w:rsidRPr="7886BEDC">
        <w:rPr>
          <w:rFonts w:ascii="Arial" w:eastAsia="Arial" w:hAnsi="Arial" w:cs="Arial"/>
          <w:color w:val="000000" w:themeColor="text1"/>
          <w:sz w:val="20"/>
          <w:szCs w:val="20"/>
        </w:rPr>
        <w:t xml:space="preserve"> Council </w:t>
      </w:r>
      <w:r w:rsidR="4B9FCC56" w:rsidRPr="7886BEDC">
        <w:rPr>
          <w:rFonts w:ascii="Arial" w:eastAsia="Arial" w:hAnsi="Arial" w:cs="Arial"/>
          <w:color w:val="000000" w:themeColor="text1"/>
          <w:sz w:val="20"/>
          <w:szCs w:val="20"/>
        </w:rPr>
        <w:t>in relation to</w:t>
      </w:r>
      <w:r w:rsidR="2891C8E6" w:rsidRPr="7886BEDC">
        <w:rPr>
          <w:rFonts w:ascii="Arial" w:eastAsia="Arial" w:hAnsi="Arial" w:cs="Arial"/>
          <w:color w:val="000000" w:themeColor="text1"/>
          <w:sz w:val="20"/>
          <w:szCs w:val="20"/>
        </w:rPr>
        <w:t xml:space="preserve"> </w:t>
      </w:r>
      <w:r w:rsidR="6667E145" w:rsidRPr="7886BEDC">
        <w:rPr>
          <w:rFonts w:ascii="Arial" w:eastAsia="Arial" w:hAnsi="Arial" w:cs="Arial"/>
          <w:color w:val="000000" w:themeColor="text1"/>
          <w:sz w:val="20"/>
          <w:szCs w:val="20"/>
        </w:rPr>
        <w:t>the overall cost pressures that it is under, with an ongoing overspend</w:t>
      </w:r>
      <w:r w:rsidR="4C20EA42" w:rsidRPr="7886BEDC">
        <w:rPr>
          <w:rFonts w:ascii="Arial" w:eastAsia="Arial" w:hAnsi="Arial" w:cs="Arial"/>
          <w:color w:val="000000" w:themeColor="text1"/>
          <w:sz w:val="20"/>
          <w:szCs w:val="20"/>
        </w:rPr>
        <w:t>, rising pressures and reduction in NHS funding</w:t>
      </w:r>
      <w:r w:rsidR="27A283BE" w:rsidRPr="7886BEDC">
        <w:rPr>
          <w:rFonts w:ascii="Arial" w:eastAsia="Arial" w:hAnsi="Arial" w:cs="Arial"/>
          <w:color w:val="000000" w:themeColor="text1"/>
          <w:sz w:val="20"/>
          <w:szCs w:val="20"/>
        </w:rPr>
        <w:t xml:space="preserve">, despite </w:t>
      </w:r>
      <w:r w:rsidR="330FF3A8" w:rsidRPr="7886BEDC">
        <w:rPr>
          <w:rFonts w:ascii="Arial" w:eastAsia="Arial" w:hAnsi="Arial" w:cs="Arial"/>
          <w:color w:val="000000" w:themeColor="text1"/>
          <w:sz w:val="20"/>
          <w:szCs w:val="20"/>
        </w:rPr>
        <w:t>significant</w:t>
      </w:r>
      <w:r w:rsidR="27A283BE" w:rsidRPr="7886BEDC">
        <w:rPr>
          <w:rFonts w:ascii="Arial" w:eastAsia="Arial" w:hAnsi="Arial" w:cs="Arial"/>
          <w:color w:val="000000" w:themeColor="text1"/>
          <w:sz w:val="20"/>
          <w:szCs w:val="20"/>
        </w:rPr>
        <w:t xml:space="preserve"> additional investment by the Council.</w:t>
      </w:r>
      <w:r w:rsidR="70114417" w:rsidRPr="7886BEDC">
        <w:rPr>
          <w:rFonts w:ascii="Arial" w:eastAsia="Arial" w:hAnsi="Arial" w:cs="Arial"/>
          <w:color w:val="000000" w:themeColor="text1"/>
          <w:sz w:val="20"/>
          <w:szCs w:val="20"/>
        </w:rPr>
        <w:t xml:space="preserve"> The allocated grant funding provided will support </w:t>
      </w:r>
      <w:r w:rsidR="6975B834" w:rsidRPr="7886BEDC">
        <w:rPr>
          <w:rFonts w:ascii="Arial" w:eastAsia="Arial" w:hAnsi="Arial" w:cs="Arial"/>
          <w:color w:val="000000" w:themeColor="text1"/>
          <w:sz w:val="20"/>
          <w:szCs w:val="20"/>
        </w:rPr>
        <w:t xml:space="preserve">a level of </w:t>
      </w:r>
      <w:r w:rsidR="70114417" w:rsidRPr="7886BEDC">
        <w:rPr>
          <w:rFonts w:ascii="Arial" w:eastAsia="Arial" w:hAnsi="Arial" w:cs="Arial"/>
          <w:color w:val="000000" w:themeColor="text1"/>
          <w:sz w:val="20"/>
          <w:szCs w:val="20"/>
        </w:rPr>
        <w:t xml:space="preserve">fee increases over the next three years, </w:t>
      </w:r>
      <w:r w:rsidR="1FBA4196" w:rsidRPr="7886BEDC">
        <w:rPr>
          <w:rFonts w:ascii="Arial" w:eastAsia="Arial" w:hAnsi="Arial" w:cs="Arial"/>
          <w:color w:val="000000" w:themeColor="text1"/>
          <w:sz w:val="20"/>
          <w:szCs w:val="20"/>
        </w:rPr>
        <w:t xml:space="preserve">however there is a significant gap between the Fair Cost of Care results and the grant provision. </w:t>
      </w:r>
      <w:r w:rsidR="18FEDB4E" w:rsidRPr="7886BEDC">
        <w:rPr>
          <w:rFonts w:ascii="Arial" w:eastAsia="Arial" w:hAnsi="Arial" w:cs="Arial"/>
          <w:color w:val="000000" w:themeColor="text1"/>
          <w:sz w:val="20"/>
          <w:szCs w:val="20"/>
        </w:rPr>
        <w:t>In addition, this grant</w:t>
      </w:r>
      <w:r w:rsidR="70114417" w:rsidRPr="7886BEDC">
        <w:rPr>
          <w:rFonts w:ascii="Arial" w:eastAsia="Arial" w:hAnsi="Arial" w:cs="Arial"/>
          <w:color w:val="000000" w:themeColor="text1"/>
          <w:sz w:val="20"/>
          <w:szCs w:val="20"/>
        </w:rPr>
        <w:t xml:space="preserve"> does n</w:t>
      </w:r>
      <w:r w:rsidR="0389A846" w:rsidRPr="7886BEDC">
        <w:rPr>
          <w:rFonts w:ascii="Arial" w:eastAsia="Arial" w:hAnsi="Arial" w:cs="Arial"/>
          <w:color w:val="000000" w:themeColor="text1"/>
          <w:sz w:val="20"/>
          <w:szCs w:val="20"/>
        </w:rPr>
        <w:t>ot address the existing financial challenges</w:t>
      </w:r>
      <w:r w:rsidR="5CD1AA80" w:rsidRPr="7886BEDC">
        <w:rPr>
          <w:rFonts w:ascii="Arial" w:eastAsia="Arial" w:hAnsi="Arial" w:cs="Arial"/>
          <w:color w:val="000000" w:themeColor="text1"/>
          <w:sz w:val="20"/>
          <w:szCs w:val="20"/>
        </w:rPr>
        <w:t xml:space="preserve"> around market provisional costs</w:t>
      </w:r>
      <w:r w:rsidR="0389A846" w:rsidRPr="7886BEDC">
        <w:rPr>
          <w:rFonts w:ascii="Arial" w:eastAsia="Arial" w:hAnsi="Arial" w:cs="Arial"/>
          <w:color w:val="000000" w:themeColor="text1"/>
          <w:sz w:val="20"/>
          <w:szCs w:val="20"/>
        </w:rPr>
        <w:t xml:space="preserve"> that the Council is facing.</w:t>
      </w:r>
      <w:r w:rsidR="001C338B">
        <w:rPr>
          <w:rFonts w:ascii="Arial" w:eastAsia="Arial" w:hAnsi="Arial" w:cs="Arial"/>
          <w:color w:val="000000" w:themeColor="text1"/>
          <w:sz w:val="20"/>
          <w:szCs w:val="20"/>
        </w:rPr>
        <w:br/>
      </w:r>
    </w:p>
    <w:p w14:paraId="7C8A670A" w14:textId="68FF80DD" w:rsidR="0FAFE8F5" w:rsidRDefault="2DC42FD3" w:rsidP="001C338B">
      <w:pPr>
        <w:pStyle w:val="ListParagraph"/>
        <w:numPr>
          <w:ilvl w:val="1"/>
          <w:numId w:val="12"/>
        </w:numPr>
        <w:ind w:left="431" w:hanging="431"/>
        <w:rPr>
          <w:rFonts w:ascii="Arial" w:eastAsia="Arial" w:hAnsi="Arial" w:cs="Arial"/>
          <w:color w:val="000000" w:themeColor="text1"/>
          <w:sz w:val="20"/>
          <w:szCs w:val="20"/>
        </w:rPr>
      </w:pPr>
      <w:r w:rsidRPr="7886BEDC">
        <w:rPr>
          <w:rFonts w:ascii="Arial" w:eastAsia="Arial" w:hAnsi="Arial" w:cs="Arial"/>
          <w:color w:val="000000" w:themeColor="text1"/>
          <w:sz w:val="20"/>
          <w:szCs w:val="20"/>
          <w:lang w:eastAsia="en-GB"/>
        </w:rPr>
        <w:t>The</w:t>
      </w:r>
      <w:r w:rsidRPr="7886BEDC">
        <w:rPr>
          <w:rFonts w:ascii="Arial" w:eastAsia="Arial" w:hAnsi="Arial" w:cs="Arial"/>
          <w:color w:val="000000" w:themeColor="text1"/>
          <w:sz w:val="20"/>
          <w:szCs w:val="20"/>
        </w:rPr>
        <w:t xml:space="preserve"> outcome of the </w:t>
      </w:r>
      <w:r w:rsidR="6B49BE25" w:rsidRPr="7886BEDC">
        <w:rPr>
          <w:rFonts w:ascii="Arial" w:eastAsia="Arial" w:hAnsi="Arial" w:cs="Arial"/>
          <w:color w:val="000000" w:themeColor="text1"/>
          <w:sz w:val="20"/>
          <w:szCs w:val="20"/>
        </w:rPr>
        <w:t>C</w:t>
      </w:r>
      <w:r w:rsidRPr="7886BEDC">
        <w:rPr>
          <w:rFonts w:ascii="Arial" w:eastAsia="Arial" w:hAnsi="Arial" w:cs="Arial"/>
          <w:color w:val="000000" w:themeColor="text1"/>
          <w:sz w:val="20"/>
          <w:szCs w:val="20"/>
        </w:rPr>
        <w:t xml:space="preserve">ost of </w:t>
      </w:r>
      <w:r w:rsidR="3C2357FE" w:rsidRPr="7886BEDC">
        <w:rPr>
          <w:rFonts w:ascii="Arial" w:eastAsia="Arial" w:hAnsi="Arial" w:cs="Arial"/>
          <w:color w:val="000000" w:themeColor="text1"/>
          <w:sz w:val="20"/>
          <w:szCs w:val="20"/>
        </w:rPr>
        <w:t>C</w:t>
      </w:r>
      <w:r w:rsidRPr="7886BEDC">
        <w:rPr>
          <w:rFonts w:ascii="Arial" w:eastAsia="Arial" w:hAnsi="Arial" w:cs="Arial"/>
          <w:color w:val="000000" w:themeColor="text1"/>
          <w:sz w:val="20"/>
          <w:szCs w:val="20"/>
        </w:rPr>
        <w:t xml:space="preserve">are exercise is not intended to be a direct replacement for the fee setting element of the </w:t>
      </w:r>
      <w:r w:rsidR="68C6E59F" w:rsidRPr="7886BEDC">
        <w:rPr>
          <w:rFonts w:ascii="Arial" w:eastAsia="Arial" w:hAnsi="Arial" w:cs="Arial"/>
          <w:color w:val="000000" w:themeColor="text1"/>
          <w:sz w:val="20"/>
          <w:szCs w:val="20"/>
        </w:rPr>
        <w:t>Councils</w:t>
      </w:r>
      <w:r w:rsidRPr="7886BEDC">
        <w:rPr>
          <w:rFonts w:ascii="Arial" w:eastAsia="Arial" w:hAnsi="Arial" w:cs="Arial"/>
          <w:color w:val="000000" w:themeColor="text1"/>
          <w:sz w:val="20"/>
          <w:szCs w:val="20"/>
        </w:rPr>
        <w:t xml:space="preserve"> commissioning process or individual contract negotiations. It is expected that actual fee rates </w:t>
      </w:r>
      <w:r w:rsidR="56EF463E" w:rsidRPr="7886BEDC">
        <w:rPr>
          <w:rFonts w:ascii="Arial" w:eastAsia="Arial" w:hAnsi="Arial" w:cs="Arial"/>
          <w:color w:val="000000" w:themeColor="text1"/>
          <w:sz w:val="20"/>
          <w:szCs w:val="20"/>
        </w:rPr>
        <w:t>will</w:t>
      </w:r>
      <w:r w:rsidRPr="7886BEDC">
        <w:rPr>
          <w:rFonts w:ascii="Arial" w:eastAsia="Arial" w:hAnsi="Arial" w:cs="Arial"/>
          <w:color w:val="000000" w:themeColor="text1"/>
          <w:sz w:val="20"/>
          <w:szCs w:val="20"/>
        </w:rPr>
        <w:t xml:space="preserve"> differ, as the outcome of sound judgement, </w:t>
      </w:r>
      <w:bookmarkStart w:id="13" w:name="_Int_raIwCWx4"/>
      <w:r w:rsidR="6223F608" w:rsidRPr="7886BEDC">
        <w:rPr>
          <w:rFonts w:ascii="Arial" w:eastAsia="Arial" w:hAnsi="Arial" w:cs="Arial"/>
          <w:color w:val="000000" w:themeColor="text1"/>
          <w:sz w:val="20"/>
          <w:szCs w:val="20"/>
        </w:rPr>
        <w:t>evidence,</w:t>
      </w:r>
      <w:bookmarkEnd w:id="13"/>
      <w:r w:rsidRPr="7886BEDC">
        <w:rPr>
          <w:rFonts w:ascii="Arial" w:eastAsia="Arial" w:hAnsi="Arial" w:cs="Arial"/>
          <w:color w:val="000000" w:themeColor="text1"/>
          <w:sz w:val="20"/>
          <w:szCs w:val="20"/>
        </w:rPr>
        <w:t xml:space="preserve"> and local negotiation. The outputs of this exercise will be one element to inform future negotiations, taking into consideration other known market factors including inflation, demand, capacity, benchmarking, quality and importantly affordability for the </w:t>
      </w:r>
      <w:r w:rsidR="7DFBA072" w:rsidRPr="7886BEDC">
        <w:rPr>
          <w:rFonts w:ascii="Arial" w:eastAsia="Arial" w:hAnsi="Arial" w:cs="Arial"/>
          <w:color w:val="000000" w:themeColor="text1"/>
          <w:sz w:val="20"/>
          <w:szCs w:val="20"/>
        </w:rPr>
        <w:t>Council</w:t>
      </w:r>
      <w:r w:rsidRPr="7886BEDC">
        <w:rPr>
          <w:rFonts w:ascii="Arial" w:eastAsia="Arial" w:hAnsi="Arial" w:cs="Arial"/>
          <w:color w:val="000000" w:themeColor="text1"/>
          <w:sz w:val="20"/>
          <w:szCs w:val="20"/>
        </w:rPr>
        <w:t xml:space="preserve"> and availability of funding.</w:t>
      </w:r>
    </w:p>
    <w:p w14:paraId="59F79ECD" w14:textId="18B86366" w:rsidR="3DEFE6E2" w:rsidRDefault="3DEFE6E2" w:rsidP="7886BEDC">
      <w:pPr>
        <w:rPr>
          <w:rFonts w:ascii="Arial" w:eastAsia="Arial" w:hAnsi="Arial" w:cs="Arial"/>
          <w:color w:val="000000" w:themeColor="text1"/>
          <w:sz w:val="20"/>
          <w:szCs w:val="20"/>
          <w:lang w:eastAsia="en-GB"/>
        </w:rPr>
      </w:pPr>
    </w:p>
    <w:sectPr w:rsidR="3DEFE6E2" w:rsidSect="002E5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aIwCWx4" int2:invalidationBookmarkName="" int2:hashCode="EA7ERi3sNPaCT3" int2:id="K3LOEDSg"/>
    <int2:bookmark int2:bookmarkName="_Int_a4zFFMzy" int2:invalidationBookmarkName="" int2:hashCode="RoHRJMxsS3O6q/" int2:id="0aH7DYFh"/>
    <int2:bookmark int2:bookmarkName="_Int_YgrAGobS" int2:invalidationBookmarkName="" int2:hashCode="VHhbNUpv6b9SJg" int2:id="X4UFsMtp"/>
    <int2:bookmark int2:bookmarkName="_Int_2PDSnfPi" int2:invalidationBookmarkName="" int2:hashCode="RoHRJMxsS3O6q/" int2:id="pYsTTPwT"/>
    <int2:bookmark int2:bookmarkName="_Int_doo2Mtfe" int2:invalidationBookmarkName="" int2:hashCode="RoHRJMxsS3O6q/" int2:id="SQjvE61L"/>
    <int2:bookmark int2:bookmarkName="_Int_c19O7vzA" int2:invalidationBookmarkName="" int2:hashCode="RoHRJMxsS3O6q/" int2:id="cLbtywe6"/>
    <int2:bookmark int2:bookmarkName="_Int_TnMNK6QX" int2:invalidationBookmarkName="" int2:hashCode="RoHRJMxsS3O6q/" int2:id="v9F14ReC"/>
    <int2:bookmark int2:bookmarkName="_Int_rBhhnNGx" int2:invalidationBookmarkName="" int2:hashCode="RoHRJMxsS3O6q/" int2:id="yBwzwfvT"/>
    <int2:bookmark int2:bookmarkName="_Int_mZorLF3H" int2:invalidationBookmarkName="" int2:hashCode="RoHRJMxsS3O6q/" int2:id="RRRdKj1J"/>
    <int2:bookmark int2:bookmarkName="_Int_oQ2jAd2R" int2:invalidationBookmarkName="" int2:hashCode="RoHRJMxsS3O6q/" int2:id="gpocBGHZ"/>
    <int2:bookmark int2:bookmarkName="_Int_Fbu8zzg1" int2:invalidationBookmarkName="" int2:hashCode="RoHRJMxsS3O6q/" int2:id="BCzpUm32"/>
    <int2:bookmark int2:bookmarkName="_Int_JCIzOhU4" int2:invalidationBookmarkName="" int2:hashCode="RoHRJMxsS3O6q/" int2:id="83LwcbD9"/>
    <int2:bookmark int2:bookmarkName="_Int_phHLZnin" int2:invalidationBookmarkName="" int2:hashCode="RoHRJMxsS3O6q/" int2:id="pWqCrhNI"/>
    <int2:bookmark int2:bookmarkName="_Int_9YGbdYTw" int2:invalidationBookmarkName="" int2:hashCode="Ug3/oyB8aGL+Zp" int2:id="50AyHn3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87B"/>
    <w:multiLevelType w:val="hybridMultilevel"/>
    <w:tmpl w:val="39A4C7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8158E"/>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4E37871"/>
    <w:multiLevelType w:val="hybridMultilevel"/>
    <w:tmpl w:val="C8B41F92"/>
    <w:lvl w:ilvl="0" w:tplc="A3C41CC4">
      <w:start w:val="1"/>
      <w:numFmt w:val="bullet"/>
      <w:lvlText w:val=""/>
      <w:lvlJc w:val="left"/>
      <w:pPr>
        <w:ind w:left="720" w:hanging="360"/>
      </w:pPr>
      <w:rPr>
        <w:rFonts w:ascii="Wingdings" w:hAnsi="Wingdings" w:hint="default"/>
      </w:rPr>
    </w:lvl>
    <w:lvl w:ilvl="1" w:tplc="D63E8AA6">
      <w:start w:val="1"/>
      <w:numFmt w:val="bullet"/>
      <w:lvlText w:val="o"/>
      <w:lvlJc w:val="left"/>
      <w:pPr>
        <w:ind w:left="1800" w:hanging="360"/>
      </w:pPr>
      <w:rPr>
        <w:rFonts w:ascii="Courier New" w:hAnsi="Courier New" w:hint="default"/>
      </w:rPr>
    </w:lvl>
    <w:lvl w:ilvl="2" w:tplc="97287E9A">
      <w:start w:val="1"/>
      <w:numFmt w:val="bullet"/>
      <w:lvlText w:val=""/>
      <w:lvlJc w:val="left"/>
      <w:pPr>
        <w:ind w:left="2520" w:hanging="360"/>
      </w:pPr>
      <w:rPr>
        <w:rFonts w:ascii="Wingdings" w:hAnsi="Wingdings" w:hint="default"/>
      </w:rPr>
    </w:lvl>
    <w:lvl w:ilvl="3" w:tplc="493A8BF0">
      <w:start w:val="1"/>
      <w:numFmt w:val="bullet"/>
      <w:lvlText w:val=""/>
      <w:lvlJc w:val="left"/>
      <w:pPr>
        <w:ind w:left="3240" w:hanging="360"/>
      </w:pPr>
      <w:rPr>
        <w:rFonts w:ascii="Symbol" w:hAnsi="Symbol" w:hint="default"/>
      </w:rPr>
    </w:lvl>
    <w:lvl w:ilvl="4" w:tplc="D96EFFEA">
      <w:start w:val="1"/>
      <w:numFmt w:val="bullet"/>
      <w:lvlText w:val="o"/>
      <w:lvlJc w:val="left"/>
      <w:pPr>
        <w:ind w:left="3960" w:hanging="360"/>
      </w:pPr>
      <w:rPr>
        <w:rFonts w:ascii="Courier New" w:hAnsi="Courier New" w:hint="default"/>
      </w:rPr>
    </w:lvl>
    <w:lvl w:ilvl="5" w:tplc="3DFA1D48">
      <w:start w:val="1"/>
      <w:numFmt w:val="bullet"/>
      <w:lvlText w:val=""/>
      <w:lvlJc w:val="left"/>
      <w:pPr>
        <w:ind w:left="4680" w:hanging="360"/>
      </w:pPr>
      <w:rPr>
        <w:rFonts w:ascii="Wingdings" w:hAnsi="Wingdings" w:hint="default"/>
      </w:rPr>
    </w:lvl>
    <w:lvl w:ilvl="6" w:tplc="D1FC6BCA">
      <w:start w:val="1"/>
      <w:numFmt w:val="bullet"/>
      <w:lvlText w:val=""/>
      <w:lvlJc w:val="left"/>
      <w:pPr>
        <w:ind w:left="5400" w:hanging="360"/>
      </w:pPr>
      <w:rPr>
        <w:rFonts w:ascii="Symbol" w:hAnsi="Symbol" w:hint="default"/>
      </w:rPr>
    </w:lvl>
    <w:lvl w:ilvl="7" w:tplc="A38A7F84">
      <w:start w:val="1"/>
      <w:numFmt w:val="bullet"/>
      <w:lvlText w:val="o"/>
      <w:lvlJc w:val="left"/>
      <w:pPr>
        <w:ind w:left="6120" w:hanging="360"/>
      </w:pPr>
      <w:rPr>
        <w:rFonts w:ascii="Courier New" w:hAnsi="Courier New" w:hint="default"/>
      </w:rPr>
    </w:lvl>
    <w:lvl w:ilvl="8" w:tplc="69EA99FA">
      <w:start w:val="1"/>
      <w:numFmt w:val="bullet"/>
      <w:lvlText w:val=""/>
      <w:lvlJc w:val="left"/>
      <w:pPr>
        <w:ind w:left="6840" w:hanging="360"/>
      </w:pPr>
      <w:rPr>
        <w:rFonts w:ascii="Wingdings" w:hAnsi="Wingdings" w:hint="default"/>
      </w:rPr>
    </w:lvl>
  </w:abstractNum>
  <w:abstractNum w:abstractNumId="3" w15:restartNumberingAfterBreak="0">
    <w:nsid w:val="201A4618"/>
    <w:multiLevelType w:val="hybridMultilevel"/>
    <w:tmpl w:val="54E8A5B0"/>
    <w:lvl w:ilvl="0" w:tplc="3B3AA94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E785F"/>
    <w:multiLevelType w:val="hybridMultilevel"/>
    <w:tmpl w:val="A7BA0F02"/>
    <w:lvl w:ilvl="0" w:tplc="3B3AA94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9853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FF3574"/>
    <w:multiLevelType w:val="multilevel"/>
    <w:tmpl w:val="9CC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E4496F"/>
    <w:multiLevelType w:val="hybridMultilevel"/>
    <w:tmpl w:val="CC043B1A"/>
    <w:lvl w:ilvl="0" w:tplc="3B3AA94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990B43"/>
    <w:multiLevelType w:val="hybridMultilevel"/>
    <w:tmpl w:val="5EA096F4"/>
    <w:lvl w:ilvl="0" w:tplc="775EEF06">
      <w:start w:val="1"/>
      <w:numFmt w:val="bullet"/>
      <w:lvlText w:val=""/>
      <w:lvlJc w:val="left"/>
      <w:pPr>
        <w:ind w:left="720" w:hanging="360"/>
      </w:pPr>
      <w:rPr>
        <w:rFonts w:ascii="Symbol" w:hAnsi="Symbol" w:hint="default"/>
      </w:rPr>
    </w:lvl>
    <w:lvl w:ilvl="1" w:tplc="4BA0A04C">
      <w:start w:val="1"/>
      <w:numFmt w:val="bullet"/>
      <w:lvlText w:val="o"/>
      <w:lvlJc w:val="left"/>
      <w:pPr>
        <w:ind w:left="1440" w:hanging="360"/>
      </w:pPr>
      <w:rPr>
        <w:rFonts w:ascii="Courier New" w:hAnsi="Courier New" w:hint="default"/>
      </w:rPr>
    </w:lvl>
    <w:lvl w:ilvl="2" w:tplc="22CE83D0">
      <w:start w:val="1"/>
      <w:numFmt w:val="bullet"/>
      <w:lvlText w:val=""/>
      <w:lvlJc w:val="left"/>
      <w:pPr>
        <w:ind w:left="2160" w:hanging="360"/>
      </w:pPr>
      <w:rPr>
        <w:rFonts w:ascii="Wingdings" w:hAnsi="Wingdings" w:hint="default"/>
      </w:rPr>
    </w:lvl>
    <w:lvl w:ilvl="3" w:tplc="2CC6F76E">
      <w:start w:val="1"/>
      <w:numFmt w:val="bullet"/>
      <w:lvlText w:val=""/>
      <w:lvlJc w:val="left"/>
      <w:pPr>
        <w:ind w:left="2880" w:hanging="360"/>
      </w:pPr>
      <w:rPr>
        <w:rFonts w:ascii="Symbol" w:hAnsi="Symbol" w:hint="default"/>
      </w:rPr>
    </w:lvl>
    <w:lvl w:ilvl="4" w:tplc="BBE6F33A">
      <w:start w:val="1"/>
      <w:numFmt w:val="bullet"/>
      <w:lvlText w:val="o"/>
      <w:lvlJc w:val="left"/>
      <w:pPr>
        <w:ind w:left="3600" w:hanging="360"/>
      </w:pPr>
      <w:rPr>
        <w:rFonts w:ascii="Courier New" w:hAnsi="Courier New" w:hint="default"/>
      </w:rPr>
    </w:lvl>
    <w:lvl w:ilvl="5" w:tplc="B6205D20">
      <w:start w:val="1"/>
      <w:numFmt w:val="bullet"/>
      <w:lvlText w:val=""/>
      <w:lvlJc w:val="left"/>
      <w:pPr>
        <w:ind w:left="4320" w:hanging="360"/>
      </w:pPr>
      <w:rPr>
        <w:rFonts w:ascii="Wingdings" w:hAnsi="Wingdings" w:hint="default"/>
      </w:rPr>
    </w:lvl>
    <w:lvl w:ilvl="6" w:tplc="1E18E5EE">
      <w:start w:val="1"/>
      <w:numFmt w:val="bullet"/>
      <w:lvlText w:val=""/>
      <w:lvlJc w:val="left"/>
      <w:pPr>
        <w:ind w:left="5040" w:hanging="360"/>
      </w:pPr>
      <w:rPr>
        <w:rFonts w:ascii="Symbol" w:hAnsi="Symbol" w:hint="default"/>
      </w:rPr>
    </w:lvl>
    <w:lvl w:ilvl="7" w:tplc="877AB7BC">
      <w:start w:val="1"/>
      <w:numFmt w:val="bullet"/>
      <w:lvlText w:val="o"/>
      <w:lvlJc w:val="left"/>
      <w:pPr>
        <w:ind w:left="5760" w:hanging="360"/>
      </w:pPr>
      <w:rPr>
        <w:rFonts w:ascii="Courier New" w:hAnsi="Courier New" w:hint="default"/>
      </w:rPr>
    </w:lvl>
    <w:lvl w:ilvl="8" w:tplc="2A04200E">
      <w:start w:val="1"/>
      <w:numFmt w:val="bullet"/>
      <w:lvlText w:val=""/>
      <w:lvlJc w:val="left"/>
      <w:pPr>
        <w:ind w:left="6480" w:hanging="360"/>
      </w:pPr>
      <w:rPr>
        <w:rFonts w:ascii="Wingdings" w:hAnsi="Wingdings" w:hint="default"/>
      </w:rPr>
    </w:lvl>
  </w:abstractNum>
  <w:abstractNum w:abstractNumId="9" w15:restartNumberingAfterBreak="0">
    <w:nsid w:val="62A69D1D"/>
    <w:multiLevelType w:val="hybridMultilevel"/>
    <w:tmpl w:val="944A4606"/>
    <w:lvl w:ilvl="0" w:tplc="E0AA53F0">
      <w:start w:val="1"/>
      <w:numFmt w:val="bullet"/>
      <w:lvlText w:val=""/>
      <w:lvlJc w:val="left"/>
      <w:pPr>
        <w:ind w:left="720" w:hanging="360"/>
      </w:pPr>
      <w:rPr>
        <w:rFonts w:ascii="Wingdings" w:hAnsi="Wingdings" w:hint="default"/>
      </w:rPr>
    </w:lvl>
    <w:lvl w:ilvl="1" w:tplc="712412E2">
      <w:start w:val="1"/>
      <w:numFmt w:val="bullet"/>
      <w:lvlText w:val="o"/>
      <w:lvlJc w:val="left"/>
      <w:pPr>
        <w:ind w:left="1800" w:hanging="360"/>
      </w:pPr>
      <w:rPr>
        <w:rFonts w:ascii="Courier New" w:hAnsi="Courier New" w:hint="default"/>
      </w:rPr>
    </w:lvl>
    <w:lvl w:ilvl="2" w:tplc="B9F4594C">
      <w:start w:val="1"/>
      <w:numFmt w:val="bullet"/>
      <w:lvlText w:val=""/>
      <w:lvlJc w:val="left"/>
      <w:pPr>
        <w:ind w:left="2520" w:hanging="360"/>
      </w:pPr>
      <w:rPr>
        <w:rFonts w:ascii="Wingdings" w:hAnsi="Wingdings" w:hint="default"/>
      </w:rPr>
    </w:lvl>
    <w:lvl w:ilvl="3" w:tplc="2A00CD44">
      <w:start w:val="1"/>
      <w:numFmt w:val="bullet"/>
      <w:lvlText w:val=""/>
      <w:lvlJc w:val="left"/>
      <w:pPr>
        <w:ind w:left="3240" w:hanging="360"/>
      </w:pPr>
      <w:rPr>
        <w:rFonts w:ascii="Symbol" w:hAnsi="Symbol" w:hint="default"/>
      </w:rPr>
    </w:lvl>
    <w:lvl w:ilvl="4" w:tplc="2270788A">
      <w:start w:val="1"/>
      <w:numFmt w:val="bullet"/>
      <w:lvlText w:val="o"/>
      <w:lvlJc w:val="left"/>
      <w:pPr>
        <w:ind w:left="3960" w:hanging="360"/>
      </w:pPr>
      <w:rPr>
        <w:rFonts w:ascii="Courier New" w:hAnsi="Courier New" w:hint="default"/>
      </w:rPr>
    </w:lvl>
    <w:lvl w:ilvl="5" w:tplc="E6721ED6">
      <w:start w:val="1"/>
      <w:numFmt w:val="bullet"/>
      <w:lvlText w:val=""/>
      <w:lvlJc w:val="left"/>
      <w:pPr>
        <w:ind w:left="4680" w:hanging="360"/>
      </w:pPr>
      <w:rPr>
        <w:rFonts w:ascii="Wingdings" w:hAnsi="Wingdings" w:hint="default"/>
      </w:rPr>
    </w:lvl>
    <w:lvl w:ilvl="6" w:tplc="4C4ED2B0">
      <w:start w:val="1"/>
      <w:numFmt w:val="bullet"/>
      <w:lvlText w:val=""/>
      <w:lvlJc w:val="left"/>
      <w:pPr>
        <w:ind w:left="5400" w:hanging="360"/>
      </w:pPr>
      <w:rPr>
        <w:rFonts w:ascii="Symbol" w:hAnsi="Symbol" w:hint="default"/>
      </w:rPr>
    </w:lvl>
    <w:lvl w:ilvl="7" w:tplc="3866168A">
      <w:start w:val="1"/>
      <w:numFmt w:val="bullet"/>
      <w:lvlText w:val="o"/>
      <w:lvlJc w:val="left"/>
      <w:pPr>
        <w:ind w:left="6120" w:hanging="360"/>
      </w:pPr>
      <w:rPr>
        <w:rFonts w:ascii="Courier New" w:hAnsi="Courier New" w:hint="default"/>
      </w:rPr>
    </w:lvl>
    <w:lvl w:ilvl="8" w:tplc="2994663E">
      <w:start w:val="1"/>
      <w:numFmt w:val="bullet"/>
      <w:lvlText w:val=""/>
      <w:lvlJc w:val="left"/>
      <w:pPr>
        <w:ind w:left="6840" w:hanging="360"/>
      </w:pPr>
      <w:rPr>
        <w:rFonts w:ascii="Wingdings" w:hAnsi="Wingdings" w:hint="default"/>
      </w:rPr>
    </w:lvl>
  </w:abstractNum>
  <w:abstractNum w:abstractNumId="10" w15:restartNumberingAfterBreak="0">
    <w:nsid w:val="6D8A0FB0"/>
    <w:multiLevelType w:val="multilevel"/>
    <w:tmpl w:val="6DC2447A"/>
    <w:lvl w:ilvl="0">
      <w:start w:val="1"/>
      <w:numFmt w:val="decimal"/>
      <w:pStyle w:val="Heading2"/>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11EFEF"/>
    <w:multiLevelType w:val="hybridMultilevel"/>
    <w:tmpl w:val="41B2D10A"/>
    <w:lvl w:ilvl="0" w:tplc="E98AD53C">
      <w:start w:val="1"/>
      <w:numFmt w:val="bullet"/>
      <w:lvlText w:val=""/>
      <w:lvlJc w:val="left"/>
      <w:pPr>
        <w:ind w:left="360" w:hanging="360"/>
      </w:pPr>
      <w:rPr>
        <w:rFonts w:ascii="Symbol" w:hAnsi="Symbol" w:hint="default"/>
      </w:rPr>
    </w:lvl>
    <w:lvl w:ilvl="1" w:tplc="FB2083A8">
      <w:start w:val="1"/>
      <w:numFmt w:val="bullet"/>
      <w:lvlText w:val="o"/>
      <w:lvlJc w:val="left"/>
      <w:pPr>
        <w:ind w:left="1080" w:hanging="360"/>
      </w:pPr>
      <w:rPr>
        <w:rFonts w:ascii="Courier New" w:hAnsi="Courier New" w:hint="default"/>
      </w:rPr>
    </w:lvl>
    <w:lvl w:ilvl="2" w:tplc="3B3AA944">
      <w:start w:val="1"/>
      <w:numFmt w:val="bullet"/>
      <w:lvlText w:val=""/>
      <w:lvlJc w:val="left"/>
      <w:pPr>
        <w:ind w:left="1800" w:hanging="360"/>
      </w:pPr>
      <w:rPr>
        <w:rFonts w:ascii="Wingdings" w:hAnsi="Wingdings" w:hint="default"/>
      </w:rPr>
    </w:lvl>
    <w:lvl w:ilvl="3" w:tplc="2BBE92AA">
      <w:start w:val="1"/>
      <w:numFmt w:val="bullet"/>
      <w:lvlText w:val=""/>
      <w:lvlJc w:val="left"/>
      <w:pPr>
        <w:ind w:left="2520" w:hanging="360"/>
      </w:pPr>
      <w:rPr>
        <w:rFonts w:ascii="Symbol" w:hAnsi="Symbol" w:hint="default"/>
      </w:rPr>
    </w:lvl>
    <w:lvl w:ilvl="4" w:tplc="0E2285D6">
      <w:start w:val="1"/>
      <w:numFmt w:val="bullet"/>
      <w:lvlText w:val="o"/>
      <w:lvlJc w:val="left"/>
      <w:pPr>
        <w:ind w:left="3240" w:hanging="360"/>
      </w:pPr>
      <w:rPr>
        <w:rFonts w:ascii="Courier New" w:hAnsi="Courier New" w:hint="default"/>
      </w:rPr>
    </w:lvl>
    <w:lvl w:ilvl="5" w:tplc="C310C812">
      <w:start w:val="1"/>
      <w:numFmt w:val="bullet"/>
      <w:lvlText w:val=""/>
      <w:lvlJc w:val="left"/>
      <w:pPr>
        <w:ind w:left="3960" w:hanging="360"/>
      </w:pPr>
      <w:rPr>
        <w:rFonts w:ascii="Wingdings" w:hAnsi="Wingdings" w:hint="default"/>
      </w:rPr>
    </w:lvl>
    <w:lvl w:ilvl="6" w:tplc="EA463200">
      <w:start w:val="1"/>
      <w:numFmt w:val="bullet"/>
      <w:lvlText w:val=""/>
      <w:lvlJc w:val="left"/>
      <w:pPr>
        <w:ind w:left="4680" w:hanging="360"/>
      </w:pPr>
      <w:rPr>
        <w:rFonts w:ascii="Symbol" w:hAnsi="Symbol" w:hint="default"/>
      </w:rPr>
    </w:lvl>
    <w:lvl w:ilvl="7" w:tplc="AA66B4F8">
      <w:start w:val="1"/>
      <w:numFmt w:val="bullet"/>
      <w:lvlText w:val="o"/>
      <w:lvlJc w:val="left"/>
      <w:pPr>
        <w:ind w:left="5400" w:hanging="360"/>
      </w:pPr>
      <w:rPr>
        <w:rFonts w:ascii="Courier New" w:hAnsi="Courier New" w:hint="default"/>
      </w:rPr>
    </w:lvl>
    <w:lvl w:ilvl="8" w:tplc="00F64A6C">
      <w:start w:val="1"/>
      <w:numFmt w:val="bullet"/>
      <w:lvlText w:val=""/>
      <w:lvlJc w:val="left"/>
      <w:pPr>
        <w:ind w:left="6120" w:hanging="360"/>
      </w:pPr>
      <w:rPr>
        <w:rFonts w:ascii="Wingdings" w:hAnsi="Wingdings" w:hint="default"/>
      </w:rPr>
    </w:lvl>
  </w:abstractNum>
  <w:abstractNum w:abstractNumId="12" w15:restartNumberingAfterBreak="0">
    <w:nsid w:val="7CB73C82"/>
    <w:multiLevelType w:val="hybridMultilevel"/>
    <w:tmpl w:val="EA24E62A"/>
    <w:lvl w:ilvl="0" w:tplc="DAF44006">
      <w:start w:val="1"/>
      <w:numFmt w:val="bullet"/>
      <w:lvlText w:val=""/>
      <w:lvlJc w:val="left"/>
      <w:pPr>
        <w:tabs>
          <w:tab w:val="num" w:pos="720"/>
        </w:tabs>
        <w:ind w:left="720" w:hanging="360"/>
      </w:pPr>
      <w:rPr>
        <w:rFonts w:ascii="Symbol" w:hAnsi="Symbol" w:hint="default"/>
        <w:sz w:val="20"/>
      </w:rPr>
    </w:lvl>
    <w:lvl w:ilvl="1" w:tplc="B81468D2" w:tentative="1">
      <w:start w:val="1"/>
      <w:numFmt w:val="bullet"/>
      <w:lvlText w:val="o"/>
      <w:lvlJc w:val="left"/>
      <w:pPr>
        <w:tabs>
          <w:tab w:val="num" w:pos="1440"/>
        </w:tabs>
        <w:ind w:left="1440" w:hanging="360"/>
      </w:pPr>
      <w:rPr>
        <w:rFonts w:ascii="Courier New" w:hAnsi="Courier New" w:hint="default"/>
        <w:sz w:val="20"/>
      </w:rPr>
    </w:lvl>
    <w:lvl w:ilvl="2" w:tplc="A53A32EE" w:tentative="1">
      <w:start w:val="1"/>
      <w:numFmt w:val="bullet"/>
      <w:lvlText w:val=""/>
      <w:lvlJc w:val="left"/>
      <w:pPr>
        <w:tabs>
          <w:tab w:val="num" w:pos="2160"/>
        </w:tabs>
        <w:ind w:left="2160" w:hanging="360"/>
      </w:pPr>
      <w:rPr>
        <w:rFonts w:ascii="Wingdings" w:hAnsi="Wingdings" w:hint="default"/>
        <w:sz w:val="20"/>
      </w:rPr>
    </w:lvl>
    <w:lvl w:ilvl="3" w:tplc="2F541AEE" w:tentative="1">
      <w:start w:val="1"/>
      <w:numFmt w:val="bullet"/>
      <w:lvlText w:val=""/>
      <w:lvlJc w:val="left"/>
      <w:pPr>
        <w:tabs>
          <w:tab w:val="num" w:pos="2880"/>
        </w:tabs>
        <w:ind w:left="2880" w:hanging="360"/>
      </w:pPr>
      <w:rPr>
        <w:rFonts w:ascii="Wingdings" w:hAnsi="Wingdings" w:hint="default"/>
        <w:sz w:val="20"/>
      </w:rPr>
    </w:lvl>
    <w:lvl w:ilvl="4" w:tplc="8BAE241A" w:tentative="1">
      <w:start w:val="1"/>
      <w:numFmt w:val="bullet"/>
      <w:lvlText w:val=""/>
      <w:lvlJc w:val="left"/>
      <w:pPr>
        <w:tabs>
          <w:tab w:val="num" w:pos="3600"/>
        </w:tabs>
        <w:ind w:left="3600" w:hanging="360"/>
      </w:pPr>
      <w:rPr>
        <w:rFonts w:ascii="Wingdings" w:hAnsi="Wingdings" w:hint="default"/>
        <w:sz w:val="20"/>
      </w:rPr>
    </w:lvl>
    <w:lvl w:ilvl="5" w:tplc="59720644" w:tentative="1">
      <w:start w:val="1"/>
      <w:numFmt w:val="bullet"/>
      <w:lvlText w:val=""/>
      <w:lvlJc w:val="left"/>
      <w:pPr>
        <w:tabs>
          <w:tab w:val="num" w:pos="4320"/>
        </w:tabs>
        <w:ind w:left="4320" w:hanging="360"/>
      </w:pPr>
      <w:rPr>
        <w:rFonts w:ascii="Wingdings" w:hAnsi="Wingdings" w:hint="default"/>
        <w:sz w:val="20"/>
      </w:rPr>
    </w:lvl>
    <w:lvl w:ilvl="6" w:tplc="ACAA6C26" w:tentative="1">
      <w:start w:val="1"/>
      <w:numFmt w:val="bullet"/>
      <w:lvlText w:val=""/>
      <w:lvlJc w:val="left"/>
      <w:pPr>
        <w:tabs>
          <w:tab w:val="num" w:pos="5040"/>
        </w:tabs>
        <w:ind w:left="5040" w:hanging="360"/>
      </w:pPr>
      <w:rPr>
        <w:rFonts w:ascii="Wingdings" w:hAnsi="Wingdings" w:hint="default"/>
        <w:sz w:val="20"/>
      </w:rPr>
    </w:lvl>
    <w:lvl w:ilvl="7" w:tplc="8206B5CA" w:tentative="1">
      <w:start w:val="1"/>
      <w:numFmt w:val="bullet"/>
      <w:lvlText w:val=""/>
      <w:lvlJc w:val="left"/>
      <w:pPr>
        <w:tabs>
          <w:tab w:val="num" w:pos="5760"/>
        </w:tabs>
        <w:ind w:left="5760" w:hanging="360"/>
      </w:pPr>
      <w:rPr>
        <w:rFonts w:ascii="Wingdings" w:hAnsi="Wingdings" w:hint="default"/>
        <w:sz w:val="20"/>
      </w:rPr>
    </w:lvl>
    <w:lvl w:ilvl="8" w:tplc="8B04B28C" w:tentative="1">
      <w:start w:val="1"/>
      <w:numFmt w:val="bullet"/>
      <w:lvlText w:val=""/>
      <w:lvlJc w:val="left"/>
      <w:pPr>
        <w:tabs>
          <w:tab w:val="num" w:pos="6480"/>
        </w:tabs>
        <w:ind w:left="6480" w:hanging="360"/>
      </w:pPr>
      <w:rPr>
        <w:rFonts w:ascii="Wingdings" w:hAnsi="Wingdings" w:hint="default"/>
        <w:sz w:val="20"/>
      </w:rPr>
    </w:lvl>
  </w:abstractNum>
  <w:num w:numId="1" w16cid:durableId="636449759">
    <w:abstractNumId w:val="2"/>
  </w:num>
  <w:num w:numId="2" w16cid:durableId="2025594172">
    <w:abstractNumId w:val="9"/>
  </w:num>
  <w:num w:numId="3" w16cid:durableId="1141922320">
    <w:abstractNumId w:val="8"/>
  </w:num>
  <w:num w:numId="4" w16cid:durableId="2134248865">
    <w:abstractNumId w:val="11"/>
  </w:num>
  <w:num w:numId="5" w16cid:durableId="152378641">
    <w:abstractNumId w:val="12"/>
  </w:num>
  <w:num w:numId="6" w16cid:durableId="312682641">
    <w:abstractNumId w:val="6"/>
  </w:num>
  <w:num w:numId="7" w16cid:durableId="1394355253">
    <w:abstractNumId w:val="0"/>
  </w:num>
  <w:num w:numId="8" w16cid:durableId="664477397">
    <w:abstractNumId w:val="3"/>
  </w:num>
  <w:num w:numId="9" w16cid:durableId="2116092831">
    <w:abstractNumId w:val="7"/>
  </w:num>
  <w:num w:numId="10" w16cid:durableId="1660770176">
    <w:abstractNumId w:val="4"/>
  </w:num>
  <w:num w:numId="11" w16cid:durableId="1315985989">
    <w:abstractNumId w:val="5"/>
  </w:num>
  <w:num w:numId="12" w16cid:durableId="1102646217">
    <w:abstractNumId w:val="10"/>
  </w:num>
  <w:num w:numId="13" w16cid:durableId="2109960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F8"/>
    <w:rsid w:val="00001378"/>
    <w:rsid w:val="00007184"/>
    <w:rsid w:val="00013FEA"/>
    <w:rsid w:val="00024876"/>
    <w:rsid w:val="00033EEC"/>
    <w:rsid w:val="000445FA"/>
    <w:rsid w:val="00044D32"/>
    <w:rsid w:val="00053177"/>
    <w:rsid w:val="00065BF4"/>
    <w:rsid w:val="00074D1A"/>
    <w:rsid w:val="00076D2C"/>
    <w:rsid w:val="00083A29"/>
    <w:rsid w:val="00090227"/>
    <w:rsid w:val="000A0873"/>
    <w:rsid w:val="000B2E00"/>
    <w:rsid w:val="000B4254"/>
    <w:rsid w:val="000C4561"/>
    <w:rsid w:val="000C6EDD"/>
    <w:rsid w:val="000C7324"/>
    <w:rsid w:val="000D0DCC"/>
    <w:rsid w:val="000E2244"/>
    <w:rsid w:val="000F783C"/>
    <w:rsid w:val="00121A60"/>
    <w:rsid w:val="0014240C"/>
    <w:rsid w:val="00144A61"/>
    <w:rsid w:val="00154871"/>
    <w:rsid w:val="001A29FF"/>
    <w:rsid w:val="001A3358"/>
    <w:rsid w:val="001B138A"/>
    <w:rsid w:val="001B3024"/>
    <w:rsid w:val="001C338B"/>
    <w:rsid w:val="001C4AAD"/>
    <w:rsid w:val="001D2BBF"/>
    <w:rsid w:val="001D3CD9"/>
    <w:rsid w:val="001E1D39"/>
    <w:rsid w:val="001F02B2"/>
    <w:rsid w:val="001F245B"/>
    <w:rsid w:val="001F498F"/>
    <w:rsid w:val="001F4DF8"/>
    <w:rsid w:val="002013C3"/>
    <w:rsid w:val="00204F80"/>
    <w:rsid w:val="00211484"/>
    <w:rsid w:val="002253E9"/>
    <w:rsid w:val="00227C4C"/>
    <w:rsid w:val="00263C93"/>
    <w:rsid w:val="00273180"/>
    <w:rsid w:val="00285C5E"/>
    <w:rsid w:val="00294F9A"/>
    <w:rsid w:val="002A3C4D"/>
    <w:rsid w:val="002B9BA2"/>
    <w:rsid w:val="002D1A84"/>
    <w:rsid w:val="002E132A"/>
    <w:rsid w:val="002E241E"/>
    <w:rsid w:val="002E57C5"/>
    <w:rsid w:val="002E66DB"/>
    <w:rsid w:val="002F3013"/>
    <w:rsid w:val="00300CC0"/>
    <w:rsid w:val="0030223D"/>
    <w:rsid w:val="00307232"/>
    <w:rsid w:val="00323CE6"/>
    <w:rsid w:val="003367F3"/>
    <w:rsid w:val="003608A7"/>
    <w:rsid w:val="00380157"/>
    <w:rsid w:val="00384CDD"/>
    <w:rsid w:val="003937FE"/>
    <w:rsid w:val="003945A1"/>
    <w:rsid w:val="003B2A58"/>
    <w:rsid w:val="003B44C3"/>
    <w:rsid w:val="003C110F"/>
    <w:rsid w:val="003C15A1"/>
    <w:rsid w:val="003D0956"/>
    <w:rsid w:val="00410853"/>
    <w:rsid w:val="00410DF1"/>
    <w:rsid w:val="00414447"/>
    <w:rsid w:val="00414613"/>
    <w:rsid w:val="004222FA"/>
    <w:rsid w:val="00437552"/>
    <w:rsid w:val="00454C84"/>
    <w:rsid w:val="00463B33"/>
    <w:rsid w:val="0046560B"/>
    <w:rsid w:val="00487314"/>
    <w:rsid w:val="00491307"/>
    <w:rsid w:val="004A35BC"/>
    <w:rsid w:val="004D4A57"/>
    <w:rsid w:val="004E4EBB"/>
    <w:rsid w:val="00500FB9"/>
    <w:rsid w:val="0050170A"/>
    <w:rsid w:val="005062CD"/>
    <w:rsid w:val="005139AE"/>
    <w:rsid w:val="0051408D"/>
    <w:rsid w:val="00516E48"/>
    <w:rsid w:val="0052002E"/>
    <w:rsid w:val="00525513"/>
    <w:rsid w:val="00525AD6"/>
    <w:rsid w:val="00525F51"/>
    <w:rsid w:val="0052677A"/>
    <w:rsid w:val="0052743C"/>
    <w:rsid w:val="00541277"/>
    <w:rsid w:val="00550F5E"/>
    <w:rsid w:val="0055392E"/>
    <w:rsid w:val="005602B9"/>
    <w:rsid w:val="00562379"/>
    <w:rsid w:val="00584AF8"/>
    <w:rsid w:val="00596258"/>
    <w:rsid w:val="005A30F8"/>
    <w:rsid w:val="005A7EA3"/>
    <w:rsid w:val="005D3735"/>
    <w:rsid w:val="005D6E58"/>
    <w:rsid w:val="005F7F24"/>
    <w:rsid w:val="006212A4"/>
    <w:rsid w:val="00624EBA"/>
    <w:rsid w:val="00633596"/>
    <w:rsid w:val="00637A1D"/>
    <w:rsid w:val="00650379"/>
    <w:rsid w:val="0066674B"/>
    <w:rsid w:val="00666EF2"/>
    <w:rsid w:val="0069289B"/>
    <w:rsid w:val="006A0718"/>
    <w:rsid w:val="006A6C3D"/>
    <w:rsid w:val="006A7BCB"/>
    <w:rsid w:val="006C146C"/>
    <w:rsid w:val="006E734E"/>
    <w:rsid w:val="006F4D7F"/>
    <w:rsid w:val="007030D7"/>
    <w:rsid w:val="00740CB7"/>
    <w:rsid w:val="00746E8C"/>
    <w:rsid w:val="0076198B"/>
    <w:rsid w:val="007814D0"/>
    <w:rsid w:val="0078312F"/>
    <w:rsid w:val="00794D54"/>
    <w:rsid w:val="007A0A8D"/>
    <w:rsid w:val="007A266B"/>
    <w:rsid w:val="007D3E0D"/>
    <w:rsid w:val="007E33FB"/>
    <w:rsid w:val="007E4398"/>
    <w:rsid w:val="007E4543"/>
    <w:rsid w:val="007F51DE"/>
    <w:rsid w:val="007F729B"/>
    <w:rsid w:val="00803D4D"/>
    <w:rsid w:val="00813F1E"/>
    <w:rsid w:val="008221E1"/>
    <w:rsid w:val="00833C54"/>
    <w:rsid w:val="00856743"/>
    <w:rsid w:val="00865AF3"/>
    <w:rsid w:val="00865F0D"/>
    <w:rsid w:val="00871F8B"/>
    <w:rsid w:val="00891994"/>
    <w:rsid w:val="008A129D"/>
    <w:rsid w:val="008A5A51"/>
    <w:rsid w:val="008B0C4B"/>
    <w:rsid w:val="008B4B66"/>
    <w:rsid w:val="008E5667"/>
    <w:rsid w:val="008E5FD3"/>
    <w:rsid w:val="00917F27"/>
    <w:rsid w:val="00924BF3"/>
    <w:rsid w:val="00931A9E"/>
    <w:rsid w:val="00935BD2"/>
    <w:rsid w:val="00954ED4"/>
    <w:rsid w:val="009663E2"/>
    <w:rsid w:val="009676A7"/>
    <w:rsid w:val="00974B64"/>
    <w:rsid w:val="00976A90"/>
    <w:rsid w:val="00976E10"/>
    <w:rsid w:val="00987663"/>
    <w:rsid w:val="009B4F9C"/>
    <w:rsid w:val="009B519F"/>
    <w:rsid w:val="009C622D"/>
    <w:rsid w:val="009D28F7"/>
    <w:rsid w:val="009F3227"/>
    <w:rsid w:val="00A00450"/>
    <w:rsid w:val="00A032CB"/>
    <w:rsid w:val="00A13ED6"/>
    <w:rsid w:val="00A26D8D"/>
    <w:rsid w:val="00A518BA"/>
    <w:rsid w:val="00AA43D0"/>
    <w:rsid w:val="00AA5126"/>
    <w:rsid w:val="00AB05CF"/>
    <w:rsid w:val="00AB7194"/>
    <w:rsid w:val="00AB78D8"/>
    <w:rsid w:val="00AC59A9"/>
    <w:rsid w:val="00AF6881"/>
    <w:rsid w:val="00B0101C"/>
    <w:rsid w:val="00B0260E"/>
    <w:rsid w:val="00B07C46"/>
    <w:rsid w:val="00B317DC"/>
    <w:rsid w:val="00B33ECF"/>
    <w:rsid w:val="00B42A03"/>
    <w:rsid w:val="00B51586"/>
    <w:rsid w:val="00B64AC4"/>
    <w:rsid w:val="00B71A98"/>
    <w:rsid w:val="00B76F56"/>
    <w:rsid w:val="00B807CE"/>
    <w:rsid w:val="00B90ABE"/>
    <w:rsid w:val="00B94C9A"/>
    <w:rsid w:val="00BA4506"/>
    <w:rsid w:val="00BB3997"/>
    <w:rsid w:val="00BD46E8"/>
    <w:rsid w:val="00BD6D21"/>
    <w:rsid w:val="00BE5CCA"/>
    <w:rsid w:val="00BF5C0B"/>
    <w:rsid w:val="00C0754B"/>
    <w:rsid w:val="00C326D3"/>
    <w:rsid w:val="00C363B6"/>
    <w:rsid w:val="00C364F2"/>
    <w:rsid w:val="00C4364B"/>
    <w:rsid w:val="00C600BF"/>
    <w:rsid w:val="00C63A53"/>
    <w:rsid w:val="00C642C0"/>
    <w:rsid w:val="00C665F5"/>
    <w:rsid w:val="00C7186F"/>
    <w:rsid w:val="00C93A71"/>
    <w:rsid w:val="00C9622D"/>
    <w:rsid w:val="00CE54E9"/>
    <w:rsid w:val="00CF70FE"/>
    <w:rsid w:val="00D0584C"/>
    <w:rsid w:val="00D31ED9"/>
    <w:rsid w:val="00D435B3"/>
    <w:rsid w:val="00D613F4"/>
    <w:rsid w:val="00D84FFE"/>
    <w:rsid w:val="00D90727"/>
    <w:rsid w:val="00D92EEE"/>
    <w:rsid w:val="00D953ED"/>
    <w:rsid w:val="00DA231D"/>
    <w:rsid w:val="00DB2FE7"/>
    <w:rsid w:val="00DC07D0"/>
    <w:rsid w:val="00DD749A"/>
    <w:rsid w:val="00DE40E1"/>
    <w:rsid w:val="00DE4380"/>
    <w:rsid w:val="00E01B0A"/>
    <w:rsid w:val="00E058F0"/>
    <w:rsid w:val="00E10364"/>
    <w:rsid w:val="00E14A3F"/>
    <w:rsid w:val="00E23B3A"/>
    <w:rsid w:val="00E327F9"/>
    <w:rsid w:val="00E4375E"/>
    <w:rsid w:val="00E50D6E"/>
    <w:rsid w:val="00E6056C"/>
    <w:rsid w:val="00E647BC"/>
    <w:rsid w:val="00E80270"/>
    <w:rsid w:val="00E856FD"/>
    <w:rsid w:val="00EC3A4A"/>
    <w:rsid w:val="00EE1DD0"/>
    <w:rsid w:val="00F01A22"/>
    <w:rsid w:val="00F03425"/>
    <w:rsid w:val="00F15D53"/>
    <w:rsid w:val="00F22485"/>
    <w:rsid w:val="00F403AD"/>
    <w:rsid w:val="00F42CF5"/>
    <w:rsid w:val="00F815CE"/>
    <w:rsid w:val="00F96BF6"/>
    <w:rsid w:val="00FA3C55"/>
    <w:rsid w:val="00FA5643"/>
    <w:rsid w:val="00FB7D10"/>
    <w:rsid w:val="00FE7DD3"/>
    <w:rsid w:val="00FF4CCA"/>
    <w:rsid w:val="026B65FB"/>
    <w:rsid w:val="02A0D9B4"/>
    <w:rsid w:val="030A5A55"/>
    <w:rsid w:val="0389A846"/>
    <w:rsid w:val="03B96DE0"/>
    <w:rsid w:val="04EBFDDB"/>
    <w:rsid w:val="05856A74"/>
    <w:rsid w:val="05949B40"/>
    <w:rsid w:val="05AB07A6"/>
    <w:rsid w:val="05C499BE"/>
    <w:rsid w:val="05D87A76"/>
    <w:rsid w:val="0600587E"/>
    <w:rsid w:val="0688756A"/>
    <w:rsid w:val="07606A1F"/>
    <w:rsid w:val="085A41B2"/>
    <w:rsid w:val="085E2E39"/>
    <w:rsid w:val="087F93AA"/>
    <w:rsid w:val="0886C408"/>
    <w:rsid w:val="0960DB90"/>
    <w:rsid w:val="0A133BD5"/>
    <w:rsid w:val="0A177862"/>
    <w:rsid w:val="0A2BF765"/>
    <w:rsid w:val="0A7EB5D7"/>
    <w:rsid w:val="0B8249A6"/>
    <w:rsid w:val="0BD2F601"/>
    <w:rsid w:val="0C0251E7"/>
    <w:rsid w:val="0C33DB42"/>
    <w:rsid w:val="0CADD308"/>
    <w:rsid w:val="0D12E58B"/>
    <w:rsid w:val="0D52F439"/>
    <w:rsid w:val="0E47511C"/>
    <w:rsid w:val="0EC3411F"/>
    <w:rsid w:val="0FAFE8F5"/>
    <w:rsid w:val="0FD21598"/>
    <w:rsid w:val="0FDBCE25"/>
    <w:rsid w:val="0FE3217D"/>
    <w:rsid w:val="101A3DCE"/>
    <w:rsid w:val="104283DA"/>
    <w:rsid w:val="105131CD"/>
    <w:rsid w:val="1123B5C1"/>
    <w:rsid w:val="1159168A"/>
    <w:rsid w:val="115EC698"/>
    <w:rsid w:val="115F6B6A"/>
    <w:rsid w:val="116DE5F9"/>
    <w:rsid w:val="1278BE51"/>
    <w:rsid w:val="14039E8D"/>
    <w:rsid w:val="14854E04"/>
    <w:rsid w:val="14A60E21"/>
    <w:rsid w:val="14B692A0"/>
    <w:rsid w:val="15223C3E"/>
    <w:rsid w:val="15BD5229"/>
    <w:rsid w:val="15E7C3A3"/>
    <w:rsid w:val="16426489"/>
    <w:rsid w:val="17435AEE"/>
    <w:rsid w:val="189CED54"/>
    <w:rsid w:val="18FEDB4E"/>
    <w:rsid w:val="19041D40"/>
    <w:rsid w:val="191A4BD0"/>
    <w:rsid w:val="19360EDF"/>
    <w:rsid w:val="19536E1A"/>
    <w:rsid w:val="195CF224"/>
    <w:rsid w:val="1AB0377E"/>
    <w:rsid w:val="1C006EBA"/>
    <w:rsid w:val="1D18A802"/>
    <w:rsid w:val="1D9119E4"/>
    <w:rsid w:val="1D9B76A9"/>
    <w:rsid w:val="1E019DAB"/>
    <w:rsid w:val="1E03D96A"/>
    <w:rsid w:val="1E0C9E36"/>
    <w:rsid w:val="1E6256D3"/>
    <w:rsid w:val="1EF619C6"/>
    <w:rsid w:val="1F5F308A"/>
    <w:rsid w:val="1FB95736"/>
    <w:rsid w:val="1FBA4196"/>
    <w:rsid w:val="21201610"/>
    <w:rsid w:val="213D1C58"/>
    <w:rsid w:val="237AA35E"/>
    <w:rsid w:val="24935BB3"/>
    <w:rsid w:val="254194CC"/>
    <w:rsid w:val="2589C83B"/>
    <w:rsid w:val="25F426D1"/>
    <w:rsid w:val="26B80468"/>
    <w:rsid w:val="2719AEBC"/>
    <w:rsid w:val="275A17EE"/>
    <w:rsid w:val="279C4023"/>
    <w:rsid w:val="27A283BE"/>
    <w:rsid w:val="27BF3EDB"/>
    <w:rsid w:val="27FB38CD"/>
    <w:rsid w:val="2891C8E6"/>
    <w:rsid w:val="2898673C"/>
    <w:rsid w:val="29E01E81"/>
    <w:rsid w:val="2A2B418F"/>
    <w:rsid w:val="2AAB8631"/>
    <w:rsid w:val="2AE3102C"/>
    <w:rsid w:val="2B22C80A"/>
    <w:rsid w:val="2B2BDD63"/>
    <w:rsid w:val="2BA08D14"/>
    <w:rsid w:val="2C4DA78C"/>
    <w:rsid w:val="2CC63C41"/>
    <w:rsid w:val="2D25EFD5"/>
    <w:rsid w:val="2DB130CC"/>
    <w:rsid w:val="2DC42FD3"/>
    <w:rsid w:val="2ED4225B"/>
    <w:rsid w:val="2F16B5B1"/>
    <w:rsid w:val="2FCA50C0"/>
    <w:rsid w:val="30DE8A4C"/>
    <w:rsid w:val="31537415"/>
    <w:rsid w:val="3197E244"/>
    <w:rsid w:val="32A977AF"/>
    <w:rsid w:val="330FF3A8"/>
    <w:rsid w:val="339F4D29"/>
    <w:rsid w:val="33E62B03"/>
    <w:rsid w:val="3423F677"/>
    <w:rsid w:val="35AD1628"/>
    <w:rsid w:val="36710282"/>
    <w:rsid w:val="37480A54"/>
    <w:rsid w:val="375254BF"/>
    <w:rsid w:val="379C231B"/>
    <w:rsid w:val="38372CBC"/>
    <w:rsid w:val="389A58A1"/>
    <w:rsid w:val="38C66B25"/>
    <w:rsid w:val="38E9FEA9"/>
    <w:rsid w:val="391268EA"/>
    <w:rsid w:val="39641F4C"/>
    <w:rsid w:val="3A184D7C"/>
    <w:rsid w:val="3C219F6B"/>
    <w:rsid w:val="3C2357FE"/>
    <w:rsid w:val="3CCE0BC6"/>
    <w:rsid w:val="3CDA4A72"/>
    <w:rsid w:val="3D14B20E"/>
    <w:rsid w:val="3DA01A8A"/>
    <w:rsid w:val="3DB74BD8"/>
    <w:rsid w:val="3DEFE6E2"/>
    <w:rsid w:val="3FA3A72D"/>
    <w:rsid w:val="3FDC8FB4"/>
    <w:rsid w:val="4024836B"/>
    <w:rsid w:val="404CA0A8"/>
    <w:rsid w:val="4060C1D6"/>
    <w:rsid w:val="40771A74"/>
    <w:rsid w:val="408B27D9"/>
    <w:rsid w:val="41A70406"/>
    <w:rsid w:val="41A7F087"/>
    <w:rsid w:val="41E33726"/>
    <w:rsid w:val="42B281D5"/>
    <w:rsid w:val="4331C4B0"/>
    <w:rsid w:val="4332ECD4"/>
    <w:rsid w:val="43A4B9FB"/>
    <w:rsid w:val="43AEE7E3"/>
    <w:rsid w:val="43C2C89B"/>
    <w:rsid w:val="44268D5C"/>
    <w:rsid w:val="452A2991"/>
    <w:rsid w:val="47765607"/>
    <w:rsid w:val="47FF4B20"/>
    <w:rsid w:val="48826B2E"/>
    <w:rsid w:val="49E217A4"/>
    <w:rsid w:val="4A3E26FB"/>
    <w:rsid w:val="4B1B9AA7"/>
    <w:rsid w:val="4B9FCC56"/>
    <w:rsid w:val="4C20EA42"/>
    <w:rsid w:val="4C2401E1"/>
    <w:rsid w:val="4C477F7D"/>
    <w:rsid w:val="4CE2BA81"/>
    <w:rsid w:val="4CF38AB6"/>
    <w:rsid w:val="4D0E0D7B"/>
    <w:rsid w:val="4D1EAE22"/>
    <w:rsid w:val="4EAE2E2C"/>
    <w:rsid w:val="4ED4F356"/>
    <w:rsid w:val="4F20DD3D"/>
    <w:rsid w:val="4F3D13F9"/>
    <w:rsid w:val="4F4010F6"/>
    <w:rsid w:val="4F9F60E6"/>
    <w:rsid w:val="4FC081A9"/>
    <w:rsid w:val="4FC44318"/>
    <w:rsid w:val="50B24BFF"/>
    <w:rsid w:val="50D7F5AE"/>
    <w:rsid w:val="510D11D3"/>
    <w:rsid w:val="51B755DF"/>
    <w:rsid w:val="523FDA15"/>
    <w:rsid w:val="524FAD89"/>
    <w:rsid w:val="532DD81C"/>
    <w:rsid w:val="53B188B1"/>
    <w:rsid w:val="54AEE3E8"/>
    <w:rsid w:val="54B383B9"/>
    <w:rsid w:val="54E9F433"/>
    <w:rsid w:val="55213180"/>
    <w:rsid w:val="56EF463E"/>
    <w:rsid w:val="579D7F57"/>
    <w:rsid w:val="57B8836B"/>
    <w:rsid w:val="57D71A58"/>
    <w:rsid w:val="583B8D0C"/>
    <w:rsid w:val="5B426554"/>
    <w:rsid w:val="5C9A56BB"/>
    <w:rsid w:val="5CD1AA80"/>
    <w:rsid w:val="5D71FDE4"/>
    <w:rsid w:val="5E2E516C"/>
    <w:rsid w:val="5E38387D"/>
    <w:rsid w:val="5EBE2E02"/>
    <w:rsid w:val="5F4B46C6"/>
    <w:rsid w:val="5F74D8E8"/>
    <w:rsid w:val="60D5EF30"/>
    <w:rsid w:val="61D738ED"/>
    <w:rsid w:val="6223F608"/>
    <w:rsid w:val="63919F25"/>
    <w:rsid w:val="63C318F7"/>
    <w:rsid w:val="648B860C"/>
    <w:rsid w:val="64F1A9D2"/>
    <w:rsid w:val="6506E7E7"/>
    <w:rsid w:val="651BD0A5"/>
    <w:rsid w:val="66412554"/>
    <w:rsid w:val="6667E145"/>
    <w:rsid w:val="66D12D6D"/>
    <w:rsid w:val="66E31720"/>
    <w:rsid w:val="671FC31F"/>
    <w:rsid w:val="680900B3"/>
    <w:rsid w:val="683570EC"/>
    <w:rsid w:val="6864C35D"/>
    <w:rsid w:val="686CFDCE"/>
    <w:rsid w:val="687321C2"/>
    <w:rsid w:val="68C6E59F"/>
    <w:rsid w:val="68DD8736"/>
    <w:rsid w:val="68E10115"/>
    <w:rsid w:val="6975B834"/>
    <w:rsid w:val="6990FC09"/>
    <w:rsid w:val="69AA5113"/>
    <w:rsid w:val="6A2441A9"/>
    <w:rsid w:val="6A3EDB85"/>
    <w:rsid w:val="6B2CCC6A"/>
    <w:rsid w:val="6B40D9CF"/>
    <w:rsid w:val="6B49BE25"/>
    <w:rsid w:val="6D3388D9"/>
    <w:rsid w:val="6D406EF1"/>
    <w:rsid w:val="6DEF5616"/>
    <w:rsid w:val="6E0CF6B5"/>
    <w:rsid w:val="6EBB3DCC"/>
    <w:rsid w:val="6ED9BF33"/>
    <w:rsid w:val="6FCBB203"/>
    <w:rsid w:val="6FE8FBAC"/>
    <w:rsid w:val="70114417"/>
    <w:rsid w:val="71DB7C65"/>
    <w:rsid w:val="721BA72D"/>
    <w:rsid w:val="721C3711"/>
    <w:rsid w:val="72A3E571"/>
    <w:rsid w:val="72D2697D"/>
    <w:rsid w:val="72DFD912"/>
    <w:rsid w:val="72E68D24"/>
    <w:rsid w:val="734BEBB4"/>
    <w:rsid w:val="73A89B7D"/>
    <w:rsid w:val="74825D85"/>
    <w:rsid w:val="74E2B271"/>
    <w:rsid w:val="75189C89"/>
    <w:rsid w:val="77636EB1"/>
    <w:rsid w:val="7827D419"/>
    <w:rsid w:val="7886BEDC"/>
    <w:rsid w:val="7ABBF24D"/>
    <w:rsid w:val="7B792D24"/>
    <w:rsid w:val="7C821F02"/>
    <w:rsid w:val="7D3F2B46"/>
    <w:rsid w:val="7D5692BB"/>
    <w:rsid w:val="7D9A9DD3"/>
    <w:rsid w:val="7DFBA072"/>
    <w:rsid w:val="7E25D2E4"/>
    <w:rsid w:val="7EBCEEFA"/>
    <w:rsid w:val="7F93D7F9"/>
    <w:rsid w:val="7F99C219"/>
    <w:rsid w:val="7FFB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0CA7"/>
  <w15:chartTrackingRefBased/>
  <w15:docId w15:val="{03725E50-36A8-4919-B043-9A60C0B2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CE6"/>
    <w:pPr>
      <w:outlineLvl w:val="0"/>
    </w:pPr>
    <w:rPr>
      <w:rFonts w:ascii="Arial" w:eastAsia="Arial" w:hAnsi="Arial" w:cs="Arial"/>
      <w:b/>
      <w:bCs/>
      <w:sz w:val="28"/>
      <w:szCs w:val="28"/>
      <w:lang w:val="en-US"/>
    </w:rPr>
  </w:style>
  <w:style w:type="paragraph" w:styleId="Heading2">
    <w:name w:val="heading 2"/>
    <w:basedOn w:val="ListParagraph"/>
    <w:next w:val="Normal"/>
    <w:link w:val="Heading2Char"/>
    <w:uiPriority w:val="9"/>
    <w:unhideWhenUsed/>
    <w:qFormat/>
    <w:rsid w:val="00323CE6"/>
    <w:pPr>
      <w:numPr>
        <w:numId w:val="12"/>
      </w:numPr>
      <w:outlineLvl w:val="1"/>
    </w:pPr>
    <w:rPr>
      <w:rFonts w:ascii="Arial" w:eastAsia="Arial" w:hAnsi="Arial" w:cs="Arial"/>
      <w:b/>
      <w:bCs/>
      <w:color w:val="000000" w:themeColor="tex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D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F4DF8"/>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5A7EA3"/>
    <w:rPr>
      <w:sz w:val="16"/>
      <w:szCs w:val="16"/>
    </w:rPr>
  </w:style>
  <w:style w:type="paragraph" w:styleId="CommentText">
    <w:name w:val="annotation text"/>
    <w:basedOn w:val="Normal"/>
    <w:link w:val="CommentTextChar"/>
    <w:uiPriority w:val="99"/>
    <w:semiHidden/>
    <w:unhideWhenUsed/>
    <w:rsid w:val="005A7EA3"/>
    <w:pPr>
      <w:spacing w:line="240" w:lineRule="auto"/>
    </w:pPr>
    <w:rPr>
      <w:sz w:val="20"/>
      <w:szCs w:val="20"/>
    </w:rPr>
  </w:style>
  <w:style w:type="character" w:customStyle="1" w:styleId="CommentTextChar">
    <w:name w:val="Comment Text Char"/>
    <w:basedOn w:val="DefaultParagraphFont"/>
    <w:link w:val="CommentText"/>
    <w:uiPriority w:val="99"/>
    <w:semiHidden/>
    <w:rsid w:val="005A7EA3"/>
    <w:rPr>
      <w:sz w:val="20"/>
      <w:szCs w:val="20"/>
    </w:rPr>
  </w:style>
  <w:style w:type="paragraph" w:styleId="CommentSubject">
    <w:name w:val="annotation subject"/>
    <w:basedOn w:val="CommentText"/>
    <w:next w:val="CommentText"/>
    <w:link w:val="CommentSubjectChar"/>
    <w:uiPriority w:val="99"/>
    <w:semiHidden/>
    <w:unhideWhenUsed/>
    <w:rsid w:val="005A7EA3"/>
    <w:rPr>
      <w:b/>
      <w:bCs/>
    </w:rPr>
  </w:style>
  <w:style w:type="character" w:customStyle="1" w:styleId="CommentSubjectChar">
    <w:name w:val="Comment Subject Char"/>
    <w:basedOn w:val="CommentTextChar"/>
    <w:link w:val="CommentSubject"/>
    <w:uiPriority w:val="99"/>
    <w:semiHidden/>
    <w:rsid w:val="005A7EA3"/>
    <w:rPr>
      <w:b/>
      <w:bCs/>
      <w:sz w:val="20"/>
      <w:szCs w:val="20"/>
    </w:rPr>
  </w:style>
  <w:style w:type="character" w:customStyle="1" w:styleId="Heading1Char">
    <w:name w:val="Heading 1 Char"/>
    <w:basedOn w:val="DefaultParagraphFont"/>
    <w:link w:val="Heading1"/>
    <w:uiPriority w:val="9"/>
    <w:rsid w:val="00323CE6"/>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323CE6"/>
    <w:rPr>
      <w:rFonts w:ascii="Arial" w:eastAsia="Arial" w:hAnsi="Arial" w:cs="Arial"/>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9280">
      <w:bodyDiv w:val="1"/>
      <w:marLeft w:val="0"/>
      <w:marRight w:val="0"/>
      <w:marTop w:val="0"/>
      <w:marBottom w:val="0"/>
      <w:divBdr>
        <w:top w:val="none" w:sz="0" w:space="0" w:color="auto"/>
        <w:left w:val="none" w:sz="0" w:space="0" w:color="auto"/>
        <w:bottom w:val="none" w:sz="0" w:space="0" w:color="auto"/>
        <w:right w:val="none" w:sz="0" w:space="0" w:color="auto"/>
      </w:divBdr>
    </w:div>
    <w:div w:id="693112560">
      <w:bodyDiv w:val="1"/>
      <w:marLeft w:val="0"/>
      <w:marRight w:val="0"/>
      <w:marTop w:val="0"/>
      <w:marBottom w:val="0"/>
      <w:divBdr>
        <w:top w:val="none" w:sz="0" w:space="0" w:color="auto"/>
        <w:left w:val="none" w:sz="0" w:space="0" w:color="auto"/>
        <w:bottom w:val="none" w:sz="0" w:space="0" w:color="auto"/>
        <w:right w:val="none" w:sz="0" w:space="0" w:color="auto"/>
      </w:divBdr>
    </w:div>
    <w:div w:id="1540127588">
      <w:bodyDiv w:val="1"/>
      <w:marLeft w:val="0"/>
      <w:marRight w:val="0"/>
      <w:marTop w:val="0"/>
      <w:marBottom w:val="0"/>
      <w:divBdr>
        <w:top w:val="none" w:sz="0" w:space="0" w:color="auto"/>
        <w:left w:val="none" w:sz="0" w:space="0" w:color="auto"/>
        <w:bottom w:val="none" w:sz="0" w:space="0" w:color="auto"/>
        <w:right w:val="none" w:sz="0" w:space="0" w:color="auto"/>
      </w:divBdr>
    </w:div>
    <w:div w:id="15568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81CE71BC602746B40B6535D29809F0" ma:contentTypeVersion="10" ma:contentTypeDescription="Create a new document." ma:contentTypeScope="" ma:versionID="54318cef40136cbedd66491f66492bc5">
  <xsd:schema xmlns:xsd="http://www.w3.org/2001/XMLSchema" xmlns:xs="http://www.w3.org/2001/XMLSchema" xmlns:p="http://schemas.microsoft.com/office/2006/metadata/properties" xmlns:ns2="95295224-1ddb-4527-88d2-f6fc194a8af5" xmlns:ns3="1e68a5bd-7bd2-48a5-ba7e-76ca6270bbee" targetNamespace="http://schemas.microsoft.com/office/2006/metadata/properties" ma:root="true" ma:fieldsID="eb75cbbc8fa29e68528361a2ff227bff" ns2:_="" ns3:_="">
    <xsd:import namespace="95295224-1ddb-4527-88d2-f6fc194a8af5"/>
    <xsd:import namespace="1e68a5bd-7bd2-48a5-ba7e-76ca6270bb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95224-1ddb-4527-88d2-f6fc194a8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8a5bd-7bd2-48a5-ba7e-76ca6270bb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D7919-D4B4-4DDF-A3DF-26665509D5B4}">
  <ds:schemaRefs>
    <ds:schemaRef ds:uri="http://schemas.microsoft.com/sharepoint/v3/contenttype/forms"/>
  </ds:schemaRefs>
</ds:datastoreItem>
</file>

<file path=customXml/itemProps2.xml><?xml version="1.0" encoding="utf-8"?>
<ds:datastoreItem xmlns:ds="http://schemas.openxmlformats.org/officeDocument/2006/customXml" ds:itemID="{B7CB4627-1F7F-421F-8F16-FDA93DD4A463}">
  <ds:schemaRefs>
    <ds:schemaRef ds:uri="http://purl.org/dc/dcmitype/"/>
    <ds:schemaRef ds:uri="1e68a5bd-7bd2-48a5-ba7e-76ca6270bbee"/>
    <ds:schemaRef ds:uri="http://purl.org/dc/elements/1.1/"/>
    <ds:schemaRef ds:uri="http://schemas.microsoft.com/office/2006/metadata/properties"/>
    <ds:schemaRef ds:uri="http://schemas.microsoft.com/office/2006/documentManagement/types"/>
    <ds:schemaRef ds:uri="http://purl.org/dc/terms/"/>
    <ds:schemaRef ds:uri="95295224-1ddb-4527-88d2-f6fc194a8af5"/>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ED2143B-9746-4869-9D3E-5738BACB9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95224-1ddb-4527-88d2-f6fc194a8af5"/>
    <ds:schemaRef ds:uri="1e68a5bd-7bd2-48a5-ba7e-76ca6270b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1398</Words>
  <Characters>7289</Characters>
  <Application>Microsoft Office Word</Application>
  <DocSecurity>0</DocSecurity>
  <Lines>235</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Home Care</dc:title>
  <dc:subject/>
  <dc:creator>Suzanna</dc:creator>
  <cp:keywords/>
  <dc:description/>
  <cp:lastModifiedBy>Phillip Nduoyo</cp:lastModifiedBy>
  <cp:revision>4</cp:revision>
  <dcterms:created xsi:type="dcterms:W3CDTF">2023-01-28T12:15:00Z</dcterms:created>
  <dcterms:modified xsi:type="dcterms:W3CDTF">2023-01-28T12:19:00Z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0x010100D781CE71BC602746B40B6535D29809F0</vt:lpwstr>
  </property>
  <property fmtid="{D5CDD505-2E9C-101B-9397-08002B2CF9AE}" pid="3" name="GrammarlyDocumentId">
    <vt:lpwstr>2c6ab0e485abc5f5dd954b7def1f4450528afc41538dff4f09ce76a479a9e953</vt:lpwstr>
  </property>
</Properties>
</file>