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B415F9" w14:textId="77777777" w:rsidR="003D4D9B" w:rsidRPr="003D4D9B" w:rsidRDefault="003D4D9B" w:rsidP="003D4D9B">
      <w:pPr>
        <w:spacing w:after="160" w:line="259" w:lineRule="auto"/>
        <w:jc w:val="center"/>
        <w:rPr>
          <w:rFonts w:ascii="Calibri" w:eastAsia="Calibri" w:hAnsi="Calibri"/>
          <w:b/>
          <w:bCs/>
          <w:color w:val="4472C4"/>
          <w:sz w:val="40"/>
          <w:szCs w:val="40"/>
        </w:rPr>
      </w:pPr>
      <w:r w:rsidRPr="003D4D9B">
        <w:rPr>
          <w:rFonts w:ascii="Calibri" w:eastAsia="Calibri" w:hAnsi="Calibri"/>
          <w:b/>
          <w:bCs/>
          <w:color w:val="4472C4"/>
          <w:sz w:val="40"/>
          <w:szCs w:val="40"/>
        </w:rPr>
        <w:t>Tower Hamlets Safeguarding Panels</w:t>
      </w:r>
    </w:p>
    <w:p w14:paraId="21BBB68B" w14:textId="77777777" w:rsidR="003D4D9B" w:rsidRPr="003D4D9B" w:rsidRDefault="003D4D9B" w:rsidP="003D4D9B">
      <w:pPr>
        <w:spacing w:after="160" w:line="259" w:lineRule="auto"/>
        <w:jc w:val="center"/>
        <w:rPr>
          <w:rFonts w:ascii="Calibri" w:eastAsia="Calibri" w:hAnsi="Calibri"/>
          <w:b/>
          <w:bCs/>
          <w:color w:val="4472C4"/>
          <w:sz w:val="40"/>
          <w:szCs w:val="40"/>
        </w:rPr>
      </w:pPr>
      <w:r w:rsidRPr="003D4D9B">
        <w:rPr>
          <w:rFonts w:ascii="Calibri" w:eastAsia="Calibri" w:hAnsi="Calibri"/>
          <w:b/>
          <w:bCs/>
          <w:color w:val="4472C4"/>
          <w:sz w:val="40"/>
          <w:szCs w:val="40"/>
        </w:rPr>
        <w:t>Referrals and Guide</w:t>
      </w:r>
    </w:p>
    <w:p w14:paraId="3956B81B" w14:textId="77777777" w:rsidR="003D4D9B" w:rsidRPr="003D4D9B" w:rsidRDefault="003D4D9B" w:rsidP="003D4D9B">
      <w:pPr>
        <w:spacing w:after="160" w:line="259" w:lineRule="auto"/>
        <w:jc w:val="center"/>
        <w:rPr>
          <w:rFonts w:ascii="Calibri" w:eastAsia="Calibri" w:hAnsi="Calibri"/>
          <w:b/>
          <w:bCs/>
          <w:color w:val="FF0000"/>
          <w:sz w:val="28"/>
          <w:szCs w:val="28"/>
        </w:rPr>
      </w:pPr>
    </w:p>
    <w:p w14:paraId="4EE1B3D5" w14:textId="77777777" w:rsidR="003D4D9B" w:rsidRPr="003D4D9B" w:rsidRDefault="003D4D9B" w:rsidP="003D4D9B">
      <w:pPr>
        <w:spacing w:after="160" w:line="259" w:lineRule="auto"/>
        <w:jc w:val="center"/>
        <w:rPr>
          <w:rFonts w:ascii="Calibri" w:eastAsia="Calibri" w:hAnsi="Calibri"/>
          <w:b/>
          <w:bCs/>
          <w:color w:val="FF0000"/>
          <w:sz w:val="28"/>
          <w:szCs w:val="28"/>
        </w:rPr>
      </w:pPr>
    </w:p>
    <w:p w14:paraId="43BCCBEB" w14:textId="77777777" w:rsidR="003D4D9B" w:rsidRPr="003D4D9B" w:rsidRDefault="003D4D9B" w:rsidP="003D4D9B">
      <w:pPr>
        <w:spacing w:after="160" w:line="259" w:lineRule="auto"/>
        <w:rPr>
          <w:rFonts w:ascii="Calibri" w:eastAsia="Calibri" w:hAnsi="Calibri"/>
          <w:b/>
          <w:bCs/>
          <w:color w:val="FF0000"/>
          <w:sz w:val="28"/>
          <w:szCs w:val="28"/>
        </w:rPr>
      </w:pPr>
      <w:r w:rsidRPr="003D4D9B">
        <w:rPr>
          <w:rFonts w:ascii="Calibri" w:eastAsia="Calibri" w:hAnsi="Calibri"/>
          <w:b/>
          <w:bCs/>
          <w:color w:val="FF0000"/>
          <w:sz w:val="28"/>
          <w:szCs w:val="28"/>
        </w:rPr>
        <w:t xml:space="preserve">ASB Community MARAC – </w:t>
      </w:r>
      <w:r w:rsidRPr="003D4D9B">
        <w:rPr>
          <w:rFonts w:ascii="Calibri" w:eastAsia="Calibri" w:hAnsi="Calibri"/>
          <w:b/>
          <w:bCs/>
          <w:color w:val="4472C4"/>
          <w:sz w:val="22"/>
          <w:szCs w:val="22"/>
          <w:u w:val="single"/>
        </w:rPr>
        <w:t>ASB.Community.MARAC@towerhamlets.gov.uk</w:t>
      </w:r>
    </w:p>
    <w:p w14:paraId="3CE7D289" w14:textId="77777777" w:rsidR="003D4D9B" w:rsidRPr="003D4D9B" w:rsidRDefault="003D4D9B" w:rsidP="003D4D9B">
      <w:pPr>
        <w:spacing w:after="160" w:line="259" w:lineRule="auto"/>
        <w:rPr>
          <w:rFonts w:ascii="Calibri" w:eastAsia="Calibri" w:hAnsi="Calibri"/>
          <w:color w:val="000000"/>
          <w:sz w:val="22"/>
          <w:szCs w:val="22"/>
        </w:rPr>
      </w:pPr>
      <w:r w:rsidRPr="003D4D9B">
        <w:rPr>
          <w:rFonts w:ascii="Calibri" w:eastAsia="Calibri" w:hAnsi="Calibri"/>
          <w:color w:val="000000"/>
          <w:sz w:val="22"/>
          <w:szCs w:val="22"/>
        </w:rPr>
        <w:t>High risk vulnerable victims experiencing /perpetrators committing Anti-Social Behaviour – mental health, drug alcohol misuse, cuckooing neighbours complaining</w:t>
      </w:r>
      <w:r w:rsidRPr="003D4D9B">
        <w:rPr>
          <w:rFonts w:ascii="Calibri" w:eastAsia="Calibri" w:hAnsi="Calibri"/>
          <w:color w:val="000000"/>
          <w:sz w:val="28"/>
          <w:szCs w:val="28"/>
        </w:rPr>
        <w:t xml:space="preserve"> </w:t>
      </w:r>
      <w:r w:rsidRPr="003D4D9B">
        <w:rPr>
          <w:rFonts w:ascii="Calibri" w:eastAsia="Calibri" w:hAnsi="Calibri"/>
          <w:color w:val="000000"/>
          <w:sz w:val="22"/>
          <w:szCs w:val="22"/>
        </w:rPr>
        <w:t xml:space="preserve">often complex needs cases, ASB associated issues impacting on wider community prevention of homelessness where possible – Core Panel Members – Police, CMHT, Housing Options TH ASB Team, HOST – Housing Options Single Team, RESET/ CGL and ASB Victim Support Advocate.   </w:t>
      </w:r>
    </w:p>
    <w:p w14:paraId="24849548" w14:textId="77777777" w:rsidR="003D4D9B" w:rsidRPr="003D4D9B" w:rsidRDefault="003D4D9B" w:rsidP="003D4D9B">
      <w:pPr>
        <w:spacing w:after="160" w:line="259" w:lineRule="auto"/>
        <w:rPr>
          <w:rFonts w:ascii="Calibri" w:eastAsia="Calibri" w:hAnsi="Calibri"/>
          <w:b/>
          <w:bCs/>
          <w:color w:val="FF0000"/>
          <w:sz w:val="28"/>
          <w:szCs w:val="28"/>
        </w:rPr>
      </w:pPr>
    </w:p>
    <w:p w14:paraId="0D5FB7E3" w14:textId="77777777" w:rsidR="003D4D9B" w:rsidRPr="003D4D9B" w:rsidRDefault="003D4D9B" w:rsidP="003D4D9B">
      <w:pPr>
        <w:autoSpaceDE w:val="0"/>
        <w:autoSpaceDN w:val="0"/>
        <w:spacing w:after="160" w:line="259" w:lineRule="auto"/>
        <w:rPr>
          <w:rFonts w:ascii="Calibri" w:eastAsia="Calibri" w:hAnsi="Calibri"/>
          <w:color w:val="4472C4"/>
          <w:sz w:val="22"/>
          <w:szCs w:val="22"/>
          <w:lang w:eastAsia="en-GB"/>
        </w:rPr>
      </w:pPr>
      <w:r w:rsidRPr="003D4D9B">
        <w:rPr>
          <w:rFonts w:ascii="Calibri" w:eastAsia="Calibri" w:hAnsi="Calibri"/>
          <w:b/>
          <w:bCs/>
          <w:color w:val="FF0000"/>
          <w:sz w:val="28"/>
          <w:szCs w:val="28"/>
        </w:rPr>
        <w:t xml:space="preserve">Hoarders Panel –  </w:t>
      </w:r>
      <w:hyperlink r:id="rId10" w:history="1">
        <w:r w:rsidRPr="003D4D9B">
          <w:rPr>
            <w:rFonts w:ascii="Calibri" w:eastAsia="Calibri" w:hAnsi="Calibri"/>
            <w:b/>
            <w:bCs/>
            <w:color w:val="4472C4"/>
            <w:sz w:val="22"/>
            <w:szCs w:val="22"/>
            <w:u w:val="single"/>
            <w:lang w:eastAsia="en-GB"/>
          </w:rPr>
          <w:t>Hoarding.Panel@towerhamlets.gov.uk</w:t>
        </w:r>
      </w:hyperlink>
      <w:r w:rsidRPr="003D4D9B">
        <w:rPr>
          <w:rFonts w:ascii="Calibri" w:eastAsia="Calibri" w:hAnsi="Calibri"/>
          <w:color w:val="4472C4"/>
          <w:sz w:val="22"/>
          <w:szCs w:val="22"/>
          <w:lang w:eastAsia="en-GB"/>
        </w:rPr>
        <w:t xml:space="preserve"> </w:t>
      </w:r>
    </w:p>
    <w:p w14:paraId="2C1E32F1" w14:textId="77777777" w:rsidR="003D4D9B" w:rsidRPr="003D4D9B" w:rsidRDefault="003D4D9B" w:rsidP="003D4D9B">
      <w:pPr>
        <w:spacing w:after="160" w:line="259" w:lineRule="auto"/>
        <w:rPr>
          <w:rFonts w:ascii="Calibri" w:eastAsia="Calibri" w:hAnsi="Calibri"/>
          <w:sz w:val="22"/>
          <w:szCs w:val="22"/>
          <w:lang w:eastAsia="en-GB"/>
        </w:rPr>
      </w:pPr>
      <w:r w:rsidRPr="003D4D9B">
        <w:rPr>
          <w:rFonts w:ascii="Calibri" w:eastAsia="Calibri" w:hAnsi="Calibri"/>
          <w:sz w:val="22"/>
          <w:szCs w:val="22"/>
          <w:lang w:eastAsia="en-GB"/>
        </w:rPr>
        <w:t xml:space="preserve">Assisting all </w:t>
      </w:r>
      <w:r w:rsidRPr="003D4D9B">
        <w:rPr>
          <w:rFonts w:ascii="Calibri" w:eastAsia="Calibri" w:hAnsi="Calibri"/>
          <w:sz w:val="22"/>
          <w:szCs w:val="22"/>
        </w:rPr>
        <w:t xml:space="preserve">Adults Services Teams in identifying high risk challenging Hoarders cases up to and including clutter rating 7, safeguarding threshold. Clutter rating tools, guidance and support, </w:t>
      </w:r>
      <w:r w:rsidRPr="003D4D9B">
        <w:rPr>
          <w:rFonts w:ascii="Calibri" w:eastAsia="Calibri" w:hAnsi="Calibri" w:cs="Calibri"/>
          <w:color w:val="000000"/>
          <w:sz w:val="22"/>
          <w:szCs w:val="22"/>
        </w:rPr>
        <w:t xml:space="preserve">Mental Capacity Assessments, case conferences, joint home visits, fire brigade assessments to be completed as part of generic case work prior to referral. </w:t>
      </w:r>
      <w:r w:rsidRPr="003D4D9B">
        <w:rPr>
          <w:rFonts w:ascii="Calibri" w:eastAsia="Calibri" w:hAnsi="Calibri"/>
          <w:color w:val="000000"/>
          <w:sz w:val="22"/>
          <w:szCs w:val="22"/>
        </w:rPr>
        <w:t xml:space="preserve">Core Panel members  Community Mental Health Team, LFB – London Fire Brigade, </w:t>
      </w:r>
      <w:r w:rsidRPr="003D4D9B">
        <w:rPr>
          <w:rFonts w:ascii="Calibri" w:eastAsia="Calibri" w:hAnsi="Calibri" w:cs="Calibri"/>
          <w:color w:val="000000"/>
          <w:sz w:val="22"/>
          <w:szCs w:val="22"/>
        </w:rPr>
        <w:t xml:space="preserve">Consultant Clinical Psychologist, TH Homes </w:t>
      </w:r>
      <w:hyperlink r:id="rId11" w:history="1"/>
      <w:r w:rsidRPr="003D4D9B">
        <w:rPr>
          <w:rFonts w:ascii="Calibri" w:eastAsia="Calibri" w:hAnsi="Calibri"/>
          <w:sz w:val="22"/>
          <w:szCs w:val="22"/>
          <w:lang w:eastAsia="en-GB"/>
        </w:rPr>
        <w:t xml:space="preserve"> various Registered Social Landlords, Environmental Health Service. </w:t>
      </w:r>
    </w:p>
    <w:p w14:paraId="1D95193A" w14:textId="77777777" w:rsidR="003D4D9B" w:rsidRPr="003D4D9B" w:rsidRDefault="003D4D9B" w:rsidP="003D4D9B">
      <w:pPr>
        <w:spacing w:after="160" w:line="259" w:lineRule="auto"/>
        <w:rPr>
          <w:rFonts w:ascii="Calibri" w:eastAsia="Calibri" w:hAnsi="Calibri"/>
          <w:sz w:val="22"/>
          <w:szCs w:val="22"/>
          <w:lang w:eastAsia="en-GB"/>
        </w:rPr>
      </w:pPr>
    </w:p>
    <w:p w14:paraId="7BF57918" w14:textId="77777777" w:rsidR="003D4D9B" w:rsidRPr="003D4D9B" w:rsidRDefault="003D4D9B" w:rsidP="003D4D9B">
      <w:pPr>
        <w:spacing w:after="160" w:line="259" w:lineRule="auto"/>
        <w:rPr>
          <w:rFonts w:ascii="Calibri" w:eastAsia="Calibri" w:hAnsi="Calibri"/>
          <w:sz w:val="22"/>
          <w:szCs w:val="22"/>
        </w:rPr>
      </w:pPr>
      <w:r w:rsidRPr="003D4D9B">
        <w:rPr>
          <w:rFonts w:ascii="Calibri" w:eastAsia="Calibri" w:hAnsi="Calibri"/>
          <w:b/>
          <w:bCs/>
          <w:color w:val="FF0000"/>
          <w:sz w:val="28"/>
          <w:szCs w:val="28"/>
        </w:rPr>
        <w:t xml:space="preserve">High Risk Transition Panel - </w:t>
      </w:r>
      <w:hyperlink r:id="rId12" w:history="1">
        <w:r w:rsidRPr="003D4D9B">
          <w:rPr>
            <w:rFonts w:ascii="Calibri" w:eastAsia="Calibri" w:hAnsi="Calibri"/>
            <w:b/>
            <w:bCs/>
            <w:color w:val="4472C4"/>
            <w:sz w:val="22"/>
            <w:szCs w:val="22"/>
            <w:u w:val="single"/>
          </w:rPr>
          <w:t>HighRisk.Panel@towerhamlets.gov.uk</w:t>
        </w:r>
      </w:hyperlink>
      <w:r w:rsidRPr="003D4D9B">
        <w:rPr>
          <w:rFonts w:ascii="Calibri" w:eastAsia="Calibri" w:hAnsi="Calibri"/>
          <w:b/>
          <w:bCs/>
          <w:color w:val="4472C4"/>
          <w:sz w:val="22"/>
          <w:szCs w:val="22"/>
          <w:u w:val="single"/>
        </w:rPr>
        <w:t xml:space="preserve">. </w:t>
      </w:r>
      <w:r w:rsidRPr="003D4D9B">
        <w:rPr>
          <w:rFonts w:ascii="Calibri" w:eastAsia="Calibri" w:hAnsi="Calibri"/>
          <w:sz w:val="22"/>
          <w:szCs w:val="22"/>
        </w:rPr>
        <w:t xml:space="preserve"> </w:t>
      </w:r>
    </w:p>
    <w:p w14:paraId="1333824F" w14:textId="77777777" w:rsidR="003D4D9B" w:rsidRPr="003D4D9B" w:rsidRDefault="003D4D9B" w:rsidP="003D4D9B">
      <w:pPr>
        <w:spacing w:after="160" w:line="259" w:lineRule="auto"/>
        <w:rPr>
          <w:rFonts w:ascii="Calibri" w:eastAsia="Calibri" w:hAnsi="Calibri"/>
          <w:color w:val="000000"/>
          <w:sz w:val="22"/>
          <w:szCs w:val="22"/>
        </w:rPr>
      </w:pPr>
      <w:r w:rsidRPr="003D4D9B">
        <w:rPr>
          <w:rFonts w:ascii="Calibri" w:eastAsia="Calibri" w:hAnsi="Calibri"/>
          <w:color w:val="000000"/>
          <w:sz w:val="22"/>
          <w:szCs w:val="22"/>
        </w:rPr>
        <w:t xml:space="preserve">Assisting practitioners in safeguarding case where risks are high, </w:t>
      </w:r>
      <w:proofErr w:type="gramStart"/>
      <w:r w:rsidRPr="003D4D9B">
        <w:rPr>
          <w:rFonts w:ascii="Calibri" w:eastAsia="Calibri" w:hAnsi="Calibri"/>
          <w:color w:val="000000"/>
          <w:sz w:val="22"/>
          <w:szCs w:val="22"/>
        </w:rPr>
        <w:t>challenging</w:t>
      </w:r>
      <w:proofErr w:type="gramEnd"/>
      <w:r w:rsidRPr="003D4D9B">
        <w:rPr>
          <w:rFonts w:ascii="Calibri" w:eastAsia="Calibri" w:hAnsi="Calibri"/>
          <w:color w:val="000000"/>
          <w:sz w:val="22"/>
          <w:szCs w:val="22"/>
        </w:rPr>
        <w:t xml:space="preserve"> and complex.  Practitioners can access advice help and support after demonstrating that all reasonable steps have been tried as accountability is a key principal as well as safeguarding practices. High </w:t>
      </w:r>
      <w:proofErr w:type="gramStart"/>
      <w:r w:rsidRPr="003D4D9B">
        <w:rPr>
          <w:rFonts w:ascii="Calibri" w:eastAsia="Calibri" w:hAnsi="Calibri"/>
          <w:color w:val="000000"/>
          <w:sz w:val="22"/>
          <w:szCs w:val="22"/>
        </w:rPr>
        <w:t>Risk  Assessment</w:t>
      </w:r>
      <w:proofErr w:type="gramEnd"/>
      <w:r w:rsidRPr="003D4D9B">
        <w:rPr>
          <w:rFonts w:ascii="Calibri" w:eastAsia="Calibri" w:hAnsi="Calibri"/>
          <w:color w:val="000000"/>
          <w:sz w:val="22"/>
          <w:szCs w:val="22"/>
        </w:rPr>
        <w:t xml:space="preserve"> tool to be completed for referral, assist with Identifying risks and concerns. Operational line managers can guide and will decide in which cases can be progressed to HRP.  Core partner agencies including Health- BARTS ELFT- NHS, CMHT Service, Housing Options Children Social Care – Early Help Hub and Senior Social Care Managers  </w:t>
      </w:r>
    </w:p>
    <w:p w14:paraId="3A1ADC74" w14:textId="77777777" w:rsidR="003D4D9B" w:rsidRPr="003D4D9B" w:rsidRDefault="003D4D9B" w:rsidP="003D4D9B">
      <w:pPr>
        <w:spacing w:after="160" w:line="259" w:lineRule="auto"/>
        <w:rPr>
          <w:rFonts w:ascii="Calibri" w:eastAsia="Calibri" w:hAnsi="Calibri"/>
          <w:b/>
          <w:bCs/>
          <w:color w:val="FF0000"/>
          <w:sz w:val="28"/>
          <w:szCs w:val="28"/>
        </w:rPr>
      </w:pPr>
    </w:p>
    <w:p w14:paraId="33881A1E" w14:textId="77777777" w:rsidR="003D4D9B" w:rsidRPr="003D4D9B" w:rsidRDefault="003D4D9B" w:rsidP="003D4D9B">
      <w:pPr>
        <w:spacing w:line="300" w:lineRule="atLeast"/>
        <w:textAlignment w:val="baseline"/>
        <w:rPr>
          <w:rFonts w:ascii="Calibri" w:eastAsia="Times New Roman" w:hAnsi="Calibri" w:cs="Calibri"/>
          <w:b/>
          <w:bCs/>
          <w:color w:val="0563C1"/>
          <w:sz w:val="22"/>
          <w:szCs w:val="22"/>
          <w:u w:val="single"/>
          <w:lang w:eastAsia="en-GB"/>
        </w:rPr>
      </w:pPr>
      <w:r w:rsidRPr="003D4D9B">
        <w:rPr>
          <w:rFonts w:ascii="Calibri" w:eastAsia="Times New Roman" w:hAnsi="Calibri" w:cs="Calibri"/>
          <w:b/>
          <w:bCs/>
          <w:color w:val="FF0000"/>
          <w:sz w:val="28"/>
          <w:szCs w:val="28"/>
          <w:lang w:eastAsia="en-GB"/>
        </w:rPr>
        <w:t>Hate Incident Panel</w:t>
      </w:r>
      <w:r w:rsidRPr="003D4D9B">
        <w:rPr>
          <w:rFonts w:ascii="Times New Roman" w:eastAsia="Times New Roman" w:hAnsi="Times New Roman"/>
          <w:b/>
          <w:bCs/>
          <w:color w:val="FF0000"/>
          <w:sz w:val="28"/>
          <w:szCs w:val="28"/>
          <w:lang w:eastAsia="en-GB"/>
        </w:rPr>
        <w:t xml:space="preserve"> - </w:t>
      </w:r>
      <w:hyperlink r:id="rId13" w:history="1">
        <w:r w:rsidRPr="003D4D9B">
          <w:rPr>
            <w:rFonts w:ascii="Calibri" w:eastAsia="Times New Roman" w:hAnsi="Calibri" w:cs="Calibri"/>
            <w:b/>
            <w:bCs/>
            <w:color w:val="0563C1"/>
            <w:sz w:val="22"/>
            <w:szCs w:val="22"/>
            <w:u w:val="single"/>
            <w:lang w:eastAsia="en-GB"/>
          </w:rPr>
          <w:t>hatecrime@towerhamlets.gov.uk</w:t>
        </w:r>
      </w:hyperlink>
      <w:r w:rsidRPr="003D4D9B">
        <w:rPr>
          <w:rFonts w:ascii="Calibri" w:eastAsia="Times New Roman" w:hAnsi="Calibri" w:cs="Calibri"/>
          <w:b/>
          <w:bCs/>
          <w:color w:val="0563C1"/>
          <w:sz w:val="22"/>
          <w:szCs w:val="22"/>
          <w:u w:val="single"/>
          <w:lang w:eastAsia="en-GB"/>
        </w:rPr>
        <w:t xml:space="preserve"> </w:t>
      </w:r>
    </w:p>
    <w:p w14:paraId="075ED1C9" w14:textId="77777777" w:rsidR="003D4D9B" w:rsidRPr="003D4D9B" w:rsidRDefault="003D4D9B" w:rsidP="003D4D9B">
      <w:pPr>
        <w:spacing w:line="300" w:lineRule="atLeast"/>
        <w:textAlignment w:val="baseline"/>
        <w:rPr>
          <w:rFonts w:ascii="Calibri" w:eastAsia="Times New Roman" w:hAnsi="Calibri" w:cs="Calibri"/>
          <w:b/>
          <w:bCs/>
          <w:color w:val="0563C1"/>
          <w:sz w:val="22"/>
          <w:szCs w:val="22"/>
          <w:u w:val="single"/>
          <w:lang w:eastAsia="en-GB"/>
        </w:rPr>
      </w:pPr>
    </w:p>
    <w:p w14:paraId="5BA2BA2D" w14:textId="77777777" w:rsidR="003D4D9B" w:rsidRPr="003D4D9B" w:rsidRDefault="003D4D9B" w:rsidP="003D4D9B">
      <w:pPr>
        <w:spacing w:line="300" w:lineRule="atLeast"/>
        <w:textAlignment w:val="baseline"/>
        <w:rPr>
          <w:rFonts w:ascii="Calibri" w:eastAsia="Times New Roman" w:hAnsi="Calibri" w:cs="Calibri"/>
          <w:b/>
          <w:bCs/>
          <w:color w:val="000000"/>
          <w:sz w:val="22"/>
          <w:szCs w:val="22"/>
          <w:lang w:eastAsia="en-GB"/>
        </w:rPr>
      </w:pPr>
      <w:r w:rsidRPr="003D4D9B">
        <w:rPr>
          <w:rFonts w:ascii="Calibri" w:eastAsia="Times New Roman" w:hAnsi="Calibri" w:cs="Calibri"/>
          <w:color w:val="000000"/>
          <w:sz w:val="22"/>
          <w:szCs w:val="22"/>
          <w:lang w:eastAsia="en-GB"/>
        </w:rPr>
        <w:t xml:space="preserve">Hate crime is any criminal offence where anyone believes the victim has been targeted because of their: disability, race or ethnic identity, religion/belief, gender or gender identity, sexual orientation, age, immigration status or nationality, or any other perceived aspect of their identity. Advice support and assistance with Hate Crime and Hate incidents </w:t>
      </w:r>
      <w:r w:rsidRPr="003D4D9B">
        <w:rPr>
          <w:rFonts w:ascii="Calibri" w:eastAsia="Times New Roman" w:hAnsi="Calibri" w:cs="Calibri"/>
          <w:color w:val="000000"/>
          <w:sz w:val="22"/>
          <w:szCs w:val="22"/>
          <w:lang w:eastAsia="en-GB"/>
        </w:rPr>
        <w:lastRenderedPageBreak/>
        <w:t xml:space="preserve">reported.  Core Panel members include Legal Services, Housing Options, </w:t>
      </w:r>
      <w:proofErr w:type="gramStart"/>
      <w:r w:rsidRPr="003D4D9B">
        <w:rPr>
          <w:rFonts w:ascii="Calibri" w:eastAsia="Times New Roman" w:hAnsi="Calibri" w:cs="Calibri"/>
          <w:color w:val="000000"/>
          <w:sz w:val="22"/>
          <w:szCs w:val="22"/>
          <w:lang w:eastAsia="en-GB"/>
        </w:rPr>
        <w:t>Police,  Community</w:t>
      </w:r>
      <w:proofErr w:type="gramEnd"/>
      <w:r w:rsidRPr="003D4D9B">
        <w:rPr>
          <w:rFonts w:ascii="Calibri" w:eastAsia="Times New Roman" w:hAnsi="Calibri" w:cs="Calibri"/>
          <w:color w:val="000000"/>
          <w:sz w:val="22"/>
          <w:szCs w:val="22"/>
          <w:lang w:eastAsia="en-GB"/>
        </w:rPr>
        <w:t xml:space="preserve"> Safety &amp; </w:t>
      </w:r>
      <w:r w:rsidRPr="003D4D9B">
        <w:rPr>
          <w:rFonts w:ascii="Calibri" w:eastAsia="Times New Roman" w:hAnsi="Calibri" w:cs="Calibri"/>
          <w:sz w:val="22"/>
          <w:szCs w:val="22"/>
          <w:lang w:eastAsia="en-GB"/>
        </w:rPr>
        <w:t>Hate Crime Partnership Officer.</w:t>
      </w:r>
      <w:r w:rsidRPr="003D4D9B">
        <w:rPr>
          <w:rFonts w:ascii="Calibri" w:eastAsia="Times New Roman" w:hAnsi="Calibri" w:cs="Calibri"/>
          <w:color w:val="000000"/>
          <w:sz w:val="22"/>
          <w:szCs w:val="22"/>
          <w:lang w:eastAsia="en-GB"/>
        </w:rPr>
        <w:t xml:space="preserve"> LGTBQ </w:t>
      </w:r>
    </w:p>
    <w:p w14:paraId="0CCD25FF" w14:textId="77777777" w:rsidR="003D4D9B" w:rsidRPr="003D4D9B" w:rsidRDefault="003D4D9B" w:rsidP="003D4D9B">
      <w:pPr>
        <w:spacing w:line="300" w:lineRule="atLeast"/>
        <w:jc w:val="both"/>
        <w:textAlignment w:val="baseline"/>
        <w:rPr>
          <w:rFonts w:ascii="Calibri" w:eastAsia="Times New Roman" w:hAnsi="Calibri" w:cs="Calibri"/>
          <w:b/>
          <w:bCs/>
          <w:color w:val="FF0000"/>
          <w:sz w:val="22"/>
          <w:szCs w:val="22"/>
          <w:lang w:eastAsia="en-GB"/>
        </w:rPr>
      </w:pPr>
    </w:p>
    <w:p w14:paraId="35374C5A" w14:textId="77777777" w:rsidR="003D4D9B" w:rsidRPr="003D4D9B" w:rsidRDefault="003D4D9B" w:rsidP="003D4D9B">
      <w:pPr>
        <w:spacing w:after="160" w:line="259" w:lineRule="auto"/>
        <w:rPr>
          <w:rFonts w:ascii="Calibri" w:eastAsia="Calibri" w:hAnsi="Calibri"/>
          <w:b/>
          <w:bCs/>
          <w:color w:val="0563C1"/>
          <w:sz w:val="22"/>
          <w:szCs w:val="22"/>
          <w:u w:val="single"/>
        </w:rPr>
      </w:pPr>
      <w:r w:rsidRPr="003D4D9B">
        <w:rPr>
          <w:rFonts w:ascii="Calibri" w:eastAsia="Calibri" w:hAnsi="Calibri" w:cs="Calibri"/>
          <w:b/>
          <w:bCs/>
          <w:color w:val="FF0000"/>
          <w:sz w:val="28"/>
          <w:szCs w:val="28"/>
        </w:rPr>
        <w:t>Prevent Channel Panel</w:t>
      </w:r>
      <w:r w:rsidRPr="003D4D9B">
        <w:rPr>
          <w:rFonts w:ascii="Calibri" w:eastAsia="Calibri" w:hAnsi="Calibri"/>
          <w:b/>
          <w:bCs/>
          <w:color w:val="FF0000"/>
          <w:sz w:val="28"/>
          <w:szCs w:val="28"/>
        </w:rPr>
        <w:t xml:space="preserve"> - </w:t>
      </w:r>
      <w:hyperlink r:id="rId14" w:history="1">
        <w:r w:rsidRPr="003D4D9B">
          <w:rPr>
            <w:rFonts w:ascii="Calibri" w:eastAsia="Calibri" w:hAnsi="Calibri"/>
            <w:b/>
            <w:bCs/>
            <w:color w:val="0563C1"/>
            <w:sz w:val="22"/>
            <w:szCs w:val="22"/>
            <w:u w:val="single"/>
          </w:rPr>
          <w:t>https://www.towerhamlets.gov.uk/lgnl/community_and_living/community_safety__crime_preve/Prevent/local_prevent_strategy.aspx</w:t>
        </w:r>
      </w:hyperlink>
      <w:r w:rsidRPr="003D4D9B">
        <w:rPr>
          <w:rFonts w:ascii="Calibri" w:eastAsia="Calibri" w:hAnsi="Calibri"/>
          <w:b/>
          <w:bCs/>
          <w:color w:val="0563C1"/>
          <w:sz w:val="22"/>
          <w:szCs w:val="22"/>
          <w:u w:val="single"/>
        </w:rPr>
        <w:t xml:space="preserve"> </w:t>
      </w:r>
    </w:p>
    <w:p w14:paraId="2578F2B0" w14:textId="77777777" w:rsidR="003D4D9B" w:rsidRPr="003D4D9B" w:rsidRDefault="003D4D9B" w:rsidP="003D4D9B">
      <w:pPr>
        <w:spacing w:after="160" w:line="259" w:lineRule="auto"/>
        <w:rPr>
          <w:rFonts w:ascii="&amp;quot" w:eastAsia="Calibri" w:hAnsi="&amp;quot"/>
          <w:color w:val="000000"/>
          <w:sz w:val="21"/>
          <w:szCs w:val="21"/>
        </w:rPr>
      </w:pPr>
      <w:r w:rsidRPr="003D4D9B">
        <w:rPr>
          <w:rFonts w:ascii="Calibri" w:eastAsia="Calibri" w:hAnsi="Calibri" w:cs="Calibri"/>
          <w:color w:val="000000"/>
          <w:sz w:val="22"/>
          <w:szCs w:val="22"/>
        </w:rPr>
        <w:t>P</w:t>
      </w:r>
      <w:r w:rsidRPr="003D4D9B">
        <w:rPr>
          <w:rFonts w:ascii="Calibri" w:eastAsia="Calibri" w:hAnsi="Calibri" w:cs="Calibri"/>
          <w:color w:val="000000"/>
          <w:sz w:val="21"/>
          <w:szCs w:val="21"/>
          <w:shd w:val="clear" w:color="auto" w:fill="FFFFFF"/>
        </w:rPr>
        <w:t xml:space="preserve">revent children and adults from being drawn into violent extremism or becoming involved in terrorist related activity. Consent of the vulnerable person or if appropriate, their parents. </w:t>
      </w:r>
      <w:r w:rsidRPr="003D4D9B">
        <w:rPr>
          <w:rFonts w:ascii="Calibri" w:eastAsia="Calibri" w:hAnsi="Calibri" w:cs="Calibri"/>
          <w:color w:val="000000"/>
          <w:sz w:val="21"/>
          <w:szCs w:val="21"/>
        </w:rPr>
        <w:t>Referrals to Channel are assessed by a multi-agency panel core panel members local authority, Police, health education professionals and other key interested stakeholders.</w:t>
      </w:r>
      <w:r w:rsidRPr="003D4D9B">
        <w:rPr>
          <w:rFonts w:ascii="&amp;quot" w:eastAsia="Calibri" w:hAnsi="&amp;quot"/>
          <w:color w:val="000000"/>
          <w:sz w:val="21"/>
          <w:szCs w:val="21"/>
        </w:rPr>
        <w:t xml:space="preserve"> </w:t>
      </w:r>
    </w:p>
    <w:p w14:paraId="2C03032F" w14:textId="77777777" w:rsidR="003D4D9B" w:rsidRPr="003D4D9B" w:rsidRDefault="003D4D9B" w:rsidP="003D4D9B">
      <w:pPr>
        <w:spacing w:after="160" w:line="259" w:lineRule="auto"/>
        <w:rPr>
          <w:rFonts w:ascii="Calibri" w:eastAsia="Calibri" w:hAnsi="Calibri"/>
          <w:sz w:val="22"/>
          <w:szCs w:val="22"/>
        </w:rPr>
      </w:pPr>
    </w:p>
    <w:p w14:paraId="0A9DF33A" w14:textId="77777777" w:rsidR="003D4D9B" w:rsidRPr="003D4D9B" w:rsidRDefault="003D4D9B" w:rsidP="003D4D9B">
      <w:pPr>
        <w:spacing w:after="160" w:line="259" w:lineRule="auto"/>
        <w:rPr>
          <w:rFonts w:ascii="Calibri" w:eastAsia="Calibri" w:hAnsi="Calibri"/>
          <w:b/>
          <w:bCs/>
          <w:color w:val="FF0000"/>
          <w:sz w:val="28"/>
          <w:szCs w:val="28"/>
        </w:rPr>
      </w:pPr>
      <w:r w:rsidRPr="003D4D9B">
        <w:rPr>
          <w:rFonts w:ascii="Calibri" w:eastAsia="Calibri" w:hAnsi="Calibri"/>
          <w:b/>
          <w:bCs/>
          <w:color w:val="FF0000"/>
          <w:sz w:val="28"/>
          <w:szCs w:val="28"/>
        </w:rPr>
        <w:t xml:space="preserve">Housing Management Panel – </w:t>
      </w:r>
      <w:hyperlink r:id="rId15" w:history="1">
        <w:r w:rsidRPr="003D4D9B">
          <w:rPr>
            <w:rFonts w:ascii="Calibri" w:eastAsia="Calibri" w:hAnsi="Calibri"/>
            <w:color w:val="0563C1"/>
            <w:sz w:val="22"/>
            <w:szCs w:val="22"/>
            <w:u w:val="single"/>
          </w:rPr>
          <w:t>John.Harkin@towerhamlets.gov.uk</w:t>
        </w:r>
      </w:hyperlink>
      <w:r w:rsidRPr="003D4D9B">
        <w:rPr>
          <w:rFonts w:ascii="Calibri" w:eastAsia="Calibri" w:hAnsi="Calibri"/>
          <w:color w:val="FF0000"/>
          <w:sz w:val="22"/>
          <w:szCs w:val="22"/>
        </w:rPr>
        <w:t xml:space="preserve">  </w:t>
      </w:r>
      <w:hyperlink r:id="rId16" w:history="1">
        <w:r w:rsidRPr="003D4D9B">
          <w:rPr>
            <w:rFonts w:ascii="Calibri" w:eastAsia="Calibri" w:hAnsi="Calibri"/>
            <w:color w:val="0563C1"/>
            <w:sz w:val="22"/>
            <w:szCs w:val="22"/>
            <w:u w:val="single"/>
          </w:rPr>
          <w:t>Sue.Vincent@towerhamlets.gov.uk</w:t>
        </w:r>
      </w:hyperlink>
      <w:r w:rsidRPr="003D4D9B">
        <w:rPr>
          <w:rFonts w:ascii="Calibri" w:eastAsia="Calibri" w:hAnsi="Calibri"/>
          <w:b/>
          <w:bCs/>
          <w:color w:val="FF0000"/>
          <w:sz w:val="28"/>
          <w:szCs w:val="28"/>
        </w:rPr>
        <w:t xml:space="preserve"> </w:t>
      </w:r>
    </w:p>
    <w:p w14:paraId="6888A0AE" w14:textId="77777777" w:rsidR="003D4D9B" w:rsidRPr="003D4D9B" w:rsidRDefault="003D4D9B" w:rsidP="003D4D9B">
      <w:pPr>
        <w:spacing w:after="160" w:line="259" w:lineRule="auto"/>
        <w:rPr>
          <w:rFonts w:ascii="Calibri" w:eastAsia="Calibri" w:hAnsi="Calibri"/>
          <w:sz w:val="22"/>
          <w:szCs w:val="22"/>
        </w:rPr>
      </w:pPr>
      <w:r w:rsidRPr="003D4D9B">
        <w:rPr>
          <w:rFonts w:ascii="Calibri" w:eastAsia="Calibri" w:hAnsi="Calibri"/>
          <w:sz w:val="22"/>
          <w:szCs w:val="22"/>
        </w:rPr>
        <w:t xml:space="preserve">Housing Panel will make all decisions on requests for discretionary additional housing priority. </w:t>
      </w:r>
      <w:r w:rsidRPr="003D4D9B">
        <w:rPr>
          <w:rFonts w:ascii="Calibri" w:eastAsia="Calibri" w:hAnsi="Calibri"/>
          <w:color w:val="000000"/>
          <w:sz w:val="22"/>
          <w:szCs w:val="22"/>
        </w:rPr>
        <w:t xml:space="preserve">Housing Options Service cases needing discussion around </w:t>
      </w:r>
      <w:r w:rsidRPr="003D4D9B">
        <w:rPr>
          <w:rFonts w:ascii="Calibri" w:eastAsia="Calibri" w:hAnsi="Calibri"/>
          <w:sz w:val="22"/>
          <w:szCs w:val="22"/>
        </w:rPr>
        <w:t xml:space="preserve">discretionary additional priority for unusual or urgent reasons not covered by the general criteria in the Allocations Scheme, extenuating circumstances. Including when the community’s interest that a household is given additional priority for housing. </w:t>
      </w:r>
      <w:r w:rsidRPr="003D4D9B">
        <w:rPr>
          <w:rFonts w:ascii="Calibri" w:eastAsia="Calibri" w:hAnsi="Calibri"/>
          <w:color w:val="000000"/>
          <w:sz w:val="22"/>
          <w:szCs w:val="22"/>
        </w:rPr>
        <w:t xml:space="preserve">Cases are placed into BAND 1B giving one offer only chance to move to alternative accommodation. </w:t>
      </w:r>
      <w:r w:rsidRPr="003D4D9B">
        <w:rPr>
          <w:rFonts w:ascii="Calibri" w:eastAsia="Calibri" w:hAnsi="Calibri"/>
          <w:sz w:val="22"/>
          <w:szCs w:val="22"/>
        </w:rPr>
        <w:t>A referral to Panel is not appropriate if immediate rehousing is required or moving outside Tower Hamlets</w:t>
      </w:r>
      <w:r w:rsidRPr="003D4D9B">
        <w:rPr>
          <w:rFonts w:ascii="Calibri" w:eastAsia="Calibri" w:hAnsi="Calibri"/>
          <w:color w:val="000000"/>
          <w:sz w:val="22"/>
          <w:szCs w:val="22"/>
        </w:rPr>
        <w:t xml:space="preserve"> area. Core Panel members S</w:t>
      </w:r>
      <w:r w:rsidRPr="003D4D9B">
        <w:rPr>
          <w:rFonts w:ascii="Calibri" w:eastAsia="Calibri" w:hAnsi="Calibri"/>
          <w:sz w:val="22"/>
          <w:szCs w:val="22"/>
        </w:rPr>
        <w:t xml:space="preserve">enior Manager Housing Options Service, Registered Social Landlords, Community Safety Team.  </w:t>
      </w:r>
    </w:p>
    <w:p w14:paraId="5C891E48" w14:textId="77777777" w:rsidR="003D4D9B" w:rsidRPr="003D4D9B" w:rsidRDefault="003D4D9B" w:rsidP="003D4D9B">
      <w:pPr>
        <w:spacing w:after="160" w:line="259" w:lineRule="auto"/>
        <w:rPr>
          <w:rFonts w:ascii="Calibri" w:eastAsia="Calibri" w:hAnsi="Calibri"/>
          <w:b/>
          <w:bCs/>
          <w:color w:val="FF0000"/>
          <w:sz w:val="28"/>
          <w:szCs w:val="28"/>
        </w:rPr>
      </w:pPr>
    </w:p>
    <w:p w14:paraId="135B9FA7" w14:textId="77777777" w:rsidR="003D4D9B" w:rsidRPr="003D4D9B" w:rsidRDefault="003D4D9B" w:rsidP="003D4D9B">
      <w:pPr>
        <w:spacing w:after="160" w:line="259" w:lineRule="auto"/>
        <w:rPr>
          <w:rFonts w:ascii="Calibri" w:eastAsia="Calibri" w:hAnsi="Calibri"/>
          <w:sz w:val="22"/>
          <w:szCs w:val="22"/>
        </w:rPr>
      </w:pPr>
      <w:r w:rsidRPr="003D4D9B">
        <w:rPr>
          <w:rFonts w:ascii="Calibri" w:eastAsia="Calibri" w:hAnsi="Calibri"/>
          <w:b/>
          <w:bCs/>
          <w:color w:val="FF0000"/>
          <w:sz w:val="28"/>
          <w:szCs w:val="28"/>
        </w:rPr>
        <w:t xml:space="preserve">SIP – Social Inclusion Panel – </w:t>
      </w:r>
      <w:hyperlink r:id="rId17" w:history="1">
        <w:r w:rsidRPr="003D4D9B">
          <w:rPr>
            <w:rFonts w:ascii="Calibri" w:eastAsia="Calibri" w:hAnsi="Calibri"/>
            <w:color w:val="0563C1"/>
            <w:sz w:val="22"/>
            <w:szCs w:val="22"/>
            <w:u w:val="single"/>
          </w:rPr>
          <w:t>www.towerhamlets.gov.uk/eeha</w:t>
        </w:r>
      </w:hyperlink>
    </w:p>
    <w:p w14:paraId="3D0887EF" w14:textId="77777777" w:rsidR="003D4D9B" w:rsidRPr="003D4D9B" w:rsidRDefault="003D4D9B" w:rsidP="003D4D9B">
      <w:pPr>
        <w:spacing w:after="160" w:line="259" w:lineRule="auto"/>
        <w:rPr>
          <w:rFonts w:ascii="Calibri" w:eastAsia="Calibri" w:hAnsi="Calibri"/>
          <w:sz w:val="22"/>
          <w:szCs w:val="22"/>
        </w:rPr>
      </w:pPr>
      <w:r w:rsidRPr="003D4D9B">
        <w:rPr>
          <w:rFonts w:ascii="Calibri" w:eastAsia="Calibri" w:hAnsi="Calibri"/>
          <w:sz w:val="22"/>
          <w:szCs w:val="22"/>
        </w:rPr>
        <w:t>Children Social Care</w:t>
      </w:r>
      <w:r w:rsidRPr="003D4D9B">
        <w:rPr>
          <w:rFonts w:ascii="Calibri" w:eastAsia="Calibri" w:hAnsi="Calibri"/>
          <w:b/>
          <w:bCs/>
          <w:sz w:val="28"/>
          <w:szCs w:val="28"/>
        </w:rPr>
        <w:t xml:space="preserve"> </w:t>
      </w:r>
      <w:r w:rsidRPr="003D4D9B">
        <w:rPr>
          <w:rFonts w:ascii="Calibri" w:eastAsia="Calibri" w:hAnsi="Calibri"/>
          <w:sz w:val="22"/>
          <w:szCs w:val="22"/>
        </w:rPr>
        <w:t xml:space="preserve">Social Inclusion Panel - </w:t>
      </w:r>
      <w:r w:rsidRPr="003D4D9B">
        <w:rPr>
          <w:rFonts w:ascii="Calibri" w:eastAsia="Calibri" w:hAnsi="Calibri" w:cs="Arial"/>
          <w:sz w:val="22"/>
          <w:szCs w:val="22"/>
        </w:rPr>
        <w:t xml:space="preserve">Tower Hamlets Family Wellbeing Model providing Early Help for borderline of Tier 2/3 improving outcomes for children, vulnerable young </w:t>
      </w:r>
      <w:proofErr w:type="gramStart"/>
      <w:r w:rsidRPr="003D4D9B">
        <w:rPr>
          <w:rFonts w:ascii="Calibri" w:eastAsia="Calibri" w:hAnsi="Calibri" w:cs="Arial"/>
          <w:sz w:val="22"/>
          <w:szCs w:val="22"/>
        </w:rPr>
        <w:t>people</w:t>
      </w:r>
      <w:proofErr w:type="gramEnd"/>
      <w:r w:rsidRPr="003D4D9B">
        <w:rPr>
          <w:rFonts w:ascii="Calibri" w:eastAsia="Calibri" w:hAnsi="Calibri" w:cs="Arial"/>
          <w:sz w:val="22"/>
          <w:szCs w:val="22"/>
        </w:rPr>
        <w:t xml:space="preserve"> and families with additional needs or those at risk. To receive appropriate, co-ordinated services from mainstream public services and other agencies. Reducing re-offending or anti-social behaviour, identifying gaps in provision of services including schools. To hold statutory agencies accountable providing a focus for co-ordinating inter- agency and multi- agency case work including schools, </w:t>
      </w:r>
      <w:proofErr w:type="gramStart"/>
      <w:r w:rsidRPr="003D4D9B">
        <w:rPr>
          <w:rFonts w:ascii="Calibri" w:eastAsia="Calibri" w:hAnsi="Calibri" w:cs="Arial"/>
          <w:sz w:val="22"/>
          <w:szCs w:val="22"/>
        </w:rPr>
        <w:t>non-attendance</w:t>
      </w:r>
      <w:proofErr w:type="gramEnd"/>
      <w:r w:rsidRPr="003D4D9B">
        <w:rPr>
          <w:rFonts w:ascii="Calibri" w:eastAsia="Calibri" w:hAnsi="Calibri" w:cs="Arial"/>
          <w:sz w:val="22"/>
          <w:szCs w:val="22"/>
        </w:rPr>
        <w:t xml:space="preserve"> and exclusion. Panel members, Head Behaviour and Attendance Service, Head Parent and Family Support Service, CAMHS - Child and Adolescent Mental Health Service, Education Psychology School Nurse, Parenting Team manager, Youth Offending Team, Targeted Youth Children’s Centre manager Open invitation for Voluntary organisations to attend including Drugs agencies Heads, SLT Behaviour and Attendance leads / Pastoral Leads. Social Care PVE lead and </w:t>
      </w:r>
      <w:r w:rsidRPr="003D4D9B">
        <w:rPr>
          <w:rFonts w:ascii="Calibri" w:eastAsia="Calibri" w:hAnsi="Calibri"/>
          <w:sz w:val="22"/>
          <w:szCs w:val="22"/>
        </w:rPr>
        <w:t xml:space="preserve">Bart’s Health NHS Trust. </w:t>
      </w:r>
    </w:p>
    <w:p w14:paraId="0B53B37E" w14:textId="77777777" w:rsidR="003D4D9B" w:rsidRPr="003D4D9B" w:rsidRDefault="003D4D9B" w:rsidP="003D4D9B">
      <w:pPr>
        <w:rPr>
          <w:rFonts w:ascii="Calibri" w:eastAsia="Calibri" w:hAnsi="Calibri"/>
          <w:b/>
          <w:bCs/>
          <w:color w:val="FF0000"/>
          <w:sz w:val="28"/>
          <w:szCs w:val="28"/>
        </w:rPr>
      </w:pPr>
    </w:p>
    <w:p w14:paraId="2519B02F" w14:textId="77777777" w:rsidR="003D4D9B" w:rsidRPr="003D4D9B" w:rsidRDefault="003D4D9B" w:rsidP="003D4D9B">
      <w:pPr>
        <w:rPr>
          <w:rFonts w:ascii="Calibri" w:eastAsia="Calibri" w:hAnsi="Calibri"/>
          <w:b/>
          <w:bCs/>
          <w:color w:val="FF0000"/>
          <w:sz w:val="28"/>
          <w:szCs w:val="28"/>
        </w:rPr>
      </w:pPr>
    </w:p>
    <w:p w14:paraId="6588B285" w14:textId="77777777" w:rsidR="003D4D9B" w:rsidRPr="003D4D9B" w:rsidRDefault="003D4D9B" w:rsidP="003D4D9B">
      <w:pPr>
        <w:spacing w:after="160" w:line="259" w:lineRule="auto"/>
        <w:rPr>
          <w:rFonts w:ascii="Calibri" w:eastAsia="Calibri" w:hAnsi="Calibri"/>
          <w:b/>
          <w:bCs/>
          <w:color w:val="FF0000"/>
          <w:sz w:val="28"/>
          <w:szCs w:val="28"/>
        </w:rPr>
      </w:pPr>
      <w:r w:rsidRPr="003D4D9B">
        <w:rPr>
          <w:rFonts w:ascii="Calibri" w:eastAsia="Calibri" w:hAnsi="Calibri"/>
          <w:b/>
          <w:bCs/>
          <w:color w:val="FF0000"/>
          <w:sz w:val="28"/>
          <w:szCs w:val="28"/>
        </w:rPr>
        <w:t>DV MARAC –</w:t>
      </w:r>
      <w:r w:rsidRPr="003D4D9B">
        <w:rPr>
          <w:rFonts w:ascii="Calibri" w:eastAsia="Calibri" w:hAnsi="Calibri"/>
          <w:sz w:val="22"/>
          <w:szCs w:val="22"/>
        </w:rPr>
        <w:t xml:space="preserve"> </w:t>
      </w:r>
      <w:hyperlink r:id="rId18" w:history="1">
        <w:r w:rsidRPr="003D4D9B">
          <w:rPr>
            <w:rFonts w:ascii="Calibri" w:eastAsia="Calibri" w:hAnsi="Calibri"/>
            <w:color w:val="0563C1"/>
            <w:sz w:val="22"/>
            <w:szCs w:val="22"/>
            <w:u w:val="single"/>
            <w:lang w:eastAsia="en-GB"/>
          </w:rPr>
          <w:t>domestic.violence@towerhamlets.gov.uk</w:t>
        </w:r>
      </w:hyperlink>
      <w:r w:rsidRPr="003D4D9B">
        <w:rPr>
          <w:rFonts w:ascii="Calibri" w:eastAsia="Calibri" w:hAnsi="Calibri"/>
          <w:b/>
          <w:bCs/>
          <w:color w:val="FF0000"/>
          <w:sz w:val="28"/>
          <w:szCs w:val="28"/>
        </w:rPr>
        <w:t xml:space="preserve"> </w:t>
      </w:r>
    </w:p>
    <w:p w14:paraId="433A671A" w14:textId="375065DF" w:rsidR="003D4D9B" w:rsidRDefault="003D4D9B" w:rsidP="003D4D9B">
      <w:pPr>
        <w:spacing w:after="160" w:line="259" w:lineRule="auto"/>
        <w:rPr>
          <w:rFonts w:ascii="Calibri" w:eastAsia="Calibri" w:hAnsi="Calibri"/>
          <w:b/>
          <w:bCs/>
          <w:color w:val="FF0000"/>
          <w:sz w:val="28"/>
          <w:szCs w:val="28"/>
        </w:rPr>
      </w:pPr>
      <w:r w:rsidRPr="003D4D9B">
        <w:rPr>
          <w:rFonts w:ascii="Calibri" w:eastAsia="Calibri" w:hAnsi="Calibri"/>
          <w:sz w:val="22"/>
          <w:szCs w:val="22"/>
        </w:rPr>
        <w:t xml:space="preserve">Domestic Violence Multi Agency Risk Assessment Conference, for victims of domestic abuse. DV1 Form and DASH risk Assessment completed, where risk is high meeting threshold for referral. DA can include physical, emotional, financial sexual and cohesive control , core panel members include Police heath, NHS ELFT, Housing,  Children Social Care,  Adults Social Care,  Victim Support, Probation giving professionals actions and clear pathways to support victim of abuse including adult family abuse   </w:t>
      </w:r>
    </w:p>
    <w:p w14:paraId="2260E478" w14:textId="77777777" w:rsidR="003D4D9B" w:rsidRPr="003D4D9B" w:rsidRDefault="003D4D9B" w:rsidP="003D4D9B">
      <w:pPr>
        <w:spacing w:after="160" w:line="259" w:lineRule="auto"/>
        <w:rPr>
          <w:rFonts w:ascii="Calibri" w:eastAsia="Calibri" w:hAnsi="Calibri"/>
          <w:b/>
          <w:bCs/>
          <w:color w:val="FF0000"/>
          <w:sz w:val="28"/>
          <w:szCs w:val="28"/>
        </w:rPr>
      </w:pPr>
    </w:p>
    <w:p w14:paraId="3292215E" w14:textId="77777777" w:rsidR="003D4D9B" w:rsidRPr="003D4D9B" w:rsidRDefault="003D4D9B" w:rsidP="003D4D9B">
      <w:pPr>
        <w:spacing w:after="160" w:line="259" w:lineRule="auto"/>
        <w:rPr>
          <w:rFonts w:ascii="Calibri" w:eastAsia="Calibri" w:hAnsi="Calibri"/>
          <w:sz w:val="22"/>
          <w:szCs w:val="22"/>
          <w:lang w:val="en-US" w:eastAsia="en-GB"/>
        </w:rPr>
      </w:pPr>
      <w:r w:rsidRPr="003D4D9B">
        <w:rPr>
          <w:rFonts w:ascii="Calibri" w:eastAsia="Calibri" w:hAnsi="Calibri"/>
          <w:b/>
          <w:bCs/>
          <w:color w:val="FF0000"/>
          <w:sz w:val="28"/>
          <w:szCs w:val="28"/>
        </w:rPr>
        <w:lastRenderedPageBreak/>
        <w:t xml:space="preserve">MAPPA Panel – </w:t>
      </w:r>
      <w:hyperlink r:id="rId19" w:history="1">
        <w:r w:rsidRPr="003D4D9B">
          <w:rPr>
            <w:rFonts w:ascii="Calibri" w:eastAsia="Calibri" w:hAnsi="Calibri"/>
            <w:color w:val="0563C1"/>
            <w:sz w:val="22"/>
            <w:szCs w:val="22"/>
            <w:u w:val="single"/>
            <w:lang w:val="en-US" w:eastAsia="en-GB"/>
          </w:rPr>
          <w:t>LondonNPS.TowerHamlets.MAPPA@justice.gov.uk</w:t>
        </w:r>
      </w:hyperlink>
      <w:r w:rsidRPr="003D4D9B">
        <w:rPr>
          <w:rFonts w:ascii="Calibri" w:eastAsia="Calibri" w:hAnsi="Calibri"/>
          <w:sz w:val="22"/>
          <w:szCs w:val="22"/>
          <w:lang w:val="en-US" w:eastAsia="en-GB"/>
        </w:rPr>
        <w:t xml:space="preserve"> </w:t>
      </w:r>
    </w:p>
    <w:p w14:paraId="2B16F395" w14:textId="77777777" w:rsidR="003D4D9B" w:rsidRPr="003D4D9B" w:rsidRDefault="003D4D9B" w:rsidP="003D4D9B">
      <w:pPr>
        <w:spacing w:after="160" w:line="259" w:lineRule="auto"/>
        <w:rPr>
          <w:rFonts w:ascii="Calibri" w:eastAsia="Calibri" w:hAnsi="Calibri"/>
          <w:color w:val="000000"/>
          <w:sz w:val="22"/>
          <w:szCs w:val="22"/>
        </w:rPr>
      </w:pPr>
      <w:r w:rsidRPr="003D4D9B">
        <w:rPr>
          <w:rFonts w:ascii="Calibri" w:eastAsia="Calibri" w:hAnsi="Calibri"/>
          <w:sz w:val="22"/>
          <w:szCs w:val="22"/>
          <w:lang w:val="en-US" w:eastAsia="en-GB"/>
        </w:rPr>
        <w:t>M</w:t>
      </w:r>
      <w:proofErr w:type="spellStart"/>
      <w:r w:rsidRPr="003D4D9B">
        <w:rPr>
          <w:rFonts w:ascii="Calibri" w:eastAsia="Calibri" w:hAnsi="Calibri"/>
          <w:color w:val="000000"/>
          <w:sz w:val="22"/>
          <w:szCs w:val="22"/>
        </w:rPr>
        <w:t>ulti</w:t>
      </w:r>
      <w:proofErr w:type="spellEnd"/>
      <w:r w:rsidRPr="003D4D9B">
        <w:rPr>
          <w:rFonts w:ascii="Calibri" w:eastAsia="Calibri" w:hAnsi="Calibri"/>
          <w:color w:val="000000"/>
          <w:sz w:val="22"/>
          <w:szCs w:val="22"/>
        </w:rPr>
        <w:t>- Agency Public Protection Arrangements</w:t>
      </w:r>
      <w:r w:rsidRPr="003D4D9B">
        <w:rPr>
          <w:rFonts w:ascii="Calibri" w:eastAsia="Calibri" w:hAnsi="Calibri"/>
          <w:b/>
          <w:bCs/>
          <w:color w:val="000000"/>
          <w:sz w:val="28"/>
          <w:szCs w:val="28"/>
        </w:rPr>
        <w:t xml:space="preserve"> </w:t>
      </w:r>
      <w:r w:rsidRPr="003D4D9B">
        <w:rPr>
          <w:rFonts w:ascii="Calibri" w:eastAsia="Calibri" w:hAnsi="Calibri"/>
          <w:color w:val="000000"/>
          <w:sz w:val="22"/>
          <w:szCs w:val="22"/>
        </w:rPr>
        <w:t xml:space="preserve">cases are discussed risk assessed with management plans put in place to ensure the successful management of risks posed by Sexual and violent offenders. Police led, core partners include Probation, Prison Service, Adult Social Care, Health NHS ELFT/BARTS and Community Mental Health Team other agencies such as Youth Justice are responsible for care of young serious offenders. </w:t>
      </w:r>
    </w:p>
    <w:p w14:paraId="2A8B6C34" w14:textId="77777777" w:rsidR="003D4D9B" w:rsidRPr="003D4D9B" w:rsidRDefault="003D4D9B" w:rsidP="003D4D9B">
      <w:pPr>
        <w:spacing w:after="160" w:line="259" w:lineRule="auto"/>
        <w:rPr>
          <w:rFonts w:ascii="Calibri" w:eastAsia="Calibri" w:hAnsi="Calibri"/>
          <w:color w:val="000000"/>
          <w:sz w:val="22"/>
          <w:szCs w:val="22"/>
        </w:rPr>
      </w:pPr>
    </w:p>
    <w:p w14:paraId="41C2CEE6" w14:textId="77777777" w:rsidR="003D4D9B" w:rsidRPr="003D4D9B" w:rsidRDefault="003D4D9B" w:rsidP="003D4D9B">
      <w:pPr>
        <w:jc w:val="both"/>
        <w:rPr>
          <w:rFonts w:ascii="Times New Roman" w:eastAsia="Times New Roman" w:hAnsi="Times New Roman" w:cs="Calibri"/>
          <w:color w:val="4472C4"/>
          <w:szCs w:val="24"/>
          <w:u w:val="single"/>
        </w:rPr>
      </w:pPr>
      <w:r w:rsidRPr="003D4D9B">
        <w:rPr>
          <w:rFonts w:ascii="Calibri" w:eastAsia="Times New Roman" w:hAnsi="Calibri" w:cs="Calibri"/>
          <w:b/>
          <w:bCs/>
          <w:color w:val="FF0000"/>
          <w:sz w:val="28"/>
          <w:szCs w:val="28"/>
        </w:rPr>
        <w:t xml:space="preserve">TH Prostitution Panel </w:t>
      </w:r>
      <w:r w:rsidRPr="003D4D9B">
        <w:rPr>
          <w:rFonts w:ascii="Times New Roman" w:eastAsia="Times New Roman" w:hAnsi="Times New Roman"/>
          <w:b/>
          <w:bCs/>
          <w:color w:val="FF0000"/>
          <w:sz w:val="28"/>
          <w:szCs w:val="28"/>
        </w:rPr>
        <w:t xml:space="preserve">- </w:t>
      </w:r>
      <w:hyperlink r:id="rId20" w:history="1">
        <w:r w:rsidRPr="003D4D9B">
          <w:rPr>
            <w:rFonts w:ascii="Calibri" w:eastAsia="Times New Roman" w:hAnsi="Calibri" w:cs="Calibri"/>
            <w:color w:val="0563C1"/>
            <w:sz w:val="22"/>
            <w:szCs w:val="22"/>
            <w:u w:val="single"/>
          </w:rPr>
          <w:t>doorofhope@beyondthestreets.org.uk</w:t>
        </w:r>
      </w:hyperlink>
      <w:r w:rsidRPr="003D4D9B">
        <w:rPr>
          <w:rFonts w:ascii="Times New Roman" w:eastAsia="Times New Roman" w:hAnsi="Times New Roman" w:cs="Calibri"/>
          <w:color w:val="4472C4"/>
          <w:szCs w:val="24"/>
          <w:u w:val="single"/>
        </w:rPr>
        <w:t xml:space="preserve"> </w:t>
      </w:r>
    </w:p>
    <w:p w14:paraId="69881662" w14:textId="77777777" w:rsidR="003D4D9B" w:rsidRPr="003D4D9B" w:rsidRDefault="003D4D9B" w:rsidP="003D4D9B">
      <w:pPr>
        <w:jc w:val="both"/>
        <w:rPr>
          <w:rFonts w:ascii="Times New Roman" w:eastAsia="Times New Roman" w:hAnsi="Times New Roman" w:cs="Calibri"/>
          <w:color w:val="4472C4"/>
          <w:szCs w:val="24"/>
          <w:u w:val="single"/>
        </w:rPr>
      </w:pPr>
    </w:p>
    <w:p w14:paraId="24CF9CB9" w14:textId="77777777" w:rsidR="003D4D9B" w:rsidRPr="003D4D9B" w:rsidRDefault="003D4D9B" w:rsidP="003D4D9B">
      <w:pPr>
        <w:jc w:val="both"/>
        <w:rPr>
          <w:rFonts w:ascii="Times New Roman" w:eastAsia="Times New Roman" w:hAnsi="Times New Roman"/>
          <w:b/>
          <w:bCs/>
          <w:color w:val="2F5496"/>
          <w:sz w:val="28"/>
          <w:szCs w:val="28"/>
        </w:rPr>
      </w:pPr>
      <w:r w:rsidRPr="003D4D9B">
        <w:rPr>
          <w:rFonts w:ascii="Calibri" w:eastAsia="Times New Roman" w:hAnsi="Calibri" w:cs="Calibri"/>
          <w:sz w:val="22"/>
          <w:szCs w:val="22"/>
        </w:rPr>
        <w:t xml:space="preserve">Beyond the Streets, a national charity offering routes out of exploitation to women across the UK, commitment to proactively offering women support and opportunities to find lasting routes out of prostitution Commissioned by Tower Hamlets Council via </w:t>
      </w:r>
      <w:r w:rsidRPr="003D4D9B">
        <w:rPr>
          <w:rFonts w:ascii="Calibri" w:eastAsia="Times New Roman" w:hAnsi="Calibri" w:cs="Calibri"/>
          <w:bCs/>
          <w:kern w:val="36"/>
          <w:sz w:val="22"/>
          <w:szCs w:val="22"/>
          <w:lang w:eastAsia="en-GB"/>
        </w:rPr>
        <w:t xml:space="preserve">Door of Hope project delivering local outreach support to women involved in street based prostitution. Experience, knowledge, support and understanding empowering.  Multi agency meeting professionals from a range of agencies recognising the complexities faced. Core Partner and professionals include, Health, Keyworkers outreach services Door of Hope and MPS Police. </w:t>
      </w:r>
    </w:p>
    <w:p w14:paraId="4BBC26FE" w14:textId="77777777" w:rsidR="003D4D9B" w:rsidRPr="003D4D9B" w:rsidRDefault="003D4D9B" w:rsidP="003D4D9B">
      <w:pPr>
        <w:spacing w:after="160" w:line="259" w:lineRule="auto"/>
        <w:rPr>
          <w:rFonts w:ascii="Calibri" w:eastAsia="Calibri" w:hAnsi="Calibri"/>
          <w:b/>
          <w:bCs/>
          <w:color w:val="FF0000"/>
          <w:sz w:val="28"/>
          <w:szCs w:val="28"/>
        </w:rPr>
      </w:pPr>
    </w:p>
    <w:p w14:paraId="0C30CA8C" w14:textId="77777777" w:rsidR="003D4D9B" w:rsidRPr="003D4D9B" w:rsidRDefault="003D4D9B" w:rsidP="003D4D9B">
      <w:pPr>
        <w:spacing w:after="160" w:line="259" w:lineRule="auto"/>
        <w:rPr>
          <w:rFonts w:ascii="Calibri" w:eastAsia="Calibri" w:hAnsi="Calibri"/>
          <w:b/>
          <w:bCs/>
          <w:color w:val="FF0000"/>
          <w:sz w:val="28"/>
          <w:szCs w:val="28"/>
        </w:rPr>
      </w:pPr>
    </w:p>
    <w:p w14:paraId="46D72265" w14:textId="77777777" w:rsidR="003D4D9B" w:rsidRPr="003D4D9B" w:rsidRDefault="003D4D9B" w:rsidP="003D4D9B">
      <w:pPr>
        <w:spacing w:after="160" w:line="259" w:lineRule="auto"/>
        <w:rPr>
          <w:rFonts w:ascii="Calibri" w:eastAsia="Calibri" w:hAnsi="Calibri"/>
          <w:b/>
          <w:bCs/>
          <w:color w:val="FF0000"/>
          <w:sz w:val="28"/>
          <w:szCs w:val="28"/>
        </w:rPr>
      </w:pPr>
    </w:p>
    <w:p w14:paraId="76E174D3" w14:textId="301DEE7F" w:rsidR="002D1F20" w:rsidRPr="002D1F20" w:rsidRDefault="002D1F20" w:rsidP="002D1F20">
      <w:pPr>
        <w:widowControl w:val="0"/>
        <w:autoSpaceDE w:val="0"/>
        <w:autoSpaceDN w:val="0"/>
        <w:adjustRightInd w:val="0"/>
        <w:ind w:left="964"/>
        <w:rPr>
          <w:rFonts w:ascii="Arial" w:eastAsia="Times New Roman" w:hAnsi="Arial" w:cs="Arial"/>
          <w:sz w:val="22"/>
          <w:szCs w:val="22"/>
          <w:lang w:val="en-US"/>
        </w:rPr>
      </w:pPr>
    </w:p>
    <w:p w14:paraId="30CAF7B3" w14:textId="5B76783C" w:rsidR="002D1F20" w:rsidRPr="00603B15" w:rsidRDefault="002D1F20" w:rsidP="002D1F20">
      <w:pPr>
        <w:widowControl w:val="0"/>
        <w:autoSpaceDE w:val="0"/>
        <w:autoSpaceDN w:val="0"/>
        <w:adjustRightInd w:val="0"/>
        <w:rPr>
          <w:rFonts w:ascii="ZurichBT-Roman" w:eastAsia="Times New Roman" w:hAnsi="ZurichBT-Roman"/>
          <w:sz w:val="22"/>
          <w:szCs w:val="22"/>
          <w:lang w:val="en-US"/>
        </w:rPr>
      </w:pPr>
    </w:p>
    <w:p w14:paraId="1BF156EE" w14:textId="14A0B471" w:rsidR="00873880" w:rsidRPr="00603B15" w:rsidRDefault="00873880" w:rsidP="007512D1">
      <w:pPr>
        <w:widowControl w:val="0"/>
        <w:autoSpaceDE w:val="0"/>
        <w:autoSpaceDN w:val="0"/>
        <w:adjustRightInd w:val="0"/>
        <w:ind w:left="964"/>
        <w:rPr>
          <w:rFonts w:ascii="ZurichBT-Roman" w:eastAsia="Times New Roman" w:hAnsi="ZurichBT-Roman"/>
          <w:sz w:val="22"/>
          <w:szCs w:val="22"/>
          <w:lang w:val="en-US"/>
        </w:rPr>
      </w:pPr>
    </w:p>
    <w:p w14:paraId="74370D91" w14:textId="77777777" w:rsidR="00873880" w:rsidRPr="00603B15" w:rsidRDefault="00873880" w:rsidP="007512D1">
      <w:pPr>
        <w:widowControl w:val="0"/>
        <w:autoSpaceDE w:val="0"/>
        <w:autoSpaceDN w:val="0"/>
        <w:adjustRightInd w:val="0"/>
        <w:ind w:left="964"/>
        <w:rPr>
          <w:rFonts w:ascii="ZurichBT-Roman" w:eastAsia="Times New Roman" w:hAnsi="ZurichBT-Roman"/>
          <w:sz w:val="22"/>
          <w:szCs w:val="22"/>
          <w:lang w:val="en-US"/>
        </w:rPr>
      </w:pPr>
    </w:p>
    <w:p w14:paraId="5108C67A" w14:textId="2B57BDD6" w:rsidR="007512D1" w:rsidRPr="00603B15" w:rsidRDefault="007512D1" w:rsidP="007512D1">
      <w:pPr>
        <w:widowControl w:val="0"/>
        <w:autoSpaceDE w:val="0"/>
        <w:autoSpaceDN w:val="0"/>
        <w:adjustRightInd w:val="0"/>
        <w:ind w:left="964"/>
        <w:rPr>
          <w:rFonts w:ascii="ZurichBT-Roman" w:eastAsia="Times New Roman" w:hAnsi="ZurichBT-Roman"/>
          <w:sz w:val="22"/>
          <w:szCs w:val="22"/>
          <w:lang w:val="en-US"/>
        </w:rPr>
      </w:pPr>
    </w:p>
    <w:p w14:paraId="2043E243" w14:textId="7753DA34" w:rsidR="007512D1" w:rsidRPr="00603B15" w:rsidRDefault="007512D1" w:rsidP="007512D1">
      <w:pPr>
        <w:widowControl w:val="0"/>
        <w:autoSpaceDE w:val="0"/>
        <w:autoSpaceDN w:val="0"/>
        <w:adjustRightInd w:val="0"/>
        <w:ind w:left="964"/>
        <w:rPr>
          <w:rFonts w:ascii="ZurichBT-Roman" w:eastAsia="Times New Roman" w:hAnsi="ZurichBT-Roman"/>
          <w:sz w:val="22"/>
          <w:szCs w:val="22"/>
          <w:lang w:val="en-US"/>
        </w:rPr>
      </w:pPr>
    </w:p>
    <w:p w14:paraId="6B961062" w14:textId="0AB9FD01" w:rsidR="0060112B" w:rsidRDefault="0060112B">
      <w:pPr>
        <w:widowControl w:val="0"/>
        <w:tabs>
          <w:tab w:val="left" w:pos="1361"/>
        </w:tabs>
        <w:autoSpaceDE w:val="0"/>
        <w:autoSpaceDN w:val="0"/>
        <w:adjustRightInd w:val="0"/>
        <w:rPr>
          <w:sz w:val="22"/>
        </w:rPr>
      </w:pPr>
    </w:p>
    <w:sectPr w:rsidR="0060112B" w:rsidSect="00451C3E">
      <w:footerReference w:type="default" r:id="rId21"/>
      <w:headerReference w:type="first" r:id="rId22"/>
      <w:footerReference w:type="first" r:id="rId23"/>
      <w:pgSz w:w="11906" w:h="16838" w:code="9"/>
      <w:pgMar w:top="2694" w:right="567" w:bottom="284" w:left="567" w:header="0" w:footer="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F572FB" w14:textId="77777777" w:rsidR="004C0B28" w:rsidRDefault="004C0B28" w:rsidP="00406D77">
      <w:r>
        <w:separator/>
      </w:r>
    </w:p>
  </w:endnote>
  <w:endnote w:type="continuationSeparator" w:id="0">
    <w:p w14:paraId="19B3F771" w14:textId="77777777" w:rsidR="004C0B28" w:rsidRDefault="004C0B28" w:rsidP="00406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mp;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ZurichBT-Roman">
    <w:altName w:val="DokChampa"/>
    <w:panose1 w:val="00000000000000000000"/>
    <w:charset w:val="4D"/>
    <w:family w:val="swiss"/>
    <w:notTrueType/>
    <w:pitch w:val="default"/>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B4E8F" w14:textId="70323090" w:rsidR="00406D77" w:rsidRDefault="007512D1">
    <w:pPr>
      <w:pStyle w:val="Footer"/>
    </w:pPr>
    <w:r>
      <w:ptab w:relativeTo="margin" w:alignment="lef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4A13B" w14:textId="5179C4A7" w:rsidR="00E537A7" w:rsidRDefault="00010696" w:rsidP="00451C3E">
    <w:pPr>
      <w:pStyle w:val="Footer"/>
      <w:ind w:hanging="567"/>
    </w:pPr>
    <w:r>
      <w:rPr>
        <w:noProof/>
      </w:rPr>
      <w:drawing>
        <wp:inline distT="0" distB="0" distL="0" distR="0" wp14:anchorId="477A272A" wp14:editId="2DBC6D3A">
          <wp:extent cx="7560000" cy="1310400"/>
          <wp:effectExtent l="0" t="0" r="3175" b="4445"/>
          <wp:docPr id="18" name="Picture 18" descr="Footer image including Mulberry Place address:&#10;Tower Hamlets Council, Town Hall, Mulberry Place, 5 Clove Crescent, E14 2BG&#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H_Letterhead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3104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9D0D00" w14:textId="77777777" w:rsidR="004C0B28" w:rsidRDefault="004C0B28" w:rsidP="00406D77">
      <w:r>
        <w:separator/>
      </w:r>
    </w:p>
  </w:footnote>
  <w:footnote w:type="continuationSeparator" w:id="0">
    <w:p w14:paraId="00412770" w14:textId="77777777" w:rsidR="004C0B28" w:rsidRDefault="004C0B28" w:rsidP="00406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D0403" w14:textId="112ACB25" w:rsidR="00E537A7" w:rsidRDefault="00E537A7">
    <w:pPr>
      <w:pStyle w:val="Header"/>
    </w:pPr>
    <w:r>
      <w:rPr>
        <w:noProof/>
      </w:rPr>
      <w:drawing>
        <wp:anchor distT="0" distB="0" distL="114300" distR="114300" simplePos="0" relativeHeight="251658240" behindDoc="1" locked="0" layoutInCell="1" allowOverlap="1" wp14:anchorId="69901750" wp14:editId="49766F3C">
          <wp:simplePos x="0" y="0"/>
          <wp:positionH relativeFrom="column">
            <wp:posOffset>-347730</wp:posOffset>
          </wp:positionH>
          <wp:positionV relativeFrom="paragraph">
            <wp:posOffset>0</wp:posOffset>
          </wp:positionV>
          <wp:extent cx="7551420" cy="1521071"/>
          <wp:effectExtent l="0" t="0" r="0" b="3175"/>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H_Letterhead_header.jpg"/>
                  <pic:cNvPicPr/>
                </pic:nvPicPr>
                <pic:blipFill>
                  <a:blip r:embed="rId1">
                    <a:extLst>
                      <a:ext uri="{28A0092B-C50C-407E-A947-70E740481C1C}">
                        <a14:useLocalDpi xmlns:a14="http://schemas.microsoft.com/office/drawing/2010/main" val="0"/>
                      </a:ext>
                    </a:extLst>
                  </a:blip>
                  <a:stretch>
                    <a:fillRect/>
                  </a:stretch>
                </pic:blipFill>
                <pic:spPr>
                  <a:xfrm>
                    <a:off x="0" y="0"/>
                    <a:ext cx="7551420" cy="1521071"/>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4AB7"/>
    <w:rsid w:val="000008B5"/>
    <w:rsid w:val="00010696"/>
    <w:rsid w:val="00077EE2"/>
    <w:rsid w:val="000B5571"/>
    <w:rsid w:val="000F1843"/>
    <w:rsid w:val="000F18BF"/>
    <w:rsid w:val="00153DE3"/>
    <w:rsid w:val="00172897"/>
    <w:rsid w:val="0017430E"/>
    <w:rsid w:val="001A1C1A"/>
    <w:rsid w:val="001E2721"/>
    <w:rsid w:val="00211D3E"/>
    <w:rsid w:val="002B1789"/>
    <w:rsid w:val="002D1F20"/>
    <w:rsid w:val="00353330"/>
    <w:rsid w:val="003D4D9B"/>
    <w:rsid w:val="00406D77"/>
    <w:rsid w:val="00451C3E"/>
    <w:rsid w:val="004A7CC3"/>
    <w:rsid w:val="004C0B28"/>
    <w:rsid w:val="00547B72"/>
    <w:rsid w:val="0060112B"/>
    <w:rsid w:val="00603B15"/>
    <w:rsid w:val="00617463"/>
    <w:rsid w:val="006359F4"/>
    <w:rsid w:val="00642F32"/>
    <w:rsid w:val="00660379"/>
    <w:rsid w:val="006D5EC5"/>
    <w:rsid w:val="00723AE9"/>
    <w:rsid w:val="007512D1"/>
    <w:rsid w:val="007E59F3"/>
    <w:rsid w:val="00833152"/>
    <w:rsid w:val="00861CC8"/>
    <w:rsid w:val="00873880"/>
    <w:rsid w:val="009063D4"/>
    <w:rsid w:val="00990805"/>
    <w:rsid w:val="00A3757C"/>
    <w:rsid w:val="00AD4AB7"/>
    <w:rsid w:val="00B01A96"/>
    <w:rsid w:val="00B222F5"/>
    <w:rsid w:val="00B43857"/>
    <w:rsid w:val="00B45379"/>
    <w:rsid w:val="00C138A1"/>
    <w:rsid w:val="00CE598C"/>
    <w:rsid w:val="00D72111"/>
    <w:rsid w:val="00E110BF"/>
    <w:rsid w:val="00E537A7"/>
    <w:rsid w:val="00EB7E2B"/>
    <w:rsid w:val="00EB7F27"/>
    <w:rsid w:val="00EE697A"/>
    <w:rsid w:val="00FC2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47C8FE4F"/>
  <w15:docId w15:val="{BAC6B048-A68D-4C6C-96FF-4ABB3F86E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pPr>
      <w:ind w:left="283" w:hanging="283"/>
    </w:pPr>
  </w:style>
  <w:style w:type="paragraph" w:styleId="DocumentMap">
    <w:name w:val="Document Map"/>
    <w:basedOn w:val="Normal"/>
    <w:pPr>
      <w:shd w:val="clear" w:color="auto" w:fill="000080"/>
    </w:pPr>
    <w:rPr>
      <w:rFonts w:ascii="Helvetica" w:eastAsia="MS Gothic" w:hAnsi="Helvetica"/>
    </w:rPr>
  </w:style>
  <w:style w:type="paragraph" w:styleId="Header">
    <w:name w:val="header"/>
    <w:basedOn w:val="Normal"/>
    <w:link w:val="HeaderChar"/>
    <w:uiPriority w:val="99"/>
    <w:unhideWhenUsed/>
    <w:rsid w:val="00406D77"/>
    <w:pPr>
      <w:tabs>
        <w:tab w:val="center" w:pos="4513"/>
        <w:tab w:val="right" w:pos="9026"/>
      </w:tabs>
    </w:pPr>
  </w:style>
  <w:style w:type="character" w:customStyle="1" w:styleId="HeaderChar">
    <w:name w:val="Header Char"/>
    <w:basedOn w:val="DefaultParagraphFont"/>
    <w:link w:val="Header"/>
    <w:uiPriority w:val="99"/>
    <w:rsid w:val="00406D77"/>
    <w:rPr>
      <w:sz w:val="24"/>
      <w:lang w:eastAsia="en-US"/>
    </w:rPr>
  </w:style>
  <w:style w:type="paragraph" w:styleId="Footer">
    <w:name w:val="footer"/>
    <w:basedOn w:val="Normal"/>
    <w:link w:val="FooterChar"/>
    <w:uiPriority w:val="99"/>
    <w:unhideWhenUsed/>
    <w:rsid w:val="00406D77"/>
    <w:pPr>
      <w:tabs>
        <w:tab w:val="center" w:pos="4513"/>
        <w:tab w:val="right" w:pos="9026"/>
      </w:tabs>
    </w:pPr>
  </w:style>
  <w:style w:type="character" w:customStyle="1" w:styleId="FooterChar">
    <w:name w:val="Footer Char"/>
    <w:basedOn w:val="DefaultParagraphFont"/>
    <w:link w:val="Footer"/>
    <w:uiPriority w:val="99"/>
    <w:rsid w:val="00406D77"/>
    <w:rPr>
      <w:sz w:val="24"/>
      <w:lang w:eastAsia="en-US"/>
    </w:rPr>
  </w:style>
  <w:style w:type="paragraph" w:styleId="BalloonText">
    <w:name w:val="Balloon Text"/>
    <w:basedOn w:val="Normal"/>
    <w:link w:val="BalloonTextChar"/>
    <w:uiPriority w:val="99"/>
    <w:semiHidden/>
    <w:unhideWhenUsed/>
    <w:rsid w:val="00153DE3"/>
    <w:rPr>
      <w:rFonts w:ascii="Tahoma" w:hAnsi="Tahoma" w:cs="Tahoma"/>
      <w:sz w:val="16"/>
      <w:szCs w:val="16"/>
    </w:rPr>
  </w:style>
  <w:style w:type="character" w:customStyle="1" w:styleId="BalloonTextChar">
    <w:name w:val="Balloon Text Char"/>
    <w:basedOn w:val="DefaultParagraphFont"/>
    <w:link w:val="BalloonText"/>
    <w:uiPriority w:val="99"/>
    <w:semiHidden/>
    <w:rsid w:val="00153DE3"/>
    <w:rPr>
      <w:rFonts w:ascii="Tahoma" w:hAnsi="Tahoma" w:cs="Tahoma"/>
      <w:sz w:val="16"/>
      <w:szCs w:val="16"/>
      <w:lang w:eastAsia="en-US"/>
    </w:rPr>
  </w:style>
  <w:style w:type="table" w:styleId="TableGrid">
    <w:name w:val="Table Grid"/>
    <w:basedOn w:val="TableNormal"/>
    <w:uiPriority w:val="59"/>
    <w:rsid w:val="00723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B7F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atecrime@towerhamlets.gov.uk" TargetMode="External"/><Relationship Id="rId18" Type="http://schemas.openxmlformats.org/officeDocument/2006/relationships/hyperlink" Target="mailto:domestic.violence@towerhamlets.gov.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HighRisk.Panel@towerhamlets.gov.uk" TargetMode="External"/><Relationship Id="rId17" Type="http://schemas.openxmlformats.org/officeDocument/2006/relationships/hyperlink" Target="https://gbr01.safelinks.protection.outlook.com/?url=http%3A%2F%2Fwww.towerhamlets.gov.uk%2Feeha&amp;data=04%7C01%7CTracey.Bailey%40towerhamlets.gov.uk%7C0f3269bfecb54840f0d408d8906de3e2%7C3c0aec87f983418fb3dcd35db83fb5d2%7C0%7C0%7C637418148927238975%7CUnknown%7CTWFpbGZsb3d8eyJWIjoiMC4wLjAwMDAiLCJQIjoiV2luMzIiLCJBTiI6Ik1haWwiLCJXVCI6Mn0%3D%7C1000&amp;sdata=7Zsn4q01SPtH3lwVDa4T0Aw44BznbT6AGlVMGMlEwV8%3D&amp;reserved=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ue.Vincent@towerhamlets.gov.uk" TargetMode="External"/><Relationship Id="rId20" Type="http://schemas.openxmlformats.org/officeDocument/2006/relationships/hyperlink" Target="mailto:doorofhope@beyondthestreets.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oarding.Panel@towerhamlets.gov.uk"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John.Harkin@towerhamlets.gov.uk" TargetMode="External"/><Relationship Id="rId23" Type="http://schemas.openxmlformats.org/officeDocument/2006/relationships/footer" Target="footer2.xml"/><Relationship Id="rId10" Type="http://schemas.openxmlformats.org/officeDocument/2006/relationships/hyperlink" Target="mailto:Hoarding.Panel@towerhamlets.gov.uk" TargetMode="External"/><Relationship Id="rId19" Type="http://schemas.openxmlformats.org/officeDocument/2006/relationships/hyperlink" Target="mailto:LondonNPS.TowerHamlets.MAPPA@justice.gov.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towerhamlets.gov.uk/lgnl/community_and_living/community_safety__crime_preve/Prevent/local_prevent_strategy.aspx"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BB513BD579BF4FAC6B5580372F2F7E" ma:contentTypeVersion="13" ma:contentTypeDescription="Create a new document." ma:contentTypeScope="" ma:versionID="55413226cba683ef6b5ed64a23670ee2">
  <xsd:schema xmlns:xsd="http://www.w3.org/2001/XMLSchema" xmlns:xs="http://www.w3.org/2001/XMLSchema" xmlns:p="http://schemas.microsoft.com/office/2006/metadata/properties" xmlns:ns3="46c37b34-2409-4c5e-90c0-b948f1353365" xmlns:ns4="2a4cc58a-d66d-45cf-b590-f56250971858" targetNamespace="http://schemas.microsoft.com/office/2006/metadata/properties" ma:root="true" ma:fieldsID="80054715bc255f450e23c14427ee8ce3" ns3:_="" ns4:_="">
    <xsd:import namespace="46c37b34-2409-4c5e-90c0-b948f1353365"/>
    <xsd:import namespace="2a4cc58a-d66d-45cf-b590-f5625097185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37b34-2409-4c5e-90c0-b948f135336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4cc58a-d66d-45cf-b590-f5625097185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BC389-B3FF-4296-BA56-F0BB178C683A}">
  <ds:schemaRefs>
    <ds:schemaRef ds:uri="http://purl.org/dc/terms/"/>
    <ds:schemaRef ds:uri="http://purl.org/dc/elements/1.1/"/>
    <ds:schemaRef ds:uri="http://schemas.microsoft.com/office/infopath/2007/PartnerControls"/>
    <ds:schemaRef ds:uri="http://purl.org/dc/dcmitype/"/>
    <ds:schemaRef ds:uri="46c37b34-2409-4c5e-90c0-b948f1353365"/>
    <ds:schemaRef ds:uri="http://schemas.microsoft.com/office/2006/documentManagement/types"/>
    <ds:schemaRef ds:uri="http://schemas.openxmlformats.org/package/2006/metadata/core-properties"/>
    <ds:schemaRef ds:uri="2a4cc58a-d66d-45cf-b590-f56250971858"/>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983B491-32FA-4FF1-8F9E-7CAEB46EFE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c37b34-2409-4c5e-90c0-b948f1353365"/>
    <ds:schemaRef ds:uri="2a4cc58a-d66d-45cf-b590-f56250971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886EA5-A3C7-48D6-99DB-5144295CF588}">
  <ds:schemaRefs>
    <ds:schemaRef ds:uri="http://schemas.microsoft.com/sharepoint/v3/contenttype/forms"/>
  </ds:schemaRefs>
</ds:datastoreItem>
</file>

<file path=customXml/itemProps4.xml><?xml version="1.0" encoding="utf-8"?>
<ds:datastoreItem xmlns:ds="http://schemas.openxmlformats.org/officeDocument/2006/customXml" ds:itemID="{BFE877A4-F4B0-4925-8355-B023B5232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1144</Words>
  <Characters>6525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TH Letterhead Mulberry</vt:lpstr>
    </vt:vector>
  </TitlesOfParts>
  <Company>Channel2020</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Panels of support in Tower Hamlets</dc:title>
  <dc:subject>
  </dc:subject>
  <cp:keywords>
  </cp:keywords>
  <cp:lastModifiedBy>Phillip Nduoyo</cp:lastModifiedBy>
  <cp:revision>3</cp:revision>
  <cp:lastPrinted>2020-03-06T14:52:00Z</cp:lastPrinted>
  <dcterms:created xsi:type="dcterms:W3CDTF">2021-04-29T10:31:00Z</dcterms:created>
  <dcterms:modified xsi:type="dcterms:W3CDTF">2021-05-04T07:45:00Z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0x01010047BB513BD579BF4FAC6B5580372F2F7E</vt:lpwstr>
  </property>
</Properties>
</file>