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D60C" w14:textId="3715E900" w:rsidR="00503A6B" w:rsidRDefault="00712227" w:rsidP="00503A6B">
      <w:pPr>
        <w:spacing w:after="0" w:line="276" w:lineRule="auto"/>
        <w:jc w:val="center"/>
        <w:rPr>
          <w:rFonts w:ascii="Arial" w:eastAsia="Calibri" w:hAnsi="Arial" w:cs="Arial"/>
          <w:b/>
          <w:sz w:val="28"/>
        </w:rPr>
      </w:pPr>
      <w:r>
        <w:rPr>
          <w:rFonts w:ascii="Arial" w:eastAsia="Calibri" w:hAnsi="Arial" w:cs="Arial"/>
          <w:b/>
          <w:noProof/>
          <w:sz w:val="28"/>
        </w:rPr>
        <mc:AlternateContent>
          <mc:Choice Requires="wps">
            <w:drawing>
              <wp:anchor distT="0" distB="0" distL="114300" distR="114300" simplePos="0" relativeHeight="251657214" behindDoc="0" locked="0" layoutInCell="1" allowOverlap="1" wp14:anchorId="317C25BA" wp14:editId="5922E2D8">
                <wp:simplePos x="0" y="0"/>
                <wp:positionH relativeFrom="column">
                  <wp:posOffset>-777240</wp:posOffset>
                </wp:positionH>
                <wp:positionV relativeFrom="paragraph">
                  <wp:posOffset>-829310</wp:posOffset>
                </wp:positionV>
                <wp:extent cx="438150" cy="1078230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8150" cy="10782300"/>
                        </a:xfrm>
                        <a:prstGeom prst="rect">
                          <a:avLst/>
                        </a:prstGeom>
                        <a:solidFill>
                          <a:srgbClr val="21A5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3622F" id="Rectangle 4" o:spid="_x0000_s1026" alt="&quot;&quot;" style="position:absolute;margin-left:-61.2pt;margin-top:-65.3pt;width:34.5pt;height:849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" fillcolor="#21a5dd" stroked="f" strokeweight="2pt"/>
            </w:pict>
          </mc:Fallback>
        </mc:AlternateContent>
      </w:r>
    </w:p>
    <w:p w14:paraId="20BF3C7D" w14:textId="1950A754" w:rsidR="00E544F7" w:rsidRDefault="00E544F7" w:rsidP="00503A6B">
      <w:pPr>
        <w:spacing w:after="0" w:line="276" w:lineRule="auto"/>
        <w:jc w:val="center"/>
        <w:rPr>
          <w:rFonts w:ascii="Arial" w:eastAsia="Calibri" w:hAnsi="Arial" w:cs="Arial"/>
          <w:b/>
          <w:sz w:val="28"/>
        </w:rPr>
      </w:pPr>
    </w:p>
    <w:p w14:paraId="63804EBD" w14:textId="33B4B87A" w:rsidR="00E544F7" w:rsidRPr="00700A74" w:rsidRDefault="00E544F7" w:rsidP="00503A6B">
      <w:pPr>
        <w:spacing w:after="0" w:line="276" w:lineRule="auto"/>
        <w:jc w:val="center"/>
        <w:rPr>
          <w:rFonts w:ascii="Arial" w:eastAsia="Calibri" w:hAnsi="Arial" w:cs="Arial"/>
          <w:b/>
          <w:sz w:val="28"/>
        </w:rPr>
      </w:pPr>
    </w:p>
    <w:p w14:paraId="4C59A5DD" w14:textId="5BB3554F" w:rsidR="00503A6B" w:rsidRPr="00700A74" w:rsidRDefault="00503A6B" w:rsidP="00503A6B">
      <w:pPr>
        <w:spacing w:after="0"/>
        <w:jc w:val="center"/>
        <w:rPr>
          <w:rFonts w:ascii="Arial" w:hAnsi="Arial" w:cs="Arial"/>
          <w:b/>
          <w:sz w:val="28"/>
        </w:rPr>
      </w:pPr>
    </w:p>
    <w:p w14:paraId="263CFD22" w14:textId="21C8E46F" w:rsidR="00FC4898" w:rsidRDefault="00B30E52" w:rsidP="00503A6B">
      <w:pPr>
        <w:jc w:val="center"/>
        <w:rPr>
          <w:rFonts w:ascii="Arial" w:hAnsi="Arial" w:cs="Arial"/>
          <w:b/>
          <w:sz w:val="52"/>
          <w:szCs w:val="52"/>
        </w:rPr>
      </w:pPr>
      <w:r>
        <w:rPr>
          <w:rFonts w:ascii="Arial" w:hAnsi="Arial" w:cs="Arial"/>
          <w:b/>
          <w:sz w:val="52"/>
          <w:szCs w:val="52"/>
        </w:rPr>
        <w:tab/>
      </w:r>
    </w:p>
    <w:p w14:paraId="0CC7BFC5" w14:textId="6A810F07" w:rsidR="00B30E52" w:rsidRDefault="00FA13FF" w:rsidP="00503A6B">
      <w:pPr>
        <w:jc w:val="center"/>
        <w:rPr>
          <w:rFonts w:ascii="Arial" w:hAnsi="Arial" w:cs="Arial"/>
          <w:b/>
          <w:sz w:val="52"/>
          <w:szCs w:val="52"/>
        </w:rPr>
      </w:pPr>
      <w:r>
        <w:rPr>
          <w:rFonts w:ascii="Arial" w:hAnsi="Arial" w:cs="Arial"/>
          <w:b/>
          <w:noProof/>
          <w:sz w:val="52"/>
          <w:szCs w:val="52"/>
        </w:rPr>
        <mc:AlternateContent>
          <mc:Choice Requires="wps">
            <w:drawing>
              <wp:anchor distT="0" distB="0" distL="114300" distR="114300" simplePos="0" relativeHeight="251658239" behindDoc="0" locked="0" layoutInCell="1" allowOverlap="1" wp14:anchorId="6548DE0D" wp14:editId="1DFEEF98">
                <wp:simplePos x="0" y="0"/>
                <wp:positionH relativeFrom="column">
                  <wp:posOffset>-777240</wp:posOffset>
                </wp:positionH>
                <wp:positionV relativeFrom="paragraph">
                  <wp:posOffset>457200</wp:posOffset>
                </wp:positionV>
                <wp:extent cx="7600950" cy="462915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0950" cy="4629150"/>
                        </a:xfrm>
                        <a:prstGeom prst="rect">
                          <a:avLst/>
                        </a:prstGeom>
                        <a:solidFill>
                          <a:srgbClr val="A41C6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2E909" w14:textId="64795C2F" w:rsidR="00FA13FF" w:rsidRPr="00FA13FF" w:rsidRDefault="00FA13FF" w:rsidP="00FA13FF">
                            <w:pPr>
                              <w:jc w:val="center"/>
                              <w:rPr>
                                <w:rFonts w:cs="Arial"/>
                                <w:b/>
                                <w:color w:val="FFFFFF" w:themeColor="background1"/>
                                <w:sz w:val="72"/>
                                <w:szCs w:val="72"/>
                              </w:rPr>
                            </w:pPr>
                            <w:r w:rsidRPr="00FA13FF">
                              <w:rPr>
                                <w:rFonts w:cs="Arial"/>
                                <w:b/>
                                <w:color w:val="FFFFFF" w:themeColor="background1"/>
                                <w:sz w:val="72"/>
                                <w:szCs w:val="72"/>
                              </w:rPr>
                              <w:t>T</w:t>
                            </w:r>
                            <w:r w:rsidR="006D0C1F">
                              <w:rPr>
                                <w:rFonts w:cs="Arial"/>
                                <w:b/>
                                <w:color w:val="FFFFFF" w:themeColor="background1"/>
                                <w:sz w:val="72"/>
                                <w:szCs w:val="72"/>
                              </w:rPr>
                              <w:t xml:space="preserve">ower </w:t>
                            </w:r>
                            <w:r w:rsidRPr="00FA13FF">
                              <w:rPr>
                                <w:rFonts w:cs="Arial"/>
                                <w:b/>
                                <w:color w:val="FFFFFF" w:themeColor="background1"/>
                                <w:sz w:val="72"/>
                                <w:szCs w:val="72"/>
                              </w:rPr>
                              <w:t>H</w:t>
                            </w:r>
                            <w:r w:rsidR="006D0C1F">
                              <w:rPr>
                                <w:rFonts w:cs="Arial"/>
                                <w:b/>
                                <w:color w:val="FFFFFF" w:themeColor="background1"/>
                                <w:sz w:val="72"/>
                                <w:szCs w:val="72"/>
                              </w:rPr>
                              <w:t xml:space="preserve">amlets </w:t>
                            </w:r>
                            <w:r w:rsidRPr="00FA13FF">
                              <w:rPr>
                                <w:rFonts w:cs="Arial"/>
                                <w:b/>
                                <w:color w:val="FFFFFF" w:themeColor="background1"/>
                                <w:sz w:val="72"/>
                                <w:szCs w:val="72"/>
                              </w:rPr>
                              <w:t>S</w:t>
                            </w:r>
                            <w:r w:rsidR="006D0C1F">
                              <w:rPr>
                                <w:rFonts w:cs="Arial"/>
                                <w:b/>
                                <w:color w:val="FFFFFF" w:themeColor="background1"/>
                                <w:sz w:val="72"/>
                                <w:szCs w:val="72"/>
                              </w:rPr>
                              <w:t xml:space="preserve">afeguarding </w:t>
                            </w:r>
                            <w:r w:rsidRPr="00FA13FF">
                              <w:rPr>
                                <w:rFonts w:cs="Arial"/>
                                <w:b/>
                                <w:color w:val="FFFFFF" w:themeColor="background1"/>
                                <w:sz w:val="72"/>
                                <w:szCs w:val="72"/>
                              </w:rPr>
                              <w:t>C</w:t>
                            </w:r>
                            <w:r w:rsidR="006D0C1F">
                              <w:rPr>
                                <w:rFonts w:cs="Arial"/>
                                <w:b/>
                                <w:color w:val="FFFFFF" w:themeColor="background1"/>
                                <w:sz w:val="72"/>
                                <w:szCs w:val="72"/>
                              </w:rPr>
                              <w:t xml:space="preserve">hildren </w:t>
                            </w:r>
                            <w:r w:rsidRPr="00FA13FF">
                              <w:rPr>
                                <w:rFonts w:cs="Arial"/>
                                <w:b/>
                                <w:color w:val="FFFFFF" w:themeColor="background1"/>
                                <w:sz w:val="72"/>
                                <w:szCs w:val="72"/>
                              </w:rPr>
                              <w:t>P</w:t>
                            </w:r>
                            <w:r w:rsidR="006D0C1F">
                              <w:rPr>
                                <w:rFonts w:cs="Arial"/>
                                <w:b/>
                                <w:color w:val="FFFFFF" w:themeColor="background1"/>
                                <w:sz w:val="72"/>
                                <w:szCs w:val="72"/>
                              </w:rPr>
                              <w:t xml:space="preserve">artnership </w:t>
                            </w:r>
                          </w:p>
                          <w:p w14:paraId="3012BC03" w14:textId="77777777" w:rsidR="00FA13FF" w:rsidRPr="000B15E8" w:rsidRDefault="00FA13FF" w:rsidP="00FA13FF">
                            <w:pPr>
                              <w:jc w:val="center"/>
                              <w:rPr>
                                <w:rFonts w:cs="Arial"/>
                                <w:b/>
                                <w:sz w:val="72"/>
                                <w:szCs w:val="52"/>
                              </w:rPr>
                            </w:pPr>
                            <w:r>
                              <w:rPr>
                                <w:rFonts w:cs="Arial"/>
                                <w:b/>
                                <w:sz w:val="72"/>
                                <w:szCs w:val="52"/>
                              </w:rPr>
                              <w:t>Rapid Review</w:t>
                            </w:r>
                            <w:r w:rsidRPr="000B15E8">
                              <w:rPr>
                                <w:rFonts w:cs="Arial"/>
                                <w:b/>
                                <w:sz w:val="72"/>
                                <w:szCs w:val="52"/>
                              </w:rPr>
                              <w:t xml:space="preserve"> Panel Protocol </w:t>
                            </w:r>
                          </w:p>
                          <w:p w14:paraId="59C38C57" w14:textId="77777777" w:rsidR="00FA13FF" w:rsidRPr="000B15E8" w:rsidRDefault="00FA13FF" w:rsidP="00FA13FF">
                            <w:pPr>
                              <w:jc w:val="center"/>
                              <w:rPr>
                                <w:rFonts w:cs="Arial"/>
                                <w:b/>
                                <w:sz w:val="72"/>
                                <w:szCs w:val="52"/>
                              </w:rPr>
                            </w:pPr>
                            <w:r w:rsidRPr="000B15E8">
                              <w:rPr>
                                <w:rFonts w:cs="Arial"/>
                                <w:b/>
                                <w:sz w:val="72"/>
                                <w:szCs w:val="52"/>
                              </w:rPr>
                              <w:t>and Referral Pathway</w:t>
                            </w:r>
                          </w:p>
                          <w:p w14:paraId="0B268DF8" w14:textId="74879591" w:rsidR="00FA13FF" w:rsidRDefault="00FA13FF" w:rsidP="00FA13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8DE0D" id="Rectangle 3" o:spid="_x0000_s1026" alt="&quot;&quot;" style="position:absolute;left:0;text-align:left;margin-left:-61.2pt;margin-top:36pt;width:598.5pt;height:3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" fillcolor="#a41c64" stroked="f" strokeweight="2pt">
                <v:textbox>
                  <w:txbxContent>
                    <w:p w14:paraId="24E2E909" w14:textId="64795C2F" w:rsidR="00FA13FF" w:rsidRPr="00FA13FF" w:rsidRDefault="00FA13FF" w:rsidP="00FA13FF">
                      <w:pPr>
                        <w:jc w:val="center"/>
                        <w:rPr>
                          <w:rFonts w:cs="Arial"/>
                          <w:b/>
                          <w:color w:val="FFFFFF" w:themeColor="background1"/>
                          <w:sz w:val="72"/>
                          <w:szCs w:val="72"/>
                        </w:rPr>
                      </w:pPr>
                      <w:r w:rsidRPr="00FA13FF">
                        <w:rPr>
                          <w:rFonts w:cs="Arial"/>
                          <w:b/>
                          <w:color w:val="FFFFFF" w:themeColor="background1"/>
                          <w:sz w:val="72"/>
                          <w:szCs w:val="72"/>
                        </w:rPr>
                        <w:t>T</w:t>
                      </w:r>
                      <w:r w:rsidR="006D0C1F">
                        <w:rPr>
                          <w:rFonts w:cs="Arial"/>
                          <w:b/>
                          <w:color w:val="FFFFFF" w:themeColor="background1"/>
                          <w:sz w:val="72"/>
                          <w:szCs w:val="72"/>
                        </w:rPr>
                        <w:t xml:space="preserve">ower </w:t>
                      </w:r>
                      <w:r w:rsidRPr="00FA13FF">
                        <w:rPr>
                          <w:rFonts w:cs="Arial"/>
                          <w:b/>
                          <w:color w:val="FFFFFF" w:themeColor="background1"/>
                          <w:sz w:val="72"/>
                          <w:szCs w:val="72"/>
                        </w:rPr>
                        <w:t>H</w:t>
                      </w:r>
                      <w:r w:rsidR="006D0C1F">
                        <w:rPr>
                          <w:rFonts w:cs="Arial"/>
                          <w:b/>
                          <w:color w:val="FFFFFF" w:themeColor="background1"/>
                          <w:sz w:val="72"/>
                          <w:szCs w:val="72"/>
                        </w:rPr>
                        <w:t xml:space="preserve">amlets </w:t>
                      </w:r>
                      <w:r w:rsidRPr="00FA13FF">
                        <w:rPr>
                          <w:rFonts w:cs="Arial"/>
                          <w:b/>
                          <w:color w:val="FFFFFF" w:themeColor="background1"/>
                          <w:sz w:val="72"/>
                          <w:szCs w:val="72"/>
                        </w:rPr>
                        <w:t>S</w:t>
                      </w:r>
                      <w:r w:rsidR="006D0C1F">
                        <w:rPr>
                          <w:rFonts w:cs="Arial"/>
                          <w:b/>
                          <w:color w:val="FFFFFF" w:themeColor="background1"/>
                          <w:sz w:val="72"/>
                          <w:szCs w:val="72"/>
                        </w:rPr>
                        <w:t xml:space="preserve">afeguarding </w:t>
                      </w:r>
                      <w:r w:rsidRPr="00FA13FF">
                        <w:rPr>
                          <w:rFonts w:cs="Arial"/>
                          <w:b/>
                          <w:color w:val="FFFFFF" w:themeColor="background1"/>
                          <w:sz w:val="72"/>
                          <w:szCs w:val="72"/>
                        </w:rPr>
                        <w:t>C</w:t>
                      </w:r>
                      <w:r w:rsidR="006D0C1F">
                        <w:rPr>
                          <w:rFonts w:cs="Arial"/>
                          <w:b/>
                          <w:color w:val="FFFFFF" w:themeColor="background1"/>
                          <w:sz w:val="72"/>
                          <w:szCs w:val="72"/>
                        </w:rPr>
                        <w:t xml:space="preserve">hildren </w:t>
                      </w:r>
                      <w:r w:rsidRPr="00FA13FF">
                        <w:rPr>
                          <w:rFonts w:cs="Arial"/>
                          <w:b/>
                          <w:color w:val="FFFFFF" w:themeColor="background1"/>
                          <w:sz w:val="72"/>
                          <w:szCs w:val="72"/>
                        </w:rPr>
                        <w:t>P</w:t>
                      </w:r>
                      <w:r w:rsidR="006D0C1F">
                        <w:rPr>
                          <w:rFonts w:cs="Arial"/>
                          <w:b/>
                          <w:color w:val="FFFFFF" w:themeColor="background1"/>
                          <w:sz w:val="72"/>
                          <w:szCs w:val="72"/>
                        </w:rPr>
                        <w:t xml:space="preserve">artnership </w:t>
                      </w:r>
                    </w:p>
                    <w:p w14:paraId="3012BC03" w14:textId="77777777" w:rsidR="00FA13FF" w:rsidRPr="000B15E8" w:rsidRDefault="00FA13FF" w:rsidP="00FA13FF">
                      <w:pPr>
                        <w:jc w:val="center"/>
                        <w:rPr>
                          <w:rFonts w:cs="Arial"/>
                          <w:b/>
                          <w:sz w:val="72"/>
                          <w:szCs w:val="52"/>
                        </w:rPr>
                      </w:pPr>
                      <w:r>
                        <w:rPr>
                          <w:rFonts w:cs="Arial"/>
                          <w:b/>
                          <w:sz w:val="72"/>
                          <w:szCs w:val="52"/>
                        </w:rPr>
                        <w:t>Rapid Review</w:t>
                      </w:r>
                      <w:r w:rsidRPr="000B15E8">
                        <w:rPr>
                          <w:rFonts w:cs="Arial"/>
                          <w:b/>
                          <w:sz w:val="72"/>
                          <w:szCs w:val="52"/>
                        </w:rPr>
                        <w:t xml:space="preserve"> Panel Protocol </w:t>
                      </w:r>
                    </w:p>
                    <w:p w14:paraId="59C38C57" w14:textId="77777777" w:rsidR="00FA13FF" w:rsidRPr="000B15E8" w:rsidRDefault="00FA13FF" w:rsidP="00FA13FF">
                      <w:pPr>
                        <w:jc w:val="center"/>
                        <w:rPr>
                          <w:rFonts w:cs="Arial"/>
                          <w:b/>
                          <w:sz w:val="72"/>
                          <w:szCs w:val="52"/>
                        </w:rPr>
                      </w:pPr>
                      <w:r w:rsidRPr="000B15E8">
                        <w:rPr>
                          <w:rFonts w:cs="Arial"/>
                          <w:b/>
                          <w:sz w:val="72"/>
                          <w:szCs w:val="52"/>
                        </w:rPr>
                        <w:t>and Referral Pathway</w:t>
                      </w:r>
                    </w:p>
                    <w:p w14:paraId="0B268DF8" w14:textId="74879591" w:rsidR="00FA13FF" w:rsidRDefault="00FA13FF" w:rsidP="00FA13FF">
                      <w:pPr>
                        <w:jc w:val="center"/>
                      </w:pPr>
                    </w:p>
                  </w:txbxContent>
                </v:textbox>
              </v:rect>
            </w:pict>
          </mc:Fallback>
        </mc:AlternateContent>
      </w:r>
    </w:p>
    <w:p w14:paraId="155B0FA7" w14:textId="3CCFFABE" w:rsidR="00503A6B" w:rsidRPr="00700A74" w:rsidRDefault="00503A6B" w:rsidP="00503A6B">
      <w:pPr>
        <w:jc w:val="center"/>
        <w:rPr>
          <w:rFonts w:ascii="Arial" w:hAnsi="Arial" w:cs="Arial"/>
          <w:b/>
          <w:sz w:val="52"/>
          <w:szCs w:val="52"/>
        </w:rPr>
      </w:pPr>
    </w:p>
    <w:p w14:paraId="617435AF" w14:textId="0D35F83E" w:rsidR="00503A6B" w:rsidRPr="00700A74" w:rsidRDefault="00503A6B" w:rsidP="00503A6B">
      <w:pPr>
        <w:jc w:val="center"/>
        <w:rPr>
          <w:rFonts w:ascii="Arial" w:hAnsi="Arial" w:cs="Arial"/>
          <w:b/>
          <w:sz w:val="52"/>
          <w:szCs w:val="52"/>
        </w:rPr>
      </w:pPr>
    </w:p>
    <w:p w14:paraId="423C675F" w14:textId="77777777" w:rsidR="00503A6B" w:rsidRPr="00700A74" w:rsidRDefault="00503A6B" w:rsidP="00503A6B">
      <w:pPr>
        <w:jc w:val="center"/>
        <w:rPr>
          <w:rFonts w:ascii="Arial" w:hAnsi="Arial" w:cs="Arial"/>
          <w:b/>
          <w:sz w:val="52"/>
          <w:szCs w:val="52"/>
        </w:rPr>
      </w:pPr>
    </w:p>
    <w:p w14:paraId="22567776" w14:textId="77777777" w:rsidR="00503A6B" w:rsidRPr="00700A74" w:rsidRDefault="00503A6B" w:rsidP="00503A6B">
      <w:pPr>
        <w:jc w:val="center"/>
        <w:rPr>
          <w:rFonts w:ascii="Arial" w:hAnsi="Arial" w:cs="Arial"/>
          <w:b/>
          <w:sz w:val="52"/>
          <w:szCs w:val="52"/>
        </w:rPr>
      </w:pPr>
    </w:p>
    <w:p w14:paraId="6A31BC70" w14:textId="77777777" w:rsidR="00503A6B" w:rsidRPr="00700A74" w:rsidRDefault="00503A6B" w:rsidP="00503A6B">
      <w:pPr>
        <w:jc w:val="center"/>
        <w:rPr>
          <w:rFonts w:ascii="Arial" w:hAnsi="Arial" w:cs="Arial"/>
          <w:b/>
          <w:sz w:val="52"/>
          <w:szCs w:val="52"/>
        </w:rPr>
      </w:pPr>
    </w:p>
    <w:p w14:paraId="1116F4F9" w14:textId="77777777" w:rsidR="00503A6B" w:rsidRDefault="00503A6B" w:rsidP="00503A6B">
      <w:pPr>
        <w:pStyle w:val="Bullet1"/>
        <w:numPr>
          <w:ilvl w:val="0"/>
          <w:numId w:val="0"/>
        </w:numPr>
        <w:spacing w:after="120" w:line="240" w:lineRule="auto"/>
        <w:jc w:val="both"/>
        <w:rPr>
          <w:rFonts w:eastAsiaTheme="minorHAnsi"/>
          <w:b/>
          <w:bCs w:val="0"/>
          <w:sz w:val="52"/>
          <w:szCs w:val="52"/>
        </w:rPr>
      </w:pPr>
    </w:p>
    <w:p w14:paraId="38C0B798" w14:textId="77777777" w:rsidR="0008430C" w:rsidRPr="00C84A55" w:rsidRDefault="0008430C" w:rsidP="00503A6B">
      <w:pPr>
        <w:pStyle w:val="NoSpacing"/>
        <w:jc w:val="both"/>
        <w:rPr>
          <w:rFonts w:cs="Arial"/>
          <w:color w:val="C00000"/>
          <w:szCs w:val="26"/>
        </w:rPr>
      </w:pPr>
    </w:p>
    <w:p w14:paraId="54501277" w14:textId="77777777" w:rsidR="000828F2" w:rsidRDefault="000828F2" w:rsidP="00503A6B">
      <w:pPr>
        <w:pStyle w:val="NoSpacing"/>
        <w:jc w:val="both"/>
        <w:rPr>
          <w:rFonts w:cs="Arial"/>
          <w:b/>
          <w:color w:val="365F91" w:themeColor="accent1" w:themeShade="BF"/>
          <w:sz w:val="26"/>
          <w:szCs w:val="26"/>
        </w:rPr>
      </w:pPr>
    </w:p>
    <w:p w14:paraId="1EE14DAD" w14:textId="77777777" w:rsidR="000828F2" w:rsidRDefault="000828F2" w:rsidP="00503A6B">
      <w:pPr>
        <w:pStyle w:val="NoSpacing"/>
        <w:jc w:val="both"/>
        <w:rPr>
          <w:rFonts w:cs="Arial"/>
          <w:b/>
          <w:color w:val="365F91" w:themeColor="accent1" w:themeShade="BF"/>
          <w:sz w:val="26"/>
          <w:szCs w:val="26"/>
        </w:rPr>
      </w:pPr>
    </w:p>
    <w:p w14:paraId="446DB5A5" w14:textId="77777777" w:rsidR="000828F2" w:rsidRDefault="000828F2" w:rsidP="00503A6B">
      <w:pPr>
        <w:pStyle w:val="NoSpacing"/>
        <w:jc w:val="both"/>
        <w:rPr>
          <w:rFonts w:cs="Arial"/>
          <w:b/>
          <w:color w:val="365F91" w:themeColor="accent1" w:themeShade="BF"/>
          <w:sz w:val="26"/>
          <w:szCs w:val="26"/>
        </w:rPr>
      </w:pPr>
    </w:p>
    <w:p w14:paraId="3FDE65F0" w14:textId="77777777" w:rsidR="000828F2" w:rsidRDefault="000828F2" w:rsidP="00503A6B">
      <w:pPr>
        <w:pStyle w:val="NoSpacing"/>
        <w:jc w:val="both"/>
        <w:rPr>
          <w:rFonts w:cs="Arial"/>
          <w:b/>
          <w:color w:val="365F91" w:themeColor="accent1" w:themeShade="BF"/>
          <w:sz w:val="26"/>
          <w:szCs w:val="26"/>
        </w:rPr>
      </w:pPr>
    </w:p>
    <w:p w14:paraId="51F990B6" w14:textId="77777777" w:rsidR="000828F2" w:rsidRDefault="000828F2" w:rsidP="00503A6B">
      <w:pPr>
        <w:pStyle w:val="NoSpacing"/>
        <w:jc w:val="both"/>
        <w:rPr>
          <w:rFonts w:cs="Arial"/>
          <w:b/>
          <w:color w:val="365F91" w:themeColor="accent1" w:themeShade="BF"/>
          <w:sz w:val="26"/>
          <w:szCs w:val="26"/>
        </w:rPr>
      </w:pPr>
    </w:p>
    <w:p w14:paraId="6E317EDD" w14:textId="77777777" w:rsidR="000828F2" w:rsidRDefault="000828F2" w:rsidP="00503A6B">
      <w:pPr>
        <w:pStyle w:val="NoSpacing"/>
        <w:jc w:val="both"/>
        <w:rPr>
          <w:rFonts w:cs="Arial"/>
          <w:b/>
          <w:color w:val="365F91" w:themeColor="accent1" w:themeShade="BF"/>
          <w:sz w:val="26"/>
          <w:szCs w:val="26"/>
        </w:rPr>
      </w:pPr>
    </w:p>
    <w:p w14:paraId="7BDCE1F0" w14:textId="77777777" w:rsidR="000828F2" w:rsidRDefault="000828F2" w:rsidP="00503A6B">
      <w:pPr>
        <w:pStyle w:val="NoSpacing"/>
        <w:jc w:val="both"/>
        <w:rPr>
          <w:rFonts w:cs="Arial"/>
          <w:b/>
          <w:color w:val="365F91" w:themeColor="accent1" w:themeShade="BF"/>
          <w:sz w:val="26"/>
          <w:szCs w:val="26"/>
        </w:rPr>
      </w:pPr>
    </w:p>
    <w:p w14:paraId="7481A872" w14:textId="77777777" w:rsidR="00FA13FF" w:rsidRDefault="00FA13FF" w:rsidP="00503A6B">
      <w:pPr>
        <w:pStyle w:val="NoSpacing"/>
        <w:jc w:val="both"/>
        <w:rPr>
          <w:rFonts w:cs="Arial"/>
          <w:b/>
          <w:color w:val="365F91" w:themeColor="accent1" w:themeShade="BF"/>
          <w:sz w:val="26"/>
          <w:szCs w:val="26"/>
        </w:rPr>
      </w:pPr>
    </w:p>
    <w:p w14:paraId="7430A8BC" w14:textId="77777777" w:rsidR="00FA13FF" w:rsidRDefault="00FA13FF" w:rsidP="00503A6B">
      <w:pPr>
        <w:pStyle w:val="NoSpacing"/>
        <w:jc w:val="both"/>
        <w:rPr>
          <w:rFonts w:cs="Arial"/>
          <w:b/>
          <w:color w:val="365F91" w:themeColor="accent1" w:themeShade="BF"/>
          <w:sz w:val="26"/>
          <w:szCs w:val="26"/>
        </w:rPr>
      </w:pPr>
    </w:p>
    <w:p w14:paraId="0F7AB6A2" w14:textId="77777777" w:rsidR="00FA13FF" w:rsidRDefault="00FA13FF" w:rsidP="00503A6B">
      <w:pPr>
        <w:pStyle w:val="NoSpacing"/>
        <w:jc w:val="both"/>
        <w:rPr>
          <w:rFonts w:cs="Arial"/>
          <w:b/>
          <w:color w:val="365F91" w:themeColor="accent1" w:themeShade="BF"/>
          <w:sz w:val="26"/>
          <w:szCs w:val="26"/>
        </w:rPr>
      </w:pPr>
    </w:p>
    <w:p w14:paraId="7F273700" w14:textId="77777777" w:rsidR="00FA13FF" w:rsidRDefault="00FA13FF" w:rsidP="00503A6B">
      <w:pPr>
        <w:pStyle w:val="NoSpacing"/>
        <w:jc w:val="both"/>
        <w:rPr>
          <w:rFonts w:cs="Arial"/>
          <w:b/>
          <w:color w:val="365F91" w:themeColor="accent1" w:themeShade="BF"/>
          <w:sz w:val="26"/>
          <w:szCs w:val="26"/>
        </w:rPr>
      </w:pPr>
    </w:p>
    <w:p w14:paraId="31497396" w14:textId="77777777" w:rsidR="00FA13FF" w:rsidRDefault="00FA13FF" w:rsidP="00503A6B">
      <w:pPr>
        <w:pStyle w:val="NoSpacing"/>
        <w:jc w:val="both"/>
        <w:rPr>
          <w:rFonts w:cs="Arial"/>
          <w:b/>
          <w:color w:val="365F91" w:themeColor="accent1" w:themeShade="BF"/>
          <w:sz w:val="26"/>
          <w:szCs w:val="26"/>
        </w:rPr>
      </w:pPr>
    </w:p>
    <w:p w14:paraId="6A507338" w14:textId="77777777" w:rsidR="00FA13FF" w:rsidRDefault="00FA13FF" w:rsidP="00503A6B">
      <w:pPr>
        <w:pStyle w:val="NoSpacing"/>
        <w:jc w:val="both"/>
        <w:rPr>
          <w:rFonts w:cs="Arial"/>
          <w:b/>
          <w:color w:val="365F91" w:themeColor="accent1" w:themeShade="BF"/>
          <w:sz w:val="26"/>
          <w:szCs w:val="26"/>
        </w:rPr>
      </w:pPr>
    </w:p>
    <w:p w14:paraId="4755281D" w14:textId="77777777" w:rsidR="00FA13FF" w:rsidRDefault="00FA13FF" w:rsidP="00503A6B">
      <w:pPr>
        <w:pStyle w:val="NoSpacing"/>
        <w:jc w:val="both"/>
        <w:rPr>
          <w:rFonts w:cs="Arial"/>
          <w:b/>
          <w:color w:val="365F91" w:themeColor="accent1" w:themeShade="BF"/>
          <w:sz w:val="26"/>
          <w:szCs w:val="26"/>
        </w:rPr>
      </w:pPr>
    </w:p>
    <w:p w14:paraId="349B3886" w14:textId="77777777" w:rsidR="00FA13FF" w:rsidRDefault="00FA13FF" w:rsidP="00503A6B">
      <w:pPr>
        <w:pStyle w:val="NoSpacing"/>
        <w:jc w:val="both"/>
        <w:rPr>
          <w:rFonts w:cs="Arial"/>
          <w:b/>
          <w:color w:val="365F91" w:themeColor="accent1" w:themeShade="BF"/>
          <w:sz w:val="26"/>
          <w:szCs w:val="26"/>
        </w:rPr>
      </w:pPr>
    </w:p>
    <w:p w14:paraId="072C534B" w14:textId="77777777" w:rsidR="00FA13FF" w:rsidRDefault="00FA13FF" w:rsidP="00503A6B">
      <w:pPr>
        <w:pStyle w:val="NoSpacing"/>
        <w:jc w:val="both"/>
        <w:rPr>
          <w:rFonts w:cs="Arial"/>
          <w:b/>
          <w:color w:val="365F91" w:themeColor="accent1" w:themeShade="BF"/>
          <w:sz w:val="26"/>
          <w:szCs w:val="26"/>
        </w:rPr>
      </w:pPr>
    </w:p>
    <w:p w14:paraId="4AD0ABE2" w14:textId="77777777" w:rsidR="00FA13FF" w:rsidRDefault="00FA13FF" w:rsidP="00503A6B">
      <w:pPr>
        <w:pStyle w:val="NoSpacing"/>
        <w:jc w:val="both"/>
        <w:rPr>
          <w:rFonts w:cs="Arial"/>
          <w:b/>
          <w:color w:val="365F91" w:themeColor="accent1" w:themeShade="BF"/>
          <w:sz w:val="26"/>
          <w:szCs w:val="26"/>
        </w:rPr>
      </w:pPr>
    </w:p>
    <w:p w14:paraId="63D4A58D" w14:textId="77777777" w:rsidR="000828F2" w:rsidRDefault="000828F2" w:rsidP="00503A6B">
      <w:pPr>
        <w:pStyle w:val="NoSpacing"/>
        <w:jc w:val="both"/>
        <w:rPr>
          <w:rFonts w:cs="Arial"/>
          <w:b/>
          <w:color w:val="365F91" w:themeColor="accent1" w:themeShade="BF"/>
          <w:sz w:val="26"/>
          <w:szCs w:val="26"/>
        </w:rPr>
      </w:pPr>
    </w:p>
    <w:p w14:paraId="6FE00BAE" w14:textId="77777777" w:rsidR="000828F2" w:rsidRDefault="000828F2" w:rsidP="00503A6B">
      <w:pPr>
        <w:pStyle w:val="NoSpacing"/>
        <w:jc w:val="both"/>
        <w:rPr>
          <w:rFonts w:cs="Arial"/>
          <w:b/>
          <w:color w:val="365F91" w:themeColor="accent1" w:themeShade="BF"/>
          <w:sz w:val="26"/>
          <w:szCs w:val="26"/>
        </w:rPr>
      </w:pPr>
    </w:p>
    <w:sdt>
      <w:sdtPr>
        <w:rPr>
          <w:rFonts w:asciiTheme="minorHAnsi" w:eastAsiaTheme="minorHAnsi" w:hAnsiTheme="minorHAnsi" w:cstheme="minorBidi"/>
          <w:color w:val="auto"/>
          <w:sz w:val="22"/>
          <w:szCs w:val="22"/>
          <w:lang w:val="en-GB"/>
        </w:rPr>
        <w:id w:val="-782505725"/>
        <w:docPartObj>
          <w:docPartGallery w:val="Table of Contents"/>
          <w:docPartUnique/>
        </w:docPartObj>
      </w:sdtPr>
      <w:sdtEndPr>
        <w:rPr>
          <w:b/>
          <w:bCs/>
          <w:noProof/>
        </w:rPr>
      </w:sdtEndPr>
      <w:sdtContent>
        <w:p w14:paraId="0C60B2A6" w14:textId="61C7F302" w:rsidR="00AB78B0" w:rsidRPr="001C6528" w:rsidRDefault="00AB78B0">
          <w:pPr>
            <w:pStyle w:val="TOCHeading"/>
            <w:rPr>
              <w:rFonts w:asciiTheme="minorHAnsi" w:hAnsiTheme="minorHAnsi" w:cstheme="minorHAnsi"/>
              <w:b/>
              <w:bCs/>
              <w:color w:val="002060"/>
            </w:rPr>
          </w:pPr>
          <w:r w:rsidRPr="001C6528">
            <w:rPr>
              <w:rFonts w:asciiTheme="minorHAnsi" w:hAnsiTheme="minorHAnsi" w:cstheme="minorHAnsi"/>
              <w:b/>
              <w:bCs/>
              <w:color w:val="002060"/>
            </w:rPr>
            <w:t>Contents</w:t>
          </w:r>
        </w:p>
        <w:p w14:paraId="5D091015" w14:textId="618034D4" w:rsidR="001C6528" w:rsidRPr="001C6528" w:rsidRDefault="00AB78B0">
          <w:pPr>
            <w:pStyle w:val="TOC1"/>
            <w:tabs>
              <w:tab w:val="right" w:leader="dot" w:pos="9628"/>
            </w:tabs>
            <w:rPr>
              <w:rFonts w:eastAsiaTheme="minorEastAsia"/>
              <w:noProof/>
              <w:lang w:eastAsia="en-GB"/>
            </w:rPr>
          </w:pPr>
          <w:r w:rsidRPr="001C6528">
            <w:fldChar w:fldCharType="begin"/>
          </w:r>
          <w:r w:rsidRPr="001C6528">
            <w:instrText xml:space="preserve"> TOC \o "1-3" \h \z \u </w:instrText>
          </w:r>
          <w:r w:rsidRPr="001C6528">
            <w:fldChar w:fldCharType="separate"/>
          </w:r>
          <w:hyperlink w:anchor="_Toc120741628" w:history="1">
            <w:r w:rsidR="001C6528" w:rsidRPr="001C6528">
              <w:rPr>
                <w:rStyle w:val="Hyperlink"/>
                <w:rFonts w:cstheme="minorHAnsi"/>
                <w:noProof/>
              </w:rPr>
              <w:t>Background and Legislation</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_Toc120741628 \h </w:instrText>
            </w:r>
            <w:r w:rsidR="001C6528" w:rsidRPr="001C6528">
              <w:rPr>
                <w:noProof/>
                <w:webHidden/>
              </w:rPr>
            </w:r>
            <w:r w:rsidR="001C6528" w:rsidRPr="001C6528">
              <w:rPr>
                <w:noProof/>
                <w:webHidden/>
              </w:rPr>
              <w:fldChar w:fldCharType="separate"/>
            </w:r>
            <w:r w:rsidR="00031821">
              <w:rPr>
                <w:noProof/>
                <w:webHidden/>
              </w:rPr>
              <w:t>2</w:t>
            </w:r>
            <w:r w:rsidR="001C6528" w:rsidRPr="001C6528">
              <w:rPr>
                <w:noProof/>
                <w:webHidden/>
              </w:rPr>
              <w:fldChar w:fldCharType="end"/>
            </w:r>
          </w:hyperlink>
        </w:p>
        <w:p w14:paraId="3FBAE08D" w14:textId="59E51065" w:rsidR="001C6528" w:rsidRPr="001C6528" w:rsidRDefault="006F060E">
          <w:pPr>
            <w:pStyle w:val="TOC2"/>
            <w:tabs>
              <w:tab w:val="right" w:leader="dot" w:pos="9628"/>
            </w:tabs>
            <w:rPr>
              <w:rFonts w:eastAsiaTheme="minorEastAsia"/>
              <w:noProof/>
              <w:lang w:eastAsia="en-GB"/>
            </w:rPr>
          </w:pPr>
          <w:hyperlink w:anchor="_Toc120741629" w:history="1">
            <w:r w:rsidR="001C6528" w:rsidRPr="001C6528">
              <w:rPr>
                <w:rStyle w:val="Hyperlink"/>
                <w:rFonts w:cstheme="minorHAnsi"/>
                <w:noProof/>
              </w:rPr>
              <w:t>Purpose of Child Safeguarding Practice Reviews</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_Toc120741629 \h </w:instrText>
            </w:r>
            <w:r w:rsidR="001C6528" w:rsidRPr="001C6528">
              <w:rPr>
                <w:noProof/>
                <w:webHidden/>
              </w:rPr>
            </w:r>
            <w:r w:rsidR="001C6528" w:rsidRPr="001C6528">
              <w:rPr>
                <w:noProof/>
                <w:webHidden/>
              </w:rPr>
              <w:fldChar w:fldCharType="separate"/>
            </w:r>
            <w:r w:rsidR="00031821">
              <w:rPr>
                <w:noProof/>
                <w:webHidden/>
              </w:rPr>
              <w:t>2</w:t>
            </w:r>
            <w:r w:rsidR="001C6528" w:rsidRPr="001C6528">
              <w:rPr>
                <w:noProof/>
                <w:webHidden/>
              </w:rPr>
              <w:fldChar w:fldCharType="end"/>
            </w:r>
          </w:hyperlink>
        </w:p>
        <w:p w14:paraId="7F4562C7" w14:textId="3DC4CA6C" w:rsidR="001C6528" w:rsidRPr="001C6528" w:rsidRDefault="006F060E">
          <w:pPr>
            <w:pStyle w:val="TOC2"/>
            <w:tabs>
              <w:tab w:val="right" w:leader="dot" w:pos="9628"/>
            </w:tabs>
            <w:rPr>
              <w:rFonts w:eastAsiaTheme="minorEastAsia"/>
              <w:noProof/>
              <w:lang w:eastAsia="en-GB"/>
            </w:rPr>
          </w:pPr>
          <w:hyperlink w:anchor="_Toc120741630" w:history="1">
            <w:r w:rsidR="001C6528" w:rsidRPr="001C6528">
              <w:rPr>
                <w:rStyle w:val="Hyperlink"/>
                <w:rFonts w:ascii="Calibri" w:hAnsi="Calibri" w:cs="Calibri"/>
                <w:noProof/>
              </w:rPr>
              <w:t>The National Panel and Local Safeguarding Partners</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_Toc120741630 \h </w:instrText>
            </w:r>
            <w:r w:rsidR="001C6528" w:rsidRPr="001C6528">
              <w:rPr>
                <w:noProof/>
                <w:webHidden/>
              </w:rPr>
            </w:r>
            <w:r w:rsidR="001C6528" w:rsidRPr="001C6528">
              <w:rPr>
                <w:noProof/>
                <w:webHidden/>
              </w:rPr>
              <w:fldChar w:fldCharType="separate"/>
            </w:r>
            <w:r w:rsidR="00031821">
              <w:rPr>
                <w:noProof/>
                <w:webHidden/>
              </w:rPr>
              <w:t>3</w:t>
            </w:r>
            <w:r w:rsidR="001C6528" w:rsidRPr="001C6528">
              <w:rPr>
                <w:noProof/>
                <w:webHidden/>
              </w:rPr>
              <w:fldChar w:fldCharType="end"/>
            </w:r>
          </w:hyperlink>
        </w:p>
        <w:p w14:paraId="23EB592A" w14:textId="4348C18E" w:rsidR="001C6528" w:rsidRPr="001C6528" w:rsidRDefault="006F060E">
          <w:pPr>
            <w:pStyle w:val="TOC2"/>
            <w:tabs>
              <w:tab w:val="right" w:leader="dot" w:pos="9628"/>
            </w:tabs>
            <w:rPr>
              <w:rFonts w:eastAsiaTheme="minorEastAsia"/>
              <w:noProof/>
              <w:lang w:eastAsia="en-GB"/>
            </w:rPr>
          </w:pPr>
          <w:hyperlink w:anchor="_Toc120741631" w:history="1">
            <w:r w:rsidR="001C6528" w:rsidRPr="001C6528">
              <w:rPr>
                <w:rStyle w:val="Hyperlink"/>
                <w:rFonts w:cstheme="minorHAnsi"/>
                <w:noProof/>
              </w:rPr>
              <w:t>A Serious Incident</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_Toc120741631 \h </w:instrText>
            </w:r>
            <w:r w:rsidR="001C6528" w:rsidRPr="001C6528">
              <w:rPr>
                <w:noProof/>
                <w:webHidden/>
              </w:rPr>
            </w:r>
            <w:r w:rsidR="001C6528" w:rsidRPr="001C6528">
              <w:rPr>
                <w:noProof/>
                <w:webHidden/>
              </w:rPr>
              <w:fldChar w:fldCharType="separate"/>
            </w:r>
            <w:r w:rsidR="00031821">
              <w:rPr>
                <w:noProof/>
                <w:webHidden/>
              </w:rPr>
              <w:t>3</w:t>
            </w:r>
            <w:r w:rsidR="001C6528" w:rsidRPr="001C6528">
              <w:rPr>
                <w:noProof/>
                <w:webHidden/>
              </w:rPr>
              <w:fldChar w:fldCharType="end"/>
            </w:r>
          </w:hyperlink>
        </w:p>
        <w:p w14:paraId="16C87741" w14:textId="12E8978C" w:rsidR="001C6528" w:rsidRPr="001C6528" w:rsidRDefault="006F060E">
          <w:pPr>
            <w:pStyle w:val="TOC2"/>
            <w:tabs>
              <w:tab w:val="right" w:leader="dot" w:pos="9628"/>
            </w:tabs>
            <w:rPr>
              <w:rFonts w:eastAsiaTheme="minorEastAsia"/>
              <w:noProof/>
              <w:lang w:eastAsia="en-GB"/>
            </w:rPr>
          </w:pPr>
          <w:hyperlink w:anchor="_Toc120741632" w:history="1">
            <w:r w:rsidR="001C6528" w:rsidRPr="001C6528">
              <w:rPr>
                <w:rStyle w:val="Hyperlink"/>
                <w:rFonts w:cstheme="minorHAnsi"/>
                <w:noProof/>
              </w:rPr>
              <w:t>Serious Harm</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_Toc120741632 \h </w:instrText>
            </w:r>
            <w:r w:rsidR="001C6528" w:rsidRPr="001C6528">
              <w:rPr>
                <w:noProof/>
                <w:webHidden/>
              </w:rPr>
            </w:r>
            <w:r w:rsidR="001C6528" w:rsidRPr="001C6528">
              <w:rPr>
                <w:noProof/>
                <w:webHidden/>
              </w:rPr>
              <w:fldChar w:fldCharType="separate"/>
            </w:r>
            <w:r w:rsidR="00031821">
              <w:rPr>
                <w:noProof/>
                <w:webHidden/>
              </w:rPr>
              <w:t>3</w:t>
            </w:r>
            <w:r w:rsidR="001C6528" w:rsidRPr="001C6528">
              <w:rPr>
                <w:noProof/>
                <w:webHidden/>
              </w:rPr>
              <w:fldChar w:fldCharType="end"/>
            </w:r>
          </w:hyperlink>
        </w:p>
        <w:p w14:paraId="2393A7AC" w14:textId="2EED3DCC" w:rsidR="001C6528" w:rsidRPr="001C6528" w:rsidRDefault="006F060E">
          <w:pPr>
            <w:pStyle w:val="TOC2"/>
            <w:tabs>
              <w:tab w:val="right" w:leader="dot" w:pos="9628"/>
            </w:tabs>
            <w:rPr>
              <w:rFonts w:eastAsiaTheme="minorEastAsia"/>
              <w:noProof/>
              <w:lang w:eastAsia="en-GB"/>
            </w:rPr>
          </w:pPr>
          <w:hyperlink w:anchor="_Toc120741633" w:history="1">
            <w:r w:rsidR="001C6528" w:rsidRPr="001C6528">
              <w:rPr>
                <w:rStyle w:val="Hyperlink"/>
                <w:rFonts w:cstheme="minorHAnsi"/>
                <w:noProof/>
              </w:rPr>
              <w:t>Serious Incident Notification</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_Toc120741633 \h </w:instrText>
            </w:r>
            <w:r w:rsidR="001C6528" w:rsidRPr="001C6528">
              <w:rPr>
                <w:noProof/>
                <w:webHidden/>
              </w:rPr>
            </w:r>
            <w:r w:rsidR="001C6528" w:rsidRPr="001C6528">
              <w:rPr>
                <w:noProof/>
                <w:webHidden/>
              </w:rPr>
              <w:fldChar w:fldCharType="separate"/>
            </w:r>
            <w:r w:rsidR="00031821">
              <w:rPr>
                <w:noProof/>
                <w:webHidden/>
              </w:rPr>
              <w:t>3</w:t>
            </w:r>
            <w:r w:rsidR="001C6528" w:rsidRPr="001C6528">
              <w:rPr>
                <w:noProof/>
                <w:webHidden/>
              </w:rPr>
              <w:fldChar w:fldCharType="end"/>
            </w:r>
          </w:hyperlink>
        </w:p>
        <w:p w14:paraId="729427A8" w14:textId="689DC1D5" w:rsidR="001C6528" w:rsidRPr="001C6528" w:rsidRDefault="006F060E">
          <w:pPr>
            <w:pStyle w:val="TOC1"/>
            <w:tabs>
              <w:tab w:val="right" w:leader="dot" w:pos="9628"/>
            </w:tabs>
            <w:rPr>
              <w:rFonts w:eastAsiaTheme="minorEastAsia"/>
              <w:noProof/>
              <w:lang w:eastAsia="en-GB"/>
            </w:rPr>
          </w:pPr>
          <w:hyperlink w:anchor="_Toc120741634" w:history="1">
            <w:r w:rsidR="001C6528" w:rsidRPr="001C6528">
              <w:rPr>
                <w:rStyle w:val="Hyperlink"/>
                <w:rFonts w:ascii="Calibri" w:hAnsi="Calibri" w:cs="Calibri"/>
                <w:noProof/>
              </w:rPr>
              <w:t>THSCP Rapid Review Panel</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_Toc120741634 \h </w:instrText>
            </w:r>
            <w:r w:rsidR="001C6528" w:rsidRPr="001C6528">
              <w:rPr>
                <w:noProof/>
                <w:webHidden/>
              </w:rPr>
            </w:r>
            <w:r w:rsidR="001C6528" w:rsidRPr="001C6528">
              <w:rPr>
                <w:noProof/>
                <w:webHidden/>
              </w:rPr>
              <w:fldChar w:fldCharType="separate"/>
            </w:r>
            <w:r w:rsidR="00031821">
              <w:rPr>
                <w:noProof/>
                <w:webHidden/>
              </w:rPr>
              <w:t>4</w:t>
            </w:r>
            <w:r w:rsidR="001C6528" w:rsidRPr="001C6528">
              <w:rPr>
                <w:noProof/>
                <w:webHidden/>
              </w:rPr>
              <w:fldChar w:fldCharType="end"/>
            </w:r>
          </w:hyperlink>
        </w:p>
        <w:p w14:paraId="38C23E62" w14:textId="3C7FB288" w:rsidR="001C6528" w:rsidRPr="001C6528" w:rsidRDefault="006F060E">
          <w:pPr>
            <w:pStyle w:val="TOC1"/>
            <w:tabs>
              <w:tab w:val="right" w:leader="dot" w:pos="9628"/>
            </w:tabs>
            <w:rPr>
              <w:rFonts w:eastAsiaTheme="minorEastAsia"/>
              <w:noProof/>
              <w:lang w:eastAsia="en-GB"/>
            </w:rPr>
          </w:pPr>
          <w:hyperlink w:anchor="_Toc120741635" w:history="1">
            <w:r w:rsidR="001C6528" w:rsidRPr="001C6528">
              <w:rPr>
                <w:rStyle w:val="Hyperlink"/>
                <w:rFonts w:cstheme="minorHAnsi"/>
                <w:noProof/>
              </w:rPr>
              <w:t>Membership of the Rapid Review Panel</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_Toc120741635 \h </w:instrText>
            </w:r>
            <w:r w:rsidR="001C6528" w:rsidRPr="001C6528">
              <w:rPr>
                <w:noProof/>
                <w:webHidden/>
              </w:rPr>
            </w:r>
            <w:r w:rsidR="001C6528" w:rsidRPr="001C6528">
              <w:rPr>
                <w:noProof/>
                <w:webHidden/>
              </w:rPr>
              <w:fldChar w:fldCharType="separate"/>
            </w:r>
            <w:r w:rsidR="00031821">
              <w:rPr>
                <w:noProof/>
                <w:webHidden/>
              </w:rPr>
              <w:t>5</w:t>
            </w:r>
            <w:r w:rsidR="001C6528" w:rsidRPr="001C6528">
              <w:rPr>
                <w:noProof/>
                <w:webHidden/>
              </w:rPr>
              <w:fldChar w:fldCharType="end"/>
            </w:r>
          </w:hyperlink>
        </w:p>
        <w:p w14:paraId="0EE0143D" w14:textId="76B1D4EC" w:rsidR="001C6528" w:rsidRPr="001C6528" w:rsidRDefault="006F060E">
          <w:pPr>
            <w:pStyle w:val="TOC1"/>
            <w:tabs>
              <w:tab w:val="right" w:leader="dot" w:pos="9628"/>
            </w:tabs>
            <w:rPr>
              <w:rFonts w:eastAsiaTheme="minorEastAsia"/>
              <w:noProof/>
              <w:lang w:eastAsia="en-GB"/>
            </w:rPr>
          </w:pPr>
          <w:hyperlink w:anchor="_Toc120741636" w:history="1">
            <w:r w:rsidR="001C6528" w:rsidRPr="001C6528">
              <w:rPr>
                <w:rStyle w:val="Hyperlink"/>
                <w:rFonts w:cstheme="minorHAnsi"/>
                <w:noProof/>
              </w:rPr>
              <w:t>The Rapid Review Process High Level Overview</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_Toc120741636 \h </w:instrText>
            </w:r>
            <w:r w:rsidR="001C6528" w:rsidRPr="001C6528">
              <w:rPr>
                <w:noProof/>
                <w:webHidden/>
              </w:rPr>
            </w:r>
            <w:r w:rsidR="001C6528" w:rsidRPr="001C6528">
              <w:rPr>
                <w:noProof/>
                <w:webHidden/>
              </w:rPr>
              <w:fldChar w:fldCharType="separate"/>
            </w:r>
            <w:r w:rsidR="00031821">
              <w:rPr>
                <w:noProof/>
                <w:webHidden/>
              </w:rPr>
              <w:t>6</w:t>
            </w:r>
            <w:r w:rsidR="001C6528" w:rsidRPr="001C6528">
              <w:rPr>
                <w:noProof/>
                <w:webHidden/>
              </w:rPr>
              <w:fldChar w:fldCharType="end"/>
            </w:r>
          </w:hyperlink>
        </w:p>
        <w:p w14:paraId="45752B72" w14:textId="4EFF1997" w:rsidR="001C6528" w:rsidRPr="001C6528" w:rsidRDefault="006F060E">
          <w:pPr>
            <w:pStyle w:val="TOC1"/>
            <w:tabs>
              <w:tab w:val="right" w:leader="dot" w:pos="9628"/>
            </w:tabs>
            <w:rPr>
              <w:rFonts w:eastAsiaTheme="minorEastAsia"/>
              <w:noProof/>
              <w:lang w:eastAsia="en-GB"/>
            </w:rPr>
          </w:pPr>
          <w:hyperlink w:anchor="_Toc120741637" w:history="1">
            <w:r w:rsidR="001C6528" w:rsidRPr="001C6528">
              <w:rPr>
                <w:rStyle w:val="Hyperlink"/>
                <w:rFonts w:cstheme="minorHAnsi"/>
                <w:noProof/>
              </w:rPr>
              <w:t>The Rapid Review Process Detail Breakdown</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_Toc120741637 \h </w:instrText>
            </w:r>
            <w:r w:rsidR="001C6528" w:rsidRPr="001C6528">
              <w:rPr>
                <w:noProof/>
                <w:webHidden/>
              </w:rPr>
            </w:r>
            <w:r w:rsidR="001C6528" w:rsidRPr="001C6528">
              <w:rPr>
                <w:noProof/>
                <w:webHidden/>
              </w:rPr>
              <w:fldChar w:fldCharType="separate"/>
            </w:r>
            <w:r w:rsidR="00031821">
              <w:rPr>
                <w:noProof/>
                <w:webHidden/>
              </w:rPr>
              <w:t>6</w:t>
            </w:r>
            <w:r w:rsidR="001C6528" w:rsidRPr="001C6528">
              <w:rPr>
                <w:noProof/>
                <w:webHidden/>
              </w:rPr>
              <w:fldChar w:fldCharType="end"/>
            </w:r>
          </w:hyperlink>
        </w:p>
        <w:p w14:paraId="3B109299" w14:textId="40C3705C" w:rsidR="001C6528" w:rsidRPr="001C6528" w:rsidRDefault="006F060E">
          <w:pPr>
            <w:pStyle w:val="TOC1"/>
            <w:tabs>
              <w:tab w:val="right" w:leader="dot" w:pos="9628"/>
            </w:tabs>
            <w:rPr>
              <w:rFonts w:eastAsiaTheme="minorEastAsia"/>
              <w:noProof/>
              <w:lang w:eastAsia="en-GB"/>
            </w:rPr>
          </w:pPr>
          <w:hyperlink w:anchor="_Toc120741638" w:history="1">
            <w:r w:rsidR="001C6528" w:rsidRPr="001C6528">
              <w:rPr>
                <w:rStyle w:val="Hyperlink"/>
                <w:rFonts w:cstheme="minorHAnsi"/>
                <w:noProof/>
              </w:rPr>
              <w:t>Child Death Overview Panel (CDOP)/Joint Agency Review(JAR) Meeting:</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_Toc120741638 \h </w:instrText>
            </w:r>
            <w:r w:rsidR="001C6528" w:rsidRPr="001C6528">
              <w:rPr>
                <w:noProof/>
                <w:webHidden/>
              </w:rPr>
            </w:r>
            <w:r w:rsidR="001C6528" w:rsidRPr="001C6528">
              <w:rPr>
                <w:noProof/>
                <w:webHidden/>
              </w:rPr>
              <w:fldChar w:fldCharType="separate"/>
            </w:r>
            <w:r w:rsidR="00031821">
              <w:rPr>
                <w:noProof/>
                <w:webHidden/>
              </w:rPr>
              <w:t>8</w:t>
            </w:r>
            <w:r w:rsidR="001C6528" w:rsidRPr="001C6528">
              <w:rPr>
                <w:noProof/>
                <w:webHidden/>
              </w:rPr>
              <w:fldChar w:fldCharType="end"/>
            </w:r>
          </w:hyperlink>
        </w:p>
        <w:p w14:paraId="05D4DDCA" w14:textId="18C5FDC9" w:rsidR="001C6528" w:rsidRPr="001C6528" w:rsidRDefault="006F060E">
          <w:pPr>
            <w:pStyle w:val="TOC1"/>
            <w:tabs>
              <w:tab w:val="right" w:leader="dot" w:pos="9628"/>
            </w:tabs>
            <w:rPr>
              <w:rFonts w:eastAsiaTheme="minorEastAsia"/>
              <w:noProof/>
              <w:lang w:eastAsia="en-GB"/>
            </w:rPr>
          </w:pPr>
          <w:hyperlink w:anchor="_Toc120741639" w:history="1">
            <w:r w:rsidR="001C6528" w:rsidRPr="001C6528">
              <w:rPr>
                <w:rStyle w:val="Hyperlink"/>
                <w:rFonts w:cstheme="minorHAnsi"/>
                <w:noProof/>
              </w:rPr>
              <w:t>Implementing the Learning</w:t>
            </w:r>
            <w:r w:rsidR="001C6528" w:rsidRPr="001C6528">
              <w:rPr>
                <w:noProof/>
                <w:webHidden/>
              </w:rPr>
              <w:tab/>
            </w:r>
            <w:r w:rsidR="001C6528" w:rsidRPr="001C6528">
              <w:rPr>
                <w:noProof/>
                <w:webHidden/>
              </w:rPr>
              <w:fldChar w:fldCharType="begin"/>
            </w:r>
            <w:r w:rsidR="001C6528" w:rsidRPr="001C6528">
              <w:rPr>
                <w:noProof/>
                <w:webHidden/>
              </w:rPr>
              <w:instrText xml:space="preserve"> PAGEREF _Toc120741639 \h </w:instrText>
            </w:r>
            <w:r w:rsidR="001C6528" w:rsidRPr="001C6528">
              <w:rPr>
                <w:noProof/>
                <w:webHidden/>
              </w:rPr>
            </w:r>
            <w:r w:rsidR="001C6528" w:rsidRPr="001C6528">
              <w:rPr>
                <w:noProof/>
                <w:webHidden/>
              </w:rPr>
              <w:fldChar w:fldCharType="separate"/>
            </w:r>
            <w:r w:rsidR="00031821">
              <w:rPr>
                <w:noProof/>
                <w:webHidden/>
              </w:rPr>
              <w:t>8</w:t>
            </w:r>
            <w:r w:rsidR="001C6528" w:rsidRPr="001C6528">
              <w:rPr>
                <w:noProof/>
                <w:webHidden/>
              </w:rPr>
              <w:fldChar w:fldCharType="end"/>
            </w:r>
          </w:hyperlink>
        </w:p>
        <w:p w14:paraId="687E99F0" w14:textId="524D3891" w:rsidR="00AB78B0" w:rsidRPr="00AB78B0" w:rsidRDefault="00AB78B0" w:rsidP="00AB78B0">
          <w:r w:rsidRPr="001C6528">
            <w:rPr>
              <w:noProof/>
            </w:rPr>
            <w:fldChar w:fldCharType="end"/>
          </w:r>
        </w:p>
      </w:sdtContent>
    </w:sdt>
    <w:p w14:paraId="5BE47DB4" w14:textId="39885710" w:rsidR="00AB78B0" w:rsidRPr="00BB1FBD" w:rsidRDefault="00AB78B0" w:rsidP="00AB78B0">
      <w:pPr>
        <w:pStyle w:val="Heading1"/>
        <w:rPr>
          <w:rFonts w:asciiTheme="minorHAnsi" w:hAnsiTheme="minorHAnsi" w:cstheme="minorHAnsi"/>
          <w:b/>
          <w:bCs/>
          <w:color w:val="002060"/>
        </w:rPr>
      </w:pPr>
      <w:bookmarkStart w:id="0" w:name="_Toc120741628"/>
      <w:r w:rsidRPr="00BB1FBD">
        <w:rPr>
          <w:rFonts w:asciiTheme="minorHAnsi" w:hAnsiTheme="minorHAnsi" w:cstheme="minorHAnsi"/>
          <w:b/>
          <w:bCs/>
          <w:color w:val="002060"/>
        </w:rPr>
        <w:t>Background and Legislation</w:t>
      </w:r>
      <w:bookmarkEnd w:id="0"/>
      <w:r w:rsidRPr="00BB1FBD">
        <w:rPr>
          <w:rFonts w:asciiTheme="minorHAnsi" w:hAnsiTheme="minorHAnsi" w:cstheme="minorHAnsi"/>
          <w:b/>
          <w:bCs/>
          <w:color w:val="002060"/>
        </w:rPr>
        <w:t xml:space="preserve"> </w:t>
      </w:r>
    </w:p>
    <w:p w14:paraId="67B74359" w14:textId="77777777" w:rsidR="00AB78B0" w:rsidRDefault="00AB78B0" w:rsidP="00AB78B0">
      <w:pPr>
        <w:pStyle w:val="NoSpacing"/>
        <w:jc w:val="both"/>
        <w:rPr>
          <w:rFonts w:cs="Arial"/>
          <w:sz w:val="24"/>
          <w:szCs w:val="24"/>
        </w:rPr>
      </w:pPr>
    </w:p>
    <w:p w14:paraId="7C9F88D1" w14:textId="7A1934D7" w:rsidR="00AB78B0" w:rsidRPr="00BB1FBD" w:rsidRDefault="00AB78B0" w:rsidP="00AB78B0">
      <w:pPr>
        <w:pStyle w:val="NoSpacing"/>
        <w:jc w:val="both"/>
        <w:rPr>
          <w:rFonts w:cstheme="minorHAnsi"/>
          <w:sz w:val="24"/>
          <w:szCs w:val="24"/>
        </w:rPr>
      </w:pPr>
      <w:r w:rsidRPr="00BB1FBD">
        <w:rPr>
          <w:rFonts w:cstheme="minorHAnsi"/>
          <w:sz w:val="24"/>
          <w:szCs w:val="24"/>
        </w:rPr>
        <w:t xml:space="preserve">A Rapid Review is often the first step of the process for a Child Safeguarding Practice Review, in Tower Hamlets the Rapid Review meeting is conducted as a learning workshop as well as decision-making forum. </w:t>
      </w:r>
    </w:p>
    <w:p w14:paraId="0F50B1D0" w14:textId="77777777" w:rsidR="00AB78B0" w:rsidRPr="00BB1FBD" w:rsidRDefault="00AB78B0" w:rsidP="00AB78B0">
      <w:pPr>
        <w:pStyle w:val="NoSpacing"/>
        <w:jc w:val="both"/>
        <w:rPr>
          <w:rFonts w:cstheme="minorHAnsi"/>
          <w:sz w:val="24"/>
          <w:szCs w:val="24"/>
        </w:rPr>
      </w:pPr>
    </w:p>
    <w:p w14:paraId="25C24404" w14:textId="110D0A7F" w:rsidR="00AB78B0" w:rsidRPr="008E0C82" w:rsidRDefault="00AB78B0" w:rsidP="00AB78B0">
      <w:pPr>
        <w:pStyle w:val="Heading2"/>
        <w:rPr>
          <w:rFonts w:asciiTheme="minorHAnsi" w:hAnsiTheme="minorHAnsi" w:cstheme="minorHAnsi"/>
          <w:b/>
          <w:bCs/>
          <w:color w:val="002060"/>
          <w:sz w:val="24"/>
          <w:szCs w:val="24"/>
        </w:rPr>
      </w:pPr>
      <w:bookmarkStart w:id="1" w:name="_Toc120741629"/>
      <w:r w:rsidRPr="008E0C82">
        <w:rPr>
          <w:rFonts w:asciiTheme="minorHAnsi" w:hAnsiTheme="minorHAnsi" w:cstheme="minorHAnsi"/>
          <w:b/>
          <w:bCs/>
          <w:color w:val="002060"/>
          <w:sz w:val="24"/>
          <w:szCs w:val="24"/>
        </w:rPr>
        <w:t>Purpose of Child Safeguarding Practice Reviews</w:t>
      </w:r>
      <w:bookmarkEnd w:id="1"/>
    </w:p>
    <w:p w14:paraId="28B823EC" w14:textId="77777777" w:rsidR="00AB78B0" w:rsidRPr="008E0C82" w:rsidRDefault="00AB78B0" w:rsidP="00AB78B0">
      <w:pPr>
        <w:jc w:val="both"/>
        <w:rPr>
          <w:rFonts w:cstheme="minorHAnsi"/>
          <w:sz w:val="24"/>
          <w:szCs w:val="24"/>
        </w:rPr>
      </w:pPr>
      <w:r w:rsidRPr="008E0C82">
        <w:rPr>
          <w:rFonts w:cstheme="minorHAnsi"/>
          <w:sz w:val="24"/>
          <w:szCs w:val="24"/>
        </w:rPr>
        <w:t xml:space="preserve">Working Together 2018 Sets out: </w:t>
      </w:r>
    </w:p>
    <w:p w14:paraId="3B46DFBD" w14:textId="1734A2F7" w:rsidR="00AB78B0" w:rsidRPr="00BB1FBD" w:rsidRDefault="00AB78B0" w:rsidP="00AB78B0">
      <w:pPr>
        <w:spacing w:after="0"/>
        <w:jc w:val="both"/>
        <w:rPr>
          <w:rFonts w:cstheme="minorHAnsi"/>
          <w:sz w:val="24"/>
          <w:szCs w:val="24"/>
        </w:rPr>
      </w:pPr>
      <w:r w:rsidRPr="00BB1FBD">
        <w:rPr>
          <w:rFonts w:cstheme="minorHAnsi"/>
          <w:sz w:val="24"/>
          <w:szCs w:val="24"/>
        </w:rPr>
        <w:t>“The purpose of reviews of serious child safeguarding cases, at both local and national level, is to identify improvements to be made to safeguard and promote the welfare of children. Learning is relevant locally, but it has a wider importance for all practitioners working with children and families and for the government and policymakers. Understanding whether there are systemic issues, and whether and how policy and practice need to change, is critical to the system being dynamic and self-improving.</w:t>
      </w:r>
    </w:p>
    <w:p w14:paraId="290228AF" w14:textId="77777777" w:rsidR="00AB78B0" w:rsidRPr="00BB1FBD" w:rsidRDefault="00AB78B0" w:rsidP="00AB78B0">
      <w:pPr>
        <w:spacing w:after="0"/>
        <w:jc w:val="both"/>
        <w:rPr>
          <w:rFonts w:cstheme="minorHAnsi"/>
          <w:sz w:val="24"/>
          <w:szCs w:val="24"/>
        </w:rPr>
      </w:pPr>
    </w:p>
    <w:p w14:paraId="7C041DE4" w14:textId="19CF7BA2" w:rsidR="001C6528" w:rsidRPr="00342407" w:rsidRDefault="00AB78B0" w:rsidP="00342407">
      <w:pPr>
        <w:spacing w:after="0"/>
        <w:jc w:val="both"/>
        <w:rPr>
          <w:rFonts w:cstheme="minorHAnsi"/>
          <w:sz w:val="24"/>
          <w:szCs w:val="24"/>
        </w:rPr>
      </w:pPr>
      <w:r w:rsidRPr="00BB1FBD">
        <w:rPr>
          <w:rFonts w:cstheme="minorHAnsi"/>
          <w:sz w:val="24"/>
          <w:szCs w:val="24"/>
        </w:rPr>
        <w:t xml:space="preserve">“Reviews should seek to prevent or reduce the risk of recurrence of similar incidents. They are not conducted to hold individuals, organisations, or agencies to account, as there are other processes for that purpose, including through employment law and disciplinary procedures, professional regulation and, in exceptional cases, criminal proceedings. These processes may be carried out alongside reviews or at a later stage. Employers should consider whether any disciplinary action should be taken against practitioners whose conduct and/or practice falls below acceptable standards and should refer to their regulatory body as </w:t>
      </w:r>
      <w:proofErr w:type="gramStart"/>
      <w:r w:rsidRPr="00BB1FBD">
        <w:rPr>
          <w:rFonts w:cstheme="minorHAnsi"/>
          <w:sz w:val="24"/>
          <w:szCs w:val="24"/>
        </w:rPr>
        <w:t>appropriate”</w:t>
      </w:r>
      <w:bookmarkStart w:id="2" w:name="_Toc120741630"/>
      <w:proofErr w:type="gramEnd"/>
    </w:p>
    <w:p w14:paraId="558968F0" w14:textId="77777777" w:rsidR="00DA5128" w:rsidRPr="00DA5128" w:rsidRDefault="00DA5128" w:rsidP="00DA5128"/>
    <w:p w14:paraId="2ED021F5" w14:textId="33631AB3" w:rsidR="001E02AA" w:rsidRPr="008E0C82" w:rsidRDefault="001E02AA" w:rsidP="001E02AA">
      <w:pPr>
        <w:pStyle w:val="Heading2"/>
        <w:rPr>
          <w:rFonts w:ascii="Calibri" w:hAnsi="Calibri" w:cs="Calibri"/>
          <w:b/>
          <w:bCs/>
          <w:color w:val="002060"/>
          <w:sz w:val="32"/>
          <w:szCs w:val="32"/>
        </w:rPr>
      </w:pPr>
      <w:r w:rsidRPr="008E0C82">
        <w:rPr>
          <w:rFonts w:ascii="Calibri" w:hAnsi="Calibri" w:cs="Calibri"/>
          <w:b/>
          <w:bCs/>
          <w:color w:val="002060"/>
          <w:sz w:val="32"/>
          <w:szCs w:val="32"/>
        </w:rPr>
        <w:lastRenderedPageBreak/>
        <w:t>The National Panel and Local Safeguarding Partners</w:t>
      </w:r>
      <w:bookmarkEnd w:id="2"/>
    </w:p>
    <w:p w14:paraId="7E669B82" w14:textId="77777777" w:rsidR="001E02AA" w:rsidRDefault="001E02AA" w:rsidP="001E02AA">
      <w:pPr>
        <w:spacing w:after="0"/>
        <w:jc w:val="both"/>
        <w:rPr>
          <w:rFonts w:cstheme="minorHAnsi"/>
          <w:sz w:val="24"/>
          <w:szCs w:val="24"/>
        </w:rPr>
      </w:pPr>
    </w:p>
    <w:p w14:paraId="0B96716E" w14:textId="506C0B53" w:rsidR="001E02AA" w:rsidRPr="00BB1FBD" w:rsidRDefault="001E02AA" w:rsidP="001E02AA">
      <w:pPr>
        <w:spacing w:after="0"/>
        <w:jc w:val="both"/>
        <w:rPr>
          <w:rFonts w:cstheme="minorHAnsi"/>
          <w:sz w:val="24"/>
          <w:szCs w:val="24"/>
        </w:rPr>
      </w:pPr>
      <w:r w:rsidRPr="001E02AA">
        <w:rPr>
          <w:rFonts w:cstheme="minorHAnsi"/>
          <w:sz w:val="24"/>
          <w:szCs w:val="24"/>
        </w:rPr>
        <w:t xml:space="preserve">The National Panel are an independent panel commissioning reviews of serious child safeguarding cases. They </w:t>
      </w:r>
      <w:r>
        <w:rPr>
          <w:rFonts w:cstheme="minorHAnsi"/>
          <w:sz w:val="24"/>
          <w:szCs w:val="24"/>
        </w:rPr>
        <w:t>advise</w:t>
      </w:r>
      <w:r w:rsidRPr="001E02AA">
        <w:rPr>
          <w:rFonts w:cstheme="minorHAnsi"/>
          <w:sz w:val="24"/>
          <w:szCs w:val="24"/>
        </w:rPr>
        <w:t xml:space="preserve"> national and local reviews to focus on improving learning, professional </w:t>
      </w:r>
      <w:proofErr w:type="gramStart"/>
      <w:r w:rsidRPr="001E02AA">
        <w:rPr>
          <w:rFonts w:cstheme="minorHAnsi"/>
          <w:sz w:val="24"/>
          <w:szCs w:val="24"/>
        </w:rPr>
        <w:t>practice</w:t>
      </w:r>
      <w:proofErr w:type="gramEnd"/>
      <w:r w:rsidRPr="001E02AA">
        <w:rPr>
          <w:rFonts w:cstheme="minorHAnsi"/>
          <w:sz w:val="24"/>
          <w:szCs w:val="24"/>
        </w:rPr>
        <w:t xml:space="preserve"> and outcomes for children. Child Safeguarding Practice Review Panel works with the Department for Education.</w:t>
      </w:r>
      <w:r>
        <w:rPr>
          <w:rFonts w:cstheme="minorHAnsi"/>
          <w:sz w:val="24"/>
          <w:szCs w:val="24"/>
        </w:rPr>
        <w:t xml:space="preserve"> </w:t>
      </w:r>
      <w:r w:rsidRPr="001E02AA">
        <w:rPr>
          <w:rFonts w:cstheme="minorHAnsi"/>
          <w:sz w:val="24"/>
          <w:szCs w:val="24"/>
        </w:rPr>
        <w:t>Click</w:t>
      </w:r>
      <w:hyperlink r:id="rId11" w:history="1">
        <w:r w:rsidRPr="001E02AA">
          <w:rPr>
            <w:rStyle w:val="Hyperlink"/>
            <w:rFonts w:cstheme="minorHAnsi"/>
            <w:sz w:val="24"/>
            <w:szCs w:val="24"/>
          </w:rPr>
          <w:t xml:space="preserve"> here</w:t>
        </w:r>
      </w:hyperlink>
      <w:r w:rsidRPr="001E02AA">
        <w:rPr>
          <w:rFonts w:cstheme="minorHAnsi"/>
          <w:sz w:val="24"/>
          <w:szCs w:val="24"/>
        </w:rPr>
        <w:t xml:space="preserve"> for more information</w:t>
      </w:r>
      <w:r>
        <w:rPr>
          <w:rFonts w:cstheme="minorHAnsi"/>
          <w:sz w:val="24"/>
          <w:szCs w:val="24"/>
        </w:rPr>
        <w:t xml:space="preserve">.  Working Together 2018 sets out: </w:t>
      </w:r>
    </w:p>
    <w:p w14:paraId="77337182" w14:textId="77777777" w:rsidR="001E02AA" w:rsidRPr="00BB1FBD" w:rsidRDefault="001E02AA" w:rsidP="00AB78B0">
      <w:pPr>
        <w:spacing w:after="0"/>
        <w:jc w:val="both"/>
        <w:rPr>
          <w:rFonts w:cstheme="minorHAnsi"/>
          <w:sz w:val="24"/>
          <w:szCs w:val="24"/>
        </w:rPr>
      </w:pPr>
    </w:p>
    <w:p w14:paraId="52B3A6A6" w14:textId="74E4D0E0" w:rsidR="00AB78B0" w:rsidRPr="00BB1FBD" w:rsidRDefault="00AB78B0" w:rsidP="00AB78B0">
      <w:pPr>
        <w:spacing w:after="0"/>
        <w:jc w:val="both"/>
        <w:rPr>
          <w:rFonts w:cstheme="minorHAnsi"/>
          <w:sz w:val="24"/>
          <w:szCs w:val="24"/>
        </w:rPr>
      </w:pPr>
      <w:r w:rsidRPr="00BB1FBD">
        <w:rPr>
          <w:rFonts w:cstheme="minorHAnsi"/>
          <w:sz w:val="24"/>
          <w:szCs w:val="24"/>
        </w:rPr>
        <w:t>“The responsibility for how the system learns the lessons from serious child safeguarding incidents lies at a national level with the Child Safeguarding Practice Review Panel (the Panel) and at local level with the safeguarding partners.”</w:t>
      </w:r>
      <w:r w:rsidR="001E02AA">
        <w:rPr>
          <w:rFonts w:cstheme="minorHAnsi"/>
          <w:sz w:val="24"/>
          <w:szCs w:val="24"/>
        </w:rPr>
        <w:t xml:space="preserve"> </w:t>
      </w:r>
    </w:p>
    <w:p w14:paraId="510D079E" w14:textId="77777777" w:rsidR="00AB78B0" w:rsidRPr="00BB1FBD" w:rsidRDefault="00AB78B0" w:rsidP="00AB78B0">
      <w:pPr>
        <w:spacing w:after="0"/>
        <w:jc w:val="both"/>
        <w:rPr>
          <w:rFonts w:cstheme="minorHAnsi"/>
          <w:sz w:val="24"/>
          <w:szCs w:val="24"/>
        </w:rPr>
      </w:pPr>
    </w:p>
    <w:p w14:paraId="60C15DB0" w14:textId="092E113F" w:rsidR="00AB78B0" w:rsidRPr="00BB1FBD" w:rsidRDefault="001E02AA" w:rsidP="00AB78B0">
      <w:pPr>
        <w:spacing w:after="0"/>
        <w:jc w:val="both"/>
        <w:rPr>
          <w:rFonts w:cstheme="minorHAnsi"/>
          <w:sz w:val="24"/>
          <w:szCs w:val="24"/>
        </w:rPr>
      </w:pPr>
      <w:r>
        <w:rPr>
          <w:rFonts w:cstheme="minorHAnsi"/>
          <w:sz w:val="24"/>
          <w:szCs w:val="24"/>
        </w:rPr>
        <w:t xml:space="preserve"> </w:t>
      </w:r>
      <w:r w:rsidR="00AB78B0" w:rsidRPr="00BB1FBD">
        <w:rPr>
          <w:rFonts w:cstheme="minorHAnsi"/>
          <w:sz w:val="24"/>
          <w:szCs w:val="24"/>
        </w:rPr>
        <w:t>“The Panel is responsible for identifying and overseeing the review of serious child safeguarding cases which, in its view, raise issues that are complex or of national importance. The Panel should</w:t>
      </w:r>
      <w:r>
        <w:rPr>
          <w:rFonts w:cstheme="minorHAnsi"/>
          <w:sz w:val="24"/>
          <w:szCs w:val="24"/>
        </w:rPr>
        <w:t xml:space="preserve"> </w:t>
      </w:r>
      <w:r w:rsidR="00AB78B0" w:rsidRPr="00BB1FBD">
        <w:rPr>
          <w:rFonts w:cstheme="minorHAnsi"/>
          <w:sz w:val="24"/>
          <w:szCs w:val="24"/>
        </w:rPr>
        <w:t xml:space="preserve">also maintain oversight of the system of national and local reviews and how effectively it is operating.” </w:t>
      </w:r>
    </w:p>
    <w:p w14:paraId="75341B0D" w14:textId="77777777" w:rsidR="00AB78B0" w:rsidRPr="00BB1FBD" w:rsidRDefault="00AB78B0" w:rsidP="00AB78B0">
      <w:pPr>
        <w:spacing w:after="0"/>
        <w:jc w:val="both"/>
        <w:rPr>
          <w:rFonts w:cstheme="minorHAnsi"/>
          <w:sz w:val="24"/>
          <w:szCs w:val="24"/>
        </w:rPr>
      </w:pPr>
    </w:p>
    <w:p w14:paraId="6AFEB410" w14:textId="69552E49" w:rsidR="00AB78B0" w:rsidRPr="008E0C82" w:rsidRDefault="00AB78B0" w:rsidP="00AB78B0">
      <w:pPr>
        <w:pStyle w:val="Heading2"/>
        <w:rPr>
          <w:rFonts w:asciiTheme="minorHAnsi" w:hAnsiTheme="minorHAnsi" w:cstheme="minorHAnsi"/>
          <w:b/>
          <w:bCs/>
          <w:color w:val="002060"/>
          <w:sz w:val="24"/>
          <w:szCs w:val="24"/>
        </w:rPr>
      </w:pPr>
      <w:bookmarkStart w:id="3" w:name="_Toc120741631"/>
      <w:r w:rsidRPr="008E0C82">
        <w:rPr>
          <w:rFonts w:asciiTheme="minorHAnsi" w:hAnsiTheme="minorHAnsi" w:cstheme="minorHAnsi"/>
          <w:b/>
          <w:bCs/>
          <w:color w:val="002060"/>
          <w:sz w:val="24"/>
          <w:szCs w:val="24"/>
        </w:rPr>
        <w:t>A Serious Incident</w:t>
      </w:r>
      <w:bookmarkEnd w:id="3"/>
      <w:r w:rsidRPr="008E0C82">
        <w:rPr>
          <w:rFonts w:asciiTheme="minorHAnsi" w:hAnsiTheme="minorHAnsi" w:cstheme="minorHAnsi"/>
          <w:b/>
          <w:bCs/>
          <w:color w:val="002060"/>
          <w:sz w:val="24"/>
          <w:szCs w:val="24"/>
        </w:rPr>
        <w:t xml:space="preserve"> </w:t>
      </w:r>
    </w:p>
    <w:p w14:paraId="484EAAD8" w14:textId="77777777" w:rsidR="00AB78B0" w:rsidRPr="00BB1FBD" w:rsidRDefault="00AB78B0" w:rsidP="00AB78B0">
      <w:pPr>
        <w:spacing w:line="240" w:lineRule="auto"/>
        <w:jc w:val="both"/>
        <w:rPr>
          <w:rFonts w:cstheme="minorHAnsi"/>
          <w:color w:val="000000" w:themeColor="text1"/>
          <w:sz w:val="24"/>
          <w:szCs w:val="24"/>
        </w:rPr>
      </w:pPr>
      <w:r w:rsidRPr="00BB1FBD">
        <w:rPr>
          <w:rFonts w:cstheme="minorHAnsi"/>
          <w:color w:val="000000" w:themeColor="text1"/>
          <w:sz w:val="24"/>
          <w:szCs w:val="24"/>
        </w:rPr>
        <w:t xml:space="preserve">A Serious Incident what will trigger a Rapid Review. </w:t>
      </w:r>
    </w:p>
    <w:p w14:paraId="0CFD0301" w14:textId="77777777" w:rsidR="00AB78B0" w:rsidRPr="00BB1FBD" w:rsidRDefault="00AB78B0" w:rsidP="00AB78B0">
      <w:pPr>
        <w:spacing w:line="240" w:lineRule="auto"/>
        <w:jc w:val="both"/>
        <w:rPr>
          <w:rFonts w:cstheme="minorHAnsi"/>
          <w:color w:val="000000" w:themeColor="text1"/>
          <w:sz w:val="24"/>
          <w:szCs w:val="24"/>
        </w:rPr>
      </w:pPr>
      <w:r w:rsidRPr="00BB1FBD">
        <w:rPr>
          <w:rFonts w:cstheme="minorHAnsi"/>
          <w:color w:val="000000" w:themeColor="text1"/>
          <w:sz w:val="24"/>
          <w:szCs w:val="24"/>
        </w:rPr>
        <w:t xml:space="preserve">As set out in Working Together 2018: </w:t>
      </w:r>
    </w:p>
    <w:p w14:paraId="6168EB5E" w14:textId="77777777" w:rsidR="00AB78B0" w:rsidRPr="001C6528" w:rsidRDefault="00AB78B0" w:rsidP="00AB78B0">
      <w:pPr>
        <w:spacing w:line="240" w:lineRule="auto"/>
        <w:jc w:val="both"/>
        <w:rPr>
          <w:rFonts w:cstheme="minorHAnsi"/>
          <w:b/>
          <w:bCs/>
          <w:color w:val="002060"/>
          <w:sz w:val="24"/>
          <w:szCs w:val="24"/>
        </w:rPr>
      </w:pPr>
      <w:r w:rsidRPr="001C6528">
        <w:rPr>
          <w:rFonts w:cstheme="minorHAnsi"/>
          <w:b/>
          <w:bCs/>
          <w:color w:val="002060"/>
          <w:sz w:val="24"/>
          <w:szCs w:val="24"/>
        </w:rPr>
        <w:t xml:space="preserve">“A Serious child safeguarding cases are those in which: </w:t>
      </w:r>
    </w:p>
    <w:p w14:paraId="111A6339" w14:textId="77777777" w:rsidR="00AB78B0" w:rsidRPr="001C6528" w:rsidRDefault="00AB78B0" w:rsidP="00AB78B0">
      <w:pPr>
        <w:spacing w:line="240" w:lineRule="auto"/>
        <w:ind w:firstLine="720"/>
        <w:jc w:val="both"/>
        <w:rPr>
          <w:rFonts w:cstheme="minorHAnsi"/>
          <w:b/>
          <w:bCs/>
          <w:color w:val="002060"/>
          <w:sz w:val="24"/>
          <w:szCs w:val="24"/>
        </w:rPr>
      </w:pPr>
      <w:r w:rsidRPr="001C6528">
        <w:rPr>
          <w:rFonts w:cstheme="minorHAnsi"/>
          <w:b/>
          <w:bCs/>
          <w:color w:val="002060"/>
          <w:sz w:val="24"/>
          <w:szCs w:val="24"/>
        </w:rPr>
        <w:t>• abuse or neglect of a child is known or suspected and</w:t>
      </w:r>
    </w:p>
    <w:p w14:paraId="3C5D2EAA" w14:textId="77777777" w:rsidR="00AB78B0" w:rsidRPr="001C6528" w:rsidRDefault="00AB78B0" w:rsidP="00AB78B0">
      <w:pPr>
        <w:spacing w:line="240" w:lineRule="auto"/>
        <w:ind w:firstLine="720"/>
        <w:jc w:val="both"/>
        <w:rPr>
          <w:rFonts w:cstheme="minorHAnsi"/>
          <w:b/>
          <w:bCs/>
          <w:color w:val="002060"/>
          <w:sz w:val="24"/>
          <w:szCs w:val="24"/>
        </w:rPr>
      </w:pPr>
      <w:r w:rsidRPr="001C6528">
        <w:rPr>
          <w:rFonts w:cstheme="minorHAnsi"/>
          <w:b/>
          <w:bCs/>
          <w:color w:val="002060"/>
          <w:sz w:val="24"/>
          <w:szCs w:val="24"/>
        </w:rPr>
        <w:t xml:space="preserve">• the child has died or been seriously harmed” </w:t>
      </w:r>
    </w:p>
    <w:p w14:paraId="5848C95E" w14:textId="44CABF80" w:rsidR="00AB78B0" w:rsidRPr="008E0C82" w:rsidRDefault="00AB78B0" w:rsidP="00AB78B0">
      <w:pPr>
        <w:pStyle w:val="Heading2"/>
        <w:rPr>
          <w:rFonts w:asciiTheme="minorHAnsi" w:hAnsiTheme="minorHAnsi" w:cstheme="minorHAnsi"/>
          <w:b/>
          <w:bCs/>
          <w:color w:val="002060"/>
          <w:sz w:val="24"/>
          <w:szCs w:val="24"/>
        </w:rPr>
      </w:pPr>
      <w:bookmarkStart w:id="4" w:name="_Toc120741632"/>
      <w:r w:rsidRPr="008E0C82">
        <w:rPr>
          <w:rFonts w:asciiTheme="minorHAnsi" w:hAnsiTheme="minorHAnsi" w:cstheme="minorHAnsi"/>
          <w:b/>
          <w:bCs/>
          <w:color w:val="002060"/>
          <w:sz w:val="24"/>
          <w:szCs w:val="24"/>
        </w:rPr>
        <w:t>Serious Harm</w:t>
      </w:r>
      <w:bookmarkEnd w:id="4"/>
      <w:r w:rsidRPr="008E0C82">
        <w:rPr>
          <w:rFonts w:asciiTheme="minorHAnsi" w:hAnsiTheme="minorHAnsi" w:cstheme="minorHAnsi"/>
          <w:b/>
          <w:bCs/>
          <w:color w:val="002060"/>
          <w:sz w:val="24"/>
          <w:szCs w:val="24"/>
        </w:rPr>
        <w:t xml:space="preserve"> </w:t>
      </w:r>
    </w:p>
    <w:p w14:paraId="241A7E4E" w14:textId="04570496" w:rsidR="00503A6B" w:rsidRDefault="00BB1FBD" w:rsidP="00AB78B0">
      <w:pPr>
        <w:spacing w:line="240" w:lineRule="auto"/>
        <w:jc w:val="both"/>
        <w:rPr>
          <w:rFonts w:ascii="Calibri" w:hAnsi="Calibri" w:cs="Calibri"/>
          <w:color w:val="000000" w:themeColor="text1"/>
        </w:rPr>
      </w:pPr>
      <w:r w:rsidRPr="00BB1FBD">
        <w:rPr>
          <w:rFonts w:cstheme="minorHAnsi"/>
          <w:color w:val="000000" w:themeColor="text1"/>
          <w:sz w:val="24"/>
          <w:szCs w:val="24"/>
        </w:rPr>
        <w:t xml:space="preserve">“Serious harm includes (but is not limited to) serious and/or long-term impairment of a child’s mental health or intellectual, emotional, </w:t>
      </w:r>
      <w:proofErr w:type="gramStart"/>
      <w:r w:rsidRPr="00BB1FBD">
        <w:rPr>
          <w:rFonts w:cstheme="minorHAnsi"/>
          <w:color w:val="000000" w:themeColor="text1"/>
          <w:sz w:val="24"/>
          <w:szCs w:val="24"/>
        </w:rPr>
        <w:t>social</w:t>
      </w:r>
      <w:proofErr w:type="gramEnd"/>
      <w:r w:rsidRPr="00BB1FBD">
        <w:rPr>
          <w:rFonts w:cstheme="minorHAnsi"/>
          <w:color w:val="000000" w:themeColor="text1"/>
          <w:sz w:val="24"/>
          <w:szCs w:val="24"/>
        </w:rPr>
        <w:t xml:space="preserve"> or behavioural development. It should also cover impairment of physical health. This is not an exhaustive list. When making decisions, judgment </w:t>
      </w:r>
      <w:r w:rsidRPr="007D1CE0">
        <w:rPr>
          <w:rFonts w:cstheme="minorHAnsi"/>
          <w:color w:val="000000" w:themeColor="text1"/>
          <w:sz w:val="24"/>
          <w:szCs w:val="24"/>
        </w:rPr>
        <w:t>should be exercised in cases where impairment is likely to be long-term, even if this is not immediately certain. Even if a child</w:t>
      </w:r>
      <w:r w:rsidRPr="007D1CE0">
        <w:rPr>
          <w:rFonts w:ascii="Calibri" w:hAnsi="Calibri" w:cs="Calibri"/>
          <w:color w:val="000000" w:themeColor="text1"/>
          <w:sz w:val="24"/>
          <w:szCs w:val="24"/>
        </w:rPr>
        <w:t xml:space="preserve"> recovers, including from a one-off incident, serious harm may still have occurred.”</w:t>
      </w:r>
      <w:r w:rsidRPr="00BB1FBD">
        <w:rPr>
          <w:rFonts w:ascii="Calibri" w:hAnsi="Calibri" w:cs="Calibri"/>
          <w:color w:val="000000" w:themeColor="text1"/>
        </w:rPr>
        <w:t xml:space="preserve"> </w:t>
      </w:r>
    </w:p>
    <w:p w14:paraId="2BAF4CEA" w14:textId="0241ADB4" w:rsidR="00F73722" w:rsidRPr="007D1CE0" w:rsidRDefault="00AB78B0" w:rsidP="00AB78B0">
      <w:pPr>
        <w:spacing w:line="240" w:lineRule="auto"/>
        <w:jc w:val="both"/>
        <w:rPr>
          <w:rFonts w:ascii="Calibri" w:hAnsi="Calibri" w:cs="Calibri"/>
          <w:color w:val="000000" w:themeColor="text1"/>
          <w:sz w:val="24"/>
          <w:szCs w:val="24"/>
        </w:rPr>
      </w:pPr>
      <w:r w:rsidRPr="007D1CE0">
        <w:rPr>
          <w:rFonts w:ascii="Calibri" w:hAnsi="Calibri" w:cs="Calibri"/>
          <w:color w:val="000000" w:themeColor="text1"/>
          <w:sz w:val="24"/>
          <w:szCs w:val="24"/>
        </w:rPr>
        <w:t xml:space="preserve">To review the full Working Together 2018 please click </w:t>
      </w:r>
      <w:hyperlink r:id="rId12" w:history="1">
        <w:r w:rsidRPr="007D1CE0">
          <w:rPr>
            <w:rStyle w:val="Hyperlink"/>
            <w:rFonts w:ascii="Calibri" w:hAnsi="Calibri" w:cs="Calibri"/>
            <w:sz w:val="24"/>
            <w:szCs w:val="24"/>
          </w:rPr>
          <w:t>here</w:t>
        </w:r>
      </w:hyperlink>
      <w:r w:rsidRPr="007D1CE0">
        <w:rPr>
          <w:rFonts w:ascii="Calibri" w:hAnsi="Calibri" w:cs="Calibri"/>
          <w:color w:val="000000" w:themeColor="text1"/>
          <w:sz w:val="24"/>
          <w:szCs w:val="24"/>
        </w:rPr>
        <w:t xml:space="preserve"> and see from page 84 for Rapid Review and CSPR Guidance. </w:t>
      </w:r>
    </w:p>
    <w:p w14:paraId="003EB07B" w14:textId="4DE47BA9" w:rsidR="00F73722" w:rsidRPr="007D1CE0" w:rsidRDefault="00F73722" w:rsidP="00F73722">
      <w:pPr>
        <w:pStyle w:val="Heading2"/>
        <w:rPr>
          <w:rFonts w:asciiTheme="minorHAnsi" w:hAnsiTheme="minorHAnsi" w:cstheme="minorHAnsi"/>
          <w:b/>
          <w:bCs/>
          <w:color w:val="002060"/>
          <w:sz w:val="24"/>
          <w:szCs w:val="24"/>
        </w:rPr>
      </w:pPr>
      <w:bookmarkStart w:id="5" w:name="_Toc120741633"/>
      <w:r w:rsidRPr="007D1CE0">
        <w:rPr>
          <w:rFonts w:asciiTheme="minorHAnsi" w:hAnsiTheme="minorHAnsi" w:cstheme="minorHAnsi"/>
          <w:b/>
          <w:bCs/>
          <w:color w:val="002060"/>
          <w:sz w:val="24"/>
          <w:szCs w:val="24"/>
        </w:rPr>
        <w:t>Serious Incident Notification</w:t>
      </w:r>
      <w:bookmarkEnd w:id="5"/>
      <w:r w:rsidRPr="007D1CE0">
        <w:rPr>
          <w:rFonts w:asciiTheme="minorHAnsi" w:hAnsiTheme="minorHAnsi" w:cstheme="minorHAnsi"/>
          <w:b/>
          <w:bCs/>
          <w:color w:val="002060"/>
          <w:sz w:val="24"/>
          <w:szCs w:val="24"/>
        </w:rPr>
        <w:t xml:space="preserve"> </w:t>
      </w:r>
    </w:p>
    <w:p w14:paraId="478F968A" w14:textId="2FFC807A" w:rsidR="00F73722" w:rsidRPr="007D1CE0" w:rsidRDefault="00F73722" w:rsidP="00F73722">
      <w:pPr>
        <w:rPr>
          <w:sz w:val="24"/>
          <w:szCs w:val="24"/>
        </w:rPr>
      </w:pPr>
      <w:r w:rsidRPr="007D1CE0">
        <w:rPr>
          <w:sz w:val="24"/>
          <w:szCs w:val="24"/>
        </w:rPr>
        <w:t xml:space="preserve">A serious Incident Notification is the trigger point for any Rapid Review of CSPR, if a Serious Incident has occurred (see above) a Serious Incident Notification will be made by the Local Authority to the Department for Education and from that point the THSCP has 15 days to Rapid Review a case and provide a decision </w:t>
      </w:r>
      <w:r w:rsidR="00B31427" w:rsidRPr="007D1CE0">
        <w:rPr>
          <w:sz w:val="24"/>
          <w:szCs w:val="24"/>
        </w:rPr>
        <w:t xml:space="preserve">for Child Safeguarding Practice Review. </w:t>
      </w:r>
    </w:p>
    <w:p w14:paraId="6E6EC838" w14:textId="77777777" w:rsidR="00DA5128" w:rsidRPr="00F73722" w:rsidRDefault="00DA5128" w:rsidP="00F73722"/>
    <w:p w14:paraId="2CC47439" w14:textId="7E8F0ACE" w:rsidR="00A5393A" w:rsidRPr="008E0C82" w:rsidRDefault="00F73722" w:rsidP="001E02AA">
      <w:pPr>
        <w:pStyle w:val="Heading1"/>
        <w:rPr>
          <w:rFonts w:ascii="Calibri" w:hAnsi="Calibri" w:cs="Calibri"/>
          <w:b/>
          <w:color w:val="002060"/>
        </w:rPr>
      </w:pPr>
      <w:bookmarkStart w:id="6" w:name="_Toc120741634"/>
      <w:r w:rsidRPr="008E0C82">
        <w:rPr>
          <w:rFonts w:ascii="Calibri" w:hAnsi="Calibri" w:cs="Calibri"/>
          <w:b/>
          <w:color w:val="002060"/>
        </w:rPr>
        <w:lastRenderedPageBreak/>
        <w:t>THSCP</w:t>
      </w:r>
      <w:r w:rsidR="00503A6B" w:rsidRPr="008E0C82">
        <w:rPr>
          <w:rFonts w:ascii="Calibri" w:hAnsi="Calibri" w:cs="Calibri"/>
          <w:b/>
          <w:color w:val="002060"/>
        </w:rPr>
        <w:t xml:space="preserve"> </w:t>
      </w:r>
      <w:r w:rsidR="0080332A" w:rsidRPr="008E0C82">
        <w:rPr>
          <w:rFonts w:ascii="Calibri" w:hAnsi="Calibri" w:cs="Calibri"/>
          <w:b/>
          <w:color w:val="002060"/>
        </w:rPr>
        <w:t>Rapid Review Panel</w:t>
      </w:r>
      <w:bookmarkEnd w:id="6"/>
      <w:r w:rsidRPr="008E0C82">
        <w:rPr>
          <w:rFonts w:ascii="Calibri" w:hAnsi="Calibri" w:cs="Calibri"/>
          <w:b/>
          <w:color w:val="002060"/>
        </w:rPr>
        <w:t xml:space="preserve"> </w:t>
      </w:r>
      <w:r w:rsidR="0080332A" w:rsidRPr="008E0C82">
        <w:rPr>
          <w:rFonts w:ascii="Calibri" w:hAnsi="Calibri" w:cs="Calibri"/>
          <w:b/>
          <w:color w:val="002060"/>
        </w:rPr>
        <w:t xml:space="preserve"> </w:t>
      </w:r>
    </w:p>
    <w:p w14:paraId="3483B775" w14:textId="77777777" w:rsidR="00F73722" w:rsidRDefault="00F73722" w:rsidP="00A5393A">
      <w:pPr>
        <w:pStyle w:val="NoSpacing"/>
        <w:jc w:val="both"/>
        <w:rPr>
          <w:rFonts w:cs="Arial"/>
          <w:sz w:val="24"/>
          <w:szCs w:val="24"/>
        </w:rPr>
      </w:pPr>
    </w:p>
    <w:p w14:paraId="32082BAD" w14:textId="2C683345" w:rsidR="00A5393A" w:rsidRPr="00A5393A" w:rsidRDefault="00A5393A" w:rsidP="00A5393A">
      <w:pPr>
        <w:pStyle w:val="NoSpacing"/>
        <w:jc w:val="both"/>
        <w:rPr>
          <w:rFonts w:cs="Arial"/>
          <w:sz w:val="24"/>
          <w:szCs w:val="24"/>
        </w:rPr>
      </w:pPr>
      <w:r w:rsidRPr="00A5393A">
        <w:rPr>
          <w:rFonts w:cs="Arial"/>
          <w:sz w:val="24"/>
          <w:szCs w:val="24"/>
        </w:rPr>
        <w:t xml:space="preserve">As published in the THSCP arrangements the overall aims of </w:t>
      </w:r>
      <w:r>
        <w:rPr>
          <w:rFonts w:cs="Arial"/>
          <w:sz w:val="24"/>
          <w:szCs w:val="24"/>
        </w:rPr>
        <w:t xml:space="preserve">Rapid Reviews are Child Safeguarding Practice Reviews </w:t>
      </w:r>
      <w:r w:rsidRPr="00A5393A">
        <w:rPr>
          <w:rFonts w:cs="Arial"/>
          <w:sz w:val="24"/>
          <w:szCs w:val="24"/>
        </w:rPr>
        <w:t>are:</w:t>
      </w:r>
    </w:p>
    <w:p w14:paraId="7E8055A6" w14:textId="4940706E" w:rsidR="00A5393A" w:rsidRDefault="00A5393A" w:rsidP="00A5393A">
      <w:pPr>
        <w:pStyle w:val="NoSpacing"/>
        <w:numPr>
          <w:ilvl w:val="0"/>
          <w:numId w:val="20"/>
        </w:numPr>
        <w:jc w:val="both"/>
        <w:rPr>
          <w:rFonts w:cs="Arial"/>
          <w:sz w:val="24"/>
          <w:szCs w:val="24"/>
        </w:rPr>
      </w:pPr>
      <w:r w:rsidRPr="00A5393A">
        <w:rPr>
          <w:rFonts w:cs="Arial"/>
          <w:sz w:val="24"/>
          <w:szCs w:val="24"/>
        </w:rPr>
        <w:t xml:space="preserve">To improve the safeguarding of children and young people where possible within Tower Hamlets through review of local processes, </w:t>
      </w:r>
      <w:proofErr w:type="gramStart"/>
      <w:r w:rsidRPr="00A5393A">
        <w:rPr>
          <w:rFonts w:cs="Arial"/>
          <w:sz w:val="24"/>
          <w:szCs w:val="24"/>
        </w:rPr>
        <w:t>procedures</w:t>
      </w:r>
      <w:proofErr w:type="gramEnd"/>
      <w:r w:rsidRPr="00A5393A">
        <w:rPr>
          <w:rFonts w:cs="Arial"/>
          <w:sz w:val="24"/>
          <w:szCs w:val="24"/>
        </w:rPr>
        <w:t xml:space="preserve"> and case</w:t>
      </w:r>
      <w:r w:rsidR="00AB78B0">
        <w:rPr>
          <w:rFonts w:cs="Arial"/>
          <w:sz w:val="24"/>
          <w:szCs w:val="24"/>
        </w:rPr>
        <w:t xml:space="preserve">s. </w:t>
      </w:r>
    </w:p>
    <w:p w14:paraId="1C62BE4A" w14:textId="77777777" w:rsidR="00A5393A" w:rsidRDefault="00A5393A" w:rsidP="00A5393A">
      <w:pPr>
        <w:pStyle w:val="NoSpacing"/>
        <w:numPr>
          <w:ilvl w:val="0"/>
          <w:numId w:val="20"/>
        </w:numPr>
        <w:jc w:val="both"/>
        <w:rPr>
          <w:rFonts w:cs="Arial"/>
          <w:sz w:val="24"/>
          <w:szCs w:val="24"/>
        </w:rPr>
      </w:pPr>
      <w:r w:rsidRPr="00A5393A">
        <w:rPr>
          <w:rFonts w:cs="Arial"/>
          <w:sz w:val="24"/>
          <w:szCs w:val="24"/>
        </w:rPr>
        <w:t>To support the delivery of high-quality services through identification of areas for improvement.</w:t>
      </w:r>
    </w:p>
    <w:p w14:paraId="3007AFE9" w14:textId="77777777" w:rsidR="00AB78B0" w:rsidRDefault="00A5393A" w:rsidP="00AB78B0">
      <w:pPr>
        <w:pStyle w:val="NoSpacing"/>
        <w:numPr>
          <w:ilvl w:val="0"/>
          <w:numId w:val="20"/>
        </w:numPr>
        <w:jc w:val="both"/>
        <w:rPr>
          <w:rFonts w:cs="Arial"/>
          <w:sz w:val="24"/>
          <w:szCs w:val="24"/>
        </w:rPr>
      </w:pPr>
      <w:r w:rsidRPr="00A5393A">
        <w:rPr>
          <w:rFonts w:cs="Arial"/>
          <w:sz w:val="24"/>
          <w:szCs w:val="24"/>
        </w:rPr>
        <w:t xml:space="preserve">To strengthen through proportionate candour and constructive challenge the safeguarding partnership to deliver an integrated and comprehensive offer for children and young </w:t>
      </w:r>
      <w:proofErr w:type="gramStart"/>
      <w:r w:rsidRPr="00A5393A">
        <w:rPr>
          <w:rFonts w:cs="Arial"/>
          <w:sz w:val="24"/>
          <w:szCs w:val="24"/>
        </w:rPr>
        <w:t>people</w:t>
      </w:r>
      <w:proofErr w:type="gramEnd"/>
    </w:p>
    <w:p w14:paraId="7E3343B6" w14:textId="77777777" w:rsidR="00503A6B" w:rsidRPr="003A7C6C" w:rsidRDefault="00503A6B" w:rsidP="00503A6B">
      <w:pPr>
        <w:pStyle w:val="NoSpacing"/>
        <w:rPr>
          <w:rFonts w:cs="Arial"/>
          <w:sz w:val="24"/>
          <w:szCs w:val="24"/>
        </w:rPr>
      </w:pPr>
    </w:p>
    <w:p w14:paraId="7877BEAF" w14:textId="26B03BEF" w:rsidR="00F73722" w:rsidRDefault="001E02AA" w:rsidP="00C221F5">
      <w:pPr>
        <w:pStyle w:val="NoSpacing"/>
        <w:jc w:val="both"/>
        <w:rPr>
          <w:rFonts w:cs="Arial"/>
          <w:sz w:val="24"/>
          <w:szCs w:val="24"/>
        </w:rPr>
      </w:pPr>
      <w:r>
        <w:rPr>
          <w:rFonts w:cs="Arial"/>
          <w:sz w:val="24"/>
          <w:szCs w:val="24"/>
        </w:rPr>
        <w:t>The Rapid Review Panel</w:t>
      </w:r>
      <w:r w:rsidR="00503A6B" w:rsidRPr="003A7C6C">
        <w:rPr>
          <w:rFonts w:cs="Arial"/>
          <w:sz w:val="24"/>
          <w:szCs w:val="24"/>
        </w:rPr>
        <w:t xml:space="preserve"> is a multi-agency</w:t>
      </w:r>
      <w:r w:rsidR="00310502">
        <w:rPr>
          <w:rFonts w:cs="Arial"/>
          <w:sz w:val="24"/>
          <w:szCs w:val="24"/>
        </w:rPr>
        <w:t xml:space="preserve"> partnership</w:t>
      </w:r>
      <w:r w:rsidR="00503A6B" w:rsidRPr="003A7C6C">
        <w:rPr>
          <w:rFonts w:cs="Arial"/>
          <w:sz w:val="24"/>
          <w:szCs w:val="24"/>
        </w:rPr>
        <w:t xml:space="preserve"> group of the </w:t>
      </w:r>
      <w:r>
        <w:rPr>
          <w:rFonts w:cs="Arial"/>
          <w:sz w:val="24"/>
          <w:szCs w:val="24"/>
        </w:rPr>
        <w:t>THSCP</w:t>
      </w:r>
      <w:r w:rsidR="00503A6B" w:rsidRPr="003A7C6C">
        <w:rPr>
          <w:rFonts w:cs="Arial"/>
          <w:sz w:val="24"/>
          <w:szCs w:val="24"/>
        </w:rPr>
        <w:t xml:space="preserve"> tasked with considering cases</w:t>
      </w:r>
      <w:r w:rsidR="0021685C" w:rsidRPr="003A7C6C">
        <w:rPr>
          <w:rFonts w:cs="Arial"/>
          <w:sz w:val="24"/>
          <w:szCs w:val="24"/>
        </w:rPr>
        <w:t xml:space="preserve"> </w:t>
      </w:r>
      <w:r>
        <w:rPr>
          <w:rFonts w:cs="Arial"/>
          <w:sz w:val="24"/>
          <w:szCs w:val="24"/>
        </w:rPr>
        <w:t>that have hit a Serious Incident Notification Threshold</w:t>
      </w:r>
      <w:r w:rsidR="00582239">
        <w:rPr>
          <w:rFonts w:cs="Arial"/>
          <w:sz w:val="24"/>
          <w:szCs w:val="24"/>
        </w:rPr>
        <w:t xml:space="preserve">. </w:t>
      </w:r>
      <w:r w:rsidR="007C3B74">
        <w:rPr>
          <w:rFonts w:cs="Arial"/>
          <w:sz w:val="24"/>
          <w:szCs w:val="24"/>
        </w:rPr>
        <w:t xml:space="preserve"> </w:t>
      </w:r>
      <w:r w:rsidR="00503A6B" w:rsidRPr="003A7C6C">
        <w:rPr>
          <w:rFonts w:cs="Arial"/>
          <w:sz w:val="24"/>
          <w:szCs w:val="24"/>
        </w:rPr>
        <w:t xml:space="preserve">The </w:t>
      </w:r>
      <w:r>
        <w:rPr>
          <w:rFonts w:cs="Arial"/>
          <w:sz w:val="24"/>
          <w:szCs w:val="24"/>
        </w:rPr>
        <w:t>THSCP</w:t>
      </w:r>
      <w:r w:rsidR="00503A6B" w:rsidRPr="003A7C6C">
        <w:rPr>
          <w:rFonts w:cs="Arial"/>
          <w:sz w:val="24"/>
          <w:szCs w:val="24"/>
        </w:rPr>
        <w:t xml:space="preserve"> will conduct a </w:t>
      </w:r>
      <w:r>
        <w:rPr>
          <w:rFonts w:cs="Arial"/>
          <w:sz w:val="24"/>
          <w:szCs w:val="24"/>
        </w:rPr>
        <w:t xml:space="preserve">CSPR </w:t>
      </w:r>
      <w:r w:rsidR="00503A6B" w:rsidRPr="003A7C6C">
        <w:rPr>
          <w:rFonts w:cs="Arial"/>
          <w:sz w:val="24"/>
          <w:szCs w:val="24"/>
        </w:rPr>
        <w:t xml:space="preserve">when a child is seriously harmed or dies </w:t>
      </w:r>
      <w:r w:rsidR="00582239" w:rsidRPr="003A7C6C">
        <w:rPr>
          <w:rFonts w:cs="Arial"/>
          <w:sz w:val="24"/>
          <w:szCs w:val="24"/>
        </w:rPr>
        <w:t>because of</w:t>
      </w:r>
      <w:r w:rsidR="00503A6B" w:rsidRPr="003A7C6C">
        <w:rPr>
          <w:rFonts w:cs="Arial"/>
          <w:sz w:val="24"/>
          <w:szCs w:val="24"/>
        </w:rPr>
        <w:t xml:space="preserve"> </w:t>
      </w:r>
      <w:r w:rsidR="007C3B74">
        <w:rPr>
          <w:rFonts w:cs="Arial"/>
          <w:sz w:val="24"/>
          <w:szCs w:val="24"/>
        </w:rPr>
        <w:t xml:space="preserve">abuse or </w:t>
      </w:r>
      <w:r w:rsidR="00503A6B" w:rsidRPr="003A7C6C">
        <w:rPr>
          <w:rFonts w:cs="Arial"/>
          <w:sz w:val="24"/>
          <w:szCs w:val="24"/>
        </w:rPr>
        <w:t xml:space="preserve">neglect </w:t>
      </w:r>
      <w:r>
        <w:rPr>
          <w:rFonts w:cs="Arial"/>
          <w:sz w:val="24"/>
          <w:szCs w:val="24"/>
        </w:rPr>
        <w:t xml:space="preserve">and the </w:t>
      </w:r>
      <w:r w:rsidR="00582239">
        <w:rPr>
          <w:rFonts w:cs="Arial"/>
          <w:sz w:val="24"/>
          <w:szCs w:val="24"/>
        </w:rPr>
        <w:t>Threshold</w:t>
      </w:r>
      <w:r>
        <w:rPr>
          <w:rFonts w:cs="Arial"/>
          <w:sz w:val="24"/>
          <w:szCs w:val="24"/>
        </w:rPr>
        <w:t xml:space="preserve"> is met.</w:t>
      </w:r>
      <w:r w:rsidR="00582239">
        <w:rPr>
          <w:rFonts w:cs="Arial"/>
          <w:sz w:val="24"/>
          <w:szCs w:val="24"/>
        </w:rPr>
        <w:t xml:space="preserve"> But meeting the criteria does not mean that safeguarding partners must automatically carry out a CSPR. This will be taken into consideration </w:t>
      </w:r>
      <w:proofErr w:type="gramStart"/>
      <w:r w:rsidR="00582239" w:rsidRPr="00582239">
        <w:rPr>
          <w:rFonts w:cs="Arial"/>
          <w:sz w:val="24"/>
          <w:szCs w:val="24"/>
        </w:rPr>
        <w:t xml:space="preserve">in </w:t>
      </w:r>
      <w:r w:rsidR="007D1CE0">
        <w:rPr>
          <w:rFonts w:cs="Arial"/>
          <w:sz w:val="24"/>
          <w:szCs w:val="24"/>
        </w:rPr>
        <w:t xml:space="preserve">the </w:t>
      </w:r>
      <w:r w:rsidR="00582239" w:rsidRPr="00582239">
        <w:rPr>
          <w:rFonts w:cs="Arial"/>
          <w:sz w:val="24"/>
          <w:szCs w:val="24"/>
        </w:rPr>
        <w:t>event</w:t>
      </w:r>
      <w:r w:rsidR="00AD5B81">
        <w:rPr>
          <w:rFonts w:cs="Arial"/>
          <w:sz w:val="24"/>
          <w:szCs w:val="24"/>
        </w:rPr>
        <w:t xml:space="preserve"> that</w:t>
      </w:r>
      <w:proofErr w:type="gramEnd"/>
      <w:r w:rsidR="00AD5B81">
        <w:rPr>
          <w:rFonts w:cs="Arial"/>
          <w:sz w:val="24"/>
          <w:szCs w:val="24"/>
        </w:rPr>
        <w:t xml:space="preserve"> there is already a CSPR open containing the same themes.</w:t>
      </w:r>
      <w:r w:rsidR="007C3B74">
        <w:rPr>
          <w:rFonts w:cs="Arial"/>
          <w:sz w:val="24"/>
          <w:szCs w:val="24"/>
        </w:rPr>
        <w:t xml:space="preserve"> </w:t>
      </w:r>
    </w:p>
    <w:p w14:paraId="0816BF0B" w14:textId="77777777" w:rsidR="00F73722" w:rsidRDefault="00F73722" w:rsidP="00C221F5">
      <w:pPr>
        <w:pStyle w:val="NoSpacing"/>
        <w:jc w:val="both"/>
        <w:rPr>
          <w:rFonts w:cs="Arial"/>
          <w:sz w:val="24"/>
          <w:szCs w:val="24"/>
        </w:rPr>
      </w:pPr>
    </w:p>
    <w:p w14:paraId="35BAE3C0" w14:textId="17113EF3" w:rsidR="00C221F5" w:rsidRDefault="00503A6B" w:rsidP="00F73722">
      <w:pPr>
        <w:pStyle w:val="NoSpacing"/>
        <w:jc w:val="both"/>
        <w:rPr>
          <w:rFonts w:cs="Arial"/>
          <w:sz w:val="24"/>
          <w:szCs w:val="24"/>
        </w:rPr>
      </w:pPr>
      <w:r w:rsidRPr="003A7C6C">
        <w:rPr>
          <w:rFonts w:cs="Arial"/>
          <w:sz w:val="24"/>
          <w:szCs w:val="24"/>
        </w:rPr>
        <w:t xml:space="preserve">When the criteria for a </w:t>
      </w:r>
      <w:r w:rsidR="00582239">
        <w:rPr>
          <w:rFonts w:cs="Arial"/>
          <w:sz w:val="24"/>
          <w:szCs w:val="24"/>
        </w:rPr>
        <w:t>CSPR</w:t>
      </w:r>
      <w:r w:rsidRPr="003A7C6C">
        <w:rPr>
          <w:rFonts w:cs="Arial"/>
          <w:sz w:val="24"/>
          <w:szCs w:val="24"/>
        </w:rPr>
        <w:t xml:space="preserve"> is not met but there are possible learning / key issues</w:t>
      </w:r>
      <w:r w:rsidR="00582239">
        <w:rPr>
          <w:rFonts w:cs="Arial"/>
          <w:sz w:val="24"/>
          <w:szCs w:val="24"/>
        </w:rPr>
        <w:t xml:space="preserve"> </w:t>
      </w:r>
      <w:r w:rsidRPr="003A7C6C">
        <w:rPr>
          <w:rFonts w:cs="Arial"/>
          <w:sz w:val="24"/>
          <w:szCs w:val="24"/>
        </w:rPr>
        <w:t xml:space="preserve">arising from the </w:t>
      </w:r>
      <w:r w:rsidR="00582239">
        <w:rPr>
          <w:rFonts w:cs="Arial"/>
          <w:sz w:val="24"/>
          <w:szCs w:val="24"/>
        </w:rPr>
        <w:t xml:space="preserve">case, actions for agencies will be added to the ‘Statutory Review Action Plan’, which is where all actions from Rapid Reviews or CSPRs are kept and monitored. The Action Plan sits under a </w:t>
      </w:r>
      <w:r w:rsidR="00F73722">
        <w:rPr>
          <w:rFonts w:cs="Arial"/>
          <w:sz w:val="24"/>
          <w:szCs w:val="24"/>
        </w:rPr>
        <w:t xml:space="preserve">parallel </w:t>
      </w:r>
      <w:r w:rsidR="00582239">
        <w:rPr>
          <w:rFonts w:cs="Arial"/>
          <w:sz w:val="24"/>
          <w:szCs w:val="24"/>
        </w:rPr>
        <w:t>group called the Rapid Review Working Group with the so</w:t>
      </w:r>
      <w:r w:rsidR="005141DC">
        <w:rPr>
          <w:rFonts w:cs="Arial"/>
          <w:sz w:val="24"/>
          <w:szCs w:val="24"/>
        </w:rPr>
        <w:t xml:space="preserve">le </w:t>
      </w:r>
      <w:r w:rsidR="00582239">
        <w:rPr>
          <w:rFonts w:cs="Arial"/>
          <w:sz w:val="24"/>
          <w:szCs w:val="24"/>
        </w:rPr>
        <w:t>responsibility of ensuring actions are complete</w:t>
      </w:r>
      <w:r w:rsidR="005141DC">
        <w:rPr>
          <w:rFonts w:cs="Arial"/>
          <w:sz w:val="24"/>
          <w:szCs w:val="24"/>
        </w:rPr>
        <w:t>d</w:t>
      </w:r>
      <w:r w:rsidR="00582239">
        <w:rPr>
          <w:rFonts w:cs="Arial"/>
          <w:sz w:val="24"/>
          <w:szCs w:val="24"/>
        </w:rPr>
        <w:t xml:space="preserve"> and embedded. </w:t>
      </w:r>
    </w:p>
    <w:p w14:paraId="2A15290C" w14:textId="77777777" w:rsidR="00F73722" w:rsidRDefault="00F73722" w:rsidP="00F73722">
      <w:pPr>
        <w:pStyle w:val="NoSpacing"/>
        <w:jc w:val="both"/>
        <w:rPr>
          <w:rFonts w:cs="Arial"/>
          <w:sz w:val="24"/>
          <w:szCs w:val="24"/>
        </w:rPr>
      </w:pPr>
    </w:p>
    <w:p w14:paraId="4AAE2F4B" w14:textId="156395C4" w:rsidR="00F73722" w:rsidRDefault="00503A6B" w:rsidP="00C221F5">
      <w:pPr>
        <w:spacing w:after="120" w:line="240" w:lineRule="auto"/>
        <w:jc w:val="both"/>
        <w:rPr>
          <w:rFonts w:cs="Arial"/>
          <w:sz w:val="24"/>
          <w:szCs w:val="24"/>
        </w:rPr>
      </w:pPr>
      <w:r w:rsidRPr="003A7C6C">
        <w:rPr>
          <w:rFonts w:cs="Arial"/>
          <w:sz w:val="24"/>
          <w:szCs w:val="24"/>
        </w:rPr>
        <w:t xml:space="preserve">When the criteria for a </w:t>
      </w:r>
      <w:r w:rsidR="00582239">
        <w:rPr>
          <w:rFonts w:cs="Arial"/>
          <w:sz w:val="24"/>
          <w:szCs w:val="24"/>
        </w:rPr>
        <w:t>CSPR</w:t>
      </w:r>
      <w:r w:rsidRPr="003A7C6C">
        <w:rPr>
          <w:rFonts w:cs="Arial"/>
          <w:sz w:val="24"/>
          <w:szCs w:val="24"/>
        </w:rPr>
        <w:t xml:space="preserve"> </w:t>
      </w:r>
      <w:r w:rsidR="00582239">
        <w:rPr>
          <w:rFonts w:cs="Arial"/>
          <w:sz w:val="24"/>
          <w:szCs w:val="24"/>
        </w:rPr>
        <w:t xml:space="preserve">is </w:t>
      </w:r>
      <w:r w:rsidRPr="003A7C6C">
        <w:rPr>
          <w:rFonts w:cs="Arial"/>
          <w:sz w:val="24"/>
          <w:szCs w:val="24"/>
        </w:rPr>
        <w:t xml:space="preserve">met, </w:t>
      </w:r>
      <w:r w:rsidR="00582239">
        <w:rPr>
          <w:rFonts w:cs="Arial"/>
          <w:sz w:val="24"/>
          <w:szCs w:val="24"/>
        </w:rPr>
        <w:t xml:space="preserve">the THSCP Executive will recommend the </w:t>
      </w:r>
      <w:r w:rsidRPr="003A7C6C">
        <w:rPr>
          <w:rFonts w:cs="Arial"/>
          <w:sz w:val="24"/>
          <w:szCs w:val="24"/>
        </w:rPr>
        <w:t>methodology</w:t>
      </w:r>
      <w:r w:rsidR="00A328A3">
        <w:rPr>
          <w:rFonts w:cs="Arial"/>
          <w:sz w:val="24"/>
          <w:szCs w:val="24"/>
        </w:rPr>
        <w:t xml:space="preserve"> which</w:t>
      </w:r>
      <w:r w:rsidRPr="003A7C6C">
        <w:rPr>
          <w:rFonts w:cs="Arial"/>
          <w:sz w:val="24"/>
          <w:szCs w:val="24"/>
        </w:rPr>
        <w:t xml:space="preserve"> will be decided</w:t>
      </w:r>
      <w:r w:rsidR="00582239">
        <w:rPr>
          <w:rFonts w:cs="Arial"/>
          <w:sz w:val="24"/>
          <w:szCs w:val="24"/>
        </w:rPr>
        <w:t xml:space="preserve"> </w:t>
      </w:r>
      <w:r w:rsidRPr="003A7C6C">
        <w:rPr>
          <w:rFonts w:cs="Arial"/>
          <w:sz w:val="24"/>
          <w:szCs w:val="24"/>
        </w:rPr>
        <w:t>on a case-by-case ba</w:t>
      </w:r>
      <w:r w:rsidR="00582239">
        <w:rPr>
          <w:rFonts w:cs="Arial"/>
          <w:sz w:val="24"/>
          <w:szCs w:val="24"/>
        </w:rPr>
        <w:t xml:space="preserve">se. </w:t>
      </w:r>
    </w:p>
    <w:p w14:paraId="2C6D5502" w14:textId="2B040714" w:rsidR="00503A6B" w:rsidRDefault="00503A6B" w:rsidP="00582239">
      <w:pPr>
        <w:pStyle w:val="NoSpacing"/>
        <w:jc w:val="both"/>
        <w:rPr>
          <w:rFonts w:cs="Arial"/>
          <w:sz w:val="24"/>
          <w:szCs w:val="24"/>
        </w:rPr>
      </w:pPr>
      <w:r w:rsidRPr="003A7C6C">
        <w:rPr>
          <w:rFonts w:cs="Arial"/>
          <w:sz w:val="24"/>
          <w:szCs w:val="24"/>
        </w:rPr>
        <w:t xml:space="preserve">The final decision about conducting a </w:t>
      </w:r>
      <w:r w:rsidR="00582239">
        <w:rPr>
          <w:rFonts w:cs="Arial"/>
          <w:sz w:val="24"/>
          <w:szCs w:val="24"/>
        </w:rPr>
        <w:t xml:space="preserve">CSPR lies with the THSCP Executive Group, which consists of the three named statutory partners. </w:t>
      </w:r>
      <w:r w:rsidR="00310502">
        <w:rPr>
          <w:rFonts w:cs="Arial"/>
          <w:sz w:val="24"/>
          <w:szCs w:val="24"/>
        </w:rPr>
        <w:t xml:space="preserve">The National Panel is notified of the </w:t>
      </w:r>
      <w:r w:rsidR="00582239">
        <w:rPr>
          <w:rFonts w:cs="Arial"/>
          <w:sz w:val="24"/>
          <w:szCs w:val="24"/>
        </w:rPr>
        <w:t xml:space="preserve">THSCPs final decision. </w:t>
      </w:r>
    </w:p>
    <w:p w14:paraId="5490521F" w14:textId="79EA1776" w:rsidR="00DA5128" w:rsidRDefault="00DA5128" w:rsidP="00582239">
      <w:pPr>
        <w:pStyle w:val="NoSpacing"/>
        <w:jc w:val="both"/>
        <w:rPr>
          <w:rFonts w:cs="Arial"/>
          <w:sz w:val="24"/>
          <w:szCs w:val="24"/>
        </w:rPr>
      </w:pPr>
    </w:p>
    <w:p w14:paraId="2492FD2F" w14:textId="3607BC88" w:rsidR="00DA5128" w:rsidRDefault="00DA5128" w:rsidP="00582239">
      <w:pPr>
        <w:pStyle w:val="NoSpacing"/>
        <w:jc w:val="both"/>
        <w:rPr>
          <w:rFonts w:cs="Arial"/>
          <w:sz w:val="24"/>
          <w:szCs w:val="24"/>
        </w:rPr>
      </w:pPr>
    </w:p>
    <w:p w14:paraId="61D879AE" w14:textId="48C104F7" w:rsidR="00DA5128" w:rsidRDefault="00DA5128" w:rsidP="00582239">
      <w:pPr>
        <w:pStyle w:val="NoSpacing"/>
        <w:jc w:val="both"/>
        <w:rPr>
          <w:rFonts w:cs="Arial"/>
          <w:sz w:val="24"/>
          <w:szCs w:val="24"/>
        </w:rPr>
      </w:pPr>
    </w:p>
    <w:p w14:paraId="2FE86221" w14:textId="01096322" w:rsidR="00DA5128" w:rsidRDefault="00DA5128" w:rsidP="00582239">
      <w:pPr>
        <w:pStyle w:val="NoSpacing"/>
        <w:jc w:val="both"/>
        <w:rPr>
          <w:rFonts w:cs="Arial"/>
          <w:sz w:val="24"/>
          <w:szCs w:val="24"/>
        </w:rPr>
      </w:pPr>
    </w:p>
    <w:p w14:paraId="602CCC57" w14:textId="31A82044" w:rsidR="00DA5128" w:rsidRDefault="00DA5128" w:rsidP="00582239">
      <w:pPr>
        <w:pStyle w:val="NoSpacing"/>
        <w:jc w:val="both"/>
        <w:rPr>
          <w:rFonts w:cs="Arial"/>
          <w:sz w:val="24"/>
          <w:szCs w:val="24"/>
        </w:rPr>
      </w:pPr>
    </w:p>
    <w:p w14:paraId="19EA9CE8" w14:textId="58923FB4" w:rsidR="00DA5128" w:rsidRDefault="00DA5128" w:rsidP="00582239">
      <w:pPr>
        <w:pStyle w:val="NoSpacing"/>
        <w:jc w:val="both"/>
        <w:rPr>
          <w:rFonts w:cs="Arial"/>
          <w:sz w:val="24"/>
          <w:szCs w:val="24"/>
        </w:rPr>
      </w:pPr>
    </w:p>
    <w:p w14:paraId="7DA2CAE8" w14:textId="694F2369" w:rsidR="00DA5128" w:rsidRDefault="00DA5128" w:rsidP="00582239">
      <w:pPr>
        <w:pStyle w:val="NoSpacing"/>
        <w:jc w:val="both"/>
        <w:rPr>
          <w:rFonts w:cs="Arial"/>
          <w:sz w:val="24"/>
          <w:szCs w:val="24"/>
        </w:rPr>
      </w:pPr>
    </w:p>
    <w:p w14:paraId="1C0E5A2C" w14:textId="6DA61A74" w:rsidR="00DA5128" w:rsidRDefault="00DA5128" w:rsidP="00582239">
      <w:pPr>
        <w:pStyle w:val="NoSpacing"/>
        <w:jc w:val="both"/>
        <w:rPr>
          <w:rFonts w:cs="Arial"/>
          <w:sz w:val="24"/>
          <w:szCs w:val="24"/>
        </w:rPr>
      </w:pPr>
    </w:p>
    <w:p w14:paraId="1851D77E" w14:textId="16C4C049" w:rsidR="00DA5128" w:rsidRDefault="00DA5128" w:rsidP="00582239">
      <w:pPr>
        <w:pStyle w:val="NoSpacing"/>
        <w:jc w:val="both"/>
        <w:rPr>
          <w:rFonts w:cs="Arial"/>
          <w:sz w:val="24"/>
          <w:szCs w:val="24"/>
        </w:rPr>
      </w:pPr>
    </w:p>
    <w:p w14:paraId="15117D40" w14:textId="5AFEB3B9" w:rsidR="00DA5128" w:rsidRDefault="00DA5128" w:rsidP="00582239">
      <w:pPr>
        <w:pStyle w:val="NoSpacing"/>
        <w:jc w:val="both"/>
        <w:rPr>
          <w:rFonts w:cs="Arial"/>
          <w:sz w:val="24"/>
          <w:szCs w:val="24"/>
        </w:rPr>
      </w:pPr>
    </w:p>
    <w:p w14:paraId="7841B83D" w14:textId="0C45FBEB" w:rsidR="00DA5128" w:rsidRDefault="00DA5128" w:rsidP="00582239">
      <w:pPr>
        <w:pStyle w:val="NoSpacing"/>
        <w:jc w:val="both"/>
        <w:rPr>
          <w:rFonts w:cs="Arial"/>
          <w:sz w:val="24"/>
          <w:szCs w:val="24"/>
        </w:rPr>
      </w:pPr>
    </w:p>
    <w:p w14:paraId="73DE0E4E" w14:textId="28D7BF6C" w:rsidR="00DA5128" w:rsidRDefault="00DA5128" w:rsidP="00582239">
      <w:pPr>
        <w:pStyle w:val="NoSpacing"/>
        <w:jc w:val="both"/>
        <w:rPr>
          <w:rFonts w:cs="Arial"/>
          <w:sz w:val="24"/>
          <w:szCs w:val="24"/>
        </w:rPr>
      </w:pPr>
    </w:p>
    <w:p w14:paraId="77D75A16" w14:textId="1BA8059D" w:rsidR="00DA5128" w:rsidRDefault="00DA5128" w:rsidP="00582239">
      <w:pPr>
        <w:pStyle w:val="NoSpacing"/>
        <w:jc w:val="both"/>
        <w:rPr>
          <w:rFonts w:cs="Arial"/>
          <w:sz w:val="24"/>
          <w:szCs w:val="24"/>
        </w:rPr>
      </w:pPr>
    </w:p>
    <w:p w14:paraId="17EC292F" w14:textId="59F4BF0C" w:rsidR="00DA5128" w:rsidRDefault="00DA5128" w:rsidP="00582239">
      <w:pPr>
        <w:pStyle w:val="NoSpacing"/>
        <w:jc w:val="both"/>
        <w:rPr>
          <w:rFonts w:cs="Arial"/>
          <w:sz w:val="24"/>
          <w:szCs w:val="24"/>
        </w:rPr>
      </w:pPr>
    </w:p>
    <w:p w14:paraId="1D521A6F" w14:textId="71CCDD74" w:rsidR="00DA5128" w:rsidRDefault="00DA5128" w:rsidP="00582239">
      <w:pPr>
        <w:pStyle w:val="NoSpacing"/>
        <w:jc w:val="both"/>
        <w:rPr>
          <w:rFonts w:cs="Arial"/>
          <w:sz w:val="24"/>
          <w:szCs w:val="24"/>
        </w:rPr>
      </w:pPr>
    </w:p>
    <w:p w14:paraId="0E65B514" w14:textId="77777777" w:rsidR="00DA5128" w:rsidRDefault="00DA5128" w:rsidP="00582239">
      <w:pPr>
        <w:pStyle w:val="NoSpacing"/>
        <w:jc w:val="both"/>
        <w:rPr>
          <w:rFonts w:cs="Arial"/>
          <w:sz w:val="24"/>
          <w:szCs w:val="24"/>
        </w:rPr>
      </w:pPr>
    </w:p>
    <w:p w14:paraId="7962FBB9" w14:textId="77777777" w:rsidR="00B30E52" w:rsidRPr="003A7C6C" w:rsidRDefault="00B30E52" w:rsidP="00503A6B">
      <w:pPr>
        <w:pStyle w:val="NoSpacing"/>
        <w:rPr>
          <w:rFonts w:cs="Arial"/>
          <w:sz w:val="24"/>
          <w:szCs w:val="24"/>
        </w:rPr>
      </w:pPr>
    </w:p>
    <w:p w14:paraId="655FEBC7" w14:textId="438D9A21" w:rsidR="00503A6B" w:rsidRPr="008E0C82" w:rsidRDefault="0080332A" w:rsidP="0080332A">
      <w:pPr>
        <w:pStyle w:val="Heading1"/>
        <w:rPr>
          <w:rFonts w:asciiTheme="minorHAnsi" w:hAnsiTheme="minorHAnsi" w:cstheme="minorHAnsi"/>
          <w:b/>
          <w:bCs/>
          <w:color w:val="002060"/>
        </w:rPr>
      </w:pPr>
      <w:bookmarkStart w:id="7" w:name="_Toc120741635"/>
      <w:r w:rsidRPr="008E0C82">
        <w:rPr>
          <w:rFonts w:asciiTheme="minorHAnsi" w:hAnsiTheme="minorHAnsi" w:cstheme="minorHAnsi"/>
          <w:b/>
          <w:bCs/>
          <w:color w:val="002060"/>
        </w:rPr>
        <w:t>Membership of the</w:t>
      </w:r>
      <w:r w:rsidR="00F73722" w:rsidRPr="008E0C82">
        <w:rPr>
          <w:rFonts w:asciiTheme="minorHAnsi" w:hAnsiTheme="minorHAnsi" w:cstheme="minorHAnsi"/>
          <w:b/>
          <w:bCs/>
          <w:color w:val="002060"/>
        </w:rPr>
        <w:t xml:space="preserve"> Rapid Review Panel</w:t>
      </w:r>
      <w:bookmarkEnd w:id="7"/>
      <w:r w:rsidR="00F73722" w:rsidRPr="008E0C82">
        <w:rPr>
          <w:rFonts w:asciiTheme="minorHAnsi" w:hAnsiTheme="minorHAnsi" w:cstheme="minorHAnsi"/>
          <w:b/>
          <w:bCs/>
          <w:color w:val="002060"/>
        </w:rPr>
        <w:t xml:space="preserve"> </w:t>
      </w:r>
      <w:r w:rsidR="00503A6B" w:rsidRPr="008E0C82">
        <w:rPr>
          <w:rFonts w:asciiTheme="minorHAnsi" w:hAnsiTheme="minorHAnsi" w:cstheme="minorHAnsi"/>
          <w:b/>
          <w:bCs/>
          <w:color w:val="002060"/>
        </w:rPr>
        <w:t xml:space="preserve"> </w:t>
      </w:r>
    </w:p>
    <w:p w14:paraId="70101090" w14:textId="77777777" w:rsidR="00C221F5" w:rsidRPr="003A7C6C" w:rsidRDefault="00C221F5" w:rsidP="00503A6B">
      <w:pPr>
        <w:pStyle w:val="NoSpacing"/>
        <w:rPr>
          <w:rFonts w:cs="Arial"/>
          <w:sz w:val="24"/>
          <w:szCs w:val="24"/>
        </w:rPr>
      </w:pPr>
    </w:p>
    <w:p w14:paraId="7AC80A8F" w14:textId="7CEE6672" w:rsidR="00503A6B" w:rsidRPr="003A7C6C" w:rsidRDefault="00503A6B" w:rsidP="00503A6B">
      <w:pPr>
        <w:pStyle w:val="NoSpacing"/>
        <w:rPr>
          <w:rFonts w:cs="Arial"/>
          <w:i/>
          <w:sz w:val="24"/>
          <w:szCs w:val="24"/>
        </w:rPr>
      </w:pPr>
      <w:r w:rsidRPr="003A7C6C">
        <w:rPr>
          <w:rFonts w:cs="Arial"/>
          <w:sz w:val="24"/>
          <w:szCs w:val="24"/>
        </w:rPr>
        <w:t xml:space="preserve">The </w:t>
      </w:r>
      <w:r w:rsidR="00C221F5">
        <w:rPr>
          <w:rFonts w:cs="Arial"/>
          <w:sz w:val="24"/>
          <w:szCs w:val="24"/>
        </w:rPr>
        <w:t>Rapid Review Panel</w:t>
      </w:r>
      <w:r w:rsidRPr="003A7C6C">
        <w:rPr>
          <w:rFonts w:cs="Arial"/>
          <w:sz w:val="24"/>
          <w:szCs w:val="24"/>
        </w:rPr>
        <w:t xml:space="preserve"> consists of the following professionals</w:t>
      </w:r>
      <w:r w:rsidRPr="003A7C6C">
        <w:rPr>
          <w:rFonts w:cs="Arial"/>
          <w:i/>
          <w:sz w:val="24"/>
          <w:szCs w:val="24"/>
        </w:rPr>
        <w:t>:</w:t>
      </w:r>
    </w:p>
    <w:p w14:paraId="6749F9BD" w14:textId="77777777" w:rsidR="00503A6B" w:rsidRPr="003A7C6C" w:rsidRDefault="00503A6B" w:rsidP="00503A6B">
      <w:pPr>
        <w:pStyle w:val="NoSpacing"/>
        <w:rPr>
          <w:rFonts w:cs="Arial"/>
          <w:color w:val="FF0000"/>
          <w:sz w:val="24"/>
          <w:szCs w:val="24"/>
        </w:rPr>
      </w:pPr>
    </w:p>
    <w:p w14:paraId="12FF37BE" w14:textId="2924C14D" w:rsidR="00503A6B" w:rsidRPr="003A7C6C" w:rsidRDefault="00C221F5" w:rsidP="00503A6B">
      <w:pPr>
        <w:pStyle w:val="NoSpacing"/>
        <w:numPr>
          <w:ilvl w:val="0"/>
          <w:numId w:val="4"/>
        </w:numPr>
        <w:rPr>
          <w:rFonts w:cs="Arial"/>
          <w:sz w:val="24"/>
          <w:szCs w:val="24"/>
        </w:rPr>
      </w:pPr>
      <w:r>
        <w:rPr>
          <w:rFonts w:cs="Arial"/>
          <w:sz w:val="24"/>
          <w:szCs w:val="24"/>
        </w:rPr>
        <w:t xml:space="preserve">Head of Service for </w:t>
      </w:r>
      <w:r w:rsidR="00503A6B" w:rsidRPr="003A7C6C">
        <w:rPr>
          <w:rFonts w:cs="Arial"/>
          <w:sz w:val="24"/>
          <w:szCs w:val="24"/>
        </w:rPr>
        <w:t>Quality Assurance, Children’s Social Care</w:t>
      </w:r>
      <w:r>
        <w:rPr>
          <w:rFonts w:cs="Arial"/>
          <w:sz w:val="24"/>
          <w:szCs w:val="24"/>
        </w:rPr>
        <w:t xml:space="preserve"> (Chair) </w:t>
      </w:r>
    </w:p>
    <w:p w14:paraId="77578B9D" w14:textId="5EFB23FB" w:rsidR="00503A6B" w:rsidRPr="003A7C6C" w:rsidRDefault="00C221F5" w:rsidP="00503A6B">
      <w:pPr>
        <w:pStyle w:val="NoSpacing"/>
        <w:numPr>
          <w:ilvl w:val="0"/>
          <w:numId w:val="4"/>
        </w:numPr>
        <w:rPr>
          <w:rFonts w:cs="Arial"/>
          <w:sz w:val="24"/>
          <w:szCs w:val="24"/>
        </w:rPr>
      </w:pPr>
      <w:r>
        <w:rPr>
          <w:rFonts w:cs="Arial"/>
          <w:sz w:val="24"/>
          <w:szCs w:val="24"/>
        </w:rPr>
        <w:t>Public Protection</w:t>
      </w:r>
      <w:r w:rsidR="00FC5F81" w:rsidRPr="003A7C6C">
        <w:rPr>
          <w:rFonts w:cs="Arial"/>
          <w:sz w:val="24"/>
          <w:szCs w:val="24"/>
        </w:rPr>
        <w:t xml:space="preserve"> Unit</w:t>
      </w:r>
      <w:r w:rsidR="00503A6B" w:rsidRPr="003A7C6C">
        <w:rPr>
          <w:rFonts w:cs="Arial"/>
          <w:sz w:val="24"/>
          <w:szCs w:val="24"/>
        </w:rPr>
        <w:t>, Metropolitan Police</w:t>
      </w:r>
    </w:p>
    <w:p w14:paraId="7493FDB1" w14:textId="62EEF6E8" w:rsidR="00503A6B" w:rsidRPr="003A7C6C" w:rsidRDefault="00503A6B" w:rsidP="00503A6B">
      <w:pPr>
        <w:pStyle w:val="NoSpacing"/>
        <w:numPr>
          <w:ilvl w:val="0"/>
          <w:numId w:val="4"/>
        </w:numPr>
        <w:rPr>
          <w:rFonts w:cs="Arial"/>
          <w:sz w:val="24"/>
          <w:szCs w:val="24"/>
        </w:rPr>
      </w:pPr>
      <w:r w:rsidRPr="003A7C6C">
        <w:rPr>
          <w:rFonts w:cs="Arial"/>
          <w:sz w:val="24"/>
          <w:szCs w:val="24"/>
        </w:rPr>
        <w:t>Designated Doctor for Safeguarding, Tower Hamlets</w:t>
      </w:r>
      <w:r w:rsidR="00C221F5">
        <w:rPr>
          <w:rFonts w:cs="Arial"/>
          <w:sz w:val="24"/>
          <w:szCs w:val="24"/>
        </w:rPr>
        <w:t xml:space="preserve"> ICB</w:t>
      </w:r>
    </w:p>
    <w:p w14:paraId="6C7872A6" w14:textId="2D62C110" w:rsidR="00503A6B" w:rsidRPr="003A7C6C" w:rsidRDefault="00503A6B" w:rsidP="00503A6B">
      <w:pPr>
        <w:pStyle w:val="NoSpacing"/>
        <w:numPr>
          <w:ilvl w:val="0"/>
          <w:numId w:val="4"/>
        </w:numPr>
        <w:rPr>
          <w:rFonts w:cs="Arial"/>
          <w:sz w:val="24"/>
          <w:szCs w:val="24"/>
        </w:rPr>
      </w:pPr>
      <w:r w:rsidRPr="003A7C6C">
        <w:rPr>
          <w:rFonts w:cs="Arial"/>
          <w:sz w:val="24"/>
          <w:szCs w:val="24"/>
        </w:rPr>
        <w:t xml:space="preserve">Designated Nurse for Safeguarding </w:t>
      </w:r>
      <w:r w:rsidR="00C221F5">
        <w:rPr>
          <w:rFonts w:cs="Arial"/>
          <w:sz w:val="24"/>
          <w:szCs w:val="24"/>
        </w:rPr>
        <w:t>ICB</w:t>
      </w:r>
    </w:p>
    <w:p w14:paraId="63D3342D" w14:textId="09C1FF6D" w:rsidR="00503A6B" w:rsidRPr="003A7C6C" w:rsidRDefault="00503A6B" w:rsidP="00503A6B">
      <w:pPr>
        <w:pStyle w:val="NoSpacing"/>
        <w:numPr>
          <w:ilvl w:val="0"/>
          <w:numId w:val="4"/>
        </w:numPr>
        <w:rPr>
          <w:rFonts w:cs="Arial"/>
          <w:sz w:val="24"/>
          <w:szCs w:val="24"/>
        </w:rPr>
      </w:pPr>
      <w:r w:rsidRPr="003A7C6C">
        <w:rPr>
          <w:rFonts w:cs="Arial"/>
          <w:sz w:val="24"/>
          <w:szCs w:val="24"/>
        </w:rPr>
        <w:t xml:space="preserve">Named GP, Tower Hamlets </w:t>
      </w:r>
      <w:r w:rsidR="00C221F5">
        <w:rPr>
          <w:rFonts w:cs="Arial"/>
          <w:sz w:val="24"/>
          <w:szCs w:val="24"/>
        </w:rPr>
        <w:t>ICB</w:t>
      </w:r>
    </w:p>
    <w:p w14:paraId="38859583" w14:textId="77777777" w:rsidR="00503A6B" w:rsidRPr="003A7C6C" w:rsidRDefault="00503A6B" w:rsidP="00503A6B">
      <w:pPr>
        <w:pStyle w:val="NoSpacing"/>
        <w:numPr>
          <w:ilvl w:val="0"/>
          <w:numId w:val="4"/>
        </w:numPr>
        <w:rPr>
          <w:rFonts w:cs="Arial"/>
          <w:sz w:val="24"/>
          <w:szCs w:val="24"/>
        </w:rPr>
      </w:pPr>
      <w:r w:rsidRPr="003A7C6C">
        <w:rPr>
          <w:rFonts w:cs="Arial"/>
          <w:sz w:val="24"/>
          <w:szCs w:val="24"/>
        </w:rPr>
        <w:t xml:space="preserve">Education </w:t>
      </w:r>
      <w:r w:rsidR="00E576C9" w:rsidRPr="003A7C6C">
        <w:rPr>
          <w:rFonts w:cs="Arial"/>
          <w:sz w:val="24"/>
          <w:szCs w:val="24"/>
        </w:rPr>
        <w:t>Safeguarding Service</w:t>
      </w:r>
    </w:p>
    <w:p w14:paraId="77C5A365" w14:textId="77777777" w:rsidR="00503A6B" w:rsidRPr="003A7C6C" w:rsidRDefault="004F283B" w:rsidP="00503A6B">
      <w:pPr>
        <w:pStyle w:val="NoSpacing"/>
        <w:numPr>
          <w:ilvl w:val="0"/>
          <w:numId w:val="4"/>
        </w:numPr>
        <w:rPr>
          <w:rFonts w:cs="Arial"/>
          <w:sz w:val="24"/>
          <w:szCs w:val="24"/>
        </w:rPr>
      </w:pPr>
      <w:r w:rsidRPr="003A7C6C">
        <w:rPr>
          <w:rFonts w:cs="Arial"/>
          <w:sz w:val="24"/>
          <w:szCs w:val="24"/>
        </w:rPr>
        <w:t xml:space="preserve">Lead Named Nurse for </w:t>
      </w:r>
      <w:r w:rsidR="00503A6B" w:rsidRPr="003A7C6C">
        <w:rPr>
          <w:rFonts w:cs="Arial"/>
          <w:sz w:val="24"/>
          <w:szCs w:val="24"/>
        </w:rPr>
        <w:t xml:space="preserve">Safeguarding </w:t>
      </w:r>
      <w:r w:rsidRPr="003A7C6C">
        <w:rPr>
          <w:rFonts w:cs="Arial"/>
          <w:sz w:val="24"/>
          <w:szCs w:val="24"/>
        </w:rPr>
        <w:t>Children,</w:t>
      </w:r>
      <w:r w:rsidR="00503A6B" w:rsidRPr="003A7C6C">
        <w:rPr>
          <w:rFonts w:cs="Arial"/>
          <w:sz w:val="24"/>
          <w:szCs w:val="24"/>
        </w:rPr>
        <w:t xml:space="preserve"> Barts</w:t>
      </w:r>
    </w:p>
    <w:p w14:paraId="741A4D9A" w14:textId="02186193" w:rsidR="00503A6B" w:rsidRDefault="004F283B" w:rsidP="00503A6B">
      <w:pPr>
        <w:pStyle w:val="NoSpacing"/>
        <w:numPr>
          <w:ilvl w:val="0"/>
          <w:numId w:val="4"/>
        </w:numPr>
        <w:rPr>
          <w:rFonts w:cs="Arial"/>
          <w:sz w:val="24"/>
          <w:szCs w:val="24"/>
        </w:rPr>
      </w:pPr>
      <w:r w:rsidRPr="003A7C6C">
        <w:rPr>
          <w:rFonts w:cs="Arial"/>
          <w:sz w:val="24"/>
          <w:szCs w:val="24"/>
        </w:rPr>
        <w:t xml:space="preserve">Named </w:t>
      </w:r>
      <w:r w:rsidR="00EE4FD8" w:rsidRPr="003A7C6C">
        <w:rPr>
          <w:rFonts w:cs="Arial"/>
          <w:sz w:val="24"/>
          <w:szCs w:val="24"/>
        </w:rPr>
        <w:t xml:space="preserve">Safeguarding </w:t>
      </w:r>
      <w:r w:rsidRPr="003A7C6C">
        <w:rPr>
          <w:rFonts w:cs="Arial"/>
          <w:sz w:val="24"/>
          <w:szCs w:val="24"/>
        </w:rPr>
        <w:t>Professional</w:t>
      </w:r>
      <w:r w:rsidR="00503A6B" w:rsidRPr="003A7C6C">
        <w:rPr>
          <w:rFonts w:cs="Arial"/>
          <w:sz w:val="24"/>
          <w:szCs w:val="24"/>
        </w:rPr>
        <w:t>, ELFT</w:t>
      </w:r>
    </w:p>
    <w:p w14:paraId="7C63EA2A" w14:textId="18612577" w:rsidR="00C221F5" w:rsidRDefault="00C221F5" w:rsidP="00503A6B">
      <w:pPr>
        <w:pStyle w:val="NoSpacing"/>
        <w:numPr>
          <w:ilvl w:val="0"/>
          <w:numId w:val="4"/>
        </w:numPr>
        <w:rPr>
          <w:rFonts w:cs="Arial"/>
          <w:sz w:val="24"/>
          <w:szCs w:val="24"/>
        </w:rPr>
      </w:pPr>
      <w:r>
        <w:rPr>
          <w:rFonts w:cs="Arial"/>
          <w:sz w:val="24"/>
          <w:szCs w:val="24"/>
        </w:rPr>
        <w:t>THSCP Manager (non-voting member, policy support)</w:t>
      </w:r>
    </w:p>
    <w:p w14:paraId="29828508" w14:textId="4CE71C3F" w:rsidR="00E3502F" w:rsidRDefault="00C221F5" w:rsidP="00E3502F">
      <w:pPr>
        <w:pStyle w:val="NoSpacing"/>
        <w:numPr>
          <w:ilvl w:val="0"/>
          <w:numId w:val="4"/>
        </w:numPr>
        <w:rPr>
          <w:rFonts w:cs="Arial"/>
          <w:sz w:val="24"/>
          <w:szCs w:val="24"/>
        </w:rPr>
      </w:pPr>
      <w:r>
        <w:rPr>
          <w:rFonts w:cs="Arial"/>
          <w:sz w:val="24"/>
          <w:szCs w:val="24"/>
        </w:rPr>
        <w:t xml:space="preserve">THSCP Co-ordinator (non-voting member, business support) </w:t>
      </w:r>
    </w:p>
    <w:p w14:paraId="593384BC" w14:textId="2878170F" w:rsidR="00E3502F" w:rsidRDefault="00E3502F" w:rsidP="00E3502F">
      <w:pPr>
        <w:pStyle w:val="NoSpacing"/>
        <w:rPr>
          <w:rFonts w:cs="Arial"/>
          <w:sz w:val="24"/>
          <w:szCs w:val="24"/>
        </w:rPr>
      </w:pPr>
    </w:p>
    <w:p w14:paraId="22197078" w14:textId="61299A21" w:rsidR="00E3502F" w:rsidRDefault="00E3502F" w:rsidP="00E3502F">
      <w:pPr>
        <w:pStyle w:val="NoSpacing"/>
        <w:rPr>
          <w:rFonts w:cs="Arial"/>
          <w:sz w:val="24"/>
          <w:szCs w:val="24"/>
        </w:rPr>
      </w:pPr>
      <w:r>
        <w:rPr>
          <w:rFonts w:cs="Arial"/>
          <w:sz w:val="24"/>
          <w:szCs w:val="24"/>
        </w:rPr>
        <w:t xml:space="preserve">Other partners are invited on a case-by-case </w:t>
      </w:r>
      <w:proofErr w:type="gramStart"/>
      <w:r>
        <w:rPr>
          <w:rFonts w:cs="Arial"/>
          <w:sz w:val="24"/>
          <w:szCs w:val="24"/>
        </w:rPr>
        <w:t>basis</w:t>
      </w:r>
      <w:proofErr w:type="gramEnd"/>
      <w:r>
        <w:rPr>
          <w:rFonts w:cs="Arial"/>
          <w:sz w:val="24"/>
          <w:szCs w:val="24"/>
        </w:rPr>
        <w:t xml:space="preserve"> and this may include: </w:t>
      </w:r>
    </w:p>
    <w:p w14:paraId="0A205C48" w14:textId="77777777" w:rsidR="00E3502F" w:rsidRPr="00E3502F" w:rsidRDefault="00E3502F" w:rsidP="00E3502F">
      <w:pPr>
        <w:pStyle w:val="NoSpacing"/>
        <w:numPr>
          <w:ilvl w:val="0"/>
          <w:numId w:val="25"/>
        </w:numPr>
        <w:rPr>
          <w:rFonts w:cs="Arial"/>
          <w:sz w:val="24"/>
          <w:szCs w:val="24"/>
        </w:rPr>
      </w:pPr>
      <w:r w:rsidRPr="00E3502F">
        <w:rPr>
          <w:rFonts w:cs="Arial"/>
          <w:sz w:val="24"/>
          <w:szCs w:val="24"/>
        </w:rPr>
        <w:t>Adults Services</w:t>
      </w:r>
    </w:p>
    <w:p w14:paraId="1680E570" w14:textId="77777777" w:rsidR="00E3502F" w:rsidRPr="00E3502F" w:rsidRDefault="00E3502F" w:rsidP="00E3502F">
      <w:pPr>
        <w:pStyle w:val="NoSpacing"/>
        <w:numPr>
          <w:ilvl w:val="0"/>
          <w:numId w:val="25"/>
        </w:numPr>
        <w:rPr>
          <w:rFonts w:cs="Arial"/>
          <w:sz w:val="24"/>
          <w:szCs w:val="24"/>
        </w:rPr>
      </w:pPr>
      <w:r w:rsidRPr="00E3502F">
        <w:rPr>
          <w:rFonts w:cs="Arial"/>
          <w:sz w:val="24"/>
          <w:szCs w:val="24"/>
        </w:rPr>
        <w:t>Housing</w:t>
      </w:r>
    </w:p>
    <w:p w14:paraId="69EEC4C3" w14:textId="77777777" w:rsidR="00E3502F" w:rsidRPr="00E3502F" w:rsidRDefault="00E3502F" w:rsidP="00E3502F">
      <w:pPr>
        <w:pStyle w:val="NoSpacing"/>
        <w:numPr>
          <w:ilvl w:val="0"/>
          <w:numId w:val="25"/>
        </w:numPr>
        <w:rPr>
          <w:rFonts w:cs="Arial"/>
          <w:sz w:val="24"/>
          <w:szCs w:val="24"/>
        </w:rPr>
      </w:pPr>
      <w:r w:rsidRPr="00E3502F">
        <w:rPr>
          <w:rFonts w:cs="Arial"/>
          <w:sz w:val="24"/>
          <w:szCs w:val="24"/>
        </w:rPr>
        <w:t>Voluntary Sector</w:t>
      </w:r>
    </w:p>
    <w:p w14:paraId="07FF6D32" w14:textId="77777777" w:rsidR="00E3502F" w:rsidRPr="00E3502F" w:rsidRDefault="00E3502F" w:rsidP="00E3502F">
      <w:pPr>
        <w:pStyle w:val="NoSpacing"/>
        <w:numPr>
          <w:ilvl w:val="0"/>
          <w:numId w:val="25"/>
        </w:numPr>
        <w:rPr>
          <w:rFonts w:cs="Arial"/>
          <w:sz w:val="24"/>
          <w:szCs w:val="24"/>
        </w:rPr>
      </w:pPr>
      <w:r w:rsidRPr="00E3502F">
        <w:rPr>
          <w:rFonts w:cs="Arial"/>
          <w:sz w:val="24"/>
          <w:szCs w:val="24"/>
        </w:rPr>
        <w:t>Youth Offending Services</w:t>
      </w:r>
    </w:p>
    <w:p w14:paraId="6D0CD068" w14:textId="77777777" w:rsidR="00E3502F" w:rsidRPr="00E3502F" w:rsidRDefault="00E3502F" w:rsidP="00E3502F">
      <w:pPr>
        <w:pStyle w:val="NoSpacing"/>
        <w:numPr>
          <w:ilvl w:val="0"/>
          <w:numId w:val="25"/>
        </w:numPr>
        <w:rPr>
          <w:rFonts w:cs="Arial"/>
          <w:sz w:val="24"/>
          <w:szCs w:val="24"/>
        </w:rPr>
      </w:pPr>
      <w:r w:rsidRPr="00E3502F">
        <w:rPr>
          <w:rFonts w:cs="Arial"/>
          <w:sz w:val="24"/>
          <w:szCs w:val="24"/>
        </w:rPr>
        <w:t>Early Help</w:t>
      </w:r>
    </w:p>
    <w:p w14:paraId="140ABD28" w14:textId="1FA41D4B" w:rsidR="00E3502F" w:rsidRPr="00E3502F" w:rsidRDefault="00E3502F" w:rsidP="00E3502F">
      <w:pPr>
        <w:pStyle w:val="NoSpacing"/>
        <w:numPr>
          <w:ilvl w:val="0"/>
          <w:numId w:val="25"/>
        </w:numPr>
        <w:rPr>
          <w:rFonts w:cs="Arial"/>
          <w:sz w:val="24"/>
          <w:szCs w:val="24"/>
        </w:rPr>
      </w:pPr>
      <w:r w:rsidRPr="00E3502F">
        <w:rPr>
          <w:rFonts w:cs="Arial"/>
          <w:sz w:val="24"/>
          <w:szCs w:val="24"/>
        </w:rPr>
        <w:t>School/education provision</w:t>
      </w:r>
    </w:p>
    <w:p w14:paraId="652E0764" w14:textId="31DE6F7B" w:rsidR="002348ED" w:rsidRDefault="002348ED" w:rsidP="002348ED">
      <w:pPr>
        <w:pStyle w:val="NoSpacing"/>
        <w:rPr>
          <w:rFonts w:cs="Arial"/>
          <w:sz w:val="24"/>
          <w:szCs w:val="24"/>
        </w:rPr>
      </w:pPr>
    </w:p>
    <w:p w14:paraId="3D678798" w14:textId="166C4D8A" w:rsidR="002348ED" w:rsidRDefault="002348ED" w:rsidP="002348ED">
      <w:pPr>
        <w:pStyle w:val="NoSpacing"/>
        <w:rPr>
          <w:rFonts w:cs="Arial"/>
          <w:sz w:val="24"/>
          <w:szCs w:val="24"/>
        </w:rPr>
      </w:pPr>
      <w:r>
        <w:rPr>
          <w:rFonts w:cs="Arial"/>
          <w:sz w:val="24"/>
          <w:szCs w:val="24"/>
        </w:rPr>
        <w:t xml:space="preserve">The Rapid Review Panel meets within 10 days of a Serious Incident Notification being made to the Department for Education. </w:t>
      </w:r>
    </w:p>
    <w:p w14:paraId="4231CA32" w14:textId="77777777" w:rsidR="002348ED" w:rsidRDefault="002348ED" w:rsidP="002348ED">
      <w:pPr>
        <w:pStyle w:val="Default"/>
        <w:jc w:val="both"/>
        <w:rPr>
          <w:rFonts w:asciiTheme="minorHAnsi" w:hAnsiTheme="minorHAnsi"/>
        </w:rPr>
      </w:pPr>
    </w:p>
    <w:p w14:paraId="293866E2" w14:textId="114EAC8D" w:rsidR="002348ED" w:rsidRDefault="00503A6B" w:rsidP="002348ED">
      <w:pPr>
        <w:pStyle w:val="Default"/>
        <w:jc w:val="both"/>
        <w:rPr>
          <w:rFonts w:asciiTheme="minorHAnsi" w:hAnsiTheme="minorHAnsi"/>
        </w:rPr>
      </w:pPr>
      <w:r w:rsidRPr="003A7C6C">
        <w:rPr>
          <w:rFonts w:asciiTheme="minorHAnsi" w:hAnsiTheme="minorHAnsi"/>
        </w:rPr>
        <w:t>Individual agencies have a collective statutory responsibility to action the business of the T</w:t>
      </w:r>
      <w:r w:rsidR="002348ED">
        <w:rPr>
          <w:rFonts w:asciiTheme="minorHAnsi" w:hAnsiTheme="minorHAnsi"/>
        </w:rPr>
        <w:t xml:space="preserve">HSCP / Rapid Review Panel </w:t>
      </w:r>
      <w:r w:rsidRPr="003A7C6C">
        <w:rPr>
          <w:rFonts w:asciiTheme="minorHAnsi" w:hAnsiTheme="minorHAnsi"/>
        </w:rPr>
        <w:t xml:space="preserve">and an individual responsibility for meeting their own </w:t>
      </w:r>
      <w:r w:rsidR="00F73722" w:rsidRPr="003A7C6C">
        <w:rPr>
          <w:rFonts w:asciiTheme="minorHAnsi" w:hAnsiTheme="minorHAnsi"/>
        </w:rPr>
        <w:t>statutory</w:t>
      </w:r>
      <w:r w:rsidRPr="003A7C6C">
        <w:rPr>
          <w:rFonts w:asciiTheme="minorHAnsi" w:hAnsiTheme="minorHAnsi"/>
        </w:rPr>
        <w:t xml:space="preserve"> duties and responsibilities. Members must have strategic oversight and understanding</w:t>
      </w:r>
      <w:r w:rsidR="00310502">
        <w:rPr>
          <w:rFonts w:asciiTheme="minorHAnsi" w:hAnsiTheme="minorHAnsi"/>
        </w:rPr>
        <w:t xml:space="preserve"> of performance in their agency</w:t>
      </w:r>
      <w:r w:rsidR="002348ED">
        <w:rPr>
          <w:rFonts w:asciiTheme="minorHAnsi" w:hAnsiTheme="minorHAnsi"/>
        </w:rPr>
        <w:t xml:space="preserve">. </w:t>
      </w:r>
    </w:p>
    <w:p w14:paraId="123E5426" w14:textId="77777777" w:rsidR="00F73722" w:rsidRDefault="00F73722" w:rsidP="002348ED">
      <w:pPr>
        <w:pStyle w:val="Default"/>
        <w:jc w:val="both"/>
        <w:rPr>
          <w:rFonts w:asciiTheme="minorHAnsi" w:hAnsiTheme="minorHAnsi"/>
        </w:rPr>
      </w:pPr>
    </w:p>
    <w:p w14:paraId="2E512950" w14:textId="57F8BD89" w:rsidR="00F73722" w:rsidRPr="00F73722" w:rsidRDefault="00503A6B" w:rsidP="15530AD9">
      <w:pPr>
        <w:pStyle w:val="Default"/>
        <w:jc w:val="both"/>
        <w:rPr>
          <w:rFonts w:asciiTheme="minorHAnsi" w:hAnsiTheme="minorHAnsi"/>
        </w:rPr>
      </w:pPr>
      <w:r w:rsidRPr="15530AD9">
        <w:rPr>
          <w:rFonts w:asciiTheme="minorHAnsi" w:hAnsiTheme="minorHAnsi"/>
        </w:rPr>
        <w:t xml:space="preserve">Where a member of the </w:t>
      </w:r>
      <w:r w:rsidR="00F73722" w:rsidRPr="15530AD9">
        <w:rPr>
          <w:rFonts w:asciiTheme="minorHAnsi" w:hAnsiTheme="minorHAnsi"/>
        </w:rPr>
        <w:t>Ra</w:t>
      </w:r>
      <w:r w:rsidR="7816097B" w:rsidRPr="15530AD9">
        <w:rPr>
          <w:rFonts w:asciiTheme="minorHAnsi" w:hAnsiTheme="minorHAnsi"/>
        </w:rPr>
        <w:t>p</w:t>
      </w:r>
      <w:r w:rsidR="00F73722" w:rsidRPr="15530AD9">
        <w:rPr>
          <w:rFonts w:asciiTheme="minorHAnsi" w:hAnsiTheme="minorHAnsi"/>
        </w:rPr>
        <w:t xml:space="preserve">id Review </w:t>
      </w:r>
      <w:r w:rsidRPr="15530AD9">
        <w:rPr>
          <w:rFonts w:asciiTheme="minorHAnsi" w:hAnsiTheme="minorHAnsi"/>
        </w:rPr>
        <w:t xml:space="preserve">has a conflict of interest in respect of any </w:t>
      </w:r>
      <w:proofErr w:type="gramStart"/>
      <w:r w:rsidRPr="15530AD9">
        <w:rPr>
          <w:rFonts w:asciiTheme="minorHAnsi" w:hAnsiTheme="minorHAnsi"/>
        </w:rPr>
        <w:t>case</w:t>
      </w:r>
      <w:r w:rsidR="008B1EBB" w:rsidRPr="15530AD9">
        <w:rPr>
          <w:rFonts w:asciiTheme="minorHAnsi" w:hAnsiTheme="minorHAnsi"/>
        </w:rPr>
        <w:t>s</w:t>
      </w:r>
      <w:proofErr w:type="gramEnd"/>
      <w:r w:rsidRPr="15530AD9">
        <w:rPr>
          <w:rFonts w:asciiTheme="minorHAnsi" w:hAnsiTheme="minorHAnsi"/>
        </w:rPr>
        <w:t xml:space="preserve"> they must declare this and</w:t>
      </w:r>
      <w:r w:rsidR="00310502" w:rsidRPr="15530AD9">
        <w:rPr>
          <w:rFonts w:asciiTheme="minorHAnsi" w:hAnsiTheme="minorHAnsi"/>
        </w:rPr>
        <w:t xml:space="preserve"> the implications considered. </w:t>
      </w:r>
      <w:r w:rsidRPr="15530AD9">
        <w:rPr>
          <w:rFonts w:asciiTheme="minorHAnsi" w:hAnsiTheme="minorHAnsi"/>
        </w:rPr>
        <w:t xml:space="preserve">When a </w:t>
      </w:r>
      <w:r w:rsidR="00EC3934" w:rsidRPr="15530AD9">
        <w:rPr>
          <w:rFonts w:asciiTheme="minorHAnsi" w:hAnsiTheme="minorHAnsi"/>
        </w:rPr>
        <w:t>Child Safeguarding Practice Review</w:t>
      </w:r>
      <w:r w:rsidRPr="15530AD9">
        <w:rPr>
          <w:rFonts w:asciiTheme="minorHAnsi" w:hAnsiTheme="minorHAnsi"/>
        </w:rPr>
        <w:t xml:space="preserve"> is commissioned, a substitute member for the group must always be agreed.</w:t>
      </w:r>
    </w:p>
    <w:p w14:paraId="71DEF510" w14:textId="37DD0A16" w:rsidR="00B30E52" w:rsidRDefault="00B30E52" w:rsidP="00F73722">
      <w:pPr>
        <w:pStyle w:val="Default"/>
        <w:jc w:val="both"/>
        <w:rPr>
          <w:rFonts w:asciiTheme="minorHAnsi" w:hAnsiTheme="minorHAnsi"/>
        </w:rPr>
      </w:pPr>
    </w:p>
    <w:p w14:paraId="434C08F1" w14:textId="77777777" w:rsidR="00E3502F" w:rsidRPr="00E3502F" w:rsidRDefault="00E3502F" w:rsidP="00E3502F">
      <w:pPr>
        <w:pStyle w:val="Default"/>
        <w:jc w:val="both"/>
        <w:rPr>
          <w:rFonts w:asciiTheme="minorHAnsi" w:hAnsiTheme="minorHAnsi"/>
        </w:rPr>
      </w:pPr>
      <w:r w:rsidRPr="00E3502F">
        <w:rPr>
          <w:rFonts w:asciiTheme="minorHAnsi" w:hAnsiTheme="minorHAnsi"/>
        </w:rPr>
        <w:t>Administration of the Rapid Review is undertaken by the THSCP Business Unit. This will include:</w:t>
      </w:r>
    </w:p>
    <w:p w14:paraId="56FFD2F3" w14:textId="77777777" w:rsidR="00E3502F" w:rsidRPr="00E3502F" w:rsidRDefault="00E3502F" w:rsidP="00E3502F">
      <w:pPr>
        <w:pStyle w:val="Default"/>
        <w:jc w:val="both"/>
        <w:rPr>
          <w:rFonts w:asciiTheme="minorHAnsi" w:hAnsiTheme="minorHAnsi"/>
        </w:rPr>
      </w:pPr>
    </w:p>
    <w:p w14:paraId="1A4678E2" w14:textId="4EC11DB4" w:rsidR="00E3502F" w:rsidRDefault="00E3502F" w:rsidP="00E3502F">
      <w:pPr>
        <w:pStyle w:val="Default"/>
        <w:numPr>
          <w:ilvl w:val="0"/>
          <w:numId w:val="26"/>
        </w:numPr>
        <w:jc w:val="both"/>
        <w:rPr>
          <w:rFonts w:asciiTheme="minorHAnsi" w:hAnsiTheme="minorHAnsi"/>
        </w:rPr>
      </w:pPr>
      <w:r w:rsidRPr="00E3502F">
        <w:rPr>
          <w:rFonts w:asciiTheme="minorHAnsi" w:hAnsiTheme="minorHAnsi"/>
        </w:rPr>
        <w:t xml:space="preserve">Completing relevant administrative support to update papers/action plans in conjunction with the Rapid Review Chair. </w:t>
      </w:r>
    </w:p>
    <w:p w14:paraId="619D6B70" w14:textId="6497A0DF" w:rsidR="00E3502F" w:rsidRDefault="00E3502F" w:rsidP="00E3502F">
      <w:pPr>
        <w:pStyle w:val="Default"/>
        <w:numPr>
          <w:ilvl w:val="0"/>
          <w:numId w:val="26"/>
        </w:numPr>
        <w:jc w:val="both"/>
        <w:rPr>
          <w:rFonts w:asciiTheme="minorHAnsi" w:hAnsiTheme="minorHAnsi"/>
        </w:rPr>
      </w:pPr>
      <w:r>
        <w:rPr>
          <w:rFonts w:asciiTheme="minorHAnsi" w:hAnsiTheme="minorHAnsi"/>
        </w:rPr>
        <w:t xml:space="preserve">Setting up the Rapid Review Panel within the timescales. </w:t>
      </w:r>
    </w:p>
    <w:p w14:paraId="5C78064A" w14:textId="77777777" w:rsidR="00E3502F" w:rsidRDefault="00E3502F" w:rsidP="00E3502F">
      <w:pPr>
        <w:pStyle w:val="Default"/>
        <w:numPr>
          <w:ilvl w:val="0"/>
          <w:numId w:val="26"/>
        </w:numPr>
        <w:jc w:val="both"/>
        <w:rPr>
          <w:rFonts w:asciiTheme="minorHAnsi" w:hAnsiTheme="minorHAnsi"/>
        </w:rPr>
      </w:pPr>
      <w:r w:rsidRPr="00E3502F">
        <w:rPr>
          <w:rFonts w:asciiTheme="minorHAnsi" w:hAnsiTheme="minorHAnsi"/>
        </w:rPr>
        <w:t xml:space="preserve">Sending out the agenda and supporting papers in advance of the meeting. </w:t>
      </w:r>
    </w:p>
    <w:p w14:paraId="3251CFB3" w14:textId="77777777" w:rsidR="00E3502F" w:rsidRDefault="00E3502F" w:rsidP="00E3502F">
      <w:pPr>
        <w:pStyle w:val="Default"/>
        <w:numPr>
          <w:ilvl w:val="0"/>
          <w:numId w:val="26"/>
        </w:numPr>
        <w:jc w:val="both"/>
        <w:rPr>
          <w:rFonts w:asciiTheme="minorHAnsi" w:hAnsiTheme="minorHAnsi"/>
        </w:rPr>
      </w:pPr>
      <w:r w:rsidRPr="00E3502F">
        <w:rPr>
          <w:rFonts w:asciiTheme="minorHAnsi" w:hAnsiTheme="minorHAnsi"/>
        </w:rPr>
        <w:t xml:space="preserve">Sending out and ensuring agency check forms have been completed. </w:t>
      </w:r>
    </w:p>
    <w:p w14:paraId="35D8B733" w14:textId="0799C38C" w:rsidR="00E3502F" w:rsidRDefault="00E3502F" w:rsidP="00E3502F">
      <w:pPr>
        <w:pStyle w:val="Default"/>
        <w:numPr>
          <w:ilvl w:val="0"/>
          <w:numId w:val="26"/>
        </w:numPr>
        <w:jc w:val="both"/>
        <w:rPr>
          <w:rFonts w:asciiTheme="minorHAnsi" w:hAnsiTheme="minorHAnsi"/>
        </w:rPr>
      </w:pPr>
      <w:r w:rsidRPr="00E3502F">
        <w:rPr>
          <w:rFonts w:asciiTheme="minorHAnsi" w:hAnsiTheme="minorHAnsi"/>
        </w:rPr>
        <w:t>Maintaining an up-to-date list of members and their contact details.</w:t>
      </w:r>
    </w:p>
    <w:p w14:paraId="30EF8A35" w14:textId="434574D9" w:rsidR="00E3502F" w:rsidRDefault="00E3502F" w:rsidP="00E3502F">
      <w:pPr>
        <w:pStyle w:val="Default"/>
        <w:numPr>
          <w:ilvl w:val="0"/>
          <w:numId w:val="26"/>
        </w:numPr>
        <w:jc w:val="both"/>
        <w:rPr>
          <w:rFonts w:asciiTheme="minorHAnsi" w:hAnsiTheme="minorHAnsi"/>
        </w:rPr>
      </w:pPr>
      <w:r>
        <w:rPr>
          <w:rFonts w:asciiTheme="minorHAnsi" w:hAnsiTheme="minorHAnsi"/>
        </w:rPr>
        <w:lastRenderedPageBreak/>
        <w:t xml:space="preserve">Completing a Decision Sheet containing the outline of the meeting. </w:t>
      </w:r>
    </w:p>
    <w:p w14:paraId="5AA07269" w14:textId="797A2CF5" w:rsidR="00FB0786" w:rsidRDefault="00FB0786" w:rsidP="00FB0786">
      <w:pPr>
        <w:pStyle w:val="Default"/>
        <w:jc w:val="both"/>
        <w:rPr>
          <w:rFonts w:asciiTheme="minorHAnsi" w:hAnsiTheme="minorHAnsi"/>
        </w:rPr>
      </w:pPr>
    </w:p>
    <w:p w14:paraId="5BE83822" w14:textId="77777777" w:rsidR="00FB0786" w:rsidRPr="00E3502F" w:rsidRDefault="00FB0786" w:rsidP="00FB0786">
      <w:pPr>
        <w:pStyle w:val="Default"/>
        <w:jc w:val="both"/>
        <w:rPr>
          <w:rFonts w:asciiTheme="minorHAnsi" w:hAnsiTheme="minorHAnsi"/>
        </w:rPr>
      </w:pPr>
    </w:p>
    <w:p w14:paraId="116C660B" w14:textId="18546226" w:rsidR="00503A6B" w:rsidRDefault="0080332A" w:rsidP="0080332A">
      <w:pPr>
        <w:pStyle w:val="Heading1"/>
        <w:rPr>
          <w:rFonts w:asciiTheme="minorHAnsi" w:hAnsiTheme="minorHAnsi" w:cstheme="minorHAnsi"/>
          <w:b/>
          <w:bCs/>
          <w:color w:val="002060"/>
        </w:rPr>
      </w:pPr>
      <w:bookmarkStart w:id="8" w:name="_Toc120741636"/>
      <w:r w:rsidRPr="008E0C82">
        <w:rPr>
          <w:rFonts w:asciiTheme="minorHAnsi" w:hAnsiTheme="minorHAnsi" w:cstheme="minorHAnsi"/>
          <w:b/>
          <w:bCs/>
          <w:color w:val="002060"/>
        </w:rPr>
        <w:t xml:space="preserve">The Rapid Review Process </w:t>
      </w:r>
      <w:r w:rsidR="00317EFF" w:rsidRPr="008E0C82">
        <w:rPr>
          <w:rFonts w:asciiTheme="minorHAnsi" w:hAnsiTheme="minorHAnsi" w:cstheme="minorHAnsi"/>
          <w:b/>
          <w:bCs/>
          <w:color w:val="002060"/>
        </w:rPr>
        <w:t>High Level Overview</w:t>
      </w:r>
      <w:bookmarkEnd w:id="8"/>
      <w:r w:rsidR="00317EFF" w:rsidRPr="008E0C82">
        <w:rPr>
          <w:rFonts w:asciiTheme="minorHAnsi" w:hAnsiTheme="minorHAnsi" w:cstheme="minorHAnsi"/>
          <w:b/>
          <w:bCs/>
          <w:color w:val="002060"/>
        </w:rPr>
        <w:t xml:space="preserve"> </w:t>
      </w:r>
    </w:p>
    <w:p w14:paraId="681EAAAD" w14:textId="77777777" w:rsidR="00342407" w:rsidRDefault="00342407" w:rsidP="00342407"/>
    <w:p w14:paraId="748CAA37" w14:textId="0FFF25B0" w:rsidR="00342407" w:rsidRPr="00342407" w:rsidRDefault="00342407" w:rsidP="00342407">
      <w:r>
        <w:t xml:space="preserve">See below the flowchart of the </w:t>
      </w:r>
      <w:proofErr w:type="gramStart"/>
      <w:r>
        <w:t>15 day</w:t>
      </w:r>
      <w:proofErr w:type="gramEnd"/>
      <w:r>
        <w:t xml:space="preserve"> Rapid Review Process. </w:t>
      </w:r>
    </w:p>
    <w:p w14:paraId="7845FBAE" w14:textId="2FD54509" w:rsidR="00317EFF" w:rsidRDefault="00317EFF" w:rsidP="00317EFF"/>
    <w:p w14:paraId="23C649CE" w14:textId="6065C2B6" w:rsidR="00317EFF" w:rsidRPr="00317EFF" w:rsidRDefault="00317EFF" w:rsidP="00317EFF">
      <w:r w:rsidRPr="00317EFF">
        <w:rPr>
          <w:noProof/>
        </w:rPr>
        <w:drawing>
          <wp:inline distT="0" distB="0" distL="0" distR="0" wp14:anchorId="3AEBB8C1" wp14:editId="0CEDE88C">
            <wp:extent cx="6209030" cy="4444409"/>
            <wp:effectExtent l="19050" t="0" r="20320" b="0"/>
            <wp:docPr id="1" name="Diagram 1">
              <a:extLst xmlns:a="http://schemas.openxmlformats.org/drawingml/2006/main">
                <a:ext uri="{FF2B5EF4-FFF2-40B4-BE49-F238E27FC236}">
                  <a16:creationId xmlns:a16="http://schemas.microsoft.com/office/drawing/2014/main" id="{02B02BEF-2783-4958-B40C-7D587DD2FAF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985437F" w14:textId="20457064" w:rsidR="00317EFF" w:rsidRPr="008E0C82" w:rsidRDefault="00317EFF" w:rsidP="00317EFF">
      <w:pPr>
        <w:pStyle w:val="Heading1"/>
        <w:rPr>
          <w:rFonts w:asciiTheme="minorHAnsi" w:hAnsiTheme="minorHAnsi" w:cstheme="minorHAnsi"/>
          <w:b/>
          <w:bCs/>
          <w:color w:val="002060"/>
        </w:rPr>
      </w:pPr>
      <w:bookmarkStart w:id="9" w:name="_Toc120741637"/>
      <w:r w:rsidRPr="008E0C82">
        <w:rPr>
          <w:rFonts w:asciiTheme="minorHAnsi" w:hAnsiTheme="minorHAnsi" w:cstheme="minorHAnsi"/>
          <w:b/>
          <w:bCs/>
          <w:color w:val="002060"/>
        </w:rPr>
        <w:t>The Rapid Review Process Detail</w:t>
      </w:r>
      <w:r w:rsidR="00EA453A">
        <w:rPr>
          <w:rFonts w:asciiTheme="minorHAnsi" w:hAnsiTheme="minorHAnsi" w:cstheme="minorHAnsi"/>
          <w:b/>
          <w:bCs/>
          <w:color w:val="002060"/>
        </w:rPr>
        <w:t>ed</w:t>
      </w:r>
      <w:r w:rsidRPr="008E0C82">
        <w:rPr>
          <w:rFonts w:asciiTheme="minorHAnsi" w:hAnsiTheme="minorHAnsi" w:cstheme="minorHAnsi"/>
          <w:b/>
          <w:bCs/>
          <w:color w:val="002060"/>
        </w:rPr>
        <w:t xml:space="preserve"> Breakdown</w:t>
      </w:r>
      <w:bookmarkEnd w:id="9"/>
      <w:r w:rsidRPr="008E0C82">
        <w:rPr>
          <w:rFonts w:asciiTheme="minorHAnsi" w:hAnsiTheme="minorHAnsi" w:cstheme="minorHAnsi"/>
          <w:b/>
          <w:bCs/>
          <w:color w:val="002060"/>
        </w:rPr>
        <w:t xml:space="preserve"> </w:t>
      </w:r>
    </w:p>
    <w:p w14:paraId="0DF19D02" w14:textId="77777777" w:rsidR="00317EFF" w:rsidRDefault="00317EFF" w:rsidP="00F73722">
      <w:pPr>
        <w:pStyle w:val="NoSpacing"/>
        <w:jc w:val="both"/>
        <w:rPr>
          <w:rFonts w:cs="Arial"/>
          <w:sz w:val="24"/>
          <w:szCs w:val="24"/>
        </w:rPr>
      </w:pPr>
    </w:p>
    <w:p w14:paraId="3E6A5FD7" w14:textId="77777777" w:rsidR="00CD478E" w:rsidRDefault="00503A6B" w:rsidP="00B31427">
      <w:pPr>
        <w:pStyle w:val="NoSpacing"/>
        <w:numPr>
          <w:ilvl w:val="0"/>
          <w:numId w:val="33"/>
        </w:numPr>
        <w:jc w:val="both"/>
        <w:rPr>
          <w:rFonts w:cs="Arial"/>
          <w:sz w:val="24"/>
          <w:szCs w:val="24"/>
        </w:rPr>
      </w:pPr>
      <w:r w:rsidRPr="003A7C6C">
        <w:rPr>
          <w:rFonts w:cs="Arial"/>
          <w:sz w:val="24"/>
          <w:szCs w:val="24"/>
        </w:rPr>
        <w:t>Any professional can refer a</w:t>
      </w:r>
      <w:r w:rsidR="00F73722">
        <w:rPr>
          <w:rFonts w:cs="Arial"/>
          <w:sz w:val="24"/>
          <w:szCs w:val="24"/>
        </w:rPr>
        <w:t xml:space="preserve"> </w:t>
      </w:r>
      <w:r w:rsidRPr="003A7C6C">
        <w:rPr>
          <w:rFonts w:cs="Arial"/>
          <w:sz w:val="24"/>
          <w:szCs w:val="24"/>
        </w:rPr>
        <w:t xml:space="preserve">case to the </w:t>
      </w:r>
      <w:r w:rsidR="00F73722">
        <w:rPr>
          <w:rFonts w:cs="Arial"/>
          <w:sz w:val="24"/>
          <w:szCs w:val="24"/>
        </w:rPr>
        <w:t xml:space="preserve">Rapid Review Panel </w:t>
      </w:r>
      <w:r w:rsidRPr="003A7C6C">
        <w:rPr>
          <w:rFonts w:cs="Arial"/>
          <w:sz w:val="24"/>
          <w:szCs w:val="24"/>
        </w:rPr>
        <w:t>for consideration when it’s fe</w:t>
      </w:r>
      <w:r w:rsidR="00B440AA" w:rsidRPr="003A7C6C">
        <w:rPr>
          <w:rFonts w:cs="Arial"/>
          <w:sz w:val="24"/>
          <w:szCs w:val="24"/>
        </w:rPr>
        <w:t xml:space="preserve">lt that </w:t>
      </w:r>
      <w:r w:rsidR="007C3B74">
        <w:rPr>
          <w:rFonts w:cs="Arial"/>
          <w:sz w:val="24"/>
          <w:szCs w:val="24"/>
        </w:rPr>
        <w:t xml:space="preserve">the </w:t>
      </w:r>
      <w:r w:rsidR="00B440AA" w:rsidRPr="003A7C6C">
        <w:rPr>
          <w:rFonts w:cs="Arial"/>
          <w:sz w:val="24"/>
          <w:szCs w:val="24"/>
        </w:rPr>
        <w:t>circumstances</w:t>
      </w:r>
      <w:r w:rsidRPr="003A7C6C">
        <w:rPr>
          <w:rFonts w:cs="Arial"/>
          <w:sz w:val="24"/>
          <w:szCs w:val="24"/>
        </w:rPr>
        <w:t xml:space="preserve"> might meet the threshold for a </w:t>
      </w:r>
      <w:r w:rsidR="00F73722">
        <w:rPr>
          <w:rFonts w:cs="Arial"/>
          <w:sz w:val="24"/>
          <w:szCs w:val="24"/>
        </w:rPr>
        <w:t xml:space="preserve">Serious Incident Notification or a Child Safeguarding Practice Review. </w:t>
      </w:r>
      <w:r w:rsidRPr="003A7C6C">
        <w:rPr>
          <w:rFonts w:cs="Arial"/>
          <w:sz w:val="24"/>
          <w:szCs w:val="24"/>
        </w:rPr>
        <w:t xml:space="preserve"> </w:t>
      </w:r>
    </w:p>
    <w:p w14:paraId="6F965D65" w14:textId="77777777" w:rsidR="00E729BA" w:rsidRDefault="00E729BA" w:rsidP="00E729BA">
      <w:pPr>
        <w:pStyle w:val="NoSpacing"/>
        <w:ind w:left="720"/>
        <w:jc w:val="both"/>
        <w:rPr>
          <w:rFonts w:cs="Arial"/>
          <w:sz w:val="24"/>
          <w:szCs w:val="24"/>
        </w:rPr>
      </w:pPr>
    </w:p>
    <w:p w14:paraId="3BC69424" w14:textId="7EC34129" w:rsidR="00E729BA" w:rsidRPr="00E729BA" w:rsidRDefault="00B440AA" w:rsidP="00E729BA">
      <w:pPr>
        <w:pStyle w:val="NoSpacing"/>
        <w:numPr>
          <w:ilvl w:val="0"/>
          <w:numId w:val="33"/>
        </w:numPr>
        <w:jc w:val="both"/>
        <w:rPr>
          <w:rFonts w:cs="Arial"/>
          <w:sz w:val="24"/>
          <w:szCs w:val="24"/>
        </w:rPr>
      </w:pPr>
      <w:r w:rsidRPr="00CD478E">
        <w:rPr>
          <w:rFonts w:cs="Arial"/>
          <w:sz w:val="24"/>
          <w:szCs w:val="24"/>
        </w:rPr>
        <w:t xml:space="preserve">Professionals should always follow internal processes for discussing cases of concern with their manager and safeguarding lead.  </w:t>
      </w:r>
      <w:r w:rsidR="00503A6B" w:rsidRPr="00CD478E">
        <w:rPr>
          <w:rFonts w:cs="Arial"/>
          <w:sz w:val="24"/>
          <w:szCs w:val="24"/>
        </w:rPr>
        <w:t>They should make their referral via their agency safeguarding lead</w:t>
      </w:r>
      <w:r w:rsidR="00F86B6A" w:rsidRPr="00CD478E">
        <w:rPr>
          <w:rFonts w:cs="Arial"/>
          <w:sz w:val="24"/>
          <w:szCs w:val="24"/>
        </w:rPr>
        <w:t>/education s</w:t>
      </w:r>
      <w:r w:rsidR="00310502" w:rsidRPr="00CD478E">
        <w:rPr>
          <w:rFonts w:cs="Arial"/>
          <w:sz w:val="24"/>
          <w:szCs w:val="24"/>
        </w:rPr>
        <w:t>afeguarding</w:t>
      </w:r>
      <w:r w:rsidR="00F86B6A" w:rsidRPr="00CD478E">
        <w:rPr>
          <w:rFonts w:cs="Arial"/>
          <w:sz w:val="24"/>
          <w:szCs w:val="24"/>
        </w:rPr>
        <w:t xml:space="preserve"> servic</w:t>
      </w:r>
      <w:r w:rsidR="00B31427" w:rsidRPr="00CD478E">
        <w:rPr>
          <w:rFonts w:cs="Arial"/>
          <w:sz w:val="24"/>
          <w:szCs w:val="24"/>
        </w:rPr>
        <w:t>e</w:t>
      </w:r>
      <w:r w:rsidR="00503A6B" w:rsidRPr="00CD478E">
        <w:rPr>
          <w:rFonts w:cs="Arial"/>
          <w:sz w:val="24"/>
          <w:szCs w:val="24"/>
        </w:rPr>
        <w:t xml:space="preserve">.  In </w:t>
      </w:r>
      <w:r w:rsidRPr="00CD478E">
        <w:rPr>
          <w:rFonts w:cs="Arial"/>
          <w:sz w:val="24"/>
          <w:szCs w:val="24"/>
        </w:rPr>
        <w:t xml:space="preserve">situations </w:t>
      </w:r>
      <w:r w:rsidR="00503A6B" w:rsidRPr="00CD478E">
        <w:rPr>
          <w:rFonts w:cs="Arial"/>
          <w:sz w:val="24"/>
          <w:szCs w:val="24"/>
        </w:rPr>
        <w:t xml:space="preserve">where there are </w:t>
      </w:r>
      <w:proofErr w:type="gramStart"/>
      <w:r w:rsidR="00503A6B" w:rsidRPr="00CD478E">
        <w:rPr>
          <w:rFonts w:cs="Arial"/>
          <w:sz w:val="24"/>
          <w:szCs w:val="24"/>
        </w:rPr>
        <w:t>a number of</w:t>
      </w:r>
      <w:proofErr w:type="gramEnd"/>
      <w:r w:rsidR="00503A6B" w:rsidRPr="00CD478E">
        <w:rPr>
          <w:rFonts w:cs="Arial"/>
          <w:sz w:val="24"/>
          <w:szCs w:val="24"/>
        </w:rPr>
        <w:t xml:space="preserve"> different agencies involved, the responsibility for making a referral lies with the agency that first identified the concerns.   </w:t>
      </w:r>
    </w:p>
    <w:p w14:paraId="020959CC" w14:textId="77777777" w:rsidR="00E729BA" w:rsidRDefault="00E729BA" w:rsidP="00E729BA">
      <w:pPr>
        <w:pStyle w:val="NoSpacing"/>
        <w:ind w:left="720"/>
        <w:jc w:val="both"/>
        <w:rPr>
          <w:rFonts w:cs="Arial"/>
          <w:sz w:val="24"/>
          <w:szCs w:val="24"/>
        </w:rPr>
      </w:pPr>
    </w:p>
    <w:p w14:paraId="38F634EA" w14:textId="77777777" w:rsidR="00CD478E" w:rsidRDefault="00503A6B" w:rsidP="00B31427">
      <w:pPr>
        <w:pStyle w:val="NoSpacing"/>
        <w:numPr>
          <w:ilvl w:val="0"/>
          <w:numId w:val="33"/>
        </w:numPr>
        <w:jc w:val="both"/>
        <w:rPr>
          <w:rFonts w:cs="Arial"/>
          <w:sz w:val="24"/>
          <w:szCs w:val="24"/>
        </w:rPr>
      </w:pPr>
      <w:r w:rsidRPr="00CD478E">
        <w:rPr>
          <w:rFonts w:cs="Arial"/>
          <w:sz w:val="24"/>
          <w:szCs w:val="24"/>
        </w:rPr>
        <w:lastRenderedPageBreak/>
        <w:t xml:space="preserve">Where a case does not meet the threshold for a </w:t>
      </w:r>
      <w:proofErr w:type="gramStart"/>
      <w:r w:rsidR="00B31427" w:rsidRPr="00CD478E">
        <w:rPr>
          <w:rFonts w:cs="Arial"/>
          <w:sz w:val="24"/>
          <w:szCs w:val="24"/>
        </w:rPr>
        <w:t>CSPR</w:t>
      </w:r>
      <w:proofErr w:type="gramEnd"/>
      <w:r w:rsidRPr="00CD478E">
        <w:rPr>
          <w:rFonts w:cs="Arial"/>
          <w:sz w:val="24"/>
          <w:szCs w:val="24"/>
        </w:rPr>
        <w:t xml:space="preserve"> but the professional is concerned about how services worked together to ensure a child’s welfare and / or safety, the case should still be referred to the</w:t>
      </w:r>
      <w:r w:rsidR="00B31427" w:rsidRPr="00CD478E">
        <w:rPr>
          <w:rFonts w:cs="Arial"/>
          <w:sz w:val="24"/>
          <w:szCs w:val="24"/>
        </w:rPr>
        <w:t xml:space="preserve"> Rapid Review Panel</w:t>
      </w:r>
      <w:r w:rsidRPr="00CD478E">
        <w:rPr>
          <w:rFonts w:cs="Arial"/>
          <w:sz w:val="24"/>
          <w:szCs w:val="24"/>
        </w:rPr>
        <w:t xml:space="preserve"> in light of conducting a possible multi-agency review to ensure lessons are learnt and shared across the partnership.  </w:t>
      </w:r>
    </w:p>
    <w:p w14:paraId="75B70BDC" w14:textId="77777777" w:rsidR="00E729BA" w:rsidRDefault="00E729BA" w:rsidP="00E729BA">
      <w:pPr>
        <w:pStyle w:val="NoSpacing"/>
        <w:jc w:val="both"/>
        <w:rPr>
          <w:rFonts w:cs="Arial"/>
          <w:sz w:val="24"/>
          <w:szCs w:val="24"/>
        </w:rPr>
      </w:pPr>
    </w:p>
    <w:p w14:paraId="180F3C1E" w14:textId="77777777" w:rsidR="00CD478E" w:rsidRDefault="00B31427" w:rsidP="00B31427">
      <w:pPr>
        <w:pStyle w:val="NoSpacing"/>
        <w:numPr>
          <w:ilvl w:val="0"/>
          <w:numId w:val="33"/>
        </w:numPr>
        <w:jc w:val="both"/>
        <w:rPr>
          <w:rFonts w:cs="Arial"/>
          <w:sz w:val="24"/>
          <w:szCs w:val="24"/>
        </w:rPr>
      </w:pPr>
      <w:r w:rsidRPr="00CD478E">
        <w:rPr>
          <w:rFonts w:cs="Arial"/>
          <w:sz w:val="24"/>
          <w:szCs w:val="24"/>
        </w:rPr>
        <w:t>P</w:t>
      </w:r>
      <w:r w:rsidR="00503A6B" w:rsidRPr="00CD478E">
        <w:rPr>
          <w:rFonts w:cs="Arial"/>
          <w:sz w:val="24"/>
          <w:szCs w:val="24"/>
        </w:rPr>
        <w:t>arents and members of the community can also make referrals to the</w:t>
      </w:r>
      <w:r w:rsidRPr="00CD478E">
        <w:rPr>
          <w:rFonts w:cs="Arial"/>
          <w:sz w:val="24"/>
          <w:szCs w:val="24"/>
        </w:rPr>
        <w:t xml:space="preserve"> Rapid Review Panel</w:t>
      </w:r>
      <w:r w:rsidR="00503A6B" w:rsidRPr="00CD478E">
        <w:rPr>
          <w:rFonts w:cs="Arial"/>
          <w:sz w:val="24"/>
          <w:szCs w:val="24"/>
        </w:rPr>
        <w:t xml:space="preserve"> if they are concerned about how services worked together to ensure a child’s welfare and / or safety.  </w:t>
      </w:r>
    </w:p>
    <w:p w14:paraId="1D272F0E" w14:textId="77777777" w:rsidR="00E729BA" w:rsidRDefault="00E729BA" w:rsidP="00E729BA">
      <w:pPr>
        <w:pStyle w:val="NoSpacing"/>
        <w:ind w:left="720"/>
        <w:jc w:val="both"/>
        <w:rPr>
          <w:rFonts w:cs="Arial"/>
          <w:sz w:val="24"/>
          <w:szCs w:val="24"/>
        </w:rPr>
      </w:pPr>
    </w:p>
    <w:p w14:paraId="07D37FDD" w14:textId="79CBDD35" w:rsidR="00E729BA" w:rsidRDefault="00503A6B" w:rsidP="0056080F">
      <w:pPr>
        <w:pStyle w:val="NoSpacing"/>
        <w:numPr>
          <w:ilvl w:val="0"/>
          <w:numId w:val="33"/>
        </w:numPr>
        <w:jc w:val="both"/>
        <w:rPr>
          <w:rFonts w:cs="Arial"/>
          <w:sz w:val="24"/>
          <w:szCs w:val="24"/>
        </w:rPr>
      </w:pPr>
      <w:r w:rsidRPr="0056080F">
        <w:rPr>
          <w:rFonts w:cs="Arial"/>
          <w:sz w:val="24"/>
          <w:szCs w:val="24"/>
        </w:rPr>
        <w:t xml:space="preserve">Professionals are required to complete a referral form </w:t>
      </w:r>
      <w:r w:rsidR="0056080F" w:rsidRPr="0056080F">
        <w:rPr>
          <w:rFonts w:cs="Arial"/>
          <w:sz w:val="24"/>
          <w:szCs w:val="24"/>
        </w:rPr>
        <w:t>available from</w:t>
      </w:r>
      <w:r w:rsidR="0056080F">
        <w:rPr>
          <w:rFonts w:cs="Arial"/>
          <w:sz w:val="24"/>
          <w:szCs w:val="24"/>
        </w:rPr>
        <w:t xml:space="preserve"> the THSCP Business Unit - </w:t>
      </w:r>
      <w:hyperlink r:id="rId18" w:history="1">
        <w:r w:rsidR="0056080F" w:rsidRPr="008D4AE0">
          <w:rPr>
            <w:rStyle w:val="Hyperlink"/>
            <w:rFonts w:cs="Arial"/>
            <w:sz w:val="24"/>
            <w:szCs w:val="24"/>
          </w:rPr>
          <w:t>THSCP@towerhamlets.gov.uk</w:t>
        </w:r>
      </w:hyperlink>
      <w:r w:rsidR="0056080F" w:rsidRPr="0056080F">
        <w:rPr>
          <w:rFonts w:cs="Arial"/>
          <w:sz w:val="24"/>
          <w:szCs w:val="24"/>
        </w:rPr>
        <w:t xml:space="preserve"> </w:t>
      </w:r>
      <w:r w:rsidRPr="0056080F">
        <w:rPr>
          <w:rFonts w:cs="Arial"/>
          <w:sz w:val="24"/>
          <w:szCs w:val="24"/>
        </w:rPr>
        <w:t>at the earliest opportunity and s</w:t>
      </w:r>
      <w:r w:rsidR="008B1EBB" w:rsidRPr="0056080F">
        <w:rPr>
          <w:rFonts w:cs="Arial"/>
          <w:sz w:val="24"/>
          <w:szCs w:val="24"/>
        </w:rPr>
        <w:t xml:space="preserve">end to the </w:t>
      </w:r>
      <w:r w:rsidR="00B31427" w:rsidRPr="0056080F">
        <w:rPr>
          <w:rFonts w:cs="Arial"/>
          <w:sz w:val="24"/>
          <w:szCs w:val="24"/>
        </w:rPr>
        <w:t xml:space="preserve">THSCP business unit. </w:t>
      </w:r>
    </w:p>
    <w:p w14:paraId="7455EF37" w14:textId="77777777" w:rsidR="0056080F" w:rsidRPr="0056080F" w:rsidRDefault="0056080F" w:rsidP="0056080F">
      <w:pPr>
        <w:pStyle w:val="NoSpacing"/>
        <w:jc w:val="both"/>
        <w:rPr>
          <w:rFonts w:cs="Arial"/>
          <w:sz w:val="24"/>
          <w:szCs w:val="24"/>
        </w:rPr>
      </w:pPr>
    </w:p>
    <w:p w14:paraId="3788CB04" w14:textId="061F9A31" w:rsidR="00E729BA" w:rsidRDefault="00B31427" w:rsidP="00706E87">
      <w:pPr>
        <w:pStyle w:val="NoSpacing"/>
        <w:numPr>
          <w:ilvl w:val="0"/>
          <w:numId w:val="33"/>
        </w:numPr>
        <w:jc w:val="both"/>
        <w:rPr>
          <w:rFonts w:cs="Arial"/>
          <w:sz w:val="24"/>
          <w:szCs w:val="24"/>
        </w:rPr>
      </w:pPr>
      <w:r w:rsidRPr="00CD478E">
        <w:rPr>
          <w:rFonts w:cs="Arial"/>
          <w:sz w:val="24"/>
          <w:szCs w:val="24"/>
        </w:rPr>
        <w:t xml:space="preserve">The referral form will be sent to the Head of Quality Assurance in the Local Authority who </w:t>
      </w:r>
      <w:r w:rsidR="009975D5">
        <w:rPr>
          <w:rFonts w:cs="Arial"/>
          <w:sz w:val="24"/>
          <w:szCs w:val="24"/>
        </w:rPr>
        <w:t xml:space="preserve">arranges a </w:t>
      </w:r>
      <w:r w:rsidR="00706E87">
        <w:rPr>
          <w:rFonts w:cs="Arial"/>
          <w:sz w:val="24"/>
          <w:szCs w:val="24"/>
        </w:rPr>
        <w:t>three-way</w:t>
      </w:r>
      <w:r w:rsidR="009975D5">
        <w:rPr>
          <w:rFonts w:cs="Arial"/>
          <w:sz w:val="24"/>
          <w:szCs w:val="24"/>
        </w:rPr>
        <w:t xml:space="preserve"> discussion between </w:t>
      </w:r>
      <w:r w:rsidR="009975D5" w:rsidRPr="00706E87">
        <w:rPr>
          <w:rFonts w:cs="Arial"/>
          <w:sz w:val="24"/>
          <w:szCs w:val="24"/>
        </w:rPr>
        <w:t>Local Authority - Head of Quality Assurance, Health - Designated Nurse for Safeguarding Children – Tower Hamlets and Police - Det. Supt Public Protection</w:t>
      </w:r>
      <w:r w:rsidR="009975D5" w:rsidRPr="009975D5">
        <w:rPr>
          <w:rFonts w:cs="Arial"/>
          <w:sz w:val="24"/>
          <w:szCs w:val="24"/>
        </w:rPr>
        <w:t xml:space="preserve"> </w:t>
      </w:r>
      <w:r w:rsidR="00706E87">
        <w:rPr>
          <w:rFonts w:cs="Arial"/>
          <w:sz w:val="24"/>
          <w:szCs w:val="24"/>
        </w:rPr>
        <w:t>to review the</w:t>
      </w:r>
      <w:r w:rsidRPr="009975D5">
        <w:rPr>
          <w:rFonts w:cs="Arial"/>
          <w:sz w:val="24"/>
          <w:szCs w:val="24"/>
        </w:rPr>
        <w:t xml:space="preserve"> threshold of Serious Incident</w:t>
      </w:r>
      <w:r w:rsidR="00CD478E" w:rsidRPr="009975D5">
        <w:rPr>
          <w:rFonts w:cs="Arial"/>
          <w:sz w:val="24"/>
          <w:szCs w:val="24"/>
        </w:rPr>
        <w:t xml:space="preserve"> </w:t>
      </w:r>
      <w:r w:rsidRPr="009975D5">
        <w:rPr>
          <w:rFonts w:cs="Arial"/>
          <w:sz w:val="24"/>
          <w:szCs w:val="24"/>
        </w:rPr>
        <w:t xml:space="preserve">Notification. </w:t>
      </w:r>
    </w:p>
    <w:p w14:paraId="734A0C8F" w14:textId="77777777" w:rsidR="00706E87" w:rsidRDefault="00706E87" w:rsidP="00706E87">
      <w:pPr>
        <w:pStyle w:val="NoSpacing"/>
        <w:jc w:val="both"/>
        <w:rPr>
          <w:rFonts w:cs="Arial"/>
          <w:sz w:val="24"/>
          <w:szCs w:val="24"/>
        </w:rPr>
      </w:pPr>
    </w:p>
    <w:p w14:paraId="38670963" w14:textId="77777777" w:rsidR="00CD478E" w:rsidRDefault="00B31427" w:rsidP="00503A6B">
      <w:pPr>
        <w:pStyle w:val="NoSpacing"/>
        <w:numPr>
          <w:ilvl w:val="0"/>
          <w:numId w:val="33"/>
        </w:numPr>
        <w:jc w:val="both"/>
        <w:rPr>
          <w:rFonts w:cs="Arial"/>
          <w:sz w:val="24"/>
          <w:szCs w:val="24"/>
        </w:rPr>
      </w:pPr>
      <w:r w:rsidRPr="00CD478E">
        <w:rPr>
          <w:rFonts w:cs="Arial"/>
          <w:sz w:val="24"/>
          <w:szCs w:val="24"/>
        </w:rPr>
        <w:t>If the Serious Incident Notification threshold is not met, then the referrer (if a professional) will receive a letter advising on</w:t>
      </w:r>
      <w:r w:rsidR="00E3502F" w:rsidRPr="00CD478E">
        <w:rPr>
          <w:rFonts w:cs="Arial"/>
          <w:sz w:val="24"/>
          <w:szCs w:val="24"/>
        </w:rPr>
        <w:t xml:space="preserve"> next steps</w:t>
      </w:r>
      <w:r w:rsidRPr="00CD478E">
        <w:rPr>
          <w:rFonts w:cs="Arial"/>
          <w:sz w:val="24"/>
          <w:szCs w:val="24"/>
        </w:rPr>
        <w:t xml:space="preserve">. The Rapid Review Chair may ask for assurance from the agency or for the referrer review any lessons learnt with any other agencies involved and feed this back.  </w:t>
      </w:r>
    </w:p>
    <w:p w14:paraId="605ACBAE" w14:textId="77777777" w:rsidR="00E729BA" w:rsidRDefault="00E729BA" w:rsidP="00E729BA">
      <w:pPr>
        <w:pStyle w:val="NoSpacing"/>
        <w:ind w:left="720"/>
        <w:jc w:val="both"/>
        <w:rPr>
          <w:rFonts w:cs="Arial"/>
          <w:sz w:val="24"/>
          <w:szCs w:val="24"/>
        </w:rPr>
      </w:pPr>
    </w:p>
    <w:p w14:paraId="1ECCCA6C" w14:textId="77777777" w:rsidR="00CD478E" w:rsidRDefault="00E3502F" w:rsidP="00503A6B">
      <w:pPr>
        <w:pStyle w:val="NoSpacing"/>
        <w:numPr>
          <w:ilvl w:val="0"/>
          <w:numId w:val="33"/>
        </w:numPr>
        <w:jc w:val="both"/>
        <w:rPr>
          <w:rFonts w:cs="Arial"/>
          <w:sz w:val="24"/>
          <w:szCs w:val="24"/>
        </w:rPr>
      </w:pPr>
      <w:r w:rsidRPr="00CD478E">
        <w:rPr>
          <w:rFonts w:cs="Arial"/>
          <w:sz w:val="24"/>
          <w:szCs w:val="24"/>
        </w:rPr>
        <w:t>If the Serious Incident Notification is met a Rapid Review will take place within 10 days and decision will be made within 15 days of the notification.</w:t>
      </w:r>
    </w:p>
    <w:p w14:paraId="6504AF52" w14:textId="77777777" w:rsidR="00E729BA" w:rsidRDefault="00E729BA" w:rsidP="00E729BA">
      <w:pPr>
        <w:pStyle w:val="NoSpacing"/>
        <w:jc w:val="both"/>
        <w:rPr>
          <w:rFonts w:cs="Arial"/>
          <w:sz w:val="24"/>
          <w:szCs w:val="24"/>
        </w:rPr>
      </w:pPr>
    </w:p>
    <w:p w14:paraId="3B4AA670" w14:textId="77777777" w:rsidR="00CD478E" w:rsidRDefault="00E3502F" w:rsidP="00503A6B">
      <w:pPr>
        <w:pStyle w:val="NoSpacing"/>
        <w:numPr>
          <w:ilvl w:val="0"/>
          <w:numId w:val="33"/>
        </w:numPr>
        <w:jc w:val="both"/>
        <w:rPr>
          <w:rFonts w:cs="Arial"/>
          <w:sz w:val="24"/>
          <w:szCs w:val="24"/>
        </w:rPr>
      </w:pPr>
      <w:r w:rsidRPr="00CD478E">
        <w:rPr>
          <w:rFonts w:cs="Arial"/>
          <w:sz w:val="24"/>
          <w:szCs w:val="24"/>
        </w:rPr>
        <w:t xml:space="preserve">The Rapid Review Panel is be set up and the referral form reviewed to ensure all the relevant agencies are invited. </w:t>
      </w:r>
    </w:p>
    <w:p w14:paraId="1AAD0D05" w14:textId="77777777" w:rsidR="00E729BA" w:rsidRDefault="00E729BA" w:rsidP="00E729BA">
      <w:pPr>
        <w:pStyle w:val="NoSpacing"/>
        <w:ind w:left="720"/>
        <w:jc w:val="both"/>
        <w:rPr>
          <w:rFonts w:cs="Arial"/>
          <w:sz w:val="24"/>
          <w:szCs w:val="24"/>
        </w:rPr>
      </w:pPr>
    </w:p>
    <w:p w14:paraId="2E3F7766" w14:textId="05909B1A" w:rsidR="00E729BA" w:rsidRPr="00E729BA" w:rsidRDefault="00E3502F" w:rsidP="00E729BA">
      <w:pPr>
        <w:pStyle w:val="NoSpacing"/>
        <w:numPr>
          <w:ilvl w:val="0"/>
          <w:numId w:val="33"/>
        </w:numPr>
        <w:jc w:val="both"/>
        <w:rPr>
          <w:rFonts w:cs="Arial"/>
          <w:sz w:val="24"/>
          <w:szCs w:val="24"/>
        </w:rPr>
      </w:pPr>
      <w:r w:rsidRPr="00CD478E">
        <w:rPr>
          <w:rFonts w:cs="Arial"/>
          <w:sz w:val="24"/>
          <w:szCs w:val="24"/>
        </w:rPr>
        <w:t xml:space="preserve">All agencies are sent an agency check form and are given 5-8 working days to complete the form on behalf of their agency, outlining all contact that agency has had with the child and family. </w:t>
      </w:r>
    </w:p>
    <w:p w14:paraId="59C679E7" w14:textId="77777777" w:rsidR="00E729BA" w:rsidRDefault="00E729BA" w:rsidP="00E729BA">
      <w:pPr>
        <w:pStyle w:val="NoSpacing"/>
        <w:ind w:left="720"/>
        <w:jc w:val="both"/>
        <w:rPr>
          <w:rFonts w:cs="Arial"/>
          <w:sz w:val="24"/>
          <w:szCs w:val="24"/>
        </w:rPr>
      </w:pPr>
    </w:p>
    <w:p w14:paraId="2E1F410E" w14:textId="77777777" w:rsidR="00CD478E" w:rsidRPr="00E729BA" w:rsidRDefault="001263B5" w:rsidP="001263B5">
      <w:pPr>
        <w:pStyle w:val="NoSpacing"/>
        <w:numPr>
          <w:ilvl w:val="0"/>
          <w:numId w:val="33"/>
        </w:numPr>
        <w:jc w:val="both"/>
        <w:rPr>
          <w:rFonts w:cs="Arial"/>
          <w:sz w:val="24"/>
          <w:szCs w:val="24"/>
        </w:rPr>
      </w:pPr>
      <w:r w:rsidRPr="00CD478E">
        <w:rPr>
          <w:rFonts w:cs="Arial"/>
          <w:sz w:val="24"/>
          <w:szCs w:val="24"/>
          <w:lang w:val="en-US"/>
        </w:rPr>
        <w:t xml:space="preserve">Agency Checks ensure that the Rapid Review Panel have </w:t>
      </w:r>
      <w:proofErr w:type="gramStart"/>
      <w:r w:rsidRPr="00CD478E">
        <w:rPr>
          <w:rFonts w:cs="Arial"/>
          <w:sz w:val="24"/>
          <w:szCs w:val="24"/>
          <w:lang w:val="en-US"/>
        </w:rPr>
        <w:t>all of</w:t>
      </w:r>
      <w:proofErr w:type="gramEnd"/>
      <w:r w:rsidRPr="00CD478E">
        <w:rPr>
          <w:rFonts w:cs="Arial"/>
          <w:sz w:val="24"/>
          <w:szCs w:val="24"/>
          <w:lang w:val="en-US"/>
        </w:rPr>
        <w:t xml:space="preserve"> the necessary information to be able to make a recommendation about the case. The form should contain a history of the services involvement with the family and should draw out areas of good practice, any areas of improvement and any learning that can be taken from the case. </w:t>
      </w:r>
    </w:p>
    <w:p w14:paraId="12B8E7AC" w14:textId="77777777" w:rsidR="00E729BA" w:rsidRDefault="00E729BA" w:rsidP="00E729BA">
      <w:pPr>
        <w:pStyle w:val="NoSpacing"/>
        <w:ind w:left="720"/>
        <w:jc w:val="both"/>
        <w:rPr>
          <w:rFonts w:cs="Arial"/>
          <w:sz w:val="24"/>
          <w:szCs w:val="24"/>
        </w:rPr>
      </w:pPr>
    </w:p>
    <w:p w14:paraId="331AB737" w14:textId="42395FDC" w:rsidR="001263B5" w:rsidRPr="00CD478E" w:rsidRDefault="001263B5" w:rsidP="001263B5">
      <w:pPr>
        <w:pStyle w:val="NoSpacing"/>
        <w:numPr>
          <w:ilvl w:val="0"/>
          <w:numId w:val="33"/>
        </w:numPr>
        <w:jc w:val="both"/>
        <w:rPr>
          <w:rFonts w:cs="Arial"/>
          <w:sz w:val="24"/>
          <w:szCs w:val="24"/>
        </w:rPr>
      </w:pPr>
      <w:r w:rsidRPr="00CD478E">
        <w:rPr>
          <w:rFonts w:cs="Arial"/>
          <w:sz w:val="24"/>
          <w:szCs w:val="24"/>
          <w:lang w:val="en-US"/>
        </w:rPr>
        <w:t xml:space="preserve">When completing the agency check form partners should consider </w:t>
      </w:r>
    </w:p>
    <w:p w14:paraId="40A8F8B6" w14:textId="77777777" w:rsidR="001263B5" w:rsidRPr="001263B5" w:rsidRDefault="001263B5" w:rsidP="001263B5">
      <w:pPr>
        <w:pStyle w:val="NoSpacing"/>
        <w:numPr>
          <w:ilvl w:val="1"/>
          <w:numId w:val="27"/>
        </w:numPr>
        <w:rPr>
          <w:rFonts w:cs="Arial"/>
          <w:sz w:val="24"/>
          <w:szCs w:val="24"/>
        </w:rPr>
      </w:pPr>
      <w:r w:rsidRPr="001263B5">
        <w:rPr>
          <w:rFonts w:cs="Arial"/>
          <w:sz w:val="24"/>
          <w:szCs w:val="24"/>
        </w:rPr>
        <w:t>“What went well?</w:t>
      </w:r>
    </w:p>
    <w:p w14:paraId="2D5A35DC" w14:textId="77777777" w:rsidR="001263B5" w:rsidRPr="001263B5" w:rsidRDefault="001263B5" w:rsidP="001263B5">
      <w:pPr>
        <w:pStyle w:val="NoSpacing"/>
        <w:numPr>
          <w:ilvl w:val="1"/>
          <w:numId w:val="27"/>
        </w:numPr>
        <w:rPr>
          <w:rFonts w:cs="Arial"/>
          <w:sz w:val="24"/>
          <w:szCs w:val="24"/>
        </w:rPr>
      </w:pPr>
      <w:r w:rsidRPr="001263B5">
        <w:rPr>
          <w:rFonts w:cs="Arial"/>
          <w:sz w:val="24"/>
          <w:szCs w:val="24"/>
          <w:lang w:val="en-US"/>
        </w:rPr>
        <w:t xml:space="preserve"> “What could have worked better?”</w:t>
      </w:r>
    </w:p>
    <w:p w14:paraId="78D1074B" w14:textId="77777777" w:rsidR="001263B5" w:rsidRPr="001263B5" w:rsidRDefault="001263B5" w:rsidP="001263B5">
      <w:pPr>
        <w:pStyle w:val="NoSpacing"/>
        <w:numPr>
          <w:ilvl w:val="1"/>
          <w:numId w:val="27"/>
        </w:numPr>
        <w:rPr>
          <w:rFonts w:cs="Arial"/>
          <w:sz w:val="24"/>
          <w:szCs w:val="24"/>
        </w:rPr>
      </w:pPr>
      <w:r w:rsidRPr="001263B5">
        <w:rPr>
          <w:rFonts w:cs="Arial"/>
          <w:sz w:val="24"/>
          <w:szCs w:val="24"/>
          <w:lang w:val="en-US"/>
        </w:rPr>
        <w:t>“How could a similar incident be prevented in the future?”</w:t>
      </w:r>
    </w:p>
    <w:p w14:paraId="02893726" w14:textId="77777777" w:rsidR="00CD478E" w:rsidRPr="00E729BA" w:rsidRDefault="001263B5" w:rsidP="00503A6B">
      <w:pPr>
        <w:pStyle w:val="NoSpacing"/>
        <w:numPr>
          <w:ilvl w:val="1"/>
          <w:numId w:val="27"/>
        </w:numPr>
        <w:rPr>
          <w:rFonts w:cs="Arial"/>
          <w:sz w:val="24"/>
          <w:szCs w:val="24"/>
        </w:rPr>
      </w:pPr>
      <w:r w:rsidRPr="001263B5">
        <w:rPr>
          <w:rFonts w:cs="Arial"/>
          <w:sz w:val="24"/>
          <w:szCs w:val="24"/>
          <w:lang w:val="en-US"/>
        </w:rPr>
        <w:t>“What are the themes of this case and are they coming up in other cases?”</w:t>
      </w:r>
    </w:p>
    <w:p w14:paraId="3D559D7A" w14:textId="77777777" w:rsidR="00E729BA" w:rsidRDefault="00E729BA" w:rsidP="00E729BA">
      <w:pPr>
        <w:pStyle w:val="NoSpacing"/>
        <w:ind w:left="1440"/>
        <w:rPr>
          <w:rFonts w:cs="Arial"/>
          <w:sz w:val="24"/>
          <w:szCs w:val="24"/>
        </w:rPr>
      </w:pPr>
    </w:p>
    <w:p w14:paraId="1676989C" w14:textId="77777777" w:rsidR="008C2658" w:rsidRPr="00E729BA" w:rsidRDefault="001263B5" w:rsidP="00503A6B">
      <w:pPr>
        <w:pStyle w:val="NoSpacing"/>
        <w:numPr>
          <w:ilvl w:val="0"/>
          <w:numId w:val="33"/>
        </w:numPr>
        <w:rPr>
          <w:rFonts w:cs="Arial"/>
          <w:sz w:val="24"/>
          <w:szCs w:val="24"/>
        </w:rPr>
      </w:pPr>
      <w:r w:rsidRPr="00CD478E">
        <w:rPr>
          <w:rFonts w:cs="Arial"/>
          <w:sz w:val="24"/>
          <w:szCs w:val="24"/>
          <w:lang w:val="en-US"/>
        </w:rPr>
        <w:lastRenderedPageBreak/>
        <w:t>The form is read by all agencies and should therefore not be copied from case notes and should not contain acronyms.</w:t>
      </w:r>
    </w:p>
    <w:p w14:paraId="16AEDD20" w14:textId="77777777" w:rsidR="00E729BA" w:rsidRDefault="00E729BA" w:rsidP="00E729BA">
      <w:pPr>
        <w:pStyle w:val="NoSpacing"/>
        <w:ind w:left="720"/>
        <w:rPr>
          <w:rFonts w:cs="Arial"/>
          <w:sz w:val="24"/>
          <w:szCs w:val="24"/>
        </w:rPr>
      </w:pPr>
    </w:p>
    <w:p w14:paraId="3F6B0AE9" w14:textId="546F13E0" w:rsidR="00E729BA" w:rsidRPr="00E729BA" w:rsidRDefault="00E3502F" w:rsidP="00E729BA">
      <w:pPr>
        <w:pStyle w:val="NoSpacing"/>
        <w:numPr>
          <w:ilvl w:val="0"/>
          <w:numId w:val="33"/>
        </w:numPr>
        <w:rPr>
          <w:rFonts w:cs="Arial"/>
          <w:sz w:val="24"/>
          <w:szCs w:val="24"/>
        </w:rPr>
      </w:pPr>
      <w:r w:rsidRPr="008C2658">
        <w:rPr>
          <w:rFonts w:cs="Arial"/>
          <w:sz w:val="24"/>
          <w:szCs w:val="24"/>
        </w:rPr>
        <w:t xml:space="preserve">The agency check forms are sent to the THSCP Business Unit where they are quality assured, forms may be sent back if information is missing, or analysis has not been complete. </w:t>
      </w:r>
    </w:p>
    <w:p w14:paraId="58AB51B9" w14:textId="77777777" w:rsidR="00E729BA" w:rsidRDefault="00E729BA" w:rsidP="00E729BA">
      <w:pPr>
        <w:pStyle w:val="NoSpacing"/>
        <w:ind w:left="720"/>
        <w:rPr>
          <w:rFonts w:cs="Arial"/>
          <w:sz w:val="24"/>
          <w:szCs w:val="24"/>
        </w:rPr>
      </w:pPr>
    </w:p>
    <w:p w14:paraId="05A3C90A" w14:textId="77777777" w:rsidR="008C2658" w:rsidRDefault="00E3502F" w:rsidP="00503A6B">
      <w:pPr>
        <w:pStyle w:val="NoSpacing"/>
        <w:numPr>
          <w:ilvl w:val="0"/>
          <w:numId w:val="33"/>
        </w:numPr>
        <w:rPr>
          <w:rFonts w:cs="Arial"/>
          <w:sz w:val="24"/>
          <w:szCs w:val="24"/>
        </w:rPr>
      </w:pPr>
      <w:r w:rsidRPr="008C2658">
        <w:rPr>
          <w:rFonts w:cs="Arial"/>
          <w:sz w:val="24"/>
          <w:szCs w:val="24"/>
        </w:rPr>
        <w:t xml:space="preserve">Once quality assured all agency check forms are sent out </w:t>
      </w:r>
      <w:r w:rsidR="004D1DDE" w:rsidRPr="008C2658">
        <w:rPr>
          <w:rFonts w:cs="Arial"/>
          <w:sz w:val="24"/>
          <w:szCs w:val="24"/>
        </w:rPr>
        <w:t xml:space="preserve">to </w:t>
      </w:r>
      <w:r w:rsidRPr="008C2658">
        <w:rPr>
          <w:rFonts w:cs="Arial"/>
          <w:sz w:val="24"/>
          <w:szCs w:val="24"/>
        </w:rPr>
        <w:t xml:space="preserve">the Rapid Review Panel. </w:t>
      </w:r>
    </w:p>
    <w:p w14:paraId="5AB66C71" w14:textId="77777777" w:rsidR="00E729BA" w:rsidRDefault="00E729BA" w:rsidP="00E729BA">
      <w:pPr>
        <w:pStyle w:val="NoSpacing"/>
        <w:ind w:left="720"/>
        <w:rPr>
          <w:rFonts w:cs="Arial"/>
          <w:sz w:val="24"/>
          <w:szCs w:val="24"/>
        </w:rPr>
      </w:pPr>
    </w:p>
    <w:p w14:paraId="3D87B58C" w14:textId="694D9B60" w:rsidR="00E729BA" w:rsidRPr="00706E87" w:rsidRDefault="00E3502F" w:rsidP="00706E87">
      <w:pPr>
        <w:pStyle w:val="NoSpacing"/>
        <w:numPr>
          <w:ilvl w:val="0"/>
          <w:numId w:val="33"/>
        </w:numPr>
        <w:rPr>
          <w:rFonts w:cs="Arial"/>
          <w:sz w:val="24"/>
          <w:szCs w:val="24"/>
        </w:rPr>
      </w:pPr>
      <w:r w:rsidRPr="008C2658">
        <w:rPr>
          <w:rFonts w:cs="Arial"/>
          <w:sz w:val="24"/>
          <w:szCs w:val="24"/>
        </w:rPr>
        <w:t xml:space="preserve">The panel meets, where an overview of the case is given by the Chair, each agency will present their agency check form. The panel discusses key themes and key areas identified for learning. </w:t>
      </w:r>
    </w:p>
    <w:p w14:paraId="5C4E28FF" w14:textId="77777777" w:rsidR="00E729BA" w:rsidRDefault="00E729BA" w:rsidP="00E729BA">
      <w:pPr>
        <w:pStyle w:val="NoSpacing"/>
        <w:ind w:left="720"/>
        <w:rPr>
          <w:rFonts w:cs="Arial"/>
          <w:sz w:val="24"/>
          <w:szCs w:val="24"/>
        </w:rPr>
      </w:pPr>
    </w:p>
    <w:p w14:paraId="05E9E61A" w14:textId="77777777" w:rsidR="008C2658" w:rsidRDefault="00E3502F" w:rsidP="00503A6B">
      <w:pPr>
        <w:pStyle w:val="NoSpacing"/>
        <w:numPr>
          <w:ilvl w:val="0"/>
          <w:numId w:val="33"/>
        </w:numPr>
        <w:rPr>
          <w:rFonts w:cs="Arial"/>
          <w:sz w:val="24"/>
          <w:szCs w:val="24"/>
        </w:rPr>
      </w:pPr>
      <w:r w:rsidRPr="008C2658">
        <w:rPr>
          <w:rFonts w:cs="Arial"/>
          <w:sz w:val="24"/>
          <w:szCs w:val="24"/>
        </w:rPr>
        <w:t xml:space="preserve">The panel decides if the threshold for CSPR has been met, then takes a vote on whether they will recommend </w:t>
      </w:r>
      <w:r w:rsidR="009D221D" w:rsidRPr="008C2658">
        <w:rPr>
          <w:rFonts w:cs="Arial"/>
          <w:sz w:val="24"/>
          <w:szCs w:val="24"/>
        </w:rPr>
        <w:t>that a</w:t>
      </w:r>
      <w:r w:rsidRPr="008C2658">
        <w:rPr>
          <w:rFonts w:cs="Arial"/>
          <w:sz w:val="24"/>
          <w:szCs w:val="24"/>
        </w:rPr>
        <w:t xml:space="preserve"> CSPR should go ahead. </w:t>
      </w:r>
    </w:p>
    <w:p w14:paraId="089BD43E" w14:textId="77777777" w:rsidR="00E729BA" w:rsidRDefault="00E729BA" w:rsidP="00E729BA">
      <w:pPr>
        <w:pStyle w:val="NoSpacing"/>
        <w:ind w:left="720"/>
        <w:rPr>
          <w:rFonts w:cs="Arial"/>
          <w:sz w:val="24"/>
          <w:szCs w:val="24"/>
        </w:rPr>
      </w:pPr>
    </w:p>
    <w:p w14:paraId="44F2C071" w14:textId="77777777" w:rsidR="007B1D3C" w:rsidRDefault="007927E1" w:rsidP="00503A6B">
      <w:pPr>
        <w:pStyle w:val="NoSpacing"/>
        <w:numPr>
          <w:ilvl w:val="0"/>
          <w:numId w:val="33"/>
        </w:numPr>
        <w:rPr>
          <w:rFonts w:cs="Arial"/>
          <w:sz w:val="24"/>
          <w:szCs w:val="24"/>
        </w:rPr>
      </w:pPr>
      <w:r w:rsidRPr="008C2658">
        <w:rPr>
          <w:rFonts w:cs="Arial"/>
          <w:sz w:val="24"/>
          <w:szCs w:val="24"/>
        </w:rPr>
        <w:t xml:space="preserve">The THSCP Manager or Coordinator will write up the Decision sheet, which outlines conversations from the panel, key themes, areas identified for learning and if the case has been recommended for CSPR. </w:t>
      </w:r>
    </w:p>
    <w:p w14:paraId="32674B79" w14:textId="77777777" w:rsidR="00E729BA" w:rsidRDefault="00E729BA" w:rsidP="00E729BA">
      <w:pPr>
        <w:pStyle w:val="NoSpacing"/>
        <w:rPr>
          <w:rFonts w:cs="Arial"/>
          <w:sz w:val="24"/>
          <w:szCs w:val="24"/>
        </w:rPr>
      </w:pPr>
    </w:p>
    <w:p w14:paraId="560FB08B" w14:textId="09508010" w:rsidR="00706E87" w:rsidRPr="00342407" w:rsidRDefault="007927E1" w:rsidP="00342407">
      <w:pPr>
        <w:pStyle w:val="NoSpacing"/>
        <w:numPr>
          <w:ilvl w:val="0"/>
          <w:numId w:val="33"/>
        </w:numPr>
        <w:rPr>
          <w:rFonts w:cs="Arial"/>
          <w:sz w:val="24"/>
          <w:szCs w:val="24"/>
        </w:rPr>
      </w:pPr>
      <w:r w:rsidRPr="007B1D3C">
        <w:rPr>
          <w:rFonts w:cs="Arial"/>
          <w:sz w:val="24"/>
          <w:szCs w:val="24"/>
        </w:rPr>
        <w:t>The decision sheet is then sent to the THSCP Executive where the three named statutory partners are asked to consider the decision, if in agreement they will sign the decision sheet off. If not in agreement, then a meeting</w:t>
      </w:r>
      <w:r w:rsidR="00063D84" w:rsidRPr="007B1D3C">
        <w:rPr>
          <w:rFonts w:cs="Arial"/>
          <w:sz w:val="24"/>
          <w:szCs w:val="24"/>
        </w:rPr>
        <w:t xml:space="preserve"> with</w:t>
      </w:r>
      <w:r w:rsidRPr="007B1D3C">
        <w:rPr>
          <w:rFonts w:cs="Arial"/>
          <w:sz w:val="24"/>
          <w:szCs w:val="24"/>
        </w:rPr>
        <w:t xml:space="preserve"> the Rapid Review Chair will take place and decisions reviewed. </w:t>
      </w:r>
    </w:p>
    <w:p w14:paraId="48DF6B94" w14:textId="77777777" w:rsidR="00E729BA" w:rsidRDefault="00E729BA" w:rsidP="00E729BA">
      <w:pPr>
        <w:pStyle w:val="NoSpacing"/>
        <w:ind w:left="720"/>
        <w:rPr>
          <w:rFonts w:cs="Arial"/>
          <w:sz w:val="24"/>
          <w:szCs w:val="24"/>
        </w:rPr>
      </w:pPr>
    </w:p>
    <w:p w14:paraId="240E14D6" w14:textId="77777777" w:rsidR="007B1D3C" w:rsidRDefault="007927E1" w:rsidP="001263B5">
      <w:pPr>
        <w:pStyle w:val="NoSpacing"/>
        <w:numPr>
          <w:ilvl w:val="0"/>
          <w:numId w:val="33"/>
        </w:numPr>
        <w:rPr>
          <w:rFonts w:cs="Arial"/>
          <w:sz w:val="24"/>
          <w:szCs w:val="24"/>
        </w:rPr>
      </w:pPr>
      <w:r w:rsidRPr="007B1D3C">
        <w:rPr>
          <w:rFonts w:cs="Arial"/>
          <w:sz w:val="24"/>
          <w:szCs w:val="24"/>
        </w:rPr>
        <w:t xml:space="preserve">Once the decision sheet has been signed off, the THSCP Executive sends this to the National Panel where the decision is reviewed, and the Panel may advise on the recommendation. </w:t>
      </w:r>
    </w:p>
    <w:p w14:paraId="5B818A15" w14:textId="77777777" w:rsidR="00E729BA" w:rsidRDefault="00E729BA" w:rsidP="00E729BA">
      <w:pPr>
        <w:pStyle w:val="NoSpacing"/>
        <w:rPr>
          <w:rFonts w:cs="Arial"/>
          <w:sz w:val="24"/>
          <w:szCs w:val="24"/>
        </w:rPr>
      </w:pPr>
    </w:p>
    <w:p w14:paraId="435225BB" w14:textId="77777777" w:rsidR="007B1D3C" w:rsidRDefault="001263B5" w:rsidP="001263B5">
      <w:pPr>
        <w:pStyle w:val="NoSpacing"/>
        <w:numPr>
          <w:ilvl w:val="0"/>
          <w:numId w:val="33"/>
        </w:numPr>
        <w:rPr>
          <w:rFonts w:cs="Arial"/>
          <w:sz w:val="24"/>
          <w:szCs w:val="24"/>
        </w:rPr>
      </w:pPr>
      <w:r w:rsidRPr="007B1D3C">
        <w:rPr>
          <w:rFonts w:cs="Arial"/>
          <w:sz w:val="24"/>
          <w:szCs w:val="24"/>
        </w:rPr>
        <w:t xml:space="preserve">If the decision is taken to initiate a Child Safeguarding Practice Review all agencies involved </w:t>
      </w:r>
      <w:r w:rsidR="008B5D0C" w:rsidRPr="007B1D3C">
        <w:rPr>
          <w:rFonts w:cs="Arial"/>
          <w:sz w:val="24"/>
          <w:szCs w:val="24"/>
        </w:rPr>
        <w:t>are</w:t>
      </w:r>
      <w:r w:rsidRPr="007B1D3C">
        <w:rPr>
          <w:rFonts w:cs="Arial"/>
          <w:sz w:val="24"/>
          <w:szCs w:val="24"/>
        </w:rPr>
        <w:t xml:space="preserve"> required</w:t>
      </w:r>
      <w:r w:rsidR="008B5D0C" w:rsidRPr="007B1D3C">
        <w:rPr>
          <w:rFonts w:cs="Arial"/>
          <w:sz w:val="24"/>
          <w:szCs w:val="24"/>
        </w:rPr>
        <w:t xml:space="preserve"> to </w:t>
      </w:r>
      <w:r w:rsidRPr="007B1D3C">
        <w:rPr>
          <w:rFonts w:cs="Arial"/>
          <w:sz w:val="24"/>
          <w:szCs w:val="24"/>
        </w:rPr>
        <w:t>take part.</w:t>
      </w:r>
    </w:p>
    <w:p w14:paraId="1A20E66C" w14:textId="77777777" w:rsidR="00E729BA" w:rsidRDefault="00E729BA" w:rsidP="00E729BA">
      <w:pPr>
        <w:pStyle w:val="NoSpacing"/>
        <w:rPr>
          <w:rFonts w:cs="Arial"/>
          <w:sz w:val="24"/>
          <w:szCs w:val="24"/>
        </w:rPr>
      </w:pPr>
    </w:p>
    <w:p w14:paraId="328181F1" w14:textId="77777777" w:rsidR="007B1D3C" w:rsidRDefault="004376A3" w:rsidP="001263B5">
      <w:pPr>
        <w:pStyle w:val="NoSpacing"/>
        <w:numPr>
          <w:ilvl w:val="0"/>
          <w:numId w:val="33"/>
        </w:numPr>
        <w:rPr>
          <w:rFonts w:cs="Arial"/>
          <w:sz w:val="24"/>
          <w:szCs w:val="24"/>
        </w:rPr>
      </w:pPr>
      <w:r w:rsidRPr="007B1D3C">
        <w:rPr>
          <w:rFonts w:cs="Arial"/>
          <w:sz w:val="24"/>
          <w:szCs w:val="24"/>
        </w:rPr>
        <w:t xml:space="preserve">In the case where multiple Serious Incidents Notifications are made within a small window of time the </w:t>
      </w:r>
      <w:r w:rsidR="00C11980" w:rsidRPr="007B1D3C">
        <w:rPr>
          <w:rFonts w:cs="Arial"/>
          <w:sz w:val="24"/>
          <w:szCs w:val="24"/>
        </w:rPr>
        <w:t xml:space="preserve">Business Unit will liaise with the national panel on timelines to make the quality of the review’s priority. </w:t>
      </w:r>
    </w:p>
    <w:p w14:paraId="2FC1790C" w14:textId="77777777" w:rsidR="00E729BA" w:rsidRDefault="00E729BA" w:rsidP="00E729BA">
      <w:pPr>
        <w:pStyle w:val="NoSpacing"/>
        <w:rPr>
          <w:rFonts w:cs="Arial"/>
          <w:sz w:val="24"/>
          <w:szCs w:val="24"/>
        </w:rPr>
      </w:pPr>
    </w:p>
    <w:p w14:paraId="551E3318" w14:textId="032B62FF" w:rsidR="00C11980" w:rsidRDefault="00C11980" w:rsidP="001263B5">
      <w:pPr>
        <w:pStyle w:val="NoSpacing"/>
        <w:numPr>
          <w:ilvl w:val="0"/>
          <w:numId w:val="33"/>
        </w:numPr>
        <w:rPr>
          <w:rFonts w:cs="Arial"/>
          <w:sz w:val="24"/>
          <w:szCs w:val="24"/>
        </w:rPr>
      </w:pPr>
      <w:r w:rsidRPr="007B1D3C">
        <w:rPr>
          <w:rFonts w:cs="Arial"/>
          <w:sz w:val="24"/>
          <w:szCs w:val="24"/>
        </w:rPr>
        <w:t xml:space="preserve">Under no circumstances will Rapid Reviews for different cases be held back-to-back or on the same day. </w:t>
      </w:r>
    </w:p>
    <w:p w14:paraId="1454CFE8" w14:textId="77777777" w:rsidR="00342407" w:rsidRDefault="00342407" w:rsidP="00342407">
      <w:pPr>
        <w:pStyle w:val="ListParagraph"/>
        <w:rPr>
          <w:rFonts w:cs="Arial"/>
        </w:rPr>
      </w:pPr>
    </w:p>
    <w:p w14:paraId="77F886B5" w14:textId="41DE5375" w:rsidR="00342407" w:rsidRPr="00342407" w:rsidRDefault="00342407" w:rsidP="00342407">
      <w:pPr>
        <w:pStyle w:val="NoSpacing"/>
        <w:numPr>
          <w:ilvl w:val="0"/>
          <w:numId w:val="33"/>
        </w:numPr>
        <w:rPr>
          <w:rFonts w:cs="Arial"/>
          <w:sz w:val="24"/>
          <w:szCs w:val="24"/>
        </w:rPr>
      </w:pPr>
      <w:r>
        <w:rPr>
          <w:rFonts w:cs="Arial"/>
          <w:sz w:val="24"/>
          <w:szCs w:val="24"/>
        </w:rPr>
        <w:t xml:space="preserve">The chair of the Executive has ultimate responsibility for decision making and any escalations should be reviewed by them. </w:t>
      </w:r>
    </w:p>
    <w:p w14:paraId="1E65EC7E" w14:textId="77777777" w:rsidR="00342407" w:rsidRDefault="00342407" w:rsidP="00342407">
      <w:pPr>
        <w:pStyle w:val="ListParagraph"/>
        <w:rPr>
          <w:rFonts w:cs="Arial"/>
        </w:rPr>
      </w:pPr>
    </w:p>
    <w:p w14:paraId="2A73252D" w14:textId="77777777" w:rsidR="00342407" w:rsidRDefault="00342407" w:rsidP="00342407">
      <w:pPr>
        <w:pStyle w:val="NoSpacing"/>
        <w:rPr>
          <w:rFonts w:cs="Arial"/>
          <w:sz w:val="24"/>
          <w:szCs w:val="24"/>
        </w:rPr>
      </w:pPr>
    </w:p>
    <w:p w14:paraId="59EB0396" w14:textId="77777777" w:rsidR="00342407" w:rsidRPr="007B1D3C" w:rsidRDefault="00342407" w:rsidP="00342407">
      <w:pPr>
        <w:pStyle w:val="NoSpacing"/>
        <w:rPr>
          <w:rFonts w:cs="Arial"/>
          <w:sz w:val="24"/>
          <w:szCs w:val="24"/>
        </w:rPr>
      </w:pPr>
    </w:p>
    <w:p w14:paraId="4B3AF417" w14:textId="4C93B230" w:rsidR="007927E1" w:rsidRPr="008E0C82" w:rsidRDefault="007927E1" w:rsidP="007927E1">
      <w:pPr>
        <w:pStyle w:val="Heading1"/>
        <w:rPr>
          <w:rFonts w:asciiTheme="minorHAnsi" w:hAnsiTheme="minorHAnsi" w:cstheme="minorHAnsi"/>
          <w:b/>
          <w:bCs/>
          <w:color w:val="002060"/>
        </w:rPr>
      </w:pPr>
      <w:bookmarkStart w:id="10" w:name="_Toc120741638"/>
      <w:r w:rsidRPr="008E0C82">
        <w:rPr>
          <w:rFonts w:asciiTheme="minorHAnsi" w:hAnsiTheme="minorHAnsi" w:cstheme="minorHAnsi"/>
          <w:b/>
          <w:bCs/>
          <w:color w:val="002060"/>
        </w:rPr>
        <w:lastRenderedPageBreak/>
        <w:t xml:space="preserve">Child Death Overview Panel (CDOP)/Joint Agency </w:t>
      </w:r>
      <w:proofErr w:type="gramStart"/>
      <w:r w:rsidRPr="008E0C82">
        <w:rPr>
          <w:rFonts w:asciiTheme="minorHAnsi" w:hAnsiTheme="minorHAnsi" w:cstheme="minorHAnsi"/>
          <w:b/>
          <w:bCs/>
          <w:color w:val="002060"/>
        </w:rPr>
        <w:t>Review(</w:t>
      </w:r>
      <w:proofErr w:type="gramEnd"/>
      <w:r w:rsidRPr="008E0C82">
        <w:rPr>
          <w:rFonts w:asciiTheme="minorHAnsi" w:hAnsiTheme="minorHAnsi" w:cstheme="minorHAnsi"/>
          <w:b/>
          <w:bCs/>
          <w:color w:val="002060"/>
        </w:rPr>
        <w:t>JAR) Meeting:</w:t>
      </w:r>
      <w:bookmarkEnd w:id="10"/>
    </w:p>
    <w:p w14:paraId="2FB2E136" w14:textId="77777777" w:rsidR="007927E1" w:rsidRPr="003A7C6C" w:rsidRDefault="007927E1" w:rsidP="007927E1">
      <w:pPr>
        <w:pStyle w:val="NoSpacing"/>
        <w:rPr>
          <w:rFonts w:cs="Arial"/>
          <w:b/>
          <w:sz w:val="24"/>
          <w:szCs w:val="24"/>
        </w:rPr>
      </w:pPr>
    </w:p>
    <w:p w14:paraId="62BA719B" w14:textId="3D8258C1" w:rsidR="00FC7CE7" w:rsidRDefault="007927E1" w:rsidP="007927E1">
      <w:pPr>
        <w:pStyle w:val="NoSpacing"/>
        <w:rPr>
          <w:rFonts w:cs="Arial"/>
          <w:sz w:val="24"/>
          <w:szCs w:val="24"/>
        </w:rPr>
      </w:pPr>
      <w:r w:rsidRPr="003A7C6C">
        <w:rPr>
          <w:rFonts w:cs="Arial"/>
          <w:sz w:val="24"/>
          <w:szCs w:val="24"/>
        </w:rPr>
        <w:t>All cases reviewed by CDOP/</w:t>
      </w:r>
      <w:r>
        <w:rPr>
          <w:rFonts w:cs="Arial"/>
          <w:sz w:val="24"/>
          <w:szCs w:val="24"/>
        </w:rPr>
        <w:t xml:space="preserve">JAR </w:t>
      </w:r>
      <w:r w:rsidRPr="003A7C6C">
        <w:rPr>
          <w:rFonts w:cs="Arial"/>
          <w:sz w:val="24"/>
          <w:szCs w:val="24"/>
        </w:rPr>
        <w:t xml:space="preserve">should consider if a referral to the </w:t>
      </w:r>
      <w:r>
        <w:rPr>
          <w:rFonts w:cs="Arial"/>
          <w:sz w:val="24"/>
          <w:szCs w:val="24"/>
        </w:rPr>
        <w:t>Rapid Review Panel</w:t>
      </w:r>
      <w:r w:rsidRPr="003A7C6C">
        <w:rPr>
          <w:rFonts w:cs="Arial"/>
          <w:sz w:val="24"/>
          <w:szCs w:val="24"/>
        </w:rPr>
        <w:t xml:space="preserve"> is warranted.  A referral to the </w:t>
      </w:r>
      <w:r>
        <w:rPr>
          <w:rFonts w:cs="Arial"/>
          <w:sz w:val="24"/>
          <w:szCs w:val="24"/>
        </w:rPr>
        <w:t>Rapid Review s</w:t>
      </w:r>
      <w:r w:rsidRPr="003A7C6C">
        <w:rPr>
          <w:rFonts w:cs="Arial"/>
          <w:sz w:val="24"/>
          <w:szCs w:val="24"/>
        </w:rPr>
        <w:t>hould be made within a week of the case being discussed by the C</w:t>
      </w:r>
      <w:r w:rsidR="001C6528">
        <w:rPr>
          <w:rFonts w:cs="Arial"/>
          <w:sz w:val="24"/>
          <w:szCs w:val="24"/>
        </w:rPr>
        <w:t>DOP/JAR.</w:t>
      </w:r>
    </w:p>
    <w:p w14:paraId="726B4B5E" w14:textId="472B830C" w:rsidR="00FC7CE7" w:rsidRPr="008E0C82" w:rsidRDefault="00FC7CE7" w:rsidP="00FC7CE7">
      <w:pPr>
        <w:pStyle w:val="Heading1"/>
        <w:rPr>
          <w:rFonts w:asciiTheme="minorHAnsi" w:hAnsiTheme="minorHAnsi" w:cstheme="minorHAnsi"/>
          <w:b/>
          <w:bCs/>
          <w:color w:val="002060"/>
        </w:rPr>
      </w:pPr>
      <w:bookmarkStart w:id="11" w:name="_Toc120741639"/>
      <w:r w:rsidRPr="008E0C82">
        <w:rPr>
          <w:rFonts w:asciiTheme="minorHAnsi" w:hAnsiTheme="minorHAnsi" w:cstheme="minorHAnsi"/>
          <w:b/>
          <w:bCs/>
          <w:color w:val="002060"/>
        </w:rPr>
        <w:t>Implementing the Learning</w:t>
      </w:r>
      <w:bookmarkEnd w:id="11"/>
      <w:r w:rsidRPr="008E0C82">
        <w:rPr>
          <w:rFonts w:asciiTheme="minorHAnsi" w:hAnsiTheme="minorHAnsi" w:cstheme="minorHAnsi"/>
          <w:b/>
          <w:bCs/>
          <w:color w:val="002060"/>
        </w:rPr>
        <w:t xml:space="preserve"> </w:t>
      </w:r>
    </w:p>
    <w:p w14:paraId="779414EE" w14:textId="77777777" w:rsidR="00FC7CE7" w:rsidRDefault="00FC7CE7" w:rsidP="007927E1">
      <w:pPr>
        <w:pStyle w:val="NoSpacing"/>
        <w:rPr>
          <w:rFonts w:cs="Arial"/>
          <w:sz w:val="24"/>
          <w:szCs w:val="24"/>
        </w:rPr>
      </w:pPr>
    </w:p>
    <w:p w14:paraId="7BE46DA4" w14:textId="77777777" w:rsidR="00C871DC" w:rsidRDefault="00FC7CE7" w:rsidP="007927E1">
      <w:pPr>
        <w:pStyle w:val="NoSpacing"/>
        <w:numPr>
          <w:ilvl w:val="0"/>
          <w:numId w:val="32"/>
        </w:numPr>
        <w:rPr>
          <w:rFonts w:cs="Arial"/>
          <w:sz w:val="24"/>
          <w:szCs w:val="24"/>
        </w:rPr>
      </w:pPr>
      <w:r>
        <w:rPr>
          <w:rFonts w:cs="Arial"/>
          <w:sz w:val="24"/>
          <w:szCs w:val="24"/>
        </w:rPr>
        <w:t xml:space="preserve">A log is kept with all Rapid Review and Child Safeguarding Practice Review Themes. </w:t>
      </w:r>
      <w:r w:rsidR="005902DC">
        <w:rPr>
          <w:rFonts w:cs="Arial"/>
          <w:sz w:val="24"/>
          <w:szCs w:val="24"/>
        </w:rPr>
        <w:t xml:space="preserve">A separate log is also kept for themes from cases considered at Serious Incident Notification. </w:t>
      </w:r>
    </w:p>
    <w:p w14:paraId="74C9B60D" w14:textId="77777777" w:rsidR="00C871DC" w:rsidRDefault="00FC7CE7" w:rsidP="007927E1">
      <w:pPr>
        <w:pStyle w:val="NoSpacing"/>
        <w:numPr>
          <w:ilvl w:val="0"/>
          <w:numId w:val="32"/>
        </w:numPr>
        <w:rPr>
          <w:rFonts w:cs="Arial"/>
          <w:sz w:val="24"/>
          <w:szCs w:val="24"/>
        </w:rPr>
      </w:pPr>
      <w:r w:rsidRPr="00C871DC">
        <w:rPr>
          <w:rFonts w:cs="Arial"/>
          <w:sz w:val="24"/>
          <w:szCs w:val="24"/>
        </w:rPr>
        <w:t xml:space="preserve">As detailed above a statutory review action plan is kept with all actions from Rapid Review and Child Safeguarding Practice Review detailed actions and this is held under the Rapid Review Working Group. </w:t>
      </w:r>
    </w:p>
    <w:p w14:paraId="5F07B627" w14:textId="77777777" w:rsidR="00C871DC" w:rsidRDefault="00FC7CE7" w:rsidP="007927E1">
      <w:pPr>
        <w:pStyle w:val="NoSpacing"/>
        <w:numPr>
          <w:ilvl w:val="0"/>
          <w:numId w:val="32"/>
        </w:numPr>
        <w:rPr>
          <w:rFonts w:cs="Arial"/>
          <w:sz w:val="24"/>
          <w:szCs w:val="24"/>
        </w:rPr>
      </w:pPr>
      <w:r w:rsidRPr="00C871DC">
        <w:rPr>
          <w:rFonts w:cs="Arial"/>
          <w:sz w:val="24"/>
          <w:szCs w:val="24"/>
        </w:rPr>
        <w:t>The THSCP Manager and Co-</w:t>
      </w:r>
      <w:r w:rsidR="005902DC" w:rsidRPr="00C871DC">
        <w:rPr>
          <w:rFonts w:cs="Arial"/>
          <w:sz w:val="24"/>
          <w:szCs w:val="24"/>
        </w:rPr>
        <w:t>ordinator</w:t>
      </w:r>
      <w:r w:rsidRPr="00C871DC">
        <w:rPr>
          <w:rFonts w:cs="Arial"/>
          <w:sz w:val="24"/>
          <w:szCs w:val="24"/>
        </w:rPr>
        <w:t xml:space="preserve"> visits agencies to present on the key themes and finding</w:t>
      </w:r>
      <w:r w:rsidR="00717B49" w:rsidRPr="00C871DC">
        <w:rPr>
          <w:rFonts w:cs="Arial"/>
          <w:sz w:val="24"/>
          <w:szCs w:val="24"/>
        </w:rPr>
        <w:t xml:space="preserve">s </w:t>
      </w:r>
      <w:r w:rsidRPr="00C871DC">
        <w:rPr>
          <w:rFonts w:cs="Arial"/>
          <w:sz w:val="24"/>
          <w:szCs w:val="24"/>
        </w:rPr>
        <w:t>from review</w:t>
      </w:r>
      <w:r w:rsidR="00717B49" w:rsidRPr="00C871DC">
        <w:rPr>
          <w:rFonts w:cs="Arial"/>
          <w:sz w:val="24"/>
          <w:szCs w:val="24"/>
        </w:rPr>
        <w:t>s</w:t>
      </w:r>
      <w:r w:rsidRPr="00C871DC">
        <w:rPr>
          <w:rFonts w:cs="Arial"/>
          <w:sz w:val="24"/>
          <w:szCs w:val="24"/>
        </w:rPr>
        <w:t xml:space="preserve">. </w:t>
      </w:r>
    </w:p>
    <w:p w14:paraId="75D09CB4" w14:textId="77777777" w:rsidR="00C871DC" w:rsidRDefault="005902DC" w:rsidP="007927E1">
      <w:pPr>
        <w:pStyle w:val="NoSpacing"/>
        <w:numPr>
          <w:ilvl w:val="0"/>
          <w:numId w:val="32"/>
        </w:numPr>
        <w:rPr>
          <w:rFonts w:cs="Arial"/>
          <w:sz w:val="24"/>
          <w:szCs w:val="24"/>
        </w:rPr>
      </w:pPr>
      <w:r w:rsidRPr="00C871DC">
        <w:rPr>
          <w:rFonts w:cs="Arial"/>
          <w:sz w:val="24"/>
          <w:szCs w:val="24"/>
        </w:rPr>
        <w:t xml:space="preserve">THSCP holds a conference each November Safeguarding Month on the Rapid Review Process and case themes. </w:t>
      </w:r>
    </w:p>
    <w:p w14:paraId="7444B0B9" w14:textId="143E8A8A" w:rsidR="005902DC" w:rsidRDefault="005902DC" w:rsidP="007927E1">
      <w:pPr>
        <w:pStyle w:val="NoSpacing"/>
        <w:numPr>
          <w:ilvl w:val="0"/>
          <w:numId w:val="32"/>
        </w:numPr>
        <w:rPr>
          <w:rFonts w:cs="Arial"/>
          <w:sz w:val="24"/>
          <w:szCs w:val="24"/>
        </w:rPr>
      </w:pPr>
      <w:r w:rsidRPr="00C871DC">
        <w:rPr>
          <w:rFonts w:cs="Arial"/>
          <w:sz w:val="24"/>
          <w:szCs w:val="24"/>
        </w:rPr>
        <w:t>After each CSPR a learning workshop is held with all partn</w:t>
      </w:r>
      <w:r w:rsidR="00DA5128" w:rsidRPr="00C871DC">
        <w:rPr>
          <w:rFonts w:cs="Arial"/>
          <w:sz w:val="24"/>
          <w:szCs w:val="24"/>
        </w:rPr>
        <w:t>ers</w:t>
      </w:r>
      <w:r w:rsidR="00C871DC">
        <w:rPr>
          <w:rFonts w:cs="Arial"/>
          <w:sz w:val="24"/>
          <w:szCs w:val="24"/>
        </w:rPr>
        <w:t xml:space="preserve"> at publication stage. </w:t>
      </w:r>
    </w:p>
    <w:p w14:paraId="71F745B8" w14:textId="69E4078C" w:rsidR="00C871DC" w:rsidRDefault="00C871DC" w:rsidP="007927E1">
      <w:pPr>
        <w:pStyle w:val="NoSpacing"/>
        <w:numPr>
          <w:ilvl w:val="0"/>
          <w:numId w:val="32"/>
        </w:numPr>
        <w:rPr>
          <w:rFonts w:cs="Arial"/>
          <w:sz w:val="24"/>
          <w:szCs w:val="24"/>
        </w:rPr>
      </w:pPr>
      <w:r>
        <w:rPr>
          <w:rFonts w:cs="Arial"/>
          <w:sz w:val="24"/>
          <w:szCs w:val="24"/>
        </w:rPr>
        <w:t xml:space="preserve">Bulletins with key learning from cases is sent out to all partners. </w:t>
      </w:r>
    </w:p>
    <w:p w14:paraId="5878BFA3" w14:textId="704D9A7C" w:rsidR="00DA08F2" w:rsidRPr="00342407" w:rsidRDefault="00C871DC" w:rsidP="00342407">
      <w:pPr>
        <w:pStyle w:val="NoSpacing"/>
        <w:numPr>
          <w:ilvl w:val="0"/>
          <w:numId w:val="32"/>
        </w:numPr>
        <w:rPr>
          <w:rFonts w:cs="Arial"/>
          <w:sz w:val="24"/>
          <w:szCs w:val="24"/>
        </w:rPr>
        <w:sectPr w:rsidR="00DA08F2" w:rsidRPr="00342407" w:rsidSect="007C3B74">
          <w:headerReference w:type="default" r:id="rId19"/>
          <w:pgSz w:w="11906" w:h="16838"/>
          <w:pgMar w:top="1440" w:right="1440" w:bottom="1440" w:left="1440" w:header="708" w:footer="708" w:gutter="0"/>
          <w:cols w:space="708"/>
          <w:titlePg/>
          <w:docGrid w:linePitch="360"/>
        </w:sectPr>
      </w:pPr>
      <w:r>
        <w:rPr>
          <w:rFonts w:cs="Arial"/>
          <w:sz w:val="24"/>
          <w:szCs w:val="24"/>
        </w:rPr>
        <w:t>One year after a CSPR is published a partnership workshop is held to review the implementation of learning</w:t>
      </w:r>
      <w:r w:rsidR="002D2EA8">
        <w:rPr>
          <w:rFonts w:cs="Arial"/>
          <w:sz w:val="24"/>
          <w:szCs w:val="24"/>
        </w:rPr>
        <w:t>.</w:t>
      </w:r>
    </w:p>
    <w:p w14:paraId="7C0C131E" w14:textId="4FE45473" w:rsidR="007927E1" w:rsidRPr="00FB0786" w:rsidRDefault="007927E1" w:rsidP="00FB0786">
      <w:pPr>
        <w:rPr>
          <w:rFonts w:eastAsia="Times New Roman" w:cs="Times New Roman"/>
          <w:b/>
          <w:color w:val="365F91" w:themeColor="accent1" w:themeShade="BF"/>
          <w:sz w:val="28"/>
          <w:szCs w:val="24"/>
          <w:lang w:eastAsia="en-GB"/>
        </w:rPr>
      </w:pPr>
    </w:p>
    <w:sectPr w:rsidR="007927E1" w:rsidRPr="00FB0786" w:rsidSect="007C3B74">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B72C" w14:textId="77777777" w:rsidR="00BA62A4" w:rsidRDefault="00BA62A4">
      <w:pPr>
        <w:spacing w:after="0" w:line="240" w:lineRule="auto"/>
      </w:pPr>
      <w:r>
        <w:separator/>
      </w:r>
    </w:p>
  </w:endnote>
  <w:endnote w:type="continuationSeparator" w:id="0">
    <w:p w14:paraId="707C136F" w14:textId="77777777" w:rsidR="00BA62A4" w:rsidRDefault="00BA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7AFD" w14:textId="77777777" w:rsidR="00BA62A4" w:rsidRDefault="00BA62A4">
      <w:pPr>
        <w:spacing w:after="0" w:line="240" w:lineRule="auto"/>
      </w:pPr>
      <w:r>
        <w:separator/>
      </w:r>
    </w:p>
  </w:footnote>
  <w:footnote w:type="continuationSeparator" w:id="0">
    <w:p w14:paraId="6A56501B" w14:textId="77777777" w:rsidR="00BA62A4" w:rsidRDefault="00BA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ABC3" w14:textId="77777777" w:rsidR="007C3B74" w:rsidRDefault="007C3B74" w:rsidP="007458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B846" w14:textId="11DE55BC" w:rsidR="00DA08F2" w:rsidRPr="00452B9E" w:rsidRDefault="00DA08F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6FE"/>
    <w:multiLevelType w:val="hybridMultilevel"/>
    <w:tmpl w:val="A6349F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25300"/>
    <w:multiLevelType w:val="multilevel"/>
    <w:tmpl w:val="C58E747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E12086C"/>
    <w:multiLevelType w:val="hybridMultilevel"/>
    <w:tmpl w:val="53266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6FA9"/>
    <w:multiLevelType w:val="hybridMultilevel"/>
    <w:tmpl w:val="E9064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144F34"/>
    <w:multiLevelType w:val="hybridMultilevel"/>
    <w:tmpl w:val="D6A63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E5C04"/>
    <w:multiLevelType w:val="hybridMultilevel"/>
    <w:tmpl w:val="FAFC1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06CD9"/>
    <w:multiLevelType w:val="hybridMultilevel"/>
    <w:tmpl w:val="5B66CFC8"/>
    <w:lvl w:ilvl="0" w:tplc="922895D4">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1806525E"/>
    <w:multiLevelType w:val="hybridMultilevel"/>
    <w:tmpl w:val="A106D19C"/>
    <w:lvl w:ilvl="0" w:tplc="050E65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30A9D"/>
    <w:multiLevelType w:val="hybridMultilevel"/>
    <w:tmpl w:val="A3E4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9209F"/>
    <w:multiLevelType w:val="hybridMultilevel"/>
    <w:tmpl w:val="7438F6B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AC25BE"/>
    <w:multiLevelType w:val="hybridMultilevel"/>
    <w:tmpl w:val="A656C6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2829D2"/>
    <w:multiLevelType w:val="hybridMultilevel"/>
    <w:tmpl w:val="2588398E"/>
    <w:lvl w:ilvl="0" w:tplc="D22A33AC">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262C2757"/>
    <w:multiLevelType w:val="hybridMultilevel"/>
    <w:tmpl w:val="F616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C67EC"/>
    <w:multiLevelType w:val="hybridMultilevel"/>
    <w:tmpl w:val="E0B2B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E51B42"/>
    <w:multiLevelType w:val="multilevel"/>
    <w:tmpl w:val="B67C54B4"/>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012F97"/>
    <w:multiLevelType w:val="hybridMultilevel"/>
    <w:tmpl w:val="DF3A2E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2138C"/>
    <w:multiLevelType w:val="hybridMultilevel"/>
    <w:tmpl w:val="1A38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F732C"/>
    <w:multiLevelType w:val="hybridMultilevel"/>
    <w:tmpl w:val="ECFAD19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254B3"/>
    <w:multiLevelType w:val="hybridMultilevel"/>
    <w:tmpl w:val="07D49BA4"/>
    <w:lvl w:ilvl="0" w:tplc="0282890E">
      <w:start w:val="1"/>
      <w:numFmt w:val="bullet"/>
      <w:pStyle w:val="Bulle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C76C5"/>
    <w:multiLevelType w:val="hybridMultilevel"/>
    <w:tmpl w:val="A28201C6"/>
    <w:lvl w:ilvl="0" w:tplc="0809000F">
      <w:start w:val="1"/>
      <w:numFmt w:val="decimal"/>
      <w:lvlText w:val="%1."/>
      <w:lvlJc w:val="left"/>
      <w:pPr>
        <w:tabs>
          <w:tab w:val="num" w:pos="720"/>
        </w:tabs>
        <w:ind w:left="720" w:hanging="360"/>
      </w:pPr>
      <w:rPr>
        <w:rFonts w:hint="default"/>
      </w:rPr>
    </w:lvl>
    <w:lvl w:ilvl="1" w:tplc="077EDCF8">
      <w:numFmt w:val="bullet"/>
      <w:lvlText w:val="•"/>
      <w:lvlJc w:val="left"/>
      <w:pPr>
        <w:tabs>
          <w:tab w:val="num" w:pos="1440"/>
        </w:tabs>
        <w:ind w:left="1440" w:hanging="360"/>
      </w:pPr>
      <w:rPr>
        <w:rFonts w:ascii="Arial" w:hAnsi="Arial" w:hint="default"/>
      </w:rPr>
    </w:lvl>
    <w:lvl w:ilvl="2" w:tplc="A34E9296" w:tentative="1">
      <w:start w:val="1"/>
      <w:numFmt w:val="bullet"/>
      <w:lvlText w:val="•"/>
      <w:lvlJc w:val="left"/>
      <w:pPr>
        <w:tabs>
          <w:tab w:val="num" w:pos="2160"/>
        </w:tabs>
        <w:ind w:left="2160" w:hanging="360"/>
      </w:pPr>
      <w:rPr>
        <w:rFonts w:ascii="Arial" w:hAnsi="Arial" w:hint="default"/>
      </w:rPr>
    </w:lvl>
    <w:lvl w:ilvl="3" w:tplc="EAECF3E0" w:tentative="1">
      <w:start w:val="1"/>
      <w:numFmt w:val="bullet"/>
      <w:lvlText w:val="•"/>
      <w:lvlJc w:val="left"/>
      <w:pPr>
        <w:tabs>
          <w:tab w:val="num" w:pos="2880"/>
        </w:tabs>
        <w:ind w:left="2880" w:hanging="360"/>
      </w:pPr>
      <w:rPr>
        <w:rFonts w:ascii="Arial" w:hAnsi="Arial" w:hint="default"/>
      </w:rPr>
    </w:lvl>
    <w:lvl w:ilvl="4" w:tplc="640A3A46" w:tentative="1">
      <w:start w:val="1"/>
      <w:numFmt w:val="bullet"/>
      <w:lvlText w:val="•"/>
      <w:lvlJc w:val="left"/>
      <w:pPr>
        <w:tabs>
          <w:tab w:val="num" w:pos="3600"/>
        </w:tabs>
        <w:ind w:left="3600" w:hanging="360"/>
      </w:pPr>
      <w:rPr>
        <w:rFonts w:ascii="Arial" w:hAnsi="Arial" w:hint="default"/>
      </w:rPr>
    </w:lvl>
    <w:lvl w:ilvl="5" w:tplc="F8F6A5FA" w:tentative="1">
      <w:start w:val="1"/>
      <w:numFmt w:val="bullet"/>
      <w:lvlText w:val="•"/>
      <w:lvlJc w:val="left"/>
      <w:pPr>
        <w:tabs>
          <w:tab w:val="num" w:pos="4320"/>
        </w:tabs>
        <w:ind w:left="4320" w:hanging="360"/>
      </w:pPr>
      <w:rPr>
        <w:rFonts w:ascii="Arial" w:hAnsi="Arial" w:hint="default"/>
      </w:rPr>
    </w:lvl>
    <w:lvl w:ilvl="6" w:tplc="EB00E564" w:tentative="1">
      <w:start w:val="1"/>
      <w:numFmt w:val="bullet"/>
      <w:lvlText w:val="•"/>
      <w:lvlJc w:val="left"/>
      <w:pPr>
        <w:tabs>
          <w:tab w:val="num" w:pos="5040"/>
        </w:tabs>
        <w:ind w:left="5040" w:hanging="360"/>
      </w:pPr>
      <w:rPr>
        <w:rFonts w:ascii="Arial" w:hAnsi="Arial" w:hint="default"/>
      </w:rPr>
    </w:lvl>
    <w:lvl w:ilvl="7" w:tplc="BAA4B978" w:tentative="1">
      <w:start w:val="1"/>
      <w:numFmt w:val="bullet"/>
      <w:lvlText w:val="•"/>
      <w:lvlJc w:val="left"/>
      <w:pPr>
        <w:tabs>
          <w:tab w:val="num" w:pos="5760"/>
        </w:tabs>
        <w:ind w:left="5760" w:hanging="360"/>
      </w:pPr>
      <w:rPr>
        <w:rFonts w:ascii="Arial" w:hAnsi="Arial" w:hint="default"/>
      </w:rPr>
    </w:lvl>
    <w:lvl w:ilvl="8" w:tplc="EA74EC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4C62C2"/>
    <w:multiLevelType w:val="hybridMultilevel"/>
    <w:tmpl w:val="9434F9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A407B"/>
    <w:multiLevelType w:val="multilevel"/>
    <w:tmpl w:val="0456A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AF6A94"/>
    <w:multiLevelType w:val="hybridMultilevel"/>
    <w:tmpl w:val="019068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6650C"/>
    <w:multiLevelType w:val="hybridMultilevel"/>
    <w:tmpl w:val="356A8F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E3716"/>
    <w:multiLevelType w:val="hybridMultilevel"/>
    <w:tmpl w:val="0D247ED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BFB3BE9"/>
    <w:multiLevelType w:val="hybridMultilevel"/>
    <w:tmpl w:val="1B6097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10034"/>
    <w:multiLevelType w:val="multilevel"/>
    <w:tmpl w:val="14320C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DD317C"/>
    <w:multiLevelType w:val="hybridMultilevel"/>
    <w:tmpl w:val="3D0C5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120E8"/>
    <w:multiLevelType w:val="hybridMultilevel"/>
    <w:tmpl w:val="3A5A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6651A"/>
    <w:multiLevelType w:val="hybridMultilevel"/>
    <w:tmpl w:val="CD78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86B64"/>
    <w:multiLevelType w:val="hybridMultilevel"/>
    <w:tmpl w:val="4516ECEC"/>
    <w:lvl w:ilvl="0" w:tplc="DFC05F3A">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404B7E"/>
    <w:multiLevelType w:val="hybridMultilevel"/>
    <w:tmpl w:val="9CC26D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447ACE"/>
    <w:multiLevelType w:val="hybridMultilevel"/>
    <w:tmpl w:val="F2B4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539808">
    <w:abstractNumId w:val="18"/>
  </w:num>
  <w:num w:numId="2" w16cid:durableId="517504458">
    <w:abstractNumId w:val="2"/>
  </w:num>
  <w:num w:numId="3" w16cid:durableId="1733498185">
    <w:abstractNumId w:val="5"/>
  </w:num>
  <w:num w:numId="4" w16cid:durableId="1566798558">
    <w:abstractNumId w:val="20"/>
  </w:num>
  <w:num w:numId="5" w16cid:durableId="135345461">
    <w:abstractNumId w:val="8"/>
  </w:num>
  <w:num w:numId="6" w16cid:durableId="460226327">
    <w:abstractNumId w:val="23"/>
  </w:num>
  <w:num w:numId="7" w16cid:durableId="1630746562">
    <w:abstractNumId w:val="17"/>
  </w:num>
  <w:num w:numId="8" w16cid:durableId="16271018">
    <w:abstractNumId w:val="4"/>
  </w:num>
  <w:num w:numId="9" w16cid:durableId="2121559452">
    <w:abstractNumId w:val="31"/>
  </w:num>
  <w:num w:numId="10" w16cid:durableId="375814523">
    <w:abstractNumId w:val="0"/>
  </w:num>
  <w:num w:numId="11" w16cid:durableId="1989819672">
    <w:abstractNumId w:val="6"/>
  </w:num>
  <w:num w:numId="12" w16cid:durableId="1537960794">
    <w:abstractNumId w:val="11"/>
  </w:num>
  <w:num w:numId="13" w16cid:durableId="555354160">
    <w:abstractNumId w:val="7"/>
  </w:num>
  <w:num w:numId="14" w16cid:durableId="469975693">
    <w:abstractNumId w:val="9"/>
  </w:num>
  <w:num w:numId="15" w16cid:durableId="1775396001">
    <w:abstractNumId w:val="25"/>
  </w:num>
  <w:num w:numId="16" w16cid:durableId="2119986681">
    <w:abstractNumId w:val="22"/>
  </w:num>
  <w:num w:numId="17" w16cid:durableId="123041561">
    <w:abstractNumId w:val="24"/>
  </w:num>
  <w:num w:numId="18" w16cid:durableId="1366253132">
    <w:abstractNumId w:val="21"/>
  </w:num>
  <w:num w:numId="19" w16cid:durableId="360866684">
    <w:abstractNumId w:val="1"/>
  </w:num>
  <w:num w:numId="20" w16cid:durableId="401955420">
    <w:abstractNumId w:val="28"/>
  </w:num>
  <w:num w:numId="21" w16cid:durableId="700595484">
    <w:abstractNumId w:val="13"/>
  </w:num>
  <w:num w:numId="22" w16cid:durableId="1679383776">
    <w:abstractNumId w:val="3"/>
  </w:num>
  <w:num w:numId="23" w16cid:durableId="291399265">
    <w:abstractNumId w:val="26"/>
  </w:num>
  <w:num w:numId="24" w16cid:durableId="1949777231">
    <w:abstractNumId w:val="14"/>
  </w:num>
  <w:num w:numId="25" w16cid:durableId="1096555572">
    <w:abstractNumId w:val="29"/>
  </w:num>
  <w:num w:numId="26" w16cid:durableId="1046300043">
    <w:abstractNumId w:val="32"/>
  </w:num>
  <w:num w:numId="27" w16cid:durableId="1846281763">
    <w:abstractNumId w:val="19"/>
  </w:num>
  <w:num w:numId="28" w16cid:durableId="111752671">
    <w:abstractNumId w:val="10"/>
  </w:num>
  <w:num w:numId="29" w16cid:durableId="1545369852">
    <w:abstractNumId w:val="15"/>
  </w:num>
  <w:num w:numId="30" w16cid:durableId="618604505">
    <w:abstractNumId w:val="27"/>
  </w:num>
  <w:num w:numId="31" w16cid:durableId="1724211526">
    <w:abstractNumId w:val="16"/>
  </w:num>
  <w:num w:numId="32" w16cid:durableId="2041316339">
    <w:abstractNumId w:val="12"/>
  </w:num>
  <w:num w:numId="33" w16cid:durableId="16831260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6B"/>
    <w:rsid w:val="00031821"/>
    <w:rsid w:val="000328D5"/>
    <w:rsid w:val="00035D55"/>
    <w:rsid w:val="000520A9"/>
    <w:rsid w:val="00063D84"/>
    <w:rsid w:val="000828F2"/>
    <w:rsid w:val="0008430C"/>
    <w:rsid w:val="00097A9D"/>
    <w:rsid w:val="000B15E8"/>
    <w:rsid w:val="000B3A6A"/>
    <w:rsid w:val="000F52AA"/>
    <w:rsid w:val="000F6A76"/>
    <w:rsid w:val="001263B5"/>
    <w:rsid w:val="00127B5F"/>
    <w:rsid w:val="00165EC5"/>
    <w:rsid w:val="001C6528"/>
    <w:rsid w:val="001D6635"/>
    <w:rsid w:val="001E02AA"/>
    <w:rsid w:val="001E09CE"/>
    <w:rsid w:val="001E0CB1"/>
    <w:rsid w:val="0021685C"/>
    <w:rsid w:val="002348ED"/>
    <w:rsid w:val="002D2EA8"/>
    <w:rsid w:val="00310502"/>
    <w:rsid w:val="00317EFF"/>
    <w:rsid w:val="003310EA"/>
    <w:rsid w:val="00342407"/>
    <w:rsid w:val="00394AC4"/>
    <w:rsid w:val="003A0CB6"/>
    <w:rsid w:val="003A7C6C"/>
    <w:rsid w:val="003B021A"/>
    <w:rsid w:val="003F53DF"/>
    <w:rsid w:val="00401D6C"/>
    <w:rsid w:val="0040397D"/>
    <w:rsid w:val="004376A3"/>
    <w:rsid w:val="00450391"/>
    <w:rsid w:val="00452B9E"/>
    <w:rsid w:val="00463779"/>
    <w:rsid w:val="00492229"/>
    <w:rsid w:val="004C657F"/>
    <w:rsid w:val="004D1DDE"/>
    <w:rsid w:val="004E43B4"/>
    <w:rsid w:val="004F283B"/>
    <w:rsid w:val="00503A6B"/>
    <w:rsid w:val="005141DC"/>
    <w:rsid w:val="00517F88"/>
    <w:rsid w:val="005221DA"/>
    <w:rsid w:val="005305F2"/>
    <w:rsid w:val="00531108"/>
    <w:rsid w:val="0056080F"/>
    <w:rsid w:val="005705D5"/>
    <w:rsid w:val="00582239"/>
    <w:rsid w:val="005902DC"/>
    <w:rsid w:val="00590DFD"/>
    <w:rsid w:val="005C023E"/>
    <w:rsid w:val="00602210"/>
    <w:rsid w:val="006126C0"/>
    <w:rsid w:val="0066619D"/>
    <w:rsid w:val="006D0C1F"/>
    <w:rsid w:val="006F060E"/>
    <w:rsid w:val="00706E87"/>
    <w:rsid w:val="00712227"/>
    <w:rsid w:val="00717B49"/>
    <w:rsid w:val="00745892"/>
    <w:rsid w:val="00752196"/>
    <w:rsid w:val="0075344E"/>
    <w:rsid w:val="007927E1"/>
    <w:rsid w:val="007B1D3C"/>
    <w:rsid w:val="007C3B74"/>
    <w:rsid w:val="007D1CE0"/>
    <w:rsid w:val="007D5F81"/>
    <w:rsid w:val="007D6AD7"/>
    <w:rsid w:val="007D7671"/>
    <w:rsid w:val="007D7E45"/>
    <w:rsid w:val="0080332A"/>
    <w:rsid w:val="00831880"/>
    <w:rsid w:val="00840631"/>
    <w:rsid w:val="008917EC"/>
    <w:rsid w:val="00894C5A"/>
    <w:rsid w:val="008A0C24"/>
    <w:rsid w:val="008B1EBB"/>
    <w:rsid w:val="008B5D0C"/>
    <w:rsid w:val="008C2658"/>
    <w:rsid w:val="008C2A9F"/>
    <w:rsid w:val="008E0C82"/>
    <w:rsid w:val="008F09CB"/>
    <w:rsid w:val="009206E0"/>
    <w:rsid w:val="0095287D"/>
    <w:rsid w:val="0095688A"/>
    <w:rsid w:val="00966BD6"/>
    <w:rsid w:val="009975D5"/>
    <w:rsid w:val="009A7EC5"/>
    <w:rsid w:val="009B6157"/>
    <w:rsid w:val="009C353F"/>
    <w:rsid w:val="009D221D"/>
    <w:rsid w:val="00A328A3"/>
    <w:rsid w:val="00A5393A"/>
    <w:rsid w:val="00A5429C"/>
    <w:rsid w:val="00A56801"/>
    <w:rsid w:val="00A6015C"/>
    <w:rsid w:val="00A90D50"/>
    <w:rsid w:val="00A935DD"/>
    <w:rsid w:val="00A95297"/>
    <w:rsid w:val="00AB78B0"/>
    <w:rsid w:val="00AD5B81"/>
    <w:rsid w:val="00AE0ED6"/>
    <w:rsid w:val="00B276B9"/>
    <w:rsid w:val="00B30E52"/>
    <w:rsid w:val="00B31427"/>
    <w:rsid w:val="00B440AA"/>
    <w:rsid w:val="00B53F0E"/>
    <w:rsid w:val="00B60F81"/>
    <w:rsid w:val="00BA62A4"/>
    <w:rsid w:val="00BB0FF1"/>
    <w:rsid w:val="00BB1FBD"/>
    <w:rsid w:val="00BE20E7"/>
    <w:rsid w:val="00C11980"/>
    <w:rsid w:val="00C221F5"/>
    <w:rsid w:val="00C33315"/>
    <w:rsid w:val="00C84A55"/>
    <w:rsid w:val="00C871DC"/>
    <w:rsid w:val="00C87CD1"/>
    <w:rsid w:val="00C96C27"/>
    <w:rsid w:val="00CB0D81"/>
    <w:rsid w:val="00CD478E"/>
    <w:rsid w:val="00CD49A4"/>
    <w:rsid w:val="00CF0623"/>
    <w:rsid w:val="00D248EC"/>
    <w:rsid w:val="00D858AC"/>
    <w:rsid w:val="00DA08F2"/>
    <w:rsid w:val="00DA5128"/>
    <w:rsid w:val="00DD19C9"/>
    <w:rsid w:val="00DF050E"/>
    <w:rsid w:val="00E072D9"/>
    <w:rsid w:val="00E2060C"/>
    <w:rsid w:val="00E256AD"/>
    <w:rsid w:val="00E3502F"/>
    <w:rsid w:val="00E36315"/>
    <w:rsid w:val="00E544F7"/>
    <w:rsid w:val="00E576C9"/>
    <w:rsid w:val="00E729BA"/>
    <w:rsid w:val="00E74AD9"/>
    <w:rsid w:val="00E9119A"/>
    <w:rsid w:val="00EA42D8"/>
    <w:rsid w:val="00EA453A"/>
    <w:rsid w:val="00EA62E4"/>
    <w:rsid w:val="00EC3934"/>
    <w:rsid w:val="00EE4FD8"/>
    <w:rsid w:val="00EF4F65"/>
    <w:rsid w:val="00F32548"/>
    <w:rsid w:val="00F34D3F"/>
    <w:rsid w:val="00F73722"/>
    <w:rsid w:val="00F77F7F"/>
    <w:rsid w:val="00F84950"/>
    <w:rsid w:val="00F86B6A"/>
    <w:rsid w:val="00FA13FF"/>
    <w:rsid w:val="00FB0786"/>
    <w:rsid w:val="00FC4898"/>
    <w:rsid w:val="00FC5F81"/>
    <w:rsid w:val="00FC7CE7"/>
    <w:rsid w:val="00FE7872"/>
    <w:rsid w:val="15530AD9"/>
    <w:rsid w:val="2F290FEE"/>
    <w:rsid w:val="7816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CB912"/>
  <w15:docId w15:val="{FD9297DE-6E88-497D-8A14-AFCC0053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6B"/>
    <w:pPr>
      <w:spacing w:after="160" w:line="259" w:lineRule="auto"/>
      <w:jc w:val="left"/>
    </w:pPr>
  </w:style>
  <w:style w:type="paragraph" w:styleId="Heading1">
    <w:name w:val="heading 1"/>
    <w:basedOn w:val="Normal"/>
    <w:next w:val="Normal"/>
    <w:link w:val="Heading1Char"/>
    <w:uiPriority w:val="9"/>
    <w:qFormat/>
    <w:rsid w:val="008033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B1F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3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A6B"/>
  </w:style>
  <w:style w:type="paragraph" w:customStyle="1" w:styleId="Bullet1">
    <w:name w:val="Bullet 1"/>
    <w:basedOn w:val="Normal"/>
    <w:rsid w:val="00503A6B"/>
    <w:pPr>
      <w:numPr>
        <w:numId w:val="1"/>
      </w:numPr>
      <w:spacing w:after="240" w:line="360" w:lineRule="auto"/>
    </w:pPr>
    <w:rPr>
      <w:rFonts w:ascii="Arial" w:eastAsia="Times New Roman" w:hAnsi="Arial" w:cs="Arial"/>
      <w:bCs/>
      <w:szCs w:val="24"/>
    </w:rPr>
  </w:style>
  <w:style w:type="paragraph" w:styleId="NoSpacing">
    <w:name w:val="No Spacing"/>
    <w:uiPriority w:val="1"/>
    <w:qFormat/>
    <w:rsid w:val="00503A6B"/>
    <w:pPr>
      <w:jc w:val="left"/>
    </w:pPr>
  </w:style>
  <w:style w:type="paragraph" w:styleId="ListParagraph">
    <w:name w:val="List Paragraph"/>
    <w:basedOn w:val="Normal"/>
    <w:uiPriority w:val="34"/>
    <w:qFormat/>
    <w:rsid w:val="00503A6B"/>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link w:val="DefaultChar"/>
    <w:rsid w:val="00503A6B"/>
    <w:pPr>
      <w:autoSpaceDE w:val="0"/>
      <w:autoSpaceDN w:val="0"/>
      <w:adjustRightInd w:val="0"/>
      <w:jc w:val="left"/>
    </w:pPr>
    <w:rPr>
      <w:rFonts w:ascii="Arial" w:eastAsia="Times New Roman" w:hAnsi="Arial" w:cs="Arial"/>
      <w:color w:val="000000"/>
      <w:sz w:val="24"/>
      <w:szCs w:val="24"/>
      <w:lang w:eastAsia="en-GB"/>
    </w:rPr>
  </w:style>
  <w:style w:type="character" w:customStyle="1" w:styleId="DefaultChar">
    <w:name w:val="Default Char"/>
    <w:link w:val="Default"/>
    <w:locked/>
    <w:rsid w:val="00503A6B"/>
    <w:rPr>
      <w:rFonts w:ascii="Arial" w:eastAsia="Times New Roman" w:hAnsi="Arial" w:cs="Arial"/>
      <w:color w:val="000000"/>
      <w:sz w:val="24"/>
      <w:szCs w:val="24"/>
      <w:lang w:eastAsia="en-GB"/>
    </w:rPr>
  </w:style>
  <w:style w:type="character" w:styleId="Hyperlink">
    <w:name w:val="Hyperlink"/>
    <w:rsid w:val="00097A9D"/>
    <w:rPr>
      <w:color w:val="0000FF"/>
      <w:u w:val="single"/>
    </w:rPr>
  </w:style>
  <w:style w:type="table" w:styleId="TableGrid">
    <w:name w:val="Table Grid"/>
    <w:basedOn w:val="TableNormal"/>
    <w:rsid w:val="00097A9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9D"/>
    <w:rPr>
      <w:rFonts w:ascii="Tahoma" w:hAnsi="Tahoma" w:cs="Tahoma"/>
      <w:sz w:val="16"/>
      <w:szCs w:val="16"/>
    </w:rPr>
  </w:style>
  <w:style w:type="paragraph" w:styleId="Header">
    <w:name w:val="header"/>
    <w:basedOn w:val="Normal"/>
    <w:link w:val="HeaderChar"/>
    <w:uiPriority w:val="99"/>
    <w:unhideWhenUsed/>
    <w:rsid w:val="00097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A9D"/>
  </w:style>
  <w:style w:type="table" w:customStyle="1" w:styleId="TableGrid1">
    <w:name w:val="Table Grid1"/>
    <w:basedOn w:val="TableNormal"/>
    <w:next w:val="TableGrid"/>
    <w:rsid w:val="00E072D9"/>
    <w:pPr>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332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B1FB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B78B0"/>
    <w:pPr>
      <w:outlineLvl w:val="9"/>
    </w:pPr>
    <w:rPr>
      <w:lang w:val="en-US"/>
    </w:rPr>
  </w:style>
  <w:style w:type="paragraph" w:styleId="TOC1">
    <w:name w:val="toc 1"/>
    <w:basedOn w:val="Normal"/>
    <w:next w:val="Normal"/>
    <w:autoRedefine/>
    <w:uiPriority w:val="39"/>
    <w:unhideWhenUsed/>
    <w:rsid w:val="00AB78B0"/>
    <w:pPr>
      <w:spacing w:after="100"/>
    </w:pPr>
  </w:style>
  <w:style w:type="paragraph" w:styleId="TOC2">
    <w:name w:val="toc 2"/>
    <w:basedOn w:val="Normal"/>
    <w:next w:val="Normal"/>
    <w:autoRedefine/>
    <w:uiPriority w:val="39"/>
    <w:unhideWhenUsed/>
    <w:rsid w:val="00AB78B0"/>
    <w:pPr>
      <w:spacing w:after="100"/>
      <w:ind w:left="220"/>
    </w:pPr>
  </w:style>
  <w:style w:type="character" w:styleId="UnresolvedMention">
    <w:name w:val="Unresolved Mention"/>
    <w:basedOn w:val="DefaultParagraphFont"/>
    <w:uiPriority w:val="99"/>
    <w:semiHidden/>
    <w:unhideWhenUsed/>
    <w:rsid w:val="00AB7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34563">
      <w:bodyDiv w:val="1"/>
      <w:marLeft w:val="0"/>
      <w:marRight w:val="0"/>
      <w:marTop w:val="0"/>
      <w:marBottom w:val="0"/>
      <w:divBdr>
        <w:top w:val="none" w:sz="0" w:space="0" w:color="auto"/>
        <w:left w:val="none" w:sz="0" w:space="0" w:color="auto"/>
        <w:bottom w:val="none" w:sz="0" w:space="0" w:color="auto"/>
        <w:right w:val="none" w:sz="0" w:space="0" w:color="auto"/>
      </w:divBdr>
      <w:divsChild>
        <w:div w:id="955715640">
          <w:marLeft w:val="360"/>
          <w:marRight w:val="0"/>
          <w:marTop w:val="200"/>
          <w:marBottom w:val="0"/>
          <w:divBdr>
            <w:top w:val="none" w:sz="0" w:space="0" w:color="auto"/>
            <w:left w:val="none" w:sz="0" w:space="0" w:color="auto"/>
            <w:bottom w:val="none" w:sz="0" w:space="0" w:color="auto"/>
            <w:right w:val="none" w:sz="0" w:space="0" w:color="auto"/>
          </w:divBdr>
        </w:div>
        <w:div w:id="736443530">
          <w:marLeft w:val="1080"/>
          <w:marRight w:val="0"/>
          <w:marTop w:val="100"/>
          <w:marBottom w:val="0"/>
          <w:divBdr>
            <w:top w:val="none" w:sz="0" w:space="0" w:color="auto"/>
            <w:left w:val="none" w:sz="0" w:space="0" w:color="auto"/>
            <w:bottom w:val="none" w:sz="0" w:space="0" w:color="auto"/>
            <w:right w:val="none" w:sz="0" w:space="0" w:color="auto"/>
          </w:divBdr>
        </w:div>
        <w:div w:id="2110808701">
          <w:marLeft w:val="1080"/>
          <w:marRight w:val="0"/>
          <w:marTop w:val="100"/>
          <w:marBottom w:val="0"/>
          <w:divBdr>
            <w:top w:val="none" w:sz="0" w:space="0" w:color="auto"/>
            <w:left w:val="none" w:sz="0" w:space="0" w:color="auto"/>
            <w:bottom w:val="none" w:sz="0" w:space="0" w:color="auto"/>
            <w:right w:val="none" w:sz="0" w:space="0" w:color="auto"/>
          </w:divBdr>
        </w:div>
        <w:div w:id="2062054785">
          <w:marLeft w:val="1080"/>
          <w:marRight w:val="0"/>
          <w:marTop w:val="100"/>
          <w:marBottom w:val="0"/>
          <w:divBdr>
            <w:top w:val="none" w:sz="0" w:space="0" w:color="auto"/>
            <w:left w:val="none" w:sz="0" w:space="0" w:color="auto"/>
            <w:bottom w:val="none" w:sz="0" w:space="0" w:color="auto"/>
            <w:right w:val="none" w:sz="0" w:space="0" w:color="auto"/>
          </w:divBdr>
        </w:div>
        <w:div w:id="1812555317">
          <w:marLeft w:val="1080"/>
          <w:marRight w:val="0"/>
          <w:marTop w:val="100"/>
          <w:marBottom w:val="0"/>
          <w:divBdr>
            <w:top w:val="none" w:sz="0" w:space="0" w:color="auto"/>
            <w:left w:val="none" w:sz="0" w:space="0" w:color="auto"/>
            <w:bottom w:val="none" w:sz="0" w:space="0" w:color="auto"/>
            <w:right w:val="none" w:sz="0" w:space="0" w:color="auto"/>
          </w:divBdr>
        </w:div>
        <w:div w:id="85211453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mailto:THSCP@towerhamlet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42454/Working_together_to_safeguard_children_inter_agency_guidance.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child-safeguarding-practice-review-pane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7B7A32-5190-440B-A12D-7FF19CDA61B6}" type="doc">
      <dgm:prSet loTypeId="urn:microsoft.com/office/officeart/2005/8/layout/process5" loCatId="process" qsTypeId="urn:microsoft.com/office/officeart/2005/8/quickstyle/simple1" qsCatId="simple" csTypeId="urn:microsoft.com/office/officeart/2005/8/colors/accent1_2" csCatId="accent1" phldr="1"/>
      <dgm:spPr/>
    </dgm:pt>
    <dgm:pt modelId="{74464625-7CBE-4220-8670-2263B6C1ED89}">
      <dgm:prSet phldrT="[Text]"/>
      <dgm:spPr>
        <a:solidFill>
          <a:srgbClr val="A41C64"/>
        </a:solidFill>
      </dgm:spPr>
      <dgm:t>
        <a:bodyPr/>
        <a:lstStyle/>
        <a:p>
          <a:r>
            <a:rPr lang="en-GB" dirty="0"/>
            <a:t>Any Partner Completes a Rapid Review Referral Form </a:t>
          </a:r>
        </a:p>
      </dgm:t>
    </dgm:pt>
    <dgm:pt modelId="{71737B83-A374-462E-A5EE-6B5E0C4DA7B8}" type="parTrans" cxnId="{775B7DDF-4499-450F-8AD9-2E0A71B7898F}">
      <dgm:prSet/>
      <dgm:spPr/>
      <dgm:t>
        <a:bodyPr/>
        <a:lstStyle/>
        <a:p>
          <a:endParaRPr lang="en-GB"/>
        </a:p>
      </dgm:t>
    </dgm:pt>
    <dgm:pt modelId="{F8902A76-852E-411E-8EAA-6B7B6CCF11AD}" type="sibTrans" cxnId="{775B7DDF-4499-450F-8AD9-2E0A71B7898F}">
      <dgm:prSet/>
      <dgm:spPr>
        <a:solidFill>
          <a:srgbClr val="89C536"/>
        </a:solidFill>
      </dgm:spPr>
      <dgm:t>
        <a:bodyPr/>
        <a:lstStyle/>
        <a:p>
          <a:endParaRPr lang="en-GB"/>
        </a:p>
      </dgm:t>
    </dgm:pt>
    <dgm:pt modelId="{E056D585-593E-4882-AD39-F58EBF8005FD}">
      <dgm:prSet phldrT="[Text]"/>
      <dgm:spPr>
        <a:solidFill>
          <a:srgbClr val="A41C64"/>
        </a:solidFill>
      </dgm:spPr>
      <dgm:t>
        <a:bodyPr/>
        <a:lstStyle/>
        <a:p>
          <a:r>
            <a:rPr lang="en-GB" baseline="0" dirty="0"/>
            <a:t>Referral Form is sent to THSCP and Children’s social Care. Threshold Decisions Carried out. </a:t>
          </a:r>
          <a:endParaRPr lang="en-GB" dirty="0"/>
        </a:p>
      </dgm:t>
    </dgm:pt>
    <dgm:pt modelId="{FEE37101-F8E4-4860-AD72-32A0D9743D7D}" type="parTrans" cxnId="{2178D62F-09ED-4BE6-A2FC-0E8378BA3525}">
      <dgm:prSet/>
      <dgm:spPr/>
      <dgm:t>
        <a:bodyPr/>
        <a:lstStyle/>
        <a:p>
          <a:endParaRPr lang="en-GB"/>
        </a:p>
      </dgm:t>
    </dgm:pt>
    <dgm:pt modelId="{B80A425E-6379-450B-9714-02476FE16282}" type="sibTrans" cxnId="{2178D62F-09ED-4BE6-A2FC-0E8378BA3525}">
      <dgm:prSet/>
      <dgm:spPr>
        <a:solidFill>
          <a:srgbClr val="89C536"/>
        </a:solidFill>
      </dgm:spPr>
      <dgm:t>
        <a:bodyPr/>
        <a:lstStyle/>
        <a:p>
          <a:endParaRPr lang="en-GB"/>
        </a:p>
      </dgm:t>
    </dgm:pt>
    <dgm:pt modelId="{B5D875F4-A4AE-4EA7-86CD-A1969E2E5300}">
      <dgm:prSet phldrT="[Text]"/>
      <dgm:spPr>
        <a:solidFill>
          <a:srgbClr val="A41C64"/>
        </a:solidFill>
      </dgm:spPr>
      <dgm:t>
        <a:bodyPr/>
        <a:lstStyle/>
        <a:p>
          <a:r>
            <a:rPr lang="en-GB" dirty="0"/>
            <a:t>Children’s Social Care submit a Serious Incident Notification– A 15 day window of activity begins. (If Serious Incident threshold is met)</a:t>
          </a:r>
        </a:p>
      </dgm:t>
    </dgm:pt>
    <dgm:pt modelId="{AA614A9B-E9BF-440F-A020-4CF74D814F49}" type="parTrans" cxnId="{60672243-53A1-475D-958B-60D4623FC8DA}">
      <dgm:prSet/>
      <dgm:spPr/>
      <dgm:t>
        <a:bodyPr/>
        <a:lstStyle/>
        <a:p>
          <a:endParaRPr lang="en-GB"/>
        </a:p>
      </dgm:t>
    </dgm:pt>
    <dgm:pt modelId="{27A0EF95-ECFC-461B-AB7D-ADB70E0358F7}" type="sibTrans" cxnId="{60672243-53A1-475D-958B-60D4623FC8DA}">
      <dgm:prSet/>
      <dgm:spPr>
        <a:solidFill>
          <a:srgbClr val="89C536"/>
        </a:solidFill>
      </dgm:spPr>
      <dgm:t>
        <a:bodyPr/>
        <a:lstStyle/>
        <a:p>
          <a:endParaRPr lang="en-GB"/>
        </a:p>
      </dgm:t>
    </dgm:pt>
    <dgm:pt modelId="{843E2D99-BCBF-4B82-8D6D-C688389CC695}">
      <dgm:prSet/>
      <dgm:spPr>
        <a:solidFill>
          <a:srgbClr val="A41C64"/>
        </a:solidFill>
      </dgm:spPr>
      <dgm:t>
        <a:bodyPr/>
        <a:lstStyle/>
        <a:p>
          <a:r>
            <a:rPr lang="en-GB" dirty="0"/>
            <a:t>A Rapid Review Panel is set up by the THSCP business unit and key partners are invited.</a:t>
          </a:r>
        </a:p>
      </dgm:t>
    </dgm:pt>
    <dgm:pt modelId="{EE57C545-3D04-4697-8706-78C44939F8BA}" type="parTrans" cxnId="{FFA8CB2F-0F25-4804-856D-DC8E35A5EBA8}">
      <dgm:prSet/>
      <dgm:spPr/>
      <dgm:t>
        <a:bodyPr/>
        <a:lstStyle/>
        <a:p>
          <a:endParaRPr lang="en-GB"/>
        </a:p>
      </dgm:t>
    </dgm:pt>
    <dgm:pt modelId="{ABA2269B-4C54-4DE7-8489-3969B3F034F1}" type="sibTrans" cxnId="{FFA8CB2F-0F25-4804-856D-DC8E35A5EBA8}">
      <dgm:prSet/>
      <dgm:spPr>
        <a:solidFill>
          <a:srgbClr val="89C536"/>
        </a:solidFill>
      </dgm:spPr>
      <dgm:t>
        <a:bodyPr/>
        <a:lstStyle/>
        <a:p>
          <a:endParaRPr lang="en-GB"/>
        </a:p>
      </dgm:t>
    </dgm:pt>
    <dgm:pt modelId="{0207E5A2-7484-4C8E-ACCF-B43790F3C9BD}">
      <dgm:prSet/>
      <dgm:spPr>
        <a:solidFill>
          <a:srgbClr val="A41C64"/>
        </a:solidFill>
      </dgm:spPr>
      <dgm:t>
        <a:bodyPr/>
        <a:lstStyle/>
        <a:p>
          <a:r>
            <a:rPr lang="en-GB" dirty="0"/>
            <a:t>Partners submit all their relevant information on the case via an agency check form and the information is reviewed. </a:t>
          </a:r>
        </a:p>
      </dgm:t>
    </dgm:pt>
    <dgm:pt modelId="{997610FC-EE7B-4281-8512-A63D71A4C3B3}" type="parTrans" cxnId="{8B3CAA20-1AEB-42F9-B876-7BF7B9088C4E}">
      <dgm:prSet/>
      <dgm:spPr/>
      <dgm:t>
        <a:bodyPr/>
        <a:lstStyle/>
        <a:p>
          <a:endParaRPr lang="en-GB"/>
        </a:p>
      </dgm:t>
    </dgm:pt>
    <dgm:pt modelId="{AC69B697-AEAC-4501-8D13-B0B06DC6945B}" type="sibTrans" cxnId="{8B3CAA20-1AEB-42F9-B876-7BF7B9088C4E}">
      <dgm:prSet/>
      <dgm:spPr>
        <a:solidFill>
          <a:srgbClr val="89C536"/>
        </a:solidFill>
      </dgm:spPr>
      <dgm:t>
        <a:bodyPr/>
        <a:lstStyle/>
        <a:p>
          <a:endParaRPr lang="en-GB"/>
        </a:p>
      </dgm:t>
    </dgm:pt>
    <dgm:pt modelId="{639DEF12-7A96-405D-BD45-3B8461DB4680}">
      <dgm:prSet/>
      <dgm:spPr>
        <a:solidFill>
          <a:srgbClr val="A41C64"/>
        </a:solidFill>
      </dgm:spPr>
      <dgm:t>
        <a:bodyPr/>
        <a:lstStyle/>
        <a:p>
          <a:r>
            <a:rPr lang="en-GB" dirty="0"/>
            <a:t>A Panel is held, the case is discussed  and any immediate learning is pulled out and actioned.  A recommendation on level of review is made to the THSCP Executive.  </a:t>
          </a:r>
        </a:p>
      </dgm:t>
    </dgm:pt>
    <dgm:pt modelId="{D0878E4A-B8A9-4EA5-828B-E7C839908DAB}" type="parTrans" cxnId="{4A2877C3-94B5-4D3E-BCC6-079E45752B09}">
      <dgm:prSet/>
      <dgm:spPr/>
      <dgm:t>
        <a:bodyPr/>
        <a:lstStyle/>
        <a:p>
          <a:endParaRPr lang="en-GB"/>
        </a:p>
      </dgm:t>
    </dgm:pt>
    <dgm:pt modelId="{00603DDE-4E6E-4EDB-B01D-B595223FEFF4}" type="sibTrans" cxnId="{4A2877C3-94B5-4D3E-BCC6-079E45752B09}">
      <dgm:prSet/>
      <dgm:spPr>
        <a:solidFill>
          <a:srgbClr val="89C536"/>
        </a:solidFill>
      </dgm:spPr>
      <dgm:t>
        <a:bodyPr/>
        <a:lstStyle/>
        <a:p>
          <a:endParaRPr lang="en-GB"/>
        </a:p>
      </dgm:t>
    </dgm:pt>
    <dgm:pt modelId="{BB2F829E-E72B-4E57-8A3B-04D511B12697}">
      <dgm:prSet/>
      <dgm:spPr>
        <a:solidFill>
          <a:srgbClr val="A41C64"/>
        </a:solidFill>
      </dgm:spPr>
      <dgm:t>
        <a:bodyPr/>
        <a:lstStyle/>
        <a:p>
          <a:r>
            <a:rPr lang="en-GB" dirty="0"/>
            <a:t>THSCP Exectutive meet to decide how the review will take place</a:t>
          </a:r>
          <a:endParaRPr lang="en-GB"/>
        </a:p>
      </dgm:t>
    </dgm:pt>
    <dgm:pt modelId="{0CFF145B-438F-4B0A-8D40-4EFB1FB25D0C}" type="parTrans" cxnId="{AB5BEE04-BE23-47F2-A625-96CCB1E00FD3}">
      <dgm:prSet/>
      <dgm:spPr/>
      <dgm:t>
        <a:bodyPr/>
        <a:lstStyle/>
        <a:p>
          <a:endParaRPr lang="en-GB"/>
        </a:p>
      </dgm:t>
    </dgm:pt>
    <dgm:pt modelId="{E1FAF410-479C-4869-A20E-C3BAEFF6FECE}" type="sibTrans" cxnId="{AB5BEE04-BE23-47F2-A625-96CCB1E00FD3}">
      <dgm:prSet/>
      <dgm:spPr>
        <a:solidFill>
          <a:srgbClr val="89C536"/>
        </a:solidFill>
      </dgm:spPr>
      <dgm:t>
        <a:bodyPr/>
        <a:lstStyle/>
        <a:p>
          <a:endParaRPr lang="en-GB"/>
        </a:p>
      </dgm:t>
    </dgm:pt>
    <dgm:pt modelId="{8DF1E8BF-BAB6-4E43-81DA-2C52D1F59F6B}">
      <dgm:prSet/>
      <dgm:spPr>
        <a:solidFill>
          <a:srgbClr val="A41C64"/>
        </a:solidFill>
      </dgm:spPr>
      <dgm:t>
        <a:bodyPr/>
        <a:lstStyle/>
        <a:p>
          <a:r>
            <a:rPr lang="en-GB"/>
            <a:t>Child Safeguarding Pratice Review takes place within 6 months. </a:t>
          </a:r>
        </a:p>
      </dgm:t>
    </dgm:pt>
    <dgm:pt modelId="{84043965-EA27-4C6F-B44F-B8DAFD05849E}" type="parTrans" cxnId="{5D66B705-5DFA-488D-B9E1-D577B98AB86A}">
      <dgm:prSet/>
      <dgm:spPr/>
      <dgm:t>
        <a:bodyPr/>
        <a:lstStyle/>
        <a:p>
          <a:endParaRPr lang="en-GB"/>
        </a:p>
      </dgm:t>
    </dgm:pt>
    <dgm:pt modelId="{5FA72382-B069-4081-AD46-5CAA55E2F78C}" type="sibTrans" cxnId="{5D66B705-5DFA-488D-B9E1-D577B98AB86A}">
      <dgm:prSet/>
      <dgm:spPr/>
      <dgm:t>
        <a:bodyPr/>
        <a:lstStyle/>
        <a:p>
          <a:endParaRPr lang="en-GB"/>
        </a:p>
      </dgm:t>
    </dgm:pt>
    <dgm:pt modelId="{27D2DF60-54C9-472C-8A9C-9337E8488BED}" type="pres">
      <dgm:prSet presAssocID="{747B7A32-5190-440B-A12D-7FF19CDA61B6}" presName="diagram" presStyleCnt="0">
        <dgm:presLayoutVars>
          <dgm:dir/>
          <dgm:resizeHandles val="exact"/>
        </dgm:presLayoutVars>
      </dgm:prSet>
      <dgm:spPr/>
    </dgm:pt>
    <dgm:pt modelId="{E6D218ED-0C99-4F4F-BCA3-1E69360BF877}" type="pres">
      <dgm:prSet presAssocID="{74464625-7CBE-4220-8670-2263B6C1ED89}" presName="node" presStyleLbl="node1" presStyleIdx="0" presStyleCnt="8">
        <dgm:presLayoutVars>
          <dgm:bulletEnabled val="1"/>
        </dgm:presLayoutVars>
      </dgm:prSet>
      <dgm:spPr/>
    </dgm:pt>
    <dgm:pt modelId="{172D12B1-B160-4F7B-999A-F529337C404C}" type="pres">
      <dgm:prSet presAssocID="{F8902A76-852E-411E-8EAA-6B7B6CCF11AD}" presName="sibTrans" presStyleLbl="sibTrans2D1" presStyleIdx="0" presStyleCnt="7"/>
      <dgm:spPr/>
    </dgm:pt>
    <dgm:pt modelId="{3B7E4EBC-888A-4FB0-9051-6DB57475FAA3}" type="pres">
      <dgm:prSet presAssocID="{F8902A76-852E-411E-8EAA-6B7B6CCF11AD}" presName="connectorText" presStyleLbl="sibTrans2D1" presStyleIdx="0" presStyleCnt="7"/>
      <dgm:spPr/>
    </dgm:pt>
    <dgm:pt modelId="{969E6F19-A21D-4752-8BD3-06362C0AE247}" type="pres">
      <dgm:prSet presAssocID="{E056D585-593E-4882-AD39-F58EBF8005FD}" presName="node" presStyleLbl="node1" presStyleIdx="1" presStyleCnt="8">
        <dgm:presLayoutVars>
          <dgm:bulletEnabled val="1"/>
        </dgm:presLayoutVars>
      </dgm:prSet>
      <dgm:spPr/>
    </dgm:pt>
    <dgm:pt modelId="{D1D64983-C18A-4E0F-A4BE-6ACDEEC3A9B6}" type="pres">
      <dgm:prSet presAssocID="{B80A425E-6379-450B-9714-02476FE16282}" presName="sibTrans" presStyleLbl="sibTrans2D1" presStyleIdx="1" presStyleCnt="7"/>
      <dgm:spPr/>
    </dgm:pt>
    <dgm:pt modelId="{802FE73C-A9A4-4CF3-9FE3-B529459F8549}" type="pres">
      <dgm:prSet presAssocID="{B80A425E-6379-450B-9714-02476FE16282}" presName="connectorText" presStyleLbl="sibTrans2D1" presStyleIdx="1" presStyleCnt="7"/>
      <dgm:spPr/>
    </dgm:pt>
    <dgm:pt modelId="{60B6FEC0-D123-4D05-A148-CABD573CD2F8}" type="pres">
      <dgm:prSet presAssocID="{B5D875F4-A4AE-4EA7-86CD-A1969E2E5300}" presName="node" presStyleLbl="node1" presStyleIdx="2" presStyleCnt="8">
        <dgm:presLayoutVars>
          <dgm:bulletEnabled val="1"/>
        </dgm:presLayoutVars>
      </dgm:prSet>
      <dgm:spPr/>
    </dgm:pt>
    <dgm:pt modelId="{A39456C4-655B-415A-8C68-0ED039529459}" type="pres">
      <dgm:prSet presAssocID="{27A0EF95-ECFC-461B-AB7D-ADB70E0358F7}" presName="sibTrans" presStyleLbl="sibTrans2D1" presStyleIdx="2" presStyleCnt="7"/>
      <dgm:spPr/>
    </dgm:pt>
    <dgm:pt modelId="{45ECF656-0425-44B2-926B-4FB826040AAA}" type="pres">
      <dgm:prSet presAssocID="{27A0EF95-ECFC-461B-AB7D-ADB70E0358F7}" presName="connectorText" presStyleLbl="sibTrans2D1" presStyleIdx="2" presStyleCnt="7"/>
      <dgm:spPr/>
    </dgm:pt>
    <dgm:pt modelId="{8473FFD2-96A4-4DB2-95AC-2643C4EFE3D8}" type="pres">
      <dgm:prSet presAssocID="{843E2D99-BCBF-4B82-8D6D-C688389CC695}" presName="node" presStyleLbl="node1" presStyleIdx="3" presStyleCnt="8">
        <dgm:presLayoutVars>
          <dgm:bulletEnabled val="1"/>
        </dgm:presLayoutVars>
      </dgm:prSet>
      <dgm:spPr/>
    </dgm:pt>
    <dgm:pt modelId="{95E04E42-4AAF-4D8D-87BC-DAD6FE27276D}" type="pres">
      <dgm:prSet presAssocID="{ABA2269B-4C54-4DE7-8489-3969B3F034F1}" presName="sibTrans" presStyleLbl="sibTrans2D1" presStyleIdx="3" presStyleCnt="7"/>
      <dgm:spPr/>
    </dgm:pt>
    <dgm:pt modelId="{BB7D4B0B-0B33-45B2-B232-26D5ACD7D088}" type="pres">
      <dgm:prSet presAssocID="{ABA2269B-4C54-4DE7-8489-3969B3F034F1}" presName="connectorText" presStyleLbl="sibTrans2D1" presStyleIdx="3" presStyleCnt="7"/>
      <dgm:spPr/>
    </dgm:pt>
    <dgm:pt modelId="{62D94D61-770F-4C17-929F-17D0B880B87B}" type="pres">
      <dgm:prSet presAssocID="{0207E5A2-7484-4C8E-ACCF-B43790F3C9BD}" presName="node" presStyleLbl="node1" presStyleIdx="4" presStyleCnt="8">
        <dgm:presLayoutVars>
          <dgm:bulletEnabled val="1"/>
        </dgm:presLayoutVars>
      </dgm:prSet>
      <dgm:spPr/>
    </dgm:pt>
    <dgm:pt modelId="{3C7584CF-DF18-4BD3-BF54-D3CD8CAAC347}" type="pres">
      <dgm:prSet presAssocID="{AC69B697-AEAC-4501-8D13-B0B06DC6945B}" presName="sibTrans" presStyleLbl="sibTrans2D1" presStyleIdx="4" presStyleCnt="7"/>
      <dgm:spPr/>
    </dgm:pt>
    <dgm:pt modelId="{45158BB2-ECFD-4ED1-879B-1BBFBC39FD2A}" type="pres">
      <dgm:prSet presAssocID="{AC69B697-AEAC-4501-8D13-B0B06DC6945B}" presName="connectorText" presStyleLbl="sibTrans2D1" presStyleIdx="4" presStyleCnt="7"/>
      <dgm:spPr/>
    </dgm:pt>
    <dgm:pt modelId="{E2058613-EFBF-4AA7-9375-1E510B6E36CE}" type="pres">
      <dgm:prSet presAssocID="{639DEF12-7A96-405D-BD45-3B8461DB4680}" presName="node" presStyleLbl="node1" presStyleIdx="5" presStyleCnt="8">
        <dgm:presLayoutVars>
          <dgm:bulletEnabled val="1"/>
        </dgm:presLayoutVars>
      </dgm:prSet>
      <dgm:spPr/>
    </dgm:pt>
    <dgm:pt modelId="{B7D5B895-17C6-4526-9A2A-65D309E3E2E2}" type="pres">
      <dgm:prSet presAssocID="{00603DDE-4E6E-4EDB-B01D-B595223FEFF4}" presName="sibTrans" presStyleLbl="sibTrans2D1" presStyleIdx="5" presStyleCnt="7"/>
      <dgm:spPr/>
    </dgm:pt>
    <dgm:pt modelId="{88BE7FB0-73F6-41CB-A017-F863CFD81D42}" type="pres">
      <dgm:prSet presAssocID="{00603DDE-4E6E-4EDB-B01D-B595223FEFF4}" presName="connectorText" presStyleLbl="sibTrans2D1" presStyleIdx="5" presStyleCnt="7"/>
      <dgm:spPr/>
    </dgm:pt>
    <dgm:pt modelId="{1233F2BB-BABA-4F07-8211-A6187390DF82}" type="pres">
      <dgm:prSet presAssocID="{BB2F829E-E72B-4E57-8A3B-04D511B12697}" presName="node" presStyleLbl="node1" presStyleIdx="6" presStyleCnt="8">
        <dgm:presLayoutVars>
          <dgm:bulletEnabled val="1"/>
        </dgm:presLayoutVars>
      </dgm:prSet>
      <dgm:spPr/>
    </dgm:pt>
    <dgm:pt modelId="{0715DD12-5882-4171-9948-7ECB9FB65F74}" type="pres">
      <dgm:prSet presAssocID="{E1FAF410-479C-4869-A20E-C3BAEFF6FECE}" presName="sibTrans" presStyleLbl="sibTrans2D1" presStyleIdx="6" presStyleCnt="7"/>
      <dgm:spPr/>
    </dgm:pt>
    <dgm:pt modelId="{DB183E74-3693-4D33-A84B-AA6BB4E41CF0}" type="pres">
      <dgm:prSet presAssocID="{E1FAF410-479C-4869-A20E-C3BAEFF6FECE}" presName="connectorText" presStyleLbl="sibTrans2D1" presStyleIdx="6" presStyleCnt="7"/>
      <dgm:spPr/>
    </dgm:pt>
    <dgm:pt modelId="{62CA95B9-9D1D-4F24-A229-0A40D004C367}" type="pres">
      <dgm:prSet presAssocID="{8DF1E8BF-BAB6-4E43-81DA-2C52D1F59F6B}" presName="node" presStyleLbl="node1" presStyleIdx="7" presStyleCnt="8" custLinFactNeighborX="-229">
        <dgm:presLayoutVars>
          <dgm:bulletEnabled val="1"/>
        </dgm:presLayoutVars>
      </dgm:prSet>
      <dgm:spPr/>
    </dgm:pt>
  </dgm:ptLst>
  <dgm:cxnLst>
    <dgm:cxn modelId="{AB5BEE04-BE23-47F2-A625-96CCB1E00FD3}" srcId="{747B7A32-5190-440B-A12D-7FF19CDA61B6}" destId="{BB2F829E-E72B-4E57-8A3B-04D511B12697}" srcOrd="6" destOrd="0" parTransId="{0CFF145B-438F-4B0A-8D40-4EFB1FB25D0C}" sibTransId="{E1FAF410-479C-4869-A20E-C3BAEFF6FECE}"/>
    <dgm:cxn modelId="{5D66B705-5DFA-488D-B9E1-D577B98AB86A}" srcId="{747B7A32-5190-440B-A12D-7FF19CDA61B6}" destId="{8DF1E8BF-BAB6-4E43-81DA-2C52D1F59F6B}" srcOrd="7" destOrd="0" parTransId="{84043965-EA27-4C6F-B44F-B8DAFD05849E}" sibTransId="{5FA72382-B069-4081-AD46-5CAA55E2F78C}"/>
    <dgm:cxn modelId="{9E44BF07-BC8E-44A5-8F1F-F47C47AC6E43}" type="presOf" srcId="{ABA2269B-4C54-4DE7-8489-3969B3F034F1}" destId="{95E04E42-4AAF-4D8D-87BC-DAD6FE27276D}" srcOrd="0" destOrd="0" presId="urn:microsoft.com/office/officeart/2005/8/layout/process5"/>
    <dgm:cxn modelId="{8B3CAA20-1AEB-42F9-B876-7BF7B9088C4E}" srcId="{747B7A32-5190-440B-A12D-7FF19CDA61B6}" destId="{0207E5A2-7484-4C8E-ACCF-B43790F3C9BD}" srcOrd="4" destOrd="0" parTransId="{997610FC-EE7B-4281-8512-A63D71A4C3B3}" sibTransId="{AC69B697-AEAC-4501-8D13-B0B06DC6945B}"/>
    <dgm:cxn modelId="{58295125-9C11-4173-ACD8-028FED3EF938}" type="presOf" srcId="{27A0EF95-ECFC-461B-AB7D-ADB70E0358F7}" destId="{A39456C4-655B-415A-8C68-0ED039529459}" srcOrd="0" destOrd="0" presId="urn:microsoft.com/office/officeart/2005/8/layout/process5"/>
    <dgm:cxn modelId="{9FA73127-1782-4A59-877D-46EB58D26EAA}" type="presOf" srcId="{F8902A76-852E-411E-8EAA-6B7B6CCF11AD}" destId="{3B7E4EBC-888A-4FB0-9051-6DB57475FAA3}" srcOrd="1" destOrd="0" presId="urn:microsoft.com/office/officeart/2005/8/layout/process5"/>
    <dgm:cxn modelId="{2809A828-FF4F-4B7D-BF2F-124C9454C972}" type="presOf" srcId="{B80A425E-6379-450B-9714-02476FE16282}" destId="{D1D64983-C18A-4E0F-A4BE-6ACDEEC3A9B6}" srcOrd="0" destOrd="0" presId="urn:microsoft.com/office/officeart/2005/8/layout/process5"/>
    <dgm:cxn modelId="{854D922C-1164-480A-9A3A-D363E37A09C5}" type="presOf" srcId="{ABA2269B-4C54-4DE7-8489-3969B3F034F1}" destId="{BB7D4B0B-0B33-45B2-B232-26D5ACD7D088}" srcOrd="1" destOrd="0" presId="urn:microsoft.com/office/officeart/2005/8/layout/process5"/>
    <dgm:cxn modelId="{73197C2F-8609-4AD9-8398-268E73F17312}" type="presOf" srcId="{F8902A76-852E-411E-8EAA-6B7B6CCF11AD}" destId="{172D12B1-B160-4F7B-999A-F529337C404C}" srcOrd="0" destOrd="0" presId="urn:microsoft.com/office/officeart/2005/8/layout/process5"/>
    <dgm:cxn modelId="{FFA8CB2F-0F25-4804-856D-DC8E35A5EBA8}" srcId="{747B7A32-5190-440B-A12D-7FF19CDA61B6}" destId="{843E2D99-BCBF-4B82-8D6D-C688389CC695}" srcOrd="3" destOrd="0" parTransId="{EE57C545-3D04-4697-8706-78C44939F8BA}" sibTransId="{ABA2269B-4C54-4DE7-8489-3969B3F034F1}"/>
    <dgm:cxn modelId="{2178D62F-09ED-4BE6-A2FC-0E8378BA3525}" srcId="{747B7A32-5190-440B-A12D-7FF19CDA61B6}" destId="{E056D585-593E-4882-AD39-F58EBF8005FD}" srcOrd="1" destOrd="0" parTransId="{FEE37101-F8E4-4860-AD72-32A0D9743D7D}" sibTransId="{B80A425E-6379-450B-9714-02476FE16282}"/>
    <dgm:cxn modelId="{60672243-53A1-475D-958B-60D4623FC8DA}" srcId="{747B7A32-5190-440B-A12D-7FF19CDA61B6}" destId="{B5D875F4-A4AE-4EA7-86CD-A1969E2E5300}" srcOrd="2" destOrd="0" parTransId="{AA614A9B-E9BF-440F-A020-4CF74D814F49}" sibTransId="{27A0EF95-ECFC-461B-AB7D-ADB70E0358F7}"/>
    <dgm:cxn modelId="{EAFE2A4A-3179-4B94-9D22-13FBE0D13862}" type="presOf" srcId="{27A0EF95-ECFC-461B-AB7D-ADB70E0358F7}" destId="{45ECF656-0425-44B2-926B-4FB826040AAA}" srcOrd="1" destOrd="0" presId="urn:microsoft.com/office/officeart/2005/8/layout/process5"/>
    <dgm:cxn modelId="{83F3F24D-B62D-48BC-A64F-6C782E10F049}" type="presOf" srcId="{843E2D99-BCBF-4B82-8D6D-C688389CC695}" destId="{8473FFD2-96A4-4DB2-95AC-2643C4EFE3D8}" srcOrd="0" destOrd="0" presId="urn:microsoft.com/office/officeart/2005/8/layout/process5"/>
    <dgm:cxn modelId="{F3F1B16F-25B5-420B-8849-8487EDC1228D}" type="presOf" srcId="{AC69B697-AEAC-4501-8D13-B0B06DC6945B}" destId="{45158BB2-ECFD-4ED1-879B-1BBFBC39FD2A}" srcOrd="1" destOrd="0" presId="urn:microsoft.com/office/officeart/2005/8/layout/process5"/>
    <dgm:cxn modelId="{C107D550-13FA-4777-ABB9-CD422F43AF57}" type="presOf" srcId="{B5D875F4-A4AE-4EA7-86CD-A1969E2E5300}" destId="{60B6FEC0-D123-4D05-A148-CABD573CD2F8}" srcOrd="0" destOrd="0" presId="urn:microsoft.com/office/officeart/2005/8/layout/process5"/>
    <dgm:cxn modelId="{6E33777D-0795-44F3-822C-9A7D9EA19307}" type="presOf" srcId="{E1FAF410-479C-4869-A20E-C3BAEFF6FECE}" destId="{0715DD12-5882-4171-9948-7ECB9FB65F74}" srcOrd="0" destOrd="0" presId="urn:microsoft.com/office/officeart/2005/8/layout/process5"/>
    <dgm:cxn modelId="{DC729C86-E173-4890-AC31-F8CEDAC36BDC}" type="presOf" srcId="{8DF1E8BF-BAB6-4E43-81DA-2C52D1F59F6B}" destId="{62CA95B9-9D1D-4F24-A229-0A40D004C367}" srcOrd="0" destOrd="0" presId="urn:microsoft.com/office/officeart/2005/8/layout/process5"/>
    <dgm:cxn modelId="{AABFD086-B1B4-4574-90AA-3FBC4A49091E}" type="presOf" srcId="{E056D585-593E-4882-AD39-F58EBF8005FD}" destId="{969E6F19-A21D-4752-8BD3-06362C0AE247}" srcOrd="0" destOrd="0" presId="urn:microsoft.com/office/officeart/2005/8/layout/process5"/>
    <dgm:cxn modelId="{87D103A4-43FC-4589-A3DE-D4BA708A4F0B}" type="presOf" srcId="{AC69B697-AEAC-4501-8D13-B0B06DC6945B}" destId="{3C7584CF-DF18-4BD3-BF54-D3CD8CAAC347}" srcOrd="0" destOrd="0" presId="urn:microsoft.com/office/officeart/2005/8/layout/process5"/>
    <dgm:cxn modelId="{2E587CA5-40DF-4879-8644-25CCA05FC6DF}" type="presOf" srcId="{00603DDE-4E6E-4EDB-B01D-B595223FEFF4}" destId="{88BE7FB0-73F6-41CB-A017-F863CFD81D42}" srcOrd="1" destOrd="0" presId="urn:microsoft.com/office/officeart/2005/8/layout/process5"/>
    <dgm:cxn modelId="{7952EFA6-837D-496E-92CC-FE8F474850C1}" type="presOf" srcId="{00603DDE-4E6E-4EDB-B01D-B595223FEFF4}" destId="{B7D5B895-17C6-4526-9A2A-65D309E3E2E2}" srcOrd="0" destOrd="0" presId="urn:microsoft.com/office/officeart/2005/8/layout/process5"/>
    <dgm:cxn modelId="{A49284B1-27A9-4BE9-A3AE-C6D1EC5097DB}" type="presOf" srcId="{0207E5A2-7484-4C8E-ACCF-B43790F3C9BD}" destId="{62D94D61-770F-4C17-929F-17D0B880B87B}" srcOrd="0" destOrd="0" presId="urn:microsoft.com/office/officeart/2005/8/layout/process5"/>
    <dgm:cxn modelId="{D55CAAB2-7074-4C68-A251-896177B8D9DE}" type="presOf" srcId="{B80A425E-6379-450B-9714-02476FE16282}" destId="{802FE73C-A9A4-4CF3-9FE3-B529459F8549}" srcOrd="1" destOrd="0" presId="urn:microsoft.com/office/officeart/2005/8/layout/process5"/>
    <dgm:cxn modelId="{261FA0C0-2C7E-4908-A9C2-8ACA13233EC8}" type="presOf" srcId="{747B7A32-5190-440B-A12D-7FF19CDA61B6}" destId="{27D2DF60-54C9-472C-8A9C-9337E8488BED}" srcOrd="0" destOrd="0" presId="urn:microsoft.com/office/officeart/2005/8/layout/process5"/>
    <dgm:cxn modelId="{4A2877C3-94B5-4D3E-BCC6-079E45752B09}" srcId="{747B7A32-5190-440B-A12D-7FF19CDA61B6}" destId="{639DEF12-7A96-405D-BD45-3B8461DB4680}" srcOrd="5" destOrd="0" parTransId="{D0878E4A-B8A9-4EA5-828B-E7C839908DAB}" sibTransId="{00603DDE-4E6E-4EDB-B01D-B595223FEFF4}"/>
    <dgm:cxn modelId="{D6FAE6C7-61CF-483D-827F-CF173D76AAF1}" type="presOf" srcId="{74464625-7CBE-4220-8670-2263B6C1ED89}" destId="{E6D218ED-0C99-4F4F-BCA3-1E69360BF877}" srcOrd="0" destOrd="0" presId="urn:microsoft.com/office/officeart/2005/8/layout/process5"/>
    <dgm:cxn modelId="{054571C8-FAE9-4B98-AA17-97F8D5229544}" type="presOf" srcId="{639DEF12-7A96-405D-BD45-3B8461DB4680}" destId="{E2058613-EFBF-4AA7-9375-1E510B6E36CE}" srcOrd="0" destOrd="0" presId="urn:microsoft.com/office/officeart/2005/8/layout/process5"/>
    <dgm:cxn modelId="{9B791BCF-E31E-43AC-99F5-812553873980}" type="presOf" srcId="{E1FAF410-479C-4869-A20E-C3BAEFF6FECE}" destId="{DB183E74-3693-4D33-A84B-AA6BB4E41CF0}" srcOrd="1" destOrd="0" presId="urn:microsoft.com/office/officeart/2005/8/layout/process5"/>
    <dgm:cxn modelId="{775B7DDF-4499-450F-8AD9-2E0A71B7898F}" srcId="{747B7A32-5190-440B-A12D-7FF19CDA61B6}" destId="{74464625-7CBE-4220-8670-2263B6C1ED89}" srcOrd="0" destOrd="0" parTransId="{71737B83-A374-462E-A5EE-6B5E0C4DA7B8}" sibTransId="{F8902A76-852E-411E-8EAA-6B7B6CCF11AD}"/>
    <dgm:cxn modelId="{D23E01E6-C7F6-463F-BC68-7C620EBEBE12}" type="presOf" srcId="{BB2F829E-E72B-4E57-8A3B-04D511B12697}" destId="{1233F2BB-BABA-4F07-8211-A6187390DF82}" srcOrd="0" destOrd="0" presId="urn:microsoft.com/office/officeart/2005/8/layout/process5"/>
    <dgm:cxn modelId="{06CDAF18-C4FE-4479-AD75-FC540F43B1E2}" type="presParOf" srcId="{27D2DF60-54C9-472C-8A9C-9337E8488BED}" destId="{E6D218ED-0C99-4F4F-BCA3-1E69360BF877}" srcOrd="0" destOrd="0" presId="urn:microsoft.com/office/officeart/2005/8/layout/process5"/>
    <dgm:cxn modelId="{1C79CEF2-D15C-4BC3-A470-B7A482E7B4D9}" type="presParOf" srcId="{27D2DF60-54C9-472C-8A9C-9337E8488BED}" destId="{172D12B1-B160-4F7B-999A-F529337C404C}" srcOrd="1" destOrd="0" presId="urn:microsoft.com/office/officeart/2005/8/layout/process5"/>
    <dgm:cxn modelId="{0A872ABB-2660-4619-A984-FBAEDF05E3A3}" type="presParOf" srcId="{172D12B1-B160-4F7B-999A-F529337C404C}" destId="{3B7E4EBC-888A-4FB0-9051-6DB57475FAA3}" srcOrd="0" destOrd="0" presId="urn:microsoft.com/office/officeart/2005/8/layout/process5"/>
    <dgm:cxn modelId="{EE401811-5C3F-44BA-96E4-DB79F0413B47}" type="presParOf" srcId="{27D2DF60-54C9-472C-8A9C-9337E8488BED}" destId="{969E6F19-A21D-4752-8BD3-06362C0AE247}" srcOrd="2" destOrd="0" presId="urn:microsoft.com/office/officeart/2005/8/layout/process5"/>
    <dgm:cxn modelId="{ED33277A-C31D-4679-BEF7-83319168A29E}" type="presParOf" srcId="{27D2DF60-54C9-472C-8A9C-9337E8488BED}" destId="{D1D64983-C18A-4E0F-A4BE-6ACDEEC3A9B6}" srcOrd="3" destOrd="0" presId="urn:microsoft.com/office/officeart/2005/8/layout/process5"/>
    <dgm:cxn modelId="{EAC80DFD-5B28-4D1E-9A45-9FD4F194A5CD}" type="presParOf" srcId="{D1D64983-C18A-4E0F-A4BE-6ACDEEC3A9B6}" destId="{802FE73C-A9A4-4CF3-9FE3-B529459F8549}" srcOrd="0" destOrd="0" presId="urn:microsoft.com/office/officeart/2005/8/layout/process5"/>
    <dgm:cxn modelId="{88BAF5EB-87CE-42F9-8471-FA7BB330B13B}" type="presParOf" srcId="{27D2DF60-54C9-472C-8A9C-9337E8488BED}" destId="{60B6FEC0-D123-4D05-A148-CABD573CD2F8}" srcOrd="4" destOrd="0" presId="urn:microsoft.com/office/officeart/2005/8/layout/process5"/>
    <dgm:cxn modelId="{7DDD48D7-11A1-49BC-93A0-C047BB2602C2}" type="presParOf" srcId="{27D2DF60-54C9-472C-8A9C-9337E8488BED}" destId="{A39456C4-655B-415A-8C68-0ED039529459}" srcOrd="5" destOrd="0" presId="urn:microsoft.com/office/officeart/2005/8/layout/process5"/>
    <dgm:cxn modelId="{D3987E6D-82DF-48E2-A1E2-DA4631923110}" type="presParOf" srcId="{A39456C4-655B-415A-8C68-0ED039529459}" destId="{45ECF656-0425-44B2-926B-4FB826040AAA}" srcOrd="0" destOrd="0" presId="urn:microsoft.com/office/officeart/2005/8/layout/process5"/>
    <dgm:cxn modelId="{BE6CD201-82E3-4C18-B2C8-02F7D36F4409}" type="presParOf" srcId="{27D2DF60-54C9-472C-8A9C-9337E8488BED}" destId="{8473FFD2-96A4-4DB2-95AC-2643C4EFE3D8}" srcOrd="6" destOrd="0" presId="urn:microsoft.com/office/officeart/2005/8/layout/process5"/>
    <dgm:cxn modelId="{21F36289-EA85-4E22-A3BF-8AD2981B6188}" type="presParOf" srcId="{27D2DF60-54C9-472C-8A9C-9337E8488BED}" destId="{95E04E42-4AAF-4D8D-87BC-DAD6FE27276D}" srcOrd="7" destOrd="0" presId="urn:microsoft.com/office/officeart/2005/8/layout/process5"/>
    <dgm:cxn modelId="{023E6F48-A765-480C-B589-2410A01257B2}" type="presParOf" srcId="{95E04E42-4AAF-4D8D-87BC-DAD6FE27276D}" destId="{BB7D4B0B-0B33-45B2-B232-26D5ACD7D088}" srcOrd="0" destOrd="0" presId="urn:microsoft.com/office/officeart/2005/8/layout/process5"/>
    <dgm:cxn modelId="{5548299E-520C-42D0-8403-AFD7BC21116A}" type="presParOf" srcId="{27D2DF60-54C9-472C-8A9C-9337E8488BED}" destId="{62D94D61-770F-4C17-929F-17D0B880B87B}" srcOrd="8" destOrd="0" presId="urn:microsoft.com/office/officeart/2005/8/layout/process5"/>
    <dgm:cxn modelId="{ADF59AE1-91AE-48F7-B27B-935C63D03258}" type="presParOf" srcId="{27D2DF60-54C9-472C-8A9C-9337E8488BED}" destId="{3C7584CF-DF18-4BD3-BF54-D3CD8CAAC347}" srcOrd="9" destOrd="0" presId="urn:microsoft.com/office/officeart/2005/8/layout/process5"/>
    <dgm:cxn modelId="{A828808F-C00A-4393-BB0C-7B3012E93842}" type="presParOf" srcId="{3C7584CF-DF18-4BD3-BF54-D3CD8CAAC347}" destId="{45158BB2-ECFD-4ED1-879B-1BBFBC39FD2A}" srcOrd="0" destOrd="0" presId="urn:microsoft.com/office/officeart/2005/8/layout/process5"/>
    <dgm:cxn modelId="{D926C278-A820-4EA9-9470-4641070FF7D0}" type="presParOf" srcId="{27D2DF60-54C9-472C-8A9C-9337E8488BED}" destId="{E2058613-EFBF-4AA7-9375-1E510B6E36CE}" srcOrd="10" destOrd="0" presId="urn:microsoft.com/office/officeart/2005/8/layout/process5"/>
    <dgm:cxn modelId="{3B816D4C-5D08-4DC6-A40D-D5BAD5390910}" type="presParOf" srcId="{27D2DF60-54C9-472C-8A9C-9337E8488BED}" destId="{B7D5B895-17C6-4526-9A2A-65D309E3E2E2}" srcOrd="11" destOrd="0" presId="urn:microsoft.com/office/officeart/2005/8/layout/process5"/>
    <dgm:cxn modelId="{F51E01F9-539A-422E-8D0C-DE37ADF47575}" type="presParOf" srcId="{B7D5B895-17C6-4526-9A2A-65D309E3E2E2}" destId="{88BE7FB0-73F6-41CB-A017-F863CFD81D42}" srcOrd="0" destOrd="0" presId="urn:microsoft.com/office/officeart/2005/8/layout/process5"/>
    <dgm:cxn modelId="{4BAF53CD-0808-4FD1-9F01-BED98B7F9521}" type="presParOf" srcId="{27D2DF60-54C9-472C-8A9C-9337E8488BED}" destId="{1233F2BB-BABA-4F07-8211-A6187390DF82}" srcOrd="12" destOrd="0" presId="urn:microsoft.com/office/officeart/2005/8/layout/process5"/>
    <dgm:cxn modelId="{4C597841-85B6-4077-82BE-1812DBB533E7}" type="presParOf" srcId="{27D2DF60-54C9-472C-8A9C-9337E8488BED}" destId="{0715DD12-5882-4171-9948-7ECB9FB65F74}" srcOrd="13" destOrd="0" presId="urn:microsoft.com/office/officeart/2005/8/layout/process5"/>
    <dgm:cxn modelId="{8BD9C152-85EE-4CED-BD9D-544CC7E1C33B}" type="presParOf" srcId="{0715DD12-5882-4171-9948-7ECB9FB65F74}" destId="{DB183E74-3693-4D33-A84B-AA6BB4E41CF0}" srcOrd="0" destOrd="0" presId="urn:microsoft.com/office/officeart/2005/8/layout/process5"/>
    <dgm:cxn modelId="{A68CEC3B-E096-4EB3-8920-F3FC15977B13}" type="presParOf" srcId="{27D2DF60-54C9-472C-8A9C-9337E8488BED}" destId="{62CA95B9-9D1D-4F24-A229-0A40D004C367}" srcOrd="14"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D218ED-0C99-4F4F-BCA3-1E69360BF877}">
      <dsp:nvSpPr>
        <dsp:cNvPr id="0" name=""/>
        <dsp:cNvSpPr/>
      </dsp:nvSpPr>
      <dsp:spPr>
        <a:xfrm>
          <a:off x="5457" y="101796"/>
          <a:ext cx="1631083" cy="978649"/>
        </a:xfrm>
        <a:prstGeom prst="roundRect">
          <a:avLst>
            <a:gd name="adj" fmla="val 10000"/>
          </a:avLst>
        </a:prstGeom>
        <a:solidFill>
          <a:srgbClr val="A41C6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Any Partner Completes a Rapid Review Referral Form </a:t>
          </a:r>
        </a:p>
      </dsp:txBody>
      <dsp:txXfrm>
        <a:off x="34121" y="130460"/>
        <a:ext cx="1573755" cy="921321"/>
      </dsp:txXfrm>
    </dsp:sp>
    <dsp:sp modelId="{172D12B1-B160-4F7B-999A-F529337C404C}">
      <dsp:nvSpPr>
        <dsp:cNvPr id="0" name=""/>
        <dsp:cNvSpPr/>
      </dsp:nvSpPr>
      <dsp:spPr>
        <a:xfrm>
          <a:off x="1780075" y="388867"/>
          <a:ext cx="345789" cy="404508"/>
        </a:xfrm>
        <a:prstGeom prst="rightArrow">
          <a:avLst>
            <a:gd name="adj1" fmla="val 60000"/>
            <a:gd name="adj2" fmla="val 50000"/>
          </a:avLst>
        </a:prstGeom>
        <a:solidFill>
          <a:srgbClr val="89C53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780075" y="469769"/>
        <a:ext cx="242052" cy="242704"/>
      </dsp:txXfrm>
    </dsp:sp>
    <dsp:sp modelId="{969E6F19-A21D-4752-8BD3-06362C0AE247}">
      <dsp:nvSpPr>
        <dsp:cNvPr id="0" name=""/>
        <dsp:cNvSpPr/>
      </dsp:nvSpPr>
      <dsp:spPr>
        <a:xfrm>
          <a:off x="2288973" y="101796"/>
          <a:ext cx="1631083" cy="978649"/>
        </a:xfrm>
        <a:prstGeom prst="roundRect">
          <a:avLst>
            <a:gd name="adj" fmla="val 10000"/>
          </a:avLst>
        </a:prstGeom>
        <a:solidFill>
          <a:srgbClr val="A41C6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baseline="0" dirty="0"/>
            <a:t>Referral Form is sent to THSCP and Children’s social Care. Threshold Decisions Carried out. </a:t>
          </a:r>
          <a:endParaRPr lang="en-GB" sz="900" kern="1200" dirty="0"/>
        </a:p>
      </dsp:txBody>
      <dsp:txXfrm>
        <a:off x="2317637" y="130460"/>
        <a:ext cx="1573755" cy="921321"/>
      </dsp:txXfrm>
    </dsp:sp>
    <dsp:sp modelId="{D1D64983-C18A-4E0F-A4BE-6ACDEEC3A9B6}">
      <dsp:nvSpPr>
        <dsp:cNvPr id="0" name=""/>
        <dsp:cNvSpPr/>
      </dsp:nvSpPr>
      <dsp:spPr>
        <a:xfrm>
          <a:off x="4063591" y="388867"/>
          <a:ext cx="345789" cy="404508"/>
        </a:xfrm>
        <a:prstGeom prst="rightArrow">
          <a:avLst>
            <a:gd name="adj1" fmla="val 60000"/>
            <a:gd name="adj2" fmla="val 50000"/>
          </a:avLst>
        </a:prstGeom>
        <a:solidFill>
          <a:srgbClr val="89C53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063591" y="469769"/>
        <a:ext cx="242052" cy="242704"/>
      </dsp:txXfrm>
    </dsp:sp>
    <dsp:sp modelId="{60B6FEC0-D123-4D05-A148-CABD573CD2F8}">
      <dsp:nvSpPr>
        <dsp:cNvPr id="0" name=""/>
        <dsp:cNvSpPr/>
      </dsp:nvSpPr>
      <dsp:spPr>
        <a:xfrm>
          <a:off x="4572489" y="101796"/>
          <a:ext cx="1631083" cy="978649"/>
        </a:xfrm>
        <a:prstGeom prst="roundRect">
          <a:avLst>
            <a:gd name="adj" fmla="val 10000"/>
          </a:avLst>
        </a:prstGeom>
        <a:solidFill>
          <a:srgbClr val="A41C6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Children’s Social Care submit a Serious Incident Notification– A 15 day window of activity begins. (If Serious Incident threshold is met)</a:t>
          </a:r>
        </a:p>
      </dsp:txBody>
      <dsp:txXfrm>
        <a:off x="4601153" y="130460"/>
        <a:ext cx="1573755" cy="921321"/>
      </dsp:txXfrm>
    </dsp:sp>
    <dsp:sp modelId="{A39456C4-655B-415A-8C68-0ED039529459}">
      <dsp:nvSpPr>
        <dsp:cNvPr id="0" name=""/>
        <dsp:cNvSpPr/>
      </dsp:nvSpPr>
      <dsp:spPr>
        <a:xfrm rot="5400000">
          <a:off x="5215136" y="1194622"/>
          <a:ext cx="345789" cy="404508"/>
        </a:xfrm>
        <a:prstGeom prst="rightArrow">
          <a:avLst>
            <a:gd name="adj1" fmla="val 60000"/>
            <a:gd name="adj2" fmla="val 50000"/>
          </a:avLst>
        </a:prstGeom>
        <a:solidFill>
          <a:srgbClr val="89C53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5266679" y="1223982"/>
        <a:ext cx="242704" cy="242052"/>
      </dsp:txXfrm>
    </dsp:sp>
    <dsp:sp modelId="{8473FFD2-96A4-4DB2-95AC-2643C4EFE3D8}">
      <dsp:nvSpPr>
        <dsp:cNvPr id="0" name=""/>
        <dsp:cNvSpPr/>
      </dsp:nvSpPr>
      <dsp:spPr>
        <a:xfrm>
          <a:off x="4572489" y="1732879"/>
          <a:ext cx="1631083" cy="978649"/>
        </a:xfrm>
        <a:prstGeom prst="roundRect">
          <a:avLst>
            <a:gd name="adj" fmla="val 10000"/>
          </a:avLst>
        </a:prstGeom>
        <a:solidFill>
          <a:srgbClr val="A41C6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A Rapid Review Panel is set up by the THSCP business unit and key partners are invited.</a:t>
          </a:r>
        </a:p>
      </dsp:txBody>
      <dsp:txXfrm>
        <a:off x="4601153" y="1761543"/>
        <a:ext cx="1573755" cy="921321"/>
      </dsp:txXfrm>
    </dsp:sp>
    <dsp:sp modelId="{95E04E42-4AAF-4D8D-87BC-DAD6FE27276D}">
      <dsp:nvSpPr>
        <dsp:cNvPr id="0" name=""/>
        <dsp:cNvSpPr/>
      </dsp:nvSpPr>
      <dsp:spPr>
        <a:xfrm rot="10800000">
          <a:off x="4083164" y="2019950"/>
          <a:ext cx="345789" cy="404508"/>
        </a:xfrm>
        <a:prstGeom prst="rightArrow">
          <a:avLst>
            <a:gd name="adj1" fmla="val 60000"/>
            <a:gd name="adj2" fmla="val 50000"/>
          </a:avLst>
        </a:prstGeom>
        <a:solidFill>
          <a:srgbClr val="89C53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4186901" y="2100852"/>
        <a:ext cx="242052" cy="242704"/>
      </dsp:txXfrm>
    </dsp:sp>
    <dsp:sp modelId="{62D94D61-770F-4C17-929F-17D0B880B87B}">
      <dsp:nvSpPr>
        <dsp:cNvPr id="0" name=""/>
        <dsp:cNvSpPr/>
      </dsp:nvSpPr>
      <dsp:spPr>
        <a:xfrm>
          <a:off x="2288973" y="1732879"/>
          <a:ext cx="1631083" cy="978649"/>
        </a:xfrm>
        <a:prstGeom prst="roundRect">
          <a:avLst>
            <a:gd name="adj" fmla="val 10000"/>
          </a:avLst>
        </a:prstGeom>
        <a:solidFill>
          <a:srgbClr val="A41C6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Partners submit all their relevant information on the case via an agency check form and the information is reviewed. </a:t>
          </a:r>
        </a:p>
      </dsp:txBody>
      <dsp:txXfrm>
        <a:off x="2317637" y="1761543"/>
        <a:ext cx="1573755" cy="921321"/>
      </dsp:txXfrm>
    </dsp:sp>
    <dsp:sp modelId="{3C7584CF-DF18-4BD3-BF54-D3CD8CAAC347}">
      <dsp:nvSpPr>
        <dsp:cNvPr id="0" name=""/>
        <dsp:cNvSpPr/>
      </dsp:nvSpPr>
      <dsp:spPr>
        <a:xfrm rot="10800000">
          <a:off x="1799648" y="2019950"/>
          <a:ext cx="345789" cy="404508"/>
        </a:xfrm>
        <a:prstGeom prst="rightArrow">
          <a:avLst>
            <a:gd name="adj1" fmla="val 60000"/>
            <a:gd name="adj2" fmla="val 50000"/>
          </a:avLst>
        </a:prstGeom>
        <a:solidFill>
          <a:srgbClr val="89C53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903385" y="2100852"/>
        <a:ext cx="242052" cy="242704"/>
      </dsp:txXfrm>
    </dsp:sp>
    <dsp:sp modelId="{E2058613-EFBF-4AA7-9375-1E510B6E36CE}">
      <dsp:nvSpPr>
        <dsp:cNvPr id="0" name=""/>
        <dsp:cNvSpPr/>
      </dsp:nvSpPr>
      <dsp:spPr>
        <a:xfrm>
          <a:off x="5457" y="1732879"/>
          <a:ext cx="1631083" cy="978649"/>
        </a:xfrm>
        <a:prstGeom prst="roundRect">
          <a:avLst>
            <a:gd name="adj" fmla="val 10000"/>
          </a:avLst>
        </a:prstGeom>
        <a:solidFill>
          <a:srgbClr val="A41C6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A Panel is held, the case is discussed  and any immediate learning is pulled out and actioned.  A recommendation on level of review is made to the THSCP Executive.  </a:t>
          </a:r>
        </a:p>
      </dsp:txBody>
      <dsp:txXfrm>
        <a:off x="34121" y="1761543"/>
        <a:ext cx="1573755" cy="921321"/>
      </dsp:txXfrm>
    </dsp:sp>
    <dsp:sp modelId="{B7D5B895-17C6-4526-9A2A-65D309E3E2E2}">
      <dsp:nvSpPr>
        <dsp:cNvPr id="0" name=""/>
        <dsp:cNvSpPr/>
      </dsp:nvSpPr>
      <dsp:spPr>
        <a:xfrm rot="5400000">
          <a:off x="648103" y="2825705"/>
          <a:ext cx="345789" cy="404508"/>
        </a:xfrm>
        <a:prstGeom prst="rightArrow">
          <a:avLst>
            <a:gd name="adj1" fmla="val 60000"/>
            <a:gd name="adj2" fmla="val 50000"/>
          </a:avLst>
        </a:prstGeom>
        <a:solidFill>
          <a:srgbClr val="89C53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699646" y="2855065"/>
        <a:ext cx="242704" cy="242052"/>
      </dsp:txXfrm>
    </dsp:sp>
    <dsp:sp modelId="{1233F2BB-BABA-4F07-8211-A6187390DF82}">
      <dsp:nvSpPr>
        <dsp:cNvPr id="0" name=""/>
        <dsp:cNvSpPr/>
      </dsp:nvSpPr>
      <dsp:spPr>
        <a:xfrm>
          <a:off x="5457" y="3363962"/>
          <a:ext cx="1631083" cy="978649"/>
        </a:xfrm>
        <a:prstGeom prst="roundRect">
          <a:avLst>
            <a:gd name="adj" fmla="val 10000"/>
          </a:avLst>
        </a:prstGeom>
        <a:solidFill>
          <a:srgbClr val="A41C6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THSCP Exectutive meet to decide how the review will take place</a:t>
          </a:r>
          <a:endParaRPr lang="en-GB" sz="900" kern="1200"/>
        </a:p>
      </dsp:txBody>
      <dsp:txXfrm>
        <a:off x="34121" y="3392626"/>
        <a:ext cx="1573755" cy="921321"/>
      </dsp:txXfrm>
    </dsp:sp>
    <dsp:sp modelId="{0715DD12-5882-4171-9948-7ECB9FB65F74}">
      <dsp:nvSpPr>
        <dsp:cNvPr id="0" name=""/>
        <dsp:cNvSpPr/>
      </dsp:nvSpPr>
      <dsp:spPr>
        <a:xfrm>
          <a:off x="1779253" y="3651033"/>
          <a:ext cx="343809" cy="404508"/>
        </a:xfrm>
        <a:prstGeom prst="rightArrow">
          <a:avLst>
            <a:gd name="adj1" fmla="val 60000"/>
            <a:gd name="adj2" fmla="val 50000"/>
          </a:avLst>
        </a:prstGeom>
        <a:solidFill>
          <a:srgbClr val="89C53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779253" y="3731935"/>
        <a:ext cx="240666" cy="242704"/>
      </dsp:txXfrm>
    </dsp:sp>
    <dsp:sp modelId="{62CA95B9-9D1D-4F24-A229-0A40D004C367}">
      <dsp:nvSpPr>
        <dsp:cNvPr id="0" name=""/>
        <dsp:cNvSpPr/>
      </dsp:nvSpPr>
      <dsp:spPr>
        <a:xfrm>
          <a:off x="2285238" y="3363962"/>
          <a:ext cx="1631083" cy="978649"/>
        </a:xfrm>
        <a:prstGeom prst="roundRect">
          <a:avLst>
            <a:gd name="adj" fmla="val 10000"/>
          </a:avLst>
        </a:prstGeom>
        <a:solidFill>
          <a:srgbClr val="A41C6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Child Safeguarding Pratice Review takes place within 6 months. </a:t>
          </a:r>
        </a:p>
      </dsp:txBody>
      <dsp:txXfrm>
        <a:off x="2313902" y="3392626"/>
        <a:ext cx="1573755" cy="9213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4" ma:contentTypeDescription="Create a new document." ma:contentTypeScope="" ma:versionID="0647982cb89711cb5da3a2cf06d910eb">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d8b3bbead6b05b3d3b6b4fb831b8b71c"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3158f6-2fb9-4ecc-a389-b6d230f9bb6d}"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4FBF-BF1C-4658-A936-611E589B3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7993C-13DC-4E82-A6AF-3D06907231E3}">
  <ds:schemaRefs>
    <ds:schemaRef ds:uri="http://schemas.microsoft.com/office/2006/documentManagement/types"/>
    <ds:schemaRef ds:uri="f8e38aaa-2514-4b62-bcb7-8e476af75d9a"/>
    <ds:schemaRef ds:uri="http://purl.org/dc/elements/1.1/"/>
    <ds:schemaRef ds:uri="http://www.w3.org/XML/1998/namespace"/>
    <ds:schemaRef ds:uri="http://purl.org/dc/terms/"/>
    <ds:schemaRef ds:uri="http://schemas.microsoft.com/office/2006/metadata/properties"/>
    <ds:schemaRef ds:uri="20e2bef3-9786-4dee-ae28-4a0f9d142097"/>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46F0287-2D4D-4C79-9A17-D52CC77E1598}">
  <ds:schemaRefs>
    <ds:schemaRef ds:uri="http://schemas.microsoft.com/sharepoint/v3/contenttype/forms"/>
  </ds:schemaRefs>
</ds:datastoreItem>
</file>

<file path=customXml/itemProps4.xml><?xml version="1.0" encoding="utf-8"?>
<ds:datastoreItem xmlns:ds="http://schemas.openxmlformats.org/officeDocument/2006/customXml" ds:itemID="{2966A18A-A3D7-4592-BCBC-790DC1B4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2473</Words>
  <Characters>13035</Characters>
  <Application>Microsoft Office Word</Application>
  <DocSecurity>4</DocSecurity>
  <Lines>362</Lines>
  <Paragraphs>144</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THSCP Rapid Review Panel protocol</dc:title>
  <dc:creator>Victoria Hiney</dc:creator>
  <cp:lastModifiedBy>Phillip Nduoyo</cp:lastModifiedBy>
  <cp:revision>2</cp:revision>
  <cp:lastPrinted>2023-03-29T11:41:00Z</cp:lastPrinted>
  <dcterms:created xsi:type="dcterms:W3CDTF">2023-09-26T16:40:00Z</dcterms:created>
  <dcterms:modified xsi:type="dcterms:W3CDTF">2023-09-26T16:40:00Z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Order">
    <vt:r8>733200</vt:r8>
  </property>
  <property fmtid="{D5CDD505-2E9C-101B-9397-08002B2CF9AE}" pid="4" name="MediaServiceImageTags">
    <vt:lpwstr/>
  </property>
  <property fmtid="{D5CDD505-2E9C-101B-9397-08002B2CF9AE}" pid="5" name="GrammarlyDocumentId">
    <vt:lpwstr>41f063a1fc922a346d927cb33182afa9321e1b2e1a61cbd7c08592b11e21b5bb</vt:lpwstr>
  </property>
</Properties>
</file>