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ACEDE" w14:textId="5A392CCD" w:rsidR="003421DE" w:rsidRPr="00DF0579" w:rsidRDefault="003421DE" w:rsidP="00A15E7E">
      <w:pPr>
        <w:pStyle w:val="subject"/>
        <w:spacing w:after="0" w:line="240" w:lineRule="auto"/>
        <w:ind w:left="0" w:firstLine="0"/>
        <w:jc w:val="both"/>
        <w:rPr>
          <w:rFonts w:ascii="Arial" w:hAnsi="Arial" w:cs="Arial"/>
          <w:b w:val="0"/>
          <w:sz w:val="28"/>
          <w:szCs w:val="28"/>
        </w:rPr>
      </w:pPr>
    </w:p>
    <w:tbl>
      <w:tblPr>
        <w:tblStyle w:val="TableGrid"/>
        <w:tblW w:w="0" w:type="auto"/>
        <w:tblLook w:val="04A0" w:firstRow="1" w:lastRow="0" w:firstColumn="1" w:lastColumn="0" w:noHBand="0" w:noVBand="1"/>
      </w:tblPr>
      <w:tblGrid>
        <w:gridCol w:w="4056"/>
      </w:tblGrid>
      <w:tr w:rsidR="00853B6C" w:rsidRPr="00DF0579" w14:paraId="1D9ECE9F" w14:textId="77777777" w:rsidTr="00E73CFF">
        <w:trPr>
          <w:trHeight w:val="1890"/>
        </w:trPr>
        <w:tc>
          <w:tcPr>
            <w:tcW w:w="3390" w:type="dxa"/>
          </w:tcPr>
          <w:p w14:paraId="77D76732" w14:textId="5A94C0CE" w:rsidR="00853B6C" w:rsidRPr="00DF0579" w:rsidRDefault="00EC367C" w:rsidP="00A15E7E">
            <w:pPr>
              <w:pStyle w:val="Header"/>
              <w:spacing w:line="240" w:lineRule="auto"/>
              <w:ind w:left="0" w:firstLine="0"/>
              <w:jc w:val="both"/>
              <w:rPr>
                <w:rFonts w:cs="Arial"/>
              </w:rPr>
            </w:pPr>
            <w:r w:rsidRPr="00DF0579">
              <w:rPr>
                <w:rFonts w:cs="Arial"/>
                <w:noProof/>
              </w:rPr>
              <w:drawing>
                <wp:inline distT="0" distB="0" distL="0" distR="0" wp14:anchorId="17B5765B" wp14:editId="30781284">
                  <wp:extent cx="2438400" cy="1219200"/>
                  <wp:effectExtent l="0" t="0" r="0" b="0"/>
                  <wp:docPr id="2" name="Picture 2" descr="Image result for tower hamlets counci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age result for tower hamlets council"/>
                          <pic:cNvPicPr>
                            <a:picLocks/>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438400" cy="1219200"/>
                          </a:xfrm>
                          <a:prstGeom prst="rect">
                            <a:avLst/>
                          </a:prstGeom>
                          <a:noFill/>
                          <a:ln>
                            <a:noFill/>
                          </a:ln>
                        </pic:spPr>
                      </pic:pic>
                    </a:graphicData>
                  </a:graphic>
                </wp:inline>
              </w:drawing>
            </w:r>
          </w:p>
        </w:tc>
      </w:tr>
    </w:tbl>
    <w:p w14:paraId="5C007BBE" w14:textId="77777777" w:rsidR="003A027C" w:rsidRPr="00DF0579" w:rsidRDefault="003A027C" w:rsidP="00A15E7E">
      <w:pPr>
        <w:pStyle w:val="Body"/>
        <w:spacing w:after="0" w:line="240" w:lineRule="auto"/>
        <w:ind w:left="0" w:firstLine="0"/>
        <w:rPr>
          <w:rFonts w:cs="Arial"/>
        </w:rPr>
      </w:pPr>
    </w:p>
    <w:p w14:paraId="4CAE32C6" w14:textId="77777777" w:rsidR="00A514D4" w:rsidRPr="005F3390" w:rsidRDefault="00A514D4" w:rsidP="005F3390">
      <w:pPr>
        <w:spacing w:line="360" w:lineRule="auto"/>
        <w:ind w:left="567" w:hanging="567"/>
        <w:rPr>
          <w:rFonts w:ascii="Arial" w:hAnsi="Arial" w:cs="Arial"/>
          <w:b/>
          <w:bCs/>
          <w:color w:val="000000" w:themeColor="text1"/>
          <w:kern w:val="28"/>
          <w:sz w:val="40"/>
          <w:szCs w:val="40"/>
        </w:rPr>
      </w:pPr>
      <w:r w:rsidRPr="005F3390">
        <w:rPr>
          <w:rFonts w:ascii="Arial" w:hAnsi="Arial" w:cs="Arial"/>
          <w:b/>
          <w:bCs/>
          <w:color w:val="000000" w:themeColor="text1"/>
          <w:kern w:val="28"/>
          <w:sz w:val="40"/>
          <w:szCs w:val="40"/>
        </w:rPr>
        <w:t>TOWER HAMLETS</w:t>
      </w:r>
      <w:r w:rsidR="00853B6C" w:rsidRPr="005F3390">
        <w:rPr>
          <w:rFonts w:ascii="Arial" w:hAnsi="Arial" w:cs="Arial"/>
          <w:b/>
          <w:bCs/>
          <w:color w:val="000000" w:themeColor="text1"/>
          <w:kern w:val="28"/>
          <w:sz w:val="40"/>
          <w:szCs w:val="40"/>
        </w:rPr>
        <w:t xml:space="preserve"> COMMUNITY SAFETY</w:t>
      </w:r>
      <w:r w:rsidR="00C5629E" w:rsidRPr="005F3390">
        <w:rPr>
          <w:rFonts w:ascii="Arial" w:hAnsi="Arial" w:cs="Arial"/>
          <w:b/>
          <w:bCs/>
          <w:color w:val="000000" w:themeColor="text1"/>
          <w:kern w:val="28"/>
          <w:sz w:val="40"/>
          <w:szCs w:val="40"/>
        </w:rPr>
        <w:t xml:space="preserve">  </w:t>
      </w:r>
    </w:p>
    <w:p w14:paraId="0FE302EE" w14:textId="77777777" w:rsidR="00EC367C" w:rsidRPr="005F3390" w:rsidRDefault="00853B6C" w:rsidP="005F3390">
      <w:pPr>
        <w:spacing w:line="360" w:lineRule="auto"/>
        <w:ind w:left="567" w:hanging="567"/>
        <w:rPr>
          <w:rFonts w:ascii="Arial" w:hAnsi="Arial" w:cs="Arial"/>
          <w:b/>
          <w:bCs/>
          <w:color w:val="000000" w:themeColor="text1"/>
          <w:kern w:val="28"/>
          <w:sz w:val="40"/>
          <w:szCs w:val="40"/>
        </w:rPr>
      </w:pPr>
      <w:r w:rsidRPr="005F3390">
        <w:rPr>
          <w:rFonts w:ascii="Arial" w:hAnsi="Arial" w:cs="Arial"/>
          <w:b/>
          <w:bCs/>
          <w:color w:val="000000" w:themeColor="text1"/>
          <w:kern w:val="28"/>
          <w:sz w:val="40"/>
          <w:szCs w:val="40"/>
        </w:rPr>
        <w:t>PARTNERSHIP</w:t>
      </w:r>
      <w:r w:rsidR="00A514D4" w:rsidRPr="005F3390">
        <w:rPr>
          <w:rFonts w:ascii="Arial" w:hAnsi="Arial" w:cs="Arial"/>
          <w:b/>
          <w:bCs/>
          <w:color w:val="000000" w:themeColor="text1"/>
          <w:kern w:val="28"/>
          <w:sz w:val="40"/>
          <w:szCs w:val="40"/>
        </w:rPr>
        <w:t xml:space="preserve"> </w:t>
      </w:r>
    </w:p>
    <w:p w14:paraId="5E3A112A" w14:textId="39F75B46" w:rsidR="00C5629E" w:rsidRPr="005F3390" w:rsidRDefault="00853B6C" w:rsidP="005F3390">
      <w:pPr>
        <w:spacing w:line="360" w:lineRule="auto"/>
        <w:ind w:left="567" w:hanging="567"/>
        <w:rPr>
          <w:rFonts w:ascii="Arial" w:hAnsi="Arial" w:cs="Arial"/>
          <w:b/>
          <w:bCs/>
          <w:color w:val="000000" w:themeColor="text1"/>
          <w:kern w:val="28"/>
          <w:sz w:val="40"/>
          <w:szCs w:val="40"/>
        </w:rPr>
      </w:pPr>
      <w:r w:rsidRPr="005F3390">
        <w:rPr>
          <w:rFonts w:ascii="Arial" w:hAnsi="Arial" w:cs="Arial"/>
          <w:b/>
          <w:bCs/>
          <w:color w:val="000000" w:themeColor="text1"/>
          <w:kern w:val="28"/>
          <w:sz w:val="40"/>
          <w:szCs w:val="40"/>
        </w:rPr>
        <w:t xml:space="preserve">DOMESTIC </w:t>
      </w:r>
      <w:r w:rsidR="00E85A68" w:rsidRPr="005F3390">
        <w:rPr>
          <w:rFonts w:ascii="Arial" w:hAnsi="Arial" w:cs="Arial"/>
          <w:b/>
          <w:bCs/>
          <w:color w:val="000000" w:themeColor="text1"/>
          <w:kern w:val="28"/>
          <w:sz w:val="40"/>
          <w:szCs w:val="40"/>
        </w:rPr>
        <w:t>HOMICIDE REVIEW</w:t>
      </w:r>
      <w:r w:rsidRPr="005F3390">
        <w:rPr>
          <w:rFonts w:ascii="Arial" w:hAnsi="Arial" w:cs="Arial"/>
          <w:b/>
          <w:bCs/>
          <w:color w:val="000000" w:themeColor="text1"/>
          <w:kern w:val="28"/>
          <w:sz w:val="40"/>
          <w:szCs w:val="40"/>
        </w:rPr>
        <w:t xml:space="preserve"> </w:t>
      </w:r>
    </w:p>
    <w:p w14:paraId="3BF21CA7" w14:textId="793A3A05" w:rsidR="00853B6C" w:rsidRPr="00DF0579" w:rsidRDefault="00C5629E" w:rsidP="005F3390">
      <w:pPr>
        <w:spacing w:line="360" w:lineRule="auto"/>
        <w:ind w:left="567" w:hanging="567"/>
        <w:rPr>
          <w:rFonts w:ascii="Arial" w:hAnsi="Arial" w:cs="Arial"/>
          <w:b/>
          <w:bCs/>
          <w:color w:val="A9A57C"/>
          <w:kern w:val="28"/>
          <w:sz w:val="36"/>
          <w:szCs w:val="36"/>
        </w:rPr>
      </w:pPr>
      <w:r w:rsidRPr="00E73CFF">
        <w:rPr>
          <w:rFonts w:ascii="Arial" w:hAnsi="Arial" w:cs="Arial"/>
          <w:b/>
          <w:bCs/>
          <w:kern w:val="28"/>
          <w:sz w:val="36"/>
          <w:szCs w:val="36"/>
        </w:rPr>
        <w:t xml:space="preserve">Overview </w:t>
      </w:r>
      <w:r w:rsidR="00853B6C" w:rsidRPr="00E73CFF">
        <w:rPr>
          <w:rFonts w:ascii="Arial" w:hAnsi="Arial" w:cs="Arial"/>
          <w:b/>
          <w:bCs/>
          <w:kern w:val="28"/>
          <w:sz w:val="36"/>
          <w:szCs w:val="36"/>
        </w:rPr>
        <w:t xml:space="preserve">Report into the death of </w:t>
      </w:r>
      <w:proofErr w:type="spellStart"/>
      <w:r w:rsidR="00121FF6" w:rsidRPr="00E73CFF">
        <w:rPr>
          <w:rFonts w:ascii="Arial" w:hAnsi="Arial" w:cs="Arial"/>
          <w:b/>
          <w:bCs/>
          <w:kern w:val="28"/>
          <w:sz w:val="36"/>
          <w:szCs w:val="36"/>
        </w:rPr>
        <w:t>Sajwa</w:t>
      </w:r>
      <w:proofErr w:type="spellEnd"/>
    </w:p>
    <w:p w14:paraId="52420FA7" w14:textId="3A028CE9" w:rsidR="00853B6C" w:rsidRPr="00DF0579" w:rsidRDefault="00A514D4" w:rsidP="005F3390">
      <w:pPr>
        <w:spacing w:line="360" w:lineRule="auto"/>
        <w:ind w:left="567" w:hanging="567"/>
        <w:rPr>
          <w:rFonts w:ascii="Arial" w:hAnsi="Arial" w:cs="Arial"/>
          <w:b/>
          <w:bCs/>
          <w:color w:val="A9A57C"/>
          <w:kern w:val="28"/>
          <w:sz w:val="36"/>
          <w:szCs w:val="36"/>
        </w:rPr>
      </w:pPr>
      <w:r w:rsidRPr="00E73CFF">
        <w:rPr>
          <w:rFonts w:ascii="Arial" w:hAnsi="Arial" w:cs="Arial"/>
          <w:b/>
          <w:bCs/>
          <w:kern w:val="28"/>
          <w:sz w:val="36"/>
          <w:szCs w:val="36"/>
        </w:rPr>
        <w:t>January 2019</w:t>
      </w:r>
    </w:p>
    <w:p w14:paraId="4B5F6377" w14:textId="77777777" w:rsidR="00853B6C" w:rsidRPr="00DF0579" w:rsidRDefault="00853B6C" w:rsidP="00A15E7E">
      <w:pPr>
        <w:jc w:val="both"/>
        <w:rPr>
          <w:rFonts w:ascii="Arial" w:hAnsi="Arial" w:cs="Arial"/>
          <w:b/>
          <w:bCs/>
          <w:kern w:val="28"/>
          <w:sz w:val="25"/>
          <w:szCs w:val="32"/>
        </w:rPr>
      </w:pPr>
    </w:p>
    <w:p w14:paraId="2577B85B" w14:textId="77777777" w:rsidR="00853B6C" w:rsidRPr="00DF0579" w:rsidRDefault="00853B6C" w:rsidP="00A15E7E">
      <w:pPr>
        <w:jc w:val="both"/>
        <w:rPr>
          <w:rFonts w:ascii="Arial" w:hAnsi="Arial" w:cs="Arial"/>
          <w:b/>
          <w:bCs/>
          <w:kern w:val="28"/>
          <w:sz w:val="25"/>
          <w:szCs w:val="32"/>
        </w:rPr>
      </w:pPr>
    </w:p>
    <w:p w14:paraId="7CE832A7" w14:textId="5B80283F" w:rsidR="00853B6C" w:rsidRPr="00990001" w:rsidRDefault="00853B6C" w:rsidP="005F3390">
      <w:pPr>
        <w:spacing w:line="360" w:lineRule="auto"/>
        <w:ind w:left="567" w:hanging="567"/>
        <w:rPr>
          <w:rFonts w:ascii="Arial" w:hAnsi="Arial" w:cs="Arial"/>
          <w:b/>
          <w:bCs/>
          <w:kern w:val="28"/>
          <w:sz w:val="28"/>
          <w:szCs w:val="28"/>
          <w:lang w:val="en-US"/>
        </w:rPr>
      </w:pPr>
      <w:r w:rsidRPr="00990001">
        <w:rPr>
          <w:rFonts w:ascii="Arial" w:hAnsi="Arial" w:cs="Arial"/>
          <w:b/>
          <w:bCs/>
          <w:kern w:val="28"/>
          <w:sz w:val="28"/>
          <w:szCs w:val="28"/>
          <w:lang w:val="en-US"/>
        </w:rPr>
        <w:t xml:space="preserve">Independent </w:t>
      </w:r>
      <w:r w:rsidRPr="00990001">
        <w:rPr>
          <w:rFonts w:ascii="Arial" w:hAnsi="Arial" w:cs="Arial"/>
          <w:b/>
          <w:bCs/>
          <w:color w:val="000000" w:themeColor="text1"/>
          <w:kern w:val="28"/>
          <w:sz w:val="28"/>
          <w:szCs w:val="28"/>
          <w:lang w:val="en-US"/>
        </w:rPr>
        <w:t>Chair</w:t>
      </w:r>
      <w:r w:rsidRPr="00990001">
        <w:rPr>
          <w:rFonts w:ascii="Arial" w:hAnsi="Arial" w:cs="Arial"/>
          <w:b/>
          <w:bCs/>
          <w:kern w:val="28"/>
          <w:sz w:val="28"/>
          <w:szCs w:val="28"/>
          <w:lang w:val="en-US"/>
        </w:rPr>
        <w:t xml:space="preserve"> and Author of Report: </w:t>
      </w:r>
      <w:r w:rsidR="00A514D4" w:rsidRPr="00990001">
        <w:rPr>
          <w:rFonts w:ascii="Arial" w:hAnsi="Arial" w:cs="Arial"/>
          <w:b/>
          <w:bCs/>
          <w:kern w:val="28"/>
          <w:sz w:val="28"/>
          <w:szCs w:val="28"/>
          <w:lang w:val="en-US"/>
        </w:rPr>
        <w:t>James Rowlands</w:t>
      </w:r>
      <w:r w:rsidRPr="00990001">
        <w:rPr>
          <w:rFonts w:ascii="Arial" w:hAnsi="Arial" w:cs="Arial"/>
          <w:b/>
          <w:bCs/>
          <w:kern w:val="28"/>
          <w:sz w:val="28"/>
          <w:szCs w:val="28"/>
          <w:lang w:val="en-US"/>
        </w:rPr>
        <w:t xml:space="preserve"> </w:t>
      </w:r>
    </w:p>
    <w:p w14:paraId="72EC2853" w14:textId="6B41B0F8" w:rsidR="00853B6C" w:rsidRPr="00990001" w:rsidRDefault="00853B6C" w:rsidP="005F3390">
      <w:pPr>
        <w:spacing w:line="360" w:lineRule="auto"/>
        <w:ind w:left="567" w:hanging="567"/>
        <w:rPr>
          <w:rFonts w:ascii="Arial" w:hAnsi="Arial" w:cs="Arial"/>
          <w:b/>
          <w:bCs/>
          <w:color w:val="A9A57C"/>
          <w:kern w:val="28"/>
          <w:sz w:val="28"/>
          <w:szCs w:val="28"/>
          <w:lang w:val="en-US"/>
        </w:rPr>
      </w:pPr>
      <w:r w:rsidRPr="00E73CFF">
        <w:rPr>
          <w:rFonts w:ascii="Arial" w:hAnsi="Arial" w:cs="Arial"/>
          <w:b/>
          <w:bCs/>
          <w:kern w:val="28"/>
          <w:sz w:val="28"/>
          <w:szCs w:val="28"/>
          <w:lang w:val="en-US"/>
        </w:rPr>
        <w:t xml:space="preserve">Associate Standing Together Against Domestic </w:t>
      </w:r>
      <w:r w:rsidR="00C96453" w:rsidRPr="00E73CFF">
        <w:rPr>
          <w:rFonts w:ascii="Arial" w:hAnsi="Arial" w:cs="Arial"/>
          <w:b/>
          <w:bCs/>
          <w:kern w:val="28"/>
          <w:sz w:val="28"/>
          <w:szCs w:val="28"/>
          <w:lang w:val="en-US"/>
        </w:rPr>
        <w:t>Abuse</w:t>
      </w:r>
    </w:p>
    <w:p w14:paraId="68D3FB80" w14:textId="34C66E6A" w:rsidR="00853B6C" w:rsidRPr="00DF0579" w:rsidRDefault="00853B6C" w:rsidP="005F3390">
      <w:pPr>
        <w:spacing w:line="360" w:lineRule="auto"/>
        <w:ind w:left="567" w:hanging="567"/>
        <w:rPr>
          <w:rFonts w:ascii="Arial" w:hAnsi="Arial" w:cs="Arial"/>
          <w:b/>
          <w:bCs/>
          <w:kern w:val="28"/>
          <w:sz w:val="28"/>
          <w:szCs w:val="28"/>
          <w:lang w:val="en-US"/>
        </w:rPr>
      </w:pPr>
      <w:r w:rsidRPr="00990001">
        <w:rPr>
          <w:rFonts w:ascii="Arial" w:hAnsi="Arial" w:cs="Arial"/>
          <w:b/>
          <w:bCs/>
          <w:kern w:val="28"/>
          <w:sz w:val="28"/>
          <w:szCs w:val="28"/>
          <w:lang w:val="en-US"/>
        </w:rPr>
        <w:t xml:space="preserve">Date: </w:t>
      </w:r>
      <w:r w:rsidR="00990001" w:rsidRPr="00990001">
        <w:rPr>
          <w:rFonts w:ascii="Arial" w:hAnsi="Arial" w:cs="Arial"/>
          <w:b/>
          <w:bCs/>
          <w:kern w:val="28"/>
          <w:sz w:val="28"/>
          <w:szCs w:val="28"/>
          <w:lang w:val="en-US"/>
        </w:rPr>
        <w:t>December</w:t>
      </w:r>
      <w:r w:rsidR="007A5D19" w:rsidRPr="00990001">
        <w:rPr>
          <w:rFonts w:ascii="Arial" w:hAnsi="Arial" w:cs="Arial"/>
          <w:b/>
          <w:bCs/>
          <w:kern w:val="28"/>
          <w:sz w:val="28"/>
          <w:szCs w:val="28"/>
          <w:lang w:val="en-US"/>
        </w:rPr>
        <w:t xml:space="preserve"> </w:t>
      </w:r>
      <w:r w:rsidR="00A514D4" w:rsidRPr="00990001">
        <w:rPr>
          <w:rFonts w:ascii="Arial" w:hAnsi="Arial" w:cs="Arial"/>
          <w:b/>
          <w:bCs/>
          <w:kern w:val="28"/>
          <w:sz w:val="28"/>
          <w:szCs w:val="28"/>
          <w:lang w:val="en-US"/>
        </w:rPr>
        <w:t>2020</w:t>
      </w:r>
    </w:p>
    <w:p w14:paraId="4ACE27B7" w14:textId="77777777" w:rsidR="00853B6C" w:rsidRPr="00DF0579" w:rsidRDefault="00853B6C" w:rsidP="00A15E7E">
      <w:pPr>
        <w:jc w:val="both"/>
        <w:rPr>
          <w:rFonts w:ascii="Arial" w:hAnsi="Arial" w:cs="Arial"/>
          <w:b/>
          <w:bCs/>
          <w:kern w:val="28"/>
          <w:sz w:val="25"/>
          <w:szCs w:val="32"/>
          <w:lang w:val="en-US"/>
        </w:rPr>
      </w:pPr>
    </w:p>
    <w:p w14:paraId="78BAC051" w14:textId="2782503D" w:rsidR="00EB3E06" w:rsidRPr="00DF0579" w:rsidRDefault="00C96453" w:rsidP="00A15E7E">
      <w:pPr>
        <w:jc w:val="both"/>
        <w:rPr>
          <w:rFonts w:ascii="Arial" w:hAnsi="Arial" w:cs="Arial"/>
          <w:b/>
          <w:bCs/>
          <w:kern w:val="28"/>
          <w:sz w:val="25"/>
          <w:szCs w:val="32"/>
          <w:lang w:val="en-US"/>
        </w:rPr>
      </w:pPr>
      <w:r w:rsidRPr="00173052">
        <w:rPr>
          <w:rFonts w:ascii="Arial" w:hAnsi="Arial" w:cs="Arial"/>
          <w:b/>
          <w:bCs/>
          <w:noProof/>
          <w:kern w:val="28"/>
          <w:sz w:val="25"/>
          <w:szCs w:val="32"/>
        </w:rPr>
        <w:drawing>
          <wp:inline distT="0" distB="0" distL="0" distR="0" wp14:anchorId="4D4CFAD1" wp14:editId="1F13CA18">
            <wp:extent cx="1603202" cy="920134"/>
            <wp:effectExtent l="12700" t="0" r="10160" b="286385"/>
            <wp:docPr id="4" name="Picture 4" descr="A company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ompany logo&#10;&#10;"/>
                    <pic:cNvPicPr>
                      <a:picLocks noChangeAspect="1" noChangeArrowheads="1"/>
                    </pic:cNvPicPr>
                  </pic:nvPicPr>
                  <pic:blipFill>
                    <a:blip r:embed="rId12"/>
                    <a:stretch>
                      <a:fillRect/>
                    </a:stretch>
                  </pic:blipFill>
                  <pic:spPr bwMode="auto">
                    <a:xfrm>
                      <a:off x="0" y="0"/>
                      <a:ext cx="1603202" cy="92013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0CF3ABDC" w14:textId="1FAEB013" w:rsidR="00EB3E06" w:rsidRPr="00DF0579" w:rsidRDefault="00EB3E06" w:rsidP="00A15E7E">
      <w:pPr>
        <w:jc w:val="both"/>
        <w:rPr>
          <w:rFonts w:ascii="Arial" w:hAnsi="Arial" w:cs="Arial"/>
          <w:b/>
          <w:bCs/>
          <w:kern w:val="28"/>
          <w:sz w:val="25"/>
          <w:szCs w:val="32"/>
          <w:lang w:val="en-US"/>
        </w:rPr>
      </w:pPr>
    </w:p>
    <w:p w14:paraId="0BA585F9" w14:textId="6811565B" w:rsidR="00EB3E06" w:rsidRPr="00DF0579" w:rsidRDefault="00EB3E06" w:rsidP="00A15E7E">
      <w:pPr>
        <w:jc w:val="both"/>
        <w:rPr>
          <w:rFonts w:ascii="Arial" w:hAnsi="Arial" w:cs="Arial"/>
          <w:b/>
          <w:bCs/>
          <w:kern w:val="28"/>
          <w:sz w:val="25"/>
          <w:szCs w:val="32"/>
          <w:lang w:val="en-US"/>
        </w:rPr>
      </w:pPr>
    </w:p>
    <w:p w14:paraId="7C2AC409" w14:textId="0FAF8B74" w:rsidR="00EB3E06" w:rsidRPr="00DF0579" w:rsidRDefault="00EB3E06" w:rsidP="00A15E7E">
      <w:pPr>
        <w:jc w:val="both"/>
        <w:rPr>
          <w:rFonts w:ascii="Arial" w:hAnsi="Arial" w:cs="Arial"/>
          <w:b/>
          <w:bCs/>
          <w:kern w:val="28"/>
          <w:sz w:val="25"/>
          <w:szCs w:val="32"/>
          <w:lang w:val="en-US"/>
        </w:rPr>
      </w:pPr>
    </w:p>
    <w:p w14:paraId="5C85901F" w14:textId="0AF6CAD5" w:rsidR="00EB3E06" w:rsidRPr="00DF0579" w:rsidRDefault="00EB3E06" w:rsidP="00A15E7E">
      <w:pPr>
        <w:jc w:val="both"/>
        <w:rPr>
          <w:rFonts w:ascii="Arial" w:hAnsi="Arial" w:cs="Arial"/>
          <w:b/>
          <w:bCs/>
          <w:kern w:val="28"/>
          <w:sz w:val="25"/>
          <w:szCs w:val="32"/>
          <w:lang w:val="en-US"/>
        </w:rPr>
      </w:pPr>
    </w:p>
    <w:p w14:paraId="50465195" w14:textId="77777777" w:rsidR="00DF0579" w:rsidRDefault="00DF0579" w:rsidP="00A15E7E">
      <w:pPr>
        <w:pStyle w:val="TOC2"/>
        <w:tabs>
          <w:tab w:val="right" w:leader="dot" w:pos="9017"/>
        </w:tabs>
        <w:spacing w:line="240" w:lineRule="auto"/>
        <w:jc w:val="both"/>
        <w:rPr>
          <w:rFonts w:eastAsia="SimHei"/>
          <w:color w:val="000000" w:themeColor="text1"/>
          <w:sz w:val="40"/>
          <w:szCs w:val="40"/>
        </w:rPr>
        <w:sectPr w:rsidR="00DF0579" w:rsidSect="00EC367C">
          <w:headerReference w:type="default" r:id="rId13"/>
          <w:footerReference w:type="default" r:id="rId14"/>
          <w:footerReference w:type="first" r:id="rId15"/>
          <w:type w:val="continuous"/>
          <w:pgSz w:w="11907" w:h="16839"/>
          <w:pgMar w:top="1440" w:right="1440" w:bottom="1440" w:left="1440" w:header="765" w:footer="1134" w:gutter="0"/>
          <w:cols w:space="708"/>
          <w:docGrid w:linePitch="360"/>
        </w:sectPr>
      </w:pPr>
      <w:bookmarkStart w:id="0" w:name="_Toc388347633"/>
      <w:bookmarkStart w:id="1" w:name="_Toc390421207"/>
      <w:bookmarkStart w:id="2" w:name="_Ref381890489"/>
      <w:bookmarkStart w:id="3" w:name="_Ref364048008"/>
    </w:p>
    <w:p w14:paraId="6BDE4DF7" w14:textId="3DB8C42F" w:rsidR="009F49CF" w:rsidRDefault="00A600EA">
      <w:pPr>
        <w:pStyle w:val="TOC1"/>
        <w:tabs>
          <w:tab w:val="right" w:leader="dot" w:pos="9017"/>
        </w:tabs>
        <w:rPr>
          <w:rFonts w:asciiTheme="minorHAnsi" w:eastAsiaTheme="minorEastAsia" w:hAnsiTheme="minorHAnsi" w:cstheme="minorBidi"/>
          <w:b w:val="0"/>
          <w:noProof/>
          <w:kern w:val="0"/>
          <w:sz w:val="24"/>
        </w:rPr>
      </w:pPr>
      <w:r w:rsidRPr="00DF0579">
        <w:rPr>
          <w:color w:val="000000" w:themeColor="text1"/>
          <w:sz w:val="40"/>
          <w:szCs w:val="40"/>
        </w:rPr>
        <w:lastRenderedPageBreak/>
        <w:fldChar w:fldCharType="begin"/>
      </w:r>
      <w:r w:rsidRPr="00DF0579">
        <w:rPr>
          <w:color w:val="000000" w:themeColor="text1"/>
          <w:sz w:val="40"/>
          <w:szCs w:val="40"/>
        </w:rPr>
        <w:instrText xml:space="preserve"> TOC \o "1-2" \h \z \u </w:instrText>
      </w:r>
      <w:r w:rsidRPr="00DF0579">
        <w:rPr>
          <w:color w:val="000000" w:themeColor="text1"/>
          <w:sz w:val="40"/>
          <w:szCs w:val="40"/>
        </w:rPr>
        <w:fldChar w:fldCharType="separate"/>
      </w:r>
      <w:hyperlink w:anchor="_Toc53670125" w:history="1">
        <w:r w:rsidR="009F49CF" w:rsidRPr="00841FB7">
          <w:rPr>
            <w:rStyle w:val="Hyperlink"/>
            <w:noProof/>
          </w:rPr>
          <w:t>1.</w:t>
        </w:r>
        <w:r w:rsidR="009F49CF">
          <w:rPr>
            <w:rFonts w:asciiTheme="minorHAnsi" w:eastAsiaTheme="minorEastAsia" w:hAnsiTheme="minorHAnsi" w:cstheme="minorBidi"/>
            <w:b w:val="0"/>
            <w:noProof/>
            <w:kern w:val="0"/>
            <w:sz w:val="24"/>
          </w:rPr>
          <w:tab/>
        </w:r>
        <w:r w:rsidR="009F49CF" w:rsidRPr="00841FB7">
          <w:rPr>
            <w:rStyle w:val="Hyperlink"/>
            <w:noProof/>
          </w:rPr>
          <w:t>Preface</w:t>
        </w:r>
        <w:r w:rsidR="009F49CF">
          <w:rPr>
            <w:noProof/>
            <w:webHidden/>
          </w:rPr>
          <w:tab/>
        </w:r>
        <w:r w:rsidR="009F49CF">
          <w:rPr>
            <w:noProof/>
            <w:webHidden/>
          </w:rPr>
          <w:fldChar w:fldCharType="begin"/>
        </w:r>
        <w:r w:rsidR="009F49CF">
          <w:rPr>
            <w:noProof/>
            <w:webHidden/>
          </w:rPr>
          <w:instrText xml:space="preserve"> PAGEREF _Toc53670125 \h </w:instrText>
        </w:r>
        <w:r w:rsidR="009F49CF">
          <w:rPr>
            <w:noProof/>
            <w:webHidden/>
          </w:rPr>
        </w:r>
        <w:r w:rsidR="009F49CF">
          <w:rPr>
            <w:noProof/>
            <w:webHidden/>
          </w:rPr>
          <w:fldChar w:fldCharType="separate"/>
        </w:r>
        <w:r w:rsidR="00CB255C">
          <w:rPr>
            <w:noProof/>
            <w:webHidden/>
          </w:rPr>
          <w:t>5</w:t>
        </w:r>
        <w:r w:rsidR="009F49CF">
          <w:rPr>
            <w:noProof/>
            <w:webHidden/>
          </w:rPr>
          <w:fldChar w:fldCharType="end"/>
        </w:r>
      </w:hyperlink>
    </w:p>
    <w:p w14:paraId="4A61E362" w14:textId="1D399673" w:rsidR="009F49CF" w:rsidRDefault="00E73CFF">
      <w:pPr>
        <w:pStyle w:val="TOC2"/>
        <w:tabs>
          <w:tab w:val="right" w:leader="dot" w:pos="9017"/>
        </w:tabs>
        <w:rPr>
          <w:rFonts w:asciiTheme="minorHAnsi" w:eastAsiaTheme="minorEastAsia" w:hAnsiTheme="minorHAnsi" w:cstheme="minorBidi"/>
          <w:noProof/>
          <w:kern w:val="0"/>
          <w:sz w:val="24"/>
        </w:rPr>
      </w:pPr>
      <w:hyperlink w:anchor="_Toc53670126" w:history="1">
        <w:r w:rsidR="009F49CF" w:rsidRPr="00841FB7">
          <w:rPr>
            <w:rStyle w:val="Hyperlink"/>
            <w:noProof/>
          </w:rPr>
          <w:t>1.1</w:t>
        </w:r>
        <w:r w:rsidR="009F49CF">
          <w:rPr>
            <w:rFonts w:asciiTheme="minorHAnsi" w:eastAsiaTheme="minorEastAsia" w:hAnsiTheme="minorHAnsi" w:cstheme="minorBidi"/>
            <w:noProof/>
            <w:kern w:val="0"/>
            <w:sz w:val="24"/>
          </w:rPr>
          <w:tab/>
        </w:r>
        <w:r w:rsidR="009F49CF" w:rsidRPr="00841FB7">
          <w:rPr>
            <w:rStyle w:val="Hyperlink"/>
            <w:noProof/>
          </w:rPr>
          <w:t>Introduction</w:t>
        </w:r>
        <w:r w:rsidR="009F49CF">
          <w:rPr>
            <w:noProof/>
            <w:webHidden/>
          </w:rPr>
          <w:tab/>
        </w:r>
        <w:r w:rsidR="009F49CF">
          <w:rPr>
            <w:noProof/>
            <w:webHidden/>
          </w:rPr>
          <w:fldChar w:fldCharType="begin"/>
        </w:r>
        <w:r w:rsidR="009F49CF">
          <w:rPr>
            <w:noProof/>
            <w:webHidden/>
          </w:rPr>
          <w:instrText xml:space="preserve"> PAGEREF _Toc53670126 \h </w:instrText>
        </w:r>
        <w:r w:rsidR="009F49CF">
          <w:rPr>
            <w:noProof/>
            <w:webHidden/>
          </w:rPr>
        </w:r>
        <w:r w:rsidR="009F49CF">
          <w:rPr>
            <w:noProof/>
            <w:webHidden/>
          </w:rPr>
          <w:fldChar w:fldCharType="separate"/>
        </w:r>
        <w:r w:rsidR="00CB255C">
          <w:rPr>
            <w:noProof/>
            <w:webHidden/>
          </w:rPr>
          <w:t>5</w:t>
        </w:r>
        <w:r w:rsidR="009F49CF">
          <w:rPr>
            <w:noProof/>
            <w:webHidden/>
          </w:rPr>
          <w:fldChar w:fldCharType="end"/>
        </w:r>
      </w:hyperlink>
    </w:p>
    <w:p w14:paraId="285CFABF" w14:textId="47210845" w:rsidR="009F49CF" w:rsidRDefault="00E73CFF">
      <w:pPr>
        <w:pStyle w:val="TOC2"/>
        <w:tabs>
          <w:tab w:val="right" w:leader="dot" w:pos="9017"/>
        </w:tabs>
        <w:rPr>
          <w:rFonts w:asciiTheme="minorHAnsi" w:eastAsiaTheme="minorEastAsia" w:hAnsiTheme="minorHAnsi" w:cstheme="minorBidi"/>
          <w:noProof/>
          <w:kern w:val="0"/>
          <w:sz w:val="24"/>
        </w:rPr>
      </w:pPr>
      <w:hyperlink w:anchor="_Toc53670127" w:history="1">
        <w:r w:rsidR="009F49CF" w:rsidRPr="00841FB7">
          <w:rPr>
            <w:rStyle w:val="Hyperlink"/>
            <w:bCs/>
            <w:noProof/>
          </w:rPr>
          <w:t>1.2</w:t>
        </w:r>
        <w:r w:rsidR="009F49CF">
          <w:rPr>
            <w:rFonts w:asciiTheme="minorHAnsi" w:eastAsiaTheme="minorEastAsia" w:hAnsiTheme="minorHAnsi" w:cstheme="minorBidi"/>
            <w:noProof/>
            <w:kern w:val="0"/>
            <w:sz w:val="24"/>
          </w:rPr>
          <w:tab/>
        </w:r>
        <w:r w:rsidR="009F49CF" w:rsidRPr="00841FB7">
          <w:rPr>
            <w:rStyle w:val="Hyperlink"/>
            <w:noProof/>
          </w:rPr>
          <w:t>Timescales</w:t>
        </w:r>
        <w:r w:rsidR="009F49CF">
          <w:rPr>
            <w:noProof/>
            <w:webHidden/>
          </w:rPr>
          <w:tab/>
        </w:r>
        <w:r w:rsidR="009F49CF">
          <w:rPr>
            <w:noProof/>
            <w:webHidden/>
          </w:rPr>
          <w:fldChar w:fldCharType="begin"/>
        </w:r>
        <w:r w:rsidR="009F49CF">
          <w:rPr>
            <w:noProof/>
            <w:webHidden/>
          </w:rPr>
          <w:instrText xml:space="preserve"> PAGEREF _Toc53670127 \h </w:instrText>
        </w:r>
        <w:r w:rsidR="009F49CF">
          <w:rPr>
            <w:noProof/>
            <w:webHidden/>
          </w:rPr>
        </w:r>
        <w:r w:rsidR="009F49CF">
          <w:rPr>
            <w:noProof/>
            <w:webHidden/>
          </w:rPr>
          <w:fldChar w:fldCharType="separate"/>
        </w:r>
        <w:r w:rsidR="00CB255C">
          <w:rPr>
            <w:noProof/>
            <w:webHidden/>
          </w:rPr>
          <w:t>6</w:t>
        </w:r>
        <w:r w:rsidR="009F49CF">
          <w:rPr>
            <w:noProof/>
            <w:webHidden/>
          </w:rPr>
          <w:fldChar w:fldCharType="end"/>
        </w:r>
      </w:hyperlink>
    </w:p>
    <w:p w14:paraId="120C4A8E" w14:textId="46864726" w:rsidR="009F49CF" w:rsidRDefault="00E73CFF">
      <w:pPr>
        <w:pStyle w:val="TOC2"/>
        <w:tabs>
          <w:tab w:val="right" w:leader="dot" w:pos="9017"/>
        </w:tabs>
        <w:rPr>
          <w:rFonts w:asciiTheme="minorHAnsi" w:eastAsiaTheme="minorEastAsia" w:hAnsiTheme="minorHAnsi" w:cstheme="minorBidi"/>
          <w:noProof/>
          <w:kern w:val="0"/>
          <w:sz w:val="24"/>
        </w:rPr>
      </w:pPr>
      <w:hyperlink w:anchor="_Toc53670128" w:history="1">
        <w:r w:rsidR="009F49CF" w:rsidRPr="00841FB7">
          <w:rPr>
            <w:rStyle w:val="Hyperlink"/>
            <w:bCs/>
            <w:noProof/>
          </w:rPr>
          <w:t>1.3</w:t>
        </w:r>
        <w:r w:rsidR="009F49CF">
          <w:rPr>
            <w:rFonts w:asciiTheme="minorHAnsi" w:eastAsiaTheme="minorEastAsia" w:hAnsiTheme="minorHAnsi" w:cstheme="minorBidi"/>
            <w:noProof/>
            <w:kern w:val="0"/>
            <w:sz w:val="24"/>
          </w:rPr>
          <w:tab/>
        </w:r>
        <w:r w:rsidR="009F49CF" w:rsidRPr="00841FB7">
          <w:rPr>
            <w:rStyle w:val="Hyperlink"/>
            <w:noProof/>
          </w:rPr>
          <w:t>Confidentiality</w:t>
        </w:r>
        <w:r w:rsidR="009F49CF">
          <w:rPr>
            <w:noProof/>
            <w:webHidden/>
          </w:rPr>
          <w:tab/>
        </w:r>
        <w:r w:rsidR="009F49CF">
          <w:rPr>
            <w:noProof/>
            <w:webHidden/>
          </w:rPr>
          <w:fldChar w:fldCharType="begin"/>
        </w:r>
        <w:r w:rsidR="009F49CF">
          <w:rPr>
            <w:noProof/>
            <w:webHidden/>
          </w:rPr>
          <w:instrText xml:space="preserve"> PAGEREF _Toc53670128 \h </w:instrText>
        </w:r>
        <w:r w:rsidR="009F49CF">
          <w:rPr>
            <w:noProof/>
            <w:webHidden/>
          </w:rPr>
        </w:r>
        <w:r w:rsidR="009F49CF">
          <w:rPr>
            <w:noProof/>
            <w:webHidden/>
          </w:rPr>
          <w:fldChar w:fldCharType="separate"/>
        </w:r>
        <w:r w:rsidR="00CB255C">
          <w:rPr>
            <w:noProof/>
            <w:webHidden/>
          </w:rPr>
          <w:t>7</w:t>
        </w:r>
        <w:r w:rsidR="009F49CF">
          <w:rPr>
            <w:noProof/>
            <w:webHidden/>
          </w:rPr>
          <w:fldChar w:fldCharType="end"/>
        </w:r>
      </w:hyperlink>
    </w:p>
    <w:p w14:paraId="7C94E2E7" w14:textId="06A84D01" w:rsidR="009F49CF" w:rsidRDefault="00E73CFF">
      <w:pPr>
        <w:pStyle w:val="TOC2"/>
        <w:tabs>
          <w:tab w:val="right" w:leader="dot" w:pos="9017"/>
        </w:tabs>
        <w:rPr>
          <w:rFonts w:asciiTheme="minorHAnsi" w:eastAsiaTheme="minorEastAsia" w:hAnsiTheme="minorHAnsi" w:cstheme="minorBidi"/>
          <w:noProof/>
          <w:kern w:val="0"/>
          <w:sz w:val="24"/>
        </w:rPr>
      </w:pPr>
      <w:hyperlink w:anchor="_Toc53670129" w:history="1">
        <w:r w:rsidR="009F49CF" w:rsidRPr="00841FB7">
          <w:rPr>
            <w:rStyle w:val="Hyperlink"/>
            <w:rFonts w:eastAsia="Calibri"/>
            <w:bCs/>
            <w:noProof/>
            <w:lang w:eastAsia="en-US"/>
          </w:rPr>
          <w:t>1.4</w:t>
        </w:r>
        <w:r w:rsidR="009F49CF">
          <w:rPr>
            <w:rFonts w:asciiTheme="minorHAnsi" w:eastAsiaTheme="minorEastAsia" w:hAnsiTheme="minorHAnsi" w:cstheme="minorBidi"/>
            <w:noProof/>
            <w:kern w:val="0"/>
            <w:sz w:val="24"/>
          </w:rPr>
          <w:tab/>
        </w:r>
        <w:r w:rsidR="009F49CF" w:rsidRPr="00841FB7">
          <w:rPr>
            <w:rStyle w:val="Hyperlink"/>
            <w:bCs/>
            <w:noProof/>
          </w:rPr>
          <w:t xml:space="preserve">Equality and </w:t>
        </w:r>
        <w:r w:rsidR="009F49CF" w:rsidRPr="00841FB7">
          <w:rPr>
            <w:rStyle w:val="Hyperlink"/>
            <w:noProof/>
          </w:rPr>
          <w:t>Diversity</w:t>
        </w:r>
        <w:r w:rsidR="009F49CF">
          <w:rPr>
            <w:noProof/>
            <w:webHidden/>
          </w:rPr>
          <w:tab/>
        </w:r>
        <w:r w:rsidR="009F49CF">
          <w:rPr>
            <w:noProof/>
            <w:webHidden/>
          </w:rPr>
          <w:fldChar w:fldCharType="begin"/>
        </w:r>
        <w:r w:rsidR="009F49CF">
          <w:rPr>
            <w:noProof/>
            <w:webHidden/>
          </w:rPr>
          <w:instrText xml:space="preserve"> PAGEREF _Toc53670129 \h </w:instrText>
        </w:r>
        <w:r w:rsidR="009F49CF">
          <w:rPr>
            <w:noProof/>
            <w:webHidden/>
          </w:rPr>
        </w:r>
        <w:r w:rsidR="009F49CF">
          <w:rPr>
            <w:noProof/>
            <w:webHidden/>
          </w:rPr>
          <w:fldChar w:fldCharType="separate"/>
        </w:r>
        <w:r w:rsidR="00CB255C">
          <w:rPr>
            <w:noProof/>
            <w:webHidden/>
          </w:rPr>
          <w:t>8</w:t>
        </w:r>
        <w:r w:rsidR="009F49CF">
          <w:rPr>
            <w:noProof/>
            <w:webHidden/>
          </w:rPr>
          <w:fldChar w:fldCharType="end"/>
        </w:r>
      </w:hyperlink>
    </w:p>
    <w:p w14:paraId="76D1B665" w14:textId="4EA80388" w:rsidR="009F49CF" w:rsidRDefault="00E73CFF">
      <w:pPr>
        <w:pStyle w:val="TOC2"/>
        <w:tabs>
          <w:tab w:val="right" w:leader="dot" w:pos="9017"/>
        </w:tabs>
        <w:rPr>
          <w:rFonts w:asciiTheme="minorHAnsi" w:eastAsiaTheme="minorEastAsia" w:hAnsiTheme="minorHAnsi" w:cstheme="minorBidi"/>
          <w:noProof/>
          <w:kern w:val="0"/>
          <w:sz w:val="24"/>
        </w:rPr>
      </w:pPr>
      <w:hyperlink w:anchor="_Toc53670130" w:history="1">
        <w:r w:rsidR="009F49CF" w:rsidRPr="00841FB7">
          <w:rPr>
            <w:rStyle w:val="Hyperlink"/>
            <w:bCs/>
            <w:noProof/>
          </w:rPr>
          <w:t>1.5</w:t>
        </w:r>
        <w:r w:rsidR="009F49CF">
          <w:rPr>
            <w:rFonts w:asciiTheme="minorHAnsi" w:eastAsiaTheme="minorEastAsia" w:hAnsiTheme="minorHAnsi" w:cstheme="minorBidi"/>
            <w:noProof/>
            <w:kern w:val="0"/>
            <w:sz w:val="24"/>
          </w:rPr>
          <w:tab/>
        </w:r>
        <w:r w:rsidR="009F49CF" w:rsidRPr="00841FB7">
          <w:rPr>
            <w:rStyle w:val="Hyperlink"/>
            <w:bCs/>
            <w:noProof/>
          </w:rPr>
          <w:t xml:space="preserve">Terms of </w:t>
        </w:r>
        <w:r w:rsidR="009F49CF" w:rsidRPr="00841FB7">
          <w:rPr>
            <w:rStyle w:val="Hyperlink"/>
            <w:noProof/>
          </w:rPr>
          <w:t>Reference</w:t>
        </w:r>
        <w:r w:rsidR="009F49CF">
          <w:rPr>
            <w:noProof/>
            <w:webHidden/>
          </w:rPr>
          <w:tab/>
        </w:r>
        <w:r w:rsidR="009F49CF">
          <w:rPr>
            <w:noProof/>
            <w:webHidden/>
          </w:rPr>
          <w:fldChar w:fldCharType="begin"/>
        </w:r>
        <w:r w:rsidR="009F49CF">
          <w:rPr>
            <w:noProof/>
            <w:webHidden/>
          </w:rPr>
          <w:instrText xml:space="preserve"> PAGEREF _Toc53670130 \h </w:instrText>
        </w:r>
        <w:r w:rsidR="009F49CF">
          <w:rPr>
            <w:noProof/>
            <w:webHidden/>
          </w:rPr>
        </w:r>
        <w:r w:rsidR="009F49CF">
          <w:rPr>
            <w:noProof/>
            <w:webHidden/>
          </w:rPr>
          <w:fldChar w:fldCharType="separate"/>
        </w:r>
        <w:r w:rsidR="00CB255C">
          <w:rPr>
            <w:noProof/>
            <w:webHidden/>
          </w:rPr>
          <w:t>9</w:t>
        </w:r>
        <w:r w:rsidR="009F49CF">
          <w:rPr>
            <w:noProof/>
            <w:webHidden/>
          </w:rPr>
          <w:fldChar w:fldCharType="end"/>
        </w:r>
      </w:hyperlink>
    </w:p>
    <w:p w14:paraId="664F31E8" w14:textId="2630FBC7" w:rsidR="009F49CF" w:rsidRDefault="00E73CFF">
      <w:pPr>
        <w:pStyle w:val="TOC2"/>
        <w:tabs>
          <w:tab w:val="right" w:leader="dot" w:pos="9017"/>
        </w:tabs>
        <w:rPr>
          <w:rFonts w:asciiTheme="minorHAnsi" w:eastAsiaTheme="minorEastAsia" w:hAnsiTheme="minorHAnsi" w:cstheme="minorBidi"/>
          <w:noProof/>
          <w:kern w:val="0"/>
          <w:sz w:val="24"/>
        </w:rPr>
      </w:pPr>
      <w:hyperlink w:anchor="_Toc53670131" w:history="1">
        <w:r w:rsidR="009F49CF" w:rsidRPr="00841FB7">
          <w:rPr>
            <w:rStyle w:val="Hyperlink"/>
            <w:bCs/>
            <w:noProof/>
          </w:rPr>
          <w:t>1.6</w:t>
        </w:r>
        <w:r w:rsidR="009F49CF">
          <w:rPr>
            <w:rFonts w:asciiTheme="minorHAnsi" w:eastAsiaTheme="minorEastAsia" w:hAnsiTheme="minorHAnsi" w:cstheme="minorBidi"/>
            <w:noProof/>
            <w:kern w:val="0"/>
            <w:sz w:val="24"/>
          </w:rPr>
          <w:tab/>
        </w:r>
        <w:r w:rsidR="009F49CF" w:rsidRPr="00841FB7">
          <w:rPr>
            <w:rStyle w:val="Hyperlink"/>
            <w:noProof/>
          </w:rPr>
          <w:t>Methodology</w:t>
        </w:r>
        <w:r w:rsidR="009F49CF">
          <w:rPr>
            <w:noProof/>
            <w:webHidden/>
          </w:rPr>
          <w:tab/>
        </w:r>
        <w:r w:rsidR="009F49CF">
          <w:rPr>
            <w:noProof/>
            <w:webHidden/>
          </w:rPr>
          <w:fldChar w:fldCharType="begin"/>
        </w:r>
        <w:r w:rsidR="009F49CF">
          <w:rPr>
            <w:noProof/>
            <w:webHidden/>
          </w:rPr>
          <w:instrText xml:space="preserve"> PAGEREF _Toc53670131 \h </w:instrText>
        </w:r>
        <w:r w:rsidR="009F49CF">
          <w:rPr>
            <w:noProof/>
            <w:webHidden/>
          </w:rPr>
        </w:r>
        <w:r w:rsidR="009F49CF">
          <w:rPr>
            <w:noProof/>
            <w:webHidden/>
          </w:rPr>
          <w:fldChar w:fldCharType="separate"/>
        </w:r>
        <w:r w:rsidR="00CB255C">
          <w:rPr>
            <w:noProof/>
            <w:webHidden/>
          </w:rPr>
          <w:t>10</w:t>
        </w:r>
        <w:r w:rsidR="009F49CF">
          <w:rPr>
            <w:noProof/>
            <w:webHidden/>
          </w:rPr>
          <w:fldChar w:fldCharType="end"/>
        </w:r>
      </w:hyperlink>
    </w:p>
    <w:p w14:paraId="073A7CCF" w14:textId="32F9BB98" w:rsidR="009F49CF" w:rsidRDefault="00E73CFF">
      <w:pPr>
        <w:pStyle w:val="TOC2"/>
        <w:tabs>
          <w:tab w:val="right" w:leader="dot" w:pos="9017"/>
        </w:tabs>
        <w:rPr>
          <w:rFonts w:asciiTheme="minorHAnsi" w:eastAsiaTheme="minorEastAsia" w:hAnsiTheme="minorHAnsi" w:cstheme="minorBidi"/>
          <w:noProof/>
          <w:kern w:val="0"/>
          <w:sz w:val="24"/>
        </w:rPr>
      </w:pPr>
      <w:hyperlink w:anchor="_Toc53670132" w:history="1">
        <w:r w:rsidR="009F49CF" w:rsidRPr="00841FB7">
          <w:rPr>
            <w:rStyle w:val="Hyperlink"/>
            <w:bCs/>
            <w:noProof/>
          </w:rPr>
          <w:t>1.7</w:t>
        </w:r>
        <w:r w:rsidR="009F49CF">
          <w:rPr>
            <w:rFonts w:asciiTheme="minorHAnsi" w:eastAsiaTheme="minorEastAsia" w:hAnsiTheme="minorHAnsi" w:cstheme="minorBidi"/>
            <w:noProof/>
            <w:kern w:val="0"/>
            <w:sz w:val="24"/>
          </w:rPr>
          <w:tab/>
        </w:r>
        <w:r w:rsidR="009F49CF" w:rsidRPr="00841FB7">
          <w:rPr>
            <w:rStyle w:val="Hyperlink"/>
            <w:bCs/>
            <w:noProof/>
          </w:rPr>
          <w:t>Contributors to the Review</w:t>
        </w:r>
        <w:r w:rsidR="009F49CF">
          <w:rPr>
            <w:noProof/>
            <w:webHidden/>
          </w:rPr>
          <w:tab/>
        </w:r>
        <w:r w:rsidR="009F49CF">
          <w:rPr>
            <w:noProof/>
            <w:webHidden/>
          </w:rPr>
          <w:fldChar w:fldCharType="begin"/>
        </w:r>
        <w:r w:rsidR="009F49CF">
          <w:rPr>
            <w:noProof/>
            <w:webHidden/>
          </w:rPr>
          <w:instrText xml:space="preserve"> PAGEREF _Toc53670132 \h </w:instrText>
        </w:r>
        <w:r w:rsidR="009F49CF">
          <w:rPr>
            <w:noProof/>
            <w:webHidden/>
          </w:rPr>
        </w:r>
        <w:r w:rsidR="009F49CF">
          <w:rPr>
            <w:noProof/>
            <w:webHidden/>
          </w:rPr>
          <w:fldChar w:fldCharType="separate"/>
        </w:r>
        <w:r w:rsidR="00CB255C">
          <w:rPr>
            <w:noProof/>
            <w:webHidden/>
          </w:rPr>
          <w:t>12</w:t>
        </w:r>
        <w:r w:rsidR="009F49CF">
          <w:rPr>
            <w:noProof/>
            <w:webHidden/>
          </w:rPr>
          <w:fldChar w:fldCharType="end"/>
        </w:r>
      </w:hyperlink>
    </w:p>
    <w:p w14:paraId="69D2B769" w14:textId="339951C3" w:rsidR="009F49CF" w:rsidRDefault="00E73CFF">
      <w:pPr>
        <w:pStyle w:val="TOC2"/>
        <w:tabs>
          <w:tab w:val="right" w:leader="dot" w:pos="9017"/>
        </w:tabs>
        <w:rPr>
          <w:rFonts w:asciiTheme="minorHAnsi" w:eastAsiaTheme="minorEastAsia" w:hAnsiTheme="minorHAnsi" w:cstheme="minorBidi"/>
          <w:noProof/>
          <w:kern w:val="0"/>
          <w:sz w:val="24"/>
        </w:rPr>
      </w:pPr>
      <w:hyperlink w:anchor="_Toc53670133" w:history="1">
        <w:r w:rsidR="009F49CF" w:rsidRPr="00841FB7">
          <w:rPr>
            <w:rStyle w:val="Hyperlink"/>
            <w:bCs/>
            <w:noProof/>
          </w:rPr>
          <w:t>1.8</w:t>
        </w:r>
        <w:r w:rsidR="009F49CF">
          <w:rPr>
            <w:rFonts w:asciiTheme="minorHAnsi" w:eastAsiaTheme="minorEastAsia" w:hAnsiTheme="minorHAnsi" w:cstheme="minorBidi"/>
            <w:noProof/>
            <w:kern w:val="0"/>
            <w:sz w:val="24"/>
          </w:rPr>
          <w:tab/>
        </w:r>
        <w:r w:rsidR="009F49CF" w:rsidRPr="00841FB7">
          <w:rPr>
            <w:rStyle w:val="Hyperlink"/>
            <w:bCs/>
            <w:noProof/>
          </w:rPr>
          <w:t>The Review Panel Members</w:t>
        </w:r>
        <w:r w:rsidR="009F49CF">
          <w:rPr>
            <w:noProof/>
            <w:webHidden/>
          </w:rPr>
          <w:tab/>
        </w:r>
        <w:r w:rsidR="009F49CF">
          <w:rPr>
            <w:noProof/>
            <w:webHidden/>
          </w:rPr>
          <w:fldChar w:fldCharType="begin"/>
        </w:r>
        <w:r w:rsidR="009F49CF">
          <w:rPr>
            <w:noProof/>
            <w:webHidden/>
          </w:rPr>
          <w:instrText xml:space="preserve"> PAGEREF _Toc53670133 \h </w:instrText>
        </w:r>
        <w:r w:rsidR="009F49CF">
          <w:rPr>
            <w:noProof/>
            <w:webHidden/>
          </w:rPr>
        </w:r>
        <w:r w:rsidR="009F49CF">
          <w:rPr>
            <w:noProof/>
            <w:webHidden/>
          </w:rPr>
          <w:fldChar w:fldCharType="separate"/>
        </w:r>
        <w:r w:rsidR="00CB255C">
          <w:rPr>
            <w:noProof/>
            <w:webHidden/>
          </w:rPr>
          <w:t>15</w:t>
        </w:r>
        <w:r w:rsidR="009F49CF">
          <w:rPr>
            <w:noProof/>
            <w:webHidden/>
          </w:rPr>
          <w:fldChar w:fldCharType="end"/>
        </w:r>
      </w:hyperlink>
    </w:p>
    <w:p w14:paraId="53D32969" w14:textId="2FBE13FC" w:rsidR="009F49CF" w:rsidRDefault="00E73CFF">
      <w:pPr>
        <w:pStyle w:val="TOC2"/>
        <w:tabs>
          <w:tab w:val="right" w:leader="dot" w:pos="9017"/>
        </w:tabs>
        <w:rPr>
          <w:rFonts w:asciiTheme="minorHAnsi" w:eastAsiaTheme="minorEastAsia" w:hAnsiTheme="minorHAnsi" w:cstheme="minorBidi"/>
          <w:noProof/>
          <w:kern w:val="0"/>
          <w:sz w:val="24"/>
        </w:rPr>
      </w:pPr>
      <w:hyperlink w:anchor="_Toc53670134" w:history="1">
        <w:r w:rsidR="009F49CF" w:rsidRPr="00841FB7">
          <w:rPr>
            <w:rStyle w:val="Hyperlink"/>
            <w:noProof/>
          </w:rPr>
          <w:t>1.9</w:t>
        </w:r>
        <w:r w:rsidR="009F49CF">
          <w:rPr>
            <w:rFonts w:asciiTheme="minorHAnsi" w:eastAsiaTheme="minorEastAsia" w:hAnsiTheme="minorHAnsi" w:cstheme="minorBidi"/>
            <w:noProof/>
            <w:kern w:val="0"/>
            <w:sz w:val="24"/>
          </w:rPr>
          <w:tab/>
        </w:r>
        <w:r w:rsidR="009F49CF" w:rsidRPr="00841FB7">
          <w:rPr>
            <w:rStyle w:val="Hyperlink"/>
            <w:bCs/>
            <w:noProof/>
          </w:rPr>
          <w:t>Involvement</w:t>
        </w:r>
        <w:r w:rsidR="009F49CF" w:rsidRPr="00841FB7">
          <w:rPr>
            <w:rStyle w:val="Hyperlink"/>
            <w:noProof/>
          </w:rPr>
          <w:t xml:space="preserve"> of Family, Friends, Work Colleagues, Neighbours and Wider Community</w:t>
        </w:r>
        <w:r w:rsidR="009F49CF">
          <w:rPr>
            <w:noProof/>
            <w:webHidden/>
          </w:rPr>
          <w:tab/>
        </w:r>
        <w:r w:rsidR="009F49CF">
          <w:rPr>
            <w:noProof/>
            <w:webHidden/>
          </w:rPr>
          <w:fldChar w:fldCharType="begin"/>
        </w:r>
        <w:r w:rsidR="009F49CF">
          <w:rPr>
            <w:noProof/>
            <w:webHidden/>
          </w:rPr>
          <w:instrText xml:space="preserve"> PAGEREF _Toc53670134 \h </w:instrText>
        </w:r>
        <w:r w:rsidR="009F49CF">
          <w:rPr>
            <w:noProof/>
            <w:webHidden/>
          </w:rPr>
        </w:r>
        <w:r w:rsidR="009F49CF">
          <w:rPr>
            <w:noProof/>
            <w:webHidden/>
          </w:rPr>
          <w:fldChar w:fldCharType="separate"/>
        </w:r>
        <w:r w:rsidR="00CB255C">
          <w:rPr>
            <w:noProof/>
            <w:webHidden/>
          </w:rPr>
          <w:t>17</w:t>
        </w:r>
        <w:r w:rsidR="009F49CF">
          <w:rPr>
            <w:noProof/>
            <w:webHidden/>
          </w:rPr>
          <w:fldChar w:fldCharType="end"/>
        </w:r>
      </w:hyperlink>
    </w:p>
    <w:p w14:paraId="66E87B0E" w14:textId="3A2A2010" w:rsidR="009F49CF" w:rsidRDefault="00E73CFF">
      <w:pPr>
        <w:pStyle w:val="TOC2"/>
        <w:tabs>
          <w:tab w:val="right" w:leader="dot" w:pos="9017"/>
        </w:tabs>
        <w:rPr>
          <w:rFonts w:asciiTheme="minorHAnsi" w:eastAsiaTheme="minorEastAsia" w:hAnsiTheme="minorHAnsi" w:cstheme="minorBidi"/>
          <w:noProof/>
          <w:kern w:val="0"/>
          <w:sz w:val="24"/>
        </w:rPr>
      </w:pPr>
      <w:hyperlink w:anchor="_Toc53670135" w:history="1">
        <w:r w:rsidR="009F49CF" w:rsidRPr="00841FB7">
          <w:rPr>
            <w:rStyle w:val="Hyperlink"/>
            <w:bCs/>
            <w:noProof/>
          </w:rPr>
          <w:t>1.10</w:t>
        </w:r>
        <w:r w:rsidR="009F49CF">
          <w:rPr>
            <w:rFonts w:asciiTheme="minorHAnsi" w:eastAsiaTheme="minorEastAsia" w:hAnsiTheme="minorHAnsi" w:cstheme="minorBidi"/>
            <w:noProof/>
            <w:kern w:val="0"/>
            <w:sz w:val="24"/>
          </w:rPr>
          <w:tab/>
        </w:r>
        <w:r w:rsidR="009F49CF" w:rsidRPr="00841FB7">
          <w:rPr>
            <w:rStyle w:val="Hyperlink"/>
            <w:bCs/>
            <w:noProof/>
          </w:rPr>
          <w:t xml:space="preserve">Involvement of </w:t>
        </w:r>
        <w:r w:rsidR="009F49CF" w:rsidRPr="00841FB7">
          <w:rPr>
            <w:rStyle w:val="Hyperlink"/>
            <w:noProof/>
          </w:rPr>
          <w:t>Perpetrator</w:t>
        </w:r>
        <w:r w:rsidR="009F49CF" w:rsidRPr="00841FB7">
          <w:rPr>
            <w:rStyle w:val="Hyperlink"/>
            <w:bCs/>
            <w:noProof/>
          </w:rPr>
          <w:t xml:space="preserve">, Family, Friends, Work Colleagues, Neighbours and Wider </w:t>
        </w:r>
        <w:r w:rsidR="009F49CF" w:rsidRPr="00841FB7">
          <w:rPr>
            <w:rStyle w:val="Hyperlink"/>
            <w:noProof/>
          </w:rPr>
          <w:t>Community</w:t>
        </w:r>
        <w:r w:rsidR="009F49CF">
          <w:rPr>
            <w:noProof/>
            <w:webHidden/>
          </w:rPr>
          <w:tab/>
        </w:r>
        <w:r w:rsidR="009F49CF">
          <w:rPr>
            <w:noProof/>
            <w:webHidden/>
          </w:rPr>
          <w:fldChar w:fldCharType="begin"/>
        </w:r>
        <w:r w:rsidR="009F49CF">
          <w:rPr>
            <w:noProof/>
            <w:webHidden/>
          </w:rPr>
          <w:instrText xml:space="preserve"> PAGEREF _Toc53670135 \h </w:instrText>
        </w:r>
        <w:r w:rsidR="009F49CF">
          <w:rPr>
            <w:noProof/>
            <w:webHidden/>
          </w:rPr>
        </w:r>
        <w:r w:rsidR="009F49CF">
          <w:rPr>
            <w:noProof/>
            <w:webHidden/>
          </w:rPr>
          <w:fldChar w:fldCharType="separate"/>
        </w:r>
        <w:r w:rsidR="00CB255C">
          <w:rPr>
            <w:noProof/>
            <w:webHidden/>
          </w:rPr>
          <w:t>20</w:t>
        </w:r>
        <w:r w:rsidR="009F49CF">
          <w:rPr>
            <w:noProof/>
            <w:webHidden/>
          </w:rPr>
          <w:fldChar w:fldCharType="end"/>
        </w:r>
      </w:hyperlink>
    </w:p>
    <w:p w14:paraId="7FC5C716" w14:textId="2B331522" w:rsidR="009F49CF" w:rsidRDefault="00E73CFF">
      <w:pPr>
        <w:pStyle w:val="TOC2"/>
        <w:tabs>
          <w:tab w:val="right" w:leader="dot" w:pos="9017"/>
        </w:tabs>
        <w:rPr>
          <w:rFonts w:asciiTheme="minorHAnsi" w:eastAsiaTheme="minorEastAsia" w:hAnsiTheme="minorHAnsi" w:cstheme="minorBidi"/>
          <w:noProof/>
          <w:kern w:val="0"/>
          <w:sz w:val="24"/>
        </w:rPr>
      </w:pPr>
      <w:hyperlink w:anchor="_Toc53670136" w:history="1">
        <w:r w:rsidR="009F49CF" w:rsidRPr="00841FB7">
          <w:rPr>
            <w:rStyle w:val="Hyperlink"/>
            <w:bCs/>
            <w:noProof/>
          </w:rPr>
          <w:t>1.11</w:t>
        </w:r>
        <w:r w:rsidR="009F49CF">
          <w:rPr>
            <w:rFonts w:asciiTheme="minorHAnsi" w:eastAsiaTheme="minorEastAsia" w:hAnsiTheme="minorHAnsi" w:cstheme="minorBidi"/>
            <w:noProof/>
            <w:kern w:val="0"/>
            <w:sz w:val="24"/>
          </w:rPr>
          <w:tab/>
        </w:r>
        <w:r w:rsidR="009F49CF" w:rsidRPr="00841FB7">
          <w:rPr>
            <w:rStyle w:val="Hyperlink"/>
            <w:bCs/>
            <w:noProof/>
          </w:rPr>
          <w:t xml:space="preserve">Parallel </w:t>
        </w:r>
        <w:r w:rsidR="009F49CF" w:rsidRPr="00841FB7">
          <w:rPr>
            <w:rStyle w:val="Hyperlink"/>
            <w:noProof/>
          </w:rPr>
          <w:t>Reviews</w:t>
        </w:r>
        <w:r w:rsidR="009F49CF">
          <w:rPr>
            <w:noProof/>
            <w:webHidden/>
          </w:rPr>
          <w:tab/>
        </w:r>
        <w:r w:rsidR="009F49CF">
          <w:rPr>
            <w:noProof/>
            <w:webHidden/>
          </w:rPr>
          <w:fldChar w:fldCharType="begin"/>
        </w:r>
        <w:r w:rsidR="009F49CF">
          <w:rPr>
            <w:noProof/>
            <w:webHidden/>
          </w:rPr>
          <w:instrText xml:space="preserve"> PAGEREF _Toc53670136 \h </w:instrText>
        </w:r>
        <w:r w:rsidR="009F49CF">
          <w:rPr>
            <w:noProof/>
            <w:webHidden/>
          </w:rPr>
        </w:r>
        <w:r w:rsidR="009F49CF">
          <w:rPr>
            <w:noProof/>
            <w:webHidden/>
          </w:rPr>
          <w:fldChar w:fldCharType="separate"/>
        </w:r>
        <w:r w:rsidR="00CB255C">
          <w:rPr>
            <w:noProof/>
            <w:webHidden/>
          </w:rPr>
          <w:t>22</w:t>
        </w:r>
        <w:r w:rsidR="009F49CF">
          <w:rPr>
            <w:noProof/>
            <w:webHidden/>
          </w:rPr>
          <w:fldChar w:fldCharType="end"/>
        </w:r>
      </w:hyperlink>
    </w:p>
    <w:p w14:paraId="6173929F" w14:textId="569CA4F4" w:rsidR="009F49CF" w:rsidRDefault="00E73CFF">
      <w:pPr>
        <w:pStyle w:val="TOC2"/>
        <w:tabs>
          <w:tab w:val="right" w:leader="dot" w:pos="9017"/>
        </w:tabs>
        <w:rPr>
          <w:rFonts w:asciiTheme="minorHAnsi" w:eastAsiaTheme="minorEastAsia" w:hAnsiTheme="minorHAnsi" w:cstheme="minorBidi"/>
          <w:noProof/>
          <w:kern w:val="0"/>
          <w:sz w:val="24"/>
        </w:rPr>
      </w:pPr>
      <w:hyperlink w:anchor="_Toc53670137" w:history="1">
        <w:r w:rsidR="009F49CF" w:rsidRPr="00841FB7">
          <w:rPr>
            <w:rStyle w:val="Hyperlink"/>
            <w:bCs/>
            <w:noProof/>
          </w:rPr>
          <w:t>1.12</w:t>
        </w:r>
        <w:r w:rsidR="009F49CF">
          <w:rPr>
            <w:rFonts w:asciiTheme="minorHAnsi" w:eastAsiaTheme="minorEastAsia" w:hAnsiTheme="minorHAnsi" w:cstheme="minorBidi"/>
            <w:noProof/>
            <w:kern w:val="0"/>
            <w:sz w:val="24"/>
          </w:rPr>
          <w:tab/>
        </w:r>
        <w:r w:rsidR="009F49CF" w:rsidRPr="00841FB7">
          <w:rPr>
            <w:rStyle w:val="Hyperlink"/>
            <w:bCs/>
            <w:noProof/>
          </w:rPr>
          <w:t xml:space="preserve">Chair of </w:t>
        </w:r>
        <w:r w:rsidR="009F49CF" w:rsidRPr="00841FB7">
          <w:rPr>
            <w:rStyle w:val="Hyperlink"/>
            <w:noProof/>
          </w:rPr>
          <w:t>the</w:t>
        </w:r>
        <w:r w:rsidR="009F49CF" w:rsidRPr="00841FB7">
          <w:rPr>
            <w:rStyle w:val="Hyperlink"/>
            <w:bCs/>
            <w:noProof/>
          </w:rPr>
          <w:t xml:space="preserve"> Review and Author of Overview Report</w:t>
        </w:r>
        <w:r w:rsidR="009F49CF">
          <w:rPr>
            <w:noProof/>
            <w:webHidden/>
          </w:rPr>
          <w:tab/>
        </w:r>
        <w:r w:rsidR="009F49CF">
          <w:rPr>
            <w:noProof/>
            <w:webHidden/>
          </w:rPr>
          <w:fldChar w:fldCharType="begin"/>
        </w:r>
        <w:r w:rsidR="009F49CF">
          <w:rPr>
            <w:noProof/>
            <w:webHidden/>
          </w:rPr>
          <w:instrText xml:space="preserve"> PAGEREF _Toc53670137 \h </w:instrText>
        </w:r>
        <w:r w:rsidR="009F49CF">
          <w:rPr>
            <w:noProof/>
            <w:webHidden/>
          </w:rPr>
        </w:r>
        <w:r w:rsidR="009F49CF">
          <w:rPr>
            <w:noProof/>
            <w:webHidden/>
          </w:rPr>
          <w:fldChar w:fldCharType="separate"/>
        </w:r>
        <w:r w:rsidR="00CB255C">
          <w:rPr>
            <w:noProof/>
            <w:webHidden/>
          </w:rPr>
          <w:t>23</w:t>
        </w:r>
        <w:r w:rsidR="009F49CF">
          <w:rPr>
            <w:noProof/>
            <w:webHidden/>
          </w:rPr>
          <w:fldChar w:fldCharType="end"/>
        </w:r>
      </w:hyperlink>
    </w:p>
    <w:p w14:paraId="29CCD2E0" w14:textId="76019574" w:rsidR="009F49CF" w:rsidRDefault="00E73CFF">
      <w:pPr>
        <w:pStyle w:val="TOC2"/>
        <w:tabs>
          <w:tab w:val="right" w:leader="dot" w:pos="9017"/>
        </w:tabs>
        <w:rPr>
          <w:rFonts w:asciiTheme="minorHAnsi" w:eastAsiaTheme="minorEastAsia" w:hAnsiTheme="minorHAnsi" w:cstheme="minorBidi"/>
          <w:noProof/>
          <w:kern w:val="0"/>
          <w:sz w:val="24"/>
        </w:rPr>
      </w:pPr>
      <w:hyperlink w:anchor="_Toc53670138" w:history="1">
        <w:r w:rsidR="009F49CF" w:rsidRPr="00841FB7">
          <w:rPr>
            <w:rStyle w:val="Hyperlink"/>
            <w:rFonts w:eastAsia="Calibri"/>
            <w:bCs/>
            <w:noProof/>
            <w:lang w:eastAsia="en-US"/>
          </w:rPr>
          <w:t>1.13</w:t>
        </w:r>
        <w:r w:rsidR="009F49CF">
          <w:rPr>
            <w:rFonts w:asciiTheme="minorHAnsi" w:eastAsiaTheme="minorEastAsia" w:hAnsiTheme="minorHAnsi" w:cstheme="minorBidi"/>
            <w:noProof/>
            <w:kern w:val="0"/>
            <w:sz w:val="24"/>
          </w:rPr>
          <w:tab/>
        </w:r>
        <w:r w:rsidR="009F49CF" w:rsidRPr="00841FB7">
          <w:rPr>
            <w:rStyle w:val="Hyperlink"/>
            <w:noProof/>
          </w:rPr>
          <w:t>Dissemination</w:t>
        </w:r>
        <w:r w:rsidR="009F49CF">
          <w:rPr>
            <w:noProof/>
            <w:webHidden/>
          </w:rPr>
          <w:tab/>
        </w:r>
        <w:r w:rsidR="009F49CF">
          <w:rPr>
            <w:noProof/>
            <w:webHidden/>
          </w:rPr>
          <w:fldChar w:fldCharType="begin"/>
        </w:r>
        <w:r w:rsidR="009F49CF">
          <w:rPr>
            <w:noProof/>
            <w:webHidden/>
          </w:rPr>
          <w:instrText xml:space="preserve"> PAGEREF _Toc53670138 \h </w:instrText>
        </w:r>
        <w:r w:rsidR="009F49CF">
          <w:rPr>
            <w:noProof/>
            <w:webHidden/>
          </w:rPr>
        </w:r>
        <w:r w:rsidR="009F49CF">
          <w:rPr>
            <w:noProof/>
            <w:webHidden/>
          </w:rPr>
          <w:fldChar w:fldCharType="separate"/>
        </w:r>
        <w:r w:rsidR="00CB255C">
          <w:rPr>
            <w:noProof/>
            <w:webHidden/>
          </w:rPr>
          <w:t>24</w:t>
        </w:r>
        <w:r w:rsidR="009F49CF">
          <w:rPr>
            <w:noProof/>
            <w:webHidden/>
          </w:rPr>
          <w:fldChar w:fldCharType="end"/>
        </w:r>
      </w:hyperlink>
    </w:p>
    <w:p w14:paraId="31C2B18B" w14:textId="2A260EEA" w:rsidR="009F49CF" w:rsidRDefault="00E73CFF">
      <w:pPr>
        <w:pStyle w:val="TOC2"/>
        <w:tabs>
          <w:tab w:val="right" w:leader="dot" w:pos="9017"/>
        </w:tabs>
        <w:rPr>
          <w:rFonts w:asciiTheme="minorHAnsi" w:eastAsiaTheme="minorEastAsia" w:hAnsiTheme="minorHAnsi" w:cstheme="minorBidi"/>
          <w:noProof/>
          <w:kern w:val="0"/>
          <w:sz w:val="24"/>
        </w:rPr>
      </w:pPr>
      <w:hyperlink w:anchor="_Toc53670139" w:history="1">
        <w:r w:rsidR="009F49CF" w:rsidRPr="00841FB7">
          <w:rPr>
            <w:rStyle w:val="Hyperlink"/>
            <w:bCs/>
            <w:noProof/>
          </w:rPr>
          <w:t>1.14</w:t>
        </w:r>
        <w:r w:rsidR="009F49CF">
          <w:rPr>
            <w:rFonts w:asciiTheme="minorHAnsi" w:eastAsiaTheme="minorEastAsia" w:hAnsiTheme="minorHAnsi" w:cstheme="minorBidi"/>
            <w:noProof/>
            <w:kern w:val="0"/>
            <w:sz w:val="24"/>
          </w:rPr>
          <w:tab/>
        </w:r>
        <w:r w:rsidR="009F49CF" w:rsidRPr="00841FB7">
          <w:rPr>
            <w:rStyle w:val="Hyperlink"/>
            <w:noProof/>
          </w:rPr>
          <w:t>Previous</w:t>
        </w:r>
        <w:r w:rsidR="009F49CF" w:rsidRPr="00841FB7">
          <w:rPr>
            <w:rStyle w:val="Hyperlink"/>
            <w:bCs/>
            <w:noProof/>
          </w:rPr>
          <w:t xml:space="preserve"> case review learning locally</w:t>
        </w:r>
        <w:r w:rsidR="009F49CF">
          <w:rPr>
            <w:noProof/>
            <w:webHidden/>
          </w:rPr>
          <w:tab/>
        </w:r>
        <w:r w:rsidR="009F49CF">
          <w:rPr>
            <w:noProof/>
            <w:webHidden/>
          </w:rPr>
          <w:fldChar w:fldCharType="begin"/>
        </w:r>
        <w:r w:rsidR="009F49CF">
          <w:rPr>
            <w:noProof/>
            <w:webHidden/>
          </w:rPr>
          <w:instrText xml:space="preserve"> PAGEREF _Toc53670139 \h </w:instrText>
        </w:r>
        <w:r w:rsidR="009F49CF">
          <w:rPr>
            <w:noProof/>
            <w:webHidden/>
          </w:rPr>
        </w:r>
        <w:r w:rsidR="009F49CF">
          <w:rPr>
            <w:noProof/>
            <w:webHidden/>
          </w:rPr>
          <w:fldChar w:fldCharType="separate"/>
        </w:r>
        <w:r w:rsidR="00CB255C">
          <w:rPr>
            <w:noProof/>
            <w:webHidden/>
          </w:rPr>
          <w:t>24</w:t>
        </w:r>
        <w:r w:rsidR="009F49CF">
          <w:rPr>
            <w:noProof/>
            <w:webHidden/>
          </w:rPr>
          <w:fldChar w:fldCharType="end"/>
        </w:r>
      </w:hyperlink>
    </w:p>
    <w:p w14:paraId="1521F6FE" w14:textId="5EE0A1FE" w:rsidR="009F49CF" w:rsidRDefault="00E73CFF">
      <w:pPr>
        <w:pStyle w:val="TOC1"/>
        <w:tabs>
          <w:tab w:val="right" w:leader="dot" w:pos="9017"/>
        </w:tabs>
        <w:rPr>
          <w:rFonts w:asciiTheme="minorHAnsi" w:eastAsiaTheme="minorEastAsia" w:hAnsiTheme="minorHAnsi" w:cstheme="minorBidi"/>
          <w:b w:val="0"/>
          <w:noProof/>
          <w:kern w:val="0"/>
          <w:sz w:val="24"/>
        </w:rPr>
      </w:pPr>
      <w:hyperlink w:anchor="_Toc53670140" w:history="1">
        <w:r w:rsidR="009F49CF" w:rsidRPr="00841FB7">
          <w:rPr>
            <w:rStyle w:val="Hyperlink"/>
            <w:noProof/>
          </w:rPr>
          <w:t>2.</w:t>
        </w:r>
        <w:r w:rsidR="009F49CF">
          <w:rPr>
            <w:rFonts w:asciiTheme="minorHAnsi" w:eastAsiaTheme="minorEastAsia" w:hAnsiTheme="minorHAnsi" w:cstheme="minorBidi"/>
            <w:b w:val="0"/>
            <w:noProof/>
            <w:kern w:val="0"/>
            <w:sz w:val="24"/>
          </w:rPr>
          <w:tab/>
        </w:r>
        <w:r w:rsidR="009F49CF" w:rsidRPr="00841FB7">
          <w:rPr>
            <w:rStyle w:val="Hyperlink"/>
            <w:noProof/>
          </w:rPr>
          <w:t>Background Information (The Facts)</w:t>
        </w:r>
        <w:r w:rsidR="009F49CF">
          <w:rPr>
            <w:noProof/>
            <w:webHidden/>
          </w:rPr>
          <w:tab/>
        </w:r>
        <w:r w:rsidR="009F49CF">
          <w:rPr>
            <w:noProof/>
            <w:webHidden/>
          </w:rPr>
          <w:fldChar w:fldCharType="begin"/>
        </w:r>
        <w:r w:rsidR="009F49CF">
          <w:rPr>
            <w:noProof/>
            <w:webHidden/>
          </w:rPr>
          <w:instrText xml:space="preserve"> PAGEREF _Toc53670140 \h </w:instrText>
        </w:r>
        <w:r w:rsidR="009F49CF">
          <w:rPr>
            <w:noProof/>
            <w:webHidden/>
          </w:rPr>
        </w:r>
        <w:r w:rsidR="009F49CF">
          <w:rPr>
            <w:noProof/>
            <w:webHidden/>
          </w:rPr>
          <w:fldChar w:fldCharType="separate"/>
        </w:r>
        <w:r w:rsidR="00CB255C">
          <w:rPr>
            <w:noProof/>
            <w:webHidden/>
          </w:rPr>
          <w:t>25</w:t>
        </w:r>
        <w:r w:rsidR="009F49CF">
          <w:rPr>
            <w:noProof/>
            <w:webHidden/>
          </w:rPr>
          <w:fldChar w:fldCharType="end"/>
        </w:r>
      </w:hyperlink>
    </w:p>
    <w:p w14:paraId="530D2B6A" w14:textId="6AB365E9" w:rsidR="009F49CF" w:rsidRDefault="00E73CFF">
      <w:pPr>
        <w:pStyle w:val="TOC2"/>
        <w:tabs>
          <w:tab w:val="right" w:leader="dot" w:pos="9017"/>
        </w:tabs>
        <w:rPr>
          <w:rFonts w:asciiTheme="minorHAnsi" w:eastAsiaTheme="minorEastAsia" w:hAnsiTheme="minorHAnsi" w:cstheme="minorBidi"/>
          <w:noProof/>
          <w:kern w:val="0"/>
          <w:sz w:val="24"/>
        </w:rPr>
      </w:pPr>
      <w:hyperlink w:anchor="_Toc53670141" w:history="1">
        <w:r w:rsidR="009F49CF" w:rsidRPr="00841FB7">
          <w:rPr>
            <w:rStyle w:val="Hyperlink"/>
            <w:noProof/>
          </w:rPr>
          <w:t>2.1</w:t>
        </w:r>
        <w:r w:rsidR="009F49CF">
          <w:rPr>
            <w:rFonts w:asciiTheme="minorHAnsi" w:eastAsiaTheme="minorEastAsia" w:hAnsiTheme="minorHAnsi" w:cstheme="minorBidi"/>
            <w:noProof/>
            <w:kern w:val="0"/>
            <w:sz w:val="24"/>
          </w:rPr>
          <w:tab/>
        </w:r>
        <w:r w:rsidR="009F49CF" w:rsidRPr="00841FB7">
          <w:rPr>
            <w:rStyle w:val="Hyperlink"/>
            <w:noProof/>
          </w:rPr>
          <w:t xml:space="preserve">The </w:t>
        </w:r>
        <w:r w:rsidR="009F49CF" w:rsidRPr="00841FB7">
          <w:rPr>
            <w:rStyle w:val="Hyperlink"/>
            <w:bCs/>
            <w:noProof/>
          </w:rPr>
          <w:t>Homicide</w:t>
        </w:r>
        <w:r w:rsidR="009F49CF">
          <w:rPr>
            <w:noProof/>
            <w:webHidden/>
          </w:rPr>
          <w:tab/>
        </w:r>
        <w:r w:rsidR="009F49CF">
          <w:rPr>
            <w:noProof/>
            <w:webHidden/>
          </w:rPr>
          <w:fldChar w:fldCharType="begin"/>
        </w:r>
        <w:r w:rsidR="009F49CF">
          <w:rPr>
            <w:noProof/>
            <w:webHidden/>
          </w:rPr>
          <w:instrText xml:space="preserve"> PAGEREF _Toc53670141 \h </w:instrText>
        </w:r>
        <w:r w:rsidR="009F49CF">
          <w:rPr>
            <w:noProof/>
            <w:webHidden/>
          </w:rPr>
        </w:r>
        <w:r w:rsidR="009F49CF">
          <w:rPr>
            <w:noProof/>
            <w:webHidden/>
          </w:rPr>
          <w:fldChar w:fldCharType="separate"/>
        </w:r>
        <w:r w:rsidR="00CB255C">
          <w:rPr>
            <w:noProof/>
            <w:webHidden/>
          </w:rPr>
          <w:t>25</w:t>
        </w:r>
        <w:r w:rsidR="009F49CF">
          <w:rPr>
            <w:noProof/>
            <w:webHidden/>
          </w:rPr>
          <w:fldChar w:fldCharType="end"/>
        </w:r>
      </w:hyperlink>
    </w:p>
    <w:p w14:paraId="3B4763BD" w14:textId="7F599746" w:rsidR="009F49CF" w:rsidRDefault="00E73CFF">
      <w:pPr>
        <w:pStyle w:val="TOC2"/>
        <w:tabs>
          <w:tab w:val="right" w:leader="dot" w:pos="9017"/>
        </w:tabs>
        <w:rPr>
          <w:rFonts w:asciiTheme="minorHAnsi" w:eastAsiaTheme="minorEastAsia" w:hAnsiTheme="minorHAnsi" w:cstheme="minorBidi"/>
          <w:noProof/>
          <w:kern w:val="0"/>
          <w:sz w:val="24"/>
        </w:rPr>
      </w:pPr>
      <w:hyperlink w:anchor="_Toc53670142" w:history="1">
        <w:r w:rsidR="009F49CF" w:rsidRPr="00841FB7">
          <w:rPr>
            <w:rStyle w:val="Hyperlink"/>
            <w:bCs/>
            <w:noProof/>
          </w:rPr>
          <w:t>2.2</w:t>
        </w:r>
        <w:r w:rsidR="009F49CF">
          <w:rPr>
            <w:rFonts w:asciiTheme="minorHAnsi" w:eastAsiaTheme="minorEastAsia" w:hAnsiTheme="minorHAnsi" w:cstheme="minorBidi"/>
            <w:noProof/>
            <w:kern w:val="0"/>
            <w:sz w:val="24"/>
          </w:rPr>
          <w:tab/>
        </w:r>
        <w:r w:rsidR="009F49CF" w:rsidRPr="00841FB7">
          <w:rPr>
            <w:rStyle w:val="Hyperlink"/>
            <w:bCs/>
            <w:noProof/>
          </w:rPr>
          <w:t>Background Information on Victim and Perpetrator (prior to the timescales under review)</w:t>
        </w:r>
        <w:r w:rsidR="009F49CF">
          <w:rPr>
            <w:noProof/>
            <w:webHidden/>
          </w:rPr>
          <w:tab/>
        </w:r>
        <w:r w:rsidR="009F49CF">
          <w:rPr>
            <w:noProof/>
            <w:webHidden/>
          </w:rPr>
          <w:fldChar w:fldCharType="begin"/>
        </w:r>
        <w:r w:rsidR="009F49CF">
          <w:rPr>
            <w:noProof/>
            <w:webHidden/>
          </w:rPr>
          <w:instrText xml:space="preserve"> PAGEREF _Toc53670142 \h </w:instrText>
        </w:r>
        <w:r w:rsidR="009F49CF">
          <w:rPr>
            <w:noProof/>
            <w:webHidden/>
          </w:rPr>
        </w:r>
        <w:r w:rsidR="009F49CF">
          <w:rPr>
            <w:noProof/>
            <w:webHidden/>
          </w:rPr>
          <w:fldChar w:fldCharType="separate"/>
        </w:r>
        <w:r w:rsidR="00CB255C">
          <w:rPr>
            <w:noProof/>
            <w:webHidden/>
          </w:rPr>
          <w:t>26</w:t>
        </w:r>
        <w:r w:rsidR="009F49CF">
          <w:rPr>
            <w:noProof/>
            <w:webHidden/>
          </w:rPr>
          <w:fldChar w:fldCharType="end"/>
        </w:r>
      </w:hyperlink>
    </w:p>
    <w:p w14:paraId="3CCA2885" w14:textId="2B0D4D65" w:rsidR="009F49CF" w:rsidRDefault="00E73CFF">
      <w:pPr>
        <w:pStyle w:val="TOC1"/>
        <w:tabs>
          <w:tab w:val="right" w:leader="dot" w:pos="9017"/>
        </w:tabs>
        <w:rPr>
          <w:rFonts w:asciiTheme="minorHAnsi" w:eastAsiaTheme="minorEastAsia" w:hAnsiTheme="minorHAnsi" w:cstheme="minorBidi"/>
          <w:b w:val="0"/>
          <w:noProof/>
          <w:kern w:val="0"/>
          <w:sz w:val="24"/>
        </w:rPr>
      </w:pPr>
      <w:hyperlink w:anchor="_Toc53670143" w:history="1">
        <w:r w:rsidR="009F49CF" w:rsidRPr="00841FB7">
          <w:rPr>
            <w:rStyle w:val="Hyperlink"/>
            <w:noProof/>
          </w:rPr>
          <w:t>3.</w:t>
        </w:r>
        <w:r w:rsidR="009F49CF">
          <w:rPr>
            <w:rFonts w:asciiTheme="minorHAnsi" w:eastAsiaTheme="minorEastAsia" w:hAnsiTheme="minorHAnsi" w:cstheme="minorBidi"/>
            <w:b w:val="0"/>
            <w:noProof/>
            <w:kern w:val="0"/>
            <w:sz w:val="24"/>
          </w:rPr>
          <w:tab/>
        </w:r>
        <w:r w:rsidR="009F49CF" w:rsidRPr="00841FB7">
          <w:rPr>
            <w:rStyle w:val="Hyperlink"/>
            <w:noProof/>
          </w:rPr>
          <w:t>Chronology</w:t>
        </w:r>
        <w:r w:rsidR="009F49CF">
          <w:rPr>
            <w:noProof/>
            <w:webHidden/>
          </w:rPr>
          <w:tab/>
        </w:r>
        <w:r w:rsidR="009F49CF">
          <w:rPr>
            <w:noProof/>
            <w:webHidden/>
          </w:rPr>
          <w:fldChar w:fldCharType="begin"/>
        </w:r>
        <w:r w:rsidR="009F49CF">
          <w:rPr>
            <w:noProof/>
            <w:webHidden/>
          </w:rPr>
          <w:instrText xml:space="preserve"> PAGEREF _Toc53670143 \h </w:instrText>
        </w:r>
        <w:r w:rsidR="009F49CF">
          <w:rPr>
            <w:noProof/>
            <w:webHidden/>
          </w:rPr>
        </w:r>
        <w:r w:rsidR="009F49CF">
          <w:rPr>
            <w:noProof/>
            <w:webHidden/>
          </w:rPr>
          <w:fldChar w:fldCharType="separate"/>
        </w:r>
        <w:r w:rsidR="00CB255C">
          <w:rPr>
            <w:noProof/>
            <w:webHidden/>
          </w:rPr>
          <w:t>29</w:t>
        </w:r>
        <w:r w:rsidR="009F49CF">
          <w:rPr>
            <w:noProof/>
            <w:webHidden/>
          </w:rPr>
          <w:fldChar w:fldCharType="end"/>
        </w:r>
      </w:hyperlink>
    </w:p>
    <w:p w14:paraId="32814E82" w14:textId="385EE3FF" w:rsidR="009F49CF" w:rsidRDefault="00E73CFF">
      <w:pPr>
        <w:pStyle w:val="TOC1"/>
        <w:tabs>
          <w:tab w:val="right" w:leader="dot" w:pos="9017"/>
        </w:tabs>
        <w:rPr>
          <w:rFonts w:asciiTheme="minorHAnsi" w:eastAsiaTheme="minorEastAsia" w:hAnsiTheme="minorHAnsi" w:cstheme="minorBidi"/>
          <w:b w:val="0"/>
          <w:noProof/>
          <w:kern w:val="0"/>
          <w:sz w:val="24"/>
        </w:rPr>
      </w:pPr>
      <w:hyperlink w:anchor="_Toc53670144" w:history="1">
        <w:r w:rsidR="009F49CF" w:rsidRPr="00841FB7">
          <w:rPr>
            <w:rStyle w:val="Hyperlink"/>
            <w:noProof/>
          </w:rPr>
          <w:t>4.</w:t>
        </w:r>
        <w:r w:rsidR="009F49CF">
          <w:rPr>
            <w:rFonts w:asciiTheme="minorHAnsi" w:eastAsiaTheme="minorEastAsia" w:hAnsiTheme="minorHAnsi" w:cstheme="minorBidi"/>
            <w:b w:val="0"/>
            <w:noProof/>
            <w:kern w:val="0"/>
            <w:sz w:val="24"/>
          </w:rPr>
          <w:tab/>
        </w:r>
        <w:r w:rsidR="009F49CF" w:rsidRPr="00841FB7">
          <w:rPr>
            <w:rStyle w:val="Hyperlink"/>
            <w:noProof/>
          </w:rPr>
          <w:t>Overview</w:t>
        </w:r>
        <w:r w:rsidR="009F49CF">
          <w:rPr>
            <w:noProof/>
            <w:webHidden/>
          </w:rPr>
          <w:tab/>
        </w:r>
        <w:r w:rsidR="009F49CF">
          <w:rPr>
            <w:noProof/>
            <w:webHidden/>
          </w:rPr>
          <w:fldChar w:fldCharType="begin"/>
        </w:r>
        <w:r w:rsidR="009F49CF">
          <w:rPr>
            <w:noProof/>
            <w:webHidden/>
          </w:rPr>
          <w:instrText xml:space="preserve"> PAGEREF _Toc53670144 \h </w:instrText>
        </w:r>
        <w:r w:rsidR="009F49CF">
          <w:rPr>
            <w:noProof/>
            <w:webHidden/>
          </w:rPr>
        </w:r>
        <w:r w:rsidR="009F49CF">
          <w:rPr>
            <w:noProof/>
            <w:webHidden/>
          </w:rPr>
          <w:fldChar w:fldCharType="separate"/>
        </w:r>
        <w:r w:rsidR="00CB255C">
          <w:rPr>
            <w:noProof/>
            <w:webHidden/>
          </w:rPr>
          <w:t>49</w:t>
        </w:r>
        <w:r w:rsidR="009F49CF">
          <w:rPr>
            <w:noProof/>
            <w:webHidden/>
          </w:rPr>
          <w:fldChar w:fldCharType="end"/>
        </w:r>
      </w:hyperlink>
    </w:p>
    <w:p w14:paraId="25ADA30D" w14:textId="2B5D9258" w:rsidR="009F49CF" w:rsidRDefault="00E73CFF">
      <w:pPr>
        <w:pStyle w:val="TOC2"/>
        <w:tabs>
          <w:tab w:val="right" w:leader="dot" w:pos="9017"/>
        </w:tabs>
        <w:rPr>
          <w:rFonts w:asciiTheme="minorHAnsi" w:eastAsiaTheme="minorEastAsia" w:hAnsiTheme="minorHAnsi" w:cstheme="minorBidi"/>
          <w:noProof/>
          <w:kern w:val="0"/>
          <w:sz w:val="24"/>
        </w:rPr>
      </w:pPr>
      <w:hyperlink w:anchor="_Toc53670145" w:history="1">
        <w:r w:rsidR="009F49CF" w:rsidRPr="00841FB7">
          <w:rPr>
            <w:rStyle w:val="Hyperlink"/>
            <w:bCs/>
            <w:noProof/>
          </w:rPr>
          <w:t>4.1</w:t>
        </w:r>
        <w:r w:rsidR="009F49CF">
          <w:rPr>
            <w:rFonts w:asciiTheme="minorHAnsi" w:eastAsiaTheme="minorEastAsia" w:hAnsiTheme="minorHAnsi" w:cstheme="minorBidi"/>
            <w:noProof/>
            <w:kern w:val="0"/>
            <w:sz w:val="24"/>
          </w:rPr>
          <w:tab/>
        </w:r>
        <w:r w:rsidR="009F49CF" w:rsidRPr="00841FB7">
          <w:rPr>
            <w:rStyle w:val="Hyperlink"/>
            <w:bCs/>
            <w:noProof/>
          </w:rPr>
          <w:t>Summary of Information from Family, Friends and Other Informal Networks:</w:t>
        </w:r>
        <w:r w:rsidR="009F49CF">
          <w:rPr>
            <w:noProof/>
            <w:webHidden/>
          </w:rPr>
          <w:tab/>
        </w:r>
        <w:r w:rsidR="009F49CF">
          <w:rPr>
            <w:noProof/>
            <w:webHidden/>
          </w:rPr>
          <w:fldChar w:fldCharType="begin"/>
        </w:r>
        <w:r w:rsidR="009F49CF">
          <w:rPr>
            <w:noProof/>
            <w:webHidden/>
          </w:rPr>
          <w:instrText xml:space="preserve"> PAGEREF _Toc53670145 \h </w:instrText>
        </w:r>
        <w:r w:rsidR="009F49CF">
          <w:rPr>
            <w:noProof/>
            <w:webHidden/>
          </w:rPr>
        </w:r>
        <w:r w:rsidR="009F49CF">
          <w:rPr>
            <w:noProof/>
            <w:webHidden/>
          </w:rPr>
          <w:fldChar w:fldCharType="separate"/>
        </w:r>
        <w:r w:rsidR="00CB255C">
          <w:rPr>
            <w:noProof/>
            <w:webHidden/>
          </w:rPr>
          <w:t>49</w:t>
        </w:r>
        <w:r w:rsidR="009F49CF">
          <w:rPr>
            <w:noProof/>
            <w:webHidden/>
          </w:rPr>
          <w:fldChar w:fldCharType="end"/>
        </w:r>
      </w:hyperlink>
    </w:p>
    <w:p w14:paraId="1154EAB0" w14:textId="3FC3F23E" w:rsidR="009F49CF" w:rsidRDefault="00E73CFF">
      <w:pPr>
        <w:pStyle w:val="TOC2"/>
        <w:tabs>
          <w:tab w:val="right" w:leader="dot" w:pos="9017"/>
        </w:tabs>
        <w:rPr>
          <w:rFonts w:asciiTheme="minorHAnsi" w:eastAsiaTheme="minorEastAsia" w:hAnsiTheme="minorHAnsi" w:cstheme="minorBidi"/>
          <w:noProof/>
          <w:kern w:val="0"/>
          <w:sz w:val="24"/>
        </w:rPr>
      </w:pPr>
      <w:hyperlink w:anchor="_Toc53670146" w:history="1">
        <w:r w:rsidR="009F49CF" w:rsidRPr="00841FB7">
          <w:rPr>
            <w:rStyle w:val="Hyperlink"/>
            <w:bCs/>
            <w:noProof/>
          </w:rPr>
          <w:t>4.2</w:t>
        </w:r>
        <w:r w:rsidR="009F49CF">
          <w:rPr>
            <w:rFonts w:asciiTheme="minorHAnsi" w:eastAsiaTheme="minorEastAsia" w:hAnsiTheme="minorHAnsi" w:cstheme="minorBidi"/>
            <w:noProof/>
            <w:kern w:val="0"/>
            <w:sz w:val="24"/>
          </w:rPr>
          <w:tab/>
        </w:r>
        <w:r w:rsidR="009F49CF" w:rsidRPr="00841FB7">
          <w:rPr>
            <w:rStyle w:val="Hyperlink"/>
            <w:bCs/>
            <w:noProof/>
          </w:rPr>
          <w:t>Summary of Information from Perpetrator</w:t>
        </w:r>
        <w:r w:rsidR="009F49CF">
          <w:rPr>
            <w:noProof/>
            <w:webHidden/>
          </w:rPr>
          <w:tab/>
        </w:r>
        <w:r w:rsidR="009F49CF">
          <w:rPr>
            <w:noProof/>
            <w:webHidden/>
          </w:rPr>
          <w:fldChar w:fldCharType="begin"/>
        </w:r>
        <w:r w:rsidR="009F49CF">
          <w:rPr>
            <w:noProof/>
            <w:webHidden/>
          </w:rPr>
          <w:instrText xml:space="preserve"> PAGEREF _Toc53670146 \h </w:instrText>
        </w:r>
        <w:r w:rsidR="009F49CF">
          <w:rPr>
            <w:noProof/>
            <w:webHidden/>
          </w:rPr>
        </w:r>
        <w:r w:rsidR="009F49CF">
          <w:rPr>
            <w:noProof/>
            <w:webHidden/>
          </w:rPr>
          <w:fldChar w:fldCharType="separate"/>
        </w:r>
        <w:r w:rsidR="00CB255C">
          <w:rPr>
            <w:noProof/>
            <w:webHidden/>
          </w:rPr>
          <w:t>50</w:t>
        </w:r>
        <w:r w:rsidR="009F49CF">
          <w:rPr>
            <w:noProof/>
            <w:webHidden/>
          </w:rPr>
          <w:fldChar w:fldCharType="end"/>
        </w:r>
      </w:hyperlink>
    </w:p>
    <w:p w14:paraId="01BC27ED" w14:textId="5B30F7CF" w:rsidR="009F49CF" w:rsidRDefault="00E73CFF">
      <w:pPr>
        <w:pStyle w:val="TOC2"/>
        <w:tabs>
          <w:tab w:val="right" w:leader="dot" w:pos="9017"/>
        </w:tabs>
        <w:rPr>
          <w:rFonts w:asciiTheme="minorHAnsi" w:eastAsiaTheme="minorEastAsia" w:hAnsiTheme="minorHAnsi" w:cstheme="minorBidi"/>
          <w:noProof/>
          <w:kern w:val="0"/>
          <w:sz w:val="24"/>
        </w:rPr>
      </w:pPr>
      <w:hyperlink w:anchor="_Toc53670147" w:history="1">
        <w:r w:rsidR="009F49CF" w:rsidRPr="00841FB7">
          <w:rPr>
            <w:rStyle w:val="Hyperlink"/>
            <w:bCs/>
            <w:noProof/>
          </w:rPr>
          <w:t>4.3</w:t>
        </w:r>
        <w:r w:rsidR="009F49CF">
          <w:rPr>
            <w:rFonts w:asciiTheme="minorHAnsi" w:eastAsiaTheme="minorEastAsia" w:hAnsiTheme="minorHAnsi" w:cstheme="minorBidi"/>
            <w:noProof/>
            <w:kern w:val="0"/>
            <w:sz w:val="24"/>
          </w:rPr>
          <w:tab/>
        </w:r>
        <w:r w:rsidR="009F49CF" w:rsidRPr="00841FB7">
          <w:rPr>
            <w:rStyle w:val="Hyperlink"/>
            <w:bCs/>
            <w:noProof/>
          </w:rPr>
          <w:t>Summary of Information known to the Agencies and Professionals Involved</w:t>
        </w:r>
        <w:r w:rsidR="009F49CF">
          <w:rPr>
            <w:noProof/>
            <w:webHidden/>
          </w:rPr>
          <w:tab/>
        </w:r>
        <w:r w:rsidR="009F49CF">
          <w:rPr>
            <w:noProof/>
            <w:webHidden/>
          </w:rPr>
          <w:fldChar w:fldCharType="begin"/>
        </w:r>
        <w:r w:rsidR="009F49CF">
          <w:rPr>
            <w:noProof/>
            <w:webHidden/>
          </w:rPr>
          <w:instrText xml:space="preserve"> PAGEREF _Toc53670147 \h </w:instrText>
        </w:r>
        <w:r w:rsidR="009F49CF">
          <w:rPr>
            <w:noProof/>
            <w:webHidden/>
          </w:rPr>
        </w:r>
        <w:r w:rsidR="009F49CF">
          <w:rPr>
            <w:noProof/>
            <w:webHidden/>
          </w:rPr>
          <w:fldChar w:fldCharType="separate"/>
        </w:r>
        <w:r w:rsidR="00CB255C">
          <w:rPr>
            <w:noProof/>
            <w:webHidden/>
          </w:rPr>
          <w:t>52</w:t>
        </w:r>
        <w:r w:rsidR="009F49CF">
          <w:rPr>
            <w:noProof/>
            <w:webHidden/>
          </w:rPr>
          <w:fldChar w:fldCharType="end"/>
        </w:r>
      </w:hyperlink>
    </w:p>
    <w:p w14:paraId="2A54553D" w14:textId="009F9E63" w:rsidR="009F49CF" w:rsidRDefault="00E73CFF">
      <w:pPr>
        <w:pStyle w:val="TOC2"/>
        <w:tabs>
          <w:tab w:val="right" w:leader="dot" w:pos="9017"/>
        </w:tabs>
        <w:rPr>
          <w:rFonts w:asciiTheme="minorHAnsi" w:eastAsiaTheme="minorEastAsia" w:hAnsiTheme="minorHAnsi" w:cstheme="minorBidi"/>
          <w:noProof/>
          <w:kern w:val="0"/>
          <w:sz w:val="24"/>
        </w:rPr>
      </w:pPr>
      <w:hyperlink w:anchor="_Toc53670148" w:history="1">
        <w:r w:rsidR="009F49CF" w:rsidRPr="00841FB7">
          <w:rPr>
            <w:rStyle w:val="Hyperlink"/>
            <w:rFonts w:eastAsia="Calibri"/>
            <w:bCs/>
            <w:noProof/>
            <w:lang w:eastAsia="en-US"/>
          </w:rPr>
          <w:t>4.4</w:t>
        </w:r>
        <w:r w:rsidR="009F49CF">
          <w:rPr>
            <w:rFonts w:asciiTheme="minorHAnsi" w:eastAsiaTheme="minorEastAsia" w:hAnsiTheme="minorHAnsi" w:cstheme="minorBidi"/>
            <w:noProof/>
            <w:kern w:val="0"/>
            <w:sz w:val="24"/>
          </w:rPr>
          <w:tab/>
        </w:r>
        <w:r w:rsidR="009F49CF" w:rsidRPr="00841FB7">
          <w:rPr>
            <w:rStyle w:val="Hyperlink"/>
            <w:bCs/>
            <w:noProof/>
          </w:rPr>
          <w:t>Any other Relevant Facts or Information</w:t>
        </w:r>
        <w:r w:rsidR="009F49CF">
          <w:rPr>
            <w:noProof/>
            <w:webHidden/>
          </w:rPr>
          <w:tab/>
        </w:r>
        <w:r w:rsidR="009F49CF">
          <w:rPr>
            <w:noProof/>
            <w:webHidden/>
          </w:rPr>
          <w:fldChar w:fldCharType="begin"/>
        </w:r>
        <w:r w:rsidR="009F49CF">
          <w:rPr>
            <w:noProof/>
            <w:webHidden/>
          </w:rPr>
          <w:instrText xml:space="preserve"> PAGEREF _Toc53670148 \h </w:instrText>
        </w:r>
        <w:r w:rsidR="009F49CF">
          <w:rPr>
            <w:noProof/>
            <w:webHidden/>
          </w:rPr>
        </w:r>
        <w:r w:rsidR="009F49CF">
          <w:rPr>
            <w:noProof/>
            <w:webHidden/>
          </w:rPr>
          <w:fldChar w:fldCharType="separate"/>
        </w:r>
        <w:r w:rsidR="00CB255C">
          <w:rPr>
            <w:noProof/>
            <w:webHidden/>
          </w:rPr>
          <w:t>55</w:t>
        </w:r>
        <w:r w:rsidR="009F49CF">
          <w:rPr>
            <w:noProof/>
            <w:webHidden/>
          </w:rPr>
          <w:fldChar w:fldCharType="end"/>
        </w:r>
      </w:hyperlink>
    </w:p>
    <w:p w14:paraId="0056CA1A" w14:textId="068BFBCF" w:rsidR="009F49CF" w:rsidRDefault="00E73CFF">
      <w:pPr>
        <w:pStyle w:val="TOC1"/>
        <w:tabs>
          <w:tab w:val="right" w:leader="dot" w:pos="9017"/>
        </w:tabs>
        <w:rPr>
          <w:rFonts w:asciiTheme="minorHAnsi" w:eastAsiaTheme="minorEastAsia" w:hAnsiTheme="minorHAnsi" w:cstheme="minorBidi"/>
          <w:b w:val="0"/>
          <w:noProof/>
          <w:kern w:val="0"/>
          <w:sz w:val="24"/>
        </w:rPr>
      </w:pPr>
      <w:hyperlink w:anchor="_Toc53670149" w:history="1">
        <w:r w:rsidR="009F49CF" w:rsidRPr="00841FB7">
          <w:rPr>
            <w:rStyle w:val="Hyperlink"/>
            <w:noProof/>
          </w:rPr>
          <w:t>5.</w:t>
        </w:r>
        <w:r w:rsidR="009F49CF">
          <w:rPr>
            <w:rFonts w:asciiTheme="minorHAnsi" w:eastAsiaTheme="minorEastAsia" w:hAnsiTheme="minorHAnsi" w:cstheme="minorBidi"/>
            <w:b w:val="0"/>
            <w:noProof/>
            <w:kern w:val="0"/>
            <w:sz w:val="24"/>
          </w:rPr>
          <w:tab/>
        </w:r>
        <w:r w:rsidR="009F49CF" w:rsidRPr="00841FB7">
          <w:rPr>
            <w:rStyle w:val="Hyperlink"/>
            <w:noProof/>
          </w:rPr>
          <w:t>Analysis</w:t>
        </w:r>
        <w:r w:rsidR="009F49CF">
          <w:rPr>
            <w:noProof/>
            <w:webHidden/>
          </w:rPr>
          <w:tab/>
        </w:r>
        <w:r w:rsidR="009F49CF">
          <w:rPr>
            <w:noProof/>
            <w:webHidden/>
          </w:rPr>
          <w:fldChar w:fldCharType="begin"/>
        </w:r>
        <w:r w:rsidR="009F49CF">
          <w:rPr>
            <w:noProof/>
            <w:webHidden/>
          </w:rPr>
          <w:instrText xml:space="preserve"> PAGEREF _Toc53670149 \h </w:instrText>
        </w:r>
        <w:r w:rsidR="009F49CF">
          <w:rPr>
            <w:noProof/>
            <w:webHidden/>
          </w:rPr>
        </w:r>
        <w:r w:rsidR="009F49CF">
          <w:rPr>
            <w:noProof/>
            <w:webHidden/>
          </w:rPr>
          <w:fldChar w:fldCharType="separate"/>
        </w:r>
        <w:r w:rsidR="00CB255C">
          <w:rPr>
            <w:noProof/>
            <w:webHidden/>
          </w:rPr>
          <w:t>56</w:t>
        </w:r>
        <w:r w:rsidR="009F49CF">
          <w:rPr>
            <w:noProof/>
            <w:webHidden/>
          </w:rPr>
          <w:fldChar w:fldCharType="end"/>
        </w:r>
      </w:hyperlink>
    </w:p>
    <w:p w14:paraId="1C93EFC2" w14:textId="4347DE63" w:rsidR="009F49CF" w:rsidRDefault="00E73CFF">
      <w:pPr>
        <w:pStyle w:val="TOC2"/>
        <w:tabs>
          <w:tab w:val="right" w:leader="dot" w:pos="9017"/>
        </w:tabs>
        <w:rPr>
          <w:rFonts w:asciiTheme="minorHAnsi" w:eastAsiaTheme="minorEastAsia" w:hAnsiTheme="minorHAnsi" w:cstheme="minorBidi"/>
          <w:noProof/>
          <w:kern w:val="0"/>
          <w:sz w:val="24"/>
        </w:rPr>
      </w:pPr>
      <w:hyperlink w:anchor="_Toc53670150" w:history="1">
        <w:r w:rsidR="009F49CF" w:rsidRPr="00841FB7">
          <w:rPr>
            <w:rStyle w:val="Hyperlink"/>
            <w:bCs/>
            <w:noProof/>
          </w:rPr>
          <w:t>5.1</w:t>
        </w:r>
        <w:r w:rsidR="009F49CF">
          <w:rPr>
            <w:rFonts w:asciiTheme="minorHAnsi" w:eastAsiaTheme="minorEastAsia" w:hAnsiTheme="minorHAnsi" w:cstheme="minorBidi"/>
            <w:noProof/>
            <w:kern w:val="0"/>
            <w:sz w:val="24"/>
          </w:rPr>
          <w:tab/>
        </w:r>
        <w:r w:rsidR="009F49CF" w:rsidRPr="00841FB7">
          <w:rPr>
            <w:rStyle w:val="Hyperlink"/>
            <w:bCs/>
            <w:noProof/>
          </w:rPr>
          <w:t>Domestic Abuse/Violence</w:t>
        </w:r>
        <w:r w:rsidR="009F49CF">
          <w:rPr>
            <w:noProof/>
            <w:webHidden/>
          </w:rPr>
          <w:tab/>
        </w:r>
        <w:r w:rsidR="009F49CF">
          <w:rPr>
            <w:noProof/>
            <w:webHidden/>
          </w:rPr>
          <w:fldChar w:fldCharType="begin"/>
        </w:r>
        <w:r w:rsidR="009F49CF">
          <w:rPr>
            <w:noProof/>
            <w:webHidden/>
          </w:rPr>
          <w:instrText xml:space="preserve"> PAGEREF _Toc53670150 \h </w:instrText>
        </w:r>
        <w:r w:rsidR="009F49CF">
          <w:rPr>
            <w:noProof/>
            <w:webHidden/>
          </w:rPr>
        </w:r>
        <w:r w:rsidR="009F49CF">
          <w:rPr>
            <w:noProof/>
            <w:webHidden/>
          </w:rPr>
          <w:fldChar w:fldCharType="separate"/>
        </w:r>
        <w:r w:rsidR="00CB255C">
          <w:rPr>
            <w:noProof/>
            <w:webHidden/>
          </w:rPr>
          <w:t>56</w:t>
        </w:r>
        <w:r w:rsidR="009F49CF">
          <w:rPr>
            <w:noProof/>
            <w:webHidden/>
          </w:rPr>
          <w:fldChar w:fldCharType="end"/>
        </w:r>
      </w:hyperlink>
    </w:p>
    <w:p w14:paraId="7261B4AD" w14:textId="372B450E" w:rsidR="009F49CF" w:rsidRDefault="00E73CFF">
      <w:pPr>
        <w:pStyle w:val="TOC2"/>
        <w:tabs>
          <w:tab w:val="right" w:leader="dot" w:pos="9017"/>
        </w:tabs>
        <w:rPr>
          <w:rFonts w:asciiTheme="minorHAnsi" w:eastAsiaTheme="minorEastAsia" w:hAnsiTheme="minorHAnsi" w:cstheme="minorBidi"/>
          <w:noProof/>
          <w:kern w:val="0"/>
          <w:sz w:val="24"/>
        </w:rPr>
      </w:pPr>
      <w:hyperlink w:anchor="_Toc53670151" w:history="1">
        <w:r w:rsidR="009F49CF" w:rsidRPr="00841FB7">
          <w:rPr>
            <w:rStyle w:val="Hyperlink"/>
            <w:bCs/>
            <w:noProof/>
          </w:rPr>
          <w:t>5.2</w:t>
        </w:r>
        <w:r w:rsidR="009F49CF">
          <w:rPr>
            <w:rFonts w:asciiTheme="minorHAnsi" w:eastAsiaTheme="minorEastAsia" w:hAnsiTheme="minorHAnsi" w:cstheme="minorBidi"/>
            <w:noProof/>
            <w:kern w:val="0"/>
            <w:sz w:val="24"/>
          </w:rPr>
          <w:tab/>
        </w:r>
        <w:r w:rsidR="009F49CF" w:rsidRPr="00841FB7">
          <w:rPr>
            <w:rStyle w:val="Hyperlink"/>
            <w:bCs/>
            <w:noProof/>
          </w:rPr>
          <w:t>Analysis of Agency Involvement</w:t>
        </w:r>
        <w:r w:rsidR="009F49CF">
          <w:rPr>
            <w:noProof/>
            <w:webHidden/>
          </w:rPr>
          <w:tab/>
        </w:r>
        <w:r w:rsidR="009F49CF">
          <w:rPr>
            <w:noProof/>
            <w:webHidden/>
          </w:rPr>
          <w:fldChar w:fldCharType="begin"/>
        </w:r>
        <w:r w:rsidR="009F49CF">
          <w:rPr>
            <w:noProof/>
            <w:webHidden/>
          </w:rPr>
          <w:instrText xml:space="preserve"> PAGEREF _Toc53670151 \h </w:instrText>
        </w:r>
        <w:r w:rsidR="009F49CF">
          <w:rPr>
            <w:noProof/>
            <w:webHidden/>
          </w:rPr>
        </w:r>
        <w:r w:rsidR="009F49CF">
          <w:rPr>
            <w:noProof/>
            <w:webHidden/>
          </w:rPr>
          <w:fldChar w:fldCharType="separate"/>
        </w:r>
        <w:r w:rsidR="00CB255C">
          <w:rPr>
            <w:noProof/>
            <w:webHidden/>
          </w:rPr>
          <w:t>58</w:t>
        </w:r>
        <w:r w:rsidR="009F49CF">
          <w:rPr>
            <w:noProof/>
            <w:webHidden/>
          </w:rPr>
          <w:fldChar w:fldCharType="end"/>
        </w:r>
      </w:hyperlink>
    </w:p>
    <w:p w14:paraId="295D38DA" w14:textId="1204F072" w:rsidR="009F49CF" w:rsidRDefault="00E73CFF">
      <w:pPr>
        <w:pStyle w:val="TOC2"/>
        <w:tabs>
          <w:tab w:val="right" w:leader="dot" w:pos="9017"/>
        </w:tabs>
        <w:rPr>
          <w:rFonts w:asciiTheme="minorHAnsi" w:eastAsiaTheme="minorEastAsia" w:hAnsiTheme="minorHAnsi" w:cstheme="minorBidi"/>
          <w:noProof/>
          <w:kern w:val="0"/>
          <w:sz w:val="24"/>
        </w:rPr>
      </w:pPr>
      <w:hyperlink w:anchor="_Toc53670152" w:history="1">
        <w:r w:rsidR="009F49CF" w:rsidRPr="00841FB7">
          <w:rPr>
            <w:rStyle w:val="Hyperlink"/>
            <w:bCs/>
            <w:noProof/>
          </w:rPr>
          <w:t>5.3</w:t>
        </w:r>
        <w:r w:rsidR="009F49CF">
          <w:rPr>
            <w:rFonts w:asciiTheme="minorHAnsi" w:eastAsiaTheme="minorEastAsia" w:hAnsiTheme="minorHAnsi" w:cstheme="minorBidi"/>
            <w:noProof/>
            <w:kern w:val="0"/>
            <w:sz w:val="24"/>
          </w:rPr>
          <w:tab/>
        </w:r>
        <w:r w:rsidR="009F49CF" w:rsidRPr="00841FB7">
          <w:rPr>
            <w:rStyle w:val="Hyperlink"/>
            <w:bCs/>
            <w:noProof/>
          </w:rPr>
          <w:t>Responding to the Terms of Reference</w:t>
        </w:r>
        <w:r w:rsidR="009F49CF">
          <w:rPr>
            <w:noProof/>
            <w:webHidden/>
          </w:rPr>
          <w:tab/>
        </w:r>
        <w:r w:rsidR="009F49CF">
          <w:rPr>
            <w:noProof/>
            <w:webHidden/>
          </w:rPr>
          <w:fldChar w:fldCharType="begin"/>
        </w:r>
        <w:r w:rsidR="009F49CF">
          <w:rPr>
            <w:noProof/>
            <w:webHidden/>
          </w:rPr>
          <w:instrText xml:space="preserve"> PAGEREF _Toc53670152 \h </w:instrText>
        </w:r>
        <w:r w:rsidR="009F49CF">
          <w:rPr>
            <w:noProof/>
            <w:webHidden/>
          </w:rPr>
        </w:r>
        <w:r w:rsidR="009F49CF">
          <w:rPr>
            <w:noProof/>
            <w:webHidden/>
          </w:rPr>
          <w:fldChar w:fldCharType="separate"/>
        </w:r>
        <w:r w:rsidR="00CB255C">
          <w:rPr>
            <w:noProof/>
            <w:webHidden/>
          </w:rPr>
          <w:t>80</w:t>
        </w:r>
        <w:r w:rsidR="009F49CF">
          <w:rPr>
            <w:noProof/>
            <w:webHidden/>
          </w:rPr>
          <w:fldChar w:fldCharType="end"/>
        </w:r>
      </w:hyperlink>
    </w:p>
    <w:p w14:paraId="785ABB2A" w14:textId="62890E64" w:rsidR="009F49CF" w:rsidRDefault="00E73CFF">
      <w:pPr>
        <w:pStyle w:val="TOC2"/>
        <w:tabs>
          <w:tab w:val="right" w:leader="dot" w:pos="9017"/>
        </w:tabs>
        <w:rPr>
          <w:rFonts w:asciiTheme="minorHAnsi" w:eastAsiaTheme="minorEastAsia" w:hAnsiTheme="minorHAnsi" w:cstheme="minorBidi"/>
          <w:noProof/>
          <w:kern w:val="0"/>
          <w:sz w:val="24"/>
        </w:rPr>
      </w:pPr>
      <w:hyperlink w:anchor="_Toc53670153" w:history="1">
        <w:r w:rsidR="009F49CF" w:rsidRPr="00841FB7">
          <w:rPr>
            <w:rStyle w:val="Hyperlink"/>
            <w:bCs/>
            <w:noProof/>
          </w:rPr>
          <w:t>5.4</w:t>
        </w:r>
        <w:r w:rsidR="009F49CF">
          <w:rPr>
            <w:rFonts w:asciiTheme="minorHAnsi" w:eastAsiaTheme="minorEastAsia" w:hAnsiTheme="minorHAnsi" w:cstheme="minorBidi"/>
            <w:noProof/>
            <w:kern w:val="0"/>
            <w:sz w:val="24"/>
          </w:rPr>
          <w:tab/>
        </w:r>
        <w:r w:rsidR="009F49CF" w:rsidRPr="00841FB7">
          <w:rPr>
            <w:rStyle w:val="Hyperlink"/>
            <w:bCs/>
            <w:noProof/>
          </w:rPr>
          <w:t>Equality and Diversity</w:t>
        </w:r>
        <w:r w:rsidR="009F49CF">
          <w:rPr>
            <w:noProof/>
            <w:webHidden/>
          </w:rPr>
          <w:tab/>
        </w:r>
        <w:r w:rsidR="009F49CF">
          <w:rPr>
            <w:noProof/>
            <w:webHidden/>
          </w:rPr>
          <w:fldChar w:fldCharType="begin"/>
        </w:r>
        <w:r w:rsidR="009F49CF">
          <w:rPr>
            <w:noProof/>
            <w:webHidden/>
          </w:rPr>
          <w:instrText xml:space="preserve"> PAGEREF _Toc53670153 \h </w:instrText>
        </w:r>
        <w:r w:rsidR="009F49CF">
          <w:rPr>
            <w:noProof/>
            <w:webHidden/>
          </w:rPr>
        </w:r>
        <w:r w:rsidR="009F49CF">
          <w:rPr>
            <w:noProof/>
            <w:webHidden/>
          </w:rPr>
          <w:fldChar w:fldCharType="separate"/>
        </w:r>
        <w:r w:rsidR="00CB255C">
          <w:rPr>
            <w:noProof/>
            <w:webHidden/>
          </w:rPr>
          <w:t>86</w:t>
        </w:r>
        <w:r w:rsidR="009F49CF">
          <w:rPr>
            <w:noProof/>
            <w:webHidden/>
          </w:rPr>
          <w:fldChar w:fldCharType="end"/>
        </w:r>
      </w:hyperlink>
    </w:p>
    <w:p w14:paraId="4BCB2E65" w14:textId="3EFA0F62" w:rsidR="009F49CF" w:rsidRDefault="00E73CFF">
      <w:pPr>
        <w:pStyle w:val="TOC1"/>
        <w:tabs>
          <w:tab w:val="right" w:leader="dot" w:pos="9017"/>
        </w:tabs>
        <w:rPr>
          <w:rFonts w:asciiTheme="minorHAnsi" w:eastAsiaTheme="minorEastAsia" w:hAnsiTheme="minorHAnsi" w:cstheme="minorBidi"/>
          <w:b w:val="0"/>
          <w:noProof/>
          <w:kern w:val="0"/>
          <w:sz w:val="24"/>
        </w:rPr>
      </w:pPr>
      <w:hyperlink w:anchor="_Toc53670154" w:history="1">
        <w:r w:rsidR="009F49CF" w:rsidRPr="00841FB7">
          <w:rPr>
            <w:rStyle w:val="Hyperlink"/>
            <w:noProof/>
          </w:rPr>
          <w:t>6.</w:t>
        </w:r>
        <w:r w:rsidR="009F49CF">
          <w:rPr>
            <w:rFonts w:asciiTheme="minorHAnsi" w:eastAsiaTheme="minorEastAsia" w:hAnsiTheme="minorHAnsi" w:cstheme="minorBidi"/>
            <w:b w:val="0"/>
            <w:noProof/>
            <w:kern w:val="0"/>
            <w:sz w:val="24"/>
          </w:rPr>
          <w:tab/>
        </w:r>
        <w:r w:rsidR="009F49CF" w:rsidRPr="00841FB7">
          <w:rPr>
            <w:rStyle w:val="Hyperlink"/>
            <w:noProof/>
          </w:rPr>
          <w:t>Conclusions and Lessons to be Learnt</w:t>
        </w:r>
        <w:r w:rsidR="009F49CF">
          <w:rPr>
            <w:noProof/>
            <w:webHidden/>
          </w:rPr>
          <w:tab/>
        </w:r>
        <w:r w:rsidR="009F49CF">
          <w:rPr>
            <w:noProof/>
            <w:webHidden/>
          </w:rPr>
          <w:fldChar w:fldCharType="begin"/>
        </w:r>
        <w:r w:rsidR="009F49CF">
          <w:rPr>
            <w:noProof/>
            <w:webHidden/>
          </w:rPr>
          <w:instrText xml:space="preserve"> PAGEREF _Toc53670154 \h </w:instrText>
        </w:r>
        <w:r w:rsidR="009F49CF">
          <w:rPr>
            <w:noProof/>
            <w:webHidden/>
          </w:rPr>
        </w:r>
        <w:r w:rsidR="009F49CF">
          <w:rPr>
            <w:noProof/>
            <w:webHidden/>
          </w:rPr>
          <w:fldChar w:fldCharType="separate"/>
        </w:r>
        <w:r w:rsidR="00CB255C">
          <w:rPr>
            <w:noProof/>
            <w:webHidden/>
          </w:rPr>
          <w:t>88</w:t>
        </w:r>
        <w:r w:rsidR="009F49CF">
          <w:rPr>
            <w:noProof/>
            <w:webHidden/>
          </w:rPr>
          <w:fldChar w:fldCharType="end"/>
        </w:r>
      </w:hyperlink>
    </w:p>
    <w:p w14:paraId="4CBFC783" w14:textId="1A2D0283" w:rsidR="009F49CF" w:rsidRDefault="00E73CFF">
      <w:pPr>
        <w:pStyle w:val="TOC2"/>
        <w:tabs>
          <w:tab w:val="right" w:leader="dot" w:pos="9017"/>
        </w:tabs>
        <w:rPr>
          <w:rFonts w:asciiTheme="minorHAnsi" w:eastAsiaTheme="minorEastAsia" w:hAnsiTheme="minorHAnsi" w:cstheme="minorBidi"/>
          <w:noProof/>
          <w:kern w:val="0"/>
          <w:sz w:val="24"/>
        </w:rPr>
      </w:pPr>
      <w:hyperlink w:anchor="_Toc53670155" w:history="1">
        <w:r w:rsidR="009F49CF" w:rsidRPr="00841FB7">
          <w:rPr>
            <w:rStyle w:val="Hyperlink"/>
            <w:noProof/>
          </w:rPr>
          <w:t xml:space="preserve">6.1 </w:t>
        </w:r>
        <w:r w:rsidR="009F49CF" w:rsidRPr="00841FB7">
          <w:rPr>
            <w:rStyle w:val="Hyperlink"/>
            <w:bCs/>
            <w:noProof/>
          </w:rPr>
          <w:t>Conclusions</w:t>
        </w:r>
        <w:r w:rsidR="009F49CF" w:rsidRPr="00841FB7">
          <w:rPr>
            <w:rStyle w:val="Hyperlink"/>
            <w:noProof/>
          </w:rPr>
          <w:t xml:space="preserve"> (key issues </w:t>
        </w:r>
        <w:r w:rsidR="009F49CF" w:rsidRPr="00841FB7">
          <w:rPr>
            <w:rStyle w:val="Hyperlink"/>
            <w:bCs/>
            <w:noProof/>
          </w:rPr>
          <w:t>during</w:t>
        </w:r>
        <w:r w:rsidR="009F49CF" w:rsidRPr="00841FB7">
          <w:rPr>
            <w:rStyle w:val="Hyperlink"/>
            <w:noProof/>
          </w:rPr>
          <w:t xml:space="preserve"> this Review)</w:t>
        </w:r>
        <w:r w:rsidR="009F49CF">
          <w:rPr>
            <w:noProof/>
            <w:webHidden/>
          </w:rPr>
          <w:tab/>
        </w:r>
        <w:r w:rsidR="009F49CF">
          <w:rPr>
            <w:noProof/>
            <w:webHidden/>
          </w:rPr>
          <w:fldChar w:fldCharType="begin"/>
        </w:r>
        <w:r w:rsidR="009F49CF">
          <w:rPr>
            <w:noProof/>
            <w:webHidden/>
          </w:rPr>
          <w:instrText xml:space="preserve"> PAGEREF _Toc53670155 \h </w:instrText>
        </w:r>
        <w:r w:rsidR="009F49CF">
          <w:rPr>
            <w:noProof/>
            <w:webHidden/>
          </w:rPr>
        </w:r>
        <w:r w:rsidR="009F49CF">
          <w:rPr>
            <w:noProof/>
            <w:webHidden/>
          </w:rPr>
          <w:fldChar w:fldCharType="separate"/>
        </w:r>
        <w:r w:rsidR="00CB255C">
          <w:rPr>
            <w:noProof/>
            <w:webHidden/>
          </w:rPr>
          <w:t>88</w:t>
        </w:r>
        <w:r w:rsidR="009F49CF">
          <w:rPr>
            <w:noProof/>
            <w:webHidden/>
          </w:rPr>
          <w:fldChar w:fldCharType="end"/>
        </w:r>
      </w:hyperlink>
    </w:p>
    <w:p w14:paraId="7455B8DD" w14:textId="4BC6223F" w:rsidR="009F49CF" w:rsidRDefault="00E73CFF">
      <w:pPr>
        <w:pStyle w:val="TOC2"/>
        <w:tabs>
          <w:tab w:val="right" w:leader="dot" w:pos="9017"/>
        </w:tabs>
        <w:rPr>
          <w:rFonts w:asciiTheme="minorHAnsi" w:eastAsiaTheme="minorEastAsia" w:hAnsiTheme="minorHAnsi" w:cstheme="minorBidi"/>
          <w:noProof/>
          <w:kern w:val="0"/>
          <w:sz w:val="24"/>
        </w:rPr>
      </w:pPr>
      <w:hyperlink w:anchor="_Toc53670156" w:history="1">
        <w:r w:rsidR="009F49CF" w:rsidRPr="00841FB7">
          <w:rPr>
            <w:rStyle w:val="Hyperlink"/>
            <w:noProof/>
          </w:rPr>
          <w:t>6.2 Lessons To Be Learnt</w:t>
        </w:r>
        <w:r w:rsidR="009F49CF">
          <w:rPr>
            <w:noProof/>
            <w:webHidden/>
          </w:rPr>
          <w:tab/>
        </w:r>
        <w:r w:rsidR="009F49CF">
          <w:rPr>
            <w:noProof/>
            <w:webHidden/>
          </w:rPr>
          <w:fldChar w:fldCharType="begin"/>
        </w:r>
        <w:r w:rsidR="009F49CF">
          <w:rPr>
            <w:noProof/>
            <w:webHidden/>
          </w:rPr>
          <w:instrText xml:space="preserve"> PAGEREF _Toc53670156 \h </w:instrText>
        </w:r>
        <w:r w:rsidR="009F49CF">
          <w:rPr>
            <w:noProof/>
            <w:webHidden/>
          </w:rPr>
        </w:r>
        <w:r w:rsidR="009F49CF">
          <w:rPr>
            <w:noProof/>
            <w:webHidden/>
          </w:rPr>
          <w:fldChar w:fldCharType="separate"/>
        </w:r>
        <w:r w:rsidR="00CB255C">
          <w:rPr>
            <w:noProof/>
            <w:webHidden/>
          </w:rPr>
          <w:t>89</w:t>
        </w:r>
        <w:r w:rsidR="009F49CF">
          <w:rPr>
            <w:noProof/>
            <w:webHidden/>
          </w:rPr>
          <w:fldChar w:fldCharType="end"/>
        </w:r>
      </w:hyperlink>
    </w:p>
    <w:p w14:paraId="17A1F30B" w14:textId="0B1CAFBE" w:rsidR="009F49CF" w:rsidRDefault="00E73CFF">
      <w:pPr>
        <w:pStyle w:val="TOC1"/>
        <w:tabs>
          <w:tab w:val="right" w:leader="dot" w:pos="9017"/>
        </w:tabs>
        <w:rPr>
          <w:rFonts w:asciiTheme="minorHAnsi" w:eastAsiaTheme="minorEastAsia" w:hAnsiTheme="minorHAnsi" w:cstheme="minorBidi"/>
          <w:b w:val="0"/>
          <w:noProof/>
          <w:kern w:val="0"/>
          <w:sz w:val="24"/>
        </w:rPr>
      </w:pPr>
      <w:hyperlink w:anchor="_Toc53670157" w:history="1">
        <w:r w:rsidR="009F49CF" w:rsidRPr="00841FB7">
          <w:rPr>
            <w:rStyle w:val="Hyperlink"/>
            <w:noProof/>
          </w:rPr>
          <w:t>7.</w:t>
        </w:r>
        <w:r w:rsidR="009F49CF">
          <w:rPr>
            <w:rFonts w:asciiTheme="minorHAnsi" w:eastAsiaTheme="minorEastAsia" w:hAnsiTheme="minorHAnsi" w:cstheme="minorBidi"/>
            <w:b w:val="0"/>
            <w:noProof/>
            <w:kern w:val="0"/>
            <w:sz w:val="24"/>
          </w:rPr>
          <w:tab/>
        </w:r>
        <w:r w:rsidR="009F49CF" w:rsidRPr="00841FB7">
          <w:rPr>
            <w:rStyle w:val="Hyperlink"/>
            <w:noProof/>
          </w:rPr>
          <w:t>Recommendations</w:t>
        </w:r>
        <w:r w:rsidR="009F49CF">
          <w:rPr>
            <w:noProof/>
            <w:webHidden/>
          </w:rPr>
          <w:tab/>
        </w:r>
        <w:r w:rsidR="009F49CF">
          <w:rPr>
            <w:noProof/>
            <w:webHidden/>
          </w:rPr>
          <w:fldChar w:fldCharType="begin"/>
        </w:r>
        <w:r w:rsidR="009F49CF">
          <w:rPr>
            <w:noProof/>
            <w:webHidden/>
          </w:rPr>
          <w:instrText xml:space="preserve"> PAGEREF _Toc53670157 \h </w:instrText>
        </w:r>
        <w:r w:rsidR="009F49CF">
          <w:rPr>
            <w:noProof/>
            <w:webHidden/>
          </w:rPr>
        </w:r>
        <w:r w:rsidR="009F49CF">
          <w:rPr>
            <w:noProof/>
            <w:webHidden/>
          </w:rPr>
          <w:fldChar w:fldCharType="separate"/>
        </w:r>
        <w:r w:rsidR="00CB255C">
          <w:rPr>
            <w:noProof/>
            <w:webHidden/>
          </w:rPr>
          <w:t>91</w:t>
        </w:r>
        <w:r w:rsidR="009F49CF">
          <w:rPr>
            <w:noProof/>
            <w:webHidden/>
          </w:rPr>
          <w:fldChar w:fldCharType="end"/>
        </w:r>
      </w:hyperlink>
    </w:p>
    <w:p w14:paraId="3AF5B11B" w14:textId="668ED23B" w:rsidR="009F49CF" w:rsidRDefault="00E73CFF">
      <w:pPr>
        <w:pStyle w:val="TOC2"/>
        <w:tabs>
          <w:tab w:val="right" w:leader="dot" w:pos="9017"/>
        </w:tabs>
        <w:rPr>
          <w:rFonts w:asciiTheme="minorHAnsi" w:eastAsiaTheme="minorEastAsia" w:hAnsiTheme="minorHAnsi" w:cstheme="minorBidi"/>
          <w:noProof/>
          <w:kern w:val="0"/>
          <w:sz w:val="24"/>
        </w:rPr>
      </w:pPr>
      <w:hyperlink w:anchor="_Toc53670158" w:history="1">
        <w:r w:rsidR="009F49CF" w:rsidRPr="00841FB7">
          <w:rPr>
            <w:rStyle w:val="Hyperlink"/>
            <w:noProof/>
          </w:rPr>
          <w:t>7.1 Single Agency Recommendations</w:t>
        </w:r>
        <w:r w:rsidR="009F49CF">
          <w:rPr>
            <w:noProof/>
            <w:webHidden/>
          </w:rPr>
          <w:tab/>
        </w:r>
        <w:r w:rsidR="009F49CF">
          <w:rPr>
            <w:noProof/>
            <w:webHidden/>
          </w:rPr>
          <w:fldChar w:fldCharType="begin"/>
        </w:r>
        <w:r w:rsidR="009F49CF">
          <w:rPr>
            <w:noProof/>
            <w:webHidden/>
          </w:rPr>
          <w:instrText xml:space="preserve"> PAGEREF _Toc53670158 \h </w:instrText>
        </w:r>
        <w:r w:rsidR="009F49CF">
          <w:rPr>
            <w:noProof/>
            <w:webHidden/>
          </w:rPr>
        </w:r>
        <w:r w:rsidR="009F49CF">
          <w:rPr>
            <w:noProof/>
            <w:webHidden/>
          </w:rPr>
          <w:fldChar w:fldCharType="separate"/>
        </w:r>
        <w:r w:rsidR="00CB255C">
          <w:rPr>
            <w:noProof/>
            <w:webHidden/>
          </w:rPr>
          <w:t>91</w:t>
        </w:r>
        <w:r w:rsidR="009F49CF">
          <w:rPr>
            <w:noProof/>
            <w:webHidden/>
          </w:rPr>
          <w:fldChar w:fldCharType="end"/>
        </w:r>
      </w:hyperlink>
    </w:p>
    <w:p w14:paraId="7E9836EA" w14:textId="102402D8" w:rsidR="009F49CF" w:rsidRDefault="00E73CFF">
      <w:pPr>
        <w:pStyle w:val="TOC2"/>
        <w:tabs>
          <w:tab w:val="right" w:leader="dot" w:pos="9017"/>
        </w:tabs>
        <w:rPr>
          <w:rFonts w:asciiTheme="minorHAnsi" w:eastAsiaTheme="minorEastAsia" w:hAnsiTheme="minorHAnsi" w:cstheme="minorBidi"/>
          <w:noProof/>
          <w:kern w:val="0"/>
          <w:sz w:val="24"/>
        </w:rPr>
      </w:pPr>
      <w:hyperlink w:anchor="_Toc53670159" w:history="1">
        <w:r w:rsidR="009F49CF" w:rsidRPr="00841FB7">
          <w:rPr>
            <w:rStyle w:val="Hyperlink"/>
            <w:noProof/>
          </w:rPr>
          <w:t>7.2 Multi Agency Recommendations</w:t>
        </w:r>
        <w:r w:rsidR="009F49CF">
          <w:rPr>
            <w:noProof/>
            <w:webHidden/>
          </w:rPr>
          <w:tab/>
        </w:r>
        <w:r w:rsidR="009F49CF">
          <w:rPr>
            <w:noProof/>
            <w:webHidden/>
          </w:rPr>
          <w:fldChar w:fldCharType="begin"/>
        </w:r>
        <w:r w:rsidR="009F49CF">
          <w:rPr>
            <w:noProof/>
            <w:webHidden/>
          </w:rPr>
          <w:instrText xml:space="preserve"> PAGEREF _Toc53670159 \h </w:instrText>
        </w:r>
        <w:r w:rsidR="009F49CF">
          <w:rPr>
            <w:noProof/>
            <w:webHidden/>
          </w:rPr>
        </w:r>
        <w:r w:rsidR="009F49CF">
          <w:rPr>
            <w:noProof/>
            <w:webHidden/>
          </w:rPr>
          <w:fldChar w:fldCharType="separate"/>
        </w:r>
        <w:r w:rsidR="00CB255C">
          <w:rPr>
            <w:noProof/>
            <w:webHidden/>
          </w:rPr>
          <w:t>92</w:t>
        </w:r>
        <w:r w:rsidR="009F49CF">
          <w:rPr>
            <w:noProof/>
            <w:webHidden/>
          </w:rPr>
          <w:fldChar w:fldCharType="end"/>
        </w:r>
      </w:hyperlink>
    </w:p>
    <w:p w14:paraId="307FB49B" w14:textId="508DD10A" w:rsidR="009F49CF" w:rsidRDefault="00E73CFF">
      <w:pPr>
        <w:pStyle w:val="TOC1"/>
        <w:tabs>
          <w:tab w:val="right" w:leader="dot" w:pos="9017"/>
        </w:tabs>
        <w:rPr>
          <w:rFonts w:asciiTheme="minorHAnsi" w:eastAsiaTheme="minorEastAsia" w:hAnsiTheme="minorHAnsi" w:cstheme="minorBidi"/>
          <w:b w:val="0"/>
          <w:noProof/>
          <w:kern w:val="0"/>
          <w:sz w:val="24"/>
        </w:rPr>
      </w:pPr>
      <w:hyperlink w:anchor="_Toc53670160" w:history="1">
        <w:r w:rsidR="009F49CF" w:rsidRPr="00841FB7">
          <w:rPr>
            <w:rStyle w:val="Hyperlink"/>
            <w:noProof/>
          </w:rPr>
          <w:t>Appendix 1: Domestic Homicide Review Terms of Reference</w:t>
        </w:r>
        <w:r w:rsidR="009F49CF">
          <w:rPr>
            <w:noProof/>
            <w:webHidden/>
          </w:rPr>
          <w:tab/>
        </w:r>
        <w:r w:rsidR="009F49CF">
          <w:rPr>
            <w:noProof/>
            <w:webHidden/>
          </w:rPr>
          <w:fldChar w:fldCharType="begin"/>
        </w:r>
        <w:r w:rsidR="009F49CF">
          <w:rPr>
            <w:noProof/>
            <w:webHidden/>
          </w:rPr>
          <w:instrText xml:space="preserve"> PAGEREF _Toc53670160 \h </w:instrText>
        </w:r>
        <w:r w:rsidR="009F49CF">
          <w:rPr>
            <w:noProof/>
            <w:webHidden/>
          </w:rPr>
        </w:r>
        <w:r w:rsidR="009F49CF">
          <w:rPr>
            <w:noProof/>
            <w:webHidden/>
          </w:rPr>
          <w:fldChar w:fldCharType="separate"/>
        </w:r>
        <w:r w:rsidR="00CB255C">
          <w:rPr>
            <w:noProof/>
            <w:webHidden/>
          </w:rPr>
          <w:t>94</w:t>
        </w:r>
        <w:r w:rsidR="009F49CF">
          <w:rPr>
            <w:noProof/>
            <w:webHidden/>
          </w:rPr>
          <w:fldChar w:fldCharType="end"/>
        </w:r>
      </w:hyperlink>
    </w:p>
    <w:p w14:paraId="2E40730E" w14:textId="6B994BCA" w:rsidR="009F49CF" w:rsidRDefault="00E73CFF">
      <w:pPr>
        <w:pStyle w:val="TOC1"/>
        <w:tabs>
          <w:tab w:val="right" w:leader="dot" w:pos="9017"/>
        </w:tabs>
        <w:rPr>
          <w:rFonts w:asciiTheme="minorHAnsi" w:eastAsiaTheme="minorEastAsia" w:hAnsiTheme="minorHAnsi" w:cstheme="minorBidi"/>
          <w:b w:val="0"/>
          <w:noProof/>
          <w:kern w:val="0"/>
          <w:sz w:val="24"/>
        </w:rPr>
      </w:pPr>
      <w:hyperlink w:anchor="_Toc53670161" w:history="1">
        <w:r w:rsidR="009F49CF" w:rsidRPr="00841FB7">
          <w:rPr>
            <w:rStyle w:val="Hyperlink"/>
            <w:noProof/>
          </w:rPr>
          <w:t>Appendix 2: MPS Vulnerability Assessment Framework and quick guide tool</w:t>
        </w:r>
        <w:r w:rsidR="009F49CF">
          <w:rPr>
            <w:noProof/>
            <w:webHidden/>
          </w:rPr>
          <w:tab/>
        </w:r>
        <w:r w:rsidR="009F49CF">
          <w:rPr>
            <w:noProof/>
            <w:webHidden/>
          </w:rPr>
          <w:fldChar w:fldCharType="begin"/>
        </w:r>
        <w:r w:rsidR="009F49CF">
          <w:rPr>
            <w:noProof/>
            <w:webHidden/>
          </w:rPr>
          <w:instrText xml:space="preserve"> PAGEREF _Toc53670161 \h </w:instrText>
        </w:r>
        <w:r w:rsidR="009F49CF">
          <w:rPr>
            <w:noProof/>
            <w:webHidden/>
          </w:rPr>
        </w:r>
        <w:r w:rsidR="009F49CF">
          <w:rPr>
            <w:noProof/>
            <w:webHidden/>
          </w:rPr>
          <w:fldChar w:fldCharType="separate"/>
        </w:r>
        <w:r w:rsidR="00CB255C">
          <w:rPr>
            <w:noProof/>
            <w:webHidden/>
          </w:rPr>
          <w:t>101</w:t>
        </w:r>
        <w:r w:rsidR="009F49CF">
          <w:rPr>
            <w:noProof/>
            <w:webHidden/>
          </w:rPr>
          <w:fldChar w:fldCharType="end"/>
        </w:r>
      </w:hyperlink>
    </w:p>
    <w:p w14:paraId="798AA444" w14:textId="0F07407A" w:rsidR="009F49CF" w:rsidRDefault="00E73CFF">
      <w:pPr>
        <w:pStyle w:val="TOC1"/>
        <w:tabs>
          <w:tab w:val="right" w:leader="dot" w:pos="9017"/>
        </w:tabs>
        <w:rPr>
          <w:rFonts w:asciiTheme="minorHAnsi" w:eastAsiaTheme="minorEastAsia" w:hAnsiTheme="minorHAnsi" w:cstheme="minorBidi"/>
          <w:b w:val="0"/>
          <w:noProof/>
          <w:kern w:val="0"/>
          <w:sz w:val="24"/>
        </w:rPr>
      </w:pPr>
      <w:hyperlink w:anchor="_Toc53670162" w:history="1">
        <w:r w:rsidR="009F49CF" w:rsidRPr="00841FB7">
          <w:rPr>
            <w:rStyle w:val="Hyperlink"/>
            <w:noProof/>
          </w:rPr>
          <w:t>Appendix 3: Single Agency Recommendations and Template Action Plan</w:t>
        </w:r>
        <w:r w:rsidR="009F49CF">
          <w:rPr>
            <w:noProof/>
            <w:webHidden/>
          </w:rPr>
          <w:tab/>
        </w:r>
        <w:r w:rsidR="009F49CF">
          <w:rPr>
            <w:noProof/>
            <w:webHidden/>
          </w:rPr>
          <w:fldChar w:fldCharType="begin"/>
        </w:r>
        <w:r w:rsidR="009F49CF">
          <w:rPr>
            <w:noProof/>
            <w:webHidden/>
          </w:rPr>
          <w:instrText xml:space="preserve"> PAGEREF _Toc53670162 \h </w:instrText>
        </w:r>
        <w:r w:rsidR="009F49CF">
          <w:rPr>
            <w:noProof/>
            <w:webHidden/>
          </w:rPr>
        </w:r>
        <w:r w:rsidR="009F49CF">
          <w:rPr>
            <w:noProof/>
            <w:webHidden/>
          </w:rPr>
          <w:fldChar w:fldCharType="separate"/>
        </w:r>
        <w:r w:rsidR="00CB255C">
          <w:rPr>
            <w:noProof/>
            <w:webHidden/>
          </w:rPr>
          <w:t>10</w:t>
        </w:r>
        <w:r w:rsidR="009F49CF">
          <w:rPr>
            <w:noProof/>
            <w:webHidden/>
          </w:rPr>
          <w:fldChar w:fldCharType="end"/>
        </w:r>
      </w:hyperlink>
      <w:r w:rsidR="00A778B0">
        <w:rPr>
          <w:noProof/>
        </w:rPr>
        <w:t>4</w:t>
      </w:r>
    </w:p>
    <w:p w14:paraId="56CCD025" w14:textId="79294A0A" w:rsidR="009F49CF" w:rsidRDefault="00E73CFF">
      <w:pPr>
        <w:pStyle w:val="TOC1"/>
        <w:tabs>
          <w:tab w:val="right" w:leader="dot" w:pos="9017"/>
        </w:tabs>
        <w:rPr>
          <w:rFonts w:asciiTheme="minorHAnsi" w:eastAsiaTheme="minorEastAsia" w:hAnsiTheme="minorHAnsi" w:cstheme="minorBidi"/>
          <w:b w:val="0"/>
          <w:noProof/>
          <w:kern w:val="0"/>
          <w:sz w:val="24"/>
        </w:rPr>
      </w:pPr>
      <w:hyperlink w:anchor="_Toc53670163" w:history="1">
        <w:r w:rsidR="009F49CF" w:rsidRPr="00841FB7">
          <w:rPr>
            <w:rStyle w:val="Hyperlink"/>
            <w:noProof/>
          </w:rPr>
          <w:t>Appendix 4: Multi Agency Recommendations and Template Action Plan</w:t>
        </w:r>
        <w:r w:rsidR="009F49CF">
          <w:rPr>
            <w:noProof/>
            <w:webHidden/>
          </w:rPr>
          <w:tab/>
        </w:r>
        <w:r w:rsidR="009F49CF">
          <w:rPr>
            <w:noProof/>
            <w:webHidden/>
          </w:rPr>
          <w:fldChar w:fldCharType="begin"/>
        </w:r>
        <w:r w:rsidR="009F49CF">
          <w:rPr>
            <w:noProof/>
            <w:webHidden/>
          </w:rPr>
          <w:instrText xml:space="preserve"> PAGEREF _Toc53670163 \h </w:instrText>
        </w:r>
        <w:r w:rsidR="009F49CF">
          <w:rPr>
            <w:noProof/>
            <w:webHidden/>
          </w:rPr>
        </w:r>
        <w:r w:rsidR="009F49CF">
          <w:rPr>
            <w:noProof/>
            <w:webHidden/>
          </w:rPr>
          <w:fldChar w:fldCharType="separate"/>
        </w:r>
        <w:r w:rsidR="00CB255C">
          <w:rPr>
            <w:noProof/>
            <w:webHidden/>
          </w:rPr>
          <w:t>1</w:t>
        </w:r>
        <w:r w:rsidR="00A778B0">
          <w:rPr>
            <w:noProof/>
            <w:webHidden/>
          </w:rPr>
          <w:t>1</w:t>
        </w:r>
        <w:r w:rsidR="00CB255C">
          <w:rPr>
            <w:noProof/>
            <w:webHidden/>
          </w:rPr>
          <w:t>6</w:t>
        </w:r>
        <w:r w:rsidR="009F49CF">
          <w:rPr>
            <w:noProof/>
            <w:webHidden/>
          </w:rPr>
          <w:fldChar w:fldCharType="end"/>
        </w:r>
      </w:hyperlink>
    </w:p>
    <w:p w14:paraId="0A59F6A2" w14:textId="6A357674" w:rsidR="009F49CF" w:rsidRDefault="00E73CFF">
      <w:pPr>
        <w:pStyle w:val="TOC1"/>
        <w:tabs>
          <w:tab w:val="right" w:leader="dot" w:pos="9017"/>
        </w:tabs>
        <w:rPr>
          <w:rFonts w:asciiTheme="minorHAnsi" w:eastAsiaTheme="minorEastAsia" w:hAnsiTheme="minorHAnsi" w:cstheme="minorBidi"/>
          <w:b w:val="0"/>
          <w:noProof/>
          <w:kern w:val="0"/>
          <w:sz w:val="24"/>
        </w:rPr>
      </w:pPr>
      <w:hyperlink w:anchor="_Toc53670164" w:history="1">
        <w:r w:rsidR="009F49CF" w:rsidRPr="00841FB7">
          <w:rPr>
            <w:rStyle w:val="Hyperlink"/>
            <w:noProof/>
          </w:rPr>
          <w:t>Appendix 4: Glossary</w:t>
        </w:r>
        <w:r w:rsidR="009F49CF">
          <w:rPr>
            <w:noProof/>
            <w:webHidden/>
          </w:rPr>
          <w:tab/>
        </w:r>
        <w:r w:rsidR="009F49CF">
          <w:rPr>
            <w:noProof/>
            <w:webHidden/>
          </w:rPr>
          <w:fldChar w:fldCharType="begin"/>
        </w:r>
        <w:r w:rsidR="009F49CF">
          <w:rPr>
            <w:noProof/>
            <w:webHidden/>
          </w:rPr>
          <w:instrText xml:space="preserve"> PAGEREF _Toc53670164 \h </w:instrText>
        </w:r>
        <w:r w:rsidR="009F49CF">
          <w:rPr>
            <w:noProof/>
            <w:webHidden/>
          </w:rPr>
        </w:r>
        <w:r w:rsidR="009F49CF">
          <w:rPr>
            <w:noProof/>
            <w:webHidden/>
          </w:rPr>
          <w:fldChar w:fldCharType="separate"/>
        </w:r>
        <w:r w:rsidR="00CB255C">
          <w:rPr>
            <w:noProof/>
            <w:webHidden/>
          </w:rPr>
          <w:t>1</w:t>
        </w:r>
        <w:r w:rsidR="00A778B0">
          <w:rPr>
            <w:noProof/>
            <w:webHidden/>
          </w:rPr>
          <w:t>1</w:t>
        </w:r>
        <w:r w:rsidR="009F49CF">
          <w:rPr>
            <w:noProof/>
            <w:webHidden/>
          </w:rPr>
          <w:fldChar w:fldCharType="end"/>
        </w:r>
      </w:hyperlink>
      <w:r w:rsidR="00A778B0">
        <w:rPr>
          <w:noProof/>
        </w:rPr>
        <w:t>9</w:t>
      </w:r>
    </w:p>
    <w:p w14:paraId="27616FB6" w14:textId="55165DF8" w:rsidR="002B7BCE" w:rsidRPr="00DF0579" w:rsidRDefault="00A600EA" w:rsidP="00A15E7E">
      <w:pPr>
        <w:pStyle w:val="Level1"/>
        <w:spacing w:line="240" w:lineRule="auto"/>
        <w:jc w:val="both"/>
        <w:rPr>
          <w:rFonts w:cs="Arial"/>
          <w:color w:val="FF0000"/>
          <w:sz w:val="40"/>
          <w:szCs w:val="40"/>
        </w:rPr>
      </w:pPr>
      <w:r w:rsidRPr="00DF0579">
        <w:rPr>
          <w:rFonts w:cs="Arial"/>
          <w:color w:val="000000" w:themeColor="text1"/>
          <w:sz w:val="40"/>
          <w:szCs w:val="40"/>
        </w:rPr>
        <w:fldChar w:fldCharType="end"/>
      </w:r>
      <w:bookmarkStart w:id="4" w:name="_Toc291235257"/>
      <w:bookmarkStart w:id="5" w:name="_Toc291235767"/>
      <w:bookmarkStart w:id="6" w:name="_Toc291235811"/>
      <w:bookmarkStart w:id="7" w:name="_Toc291235917"/>
      <w:bookmarkStart w:id="8" w:name="_Toc314299998"/>
      <w:bookmarkStart w:id="9" w:name="_Toc318464685"/>
      <w:bookmarkStart w:id="10" w:name="_Toc363207605"/>
      <w:bookmarkEnd w:id="0"/>
      <w:bookmarkEnd w:id="1"/>
      <w:bookmarkEnd w:id="2"/>
      <w:bookmarkEnd w:id="3"/>
      <w:r w:rsidR="00C154C2" w:rsidRPr="00DF0579">
        <w:rPr>
          <w:rFonts w:cs="Arial"/>
          <w:color w:val="FF0000"/>
          <w:sz w:val="40"/>
          <w:szCs w:val="40"/>
        </w:rPr>
        <w:t xml:space="preserve">                         </w:t>
      </w:r>
    </w:p>
    <w:p w14:paraId="465A6C9E" w14:textId="77777777" w:rsidR="00461B46" w:rsidRPr="00DF0579" w:rsidRDefault="00461B46" w:rsidP="00A15E7E">
      <w:pPr>
        <w:pStyle w:val="Body1"/>
        <w:spacing w:line="240" w:lineRule="auto"/>
        <w:rPr>
          <w:rFonts w:cs="Arial"/>
        </w:rPr>
      </w:pPr>
    </w:p>
    <w:p w14:paraId="6199163A" w14:textId="77777777" w:rsidR="00461B46" w:rsidRPr="00DF0579" w:rsidRDefault="00461B46" w:rsidP="00A15E7E">
      <w:pPr>
        <w:pStyle w:val="Body1"/>
        <w:spacing w:line="240" w:lineRule="auto"/>
        <w:rPr>
          <w:rFonts w:cs="Arial"/>
        </w:rPr>
      </w:pPr>
    </w:p>
    <w:p w14:paraId="48F69665" w14:textId="77777777" w:rsidR="00461B46" w:rsidRPr="00DF0579" w:rsidRDefault="00461B46" w:rsidP="00A15E7E">
      <w:pPr>
        <w:pStyle w:val="Body1"/>
        <w:spacing w:line="240" w:lineRule="auto"/>
        <w:rPr>
          <w:rFonts w:cs="Arial"/>
        </w:rPr>
      </w:pPr>
    </w:p>
    <w:p w14:paraId="36F48D0A" w14:textId="77777777" w:rsidR="00461B46" w:rsidRPr="00DF0579" w:rsidRDefault="00461B46" w:rsidP="00A15E7E">
      <w:pPr>
        <w:pStyle w:val="Body1"/>
        <w:spacing w:line="240" w:lineRule="auto"/>
        <w:rPr>
          <w:rFonts w:cs="Arial"/>
        </w:rPr>
      </w:pPr>
    </w:p>
    <w:p w14:paraId="28461BB5" w14:textId="77777777" w:rsidR="009672BC" w:rsidRDefault="009672BC" w:rsidP="00A15E7E">
      <w:pPr>
        <w:pStyle w:val="Body1"/>
        <w:spacing w:line="240" w:lineRule="auto"/>
        <w:rPr>
          <w:rFonts w:cs="Arial"/>
        </w:rPr>
        <w:sectPr w:rsidR="009672BC" w:rsidSect="00DF0579">
          <w:pgSz w:w="11907" w:h="16839"/>
          <w:pgMar w:top="1440" w:right="1440" w:bottom="1440" w:left="1440" w:header="765" w:footer="1134" w:gutter="0"/>
          <w:cols w:space="708"/>
          <w:docGrid w:linePitch="360"/>
        </w:sectPr>
      </w:pPr>
    </w:p>
    <w:p w14:paraId="4F3E2F9E" w14:textId="77777777" w:rsidR="005F2A35" w:rsidRPr="00374D9E" w:rsidRDefault="005F2A35" w:rsidP="005F2A35">
      <w:pPr>
        <w:pStyle w:val="Level2"/>
        <w:ind w:left="567" w:hanging="567"/>
      </w:pPr>
      <w:bookmarkStart w:id="11" w:name="_Toc38867800"/>
      <w:r w:rsidRPr="00374D9E">
        <w:lastRenderedPageBreak/>
        <w:t>Acknowledgement</w:t>
      </w:r>
      <w:bookmarkEnd w:id="11"/>
      <w:r w:rsidRPr="00374D9E">
        <w:t xml:space="preserve"> </w:t>
      </w:r>
    </w:p>
    <w:p w14:paraId="1FB5B2F7" w14:textId="25A7E67D" w:rsidR="005F2A35" w:rsidRPr="00374D9E" w:rsidRDefault="005F2A35" w:rsidP="005F2A35">
      <w:pPr>
        <w:pStyle w:val="Level3"/>
      </w:pPr>
      <w:r w:rsidRPr="00374D9E">
        <w:t xml:space="preserve">Regrettably, no Pen Portrait is available to help readers get a sense of </w:t>
      </w:r>
      <w:proofErr w:type="spellStart"/>
      <w:r w:rsidRPr="00374D9E">
        <w:rPr>
          <w:rFonts w:cs="Arial"/>
          <w:szCs w:val="22"/>
        </w:rPr>
        <w:t>Sajwa</w:t>
      </w:r>
      <w:proofErr w:type="spellEnd"/>
      <w:r w:rsidRPr="00374D9E">
        <w:rPr>
          <w:vertAlign w:val="superscript"/>
        </w:rPr>
        <w:t xml:space="preserve"> </w:t>
      </w:r>
      <w:r w:rsidRPr="00374D9E">
        <w:rPr>
          <w:vertAlign w:val="superscript"/>
        </w:rPr>
        <w:footnoteReference w:id="2"/>
      </w:r>
      <w:r w:rsidRPr="00374D9E">
        <w:t xml:space="preserve">. </w:t>
      </w:r>
    </w:p>
    <w:p w14:paraId="189F7D28" w14:textId="6CC00F70" w:rsidR="005F2A35" w:rsidRPr="004D7A75" w:rsidRDefault="005F2A35" w:rsidP="005F2A35">
      <w:pPr>
        <w:pStyle w:val="Level3"/>
      </w:pPr>
      <w:r w:rsidRPr="00374D9E">
        <w:t xml:space="preserve">However, the Review Panel is grateful to </w:t>
      </w:r>
      <w:proofErr w:type="spellStart"/>
      <w:r w:rsidRPr="00374D9E">
        <w:rPr>
          <w:rFonts w:cs="Arial"/>
          <w:szCs w:val="22"/>
        </w:rPr>
        <w:t>Sajwa’s</w:t>
      </w:r>
      <w:proofErr w:type="spellEnd"/>
      <w:r w:rsidRPr="00374D9E">
        <w:rPr>
          <w:rFonts w:cs="Arial"/>
          <w:szCs w:val="22"/>
        </w:rPr>
        <w:t xml:space="preserve"> partner, </w:t>
      </w:r>
      <w:r w:rsidRPr="00374D9E">
        <w:rPr>
          <w:rFonts w:eastAsia="Calibri" w:cs="Arial"/>
          <w:bCs/>
          <w:color w:val="000000" w:themeColor="text1"/>
          <w:szCs w:val="22"/>
          <w:lang w:eastAsia="en-US"/>
        </w:rPr>
        <w:t xml:space="preserve">Rahim, who participated in the DHR. His involvement has been crucial in building a picture of </w:t>
      </w:r>
      <w:proofErr w:type="spellStart"/>
      <w:r w:rsidRPr="00374D9E">
        <w:rPr>
          <w:rFonts w:cs="Arial"/>
          <w:szCs w:val="22"/>
        </w:rPr>
        <w:t>Sajwa</w:t>
      </w:r>
      <w:proofErr w:type="spellEnd"/>
      <w:r w:rsidRPr="00374D9E">
        <w:t xml:space="preserve"> as a person, and of her experiences.</w:t>
      </w:r>
      <w:r>
        <w:t xml:space="preserve"> </w:t>
      </w:r>
    </w:p>
    <w:p w14:paraId="73A754A5" w14:textId="77777777" w:rsidR="00461B46" w:rsidRPr="00DF0579" w:rsidRDefault="00461B46" w:rsidP="00A15E7E">
      <w:pPr>
        <w:pStyle w:val="Body1"/>
        <w:spacing w:line="240" w:lineRule="auto"/>
        <w:rPr>
          <w:rFonts w:cs="Arial"/>
        </w:rPr>
      </w:pPr>
    </w:p>
    <w:p w14:paraId="75674256" w14:textId="77777777" w:rsidR="00461B46" w:rsidRPr="00DF0579" w:rsidRDefault="00461B46" w:rsidP="00A15E7E">
      <w:pPr>
        <w:pStyle w:val="Body1"/>
        <w:spacing w:line="240" w:lineRule="auto"/>
        <w:rPr>
          <w:rFonts w:cs="Arial"/>
        </w:rPr>
      </w:pPr>
    </w:p>
    <w:p w14:paraId="125EB60F" w14:textId="75B04F35" w:rsidR="00A514D4" w:rsidRPr="00DF0579" w:rsidRDefault="00A514D4" w:rsidP="00A15E7E">
      <w:pPr>
        <w:pStyle w:val="Level1"/>
        <w:tabs>
          <w:tab w:val="left" w:pos="855"/>
          <w:tab w:val="center" w:pos="5089"/>
        </w:tabs>
        <w:spacing w:line="240" w:lineRule="auto"/>
        <w:jc w:val="both"/>
        <w:rPr>
          <w:rFonts w:cs="Arial"/>
          <w:color w:val="000000" w:themeColor="text1"/>
          <w:sz w:val="40"/>
          <w:szCs w:val="40"/>
        </w:rPr>
        <w:sectPr w:rsidR="00A514D4" w:rsidRPr="00DF0579" w:rsidSect="00DF0579">
          <w:pgSz w:w="11907" w:h="16839"/>
          <w:pgMar w:top="1440" w:right="1440" w:bottom="1440" w:left="1440" w:header="765" w:footer="1134" w:gutter="0"/>
          <w:cols w:space="708"/>
          <w:docGrid w:linePitch="360"/>
        </w:sectPr>
      </w:pPr>
    </w:p>
    <w:p w14:paraId="3C7091AE" w14:textId="77777777" w:rsidR="006E2B58" w:rsidRPr="00DF0579" w:rsidRDefault="00773F25" w:rsidP="00A15E7E">
      <w:pPr>
        <w:pStyle w:val="Level1"/>
        <w:numPr>
          <w:ilvl w:val="0"/>
          <w:numId w:val="56"/>
        </w:numPr>
        <w:tabs>
          <w:tab w:val="left" w:pos="855"/>
          <w:tab w:val="center" w:pos="5089"/>
        </w:tabs>
        <w:spacing w:line="240" w:lineRule="auto"/>
        <w:jc w:val="center"/>
        <w:rPr>
          <w:rFonts w:cs="Arial"/>
          <w:sz w:val="40"/>
          <w:szCs w:val="40"/>
        </w:rPr>
      </w:pPr>
      <w:bookmarkStart w:id="12" w:name="_Toc53670125"/>
      <w:r w:rsidRPr="00DF0579">
        <w:rPr>
          <w:rFonts w:cs="Arial"/>
          <w:sz w:val="40"/>
          <w:szCs w:val="40"/>
        </w:rPr>
        <w:lastRenderedPageBreak/>
        <w:t>Prefac</w:t>
      </w:r>
      <w:bookmarkEnd w:id="4"/>
      <w:bookmarkEnd w:id="5"/>
      <w:bookmarkEnd w:id="6"/>
      <w:bookmarkEnd w:id="7"/>
      <w:bookmarkEnd w:id="8"/>
      <w:bookmarkEnd w:id="9"/>
      <w:r w:rsidR="006E2B58" w:rsidRPr="00DF0579">
        <w:rPr>
          <w:rFonts w:cs="Arial"/>
          <w:sz w:val="40"/>
          <w:szCs w:val="40"/>
        </w:rPr>
        <w:t>e</w:t>
      </w:r>
      <w:bookmarkEnd w:id="12"/>
    </w:p>
    <w:p w14:paraId="6A935002" w14:textId="015BF018" w:rsidR="006E1252" w:rsidRPr="00DF0579" w:rsidRDefault="006E2B58" w:rsidP="0061489E">
      <w:pPr>
        <w:pStyle w:val="Level2-subheading"/>
        <w:numPr>
          <w:ilvl w:val="1"/>
          <w:numId w:val="42"/>
        </w:numPr>
        <w:rPr>
          <w:rFonts w:cs="Arial"/>
        </w:rPr>
      </w:pPr>
      <w:bookmarkStart w:id="13" w:name="_Toc53670126"/>
      <w:r w:rsidRPr="00DF0579">
        <w:rPr>
          <w:rFonts w:cs="Arial"/>
        </w:rPr>
        <w:t>Introduction</w:t>
      </w:r>
      <w:bookmarkEnd w:id="13"/>
    </w:p>
    <w:p w14:paraId="5E675A48" w14:textId="5ABCADB4" w:rsidR="00D52FD3" w:rsidRPr="00896F99" w:rsidRDefault="00D52FD3" w:rsidP="00896F99">
      <w:pPr>
        <w:pStyle w:val="Level3"/>
        <w:numPr>
          <w:ilvl w:val="2"/>
          <w:numId w:val="42"/>
        </w:numPr>
        <w:ind w:left="1419"/>
        <w:rPr>
          <w:rFonts w:cs="Arial"/>
          <w:szCs w:val="24"/>
        </w:rPr>
      </w:pPr>
      <w:r w:rsidRPr="00DF0579">
        <w:rPr>
          <w:rFonts w:cs="Arial"/>
        </w:rPr>
        <w:t>Domestic Homicide Reviews (DHRs) were established under Section 9(3), Domesti</w:t>
      </w:r>
      <w:r w:rsidRPr="00896F99">
        <w:rPr>
          <w:rFonts w:cs="Arial"/>
          <w:szCs w:val="24"/>
        </w:rPr>
        <w:t>c Violence, Crime and Victims Act 2004</w:t>
      </w:r>
      <w:r w:rsidR="00C44C89" w:rsidRPr="00896F99">
        <w:rPr>
          <w:rFonts w:cs="Arial"/>
          <w:szCs w:val="24"/>
        </w:rPr>
        <w:t>.</w:t>
      </w:r>
    </w:p>
    <w:p w14:paraId="2C748FD7" w14:textId="7FF79116" w:rsidR="00397986" w:rsidRPr="00D37C8C" w:rsidRDefault="00397986" w:rsidP="00896F99">
      <w:pPr>
        <w:pStyle w:val="Level3"/>
        <w:numPr>
          <w:ilvl w:val="2"/>
          <w:numId w:val="42"/>
        </w:numPr>
        <w:ind w:left="1419"/>
        <w:rPr>
          <w:rFonts w:eastAsia="Calibri" w:cs="Arial"/>
          <w:color w:val="000000" w:themeColor="text1"/>
          <w:szCs w:val="22"/>
          <w:lang w:eastAsia="en-US"/>
        </w:rPr>
      </w:pPr>
      <w:r w:rsidRPr="00896F99">
        <w:rPr>
          <w:rFonts w:cs="Arial"/>
          <w:szCs w:val="24"/>
        </w:rPr>
        <w:t xml:space="preserve">This </w:t>
      </w:r>
      <w:r w:rsidR="00A514D4" w:rsidRPr="00896F99">
        <w:rPr>
          <w:rFonts w:cs="Arial"/>
          <w:szCs w:val="24"/>
        </w:rPr>
        <w:t>D</w:t>
      </w:r>
      <w:r w:rsidR="00A514D4" w:rsidRPr="00DF0579">
        <w:rPr>
          <w:rFonts w:cs="Arial"/>
          <w:szCs w:val="22"/>
        </w:rPr>
        <w:t xml:space="preserve">HR </w:t>
      </w:r>
      <w:r w:rsidRPr="00DF0579">
        <w:rPr>
          <w:rFonts w:cs="Arial"/>
          <w:szCs w:val="22"/>
        </w:rPr>
        <w:t xml:space="preserve">examines agency responses and support given to </w:t>
      </w:r>
      <w:proofErr w:type="spellStart"/>
      <w:r w:rsidR="00121FF6">
        <w:rPr>
          <w:rFonts w:cs="Arial"/>
          <w:szCs w:val="22"/>
        </w:rPr>
        <w:t>Sajwa</w:t>
      </w:r>
      <w:proofErr w:type="spellEnd"/>
      <w:r w:rsidR="009823FD" w:rsidRPr="00DF0579">
        <w:rPr>
          <w:rFonts w:cs="Arial"/>
          <w:szCs w:val="22"/>
        </w:rPr>
        <w:t>,</w:t>
      </w:r>
      <w:r w:rsidR="00A514D4" w:rsidRPr="00DF0579">
        <w:rPr>
          <w:rFonts w:cs="Arial"/>
          <w:szCs w:val="22"/>
        </w:rPr>
        <w:t xml:space="preserve"> </w:t>
      </w:r>
      <w:r w:rsidRPr="00DF0579">
        <w:rPr>
          <w:rFonts w:cs="Arial"/>
          <w:szCs w:val="22"/>
        </w:rPr>
        <w:t xml:space="preserve">a resident </w:t>
      </w:r>
      <w:r w:rsidRPr="00DF0579">
        <w:rPr>
          <w:rFonts w:cs="Arial"/>
        </w:rPr>
        <w:t xml:space="preserve">of </w:t>
      </w:r>
      <w:r w:rsidR="00A514D4" w:rsidRPr="00DF0579">
        <w:rPr>
          <w:rFonts w:cs="Arial"/>
        </w:rPr>
        <w:t xml:space="preserve">the London Borough of Tower Hamlets (hereafter ‘Tower </w:t>
      </w:r>
      <w:r w:rsidR="0086282E" w:rsidRPr="00DF0579">
        <w:rPr>
          <w:rFonts w:cs="Arial"/>
        </w:rPr>
        <w:t>Hamlets</w:t>
      </w:r>
      <w:r w:rsidR="003D03AC" w:rsidRPr="00DF0579">
        <w:rPr>
          <w:rFonts w:cs="Arial"/>
        </w:rPr>
        <w:t>’</w:t>
      </w:r>
      <w:r w:rsidR="0086282E" w:rsidRPr="00DF0579">
        <w:rPr>
          <w:rFonts w:cs="Arial"/>
        </w:rPr>
        <w:t xml:space="preserve">) </w:t>
      </w:r>
      <w:r w:rsidR="007341AE">
        <w:rPr>
          <w:rFonts w:cs="Arial"/>
        </w:rPr>
        <w:t>before</w:t>
      </w:r>
      <w:r w:rsidRPr="00DF0579">
        <w:rPr>
          <w:rFonts w:cs="Arial"/>
        </w:rPr>
        <w:t xml:space="preserve"> the point of </w:t>
      </w:r>
      <w:r w:rsidR="00D8007C">
        <w:rPr>
          <w:rFonts w:cs="Arial"/>
        </w:rPr>
        <w:t xml:space="preserve">her </w:t>
      </w:r>
      <w:r w:rsidR="00A514D4" w:rsidRPr="00DF0579">
        <w:rPr>
          <w:rFonts w:cs="Arial"/>
        </w:rPr>
        <w:t>death.</w:t>
      </w:r>
      <w:r w:rsidRPr="00DF0579">
        <w:rPr>
          <w:rFonts w:cs="Arial"/>
        </w:rPr>
        <w:t xml:space="preserve"> </w:t>
      </w:r>
      <w:proofErr w:type="spellStart"/>
      <w:r w:rsidR="00121FF6">
        <w:rPr>
          <w:rFonts w:cs="Arial"/>
        </w:rPr>
        <w:t>Sajwa</w:t>
      </w:r>
      <w:proofErr w:type="spellEnd"/>
      <w:r w:rsidR="00A514D4" w:rsidRPr="00DF0579">
        <w:rPr>
          <w:rFonts w:cs="Arial"/>
        </w:rPr>
        <w:t xml:space="preserve"> was killed by her </w:t>
      </w:r>
      <w:r w:rsidR="00D37C8C">
        <w:rPr>
          <w:rFonts w:cs="Arial"/>
        </w:rPr>
        <w:t>brother</w:t>
      </w:r>
      <w:r w:rsidR="00A514D4" w:rsidRPr="00DF0579">
        <w:rPr>
          <w:rFonts w:cs="Arial"/>
        </w:rPr>
        <w:t xml:space="preserve"> </w:t>
      </w:r>
      <w:r w:rsidR="00C76CF7">
        <w:rPr>
          <w:rFonts w:cs="Arial"/>
        </w:rPr>
        <w:t>Amir</w:t>
      </w:r>
      <w:r w:rsidR="00D8007C">
        <w:rPr>
          <w:rFonts w:cs="Arial"/>
        </w:rPr>
        <w:t>.</w:t>
      </w:r>
      <w:r w:rsidR="00A514D4" w:rsidRPr="00DF0579">
        <w:rPr>
          <w:rStyle w:val="FootnoteReference"/>
          <w:rFonts w:cs="Arial"/>
        </w:rPr>
        <w:footnoteReference w:id="3"/>
      </w:r>
      <w:r w:rsidR="00A514D4" w:rsidRPr="00DF0579">
        <w:rPr>
          <w:rFonts w:cs="Arial"/>
        </w:rPr>
        <w:t xml:space="preserve"> She was </w:t>
      </w:r>
      <w:r w:rsidR="0086282E" w:rsidRPr="00DF0579">
        <w:rPr>
          <w:rFonts w:cs="Arial"/>
        </w:rPr>
        <w:t xml:space="preserve">found dead at </w:t>
      </w:r>
      <w:r w:rsidR="00C76CF7">
        <w:rPr>
          <w:rFonts w:cs="Arial"/>
        </w:rPr>
        <w:t>Amir</w:t>
      </w:r>
      <w:r w:rsidR="00D37C8C">
        <w:rPr>
          <w:rFonts w:cs="Arial"/>
        </w:rPr>
        <w:t>’s</w:t>
      </w:r>
      <w:r w:rsidR="00D472EA">
        <w:rPr>
          <w:rFonts w:cs="Arial"/>
        </w:rPr>
        <w:t xml:space="preserve"> home</w:t>
      </w:r>
      <w:r w:rsidR="0086282E" w:rsidRPr="00DF0579">
        <w:rPr>
          <w:rFonts w:cs="Arial"/>
        </w:rPr>
        <w:t xml:space="preserve"> on a</w:t>
      </w:r>
      <w:r w:rsidR="0086282E" w:rsidRPr="00DF0579">
        <w:rPr>
          <w:rFonts w:eastAsia="Calibri" w:cs="Arial"/>
          <w:color w:val="000000" w:themeColor="text1"/>
          <w:szCs w:val="22"/>
          <w:lang w:eastAsia="en-US"/>
        </w:rPr>
        <w:t xml:space="preserve"> day in January </w:t>
      </w:r>
      <w:r w:rsidR="001809CF">
        <w:rPr>
          <w:rFonts w:eastAsia="Calibri" w:cs="Arial"/>
          <w:color w:val="000000" w:themeColor="text1"/>
          <w:szCs w:val="22"/>
          <w:lang w:eastAsia="en-US"/>
        </w:rPr>
        <w:t xml:space="preserve">2019 </w:t>
      </w:r>
      <w:r w:rsidR="00D37C8C">
        <w:rPr>
          <w:rFonts w:eastAsia="Calibri" w:cs="Arial"/>
          <w:color w:val="000000" w:themeColor="text1"/>
          <w:szCs w:val="22"/>
          <w:lang w:eastAsia="en-US"/>
        </w:rPr>
        <w:t>by police officers from the Metropolitan Police Service (MPS)</w:t>
      </w:r>
      <w:r w:rsidR="00A444B7">
        <w:rPr>
          <w:rFonts w:eastAsia="Calibri" w:cs="Arial"/>
          <w:color w:val="000000" w:themeColor="text1"/>
          <w:szCs w:val="22"/>
          <w:lang w:eastAsia="en-US"/>
        </w:rPr>
        <w:t xml:space="preserve">. The MPS </w:t>
      </w:r>
      <w:r w:rsidR="00D37C8C">
        <w:rPr>
          <w:rFonts w:eastAsia="Calibri" w:cs="Arial"/>
          <w:color w:val="000000" w:themeColor="text1"/>
          <w:szCs w:val="22"/>
          <w:lang w:eastAsia="en-US"/>
        </w:rPr>
        <w:t xml:space="preserve">had attended the property </w:t>
      </w:r>
      <w:r w:rsidR="00D37C8C">
        <w:rPr>
          <w:rFonts w:cs="Arial"/>
        </w:rPr>
        <w:t>having been called by a neighbour</w:t>
      </w:r>
      <w:r w:rsidR="00A444B7">
        <w:rPr>
          <w:rFonts w:cs="Arial"/>
        </w:rPr>
        <w:t xml:space="preserve">, although there was a delay </w:t>
      </w:r>
      <w:r w:rsidR="004B6876">
        <w:rPr>
          <w:rFonts w:cs="Arial"/>
        </w:rPr>
        <w:t xml:space="preserve">of around five hours </w:t>
      </w:r>
      <w:r w:rsidR="00A444B7">
        <w:rPr>
          <w:rFonts w:cs="Arial"/>
        </w:rPr>
        <w:t>between the call being made and their arrival.</w:t>
      </w:r>
      <w:r w:rsidR="00A444B7">
        <w:rPr>
          <w:rStyle w:val="FootnoteReference"/>
          <w:rFonts w:cs="Arial"/>
        </w:rPr>
        <w:footnoteReference w:id="4"/>
      </w:r>
      <w:r w:rsidR="00A514D4" w:rsidRPr="00DF0579">
        <w:rPr>
          <w:rFonts w:cs="Arial"/>
        </w:rPr>
        <w:t xml:space="preserve"> </w:t>
      </w:r>
      <w:r w:rsidR="00837E59" w:rsidRPr="00DF0579">
        <w:rPr>
          <w:rFonts w:cs="Arial"/>
        </w:rPr>
        <w:t>The</w:t>
      </w:r>
      <w:r w:rsidR="00A514D4" w:rsidRPr="00DF0579">
        <w:rPr>
          <w:rFonts w:cs="Arial"/>
        </w:rPr>
        <w:t xml:space="preserve"> London Ambulance Service (LAS)</w:t>
      </w:r>
      <w:r w:rsidR="00A444B7">
        <w:rPr>
          <w:rFonts w:cs="Arial"/>
        </w:rPr>
        <w:t xml:space="preserve"> were </w:t>
      </w:r>
      <w:r w:rsidR="00564D9B">
        <w:rPr>
          <w:rFonts w:cs="Arial"/>
        </w:rPr>
        <w:t xml:space="preserve">also </w:t>
      </w:r>
      <w:r w:rsidR="00A444B7">
        <w:rPr>
          <w:rFonts w:cs="Arial"/>
        </w:rPr>
        <w:t>called</w:t>
      </w:r>
      <w:r w:rsidR="00564D9B">
        <w:rPr>
          <w:rFonts w:cs="Arial"/>
        </w:rPr>
        <w:t xml:space="preserve"> to the property,</w:t>
      </w:r>
      <w:r w:rsidR="0086282E" w:rsidRPr="00DF0579">
        <w:rPr>
          <w:rFonts w:cs="Arial"/>
        </w:rPr>
        <w:t xml:space="preserve"> </w:t>
      </w:r>
      <w:r w:rsidR="00A514D4" w:rsidRPr="00DF0579">
        <w:rPr>
          <w:rFonts w:cs="Arial"/>
        </w:rPr>
        <w:t xml:space="preserve">but </w:t>
      </w:r>
      <w:proofErr w:type="spellStart"/>
      <w:r w:rsidR="00121FF6">
        <w:rPr>
          <w:rFonts w:cs="Arial"/>
        </w:rPr>
        <w:t>Sajwa</w:t>
      </w:r>
      <w:proofErr w:type="spellEnd"/>
      <w:r w:rsidR="00A514D4" w:rsidRPr="00DF0579">
        <w:rPr>
          <w:rFonts w:cs="Arial"/>
        </w:rPr>
        <w:t xml:space="preserve"> was </w:t>
      </w:r>
      <w:r w:rsidR="0086282E" w:rsidRPr="00DF0579">
        <w:rPr>
          <w:rFonts w:cs="Arial"/>
        </w:rPr>
        <w:t xml:space="preserve">tragically </w:t>
      </w:r>
      <w:r w:rsidR="00A514D4" w:rsidRPr="00DF0579">
        <w:rPr>
          <w:rFonts w:cs="Arial"/>
        </w:rPr>
        <w:t>pronounced dead</w:t>
      </w:r>
      <w:r w:rsidR="00837E59" w:rsidRPr="00DF0579">
        <w:rPr>
          <w:rFonts w:cs="Arial"/>
        </w:rPr>
        <w:t xml:space="preserve"> at the scene. </w:t>
      </w:r>
    </w:p>
    <w:p w14:paraId="070DC582" w14:textId="5CEA760B" w:rsidR="00D37C8C" w:rsidRPr="00D37C8C" w:rsidRDefault="00C76CF7" w:rsidP="00896F99">
      <w:pPr>
        <w:pStyle w:val="Level3"/>
        <w:numPr>
          <w:ilvl w:val="2"/>
          <w:numId w:val="42"/>
        </w:numPr>
        <w:ind w:left="1419"/>
        <w:rPr>
          <w:rFonts w:eastAsia="Calibri" w:cs="Arial"/>
          <w:color w:val="000000" w:themeColor="text1"/>
          <w:szCs w:val="22"/>
          <w:lang w:eastAsia="en-US"/>
        </w:rPr>
      </w:pPr>
      <w:r>
        <w:rPr>
          <w:rFonts w:eastAsia="Calibri" w:cs="Arial"/>
          <w:color w:val="000000" w:themeColor="text1"/>
          <w:szCs w:val="22"/>
          <w:lang w:eastAsia="en-US"/>
        </w:rPr>
        <w:t>Amir</w:t>
      </w:r>
      <w:r w:rsidR="00564D9B">
        <w:rPr>
          <w:rFonts w:eastAsia="Calibri" w:cs="Arial"/>
          <w:color w:val="000000" w:themeColor="text1"/>
          <w:szCs w:val="22"/>
          <w:lang w:eastAsia="en-US"/>
        </w:rPr>
        <w:t xml:space="preserve"> was</w:t>
      </w:r>
      <w:r w:rsidR="00A514D4" w:rsidRPr="00D37C8C">
        <w:rPr>
          <w:rFonts w:eastAsia="Calibri" w:cs="Arial"/>
          <w:color w:val="000000" w:themeColor="text1"/>
          <w:szCs w:val="22"/>
          <w:lang w:eastAsia="en-US"/>
        </w:rPr>
        <w:t xml:space="preserve"> arrested and charged with murder. </w:t>
      </w:r>
      <w:r w:rsidR="00F36BCD">
        <w:rPr>
          <w:rFonts w:eastAsia="Calibri" w:cs="Arial"/>
          <w:color w:val="000000" w:themeColor="text1"/>
          <w:szCs w:val="22"/>
          <w:lang w:eastAsia="en-US"/>
        </w:rPr>
        <w:t>He was initial</w:t>
      </w:r>
      <w:r w:rsidR="00564D9B">
        <w:rPr>
          <w:rFonts w:eastAsia="Calibri" w:cs="Arial"/>
          <w:color w:val="000000" w:themeColor="text1"/>
          <w:szCs w:val="22"/>
          <w:lang w:eastAsia="en-US"/>
        </w:rPr>
        <w:t>ly</w:t>
      </w:r>
      <w:r w:rsidR="00F36BCD">
        <w:rPr>
          <w:rFonts w:eastAsia="Calibri" w:cs="Arial"/>
          <w:color w:val="000000" w:themeColor="text1"/>
          <w:szCs w:val="22"/>
          <w:lang w:eastAsia="en-US"/>
        </w:rPr>
        <w:t xml:space="preserve"> held on remand in prison but was transferred to a mental health institution </w:t>
      </w:r>
      <w:r w:rsidR="00564D9B">
        <w:rPr>
          <w:rFonts w:eastAsia="Calibri" w:cs="Arial"/>
          <w:color w:val="000000" w:themeColor="text1"/>
          <w:szCs w:val="22"/>
          <w:lang w:eastAsia="en-US"/>
        </w:rPr>
        <w:t>and, in</w:t>
      </w:r>
      <w:r w:rsidR="00F36BCD">
        <w:rPr>
          <w:rFonts w:eastAsia="Calibri" w:cs="Arial"/>
          <w:color w:val="000000" w:themeColor="text1"/>
          <w:szCs w:val="22"/>
          <w:lang w:eastAsia="en-US"/>
        </w:rPr>
        <w:t xml:space="preserve"> March 2019</w:t>
      </w:r>
      <w:r w:rsidR="00564D9B">
        <w:rPr>
          <w:rFonts w:eastAsia="Calibri" w:cs="Arial"/>
          <w:color w:val="000000" w:themeColor="text1"/>
          <w:szCs w:val="22"/>
          <w:lang w:eastAsia="en-US"/>
        </w:rPr>
        <w:t>,</w:t>
      </w:r>
      <w:r w:rsidR="00F36BCD">
        <w:rPr>
          <w:rFonts w:eastAsia="Calibri" w:cs="Arial"/>
          <w:color w:val="000000" w:themeColor="text1"/>
          <w:szCs w:val="22"/>
          <w:lang w:eastAsia="en-US"/>
        </w:rPr>
        <w:t xml:space="preserve"> he was diagnosed with </w:t>
      </w:r>
      <w:r w:rsidR="00F36BCD" w:rsidRPr="00896F99">
        <w:rPr>
          <w:rFonts w:cs="Arial"/>
          <w:szCs w:val="24"/>
        </w:rPr>
        <w:t>paranoid</w:t>
      </w:r>
      <w:r w:rsidR="00F36BCD" w:rsidRPr="00F36BCD">
        <w:rPr>
          <w:rFonts w:eastAsia="Calibri" w:cs="Arial"/>
          <w:color w:val="000000" w:themeColor="text1"/>
          <w:szCs w:val="22"/>
          <w:lang w:eastAsia="en-US"/>
        </w:rPr>
        <w:t xml:space="preserve"> schizophrenia</w:t>
      </w:r>
      <w:r w:rsidR="00F36BCD">
        <w:rPr>
          <w:rFonts w:eastAsia="Calibri" w:cs="Arial"/>
          <w:color w:val="000000" w:themeColor="text1"/>
          <w:szCs w:val="22"/>
          <w:lang w:eastAsia="en-US"/>
        </w:rPr>
        <w:t xml:space="preserve">. </w:t>
      </w:r>
      <w:r w:rsidR="00D37C8C">
        <w:rPr>
          <w:rFonts w:eastAsia="Calibri" w:cs="Arial"/>
          <w:color w:val="000000" w:themeColor="text1"/>
          <w:szCs w:val="22"/>
          <w:lang w:eastAsia="en-US"/>
        </w:rPr>
        <w:t>In</w:t>
      </w:r>
      <w:r w:rsidR="00D37C8C" w:rsidRPr="00D37C8C">
        <w:rPr>
          <w:rFonts w:eastAsia="Calibri" w:cs="Arial"/>
          <w:color w:val="000000" w:themeColor="text1"/>
          <w:szCs w:val="22"/>
          <w:lang w:eastAsia="en-US"/>
        </w:rPr>
        <w:t xml:space="preserve"> September 2019, </w:t>
      </w:r>
      <w:r>
        <w:rPr>
          <w:rFonts w:eastAsia="Calibri" w:cs="Arial"/>
          <w:color w:val="000000" w:themeColor="text1"/>
          <w:szCs w:val="22"/>
          <w:lang w:eastAsia="en-US"/>
        </w:rPr>
        <w:t>Amir</w:t>
      </w:r>
      <w:r w:rsidR="00D37C8C" w:rsidRPr="00D37C8C">
        <w:rPr>
          <w:rFonts w:eastAsia="Calibri" w:cs="Arial"/>
          <w:color w:val="000000" w:themeColor="text1"/>
          <w:szCs w:val="22"/>
          <w:lang w:eastAsia="en-US"/>
        </w:rPr>
        <w:t xml:space="preserve"> pleaded guilty to manslaughter on the basis of diminished responsibility</w:t>
      </w:r>
      <w:r w:rsidR="00C0321E">
        <w:rPr>
          <w:rFonts w:eastAsia="Calibri" w:cs="Arial"/>
          <w:color w:val="000000" w:themeColor="text1"/>
          <w:szCs w:val="22"/>
          <w:lang w:eastAsia="en-US"/>
        </w:rPr>
        <w:t xml:space="preserve"> and was sentenced in</w:t>
      </w:r>
      <w:r w:rsidR="00D37C8C" w:rsidRPr="00D37C8C">
        <w:rPr>
          <w:rFonts w:eastAsia="Calibri" w:cs="Arial"/>
          <w:color w:val="000000" w:themeColor="text1"/>
          <w:szCs w:val="22"/>
          <w:lang w:eastAsia="en-US"/>
        </w:rPr>
        <w:t xml:space="preserve"> November 2019. </w:t>
      </w:r>
      <w:r w:rsidR="00C0321E">
        <w:rPr>
          <w:rFonts w:eastAsia="Calibri" w:cs="Arial"/>
          <w:color w:val="000000" w:themeColor="text1"/>
          <w:szCs w:val="22"/>
          <w:lang w:eastAsia="en-US"/>
        </w:rPr>
        <w:t>He was sentenced to</w:t>
      </w:r>
      <w:r w:rsidR="00D37C8C" w:rsidRPr="00D37C8C">
        <w:rPr>
          <w:rFonts w:eastAsia="Calibri" w:cs="Arial"/>
          <w:color w:val="000000" w:themeColor="text1"/>
          <w:szCs w:val="22"/>
          <w:lang w:eastAsia="en-US"/>
        </w:rPr>
        <w:t xml:space="preserve"> Hospital Order under Section 37 of the Mental Health Act 1983, with a restriction under Section 41 – which means that he will be detained in a mental health institution until he is deemed fit and no longer a risk to the public.</w:t>
      </w:r>
    </w:p>
    <w:p w14:paraId="0EBEFBCE" w14:textId="611623DF" w:rsidR="00397986" w:rsidRPr="00DF0579" w:rsidRDefault="00A514D4" w:rsidP="00896F99">
      <w:pPr>
        <w:pStyle w:val="Level3"/>
        <w:numPr>
          <w:ilvl w:val="2"/>
          <w:numId w:val="42"/>
        </w:numPr>
        <w:ind w:left="1419"/>
        <w:rPr>
          <w:rFonts w:cs="Arial"/>
        </w:rPr>
      </w:pPr>
      <w:r w:rsidRPr="00DF0579">
        <w:rPr>
          <w:rFonts w:cs="Arial"/>
        </w:rPr>
        <w:t>This DHR</w:t>
      </w:r>
      <w:r w:rsidR="00397986" w:rsidRPr="00DF0579">
        <w:rPr>
          <w:rFonts w:cs="Arial"/>
        </w:rPr>
        <w:t xml:space="preserve"> will consider </w:t>
      </w:r>
      <w:r w:rsidR="00397986" w:rsidRPr="00896F99">
        <w:rPr>
          <w:rFonts w:cs="Arial"/>
          <w:szCs w:val="24"/>
        </w:rPr>
        <w:t>agencies</w:t>
      </w:r>
      <w:r w:rsidR="00397986" w:rsidRPr="00DF0579">
        <w:rPr>
          <w:rFonts w:cs="Arial"/>
        </w:rPr>
        <w:t xml:space="preserve"> contact/involvement with </w:t>
      </w:r>
      <w:proofErr w:type="spellStart"/>
      <w:r w:rsidR="00121FF6">
        <w:rPr>
          <w:rFonts w:cs="Arial"/>
        </w:rPr>
        <w:t>Sajwa</w:t>
      </w:r>
      <w:proofErr w:type="spellEnd"/>
      <w:r w:rsidRPr="00DF0579">
        <w:rPr>
          <w:rFonts w:cs="Arial"/>
        </w:rPr>
        <w:t xml:space="preserve"> and/or </w:t>
      </w:r>
      <w:r w:rsidR="00C76CF7">
        <w:rPr>
          <w:rFonts w:cs="Arial"/>
        </w:rPr>
        <w:t>Amir</w:t>
      </w:r>
      <w:r w:rsidRPr="00DF0579">
        <w:rPr>
          <w:rFonts w:cs="Arial"/>
        </w:rPr>
        <w:t xml:space="preserve"> </w:t>
      </w:r>
      <w:r w:rsidR="00397986" w:rsidRPr="00DF0579">
        <w:rPr>
          <w:rFonts w:cs="Arial"/>
        </w:rPr>
        <w:t xml:space="preserve">from </w:t>
      </w:r>
      <w:r w:rsidR="00896077" w:rsidRPr="00DF0579">
        <w:rPr>
          <w:rFonts w:cs="Arial"/>
        </w:rPr>
        <w:t xml:space="preserve">the beginning of </w:t>
      </w:r>
      <w:r w:rsidR="00D37C8C">
        <w:rPr>
          <w:rFonts w:cs="Arial"/>
        </w:rPr>
        <w:t>2009</w:t>
      </w:r>
      <w:r w:rsidR="00E85A68" w:rsidRPr="00DF0579">
        <w:rPr>
          <w:rFonts w:cs="Arial"/>
        </w:rPr>
        <w:t xml:space="preserve"> to the date of the homicide</w:t>
      </w:r>
      <w:r w:rsidR="00896077" w:rsidRPr="00DF0579">
        <w:rPr>
          <w:rFonts w:cs="Arial"/>
        </w:rPr>
        <w:t xml:space="preserve">. </w:t>
      </w:r>
    </w:p>
    <w:p w14:paraId="4FCED95D" w14:textId="294D63F9" w:rsidR="00397986" w:rsidRPr="00896F99" w:rsidRDefault="00397986" w:rsidP="00896F99">
      <w:pPr>
        <w:pStyle w:val="Level3"/>
        <w:numPr>
          <w:ilvl w:val="2"/>
          <w:numId w:val="42"/>
        </w:numPr>
        <w:ind w:left="1419"/>
        <w:rPr>
          <w:rFonts w:cs="Arial"/>
          <w:szCs w:val="24"/>
        </w:rPr>
      </w:pPr>
      <w:r w:rsidRPr="00DF0579">
        <w:rPr>
          <w:rFonts w:cs="Arial"/>
        </w:rPr>
        <w:t xml:space="preserve">In addition to agency involvement, the </w:t>
      </w:r>
      <w:r w:rsidR="00E85A68" w:rsidRPr="00DF0579">
        <w:rPr>
          <w:rFonts w:cs="Arial"/>
        </w:rPr>
        <w:t>DHR</w:t>
      </w:r>
      <w:r w:rsidRPr="00DF0579">
        <w:rPr>
          <w:rFonts w:cs="Arial"/>
        </w:rPr>
        <w:t xml:space="preserve"> will also examine the past to identify any relevant background or trail of abuse before the homicide, whether support was accessed within </w:t>
      </w:r>
      <w:r w:rsidRPr="00896F99">
        <w:rPr>
          <w:rFonts w:cs="Arial"/>
          <w:szCs w:val="24"/>
        </w:rPr>
        <w:t xml:space="preserve">the community and whether there were any barriers to accessing support.  By taking a holistic approach the review seeks to identify appropriate solutions to make the future safer.  </w:t>
      </w:r>
    </w:p>
    <w:p w14:paraId="4D75A238" w14:textId="77777777" w:rsidR="00397986" w:rsidRPr="00896F99" w:rsidRDefault="00397986" w:rsidP="00896F99">
      <w:pPr>
        <w:pStyle w:val="Level3"/>
        <w:numPr>
          <w:ilvl w:val="2"/>
          <w:numId w:val="42"/>
        </w:numPr>
        <w:ind w:left="1419"/>
        <w:rPr>
          <w:rFonts w:cs="Arial"/>
          <w:szCs w:val="24"/>
        </w:rPr>
      </w:pPr>
      <w:r w:rsidRPr="00896F99">
        <w:rPr>
          <w:rFonts w:cs="Arial"/>
          <w:szCs w:val="24"/>
        </w:rPr>
        <w:t>The key purpose for undertaking</w:t>
      </w:r>
      <w:r w:rsidRPr="00DF0579">
        <w:rPr>
          <w:rFonts w:cs="Arial"/>
        </w:rPr>
        <w:t xml:space="preserve"> DHRs is to enable lessons to be learned from homicides where a person is killed as a result of domestic violence and abuse. In </w:t>
      </w:r>
      <w:r w:rsidRPr="00896F99">
        <w:rPr>
          <w:rFonts w:cs="Arial"/>
          <w:szCs w:val="24"/>
        </w:rPr>
        <w:t xml:space="preserve">order for these lessons to be learned as widely and thoroughly as possible, professionals need to be able to understand fully what happened in </w:t>
      </w:r>
      <w:r w:rsidRPr="00896F99">
        <w:rPr>
          <w:rFonts w:cs="Arial"/>
          <w:szCs w:val="24"/>
        </w:rPr>
        <w:lastRenderedPageBreak/>
        <w:t>each homicide, and most importantly, what needs to change in order to reduce the risk of such tragedies happening in the future.</w:t>
      </w:r>
    </w:p>
    <w:p w14:paraId="34DD2B97" w14:textId="6D7B0FBF" w:rsidR="00397986" w:rsidRPr="00896F99" w:rsidRDefault="00397986" w:rsidP="00896F99">
      <w:pPr>
        <w:pStyle w:val="Level3"/>
        <w:numPr>
          <w:ilvl w:val="2"/>
          <w:numId w:val="42"/>
        </w:numPr>
        <w:ind w:left="1419"/>
        <w:rPr>
          <w:rFonts w:cs="Arial"/>
          <w:szCs w:val="24"/>
        </w:rPr>
      </w:pPr>
      <w:r w:rsidRPr="00896F99">
        <w:rPr>
          <w:rFonts w:cs="Arial"/>
          <w:szCs w:val="24"/>
        </w:rPr>
        <w:t xml:space="preserve">This </w:t>
      </w:r>
      <w:r w:rsidR="00A514D4" w:rsidRPr="00896F99">
        <w:rPr>
          <w:rFonts w:cs="Arial"/>
          <w:szCs w:val="24"/>
        </w:rPr>
        <w:t>DHR</w:t>
      </w:r>
      <w:r w:rsidRPr="00896F99">
        <w:rPr>
          <w:rFonts w:cs="Arial"/>
          <w:szCs w:val="24"/>
        </w:rPr>
        <w:t xml:space="preserve"> does not take the place of the criminal or coroner’s courts nor does it take the form of a disciplinary process.</w:t>
      </w:r>
    </w:p>
    <w:p w14:paraId="050CBE8E" w14:textId="411B7146" w:rsidR="00FB0662" w:rsidRPr="00210566" w:rsidRDefault="00397986" w:rsidP="00896F99">
      <w:pPr>
        <w:pStyle w:val="Level3"/>
        <w:numPr>
          <w:ilvl w:val="2"/>
          <w:numId w:val="42"/>
        </w:numPr>
        <w:ind w:left="1419"/>
        <w:rPr>
          <w:rFonts w:cs="Arial"/>
        </w:rPr>
      </w:pPr>
      <w:r w:rsidRPr="00896F99">
        <w:rPr>
          <w:rFonts w:cs="Arial"/>
          <w:szCs w:val="24"/>
        </w:rPr>
        <w:t>The Review Panel expresses</w:t>
      </w:r>
      <w:r w:rsidRPr="00210566">
        <w:rPr>
          <w:rFonts w:cs="Arial"/>
        </w:rPr>
        <w:t xml:space="preserve"> its sympathy to the </w:t>
      </w:r>
      <w:r w:rsidR="00E21063" w:rsidRPr="00210566">
        <w:rPr>
          <w:rFonts w:cs="Arial"/>
        </w:rPr>
        <w:t xml:space="preserve">family, </w:t>
      </w:r>
      <w:r w:rsidR="00D37C8C" w:rsidRPr="00210566">
        <w:rPr>
          <w:rFonts w:cs="Arial"/>
        </w:rPr>
        <w:t>partner</w:t>
      </w:r>
      <w:r w:rsidRPr="00210566">
        <w:rPr>
          <w:rFonts w:cs="Arial"/>
        </w:rPr>
        <w:t xml:space="preserve"> and friends of </w:t>
      </w:r>
      <w:proofErr w:type="spellStart"/>
      <w:r w:rsidR="00121FF6">
        <w:rPr>
          <w:rFonts w:cs="Arial"/>
        </w:rPr>
        <w:t>Sajwa</w:t>
      </w:r>
      <w:proofErr w:type="spellEnd"/>
      <w:r w:rsidRPr="00210566">
        <w:rPr>
          <w:rFonts w:cs="Arial"/>
        </w:rPr>
        <w:t xml:space="preserve"> for their loss</w:t>
      </w:r>
      <w:r w:rsidR="00E21063" w:rsidRPr="00210566">
        <w:rPr>
          <w:rFonts w:cs="Arial"/>
        </w:rPr>
        <w:t xml:space="preserve">. The Review Panel is grateful for the contribution of </w:t>
      </w:r>
      <w:proofErr w:type="spellStart"/>
      <w:r w:rsidR="00121FF6">
        <w:rPr>
          <w:rFonts w:cs="Arial"/>
        </w:rPr>
        <w:t>Sajwa</w:t>
      </w:r>
      <w:r w:rsidR="00E21063" w:rsidRPr="00210566">
        <w:rPr>
          <w:rFonts w:cs="Arial"/>
        </w:rPr>
        <w:t>’s</w:t>
      </w:r>
      <w:proofErr w:type="spellEnd"/>
      <w:r w:rsidR="00E21063" w:rsidRPr="00210566">
        <w:rPr>
          <w:rFonts w:cs="Arial"/>
        </w:rPr>
        <w:t xml:space="preserve"> partner to the DHR</w:t>
      </w:r>
      <w:r w:rsidRPr="00210566">
        <w:rPr>
          <w:rFonts w:cs="Arial"/>
        </w:rPr>
        <w:t xml:space="preserve"> process.</w:t>
      </w:r>
    </w:p>
    <w:p w14:paraId="52F3338A" w14:textId="77777777" w:rsidR="00D37C8C" w:rsidRPr="00DF0579" w:rsidRDefault="00D37C8C" w:rsidP="00A15E7E">
      <w:pPr>
        <w:pStyle w:val="Level3"/>
        <w:spacing w:line="240" w:lineRule="auto"/>
        <w:ind w:left="1419"/>
        <w:jc w:val="both"/>
        <w:rPr>
          <w:rFonts w:cs="Arial"/>
        </w:rPr>
      </w:pPr>
    </w:p>
    <w:p w14:paraId="7EB14B94" w14:textId="69DE67F5" w:rsidR="00773F25" w:rsidRPr="00DF0579" w:rsidRDefault="00532013" w:rsidP="00DB1FCC">
      <w:pPr>
        <w:pStyle w:val="Level2-subheading"/>
        <w:numPr>
          <w:ilvl w:val="1"/>
          <w:numId w:val="42"/>
        </w:numPr>
        <w:rPr>
          <w:rFonts w:cs="Arial"/>
          <w:b w:val="0"/>
          <w:bCs/>
        </w:rPr>
      </w:pPr>
      <w:bookmarkStart w:id="14" w:name="_Toc53670127"/>
      <w:r w:rsidRPr="00DF0579">
        <w:rPr>
          <w:rFonts w:cs="Arial"/>
        </w:rPr>
        <w:t>Timescales</w:t>
      </w:r>
      <w:bookmarkEnd w:id="14"/>
      <w:r w:rsidRPr="00DF0579">
        <w:rPr>
          <w:rFonts w:cs="Arial"/>
          <w:bCs/>
        </w:rPr>
        <w:t xml:space="preserve"> </w:t>
      </w:r>
    </w:p>
    <w:p w14:paraId="7738BE4B" w14:textId="25CB79D7" w:rsidR="00A514D4" w:rsidRPr="00DF0579" w:rsidRDefault="00A514D4" w:rsidP="00896F99">
      <w:pPr>
        <w:pStyle w:val="Level3"/>
        <w:numPr>
          <w:ilvl w:val="2"/>
          <w:numId w:val="42"/>
        </w:numPr>
        <w:ind w:left="1419"/>
        <w:rPr>
          <w:rFonts w:cs="Arial"/>
          <w:szCs w:val="24"/>
        </w:rPr>
      </w:pPr>
      <w:r w:rsidRPr="00DF0579">
        <w:rPr>
          <w:rFonts w:cs="Arial"/>
          <w:szCs w:val="24"/>
        </w:rPr>
        <w:t>In accordance with the December 2016 ‘</w:t>
      </w:r>
      <w:r w:rsidRPr="00DF0579">
        <w:rPr>
          <w:rFonts w:cs="Arial"/>
          <w:i/>
          <w:szCs w:val="24"/>
        </w:rPr>
        <w:t>Multi-Agency Statutory Guidance for the Conduct of Domestic Homicide Reviews’</w:t>
      </w:r>
      <w:r w:rsidRPr="00DF0579">
        <w:rPr>
          <w:rFonts w:cs="Arial"/>
          <w:szCs w:val="24"/>
        </w:rPr>
        <w:t xml:space="preserve"> (hereafter ‘the statutory guidance’), the local Community Safety Partnership (CSP) – the Tower Hamlets Community </w:t>
      </w:r>
      <w:r w:rsidR="00CF4287">
        <w:rPr>
          <w:rFonts w:cs="Arial"/>
          <w:szCs w:val="24"/>
        </w:rPr>
        <w:t>CSP</w:t>
      </w:r>
      <w:r w:rsidRPr="00DF0579">
        <w:rPr>
          <w:rFonts w:cs="Arial"/>
          <w:szCs w:val="24"/>
        </w:rPr>
        <w:t xml:space="preserve"> – commissioned this DHR. Having received notification from the </w:t>
      </w:r>
      <w:r w:rsidRPr="00896F99">
        <w:rPr>
          <w:rFonts w:eastAsia="Calibri" w:cs="Arial"/>
          <w:color w:val="000000" w:themeColor="text1"/>
          <w:szCs w:val="22"/>
          <w:lang w:eastAsia="en-US"/>
        </w:rPr>
        <w:t>Metropolitan</w:t>
      </w:r>
      <w:r w:rsidRPr="00DF0579">
        <w:rPr>
          <w:rFonts w:cs="Arial"/>
          <w:szCs w:val="24"/>
        </w:rPr>
        <w:t xml:space="preserve"> Police Service (MPS) </w:t>
      </w:r>
      <w:r w:rsidR="004B79DB">
        <w:rPr>
          <w:rFonts w:cs="Arial"/>
          <w:szCs w:val="24"/>
        </w:rPr>
        <w:t>in January 2019</w:t>
      </w:r>
      <w:r w:rsidRPr="00DF0579">
        <w:rPr>
          <w:rFonts w:cs="Arial"/>
          <w:szCs w:val="24"/>
        </w:rPr>
        <w:t xml:space="preserve">, a decision </w:t>
      </w:r>
      <w:r w:rsidRPr="00DF0579">
        <w:rPr>
          <w:rFonts w:cs="Arial"/>
        </w:rPr>
        <w:t>was</w:t>
      </w:r>
      <w:r w:rsidRPr="00DF0579">
        <w:rPr>
          <w:rFonts w:cs="Arial"/>
          <w:szCs w:val="24"/>
        </w:rPr>
        <w:t xml:space="preserve"> made to conduct a DHR in </w:t>
      </w:r>
      <w:r w:rsidRPr="00DB1FCC">
        <w:rPr>
          <w:rFonts w:cs="Arial"/>
        </w:rPr>
        <w:t>consultation</w:t>
      </w:r>
      <w:r w:rsidRPr="00DF0579">
        <w:rPr>
          <w:rFonts w:cs="Arial"/>
          <w:szCs w:val="24"/>
        </w:rPr>
        <w:t xml:space="preserve"> </w:t>
      </w:r>
      <w:r w:rsidR="00D37C8C">
        <w:rPr>
          <w:rFonts w:cs="Arial"/>
          <w:szCs w:val="24"/>
        </w:rPr>
        <w:t xml:space="preserve">in </w:t>
      </w:r>
      <w:r w:rsidR="004B79DB">
        <w:rPr>
          <w:rFonts w:cs="Arial"/>
          <w:szCs w:val="24"/>
        </w:rPr>
        <w:t>CSP partners</w:t>
      </w:r>
      <w:r w:rsidR="00A010AC">
        <w:rPr>
          <w:rFonts w:cs="Arial"/>
          <w:szCs w:val="24"/>
        </w:rPr>
        <w:t xml:space="preserve"> in February 2019 and confirmed in March 2019</w:t>
      </w:r>
      <w:r w:rsidRPr="00DF0579">
        <w:rPr>
          <w:rFonts w:cs="Arial"/>
          <w:szCs w:val="24"/>
        </w:rPr>
        <w:t>. Subsequently, the Home Office was notified of the decision in writing</w:t>
      </w:r>
      <w:r w:rsidR="00D37C8C">
        <w:rPr>
          <w:rFonts w:cs="Arial"/>
          <w:szCs w:val="24"/>
        </w:rPr>
        <w:t xml:space="preserve"> in </w:t>
      </w:r>
      <w:r w:rsidR="004B79DB">
        <w:rPr>
          <w:rFonts w:cs="Arial"/>
          <w:szCs w:val="24"/>
        </w:rPr>
        <w:t>April 2019</w:t>
      </w:r>
      <w:r w:rsidR="00D37C8C">
        <w:rPr>
          <w:rFonts w:cs="Arial"/>
          <w:szCs w:val="24"/>
        </w:rPr>
        <w:t xml:space="preserve">. </w:t>
      </w:r>
      <w:r w:rsidRPr="00DF0579">
        <w:rPr>
          <w:rFonts w:cs="Arial"/>
          <w:szCs w:val="24"/>
        </w:rPr>
        <w:t xml:space="preserve"> </w:t>
      </w:r>
    </w:p>
    <w:p w14:paraId="56E93D14" w14:textId="0FAEE0A2" w:rsidR="00A514D4" w:rsidRPr="00DF0579" w:rsidRDefault="00A514D4" w:rsidP="00896F99">
      <w:pPr>
        <w:pStyle w:val="Level3"/>
        <w:numPr>
          <w:ilvl w:val="2"/>
          <w:numId w:val="42"/>
        </w:numPr>
        <w:ind w:left="1419"/>
        <w:rPr>
          <w:rFonts w:cs="Arial"/>
          <w:color w:val="000000" w:themeColor="text1"/>
          <w:szCs w:val="24"/>
        </w:rPr>
      </w:pPr>
      <w:r w:rsidRPr="00DF0579">
        <w:rPr>
          <w:rFonts w:cs="Arial"/>
          <w:szCs w:val="24"/>
        </w:rPr>
        <w:t xml:space="preserve">Standing Together Against Domestic </w:t>
      </w:r>
      <w:r w:rsidR="007A5D19">
        <w:rPr>
          <w:rFonts w:cs="Arial"/>
          <w:szCs w:val="24"/>
        </w:rPr>
        <w:t>Abuse</w:t>
      </w:r>
      <w:r w:rsidR="007A5D19" w:rsidRPr="00DF0579">
        <w:rPr>
          <w:rFonts w:cs="Arial"/>
          <w:szCs w:val="24"/>
        </w:rPr>
        <w:t xml:space="preserve"> </w:t>
      </w:r>
      <w:r w:rsidRPr="00DF0579">
        <w:rPr>
          <w:rFonts w:cs="Arial"/>
          <w:szCs w:val="24"/>
        </w:rPr>
        <w:t>(</w:t>
      </w:r>
      <w:r w:rsidR="00C96453">
        <w:rPr>
          <w:rFonts w:cs="Arial"/>
          <w:szCs w:val="24"/>
        </w:rPr>
        <w:t>Standing Together</w:t>
      </w:r>
      <w:r w:rsidRPr="00DF0579">
        <w:rPr>
          <w:rFonts w:cs="Arial"/>
          <w:szCs w:val="24"/>
        </w:rPr>
        <w:t xml:space="preserve">) was commissioned to provide an </w:t>
      </w:r>
      <w:r w:rsidRPr="00DF0579">
        <w:rPr>
          <w:rFonts w:cs="Arial"/>
        </w:rPr>
        <w:t>Independent</w:t>
      </w:r>
      <w:r w:rsidRPr="00DF0579">
        <w:rPr>
          <w:rFonts w:cs="Arial"/>
          <w:szCs w:val="24"/>
        </w:rPr>
        <w:t xml:space="preserve"> Chair (hereafter ‘the chair’) for this DHR in </w:t>
      </w:r>
      <w:r w:rsidR="00E85A68" w:rsidRPr="00DF0579">
        <w:rPr>
          <w:rFonts w:cs="Arial"/>
          <w:szCs w:val="24"/>
        </w:rPr>
        <w:t>February 2019</w:t>
      </w:r>
      <w:r w:rsidR="002B659A">
        <w:rPr>
          <w:rFonts w:cs="Arial"/>
          <w:szCs w:val="24"/>
        </w:rPr>
        <w:t xml:space="preserve">, with this beginning in April 2019 once the decision to conduct the DHR had </w:t>
      </w:r>
      <w:r w:rsidR="002B659A" w:rsidRPr="00DB1FCC">
        <w:rPr>
          <w:rFonts w:cs="Arial"/>
        </w:rPr>
        <w:t>been</w:t>
      </w:r>
      <w:r w:rsidR="002B659A">
        <w:rPr>
          <w:rFonts w:cs="Arial"/>
          <w:szCs w:val="24"/>
        </w:rPr>
        <w:t xml:space="preserve"> made</w:t>
      </w:r>
      <w:r w:rsidRPr="00DF0579">
        <w:rPr>
          <w:rFonts w:cs="Arial"/>
          <w:szCs w:val="24"/>
        </w:rPr>
        <w:t xml:space="preserve">. The completed report was </w:t>
      </w:r>
      <w:r w:rsidRPr="00896F99">
        <w:rPr>
          <w:rFonts w:eastAsia="Calibri" w:cs="Arial"/>
          <w:color w:val="000000" w:themeColor="text1"/>
          <w:szCs w:val="22"/>
          <w:lang w:eastAsia="en-US"/>
        </w:rPr>
        <w:t>handed</w:t>
      </w:r>
      <w:r w:rsidRPr="00DF0579">
        <w:rPr>
          <w:rFonts w:cs="Arial"/>
          <w:szCs w:val="24"/>
        </w:rPr>
        <w:t xml:space="preserve"> to the </w:t>
      </w:r>
      <w:r w:rsidR="00E85A68" w:rsidRPr="00DF0579">
        <w:rPr>
          <w:rFonts w:cs="Arial"/>
          <w:szCs w:val="24"/>
        </w:rPr>
        <w:t>Tower Hamlets CSP</w:t>
      </w:r>
      <w:r w:rsidRPr="00DF0579">
        <w:rPr>
          <w:rFonts w:cs="Arial"/>
          <w:szCs w:val="24"/>
        </w:rPr>
        <w:t xml:space="preserve"> in </w:t>
      </w:r>
      <w:r w:rsidR="0091621C">
        <w:rPr>
          <w:rFonts w:cs="Arial"/>
          <w:szCs w:val="24"/>
        </w:rPr>
        <w:t>December</w:t>
      </w:r>
      <w:r w:rsidR="00210566">
        <w:rPr>
          <w:rFonts w:cs="Arial"/>
          <w:szCs w:val="24"/>
        </w:rPr>
        <w:t xml:space="preserve"> 2020</w:t>
      </w:r>
      <w:r w:rsidRPr="00DF0579">
        <w:rPr>
          <w:rFonts w:cs="Arial"/>
          <w:szCs w:val="24"/>
        </w:rPr>
        <w:t xml:space="preserve">. </w:t>
      </w:r>
      <w:r w:rsidR="008E2B31">
        <w:rPr>
          <w:rFonts w:cs="Arial"/>
          <w:szCs w:val="24"/>
        </w:rPr>
        <w:t>On the 24</w:t>
      </w:r>
      <w:r w:rsidR="008E2B31" w:rsidRPr="008E2B31">
        <w:rPr>
          <w:rFonts w:cs="Arial"/>
          <w:szCs w:val="24"/>
          <w:vertAlign w:val="superscript"/>
        </w:rPr>
        <w:t>th</w:t>
      </w:r>
      <w:r w:rsidR="008E2B31">
        <w:rPr>
          <w:rFonts w:cs="Arial"/>
          <w:szCs w:val="24"/>
        </w:rPr>
        <w:t xml:space="preserve"> November 2020,</w:t>
      </w:r>
      <w:r w:rsidRPr="00DF0579">
        <w:rPr>
          <w:rFonts w:cs="Arial"/>
          <w:szCs w:val="24"/>
        </w:rPr>
        <w:t xml:space="preserve"> it was tabled at a meeting of the </w:t>
      </w:r>
      <w:r w:rsidR="008E2B31">
        <w:rPr>
          <w:rFonts w:cs="Arial"/>
          <w:szCs w:val="24"/>
        </w:rPr>
        <w:t>Tower Hamlets Community Safety Partnership</w:t>
      </w:r>
      <w:r w:rsidR="00E85A68" w:rsidRPr="00DF0579">
        <w:rPr>
          <w:rFonts w:cs="Arial"/>
          <w:szCs w:val="24"/>
        </w:rPr>
        <w:t xml:space="preserve"> </w:t>
      </w:r>
      <w:r w:rsidRPr="00DF0579">
        <w:rPr>
          <w:rFonts w:cs="Arial"/>
          <w:szCs w:val="24"/>
        </w:rPr>
        <w:t xml:space="preserve">and signed off, before being submitted to the Home Office Quality Assurance Panel </w:t>
      </w:r>
      <w:r w:rsidR="008E2B31">
        <w:rPr>
          <w:rFonts w:cs="Arial"/>
          <w:szCs w:val="24"/>
        </w:rPr>
        <w:t>on the 2</w:t>
      </w:r>
      <w:r w:rsidR="008E2B31" w:rsidRPr="008E2B31">
        <w:rPr>
          <w:rFonts w:cs="Arial"/>
          <w:szCs w:val="24"/>
          <w:vertAlign w:val="superscript"/>
        </w:rPr>
        <w:t>nd</w:t>
      </w:r>
      <w:r w:rsidR="008E2B31">
        <w:rPr>
          <w:rFonts w:cs="Arial"/>
          <w:szCs w:val="24"/>
        </w:rPr>
        <w:t xml:space="preserve"> December 2020</w:t>
      </w:r>
      <w:r w:rsidRPr="00DF0579">
        <w:rPr>
          <w:rFonts w:cs="Arial"/>
          <w:szCs w:val="24"/>
        </w:rPr>
        <w:t xml:space="preserve">. In </w:t>
      </w:r>
      <w:r w:rsidR="00244E92">
        <w:rPr>
          <w:rFonts w:cs="Arial"/>
          <w:szCs w:val="24"/>
        </w:rPr>
        <w:t>April 2021</w:t>
      </w:r>
      <w:r w:rsidRPr="00DF0579">
        <w:rPr>
          <w:rFonts w:cs="Arial"/>
          <w:szCs w:val="24"/>
        </w:rPr>
        <w:t xml:space="preserve">, the completed report was considered by the Home Office Quality Assurance Panel. In </w:t>
      </w:r>
      <w:r w:rsidR="00244E92">
        <w:rPr>
          <w:rFonts w:cs="Arial"/>
          <w:szCs w:val="24"/>
        </w:rPr>
        <w:t>June 2021</w:t>
      </w:r>
      <w:r w:rsidRPr="00DF0579">
        <w:rPr>
          <w:rFonts w:cs="Arial"/>
          <w:szCs w:val="24"/>
        </w:rPr>
        <w:t xml:space="preserve">, </w:t>
      </w:r>
      <w:r w:rsidRPr="00DF0579">
        <w:rPr>
          <w:rFonts w:cs="Arial"/>
        </w:rPr>
        <w:t>the</w:t>
      </w:r>
      <w:r w:rsidRPr="00DF0579">
        <w:rPr>
          <w:rFonts w:cs="Arial"/>
          <w:szCs w:val="24"/>
        </w:rPr>
        <w:t xml:space="preserve"> </w:t>
      </w:r>
      <w:r w:rsidR="003B4F6B" w:rsidRPr="00DF0579">
        <w:rPr>
          <w:rFonts w:cs="Arial"/>
          <w:szCs w:val="24"/>
        </w:rPr>
        <w:t xml:space="preserve">Tower Hamlets CSP </w:t>
      </w:r>
      <w:r w:rsidRPr="00DF0579">
        <w:rPr>
          <w:rFonts w:cs="Arial"/>
          <w:color w:val="000000" w:themeColor="text1"/>
          <w:szCs w:val="24"/>
        </w:rPr>
        <w:t>received a letter from Home Office Quality Assurance Panel</w:t>
      </w:r>
      <w:r w:rsidR="00244E92">
        <w:rPr>
          <w:rFonts w:cs="Arial"/>
          <w:color w:val="000000" w:themeColor="text1"/>
          <w:szCs w:val="24"/>
        </w:rPr>
        <w:t xml:space="preserve"> approving the</w:t>
      </w:r>
      <w:r w:rsidRPr="00DF0579">
        <w:rPr>
          <w:rFonts w:cs="Arial"/>
          <w:color w:val="000000" w:themeColor="text1"/>
          <w:szCs w:val="24"/>
        </w:rPr>
        <w:t xml:space="preserve"> report for publication. The letter will be published alongside the completed report.  </w:t>
      </w:r>
    </w:p>
    <w:p w14:paraId="4CD90F97" w14:textId="6C43E2EC" w:rsidR="00A514D4" w:rsidRPr="00DF0579" w:rsidRDefault="00A514D4" w:rsidP="00896F99">
      <w:pPr>
        <w:pStyle w:val="Level3"/>
        <w:numPr>
          <w:ilvl w:val="2"/>
          <w:numId w:val="42"/>
        </w:numPr>
        <w:ind w:left="1419"/>
        <w:rPr>
          <w:rFonts w:cs="Arial"/>
          <w:color w:val="000000" w:themeColor="text1"/>
        </w:rPr>
      </w:pPr>
      <w:r w:rsidRPr="00DF0579">
        <w:rPr>
          <w:rFonts w:cs="Arial"/>
          <w:color w:val="000000" w:themeColor="text1"/>
        </w:rPr>
        <w:t xml:space="preserve">Home Office </w:t>
      </w:r>
      <w:r w:rsidRPr="00DF0579">
        <w:rPr>
          <w:rFonts w:eastAsia="Calibri" w:cs="Arial"/>
          <w:color w:val="000000" w:themeColor="text1"/>
          <w:szCs w:val="22"/>
          <w:lang w:eastAsia="en-US"/>
        </w:rPr>
        <w:t>guidance</w:t>
      </w:r>
      <w:r w:rsidRPr="00DF0579">
        <w:rPr>
          <w:rFonts w:cs="Arial"/>
          <w:color w:val="000000" w:themeColor="text1"/>
        </w:rPr>
        <w:t xml:space="preserve"> states that a DHR should be completed within six months of the </w:t>
      </w:r>
      <w:r w:rsidRPr="00896F99">
        <w:rPr>
          <w:rFonts w:eastAsia="Calibri" w:cs="Arial"/>
          <w:color w:val="000000" w:themeColor="text1"/>
          <w:szCs w:val="22"/>
          <w:lang w:eastAsia="en-US"/>
        </w:rPr>
        <w:t>initial</w:t>
      </w:r>
      <w:r w:rsidRPr="00DF0579">
        <w:rPr>
          <w:rFonts w:cs="Arial"/>
          <w:color w:val="000000" w:themeColor="text1"/>
        </w:rPr>
        <w:t xml:space="preserve"> </w:t>
      </w:r>
      <w:r w:rsidRPr="00DB1FCC">
        <w:rPr>
          <w:rFonts w:cs="Arial"/>
        </w:rPr>
        <w:t>decision</w:t>
      </w:r>
      <w:r w:rsidRPr="00DF0579">
        <w:rPr>
          <w:rFonts w:cs="Arial"/>
          <w:color w:val="000000" w:themeColor="text1"/>
        </w:rPr>
        <w:t xml:space="preserve"> to establish one. </w:t>
      </w:r>
      <w:r w:rsidRPr="00DF0579">
        <w:rPr>
          <w:rFonts w:cs="Arial"/>
          <w:color w:val="000000" w:themeColor="text1"/>
          <w:szCs w:val="24"/>
        </w:rPr>
        <w:t>This timeframe was not met due to:</w:t>
      </w:r>
    </w:p>
    <w:p w14:paraId="79932B81" w14:textId="04562035" w:rsidR="00FB0662" w:rsidRPr="00896F99" w:rsidRDefault="00FB0662" w:rsidP="00896F99">
      <w:pPr>
        <w:pStyle w:val="Level3"/>
        <w:numPr>
          <w:ilvl w:val="0"/>
          <w:numId w:val="57"/>
        </w:numPr>
        <w:ind w:left="1779"/>
        <w:rPr>
          <w:rFonts w:cs="Arial"/>
          <w:szCs w:val="22"/>
        </w:rPr>
      </w:pPr>
      <w:r w:rsidRPr="00DF0579">
        <w:rPr>
          <w:rFonts w:cs="Arial"/>
          <w:color w:val="000000" w:themeColor="text1"/>
        </w:rPr>
        <w:t xml:space="preserve">The timing of the first panel (held in July 2019 to ensure agencies could attend </w:t>
      </w:r>
      <w:r w:rsidRPr="00896F99">
        <w:rPr>
          <w:rFonts w:cs="Arial"/>
          <w:szCs w:val="22"/>
        </w:rPr>
        <w:t>and with reference to the conclusion of the criminal justice process);</w:t>
      </w:r>
    </w:p>
    <w:p w14:paraId="1DF8F963" w14:textId="254A382B" w:rsidR="00FB0662" w:rsidRPr="00896F99" w:rsidRDefault="00FB0662" w:rsidP="00896F99">
      <w:pPr>
        <w:pStyle w:val="Level3"/>
        <w:numPr>
          <w:ilvl w:val="0"/>
          <w:numId w:val="57"/>
        </w:numPr>
        <w:ind w:left="1779"/>
        <w:rPr>
          <w:rFonts w:cs="Arial"/>
          <w:szCs w:val="22"/>
        </w:rPr>
      </w:pPr>
      <w:r w:rsidRPr="00896F99">
        <w:rPr>
          <w:rFonts w:cs="Arial"/>
          <w:szCs w:val="22"/>
        </w:rPr>
        <w:t>To allow the completion of the criminal trial (</w:t>
      </w:r>
      <w:r w:rsidR="00C76CF7" w:rsidRPr="00896F99">
        <w:rPr>
          <w:rFonts w:cs="Arial"/>
          <w:szCs w:val="22"/>
        </w:rPr>
        <w:t>Amir</w:t>
      </w:r>
      <w:r w:rsidRPr="00896F99">
        <w:rPr>
          <w:rFonts w:cs="Arial"/>
          <w:szCs w:val="22"/>
        </w:rPr>
        <w:t xml:space="preserve"> was </w:t>
      </w:r>
      <w:r w:rsidR="00D37C8C" w:rsidRPr="00896F99">
        <w:rPr>
          <w:rFonts w:cs="Arial"/>
          <w:szCs w:val="22"/>
        </w:rPr>
        <w:t>not sentenced until</w:t>
      </w:r>
      <w:r w:rsidRPr="00896F99">
        <w:rPr>
          <w:rFonts w:cs="Arial"/>
          <w:szCs w:val="22"/>
        </w:rPr>
        <w:t xml:space="preserve"> </w:t>
      </w:r>
      <w:r w:rsidR="00CC636F" w:rsidRPr="00896F99">
        <w:rPr>
          <w:rFonts w:cs="Arial"/>
          <w:szCs w:val="22"/>
        </w:rPr>
        <w:t xml:space="preserve">November </w:t>
      </w:r>
      <w:r w:rsidRPr="00896F99">
        <w:rPr>
          <w:rFonts w:cs="Arial"/>
          <w:szCs w:val="22"/>
        </w:rPr>
        <w:t xml:space="preserve">2019); </w:t>
      </w:r>
    </w:p>
    <w:p w14:paraId="738418D0" w14:textId="56C0926E" w:rsidR="00FB0662" w:rsidRPr="00896F99" w:rsidRDefault="00FB0662" w:rsidP="00896F99">
      <w:pPr>
        <w:pStyle w:val="Level3"/>
        <w:numPr>
          <w:ilvl w:val="0"/>
          <w:numId w:val="57"/>
        </w:numPr>
        <w:ind w:left="1779"/>
        <w:rPr>
          <w:rFonts w:cs="Arial"/>
          <w:szCs w:val="22"/>
        </w:rPr>
      </w:pPr>
      <w:r w:rsidRPr="00896F99">
        <w:rPr>
          <w:rFonts w:cs="Arial"/>
          <w:szCs w:val="22"/>
        </w:rPr>
        <w:lastRenderedPageBreak/>
        <w:t>To meet with family and friends (</w:t>
      </w:r>
      <w:r w:rsidR="001F7661" w:rsidRPr="00896F99">
        <w:rPr>
          <w:rFonts w:cs="Arial"/>
          <w:szCs w:val="22"/>
        </w:rPr>
        <w:t>contact attempts commenced from</w:t>
      </w:r>
      <w:r w:rsidRPr="00896F99">
        <w:rPr>
          <w:rFonts w:cs="Arial"/>
          <w:szCs w:val="22"/>
        </w:rPr>
        <w:t xml:space="preserve"> </w:t>
      </w:r>
      <w:r w:rsidR="001F7661" w:rsidRPr="00896F99">
        <w:rPr>
          <w:rFonts w:cs="Arial"/>
          <w:szCs w:val="22"/>
        </w:rPr>
        <w:t>May 2019</w:t>
      </w:r>
      <w:r w:rsidRPr="00896F99">
        <w:rPr>
          <w:rFonts w:cs="Arial"/>
          <w:szCs w:val="22"/>
        </w:rPr>
        <w:t>, see 1.9)</w:t>
      </w:r>
      <w:r w:rsidR="003B4F6B" w:rsidRPr="00896F99">
        <w:rPr>
          <w:rFonts w:cs="Arial"/>
          <w:szCs w:val="22"/>
        </w:rPr>
        <w:t xml:space="preserve">; and </w:t>
      </w:r>
    </w:p>
    <w:p w14:paraId="5B139583" w14:textId="20FA4D4A" w:rsidR="003B4F6B" w:rsidRPr="003B4F6B" w:rsidRDefault="003B4F6B" w:rsidP="00896F99">
      <w:pPr>
        <w:pStyle w:val="Level3"/>
        <w:numPr>
          <w:ilvl w:val="0"/>
          <w:numId w:val="57"/>
        </w:numPr>
        <w:ind w:left="1779"/>
        <w:rPr>
          <w:rFonts w:cs="Arial"/>
          <w:color w:val="000000" w:themeColor="text1"/>
        </w:rPr>
      </w:pPr>
      <w:r w:rsidRPr="00896F99">
        <w:rPr>
          <w:rFonts w:cs="Arial"/>
          <w:szCs w:val="22"/>
        </w:rPr>
        <w:t>As a result of the</w:t>
      </w:r>
      <w:r>
        <w:rPr>
          <w:rFonts w:cs="Arial"/>
          <w:color w:val="000000" w:themeColor="text1"/>
        </w:rPr>
        <w:t xml:space="preserve"> Covid-19 pandemic. While the Review Panel was able to continue operating during this period, the availability of some members of the Review Panel and the transfer of meetings online has extended the duration of the DHR. </w:t>
      </w:r>
    </w:p>
    <w:p w14:paraId="05330B36" w14:textId="77777777" w:rsidR="00FB0662" w:rsidRPr="00DF0579" w:rsidRDefault="00FB0662" w:rsidP="00A15E7E">
      <w:pPr>
        <w:pStyle w:val="Level3"/>
        <w:spacing w:line="240" w:lineRule="auto"/>
        <w:ind w:left="1720"/>
        <w:jc w:val="both"/>
        <w:rPr>
          <w:rFonts w:cs="Arial"/>
          <w:color w:val="000000" w:themeColor="text1"/>
        </w:rPr>
      </w:pPr>
    </w:p>
    <w:p w14:paraId="67E5519B" w14:textId="6656CD67" w:rsidR="000D6AE9" w:rsidRPr="00DF0579" w:rsidRDefault="00532013" w:rsidP="00DB1FCC">
      <w:pPr>
        <w:pStyle w:val="Level2-subheading"/>
        <w:numPr>
          <w:ilvl w:val="1"/>
          <w:numId w:val="42"/>
        </w:numPr>
        <w:rPr>
          <w:rFonts w:cs="Arial"/>
          <w:b w:val="0"/>
          <w:bCs/>
        </w:rPr>
      </w:pPr>
      <w:bookmarkStart w:id="15" w:name="_Toc53670128"/>
      <w:r w:rsidRPr="00DF0579">
        <w:rPr>
          <w:rFonts w:cs="Arial"/>
        </w:rPr>
        <w:t>Confidentiality</w:t>
      </w:r>
      <w:bookmarkEnd w:id="15"/>
      <w:r w:rsidRPr="00DF0579">
        <w:rPr>
          <w:rFonts w:cs="Arial"/>
          <w:bCs/>
        </w:rPr>
        <w:t xml:space="preserve"> </w:t>
      </w:r>
    </w:p>
    <w:p w14:paraId="6DDA9080" w14:textId="77777777" w:rsidR="00E85A68" w:rsidRPr="00896F99" w:rsidRDefault="00E85A68" w:rsidP="00896F99">
      <w:pPr>
        <w:pStyle w:val="Level3"/>
        <w:numPr>
          <w:ilvl w:val="2"/>
          <w:numId w:val="42"/>
        </w:numPr>
        <w:ind w:left="1419"/>
        <w:rPr>
          <w:rFonts w:eastAsia="Calibri" w:cs="Arial"/>
          <w:color w:val="000000" w:themeColor="text1"/>
          <w:szCs w:val="22"/>
          <w:lang w:eastAsia="en-US"/>
        </w:rPr>
      </w:pPr>
      <w:bookmarkStart w:id="16" w:name="_Toc330547196"/>
      <w:r w:rsidRPr="00896F99">
        <w:rPr>
          <w:rFonts w:cs="Arial"/>
          <w:color w:val="000000" w:themeColor="text1"/>
          <w:szCs w:val="24"/>
        </w:rPr>
        <w:t xml:space="preserve">The findings of this </w:t>
      </w:r>
      <w:r w:rsidRPr="00896F99">
        <w:rPr>
          <w:rFonts w:cs="Arial"/>
          <w:color w:val="000000" w:themeColor="text1"/>
        </w:rPr>
        <w:t xml:space="preserve">DHR are confidential until approved for publication by the Home </w:t>
      </w:r>
      <w:r w:rsidRPr="00896F99">
        <w:rPr>
          <w:rFonts w:cs="Arial"/>
          <w:color w:val="000000" w:themeColor="text1"/>
          <w:szCs w:val="24"/>
        </w:rPr>
        <w:t xml:space="preserve">Office </w:t>
      </w:r>
      <w:r w:rsidRPr="00896F99">
        <w:rPr>
          <w:rFonts w:eastAsia="Calibri" w:cs="Arial"/>
          <w:color w:val="000000" w:themeColor="text1"/>
          <w:szCs w:val="22"/>
          <w:lang w:eastAsia="en-US"/>
        </w:rPr>
        <w:t>Quality Assurance Panel. In the interim, information has been available only to participating officers/professionals and their line managers.</w:t>
      </w:r>
    </w:p>
    <w:p w14:paraId="74E681D9" w14:textId="0CD84961" w:rsidR="00E85A68" w:rsidRPr="00896F99" w:rsidRDefault="00E85A68" w:rsidP="00896F99">
      <w:pPr>
        <w:pStyle w:val="Level3"/>
        <w:numPr>
          <w:ilvl w:val="2"/>
          <w:numId w:val="42"/>
        </w:numPr>
        <w:ind w:left="1419"/>
        <w:rPr>
          <w:rFonts w:eastAsia="Calibri" w:cs="Arial"/>
          <w:color w:val="000000" w:themeColor="text1"/>
          <w:szCs w:val="22"/>
          <w:lang w:eastAsia="en-US"/>
        </w:rPr>
      </w:pPr>
      <w:r w:rsidRPr="00896F99">
        <w:rPr>
          <w:rFonts w:eastAsia="Calibri" w:cs="Arial"/>
          <w:color w:val="000000" w:themeColor="text1"/>
          <w:szCs w:val="22"/>
          <w:lang w:eastAsia="en-US"/>
        </w:rPr>
        <w:t xml:space="preserve">This DHR has been anonymised in accordance with the statutory guidance. The specific date of the homicide </w:t>
      </w:r>
      <w:r w:rsidR="00D37C8C" w:rsidRPr="00896F99">
        <w:rPr>
          <w:rFonts w:eastAsia="Calibri" w:cs="Arial"/>
          <w:color w:val="000000" w:themeColor="text1"/>
          <w:szCs w:val="22"/>
          <w:lang w:eastAsia="en-US"/>
        </w:rPr>
        <w:t>has</w:t>
      </w:r>
      <w:r w:rsidRPr="00896F99">
        <w:rPr>
          <w:rFonts w:eastAsia="Calibri" w:cs="Arial"/>
          <w:color w:val="000000" w:themeColor="text1"/>
          <w:szCs w:val="22"/>
          <w:lang w:eastAsia="en-US"/>
        </w:rPr>
        <w:t xml:space="preserve"> been removed</w:t>
      </w:r>
      <w:r w:rsidR="00D37C8C" w:rsidRPr="00896F99">
        <w:rPr>
          <w:rFonts w:eastAsia="Calibri" w:cs="Arial"/>
          <w:color w:val="000000" w:themeColor="text1"/>
          <w:szCs w:val="22"/>
          <w:lang w:eastAsia="en-US"/>
        </w:rPr>
        <w:t xml:space="preserve">. </w:t>
      </w:r>
      <w:r w:rsidRPr="00896F99">
        <w:rPr>
          <w:rFonts w:eastAsia="Calibri" w:cs="Arial"/>
          <w:color w:val="000000" w:themeColor="text1"/>
          <w:szCs w:val="22"/>
          <w:lang w:eastAsia="en-US"/>
        </w:rPr>
        <w:t xml:space="preserve">Only the chair and Review Panel members are named. </w:t>
      </w:r>
    </w:p>
    <w:p w14:paraId="14E76344" w14:textId="04F9543D" w:rsidR="009C51D4" w:rsidRPr="00896F99" w:rsidRDefault="00E85A68" w:rsidP="00896F99">
      <w:pPr>
        <w:pStyle w:val="Level3"/>
        <w:numPr>
          <w:ilvl w:val="2"/>
          <w:numId w:val="42"/>
        </w:numPr>
        <w:ind w:left="1419"/>
        <w:rPr>
          <w:rFonts w:cs="Arial"/>
          <w:color w:val="000000" w:themeColor="text1"/>
          <w:szCs w:val="24"/>
        </w:rPr>
      </w:pPr>
      <w:r w:rsidRPr="00896F99">
        <w:rPr>
          <w:rFonts w:eastAsia="Calibri" w:cs="Arial"/>
          <w:color w:val="000000" w:themeColor="text1"/>
          <w:szCs w:val="22"/>
          <w:lang w:eastAsia="en-US"/>
        </w:rPr>
        <w:t>The following pseudonyms have been used in this review to protect the identities of the victim, other</w:t>
      </w:r>
      <w:r w:rsidRPr="00896F99">
        <w:rPr>
          <w:rFonts w:cs="Arial"/>
          <w:color w:val="000000" w:themeColor="text1"/>
          <w:szCs w:val="24"/>
        </w:rPr>
        <w:t xml:space="preserve"> parties, those of their family members</w:t>
      </w:r>
      <w:r w:rsidR="00C44C89" w:rsidRPr="00896F99">
        <w:rPr>
          <w:rFonts w:cs="Arial"/>
          <w:color w:val="000000" w:themeColor="text1"/>
          <w:szCs w:val="24"/>
        </w:rPr>
        <w:t>,</w:t>
      </w:r>
      <w:r w:rsidRPr="00896F99">
        <w:rPr>
          <w:rFonts w:cs="Arial"/>
          <w:color w:val="000000" w:themeColor="text1"/>
          <w:szCs w:val="24"/>
        </w:rPr>
        <w:t xml:space="preserve"> and the perpetrator</w:t>
      </w:r>
      <w:r w:rsidR="00730E44" w:rsidRPr="00896F99">
        <w:rPr>
          <w:rFonts w:cs="Arial"/>
          <w:color w:val="000000" w:themeColor="text1"/>
          <w:szCs w:val="24"/>
        </w:rPr>
        <w:t xml:space="preserve">. Three people who knew Amir, but declined to participate in the DHR, </w:t>
      </w:r>
      <w:r w:rsidR="000C5FAB" w:rsidRPr="00896F99">
        <w:rPr>
          <w:rFonts w:cs="Arial"/>
          <w:color w:val="000000" w:themeColor="text1"/>
          <w:szCs w:val="24"/>
        </w:rPr>
        <w:t xml:space="preserve">are referred to as ‘Witness’. </w:t>
      </w:r>
      <w:r w:rsidR="00730E44" w:rsidRPr="00896F99">
        <w:rPr>
          <w:rFonts w:cs="Arial"/>
          <w:color w:val="000000" w:themeColor="text1"/>
          <w:szCs w:val="24"/>
        </w:rPr>
        <w:t xml:space="preserve"> </w:t>
      </w:r>
    </w:p>
    <w:tbl>
      <w:tblPr>
        <w:tblStyle w:val="TableGrid"/>
        <w:tblW w:w="0" w:type="auto"/>
        <w:tblInd w:w="1526" w:type="dxa"/>
        <w:tblLook w:val="04A0" w:firstRow="1" w:lastRow="0" w:firstColumn="1" w:lastColumn="0" w:noHBand="0" w:noVBand="1"/>
      </w:tblPr>
      <w:tblGrid>
        <w:gridCol w:w="3686"/>
        <w:gridCol w:w="3805"/>
      </w:tblGrid>
      <w:tr w:rsidR="00896F99" w:rsidRPr="00896F99" w14:paraId="6BB2E28C" w14:textId="77777777" w:rsidTr="00D37C8C">
        <w:tc>
          <w:tcPr>
            <w:tcW w:w="3686" w:type="dxa"/>
            <w:shd w:val="clear" w:color="auto" w:fill="BFBFBF" w:themeFill="background1" w:themeFillShade="BF"/>
          </w:tcPr>
          <w:p w14:paraId="06963943" w14:textId="194A0C0C" w:rsidR="00E85A68" w:rsidRPr="00896F99" w:rsidRDefault="00E85A68" w:rsidP="00DE32F1">
            <w:pPr>
              <w:pStyle w:val="Level3"/>
              <w:spacing w:after="0" w:line="240" w:lineRule="auto"/>
              <w:jc w:val="center"/>
              <w:rPr>
                <w:rFonts w:eastAsia="Calibri" w:cs="Arial"/>
                <w:b/>
                <w:color w:val="000000" w:themeColor="text1"/>
                <w:szCs w:val="22"/>
                <w:lang w:eastAsia="en-US"/>
              </w:rPr>
            </w:pPr>
            <w:r w:rsidRPr="00896F99">
              <w:rPr>
                <w:rFonts w:eastAsia="Calibri" w:cs="Arial"/>
                <w:b/>
                <w:color w:val="000000" w:themeColor="text1"/>
                <w:szCs w:val="22"/>
                <w:lang w:eastAsia="en-US"/>
              </w:rPr>
              <w:t>Name</w:t>
            </w:r>
          </w:p>
        </w:tc>
        <w:tc>
          <w:tcPr>
            <w:tcW w:w="3805" w:type="dxa"/>
            <w:shd w:val="clear" w:color="auto" w:fill="BFBFBF" w:themeFill="background1" w:themeFillShade="BF"/>
          </w:tcPr>
          <w:p w14:paraId="4C1F66AD" w14:textId="1921207E" w:rsidR="00E85A68" w:rsidRPr="00896F99" w:rsidRDefault="00E85A68" w:rsidP="00DE32F1">
            <w:pPr>
              <w:pStyle w:val="Level3"/>
              <w:spacing w:after="0" w:line="240" w:lineRule="auto"/>
              <w:ind w:left="993" w:hanging="993"/>
              <w:jc w:val="center"/>
              <w:rPr>
                <w:rFonts w:eastAsia="Calibri" w:cs="Arial"/>
                <w:b/>
                <w:color w:val="000000" w:themeColor="text1"/>
                <w:szCs w:val="22"/>
                <w:lang w:eastAsia="en-US"/>
              </w:rPr>
            </w:pPr>
            <w:r w:rsidRPr="00896F99">
              <w:rPr>
                <w:rFonts w:eastAsia="Calibri" w:cs="Arial"/>
                <w:b/>
                <w:color w:val="000000" w:themeColor="text1"/>
                <w:szCs w:val="22"/>
                <w:lang w:eastAsia="en-US"/>
              </w:rPr>
              <w:t xml:space="preserve">Relationship to </w:t>
            </w:r>
            <w:proofErr w:type="spellStart"/>
            <w:r w:rsidR="00121FF6" w:rsidRPr="00896F99">
              <w:rPr>
                <w:rFonts w:eastAsia="Calibri" w:cs="Arial"/>
                <w:b/>
                <w:color w:val="000000" w:themeColor="text1"/>
                <w:szCs w:val="22"/>
                <w:lang w:eastAsia="en-US"/>
              </w:rPr>
              <w:t>Sajwa</w:t>
            </w:r>
            <w:proofErr w:type="spellEnd"/>
          </w:p>
        </w:tc>
      </w:tr>
      <w:tr w:rsidR="00896F99" w:rsidRPr="00896F99" w14:paraId="160DB86C" w14:textId="77777777" w:rsidTr="00D37C8C">
        <w:trPr>
          <w:trHeight w:val="90"/>
        </w:trPr>
        <w:tc>
          <w:tcPr>
            <w:tcW w:w="3686" w:type="dxa"/>
          </w:tcPr>
          <w:p w14:paraId="48A9FDAF" w14:textId="35E80312" w:rsidR="00E85A68" w:rsidRPr="00896F99" w:rsidRDefault="00121FF6" w:rsidP="00DE32F1">
            <w:pPr>
              <w:pStyle w:val="Level3"/>
              <w:spacing w:after="0" w:line="240" w:lineRule="auto"/>
              <w:jc w:val="center"/>
              <w:rPr>
                <w:rFonts w:cs="Arial"/>
                <w:color w:val="000000" w:themeColor="text1"/>
                <w:szCs w:val="22"/>
              </w:rPr>
            </w:pPr>
            <w:proofErr w:type="spellStart"/>
            <w:r w:rsidRPr="00896F99">
              <w:rPr>
                <w:rFonts w:cs="Arial"/>
                <w:color w:val="000000" w:themeColor="text1"/>
                <w:szCs w:val="22"/>
              </w:rPr>
              <w:t>Sajwa</w:t>
            </w:r>
            <w:proofErr w:type="spellEnd"/>
          </w:p>
        </w:tc>
        <w:tc>
          <w:tcPr>
            <w:tcW w:w="3805" w:type="dxa"/>
          </w:tcPr>
          <w:p w14:paraId="5006C644" w14:textId="77777777" w:rsidR="00E85A68" w:rsidRPr="00896F99" w:rsidRDefault="00896077" w:rsidP="00DE32F1">
            <w:pPr>
              <w:pStyle w:val="Level3"/>
              <w:spacing w:after="0" w:line="240" w:lineRule="auto"/>
              <w:jc w:val="center"/>
              <w:rPr>
                <w:rFonts w:cs="Arial"/>
                <w:color w:val="000000" w:themeColor="text1"/>
                <w:szCs w:val="22"/>
              </w:rPr>
            </w:pPr>
            <w:r w:rsidRPr="00896F99">
              <w:rPr>
                <w:rFonts w:cs="Arial"/>
                <w:color w:val="000000" w:themeColor="text1"/>
                <w:szCs w:val="22"/>
              </w:rPr>
              <w:t>n/a</w:t>
            </w:r>
          </w:p>
          <w:p w14:paraId="3C7600E9" w14:textId="54A4C42D" w:rsidR="009A3A2F" w:rsidRPr="00896F99" w:rsidRDefault="009A3A2F" w:rsidP="00DE32F1">
            <w:pPr>
              <w:pStyle w:val="Level3"/>
              <w:spacing w:after="0" w:line="240" w:lineRule="auto"/>
              <w:jc w:val="center"/>
              <w:rPr>
                <w:rFonts w:cs="Arial"/>
                <w:color w:val="000000" w:themeColor="text1"/>
                <w:szCs w:val="22"/>
              </w:rPr>
            </w:pPr>
          </w:p>
        </w:tc>
      </w:tr>
      <w:tr w:rsidR="00896F99" w:rsidRPr="00896F99" w14:paraId="31B99999" w14:textId="77777777" w:rsidTr="00D37C8C">
        <w:trPr>
          <w:trHeight w:val="90"/>
        </w:trPr>
        <w:tc>
          <w:tcPr>
            <w:tcW w:w="3686" w:type="dxa"/>
          </w:tcPr>
          <w:p w14:paraId="76644BF0" w14:textId="76D4AC1C" w:rsidR="00896077" w:rsidRPr="00896F99" w:rsidRDefault="00C76CF7" w:rsidP="00DE32F1">
            <w:pPr>
              <w:pStyle w:val="Level3"/>
              <w:spacing w:after="0" w:line="240" w:lineRule="auto"/>
              <w:jc w:val="center"/>
              <w:rPr>
                <w:rFonts w:cs="Arial"/>
                <w:color w:val="000000" w:themeColor="text1"/>
                <w:szCs w:val="22"/>
              </w:rPr>
            </w:pPr>
            <w:r w:rsidRPr="00896F99">
              <w:rPr>
                <w:rFonts w:cs="Arial"/>
                <w:color w:val="000000" w:themeColor="text1"/>
                <w:szCs w:val="22"/>
              </w:rPr>
              <w:t>Amir</w:t>
            </w:r>
          </w:p>
        </w:tc>
        <w:tc>
          <w:tcPr>
            <w:tcW w:w="3805" w:type="dxa"/>
          </w:tcPr>
          <w:p w14:paraId="7BFA3DEF" w14:textId="61CC0E3F" w:rsidR="009A3A2F" w:rsidRPr="00896F99" w:rsidRDefault="007D4B76" w:rsidP="00DE32F1">
            <w:pPr>
              <w:pStyle w:val="Level3"/>
              <w:spacing w:after="0" w:line="240" w:lineRule="auto"/>
              <w:jc w:val="center"/>
              <w:rPr>
                <w:rFonts w:cs="Arial"/>
                <w:color w:val="000000" w:themeColor="text1"/>
                <w:szCs w:val="22"/>
              </w:rPr>
            </w:pPr>
            <w:r>
              <w:rPr>
                <w:rFonts w:cs="Arial"/>
                <w:color w:val="000000" w:themeColor="text1"/>
                <w:szCs w:val="22"/>
              </w:rPr>
              <w:t>Brother/perpetrator</w:t>
            </w:r>
          </w:p>
          <w:p w14:paraId="00C21C05" w14:textId="084C8E42" w:rsidR="00D37C8C" w:rsidRPr="00896F99" w:rsidRDefault="00D37C8C" w:rsidP="00DE32F1">
            <w:pPr>
              <w:pStyle w:val="Level3"/>
              <w:spacing w:after="0" w:line="240" w:lineRule="auto"/>
              <w:jc w:val="center"/>
              <w:rPr>
                <w:rFonts w:cs="Arial"/>
                <w:color w:val="000000" w:themeColor="text1"/>
                <w:szCs w:val="22"/>
              </w:rPr>
            </w:pPr>
          </w:p>
        </w:tc>
      </w:tr>
      <w:tr w:rsidR="00896F99" w:rsidRPr="00896F99" w14:paraId="379413EE" w14:textId="77777777" w:rsidTr="00D37C8C">
        <w:trPr>
          <w:trHeight w:val="90"/>
        </w:trPr>
        <w:tc>
          <w:tcPr>
            <w:tcW w:w="3686" w:type="dxa"/>
          </w:tcPr>
          <w:p w14:paraId="74C9AFFE" w14:textId="57DB99FE" w:rsidR="00671AAC" w:rsidRPr="00896F99" w:rsidRDefault="00C76CF7" w:rsidP="00DE32F1">
            <w:pPr>
              <w:pStyle w:val="Level3"/>
              <w:spacing w:after="0" w:line="240" w:lineRule="auto"/>
              <w:jc w:val="center"/>
              <w:rPr>
                <w:rFonts w:eastAsia="Calibri" w:cs="Arial"/>
                <w:bCs/>
                <w:color w:val="000000" w:themeColor="text1"/>
                <w:szCs w:val="22"/>
                <w:lang w:eastAsia="en-US"/>
              </w:rPr>
            </w:pPr>
            <w:r w:rsidRPr="00896F99">
              <w:rPr>
                <w:rFonts w:eastAsia="Calibri" w:cs="Arial"/>
                <w:bCs/>
                <w:color w:val="000000" w:themeColor="text1"/>
                <w:szCs w:val="22"/>
                <w:lang w:eastAsia="en-US"/>
              </w:rPr>
              <w:t>Malik</w:t>
            </w:r>
          </w:p>
        </w:tc>
        <w:tc>
          <w:tcPr>
            <w:tcW w:w="3805" w:type="dxa"/>
          </w:tcPr>
          <w:p w14:paraId="14F03F8C" w14:textId="77777777" w:rsidR="00671AAC" w:rsidRPr="00896F99" w:rsidRDefault="00671AAC" w:rsidP="00DE32F1">
            <w:pPr>
              <w:pStyle w:val="Level3"/>
              <w:spacing w:after="0" w:line="240" w:lineRule="auto"/>
              <w:jc w:val="center"/>
              <w:rPr>
                <w:rFonts w:eastAsia="Calibri" w:cs="Arial"/>
                <w:bCs/>
                <w:color w:val="000000" w:themeColor="text1"/>
                <w:szCs w:val="22"/>
                <w:lang w:eastAsia="en-US"/>
              </w:rPr>
            </w:pPr>
            <w:r w:rsidRPr="00896F99">
              <w:rPr>
                <w:rFonts w:eastAsia="Calibri" w:cs="Arial"/>
                <w:bCs/>
                <w:color w:val="000000" w:themeColor="text1"/>
                <w:szCs w:val="22"/>
                <w:lang w:eastAsia="en-US"/>
              </w:rPr>
              <w:t>Brother</w:t>
            </w:r>
          </w:p>
          <w:p w14:paraId="78718F51" w14:textId="2A803EA6" w:rsidR="00671AAC" w:rsidRPr="00896F99" w:rsidRDefault="00671AAC" w:rsidP="00DE32F1">
            <w:pPr>
              <w:pStyle w:val="Level3"/>
              <w:spacing w:after="0" w:line="240" w:lineRule="auto"/>
              <w:jc w:val="center"/>
              <w:rPr>
                <w:rFonts w:eastAsia="Calibri" w:cs="Arial"/>
                <w:bCs/>
                <w:color w:val="000000" w:themeColor="text1"/>
                <w:szCs w:val="22"/>
                <w:lang w:eastAsia="en-US"/>
              </w:rPr>
            </w:pPr>
          </w:p>
        </w:tc>
      </w:tr>
      <w:tr w:rsidR="00896F99" w:rsidRPr="00896F99" w14:paraId="5A88F5AC" w14:textId="77777777" w:rsidTr="00D37C8C">
        <w:trPr>
          <w:trHeight w:val="90"/>
        </w:trPr>
        <w:tc>
          <w:tcPr>
            <w:tcW w:w="3686" w:type="dxa"/>
          </w:tcPr>
          <w:p w14:paraId="1351EDCB" w14:textId="1EAF8DCD" w:rsidR="00671AAC" w:rsidRPr="00896F99" w:rsidRDefault="00C76CF7" w:rsidP="00DE32F1">
            <w:pPr>
              <w:pStyle w:val="Level3"/>
              <w:spacing w:after="0" w:line="240" w:lineRule="auto"/>
              <w:jc w:val="center"/>
              <w:rPr>
                <w:rFonts w:eastAsia="Calibri" w:cs="Arial"/>
                <w:bCs/>
                <w:color w:val="000000" w:themeColor="text1"/>
                <w:szCs w:val="22"/>
                <w:lang w:eastAsia="en-US"/>
              </w:rPr>
            </w:pPr>
            <w:r w:rsidRPr="00896F99">
              <w:rPr>
                <w:rFonts w:eastAsia="Calibri" w:cs="Arial"/>
                <w:bCs/>
                <w:color w:val="000000" w:themeColor="text1"/>
                <w:szCs w:val="22"/>
                <w:lang w:eastAsia="en-US"/>
              </w:rPr>
              <w:t>Rahim</w:t>
            </w:r>
          </w:p>
        </w:tc>
        <w:tc>
          <w:tcPr>
            <w:tcW w:w="3805" w:type="dxa"/>
          </w:tcPr>
          <w:p w14:paraId="4839EBCD" w14:textId="77777777" w:rsidR="00671AAC" w:rsidRPr="00896F99" w:rsidRDefault="00671AAC" w:rsidP="00DE32F1">
            <w:pPr>
              <w:pStyle w:val="Level3"/>
              <w:spacing w:after="0" w:line="240" w:lineRule="auto"/>
              <w:jc w:val="center"/>
              <w:rPr>
                <w:rFonts w:eastAsia="Calibri" w:cs="Arial"/>
                <w:bCs/>
                <w:color w:val="000000" w:themeColor="text1"/>
                <w:szCs w:val="22"/>
                <w:lang w:eastAsia="en-US"/>
              </w:rPr>
            </w:pPr>
            <w:r w:rsidRPr="00896F99">
              <w:rPr>
                <w:rFonts w:eastAsia="Calibri" w:cs="Arial"/>
                <w:bCs/>
                <w:color w:val="000000" w:themeColor="text1"/>
                <w:szCs w:val="22"/>
                <w:lang w:eastAsia="en-US"/>
              </w:rPr>
              <w:t>Partner</w:t>
            </w:r>
          </w:p>
          <w:p w14:paraId="491C3779" w14:textId="5FC29E25" w:rsidR="00671AAC" w:rsidRPr="00896F99" w:rsidRDefault="00671AAC" w:rsidP="00DE32F1">
            <w:pPr>
              <w:pStyle w:val="Level3"/>
              <w:spacing w:after="0" w:line="240" w:lineRule="auto"/>
              <w:jc w:val="center"/>
              <w:rPr>
                <w:rFonts w:eastAsia="Calibri" w:cs="Arial"/>
                <w:bCs/>
                <w:color w:val="000000" w:themeColor="text1"/>
                <w:szCs w:val="22"/>
                <w:lang w:eastAsia="en-US"/>
              </w:rPr>
            </w:pPr>
          </w:p>
        </w:tc>
      </w:tr>
      <w:tr w:rsidR="00896F99" w:rsidRPr="00896F99" w14:paraId="335C08A3" w14:textId="77777777" w:rsidTr="00D37C8C">
        <w:trPr>
          <w:trHeight w:val="90"/>
        </w:trPr>
        <w:tc>
          <w:tcPr>
            <w:tcW w:w="3686" w:type="dxa"/>
          </w:tcPr>
          <w:p w14:paraId="54C46409" w14:textId="4FDFB3DC" w:rsidR="00C50C16" w:rsidRPr="00896F99" w:rsidRDefault="00C76CF7" w:rsidP="00DE32F1">
            <w:pPr>
              <w:pStyle w:val="Level3"/>
              <w:spacing w:after="0" w:line="240" w:lineRule="auto"/>
              <w:jc w:val="center"/>
              <w:rPr>
                <w:rFonts w:eastAsia="Calibri" w:cs="Arial"/>
                <w:bCs/>
                <w:color w:val="000000" w:themeColor="text1"/>
                <w:szCs w:val="22"/>
                <w:lang w:eastAsia="en-US"/>
              </w:rPr>
            </w:pPr>
            <w:r w:rsidRPr="00896F99">
              <w:rPr>
                <w:rFonts w:eastAsia="Calibri" w:cs="Arial"/>
                <w:bCs/>
                <w:color w:val="000000" w:themeColor="text1"/>
                <w:szCs w:val="22"/>
                <w:lang w:eastAsia="en-US"/>
              </w:rPr>
              <w:t>Abdul</w:t>
            </w:r>
          </w:p>
        </w:tc>
        <w:tc>
          <w:tcPr>
            <w:tcW w:w="3805" w:type="dxa"/>
          </w:tcPr>
          <w:p w14:paraId="5561CED5" w14:textId="2645A927" w:rsidR="00C50C16" w:rsidRPr="00896F99" w:rsidRDefault="007D4B76" w:rsidP="00DE32F1">
            <w:pPr>
              <w:pStyle w:val="Level3"/>
              <w:spacing w:after="0" w:line="240" w:lineRule="auto"/>
              <w:jc w:val="center"/>
              <w:rPr>
                <w:rFonts w:eastAsia="Calibri" w:cs="Arial"/>
                <w:bCs/>
                <w:color w:val="000000" w:themeColor="text1"/>
                <w:szCs w:val="22"/>
                <w:lang w:eastAsia="en-US"/>
              </w:rPr>
            </w:pPr>
            <w:r>
              <w:rPr>
                <w:rFonts w:eastAsia="Calibri" w:cs="Arial"/>
                <w:bCs/>
                <w:color w:val="000000" w:themeColor="text1"/>
                <w:szCs w:val="22"/>
                <w:lang w:eastAsia="en-US"/>
              </w:rPr>
              <w:t>Ex-husband</w:t>
            </w:r>
          </w:p>
          <w:p w14:paraId="0D3E8AB5" w14:textId="2822AD5F" w:rsidR="00C50C16" w:rsidRPr="00896F99" w:rsidRDefault="00C50C16" w:rsidP="00DE32F1">
            <w:pPr>
              <w:pStyle w:val="Level3"/>
              <w:spacing w:after="0" w:line="240" w:lineRule="auto"/>
              <w:jc w:val="center"/>
              <w:rPr>
                <w:rFonts w:eastAsia="Calibri" w:cs="Arial"/>
                <w:bCs/>
                <w:color w:val="000000" w:themeColor="text1"/>
                <w:szCs w:val="22"/>
                <w:lang w:eastAsia="en-US"/>
              </w:rPr>
            </w:pPr>
          </w:p>
        </w:tc>
      </w:tr>
      <w:tr w:rsidR="00896F99" w:rsidRPr="00896F99" w14:paraId="5DBDEC74" w14:textId="77777777" w:rsidTr="00D37C8C">
        <w:trPr>
          <w:trHeight w:val="90"/>
        </w:trPr>
        <w:tc>
          <w:tcPr>
            <w:tcW w:w="3686" w:type="dxa"/>
          </w:tcPr>
          <w:p w14:paraId="2AAAB4BC" w14:textId="205B95B0" w:rsidR="00730E44" w:rsidRPr="00896F99" w:rsidRDefault="008C3E79" w:rsidP="00730E44">
            <w:pPr>
              <w:pStyle w:val="Level3"/>
              <w:spacing w:after="0" w:line="240" w:lineRule="auto"/>
              <w:jc w:val="center"/>
              <w:rPr>
                <w:rFonts w:eastAsia="Calibri" w:cs="Arial"/>
                <w:bCs/>
                <w:color w:val="000000" w:themeColor="text1"/>
                <w:szCs w:val="22"/>
                <w:lang w:eastAsia="en-US"/>
              </w:rPr>
            </w:pPr>
            <w:r w:rsidRPr="00896F99">
              <w:rPr>
                <w:rFonts w:eastAsia="Calibri" w:cs="Arial"/>
                <w:bCs/>
                <w:color w:val="000000" w:themeColor="text1"/>
                <w:szCs w:val="22"/>
                <w:lang w:eastAsia="en-US"/>
              </w:rPr>
              <w:t>Witness 1</w:t>
            </w:r>
          </w:p>
        </w:tc>
        <w:tc>
          <w:tcPr>
            <w:tcW w:w="3805" w:type="dxa"/>
          </w:tcPr>
          <w:p w14:paraId="2A35782F" w14:textId="77777777" w:rsidR="00730E44" w:rsidRPr="00896F99" w:rsidRDefault="00730E44" w:rsidP="00730E44">
            <w:pPr>
              <w:pStyle w:val="Level3"/>
              <w:spacing w:after="0" w:line="240" w:lineRule="auto"/>
              <w:jc w:val="center"/>
              <w:rPr>
                <w:rFonts w:eastAsia="Calibri" w:cs="Arial"/>
                <w:bCs/>
                <w:color w:val="000000" w:themeColor="text1"/>
                <w:szCs w:val="22"/>
                <w:lang w:eastAsia="en-US"/>
              </w:rPr>
            </w:pPr>
            <w:r w:rsidRPr="00896F99">
              <w:rPr>
                <w:rFonts w:eastAsia="Calibri" w:cs="Arial"/>
                <w:bCs/>
                <w:color w:val="000000" w:themeColor="text1"/>
                <w:szCs w:val="22"/>
                <w:lang w:eastAsia="en-US"/>
              </w:rPr>
              <w:t>Former manager</w:t>
            </w:r>
          </w:p>
          <w:p w14:paraId="71E4487E" w14:textId="219347C8" w:rsidR="00730E44" w:rsidRPr="00896F99" w:rsidRDefault="00730E44" w:rsidP="00730E44">
            <w:pPr>
              <w:pStyle w:val="Level3"/>
              <w:spacing w:after="0" w:line="240" w:lineRule="auto"/>
              <w:jc w:val="center"/>
              <w:rPr>
                <w:rFonts w:eastAsia="Calibri" w:cs="Arial"/>
                <w:bCs/>
                <w:color w:val="000000" w:themeColor="text1"/>
                <w:szCs w:val="22"/>
                <w:lang w:eastAsia="en-US"/>
              </w:rPr>
            </w:pPr>
          </w:p>
        </w:tc>
      </w:tr>
      <w:tr w:rsidR="00896F99" w:rsidRPr="00896F99" w14:paraId="10C8A7D6" w14:textId="77777777" w:rsidTr="00D37C8C">
        <w:trPr>
          <w:trHeight w:val="90"/>
        </w:trPr>
        <w:tc>
          <w:tcPr>
            <w:tcW w:w="3686" w:type="dxa"/>
          </w:tcPr>
          <w:p w14:paraId="6E8FB77B" w14:textId="748A48B7" w:rsidR="00730E44" w:rsidRPr="00896F99" w:rsidRDefault="008C3E79" w:rsidP="00730E44">
            <w:pPr>
              <w:pStyle w:val="Level3"/>
              <w:spacing w:after="0" w:line="240" w:lineRule="auto"/>
              <w:jc w:val="center"/>
              <w:rPr>
                <w:rFonts w:eastAsia="Calibri" w:cs="Arial"/>
                <w:bCs/>
                <w:color w:val="000000" w:themeColor="text1"/>
                <w:szCs w:val="22"/>
                <w:lang w:eastAsia="en-US"/>
              </w:rPr>
            </w:pPr>
            <w:r w:rsidRPr="00896F99">
              <w:rPr>
                <w:rFonts w:eastAsia="Calibri" w:cs="Arial"/>
                <w:bCs/>
                <w:color w:val="000000" w:themeColor="text1"/>
                <w:szCs w:val="22"/>
                <w:lang w:eastAsia="en-US"/>
              </w:rPr>
              <w:t>Witness 2</w:t>
            </w:r>
          </w:p>
        </w:tc>
        <w:tc>
          <w:tcPr>
            <w:tcW w:w="3805" w:type="dxa"/>
          </w:tcPr>
          <w:p w14:paraId="06FAFB0B" w14:textId="77777777" w:rsidR="00730E44" w:rsidRPr="00896F99" w:rsidRDefault="00730E44" w:rsidP="00730E44">
            <w:pPr>
              <w:pStyle w:val="Level3"/>
              <w:spacing w:after="0" w:line="240" w:lineRule="auto"/>
              <w:jc w:val="center"/>
              <w:rPr>
                <w:rFonts w:eastAsia="Calibri" w:cs="Arial"/>
                <w:bCs/>
                <w:color w:val="000000" w:themeColor="text1"/>
                <w:szCs w:val="22"/>
                <w:lang w:eastAsia="en-US"/>
              </w:rPr>
            </w:pPr>
            <w:r w:rsidRPr="00896F99">
              <w:rPr>
                <w:rFonts w:eastAsia="Calibri" w:cs="Arial"/>
                <w:bCs/>
                <w:color w:val="000000" w:themeColor="text1"/>
                <w:szCs w:val="22"/>
                <w:lang w:eastAsia="en-US"/>
              </w:rPr>
              <w:t>Former colleague</w:t>
            </w:r>
          </w:p>
          <w:p w14:paraId="1A7EE29F" w14:textId="60506336" w:rsidR="00730E44" w:rsidRPr="00896F99" w:rsidRDefault="00730E44" w:rsidP="00730E44">
            <w:pPr>
              <w:pStyle w:val="Level3"/>
              <w:spacing w:after="0" w:line="240" w:lineRule="auto"/>
              <w:jc w:val="center"/>
              <w:rPr>
                <w:rFonts w:eastAsia="Calibri" w:cs="Arial"/>
                <w:bCs/>
                <w:color w:val="000000" w:themeColor="text1"/>
                <w:szCs w:val="22"/>
                <w:lang w:eastAsia="en-US"/>
              </w:rPr>
            </w:pPr>
          </w:p>
        </w:tc>
      </w:tr>
      <w:tr w:rsidR="00730E44" w:rsidRPr="00896F99" w14:paraId="23657023" w14:textId="77777777" w:rsidTr="00D37C8C">
        <w:trPr>
          <w:trHeight w:val="90"/>
        </w:trPr>
        <w:tc>
          <w:tcPr>
            <w:tcW w:w="3686" w:type="dxa"/>
          </w:tcPr>
          <w:p w14:paraId="4B929BB6" w14:textId="78149521" w:rsidR="00730E44" w:rsidRPr="00896F99" w:rsidRDefault="008C3E79" w:rsidP="00730E44">
            <w:pPr>
              <w:pStyle w:val="Level3"/>
              <w:spacing w:after="0" w:line="240" w:lineRule="auto"/>
              <w:jc w:val="center"/>
              <w:rPr>
                <w:rFonts w:eastAsia="Calibri" w:cs="Arial"/>
                <w:bCs/>
                <w:color w:val="000000" w:themeColor="text1"/>
                <w:szCs w:val="22"/>
                <w:lang w:eastAsia="en-US"/>
              </w:rPr>
            </w:pPr>
            <w:r w:rsidRPr="00896F99">
              <w:rPr>
                <w:rFonts w:eastAsia="Calibri" w:cs="Arial"/>
                <w:bCs/>
                <w:color w:val="000000" w:themeColor="text1"/>
                <w:szCs w:val="22"/>
                <w:lang w:eastAsia="en-US"/>
              </w:rPr>
              <w:t>Witness 3</w:t>
            </w:r>
          </w:p>
        </w:tc>
        <w:tc>
          <w:tcPr>
            <w:tcW w:w="3805" w:type="dxa"/>
          </w:tcPr>
          <w:p w14:paraId="1AF506A0" w14:textId="77777777" w:rsidR="00730E44" w:rsidRPr="00896F99" w:rsidRDefault="00730E44" w:rsidP="00730E44">
            <w:pPr>
              <w:pStyle w:val="Level3"/>
              <w:spacing w:after="0" w:line="240" w:lineRule="auto"/>
              <w:jc w:val="center"/>
              <w:rPr>
                <w:rFonts w:eastAsia="Calibri" w:cs="Arial"/>
                <w:bCs/>
                <w:color w:val="000000" w:themeColor="text1"/>
                <w:szCs w:val="22"/>
                <w:lang w:eastAsia="en-US"/>
              </w:rPr>
            </w:pPr>
            <w:r w:rsidRPr="00896F99">
              <w:rPr>
                <w:rFonts w:eastAsia="Calibri" w:cs="Arial"/>
                <w:bCs/>
                <w:color w:val="000000" w:themeColor="text1"/>
                <w:szCs w:val="22"/>
                <w:lang w:eastAsia="en-US"/>
              </w:rPr>
              <w:t>Friend</w:t>
            </w:r>
          </w:p>
          <w:p w14:paraId="526C64D7" w14:textId="657D821A" w:rsidR="00730E44" w:rsidRPr="00896F99" w:rsidRDefault="00730E44" w:rsidP="00730E44">
            <w:pPr>
              <w:pStyle w:val="Level3"/>
              <w:spacing w:after="0" w:line="240" w:lineRule="auto"/>
              <w:jc w:val="center"/>
              <w:rPr>
                <w:rFonts w:eastAsia="Calibri" w:cs="Arial"/>
                <w:bCs/>
                <w:color w:val="000000" w:themeColor="text1"/>
                <w:szCs w:val="22"/>
                <w:lang w:eastAsia="en-US"/>
              </w:rPr>
            </w:pPr>
          </w:p>
        </w:tc>
      </w:tr>
    </w:tbl>
    <w:p w14:paraId="7C08A032" w14:textId="77EFA5F5" w:rsidR="007D78AC" w:rsidRPr="00896F99" w:rsidRDefault="007D78AC" w:rsidP="00A15E7E">
      <w:pPr>
        <w:pStyle w:val="Level3"/>
        <w:spacing w:line="240" w:lineRule="auto"/>
        <w:ind w:left="1419"/>
        <w:jc w:val="both"/>
        <w:rPr>
          <w:rFonts w:eastAsia="Calibri" w:cs="Arial"/>
          <w:color w:val="000000" w:themeColor="text1"/>
          <w:szCs w:val="22"/>
          <w:lang w:eastAsia="en-US"/>
        </w:rPr>
      </w:pPr>
    </w:p>
    <w:p w14:paraId="6FDC199B" w14:textId="3D08C28D" w:rsidR="00FB0662" w:rsidRPr="008E6325" w:rsidRDefault="008275AA" w:rsidP="00896F99">
      <w:pPr>
        <w:pStyle w:val="Level3"/>
        <w:numPr>
          <w:ilvl w:val="2"/>
          <w:numId w:val="42"/>
        </w:numPr>
        <w:ind w:left="1419"/>
        <w:rPr>
          <w:rFonts w:eastAsia="Calibri" w:cs="Arial"/>
          <w:color w:val="000000" w:themeColor="text1"/>
          <w:szCs w:val="22"/>
          <w:lang w:eastAsia="en-US"/>
        </w:rPr>
      </w:pPr>
      <w:r w:rsidRPr="00896F99">
        <w:rPr>
          <w:rFonts w:eastAsia="Calibri" w:cs="Arial"/>
          <w:color w:val="000000" w:themeColor="text1"/>
          <w:szCs w:val="22"/>
          <w:lang w:eastAsia="en-US"/>
        </w:rPr>
        <w:t>The chair chose the pseudonyms</w:t>
      </w:r>
      <w:r w:rsidRPr="00896F99">
        <w:rPr>
          <w:rFonts w:cs="Arial"/>
          <w:color w:val="000000" w:themeColor="text1"/>
          <w:szCs w:val="24"/>
        </w:rPr>
        <w:t xml:space="preserve"> in this report, at the request of </w:t>
      </w:r>
      <w:r w:rsidR="00C76CF7" w:rsidRPr="00896F99">
        <w:rPr>
          <w:rFonts w:cs="Arial"/>
          <w:color w:val="000000" w:themeColor="text1"/>
          <w:szCs w:val="24"/>
        </w:rPr>
        <w:t>Rahim</w:t>
      </w:r>
      <w:r w:rsidRPr="00896F99">
        <w:rPr>
          <w:rFonts w:cs="Arial"/>
          <w:color w:val="000000" w:themeColor="text1"/>
          <w:szCs w:val="24"/>
        </w:rPr>
        <w:t xml:space="preserve">. </w:t>
      </w:r>
    </w:p>
    <w:p w14:paraId="141C7D75" w14:textId="4308616B" w:rsidR="008E6325" w:rsidRPr="00896F99" w:rsidRDefault="00667060" w:rsidP="00896F99">
      <w:pPr>
        <w:pStyle w:val="Level3"/>
        <w:numPr>
          <w:ilvl w:val="2"/>
          <w:numId w:val="42"/>
        </w:numPr>
        <w:ind w:left="1419"/>
        <w:rPr>
          <w:rFonts w:eastAsia="Calibri" w:cs="Arial"/>
          <w:color w:val="000000" w:themeColor="text1"/>
          <w:szCs w:val="22"/>
          <w:lang w:eastAsia="en-US"/>
        </w:rPr>
      </w:pPr>
      <w:r>
        <w:rPr>
          <w:rFonts w:eastAsia="Calibri" w:cs="Arial"/>
          <w:color w:val="000000" w:themeColor="text1"/>
          <w:szCs w:val="22"/>
          <w:lang w:eastAsia="en-US"/>
        </w:rPr>
        <w:t xml:space="preserve">In approaching anonymity, the Review Panel </w:t>
      </w:r>
      <w:r w:rsidR="001D7E68">
        <w:rPr>
          <w:rFonts w:eastAsia="Calibri" w:cs="Arial"/>
          <w:color w:val="000000" w:themeColor="text1"/>
          <w:szCs w:val="22"/>
          <w:lang w:eastAsia="en-US"/>
        </w:rPr>
        <w:t xml:space="preserve">has </w:t>
      </w:r>
      <w:r>
        <w:rPr>
          <w:rFonts w:eastAsia="Calibri" w:cs="Arial"/>
          <w:color w:val="000000" w:themeColor="text1"/>
          <w:szCs w:val="22"/>
          <w:lang w:eastAsia="en-US"/>
        </w:rPr>
        <w:t xml:space="preserve">also specifically considered Amir’s right to privacy, despite his </w:t>
      </w:r>
      <w:r w:rsidR="001D7E68">
        <w:rPr>
          <w:rFonts w:eastAsia="Calibri" w:cs="Arial"/>
          <w:color w:val="000000" w:themeColor="text1"/>
          <w:szCs w:val="22"/>
          <w:lang w:eastAsia="en-US"/>
        </w:rPr>
        <w:t>offence</w:t>
      </w:r>
      <w:r>
        <w:rPr>
          <w:rFonts w:eastAsia="Calibri" w:cs="Arial"/>
          <w:color w:val="000000" w:themeColor="text1"/>
          <w:szCs w:val="22"/>
          <w:lang w:eastAsia="en-US"/>
        </w:rPr>
        <w:t xml:space="preserve">. </w:t>
      </w:r>
      <w:r w:rsidR="001D7E68">
        <w:rPr>
          <w:rFonts w:eastAsia="Calibri" w:cs="Arial"/>
          <w:color w:val="000000" w:themeColor="text1"/>
          <w:szCs w:val="22"/>
          <w:lang w:eastAsia="en-US"/>
        </w:rPr>
        <w:t xml:space="preserve">As will become apparent, </w:t>
      </w:r>
      <w:r w:rsidR="00B4050F">
        <w:rPr>
          <w:rFonts w:eastAsia="Calibri" w:cs="Arial"/>
          <w:color w:val="000000" w:themeColor="text1"/>
          <w:szCs w:val="22"/>
          <w:lang w:eastAsia="en-US"/>
        </w:rPr>
        <w:t xml:space="preserve">an account of </w:t>
      </w:r>
      <w:r w:rsidR="001D7E68">
        <w:rPr>
          <w:rFonts w:eastAsia="Calibri" w:cs="Arial"/>
          <w:color w:val="000000" w:themeColor="text1"/>
          <w:szCs w:val="22"/>
          <w:lang w:eastAsia="en-US"/>
        </w:rPr>
        <w:t>Amir’s</w:t>
      </w:r>
      <w:r>
        <w:rPr>
          <w:rFonts w:eastAsia="Calibri" w:cs="Arial"/>
          <w:color w:val="000000" w:themeColor="text1"/>
          <w:szCs w:val="22"/>
          <w:lang w:eastAsia="en-US"/>
        </w:rPr>
        <w:t xml:space="preserve"> contact with services</w:t>
      </w:r>
      <w:r w:rsidR="001D7E68">
        <w:rPr>
          <w:rFonts w:eastAsia="Calibri" w:cs="Arial"/>
          <w:color w:val="000000" w:themeColor="text1"/>
          <w:szCs w:val="22"/>
          <w:lang w:eastAsia="en-US"/>
        </w:rPr>
        <w:t xml:space="preserve"> </w:t>
      </w:r>
      <w:r w:rsidR="00B4050F">
        <w:rPr>
          <w:rFonts w:eastAsia="Calibri" w:cs="Arial"/>
          <w:color w:val="000000" w:themeColor="text1"/>
          <w:szCs w:val="22"/>
          <w:lang w:eastAsia="en-US"/>
        </w:rPr>
        <w:t xml:space="preserve">includes information about </w:t>
      </w:r>
      <w:r w:rsidR="002F2B42">
        <w:rPr>
          <w:rFonts w:eastAsia="Calibri" w:cs="Arial"/>
          <w:color w:val="000000" w:themeColor="text1"/>
          <w:szCs w:val="22"/>
          <w:lang w:eastAsia="en-US"/>
        </w:rPr>
        <w:t>several</w:t>
      </w:r>
      <w:r w:rsidR="00B4050F">
        <w:rPr>
          <w:rFonts w:eastAsia="Calibri" w:cs="Arial"/>
          <w:color w:val="000000" w:themeColor="text1"/>
          <w:szCs w:val="22"/>
          <w:lang w:eastAsia="en-US"/>
        </w:rPr>
        <w:t xml:space="preserve"> issues, including his</w:t>
      </w:r>
      <w:r>
        <w:rPr>
          <w:rFonts w:eastAsia="Calibri" w:cs="Arial"/>
          <w:color w:val="000000" w:themeColor="text1"/>
          <w:szCs w:val="22"/>
          <w:lang w:eastAsia="en-US"/>
        </w:rPr>
        <w:t xml:space="preserve"> </w:t>
      </w:r>
      <w:r w:rsidR="008E6325">
        <w:rPr>
          <w:rFonts w:eastAsia="Calibri" w:cs="Arial"/>
          <w:color w:val="000000" w:themeColor="text1"/>
          <w:szCs w:val="22"/>
          <w:lang w:eastAsia="en-US"/>
        </w:rPr>
        <w:t>sexual orientation</w:t>
      </w:r>
      <w:r w:rsidR="006526BB">
        <w:rPr>
          <w:rFonts w:eastAsia="Calibri" w:cs="Arial"/>
          <w:color w:val="000000" w:themeColor="text1"/>
          <w:szCs w:val="22"/>
          <w:lang w:eastAsia="en-US"/>
        </w:rPr>
        <w:t xml:space="preserve">. </w:t>
      </w:r>
      <w:r w:rsidR="00B4635F">
        <w:rPr>
          <w:rFonts w:eastAsia="Calibri" w:cs="Arial"/>
          <w:color w:val="000000" w:themeColor="text1"/>
          <w:szCs w:val="22"/>
          <w:lang w:eastAsia="en-US"/>
        </w:rPr>
        <w:t>Notwithstanding Amir’s offence, the</w:t>
      </w:r>
      <w:r w:rsidR="008E6325">
        <w:rPr>
          <w:rFonts w:eastAsia="Calibri" w:cs="Arial"/>
          <w:color w:val="000000" w:themeColor="text1"/>
          <w:szCs w:val="22"/>
          <w:lang w:eastAsia="en-US"/>
        </w:rPr>
        <w:t xml:space="preserve"> Review Panel has </w:t>
      </w:r>
      <w:r w:rsidR="00B4635F">
        <w:rPr>
          <w:rFonts w:eastAsia="Calibri" w:cs="Arial"/>
          <w:color w:val="000000" w:themeColor="text1"/>
          <w:szCs w:val="22"/>
          <w:lang w:eastAsia="en-US"/>
        </w:rPr>
        <w:t>been</w:t>
      </w:r>
      <w:r w:rsidR="008E6325">
        <w:rPr>
          <w:rFonts w:eastAsia="Calibri" w:cs="Arial"/>
          <w:color w:val="000000" w:themeColor="text1"/>
          <w:szCs w:val="22"/>
          <w:lang w:eastAsia="en-US"/>
        </w:rPr>
        <w:t xml:space="preserve"> mindful of Amir’s right to confidentiality</w:t>
      </w:r>
      <w:r w:rsidR="00B4635F">
        <w:rPr>
          <w:rFonts w:eastAsia="Calibri" w:cs="Arial"/>
          <w:color w:val="000000" w:themeColor="text1"/>
          <w:szCs w:val="22"/>
          <w:lang w:eastAsia="en-US"/>
        </w:rPr>
        <w:t xml:space="preserve">. </w:t>
      </w:r>
      <w:r w:rsidR="006526BB">
        <w:rPr>
          <w:rFonts w:eastAsia="Calibri" w:cs="Arial"/>
          <w:color w:val="000000" w:themeColor="text1"/>
          <w:szCs w:val="22"/>
          <w:lang w:eastAsia="en-US"/>
        </w:rPr>
        <w:t xml:space="preserve">As a result, </w:t>
      </w:r>
      <w:r w:rsidR="006526BB">
        <w:rPr>
          <w:rFonts w:eastAsia="Calibri" w:cs="Arial"/>
          <w:color w:val="000000" w:themeColor="text1"/>
          <w:szCs w:val="22"/>
          <w:lang w:eastAsia="en-US"/>
        </w:rPr>
        <w:lastRenderedPageBreak/>
        <w:t>some references have been generalised</w:t>
      </w:r>
      <w:r w:rsidR="00B4635F">
        <w:rPr>
          <w:rFonts w:eastAsia="Calibri" w:cs="Arial"/>
          <w:color w:val="000000" w:themeColor="text1"/>
          <w:szCs w:val="22"/>
          <w:lang w:eastAsia="en-US"/>
        </w:rPr>
        <w:t xml:space="preserve"> </w:t>
      </w:r>
      <w:r w:rsidR="006526BB">
        <w:rPr>
          <w:rFonts w:eastAsia="Calibri" w:cs="Arial"/>
          <w:color w:val="000000" w:themeColor="text1"/>
          <w:szCs w:val="22"/>
          <w:lang w:eastAsia="en-US"/>
        </w:rPr>
        <w:t>(including Amir’s diagnosis with a communicable disease</w:t>
      </w:r>
      <w:r w:rsidR="006526BB" w:rsidRPr="0081579E">
        <w:rPr>
          <w:rStyle w:val="FootnoteReference"/>
          <w:rFonts w:eastAsia="Calibri" w:cs="Arial"/>
          <w:szCs w:val="22"/>
          <w:lang w:eastAsia="en-US"/>
        </w:rPr>
        <w:footnoteReference w:id="5"/>
      </w:r>
      <w:r w:rsidR="006526BB">
        <w:rPr>
          <w:rFonts w:eastAsia="Calibri" w:cs="Arial"/>
          <w:color w:val="000000" w:themeColor="text1"/>
          <w:szCs w:val="22"/>
          <w:lang w:eastAsia="en-US"/>
        </w:rPr>
        <w:t>) although the Review Panel has still explored his</w:t>
      </w:r>
      <w:r w:rsidR="00B4635F">
        <w:rPr>
          <w:rFonts w:eastAsia="Calibri" w:cs="Arial"/>
          <w:color w:val="000000" w:themeColor="text1"/>
          <w:szCs w:val="22"/>
          <w:lang w:eastAsia="en-US"/>
        </w:rPr>
        <w:t xml:space="preserve"> contact with services</w:t>
      </w:r>
      <w:r w:rsidR="00B4443D">
        <w:rPr>
          <w:rFonts w:eastAsia="Calibri" w:cs="Arial"/>
          <w:color w:val="000000" w:themeColor="text1"/>
          <w:szCs w:val="22"/>
          <w:lang w:eastAsia="en-US"/>
        </w:rPr>
        <w:t xml:space="preserve">. </w:t>
      </w:r>
      <w:r w:rsidR="00B4050F">
        <w:rPr>
          <w:rFonts w:eastAsia="Calibri" w:cs="Arial"/>
          <w:color w:val="000000" w:themeColor="text1"/>
          <w:szCs w:val="22"/>
          <w:lang w:eastAsia="en-US"/>
        </w:rPr>
        <w:t>Additionally, w</w:t>
      </w:r>
      <w:r w:rsidR="008E6325">
        <w:rPr>
          <w:rFonts w:eastAsia="Calibri" w:cs="Arial"/>
          <w:color w:val="000000" w:themeColor="text1"/>
          <w:szCs w:val="22"/>
          <w:lang w:eastAsia="en-US"/>
        </w:rPr>
        <w:t xml:space="preserve">hen the chair met with Amir (see 1.10) he explained that </w:t>
      </w:r>
      <w:r w:rsidR="006526BB">
        <w:rPr>
          <w:rFonts w:eastAsia="Calibri" w:cs="Arial"/>
          <w:color w:val="000000" w:themeColor="text1"/>
          <w:szCs w:val="22"/>
          <w:lang w:eastAsia="en-US"/>
        </w:rPr>
        <w:t>the</w:t>
      </w:r>
      <w:r w:rsidR="008E6325">
        <w:rPr>
          <w:rFonts w:eastAsia="Calibri" w:cs="Arial"/>
          <w:color w:val="000000" w:themeColor="text1"/>
          <w:szCs w:val="22"/>
          <w:lang w:eastAsia="en-US"/>
        </w:rPr>
        <w:t xml:space="preserve"> report would be published and asked specifically whether Amir had any concerns about including this information</w:t>
      </w:r>
      <w:r w:rsidR="00B4050F">
        <w:rPr>
          <w:rFonts w:eastAsia="Calibri" w:cs="Arial"/>
          <w:color w:val="000000" w:themeColor="text1"/>
          <w:szCs w:val="22"/>
          <w:lang w:eastAsia="en-US"/>
        </w:rPr>
        <w:t>, particularly concerning his sexual orientation</w:t>
      </w:r>
      <w:r w:rsidR="008E6325">
        <w:rPr>
          <w:rFonts w:eastAsia="Calibri" w:cs="Arial"/>
          <w:color w:val="000000" w:themeColor="text1"/>
          <w:szCs w:val="22"/>
          <w:lang w:eastAsia="en-US"/>
        </w:rPr>
        <w:t>. Amir said he did not. In October 2020, the chair contacted Amir again</w:t>
      </w:r>
      <w:r>
        <w:rPr>
          <w:rFonts w:eastAsia="Calibri" w:cs="Arial"/>
          <w:color w:val="000000" w:themeColor="text1"/>
          <w:szCs w:val="22"/>
          <w:lang w:eastAsia="en-US"/>
        </w:rPr>
        <w:t xml:space="preserve"> and was provided with the same answer. </w:t>
      </w:r>
    </w:p>
    <w:p w14:paraId="0DAAEB1B" w14:textId="77777777" w:rsidR="00FB0662" w:rsidRPr="00DF0579" w:rsidRDefault="00FB0662" w:rsidP="00A15E7E">
      <w:pPr>
        <w:pStyle w:val="Level3"/>
        <w:spacing w:line="240" w:lineRule="auto"/>
        <w:ind w:left="1419"/>
        <w:jc w:val="both"/>
        <w:rPr>
          <w:rFonts w:eastAsia="Calibri" w:cs="Arial"/>
          <w:color w:val="0000FF"/>
          <w:szCs w:val="22"/>
          <w:lang w:eastAsia="en-US"/>
        </w:rPr>
      </w:pPr>
    </w:p>
    <w:p w14:paraId="26E92CA8" w14:textId="69CF4206" w:rsidR="00532013" w:rsidRPr="00DF0579" w:rsidRDefault="00532013" w:rsidP="00DB1FCC">
      <w:pPr>
        <w:pStyle w:val="Level2-subheading"/>
        <w:numPr>
          <w:ilvl w:val="1"/>
          <w:numId w:val="42"/>
        </w:numPr>
        <w:rPr>
          <w:rFonts w:eastAsia="Calibri" w:cs="Arial"/>
          <w:b w:val="0"/>
          <w:bCs/>
          <w:color w:val="0000FF"/>
          <w:szCs w:val="22"/>
          <w:lang w:eastAsia="en-US"/>
        </w:rPr>
      </w:pPr>
      <w:bookmarkStart w:id="17" w:name="_Toc53670129"/>
      <w:r w:rsidRPr="00DF0579">
        <w:rPr>
          <w:rFonts w:cs="Arial"/>
          <w:bCs/>
        </w:rPr>
        <w:t xml:space="preserve">Equality and </w:t>
      </w:r>
      <w:r w:rsidRPr="00DF0579">
        <w:rPr>
          <w:rFonts w:cs="Arial"/>
        </w:rPr>
        <w:t>Diversity</w:t>
      </w:r>
      <w:bookmarkEnd w:id="17"/>
    </w:p>
    <w:p w14:paraId="1D5EB99E" w14:textId="77777777" w:rsidR="00896077" w:rsidRPr="00596D0B" w:rsidRDefault="00896077" w:rsidP="00896F99">
      <w:pPr>
        <w:pStyle w:val="Level3"/>
        <w:numPr>
          <w:ilvl w:val="2"/>
          <w:numId w:val="42"/>
        </w:numPr>
        <w:ind w:left="1419"/>
        <w:rPr>
          <w:rFonts w:cs="Arial"/>
          <w:color w:val="000000" w:themeColor="text1"/>
          <w:szCs w:val="24"/>
        </w:rPr>
      </w:pPr>
      <w:r w:rsidRPr="00DF0579">
        <w:rPr>
          <w:rFonts w:eastAsia="Calibri" w:cs="Arial"/>
          <w:szCs w:val="22"/>
          <w:lang w:eastAsia="en-US"/>
        </w:rPr>
        <w:t xml:space="preserve">The </w:t>
      </w:r>
      <w:r w:rsidRPr="00DF0579">
        <w:rPr>
          <w:rFonts w:eastAsia="Calibri" w:cs="Arial"/>
          <w:color w:val="000000" w:themeColor="text1"/>
          <w:szCs w:val="22"/>
          <w:lang w:eastAsia="en-US"/>
        </w:rPr>
        <w:t xml:space="preserve">chair and the Review Panel did bear in mind all the Protected Characteristics of Age, Disability, Gender </w:t>
      </w:r>
      <w:r w:rsidRPr="00896F99">
        <w:rPr>
          <w:rFonts w:cs="Arial"/>
          <w:szCs w:val="22"/>
        </w:rPr>
        <w:t>Reassignment</w:t>
      </w:r>
      <w:r w:rsidRPr="00DF0579">
        <w:rPr>
          <w:rFonts w:eastAsia="Calibri" w:cs="Arial"/>
          <w:color w:val="000000" w:themeColor="text1"/>
          <w:szCs w:val="22"/>
          <w:lang w:eastAsia="en-US"/>
        </w:rPr>
        <w:t xml:space="preserve">, Marriage and Civil </w:t>
      </w:r>
      <w:r w:rsidRPr="00596D0B">
        <w:rPr>
          <w:rFonts w:cs="Arial"/>
          <w:color w:val="000000" w:themeColor="text1"/>
          <w:szCs w:val="24"/>
        </w:rPr>
        <w:t xml:space="preserve">Partnership, Pregnancy and Maternity, Race, Religion and Belief, Sex, and Sexual Orientation during the DHR process.  </w:t>
      </w:r>
    </w:p>
    <w:p w14:paraId="56039BCB" w14:textId="14DCE09A" w:rsidR="00896077" w:rsidRPr="00DF0579" w:rsidRDefault="00896077" w:rsidP="00896F99">
      <w:pPr>
        <w:pStyle w:val="Level3"/>
        <w:numPr>
          <w:ilvl w:val="2"/>
          <w:numId w:val="42"/>
        </w:numPr>
        <w:ind w:left="1419"/>
        <w:rPr>
          <w:rFonts w:cs="Arial"/>
          <w:szCs w:val="22"/>
        </w:rPr>
      </w:pPr>
      <w:r w:rsidRPr="00596D0B">
        <w:rPr>
          <w:rFonts w:cs="Arial"/>
          <w:color w:val="000000" w:themeColor="text1"/>
          <w:szCs w:val="24"/>
        </w:rPr>
        <w:t xml:space="preserve">At the first meeting of the Review Panel, it was identified that the Protected Characteristic of Sex required specific consideration. This is because </w:t>
      </w:r>
      <w:proofErr w:type="spellStart"/>
      <w:r w:rsidR="00121FF6" w:rsidRPr="00596D0B">
        <w:rPr>
          <w:rFonts w:cs="Arial"/>
          <w:color w:val="000000" w:themeColor="text1"/>
          <w:szCs w:val="24"/>
        </w:rPr>
        <w:t>Sajwa</w:t>
      </w:r>
      <w:proofErr w:type="spellEnd"/>
      <w:r w:rsidRPr="00596D0B">
        <w:rPr>
          <w:rFonts w:cs="Arial"/>
          <w:color w:val="000000" w:themeColor="text1"/>
          <w:szCs w:val="24"/>
        </w:rPr>
        <w:t xml:space="preserve"> was </w:t>
      </w:r>
      <w:r w:rsidR="003B4F6B" w:rsidRPr="00596D0B">
        <w:rPr>
          <w:rFonts w:cs="Arial"/>
          <w:color w:val="000000" w:themeColor="text1"/>
          <w:szCs w:val="24"/>
        </w:rPr>
        <w:t>female,</w:t>
      </w:r>
      <w:r w:rsidR="00564D9B" w:rsidRPr="00596D0B">
        <w:rPr>
          <w:rFonts w:cs="Arial"/>
          <w:color w:val="000000" w:themeColor="text1"/>
          <w:szCs w:val="24"/>
        </w:rPr>
        <w:t xml:space="preserve"> </w:t>
      </w:r>
      <w:r w:rsidRPr="00596D0B">
        <w:rPr>
          <w:rFonts w:cs="Arial"/>
          <w:color w:val="000000" w:themeColor="text1"/>
          <w:szCs w:val="24"/>
        </w:rPr>
        <w:t xml:space="preserve">and </w:t>
      </w:r>
      <w:r w:rsidR="00C76CF7" w:rsidRPr="00596D0B">
        <w:rPr>
          <w:rFonts w:cs="Arial"/>
          <w:color w:val="000000" w:themeColor="text1"/>
          <w:szCs w:val="24"/>
        </w:rPr>
        <w:t>Amir</w:t>
      </w:r>
      <w:r w:rsidRPr="00596D0B">
        <w:rPr>
          <w:rFonts w:cs="Arial"/>
          <w:color w:val="000000" w:themeColor="text1"/>
          <w:szCs w:val="24"/>
        </w:rPr>
        <w:t xml:space="preserve"> is male. An analysis of DHRs reveals gendered victimisation across both intimate </w:t>
      </w:r>
      <w:r w:rsidRPr="00896F99">
        <w:rPr>
          <w:rFonts w:cs="Arial"/>
          <w:szCs w:val="22"/>
        </w:rPr>
        <w:t>partner</w:t>
      </w:r>
      <w:r w:rsidRPr="00596D0B">
        <w:rPr>
          <w:rFonts w:cs="Arial"/>
          <w:color w:val="000000" w:themeColor="text1"/>
          <w:szCs w:val="24"/>
        </w:rPr>
        <w:t xml:space="preserve"> and familial homicides with females representing the majority of victims and males representing the majority of perpe</w:t>
      </w:r>
      <w:r w:rsidRPr="00DF0579">
        <w:rPr>
          <w:rFonts w:eastAsia="Calibri" w:cs="Arial"/>
          <w:szCs w:val="22"/>
        </w:rPr>
        <w:t>trators</w:t>
      </w:r>
      <w:r w:rsidR="009823FD" w:rsidRPr="00DF0579">
        <w:rPr>
          <w:rFonts w:eastAsia="Calibri" w:cs="Arial"/>
          <w:szCs w:val="22"/>
        </w:rPr>
        <w:t>.</w:t>
      </w:r>
      <w:r w:rsidRPr="00DF0579">
        <w:rPr>
          <w:rStyle w:val="FootnoteReference"/>
          <w:rFonts w:eastAsia="Calibri" w:cs="Arial"/>
          <w:szCs w:val="22"/>
        </w:rPr>
        <w:footnoteReference w:id="6"/>
      </w:r>
      <w:r w:rsidRPr="00DF0579">
        <w:rPr>
          <w:rFonts w:eastAsia="Calibri" w:cs="Arial"/>
          <w:szCs w:val="22"/>
        </w:rPr>
        <w:t xml:space="preserve"> </w:t>
      </w:r>
    </w:p>
    <w:p w14:paraId="297B506F" w14:textId="64125056" w:rsidR="007D78AC" w:rsidRPr="00DF0579" w:rsidRDefault="00896077" w:rsidP="00596D0B">
      <w:pPr>
        <w:pStyle w:val="Level3"/>
        <w:numPr>
          <w:ilvl w:val="2"/>
          <w:numId w:val="42"/>
        </w:numPr>
        <w:ind w:left="1419"/>
        <w:rPr>
          <w:rFonts w:cs="Arial"/>
          <w:szCs w:val="22"/>
        </w:rPr>
      </w:pPr>
      <w:r w:rsidRPr="00DF0579">
        <w:rPr>
          <w:rFonts w:eastAsia="Calibri" w:cs="Arial"/>
          <w:szCs w:val="22"/>
        </w:rPr>
        <w:t xml:space="preserve">The Review </w:t>
      </w:r>
      <w:r w:rsidRPr="00596D0B">
        <w:rPr>
          <w:rFonts w:cs="Arial"/>
          <w:color w:val="000000" w:themeColor="text1"/>
          <w:szCs w:val="24"/>
        </w:rPr>
        <w:t>Panel</w:t>
      </w:r>
      <w:r w:rsidRPr="00DF0579">
        <w:rPr>
          <w:rFonts w:eastAsia="Calibri" w:cs="Arial"/>
          <w:szCs w:val="22"/>
        </w:rPr>
        <w:t xml:space="preserve"> also</w:t>
      </w:r>
      <w:r w:rsidRPr="00DF0579">
        <w:rPr>
          <w:rFonts w:eastAsia="Calibri" w:cs="Arial"/>
          <w:szCs w:val="22"/>
          <w:lang w:eastAsia="en-US"/>
        </w:rPr>
        <w:t xml:space="preserve"> </w:t>
      </w:r>
      <w:r w:rsidRPr="00596D0B">
        <w:rPr>
          <w:rFonts w:eastAsia="Calibri" w:cs="Arial"/>
          <w:color w:val="000000" w:themeColor="text1"/>
          <w:szCs w:val="22"/>
          <w:lang w:eastAsia="en-US"/>
        </w:rPr>
        <w:t>identified</w:t>
      </w:r>
      <w:r w:rsidRPr="00DF0579">
        <w:rPr>
          <w:rFonts w:eastAsia="Calibri" w:cs="Arial"/>
          <w:szCs w:val="22"/>
          <w:lang w:eastAsia="en-US"/>
        </w:rPr>
        <w:t xml:space="preserve"> </w:t>
      </w:r>
      <w:r w:rsidRPr="00DF0579">
        <w:rPr>
          <w:rFonts w:cs="Arial"/>
          <w:szCs w:val="22"/>
        </w:rPr>
        <w:t xml:space="preserve">the following Protected Characteristics as requiring </w:t>
      </w:r>
      <w:r w:rsidRPr="00596D0B">
        <w:rPr>
          <w:rFonts w:cs="Arial"/>
          <w:color w:val="000000" w:themeColor="text1"/>
          <w:szCs w:val="24"/>
        </w:rPr>
        <w:t>specific</w:t>
      </w:r>
      <w:r w:rsidRPr="00DF0579">
        <w:rPr>
          <w:rFonts w:cs="Arial"/>
          <w:szCs w:val="22"/>
        </w:rPr>
        <w:t xml:space="preserve"> consideration:</w:t>
      </w:r>
    </w:p>
    <w:p w14:paraId="4FE7C01E" w14:textId="1E6E1E33" w:rsidR="00D37C8C" w:rsidRDefault="00D37C8C" w:rsidP="00596D0B">
      <w:pPr>
        <w:pStyle w:val="Level3"/>
        <w:numPr>
          <w:ilvl w:val="0"/>
          <w:numId w:val="57"/>
        </w:numPr>
        <w:ind w:left="1779"/>
        <w:rPr>
          <w:rFonts w:cs="Arial"/>
          <w:szCs w:val="22"/>
        </w:rPr>
      </w:pPr>
      <w:r w:rsidRPr="007F48BA">
        <w:rPr>
          <w:rFonts w:cs="Arial"/>
          <w:i/>
          <w:iCs/>
          <w:szCs w:val="22"/>
        </w:rPr>
        <w:t>Disability</w:t>
      </w:r>
      <w:r>
        <w:rPr>
          <w:rFonts w:cs="Arial"/>
          <w:szCs w:val="22"/>
        </w:rPr>
        <w:t xml:space="preserve"> (</w:t>
      </w:r>
      <w:r w:rsidR="007D4B76">
        <w:rPr>
          <w:rFonts w:cs="Arial"/>
          <w:szCs w:val="22"/>
        </w:rPr>
        <w:t>E</w:t>
      </w:r>
      <w:r>
        <w:rPr>
          <w:rFonts w:cs="Arial"/>
          <w:szCs w:val="22"/>
        </w:rPr>
        <w:t xml:space="preserve">vidence relating to </w:t>
      </w:r>
      <w:r w:rsidR="00C76CF7">
        <w:rPr>
          <w:rFonts w:cs="Arial"/>
          <w:szCs w:val="22"/>
        </w:rPr>
        <w:t>Amir</w:t>
      </w:r>
      <w:r>
        <w:rPr>
          <w:rFonts w:cs="Arial"/>
          <w:szCs w:val="22"/>
        </w:rPr>
        <w:t xml:space="preserve">’s mental and physical health may be relevant in </w:t>
      </w:r>
      <w:r w:rsidRPr="00596D0B">
        <w:rPr>
          <w:rFonts w:cs="Arial"/>
          <w:color w:val="000000" w:themeColor="text1"/>
        </w:rPr>
        <w:t>relation</w:t>
      </w:r>
      <w:r>
        <w:rPr>
          <w:rFonts w:cs="Arial"/>
          <w:szCs w:val="22"/>
        </w:rPr>
        <w:t xml:space="preserve"> to </w:t>
      </w:r>
      <w:r w:rsidRPr="00596D0B">
        <w:rPr>
          <w:rFonts w:eastAsia="Calibri" w:cs="Arial"/>
          <w:color w:val="000000" w:themeColor="text1"/>
          <w:szCs w:val="22"/>
          <w:lang w:eastAsia="en-US"/>
        </w:rPr>
        <w:t>disability</w:t>
      </w:r>
      <w:r>
        <w:rPr>
          <w:rFonts w:cs="Arial"/>
          <w:szCs w:val="22"/>
        </w:rPr>
        <w:t>);</w:t>
      </w:r>
    </w:p>
    <w:p w14:paraId="08C20C4E" w14:textId="581C1B4B" w:rsidR="00D37C8C" w:rsidRPr="00D37C8C" w:rsidRDefault="00D37C8C" w:rsidP="00596D0B">
      <w:pPr>
        <w:pStyle w:val="Level3"/>
        <w:numPr>
          <w:ilvl w:val="0"/>
          <w:numId w:val="57"/>
        </w:numPr>
        <w:ind w:left="1779"/>
        <w:rPr>
          <w:rFonts w:cs="Arial"/>
          <w:color w:val="000000" w:themeColor="text1"/>
        </w:rPr>
      </w:pPr>
      <w:r w:rsidRPr="007F48BA">
        <w:rPr>
          <w:rFonts w:cs="Arial"/>
          <w:i/>
          <w:iCs/>
          <w:szCs w:val="22"/>
        </w:rPr>
        <w:t>Race</w:t>
      </w:r>
      <w:r>
        <w:rPr>
          <w:rFonts w:cs="Arial"/>
          <w:szCs w:val="22"/>
        </w:rPr>
        <w:t xml:space="preserve"> (both </w:t>
      </w:r>
      <w:proofErr w:type="spellStart"/>
      <w:r w:rsidR="00121FF6">
        <w:rPr>
          <w:rFonts w:cs="Arial"/>
          <w:szCs w:val="22"/>
        </w:rPr>
        <w:t>Sajwa</w:t>
      </w:r>
      <w:proofErr w:type="spellEnd"/>
      <w:r w:rsidRPr="009227FE">
        <w:rPr>
          <w:rFonts w:cs="Arial"/>
          <w:szCs w:val="22"/>
        </w:rPr>
        <w:t xml:space="preserve"> </w:t>
      </w:r>
      <w:r>
        <w:rPr>
          <w:rFonts w:cs="Arial"/>
          <w:szCs w:val="22"/>
        </w:rPr>
        <w:t xml:space="preserve">and </w:t>
      </w:r>
      <w:r w:rsidR="00C76CF7">
        <w:rPr>
          <w:rFonts w:cs="Arial"/>
          <w:szCs w:val="22"/>
        </w:rPr>
        <w:t>Amir</w:t>
      </w:r>
      <w:r w:rsidRPr="00D37C8C">
        <w:rPr>
          <w:rFonts w:cs="Arial"/>
          <w:color w:val="000000" w:themeColor="text1"/>
        </w:rPr>
        <w:t xml:space="preserve"> were of Pakistani origin);</w:t>
      </w:r>
    </w:p>
    <w:p w14:paraId="26D7D86C" w14:textId="1DACF874" w:rsidR="00D37C8C" w:rsidRDefault="00D37C8C" w:rsidP="00596D0B">
      <w:pPr>
        <w:pStyle w:val="Level3"/>
        <w:numPr>
          <w:ilvl w:val="0"/>
          <w:numId w:val="57"/>
        </w:numPr>
        <w:ind w:left="1779"/>
        <w:rPr>
          <w:rFonts w:cs="Arial"/>
          <w:szCs w:val="22"/>
        </w:rPr>
      </w:pPr>
      <w:r w:rsidRPr="007F48BA">
        <w:rPr>
          <w:rFonts w:cs="Arial"/>
          <w:i/>
          <w:iCs/>
          <w:color w:val="000000" w:themeColor="text1"/>
        </w:rPr>
        <w:t xml:space="preserve">Religion and </w:t>
      </w:r>
      <w:r w:rsidR="00C104D3">
        <w:rPr>
          <w:rFonts w:cs="Arial"/>
          <w:i/>
          <w:iCs/>
          <w:color w:val="000000" w:themeColor="text1"/>
        </w:rPr>
        <w:t>B</w:t>
      </w:r>
      <w:r w:rsidRPr="007F48BA">
        <w:rPr>
          <w:rFonts w:cs="Arial"/>
          <w:i/>
          <w:iCs/>
          <w:color w:val="000000" w:themeColor="text1"/>
        </w:rPr>
        <w:t>elief</w:t>
      </w:r>
      <w:r w:rsidRPr="00D37C8C">
        <w:rPr>
          <w:rFonts w:cs="Arial"/>
          <w:color w:val="000000" w:themeColor="text1"/>
        </w:rPr>
        <w:t xml:space="preserve"> (both </w:t>
      </w:r>
      <w:proofErr w:type="spellStart"/>
      <w:r w:rsidR="00121FF6">
        <w:rPr>
          <w:rFonts w:cs="Arial"/>
          <w:color w:val="000000" w:themeColor="text1"/>
        </w:rPr>
        <w:t>Sajwa</w:t>
      </w:r>
      <w:proofErr w:type="spellEnd"/>
      <w:r w:rsidRPr="00D37C8C">
        <w:rPr>
          <w:rFonts w:cs="Arial"/>
          <w:color w:val="000000" w:themeColor="text1"/>
        </w:rPr>
        <w:t xml:space="preserve"> and </w:t>
      </w:r>
      <w:r w:rsidR="00C76CF7">
        <w:rPr>
          <w:rFonts w:cs="Arial"/>
          <w:color w:val="000000" w:themeColor="text1"/>
        </w:rPr>
        <w:t>Amir</w:t>
      </w:r>
      <w:r w:rsidRPr="00D37C8C">
        <w:rPr>
          <w:rFonts w:cs="Arial"/>
          <w:color w:val="000000" w:themeColor="text1"/>
        </w:rPr>
        <w:t xml:space="preserve"> are </w:t>
      </w:r>
      <w:r w:rsidRPr="00596D0B">
        <w:rPr>
          <w:rFonts w:eastAsia="Calibri" w:cs="Arial"/>
          <w:color w:val="000000" w:themeColor="text1"/>
          <w:szCs w:val="22"/>
          <w:lang w:eastAsia="en-US"/>
        </w:rPr>
        <w:t>believed</w:t>
      </w:r>
      <w:r w:rsidRPr="00D37C8C">
        <w:rPr>
          <w:rFonts w:cs="Arial"/>
          <w:color w:val="000000" w:themeColor="text1"/>
        </w:rPr>
        <w:t xml:space="preserve"> to have been of the Muslim faith</w:t>
      </w:r>
      <w:r>
        <w:rPr>
          <w:rFonts w:cs="Arial"/>
          <w:color w:val="000000" w:themeColor="text1"/>
        </w:rPr>
        <w:t xml:space="preserve">). </w:t>
      </w:r>
    </w:p>
    <w:p w14:paraId="716FCA29" w14:textId="01894A4C" w:rsidR="007F48BA" w:rsidRDefault="007F48BA" w:rsidP="00596D0B">
      <w:pPr>
        <w:pStyle w:val="Level3"/>
        <w:numPr>
          <w:ilvl w:val="2"/>
          <w:numId w:val="42"/>
        </w:numPr>
        <w:ind w:left="1419"/>
        <w:rPr>
          <w:rFonts w:cs="Arial"/>
          <w:szCs w:val="22"/>
        </w:rPr>
      </w:pPr>
      <w:r>
        <w:rPr>
          <w:rFonts w:cs="Arial"/>
          <w:szCs w:val="22"/>
        </w:rPr>
        <w:lastRenderedPageBreak/>
        <w:t xml:space="preserve">During the </w:t>
      </w:r>
      <w:r w:rsidR="007D4B76">
        <w:rPr>
          <w:rFonts w:cs="Arial"/>
          <w:szCs w:val="22"/>
        </w:rPr>
        <w:t>DHR</w:t>
      </w:r>
      <w:r>
        <w:rPr>
          <w:rFonts w:cs="Arial"/>
          <w:szCs w:val="22"/>
        </w:rPr>
        <w:t>, it became apparent that</w:t>
      </w:r>
      <w:r w:rsidR="00C104D3">
        <w:rPr>
          <w:rFonts w:cs="Arial"/>
          <w:i/>
          <w:iCs/>
          <w:szCs w:val="22"/>
        </w:rPr>
        <w:t xml:space="preserve"> S</w:t>
      </w:r>
      <w:r w:rsidRPr="007F48BA">
        <w:rPr>
          <w:rFonts w:cs="Arial"/>
          <w:i/>
          <w:iCs/>
          <w:szCs w:val="22"/>
        </w:rPr>
        <w:t xml:space="preserve">exual </w:t>
      </w:r>
      <w:r w:rsidR="00C104D3">
        <w:rPr>
          <w:rFonts w:cs="Arial"/>
          <w:i/>
          <w:iCs/>
          <w:szCs w:val="22"/>
        </w:rPr>
        <w:t>O</w:t>
      </w:r>
      <w:r w:rsidRPr="007F48BA">
        <w:rPr>
          <w:rFonts w:cs="Arial"/>
          <w:i/>
          <w:iCs/>
          <w:szCs w:val="22"/>
        </w:rPr>
        <w:t>rientation</w:t>
      </w:r>
      <w:r>
        <w:rPr>
          <w:rFonts w:cs="Arial"/>
          <w:szCs w:val="22"/>
        </w:rPr>
        <w:t xml:space="preserve"> was also </w:t>
      </w:r>
      <w:r w:rsidRPr="00596D0B">
        <w:rPr>
          <w:rFonts w:eastAsia="Calibri" w:cs="Arial"/>
          <w:color w:val="000000" w:themeColor="text1"/>
          <w:szCs w:val="22"/>
          <w:lang w:eastAsia="en-US"/>
        </w:rPr>
        <w:t>relevant</w:t>
      </w:r>
      <w:r>
        <w:rPr>
          <w:rFonts w:cs="Arial"/>
          <w:szCs w:val="22"/>
        </w:rPr>
        <w:t xml:space="preserve">, as </w:t>
      </w:r>
      <w:r w:rsidR="00C76CF7">
        <w:rPr>
          <w:rFonts w:cs="Arial"/>
          <w:szCs w:val="22"/>
        </w:rPr>
        <w:t>Amir</w:t>
      </w:r>
      <w:r>
        <w:rPr>
          <w:rFonts w:cs="Arial"/>
          <w:szCs w:val="22"/>
        </w:rPr>
        <w:t xml:space="preserve"> was a gay man</w:t>
      </w:r>
      <w:r w:rsidR="00CF4287">
        <w:rPr>
          <w:rStyle w:val="FootnoteReference"/>
          <w:rFonts w:cs="Arial"/>
          <w:szCs w:val="22"/>
        </w:rPr>
        <w:footnoteReference w:id="7"/>
      </w:r>
      <w:r w:rsidR="00C104D3">
        <w:rPr>
          <w:rFonts w:cs="Arial"/>
          <w:szCs w:val="22"/>
        </w:rPr>
        <w:t xml:space="preserve"> and the Review Panel has identified some significant contact with services in this context</w:t>
      </w:r>
      <w:r>
        <w:rPr>
          <w:rFonts w:cs="Arial"/>
          <w:szCs w:val="22"/>
        </w:rPr>
        <w:t xml:space="preserve">. </w:t>
      </w:r>
    </w:p>
    <w:p w14:paraId="1A03406B" w14:textId="338E2555" w:rsidR="00896077" w:rsidRPr="00555F0F" w:rsidRDefault="00896077" w:rsidP="00555F0F">
      <w:pPr>
        <w:pStyle w:val="Level3"/>
        <w:numPr>
          <w:ilvl w:val="2"/>
          <w:numId w:val="42"/>
        </w:numPr>
        <w:ind w:left="1419"/>
        <w:rPr>
          <w:rFonts w:cs="Arial"/>
          <w:szCs w:val="22"/>
        </w:rPr>
      </w:pPr>
      <w:r w:rsidRPr="00555F0F">
        <w:rPr>
          <w:rFonts w:cs="Arial"/>
          <w:szCs w:val="22"/>
        </w:rPr>
        <w:t xml:space="preserve">The </w:t>
      </w:r>
      <w:r w:rsidRPr="00555F0F">
        <w:rPr>
          <w:rFonts w:eastAsia="Calibri" w:cs="Arial"/>
          <w:color w:val="000000" w:themeColor="text1"/>
          <w:szCs w:val="22"/>
          <w:lang w:eastAsia="en-US"/>
        </w:rPr>
        <w:t>following</w:t>
      </w:r>
      <w:r w:rsidRPr="00555F0F">
        <w:rPr>
          <w:rFonts w:cs="Arial"/>
          <w:szCs w:val="22"/>
        </w:rPr>
        <w:t xml:space="preserve"> issues have also been identified as particularly pertinent to this </w:t>
      </w:r>
      <w:r w:rsidRPr="00555F0F">
        <w:rPr>
          <w:rFonts w:eastAsia="Calibri" w:cs="Arial"/>
          <w:szCs w:val="22"/>
          <w:lang w:eastAsia="en-US"/>
        </w:rPr>
        <w:t>homicide</w:t>
      </w:r>
      <w:r w:rsidRPr="00555F0F">
        <w:rPr>
          <w:rFonts w:cs="Arial"/>
          <w:szCs w:val="22"/>
        </w:rPr>
        <w:t>:</w:t>
      </w:r>
      <w:r w:rsidR="00555F0F">
        <w:rPr>
          <w:rFonts w:cs="Arial"/>
          <w:szCs w:val="22"/>
        </w:rPr>
        <w:t xml:space="preserve"> </w:t>
      </w:r>
      <w:r w:rsidRPr="00555F0F">
        <w:rPr>
          <w:rFonts w:eastAsia="Calibri" w:cs="Arial"/>
          <w:color w:val="000000" w:themeColor="text1"/>
          <w:lang w:eastAsia="en-US"/>
        </w:rPr>
        <w:t>Immigration</w:t>
      </w:r>
      <w:r w:rsidRPr="00555F0F">
        <w:rPr>
          <w:rFonts w:cs="Arial"/>
          <w:color w:val="000000" w:themeColor="text1"/>
        </w:rPr>
        <w:t xml:space="preserve"> (both </w:t>
      </w:r>
      <w:proofErr w:type="spellStart"/>
      <w:r w:rsidR="00121FF6" w:rsidRPr="00555F0F">
        <w:rPr>
          <w:rFonts w:cs="Arial"/>
          <w:color w:val="000000" w:themeColor="text1"/>
        </w:rPr>
        <w:t>Sajwa</w:t>
      </w:r>
      <w:proofErr w:type="spellEnd"/>
      <w:r w:rsidRPr="00555F0F">
        <w:rPr>
          <w:rFonts w:cs="Arial"/>
          <w:color w:val="000000" w:themeColor="text1"/>
        </w:rPr>
        <w:t xml:space="preserve"> and </w:t>
      </w:r>
      <w:r w:rsidR="00C76CF7" w:rsidRPr="00555F0F">
        <w:rPr>
          <w:rFonts w:cs="Arial"/>
          <w:color w:val="000000" w:themeColor="text1"/>
        </w:rPr>
        <w:t>Amir</w:t>
      </w:r>
      <w:r w:rsidRPr="00555F0F">
        <w:rPr>
          <w:rFonts w:cs="Arial"/>
          <w:color w:val="000000" w:themeColor="text1"/>
        </w:rPr>
        <w:t xml:space="preserve"> were</w:t>
      </w:r>
      <w:r w:rsidRPr="00555F0F">
        <w:rPr>
          <w:rFonts w:cs="Arial"/>
          <w:szCs w:val="22"/>
        </w:rPr>
        <w:t xml:space="preserve"> of </w:t>
      </w:r>
      <w:r w:rsidR="007F48BA" w:rsidRPr="00555F0F">
        <w:rPr>
          <w:rFonts w:cs="Arial"/>
          <w:szCs w:val="22"/>
        </w:rPr>
        <w:t xml:space="preserve">Pakistani </w:t>
      </w:r>
      <w:r w:rsidR="00341324" w:rsidRPr="00555F0F">
        <w:rPr>
          <w:rFonts w:cs="Arial"/>
          <w:szCs w:val="22"/>
        </w:rPr>
        <w:t>origin,</w:t>
      </w:r>
      <w:r w:rsidRPr="00555F0F">
        <w:rPr>
          <w:rFonts w:cs="Arial"/>
          <w:szCs w:val="22"/>
        </w:rPr>
        <w:t xml:space="preserve"> and both had become naturalised British Citizens). </w:t>
      </w:r>
      <w:r w:rsidR="007B22A7" w:rsidRPr="00555F0F">
        <w:rPr>
          <w:rFonts w:cs="Arial"/>
          <w:szCs w:val="22"/>
        </w:rPr>
        <w:t xml:space="preserve"> </w:t>
      </w:r>
    </w:p>
    <w:p w14:paraId="1C6690DC" w14:textId="3B9CDFAE" w:rsidR="00FB0662" w:rsidRPr="00DF0579" w:rsidRDefault="00896077" w:rsidP="00A15E7E">
      <w:pPr>
        <w:pStyle w:val="Level3"/>
        <w:numPr>
          <w:ilvl w:val="2"/>
          <w:numId w:val="42"/>
        </w:numPr>
        <w:spacing w:line="240" w:lineRule="auto"/>
        <w:ind w:left="1419"/>
        <w:jc w:val="both"/>
        <w:rPr>
          <w:rFonts w:cs="Arial"/>
        </w:rPr>
      </w:pPr>
      <w:r w:rsidRPr="00DF0579">
        <w:rPr>
          <w:rFonts w:cs="Arial"/>
          <w:szCs w:val="22"/>
        </w:rPr>
        <w:t xml:space="preserve">These issues are considered throughout </w:t>
      </w:r>
      <w:r w:rsidR="006E1252" w:rsidRPr="00DF0579">
        <w:rPr>
          <w:rFonts w:cs="Arial"/>
          <w:szCs w:val="22"/>
        </w:rPr>
        <w:t>this report</w:t>
      </w:r>
      <w:r w:rsidRPr="00DF0579">
        <w:rPr>
          <w:rFonts w:cs="Arial"/>
          <w:szCs w:val="22"/>
        </w:rPr>
        <w:t xml:space="preserve"> and </w:t>
      </w:r>
      <w:r w:rsidR="006E1252" w:rsidRPr="00DF0579">
        <w:rPr>
          <w:rFonts w:cs="Arial"/>
          <w:szCs w:val="22"/>
        </w:rPr>
        <w:t>summarised</w:t>
      </w:r>
      <w:r w:rsidRPr="00DF0579">
        <w:rPr>
          <w:rFonts w:cs="Arial"/>
          <w:szCs w:val="22"/>
        </w:rPr>
        <w:t xml:space="preserve"> in 5.</w:t>
      </w:r>
      <w:r w:rsidR="00D37C8C">
        <w:rPr>
          <w:rFonts w:cs="Arial"/>
          <w:szCs w:val="22"/>
        </w:rPr>
        <w:t>3</w:t>
      </w:r>
      <w:r w:rsidRPr="00DF0579">
        <w:rPr>
          <w:rFonts w:cs="Arial"/>
          <w:szCs w:val="22"/>
        </w:rPr>
        <w:t xml:space="preserve"> below. </w:t>
      </w:r>
    </w:p>
    <w:p w14:paraId="399E2AB0" w14:textId="77777777" w:rsidR="00FB0662" w:rsidRPr="00DF0579" w:rsidRDefault="00FB0662" w:rsidP="00A15E7E">
      <w:pPr>
        <w:pStyle w:val="Level3"/>
        <w:spacing w:line="240" w:lineRule="auto"/>
        <w:ind w:left="1419"/>
        <w:jc w:val="both"/>
        <w:rPr>
          <w:rFonts w:cs="Arial"/>
        </w:rPr>
      </w:pPr>
    </w:p>
    <w:p w14:paraId="0487AAC9" w14:textId="56D9FE25" w:rsidR="003F1304" w:rsidRPr="00DF0579" w:rsidRDefault="003F1304" w:rsidP="00DB1FCC">
      <w:pPr>
        <w:pStyle w:val="Level2-subheading"/>
        <w:numPr>
          <w:ilvl w:val="1"/>
          <w:numId w:val="42"/>
        </w:numPr>
        <w:rPr>
          <w:rFonts w:cs="Arial"/>
          <w:b w:val="0"/>
          <w:bCs/>
        </w:rPr>
      </w:pPr>
      <w:bookmarkStart w:id="18" w:name="_Toc53670130"/>
      <w:r w:rsidRPr="00DF0579">
        <w:rPr>
          <w:rFonts w:cs="Arial"/>
          <w:bCs/>
        </w:rPr>
        <w:t xml:space="preserve">Terms of </w:t>
      </w:r>
      <w:r w:rsidRPr="00DB1FCC">
        <w:rPr>
          <w:rFonts w:cs="Arial"/>
        </w:rPr>
        <w:t>Reference</w:t>
      </w:r>
      <w:bookmarkEnd w:id="16"/>
      <w:bookmarkEnd w:id="18"/>
    </w:p>
    <w:p w14:paraId="03E88F5E" w14:textId="44565AC6" w:rsidR="00507B82" w:rsidRPr="00596D0B" w:rsidRDefault="00507B82" w:rsidP="00596D0B">
      <w:pPr>
        <w:pStyle w:val="Level3"/>
        <w:numPr>
          <w:ilvl w:val="2"/>
          <w:numId w:val="42"/>
        </w:numPr>
        <w:ind w:left="1419"/>
        <w:rPr>
          <w:rFonts w:cs="Arial"/>
          <w:szCs w:val="22"/>
        </w:rPr>
      </w:pPr>
      <w:r w:rsidRPr="00DF0579">
        <w:rPr>
          <w:rFonts w:eastAsia="Calibri" w:cs="Arial"/>
          <w:color w:val="000000" w:themeColor="text1"/>
          <w:szCs w:val="22"/>
          <w:lang w:eastAsia="en-US"/>
        </w:rPr>
        <w:t xml:space="preserve">The full Terms of Reference are included at </w:t>
      </w:r>
      <w:r w:rsidRPr="00DF0579">
        <w:rPr>
          <w:rFonts w:eastAsia="Calibri" w:cs="Arial"/>
          <w:b/>
          <w:color w:val="000000" w:themeColor="text1"/>
          <w:szCs w:val="22"/>
          <w:lang w:eastAsia="en-US"/>
        </w:rPr>
        <w:t>Appendix 1</w:t>
      </w:r>
      <w:r w:rsidRPr="00DF0579">
        <w:rPr>
          <w:rFonts w:eastAsia="Calibri" w:cs="Arial"/>
          <w:color w:val="000000" w:themeColor="text1"/>
          <w:szCs w:val="22"/>
          <w:lang w:eastAsia="en-US"/>
        </w:rPr>
        <w:t xml:space="preserve">. This </w:t>
      </w:r>
      <w:r w:rsidR="00896077" w:rsidRPr="00DF0579">
        <w:rPr>
          <w:rFonts w:eastAsia="Calibri" w:cs="Arial"/>
          <w:color w:val="000000" w:themeColor="text1"/>
          <w:szCs w:val="22"/>
          <w:lang w:eastAsia="en-US"/>
        </w:rPr>
        <w:t>DHR</w:t>
      </w:r>
      <w:r w:rsidRPr="00DF0579">
        <w:rPr>
          <w:rFonts w:eastAsia="Calibri" w:cs="Arial"/>
          <w:color w:val="000000" w:themeColor="text1"/>
          <w:szCs w:val="22"/>
          <w:lang w:eastAsia="en-US"/>
        </w:rPr>
        <w:t xml:space="preserve"> aims to identify the </w:t>
      </w:r>
      <w:r w:rsidRPr="00DF0579">
        <w:rPr>
          <w:rFonts w:cs="Arial"/>
          <w:szCs w:val="22"/>
        </w:rPr>
        <w:t>learning</w:t>
      </w:r>
      <w:r w:rsidRPr="00DF0579">
        <w:rPr>
          <w:rFonts w:eastAsia="Calibri" w:cs="Arial"/>
          <w:color w:val="000000" w:themeColor="text1"/>
          <w:szCs w:val="22"/>
          <w:lang w:eastAsia="en-US"/>
        </w:rPr>
        <w:t xml:space="preserve"> </w:t>
      </w:r>
      <w:r w:rsidRPr="00596D0B">
        <w:rPr>
          <w:rFonts w:eastAsia="Calibri" w:cs="Arial"/>
          <w:szCs w:val="22"/>
        </w:rPr>
        <w:t>from</w:t>
      </w:r>
      <w:r w:rsidRPr="00DF0579">
        <w:rPr>
          <w:rFonts w:eastAsia="Calibri" w:cs="Arial"/>
          <w:color w:val="000000" w:themeColor="text1"/>
          <w:szCs w:val="22"/>
          <w:lang w:eastAsia="en-US"/>
        </w:rPr>
        <w:t xml:space="preserve"> </w:t>
      </w:r>
      <w:r w:rsidR="00896077" w:rsidRPr="00DF0579">
        <w:rPr>
          <w:rFonts w:eastAsia="Calibri" w:cs="Arial"/>
          <w:color w:val="000000" w:themeColor="text1"/>
          <w:szCs w:val="22"/>
          <w:lang w:eastAsia="en-US"/>
        </w:rPr>
        <w:t>this</w:t>
      </w:r>
      <w:r w:rsidRPr="00DF0579">
        <w:rPr>
          <w:rFonts w:eastAsia="Calibri" w:cs="Arial"/>
          <w:color w:val="000000" w:themeColor="text1"/>
          <w:szCs w:val="22"/>
          <w:lang w:eastAsia="en-US"/>
        </w:rPr>
        <w:t xml:space="preserve"> case, and for action to be taken in response to that learning: with </w:t>
      </w:r>
      <w:r w:rsidRPr="00596D0B">
        <w:rPr>
          <w:rFonts w:cs="Arial"/>
          <w:szCs w:val="22"/>
        </w:rPr>
        <w:t>a view to preventing homicide and ensuring that individuals and families are better supported.</w:t>
      </w:r>
    </w:p>
    <w:p w14:paraId="0BD0C279" w14:textId="606F9E65" w:rsidR="00507B82" w:rsidRPr="00596D0B" w:rsidRDefault="00507B82" w:rsidP="00596D0B">
      <w:pPr>
        <w:pStyle w:val="Level3"/>
        <w:numPr>
          <w:ilvl w:val="2"/>
          <w:numId w:val="42"/>
        </w:numPr>
        <w:ind w:left="1419"/>
        <w:rPr>
          <w:rFonts w:eastAsia="Calibri" w:cs="Arial"/>
          <w:szCs w:val="22"/>
        </w:rPr>
      </w:pPr>
      <w:r w:rsidRPr="00596D0B">
        <w:rPr>
          <w:rFonts w:cs="Arial"/>
          <w:szCs w:val="22"/>
        </w:rPr>
        <w:t xml:space="preserve">The Review Panel </w:t>
      </w:r>
      <w:r w:rsidR="00C44C89" w:rsidRPr="00596D0B">
        <w:rPr>
          <w:rFonts w:cs="Arial"/>
          <w:szCs w:val="22"/>
        </w:rPr>
        <w:t xml:space="preserve">was </w:t>
      </w:r>
      <w:r w:rsidRPr="00DF0579">
        <w:rPr>
          <w:rFonts w:cs="Arial"/>
          <w:szCs w:val="22"/>
        </w:rPr>
        <w:t xml:space="preserve">comprised </w:t>
      </w:r>
      <w:r w:rsidR="00C44C89" w:rsidRPr="00DF0579">
        <w:rPr>
          <w:rFonts w:cs="Arial"/>
          <w:szCs w:val="22"/>
        </w:rPr>
        <w:t xml:space="preserve">of </w:t>
      </w:r>
      <w:r w:rsidRPr="00DF0579">
        <w:rPr>
          <w:rFonts w:cs="Arial"/>
          <w:szCs w:val="22"/>
        </w:rPr>
        <w:t xml:space="preserve">agencies from </w:t>
      </w:r>
      <w:r w:rsidR="00896077" w:rsidRPr="00DF0579">
        <w:rPr>
          <w:rFonts w:cs="Arial"/>
          <w:szCs w:val="22"/>
        </w:rPr>
        <w:t>Tower Hamlets</w:t>
      </w:r>
      <w:r w:rsidRPr="00DF0579">
        <w:rPr>
          <w:rFonts w:cs="Arial"/>
          <w:szCs w:val="22"/>
        </w:rPr>
        <w:t xml:space="preserve">, as </w:t>
      </w:r>
      <w:proofErr w:type="spellStart"/>
      <w:r w:rsidR="00121FF6">
        <w:rPr>
          <w:rFonts w:cs="Arial"/>
          <w:szCs w:val="22"/>
        </w:rPr>
        <w:t>Sajwa</w:t>
      </w:r>
      <w:proofErr w:type="spellEnd"/>
      <w:r w:rsidR="00856F1C" w:rsidRPr="00DF0579">
        <w:rPr>
          <w:rFonts w:cs="Arial"/>
          <w:szCs w:val="22"/>
        </w:rPr>
        <w:t xml:space="preserve"> and </w:t>
      </w:r>
      <w:r w:rsidR="00C76CF7">
        <w:rPr>
          <w:rFonts w:cs="Arial"/>
          <w:szCs w:val="22"/>
        </w:rPr>
        <w:t>Amir</w:t>
      </w:r>
      <w:r w:rsidRPr="00DF0579">
        <w:rPr>
          <w:rFonts w:cs="Arial"/>
          <w:szCs w:val="22"/>
        </w:rPr>
        <w:t xml:space="preserve"> were living in that area at the time of the homicide. Agencies were </w:t>
      </w:r>
      <w:r w:rsidRPr="00E57A07">
        <w:rPr>
          <w:rFonts w:cs="Arial"/>
          <w:szCs w:val="22"/>
        </w:rPr>
        <w:t xml:space="preserve">contacted as </w:t>
      </w:r>
      <w:r w:rsidRPr="00596D0B">
        <w:rPr>
          <w:rFonts w:eastAsia="Calibri" w:cs="Arial"/>
          <w:szCs w:val="22"/>
        </w:rPr>
        <w:t xml:space="preserve">soon as possible to inform them of the </w:t>
      </w:r>
      <w:r w:rsidR="00896077" w:rsidRPr="00596D0B">
        <w:rPr>
          <w:rFonts w:eastAsia="Calibri" w:cs="Arial"/>
          <w:szCs w:val="22"/>
        </w:rPr>
        <w:t>DHR</w:t>
      </w:r>
      <w:r w:rsidRPr="00596D0B">
        <w:rPr>
          <w:rFonts w:eastAsia="Calibri" w:cs="Arial"/>
          <w:szCs w:val="22"/>
        </w:rPr>
        <w:t xml:space="preserve">, </w:t>
      </w:r>
      <w:r w:rsidR="00856F1C" w:rsidRPr="00596D0B">
        <w:rPr>
          <w:rFonts w:eastAsia="Calibri" w:cs="Arial"/>
          <w:szCs w:val="22"/>
        </w:rPr>
        <w:t>invite their</w:t>
      </w:r>
      <w:r w:rsidRPr="00596D0B">
        <w:rPr>
          <w:rFonts w:eastAsia="Calibri" w:cs="Arial"/>
          <w:szCs w:val="22"/>
        </w:rPr>
        <w:t xml:space="preserve"> participation and</w:t>
      </w:r>
      <w:r w:rsidR="00856F1C" w:rsidRPr="00596D0B">
        <w:rPr>
          <w:rFonts w:eastAsia="Calibri" w:cs="Arial"/>
          <w:szCs w:val="22"/>
        </w:rPr>
        <w:t xml:space="preserve"> to ask them</w:t>
      </w:r>
      <w:r w:rsidRPr="00596D0B">
        <w:rPr>
          <w:rFonts w:eastAsia="Calibri" w:cs="Arial"/>
          <w:szCs w:val="22"/>
        </w:rPr>
        <w:t xml:space="preserve"> to secure their records</w:t>
      </w:r>
      <w:r w:rsidR="006D2CCB" w:rsidRPr="00596D0B">
        <w:rPr>
          <w:rFonts w:eastAsia="Calibri" w:cs="Arial"/>
          <w:szCs w:val="22"/>
        </w:rPr>
        <w:t>.</w:t>
      </w:r>
      <w:r w:rsidR="00E57A07" w:rsidRPr="00596D0B">
        <w:rPr>
          <w:rFonts w:eastAsia="Calibri" w:cs="Arial"/>
          <w:szCs w:val="22"/>
        </w:rPr>
        <w:t xml:space="preserve"> </w:t>
      </w:r>
    </w:p>
    <w:p w14:paraId="1001BDFC" w14:textId="2BF72FCB" w:rsidR="00896077" w:rsidRPr="00CC2E19" w:rsidRDefault="00896077" w:rsidP="00596D0B">
      <w:pPr>
        <w:pStyle w:val="Level3"/>
        <w:numPr>
          <w:ilvl w:val="2"/>
          <w:numId w:val="42"/>
        </w:numPr>
        <w:ind w:left="1419"/>
        <w:rPr>
          <w:rFonts w:cs="Arial"/>
          <w:szCs w:val="22"/>
        </w:rPr>
      </w:pPr>
      <w:r w:rsidRPr="00596D0B">
        <w:rPr>
          <w:rFonts w:eastAsia="Calibri" w:cs="Arial"/>
          <w:szCs w:val="22"/>
        </w:rPr>
        <w:t xml:space="preserve">Additionally, it was established that both the victim and perpetrator had </w:t>
      </w:r>
      <w:r w:rsidR="007F48BA" w:rsidRPr="00596D0B">
        <w:rPr>
          <w:rFonts w:eastAsia="Calibri" w:cs="Arial"/>
          <w:szCs w:val="22"/>
        </w:rPr>
        <w:t>properties</w:t>
      </w:r>
      <w:r w:rsidRPr="00596D0B">
        <w:rPr>
          <w:rFonts w:eastAsia="Calibri" w:cs="Arial"/>
          <w:szCs w:val="22"/>
        </w:rPr>
        <w:t xml:space="preserve"> i</w:t>
      </w:r>
      <w:r w:rsidR="00E57A07" w:rsidRPr="00596D0B">
        <w:rPr>
          <w:rFonts w:eastAsia="Calibri" w:cs="Arial"/>
          <w:szCs w:val="22"/>
        </w:rPr>
        <w:t>n, or</w:t>
      </w:r>
      <w:r w:rsidR="00E57A07" w:rsidRPr="00E57A07">
        <w:rPr>
          <w:rFonts w:cs="Arial"/>
          <w:szCs w:val="22"/>
        </w:rPr>
        <w:t xml:space="preserve"> had previously lived in,</w:t>
      </w:r>
      <w:r w:rsidRPr="00E57A07">
        <w:rPr>
          <w:rFonts w:cs="Arial"/>
          <w:szCs w:val="22"/>
        </w:rPr>
        <w:t xml:space="preserve"> </w:t>
      </w:r>
      <w:r w:rsidR="00D37C8C" w:rsidRPr="00E57A07">
        <w:rPr>
          <w:rFonts w:cs="Arial"/>
          <w:szCs w:val="22"/>
        </w:rPr>
        <w:t>other</w:t>
      </w:r>
      <w:r w:rsidRPr="00E57A07">
        <w:rPr>
          <w:rFonts w:cs="Arial"/>
          <w:szCs w:val="22"/>
        </w:rPr>
        <w:t xml:space="preserve"> part</w:t>
      </w:r>
      <w:r w:rsidR="00D37C8C" w:rsidRPr="00E57A07">
        <w:rPr>
          <w:rFonts w:cs="Arial"/>
          <w:szCs w:val="22"/>
        </w:rPr>
        <w:t>s</w:t>
      </w:r>
      <w:r w:rsidRPr="00E57A07">
        <w:rPr>
          <w:rFonts w:cs="Arial"/>
          <w:szCs w:val="22"/>
        </w:rPr>
        <w:t xml:space="preserve"> of London, specifically</w:t>
      </w:r>
      <w:r w:rsidR="00E57A07" w:rsidRPr="00E57A07">
        <w:rPr>
          <w:rFonts w:cs="Arial"/>
          <w:szCs w:val="22"/>
        </w:rPr>
        <w:t xml:space="preserve">: </w:t>
      </w:r>
      <w:r w:rsidRPr="00E57A07">
        <w:rPr>
          <w:rFonts w:cs="Arial"/>
          <w:szCs w:val="22"/>
        </w:rPr>
        <w:t>the London Borough</w:t>
      </w:r>
      <w:r w:rsidR="00D37C8C" w:rsidRPr="00E57A07">
        <w:rPr>
          <w:rFonts w:cs="Arial"/>
          <w:szCs w:val="22"/>
        </w:rPr>
        <w:t>s</w:t>
      </w:r>
      <w:r w:rsidRPr="00E57A07">
        <w:rPr>
          <w:rFonts w:cs="Arial"/>
          <w:szCs w:val="22"/>
        </w:rPr>
        <w:t xml:space="preserve"> of Newham</w:t>
      </w:r>
      <w:r w:rsidR="00C104D3">
        <w:rPr>
          <w:rFonts w:cs="Arial"/>
          <w:szCs w:val="22"/>
        </w:rPr>
        <w:t>,</w:t>
      </w:r>
      <w:r w:rsidR="00D37C8C" w:rsidRPr="00E57A07">
        <w:rPr>
          <w:rFonts w:cs="Arial"/>
          <w:szCs w:val="22"/>
        </w:rPr>
        <w:t xml:space="preserve"> Barking and </w:t>
      </w:r>
      <w:r w:rsidR="00E57A07" w:rsidRPr="00E57A07">
        <w:rPr>
          <w:rFonts w:cs="Arial"/>
          <w:szCs w:val="22"/>
        </w:rPr>
        <w:t>Dagenham</w:t>
      </w:r>
      <w:r w:rsidR="00C104D3">
        <w:rPr>
          <w:rFonts w:cs="Arial"/>
          <w:szCs w:val="22"/>
        </w:rPr>
        <w:t xml:space="preserve">, </w:t>
      </w:r>
      <w:r w:rsidR="00D37C8C" w:rsidRPr="00E57A07">
        <w:rPr>
          <w:rFonts w:cs="Arial"/>
          <w:szCs w:val="22"/>
        </w:rPr>
        <w:t>and Redbridge</w:t>
      </w:r>
      <w:r w:rsidRPr="00E57A07">
        <w:rPr>
          <w:rFonts w:cs="Arial"/>
          <w:szCs w:val="22"/>
        </w:rPr>
        <w:t xml:space="preserve">. </w:t>
      </w:r>
      <w:r w:rsidR="00E57A07" w:rsidRPr="00E57A07">
        <w:rPr>
          <w:rFonts w:cs="Arial"/>
          <w:szCs w:val="22"/>
        </w:rPr>
        <w:t>K</w:t>
      </w:r>
      <w:r w:rsidR="007F48BA" w:rsidRPr="00E57A07">
        <w:rPr>
          <w:rFonts w:cs="Arial"/>
          <w:szCs w:val="22"/>
        </w:rPr>
        <w:t>ey agencies in these boroughs (the local domestic abuse, substance use and housing department), as well as each borough</w:t>
      </w:r>
      <w:r w:rsidR="00E57A07" w:rsidRPr="00E57A07">
        <w:rPr>
          <w:rFonts w:cs="Arial"/>
          <w:szCs w:val="22"/>
        </w:rPr>
        <w:t xml:space="preserve">’s </w:t>
      </w:r>
      <w:r w:rsidR="007F48BA" w:rsidRPr="00E57A07">
        <w:rPr>
          <w:rFonts w:cs="Arial"/>
          <w:szCs w:val="22"/>
        </w:rPr>
        <w:t>Multi-Agency Risk Assessment Conference (MARAC)</w:t>
      </w:r>
      <w:r w:rsidR="001D35AE">
        <w:rPr>
          <w:rFonts w:cs="Arial"/>
          <w:szCs w:val="22"/>
        </w:rPr>
        <w:t>,</w:t>
      </w:r>
      <w:r w:rsidR="007F48BA" w:rsidRPr="00E57A07">
        <w:rPr>
          <w:rFonts w:cs="Arial"/>
          <w:szCs w:val="22"/>
        </w:rPr>
        <w:t xml:space="preserve"> were </w:t>
      </w:r>
      <w:r w:rsidR="00C104D3" w:rsidRPr="00CC2E19">
        <w:rPr>
          <w:rFonts w:cs="Arial"/>
          <w:szCs w:val="22"/>
        </w:rPr>
        <w:t>included in the scoping exercise.</w:t>
      </w:r>
      <w:r w:rsidR="00E57A07" w:rsidRPr="00CC2E19">
        <w:rPr>
          <w:rFonts w:cs="Arial"/>
          <w:szCs w:val="22"/>
        </w:rPr>
        <w:t xml:space="preserve"> </w:t>
      </w:r>
    </w:p>
    <w:p w14:paraId="4E8D9E02" w14:textId="0AF3E8D4" w:rsidR="00E57A07" w:rsidRPr="00CC2E19" w:rsidRDefault="00C76CF7" w:rsidP="00596D0B">
      <w:pPr>
        <w:pStyle w:val="Level3"/>
        <w:numPr>
          <w:ilvl w:val="2"/>
          <w:numId w:val="42"/>
        </w:numPr>
        <w:ind w:left="1419"/>
        <w:rPr>
          <w:rFonts w:cs="Arial"/>
          <w:szCs w:val="22"/>
        </w:rPr>
      </w:pPr>
      <w:r w:rsidRPr="00CC2E19">
        <w:rPr>
          <w:rFonts w:cs="Arial"/>
          <w:szCs w:val="22"/>
        </w:rPr>
        <w:t>Amir</w:t>
      </w:r>
      <w:r w:rsidR="007F48BA" w:rsidRPr="00CC2E19">
        <w:rPr>
          <w:rFonts w:cs="Arial"/>
          <w:szCs w:val="22"/>
        </w:rPr>
        <w:t xml:space="preserve"> also had contact with </w:t>
      </w:r>
      <w:r w:rsidR="007D4B76" w:rsidRPr="00CC2E19">
        <w:rPr>
          <w:rFonts w:cs="Arial"/>
          <w:szCs w:val="22"/>
        </w:rPr>
        <w:t>several</w:t>
      </w:r>
      <w:r w:rsidR="007F48BA" w:rsidRPr="00CC2E19">
        <w:rPr>
          <w:rFonts w:cs="Arial"/>
          <w:szCs w:val="22"/>
        </w:rPr>
        <w:t xml:space="preserve"> other agencies, including </w:t>
      </w:r>
      <w:r w:rsidR="00E57A07" w:rsidRPr="00CC2E19">
        <w:rPr>
          <w:rFonts w:cs="Arial"/>
          <w:szCs w:val="22"/>
        </w:rPr>
        <w:t xml:space="preserve">sexual health and </w:t>
      </w:r>
      <w:r w:rsidR="007F48BA" w:rsidRPr="00CC2E19">
        <w:rPr>
          <w:rFonts w:cs="Arial"/>
          <w:szCs w:val="22"/>
        </w:rPr>
        <w:t>Lesbian, Gay, Bisexual and Trans* (LGBT*) services. The</w:t>
      </w:r>
      <w:r w:rsidR="00C104D3" w:rsidRPr="00CC2E19">
        <w:rPr>
          <w:rFonts w:cs="Arial"/>
          <w:szCs w:val="22"/>
        </w:rPr>
        <w:t xml:space="preserve">se too were </w:t>
      </w:r>
      <w:r w:rsidR="007F48BA" w:rsidRPr="00CC2E19">
        <w:rPr>
          <w:rFonts w:cs="Arial"/>
          <w:szCs w:val="22"/>
        </w:rPr>
        <w:t>contacted</w:t>
      </w:r>
      <w:r w:rsidR="00E57A07" w:rsidRPr="00CC2E19">
        <w:rPr>
          <w:rFonts w:cs="Arial"/>
          <w:szCs w:val="22"/>
        </w:rPr>
        <w:t xml:space="preserve"> as part of the scoping exercise. </w:t>
      </w:r>
    </w:p>
    <w:p w14:paraId="54EBD7B1" w14:textId="5A02A660" w:rsidR="007F48BA" w:rsidRPr="00CC2E19" w:rsidRDefault="00E57A07" w:rsidP="00596D0B">
      <w:pPr>
        <w:pStyle w:val="Level3"/>
        <w:numPr>
          <w:ilvl w:val="2"/>
          <w:numId w:val="42"/>
        </w:numPr>
        <w:ind w:left="1419"/>
        <w:rPr>
          <w:rFonts w:cs="Arial"/>
          <w:szCs w:val="22"/>
        </w:rPr>
      </w:pPr>
      <w:r w:rsidRPr="00CC2E19">
        <w:rPr>
          <w:rFonts w:cs="Arial"/>
          <w:szCs w:val="22"/>
        </w:rPr>
        <w:t xml:space="preserve">Those agencies reporting contact with </w:t>
      </w:r>
      <w:proofErr w:type="spellStart"/>
      <w:r w:rsidR="00121FF6" w:rsidRPr="00CC2E19">
        <w:rPr>
          <w:rFonts w:cs="Arial"/>
          <w:szCs w:val="22"/>
        </w:rPr>
        <w:t>Sajwa</w:t>
      </w:r>
      <w:proofErr w:type="spellEnd"/>
      <w:r w:rsidRPr="00CC2E19">
        <w:rPr>
          <w:rFonts w:cs="Arial"/>
          <w:szCs w:val="22"/>
        </w:rPr>
        <w:t xml:space="preserve"> and/or </w:t>
      </w:r>
      <w:r w:rsidR="00C76CF7" w:rsidRPr="00CC2E19">
        <w:rPr>
          <w:rFonts w:cs="Arial"/>
          <w:szCs w:val="22"/>
        </w:rPr>
        <w:t>Amir</w:t>
      </w:r>
      <w:r w:rsidRPr="00CC2E19">
        <w:rPr>
          <w:rFonts w:cs="Arial"/>
          <w:szCs w:val="22"/>
        </w:rPr>
        <w:t xml:space="preserve"> are detailed in 1.7 below.  </w:t>
      </w:r>
    </w:p>
    <w:p w14:paraId="2CCF09F9" w14:textId="04958269" w:rsidR="00507B82" w:rsidRPr="00DF0579" w:rsidRDefault="00507B82" w:rsidP="00596D0B">
      <w:pPr>
        <w:pStyle w:val="Level3"/>
        <w:numPr>
          <w:ilvl w:val="2"/>
          <w:numId w:val="42"/>
        </w:numPr>
        <w:ind w:left="1419"/>
        <w:rPr>
          <w:rFonts w:eastAsia="Calibri" w:cs="Arial"/>
          <w:color w:val="0000FF"/>
          <w:szCs w:val="22"/>
          <w:lang w:eastAsia="en-US"/>
        </w:rPr>
      </w:pPr>
      <w:r w:rsidRPr="00DF0579">
        <w:rPr>
          <w:rFonts w:cs="Arial"/>
          <w:szCs w:val="22"/>
        </w:rPr>
        <w:t>At the first meeting, the Review Panel shared brief information about agency contact with the individuals involved, and as a result, established that the time period to be reviewed wo</w:t>
      </w:r>
      <w:r w:rsidRPr="00DF0579">
        <w:rPr>
          <w:rFonts w:eastAsia="Calibri" w:cs="Arial"/>
          <w:color w:val="000000" w:themeColor="text1"/>
          <w:szCs w:val="22"/>
          <w:lang w:eastAsia="en-US"/>
        </w:rPr>
        <w:t>uld be from</w:t>
      </w:r>
      <w:r w:rsidR="00896077" w:rsidRPr="00DF0579">
        <w:rPr>
          <w:rFonts w:eastAsia="Calibri" w:cs="Arial"/>
          <w:color w:val="000000" w:themeColor="text1"/>
          <w:szCs w:val="22"/>
          <w:lang w:eastAsia="en-US"/>
        </w:rPr>
        <w:t xml:space="preserve"> the</w:t>
      </w:r>
      <w:r w:rsidRPr="00DF0579">
        <w:rPr>
          <w:rFonts w:eastAsia="Calibri" w:cs="Arial"/>
          <w:color w:val="000000" w:themeColor="text1"/>
          <w:szCs w:val="22"/>
          <w:lang w:eastAsia="en-US"/>
        </w:rPr>
        <w:t xml:space="preserve"> </w:t>
      </w:r>
      <w:r w:rsidR="00896077" w:rsidRPr="00DF0579">
        <w:rPr>
          <w:rFonts w:cs="Arial"/>
        </w:rPr>
        <w:t xml:space="preserve">beginning of </w:t>
      </w:r>
      <w:r w:rsidR="007F48BA">
        <w:rPr>
          <w:rFonts w:cs="Arial"/>
        </w:rPr>
        <w:t>2009</w:t>
      </w:r>
      <w:r w:rsidR="00896077" w:rsidRPr="00DF0579">
        <w:rPr>
          <w:rFonts w:cs="Arial"/>
        </w:rPr>
        <w:t xml:space="preserve"> </w:t>
      </w:r>
      <w:r w:rsidRPr="00DF0579">
        <w:rPr>
          <w:rFonts w:eastAsia="Calibri" w:cs="Arial"/>
          <w:color w:val="000000" w:themeColor="text1"/>
          <w:szCs w:val="22"/>
          <w:lang w:eastAsia="en-US"/>
        </w:rPr>
        <w:t xml:space="preserve">to the date of the homicide. </w:t>
      </w:r>
      <w:r w:rsidR="00896077" w:rsidRPr="00DF0579">
        <w:rPr>
          <w:rFonts w:eastAsia="Calibri" w:cs="Arial"/>
          <w:color w:val="000000" w:themeColor="text1"/>
          <w:szCs w:val="22"/>
          <w:lang w:eastAsia="en-US"/>
        </w:rPr>
        <w:t>This date was chosen because</w:t>
      </w:r>
      <w:r w:rsidR="0048616B" w:rsidRPr="00DF0579">
        <w:rPr>
          <w:rFonts w:eastAsia="Calibri" w:cs="Arial"/>
          <w:color w:val="000000" w:themeColor="text1"/>
          <w:szCs w:val="22"/>
          <w:lang w:eastAsia="en-US"/>
        </w:rPr>
        <w:t xml:space="preserve"> </w:t>
      </w:r>
      <w:r w:rsidR="007F48BA">
        <w:rPr>
          <w:rFonts w:eastAsia="Calibri" w:cs="Arial"/>
          <w:color w:val="000000" w:themeColor="text1"/>
          <w:szCs w:val="22"/>
          <w:lang w:eastAsia="en-US"/>
        </w:rPr>
        <w:t xml:space="preserve">this was when </w:t>
      </w:r>
      <w:r w:rsidR="00C76CF7">
        <w:rPr>
          <w:rFonts w:eastAsia="Calibri" w:cs="Arial"/>
          <w:color w:val="000000" w:themeColor="text1"/>
          <w:szCs w:val="22"/>
          <w:lang w:eastAsia="en-US"/>
        </w:rPr>
        <w:t>Amir</w:t>
      </w:r>
      <w:r w:rsidR="007F48BA">
        <w:rPr>
          <w:rFonts w:eastAsia="Calibri" w:cs="Arial"/>
          <w:color w:val="000000" w:themeColor="text1"/>
          <w:szCs w:val="22"/>
          <w:lang w:eastAsia="en-US"/>
        </w:rPr>
        <w:t xml:space="preserve"> arrived in the </w:t>
      </w:r>
      <w:r w:rsidR="00341324">
        <w:rPr>
          <w:rFonts w:eastAsia="Calibri" w:cs="Arial"/>
          <w:color w:val="000000" w:themeColor="text1"/>
          <w:szCs w:val="22"/>
          <w:lang w:eastAsia="en-US"/>
        </w:rPr>
        <w:lastRenderedPageBreak/>
        <w:t>UK,</w:t>
      </w:r>
      <w:r w:rsidR="007F48BA">
        <w:rPr>
          <w:rFonts w:eastAsia="Calibri" w:cs="Arial"/>
          <w:color w:val="000000" w:themeColor="text1"/>
          <w:szCs w:val="22"/>
          <w:lang w:eastAsia="en-US"/>
        </w:rPr>
        <w:t xml:space="preserve"> and it was also the year in which agencies had their first contact with </w:t>
      </w:r>
      <w:r w:rsidR="00C76CF7">
        <w:rPr>
          <w:rFonts w:eastAsia="Calibri" w:cs="Arial"/>
          <w:color w:val="000000" w:themeColor="text1"/>
          <w:szCs w:val="22"/>
          <w:lang w:eastAsia="en-US"/>
        </w:rPr>
        <w:t>Amir</w:t>
      </w:r>
      <w:r w:rsidR="007F48BA">
        <w:rPr>
          <w:rFonts w:eastAsia="Calibri" w:cs="Arial"/>
          <w:color w:val="000000" w:themeColor="text1"/>
          <w:szCs w:val="22"/>
          <w:lang w:eastAsia="en-US"/>
        </w:rPr>
        <w:t xml:space="preserve"> and </w:t>
      </w:r>
      <w:proofErr w:type="spellStart"/>
      <w:r w:rsidR="00121FF6">
        <w:rPr>
          <w:rFonts w:eastAsia="Calibri" w:cs="Arial"/>
          <w:color w:val="000000" w:themeColor="text1"/>
          <w:szCs w:val="22"/>
          <w:lang w:eastAsia="en-US"/>
        </w:rPr>
        <w:t>Sajwa</w:t>
      </w:r>
      <w:proofErr w:type="spellEnd"/>
      <w:r w:rsidR="007F48BA">
        <w:rPr>
          <w:rFonts w:eastAsia="Calibri" w:cs="Arial"/>
          <w:color w:val="000000" w:themeColor="text1"/>
          <w:szCs w:val="22"/>
          <w:lang w:eastAsia="en-US"/>
        </w:rPr>
        <w:t xml:space="preserve">. </w:t>
      </w:r>
    </w:p>
    <w:p w14:paraId="13C0EF8E" w14:textId="77777777" w:rsidR="00896077" w:rsidRPr="00DF0579" w:rsidRDefault="00507B82" w:rsidP="00596D0B">
      <w:pPr>
        <w:pStyle w:val="Level3"/>
        <w:numPr>
          <w:ilvl w:val="2"/>
          <w:numId w:val="42"/>
        </w:numPr>
        <w:ind w:left="1419"/>
        <w:rPr>
          <w:rFonts w:eastAsia="Calibri" w:cs="Arial"/>
          <w:color w:val="000000" w:themeColor="text1"/>
          <w:szCs w:val="22"/>
          <w:lang w:eastAsia="en-US"/>
        </w:rPr>
      </w:pPr>
      <w:r w:rsidRPr="00DF0579">
        <w:rPr>
          <w:rFonts w:eastAsia="Calibri" w:cs="Arial"/>
          <w:i/>
          <w:color w:val="000000" w:themeColor="text1"/>
          <w:szCs w:val="22"/>
          <w:lang w:eastAsia="en-US"/>
        </w:rPr>
        <w:t>Key Lines of Inquiry:</w:t>
      </w:r>
      <w:r w:rsidRPr="00DF0579">
        <w:rPr>
          <w:rFonts w:eastAsia="Calibri" w:cs="Arial"/>
          <w:color w:val="000000" w:themeColor="text1"/>
          <w:szCs w:val="22"/>
          <w:lang w:eastAsia="en-US"/>
        </w:rPr>
        <w:t xml:space="preserve"> The Review </w:t>
      </w:r>
      <w:r w:rsidRPr="00DF0579">
        <w:rPr>
          <w:rFonts w:cs="Arial"/>
          <w:szCs w:val="22"/>
        </w:rPr>
        <w:t>Panel</w:t>
      </w:r>
      <w:r w:rsidRPr="00DF0579">
        <w:rPr>
          <w:rFonts w:eastAsia="Calibri" w:cs="Arial"/>
          <w:color w:val="000000" w:themeColor="text1"/>
          <w:szCs w:val="22"/>
          <w:lang w:eastAsia="en-US"/>
        </w:rPr>
        <w:t xml:space="preserve"> considered both the </w:t>
      </w:r>
      <w:r w:rsidR="00896077" w:rsidRPr="00DF0579">
        <w:rPr>
          <w:rFonts w:eastAsia="Calibri" w:cs="Arial"/>
          <w:color w:val="000000" w:themeColor="text1"/>
          <w:szCs w:val="22"/>
          <w:lang w:eastAsia="en-US"/>
        </w:rPr>
        <w:t>‘</w:t>
      </w:r>
      <w:r w:rsidRPr="00DF0579">
        <w:rPr>
          <w:rFonts w:eastAsia="Calibri" w:cs="Arial"/>
          <w:color w:val="000000" w:themeColor="text1"/>
          <w:szCs w:val="22"/>
          <w:lang w:eastAsia="en-US"/>
        </w:rPr>
        <w:t>generic issues</w:t>
      </w:r>
      <w:r w:rsidR="00896077" w:rsidRPr="00DF0579">
        <w:rPr>
          <w:rFonts w:eastAsia="Calibri" w:cs="Arial"/>
          <w:color w:val="000000" w:themeColor="text1"/>
          <w:szCs w:val="22"/>
          <w:lang w:eastAsia="en-US"/>
        </w:rPr>
        <w:t>;</w:t>
      </w:r>
      <w:r w:rsidRPr="00DF0579">
        <w:rPr>
          <w:rFonts w:eastAsia="Calibri" w:cs="Arial"/>
          <w:color w:val="000000" w:themeColor="text1"/>
          <w:szCs w:val="22"/>
          <w:lang w:eastAsia="en-US"/>
        </w:rPr>
        <w:t xml:space="preserve"> as set out in </w:t>
      </w:r>
      <w:r w:rsidR="00896077" w:rsidRPr="00DF0579">
        <w:rPr>
          <w:rFonts w:eastAsia="Calibri" w:cs="Arial"/>
          <w:color w:val="000000" w:themeColor="text1"/>
          <w:szCs w:val="22"/>
          <w:lang w:eastAsia="en-US"/>
        </w:rPr>
        <w:t>the statutory guidance</w:t>
      </w:r>
      <w:r w:rsidRPr="00DF0579">
        <w:rPr>
          <w:rFonts w:eastAsia="Calibri" w:cs="Arial"/>
          <w:color w:val="000000" w:themeColor="text1"/>
          <w:szCs w:val="22"/>
          <w:lang w:eastAsia="en-US"/>
        </w:rPr>
        <w:t xml:space="preserve"> and identified and considered the following case specific issues</w:t>
      </w:r>
      <w:r w:rsidR="00896077" w:rsidRPr="00DF0579">
        <w:rPr>
          <w:rFonts w:eastAsia="Calibri" w:cs="Arial"/>
          <w:color w:val="000000" w:themeColor="text1"/>
          <w:szCs w:val="22"/>
          <w:lang w:eastAsia="en-US"/>
        </w:rPr>
        <w:t>:</w:t>
      </w:r>
    </w:p>
    <w:p w14:paraId="6BB2CC56" w14:textId="77777777" w:rsidR="00896077" w:rsidRPr="00596D0B" w:rsidRDefault="00896077" w:rsidP="00596D0B">
      <w:pPr>
        <w:pStyle w:val="Level3"/>
        <w:numPr>
          <w:ilvl w:val="0"/>
          <w:numId w:val="46"/>
        </w:numPr>
        <w:rPr>
          <w:rFonts w:eastAsia="Calibri" w:cs="Arial"/>
          <w:color w:val="000000" w:themeColor="text1"/>
          <w:szCs w:val="22"/>
          <w:lang w:eastAsia="en-US"/>
        </w:rPr>
      </w:pPr>
      <w:r w:rsidRPr="00DF0579">
        <w:rPr>
          <w:rFonts w:cs="Arial"/>
          <w:color w:val="000000" w:themeColor="text1"/>
        </w:rPr>
        <w:t xml:space="preserve">The communication, procedures and discussions, which took place within and </w:t>
      </w:r>
      <w:r w:rsidRPr="00596D0B">
        <w:rPr>
          <w:rFonts w:eastAsia="Calibri" w:cs="Arial"/>
          <w:color w:val="000000" w:themeColor="text1"/>
          <w:szCs w:val="22"/>
          <w:lang w:eastAsia="en-US"/>
        </w:rPr>
        <w:t>between agencies;</w:t>
      </w:r>
    </w:p>
    <w:p w14:paraId="4555F075" w14:textId="32B58924" w:rsidR="00896077" w:rsidRPr="00596D0B" w:rsidRDefault="00896077" w:rsidP="00596D0B">
      <w:pPr>
        <w:pStyle w:val="Level3"/>
        <w:numPr>
          <w:ilvl w:val="0"/>
          <w:numId w:val="46"/>
        </w:numPr>
        <w:rPr>
          <w:rFonts w:eastAsia="Calibri" w:cs="Arial"/>
          <w:color w:val="000000" w:themeColor="text1"/>
          <w:szCs w:val="22"/>
          <w:lang w:eastAsia="en-US"/>
        </w:rPr>
      </w:pPr>
      <w:r w:rsidRPr="00596D0B">
        <w:rPr>
          <w:rFonts w:eastAsia="Calibri" w:cs="Arial"/>
          <w:color w:val="000000" w:themeColor="text1"/>
          <w:szCs w:val="22"/>
          <w:lang w:eastAsia="en-US"/>
        </w:rPr>
        <w:t xml:space="preserve">The co-operation between different agencies involved with </w:t>
      </w:r>
      <w:proofErr w:type="spellStart"/>
      <w:r w:rsidR="00121FF6" w:rsidRPr="00596D0B">
        <w:rPr>
          <w:rFonts w:eastAsia="Calibri" w:cs="Arial"/>
          <w:color w:val="000000" w:themeColor="text1"/>
          <w:szCs w:val="22"/>
          <w:lang w:eastAsia="en-US"/>
        </w:rPr>
        <w:t>Sajwa</w:t>
      </w:r>
      <w:proofErr w:type="spellEnd"/>
      <w:r w:rsidR="00C104D3" w:rsidRPr="00596D0B">
        <w:rPr>
          <w:rFonts w:eastAsia="Calibri" w:cs="Arial"/>
          <w:color w:val="000000" w:themeColor="text1"/>
          <w:szCs w:val="22"/>
          <w:lang w:eastAsia="en-US"/>
        </w:rPr>
        <w:t xml:space="preserve"> </w:t>
      </w:r>
      <w:r w:rsidR="007D4B76">
        <w:rPr>
          <w:rFonts w:eastAsia="Calibri" w:cs="Arial"/>
          <w:color w:val="000000" w:themeColor="text1"/>
          <w:szCs w:val="22"/>
          <w:lang w:eastAsia="en-US"/>
        </w:rPr>
        <w:t>and/or</w:t>
      </w:r>
      <w:r w:rsidR="00C104D3" w:rsidRPr="00596D0B">
        <w:rPr>
          <w:rFonts w:eastAsia="Calibri" w:cs="Arial"/>
          <w:color w:val="000000" w:themeColor="text1"/>
          <w:szCs w:val="22"/>
          <w:lang w:eastAsia="en-US"/>
        </w:rPr>
        <w:t xml:space="preserve"> </w:t>
      </w:r>
      <w:r w:rsidR="00C76CF7" w:rsidRPr="00596D0B">
        <w:rPr>
          <w:rFonts w:eastAsia="Calibri" w:cs="Arial"/>
          <w:color w:val="000000" w:themeColor="text1"/>
          <w:szCs w:val="22"/>
          <w:lang w:eastAsia="en-US"/>
        </w:rPr>
        <w:t>Amir</w:t>
      </w:r>
      <w:r w:rsidRPr="00596D0B">
        <w:rPr>
          <w:rFonts w:eastAsia="Calibri" w:cs="Arial"/>
          <w:color w:val="000000" w:themeColor="text1"/>
          <w:szCs w:val="22"/>
          <w:lang w:eastAsia="en-US"/>
        </w:rPr>
        <w:t xml:space="preserve"> [and wider family];</w:t>
      </w:r>
    </w:p>
    <w:p w14:paraId="0CF6A408" w14:textId="77777777" w:rsidR="00896077" w:rsidRPr="00596D0B" w:rsidRDefault="00896077" w:rsidP="00596D0B">
      <w:pPr>
        <w:pStyle w:val="Level3"/>
        <w:numPr>
          <w:ilvl w:val="0"/>
          <w:numId w:val="46"/>
        </w:numPr>
        <w:rPr>
          <w:rFonts w:eastAsia="Calibri" w:cs="Arial"/>
          <w:color w:val="000000" w:themeColor="text1"/>
          <w:szCs w:val="22"/>
          <w:lang w:eastAsia="en-US"/>
        </w:rPr>
      </w:pPr>
      <w:r w:rsidRPr="00596D0B">
        <w:rPr>
          <w:rFonts w:eastAsia="Calibri" w:cs="Arial"/>
          <w:color w:val="000000" w:themeColor="text1"/>
          <w:szCs w:val="22"/>
          <w:lang w:eastAsia="en-US"/>
        </w:rPr>
        <w:t>The opportunity for agencies to identify and assess domestic abuse risk;</w:t>
      </w:r>
    </w:p>
    <w:p w14:paraId="6CFF6D1E" w14:textId="77777777" w:rsidR="00896077" w:rsidRPr="00596D0B" w:rsidRDefault="00896077" w:rsidP="00596D0B">
      <w:pPr>
        <w:pStyle w:val="Level3"/>
        <w:numPr>
          <w:ilvl w:val="0"/>
          <w:numId w:val="46"/>
        </w:numPr>
        <w:rPr>
          <w:rFonts w:eastAsia="Calibri" w:cs="Arial"/>
          <w:color w:val="000000" w:themeColor="text1"/>
          <w:szCs w:val="22"/>
          <w:lang w:eastAsia="en-US"/>
        </w:rPr>
      </w:pPr>
      <w:r w:rsidRPr="00596D0B">
        <w:rPr>
          <w:rFonts w:eastAsia="Calibri" w:cs="Arial"/>
          <w:color w:val="000000" w:themeColor="text1"/>
          <w:szCs w:val="22"/>
          <w:lang w:eastAsia="en-US"/>
        </w:rPr>
        <w:t>Agency responses to any identification of domestic abuse issues;</w:t>
      </w:r>
    </w:p>
    <w:p w14:paraId="1E0A0A2B" w14:textId="77777777" w:rsidR="00896077" w:rsidRPr="00596D0B" w:rsidRDefault="00896077" w:rsidP="00596D0B">
      <w:pPr>
        <w:pStyle w:val="Level3"/>
        <w:numPr>
          <w:ilvl w:val="0"/>
          <w:numId w:val="46"/>
        </w:numPr>
        <w:rPr>
          <w:rFonts w:eastAsia="Calibri" w:cs="Arial"/>
          <w:color w:val="000000" w:themeColor="text1"/>
          <w:szCs w:val="22"/>
          <w:lang w:eastAsia="en-US"/>
        </w:rPr>
      </w:pPr>
      <w:r w:rsidRPr="00596D0B">
        <w:rPr>
          <w:rFonts w:eastAsia="Calibri" w:cs="Arial"/>
          <w:color w:val="000000" w:themeColor="text1"/>
          <w:szCs w:val="22"/>
          <w:lang w:eastAsia="en-US"/>
        </w:rPr>
        <w:t>Organisations’ access to specialist domestic abuse agencies;</w:t>
      </w:r>
    </w:p>
    <w:p w14:paraId="0234C740" w14:textId="1435ED9B" w:rsidR="00896077" w:rsidRPr="00596D0B" w:rsidRDefault="00896077" w:rsidP="00596D0B">
      <w:pPr>
        <w:pStyle w:val="Level3"/>
        <w:numPr>
          <w:ilvl w:val="0"/>
          <w:numId w:val="46"/>
        </w:numPr>
        <w:rPr>
          <w:rFonts w:eastAsia="Calibri" w:cs="Arial"/>
          <w:color w:val="000000" w:themeColor="text1"/>
          <w:szCs w:val="22"/>
          <w:lang w:eastAsia="en-US"/>
        </w:rPr>
      </w:pPr>
      <w:r w:rsidRPr="00596D0B">
        <w:rPr>
          <w:rFonts w:eastAsia="Calibri" w:cs="Arial"/>
          <w:color w:val="000000" w:themeColor="text1"/>
          <w:szCs w:val="22"/>
          <w:lang w:eastAsia="en-US"/>
        </w:rPr>
        <w:t xml:space="preserve">The policies, procedures and training available to the agencies involved </w:t>
      </w:r>
      <w:r w:rsidR="00DE7746" w:rsidRPr="00596D0B">
        <w:rPr>
          <w:rFonts w:eastAsia="Calibri" w:cs="Arial"/>
          <w:color w:val="000000" w:themeColor="text1"/>
          <w:szCs w:val="22"/>
          <w:lang w:eastAsia="en-US"/>
        </w:rPr>
        <w:t>i</w:t>
      </w:r>
      <w:r w:rsidRPr="00596D0B">
        <w:rPr>
          <w:rFonts w:eastAsia="Calibri" w:cs="Arial"/>
          <w:color w:val="000000" w:themeColor="text1"/>
          <w:szCs w:val="22"/>
          <w:lang w:eastAsia="en-US"/>
        </w:rPr>
        <w:t>n domestic abuse issues;</w:t>
      </w:r>
    </w:p>
    <w:p w14:paraId="6D762849" w14:textId="6E86291F" w:rsidR="00896077" w:rsidRPr="00DF0579" w:rsidRDefault="00896077" w:rsidP="00596D0B">
      <w:pPr>
        <w:pStyle w:val="Level3"/>
        <w:numPr>
          <w:ilvl w:val="0"/>
          <w:numId w:val="46"/>
        </w:numPr>
        <w:rPr>
          <w:rFonts w:cs="Arial"/>
          <w:color w:val="000000" w:themeColor="text1"/>
        </w:rPr>
      </w:pPr>
      <w:r w:rsidRPr="00596D0B">
        <w:rPr>
          <w:rFonts w:eastAsia="Calibri" w:cs="Arial"/>
          <w:color w:val="000000" w:themeColor="text1"/>
          <w:szCs w:val="22"/>
          <w:lang w:eastAsia="en-US"/>
        </w:rPr>
        <w:t>Any evidence of help seeking</w:t>
      </w:r>
      <w:r w:rsidRPr="00DF0579">
        <w:rPr>
          <w:rFonts w:cs="Arial"/>
          <w:color w:val="000000" w:themeColor="text1"/>
        </w:rPr>
        <w:t xml:space="preserve">, as well as considering what might have helped or hindered access to help and support. </w:t>
      </w:r>
    </w:p>
    <w:p w14:paraId="04F31E87" w14:textId="24306DA1" w:rsidR="0076716B" w:rsidRPr="00E21063" w:rsidRDefault="00810CB1" w:rsidP="00596D0B">
      <w:pPr>
        <w:pStyle w:val="Level3"/>
        <w:numPr>
          <w:ilvl w:val="2"/>
          <w:numId w:val="42"/>
        </w:numPr>
        <w:ind w:left="1419"/>
      </w:pPr>
      <w:r>
        <w:rPr>
          <w:rFonts w:cs="Arial"/>
          <w:color w:val="000000" w:themeColor="text1"/>
        </w:rPr>
        <w:t xml:space="preserve">The </w:t>
      </w:r>
      <w:r w:rsidRPr="00596D0B">
        <w:rPr>
          <w:rFonts w:eastAsia="Calibri" w:cs="Arial"/>
          <w:color w:val="000000" w:themeColor="text1"/>
          <w:szCs w:val="22"/>
          <w:lang w:eastAsia="en-US"/>
        </w:rPr>
        <w:t>Review</w:t>
      </w:r>
      <w:r>
        <w:rPr>
          <w:rFonts w:cs="Arial"/>
          <w:color w:val="000000" w:themeColor="text1"/>
        </w:rPr>
        <w:t xml:space="preserve"> Panel also</w:t>
      </w:r>
      <w:r w:rsidRPr="00DF0579">
        <w:rPr>
          <w:rFonts w:cs="Arial"/>
          <w:color w:val="000000" w:themeColor="text1"/>
        </w:rPr>
        <w:t xml:space="preserve"> </w:t>
      </w:r>
      <w:r>
        <w:rPr>
          <w:rFonts w:cs="Arial"/>
          <w:color w:val="000000" w:themeColor="text1"/>
        </w:rPr>
        <w:t>considered</w:t>
      </w:r>
      <w:r w:rsidRPr="00DF0579">
        <w:rPr>
          <w:rFonts w:cs="Arial"/>
          <w:color w:val="000000" w:themeColor="text1"/>
        </w:rPr>
        <w:t xml:space="preserve"> the following issue:</w:t>
      </w:r>
      <w:r w:rsidRPr="00DF0579" w:rsidDel="003562B7">
        <w:rPr>
          <w:rFonts w:cs="Arial"/>
          <w:color w:val="000000" w:themeColor="text1"/>
        </w:rPr>
        <w:t xml:space="preserve"> </w:t>
      </w:r>
      <w:r w:rsidRPr="0076716B">
        <w:rPr>
          <w:rFonts w:cs="Arial"/>
          <w:color w:val="000000" w:themeColor="text1"/>
        </w:rPr>
        <w:t>Immigration</w:t>
      </w:r>
      <w:r w:rsidR="0076716B">
        <w:rPr>
          <w:rFonts w:cs="Arial"/>
          <w:color w:val="000000" w:themeColor="text1"/>
        </w:rPr>
        <w:t>.</w:t>
      </w:r>
      <w:r w:rsidR="0076716B">
        <w:rPr>
          <w:rStyle w:val="FootnoteReference"/>
          <w:rFonts w:cs="Arial"/>
          <w:color w:val="000000" w:themeColor="text1"/>
        </w:rPr>
        <w:footnoteReference w:id="8"/>
      </w:r>
      <w:r w:rsidR="0076716B">
        <w:rPr>
          <w:rFonts w:cs="Arial"/>
          <w:color w:val="000000" w:themeColor="text1"/>
        </w:rPr>
        <w:t xml:space="preserve"> </w:t>
      </w:r>
    </w:p>
    <w:p w14:paraId="507AA494" w14:textId="795B02DD" w:rsidR="00810CB1" w:rsidRPr="00756540" w:rsidRDefault="00540A61" w:rsidP="00596D0B">
      <w:pPr>
        <w:pStyle w:val="Level3"/>
        <w:numPr>
          <w:ilvl w:val="2"/>
          <w:numId w:val="42"/>
        </w:numPr>
        <w:ind w:left="1419"/>
        <w:rPr>
          <w:rFonts w:eastAsia="Calibri" w:cs="Arial"/>
          <w:color w:val="000000" w:themeColor="text1"/>
          <w:szCs w:val="22"/>
          <w:lang w:eastAsia="en-US"/>
        </w:rPr>
      </w:pPr>
      <w:r w:rsidRPr="00756540">
        <w:rPr>
          <w:rFonts w:eastAsia="Calibri" w:cs="Arial"/>
          <w:color w:val="000000" w:themeColor="text1"/>
          <w:szCs w:val="22"/>
          <w:lang w:eastAsia="en-US"/>
        </w:rPr>
        <w:t>T</w:t>
      </w:r>
      <w:r w:rsidR="00896077" w:rsidRPr="00756540">
        <w:rPr>
          <w:rFonts w:eastAsia="Calibri" w:cs="Arial"/>
          <w:color w:val="000000" w:themeColor="text1"/>
          <w:szCs w:val="22"/>
          <w:lang w:eastAsia="en-US"/>
        </w:rPr>
        <w:t xml:space="preserve">he </w:t>
      </w:r>
      <w:r w:rsidR="00896077" w:rsidRPr="00756540">
        <w:rPr>
          <w:rFonts w:cs="Arial"/>
          <w:szCs w:val="22"/>
        </w:rPr>
        <w:t>Review</w:t>
      </w:r>
      <w:r w:rsidR="00896077" w:rsidRPr="00756540">
        <w:rPr>
          <w:rFonts w:eastAsia="Calibri" w:cs="Arial"/>
          <w:color w:val="000000" w:themeColor="text1"/>
          <w:szCs w:val="22"/>
          <w:lang w:eastAsia="en-US"/>
        </w:rPr>
        <w:t xml:space="preserve"> Panel</w:t>
      </w:r>
      <w:r w:rsidR="00507B82" w:rsidRPr="00756540">
        <w:rPr>
          <w:rFonts w:eastAsia="Calibri" w:cs="Arial"/>
          <w:color w:val="000000" w:themeColor="text1"/>
          <w:szCs w:val="22"/>
          <w:lang w:eastAsia="en-US"/>
        </w:rPr>
        <w:t xml:space="preserve"> </w:t>
      </w:r>
      <w:r w:rsidR="00810CB1" w:rsidRPr="00756540">
        <w:rPr>
          <w:rFonts w:eastAsia="Calibri" w:cs="Arial"/>
          <w:color w:val="000000" w:themeColor="text1"/>
          <w:szCs w:val="22"/>
          <w:lang w:eastAsia="en-US"/>
        </w:rPr>
        <w:t xml:space="preserve">included </w:t>
      </w:r>
      <w:r w:rsidR="007D4B76">
        <w:rPr>
          <w:rFonts w:eastAsia="Calibri" w:cs="Arial"/>
          <w:color w:val="000000" w:themeColor="text1"/>
          <w:szCs w:val="22"/>
          <w:lang w:eastAsia="en-US"/>
        </w:rPr>
        <w:t>several</w:t>
      </w:r>
      <w:r w:rsidR="00810CB1" w:rsidRPr="00756540">
        <w:rPr>
          <w:rFonts w:eastAsia="Calibri" w:cs="Arial"/>
          <w:color w:val="000000" w:themeColor="text1"/>
          <w:szCs w:val="22"/>
          <w:lang w:eastAsia="en-US"/>
        </w:rPr>
        <w:t xml:space="preserve"> individuals and agencies that had not been previously aware of the individuals involved but were invited because of their expertise</w:t>
      </w:r>
      <w:r w:rsidR="00C104D3" w:rsidRPr="00756540">
        <w:rPr>
          <w:rFonts w:eastAsia="Calibri" w:cs="Arial"/>
          <w:color w:val="000000" w:themeColor="text1"/>
          <w:szCs w:val="22"/>
          <w:lang w:eastAsia="en-US"/>
        </w:rPr>
        <w:t>:</w:t>
      </w:r>
    </w:p>
    <w:p w14:paraId="30A54EEC" w14:textId="22214BA6" w:rsidR="00540A61" w:rsidRPr="00596D0B" w:rsidRDefault="00810CB1" w:rsidP="00596D0B">
      <w:pPr>
        <w:pStyle w:val="Level3"/>
        <w:numPr>
          <w:ilvl w:val="0"/>
          <w:numId w:val="46"/>
        </w:numPr>
        <w:rPr>
          <w:rFonts w:cs="Arial"/>
          <w:color w:val="000000" w:themeColor="text1"/>
        </w:rPr>
      </w:pPr>
      <w:r>
        <w:rPr>
          <w:rFonts w:eastAsia="Calibri" w:cs="Arial"/>
          <w:color w:val="000000" w:themeColor="text1"/>
          <w:szCs w:val="22"/>
          <w:lang w:eastAsia="en-US"/>
        </w:rPr>
        <w:t xml:space="preserve">Two </w:t>
      </w:r>
      <w:r w:rsidRPr="00596D0B">
        <w:rPr>
          <w:rFonts w:cs="Arial"/>
          <w:color w:val="000000" w:themeColor="text1"/>
        </w:rPr>
        <w:t xml:space="preserve">agencies that operate in </w:t>
      </w:r>
      <w:r w:rsidR="00856F1C" w:rsidRPr="00596D0B">
        <w:rPr>
          <w:rFonts w:cs="Arial"/>
          <w:color w:val="000000" w:themeColor="text1"/>
        </w:rPr>
        <w:t>Tower Hamlets</w:t>
      </w:r>
      <w:r w:rsidR="00540A61" w:rsidRPr="00596D0B">
        <w:rPr>
          <w:rFonts w:cs="Arial"/>
          <w:color w:val="000000" w:themeColor="text1"/>
        </w:rPr>
        <w:t xml:space="preserve"> </w:t>
      </w:r>
      <w:r w:rsidRPr="00596D0B">
        <w:rPr>
          <w:rFonts w:cs="Arial"/>
          <w:color w:val="000000" w:themeColor="text1"/>
        </w:rPr>
        <w:t>and which</w:t>
      </w:r>
      <w:r w:rsidR="00540A61" w:rsidRPr="00596D0B">
        <w:rPr>
          <w:rFonts w:cs="Arial"/>
          <w:color w:val="000000" w:themeColor="text1"/>
        </w:rPr>
        <w:t xml:space="preserve"> </w:t>
      </w:r>
      <w:r w:rsidR="00856F1C" w:rsidRPr="00596D0B">
        <w:rPr>
          <w:rFonts w:cs="Arial"/>
          <w:color w:val="000000" w:themeColor="text1"/>
        </w:rPr>
        <w:t>are commissioned to provide</w:t>
      </w:r>
      <w:r w:rsidR="00540A61" w:rsidRPr="00596D0B">
        <w:rPr>
          <w:rFonts w:cs="Arial"/>
          <w:color w:val="000000" w:themeColor="text1"/>
        </w:rPr>
        <w:t xml:space="preserve"> </w:t>
      </w:r>
      <w:r w:rsidR="00540A61" w:rsidRPr="00E21063">
        <w:rPr>
          <w:rFonts w:cs="Arial"/>
          <w:color w:val="000000" w:themeColor="text1"/>
        </w:rPr>
        <w:t>domestic</w:t>
      </w:r>
      <w:r w:rsidR="00540A61" w:rsidRPr="00596D0B">
        <w:rPr>
          <w:rFonts w:cs="Arial"/>
          <w:color w:val="000000" w:themeColor="text1"/>
        </w:rPr>
        <w:t xml:space="preserve"> abuse services</w:t>
      </w:r>
      <w:r w:rsidRPr="00596D0B">
        <w:rPr>
          <w:rFonts w:cs="Arial"/>
          <w:color w:val="000000" w:themeColor="text1"/>
        </w:rPr>
        <w:t>:</w:t>
      </w:r>
      <w:r w:rsidR="00540A61" w:rsidRPr="00596D0B">
        <w:rPr>
          <w:rFonts w:cs="Arial"/>
          <w:color w:val="000000" w:themeColor="text1"/>
        </w:rPr>
        <w:t xml:space="preserve"> </w:t>
      </w:r>
    </w:p>
    <w:p w14:paraId="2159BEAA" w14:textId="1F62CEB9" w:rsidR="00540A61" w:rsidRPr="00DF0579" w:rsidRDefault="00540A61" w:rsidP="00596D0B">
      <w:pPr>
        <w:pStyle w:val="Level3"/>
        <w:numPr>
          <w:ilvl w:val="1"/>
          <w:numId w:val="46"/>
        </w:numPr>
        <w:rPr>
          <w:rFonts w:cs="Arial"/>
          <w:color w:val="000000" w:themeColor="text1"/>
        </w:rPr>
      </w:pPr>
      <w:r w:rsidRPr="00DF0579">
        <w:rPr>
          <w:rFonts w:cs="Arial"/>
          <w:color w:val="000000" w:themeColor="text1"/>
        </w:rPr>
        <w:t>The Hestia Domestic Abuse Service, which holds the Black, Asian, Minority Ethnic and Refugee (BAMER) Refuge Contract;</w:t>
      </w:r>
      <w:r w:rsidRPr="00DF0579">
        <w:rPr>
          <w:rStyle w:val="FootnoteReference"/>
          <w:rFonts w:cs="Arial"/>
          <w:color w:val="000000" w:themeColor="text1"/>
        </w:rPr>
        <w:footnoteReference w:id="9"/>
      </w:r>
      <w:r w:rsidR="00810CB1">
        <w:rPr>
          <w:rFonts w:cs="Arial"/>
          <w:color w:val="000000" w:themeColor="text1"/>
        </w:rPr>
        <w:t xml:space="preserve"> and </w:t>
      </w:r>
    </w:p>
    <w:p w14:paraId="48051C37" w14:textId="524D72D4" w:rsidR="00540A61" w:rsidRPr="00DF0579" w:rsidRDefault="00540A61" w:rsidP="00596D0B">
      <w:pPr>
        <w:pStyle w:val="Level3"/>
        <w:numPr>
          <w:ilvl w:val="1"/>
          <w:numId w:val="46"/>
        </w:numPr>
        <w:rPr>
          <w:rFonts w:cs="Arial"/>
          <w:color w:val="000000" w:themeColor="text1"/>
        </w:rPr>
      </w:pPr>
      <w:r w:rsidRPr="00DF0579">
        <w:rPr>
          <w:rFonts w:cs="Arial"/>
          <w:color w:val="000000" w:themeColor="text1"/>
        </w:rPr>
        <w:t>Victim Support, which holds the Independent Domestic Violence Advisor, (IDVA)</w:t>
      </w:r>
      <w:r w:rsidR="00810CB1">
        <w:rPr>
          <w:rFonts w:cs="Arial"/>
          <w:color w:val="000000" w:themeColor="text1"/>
        </w:rPr>
        <w:t xml:space="preserve"> </w:t>
      </w:r>
      <w:r w:rsidR="00DE7746" w:rsidRPr="00DF0579">
        <w:rPr>
          <w:rFonts w:cs="Arial"/>
          <w:color w:val="000000" w:themeColor="text1"/>
        </w:rPr>
        <w:t>contract</w:t>
      </w:r>
      <w:r w:rsidR="00596D0B">
        <w:rPr>
          <w:rFonts w:cs="Arial"/>
          <w:color w:val="000000" w:themeColor="text1"/>
        </w:rPr>
        <w:t>;</w:t>
      </w:r>
      <w:r w:rsidRPr="00DF0579">
        <w:rPr>
          <w:rStyle w:val="FootnoteReference"/>
          <w:rFonts w:cs="Arial"/>
          <w:color w:val="000000" w:themeColor="text1"/>
        </w:rPr>
        <w:footnoteReference w:id="10"/>
      </w:r>
    </w:p>
    <w:p w14:paraId="5B0AC21F" w14:textId="3389E1DB" w:rsidR="00810CB1" w:rsidRDefault="00810CB1" w:rsidP="00596D0B">
      <w:pPr>
        <w:pStyle w:val="Level3"/>
        <w:numPr>
          <w:ilvl w:val="0"/>
          <w:numId w:val="46"/>
        </w:numPr>
        <w:rPr>
          <w:rFonts w:cs="Arial"/>
        </w:rPr>
      </w:pPr>
      <w:r>
        <w:rPr>
          <w:rFonts w:eastAsia="Calibri" w:cs="Arial"/>
          <w:color w:val="000000" w:themeColor="text1"/>
          <w:szCs w:val="22"/>
          <w:lang w:eastAsia="en-US"/>
        </w:rPr>
        <w:lastRenderedPageBreak/>
        <w:t>T</w:t>
      </w:r>
      <w:r w:rsidR="00540A61" w:rsidRPr="00DF0579">
        <w:rPr>
          <w:rFonts w:eastAsia="Calibri" w:cs="Arial"/>
          <w:color w:val="000000" w:themeColor="text1"/>
          <w:szCs w:val="22"/>
          <w:lang w:eastAsia="en-US"/>
        </w:rPr>
        <w:t xml:space="preserve">he </w:t>
      </w:r>
      <w:r w:rsidR="00540A61" w:rsidRPr="00DF0579">
        <w:rPr>
          <w:rFonts w:cs="Arial"/>
          <w:szCs w:val="22"/>
        </w:rPr>
        <w:t xml:space="preserve">London Muslim Centre, </w:t>
      </w:r>
      <w:r w:rsidR="00856F1C" w:rsidRPr="00DF0579">
        <w:rPr>
          <w:rFonts w:cs="Arial"/>
          <w:szCs w:val="22"/>
        </w:rPr>
        <w:t>who</w:t>
      </w:r>
      <w:r w:rsidR="00540A61" w:rsidRPr="00DF0579">
        <w:rPr>
          <w:rFonts w:cs="Arial"/>
          <w:szCs w:val="22"/>
        </w:rPr>
        <w:t xml:space="preserve"> brought expertise </w:t>
      </w:r>
      <w:r w:rsidR="007D4B76">
        <w:rPr>
          <w:rFonts w:cs="Arial"/>
          <w:szCs w:val="22"/>
        </w:rPr>
        <w:t>about</w:t>
      </w:r>
      <w:r w:rsidR="00540A61" w:rsidRPr="00DF0579">
        <w:rPr>
          <w:rFonts w:cs="Arial"/>
          <w:szCs w:val="22"/>
        </w:rPr>
        <w:t xml:space="preserve"> matters of </w:t>
      </w:r>
      <w:r w:rsidR="00540A61" w:rsidRPr="00596D0B">
        <w:rPr>
          <w:rFonts w:cs="Arial"/>
          <w:color w:val="000000" w:themeColor="text1"/>
        </w:rPr>
        <w:t>race</w:t>
      </w:r>
      <w:r w:rsidR="00540A61" w:rsidRPr="00DF0579">
        <w:rPr>
          <w:rFonts w:cs="Arial"/>
          <w:szCs w:val="22"/>
        </w:rPr>
        <w:t xml:space="preserve"> and faith</w:t>
      </w:r>
      <w:r w:rsidR="00596D0B">
        <w:rPr>
          <w:rFonts w:cs="Arial"/>
          <w:szCs w:val="22"/>
        </w:rPr>
        <w:t>;</w:t>
      </w:r>
      <w:r w:rsidR="00540A61" w:rsidRPr="00DF0579">
        <w:rPr>
          <w:rStyle w:val="FootnoteReference"/>
          <w:rFonts w:cs="Arial"/>
          <w:szCs w:val="22"/>
        </w:rPr>
        <w:footnoteReference w:id="11"/>
      </w:r>
      <w:r w:rsidR="00596D0B">
        <w:rPr>
          <w:rFonts w:cs="Arial"/>
          <w:szCs w:val="22"/>
        </w:rPr>
        <w:t xml:space="preserve"> and</w:t>
      </w:r>
      <w:r w:rsidR="00540A61" w:rsidRPr="00DF0579">
        <w:rPr>
          <w:rFonts w:cs="Arial"/>
          <w:szCs w:val="22"/>
        </w:rPr>
        <w:t xml:space="preserve"> </w:t>
      </w:r>
      <w:bookmarkStart w:id="19" w:name="_Toc330547199"/>
    </w:p>
    <w:p w14:paraId="05E09225" w14:textId="4BAA54EA" w:rsidR="00810CB1" w:rsidRDefault="00810CB1" w:rsidP="00A15E7E">
      <w:pPr>
        <w:pStyle w:val="Level3"/>
        <w:numPr>
          <w:ilvl w:val="0"/>
          <w:numId w:val="46"/>
        </w:numPr>
        <w:spacing w:line="240" w:lineRule="auto"/>
        <w:jc w:val="both"/>
        <w:rPr>
          <w:rFonts w:cs="Arial"/>
        </w:rPr>
      </w:pPr>
      <w:r w:rsidRPr="00810CB1">
        <w:rPr>
          <w:rFonts w:eastAsia="Calibri" w:cs="Arial"/>
          <w:color w:val="000000" w:themeColor="text1"/>
          <w:szCs w:val="22"/>
          <w:lang w:eastAsia="en-US"/>
        </w:rPr>
        <w:t xml:space="preserve">The Naz </w:t>
      </w:r>
      <w:r w:rsidR="003B4F6B" w:rsidRPr="00E21063">
        <w:rPr>
          <w:rFonts w:cs="Arial"/>
          <w:szCs w:val="22"/>
        </w:rPr>
        <w:t>provided</w:t>
      </w:r>
      <w:r w:rsidRPr="00810CB1">
        <w:rPr>
          <w:rFonts w:eastAsia="Calibri" w:cs="Arial"/>
          <w:color w:val="000000" w:themeColor="text1"/>
          <w:szCs w:val="22"/>
          <w:lang w:eastAsia="en-US"/>
        </w:rPr>
        <w:t xml:space="preserve"> expertise </w:t>
      </w:r>
      <w:r w:rsidR="007D4B76">
        <w:rPr>
          <w:rFonts w:eastAsia="Calibri" w:cs="Arial"/>
          <w:color w:val="000000" w:themeColor="text1"/>
          <w:szCs w:val="22"/>
          <w:lang w:eastAsia="en-US"/>
        </w:rPr>
        <w:t>about</w:t>
      </w:r>
      <w:r w:rsidRPr="00810CB1">
        <w:rPr>
          <w:rFonts w:eastAsia="Calibri" w:cs="Arial"/>
          <w:color w:val="000000" w:themeColor="text1"/>
          <w:szCs w:val="22"/>
          <w:lang w:eastAsia="en-US"/>
        </w:rPr>
        <w:t xml:space="preserve"> LGBT+ BAMER communities</w:t>
      </w:r>
      <w:r w:rsidR="00C104D3">
        <w:rPr>
          <w:rFonts w:eastAsia="Calibri" w:cs="Arial"/>
          <w:color w:val="000000" w:themeColor="text1"/>
          <w:szCs w:val="22"/>
          <w:lang w:eastAsia="en-US"/>
        </w:rPr>
        <w:t>.</w:t>
      </w:r>
      <w:r w:rsidR="003B4F6B" w:rsidRPr="003B4F6B">
        <w:rPr>
          <w:rStyle w:val="FootnoteReference"/>
          <w:rFonts w:eastAsia="Calibri" w:cs="Arial"/>
          <w:color w:val="000000" w:themeColor="text1"/>
          <w:szCs w:val="22"/>
          <w:lang w:eastAsia="en-US"/>
        </w:rPr>
        <w:t xml:space="preserve"> </w:t>
      </w:r>
      <w:r w:rsidR="003B4F6B">
        <w:rPr>
          <w:rStyle w:val="FootnoteReference"/>
          <w:rFonts w:eastAsia="Calibri" w:cs="Arial"/>
          <w:color w:val="000000" w:themeColor="text1"/>
          <w:szCs w:val="22"/>
          <w:lang w:eastAsia="en-US"/>
        </w:rPr>
        <w:footnoteReference w:id="12"/>
      </w:r>
      <w:r w:rsidR="003B4F6B" w:rsidRPr="00810CB1">
        <w:rPr>
          <w:rFonts w:eastAsia="Calibri" w:cs="Arial"/>
          <w:color w:val="000000" w:themeColor="text1"/>
          <w:szCs w:val="22"/>
          <w:lang w:eastAsia="en-US"/>
        </w:rPr>
        <w:t xml:space="preserve"> </w:t>
      </w:r>
      <w:r w:rsidR="00C104D3">
        <w:rPr>
          <w:rFonts w:eastAsia="Calibri" w:cs="Arial"/>
          <w:color w:val="000000" w:themeColor="text1"/>
          <w:szCs w:val="22"/>
          <w:lang w:eastAsia="en-US"/>
        </w:rPr>
        <w:t xml:space="preserve"> </w:t>
      </w:r>
    </w:p>
    <w:p w14:paraId="5BE771CF" w14:textId="398F4365" w:rsidR="00810CB1" w:rsidRPr="00810CB1" w:rsidRDefault="00810CB1" w:rsidP="00A15E7E">
      <w:pPr>
        <w:pStyle w:val="Level3"/>
        <w:spacing w:line="240" w:lineRule="auto"/>
        <w:ind w:left="1419"/>
        <w:jc w:val="both"/>
        <w:rPr>
          <w:rFonts w:cs="Arial"/>
        </w:rPr>
      </w:pPr>
    </w:p>
    <w:p w14:paraId="062E1FE0" w14:textId="2B687FA2" w:rsidR="002B14EC" w:rsidRPr="00DF0579" w:rsidRDefault="003F1304" w:rsidP="00DB1FCC">
      <w:pPr>
        <w:pStyle w:val="Level2-subheading"/>
        <w:numPr>
          <w:ilvl w:val="1"/>
          <w:numId w:val="42"/>
        </w:numPr>
        <w:rPr>
          <w:rFonts w:cs="Arial"/>
          <w:b w:val="0"/>
          <w:bCs/>
        </w:rPr>
      </w:pPr>
      <w:bookmarkStart w:id="20" w:name="_Toc53670131"/>
      <w:r w:rsidRPr="00DB1FCC">
        <w:rPr>
          <w:rFonts w:cs="Arial"/>
        </w:rPr>
        <w:t>Methodology</w:t>
      </w:r>
      <w:bookmarkEnd w:id="19"/>
      <w:bookmarkEnd w:id="20"/>
      <w:r w:rsidR="00C87C09" w:rsidRPr="00DF0579">
        <w:rPr>
          <w:rFonts w:cs="Arial"/>
          <w:bCs/>
        </w:rPr>
        <w:t xml:space="preserve"> </w:t>
      </w:r>
    </w:p>
    <w:p w14:paraId="396992E0" w14:textId="3FC3F6DD" w:rsidR="00507B82" w:rsidRPr="00DF0579" w:rsidRDefault="00507B82" w:rsidP="00596D0B">
      <w:pPr>
        <w:pStyle w:val="Level3"/>
        <w:numPr>
          <w:ilvl w:val="2"/>
          <w:numId w:val="42"/>
        </w:numPr>
        <w:ind w:left="1419"/>
        <w:rPr>
          <w:rFonts w:eastAsia="Calibri" w:cs="Arial"/>
          <w:color w:val="000000" w:themeColor="text1"/>
          <w:szCs w:val="22"/>
          <w:lang w:eastAsia="en-US"/>
        </w:rPr>
      </w:pPr>
      <w:r w:rsidRPr="00DF0579">
        <w:rPr>
          <w:rFonts w:eastAsia="Calibri" w:cs="Arial"/>
          <w:color w:val="000000" w:themeColor="text1"/>
          <w:szCs w:val="22"/>
          <w:lang w:eastAsia="en-US"/>
        </w:rPr>
        <w:t xml:space="preserve">Throughout the report the term ‘domestic abuse’ is used interchangeably with ‘domestic </w:t>
      </w:r>
      <w:r w:rsidRPr="00DF0579">
        <w:rPr>
          <w:rFonts w:cs="Arial"/>
          <w:szCs w:val="22"/>
        </w:rPr>
        <w:t>violence’</w:t>
      </w:r>
      <w:r w:rsidRPr="00DF0579">
        <w:rPr>
          <w:rFonts w:eastAsia="Calibri" w:cs="Arial"/>
          <w:color w:val="000000" w:themeColor="text1"/>
          <w:szCs w:val="22"/>
          <w:lang w:eastAsia="en-US"/>
        </w:rPr>
        <w:t xml:space="preserve">, and the report uses the </w:t>
      </w:r>
      <w:proofErr w:type="gramStart"/>
      <w:r w:rsidRPr="00DF0579">
        <w:rPr>
          <w:rFonts w:eastAsia="Calibri" w:cs="Arial"/>
          <w:color w:val="000000" w:themeColor="text1"/>
          <w:szCs w:val="22"/>
          <w:lang w:eastAsia="en-US"/>
        </w:rPr>
        <w:t>cross government</w:t>
      </w:r>
      <w:proofErr w:type="gramEnd"/>
      <w:r w:rsidRPr="00DF0579">
        <w:rPr>
          <w:rFonts w:eastAsia="Calibri" w:cs="Arial"/>
          <w:color w:val="000000" w:themeColor="text1"/>
          <w:szCs w:val="22"/>
          <w:lang w:eastAsia="en-US"/>
        </w:rPr>
        <w:t xml:space="preserve"> definition of domestic violence and abuse as issued in March 2013 and included here to assist the reader</w:t>
      </w:r>
      <w:r w:rsidR="00540A61" w:rsidRPr="00DF0579">
        <w:rPr>
          <w:rFonts w:eastAsia="Calibri" w:cs="Arial"/>
          <w:color w:val="000000" w:themeColor="text1"/>
          <w:szCs w:val="22"/>
          <w:lang w:eastAsia="en-US"/>
        </w:rPr>
        <w:t xml:space="preserve"> </w:t>
      </w:r>
      <w:r w:rsidRPr="00DF0579">
        <w:rPr>
          <w:rFonts w:eastAsia="Calibri" w:cs="Arial"/>
          <w:color w:val="000000" w:themeColor="text1"/>
          <w:szCs w:val="22"/>
          <w:lang w:eastAsia="en-US"/>
        </w:rPr>
        <w:t>to understand that domestic violence is not only physical violence but a wide range of abusive and controlling behaviours.  The definition states that domestic violence and abuse is:</w:t>
      </w:r>
    </w:p>
    <w:p w14:paraId="693A1B81" w14:textId="46648530" w:rsidR="00540A61" w:rsidRPr="00596D0B" w:rsidRDefault="00540A61" w:rsidP="00596D0B">
      <w:pPr>
        <w:pStyle w:val="Level3"/>
        <w:ind w:left="1419"/>
        <w:rPr>
          <w:rFonts w:eastAsia="Calibri" w:cs="Arial"/>
          <w:i/>
          <w:iCs/>
          <w:color w:val="000000" w:themeColor="text1"/>
          <w:szCs w:val="22"/>
          <w:lang w:eastAsia="en-US"/>
        </w:rPr>
      </w:pPr>
      <w:r w:rsidRPr="00DF0579">
        <w:rPr>
          <w:rFonts w:eastAsia="Calibri" w:cs="Arial"/>
          <w:i/>
          <w:iCs/>
          <w:color w:val="000000" w:themeColor="text1"/>
          <w:szCs w:val="22"/>
          <w:lang w:eastAsia="en-US"/>
        </w:rPr>
        <w:t xml:space="preserve">“Any incident or pattern of incidents of controlling, coercive or threatening </w:t>
      </w:r>
      <w:r w:rsidRPr="00596D0B">
        <w:rPr>
          <w:rFonts w:eastAsia="Calibri" w:cs="Arial"/>
          <w:i/>
          <w:iCs/>
          <w:color w:val="000000" w:themeColor="text1"/>
          <w:szCs w:val="22"/>
          <w:lang w:eastAsia="en-US"/>
        </w:rPr>
        <w:t>behaviour, violence or abuse between those aged 16 or over who are or have been intimate partners or family members regardless of gender or sexuality. This can encompass, but is not limited to, the following types of abuse: psychological; physical; sexual; financial; and emotional.</w:t>
      </w:r>
    </w:p>
    <w:p w14:paraId="753E0485" w14:textId="77777777" w:rsidR="00540A61" w:rsidRPr="00596D0B" w:rsidRDefault="00540A61" w:rsidP="00596D0B">
      <w:pPr>
        <w:pStyle w:val="Level3"/>
        <w:ind w:left="1419"/>
        <w:rPr>
          <w:rFonts w:eastAsia="Calibri" w:cs="Arial"/>
          <w:i/>
          <w:iCs/>
          <w:color w:val="000000" w:themeColor="text1"/>
          <w:szCs w:val="22"/>
          <w:lang w:eastAsia="en-US"/>
        </w:rPr>
      </w:pPr>
      <w:r w:rsidRPr="00596D0B">
        <w:rPr>
          <w:rFonts w:eastAsia="Calibri" w:cs="Arial"/>
          <w:i/>
          <w:iCs/>
          <w:color w:val="000000" w:themeColor="text1"/>
          <w:szCs w:val="22"/>
          <w:lang w:eastAsia="en-US"/>
        </w:rPr>
        <w:t xml:space="preserve">Controlling behaviour </w:t>
      </w:r>
      <w:proofErr w:type="gramStart"/>
      <w:r w:rsidRPr="00596D0B">
        <w:rPr>
          <w:rFonts w:eastAsia="Calibri" w:cs="Arial"/>
          <w:i/>
          <w:iCs/>
          <w:color w:val="000000" w:themeColor="text1"/>
          <w:szCs w:val="22"/>
          <w:lang w:eastAsia="en-US"/>
        </w:rPr>
        <w:t>is:</w:t>
      </w:r>
      <w:proofErr w:type="gramEnd"/>
      <w:r w:rsidRPr="00596D0B">
        <w:rPr>
          <w:rFonts w:eastAsia="Calibri" w:cs="Arial"/>
          <w:i/>
          <w:iCs/>
          <w:color w:val="000000" w:themeColor="text1"/>
          <w:szCs w:val="22"/>
          <w:lang w:eastAsia="en-US"/>
        </w:rPr>
        <w:t xml:space="preserve">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6740484B" w14:textId="77777777" w:rsidR="00540A61" w:rsidRPr="0004582E" w:rsidRDefault="00540A61" w:rsidP="00596D0B">
      <w:pPr>
        <w:pStyle w:val="Level3"/>
        <w:ind w:left="1419"/>
        <w:rPr>
          <w:rFonts w:eastAsia="Calibri" w:cs="Arial"/>
          <w:i/>
          <w:iCs/>
          <w:color w:val="000000" w:themeColor="text1"/>
          <w:szCs w:val="22"/>
          <w:lang w:eastAsia="en-US"/>
        </w:rPr>
      </w:pPr>
      <w:r w:rsidRPr="00596D0B">
        <w:rPr>
          <w:rFonts w:eastAsia="Calibri" w:cs="Arial"/>
          <w:i/>
          <w:iCs/>
          <w:color w:val="000000" w:themeColor="text1"/>
          <w:szCs w:val="22"/>
          <w:lang w:eastAsia="en-US"/>
        </w:rPr>
        <w:t>Coercive behav</w:t>
      </w:r>
      <w:r w:rsidRPr="0004582E">
        <w:rPr>
          <w:rFonts w:eastAsia="Calibri" w:cs="Arial"/>
          <w:i/>
          <w:iCs/>
          <w:color w:val="000000" w:themeColor="text1"/>
          <w:szCs w:val="22"/>
          <w:lang w:eastAsia="en-US"/>
        </w:rPr>
        <w:t xml:space="preserve">iour </w:t>
      </w:r>
      <w:proofErr w:type="gramStart"/>
      <w:r w:rsidRPr="0004582E">
        <w:rPr>
          <w:rFonts w:eastAsia="Calibri" w:cs="Arial"/>
          <w:i/>
          <w:iCs/>
          <w:color w:val="000000" w:themeColor="text1"/>
          <w:szCs w:val="22"/>
          <w:lang w:eastAsia="en-US"/>
        </w:rPr>
        <w:t>is:</w:t>
      </w:r>
      <w:proofErr w:type="gramEnd"/>
      <w:r w:rsidRPr="0004582E">
        <w:rPr>
          <w:rFonts w:eastAsia="Calibri" w:cs="Arial"/>
          <w:i/>
          <w:iCs/>
          <w:color w:val="000000" w:themeColor="text1"/>
          <w:szCs w:val="22"/>
          <w:lang w:eastAsia="en-US"/>
        </w:rPr>
        <w:t xml:space="preserve"> an act or a pattern of acts of assault, threats, humiliation and intimidation or other abuse that is used to harm, punish, or frighten their victim.”</w:t>
      </w:r>
    </w:p>
    <w:p w14:paraId="28224754" w14:textId="05A525E3" w:rsidR="00540A61" w:rsidRPr="00244489" w:rsidRDefault="00540A61" w:rsidP="00596D0B">
      <w:pPr>
        <w:pStyle w:val="Level3"/>
        <w:numPr>
          <w:ilvl w:val="2"/>
          <w:numId w:val="42"/>
        </w:numPr>
        <w:ind w:left="1419"/>
        <w:rPr>
          <w:rFonts w:eastAsia="Calibri" w:cs="Arial"/>
          <w:color w:val="000000" w:themeColor="text1"/>
          <w:szCs w:val="22"/>
          <w:lang w:eastAsia="en-US"/>
        </w:rPr>
      </w:pPr>
      <w:r w:rsidRPr="00244489">
        <w:rPr>
          <w:rFonts w:eastAsia="Calibri" w:cs="Arial"/>
          <w:color w:val="000000" w:themeColor="text1"/>
          <w:szCs w:val="22"/>
          <w:lang w:eastAsia="en-US"/>
        </w:rPr>
        <w:t xml:space="preserve">This </w:t>
      </w:r>
      <w:r w:rsidRPr="00244489">
        <w:rPr>
          <w:rFonts w:cs="Arial"/>
          <w:color w:val="000000" w:themeColor="text1"/>
          <w:szCs w:val="22"/>
        </w:rPr>
        <w:t xml:space="preserve">definition, which is not a legal definition, includes so-called ‘honour’ based violence, female genital mutilation (FGM) and forced marriage, and is clear that victims </w:t>
      </w:r>
      <w:r w:rsidRPr="00244489">
        <w:rPr>
          <w:rFonts w:eastAsia="Calibri" w:cs="Arial"/>
          <w:color w:val="000000" w:themeColor="text1"/>
          <w:szCs w:val="22"/>
          <w:lang w:eastAsia="en-US"/>
        </w:rPr>
        <w:t>are not confined to one gender or ethnic group.</w:t>
      </w:r>
    </w:p>
    <w:p w14:paraId="5CB72407" w14:textId="76B8A01A" w:rsidR="00222782" w:rsidRPr="00596D0B" w:rsidRDefault="00222782" w:rsidP="00596D0B">
      <w:pPr>
        <w:pStyle w:val="Level3"/>
        <w:numPr>
          <w:ilvl w:val="2"/>
          <w:numId w:val="42"/>
        </w:numPr>
        <w:ind w:left="1419"/>
        <w:rPr>
          <w:rFonts w:eastAsia="Calibri" w:cs="Arial"/>
          <w:color w:val="000000" w:themeColor="text1"/>
          <w:szCs w:val="22"/>
          <w:lang w:eastAsia="en-US"/>
        </w:rPr>
      </w:pPr>
      <w:r w:rsidRPr="0004582E">
        <w:rPr>
          <w:rFonts w:eastAsia="Calibri" w:cs="Arial"/>
          <w:color w:val="000000" w:themeColor="text1"/>
          <w:szCs w:val="22"/>
          <w:lang w:eastAsia="en-US"/>
        </w:rPr>
        <w:t xml:space="preserve">In using this definition, the Review Panel </w:t>
      </w:r>
      <w:r w:rsidR="003C5F13">
        <w:rPr>
          <w:rFonts w:eastAsia="Calibri" w:cs="Arial"/>
          <w:color w:val="000000" w:themeColor="text1"/>
          <w:szCs w:val="22"/>
          <w:lang w:eastAsia="en-US"/>
        </w:rPr>
        <w:t>was</w:t>
      </w:r>
      <w:r w:rsidR="003C5F13" w:rsidRPr="0004582E">
        <w:rPr>
          <w:rFonts w:eastAsia="Calibri" w:cs="Arial"/>
          <w:color w:val="000000" w:themeColor="text1"/>
          <w:szCs w:val="22"/>
          <w:lang w:eastAsia="en-US"/>
        </w:rPr>
        <w:t xml:space="preserve"> </w:t>
      </w:r>
      <w:r w:rsidRPr="0004582E">
        <w:rPr>
          <w:rFonts w:eastAsia="Calibri" w:cs="Arial"/>
          <w:color w:val="000000" w:themeColor="text1"/>
          <w:szCs w:val="22"/>
          <w:lang w:eastAsia="en-US"/>
        </w:rPr>
        <w:t xml:space="preserve">mindful that the homicide of </w:t>
      </w:r>
      <w:proofErr w:type="spellStart"/>
      <w:r w:rsidR="00121FF6">
        <w:rPr>
          <w:rFonts w:eastAsia="Calibri" w:cs="Arial"/>
          <w:color w:val="000000" w:themeColor="text1"/>
          <w:szCs w:val="22"/>
          <w:lang w:eastAsia="en-US"/>
        </w:rPr>
        <w:t>Sajwa</w:t>
      </w:r>
      <w:proofErr w:type="spellEnd"/>
      <w:r w:rsidRPr="0004582E">
        <w:rPr>
          <w:rFonts w:eastAsia="Calibri" w:cs="Arial"/>
          <w:color w:val="000000" w:themeColor="text1"/>
          <w:szCs w:val="22"/>
          <w:lang w:eastAsia="en-US"/>
        </w:rPr>
        <w:t xml:space="preserve"> occurred in a familial relationship and could be understood as a particular form of domestic abuse, specifically: Adult Family Violence (AFV). While there is no single </w:t>
      </w:r>
      <w:r w:rsidRPr="00596D0B">
        <w:rPr>
          <w:rFonts w:eastAsia="Calibri" w:cs="Arial"/>
          <w:color w:val="000000" w:themeColor="text1"/>
          <w:szCs w:val="22"/>
          <w:lang w:eastAsia="en-US"/>
        </w:rPr>
        <w:t>definition</w:t>
      </w:r>
      <w:r w:rsidRPr="0004582E">
        <w:rPr>
          <w:rFonts w:eastAsia="Calibri" w:cs="Arial"/>
          <w:color w:val="000000" w:themeColor="text1"/>
          <w:szCs w:val="22"/>
          <w:lang w:eastAsia="en-US"/>
        </w:rPr>
        <w:t xml:space="preserve"> of AFV, fatal AFV is generally accepted to involve a homicide between family members aged 16 years and older, including the killing of a sibling.</w:t>
      </w:r>
      <w:r w:rsidRPr="003C5F13">
        <w:rPr>
          <w:rStyle w:val="FootnoteReference"/>
          <w:rFonts w:cs="Arial"/>
          <w:color w:val="000000" w:themeColor="text1"/>
        </w:rPr>
        <w:footnoteReference w:id="13"/>
      </w:r>
      <w:r w:rsidRPr="003C5F13">
        <w:rPr>
          <w:rStyle w:val="FootnoteReference"/>
        </w:rPr>
        <w:t xml:space="preserve"> </w:t>
      </w:r>
      <w:r w:rsidRPr="0004582E">
        <w:rPr>
          <w:rFonts w:eastAsia="Calibri" w:cs="Arial"/>
          <w:color w:val="000000" w:themeColor="text1"/>
          <w:szCs w:val="22"/>
          <w:lang w:eastAsia="en-US"/>
        </w:rPr>
        <w:t>To</w:t>
      </w:r>
      <w:r w:rsidRPr="00596D0B">
        <w:rPr>
          <w:rFonts w:eastAsia="Calibri" w:cs="Arial"/>
          <w:color w:val="000000" w:themeColor="text1"/>
          <w:szCs w:val="22"/>
          <w:lang w:eastAsia="en-US"/>
        </w:rPr>
        <w:t xml:space="preserve"> ensure that Review Panel members had a </w:t>
      </w:r>
      <w:r w:rsidRPr="00596D0B">
        <w:rPr>
          <w:rFonts w:eastAsia="Calibri" w:cs="Arial"/>
          <w:color w:val="000000" w:themeColor="text1"/>
          <w:szCs w:val="22"/>
          <w:lang w:eastAsia="en-US"/>
        </w:rPr>
        <w:lastRenderedPageBreak/>
        <w:t xml:space="preserve">shared understanding of the potential issues </w:t>
      </w:r>
      <w:r w:rsidR="003C5F13">
        <w:rPr>
          <w:rFonts w:eastAsia="Calibri" w:cs="Arial"/>
          <w:color w:val="000000" w:themeColor="text1"/>
          <w:szCs w:val="22"/>
          <w:lang w:eastAsia="en-US"/>
        </w:rPr>
        <w:t>about</w:t>
      </w:r>
      <w:r w:rsidRPr="00596D0B">
        <w:rPr>
          <w:rFonts w:eastAsia="Calibri" w:cs="Arial"/>
          <w:color w:val="000000" w:themeColor="text1"/>
          <w:szCs w:val="22"/>
          <w:lang w:eastAsia="en-US"/>
        </w:rPr>
        <w:t xml:space="preserve"> family violence that needed to be considered in the DHR, a presentation prepared by Simon </w:t>
      </w:r>
      <w:proofErr w:type="spellStart"/>
      <w:r w:rsidRPr="00596D0B">
        <w:rPr>
          <w:rFonts w:eastAsia="Calibri" w:cs="Arial"/>
          <w:color w:val="000000" w:themeColor="text1"/>
          <w:szCs w:val="22"/>
          <w:lang w:eastAsia="en-US"/>
        </w:rPr>
        <w:t>Kerss</w:t>
      </w:r>
      <w:proofErr w:type="spellEnd"/>
      <w:r w:rsidRPr="00596D0B">
        <w:rPr>
          <w:rFonts w:eastAsia="Calibri" w:cs="Arial"/>
          <w:color w:val="000000" w:themeColor="text1"/>
          <w:szCs w:val="22"/>
          <w:lang w:eastAsia="en-US"/>
        </w:rPr>
        <w:t>, a Lecturer in Criminology at Anglia Ruskin University,</w:t>
      </w:r>
      <w:r w:rsidR="00244E92">
        <w:rPr>
          <w:rStyle w:val="FootnoteReference"/>
          <w:rFonts w:eastAsia="Calibri" w:cs="Arial"/>
          <w:color w:val="000000" w:themeColor="text1"/>
          <w:szCs w:val="22"/>
          <w:lang w:eastAsia="en-US"/>
        </w:rPr>
        <w:footnoteReference w:id="14"/>
      </w:r>
      <w:r w:rsidRPr="00596D0B">
        <w:rPr>
          <w:rFonts w:eastAsia="Calibri" w:cs="Arial"/>
          <w:color w:val="000000" w:themeColor="text1"/>
          <w:szCs w:val="22"/>
          <w:lang w:eastAsia="en-US"/>
        </w:rPr>
        <w:t xml:space="preserve"> was shared and discussed. This addressed: Definition; </w:t>
      </w:r>
      <w:r w:rsidRPr="0004582E">
        <w:rPr>
          <w:rFonts w:eastAsia="Calibri" w:cs="Arial"/>
          <w:color w:val="000000" w:themeColor="text1"/>
          <w:szCs w:val="22"/>
          <w:lang w:eastAsia="en-US"/>
        </w:rPr>
        <w:t>Prevalence</w:t>
      </w:r>
      <w:r w:rsidRPr="00596D0B">
        <w:rPr>
          <w:rFonts w:eastAsia="Calibri" w:cs="Arial"/>
          <w:color w:val="000000" w:themeColor="text1"/>
          <w:szCs w:val="22"/>
          <w:lang w:eastAsia="en-US"/>
        </w:rPr>
        <w:t>; Impact, Theoretical Perspectives; and Risk Factors.</w:t>
      </w:r>
      <w:r w:rsidRPr="00596D0B" w:rsidDel="00B85E5E">
        <w:rPr>
          <w:rFonts w:eastAsia="Calibri" w:cs="Arial"/>
          <w:color w:val="000000" w:themeColor="text1"/>
          <w:szCs w:val="22"/>
          <w:lang w:eastAsia="en-US"/>
        </w:rPr>
        <w:t xml:space="preserve"> </w:t>
      </w:r>
      <w:r w:rsidRPr="00596D0B">
        <w:rPr>
          <w:rFonts w:eastAsia="Calibri" w:cs="Arial"/>
          <w:color w:val="000000" w:themeColor="text1"/>
          <w:szCs w:val="22"/>
          <w:lang w:eastAsia="en-US"/>
        </w:rPr>
        <w:t xml:space="preserve">The chair and Review Panel are grateful to Simon for sharing his expertise. </w:t>
      </w:r>
    </w:p>
    <w:p w14:paraId="35E50402" w14:textId="77777777" w:rsidR="00540A61" w:rsidRPr="00596D0B" w:rsidRDefault="00507B82" w:rsidP="00596D0B">
      <w:pPr>
        <w:pStyle w:val="Level3"/>
        <w:numPr>
          <w:ilvl w:val="2"/>
          <w:numId w:val="42"/>
        </w:numPr>
        <w:ind w:left="1419"/>
        <w:rPr>
          <w:rFonts w:eastAsia="Calibri" w:cs="Arial"/>
          <w:color w:val="000000" w:themeColor="text1"/>
          <w:szCs w:val="22"/>
          <w:lang w:eastAsia="en-US"/>
        </w:rPr>
      </w:pPr>
      <w:r w:rsidRPr="00596D0B">
        <w:rPr>
          <w:rFonts w:eastAsia="Calibri" w:cs="Arial"/>
          <w:color w:val="000000" w:themeColor="text1"/>
          <w:szCs w:val="22"/>
          <w:lang w:eastAsia="en-US"/>
        </w:rPr>
        <w:t xml:space="preserve">This </w:t>
      </w:r>
      <w:r w:rsidR="00540A61" w:rsidRPr="00596D0B">
        <w:rPr>
          <w:rFonts w:eastAsia="Calibri" w:cs="Arial"/>
          <w:color w:val="000000" w:themeColor="text1"/>
          <w:szCs w:val="22"/>
          <w:lang w:eastAsia="en-US"/>
        </w:rPr>
        <w:t>DHR</w:t>
      </w:r>
      <w:r w:rsidRPr="00596D0B">
        <w:rPr>
          <w:rFonts w:eastAsia="Calibri" w:cs="Arial"/>
          <w:color w:val="000000" w:themeColor="text1"/>
          <w:szCs w:val="22"/>
          <w:lang w:eastAsia="en-US"/>
        </w:rPr>
        <w:t xml:space="preserve"> has followed the statutory guidance issued following the implementation of Section 9 of the Domestic Violence Crime and Victims Act 2004. </w:t>
      </w:r>
    </w:p>
    <w:p w14:paraId="15C244CB" w14:textId="72E7BE75" w:rsidR="00954EFC" w:rsidRPr="0004582E" w:rsidRDefault="00507B82" w:rsidP="00596D0B">
      <w:pPr>
        <w:pStyle w:val="Level3"/>
        <w:numPr>
          <w:ilvl w:val="2"/>
          <w:numId w:val="42"/>
        </w:numPr>
        <w:ind w:left="1419"/>
        <w:rPr>
          <w:rFonts w:eastAsia="Calibri" w:cs="Arial"/>
          <w:color w:val="000000" w:themeColor="text1"/>
          <w:szCs w:val="22"/>
          <w:lang w:eastAsia="en-US"/>
        </w:rPr>
      </w:pPr>
      <w:r w:rsidRPr="00596D0B">
        <w:rPr>
          <w:rFonts w:eastAsia="Calibri" w:cs="Arial"/>
          <w:color w:val="000000" w:themeColor="text1"/>
          <w:szCs w:val="22"/>
          <w:lang w:eastAsia="en-US"/>
        </w:rPr>
        <w:t>On</w:t>
      </w:r>
      <w:r w:rsidRPr="0004582E">
        <w:rPr>
          <w:rFonts w:eastAsia="Calibri" w:cs="Arial"/>
          <w:color w:val="000000" w:themeColor="text1"/>
          <w:szCs w:val="22"/>
          <w:lang w:eastAsia="en-US"/>
        </w:rPr>
        <w:t xml:space="preserve"> notification of the homicide agencies were asked to check for their involvement with any of the parties concerned and secure their records. A total of </w:t>
      </w:r>
      <w:r w:rsidR="00F64DBD" w:rsidRPr="0004582E">
        <w:rPr>
          <w:rFonts w:eastAsia="Calibri" w:cs="Arial"/>
          <w:color w:val="000000" w:themeColor="text1"/>
          <w:szCs w:val="22"/>
          <w:lang w:eastAsia="en-US"/>
        </w:rPr>
        <w:t>5</w:t>
      </w:r>
      <w:r w:rsidR="008D6A88" w:rsidRPr="0004582E">
        <w:rPr>
          <w:rFonts w:eastAsia="Calibri" w:cs="Arial"/>
          <w:color w:val="000000" w:themeColor="text1"/>
          <w:szCs w:val="22"/>
          <w:lang w:eastAsia="en-US"/>
        </w:rPr>
        <w:t>8</w:t>
      </w:r>
      <w:r w:rsidR="009331CA" w:rsidRPr="0004582E">
        <w:rPr>
          <w:rFonts w:eastAsia="Calibri" w:cs="Arial"/>
          <w:color w:val="000000" w:themeColor="text1"/>
          <w:szCs w:val="22"/>
          <w:lang w:eastAsia="en-US"/>
        </w:rPr>
        <w:t xml:space="preserve"> </w:t>
      </w:r>
      <w:r w:rsidRPr="0004582E">
        <w:rPr>
          <w:rFonts w:eastAsia="Calibri" w:cs="Arial"/>
          <w:color w:val="000000" w:themeColor="text1"/>
          <w:szCs w:val="22"/>
          <w:lang w:eastAsia="en-US"/>
        </w:rPr>
        <w:t xml:space="preserve">agencies </w:t>
      </w:r>
      <w:r w:rsidR="00724C16" w:rsidRPr="0004582E">
        <w:rPr>
          <w:rFonts w:eastAsia="Calibri" w:cs="Arial"/>
          <w:color w:val="000000" w:themeColor="text1"/>
          <w:szCs w:val="22"/>
          <w:lang w:eastAsia="en-US"/>
        </w:rPr>
        <w:t xml:space="preserve">in Tower Hamlets, as well as the </w:t>
      </w:r>
      <w:r w:rsidR="00724C16" w:rsidRPr="00596D0B">
        <w:rPr>
          <w:rFonts w:eastAsia="Calibri" w:cs="Arial"/>
          <w:color w:val="000000" w:themeColor="text1"/>
          <w:szCs w:val="22"/>
          <w:lang w:eastAsia="en-US"/>
        </w:rPr>
        <w:t>London Boroughs of Newham, Barking and Dagenham, and Redbridge, were</w:t>
      </w:r>
      <w:r w:rsidR="00724C16" w:rsidRPr="0004582E">
        <w:rPr>
          <w:rFonts w:eastAsia="Calibri" w:cs="Arial"/>
          <w:color w:val="000000" w:themeColor="text1"/>
          <w:szCs w:val="22"/>
          <w:lang w:eastAsia="en-US"/>
        </w:rPr>
        <w:t xml:space="preserve"> </w:t>
      </w:r>
      <w:r w:rsidRPr="0004582E">
        <w:rPr>
          <w:rFonts w:eastAsia="Calibri" w:cs="Arial"/>
          <w:color w:val="000000" w:themeColor="text1"/>
          <w:szCs w:val="22"/>
          <w:lang w:eastAsia="en-US"/>
        </w:rPr>
        <w:t xml:space="preserve">contacted to check for involvement with the parties concerned with this </w:t>
      </w:r>
      <w:r w:rsidR="00540A61" w:rsidRPr="0004582E">
        <w:rPr>
          <w:rFonts w:eastAsia="Calibri" w:cs="Arial"/>
          <w:color w:val="000000" w:themeColor="text1"/>
          <w:szCs w:val="22"/>
          <w:lang w:eastAsia="en-US"/>
        </w:rPr>
        <w:t>DHR</w:t>
      </w:r>
      <w:r w:rsidRPr="0004582E">
        <w:rPr>
          <w:rFonts w:eastAsia="Calibri" w:cs="Arial"/>
          <w:color w:val="000000" w:themeColor="text1"/>
          <w:szCs w:val="22"/>
          <w:lang w:eastAsia="en-US"/>
        </w:rPr>
        <w:t xml:space="preserve">. </w:t>
      </w:r>
      <w:r w:rsidR="00540A61" w:rsidRPr="0004582E">
        <w:rPr>
          <w:rFonts w:eastAsia="Calibri" w:cs="Arial"/>
          <w:color w:val="000000" w:themeColor="text1"/>
          <w:szCs w:val="22"/>
          <w:lang w:eastAsia="en-US"/>
        </w:rPr>
        <w:t xml:space="preserve">Of these, </w:t>
      </w:r>
      <w:r w:rsidR="00D13920" w:rsidRPr="0004582E">
        <w:rPr>
          <w:rFonts w:eastAsia="Calibri" w:cs="Arial"/>
          <w:color w:val="000000" w:themeColor="text1"/>
          <w:szCs w:val="22"/>
          <w:lang w:eastAsia="en-US"/>
        </w:rPr>
        <w:t xml:space="preserve">4 </w:t>
      </w:r>
      <w:r w:rsidR="00394F98" w:rsidRPr="0004582E">
        <w:rPr>
          <w:rFonts w:eastAsia="Calibri" w:cs="Arial"/>
          <w:color w:val="000000" w:themeColor="text1"/>
          <w:szCs w:val="22"/>
          <w:lang w:eastAsia="en-US"/>
        </w:rPr>
        <w:t xml:space="preserve">had only limited contact and submitted a </w:t>
      </w:r>
      <w:r w:rsidR="00CF4287" w:rsidRPr="0004582E">
        <w:rPr>
          <w:rFonts w:eastAsia="Calibri" w:cs="Arial"/>
          <w:color w:val="000000" w:themeColor="text1"/>
          <w:szCs w:val="22"/>
          <w:lang w:eastAsia="en-US"/>
        </w:rPr>
        <w:t>S</w:t>
      </w:r>
      <w:r w:rsidR="00394F98" w:rsidRPr="0004582E">
        <w:rPr>
          <w:rFonts w:eastAsia="Calibri" w:cs="Arial"/>
          <w:color w:val="000000" w:themeColor="text1"/>
          <w:szCs w:val="22"/>
          <w:lang w:eastAsia="en-US"/>
        </w:rPr>
        <w:t xml:space="preserve">ummary of </w:t>
      </w:r>
      <w:r w:rsidR="00CF4287" w:rsidRPr="0004582E">
        <w:rPr>
          <w:rFonts w:eastAsia="Calibri" w:cs="Arial"/>
          <w:color w:val="000000" w:themeColor="text1"/>
          <w:szCs w:val="22"/>
          <w:lang w:eastAsia="en-US"/>
        </w:rPr>
        <w:t>E</w:t>
      </w:r>
      <w:r w:rsidR="00394F98" w:rsidRPr="0004582E">
        <w:rPr>
          <w:rFonts w:eastAsia="Calibri" w:cs="Arial"/>
          <w:color w:val="000000" w:themeColor="text1"/>
          <w:szCs w:val="22"/>
          <w:lang w:eastAsia="en-US"/>
        </w:rPr>
        <w:t xml:space="preserve">ngagement only. However, </w:t>
      </w:r>
      <w:r w:rsidR="002B5270" w:rsidRPr="0004582E">
        <w:rPr>
          <w:rFonts w:eastAsia="Calibri" w:cs="Arial"/>
          <w:color w:val="000000" w:themeColor="text1"/>
          <w:szCs w:val="22"/>
          <w:lang w:eastAsia="en-US"/>
        </w:rPr>
        <w:t>11</w:t>
      </w:r>
      <w:r w:rsidR="00222782" w:rsidRPr="0004582E">
        <w:rPr>
          <w:rFonts w:eastAsia="Calibri" w:cs="Arial"/>
          <w:color w:val="000000" w:themeColor="text1"/>
          <w:szCs w:val="22"/>
          <w:lang w:eastAsia="en-US"/>
        </w:rPr>
        <w:t xml:space="preserve"> </w:t>
      </w:r>
      <w:r w:rsidR="00394F98" w:rsidRPr="0004582E">
        <w:rPr>
          <w:rFonts w:eastAsia="Calibri" w:cs="Arial"/>
          <w:color w:val="000000" w:themeColor="text1"/>
          <w:szCs w:val="22"/>
          <w:lang w:eastAsia="en-US"/>
        </w:rPr>
        <w:t>had more extensive contact and were</w:t>
      </w:r>
      <w:r w:rsidR="00540A61" w:rsidRPr="0004582E">
        <w:rPr>
          <w:rFonts w:eastAsia="Calibri" w:cs="Arial"/>
          <w:color w:val="000000" w:themeColor="text1"/>
          <w:szCs w:val="22"/>
          <w:lang w:eastAsia="en-US"/>
        </w:rPr>
        <w:t xml:space="preserve"> asked to submit IMRs</w:t>
      </w:r>
      <w:r w:rsidR="002B5270" w:rsidRPr="0004582E">
        <w:rPr>
          <w:rFonts w:eastAsia="Calibri" w:cs="Arial"/>
          <w:color w:val="000000" w:themeColor="text1"/>
          <w:szCs w:val="22"/>
          <w:lang w:eastAsia="en-US"/>
        </w:rPr>
        <w:t xml:space="preserve"> a</w:t>
      </w:r>
      <w:r w:rsidR="00F64DBD" w:rsidRPr="0004582E">
        <w:rPr>
          <w:rFonts w:eastAsia="Calibri" w:cs="Arial"/>
          <w:color w:val="000000" w:themeColor="text1"/>
          <w:szCs w:val="22"/>
          <w:lang w:eastAsia="en-US"/>
        </w:rPr>
        <w:t>nd Short R</w:t>
      </w:r>
      <w:r w:rsidR="002B5270" w:rsidRPr="0004582E">
        <w:rPr>
          <w:rFonts w:eastAsia="Calibri" w:cs="Arial"/>
          <w:color w:val="000000" w:themeColor="text1"/>
          <w:szCs w:val="22"/>
          <w:lang w:eastAsia="en-US"/>
        </w:rPr>
        <w:t>eports</w:t>
      </w:r>
      <w:r w:rsidR="00540A61" w:rsidRPr="0004582E">
        <w:rPr>
          <w:rFonts w:eastAsia="Calibri" w:cs="Arial"/>
          <w:color w:val="000000" w:themeColor="text1"/>
          <w:szCs w:val="22"/>
          <w:lang w:eastAsia="en-US"/>
        </w:rPr>
        <w:t>.</w:t>
      </w:r>
      <w:r w:rsidRPr="0004582E">
        <w:rPr>
          <w:rFonts w:eastAsia="Calibri" w:cs="Arial"/>
          <w:color w:val="000000" w:themeColor="text1"/>
          <w:szCs w:val="22"/>
          <w:lang w:eastAsia="en-US"/>
        </w:rPr>
        <w:t xml:space="preserve"> </w:t>
      </w:r>
      <w:r w:rsidR="00540A61" w:rsidRPr="0004582E">
        <w:rPr>
          <w:rFonts w:eastAsia="Calibri" w:cs="Arial"/>
          <w:color w:val="000000" w:themeColor="text1"/>
          <w:szCs w:val="22"/>
          <w:lang w:eastAsia="en-US"/>
        </w:rPr>
        <w:t>A narrative chronology</w:t>
      </w:r>
      <w:r w:rsidR="00540A61" w:rsidRPr="0004582E">
        <w:rPr>
          <w:rFonts w:eastAsia="Calibri" w:cs="Arial"/>
          <w:color w:val="000000" w:themeColor="text1"/>
          <w:szCs w:val="22"/>
        </w:rPr>
        <w:t xml:space="preserve"> was also prepared.</w:t>
      </w:r>
    </w:p>
    <w:p w14:paraId="7CA4A333" w14:textId="2A8EEFC2" w:rsidR="00DE56DA" w:rsidRPr="00DE56DA" w:rsidRDefault="00507B82" w:rsidP="00596D0B">
      <w:pPr>
        <w:pStyle w:val="Level3"/>
        <w:numPr>
          <w:ilvl w:val="2"/>
          <w:numId w:val="42"/>
        </w:numPr>
        <w:ind w:left="1419"/>
        <w:rPr>
          <w:rFonts w:cs="Arial"/>
        </w:rPr>
      </w:pPr>
      <w:r w:rsidRPr="00DF0579">
        <w:rPr>
          <w:rFonts w:eastAsia="Calibri" w:cs="Arial"/>
          <w:i/>
          <w:color w:val="000000" w:themeColor="text1"/>
          <w:szCs w:val="22"/>
          <w:lang w:eastAsia="en-US"/>
        </w:rPr>
        <w:t>Independence and Quality of IMRs</w:t>
      </w:r>
      <w:r w:rsidR="00C104D3">
        <w:rPr>
          <w:rFonts w:eastAsia="Calibri" w:cs="Arial"/>
          <w:i/>
          <w:color w:val="000000" w:themeColor="text1"/>
          <w:szCs w:val="22"/>
          <w:lang w:eastAsia="en-US"/>
        </w:rPr>
        <w:t xml:space="preserve"> and Short Reports</w:t>
      </w:r>
      <w:r w:rsidRPr="00DF0579">
        <w:rPr>
          <w:rFonts w:eastAsia="Calibri" w:cs="Arial"/>
          <w:i/>
          <w:color w:val="000000" w:themeColor="text1"/>
          <w:szCs w:val="22"/>
          <w:lang w:eastAsia="en-US"/>
        </w:rPr>
        <w:t xml:space="preserve">: </w:t>
      </w:r>
      <w:r w:rsidRPr="00C104D3">
        <w:rPr>
          <w:rFonts w:eastAsia="Calibri" w:cs="Arial"/>
          <w:color w:val="000000" w:themeColor="text1"/>
          <w:szCs w:val="22"/>
          <w:lang w:eastAsia="en-US"/>
        </w:rPr>
        <w:t xml:space="preserve">The </w:t>
      </w:r>
      <w:r w:rsidR="00C104D3" w:rsidRPr="00C104D3">
        <w:rPr>
          <w:rFonts w:eastAsia="Calibri" w:cs="Arial"/>
          <w:color w:val="000000" w:themeColor="text1"/>
          <w:szCs w:val="22"/>
          <w:lang w:eastAsia="en-US"/>
        </w:rPr>
        <w:t xml:space="preserve">IMRs and </w:t>
      </w:r>
      <w:r w:rsidR="003D57FC" w:rsidRPr="00C104D3">
        <w:rPr>
          <w:rFonts w:eastAsia="Calibri" w:cs="Arial"/>
          <w:color w:val="000000" w:themeColor="text1"/>
          <w:szCs w:val="22"/>
          <w:lang w:eastAsia="en-US"/>
        </w:rPr>
        <w:t xml:space="preserve">Short </w:t>
      </w:r>
      <w:r w:rsidR="003D57FC">
        <w:rPr>
          <w:rFonts w:eastAsia="Calibri" w:cs="Arial"/>
          <w:color w:val="000000" w:themeColor="text1"/>
          <w:szCs w:val="22"/>
          <w:lang w:eastAsia="en-US"/>
        </w:rPr>
        <w:t>Reports</w:t>
      </w:r>
      <w:r w:rsidR="001910FB">
        <w:rPr>
          <w:rFonts w:eastAsia="Calibri" w:cs="Arial"/>
          <w:color w:val="000000" w:themeColor="text1"/>
          <w:szCs w:val="22"/>
          <w:lang w:eastAsia="en-US"/>
        </w:rPr>
        <w:t xml:space="preserve"> </w:t>
      </w:r>
      <w:r w:rsidRPr="00C104D3">
        <w:rPr>
          <w:rFonts w:eastAsia="Calibri" w:cs="Arial"/>
          <w:color w:val="000000" w:themeColor="text1"/>
          <w:szCs w:val="22"/>
          <w:lang w:eastAsia="en-US"/>
        </w:rPr>
        <w:t xml:space="preserve">were </w:t>
      </w:r>
      <w:r w:rsidRPr="00756540">
        <w:rPr>
          <w:rFonts w:eastAsia="Calibri" w:cs="Arial"/>
          <w:color w:val="000000" w:themeColor="text1"/>
          <w:szCs w:val="22"/>
          <w:lang w:eastAsia="en-US"/>
        </w:rPr>
        <w:t xml:space="preserve">written by authors independent of case management or delivery of </w:t>
      </w:r>
      <w:r w:rsidRPr="00756540">
        <w:rPr>
          <w:rFonts w:cs="Arial"/>
          <w:szCs w:val="22"/>
        </w:rPr>
        <w:t>the</w:t>
      </w:r>
      <w:r w:rsidRPr="00756540">
        <w:rPr>
          <w:rFonts w:eastAsia="Calibri" w:cs="Arial"/>
          <w:color w:val="000000" w:themeColor="text1"/>
          <w:szCs w:val="22"/>
          <w:lang w:eastAsia="en-US"/>
        </w:rPr>
        <w:t xml:space="preserve"> service concerned. </w:t>
      </w:r>
      <w:r w:rsidR="00C104D3" w:rsidRPr="00756540">
        <w:rPr>
          <w:rFonts w:eastAsia="Calibri" w:cs="Arial"/>
          <w:color w:val="000000" w:themeColor="text1"/>
          <w:szCs w:val="22"/>
          <w:lang w:eastAsia="en-US"/>
        </w:rPr>
        <w:t>The submissions received</w:t>
      </w:r>
      <w:r w:rsidRPr="00756540">
        <w:rPr>
          <w:rFonts w:eastAsia="Calibri" w:cs="Arial"/>
          <w:color w:val="000000" w:themeColor="text1"/>
          <w:szCs w:val="22"/>
          <w:lang w:eastAsia="en-US"/>
        </w:rPr>
        <w:t xml:space="preserve"> were comprehensive and enabled the panel to analyse the contact with </w:t>
      </w:r>
      <w:proofErr w:type="spellStart"/>
      <w:r w:rsidR="00121FF6">
        <w:rPr>
          <w:rFonts w:eastAsia="Calibri" w:cs="Arial"/>
          <w:color w:val="000000" w:themeColor="text1"/>
          <w:szCs w:val="22"/>
          <w:lang w:eastAsia="en-US"/>
        </w:rPr>
        <w:t>Sajwa</w:t>
      </w:r>
      <w:proofErr w:type="spellEnd"/>
      <w:r w:rsidR="00222782" w:rsidRPr="00756540">
        <w:rPr>
          <w:rFonts w:eastAsia="Calibri" w:cs="Arial"/>
          <w:color w:val="000000" w:themeColor="text1"/>
          <w:szCs w:val="22"/>
          <w:lang w:eastAsia="en-US"/>
        </w:rPr>
        <w:t xml:space="preserve"> and </w:t>
      </w:r>
      <w:r w:rsidR="00C76CF7">
        <w:rPr>
          <w:rFonts w:eastAsia="Calibri" w:cs="Arial"/>
          <w:color w:val="000000" w:themeColor="text1"/>
          <w:szCs w:val="22"/>
          <w:lang w:eastAsia="en-US"/>
        </w:rPr>
        <w:t>Amir</w:t>
      </w:r>
      <w:r w:rsidRPr="00756540">
        <w:rPr>
          <w:rFonts w:eastAsia="Calibri" w:cs="Arial"/>
          <w:color w:val="000000" w:themeColor="text1"/>
          <w:szCs w:val="22"/>
          <w:lang w:eastAsia="en-US"/>
        </w:rPr>
        <w:t xml:space="preserve">, and to produce the learning for this </w:t>
      </w:r>
      <w:r w:rsidR="00540A61" w:rsidRPr="00756540">
        <w:rPr>
          <w:rFonts w:eastAsia="Calibri" w:cs="Arial"/>
          <w:color w:val="000000" w:themeColor="text1"/>
          <w:szCs w:val="22"/>
          <w:lang w:eastAsia="en-US"/>
        </w:rPr>
        <w:t>DHR</w:t>
      </w:r>
      <w:r w:rsidRPr="00756540">
        <w:rPr>
          <w:rFonts w:eastAsia="Calibri" w:cs="Arial"/>
          <w:color w:val="000000" w:themeColor="text1"/>
          <w:szCs w:val="22"/>
          <w:lang w:eastAsia="en-US"/>
        </w:rPr>
        <w:t>. Where necessary</w:t>
      </w:r>
      <w:r w:rsidRPr="00DF0579">
        <w:rPr>
          <w:rFonts w:eastAsia="Calibri" w:cs="Arial"/>
          <w:color w:val="000000" w:themeColor="text1"/>
          <w:szCs w:val="22"/>
          <w:lang w:eastAsia="en-US"/>
        </w:rPr>
        <w:t xml:space="preserve"> further questions were sent to agencies and responses were received. </w:t>
      </w:r>
    </w:p>
    <w:p w14:paraId="149460EB" w14:textId="42FE4B21" w:rsidR="00822EEA" w:rsidRPr="00CC2E19" w:rsidRDefault="00DE56DA" w:rsidP="00596D0B">
      <w:pPr>
        <w:pStyle w:val="Level3"/>
        <w:numPr>
          <w:ilvl w:val="2"/>
          <w:numId w:val="42"/>
        </w:numPr>
        <w:ind w:left="1419"/>
        <w:rPr>
          <w:rFonts w:cs="Arial"/>
        </w:rPr>
      </w:pPr>
      <w:r>
        <w:rPr>
          <w:rFonts w:cs="Arial"/>
        </w:rPr>
        <w:t xml:space="preserve">Securing the participation of </w:t>
      </w:r>
      <w:r w:rsidR="00214005">
        <w:rPr>
          <w:rFonts w:cs="Arial"/>
        </w:rPr>
        <w:t>General Practices (GPs)</w:t>
      </w:r>
      <w:r>
        <w:rPr>
          <w:rFonts w:cs="Arial"/>
        </w:rPr>
        <w:t xml:space="preserve"> in this case was particularly challenging. Where appropriate, that is addressed in the chronology and analysis. The Review Panel agreed i</w:t>
      </w:r>
      <w:r w:rsidR="00A02E40">
        <w:rPr>
          <w:rFonts w:cs="Arial"/>
        </w:rPr>
        <w:t>t</w:t>
      </w:r>
      <w:r>
        <w:rPr>
          <w:rFonts w:cs="Arial"/>
        </w:rPr>
        <w:t xml:space="preserve"> was helpful to note that a </w:t>
      </w:r>
      <w:r w:rsidR="00822EEA" w:rsidRPr="00D464EA">
        <w:rPr>
          <w:rFonts w:cs="Arial"/>
        </w:rPr>
        <w:t>Named GP for Adult Safeguarding came into post</w:t>
      </w:r>
      <w:r>
        <w:rPr>
          <w:rFonts w:cs="Arial"/>
        </w:rPr>
        <w:t xml:space="preserve"> during the DHR</w:t>
      </w:r>
      <w:r w:rsidR="00822EEA" w:rsidRPr="00D464EA">
        <w:rPr>
          <w:rFonts w:cs="Arial"/>
        </w:rPr>
        <w:t xml:space="preserve">, covering </w:t>
      </w:r>
      <w:r w:rsidR="00822EEA" w:rsidRPr="00CC2E19">
        <w:rPr>
          <w:rFonts w:cs="Arial"/>
        </w:rPr>
        <w:t xml:space="preserve">the CCGs in Waltham Forest, Newham, Tower Hamlets. </w:t>
      </w:r>
      <w:r w:rsidRPr="00CC2E19">
        <w:rPr>
          <w:rFonts w:cs="Arial"/>
        </w:rPr>
        <w:t>Having access to a</w:t>
      </w:r>
      <w:r w:rsidR="00822EEA" w:rsidRPr="00CC2E19">
        <w:rPr>
          <w:rFonts w:cs="Arial"/>
        </w:rPr>
        <w:t xml:space="preserve"> Named GP</w:t>
      </w:r>
      <w:r w:rsidRPr="00CC2E19">
        <w:rPr>
          <w:rFonts w:cs="Arial"/>
        </w:rPr>
        <w:t xml:space="preserve"> </w:t>
      </w:r>
      <w:r w:rsidR="00822EEA" w:rsidRPr="00CC2E19">
        <w:rPr>
          <w:rFonts w:cs="Arial"/>
        </w:rPr>
        <w:t xml:space="preserve">was a significant benefit to the </w:t>
      </w:r>
      <w:r w:rsidR="00822EEA" w:rsidRPr="00CC2E19">
        <w:rPr>
          <w:rFonts w:eastAsia="Calibri" w:cs="Arial"/>
          <w:color w:val="000000" w:themeColor="text1"/>
          <w:szCs w:val="22"/>
          <w:lang w:eastAsia="en-US"/>
        </w:rPr>
        <w:t>DHR</w:t>
      </w:r>
      <w:r w:rsidR="00822EEA" w:rsidRPr="00CC2E19">
        <w:rPr>
          <w:rFonts w:cs="Arial"/>
        </w:rPr>
        <w:t>. The Named GP for Adult Safeguarding was able</w:t>
      </w:r>
      <w:r w:rsidR="00A02E40" w:rsidRPr="00CC2E19">
        <w:rPr>
          <w:rFonts w:cs="Arial"/>
        </w:rPr>
        <w:t xml:space="preserve"> to</w:t>
      </w:r>
      <w:r w:rsidR="00822EEA" w:rsidRPr="00CC2E19">
        <w:rPr>
          <w:rFonts w:cs="Arial"/>
        </w:rPr>
        <w:t xml:space="preserve"> facilitate and resolve information requests with GPs and their input also ensured that the Review Panel was able to have insightful discussions </w:t>
      </w:r>
      <w:r w:rsidR="003C5F13" w:rsidRPr="00CC2E19">
        <w:rPr>
          <w:rFonts w:cs="Arial"/>
        </w:rPr>
        <w:t>concerning</w:t>
      </w:r>
      <w:r w:rsidR="00822EEA" w:rsidRPr="00CC2E19">
        <w:rPr>
          <w:rFonts w:cs="Arial"/>
        </w:rPr>
        <w:t xml:space="preserve"> learning for and from primary care. </w:t>
      </w:r>
    </w:p>
    <w:p w14:paraId="5503209F" w14:textId="22995E5B" w:rsidR="00540A61" w:rsidRPr="00DF0579" w:rsidRDefault="000D11C6" w:rsidP="00596D0B">
      <w:pPr>
        <w:pStyle w:val="Level3"/>
        <w:numPr>
          <w:ilvl w:val="2"/>
          <w:numId w:val="42"/>
        </w:numPr>
        <w:ind w:left="1419"/>
        <w:rPr>
          <w:rFonts w:eastAsia="Calibri" w:cs="Arial"/>
          <w:color w:val="000000" w:themeColor="text1"/>
          <w:szCs w:val="22"/>
          <w:lang w:eastAsia="en-US"/>
        </w:rPr>
      </w:pPr>
      <w:r w:rsidRPr="00CC2E19">
        <w:rPr>
          <w:rFonts w:eastAsia="Calibri" w:cs="Arial"/>
          <w:color w:val="000000" w:themeColor="text1"/>
          <w:szCs w:val="22"/>
          <w:lang w:eastAsia="en-US"/>
        </w:rPr>
        <w:t xml:space="preserve">Three </w:t>
      </w:r>
      <w:r w:rsidR="00C104D3" w:rsidRPr="00CC2E19">
        <w:rPr>
          <w:rFonts w:eastAsia="Calibri" w:cs="Arial"/>
          <w:color w:val="000000" w:themeColor="text1"/>
          <w:szCs w:val="22"/>
          <w:lang w:eastAsia="en-US"/>
        </w:rPr>
        <w:t>IMRs or Short Reports</w:t>
      </w:r>
      <w:r w:rsidR="00222782" w:rsidRPr="00CC2E19">
        <w:rPr>
          <w:rFonts w:eastAsia="Calibri" w:cs="Arial"/>
          <w:color w:val="000000" w:themeColor="text1"/>
          <w:szCs w:val="22"/>
          <w:lang w:eastAsia="en-US"/>
        </w:rPr>
        <w:t xml:space="preserve"> </w:t>
      </w:r>
      <w:r w:rsidR="00507B82" w:rsidRPr="00CC2E19">
        <w:rPr>
          <w:rFonts w:eastAsia="Calibri" w:cs="Arial"/>
          <w:color w:val="000000" w:themeColor="text1"/>
          <w:szCs w:val="22"/>
          <w:lang w:eastAsia="en-US"/>
        </w:rPr>
        <w:t xml:space="preserve">made recommendations of their own, </w:t>
      </w:r>
      <w:r w:rsidR="00540A61" w:rsidRPr="00CC2E19">
        <w:rPr>
          <w:rFonts w:eastAsia="Calibri" w:cs="Arial"/>
          <w:color w:val="000000" w:themeColor="text1"/>
          <w:szCs w:val="22"/>
          <w:lang w:eastAsia="en-US"/>
        </w:rPr>
        <w:t>and in some cases</w:t>
      </w:r>
      <w:r w:rsidR="00507B82" w:rsidRPr="00CC2E19">
        <w:rPr>
          <w:rFonts w:eastAsia="Calibri" w:cs="Arial"/>
          <w:color w:val="000000" w:themeColor="text1"/>
          <w:szCs w:val="22"/>
          <w:lang w:eastAsia="en-US"/>
        </w:rPr>
        <w:t xml:space="preserve"> </w:t>
      </w:r>
      <w:r w:rsidR="00540A61" w:rsidRPr="00CC2E19">
        <w:rPr>
          <w:rFonts w:eastAsia="Calibri" w:cs="Arial"/>
          <w:color w:val="000000" w:themeColor="text1"/>
          <w:szCs w:val="22"/>
          <w:lang w:eastAsia="en-US"/>
        </w:rPr>
        <w:t>reported changes in practice and policies over time</w:t>
      </w:r>
      <w:r w:rsidR="00507B82" w:rsidRPr="00CC2E19">
        <w:rPr>
          <w:rFonts w:eastAsia="Calibri" w:cs="Arial"/>
          <w:color w:val="000000" w:themeColor="text1"/>
          <w:szCs w:val="22"/>
          <w:lang w:eastAsia="en-US"/>
        </w:rPr>
        <w:t xml:space="preserve">. </w:t>
      </w:r>
      <w:r w:rsidR="00540A61" w:rsidRPr="00CC2E19">
        <w:rPr>
          <w:rFonts w:eastAsia="Calibri" w:cs="Arial"/>
          <w:color w:val="000000" w:themeColor="text1"/>
          <w:szCs w:val="22"/>
          <w:lang w:eastAsia="en-US"/>
        </w:rPr>
        <w:t>These are described in the analysis</w:t>
      </w:r>
      <w:r w:rsidR="00540A61" w:rsidRPr="00DF0579">
        <w:rPr>
          <w:rFonts w:eastAsia="Calibri" w:cs="Arial"/>
          <w:color w:val="000000" w:themeColor="text1"/>
          <w:szCs w:val="22"/>
          <w:lang w:eastAsia="en-US"/>
        </w:rPr>
        <w:t xml:space="preserve"> (section 5). </w:t>
      </w:r>
    </w:p>
    <w:p w14:paraId="65AFF6BC" w14:textId="6CA180DF" w:rsidR="00756540" w:rsidRPr="00DF0579" w:rsidRDefault="00507B82" w:rsidP="00596D0B">
      <w:pPr>
        <w:pStyle w:val="Level3"/>
        <w:numPr>
          <w:ilvl w:val="2"/>
          <w:numId w:val="42"/>
        </w:numPr>
        <w:ind w:left="1419"/>
        <w:rPr>
          <w:rFonts w:eastAsia="Calibri" w:cs="Arial"/>
          <w:color w:val="000000" w:themeColor="text1"/>
          <w:szCs w:val="22"/>
          <w:lang w:eastAsia="en-US"/>
        </w:rPr>
      </w:pPr>
      <w:r w:rsidRPr="00DF0579">
        <w:rPr>
          <w:rFonts w:eastAsia="Calibri" w:cs="Arial"/>
          <w:i/>
          <w:color w:val="000000" w:themeColor="text1"/>
          <w:szCs w:val="22"/>
          <w:lang w:eastAsia="en-US"/>
        </w:rPr>
        <w:lastRenderedPageBreak/>
        <w:t>Documents Reviewed:</w:t>
      </w:r>
      <w:r w:rsidRPr="00DF0579">
        <w:rPr>
          <w:rFonts w:eastAsia="Calibri" w:cs="Arial"/>
          <w:color w:val="000000" w:themeColor="text1"/>
          <w:szCs w:val="22"/>
          <w:lang w:eastAsia="en-US"/>
        </w:rPr>
        <w:t xml:space="preserve">  </w:t>
      </w:r>
      <w:r w:rsidR="00756540" w:rsidRPr="00DF0579">
        <w:rPr>
          <w:rFonts w:eastAsia="Calibri" w:cs="Arial"/>
          <w:color w:val="000000" w:themeColor="text1"/>
          <w:szCs w:val="22"/>
          <w:lang w:eastAsia="en-US"/>
        </w:rPr>
        <w:t>In addition to the IMRs</w:t>
      </w:r>
      <w:r w:rsidR="00756540">
        <w:rPr>
          <w:rFonts w:eastAsia="Calibri" w:cs="Arial"/>
          <w:color w:val="000000" w:themeColor="text1"/>
          <w:szCs w:val="22"/>
          <w:lang w:eastAsia="en-US"/>
        </w:rPr>
        <w:t xml:space="preserve"> and Short Reports</w:t>
      </w:r>
      <w:r w:rsidR="00756540" w:rsidRPr="00DF0579">
        <w:rPr>
          <w:rFonts w:eastAsia="Calibri" w:cs="Arial"/>
          <w:color w:val="000000" w:themeColor="text1"/>
          <w:szCs w:val="22"/>
          <w:lang w:eastAsia="en-US"/>
        </w:rPr>
        <w:t xml:space="preserve">, </w:t>
      </w:r>
      <w:r w:rsidR="003C5F13">
        <w:rPr>
          <w:rFonts w:eastAsia="Calibri" w:cs="Arial"/>
          <w:color w:val="000000" w:themeColor="text1"/>
          <w:szCs w:val="22"/>
          <w:lang w:eastAsia="en-US"/>
        </w:rPr>
        <w:t>several</w:t>
      </w:r>
      <w:r w:rsidR="00756540">
        <w:rPr>
          <w:rFonts w:eastAsia="Calibri" w:cs="Arial"/>
          <w:color w:val="000000" w:themeColor="text1"/>
          <w:szCs w:val="22"/>
          <w:lang w:eastAsia="en-US"/>
        </w:rPr>
        <w:t xml:space="preserve"> </w:t>
      </w:r>
      <w:r w:rsidR="00756540" w:rsidRPr="00DF0579">
        <w:rPr>
          <w:rFonts w:eastAsia="Calibri" w:cs="Arial"/>
          <w:color w:val="000000" w:themeColor="text1"/>
          <w:szCs w:val="22"/>
          <w:lang w:eastAsia="en-US"/>
        </w:rPr>
        <w:t xml:space="preserve">documents </w:t>
      </w:r>
      <w:r w:rsidR="00756540">
        <w:rPr>
          <w:rFonts w:eastAsia="Calibri" w:cs="Arial"/>
          <w:color w:val="000000" w:themeColor="text1"/>
          <w:szCs w:val="22"/>
          <w:lang w:eastAsia="en-US"/>
        </w:rPr>
        <w:t xml:space="preserve">have been </w:t>
      </w:r>
      <w:r w:rsidR="00756540" w:rsidRPr="00DF0579">
        <w:rPr>
          <w:rFonts w:eastAsia="Calibri" w:cs="Arial"/>
          <w:color w:val="000000" w:themeColor="text1"/>
          <w:szCs w:val="22"/>
          <w:lang w:eastAsia="en-US"/>
        </w:rPr>
        <w:t xml:space="preserve">reviewed during the DHR process </w:t>
      </w:r>
      <w:r w:rsidR="00756540">
        <w:rPr>
          <w:rFonts w:eastAsia="Calibri" w:cs="Arial"/>
          <w:color w:val="000000" w:themeColor="text1"/>
          <w:szCs w:val="22"/>
          <w:lang w:eastAsia="en-US"/>
        </w:rPr>
        <w:t xml:space="preserve">and are referenced in the report where appropriate. </w:t>
      </w:r>
      <w:r w:rsidR="00756540" w:rsidRPr="00DF0579">
        <w:rPr>
          <w:rFonts w:eastAsia="Calibri" w:cs="Arial"/>
          <w:color w:val="000000" w:themeColor="text1"/>
          <w:szCs w:val="22"/>
          <w:lang w:eastAsia="en-US"/>
        </w:rPr>
        <w:t xml:space="preserve">  </w:t>
      </w:r>
    </w:p>
    <w:p w14:paraId="00DF2E47" w14:textId="23E2FADC" w:rsidR="00FB0662" w:rsidRPr="00DF0579" w:rsidRDefault="00507B82" w:rsidP="00596D0B">
      <w:pPr>
        <w:pStyle w:val="Level3"/>
        <w:numPr>
          <w:ilvl w:val="2"/>
          <w:numId w:val="42"/>
        </w:numPr>
        <w:ind w:left="1419"/>
        <w:rPr>
          <w:rFonts w:cs="Arial"/>
        </w:rPr>
      </w:pPr>
      <w:r w:rsidRPr="00DF0579">
        <w:rPr>
          <w:rFonts w:eastAsia="Calibri" w:cs="Arial"/>
          <w:i/>
          <w:color w:val="000000" w:themeColor="text1"/>
          <w:szCs w:val="22"/>
          <w:lang w:eastAsia="en-US"/>
        </w:rPr>
        <w:t>Interviews Undertaken:</w:t>
      </w:r>
      <w:r w:rsidRPr="00DF0579">
        <w:rPr>
          <w:rFonts w:eastAsia="Calibri" w:cs="Arial"/>
          <w:color w:val="000000" w:themeColor="text1"/>
          <w:szCs w:val="22"/>
          <w:lang w:eastAsia="en-US"/>
        </w:rPr>
        <w:t xml:space="preserve">  </w:t>
      </w:r>
      <w:r w:rsidR="00756540" w:rsidRPr="00DF0579">
        <w:rPr>
          <w:rFonts w:eastAsia="Calibri" w:cs="Arial"/>
          <w:color w:val="000000" w:themeColor="text1"/>
          <w:szCs w:val="22"/>
          <w:lang w:eastAsia="en-US"/>
        </w:rPr>
        <w:t xml:space="preserve">The chair has undertaken </w:t>
      </w:r>
      <w:r w:rsidR="00756540">
        <w:rPr>
          <w:rFonts w:eastAsia="Calibri" w:cs="Arial"/>
          <w:color w:val="000000" w:themeColor="text1"/>
          <w:szCs w:val="22"/>
          <w:lang w:eastAsia="en-US"/>
        </w:rPr>
        <w:t>one</w:t>
      </w:r>
      <w:r w:rsidR="00756540" w:rsidRPr="00DF0579">
        <w:rPr>
          <w:rFonts w:eastAsia="Calibri" w:cs="Arial"/>
          <w:color w:val="000000" w:themeColor="text1"/>
          <w:szCs w:val="22"/>
          <w:lang w:eastAsia="en-US"/>
        </w:rPr>
        <w:t xml:space="preserve"> interview </w:t>
      </w:r>
      <w:r w:rsidR="00341324" w:rsidRPr="00DF0579">
        <w:rPr>
          <w:rFonts w:eastAsia="Calibri" w:cs="Arial"/>
          <w:color w:val="000000" w:themeColor="text1"/>
          <w:szCs w:val="22"/>
          <w:lang w:eastAsia="en-US"/>
        </w:rPr>
        <w:t>during</w:t>
      </w:r>
      <w:r w:rsidR="00756540" w:rsidRPr="00DF0579">
        <w:rPr>
          <w:rFonts w:eastAsia="Calibri" w:cs="Arial"/>
          <w:color w:val="000000" w:themeColor="text1"/>
          <w:szCs w:val="22"/>
          <w:lang w:eastAsia="en-US"/>
        </w:rPr>
        <w:t xml:space="preserve"> this Review</w:t>
      </w:r>
      <w:r w:rsidR="00756540">
        <w:rPr>
          <w:rFonts w:eastAsia="Calibri" w:cs="Arial"/>
          <w:color w:val="000000" w:themeColor="text1"/>
          <w:szCs w:val="22"/>
          <w:lang w:eastAsia="en-US"/>
        </w:rPr>
        <w:t xml:space="preserve">, with </w:t>
      </w:r>
      <w:r w:rsidR="00C76CF7">
        <w:rPr>
          <w:rFonts w:eastAsia="Calibri" w:cs="Arial"/>
          <w:color w:val="000000" w:themeColor="text1"/>
          <w:szCs w:val="22"/>
          <w:lang w:eastAsia="en-US"/>
        </w:rPr>
        <w:t>Rahim</w:t>
      </w:r>
      <w:r w:rsidR="00756540">
        <w:rPr>
          <w:rFonts w:eastAsia="Calibri" w:cs="Arial"/>
          <w:color w:val="000000" w:themeColor="text1"/>
          <w:szCs w:val="22"/>
          <w:lang w:eastAsia="en-US"/>
        </w:rPr>
        <w:t xml:space="preserve"> (as detailed in 1.9 below)</w:t>
      </w:r>
      <w:r w:rsidR="00756540" w:rsidRPr="00DF0579">
        <w:rPr>
          <w:rFonts w:eastAsia="Calibri" w:cs="Arial"/>
          <w:color w:val="000000" w:themeColor="text1"/>
          <w:szCs w:val="22"/>
          <w:lang w:eastAsia="en-US"/>
        </w:rPr>
        <w:t xml:space="preserve">.  The chair is very grateful for </w:t>
      </w:r>
      <w:r w:rsidR="00756540">
        <w:rPr>
          <w:rFonts w:eastAsia="Calibri" w:cs="Arial"/>
          <w:color w:val="000000" w:themeColor="text1"/>
          <w:szCs w:val="22"/>
          <w:lang w:eastAsia="en-US"/>
        </w:rPr>
        <w:t>his</w:t>
      </w:r>
      <w:r w:rsidR="00756540" w:rsidRPr="00DF0579">
        <w:rPr>
          <w:rFonts w:eastAsia="Calibri" w:cs="Arial"/>
          <w:color w:val="000000" w:themeColor="text1"/>
          <w:szCs w:val="22"/>
          <w:lang w:eastAsia="en-US"/>
        </w:rPr>
        <w:t xml:space="preserve"> time and assistance</w:t>
      </w:r>
      <w:r w:rsidR="00756540">
        <w:rPr>
          <w:rFonts w:eastAsia="Calibri" w:cs="Arial"/>
          <w:color w:val="000000" w:themeColor="text1"/>
          <w:szCs w:val="22"/>
          <w:lang w:eastAsia="en-US"/>
        </w:rPr>
        <w:t xml:space="preserve">. </w:t>
      </w:r>
    </w:p>
    <w:p w14:paraId="2D17BF7C" w14:textId="77777777" w:rsidR="00FB0662" w:rsidRPr="00DF0579" w:rsidRDefault="00FB0662" w:rsidP="00A15E7E">
      <w:pPr>
        <w:pStyle w:val="Level3"/>
        <w:spacing w:line="240" w:lineRule="auto"/>
        <w:ind w:left="1419"/>
        <w:jc w:val="both"/>
        <w:rPr>
          <w:rFonts w:cs="Arial"/>
        </w:rPr>
      </w:pPr>
    </w:p>
    <w:p w14:paraId="0606E193" w14:textId="18EAC047" w:rsidR="002B14EC" w:rsidRPr="00DF0579" w:rsidRDefault="00FB0662" w:rsidP="00DB1FCC">
      <w:pPr>
        <w:pStyle w:val="Level2-subheading"/>
        <w:numPr>
          <w:ilvl w:val="1"/>
          <w:numId w:val="42"/>
        </w:numPr>
        <w:rPr>
          <w:rFonts w:cs="Arial"/>
          <w:b w:val="0"/>
          <w:bCs/>
        </w:rPr>
      </w:pPr>
      <w:r w:rsidRPr="00DF0579">
        <w:rPr>
          <w:rFonts w:cs="Arial"/>
          <w:bCs/>
        </w:rPr>
        <w:t xml:space="preserve"> </w:t>
      </w:r>
      <w:bookmarkStart w:id="21" w:name="_Toc53670132"/>
      <w:r w:rsidR="00507B82" w:rsidRPr="00DF0579">
        <w:rPr>
          <w:rFonts w:cs="Arial"/>
          <w:bCs/>
        </w:rPr>
        <w:t>Contributors to the Review</w:t>
      </w:r>
      <w:bookmarkEnd w:id="21"/>
    </w:p>
    <w:p w14:paraId="3FF82B2A" w14:textId="16BA0AB8" w:rsidR="00507B82" w:rsidRDefault="00507B82" w:rsidP="00596D0B">
      <w:pPr>
        <w:pStyle w:val="Level3"/>
        <w:numPr>
          <w:ilvl w:val="2"/>
          <w:numId w:val="42"/>
        </w:numPr>
        <w:ind w:left="1419"/>
        <w:rPr>
          <w:rFonts w:eastAsia="Calibri" w:cs="Arial"/>
          <w:color w:val="000000" w:themeColor="text1"/>
          <w:szCs w:val="22"/>
          <w:lang w:eastAsia="en-US"/>
        </w:rPr>
      </w:pPr>
      <w:r w:rsidRPr="00DF0579">
        <w:rPr>
          <w:rFonts w:eastAsia="Calibri" w:cs="Arial"/>
          <w:color w:val="000000" w:themeColor="text1"/>
          <w:szCs w:val="22"/>
          <w:lang w:eastAsia="en-US"/>
        </w:rPr>
        <w:t xml:space="preserve">The following agencies </w:t>
      </w:r>
      <w:r w:rsidR="00A10667">
        <w:rPr>
          <w:rFonts w:eastAsia="Calibri" w:cs="Arial"/>
          <w:color w:val="000000" w:themeColor="text1"/>
          <w:szCs w:val="22"/>
          <w:lang w:eastAsia="en-US"/>
        </w:rPr>
        <w:t>in Tower Hamlets were</w:t>
      </w:r>
      <w:r w:rsidR="00A10667" w:rsidRPr="00DF0579">
        <w:rPr>
          <w:rFonts w:eastAsia="Calibri" w:cs="Arial"/>
          <w:color w:val="000000" w:themeColor="text1"/>
          <w:szCs w:val="22"/>
          <w:lang w:eastAsia="en-US"/>
        </w:rPr>
        <w:t xml:space="preserve"> </w:t>
      </w:r>
      <w:r w:rsidRPr="00DF0579">
        <w:rPr>
          <w:rFonts w:eastAsia="Calibri" w:cs="Arial"/>
          <w:color w:val="000000" w:themeColor="text1"/>
          <w:szCs w:val="22"/>
          <w:lang w:eastAsia="en-US"/>
        </w:rPr>
        <w:t>contacted, but recorded no involvement with the victim or perpetrator:</w:t>
      </w:r>
    </w:p>
    <w:p w14:paraId="576D6B5D" w14:textId="714298E6" w:rsidR="00550225" w:rsidRPr="00550225" w:rsidRDefault="00550225" w:rsidP="00596D0B">
      <w:pPr>
        <w:pStyle w:val="Level3"/>
        <w:numPr>
          <w:ilvl w:val="0"/>
          <w:numId w:val="46"/>
        </w:numPr>
        <w:rPr>
          <w:rFonts w:eastAsia="Calibri" w:cs="Arial"/>
          <w:color w:val="000000" w:themeColor="text1"/>
          <w:szCs w:val="22"/>
          <w:lang w:eastAsia="en-US"/>
        </w:rPr>
      </w:pPr>
      <w:r w:rsidRPr="00550225">
        <w:rPr>
          <w:rFonts w:eastAsia="Calibri" w:cs="Arial"/>
          <w:color w:val="000000" w:themeColor="text1"/>
          <w:szCs w:val="22"/>
          <w:lang w:eastAsia="en-US"/>
        </w:rPr>
        <w:t xml:space="preserve">Community </w:t>
      </w:r>
      <w:r w:rsidRPr="00596D0B">
        <w:rPr>
          <w:rFonts w:cs="Arial"/>
          <w:szCs w:val="22"/>
        </w:rPr>
        <w:t>Rehabilitation</w:t>
      </w:r>
      <w:r w:rsidRPr="00550225">
        <w:rPr>
          <w:rFonts w:eastAsia="Calibri" w:cs="Arial"/>
          <w:color w:val="000000" w:themeColor="text1"/>
          <w:szCs w:val="22"/>
          <w:lang w:eastAsia="en-US"/>
        </w:rPr>
        <w:t xml:space="preserve"> Company</w:t>
      </w:r>
      <w:r>
        <w:rPr>
          <w:rFonts w:eastAsia="Calibri" w:cs="Arial"/>
          <w:color w:val="000000" w:themeColor="text1"/>
          <w:szCs w:val="22"/>
          <w:lang w:eastAsia="en-US"/>
        </w:rPr>
        <w:t xml:space="preserve">; </w:t>
      </w:r>
    </w:p>
    <w:p w14:paraId="4CA4BB50" w14:textId="2B09335B" w:rsidR="00550225" w:rsidRPr="00550225" w:rsidRDefault="00550225" w:rsidP="00596D0B">
      <w:pPr>
        <w:pStyle w:val="Level3"/>
        <w:numPr>
          <w:ilvl w:val="0"/>
          <w:numId w:val="46"/>
        </w:numPr>
        <w:rPr>
          <w:rFonts w:eastAsia="Calibri" w:cs="Arial"/>
          <w:color w:val="000000" w:themeColor="text1"/>
          <w:szCs w:val="22"/>
          <w:lang w:eastAsia="en-US"/>
        </w:rPr>
      </w:pPr>
      <w:r w:rsidRPr="004B7EDD">
        <w:rPr>
          <w:rFonts w:eastAsia="Calibri" w:cs="Arial"/>
          <w:color w:val="000000" w:themeColor="text1"/>
          <w:szCs w:val="22"/>
          <w:lang w:eastAsia="en-US"/>
        </w:rPr>
        <w:t xml:space="preserve">East London NHS </w:t>
      </w:r>
      <w:r w:rsidRPr="00596D0B">
        <w:rPr>
          <w:rFonts w:cs="Arial"/>
          <w:szCs w:val="22"/>
        </w:rPr>
        <w:t>Foundation</w:t>
      </w:r>
      <w:r w:rsidRPr="004B7EDD">
        <w:rPr>
          <w:rFonts w:eastAsia="Calibri" w:cs="Arial"/>
          <w:color w:val="000000" w:themeColor="text1"/>
          <w:szCs w:val="22"/>
          <w:lang w:eastAsia="en-US"/>
        </w:rPr>
        <w:t xml:space="preserve"> Trust</w:t>
      </w:r>
      <w:r w:rsidRPr="004B7EDD">
        <w:rPr>
          <w:rStyle w:val="FootnoteReference"/>
          <w:rFonts w:eastAsia="Calibri" w:cs="Arial"/>
          <w:color w:val="000000" w:themeColor="text1"/>
          <w:szCs w:val="22"/>
          <w:lang w:eastAsia="en-US"/>
        </w:rPr>
        <w:footnoteReference w:id="15"/>
      </w:r>
      <w:r w:rsidRPr="004B7EDD">
        <w:rPr>
          <w:rFonts w:eastAsia="Calibri" w:cs="Arial"/>
          <w:color w:val="000000" w:themeColor="text1"/>
          <w:szCs w:val="22"/>
          <w:lang w:eastAsia="en-US"/>
        </w:rPr>
        <w:t xml:space="preserve"> (ELFT)</w:t>
      </w:r>
    </w:p>
    <w:p w14:paraId="32191738" w14:textId="77777777" w:rsidR="00550225" w:rsidRPr="00550225" w:rsidRDefault="00550225" w:rsidP="00596D0B">
      <w:pPr>
        <w:pStyle w:val="Level3"/>
        <w:numPr>
          <w:ilvl w:val="0"/>
          <w:numId w:val="46"/>
        </w:numPr>
        <w:rPr>
          <w:rFonts w:cs="Arial"/>
          <w:color w:val="000000" w:themeColor="text1"/>
        </w:rPr>
      </w:pPr>
      <w:r w:rsidRPr="00550225">
        <w:rPr>
          <w:rFonts w:cs="Arial"/>
          <w:color w:val="000000" w:themeColor="text1"/>
        </w:rPr>
        <w:t>Faith Regen Foundation</w:t>
      </w:r>
      <w:r w:rsidRPr="00550225">
        <w:rPr>
          <w:rStyle w:val="FootnoteReference"/>
          <w:rFonts w:cs="Arial"/>
          <w:color w:val="000000" w:themeColor="text1"/>
        </w:rPr>
        <w:footnoteReference w:id="16"/>
      </w:r>
      <w:r w:rsidRPr="00550225">
        <w:rPr>
          <w:rFonts w:cs="Arial"/>
          <w:color w:val="000000" w:themeColor="text1"/>
        </w:rPr>
        <w:t xml:space="preserve">; </w:t>
      </w:r>
    </w:p>
    <w:p w14:paraId="079C7C57" w14:textId="77777777" w:rsidR="00550225" w:rsidRPr="00550225" w:rsidRDefault="00550225" w:rsidP="00596D0B">
      <w:pPr>
        <w:pStyle w:val="Level3"/>
        <w:numPr>
          <w:ilvl w:val="0"/>
          <w:numId w:val="46"/>
        </w:numPr>
        <w:rPr>
          <w:rFonts w:cs="Arial"/>
          <w:color w:val="000000" w:themeColor="text1"/>
        </w:rPr>
      </w:pPr>
      <w:r w:rsidRPr="00550225">
        <w:rPr>
          <w:rFonts w:cs="Arial"/>
          <w:color w:val="000000" w:themeColor="text1"/>
        </w:rPr>
        <w:t>Hestia - Domestic Abuse Service (Refuge)</w:t>
      </w:r>
      <w:r w:rsidRPr="00550225">
        <w:rPr>
          <w:rStyle w:val="FootnoteReference"/>
          <w:rFonts w:cs="Arial"/>
          <w:color w:val="000000" w:themeColor="text1"/>
        </w:rPr>
        <w:footnoteReference w:id="17"/>
      </w:r>
      <w:r w:rsidRPr="00550225">
        <w:rPr>
          <w:rFonts w:cs="Arial"/>
          <w:color w:val="000000" w:themeColor="text1"/>
        </w:rPr>
        <w:t>;</w:t>
      </w:r>
    </w:p>
    <w:p w14:paraId="195AC38A" w14:textId="77777777" w:rsidR="00550225" w:rsidRPr="00550225" w:rsidRDefault="00550225" w:rsidP="00596D0B">
      <w:pPr>
        <w:pStyle w:val="Level3"/>
        <w:numPr>
          <w:ilvl w:val="0"/>
          <w:numId w:val="46"/>
        </w:numPr>
        <w:rPr>
          <w:rFonts w:cs="Arial"/>
          <w:color w:val="000000" w:themeColor="text1"/>
        </w:rPr>
      </w:pPr>
      <w:r w:rsidRPr="00550225">
        <w:rPr>
          <w:rFonts w:cs="Arial"/>
          <w:color w:val="000000" w:themeColor="text1"/>
        </w:rPr>
        <w:t>London Muslim Centre</w:t>
      </w:r>
      <w:r w:rsidRPr="00550225">
        <w:rPr>
          <w:rStyle w:val="FootnoteReference"/>
          <w:rFonts w:cs="Arial"/>
          <w:color w:val="000000" w:themeColor="text1"/>
        </w:rPr>
        <w:footnoteReference w:id="18"/>
      </w:r>
      <w:r w:rsidRPr="00550225">
        <w:rPr>
          <w:rFonts w:cs="Arial"/>
          <w:color w:val="000000" w:themeColor="text1"/>
        </w:rPr>
        <w:t>;</w:t>
      </w:r>
    </w:p>
    <w:p w14:paraId="4A0C45DF" w14:textId="77777777" w:rsidR="00550225" w:rsidRPr="00550225" w:rsidRDefault="00550225" w:rsidP="00596D0B">
      <w:pPr>
        <w:pStyle w:val="Level3"/>
        <w:numPr>
          <w:ilvl w:val="0"/>
          <w:numId w:val="46"/>
        </w:numPr>
        <w:rPr>
          <w:rFonts w:cs="Arial"/>
          <w:color w:val="000000" w:themeColor="text1"/>
        </w:rPr>
      </w:pPr>
      <w:r w:rsidRPr="00550225">
        <w:rPr>
          <w:rFonts w:cs="Arial"/>
          <w:color w:val="000000" w:themeColor="text1"/>
        </w:rPr>
        <w:t>Look Ahead - Domestic Abuse Service (Refuge);</w:t>
      </w:r>
    </w:p>
    <w:p w14:paraId="4001BCCD" w14:textId="53766B19" w:rsidR="00B67037" w:rsidRDefault="00B67037" w:rsidP="00596D0B">
      <w:pPr>
        <w:pStyle w:val="Level3"/>
        <w:numPr>
          <w:ilvl w:val="0"/>
          <w:numId w:val="46"/>
        </w:numPr>
        <w:rPr>
          <w:rFonts w:eastAsia="Calibri" w:cs="Arial"/>
          <w:color w:val="000000" w:themeColor="text1"/>
          <w:szCs w:val="22"/>
          <w:lang w:eastAsia="en-US"/>
        </w:rPr>
      </w:pPr>
      <w:proofErr w:type="spellStart"/>
      <w:r w:rsidRPr="00596D0B">
        <w:rPr>
          <w:rFonts w:cs="Arial"/>
          <w:color w:val="000000" w:themeColor="text1"/>
        </w:rPr>
        <w:t>Mildmay</w:t>
      </w:r>
      <w:proofErr w:type="spellEnd"/>
      <w:r>
        <w:rPr>
          <w:rFonts w:eastAsia="Calibri" w:cs="Arial"/>
          <w:color w:val="000000" w:themeColor="text1"/>
          <w:szCs w:val="22"/>
          <w:lang w:eastAsia="en-US"/>
        </w:rPr>
        <w:t xml:space="preserve"> Hospital</w:t>
      </w:r>
      <w:r w:rsidRPr="006F3409">
        <w:rPr>
          <w:rStyle w:val="FootnoteReference"/>
          <w:rFonts w:cstheme="minorHAnsi"/>
          <w:szCs w:val="22"/>
        </w:rPr>
        <w:footnoteReference w:id="19"/>
      </w:r>
    </w:p>
    <w:p w14:paraId="53E15374" w14:textId="29D3DE3E" w:rsidR="00550225" w:rsidRPr="00596D0B" w:rsidRDefault="00550225" w:rsidP="00596D0B">
      <w:pPr>
        <w:pStyle w:val="Level3"/>
        <w:numPr>
          <w:ilvl w:val="0"/>
          <w:numId w:val="46"/>
        </w:numPr>
        <w:rPr>
          <w:rFonts w:cs="Arial"/>
          <w:color w:val="000000" w:themeColor="text1"/>
        </w:rPr>
      </w:pPr>
      <w:r w:rsidRPr="00550225">
        <w:rPr>
          <w:rFonts w:eastAsia="Calibri" w:cs="Arial"/>
          <w:color w:val="000000" w:themeColor="text1"/>
          <w:szCs w:val="22"/>
          <w:lang w:eastAsia="en-US"/>
        </w:rPr>
        <w:t xml:space="preserve">National </w:t>
      </w:r>
      <w:r w:rsidRPr="00596D0B">
        <w:rPr>
          <w:rFonts w:cs="Arial"/>
          <w:color w:val="000000" w:themeColor="text1"/>
        </w:rPr>
        <w:t>Probation Service</w:t>
      </w:r>
      <w:r w:rsidR="000B4ABB" w:rsidRPr="00596D0B">
        <w:rPr>
          <w:rFonts w:cs="Arial"/>
          <w:color w:val="000000" w:themeColor="text1"/>
        </w:rPr>
        <w:t>;</w:t>
      </w:r>
    </w:p>
    <w:p w14:paraId="064B6202" w14:textId="52497D65" w:rsidR="00550225" w:rsidRPr="00596D0B" w:rsidRDefault="00550225" w:rsidP="00596D0B">
      <w:pPr>
        <w:pStyle w:val="Level3"/>
        <w:numPr>
          <w:ilvl w:val="0"/>
          <w:numId w:val="46"/>
        </w:numPr>
        <w:rPr>
          <w:rFonts w:cs="Arial"/>
          <w:color w:val="000000" w:themeColor="text1"/>
        </w:rPr>
      </w:pPr>
      <w:r w:rsidRPr="00596D0B">
        <w:rPr>
          <w:rFonts w:cs="Arial"/>
          <w:color w:val="000000" w:themeColor="text1"/>
        </w:rPr>
        <w:t>Tower Hamlets Children's Social Care</w:t>
      </w:r>
      <w:r w:rsidR="000B4ABB" w:rsidRPr="00596D0B">
        <w:rPr>
          <w:rFonts w:cs="Arial"/>
          <w:color w:val="000000" w:themeColor="text1"/>
        </w:rPr>
        <w:t>;</w:t>
      </w:r>
    </w:p>
    <w:p w14:paraId="14FBAA8A" w14:textId="77777777" w:rsidR="00550225" w:rsidRPr="00550225" w:rsidRDefault="00550225" w:rsidP="00596D0B">
      <w:pPr>
        <w:pStyle w:val="Level3"/>
        <w:numPr>
          <w:ilvl w:val="0"/>
          <w:numId w:val="46"/>
        </w:numPr>
        <w:rPr>
          <w:rFonts w:cs="Arial"/>
          <w:color w:val="000000" w:themeColor="text1"/>
        </w:rPr>
      </w:pPr>
      <w:r w:rsidRPr="00550225">
        <w:rPr>
          <w:rFonts w:cs="Arial"/>
          <w:color w:val="000000" w:themeColor="text1"/>
        </w:rPr>
        <w:t>Tower Hamlets Community Intervention Service</w:t>
      </w:r>
      <w:r w:rsidRPr="00550225">
        <w:rPr>
          <w:rStyle w:val="FootnoteReference"/>
          <w:rFonts w:cs="Arial"/>
          <w:color w:val="000000" w:themeColor="text1"/>
        </w:rPr>
        <w:footnoteReference w:id="20"/>
      </w:r>
      <w:r w:rsidRPr="00550225">
        <w:rPr>
          <w:rFonts w:cs="Arial"/>
          <w:color w:val="000000" w:themeColor="text1"/>
        </w:rPr>
        <w:t>;</w:t>
      </w:r>
    </w:p>
    <w:p w14:paraId="08FB2FDF" w14:textId="71B615A2" w:rsidR="00550225" w:rsidRPr="00596D0B" w:rsidRDefault="00550225" w:rsidP="00596D0B">
      <w:pPr>
        <w:pStyle w:val="Level3"/>
        <w:numPr>
          <w:ilvl w:val="0"/>
          <w:numId w:val="46"/>
        </w:numPr>
        <w:rPr>
          <w:rFonts w:cs="Arial"/>
          <w:color w:val="000000" w:themeColor="text1"/>
        </w:rPr>
      </w:pPr>
      <w:r w:rsidRPr="00550225">
        <w:rPr>
          <w:rFonts w:cs="Arial"/>
          <w:color w:val="000000" w:themeColor="text1"/>
        </w:rPr>
        <w:t>Tower Hamlets Education Safeguarding Service</w:t>
      </w:r>
      <w:r w:rsidR="000B4ABB" w:rsidRPr="00596D0B">
        <w:rPr>
          <w:rFonts w:cs="Arial"/>
          <w:color w:val="000000" w:themeColor="text1"/>
        </w:rPr>
        <w:t>;</w:t>
      </w:r>
    </w:p>
    <w:p w14:paraId="27682AD2" w14:textId="7168E01C" w:rsidR="00550225" w:rsidRPr="00596D0B" w:rsidRDefault="00550225" w:rsidP="00596D0B">
      <w:pPr>
        <w:pStyle w:val="Level3"/>
        <w:numPr>
          <w:ilvl w:val="0"/>
          <w:numId w:val="46"/>
        </w:numPr>
        <w:rPr>
          <w:rFonts w:cs="Arial"/>
          <w:color w:val="000000" w:themeColor="text1"/>
        </w:rPr>
      </w:pPr>
      <w:r w:rsidRPr="00596D0B">
        <w:rPr>
          <w:rFonts w:cs="Arial"/>
          <w:color w:val="000000" w:themeColor="text1"/>
        </w:rPr>
        <w:t>Tower Hamlets General Practice (GP) Care Group</w:t>
      </w:r>
      <w:r w:rsidRPr="00596D0B" w:rsidDel="009D0FE7">
        <w:rPr>
          <w:rFonts w:cs="Arial"/>
          <w:color w:val="000000" w:themeColor="text1"/>
        </w:rPr>
        <w:t xml:space="preserve"> </w:t>
      </w:r>
      <w:r w:rsidRPr="00596D0B">
        <w:rPr>
          <w:rFonts w:cs="Arial"/>
          <w:color w:val="000000" w:themeColor="text1"/>
        </w:rPr>
        <w:t>(Health Visitors)</w:t>
      </w:r>
      <w:r w:rsidR="000B4ABB" w:rsidRPr="00596D0B">
        <w:rPr>
          <w:rFonts w:cs="Arial"/>
          <w:color w:val="000000" w:themeColor="text1"/>
        </w:rPr>
        <w:t>;</w:t>
      </w:r>
    </w:p>
    <w:p w14:paraId="623F8597" w14:textId="5F6A808A" w:rsidR="00550225" w:rsidRPr="00596D0B" w:rsidRDefault="00550225" w:rsidP="00596D0B">
      <w:pPr>
        <w:pStyle w:val="Level3"/>
        <w:numPr>
          <w:ilvl w:val="0"/>
          <w:numId w:val="46"/>
        </w:numPr>
        <w:rPr>
          <w:rFonts w:cs="Arial"/>
          <w:color w:val="000000" w:themeColor="text1"/>
        </w:rPr>
      </w:pPr>
      <w:r w:rsidRPr="00596D0B">
        <w:rPr>
          <w:rFonts w:cs="Arial"/>
          <w:color w:val="000000" w:themeColor="text1"/>
        </w:rPr>
        <w:t>Tower Hamlets Housing Options Service</w:t>
      </w:r>
      <w:r w:rsidR="000B4ABB" w:rsidRPr="00596D0B">
        <w:rPr>
          <w:rFonts w:cs="Arial"/>
          <w:color w:val="000000" w:themeColor="text1"/>
        </w:rPr>
        <w:t>;</w:t>
      </w:r>
    </w:p>
    <w:p w14:paraId="39F4E0C0" w14:textId="13D21D68" w:rsidR="00550225" w:rsidRPr="00596D0B" w:rsidRDefault="00550225" w:rsidP="00596D0B">
      <w:pPr>
        <w:pStyle w:val="Level3"/>
        <w:numPr>
          <w:ilvl w:val="0"/>
          <w:numId w:val="46"/>
        </w:numPr>
        <w:rPr>
          <w:rFonts w:cs="Arial"/>
          <w:color w:val="000000" w:themeColor="text1"/>
        </w:rPr>
      </w:pPr>
      <w:r w:rsidRPr="00596D0B">
        <w:rPr>
          <w:rFonts w:cs="Arial"/>
          <w:color w:val="000000" w:themeColor="text1"/>
        </w:rPr>
        <w:t>Tower Hamlets Safer Communities - Drug &amp; Alcohol Action Team</w:t>
      </w:r>
      <w:r w:rsidR="000B4ABB" w:rsidRPr="00596D0B">
        <w:rPr>
          <w:rFonts w:cs="Arial"/>
          <w:color w:val="000000" w:themeColor="text1"/>
        </w:rPr>
        <w:t>;</w:t>
      </w:r>
    </w:p>
    <w:p w14:paraId="025EF900" w14:textId="77777777" w:rsidR="00550225" w:rsidRPr="00550225" w:rsidRDefault="00550225" w:rsidP="00596D0B">
      <w:pPr>
        <w:pStyle w:val="Level3"/>
        <w:numPr>
          <w:ilvl w:val="0"/>
          <w:numId w:val="46"/>
        </w:numPr>
        <w:rPr>
          <w:rFonts w:cs="Arial"/>
          <w:color w:val="000000" w:themeColor="text1"/>
        </w:rPr>
      </w:pPr>
      <w:r w:rsidRPr="00550225">
        <w:rPr>
          <w:rFonts w:cs="Arial"/>
          <w:color w:val="000000" w:themeColor="text1"/>
        </w:rPr>
        <w:lastRenderedPageBreak/>
        <w:t xml:space="preserve">Tower Hamlets Safer Communities – Violence against Women and Girls (VAWG) and Hate Crime Team; </w:t>
      </w:r>
    </w:p>
    <w:p w14:paraId="108320E9" w14:textId="0B557B77" w:rsidR="00550225" w:rsidRPr="00550225" w:rsidRDefault="00550225" w:rsidP="00596D0B">
      <w:pPr>
        <w:pStyle w:val="Level3"/>
        <w:numPr>
          <w:ilvl w:val="0"/>
          <w:numId w:val="46"/>
        </w:numPr>
        <w:rPr>
          <w:rFonts w:eastAsia="Calibri" w:cs="Arial"/>
          <w:color w:val="000000" w:themeColor="text1"/>
          <w:szCs w:val="22"/>
          <w:lang w:eastAsia="en-US"/>
        </w:rPr>
      </w:pPr>
      <w:r w:rsidRPr="00550225">
        <w:rPr>
          <w:rFonts w:cs="Arial"/>
          <w:color w:val="000000" w:themeColor="text1"/>
        </w:rPr>
        <w:t>Victim Support;</w:t>
      </w:r>
      <w:r w:rsidRPr="00550225">
        <w:rPr>
          <w:rStyle w:val="FootnoteReference"/>
          <w:rFonts w:cs="Arial"/>
          <w:color w:val="000000" w:themeColor="text1"/>
        </w:rPr>
        <w:footnoteReference w:id="21"/>
      </w:r>
      <w:r w:rsidR="000B4ABB">
        <w:rPr>
          <w:rFonts w:cs="Arial"/>
          <w:color w:val="000000" w:themeColor="text1"/>
        </w:rPr>
        <w:t xml:space="preserve"> and</w:t>
      </w:r>
    </w:p>
    <w:p w14:paraId="11924F0F" w14:textId="77777777" w:rsidR="00550225" w:rsidRPr="00550225" w:rsidRDefault="00550225" w:rsidP="00596D0B">
      <w:pPr>
        <w:pStyle w:val="Level3"/>
        <w:numPr>
          <w:ilvl w:val="0"/>
          <w:numId w:val="46"/>
        </w:numPr>
        <w:rPr>
          <w:rFonts w:cs="Arial"/>
          <w:color w:val="000000" w:themeColor="text1"/>
        </w:rPr>
      </w:pPr>
      <w:r w:rsidRPr="00550225">
        <w:rPr>
          <w:rFonts w:cs="Arial"/>
          <w:color w:val="000000" w:themeColor="text1"/>
        </w:rPr>
        <w:t>Women's Health and Family Services</w:t>
      </w:r>
      <w:r w:rsidRPr="00550225">
        <w:rPr>
          <w:rStyle w:val="FootnoteReference"/>
          <w:rFonts w:cs="Arial"/>
          <w:color w:val="000000" w:themeColor="text1"/>
        </w:rPr>
        <w:footnoteReference w:id="22"/>
      </w:r>
      <w:r w:rsidRPr="00550225">
        <w:rPr>
          <w:rFonts w:cs="Arial"/>
          <w:color w:val="000000" w:themeColor="text1"/>
        </w:rPr>
        <w:t>.</w:t>
      </w:r>
    </w:p>
    <w:p w14:paraId="76CDE36E" w14:textId="55BE95AC" w:rsidR="00A10667" w:rsidRPr="00596D0B" w:rsidRDefault="006C60E5" w:rsidP="00596D0B">
      <w:pPr>
        <w:pStyle w:val="Level3"/>
        <w:numPr>
          <w:ilvl w:val="2"/>
          <w:numId w:val="42"/>
        </w:numPr>
        <w:ind w:left="1419"/>
        <w:rPr>
          <w:rFonts w:eastAsia="Calibri" w:cs="Arial"/>
          <w:lang w:eastAsia="en-US"/>
        </w:rPr>
      </w:pPr>
      <w:r>
        <w:rPr>
          <w:rFonts w:eastAsia="Calibri" w:cs="Arial"/>
          <w:color w:val="000000" w:themeColor="text1"/>
          <w:szCs w:val="22"/>
          <w:lang w:eastAsia="en-US"/>
        </w:rPr>
        <w:t xml:space="preserve">In Barking and Dagenham, </w:t>
      </w:r>
      <w:r w:rsidR="00341324">
        <w:rPr>
          <w:rFonts w:eastAsia="Calibri" w:cs="Arial"/>
          <w:color w:val="000000" w:themeColor="text1"/>
          <w:szCs w:val="22"/>
          <w:lang w:eastAsia="en-US"/>
        </w:rPr>
        <w:t>Newham,</w:t>
      </w:r>
      <w:r>
        <w:rPr>
          <w:rFonts w:eastAsia="Calibri" w:cs="Arial"/>
          <w:color w:val="000000" w:themeColor="text1"/>
          <w:szCs w:val="22"/>
          <w:lang w:eastAsia="en-US"/>
        </w:rPr>
        <w:t xml:space="preserve"> and Redbridge</w:t>
      </w:r>
      <w:r w:rsidRPr="006C60E5">
        <w:rPr>
          <w:rFonts w:cs="Arial"/>
          <w:szCs w:val="22"/>
        </w:rPr>
        <w:t xml:space="preserve"> </w:t>
      </w:r>
      <w:r w:rsidRPr="00E57A07">
        <w:rPr>
          <w:rFonts w:cs="Arial"/>
          <w:szCs w:val="22"/>
        </w:rPr>
        <w:t xml:space="preserve">the local domestic abuse, </w:t>
      </w:r>
      <w:r w:rsidRPr="00596D0B">
        <w:rPr>
          <w:rFonts w:eastAsia="Calibri" w:cs="Arial"/>
          <w:lang w:eastAsia="en-US"/>
        </w:rPr>
        <w:t xml:space="preserve">substance use and housing department), as well as each MARAC, reported having no contact with either </w:t>
      </w:r>
      <w:proofErr w:type="spellStart"/>
      <w:r w:rsidR="00121FF6" w:rsidRPr="00596D0B">
        <w:rPr>
          <w:rFonts w:eastAsia="Calibri" w:cs="Arial"/>
          <w:lang w:eastAsia="en-US"/>
        </w:rPr>
        <w:t>Sajwa</w:t>
      </w:r>
      <w:proofErr w:type="spellEnd"/>
      <w:r w:rsidRPr="00596D0B">
        <w:rPr>
          <w:rFonts w:eastAsia="Calibri" w:cs="Arial"/>
          <w:lang w:eastAsia="en-US"/>
        </w:rPr>
        <w:t xml:space="preserve"> or </w:t>
      </w:r>
      <w:r w:rsidR="00C76CF7" w:rsidRPr="00596D0B">
        <w:rPr>
          <w:rFonts w:eastAsia="Calibri" w:cs="Arial"/>
          <w:lang w:eastAsia="en-US"/>
        </w:rPr>
        <w:t>Amir</w:t>
      </w:r>
      <w:r w:rsidRPr="00596D0B">
        <w:rPr>
          <w:rFonts w:eastAsia="Calibri" w:cs="Arial"/>
          <w:lang w:eastAsia="en-US"/>
        </w:rPr>
        <w:t xml:space="preserve">. </w:t>
      </w:r>
    </w:p>
    <w:p w14:paraId="0AE54773" w14:textId="6C6EEED9" w:rsidR="00A10667" w:rsidRPr="00A10667" w:rsidRDefault="00A10667" w:rsidP="00596D0B">
      <w:pPr>
        <w:pStyle w:val="Level3"/>
        <w:numPr>
          <w:ilvl w:val="2"/>
          <w:numId w:val="42"/>
        </w:numPr>
        <w:ind w:left="1419"/>
        <w:rPr>
          <w:rFonts w:eastAsia="Calibri" w:cs="Arial"/>
          <w:color w:val="000000" w:themeColor="text1"/>
          <w:szCs w:val="22"/>
          <w:lang w:eastAsia="en-US"/>
        </w:rPr>
      </w:pPr>
      <w:r w:rsidRPr="00596D0B">
        <w:rPr>
          <w:rFonts w:eastAsia="Calibri" w:cs="Arial"/>
          <w:lang w:eastAsia="en-US"/>
        </w:rPr>
        <w:t>The following LGBT+ services were contacted but recorded no involvement with the</w:t>
      </w:r>
      <w:r w:rsidRPr="00DF0579">
        <w:rPr>
          <w:rFonts w:eastAsia="Calibri" w:cs="Arial"/>
          <w:color w:val="000000" w:themeColor="text1"/>
          <w:szCs w:val="22"/>
          <w:lang w:eastAsia="en-US"/>
        </w:rPr>
        <w:t xml:space="preserve"> victim or perpetrator:</w:t>
      </w:r>
    </w:p>
    <w:p w14:paraId="18F2B60F" w14:textId="5F1CBCB2" w:rsidR="00A10667" w:rsidRPr="00E21063" w:rsidRDefault="00A10667" w:rsidP="00596D0B">
      <w:pPr>
        <w:pStyle w:val="Level3"/>
        <w:numPr>
          <w:ilvl w:val="0"/>
          <w:numId w:val="46"/>
        </w:numPr>
        <w:rPr>
          <w:rFonts w:eastAsia="Calibri" w:cs="Arial"/>
          <w:color w:val="000000" w:themeColor="text1"/>
          <w:szCs w:val="22"/>
          <w:lang w:eastAsia="en-US"/>
        </w:rPr>
      </w:pPr>
      <w:r w:rsidRPr="00596D0B">
        <w:rPr>
          <w:rFonts w:cs="Arial"/>
          <w:color w:val="000000" w:themeColor="text1"/>
        </w:rPr>
        <w:t>Galop</w:t>
      </w:r>
      <w:r w:rsidR="005B0E8C">
        <w:rPr>
          <w:rFonts w:eastAsia="Calibri" w:cs="Arial"/>
          <w:color w:val="000000" w:themeColor="text1"/>
          <w:szCs w:val="22"/>
          <w:lang w:eastAsia="en-US"/>
        </w:rPr>
        <w:t>;</w:t>
      </w:r>
      <w:r w:rsidR="00485137">
        <w:rPr>
          <w:rStyle w:val="FootnoteReference"/>
          <w:rFonts w:eastAsia="Calibri" w:cs="Arial"/>
          <w:color w:val="000000" w:themeColor="text1"/>
          <w:szCs w:val="22"/>
          <w:lang w:eastAsia="en-US"/>
        </w:rPr>
        <w:footnoteReference w:id="23"/>
      </w:r>
    </w:p>
    <w:p w14:paraId="323F2887" w14:textId="6C7FE741" w:rsidR="00A10667" w:rsidRPr="00E21063" w:rsidRDefault="00A10667" w:rsidP="00596D0B">
      <w:pPr>
        <w:pStyle w:val="Level3"/>
        <w:numPr>
          <w:ilvl w:val="0"/>
          <w:numId w:val="46"/>
        </w:numPr>
        <w:rPr>
          <w:rFonts w:eastAsia="Calibri" w:cs="Arial"/>
          <w:color w:val="000000" w:themeColor="text1"/>
          <w:szCs w:val="22"/>
          <w:lang w:eastAsia="en-US"/>
        </w:rPr>
      </w:pPr>
      <w:r w:rsidRPr="00596D0B">
        <w:rPr>
          <w:rFonts w:cs="Arial"/>
          <w:color w:val="000000" w:themeColor="text1"/>
        </w:rPr>
        <w:t>ELOP</w:t>
      </w:r>
      <w:r w:rsidR="005B0E8C">
        <w:rPr>
          <w:rFonts w:eastAsia="Calibri" w:cs="Arial"/>
          <w:color w:val="000000" w:themeColor="text1"/>
          <w:szCs w:val="22"/>
          <w:lang w:eastAsia="en-US"/>
        </w:rPr>
        <w:t>;</w:t>
      </w:r>
      <w:r w:rsidR="002B7307">
        <w:rPr>
          <w:rStyle w:val="FootnoteReference"/>
          <w:rFonts w:eastAsia="Calibri" w:cs="Arial"/>
          <w:color w:val="000000" w:themeColor="text1"/>
          <w:szCs w:val="22"/>
          <w:lang w:eastAsia="en-US"/>
        </w:rPr>
        <w:footnoteReference w:id="24"/>
      </w:r>
    </w:p>
    <w:p w14:paraId="3C029D08" w14:textId="01D7ACB7" w:rsidR="00A10667" w:rsidRPr="00E21063" w:rsidRDefault="00A10667" w:rsidP="00596D0B">
      <w:pPr>
        <w:pStyle w:val="Level3"/>
        <w:numPr>
          <w:ilvl w:val="0"/>
          <w:numId w:val="46"/>
        </w:numPr>
        <w:rPr>
          <w:rFonts w:eastAsia="Calibri" w:cs="Arial"/>
          <w:color w:val="000000" w:themeColor="text1"/>
          <w:szCs w:val="22"/>
          <w:lang w:eastAsia="en-US"/>
        </w:rPr>
      </w:pPr>
      <w:r w:rsidRPr="00E21063">
        <w:rPr>
          <w:rFonts w:eastAsia="Calibri" w:cs="Arial"/>
          <w:color w:val="000000" w:themeColor="text1"/>
          <w:szCs w:val="22"/>
          <w:lang w:eastAsia="en-US"/>
        </w:rPr>
        <w:t xml:space="preserve">Naz </w:t>
      </w:r>
      <w:r w:rsidRPr="00596D0B">
        <w:rPr>
          <w:rFonts w:cs="Arial"/>
          <w:color w:val="000000" w:themeColor="text1"/>
        </w:rPr>
        <w:t>Project</w:t>
      </w:r>
      <w:r w:rsidR="005B0E8C">
        <w:rPr>
          <w:rFonts w:eastAsia="Calibri" w:cs="Arial"/>
          <w:color w:val="000000" w:themeColor="text1"/>
          <w:szCs w:val="22"/>
          <w:lang w:eastAsia="en-US"/>
        </w:rPr>
        <w:t>;</w:t>
      </w:r>
      <w:r w:rsidR="002B7307">
        <w:rPr>
          <w:rStyle w:val="FootnoteReference"/>
          <w:rFonts w:eastAsia="Calibri" w:cs="Arial"/>
          <w:color w:val="000000" w:themeColor="text1"/>
          <w:szCs w:val="22"/>
          <w:lang w:eastAsia="en-US"/>
        </w:rPr>
        <w:footnoteReference w:id="25"/>
      </w:r>
    </w:p>
    <w:p w14:paraId="4B4F1B84" w14:textId="5F903CA4" w:rsidR="00A10667" w:rsidRPr="00E21063" w:rsidRDefault="00A10667" w:rsidP="00596D0B">
      <w:pPr>
        <w:pStyle w:val="Level3"/>
        <w:numPr>
          <w:ilvl w:val="0"/>
          <w:numId w:val="46"/>
        </w:numPr>
        <w:rPr>
          <w:rFonts w:eastAsia="Calibri" w:cs="Arial"/>
          <w:color w:val="000000" w:themeColor="text1"/>
          <w:szCs w:val="22"/>
          <w:lang w:eastAsia="en-US"/>
        </w:rPr>
      </w:pPr>
      <w:r w:rsidRPr="00E21063">
        <w:rPr>
          <w:rFonts w:eastAsia="Calibri" w:cs="Arial"/>
          <w:color w:val="000000" w:themeColor="text1"/>
          <w:szCs w:val="22"/>
          <w:lang w:eastAsia="en-US"/>
        </w:rPr>
        <w:t>London Friend</w:t>
      </w:r>
      <w:r w:rsidR="002B7307">
        <w:rPr>
          <w:rFonts w:eastAsia="Calibri" w:cs="Arial"/>
          <w:color w:val="000000" w:themeColor="text1"/>
          <w:szCs w:val="22"/>
          <w:lang w:eastAsia="en-US"/>
        </w:rPr>
        <w:t xml:space="preserve"> (</w:t>
      </w:r>
      <w:r w:rsidR="005B0E8C">
        <w:rPr>
          <w:rFonts w:eastAsia="Calibri" w:cs="Arial"/>
          <w:color w:val="000000" w:themeColor="text1"/>
          <w:szCs w:val="22"/>
          <w:lang w:eastAsia="en-US"/>
        </w:rPr>
        <w:t>who run ‘Antidote’);</w:t>
      </w:r>
      <w:r w:rsidR="005B0E8C">
        <w:rPr>
          <w:rStyle w:val="FootnoteReference"/>
          <w:rFonts w:eastAsia="Calibri" w:cs="Arial"/>
          <w:color w:val="000000" w:themeColor="text1"/>
          <w:szCs w:val="22"/>
          <w:lang w:eastAsia="en-US"/>
        </w:rPr>
        <w:footnoteReference w:id="26"/>
      </w:r>
      <w:r w:rsidR="00972BFD">
        <w:rPr>
          <w:rFonts w:eastAsia="Calibri" w:cs="Arial"/>
          <w:color w:val="000000" w:themeColor="text1"/>
          <w:szCs w:val="22"/>
          <w:lang w:eastAsia="en-US"/>
        </w:rPr>
        <w:t xml:space="preserve"> and</w:t>
      </w:r>
    </w:p>
    <w:p w14:paraId="34DF681A" w14:textId="3B734D20" w:rsidR="00A10667" w:rsidRPr="00E21063" w:rsidRDefault="00A10667" w:rsidP="00596D0B">
      <w:pPr>
        <w:pStyle w:val="Level3"/>
        <w:numPr>
          <w:ilvl w:val="0"/>
          <w:numId w:val="46"/>
        </w:numPr>
        <w:rPr>
          <w:rFonts w:eastAsia="Calibri" w:cs="Arial"/>
          <w:color w:val="000000" w:themeColor="text1"/>
          <w:szCs w:val="22"/>
          <w:lang w:eastAsia="en-US"/>
        </w:rPr>
      </w:pPr>
      <w:r w:rsidRPr="00E21063">
        <w:rPr>
          <w:rFonts w:eastAsia="Calibri" w:cs="Arial"/>
          <w:color w:val="000000" w:themeColor="text1"/>
          <w:szCs w:val="22"/>
          <w:lang w:eastAsia="en-US"/>
        </w:rPr>
        <w:t>Positive East</w:t>
      </w:r>
      <w:r w:rsidR="00972BFD">
        <w:rPr>
          <w:rFonts w:eastAsia="Calibri" w:cs="Arial"/>
          <w:color w:val="000000" w:themeColor="text1"/>
          <w:szCs w:val="22"/>
          <w:lang w:eastAsia="en-US"/>
        </w:rPr>
        <w:t>.</w:t>
      </w:r>
      <w:r w:rsidR="00972BFD">
        <w:rPr>
          <w:rStyle w:val="FootnoteReference"/>
          <w:rFonts w:eastAsia="Calibri" w:cs="Arial"/>
          <w:color w:val="000000" w:themeColor="text1"/>
          <w:szCs w:val="22"/>
          <w:lang w:eastAsia="en-US"/>
        </w:rPr>
        <w:footnoteReference w:id="27"/>
      </w:r>
    </w:p>
    <w:p w14:paraId="0657C699" w14:textId="77777777" w:rsidR="00540A61" w:rsidRPr="00DF0579" w:rsidRDefault="00540A61" w:rsidP="00596D0B">
      <w:pPr>
        <w:pStyle w:val="Level3"/>
        <w:numPr>
          <w:ilvl w:val="2"/>
          <w:numId w:val="42"/>
        </w:numPr>
        <w:ind w:left="1419"/>
        <w:rPr>
          <w:rFonts w:eastAsia="Calibri" w:cs="Arial"/>
          <w:lang w:eastAsia="en-US"/>
        </w:rPr>
      </w:pPr>
      <w:r w:rsidRPr="00DF0579">
        <w:rPr>
          <w:rFonts w:eastAsia="Calibri" w:cs="Arial"/>
          <w:lang w:eastAsia="en-US"/>
        </w:rPr>
        <w:t xml:space="preserve">The following </w:t>
      </w:r>
      <w:r w:rsidRPr="00596D0B">
        <w:rPr>
          <w:rFonts w:eastAsia="Calibri" w:cs="Arial"/>
          <w:color w:val="000000" w:themeColor="text1"/>
          <w:szCs w:val="22"/>
          <w:lang w:eastAsia="en-US"/>
        </w:rPr>
        <w:t>agencies</w:t>
      </w:r>
      <w:r w:rsidRPr="00DF0579">
        <w:rPr>
          <w:rFonts w:eastAsia="Calibri" w:cs="Arial"/>
          <w:lang w:eastAsia="en-US"/>
        </w:rPr>
        <w:t xml:space="preserve"> </w:t>
      </w:r>
      <w:r w:rsidRPr="00596D0B">
        <w:rPr>
          <w:rFonts w:eastAsia="Calibri" w:cs="Arial"/>
          <w:color w:val="000000" w:themeColor="text1"/>
          <w:szCs w:val="22"/>
          <w:lang w:eastAsia="en-US"/>
        </w:rPr>
        <w:t>made</w:t>
      </w:r>
      <w:r w:rsidRPr="00DF0579">
        <w:rPr>
          <w:rFonts w:eastAsia="Calibri" w:cs="Arial"/>
          <w:lang w:eastAsia="en-US"/>
        </w:rPr>
        <w:t xml:space="preserve"> contributions to this DHR:</w:t>
      </w:r>
    </w:p>
    <w:tbl>
      <w:tblPr>
        <w:tblStyle w:val="TableGrid"/>
        <w:tblW w:w="0" w:type="auto"/>
        <w:tblInd w:w="1526" w:type="dxa"/>
        <w:tblLook w:val="04A0" w:firstRow="1" w:lastRow="0" w:firstColumn="1" w:lastColumn="0" w:noHBand="0" w:noVBand="1"/>
      </w:tblPr>
      <w:tblGrid>
        <w:gridCol w:w="3686"/>
        <w:gridCol w:w="3805"/>
      </w:tblGrid>
      <w:tr w:rsidR="00824FC3" w:rsidRPr="00304EB4" w14:paraId="3E1D6BE7" w14:textId="77777777" w:rsidTr="003D57FC">
        <w:tc>
          <w:tcPr>
            <w:tcW w:w="3686" w:type="dxa"/>
            <w:shd w:val="clear" w:color="auto" w:fill="BFBFBF" w:themeFill="background1" w:themeFillShade="BF"/>
          </w:tcPr>
          <w:p w14:paraId="032594D5" w14:textId="65423AB4" w:rsidR="00824FC3" w:rsidRPr="00304EB4" w:rsidRDefault="00824FC3" w:rsidP="0004582E">
            <w:pPr>
              <w:pStyle w:val="Level3"/>
              <w:spacing w:after="0" w:line="240" w:lineRule="auto"/>
              <w:jc w:val="center"/>
              <w:rPr>
                <w:rFonts w:eastAsia="Calibri" w:cs="Arial"/>
                <w:b/>
                <w:szCs w:val="22"/>
                <w:lang w:eastAsia="en-US"/>
              </w:rPr>
            </w:pPr>
            <w:r w:rsidRPr="00304EB4">
              <w:rPr>
                <w:rFonts w:eastAsia="Calibri" w:cs="Arial"/>
                <w:b/>
                <w:szCs w:val="22"/>
                <w:lang w:eastAsia="en-US"/>
              </w:rPr>
              <w:t>Agency</w:t>
            </w:r>
          </w:p>
        </w:tc>
        <w:tc>
          <w:tcPr>
            <w:tcW w:w="3805" w:type="dxa"/>
            <w:shd w:val="clear" w:color="auto" w:fill="BFBFBF" w:themeFill="background1" w:themeFillShade="BF"/>
          </w:tcPr>
          <w:p w14:paraId="53CB6CE5" w14:textId="17CF6880" w:rsidR="00824FC3" w:rsidRPr="00304EB4" w:rsidRDefault="00824FC3" w:rsidP="0004582E">
            <w:pPr>
              <w:pStyle w:val="Level3"/>
              <w:spacing w:after="0" w:line="240" w:lineRule="auto"/>
              <w:ind w:left="993" w:hanging="993"/>
              <w:jc w:val="center"/>
              <w:rPr>
                <w:rFonts w:eastAsia="Calibri" w:cs="Arial"/>
                <w:b/>
                <w:szCs w:val="22"/>
                <w:lang w:eastAsia="en-US"/>
              </w:rPr>
            </w:pPr>
            <w:r w:rsidRPr="00304EB4">
              <w:rPr>
                <w:rFonts w:eastAsia="Calibri" w:cs="Arial"/>
                <w:b/>
                <w:szCs w:val="22"/>
                <w:lang w:eastAsia="en-US"/>
              </w:rPr>
              <w:t>Contribution</w:t>
            </w:r>
          </w:p>
        </w:tc>
      </w:tr>
      <w:tr w:rsidR="004B1FEA" w:rsidRPr="00304EB4" w14:paraId="6ED510DA" w14:textId="77777777" w:rsidTr="003D57FC">
        <w:trPr>
          <w:trHeight w:val="90"/>
        </w:trPr>
        <w:tc>
          <w:tcPr>
            <w:tcW w:w="3686" w:type="dxa"/>
          </w:tcPr>
          <w:p w14:paraId="5682E601" w14:textId="77777777" w:rsidR="004B1FEA" w:rsidRPr="00304EB4" w:rsidRDefault="004B1FEA" w:rsidP="0004582E">
            <w:pPr>
              <w:pStyle w:val="Level3"/>
              <w:spacing w:after="0" w:line="240" w:lineRule="auto"/>
              <w:jc w:val="center"/>
              <w:rPr>
                <w:rFonts w:cs="Arial"/>
                <w:szCs w:val="22"/>
              </w:rPr>
            </w:pPr>
            <w:r w:rsidRPr="00304EB4">
              <w:rPr>
                <w:rFonts w:cs="Arial"/>
                <w:szCs w:val="22"/>
              </w:rPr>
              <w:t>Barts Health NHS Trust</w:t>
            </w:r>
          </w:p>
        </w:tc>
        <w:tc>
          <w:tcPr>
            <w:tcW w:w="3805" w:type="dxa"/>
          </w:tcPr>
          <w:p w14:paraId="76BE92FF" w14:textId="77777777" w:rsidR="004B1FEA" w:rsidRPr="00304EB4" w:rsidRDefault="004B1FEA" w:rsidP="0004582E">
            <w:pPr>
              <w:pStyle w:val="Level3"/>
              <w:spacing w:after="0" w:line="240" w:lineRule="auto"/>
              <w:jc w:val="center"/>
              <w:rPr>
                <w:rFonts w:cs="Arial"/>
                <w:szCs w:val="22"/>
              </w:rPr>
            </w:pPr>
            <w:r w:rsidRPr="00304EB4">
              <w:rPr>
                <w:rFonts w:cs="Arial"/>
                <w:szCs w:val="22"/>
              </w:rPr>
              <w:t>Short Report</w:t>
            </w:r>
          </w:p>
          <w:p w14:paraId="081A2A4A" w14:textId="77777777" w:rsidR="004B1FEA" w:rsidRPr="00304EB4" w:rsidRDefault="004B1FEA" w:rsidP="0004582E">
            <w:pPr>
              <w:pStyle w:val="Level3"/>
              <w:spacing w:after="0" w:line="240" w:lineRule="auto"/>
              <w:jc w:val="center"/>
              <w:rPr>
                <w:rFonts w:cs="Arial"/>
                <w:szCs w:val="22"/>
              </w:rPr>
            </w:pPr>
          </w:p>
        </w:tc>
      </w:tr>
      <w:tr w:rsidR="00B810A7" w:rsidRPr="00304EB4" w14:paraId="6489CEFB" w14:textId="77777777" w:rsidTr="003D57FC">
        <w:trPr>
          <w:trHeight w:val="90"/>
        </w:trPr>
        <w:tc>
          <w:tcPr>
            <w:tcW w:w="3686" w:type="dxa"/>
          </w:tcPr>
          <w:p w14:paraId="48933A8A" w14:textId="4033DD34" w:rsidR="00B810A7" w:rsidRPr="00304EB4" w:rsidRDefault="008720A5" w:rsidP="0004582E">
            <w:pPr>
              <w:pStyle w:val="Level3"/>
              <w:spacing w:after="0" w:line="240" w:lineRule="auto"/>
              <w:jc w:val="center"/>
              <w:rPr>
                <w:rFonts w:cs="Arial"/>
                <w:szCs w:val="22"/>
              </w:rPr>
            </w:pPr>
            <w:r>
              <w:rPr>
                <w:rFonts w:cs="Arial"/>
                <w:szCs w:val="22"/>
              </w:rPr>
              <w:t xml:space="preserve">King George Hospital </w:t>
            </w:r>
            <w:r w:rsidR="00A66A8A">
              <w:rPr>
                <w:rFonts w:cs="Arial"/>
                <w:szCs w:val="22"/>
              </w:rPr>
              <w:t xml:space="preserve">and what was then the </w:t>
            </w:r>
            <w:r w:rsidR="00A66A8A" w:rsidRPr="00783126">
              <w:t>Sydenham Centre</w:t>
            </w:r>
            <w:r w:rsidR="00A66A8A" w:rsidRPr="006F3409">
              <w:rPr>
                <w:rStyle w:val="FootnoteReference"/>
                <w:rFonts w:cstheme="minorHAnsi"/>
                <w:szCs w:val="22"/>
              </w:rPr>
              <w:footnoteReference w:id="28"/>
            </w:r>
            <w:r w:rsidR="00A66A8A">
              <w:rPr>
                <w:rFonts w:cs="Arial"/>
                <w:szCs w:val="22"/>
              </w:rPr>
              <w:t xml:space="preserve"> </w:t>
            </w:r>
            <w:r>
              <w:rPr>
                <w:rFonts w:cs="Arial"/>
                <w:szCs w:val="22"/>
              </w:rPr>
              <w:t>(</w:t>
            </w:r>
            <w:r w:rsidR="00A66A8A">
              <w:rPr>
                <w:rFonts w:cs="Arial"/>
                <w:szCs w:val="22"/>
              </w:rPr>
              <w:t xml:space="preserve">both provided by </w:t>
            </w:r>
            <w:r w:rsidRPr="00304EB4">
              <w:rPr>
                <w:rFonts w:cs="Arial"/>
                <w:szCs w:val="22"/>
              </w:rPr>
              <w:t>Barking, Havering and Redbridge University Hospital NHS Trust (BHRUT)</w:t>
            </w:r>
            <w:r>
              <w:rPr>
                <w:rFonts w:cs="Arial"/>
                <w:szCs w:val="22"/>
              </w:rPr>
              <w:t>)</w:t>
            </w:r>
            <w:r>
              <w:rPr>
                <w:rStyle w:val="FootnoteReference"/>
                <w:rFonts w:cs="Arial"/>
                <w:szCs w:val="22"/>
              </w:rPr>
              <w:footnoteReference w:id="29"/>
            </w:r>
          </w:p>
        </w:tc>
        <w:tc>
          <w:tcPr>
            <w:tcW w:w="3805" w:type="dxa"/>
          </w:tcPr>
          <w:p w14:paraId="53399EB1" w14:textId="322F005A" w:rsidR="00B810A7" w:rsidRPr="00304EB4" w:rsidRDefault="00B810A7" w:rsidP="0004582E">
            <w:pPr>
              <w:pStyle w:val="Level3"/>
              <w:spacing w:after="0" w:line="240" w:lineRule="auto"/>
              <w:jc w:val="center"/>
              <w:rPr>
                <w:rFonts w:cs="Arial"/>
                <w:szCs w:val="22"/>
              </w:rPr>
            </w:pPr>
            <w:r w:rsidRPr="00304EB4">
              <w:rPr>
                <w:rFonts w:cs="Arial"/>
                <w:szCs w:val="22"/>
              </w:rPr>
              <w:t>Summary of Engagement</w:t>
            </w:r>
          </w:p>
        </w:tc>
      </w:tr>
      <w:tr w:rsidR="004B1FEA" w:rsidRPr="00304EB4" w14:paraId="1D0AC5DD" w14:textId="77777777" w:rsidTr="003D57FC">
        <w:trPr>
          <w:trHeight w:val="90"/>
        </w:trPr>
        <w:tc>
          <w:tcPr>
            <w:tcW w:w="3686" w:type="dxa"/>
          </w:tcPr>
          <w:p w14:paraId="025FFEB4" w14:textId="723969C8" w:rsidR="004B1FEA" w:rsidRPr="00304EB4" w:rsidRDefault="0024415E" w:rsidP="0004582E">
            <w:pPr>
              <w:pStyle w:val="Level3"/>
              <w:spacing w:after="0" w:line="240" w:lineRule="auto"/>
              <w:jc w:val="center"/>
              <w:rPr>
                <w:rFonts w:cs="Arial"/>
                <w:szCs w:val="22"/>
              </w:rPr>
            </w:pPr>
            <w:r w:rsidRPr="00304EB4">
              <w:rPr>
                <w:rFonts w:cs="Arial"/>
                <w:szCs w:val="22"/>
              </w:rPr>
              <w:lastRenderedPageBreak/>
              <w:t>Chelsea and Westminster Hospital NHS Foundation Trust (</w:t>
            </w:r>
            <w:proofErr w:type="spellStart"/>
            <w:r w:rsidRPr="00304EB4">
              <w:rPr>
                <w:rFonts w:cs="Arial"/>
                <w:szCs w:val="22"/>
              </w:rPr>
              <w:t>ChelWest</w:t>
            </w:r>
            <w:proofErr w:type="spellEnd"/>
            <w:r w:rsidRPr="00304EB4">
              <w:rPr>
                <w:rFonts w:cs="Arial"/>
                <w:szCs w:val="22"/>
              </w:rPr>
              <w:t>)</w:t>
            </w:r>
            <w:r w:rsidRPr="00304EB4">
              <w:rPr>
                <w:rStyle w:val="FootnoteReference"/>
                <w:rFonts w:cs="Arial"/>
                <w:szCs w:val="22"/>
              </w:rPr>
              <w:footnoteReference w:id="30"/>
            </w:r>
          </w:p>
        </w:tc>
        <w:tc>
          <w:tcPr>
            <w:tcW w:w="3805" w:type="dxa"/>
          </w:tcPr>
          <w:p w14:paraId="37BAE561" w14:textId="77777777" w:rsidR="004B1FEA" w:rsidRPr="00304EB4" w:rsidRDefault="004B1FEA" w:rsidP="0004582E">
            <w:pPr>
              <w:pStyle w:val="Level3"/>
              <w:spacing w:after="0" w:line="240" w:lineRule="auto"/>
              <w:jc w:val="center"/>
              <w:rPr>
                <w:rFonts w:cs="Arial"/>
                <w:szCs w:val="22"/>
              </w:rPr>
            </w:pPr>
            <w:r w:rsidRPr="00304EB4">
              <w:rPr>
                <w:rFonts w:cs="Arial"/>
                <w:szCs w:val="22"/>
              </w:rPr>
              <w:t>Short Report</w:t>
            </w:r>
          </w:p>
          <w:p w14:paraId="17FE979B" w14:textId="77777777" w:rsidR="004B1FEA" w:rsidRPr="00304EB4" w:rsidRDefault="004B1FEA" w:rsidP="0004582E">
            <w:pPr>
              <w:pStyle w:val="Level3"/>
              <w:spacing w:after="0" w:line="240" w:lineRule="auto"/>
              <w:jc w:val="center"/>
              <w:rPr>
                <w:rFonts w:cs="Arial"/>
                <w:szCs w:val="22"/>
              </w:rPr>
            </w:pPr>
          </w:p>
        </w:tc>
      </w:tr>
      <w:tr w:rsidR="00242245" w:rsidRPr="00304EB4" w14:paraId="1552EC39" w14:textId="77777777" w:rsidTr="003D57FC">
        <w:trPr>
          <w:trHeight w:val="90"/>
        </w:trPr>
        <w:tc>
          <w:tcPr>
            <w:tcW w:w="3686" w:type="dxa"/>
          </w:tcPr>
          <w:p w14:paraId="6D9DDC42" w14:textId="34099A45" w:rsidR="00242245" w:rsidRPr="00304EB4" w:rsidRDefault="00242245" w:rsidP="0004582E">
            <w:pPr>
              <w:pStyle w:val="Level3"/>
              <w:spacing w:after="0" w:line="240" w:lineRule="auto"/>
              <w:jc w:val="center"/>
              <w:rPr>
                <w:rFonts w:cs="Arial"/>
                <w:szCs w:val="22"/>
              </w:rPr>
            </w:pPr>
            <w:r w:rsidRPr="00304EB4">
              <w:rPr>
                <w:rFonts w:cs="Arial"/>
                <w:szCs w:val="22"/>
              </w:rPr>
              <w:t>Central and North West London NHS Foundation Trust (CNWL)</w:t>
            </w:r>
            <w:r w:rsidRPr="00304EB4">
              <w:rPr>
                <w:rStyle w:val="FootnoteReference"/>
                <w:rFonts w:cs="Arial"/>
                <w:szCs w:val="22"/>
              </w:rPr>
              <w:footnoteReference w:id="31"/>
            </w:r>
          </w:p>
        </w:tc>
        <w:tc>
          <w:tcPr>
            <w:tcW w:w="3805" w:type="dxa"/>
          </w:tcPr>
          <w:p w14:paraId="5C17BA4C" w14:textId="10B9694E" w:rsidR="00242245" w:rsidRPr="00304EB4" w:rsidRDefault="00242245" w:rsidP="0004582E">
            <w:pPr>
              <w:pStyle w:val="Level3"/>
              <w:spacing w:after="0" w:line="240" w:lineRule="auto"/>
              <w:jc w:val="center"/>
              <w:rPr>
                <w:rFonts w:cs="Arial"/>
                <w:szCs w:val="22"/>
              </w:rPr>
            </w:pPr>
            <w:r w:rsidRPr="00304EB4">
              <w:rPr>
                <w:rFonts w:cs="Arial"/>
                <w:szCs w:val="22"/>
              </w:rPr>
              <w:t>Summary of Engagement</w:t>
            </w:r>
          </w:p>
        </w:tc>
      </w:tr>
      <w:tr w:rsidR="004B1FEA" w:rsidRPr="00304EB4" w14:paraId="000A4A69" w14:textId="77777777" w:rsidTr="003D57FC">
        <w:trPr>
          <w:trHeight w:val="90"/>
        </w:trPr>
        <w:tc>
          <w:tcPr>
            <w:tcW w:w="3686" w:type="dxa"/>
          </w:tcPr>
          <w:p w14:paraId="41557DBC" w14:textId="247A1DAA" w:rsidR="004B1FEA" w:rsidRPr="00304EB4" w:rsidRDefault="00716C69" w:rsidP="0004582E">
            <w:pPr>
              <w:pStyle w:val="Level3"/>
              <w:spacing w:after="0" w:line="240" w:lineRule="auto"/>
              <w:jc w:val="center"/>
              <w:rPr>
                <w:rFonts w:cs="Arial"/>
                <w:szCs w:val="22"/>
              </w:rPr>
            </w:pPr>
            <w:r w:rsidRPr="00304EB4">
              <w:t>City Psychology Group</w:t>
            </w:r>
            <w:r w:rsidRPr="00304EB4">
              <w:rPr>
                <w:rFonts w:cs="Arial"/>
                <w:szCs w:val="22"/>
              </w:rPr>
              <w:t xml:space="preserve"> (CPG)</w:t>
            </w:r>
            <w:r w:rsidR="00BC00AC" w:rsidRPr="00304EB4">
              <w:rPr>
                <w:rStyle w:val="FootnoteReference"/>
                <w:rFonts w:cs="Arial"/>
                <w:szCs w:val="22"/>
              </w:rPr>
              <w:footnoteReference w:id="32"/>
            </w:r>
          </w:p>
        </w:tc>
        <w:tc>
          <w:tcPr>
            <w:tcW w:w="3805" w:type="dxa"/>
          </w:tcPr>
          <w:p w14:paraId="07C575F5" w14:textId="77777777" w:rsidR="004B1FEA" w:rsidRPr="00304EB4" w:rsidRDefault="004B1FEA" w:rsidP="0004582E">
            <w:pPr>
              <w:pStyle w:val="Level3"/>
              <w:spacing w:after="0" w:line="240" w:lineRule="auto"/>
              <w:jc w:val="center"/>
              <w:rPr>
                <w:rFonts w:cs="Arial"/>
                <w:szCs w:val="22"/>
              </w:rPr>
            </w:pPr>
            <w:r w:rsidRPr="00304EB4">
              <w:rPr>
                <w:rFonts w:cs="Arial"/>
                <w:szCs w:val="22"/>
              </w:rPr>
              <w:t>IMR and chronology</w:t>
            </w:r>
          </w:p>
          <w:p w14:paraId="3D4AF79E" w14:textId="77777777" w:rsidR="004B1FEA" w:rsidRPr="00304EB4" w:rsidRDefault="004B1FEA" w:rsidP="0004582E">
            <w:pPr>
              <w:pStyle w:val="Level3"/>
              <w:spacing w:after="0" w:line="240" w:lineRule="auto"/>
              <w:jc w:val="center"/>
              <w:rPr>
                <w:rFonts w:cs="Arial"/>
                <w:szCs w:val="22"/>
              </w:rPr>
            </w:pPr>
          </w:p>
        </w:tc>
      </w:tr>
      <w:tr w:rsidR="004B1FEA" w:rsidRPr="00304EB4" w14:paraId="3C01C92F" w14:textId="77777777" w:rsidTr="003D57FC">
        <w:trPr>
          <w:trHeight w:val="90"/>
        </w:trPr>
        <w:tc>
          <w:tcPr>
            <w:tcW w:w="3686" w:type="dxa"/>
          </w:tcPr>
          <w:p w14:paraId="25D541BD" w14:textId="0FFB35B3" w:rsidR="004B1FEA" w:rsidRPr="00304EB4" w:rsidRDefault="004B1FEA" w:rsidP="0004582E">
            <w:pPr>
              <w:pStyle w:val="Level3"/>
              <w:spacing w:after="0" w:line="240" w:lineRule="auto"/>
              <w:jc w:val="center"/>
              <w:rPr>
                <w:rFonts w:cs="Arial"/>
                <w:szCs w:val="22"/>
              </w:rPr>
            </w:pPr>
            <w:r w:rsidRPr="00304EB4">
              <w:rPr>
                <w:rFonts w:cs="Arial"/>
                <w:szCs w:val="22"/>
              </w:rPr>
              <w:t xml:space="preserve">Gables Surgery – </w:t>
            </w:r>
            <w:r w:rsidR="00214005" w:rsidRPr="00304EB4">
              <w:rPr>
                <w:rFonts w:cs="Arial"/>
                <w:szCs w:val="22"/>
              </w:rPr>
              <w:t xml:space="preserve">GP </w:t>
            </w:r>
            <w:r w:rsidRPr="00304EB4">
              <w:rPr>
                <w:rFonts w:cs="Arial"/>
                <w:szCs w:val="22"/>
              </w:rPr>
              <w:t xml:space="preserve">for </w:t>
            </w:r>
            <w:proofErr w:type="spellStart"/>
            <w:r w:rsidR="00121FF6">
              <w:rPr>
                <w:rFonts w:cs="Arial"/>
                <w:szCs w:val="22"/>
              </w:rPr>
              <w:t>Sajwa</w:t>
            </w:r>
            <w:proofErr w:type="spellEnd"/>
          </w:p>
        </w:tc>
        <w:tc>
          <w:tcPr>
            <w:tcW w:w="3805" w:type="dxa"/>
          </w:tcPr>
          <w:p w14:paraId="0147ADDB" w14:textId="77777777" w:rsidR="004B1FEA" w:rsidRPr="00304EB4" w:rsidRDefault="004B1FEA" w:rsidP="0004582E">
            <w:pPr>
              <w:pStyle w:val="Level3"/>
              <w:spacing w:after="0" w:line="240" w:lineRule="auto"/>
              <w:jc w:val="center"/>
              <w:rPr>
                <w:rFonts w:cs="Arial"/>
                <w:szCs w:val="22"/>
              </w:rPr>
            </w:pPr>
            <w:r w:rsidRPr="00304EB4">
              <w:rPr>
                <w:rFonts w:cs="Arial"/>
                <w:szCs w:val="22"/>
              </w:rPr>
              <w:t>Short Report</w:t>
            </w:r>
          </w:p>
          <w:p w14:paraId="35E56288" w14:textId="77777777" w:rsidR="004B1FEA" w:rsidRPr="00304EB4" w:rsidRDefault="004B1FEA" w:rsidP="0004582E">
            <w:pPr>
              <w:pStyle w:val="Level3"/>
              <w:spacing w:after="0" w:line="240" w:lineRule="auto"/>
              <w:jc w:val="center"/>
              <w:rPr>
                <w:rFonts w:cs="Arial"/>
                <w:szCs w:val="22"/>
              </w:rPr>
            </w:pPr>
          </w:p>
        </w:tc>
      </w:tr>
      <w:tr w:rsidR="004B1FEA" w:rsidRPr="00304EB4" w14:paraId="57743CBF" w14:textId="77777777" w:rsidTr="003D57FC">
        <w:trPr>
          <w:trHeight w:val="90"/>
        </w:trPr>
        <w:tc>
          <w:tcPr>
            <w:tcW w:w="3686" w:type="dxa"/>
          </w:tcPr>
          <w:p w14:paraId="4A24B228" w14:textId="0F787F41" w:rsidR="004B1FEA" w:rsidRPr="00304EB4" w:rsidRDefault="00BC00AC" w:rsidP="0004582E">
            <w:pPr>
              <w:pStyle w:val="Level3"/>
              <w:spacing w:after="0" w:line="240" w:lineRule="auto"/>
              <w:jc w:val="center"/>
              <w:rPr>
                <w:rFonts w:cs="Arial"/>
                <w:szCs w:val="22"/>
              </w:rPr>
            </w:pPr>
            <w:r w:rsidRPr="00304EB4">
              <w:rPr>
                <w:rFonts w:cs="Arial"/>
                <w:bCs/>
              </w:rPr>
              <w:t>Guys and St Thomas’ NHS Foundation Trust</w:t>
            </w:r>
            <w:r w:rsidRPr="00304EB4">
              <w:rPr>
                <w:rFonts w:cs="Arial"/>
                <w:szCs w:val="22"/>
              </w:rPr>
              <w:t xml:space="preserve"> (GSTT)</w:t>
            </w:r>
            <w:r w:rsidRPr="00304EB4">
              <w:rPr>
                <w:rStyle w:val="FootnoteReference"/>
                <w:rFonts w:cs="Arial"/>
                <w:szCs w:val="22"/>
              </w:rPr>
              <w:footnoteReference w:id="33"/>
            </w:r>
          </w:p>
        </w:tc>
        <w:tc>
          <w:tcPr>
            <w:tcW w:w="3805" w:type="dxa"/>
          </w:tcPr>
          <w:p w14:paraId="7CD37674" w14:textId="77777777" w:rsidR="004B1FEA" w:rsidRPr="00304EB4" w:rsidRDefault="004B1FEA" w:rsidP="0004582E">
            <w:pPr>
              <w:pStyle w:val="Level3"/>
              <w:spacing w:after="0" w:line="240" w:lineRule="auto"/>
              <w:jc w:val="center"/>
              <w:rPr>
                <w:rFonts w:cs="Arial"/>
                <w:szCs w:val="22"/>
              </w:rPr>
            </w:pPr>
            <w:r w:rsidRPr="00304EB4">
              <w:rPr>
                <w:rFonts w:cs="Arial"/>
                <w:szCs w:val="22"/>
              </w:rPr>
              <w:t>IMR and chronology</w:t>
            </w:r>
          </w:p>
        </w:tc>
      </w:tr>
      <w:tr w:rsidR="004B1FEA" w:rsidRPr="00304EB4" w14:paraId="08442D09" w14:textId="77777777" w:rsidTr="003D57FC">
        <w:trPr>
          <w:trHeight w:val="90"/>
        </w:trPr>
        <w:tc>
          <w:tcPr>
            <w:tcW w:w="3686" w:type="dxa"/>
          </w:tcPr>
          <w:p w14:paraId="214B47ED" w14:textId="59237294" w:rsidR="004B1FEA" w:rsidRPr="00304EB4" w:rsidRDefault="00BC00AC" w:rsidP="0004582E">
            <w:pPr>
              <w:pStyle w:val="Level3"/>
              <w:spacing w:after="0" w:line="240" w:lineRule="auto"/>
              <w:jc w:val="center"/>
              <w:rPr>
                <w:rFonts w:cs="Arial"/>
                <w:szCs w:val="22"/>
              </w:rPr>
            </w:pPr>
            <w:r w:rsidRPr="00304EB4">
              <w:rPr>
                <w:rFonts w:cs="Arial"/>
                <w:szCs w:val="22"/>
              </w:rPr>
              <w:t>London and Quadrant</w:t>
            </w:r>
            <w:r w:rsidR="0052011D">
              <w:rPr>
                <w:rFonts w:cs="Arial"/>
                <w:szCs w:val="22"/>
              </w:rPr>
              <w:t xml:space="preserve"> Housing</w:t>
            </w:r>
            <w:r w:rsidRPr="00304EB4">
              <w:rPr>
                <w:rFonts w:cs="Arial"/>
                <w:szCs w:val="22"/>
              </w:rPr>
              <w:t xml:space="preserve"> (</w:t>
            </w:r>
            <w:r w:rsidR="004B1FEA" w:rsidRPr="00304EB4">
              <w:rPr>
                <w:rFonts w:cs="Arial"/>
                <w:szCs w:val="22"/>
              </w:rPr>
              <w:t>L&amp;Q</w:t>
            </w:r>
            <w:r w:rsidRPr="00304EB4">
              <w:rPr>
                <w:rFonts w:cs="Arial"/>
                <w:szCs w:val="22"/>
              </w:rPr>
              <w:t>)</w:t>
            </w:r>
            <w:r w:rsidR="00061CC1" w:rsidRPr="00304EB4">
              <w:rPr>
                <w:rStyle w:val="FootnoteReference"/>
                <w:rFonts w:cs="Arial"/>
                <w:szCs w:val="22"/>
              </w:rPr>
              <w:footnoteReference w:id="34"/>
            </w:r>
          </w:p>
        </w:tc>
        <w:tc>
          <w:tcPr>
            <w:tcW w:w="3805" w:type="dxa"/>
          </w:tcPr>
          <w:p w14:paraId="7E66F30A" w14:textId="61D6881A" w:rsidR="004B1FEA" w:rsidRPr="00304EB4" w:rsidRDefault="00CF4287" w:rsidP="0004582E">
            <w:pPr>
              <w:pStyle w:val="Level3"/>
              <w:spacing w:after="0" w:line="240" w:lineRule="auto"/>
              <w:jc w:val="center"/>
              <w:rPr>
                <w:rFonts w:cs="Arial"/>
                <w:szCs w:val="22"/>
              </w:rPr>
            </w:pPr>
            <w:r w:rsidRPr="00304EB4">
              <w:rPr>
                <w:rFonts w:cs="Arial"/>
                <w:szCs w:val="22"/>
              </w:rPr>
              <w:t>Summary of Engagement</w:t>
            </w:r>
          </w:p>
          <w:p w14:paraId="56369D7A" w14:textId="77777777" w:rsidR="004B1FEA" w:rsidRPr="00304EB4" w:rsidRDefault="004B1FEA" w:rsidP="0004582E">
            <w:pPr>
              <w:pStyle w:val="Level3"/>
              <w:spacing w:after="0" w:line="240" w:lineRule="auto"/>
              <w:jc w:val="center"/>
              <w:rPr>
                <w:rFonts w:cs="Arial"/>
                <w:szCs w:val="22"/>
              </w:rPr>
            </w:pPr>
          </w:p>
        </w:tc>
      </w:tr>
      <w:tr w:rsidR="004B1FEA" w:rsidRPr="00304EB4" w14:paraId="44AE1278" w14:textId="77777777" w:rsidTr="003D57FC">
        <w:trPr>
          <w:trHeight w:val="90"/>
        </w:trPr>
        <w:tc>
          <w:tcPr>
            <w:tcW w:w="3686" w:type="dxa"/>
          </w:tcPr>
          <w:p w14:paraId="3A807255" w14:textId="015AA6B9" w:rsidR="004B1FEA" w:rsidRPr="00304EB4" w:rsidRDefault="004B1FEA" w:rsidP="0004582E">
            <w:pPr>
              <w:pStyle w:val="Level3"/>
              <w:spacing w:after="0" w:line="240" w:lineRule="auto"/>
              <w:jc w:val="center"/>
              <w:rPr>
                <w:rFonts w:cs="Arial"/>
                <w:szCs w:val="22"/>
              </w:rPr>
            </w:pPr>
            <w:r w:rsidRPr="00304EB4">
              <w:rPr>
                <w:rFonts w:cs="Arial"/>
                <w:szCs w:val="22"/>
              </w:rPr>
              <w:t>LAS</w:t>
            </w:r>
          </w:p>
          <w:p w14:paraId="6CAF0C54" w14:textId="77777777" w:rsidR="004B1FEA" w:rsidRPr="00304EB4" w:rsidRDefault="004B1FEA" w:rsidP="00244E92">
            <w:pPr>
              <w:pStyle w:val="Level3"/>
              <w:spacing w:after="0" w:line="240" w:lineRule="auto"/>
              <w:rPr>
                <w:rFonts w:cs="Arial"/>
                <w:szCs w:val="22"/>
              </w:rPr>
            </w:pPr>
          </w:p>
        </w:tc>
        <w:tc>
          <w:tcPr>
            <w:tcW w:w="3805" w:type="dxa"/>
          </w:tcPr>
          <w:p w14:paraId="1278F079" w14:textId="77777777" w:rsidR="004B1FEA" w:rsidRPr="00304EB4" w:rsidRDefault="004B1FEA" w:rsidP="0004582E">
            <w:pPr>
              <w:pStyle w:val="Level3"/>
              <w:spacing w:after="0" w:line="240" w:lineRule="auto"/>
              <w:jc w:val="center"/>
              <w:rPr>
                <w:rFonts w:cs="Arial"/>
                <w:szCs w:val="22"/>
              </w:rPr>
            </w:pPr>
            <w:r w:rsidRPr="00304EB4">
              <w:rPr>
                <w:rFonts w:cs="Arial"/>
                <w:szCs w:val="22"/>
              </w:rPr>
              <w:t>IMR and chronology</w:t>
            </w:r>
          </w:p>
        </w:tc>
      </w:tr>
      <w:tr w:rsidR="004B1FEA" w:rsidRPr="00304EB4" w14:paraId="0548C987" w14:textId="77777777" w:rsidTr="003D57FC">
        <w:trPr>
          <w:trHeight w:val="90"/>
        </w:trPr>
        <w:tc>
          <w:tcPr>
            <w:tcW w:w="3686" w:type="dxa"/>
          </w:tcPr>
          <w:p w14:paraId="65076E7E" w14:textId="7062DDD4" w:rsidR="004B1FEA" w:rsidRPr="00304EB4" w:rsidRDefault="004B1FEA" w:rsidP="0004582E">
            <w:pPr>
              <w:pStyle w:val="Level3"/>
              <w:spacing w:after="0" w:line="240" w:lineRule="auto"/>
              <w:jc w:val="center"/>
              <w:rPr>
                <w:rFonts w:cs="Arial"/>
                <w:szCs w:val="22"/>
              </w:rPr>
            </w:pPr>
            <w:r w:rsidRPr="00304EB4">
              <w:rPr>
                <w:rFonts w:cs="Arial"/>
                <w:szCs w:val="22"/>
              </w:rPr>
              <w:t xml:space="preserve">Liberty Bridge Road Practice - GP for </w:t>
            </w:r>
            <w:r w:rsidR="00C76CF7">
              <w:rPr>
                <w:rFonts w:cs="Arial"/>
                <w:szCs w:val="22"/>
              </w:rPr>
              <w:t>Amir</w:t>
            </w:r>
          </w:p>
        </w:tc>
        <w:tc>
          <w:tcPr>
            <w:tcW w:w="3805" w:type="dxa"/>
          </w:tcPr>
          <w:p w14:paraId="6926BD00" w14:textId="77777777" w:rsidR="004B1FEA" w:rsidRPr="00304EB4" w:rsidRDefault="004B1FEA" w:rsidP="0004582E">
            <w:pPr>
              <w:pStyle w:val="Level3"/>
              <w:spacing w:after="0" w:line="240" w:lineRule="auto"/>
              <w:jc w:val="center"/>
              <w:rPr>
                <w:rFonts w:cs="Arial"/>
                <w:szCs w:val="22"/>
              </w:rPr>
            </w:pPr>
            <w:r w:rsidRPr="00304EB4">
              <w:rPr>
                <w:rFonts w:cs="Arial"/>
                <w:szCs w:val="22"/>
              </w:rPr>
              <w:t>IMR and chronology</w:t>
            </w:r>
          </w:p>
          <w:p w14:paraId="0E2D920E" w14:textId="77777777" w:rsidR="004B1FEA" w:rsidRPr="00304EB4" w:rsidRDefault="004B1FEA" w:rsidP="0004582E">
            <w:pPr>
              <w:pStyle w:val="Level3"/>
              <w:spacing w:after="0" w:line="240" w:lineRule="auto"/>
              <w:jc w:val="center"/>
              <w:rPr>
                <w:rFonts w:cs="Arial"/>
                <w:szCs w:val="22"/>
              </w:rPr>
            </w:pPr>
          </w:p>
        </w:tc>
      </w:tr>
      <w:tr w:rsidR="004B1FEA" w:rsidRPr="00304EB4" w14:paraId="57CD080E" w14:textId="77777777" w:rsidTr="003D57FC">
        <w:trPr>
          <w:trHeight w:val="90"/>
        </w:trPr>
        <w:tc>
          <w:tcPr>
            <w:tcW w:w="3686" w:type="dxa"/>
          </w:tcPr>
          <w:p w14:paraId="5467FA7C" w14:textId="129102FD" w:rsidR="004B1FEA" w:rsidRPr="00304EB4" w:rsidRDefault="00F72043" w:rsidP="0004582E">
            <w:pPr>
              <w:pStyle w:val="Level3"/>
              <w:spacing w:after="0" w:line="240" w:lineRule="auto"/>
              <w:jc w:val="center"/>
              <w:rPr>
                <w:rFonts w:cs="Arial"/>
                <w:szCs w:val="22"/>
              </w:rPr>
            </w:pPr>
            <w:r w:rsidRPr="00304EB4">
              <w:rPr>
                <w:rFonts w:cs="Arial"/>
                <w:szCs w:val="22"/>
              </w:rPr>
              <w:t>METRO</w:t>
            </w:r>
            <w:r w:rsidR="003B4F6B" w:rsidRPr="00304EB4">
              <w:rPr>
                <w:rStyle w:val="FootnoteReference"/>
                <w:rFonts w:eastAsia="Calibri" w:cs="Arial"/>
                <w:szCs w:val="22"/>
                <w:lang w:eastAsia="en-US"/>
              </w:rPr>
              <w:footnoteReference w:id="35"/>
            </w:r>
          </w:p>
        </w:tc>
        <w:tc>
          <w:tcPr>
            <w:tcW w:w="3805" w:type="dxa"/>
          </w:tcPr>
          <w:p w14:paraId="34015AF6" w14:textId="7ECDDA97" w:rsidR="004B1FEA" w:rsidRPr="00304EB4" w:rsidRDefault="002B43C2" w:rsidP="0004582E">
            <w:pPr>
              <w:pStyle w:val="Level3"/>
              <w:spacing w:after="0" w:line="240" w:lineRule="auto"/>
              <w:jc w:val="center"/>
              <w:rPr>
                <w:rFonts w:cs="Arial"/>
                <w:szCs w:val="22"/>
              </w:rPr>
            </w:pPr>
            <w:r w:rsidRPr="00304EB4">
              <w:rPr>
                <w:rFonts w:cs="Arial"/>
                <w:szCs w:val="22"/>
              </w:rPr>
              <w:t>Short Report</w:t>
            </w:r>
          </w:p>
          <w:p w14:paraId="330B6922" w14:textId="77777777" w:rsidR="004B1FEA" w:rsidRPr="00304EB4" w:rsidRDefault="004B1FEA" w:rsidP="0004582E">
            <w:pPr>
              <w:pStyle w:val="Level3"/>
              <w:spacing w:after="0" w:line="240" w:lineRule="auto"/>
              <w:jc w:val="center"/>
              <w:rPr>
                <w:rFonts w:cs="Arial"/>
                <w:szCs w:val="22"/>
              </w:rPr>
            </w:pPr>
          </w:p>
        </w:tc>
      </w:tr>
      <w:tr w:rsidR="004B1FEA" w:rsidRPr="00304EB4" w14:paraId="2ED1E41D" w14:textId="77777777" w:rsidTr="003D57FC">
        <w:trPr>
          <w:trHeight w:val="90"/>
        </w:trPr>
        <w:tc>
          <w:tcPr>
            <w:tcW w:w="3686" w:type="dxa"/>
          </w:tcPr>
          <w:p w14:paraId="6FBADE98" w14:textId="4BA01122" w:rsidR="004B1FEA" w:rsidRPr="00304EB4" w:rsidRDefault="00061CC1" w:rsidP="00FE58E1">
            <w:pPr>
              <w:pStyle w:val="Level3"/>
              <w:spacing w:after="0" w:line="240" w:lineRule="auto"/>
              <w:jc w:val="center"/>
              <w:rPr>
                <w:rFonts w:cs="Arial"/>
                <w:szCs w:val="22"/>
              </w:rPr>
            </w:pPr>
            <w:r w:rsidRPr="00304EB4">
              <w:rPr>
                <w:rFonts w:cs="Arial"/>
                <w:bCs/>
              </w:rPr>
              <w:t xml:space="preserve">Metropolitan Thames Valley </w:t>
            </w:r>
            <w:r w:rsidR="00207243" w:rsidRPr="00304EB4">
              <w:rPr>
                <w:rFonts w:cs="Arial"/>
                <w:bCs/>
              </w:rPr>
              <w:t>Housing (M</w:t>
            </w:r>
            <w:r w:rsidRPr="00304EB4">
              <w:rPr>
                <w:rFonts w:cs="Arial"/>
                <w:bCs/>
              </w:rPr>
              <w:t>TVH)</w:t>
            </w:r>
            <w:r w:rsidR="00DD6EB9" w:rsidRPr="00304EB4">
              <w:rPr>
                <w:rStyle w:val="FootnoteReference"/>
                <w:rFonts w:cs="Arial"/>
                <w:bCs/>
              </w:rPr>
              <w:footnoteReference w:id="36"/>
            </w:r>
          </w:p>
        </w:tc>
        <w:tc>
          <w:tcPr>
            <w:tcW w:w="3805" w:type="dxa"/>
          </w:tcPr>
          <w:p w14:paraId="13ADB689" w14:textId="77777777" w:rsidR="004B1FEA" w:rsidRPr="00304EB4" w:rsidRDefault="004B1FEA" w:rsidP="00FE58E1">
            <w:pPr>
              <w:pStyle w:val="Level3"/>
              <w:spacing w:after="0" w:line="240" w:lineRule="auto"/>
              <w:jc w:val="center"/>
              <w:rPr>
                <w:rFonts w:cs="Arial"/>
                <w:szCs w:val="22"/>
              </w:rPr>
            </w:pPr>
            <w:r w:rsidRPr="00304EB4">
              <w:rPr>
                <w:rFonts w:cs="Arial"/>
                <w:szCs w:val="22"/>
              </w:rPr>
              <w:t>IMR and chronology</w:t>
            </w:r>
          </w:p>
          <w:p w14:paraId="1678AEAD" w14:textId="77777777" w:rsidR="004B1FEA" w:rsidRPr="00304EB4" w:rsidRDefault="004B1FEA" w:rsidP="00FE58E1">
            <w:pPr>
              <w:pStyle w:val="Level3"/>
              <w:spacing w:after="0" w:line="240" w:lineRule="auto"/>
              <w:jc w:val="center"/>
              <w:rPr>
                <w:rFonts w:cs="Arial"/>
                <w:szCs w:val="22"/>
              </w:rPr>
            </w:pPr>
          </w:p>
        </w:tc>
      </w:tr>
      <w:tr w:rsidR="004B1FEA" w:rsidRPr="00304EB4" w14:paraId="465A795B" w14:textId="77777777" w:rsidTr="003D57FC">
        <w:trPr>
          <w:trHeight w:val="90"/>
        </w:trPr>
        <w:tc>
          <w:tcPr>
            <w:tcW w:w="3686" w:type="dxa"/>
          </w:tcPr>
          <w:p w14:paraId="4528E807" w14:textId="3FC643C7" w:rsidR="00244E92" w:rsidRPr="00304EB4" w:rsidRDefault="004B1FEA" w:rsidP="00FE58E1">
            <w:pPr>
              <w:pStyle w:val="Level3"/>
              <w:spacing w:after="0" w:line="240" w:lineRule="auto"/>
              <w:jc w:val="center"/>
              <w:rPr>
                <w:rFonts w:cs="Arial"/>
                <w:szCs w:val="22"/>
              </w:rPr>
            </w:pPr>
            <w:r w:rsidRPr="00304EB4">
              <w:rPr>
                <w:rFonts w:cs="Arial"/>
                <w:szCs w:val="22"/>
              </w:rPr>
              <w:t>MPS</w:t>
            </w:r>
          </w:p>
        </w:tc>
        <w:tc>
          <w:tcPr>
            <w:tcW w:w="3805" w:type="dxa"/>
          </w:tcPr>
          <w:p w14:paraId="4D5A36EC" w14:textId="77777777" w:rsidR="004B1FEA" w:rsidRPr="00304EB4" w:rsidRDefault="004B1FEA" w:rsidP="00FE58E1">
            <w:pPr>
              <w:pStyle w:val="Level3"/>
              <w:spacing w:after="0" w:line="240" w:lineRule="auto"/>
              <w:jc w:val="center"/>
              <w:rPr>
                <w:rFonts w:cs="Arial"/>
                <w:szCs w:val="22"/>
              </w:rPr>
            </w:pPr>
            <w:r w:rsidRPr="00304EB4">
              <w:rPr>
                <w:rFonts w:cs="Arial"/>
                <w:szCs w:val="22"/>
              </w:rPr>
              <w:t>IMR and chronology</w:t>
            </w:r>
          </w:p>
          <w:p w14:paraId="18F9E888" w14:textId="77777777" w:rsidR="004B1FEA" w:rsidRPr="00304EB4" w:rsidRDefault="004B1FEA" w:rsidP="00FE58E1">
            <w:pPr>
              <w:pStyle w:val="Level3"/>
              <w:spacing w:after="0" w:line="240" w:lineRule="auto"/>
              <w:jc w:val="center"/>
              <w:rPr>
                <w:rFonts w:cs="Arial"/>
                <w:szCs w:val="22"/>
              </w:rPr>
            </w:pPr>
          </w:p>
        </w:tc>
      </w:tr>
      <w:tr w:rsidR="004B1FEA" w:rsidRPr="00304EB4" w14:paraId="7F78C16C" w14:textId="77777777" w:rsidTr="003D57FC">
        <w:trPr>
          <w:trHeight w:val="90"/>
        </w:trPr>
        <w:tc>
          <w:tcPr>
            <w:tcW w:w="3686" w:type="dxa"/>
          </w:tcPr>
          <w:p w14:paraId="17EE6AA2" w14:textId="672895B4" w:rsidR="004B1FEA" w:rsidRPr="00304EB4" w:rsidRDefault="004B1FEA" w:rsidP="00FE58E1">
            <w:pPr>
              <w:pStyle w:val="Level3"/>
              <w:spacing w:after="0" w:line="240" w:lineRule="auto"/>
              <w:jc w:val="center"/>
              <w:rPr>
                <w:rFonts w:cs="Arial"/>
                <w:szCs w:val="22"/>
              </w:rPr>
            </w:pPr>
            <w:r w:rsidRPr="00304EB4">
              <w:rPr>
                <w:rFonts w:cs="Arial"/>
                <w:szCs w:val="22"/>
              </w:rPr>
              <w:t>North East London NHS Foundation Trust</w:t>
            </w:r>
            <w:r w:rsidR="0052011D">
              <w:rPr>
                <w:rFonts w:cs="Arial"/>
                <w:szCs w:val="22"/>
              </w:rPr>
              <w:t xml:space="preserve"> (NELFT)</w:t>
            </w:r>
            <w:r w:rsidR="00BC00AC" w:rsidRPr="00304EB4">
              <w:rPr>
                <w:rStyle w:val="FootnoteReference"/>
                <w:rFonts w:cs="Arial"/>
                <w:szCs w:val="22"/>
              </w:rPr>
              <w:footnoteReference w:id="37"/>
            </w:r>
          </w:p>
        </w:tc>
        <w:tc>
          <w:tcPr>
            <w:tcW w:w="3805" w:type="dxa"/>
          </w:tcPr>
          <w:p w14:paraId="307D82C6" w14:textId="77777777" w:rsidR="004B1FEA" w:rsidRPr="00304EB4" w:rsidRDefault="004B1FEA" w:rsidP="00FE58E1">
            <w:pPr>
              <w:pStyle w:val="Level3"/>
              <w:spacing w:after="0" w:line="240" w:lineRule="auto"/>
              <w:jc w:val="center"/>
              <w:rPr>
                <w:rFonts w:cs="Arial"/>
                <w:szCs w:val="22"/>
              </w:rPr>
            </w:pPr>
            <w:r w:rsidRPr="00304EB4">
              <w:rPr>
                <w:rFonts w:cs="Arial"/>
                <w:szCs w:val="22"/>
              </w:rPr>
              <w:t>Short Report</w:t>
            </w:r>
          </w:p>
          <w:p w14:paraId="5A0EA910" w14:textId="77777777" w:rsidR="004B1FEA" w:rsidRPr="00304EB4" w:rsidRDefault="004B1FEA" w:rsidP="00FE58E1">
            <w:pPr>
              <w:pStyle w:val="Level3"/>
              <w:spacing w:after="0" w:line="240" w:lineRule="auto"/>
              <w:jc w:val="center"/>
              <w:rPr>
                <w:rFonts w:cs="Arial"/>
                <w:szCs w:val="22"/>
              </w:rPr>
            </w:pPr>
          </w:p>
        </w:tc>
      </w:tr>
      <w:tr w:rsidR="004B1FEA" w:rsidRPr="00304EB4" w14:paraId="1A41CD85" w14:textId="77777777" w:rsidTr="003D57FC">
        <w:trPr>
          <w:trHeight w:val="90"/>
        </w:trPr>
        <w:tc>
          <w:tcPr>
            <w:tcW w:w="3686" w:type="dxa"/>
          </w:tcPr>
          <w:p w14:paraId="56A13AAD" w14:textId="56944E69" w:rsidR="004B1FEA" w:rsidRPr="00304EB4" w:rsidRDefault="00207243" w:rsidP="00FE58E1">
            <w:pPr>
              <w:pStyle w:val="Level3"/>
              <w:spacing w:after="0" w:line="240" w:lineRule="auto"/>
              <w:jc w:val="center"/>
              <w:rPr>
                <w:rFonts w:cs="Arial"/>
                <w:szCs w:val="22"/>
              </w:rPr>
            </w:pPr>
            <w:r w:rsidRPr="00304EB4">
              <w:rPr>
                <w:rFonts w:cs="Arial"/>
                <w:szCs w:val="22"/>
              </w:rPr>
              <w:t>Peabody Housing</w:t>
            </w:r>
            <w:r w:rsidR="00DD6EB9" w:rsidRPr="00304EB4">
              <w:rPr>
                <w:rStyle w:val="FootnoteReference"/>
                <w:rFonts w:cs="Arial"/>
                <w:szCs w:val="22"/>
              </w:rPr>
              <w:footnoteReference w:id="38"/>
            </w:r>
          </w:p>
        </w:tc>
        <w:tc>
          <w:tcPr>
            <w:tcW w:w="3805" w:type="dxa"/>
          </w:tcPr>
          <w:p w14:paraId="1337AC0A" w14:textId="77777777" w:rsidR="00CF4287" w:rsidRPr="00304EB4" w:rsidRDefault="00CF4287" w:rsidP="00FE58E1">
            <w:pPr>
              <w:pStyle w:val="Level3"/>
              <w:spacing w:after="0" w:line="240" w:lineRule="auto"/>
              <w:jc w:val="center"/>
              <w:rPr>
                <w:rFonts w:cs="Arial"/>
                <w:szCs w:val="22"/>
              </w:rPr>
            </w:pPr>
            <w:r w:rsidRPr="00304EB4">
              <w:rPr>
                <w:rFonts w:cs="Arial"/>
                <w:szCs w:val="22"/>
              </w:rPr>
              <w:t>Summary of Engagement</w:t>
            </w:r>
          </w:p>
          <w:p w14:paraId="104DF878" w14:textId="77777777" w:rsidR="004B1FEA" w:rsidRPr="00304EB4" w:rsidRDefault="004B1FEA" w:rsidP="00FE58E1">
            <w:pPr>
              <w:pStyle w:val="Level3"/>
              <w:spacing w:after="0" w:line="240" w:lineRule="auto"/>
              <w:jc w:val="center"/>
              <w:rPr>
                <w:rFonts w:cs="Arial"/>
                <w:szCs w:val="22"/>
              </w:rPr>
            </w:pPr>
          </w:p>
        </w:tc>
      </w:tr>
    </w:tbl>
    <w:p w14:paraId="17E364AE" w14:textId="77777777" w:rsidR="00824FC3" w:rsidRPr="00D472EA" w:rsidRDefault="00824FC3" w:rsidP="00A15E7E">
      <w:pPr>
        <w:pStyle w:val="Level3"/>
        <w:spacing w:line="240" w:lineRule="auto"/>
        <w:jc w:val="both"/>
        <w:rPr>
          <w:rFonts w:eastAsia="Calibri" w:cs="Arial"/>
          <w:color w:val="000000" w:themeColor="text1"/>
          <w:szCs w:val="22"/>
          <w:highlight w:val="yellow"/>
          <w:lang w:eastAsia="en-US"/>
        </w:rPr>
      </w:pPr>
    </w:p>
    <w:p w14:paraId="39A97763" w14:textId="0AD9D809" w:rsidR="00824FC3" w:rsidRPr="00E21063" w:rsidRDefault="00824FC3" w:rsidP="00596D0B">
      <w:pPr>
        <w:pStyle w:val="Level3"/>
        <w:numPr>
          <w:ilvl w:val="2"/>
          <w:numId w:val="42"/>
        </w:numPr>
        <w:ind w:left="1419"/>
        <w:rPr>
          <w:rFonts w:cs="Arial"/>
          <w:szCs w:val="22"/>
        </w:rPr>
      </w:pPr>
      <w:r w:rsidRPr="00596D0B">
        <w:rPr>
          <w:rFonts w:eastAsia="Calibri" w:cs="Arial"/>
          <w:color w:val="000000" w:themeColor="text1"/>
          <w:szCs w:val="22"/>
          <w:lang w:eastAsia="en-US"/>
        </w:rPr>
        <w:t>Additionally</w:t>
      </w:r>
      <w:r w:rsidRPr="00E21063">
        <w:rPr>
          <w:rFonts w:cs="Arial"/>
        </w:rPr>
        <w:t>, the</w:t>
      </w:r>
      <w:r w:rsidRPr="00E21063">
        <w:rPr>
          <w:rFonts w:eastAsia="Calibri" w:cs="Arial"/>
          <w:color w:val="000000" w:themeColor="text1"/>
          <w:szCs w:val="22"/>
          <w:lang w:eastAsia="en-US"/>
        </w:rPr>
        <w:t xml:space="preserve"> Home Office provided information </w:t>
      </w:r>
      <w:r w:rsidR="003C5F13">
        <w:rPr>
          <w:rFonts w:eastAsia="Calibri" w:cs="Arial"/>
          <w:color w:val="000000" w:themeColor="text1"/>
          <w:szCs w:val="22"/>
          <w:lang w:eastAsia="en-US"/>
        </w:rPr>
        <w:t>about</w:t>
      </w:r>
      <w:r w:rsidRPr="00E21063">
        <w:rPr>
          <w:rFonts w:eastAsia="Calibri" w:cs="Arial"/>
          <w:color w:val="000000" w:themeColor="text1"/>
          <w:szCs w:val="22"/>
          <w:lang w:eastAsia="en-US"/>
        </w:rPr>
        <w:t xml:space="preserve"> immigration and citizenship (see 2.2 below). </w:t>
      </w:r>
    </w:p>
    <w:p w14:paraId="34837F2F" w14:textId="77777777" w:rsidR="005B55DA" w:rsidRPr="00E21063" w:rsidRDefault="005B55DA" w:rsidP="00A15E7E">
      <w:pPr>
        <w:pStyle w:val="Level3"/>
        <w:spacing w:line="240" w:lineRule="auto"/>
        <w:ind w:left="567"/>
        <w:jc w:val="both"/>
        <w:rPr>
          <w:rFonts w:cs="Arial"/>
        </w:rPr>
      </w:pPr>
    </w:p>
    <w:p w14:paraId="56FC72D7" w14:textId="7CA4B5F6" w:rsidR="003F1304" w:rsidRPr="00E21063" w:rsidRDefault="00507B82" w:rsidP="00DB1FCC">
      <w:pPr>
        <w:pStyle w:val="Level2-subheading"/>
        <w:numPr>
          <w:ilvl w:val="1"/>
          <w:numId w:val="42"/>
        </w:numPr>
        <w:rPr>
          <w:rFonts w:cs="Arial"/>
          <w:b w:val="0"/>
          <w:bCs/>
        </w:rPr>
      </w:pPr>
      <w:bookmarkStart w:id="22" w:name="_Toc53670133"/>
      <w:r w:rsidRPr="00E21063">
        <w:rPr>
          <w:rFonts w:cs="Arial"/>
          <w:bCs/>
        </w:rPr>
        <w:t>The Review Panel Members</w:t>
      </w:r>
      <w:bookmarkEnd w:id="22"/>
      <w:r w:rsidRPr="00E21063">
        <w:rPr>
          <w:rFonts w:cs="Arial"/>
          <w:bCs/>
        </w:rPr>
        <w:t xml:space="preserve"> </w:t>
      </w:r>
    </w:p>
    <w:p w14:paraId="01F86D35" w14:textId="77777777" w:rsidR="00D472EA" w:rsidRPr="00E21063" w:rsidRDefault="001B2F61" w:rsidP="00596D0B">
      <w:pPr>
        <w:pStyle w:val="Level3"/>
        <w:numPr>
          <w:ilvl w:val="2"/>
          <w:numId w:val="42"/>
        </w:numPr>
        <w:ind w:left="1419"/>
        <w:rPr>
          <w:rFonts w:eastAsia="Calibri" w:cs="Arial"/>
          <w:color w:val="000000" w:themeColor="text1"/>
          <w:szCs w:val="22"/>
          <w:lang w:eastAsia="en-US"/>
        </w:rPr>
      </w:pPr>
      <w:r w:rsidRPr="00E21063">
        <w:rPr>
          <w:rFonts w:eastAsia="Calibri" w:cs="Arial"/>
          <w:color w:val="000000" w:themeColor="text1"/>
          <w:szCs w:val="22"/>
          <w:lang w:eastAsia="en-US"/>
        </w:rPr>
        <w:t xml:space="preserve">The Review Panel </w:t>
      </w:r>
      <w:r w:rsidRPr="00596D0B">
        <w:rPr>
          <w:rFonts w:eastAsia="Calibri" w:cs="Arial"/>
          <w:color w:val="000000" w:themeColor="text1"/>
          <w:szCs w:val="22"/>
          <w:lang w:eastAsia="en-US"/>
        </w:rPr>
        <w:t>members</w:t>
      </w:r>
      <w:r w:rsidRPr="00E21063">
        <w:rPr>
          <w:rFonts w:eastAsia="Calibri" w:cs="Arial"/>
          <w:color w:val="000000" w:themeColor="text1"/>
          <w:szCs w:val="22"/>
          <w:lang w:eastAsia="en-US"/>
        </w:rPr>
        <w:t xml:space="preserve"> were:</w:t>
      </w:r>
    </w:p>
    <w:tbl>
      <w:tblPr>
        <w:tblStyle w:val="TableGrid"/>
        <w:tblW w:w="7512" w:type="dxa"/>
        <w:tblInd w:w="1555" w:type="dxa"/>
        <w:tblLook w:val="04A0" w:firstRow="1" w:lastRow="0" w:firstColumn="1" w:lastColumn="0" w:noHBand="0" w:noVBand="1"/>
      </w:tblPr>
      <w:tblGrid>
        <w:gridCol w:w="2126"/>
        <w:gridCol w:w="2976"/>
        <w:gridCol w:w="2410"/>
      </w:tblGrid>
      <w:tr w:rsidR="00185BD3" w:rsidRPr="00E21063" w14:paraId="15A9EFA7" w14:textId="77777777" w:rsidTr="00AE43FD">
        <w:trPr>
          <w:trHeight w:val="216"/>
        </w:trPr>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1F91A1" w14:textId="77777777" w:rsidR="00185BD3" w:rsidRPr="00E21063" w:rsidRDefault="00185BD3" w:rsidP="00FF5C1A">
            <w:pPr>
              <w:jc w:val="center"/>
              <w:rPr>
                <w:rFonts w:asciiTheme="majorHAnsi" w:hAnsiTheme="majorHAnsi" w:cstheme="majorHAnsi"/>
                <w:b/>
                <w:bCs/>
                <w:sz w:val="22"/>
                <w:szCs w:val="22"/>
              </w:rPr>
            </w:pPr>
            <w:r w:rsidRPr="00E21063">
              <w:rPr>
                <w:rFonts w:asciiTheme="majorHAnsi" w:hAnsiTheme="majorHAnsi" w:cstheme="majorHAnsi"/>
                <w:b/>
                <w:bCs/>
                <w:sz w:val="22"/>
                <w:szCs w:val="22"/>
              </w:rPr>
              <w:t>Name</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227A39" w14:textId="77777777" w:rsidR="00185BD3" w:rsidRPr="00E21063" w:rsidRDefault="00185BD3" w:rsidP="00FF5C1A">
            <w:pPr>
              <w:jc w:val="center"/>
              <w:rPr>
                <w:rFonts w:asciiTheme="majorHAnsi" w:hAnsiTheme="majorHAnsi" w:cstheme="majorHAnsi"/>
                <w:b/>
                <w:bCs/>
                <w:sz w:val="22"/>
                <w:szCs w:val="22"/>
              </w:rPr>
            </w:pPr>
            <w:r w:rsidRPr="00E21063">
              <w:rPr>
                <w:rFonts w:asciiTheme="majorHAnsi" w:hAnsiTheme="majorHAnsi" w:cstheme="majorHAnsi"/>
                <w:b/>
                <w:bCs/>
                <w:sz w:val="22"/>
                <w:szCs w:val="22"/>
              </w:rPr>
              <w:t>Agency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B7A10A" w14:textId="77777777" w:rsidR="00185BD3" w:rsidRPr="00E21063" w:rsidRDefault="00185BD3" w:rsidP="00FF5C1A">
            <w:pPr>
              <w:jc w:val="center"/>
              <w:rPr>
                <w:rFonts w:asciiTheme="majorHAnsi" w:hAnsiTheme="majorHAnsi" w:cstheme="majorHAnsi"/>
                <w:b/>
                <w:bCs/>
                <w:sz w:val="22"/>
                <w:szCs w:val="22"/>
              </w:rPr>
            </w:pPr>
            <w:r w:rsidRPr="00E21063">
              <w:rPr>
                <w:rFonts w:asciiTheme="majorHAnsi" w:hAnsiTheme="majorHAnsi" w:cstheme="majorHAnsi"/>
                <w:b/>
                <w:bCs/>
                <w:sz w:val="22"/>
                <w:szCs w:val="22"/>
              </w:rPr>
              <w:t>Job Title</w:t>
            </w:r>
          </w:p>
        </w:tc>
      </w:tr>
      <w:tr w:rsidR="00185BD3" w:rsidRPr="00EC18B3" w14:paraId="3F4E12AB" w14:textId="77777777" w:rsidTr="00AE43FD">
        <w:tc>
          <w:tcPr>
            <w:tcW w:w="2126" w:type="dxa"/>
            <w:tcBorders>
              <w:top w:val="single" w:sz="4" w:space="0" w:color="auto"/>
              <w:left w:val="single" w:sz="4" w:space="0" w:color="auto"/>
              <w:bottom w:val="single" w:sz="4" w:space="0" w:color="auto"/>
              <w:right w:val="single" w:sz="4" w:space="0" w:color="auto"/>
            </w:tcBorders>
            <w:vAlign w:val="bottom"/>
          </w:tcPr>
          <w:p w14:paraId="37C9A686" w14:textId="77777777" w:rsidR="00185BD3" w:rsidRPr="00C32013" w:rsidRDefault="00185BD3" w:rsidP="0004582E">
            <w:pPr>
              <w:jc w:val="center"/>
              <w:rPr>
                <w:rFonts w:asciiTheme="majorHAnsi" w:hAnsiTheme="majorHAnsi" w:cstheme="majorHAnsi"/>
                <w:sz w:val="22"/>
                <w:szCs w:val="22"/>
              </w:rPr>
            </w:pPr>
            <w:r w:rsidRPr="00C32013">
              <w:rPr>
                <w:rFonts w:asciiTheme="majorHAnsi" w:hAnsiTheme="majorHAnsi" w:cstheme="majorHAnsi"/>
                <w:sz w:val="22"/>
                <w:szCs w:val="22"/>
              </w:rPr>
              <w:t>Annette Carey</w:t>
            </w:r>
          </w:p>
          <w:p w14:paraId="335B8640" w14:textId="4C0A075F" w:rsidR="003B4F6B" w:rsidRPr="00C32013" w:rsidRDefault="003B4F6B" w:rsidP="0004582E">
            <w:pPr>
              <w:jc w:val="center"/>
              <w:rPr>
                <w:rFonts w:asciiTheme="majorHAnsi" w:hAnsiTheme="majorHAnsi" w:cstheme="majorHAnsi"/>
                <w:color w:val="FF0000"/>
                <w:sz w:val="22"/>
                <w:szCs w:val="22"/>
              </w:rPr>
            </w:pPr>
          </w:p>
        </w:tc>
        <w:tc>
          <w:tcPr>
            <w:tcW w:w="2976" w:type="dxa"/>
            <w:tcBorders>
              <w:top w:val="single" w:sz="4" w:space="0" w:color="auto"/>
              <w:left w:val="single" w:sz="4" w:space="0" w:color="auto"/>
              <w:bottom w:val="single" w:sz="4" w:space="0" w:color="auto"/>
              <w:right w:val="single" w:sz="4" w:space="0" w:color="auto"/>
            </w:tcBorders>
            <w:vAlign w:val="bottom"/>
          </w:tcPr>
          <w:p w14:paraId="7A52F22C" w14:textId="3B798206" w:rsidR="00185BD3" w:rsidRDefault="00061CC1" w:rsidP="0004582E">
            <w:pPr>
              <w:jc w:val="center"/>
              <w:rPr>
                <w:rFonts w:asciiTheme="majorHAnsi" w:hAnsiTheme="majorHAnsi" w:cstheme="majorHAnsi"/>
                <w:sz w:val="22"/>
                <w:szCs w:val="22"/>
              </w:rPr>
            </w:pPr>
            <w:r>
              <w:rPr>
                <w:rFonts w:asciiTheme="majorHAnsi" w:hAnsiTheme="majorHAnsi" w:cstheme="majorHAnsi"/>
                <w:sz w:val="22"/>
                <w:szCs w:val="22"/>
              </w:rPr>
              <w:t>MTVH</w:t>
            </w:r>
          </w:p>
          <w:p w14:paraId="593A2203" w14:textId="033DF0FE" w:rsidR="00DD6EB9" w:rsidRPr="00E21063" w:rsidRDefault="00DD6EB9" w:rsidP="0004582E">
            <w:pPr>
              <w:jc w:val="center"/>
              <w:rPr>
                <w:rFonts w:asciiTheme="majorHAnsi" w:hAnsiTheme="majorHAnsi" w:cstheme="majorHAnsi"/>
                <w:sz w:val="22"/>
                <w:szCs w:val="22"/>
              </w:rPr>
            </w:pPr>
          </w:p>
        </w:tc>
        <w:tc>
          <w:tcPr>
            <w:tcW w:w="2410" w:type="dxa"/>
            <w:tcBorders>
              <w:top w:val="single" w:sz="4" w:space="0" w:color="auto"/>
              <w:left w:val="single" w:sz="4" w:space="0" w:color="auto"/>
              <w:bottom w:val="single" w:sz="4" w:space="0" w:color="auto"/>
              <w:right w:val="single" w:sz="4" w:space="0" w:color="auto"/>
            </w:tcBorders>
            <w:vAlign w:val="bottom"/>
          </w:tcPr>
          <w:p w14:paraId="2637A1FC" w14:textId="3E7987E9" w:rsidR="003B4F6B" w:rsidRPr="00107F16" w:rsidRDefault="00185BD3" w:rsidP="00AE43FD">
            <w:pPr>
              <w:jc w:val="center"/>
              <w:rPr>
                <w:rFonts w:asciiTheme="majorHAnsi" w:hAnsiTheme="majorHAnsi" w:cstheme="majorHAnsi"/>
                <w:sz w:val="22"/>
                <w:szCs w:val="22"/>
              </w:rPr>
            </w:pPr>
            <w:r w:rsidRPr="00E21063">
              <w:rPr>
                <w:rFonts w:asciiTheme="majorHAnsi" w:hAnsiTheme="majorHAnsi" w:cstheme="majorHAnsi"/>
                <w:sz w:val="22"/>
                <w:szCs w:val="22"/>
              </w:rPr>
              <w:t>Head of Customer Risk</w:t>
            </w:r>
          </w:p>
        </w:tc>
      </w:tr>
      <w:tr w:rsidR="006A1780" w:rsidRPr="00EC18B3" w14:paraId="1F93E401" w14:textId="77777777" w:rsidTr="00AE43FD">
        <w:tc>
          <w:tcPr>
            <w:tcW w:w="2126" w:type="dxa"/>
            <w:tcBorders>
              <w:top w:val="single" w:sz="4" w:space="0" w:color="auto"/>
              <w:left w:val="single" w:sz="4" w:space="0" w:color="auto"/>
              <w:bottom w:val="single" w:sz="4" w:space="0" w:color="auto"/>
              <w:right w:val="single" w:sz="4" w:space="0" w:color="auto"/>
            </w:tcBorders>
            <w:vAlign w:val="bottom"/>
          </w:tcPr>
          <w:p w14:paraId="371D7D78" w14:textId="77777777" w:rsidR="006A1780" w:rsidRPr="00C32013" w:rsidRDefault="006A1780" w:rsidP="0004582E">
            <w:pPr>
              <w:jc w:val="center"/>
              <w:rPr>
                <w:rFonts w:asciiTheme="majorHAnsi" w:hAnsiTheme="majorHAnsi" w:cstheme="majorHAnsi"/>
                <w:sz w:val="22"/>
                <w:szCs w:val="22"/>
              </w:rPr>
            </w:pPr>
            <w:r w:rsidRPr="00C32013">
              <w:rPr>
                <w:rFonts w:asciiTheme="majorHAnsi" w:hAnsiTheme="majorHAnsi" w:cstheme="majorHAnsi"/>
                <w:sz w:val="22"/>
                <w:szCs w:val="22"/>
              </w:rPr>
              <w:t>Ben Wayland</w:t>
            </w:r>
          </w:p>
          <w:p w14:paraId="04170106" w14:textId="12613AE7" w:rsidR="003B4F6B" w:rsidRPr="00C32013" w:rsidRDefault="003B4F6B" w:rsidP="0004582E">
            <w:pPr>
              <w:jc w:val="center"/>
              <w:rPr>
                <w:rFonts w:asciiTheme="majorHAnsi" w:hAnsiTheme="majorHAnsi" w:cstheme="majorHAnsi"/>
                <w:color w:val="FF0000"/>
                <w:sz w:val="22"/>
                <w:szCs w:val="22"/>
              </w:rPr>
            </w:pPr>
          </w:p>
        </w:tc>
        <w:tc>
          <w:tcPr>
            <w:tcW w:w="2976" w:type="dxa"/>
            <w:tcBorders>
              <w:top w:val="single" w:sz="4" w:space="0" w:color="auto"/>
              <w:left w:val="single" w:sz="4" w:space="0" w:color="auto"/>
              <w:bottom w:val="single" w:sz="4" w:space="0" w:color="auto"/>
              <w:right w:val="single" w:sz="4" w:space="0" w:color="auto"/>
            </w:tcBorders>
            <w:vAlign w:val="bottom"/>
          </w:tcPr>
          <w:p w14:paraId="7C98F0F7" w14:textId="5EBE68EF" w:rsidR="006A1780" w:rsidRPr="003B4F6B" w:rsidRDefault="0052011D" w:rsidP="0004582E">
            <w:pPr>
              <w:jc w:val="center"/>
              <w:rPr>
                <w:rFonts w:asciiTheme="majorHAnsi" w:hAnsiTheme="majorHAnsi" w:cstheme="majorHAnsi"/>
                <w:color w:val="000000"/>
                <w:sz w:val="22"/>
                <w:szCs w:val="22"/>
              </w:rPr>
            </w:pPr>
            <w:r>
              <w:rPr>
                <w:rFonts w:asciiTheme="majorHAnsi" w:hAnsiTheme="majorHAnsi" w:cstheme="majorHAnsi"/>
                <w:color w:val="000000"/>
                <w:sz w:val="22"/>
                <w:szCs w:val="22"/>
              </w:rPr>
              <w:t>LAS</w:t>
            </w:r>
          </w:p>
          <w:p w14:paraId="018EFB4E" w14:textId="1122BC27" w:rsidR="003B4F6B" w:rsidRPr="00EC18B3" w:rsidRDefault="003B4F6B" w:rsidP="0004582E">
            <w:pPr>
              <w:jc w:val="center"/>
              <w:rPr>
                <w:rFonts w:asciiTheme="majorHAnsi" w:hAnsiTheme="majorHAnsi" w:cstheme="majorHAnsi"/>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bottom"/>
          </w:tcPr>
          <w:p w14:paraId="51FA79E2" w14:textId="77777777" w:rsidR="006A1780" w:rsidRDefault="006A1780" w:rsidP="0004582E">
            <w:pPr>
              <w:jc w:val="center"/>
              <w:rPr>
                <w:rFonts w:asciiTheme="majorHAnsi" w:hAnsiTheme="majorHAnsi" w:cstheme="majorHAnsi"/>
                <w:color w:val="000000"/>
                <w:sz w:val="22"/>
                <w:szCs w:val="22"/>
              </w:rPr>
            </w:pPr>
            <w:r>
              <w:rPr>
                <w:rFonts w:asciiTheme="majorHAnsi" w:hAnsiTheme="majorHAnsi" w:cstheme="majorHAnsi"/>
                <w:color w:val="000000"/>
                <w:sz w:val="22"/>
                <w:szCs w:val="22"/>
              </w:rPr>
              <w:t>Specialist for Adults</w:t>
            </w:r>
          </w:p>
          <w:p w14:paraId="654B94AF" w14:textId="4A5C4CC8" w:rsidR="003B4F6B" w:rsidRPr="00EC18B3" w:rsidRDefault="003B4F6B" w:rsidP="0004582E">
            <w:pPr>
              <w:jc w:val="center"/>
              <w:rPr>
                <w:rFonts w:asciiTheme="majorHAnsi" w:hAnsiTheme="majorHAnsi" w:cstheme="majorHAnsi"/>
                <w:color w:val="000000"/>
                <w:sz w:val="22"/>
                <w:szCs w:val="22"/>
              </w:rPr>
            </w:pPr>
          </w:p>
        </w:tc>
      </w:tr>
      <w:tr w:rsidR="008D6A88" w:rsidRPr="00EC18B3" w14:paraId="52045ECE" w14:textId="77777777" w:rsidTr="00AE43FD">
        <w:tc>
          <w:tcPr>
            <w:tcW w:w="2126" w:type="dxa"/>
            <w:tcBorders>
              <w:top w:val="single" w:sz="4" w:space="0" w:color="auto"/>
              <w:left w:val="single" w:sz="4" w:space="0" w:color="auto"/>
              <w:bottom w:val="single" w:sz="4" w:space="0" w:color="auto"/>
              <w:right w:val="single" w:sz="4" w:space="0" w:color="auto"/>
            </w:tcBorders>
            <w:vAlign w:val="bottom"/>
          </w:tcPr>
          <w:p w14:paraId="3532ED9B" w14:textId="77777777" w:rsidR="008D6A88" w:rsidRDefault="008D6A88" w:rsidP="0004582E">
            <w:pPr>
              <w:jc w:val="center"/>
              <w:rPr>
                <w:rFonts w:asciiTheme="majorHAnsi" w:hAnsiTheme="majorHAnsi" w:cstheme="majorHAnsi"/>
                <w:sz w:val="22"/>
                <w:szCs w:val="22"/>
              </w:rPr>
            </w:pPr>
            <w:r w:rsidRPr="00C32013">
              <w:rPr>
                <w:rFonts w:asciiTheme="majorHAnsi" w:hAnsiTheme="majorHAnsi" w:cstheme="majorHAnsi"/>
                <w:sz w:val="22"/>
                <w:szCs w:val="22"/>
              </w:rPr>
              <w:t>Clare Hughes</w:t>
            </w:r>
          </w:p>
          <w:p w14:paraId="03D8CD6C" w14:textId="36033C74" w:rsidR="002E2BF8" w:rsidRPr="00C32013" w:rsidRDefault="002E2BF8" w:rsidP="0004582E">
            <w:pPr>
              <w:jc w:val="center"/>
              <w:rPr>
                <w:rFonts w:asciiTheme="majorHAnsi" w:hAnsiTheme="majorHAnsi" w:cstheme="majorHAnsi"/>
                <w:sz w:val="22"/>
                <w:szCs w:val="22"/>
              </w:rPr>
            </w:pPr>
          </w:p>
        </w:tc>
        <w:tc>
          <w:tcPr>
            <w:tcW w:w="2976" w:type="dxa"/>
            <w:tcBorders>
              <w:top w:val="single" w:sz="4" w:space="0" w:color="auto"/>
              <w:left w:val="single" w:sz="4" w:space="0" w:color="auto"/>
              <w:bottom w:val="single" w:sz="4" w:space="0" w:color="auto"/>
              <w:right w:val="single" w:sz="4" w:space="0" w:color="auto"/>
            </w:tcBorders>
          </w:tcPr>
          <w:p w14:paraId="2F4D5D0F" w14:textId="1668A694" w:rsidR="008D6A88" w:rsidRPr="00EC18B3" w:rsidRDefault="008D6A88" w:rsidP="0004582E">
            <w:pPr>
              <w:jc w:val="center"/>
              <w:rPr>
                <w:rFonts w:asciiTheme="majorHAnsi" w:hAnsiTheme="majorHAnsi" w:cstheme="majorHAnsi"/>
                <w:color w:val="000000"/>
                <w:sz w:val="22"/>
                <w:szCs w:val="22"/>
              </w:rPr>
            </w:pPr>
            <w:r w:rsidRPr="00EC18B3">
              <w:rPr>
                <w:rFonts w:asciiTheme="majorHAnsi" w:hAnsiTheme="majorHAnsi" w:cstheme="majorHAnsi"/>
                <w:sz w:val="22"/>
                <w:szCs w:val="22"/>
              </w:rPr>
              <w:t>Barts Health NHS Trust</w:t>
            </w:r>
          </w:p>
        </w:tc>
        <w:tc>
          <w:tcPr>
            <w:tcW w:w="2410" w:type="dxa"/>
            <w:tcBorders>
              <w:top w:val="single" w:sz="4" w:space="0" w:color="auto"/>
              <w:left w:val="single" w:sz="4" w:space="0" w:color="auto"/>
              <w:bottom w:val="single" w:sz="4" w:space="0" w:color="auto"/>
              <w:right w:val="single" w:sz="4" w:space="0" w:color="auto"/>
            </w:tcBorders>
            <w:vAlign w:val="bottom"/>
          </w:tcPr>
          <w:p w14:paraId="45F7E476" w14:textId="5BDCCCCB" w:rsidR="008D6A88" w:rsidRPr="00EC18B3" w:rsidRDefault="008D6A88" w:rsidP="0004582E">
            <w:pPr>
              <w:jc w:val="center"/>
              <w:rPr>
                <w:rFonts w:asciiTheme="majorHAnsi" w:hAnsiTheme="majorHAnsi" w:cstheme="majorHAnsi"/>
                <w:color w:val="000000"/>
                <w:sz w:val="22"/>
                <w:szCs w:val="22"/>
              </w:rPr>
            </w:pPr>
            <w:r w:rsidRPr="008D6A88">
              <w:rPr>
                <w:rFonts w:asciiTheme="majorHAnsi" w:hAnsiTheme="majorHAnsi" w:cstheme="majorHAnsi"/>
                <w:color w:val="000000"/>
                <w:sz w:val="22"/>
                <w:szCs w:val="22"/>
              </w:rPr>
              <w:t>Interim Head of Safeguarding Adults</w:t>
            </w:r>
          </w:p>
        </w:tc>
      </w:tr>
      <w:tr w:rsidR="008D6A88" w:rsidRPr="00EC18B3" w14:paraId="56DF0797" w14:textId="77777777" w:rsidTr="00AE43FD">
        <w:tc>
          <w:tcPr>
            <w:tcW w:w="2126" w:type="dxa"/>
            <w:tcBorders>
              <w:top w:val="single" w:sz="4" w:space="0" w:color="auto"/>
              <w:left w:val="single" w:sz="4" w:space="0" w:color="auto"/>
              <w:bottom w:val="single" w:sz="4" w:space="0" w:color="auto"/>
              <w:right w:val="single" w:sz="4" w:space="0" w:color="auto"/>
            </w:tcBorders>
            <w:vAlign w:val="bottom"/>
          </w:tcPr>
          <w:p w14:paraId="40F487F1" w14:textId="77777777" w:rsidR="008D6A88" w:rsidRPr="00C32013" w:rsidRDefault="008D6A88" w:rsidP="0004582E">
            <w:pPr>
              <w:jc w:val="center"/>
              <w:rPr>
                <w:rFonts w:asciiTheme="majorHAnsi" w:hAnsiTheme="majorHAnsi" w:cstheme="majorHAnsi"/>
                <w:sz w:val="22"/>
                <w:szCs w:val="22"/>
              </w:rPr>
            </w:pPr>
            <w:r w:rsidRPr="00C32013">
              <w:rPr>
                <w:rFonts w:asciiTheme="majorHAnsi" w:hAnsiTheme="majorHAnsi" w:cstheme="majorHAnsi"/>
                <w:sz w:val="22"/>
                <w:szCs w:val="22"/>
              </w:rPr>
              <w:t>David Stuart</w:t>
            </w:r>
          </w:p>
          <w:p w14:paraId="312F06F5" w14:textId="4D7FF55B" w:rsidR="008D6A88" w:rsidRPr="00C32013" w:rsidRDefault="008D6A88" w:rsidP="0004582E">
            <w:pPr>
              <w:jc w:val="center"/>
              <w:rPr>
                <w:rFonts w:asciiTheme="majorHAnsi" w:hAnsiTheme="majorHAnsi" w:cstheme="majorHAnsi"/>
                <w:sz w:val="22"/>
                <w:szCs w:val="22"/>
              </w:rPr>
            </w:pPr>
          </w:p>
        </w:tc>
        <w:tc>
          <w:tcPr>
            <w:tcW w:w="2976" w:type="dxa"/>
            <w:tcBorders>
              <w:top w:val="single" w:sz="4" w:space="0" w:color="auto"/>
              <w:left w:val="single" w:sz="4" w:space="0" w:color="auto"/>
              <w:bottom w:val="single" w:sz="4" w:space="0" w:color="auto"/>
              <w:right w:val="single" w:sz="4" w:space="0" w:color="auto"/>
            </w:tcBorders>
            <w:vAlign w:val="bottom"/>
          </w:tcPr>
          <w:p w14:paraId="742AC0DD" w14:textId="76181139" w:rsidR="008D6A88" w:rsidRPr="003B4F6B" w:rsidRDefault="008D6A88" w:rsidP="0004582E">
            <w:pPr>
              <w:jc w:val="center"/>
              <w:rPr>
                <w:rFonts w:asciiTheme="majorHAnsi" w:hAnsiTheme="majorHAnsi" w:cstheme="majorHAnsi"/>
                <w:color w:val="000000"/>
                <w:sz w:val="22"/>
                <w:szCs w:val="22"/>
              </w:rPr>
            </w:pPr>
            <w:r w:rsidRPr="00EC18B3">
              <w:rPr>
                <w:rFonts w:asciiTheme="majorHAnsi" w:hAnsiTheme="majorHAnsi" w:cstheme="majorHAnsi"/>
                <w:color w:val="000000"/>
                <w:sz w:val="22"/>
                <w:szCs w:val="22"/>
              </w:rPr>
              <w:t>56 Dean Street</w:t>
            </w:r>
            <w:r>
              <w:rPr>
                <w:rFonts w:asciiTheme="majorHAnsi" w:hAnsiTheme="majorHAnsi" w:cstheme="majorHAnsi"/>
                <w:color w:val="000000"/>
                <w:sz w:val="22"/>
                <w:szCs w:val="22"/>
              </w:rPr>
              <w:t xml:space="preserve"> (provided by </w:t>
            </w:r>
            <w:proofErr w:type="spellStart"/>
            <w:r w:rsidRPr="003B4F6B">
              <w:rPr>
                <w:rFonts w:asciiTheme="majorHAnsi" w:hAnsiTheme="majorHAnsi" w:cstheme="majorHAnsi"/>
                <w:color w:val="000000"/>
                <w:sz w:val="22"/>
                <w:szCs w:val="22"/>
              </w:rPr>
              <w:t>ChelWest</w:t>
            </w:r>
            <w:proofErr w:type="spellEnd"/>
            <w:r w:rsidRPr="003B4F6B">
              <w:rPr>
                <w:rFonts w:asciiTheme="majorHAnsi" w:hAnsiTheme="majorHAnsi" w:cstheme="majorHAnsi"/>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vAlign w:val="bottom"/>
          </w:tcPr>
          <w:p w14:paraId="2735D2A7" w14:textId="676B0827" w:rsidR="008D6A88" w:rsidRPr="003B4F6B" w:rsidRDefault="008D6A88" w:rsidP="0004582E">
            <w:pPr>
              <w:jc w:val="center"/>
              <w:rPr>
                <w:rFonts w:asciiTheme="majorHAnsi" w:hAnsiTheme="majorHAnsi" w:cstheme="majorHAnsi"/>
                <w:color w:val="000000"/>
                <w:sz w:val="22"/>
                <w:szCs w:val="22"/>
              </w:rPr>
            </w:pPr>
            <w:r w:rsidRPr="00EC18B3">
              <w:rPr>
                <w:rFonts w:asciiTheme="majorHAnsi" w:hAnsiTheme="majorHAnsi" w:cstheme="majorHAnsi"/>
                <w:color w:val="000000"/>
                <w:sz w:val="22"/>
                <w:szCs w:val="22"/>
              </w:rPr>
              <w:t xml:space="preserve">Manager, </w:t>
            </w:r>
            <w:proofErr w:type="spellStart"/>
            <w:r w:rsidRPr="00EC18B3">
              <w:rPr>
                <w:rFonts w:asciiTheme="majorHAnsi" w:hAnsiTheme="majorHAnsi" w:cstheme="majorHAnsi"/>
                <w:color w:val="000000"/>
                <w:sz w:val="22"/>
                <w:szCs w:val="22"/>
              </w:rPr>
              <w:t>Chemsex</w:t>
            </w:r>
            <w:proofErr w:type="spellEnd"/>
            <w:r w:rsidRPr="00EC18B3">
              <w:rPr>
                <w:rFonts w:asciiTheme="majorHAnsi" w:hAnsiTheme="majorHAnsi" w:cstheme="majorHAnsi"/>
                <w:color w:val="000000"/>
                <w:sz w:val="22"/>
                <w:szCs w:val="22"/>
              </w:rPr>
              <w:t xml:space="preserve"> Support Services</w:t>
            </w:r>
          </w:p>
        </w:tc>
      </w:tr>
      <w:tr w:rsidR="008D6A88" w:rsidRPr="00EC18B3" w14:paraId="3900FDA4" w14:textId="77777777" w:rsidTr="00AE43FD">
        <w:tc>
          <w:tcPr>
            <w:tcW w:w="2126" w:type="dxa"/>
            <w:tcBorders>
              <w:top w:val="single" w:sz="4" w:space="0" w:color="auto"/>
              <w:left w:val="single" w:sz="4" w:space="0" w:color="auto"/>
              <w:bottom w:val="single" w:sz="4" w:space="0" w:color="auto"/>
              <w:right w:val="single" w:sz="4" w:space="0" w:color="auto"/>
            </w:tcBorders>
            <w:vAlign w:val="bottom"/>
          </w:tcPr>
          <w:p w14:paraId="1447015F" w14:textId="77777777" w:rsidR="008D6A88" w:rsidRPr="00C32013" w:rsidRDefault="008D6A88" w:rsidP="0004582E">
            <w:pPr>
              <w:jc w:val="center"/>
              <w:rPr>
                <w:rFonts w:asciiTheme="majorHAnsi" w:hAnsiTheme="majorHAnsi" w:cstheme="majorHAnsi"/>
                <w:sz w:val="22"/>
                <w:szCs w:val="22"/>
              </w:rPr>
            </w:pPr>
            <w:r w:rsidRPr="00C32013">
              <w:rPr>
                <w:rFonts w:asciiTheme="majorHAnsi" w:hAnsiTheme="majorHAnsi" w:cstheme="majorHAnsi"/>
                <w:sz w:val="22"/>
                <w:szCs w:val="22"/>
              </w:rPr>
              <w:t>Dezlee Dennis</w:t>
            </w:r>
          </w:p>
          <w:p w14:paraId="0CAFB808" w14:textId="77777777" w:rsidR="008D6A88" w:rsidRPr="00C32013" w:rsidRDefault="008D6A88" w:rsidP="0004582E">
            <w:pPr>
              <w:jc w:val="center"/>
              <w:rPr>
                <w:rFonts w:asciiTheme="majorHAnsi" w:hAnsiTheme="majorHAnsi" w:cstheme="majorHAnsi"/>
                <w:color w:val="FF0000"/>
                <w:sz w:val="22"/>
                <w:szCs w:val="22"/>
              </w:rPr>
            </w:pPr>
          </w:p>
          <w:p w14:paraId="4963FCF5" w14:textId="030C5F46" w:rsidR="008D6A88" w:rsidRPr="00C32013" w:rsidRDefault="008D6A88" w:rsidP="0004582E">
            <w:pPr>
              <w:jc w:val="center"/>
              <w:rPr>
                <w:rFonts w:asciiTheme="majorHAnsi" w:hAnsiTheme="majorHAnsi" w:cstheme="majorHAnsi"/>
                <w:color w:val="FF0000"/>
                <w:sz w:val="22"/>
                <w:szCs w:val="22"/>
              </w:rPr>
            </w:pPr>
          </w:p>
        </w:tc>
        <w:tc>
          <w:tcPr>
            <w:tcW w:w="2976" w:type="dxa"/>
            <w:tcBorders>
              <w:top w:val="single" w:sz="4" w:space="0" w:color="auto"/>
              <w:left w:val="single" w:sz="4" w:space="0" w:color="auto"/>
              <w:bottom w:val="single" w:sz="4" w:space="0" w:color="auto"/>
              <w:right w:val="single" w:sz="4" w:space="0" w:color="auto"/>
            </w:tcBorders>
          </w:tcPr>
          <w:p w14:paraId="1BEC1DF6" w14:textId="525AB806" w:rsidR="008D6A88" w:rsidRPr="00EC18B3" w:rsidRDefault="008D6A88" w:rsidP="0004582E">
            <w:pPr>
              <w:jc w:val="center"/>
              <w:rPr>
                <w:rFonts w:asciiTheme="majorHAnsi" w:hAnsiTheme="majorHAnsi" w:cstheme="majorHAnsi"/>
                <w:color w:val="FF0000"/>
                <w:sz w:val="22"/>
                <w:szCs w:val="22"/>
              </w:rPr>
            </w:pPr>
            <w:r w:rsidRPr="00EC18B3">
              <w:rPr>
                <w:rFonts w:asciiTheme="majorHAnsi" w:hAnsiTheme="majorHAnsi" w:cstheme="majorHAnsi"/>
                <w:color w:val="000000"/>
                <w:sz w:val="22"/>
                <w:szCs w:val="22"/>
              </w:rPr>
              <w:t>LBTH Safer Communities - Drug &amp; Alcohol Action Team</w:t>
            </w:r>
          </w:p>
        </w:tc>
        <w:tc>
          <w:tcPr>
            <w:tcW w:w="2410" w:type="dxa"/>
            <w:tcBorders>
              <w:top w:val="single" w:sz="4" w:space="0" w:color="auto"/>
              <w:left w:val="single" w:sz="4" w:space="0" w:color="auto"/>
              <w:bottom w:val="single" w:sz="4" w:space="0" w:color="auto"/>
              <w:right w:val="single" w:sz="4" w:space="0" w:color="auto"/>
            </w:tcBorders>
            <w:vAlign w:val="bottom"/>
          </w:tcPr>
          <w:p w14:paraId="4C461E30" w14:textId="77777777" w:rsidR="008D6A88" w:rsidRPr="00EC18B3" w:rsidRDefault="008D6A88" w:rsidP="0004582E">
            <w:pPr>
              <w:jc w:val="center"/>
              <w:rPr>
                <w:rFonts w:asciiTheme="majorHAnsi" w:hAnsiTheme="majorHAnsi" w:cstheme="majorHAnsi"/>
                <w:color w:val="FF0000"/>
                <w:sz w:val="22"/>
                <w:szCs w:val="22"/>
              </w:rPr>
            </w:pPr>
            <w:r w:rsidRPr="00EC18B3">
              <w:rPr>
                <w:rFonts w:asciiTheme="majorHAnsi" w:hAnsiTheme="majorHAnsi" w:cstheme="majorHAnsi"/>
                <w:color w:val="000000"/>
                <w:sz w:val="22"/>
                <w:szCs w:val="22"/>
              </w:rPr>
              <w:t>Substance Misuse Commissioning Manager</w:t>
            </w:r>
          </w:p>
        </w:tc>
      </w:tr>
      <w:tr w:rsidR="008D6A88" w:rsidRPr="00EC18B3" w14:paraId="453D6A4A" w14:textId="77777777" w:rsidTr="00AE43FD">
        <w:tc>
          <w:tcPr>
            <w:tcW w:w="2126" w:type="dxa"/>
            <w:tcBorders>
              <w:top w:val="single" w:sz="4" w:space="0" w:color="auto"/>
              <w:left w:val="single" w:sz="4" w:space="0" w:color="auto"/>
              <w:bottom w:val="single" w:sz="4" w:space="0" w:color="auto"/>
              <w:right w:val="single" w:sz="4" w:space="0" w:color="auto"/>
            </w:tcBorders>
            <w:hideMark/>
          </w:tcPr>
          <w:p w14:paraId="760F4D20" w14:textId="77777777" w:rsidR="008D6A88" w:rsidRPr="00C32013" w:rsidRDefault="008D6A88" w:rsidP="0004582E">
            <w:pPr>
              <w:jc w:val="center"/>
              <w:rPr>
                <w:rFonts w:asciiTheme="majorHAnsi" w:hAnsiTheme="majorHAnsi" w:cstheme="majorHAnsi"/>
                <w:sz w:val="22"/>
                <w:szCs w:val="22"/>
              </w:rPr>
            </w:pPr>
            <w:r w:rsidRPr="00C32013">
              <w:rPr>
                <w:rFonts w:asciiTheme="majorHAnsi" w:hAnsiTheme="majorHAnsi" w:cstheme="majorHAnsi"/>
                <w:sz w:val="22"/>
                <w:szCs w:val="22"/>
              </w:rPr>
              <w:t>Dinh Padicala</w:t>
            </w:r>
          </w:p>
        </w:tc>
        <w:tc>
          <w:tcPr>
            <w:tcW w:w="2976" w:type="dxa"/>
            <w:tcBorders>
              <w:top w:val="single" w:sz="4" w:space="0" w:color="auto"/>
              <w:left w:val="single" w:sz="4" w:space="0" w:color="auto"/>
              <w:bottom w:val="single" w:sz="4" w:space="0" w:color="auto"/>
              <w:right w:val="single" w:sz="4" w:space="0" w:color="auto"/>
            </w:tcBorders>
            <w:hideMark/>
          </w:tcPr>
          <w:p w14:paraId="440EA894" w14:textId="49CC7117" w:rsidR="008D6A88" w:rsidRPr="00EC18B3" w:rsidRDefault="008D6A88" w:rsidP="0004582E">
            <w:pPr>
              <w:jc w:val="center"/>
              <w:rPr>
                <w:rFonts w:asciiTheme="majorHAnsi" w:hAnsiTheme="majorHAnsi" w:cstheme="majorHAnsi"/>
                <w:sz w:val="22"/>
                <w:szCs w:val="22"/>
              </w:rPr>
            </w:pPr>
            <w:r>
              <w:rPr>
                <w:rFonts w:asciiTheme="majorHAnsi" w:hAnsiTheme="majorHAnsi" w:cstheme="majorHAnsi"/>
                <w:sz w:val="22"/>
                <w:szCs w:val="22"/>
              </w:rPr>
              <w:t>ELFT</w:t>
            </w:r>
          </w:p>
        </w:tc>
        <w:tc>
          <w:tcPr>
            <w:tcW w:w="2410" w:type="dxa"/>
            <w:tcBorders>
              <w:top w:val="single" w:sz="4" w:space="0" w:color="auto"/>
              <w:left w:val="single" w:sz="4" w:space="0" w:color="auto"/>
              <w:bottom w:val="single" w:sz="4" w:space="0" w:color="auto"/>
              <w:right w:val="single" w:sz="4" w:space="0" w:color="auto"/>
            </w:tcBorders>
          </w:tcPr>
          <w:p w14:paraId="01661B99" w14:textId="77777777" w:rsidR="008D6A88" w:rsidRPr="00EC18B3" w:rsidRDefault="008D6A88" w:rsidP="0004582E">
            <w:pPr>
              <w:jc w:val="center"/>
              <w:rPr>
                <w:rFonts w:asciiTheme="majorHAnsi" w:hAnsiTheme="majorHAnsi" w:cstheme="majorHAnsi"/>
                <w:sz w:val="22"/>
                <w:szCs w:val="22"/>
              </w:rPr>
            </w:pPr>
            <w:r w:rsidRPr="00EC18B3">
              <w:rPr>
                <w:rFonts w:asciiTheme="majorHAnsi" w:hAnsiTheme="majorHAnsi" w:cstheme="majorHAnsi"/>
                <w:sz w:val="22"/>
                <w:szCs w:val="22"/>
              </w:rPr>
              <w:t>Associate Director for Adult safeguarding and Domestic Abuse</w:t>
            </w:r>
          </w:p>
        </w:tc>
      </w:tr>
      <w:tr w:rsidR="008D6A88" w:rsidRPr="00EC18B3" w14:paraId="3AA755CE" w14:textId="77777777" w:rsidTr="00AE43FD">
        <w:tc>
          <w:tcPr>
            <w:tcW w:w="2126" w:type="dxa"/>
            <w:tcBorders>
              <w:top w:val="single" w:sz="4" w:space="0" w:color="auto"/>
              <w:left w:val="single" w:sz="4" w:space="0" w:color="auto"/>
              <w:bottom w:val="single" w:sz="4" w:space="0" w:color="auto"/>
              <w:right w:val="single" w:sz="4" w:space="0" w:color="auto"/>
            </w:tcBorders>
            <w:vAlign w:val="bottom"/>
          </w:tcPr>
          <w:p w14:paraId="766F8585" w14:textId="77777777" w:rsidR="008D6A88" w:rsidRPr="00C32013" w:rsidRDefault="008D6A88" w:rsidP="0004582E">
            <w:pPr>
              <w:jc w:val="center"/>
              <w:rPr>
                <w:rFonts w:asciiTheme="majorHAnsi" w:hAnsiTheme="majorHAnsi" w:cstheme="majorHAnsi"/>
                <w:sz w:val="22"/>
                <w:szCs w:val="22"/>
              </w:rPr>
            </w:pPr>
            <w:r w:rsidRPr="00C32013">
              <w:rPr>
                <w:rFonts w:asciiTheme="majorHAnsi" w:hAnsiTheme="majorHAnsi" w:cstheme="majorHAnsi"/>
                <w:sz w:val="22"/>
                <w:szCs w:val="22"/>
              </w:rPr>
              <w:t xml:space="preserve">Elaine </w:t>
            </w:r>
            <w:proofErr w:type="spellStart"/>
            <w:r w:rsidRPr="00C32013">
              <w:rPr>
                <w:rFonts w:asciiTheme="majorHAnsi" w:hAnsiTheme="majorHAnsi" w:cstheme="majorHAnsi"/>
                <w:sz w:val="22"/>
                <w:szCs w:val="22"/>
              </w:rPr>
              <w:t>Cunnea</w:t>
            </w:r>
            <w:proofErr w:type="spellEnd"/>
          </w:p>
          <w:p w14:paraId="60236B14" w14:textId="6B9962C8" w:rsidR="008D6A88" w:rsidRPr="00C32013" w:rsidRDefault="008D6A88" w:rsidP="0004582E">
            <w:pPr>
              <w:jc w:val="center"/>
              <w:rPr>
                <w:rFonts w:asciiTheme="majorHAnsi" w:hAnsiTheme="majorHAnsi" w:cstheme="majorHAnsi"/>
                <w:sz w:val="22"/>
                <w:szCs w:val="22"/>
              </w:rPr>
            </w:pPr>
          </w:p>
        </w:tc>
        <w:tc>
          <w:tcPr>
            <w:tcW w:w="2976" w:type="dxa"/>
            <w:tcBorders>
              <w:top w:val="single" w:sz="4" w:space="0" w:color="auto"/>
              <w:left w:val="single" w:sz="4" w:space="0" w:color="auto"/>
              <w:bottom w:val="single" w:sz="4" w:space="0" w:color="auto"/>
              <w:right w:val="single" w:sz="4" w:space="0" w:color="auto"/>
            </w:tcBorders>
            <w:vAlign w:val="bottom"/>
          </w:tcPr>
          <w:p w14:paraId="59D3C5F7" w14:textId="77777777" w:rsidR="008D6A88" w:rsidRPr="00C32013" w:rsidRDefault="008D6A88" w:rsidP="0004582E">
            <w:pPr>
              <w:jc w:val="center"/>
              <w:rPr>
                <w:rFonts w:asciiTheme="majorHAnsi" w:hAnsiTheme="majorHAnsi" w:cstheme="majorHAnsi"/>
                <w:sz w:val="22"/>
                <w:szCs w:val="22"/>
              </w:rPr>
            </w:pPr>
            <w:r w:rsidRPr="00C32013">
              <w:rPr>
                <w:rFonts w:asciiTheme="majorHAnsi" w:hAnsiTheme="majorHAnsi" w:cstheme="majorHAnsi"/>
                <w:sz w:val="22"/>
                <w:szCs w:val="22"/>
              </w:rPr>
              <w:t>Naz Project</w:t>
            </w:r>
          </w:p>
          <w:p w14:paraId="49CFCD89" w14:textId="2C5E874D" w:rsidR="008D6A88" w:rsidRPr="00C32013" w:rsidRDefault="008D6A88" w:rsidP="0004582E">
            <w:pPr>
              <w:jc w:val="center"/>
              <w:rPr>
                <w:rFonts w:asciiTheme="majorHAnsi" w:hAnsiTheme="majorHAnsi" w:cstheme="majorHAnsi"/>
                <w:sz w:val="22"/>
                <w:szCs w:val="22"/>
              </w:rPr>
            </w:pPr>
          </w:p>
        </w:tc>
        <w:tc>
          <w:tcPr>
            <w:tcW w:w="2410" w:type="dxa"/>
            <w:tcBorders>
              <w:top w:val="single" w:sz="4" w:space="0" w:color="auto"/>
              <w:left w:val="single" w:sz="4" w:space="0" w:color="auto"/>
              <w:bottom w:val="single" w:sz="4" w:space="0" w:color="auto"/>
              <w:right w:val="single" w:sz="4" w:space="0" w:color="auto"/>
            </w:tcBorders>
            <w:vAlign w:val="bottom"/>
          </w:tcPr>
          <w:p w14:paraId="440CD07E" w14:textId="77777777" w:rsidR="008D6A88" w:rsidRPr="00EC18B3" w:rsidRDefault="008D6A88" w:rsidP="0004582E">
            <w:pPr>
              <w:jc w:val="center"/>
              <w:rPr>
                <w:rFonts w:asciiTheme="majorHAnsi" w:hAnsiTheme="majorHAnsi" w:cstheme="majorHAnsi"/>
                <w:color w:val="FF0000"/>
                <w:sz w:val="22"/>
                <w:szCs w:val="22"/>
              </w:rPr>
            </w:pPr>
            <w:r w:rsidRPr="00EC18B3">
              <w:rPr>
                <w:rFonts w:asciiTheme="majorHAnsi" w:hAnsiTheme="majorHAnsi" w:cstheme="majorHAnsi"/>
                <w:color w:val="000000"/>
                <w:sz w:val="22"/>
                <w:szCs w:val="22"/>
              </w:rPr>
              <w:t>Head of Counselling &amp; Safeguarding Lead</w:t>
            </w:r>
          </w:p>
        </w:tc>
      </w:tr>
      <w:tr w:rsidR="008D6A88" w:rsidRPr="00EC18B3" w14:paraId="51E79F0E" w14:textId="77777777" w:rsidTr="00AE43FD">
        <w:tc>
          <w:tcPr>
            <w:tcW w:w="2126" w:type="dxa"/>
            <w:tcBorders>
              <w:top w:val="single" w:sz="4" w:space="0" w:color="auto"/>
              <w:left w:val="single" w:sz="4" w:space="0" w:color="auto"/>
              <w:bottom w:val="single" w:sz="4" w:space="0" w:color="auto"/>
              <w:right w:val="single" w:sz="4" w:space="0" w:color="auto"/>
            </w:tcBorders>
            <w:vAlign w:val="bottom"/>
          </w:tcPr>
          <w:p w14:paraId="6D5680E2" w14:textId="06EB45D8" w:rsidR="008D6A88" w:rsidRPr="00C32013" w:rsidRDefault="008D6A88" w:rsidP="0004582E">
            <w:pPr>
              <w:jc w:val="center"/>
              <w:rPr>
                <w:rFonts w:asciiTheme="majorHAnsi" w:hAnsiTheme="majorHAnsi" w:cstheme="majorHAnsi"/>
                <w:sz w:val="22"/>
                <w:szCs w:val="22"/>
              </w:rPr>
            </w:pPr>
            <w:r w:rsidRPr="00C32013">
              <w:rPr>
                <w:rFonts w:asciiTheme="majorHAnsi" w:hAnsiTheme="majorHAnsi" w:cstheme="majorHAnsi"/>
                <w:sz w:val="22"/>
                <w:szCs w:val="22"/>
              </w:rPr>
              <w:t>Emma Sharp</w:t>
            </w:r>
          </w:p>
          <w:p w14:paraId="4093861E" w14:textId="14ABF5E5" w:rsidR="008D6A88" w:rsidRPr="00C32013" w:rsidRDefault="008D6A88" w:rsidP="0004582E">
            <w:pPr>
              <w:jc w:val="center"/>
              <w:rPr>
                <w:rFonts w:asciiTheme="majorHAnsi" w:hAnsiTheme="majorHAnsi" w:cstheme="majorHAnsi"/>
                <w:sz w:val="22"/>
                <w:szCs w:val="22"/>
              </w:rPr>
            </w:pPr>
          </w:p>
        </w:tc>
        <w:tc>
          <w:tcPr>
            <w:tcW w:w="2976" w:type="dxa"/>
            <w:tcBorders>
              <w:top w:val="single" w:sz="4" w:space="0" w:color="auto"/>
              <w:left w:val="single" w:sz="4" w:space="0" w:color="auto"/>
              <w:bottom w:val="single" w:sz="4" w:space="0" w:color="auto"/>
              <w:right w:val="single" w:sz="4" w:space="0" w:color="auto"/>
            </w:tcBorders>
            <w:vAlign w:val="bottom"/>
          </w:tcPr>
          <w:p w14:paraId="768D1545" w14:textId="06A929A2" w:rsidR="008D6A88" w:rsidRPr="004266F0" w:rsidRDefault="008D6A88" w:rsidP="0004582E">
            <w:pPr>
              <w:jc w:val="center"/>
              <w:rPr>
                <w:rFonts w:asciiTheme="majorHAnsi" w:hAnsiTheme="majorHAnsi" w:cstheme="majorHAnsi"/>
                <w:color w:val="FF0000"/>
                <w:sz w:val="22"/>
                <w:szCs w:val="22"/>
              </w:rPr>
            </w:pPr>
            <w:r w:rsidRPr="004266F0">
              <w:rPr>
                <w:rFonts w:asciiTheme="majorHAnsi" w:hAnsiTheme="majorHAnsi" w:cstheme="majorHAnsi"/>
                <w:color w:val="000000"/>
                <w:sz w:val="22"/>
                <w:szCs w:val="22"/>
              </w:rPr>
              <w:t>MPS Specialist Crime Review Group (SCRG)</w:t>
            </w:r>
          </w:p>
        </w:tc>
        <w:tc>
          <w:tcPr>
            <w:tcW w:w="2410" w:type="dxa"/>
            <w:tcBorders>
              <w:top w:val="single" w:sz="4" w:space="0" w:color="auto"/>
              <w:left w:val="single" w:sz="4" w:space="0" w:color="auto"/>
              <w:bottom w:val="single" w:sz="4" w:space="0" w:color="auto"/>
              <w:right w:val="single" w:sz="4" w:space="0" w:color="auto"/>
            </w:tcBorders>
            <w:vAlign w:val="bottom"/>
          </w:tcPr>
          <w:p w14:paraId="5C497095" w14:textId="0254B689" w:rsidR="008D6A88" w:rsidRPr="004266F0" w:rsidRDefault="008D6A88" w:rsidP="0004582E">
            <w:pPr>
              <w:jc w:val="center"/>
              <w:rPr>
                <w:rFonts w:asciiTheme="majorHAnsi" w:hAnsiTheme="majorHAnsi" w:cstheme="majorHAnsi"/>
                <w:color w:val="000000"/>
                <w:sz w:val="22"/>
                <w:szCs w:val="22"/>
              </w:rPr>
            </w:pPr>
            <w:r w:rsidRPr="004266F0">
              <w:rPr>
                <w:rFonts w:asciiTheme="majorHAnsi" w:hAnsiTheme="majorHAnsi" w:cstheme="majorHAnsi"/>
                <w:color w:val="000000"/>
                <w:sz w:val="22"/>
                <w:szCs w:val="22"/>
              </w:rPr>
              <w:t>Review Officer</w:t>
            </w:r>
          </w:p>
          <w:p w14:paraId="1D75F93F" w14:textId="40962D02" w:rsidR="008D6A88" w:rsidRPr="004266F0" w:rsidRDefault="008D6A88" w:rsidP="0004582E">
            <w:pPr>
              <w:jc w:val="center"/>
              <w:rPr>
                <w:rFonts w:asciiTheme="majorHAnsi" w:hAnsiTheme="majorHAnsi" w:cstheme="majorHAnsi"/>
                <w:color w:val="000000"/>
                <w:sz w:val="22"/>
                <w:szCs w:val="22"/>
              </w:rPr>
            </w:pPr>
          </w:p>
        </w:tc>
      </w:tr>
      <w:tr w:rsidR="008D6A88" w:rsidRPr="00EC18B3" w14:paraId="36FCDEAB" w14:textId="77777777" w:rsidTr="00AE43FD">
        <w:tc>
          <w:tcPr>
            <w:tcW w:w="2126" w:type="dxa"/>
            <w:tcBorders>
              <w:top w:val="single" w:sz="4" w:space="0" w:color="auto"/>
              <w:left w:val="single" w:sz="4" w:space="0" w:color="auto"/>
              <w:bottom w:val="single" w:sz="4" w:space="0" w:color="auto"/>
              <w:right w:val="single" w:sz="4" w:space="0" w:color="auto"/>
            </w:tcBorders>
            <w:vAlign w:val="bottom"/>
          </w:tcPr>
          <w:p w14:paraId="78B5EB9A" w14:textId="77777777" w:rsidR="008D6A88" w:rsidRPr="00C32013" w:rsidRDefault="008D6A88" w:rsidP="0004582E">
            <w:pPr>
              <w:jc w:val="center"/>
              <w:rPr>
                <w:rFonts w:asciiTheme="majorHAnsi" w:hAnsiTheme="majorHAnsi" w:cstheme="majorHAnsi"/>
                <w:sz w:val="22"/>
                <w:szCs w:val="22"/>
              </w:rPr>
            </w:pPr>
            <w:r w:rsidRPr="00C32013">
              <w:rPr>
                <w:rFonts w:asciiTheme="majorHAnsi" w:hAnsiTheme="majorHAnsi" w:cstheme="majorHAnsi"/>
                <w:sz w:val="22"/>
                <w:szCs w:val="22"/>
              </w:rPr>
              <w:t>Gill Williams</w:t>
            </w:r>
          </w:p>
          <w:p w14:paraId="3A13263A" w14:textId="77777777" w:rsidR="008D6A88" w:rsidRPr="00C32013" w:rsidRDefault="008D6A88" w:rsidP="0004582E">
            <w:pPr>
              <w:jc w:val="center"/>
              <w:rPr>
                <w:rFonts w:asciiTheme="majorHAnsi" w:hAnsiTheme="majorHAnsi" w:cstheme="majorHAnsi"/>
                <w:color w:val="FF0000"/>
                <w:sz w:val="22"/>
                <w:szCs w:val="22"/>
              </w:rPr>
            </w:pPr>
          </w:p>
          <w:p w14:paraId="3DCDCCA1" w14:textId="761C631C" w:rsidR="008D6A88" w:rsidRPr="00C32013" w:rsidRDefault="008D6A88" w:rsidP="0004582E">
            <w:pPr>
              <w:jc w:val="center"/>
              <w:rPr>
                <w:rFonts w:asciiTheme="majorHAnsi" w:hAnsiTheme="majorHAnsi" w:cstheme="majorHAnsi"/>
                <w:color w:val="FF0000"/>
                <w:sz w:val="22"/>
                <w:szCs w:val="22"/>
              </w:rPr>
            </w:pPr>
          </w:p>
        </w:tc>
        <w:tc>
          <w:tcPr>
            <w:tcW w:w="2976" w:type="dxa"/>
            <w:tcBorders>
              <w:top w:val="single" w:sz="4" w:space="0" w:color="auto"/>
              <w:left w:val="single" w:sz="4" w:space="0" w:color="auto"/>
              <w:bottom w:val="single" w:sz="4" w:space="0" w:color="auto"/>
              <w:right w:val="single" w:sz="4" w:space="0" w:color="auto"/>
            </w:tcBorders>
            <w:vAlign w:val="bottom"/>
          </w:tcPr>
          <w:p w14:paraId="1B300F96" w14:textId="0B1166A6" w:rsidR="008D6A88" w:rsidRPr="00EC18B3" w:rsidRDefault="008D6A88" w:rsidP="0004582E">
            <w:pPr>
              <w:jc w:val="center"/>
              <w:rPr>
                <w:rFonts w:asciiTheme="majorHAnsi" w:hAnsiTheme="majorHAnsi" w:cstheme="majorHAnsi"/>
                <w:color w:val="FF0000"/>
                <w:sz w:val="22"/>
                <w:szCs w:val="22"/>
              </w:rPr>
            </w:pPr>
            <w:r w:rsidRPr="00EC18B3">
              <w:rPr>
                <w:rFonts w:asciiTheme="majorHAnsi" w:hAnsiTheme="majorHAnsi" w:cstheme="majorHAnsi"/>
                <w:color w:val="000000"/>
                <w:sz w:val="22"/>
                <w:szCs w:val="22"/>
              </w:rPr>
              <w:t>ELFT</w:t>
            </w:r>
            <w:r>
              <w:rPr>
                <w:rFonts w:asciiTheme="majorHAnsi" w:hAnsiTheme="majorHAnsi" w:cstheme="majorHAnsi"/>
                <w:color w:val="000000"/>
                <w:sz w:val="22"/>
                <w:szCs w:val="22"/>
              </w:rPr>
              <w:t xml:space="preserve"> (</w:t>
            </w:r>
            <w:r w:rsidRPr="00EC18B3">
              <w:rPr>
                <w:rFonts w:asciiTheme="majorHAnsi" w:hAnsiTheme="majorHAnsi" w:cstheme="majorHAnsi"/>
                <w:color w:val="000000"/>
                <w:sz w:val="22"/>
                <w:szCs w:val="22"/>
              </w:rPr>
              <w:t>Tower Hamlets Adult Mental Health and Learning Disabilities Services</w:t>
            </w:r>
            <w:r>
              <w:rPr>
                <w:rFonts w:asciiTheme="majorHAnsi" w:hAnsiTheme="majorHAnsi" w:cstheme="majorHAnsi"/>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vAlign w:val="bottom"/>
          </w:tcPr>
          <w:p w14:paraId="6C8A72F7" w14:textId="77777777" w:rsidR="008D6A88" w:rsidRDefault="008D6A88" w:rsidP="0004582E">
            <w:pPr>
              <w:jc w:val="center"/>
              <w:rPr>
                <w:rFonts w:asciiTheme="majorHAnsi" w:hAnsiTheme="majorHAnsi" w:cstheme="majorHAnsi"/>
                <w:color w:val="000000"/>
                <w:sz w:val="22"/>
                <w:szCs w:val="22"/>
              </w:rPr>
            </w:pPr>
            <w:r w:rsidRPr="00EC18B3">
              <w:rPr>
                <w:rFonts w:asciiTheme="majorHAnsi" w:hAnsiTheme="majorHAnsi" w:cstheme="majorHAnsi"/>
                <w:color w:val="000000"/>
                <w:sz w:val="22"/>
                <w:szCs w:val="22"/>
              </w:rPr>
              <w:t>Borough Director</w:t>
            </w:r>
          </w:p>
          <w:p w14:paraId="65749DF4" w14:textId="77777777" w:rsidR="008D6A88" w:rsidRDefault="008D6A88" w:rsidP="0004582E">
            <w:pPr>
              <w:jc w:val="center"/>
              <w:rPr>
                <w:rFonts w:asciiTheme="majorHAnsi" w:hAnsiTheme="majorHAnsi" w:cstheme="majorHAnsi"/>
                <w:color w:val="FF0000"/>
                <w:sz w:val="22"/>
                <w:szCs w:val="22"/>
              </w:rPr>
            </w:pPr>
          </w:p>
          <w:p w14:paraId="1DD2B1D4" w14:textId="16696C83" w:rsidR="008D6A88" w:rsidRPr="00EC18B3" w:rsidRDefault="008D6A88" w:rsidP="0004582E">
            <w:pPr>
              <w:jc w:val="center"/>
              <w:rPr>
                <w:rFonts w:asciiTheme="majorHAnsi" w:hAnsiTheme="majorHAnsi" w:cstheme="majorHAnsi"/>
                <w:color w:val="FF0000"/>
                <w:sz w:val="22"/>
                <w:szCs w:val="22"/>
              </w:rPr>
            </w:pPr>
          </w:p>
        </w:tc>
      </w:tr>
      <w:tr w:rsidR="008D6A88" w:rsidRPr="00EC18B3" w14:paraId="2A01E88D" w14:textId="77777777" w:rsidTr="00AE43FD">
        <w:tc>
          <w:tcPr>
            <w:tcW w:w="2126" w:type="dxa"/>
            <w:tcBorders>
              <w:top w:val="single" w:sz="4" w:space="0" w:color="auto"/>
              <w:left w:val="single" w:sz="4" w:space="0" w:color="auto"/>
              <w:bottom w:val="single" w:sz="4" w:space="0" w:color="auto"/>
              <w:right w:val="single" w:sz="4" w:space="0" w:color="auto"/>
            </w:tcBorders>
            <w:vAlign w:val="bottom"/>
          </w:tcPr>
          <w:p w14:paraId="118D480C" w14:textId="77777777" w:rsidR="008D6A88" w:rsidRPr="00C32013" w:rsidRDefault="008D6A88" w:rsidP="0004582E">
            <w:pPr>
              <w:jc w:val="center"/>
              <w:rPr>
                <w:rFonts w:asciiTheme="majorHAnsi" w:hAnsiTheme="majorHAnsi" w:cstheme="majorHAnsi"/>
                <w:sz w:val="22"/>
                <w:szCs w:val="22"/>
              </w:rPr>
            </w:pPr>
            <w:r w:rsidRPr="00C32013">
              <w:rPr>
                <w:rFonts w:asciiTheme="majorHAnsi" w:hAnsiTheme="majorHAnsi" w:cstheme="majorHAnsi"/>
                <w:sz w:val="22"/>
                <w:szCs w:val="22"/>
              </w:rPr>
              <w:t>Greg Ussher</w:t>
            </w:r>
          </w:p>
          <w:p w14:paraId="1DF718FF" w14:textId="77123BCE" w:rsidR="008D6A88" w:rsidRPr="00C32013" w:rsidRDefault="008D6A88" w:rsidP="0004582E">
            <w:pPr>
              <w:jc w:val="center"/>
              <w:rPr>
                <w:rFonts w:asciiTheme="majorHAnsi" w:hAnsiTheme="majorHAnsi" w:cstheme="majorHAnsi"/>
                <w:sz w:val="22"/>
                <w:szCs w:val="22"/>
              </w:rPr>
            </w:pPr>
          </w:p>
        </w:tc>
        <w:tc>
          <w:tcPr>
            <w:tcW w:w="2976" w:type="dxa"/>
            <w:tcBorders>
              <w:top w:val="single" w:sz="4" w:space="0" w:color="auto"/>
              <w:left w:val="single" w:sz="4" w:space="0" w:color="auto"/>
              <w:bottom w:val="single" w:sz="4" w:space="0" w:color="auto"/>
              <w:right w:val="single" w:sz="4" w:space="0" w:color="auto"/>
            </w:tcBorders>
            <w:vAlign w:val="bottom"/>
          </w:tcPr>
          <w:p w14:paraId="3572256B" w14:textId="1D97CA6C" w:rsidR="008D6A88" w:rsidRDefault="008D6A88" w:rsidP="0004582E">
            <w:pPr>
              <w:jc w:val="center"/>
              <w:rPr>
                <w:rFonts w:asciiTheme="majorHAnsi" w:hAnsiTheme="majorHAnsi" w:cstheme="majorHAnsi"/>
                <w:color w:val="000000"/>
                <w:sz w:val="22"/>
                <w:szCs w:val="22"/>
              </w:rPr>
            </w:pPr>
            <w:r>
              <w:rPr>
                <w:rFonts w:asciiTheme="majorHAnsi" w:hAnsiTheme="majorHAnsi" w:cstheme="majorHAnsi"/>
                <w:color w:val="000000"/>
                <w:sz w:val="22"/>
                <w:szCs w:val="22"/>
              </w:rPr>
              <w:t>METRO</w:t>
            </w:r>
            <w:r w:rsidRPr="00EC18B3">
              <w:rPr>
                <w:rFonts w:asciiTheme="majorHAnsi" w:hAnsiTheme="majorHAnsi" w:cstheme="majorHAnsi"/>
                <w:color w:val="000000"/>
                <w:sz w:val="22"/>
                <w:szCs w:val="22"/>
              </w:rPr>
              <w:t xml:space="preserve"> </w:t>
            </w:r>
          </w:p>
          <w:p w14:paraId="2B869E11" w14:textId="45DC749B" w:rsidR="008D6A88" w:rsidRPr="00EC18B3" w:rsidRDefault="008D6A88" w:rsidP="0004582E">
            <w:pPr>
              <w:jc w:val="center"/>
              <w:rPr>
                <w:rFonts w:asciiTheme="majorHAnsi" w:hAnsiTheme="majorHAnsi" w:cstheme="majorHAnsi"/>
                <w:color w:val="FF0000"/>
                <w:sz w:val="22"/>
                <w:szCs w:val="22"/>
              </w:rPr>
            </w:pPr>
          </w:p>
        </w:tc>
        <w:tc>
          <w:tcPr>
            <w:tcW w:w="2410" w:type="dxa"/>
            <w:tcBorders>
              <w:top w:val="single" w:sz="4" w:space="0" w:color="auto"/>
              <w:left w:val="single" w:sz="4" w:space="0" w:color="auto"/>
              <w:bottom w:val="single" w:sz="4" w:space="0" w:color="auto"/>
              <w:right w:val="single" w:sz="4" w:space="0" w:color="auto"/>
            </w:tcBorders>
            <w:vAlign w:val="bottom"/>
          </w:tcPr>
          <w:p w14:paraId="5930CD7F" w14:textId="77777777" w:rsidR="008D6A88" w:rsidRDefault="008D6A88" w:rsidP="0004582E">
            <w:pPr>
              <w:jc w:val="center"/>
              <w:rPr>
                <w:rFonts w:asciiTheme="majorHAnsi" w:hAnsiTheme="majorHAnsi" w:cstheme="majorHAnsi"/>
                <w:color w:val="000000"/>
                <w:sz w:val="22"/>
                <w:szCs w:val="22"/>
              </w:rPr>
            </w:pPr>
            <w:r w:rsidRPr="00EC18B3">
              <w:rPr>
                <w:rFonts w:asciiTheme="majorHAnsi" w:hAnsiTheme="majorHAnsi" w:cstheme="majorHAnsi"/>
                <w:color w:val="000000"/>
                <w:sz w:val="22"/>
                <w:szCs w:val="22"/>
              </w:rPr>
              <w:t>CEO</w:t>
            </w:r>
          </w:p>
          <w:p w14:paraId="666ACB30" w14:textId="32649EE7" w:rsidR="008D6A88" w:rsidRPr="00EC18B3" w:rsidRDefault="008D6A88" w:rsidP="0004582E">
            <w:pPr>
              <w:jc w:val="center"/>
              <w:rPr>
                <w:rFonts w:asciiTheme="majorHAnsi" w:hAnsiTheme="majorHAnsi" w:cstheme="majorHAnsi"/>
                <w:color w:val="FF0000"/>
                <w:sz w:val="22"/>
                <w:szCs w:val="22"/>
              </w:rPr>
            </w:pPr>
          </w:p>
        </w:tc>
      </w:tr>
      <w:tr w:rsidR="008D6A88" w:rsidRPr="00EC18B3" w14:paraId="2E60E4BD" w14:textId="77777777" w:rsidTr="00AE43FD">
        <w:tc>
          <w:tcPr>
            <w:tcW w:w="2126" w:type="dxa"/>
            <w:tcBorders>
              <w:top w:val="single" w:sz="4" w:space="0" w:color="auto"/>
              <w:left w:val="single" w:sz="4" w:space="0" w:color="auto"/>
              <w:bottom w:val="single" w:sz="4" w:space="0" w:color="auto"/>
              <w:right w:val="single" w:sz="4" w:space="0" w:color="auto"/>
            </w:tcBorders>
            <w:vAlign w:val="bottom"/>
          </w:tcPr>
          <w:p w14:paraId="44478522" w14:textId="77777777" w:rsidR="008D6A88" w:rsidRPr="00C32013" w:rsidRDefault="008D6A88" w:rsidP="0004582E">
            <w:pPr>
              <w:jc w:val="center"/>
              <w:rPr>
                <w:rFonts w:asciiTheme="majorHAnsi" w:hAnsiTheme="majorHAnsi" w:cstheme="majorHAnsi"/>
                <w:sz w:val="22"/>
                <w:szCs w:val="22"/>
              </w:rPr>
            </w:pPr>
            <w:r w:rsidRPr="00C32013">
              <w:rPr>
                <w:rFonts w:asciiTheme="majorHAnsi" w:hAnsiTheme="majorHAnsi" w:cstheme="majorHAnsi"/>
                <w:sz w:val="22"/>
                <w:szCs w:val="22"/>
              </w:rPr>
              <w:t>Harry Johnston</w:t>
            </w:r>
          </w:p>
          <w:p w14:paraId="26432338" w14:textId="5CBC70FD" w:rsidR="008D6A88" w:rsidRPr="00C32013" w:rsidRDefault="008D6A88" w:rsidP="0004582E">
            <w:pPr>
              <w:jc w:val="center"/>
              <w:rPr>
                <w:rFonts w:asciiTheme="majorHAnsi" w:hAnsiTheme="majorHAnsi" w:cstheme="majorHAnsi"/>
                <w:color w:val="FF0000"/>
                <w:sz w:val="22"/>
                <w:szCs w:val="22"/>
              </w:rPr>
            </w:pPr>
          </w:p>
        </w:tc>
        <w:tc>
          <w:tcPr>
            <w:tcW w:w="2976" w:type="dxa"/>
            <w:tcBorders>
              <w:top w:val="single" w:sz="4" w:space="0" w:color="auto"/>
              <w:left w:val="single" w:sz="4" w:space="0" w:color="auto"/>
              <w:bottom w:val="single" w:sz="4" w:space="0" w:color="auto"/>
              <w:right w:val="single" w:sz="4" w:space="0" w:color="auto"/>
            </w:tcBorders>
            <w:vAlign w:val="bottom"/>
          </w:tcPr>
          <w:p w14:paraId="78AAE572" w14:textId="1A8F3A62" w:rsidR="008D6A88" w:rsidRPr="00EC18B3" w:rsidRDefault="008D6A88" w:rsidP="0004582E">
            <w:pPr>
              <w:jc w:val="center"/>
              <w:rPr>
                <w:rFonts w:asciiTheme="majorHAnsi" w:hAnsiTheme="majorHAnsi" w:cstheme="majorHAnsi"/>
                <w:color w:val="FF0000"/>
                <w:sz w:val="22"/>
                <w:szCs w:val="22"/>
              </w:rPr>
            </w:pPr>
            <w:r w:rsidRPr="00EC18B3">
              <w:rPr>
                <w:rFonts w:asciiTheme="majorHAnsi" w:hAnsiTheme="majorHAnsi" w:cstheme="majorHAnsi"/>
                <w:color w:val="000000"/>
                <w:sz w:val="22"/>
                <w:szCs w:val="22"/>
              </w:rPr>
              <w:t>Community Intervention Service</w:t>
            </w:r>
          </w:p>
        </w:tc>
        <w:tc>
          <w:tcPr>
            <w:tcW w:w="2410" w:type="dxa"/>
            <w:tcBorders>
              <w:top w:val="single" w:sz="4" w:space="0" w:color="auto"/>
              <w:left w:val="single" w:sz="4" w:space="0" w:color="auto"/>
              <w:bottom w:val="single" w:sz="4" w:space="0" w:color="auto"/>
              <w:right w:val="single" w:sz="4" w:space="0" w:color="auto"/>
            </w:tcBorders>
            <w:vAlign w:val="bottom"/>
          </w:tcPr>
          <w:p w14:paraId="77F54775" w14:textId="77777777" w:rsidR="008D6A88" w:rsidRDefault="008D6A88" w:rsidP="0004582E">
            <w:pPr>
              <w:jc w:val="center"/>
              <w:rPr>
                <w:rFonts w:asciiTheme="majorHAnsi" w:hAnsiTheme="majorHAnsi" w:cstheme="majorHAnsi"/>
                <w:color w:val="000000"/>
                <w:sz w:val="22"/>
                <w:szCs w:val="22"/>
              </w:rPr>
            </w:pPr>
            <w:r w:rsidRPr="00EC18B3">
              <w:rPr>
                <w:rFonts w:asciiTheme="majorHAnsi" w:hAnsiTheme="majorHAnsi" w:cstheme="majorHAnsi"/>
                <w:color w:val="000000"/>
                <w:sz w:val="22"/>
                <w:szCs w:val="22"/>
              </w:rPr>
              <w:t>Contract Manager</w:t>
            </w:r>
          </w:p>
          <w:p w14:paraId="4F3138E7" w14:textId="607EB511" w:rsidR="008D6A88" w:rsidRPr="00EC18B3" w:rsidRDefault="008D6A88" w:rsidP="0004582E">
            <w:pPr>
              <w:jc w:val="center"/>
              <w:rPr>
                <w:rFonts w:asciiTheme="majorHAnsi" w:hAnsiTheme="majorHAnsi" w:cstheme="majorHAnsi"/>
                <w:color w:val="FF0000"/>
                <w:sz w:val="22"/>
                <w:szCs w:val="22"/>
              </w:rPr>
            </w:pPr>
          </w:p>
        </w:tc>
      </w:tr>
      <w:tr w:rsidR="00C32013" w:rsidRPr="00EC18B3" w14:paraId="0199DACE" w14:textId="77777777" w:rsidTr="00AE43FD">
        <w:tc>
          <w:tcPr>
            <w:tcW w:w="2126" w:type="dxa"/>
            <w:tcBorders>
              <w:top w:val="single" w:sz="4" w:space="0" w:color="auto"/>
              <w:left w:val="single" w:sz="4" w:space="0" w:color="auto"/>
              <w:bottom w:val="single" w:sz="4" w:space="0" w:color="auto"/>
              <w:right w:val="single" w:sz="4" w:space="0" w:color="auto"/>
            </w:tcBorders>
            <w:vAlign w:val="bottom"/>
          </w:tcPr>
          <w:p w14:paraId="771A10EA" w14:textId="77777777" w:rsidR="00C32013" w:rsidRDefault="00C32013" w:rsidP="0004582E">
            <w:pPr>
              <w:jc w:val="center"/>
              <w:rPr>
                <w:rFonts w:asciiTheme="majorHAnsi" w:hAnsiTheme="majorHAnsi" w:cstheme="majorHAnsi"/>
                <w:sz w:val="22"/>
                <w:szCs w:val="22"/>
              </w:rPr>
            </w:pPr>
            <w:r>
              <w:rPr>
                <w:rFonts w:asciiTheme="majorHAnsi" w:hAnsiTheme="majorHAnsi" w:cstheme="majorHAnsi"/>
                <w:sz w:val="22"/>
                <w:szCs w:val="22"/>
              </w:rPr>
              <w:t>Janice Cawley</w:t>
            </w:r>
          </w:p>
          <w:p w14:paraId="0406313F" w14:textId="4E17836F" w:rsidR="00AE43FD" w:rsidRPr="00C32013" w:rsidRDefault="00AE43FD" w:rsidP="0004582E">
            <w:pPr>
              <w:jc w:val="center"/>
              <w:rPr>
                <w:rFonts w:asciiTheme="majorHAnsi" w:hAnsiTheme="majorHAnsi" w:cstheme="majorHAnsi"/>
                <w:sz w:val="22"/>
                <w:szCs w:val="22"/>
              </w:rPr>
            </w:pPr>
          </w:p>
        </w:tc>
        <w:tc>
          <w:tcPr>
            <w:tcW w:w="2976" w:type="dxa"/>
            <w:tcBorders>
              <w:top w:val="single" w:sz="4" w:space="0" w:color="auto"/>
              <w:left w:val="single" w:sz="4" w:space="0" w:color="auto"/>
              <w:bottom w:val="single" w:sz="4" w:space="0" w:color="auto"/>
              <w:right w:val="single" w:sz="4" w:space="0" w:color="auto"/>
            </w:tcBorders>
          </w:tcPr>
          <w:p w14:paraId="7C9BF21C" w14:textId="4CA86BD3" w:rsidR="00C32013" w:rsidRDefault="00C32013" w:rsidP="0004582E">
            <w:pPr>
              <w:jc w:val="center"/>
              <w:rPr>
                <w:rFonts w:asciiTheme="majorHAnsi" w:hAnsiTheme="majorHAnsi" w:cstheme="majorHAnsi"/>
                <w:sz w:val="22"/>
                <w:szCs w:val="22"/>
              </w:rPr>
            </w:pPr>
            <w:r>
              <w:rPr>
                <w:rFonts w:asciiTheme="majorHAnsi" w:hAnsiTheme="majorHAnsi" w:cstheme="majorHAnsi"/>
                <w:sz w:val="22"/>
                <w:szCs w:val="22"/>
              </w:rPr>
              <w:t>MPS</w:t>
            </w:r>
          </w:p>
        </w:tc>
        <w:tc>
          <w:tcPr>
            <w:tcW w:w="2410" w:type="dxa"/>
            <w:tcBorders>
              <w:top w:val="single" w:sz="4" w:space="0" w:color="auto"/>
              <w:left w:val="single" w:sz="4" w:space="0" w:color="auto"/>
              <w:bottom w:val="single" w:sz="4" w:space="0" w:color="auto"/>
              <w:right w:val="single" w:sz="4" w:space="0" w:color="auto"/>
            </w:tcBorders>
            <w:vAlign w:val="bottom"/>
          </w:tcPr>
          <w:p w14:paraId="05A40D2B" w14:textId="331B366A" w:rsidR="00C32013" w:rsidRPr="004D0BDE" w:rsidRDefault="002E2BF8" w:rsidP="0004582E">
            <w:pPr>
              <w:jc w:val="center"/>
              <w:rPr>
                <w:rFonts w:asciiTheme="majorHAnsi" w:hAnsiTheme="majorHAnsi" w:cstheme="majorHAnsi"/>
                <w:sz w:val="22"/>
                <w:szCs w:val="22"/>
              </w:rPr>
            </w:pPr>
            <w:r>
              <w:rPr>
                <w:rFonts w:asciiTheme="majorHAnsi" w:hAnsiTheme="majorHAnsi" w:cstheme="majorHAnsi"/>
                <w:sz w:val="22"/>
                <w:szCs w:val="22"/>
              </w:rPr>
              <w:t>Specialist Crime Review Group</w:t>
            </w:r>
          </w:p>
        </w:tc>
      </w:tr>
      <w:tr w:rsidR="008D6A88" w:rsidRPr="00EC18B3" w14:paraId="264674D4" w14:textId="77777777" w:rsidTr="00AE43FD">
        <w:tc>
          <w:tcPr>
            <w:tcW w:w="2126" w:type="dxa"/>
            <w:tcBorders>
              <w:top w:val="single" w:sz="4" w:space="0" w:color="auto"/>
              <w:left w:val="single" w:sz="4" w:space="0" w:color="auto"/>
              <w:bottom w:val="single" w:sz="4" w:space="0" w:color="auto"/>
              <w:right w:val="single" w:sz="4" w:space="0" w:color="auto"/>
            </w:tcBorders>
            <w:vAlign w:val="bottom"/>
          </w:tcPr>
          <w:p w14:paraId="00C5C821" w14:textId="77777777" w:rsidR="008D6A88" w:rsidRPr="00C32013" w:rsidRDefault="008D6A88" w:rsidP="0004582E">
            <w:pPr>
              <w:jc w:val="center"/>
              <w:rPr>
                <w:rFonts w:asciiTheme="majorHAnsi" w:hAnsiTheme="majorHAnsi" w:cstheme="majorHAnsi"/>
                <w:sz w:val="22"/>
                <w:szCs w:val="22"/>
              </w:rPr>
            </w:pPr>
            <w:r w:rsidRPr="00C32013">
              <w:rPr>
                <w:rFonts w:asciiTheme="majorHAnsi" w:hAnsiTheme="majorHAnsi" w:cstheme="majorHAnsi"/>
                <w:sz w:val="22"/>
                <w:szCs w:val="22"/>
              </w:rPr>
              <w:t>Ken Andrew</w:t>
            </w:r>
          </w:p>
          <w:p w14:paraId="0D43F16A" w14:textId="1721A50E" w:rsidR="008D6A88" w:rsidRPr="00C32013" w:rsidRDefault="008D6A88" w:rsidP="0004582E">
            <w:pPr>
              <w:jc w:val="center"/>
              <w:rPr>
                <w:rFonts w:asciiTheme="majorHAnsi" w:hAnsiTheme="majorHAnsi" w:cstheme="majorHAnsi"/>
                <w:color w:val="FF0000"/>
                <w:sz w:val="22"/>
                <w:szCs w:val="22"/>
              </w:rPr>
            </w:pPr>
          </w:p>
        </w:tc>
        <w:tc>
          <w:tcPr>
            <w:tcW w:w="2976" w:type="dxa"/>
            <w:tcBorders>
              <w:top w:val="single" w:sz="4" w:space="0" w:color="auto"/>
              <w:left w:val="single" w:sz="4" w:space="0" w:color="auto"/>
              <w:bottom w:val="single" w:sz="4" w:space="0" w:color="auto"/>
              <w:right w:val="single" w:sz="4" w:space="0" w:color="auto"/>
            </w:tcBorders>
          </w:tcPr>
          <w:p w14:paraId="02911D71" w14:textId="5A965857" w:rsidR="008D6A88" w:rsidRPr="00EC18B3" w:rsidRDefault="008D6A88" w:rsidP="0004582E">
            <w:pPr>
              <w:jc w:val="center"/>
              <w:rPr>
                <w:rFonts w:asciiTheme="majorHAnsi" w:hAnsiTheme="majorHAnsi" w:cstheme="majorHAnsi"/>
                <w:sz w:val="22"/>
                <w:szCs w:val="22"/>
              </w:rPr>
            </w:pPr>
            <w:r>
              <w:rPr>
                <w:rFonts w:asciiTheme="majorHAnsi" w:hAnsiTheme="majorHAnsi" w:cstheme="majorHAnsi"/>
                <w:sz w:val="22"/>
                <w:szCs w:val="22"/>
              </w:rPr>
              <w:t xml:space="preserve">Peabody </w:t>
            </w:r>
            <w:r w:rsidRPr="00EC18B3">
              <w:rPr>
                <w:rFonts w:asciiTheme="majorHAnsi" w:hAnsiTheme="majorHAnsi" w:cstheme="majorHAnsi"/>
                <w:sz w:val="22"/>
                <w:szCs w:val="22"/>
              </w:rPr>
              <w:t>Housing</w:t>
            </w:r>
          </w:p>
        </w:tc>
        <w:tc>
          <w:tcPr>
            <w:tcW w:w="2410" w:type="dxa"/>
            <w:tcBorders>
              <w:top w:val="single" w:sz="4" w:space="0" w:color="auto"/>
              <w:left w:val="single" w:sz="4" w:space="0" w:color="auto"/>
              <w:bottom w:val="single" w:sz="4" w:space="0" w:color="auto"/>
              <w:right w:val="single" w:sz="4" w:space="0" w:color="auto"/>
            </w:tcBorders>
            <w:vAlign w:val="bottom"/>
          </w:tcPr>
          <w:p w14:paraId="142338CB" w14:textId="77777777" w:rsidR="008D6A88" w:rsidRPr="00EC18B3" w:rsidRDefault="008D6A88" w:rsidP="0004582E">
            <w:pPr>
              <w:jc w:val="center"/>
              <w:rPr>
                <w:rFonts w:asciiTheme="majorHAnsi" w:hAnsiTheme="majorHAnsi" w:cstheme="majorHAnsi"/>
                <w:sz w:val="22"/>
                <w:szCs w:val="22"/>
              </w:rPr>
            </w:pPr>
            <w:r w:rsidRPr="004D0BDE">
              <w:rPr>
                <w:rFonts w:asciiTheme="majorHAnsi" w:hAnsiTheme="majorHAnsi" w:cstheme="majorHAnsi"/>
                <w:sz w:val="22"/>
                <w:szCs w:val="22"/>
              </w:rPr>
              <w:t>Area Community Safety Lead South</w:t>
            </w:r>
          </w:p>
        </w:tc>
      </w:tr>
      <w:tr w:rsidR="008D6A88" w:rsidRPr="00EC18B3" w14:paraId="35DCD5AD" w14:textId="77777777" w:rsidTr="00AE43FD">
        <w:tc>
          <w:tcPr>
            <w:tcW w:w="2126" w:type="dxa"/>
            <w:tcBorders>
              <w:top w:val="single" w:sz="4" w:space="0" w:color="auto"/>
              <w:left w:val="single" w:sz="4" w:space="0" w:color="auto"/>
              <w:bottom w:val="single" w:sz="4" w:space="0" w:color="auto"/>
              <w:right w:val="single" w:sz="4" w:space="0" w:color="auto"/>
            </w:tcBorders>
            <w:vAlign w:val="bottom"/>
          </w:tcPr>
          <w:p w14:paraId="1626448C" w14:textId="77777777" w:rsidR="008D6A88" w:rsidRPr="00C32013" w:rsidRDefault="008D6A88" w:rsidP="0004582E">
            <w:pPr>
              <w:jc w:val="center"/>
              <w:rPr>
                <w:rFonts w:asciiTheme="majorHAnsi" w:hAnsiTheme="majorHAnsi" w:cstheme="majorHAnsi"/>
                <w:sz w:val="22"/>
                <w:szCs w:val="22"/>
              </w:rPr>
            </w:pPr>
            <w:r w:rsidRPr="00C32013">
              <w:rPr>
                <w:rFonts w:asciiTheme="majorHAnsi" w:hAnsiTheme="majorHAnsi" w:cstheme="majorHAnsi"/>
                <w:sz w:val="22"/>
                <w:szCs w:val="22"/>
              </w:rPr>
              <w:t>Lauren Hoy</w:t>
            </w:r>
          </w:p>
          <w:p w14:paraId="77FCB284" w14:textId="49B3EA09" w:rsidR="008D6A88" w:rsidRPr="00C32013" w:rsidRDefault="008D6A88" w:rsidP="0004582E">
            <w:pPr>
              <w:jc w:val="center"/>
              <w:rPr>
                <w:rFonts w:asciiTheme="majorHAnsi" w:hAnsiTheme="majorHAnsi" w:cstheme="majorHAnsi"/>
                <w:sz w:val="22"/>
                <w:szCs w:val="22"/>
              </w:rPr>
            </w:pPr>
          </w:p>
        </w:tc>
        <w:tc>
          <w:tcPr>
            <w:tcW w:w="2976" w:type="dxa"/>
            <w:tcBorders>
              <w:top w:val="single" w:sz="4" w:space="0" w:color="auto"/>
              <w:left w:val="single" w:sz="4" w:space="0" w:color="auto"/>
              <w:bottom w:val="single" w:sz="4" w:space="0" w:color="auto"/>
              <w:right w:val="single" w:sz="4" w:space="0" w:color="auto"/>
            </w:tcBorders>
            <w:vAlign w:val="bottom"/>
          </w:tcPr>
          <w:p w14:paraId="4FD2BB5F" w14:textId="359BB4AA" w:rsidR="008D6A88" w:rsidRDefault="008D6A88" w:rsidP="0004582E">
            <w:pPr>
              <w:jc w:val="center"/>
              <w:rPr>
                <w:rFonts w:asciiTheme="majorHAnsi" w:hAnsiTheme="majorHAnsi" w:cstheme="majorHAnsi"/>
                <w:sz w:val="22"/>
                <w:szCs w:val="22"/>
              </w:rPr>
            </w:pPr>
            <w:r>
              <w:rPr>
                <w:rFonts w:asciiTheme="majorHAnsi" w:hAnsiTheme="majorHAnsi" w:cstheme="majorHAnsi"/>
                <w:sz w:val="22"/>
                <w:szCs w:val="22"/>
              </w:rPr>
              <w:t>L&amp;Q</w:t>
            </w:r>
          </w:p>
          <w:p w14:paraId="3459796D" w14:textId="2DD497DD" w:rsidR="008D6A88" w:rsidRPr="00EC18B3" w:rsidRDefault="008D6A88" w:rsidP="0004582E">
            <w:pPr>
              <w:jc w:val="center"/>
              <w:rPr>
                <w:rFonts w:asciiTheme="majorHAnsi" w:hAnsiTheme="majorHAnsi" w:cstheme="majorHAnsi"/>
                <w:color w:val="FF0000"/>
                <w:sz w:val="22"/>
                <w:szCs w:val="22"/>
              </w:rPr>
            </w:pPr>
          </w:p>
        </w:tc>
        <w:tc>
          <w:tcPr>
            <w:tcW w:w="2410" w:type="dxa"/>
            <w:tcBorders>
              <w:top w:val="single" w:sz="4" w:space="0" w:color="auto"/>
              <w:left w:val="single" w:sz="4" w:space="0" w:color="auto"/>
              <w:bottom w:val="single" w:sz="4" w:space="0" w:color="auto"/>
              <w:right w:val="single" w:sz="4" w:space="0" w:color="auto"/>
            </w:tcBorders>
            <w:vAlign w:val="bottom"/>
          </w:tcPr>
          <w:p w14:paraId="4DF5883F" w14:textId="77777777" w:rsidR="008D6A88" w:rsidRDefault="008D6A88" w:rsidP="0004582E">
            <w:pPr>
              <w:jc w:val="center"/>
              <w:rPr>
                <w:rFonts w:asciiTheme="majorHAnsi" w:hAnsiTheme="majorHAnsi" w:cstheme="majorHAnsi"/>
                <w:sz w:val="22"/>
                <w:szCs w:val="22"/>
              </w:rPr>
            </w:pPr>
            <w:r>
              <w:rPr>
                <w:rFonts w:asciiTheme="majorHAnsi" w:hAnsiTheme="majorHAnsi" w:cstheme="majorHAnsi"/>
                <w:sz w:val="22"/>
                <w:szCs w:val="22"/>
              </w:rPr>
              <w:t>Team Manager</w:t>
            </w:r>
          </w:p>
          <w:p w14:paraId="67940DA8" w14:textId="44500C52" w:rsidR="008D6A88" w:rsidRPr="00EC18B3" w:rsidRDefault="008D6A88" w:rsidP="0004582E">
            <w:pPr>
              <w:jc w:val="center"/>
              <w:rPr>
                <w:rFonts w:asciiTheme="majorHAnsi" w:hAnsiTheme="majorHAnsi" w:cstheme="majorHAnsi"/>
                <w:color w:val="FF0000"/>
                <w:sz w:val="22"/>
                <w:szCs w:val="22"/>
              </w:rPr>
            </w:pPr>
          </w:p>
        </w:tc>
      </w:tr>
      <w:tr w:rsidR="008D6A88" w:rsidRPr="00EC18B3" w14:paraId="46F47D35" w14:textId="77777777" w:rsidTr="00AE43FD">
        <w:tc>
          <w:tcPr>
            <w:tcW w:w="2126" w:type="dxa"/>
            <w:tcBorders>
              <w:top w:val="single" w:sz="4" w:space="0" w:color="auto"/>
              <w:left w:val="single" w:sz="4" w:space="0" w:color="auto"/>
              <w:bottom w:val="single" w:sz="4" w:space="0" w:color="auto"/>
              <w:right w:val="single" w:sz="4" w:space="0" w:color="auto"/>
            </w:tcBorders>
            <w:vAlign w:val="bottom"/>
          </w:tcPr>
          <w:p w14:paraId="66DA8CBE" w14:textId="77777777" w:rsidR="008D6A88" w:rsidRPr="00C32013" w:rsidRDefault="008D6A88" w:rsidP="0004582E">
            <w:pPr>
              <w:jc w:val="center"/>
              <w:rPr>
                <w:rFonts w:asciiTheme="majorHAnsi" w:hAnsiTheme="majorHAnsi" w:cstheme="majorHAnsi"/>
                <w:sz w:val="22"/>
                <w:szCs w:val="22"/>
              </w:rPr>
            </w:pPr>
            <w:r w:rsidRPr="00C32013">
              <w:rPr>
                <w:rFonts w:asciiTheme="majorHAnsi" w:hAnsiTheme="majorHAnsi" w:cstheme="majorHAnsi"/>
                <w:sz w:val="22"/>
                <w:szCs w:val="22"/>
              </w:rPr>
              <w:t>Marcus Barnett</w:t>
            </w:r>
          </w:p>
          <w:p w14:paraId="2E10BAC3" w14:textId="77777777" w:rsidR="008D6A88" w:rsidRPr="00C32013" w:rsidRDefault="008D6A88" w:rsidP="0004582E">
            <w:pPr>
              <w:jc w:val="center"/>
              <w:rPr>
                <w:rFonts w:asciiTheme="majorHAnsi" w:hAnsiTheme="majorHAnsi" w:cstheme="majorHAnsi"/>
                <w:color w:val="FF0000"/>
                <w:sz w:val="22"/>
                <w:szCs w:val="22"/>
              </w:rPr>
            </w:pPr>
          </w:p>
          <w:p w14:paraId="73FE1A0C" w14:textId="695647E3" w:rsidR="008D6A88" w:rsidRPr="00C32013" w:rsidRDefault="008D6A88" w:rsidP="0004582E">
            <w:pPr>
              <w:jc w:val="center"/>
              <w:rPr>
                <w:rFonts w:asciiTheme="majorHAnsi" w:hAnsiTheme="majorHAnsi" w:cstheme="majorHAnsi"/>
                <w:color w:val="FF0000"/>
                <w:sz w:val="22"/>
                <w:szCs w:val="22"/>
              </w:rPr>
            </w:pPr>
          </w:p>
        </w:tc>
        <w:tc>
          <w:tcPr>
            <w:tcW w:w="2976" w:type="dxa"/>
            <w:tcBorders>
              <w:top w:val="single" w:sz="4" w:space="0" w:color="auto"/>
              <w:left w:val="single" w:sz="4" w:space="0" w:color="auto"/>
              <w:bottom w:val="single" w:sz="4" w:space="0" w:color="auto"/>
              <w:right w:val="single" w:sz="4" w:space="0" w:color="auto"/>
            </w:tcBorders>
            <w:vAlign w:val="bottom"/>
          </w:tcPr>
          <w:p w14:paraId="033071A5" w14:textId="22AECEC5" w:rsidR="008D6A88" w:rsidRDefault="008D6A88" w:rsidP="0004582E">
            <w:pPr>
              <w:jc w:val="center"/>
              <w:rPr>
                <w:rFonts w:asciiTheme="majorHAnsi" w:hAnsiTheme="majorHAnsi" w:cstheme="majorHAnsi"/>
                <w:sz w:val="22"/>
                <w:szCs w:val="22"/>
              </w:rPr>
            </w:pPr>
            <w:r>
              <w:rPr>
                <w:rFonts w:asciiTheme="majorHAnsi" w:hAnsiTheme="majorHAnsi" w:cstheme="majorHAnsi"/>
                <w:sz w:val="22"/>
                <w:szCs w:val="22"/>
              </w:rPr>
              <w:t>MPS</w:t>
            </w:r>
          </w:p>
          <w:p w14:paraId="1930EE5C" w14:textId="77777777" w:rsidR="008D6A88" w:rsidRDefault="008D6A88" w:rsidP="0004582E">
            <w:pPr>
              <w:jc w:val="center"/>
              <w:rPr>
                <w:rFonts w:asciiTheme="majorHAnsi" w:hAnsiTheme="majorHAnsi" w:cstheme="majorHAnsi"/>
                <w:sz w:val="22"/>
                <w:szCs w:val="22"/>
              </w:rPr>
            </w:pPr>
          </w:p>
          <w:p w14:paraId="763A3425" w14:textId="7484795E" w:rsidR="008D6A88" w:rsidRPr="00EC18B3" w:rsidRDefault="008D6A88" w:rsidP="0004582E">
            <w:pPr>
              <w:jc w:val="center"/>
              <w:rPr>
                <w:rFonts w:asciiTheme="majorHAnsi" w:hAnsiTheme="majorHAnsi" w:cstheme="majorHAnsi"/>
                <w:sz w:val="22"/>
                <w:szCs w:val="22"/>
              </w:rPr>
            </w:pPr>
          </w:p>
        </w:tc>
        <w:tc>
          <w:tcPr>
            <w:tcW w:w="2410" w:type="dxa"/>
            <w:tcBorders>
              <w:top w:val="single" w:sz="4" w:space="0" w:color="auto"/>
              <w:left w:val="single" w:sz="4" w:space="0" w:color="auto"/>
              <w:bottom w:val="single" w:sz="4" w:space="0" w:color="auto"/>
              <w:right w:val="single" w:sz="4" w:space="0" w:color="auto"/>
            </w:tcBorders>
            <w:vAlign w:val="bottom"/>
          </w:tcPr>
          <w:p w14:paraId="31EF5DF6" w14:textId="273F27C5" w:rsidR="008D6A88" w:rsidRPr="00671FBD" w:rsidRDefault="008D6A88" w:rsidP="0004582E">
            <w:pPr>
              <w:jc w:val="center"/>
              <w:rPr>
                <w:rFonts w:asciiTheme="majorHAnsi" w:hAnsiTheme="majorHAnsi" w:cstheme="majorHAnsi"/>
                <w:sz w:val="22"/>
                <w:szCs w:val="22"/>
              </w:rPr>
            </w:pPr>
            <w:r w:rsidRPr="00671FBD">
              <w:rPr>
                <w:rFonts w:asciiTheme="majorHAnsi" w:hAnsiTheme="majorHAnsi" w:cstheme="majorHAnsi"/>
                <w:sz w:val="22"/>
                <w:szCs w:val="22"/>
              </w:rPr>
              <w:t>Commander, Central East Basic Command Unit (BCU)</w:t>
            </w:r>
            <w:r w:rsidRPr="00671FBD">
              <w:rPr>
                <w:rStyle w:val="FootnoteReference"/>
                <w:rFonts w:eastAsia="Arial"/>
                <w:u w:color="000000"/>
              </w:rPr>
              <w:footnoteReference w:id="39"/>
            </w:r>
          </w:p>
        </w:tc>
      </w:tr>
      <w:tr w:rsidR="008D6A88" w:rsidRPr="00EC18B3" w14:paraId="7D84A634" w14:textId="77777777" w:rsidTr="00AE43FD">
        <w:tc>
          <w:tcPr>
            <w:tcW w:w="2126" w:type="dxa"/>
            <w:tcBorders>
              <w:top w:val="single" w:sz="4" w:space="0" w:color="auto"/>
              <w:left w:val="single" w:sz="4" w:space="0" w:color="auto"/>
              <w:bottom w:val="single" w:sz="4" w:space="0" w:color="auto"/>
              <w:right w:val="single" w:sz="4" w:space="0" w:color="auto"/>
            </w:tcBorders>
            <w:vAlign w:val="bottom"/>
          </w:tcPr>
          <w:p w14:paraId="642B793D" w14:textId="2F147053" w:rsidR="008D6A88" w:rsidRDefault="008D6A88" w:rsidP="0004582E">
            <w:pPr>
              <w:jc w:val="center"/>
              <w:rPr>
                <w:rFonts w:asciiTheme="majorHAnsi" w:hAnsiTheme="majorHAnsi" w:cstheme="majorHAnsi"/>
                <w:sz w:val="22"/>
                <w:szCs w:val="22"/>
              </w:rPr>
            </w:pPr>
            <w:r w:rsidRPr="00C32013">
              <w:rPr>
                <w:rFonts w:asciiTheme="majorHAnsi" w:hAnsiTheme="majorHAnsi" w:cstheme="majorHAnsi"/>
                <w:sz w:val="22"/>
                <w:szCs w:val="22"/>
              </w:rPr>
              <w:t>Melody Williams</w:t>
            </w:r>
          </w:p>
          <w:p w14:paraId="3E25E037" w14:textId="77777777" w:rsidR="00AE43FD" w:rsidRPr="00C32013" w:rsidRDefault="00AE43FD" w:rsidP="0004582E">
            <w:pPr>
              <w:jc w:val="center"/>
              <w:rPr>
                <w:rFonts w:asciiTheme="majorHAnsi" w:hAnsiTheme="majorHAnsi" w:cstheme="majorHAnsi"/>
                <w:sz w:val="22"/>
                <w:szCs w:val="22"/>
              </w:rPr>
            </w:pPr>
          </w:p>
          <w:p w14:paraId="2C74481A" w14:textId="3095214E" w:rsidR="008D6A88" w:rsidRPr="00C32013" w:rsidRDefault="008D6A88" w:rsidP="0004582E">
            <w:pPr>
              <w:jc w:val="center"/>
              <w:rPr>
                <w:rFonts w:asciiTheme="majorHAnsi" w:hAnsiTheme="majorHAnsi" w:cstheme="majorHAnsi"/>
                <w:color w:val="FF0000"/>
                <w:sz w:val="22"/>
                <w:szCs w:val="22"/>
              </w:rPr>
            </w:pPr>
          </w:p>
        </w:tc>
        <w:tc>
          <w:tcPr>
            <w:tcW w:w="2976" w:type="dxa"/>
            <w:tcBorders>
              <w:top w:val="single" w:sz="4" w:space="0" w:color="auto"/>
              <w:left w:val="single" w:sz="4" w:space="0" w:color="auto"/>
              <w:bottom w:val="single" w:sz="4" w:space="0" w:color="auto"/>
              <w:right w:val="single" w:sz="4" w:space="0" w:color="auto"/>
            </w:tcBorders>
            <w:vAlign w:val="bottom"/>
          </w:tcPr>
          <w:p w14:paraId="053EEF50" w14:textId="120F1511" w:rsidR="008D6A88" w:rsidRDefault="008D6A88" w:rsidP="0004582E">
            <w:pPr>
              <w:jc w:val="center"/>
              <w:rPr>
                <w:rFonts w:asciiTheme="majorHAnsi" w:hAnsiTheme="majorHAnsi" w:cstheme="majorHAnsi"/>
                <w:sz w:val="22"/>
                <w:szCs w:val="22"/>
              </w:rPr>
            </w:pPr>
            <w:r>
              <w:rPr>
                <w:rFonts w:asciiTheme="majorHAnsi" w:hAnsiTheme="majorHAnsi" w:cstheme="majorHAnsi"/>
                <w:sz w:val="22"/>
                <w:szCs w:val="22"/>
              </w:rPr>
              <w:t>NELFT</w:t>
            </w:r>
          </w:p>
          <w:p w14:paraId="67A7E54C" w14:textId="77777777" w:rsidR="00AE43FD" w:rsidRDefault="00AE43FD" w:rsidP="0004582E">
            <w:pPr>
              <w:jc w:val="center"/>
              <w:rPr>
                <w:rFonts w:asciiTheme="majorHAnsi" w:hAnsiTheme="majorHAnsi" w:cstheme="majorHAnsi"/>
                <w:sz w:val="22"/>
                <w:szCs w:val="22"/>
              </w:rPr>
            </w:pPr>
          </w:p>
          <w:p w14:paraId="03FECBDD" w14:textId="08A38C02" w:rsidR="008D6A88" w:rsidRPr="00EC18B3" w:rsidRDefault="008D6A88" w:rsidP="0004582E">
            <w:pPr>
              <w:jc w:val="center"/>
              <w:rPr>
                <w:rFonts w:asciiTheme="majorHAnsi" w:hAnsiTheme="majorHAnsi" w:cstheme="majorHAnsi"/>
                <w:sz w:val="22"/>
                <w:szCs w:val="22"/>
              </w:rPr>
            </w:pPr>
          </w:p>
        </w:tc>
        <w:tc>
          <w:tcPr>
            <w:tcW w:w="2410" w:type="dxa"/>
            <w:tcBorders>
              <w:top w:val="single" w:sz="4" w:space="0" w:color="auto"/>
              <w:left w:val="single" w:sz="4" w:space="0" w:color="auto"/>
              <w:bottom w:val="single" w:sz="4" w:space="0" w:color="auto"/>
              <w:right w:val="single" w:sz="4" w:space="0" w:color="auto"/>
            </w:tcBorders>
            <w:vAlign w:val="bottom"/>
          </w:tcPr>
          <w:p w14:paraId="60DF9C86" w14:textId="77777777" w:rsidR="008D6A88" w:rsidRPr="00EC18B3" w:rsidRDefault="008D6A88" w:rsidP="0004582E">
            <w:pPr>
              <w:jc w:val="center"/>
              <w:rPr>
                <w:rFonts w:asciiTheme="majorHAnsi" w:hAnsiTheme="majorHAnsi" w:cstheme="majorHAnsi"/>
                <w:sz w:val="22"/>
                <w:szCs w:val="22"/>
              </w:rPr>
            </w:pPr>
            <w:r w:rsidRPr="00EC18B3">
              <w:rPr>
                <w:rFonts w:asciiTheme="majorHAnsi" w:hAnsiTheme="majorHAnsi" w:cstheme="majorHAnsi"/>
                <w:sz w:val="22"/>
                <w:szCs w:val="22"/>
              </w:rPr>
              <w:t>Integrated Care Director for Barking &amp; Dagenham</w:t>
            </w:r>
          </w:p>
        </w:tc>
      </w:tr>
      <w:tr w:rsidR="008D6A88" w:rsidRPr="00EC18B3" w14:paraId="6572099F" w14:textId="77777777" w:rsidTr="00AE43FD">
        <w:tc>
          <w:tcPr>
            <w:tcW w:w="2126" w:type="dxa"/>
            <w:tcBorders>
              <w:top w:val="single" w:sz="4" w:space="0" w:color="auto"/>
              <w:left w:val="single" w:sz="4" w:space="0" w:color="auto"/>
              <w:bottom w:val="single" w:sz="4" w:space="0" w:color="auto"/>
              <w:right w:val="single" w:sz="4" w:space="0" w:color="auto"/>
            </w:tcBorders>
            <w:hideMark/>
          </w:tcPr>
          <w:p w14:paraId="64E91DD0" w14:textId="77777777" w:rsidR="008D6A88" w:rsidRPr="00C32013" w:rsidRDefault="008D6A88" w:rsidP="0004582E">
            <w:pPr>
              <w:jc w:val="center"/>
              <w:rPr>
                <w:rFonts w:asciiTheme="majorHAnsi" w:hAnsiTheme="majorHAnsi" w:cstheme="majorHAnsi"/>
                <w:sz w:val="22"/>
                <w:szCs w:val="22"/>
              </w:rPr>
            </w:pPr>
            <w:r w:rsidRPr="00C32013">
              <w:rPr>
                <w:rFonts w:asciiTheme="majorHAnsi" w:hAnsiTheme="majorHAnsi" w:cstheme="majorHAnsi"/>
                <w:sz w:val="22"/>
                <w:szCs w:val="22"/>
              </w:rPr>
              <w:t>Menara Ahmed</w:t>
            </w:r>
          </w:p>
        </w:tc>
        <w:tc>
          <w:tcPr>
            <w:tcW w:w="2976" w:type="dxa"/>
            <w:tcBorders>
              <w:top w:val="single" w:sz="4" w:space="0" w:color="auto"/>
              <w:left w:val="single" w:sz="4" w:space="0" w:color="auto"/>
              <w:bottom w:val="single" w:sz="4" w:space="0" w:color="auto"/>
              <w:right w:val="single" w:sz="4" w:space="0" w:color="auto"/>
            </w:tcBorders>
            <w:hideMark/>
          </w:tcPr>
          <w:p w14:paraId="5E299764" w14:textId="316EA6BD" w:rsidR="008D6A88" w:rsidRPr="0052011D" w:rsidRDefault="008D6A88" w:rsidP="0004582E">
            <w:pPr>
              <w:jc w:val="center"/>
              <w:rPr>
                <w:rFonts w:ascii="Arial" w:hAnsi="Arial" w:cs="Arial"/>
                <w:color w:val="000000" w:themeColor="text1"/>
                <w:sz w:val="22"/>
                <w:szCs w:val="22"/>
              </w:rPr>
            </w:pPr>
            <w:r w:rsidRPr="004B7EDD">
              <w:rPr>
                <w:rFonts w:ascii="Arial" w:hAnsi="Arial" w:cs="Arial"/>
                <w:color w:val="000000" w:themeColor="text1"/>
                <w:sz w:val="22"/>
                <w:szCs w:val="22"/>
              </w:rPr>
              <w:t>Senior VAWG and Hate Crime Manager</w:t>
            </w:r>
          </w:p>
        </w:tc>
        <w:tc>
          <w:tcPr>
            <w:tcW w:w="2410" w:type="dxa"/>
            <w:tcBorders>
              <w:top w:val="single" w:sz="4" w:space="0" w:color="auto"/>
              <w:left w:val="single" w:sz="4" w:space="0" w:color="auto"/>
              <w:bottom w:val="single" w:sz="4" w:space="0" w:color="auto"/>
              <w:right w:val="single" w:sz="4" w:space="0" w:color="auto"/>
            </w:tcBorders>
          </w:tcPr>
          <w:p w14:paraId="7CA1C791" w14:textId="6F92979A" w:rsidR="008D6A88" w:rsidRPr="00EC18B3" w:rsidRDefault="008D6A88" w:rsidP="0004582E">
            <w:pPr>
              <w:jc w:val="center"/>
              <w:rPr>
                <w:rFonts w:asciiTheme="majorHAnsi" w:hAnsiTheme="majorHAnsi" w:cstheme="majorHAnsi"/>
                <w:sz w:val="22"/>
                <w:szCs w:val="22"/>
              </w:rPr>
            </w:pPr>
            <w:r w:rsidRPr="004B7EDD">
              <w:rPr>
                <w:rFonts w:ascii="Arial" w:hAnsi="Arial" w:cs="Arial"/>
                <w:color w:val="000000" w:themeColor="text1"/>
                <w:sz w:val="22"/>
                <w:szCs w:val="22"/>
              </w:rPr>
              <w:t>Tower Hamlets VAWG and Hate Crime Team</w:t>
            </w:r>
          </w:p>
        </w:tc>
      </w:tr>
      <w:tr w:rsidR="008D6A88" w:rsidRPr="00EC18B3" w14:paraId="661F031D" w14:textId="77777777" w:rsidTr="00AE43FD">
        <w:tc>
          <w:tcPr>
            <w:tcW w:w="2126" w:type="dxa"/>
            <w:tcBorders>
              <w:top w:val="single" w:sz="4" w:space="0" w:color="auto"/>
              <w:left w:val="single" w:sz="4" w:space="0" w:color="auto"/>
              <w:bottom w:val="single" w:sz="4" w:space="0" w:color="auto"/>
              <w:right w:val="single" w:sz="4" w:space="0" w:color="auto"/>
            </w:tcBorders>
            <w:vAlign w:val="bottom"/>
          </w:tcPr>
          <w:p w14:paraId="590BB205" w14:textId="77777777" w:rsidR="008D6A88" w:rsidRDefault="008D6A88" w:rsidP="0004582E">
            <w:pPr>
              <w:jc w:val="center"/>
              <w:rPr>
                <w:rFonts w:asciiTheme="majorHAnsi" w:hAnsiTheme="majorHAnsi" w:cstheme="majorHAnsi"/>
                <w:sz w:val="22"/>
                <w:szCs w:val="22"/>
              </w:rPr>
            </w:pPr>
            <w:r w:rsidRPr="00C32013">
              <w:rPr>
                <w:rFonts w:asciiTheme="majorHAnsi" w:hAnsiTheme="majorHAnsi" w:cstheme="majorHAnsi"/>
                <w:sz w:val="22"/>
                <w:szCs w:val="22"/>
              </w:rPr>
              <w:t>Michael Fullerton</w:t>
            </w:r>
          </w:p>
          <w:p w14:paraId="62E81404" w14:textId="2A6E003B" w:rsidR="00FF5C1A" w:rsidRPr="00C32013" w:rsidRDefault="00FF5C1A" w:rsidP="0004582E">
            <w:pPr>
              <w:jc w:val="center"/>
              <w:rPr>
                <w:rFonts w:asciiTheme="majorHAnsi" w:hAnsiTheme="majorHAnsi" w:cstheme="majorHAnsi"/>
                <w:sz w:val="22"/>
                <w:szCs w:val="22"/>
              </w:rPr>
            </w:pPr>
          </w:p>
        </w:tc>
        <w:tc>
          <w:tcPr>
            <w:tcW w:w="2976" w:type="dxa"/>
            <w:tcBorders>
              <w:top w:val="single" w:sz="4" w:space="0" w:color="auto"/>
              <w:left w:val="single" w:sz="4" w:space="0" w:color="auto"/>
              <w:bottom w:val="single" w:sz="4" w:space="0" w:color="auto"/>
              <w:right w:val="single" w:sz="4" w:space="0" w:color="auto"/>
            </w:tcBorders>
            <w:vAlign w:val="bottom"/>
          </w:tcPr>
          <w:p w14:paraId="7A2ECF62" w14:textId="4BD977A9" w:rsidR="008D6A88" w:rsidRPr="0052011D" w:rsidRDefault="008D6A88" w:rsidP="0004582E">
            <w:pPr>
              <w:jc w:val="center"/>
              <w:rPr>
                <w:rFonts w:ascii="Arial" w:hAnsi="Arial" w:cs="Arial"/>
                <w:color w:val="000000" w:themeColor="text1"/>
                <w:sz w:val="22"/>
                <w:szCs w:val="22"/>
              </w:rPr>
            </w:pPr>
            <w:r w:rsidRPr="0052011D">
              <w:rPr>
                <w:rFonts w:ascii="Arial" w:hAnsi="Arial" w:cs="Arial"/>
                <w:color w:val="000000" w:themeColor="text1"/>
                <w:sz w:val="22"/>
                <w:szCs w:val="22"/>
              </w:rPr>
              <w:t>GSTT</w:t>
            </w:r>
          </w:p>
          <w:p w14:paraId="7C54D5EF" w14:textId="7E2C07A9" w:rsidR="008D6A88" w:rsidRPr="0052011D" w:rsidRDefault="008D6A88" w:rsidP="0004582E">
            <w:pPr>
              <w:jc w:val="center"/>
              <w:rPr>
                <w:rFonts w:ascii="Arial" w:hAnsi="Arial" w:cs="Arial"/>
                <w:color w:val="000000" w:themeColor="text1"/>
                <w:sz w:val="22"/>
                <w:szCs w:val="22"/>
              </w:rPr>
            </w:pPr>
          </w:p>
        </w:tc>
        <w:tc>
          <w:tcPr>
            <w:tcW w:w="2410" w:type="dxa"/>
            <w:tcBorders>
              <w:top w:val="single" w:sz="4" w:space="0" w:color="auto"/>
              <w:left w:val="single" w:sz="4" w:space="0" w:color="auto"/>
              <w:bottom w:val="single" w:sz="4" w:space="0" w:color="auto"/>
              <w:right w:val="single" w:sz="4" w:space="0" w:color="auto"/>
            </w:tcBorders>
            <w:vAlign w:val="bottom"/>
          </w:tcPr>
          <w:p w14:paraId="5DA03506" w14:textId="77777777" w:rsidR="008D6A88" w:rsidRPr="00EC18B3" w:rsidRDefault="008D6A88" w:rsidP="0004582E">
            <w:pPr>
              <w:jc w:val="center"/>
              <w:rPr>
                <w:rFonts w:asciiTheme="majorHAnsi" w:hAnsiTheme="majorHAnsi" w:cstheme="majorHAnsi"/>
                <w:sz w:val="22"/>
                <w:szCs w:val="22"/>
              </w:rPr>
            </w:pPr>
            <w:r w:rsidRPr="004D0BDE">
              <w:rPr>
                <w:rFonts w:asciiTheme="majorHAnsi" w:hAnsiTheme="majorHAnsi" w:cstheme="majorHAnsi"/>
                <w:sz w:val="22"/>
                <w:szCs w:val="22"/>
              </w:rPr>
              <w:t>Safeguarding Adults Lead Nurse</w:t>
            </w:r>
          </w:p>
        </w:tc>
      </w:tr>
      <w:tr w:rsidR="008D6A88" w:rsidRPr="00EC18B3" w14:paraId="4DC4B51C" w14:textId="77777777" w:rsidTr="00AE43FD">
        <w:tc>
          <w:tcPr>
            <w:tcW w:w="2126" w:type="dxa"/>
            <w:tcBorders>
              <w:top w:val="single" w:sz="4" w:space="0" w:color="auto"/>
              <w:left w:val="single" w:sz="4" w:space="0" w:color="auto"/>
              <w:bottom w:val="single" w:sz="4" w:space="0" w:color="auto"/>
              <w:right w:val="single" w:sz="4" w:space="0" w:color="auto"/>
            </w:tcBorders>
            <w:vAlign w:val="bottom"/>
          </w:tcPr>
          <w:p w14:paraId="62616D48" w14:textId="77777777" w:rsidR="008D6A88" w:rsidRPr="00C32013" w:rsidRDefault="008D6A88" w:rsidP="0004582E">
            <w:pPr>
              <w:jc w:val="center"/>
              <w:rPr>
                <w:rFonts w:asciiTheme="majorHAnsi" w:hAnsiTheme="majorHAnsi" w:cstheme="majorHAnsi"/>
                <w:sz w:val="22"/>
                <w:szCs w:val="22"/>
              </w:rPr>
            </w:pPr>
            <w:r w:rsidRPr="00C32013">
              <w:rPr>
                <w:rFonts w:asciiTheme="majorHAnsi" w:hAnsiTheme="majorHAnsi" w:cstheme="majorHAnsi"/>
                <w:sz w:val="22"/>
                <w:szCs w:val="22"/>
              </w:rPr>
              <w:lastRenderedPageBreak/>
              <w:t>Milli Rahman</w:t>
            </w:r>
          </w:p>
          <w:p w14:paraId="171271D4" w14:textId="77777777" w:rsidR="008D6A88" w:rsidRPr="00C32013" w:rsidRDefault="008D6A88" w:rsidP="0004582E">
            <w:pPr>
              <w:jc w:val="center"/>
              <w:rPr>
                <w:rFonts w:asciiTheme="majorHAnsi" w:hAnsiTheme="majorHAnsi" w:cstheme="majorHAnsi"/>
                <w:sz w:val="22"/>
                <w:szCs w:val="22"/>
              </w:rPr>
            </w:pPr>
          </w:p>
          <w:p w14:paraId="4EC76ADE" w14:textId="3BB12CDA" w:rsidR="008D6A88" w:rsidRPr="00C32013" w:rsidRDefault="008D6A88" w:rsidP="0004582E">
            <w:pPr>
              <w:jc w:val="center"/>
              <w:rPr>
                <w:rFonts w:asciiTheme="majorHAnsi" w:hAnsiTheme="majorHAnsi" w:cstheme="majorHAnsi"/>
                <w:sz w:val="22"/>
                <w:szCs w:val="22"/>
              </w:rPr>
            </w:pPr>
          </w:p>
        </w:tc>
        <w:tc>
          <w:tcPr>
            <w:tcW w:w="2976" w:type="dxa"/>
            <w:tcBorders>
              <w:top w:val="single" w:sz="4" w:space="0" w:color="auto"/>
              <w:left w:val="single" w:sz="4" w:space="0" w:color="auto"/>
              <w:bottom w:val="single" w:sz="4" w:space="0" w:color="auto"/>
              <w:right w:val="single" w:sz="4" w:space="0" w:color="auto"/>
            </w:tcBorders>
            <w:vAlign w:val="bottom"/>
          </w:tcPr>
          <w:p w14:paraId="5A562E48" w14:textId="77777777" w:rsidR="008D6A88" w:rsidRDefault="008D6A88" w:rsidP="0004582E">
            <w:pPr>
              <w:jc w:val="center"/>
              <w:rPr>
                <w:rFonts w:asciiTheme="majorHAnsi" w:hAnsiTheme="majorHAnsi" w:cstheme="majorHAnsi"/>
                <w:sz w:val="22"/>
                <w:szCs w:val="22"/>
              </w:rPr>
            </w:pPr>
            <w:r w:rsidRPr="00EC18B3">
              <w:rPr>
                <w:rFonts w:asciiTheme="majorHAnsi" w:hAnsiTheme="majorHAnsi" w:cstheme="majorHAnsi"/>
                <w:sz w:val="22"/>
                <w:szCs w:val="22"/>
              </w:rPr>
              <w:t>Victim Support</w:t>
            </w:r>
          </w:p>
          <w:p w14:paraId="3BEF59D7" w14:textId="77777777" w:rsidR="008D6A88" w:rsidRDefault="008D6A88" w:rsidP="0004582E">
            <w:pPr>
              <w:jc w:val="center"/>
              <w:rPr>
                <w:rFonts w:asciiTheme="majorHAnsi" w:hAnsiTheme="majorHAnsi" w:cstheme="majorHAnsi"/>
                <w:sz w:val="22"/>
                <w:szCs w:val="22"/>
              </w:rPr>
            </w:pPr>
          </w:p>
          <w:p w14:paraId="535B9FBD" w14:textId="4D1BBB5A" w:rsidR="008D6A88" w:rsidRPr="00EC18B3" w:rsidRDefault="008D6A88" w:rsidP="0004582E">
            <w:pPr>
              <w:jc w:val="center"/>
              <w:rPr>
                <w:rFonts w:asciiTheme="majorHAnsi" w:hAnsiTheme="majorHAnsi" w:cstheme="majorHAnsi"/>
                <w:sz w:val="22"/>
                <w:szCs w:val="22"/>
              </w:rPr>
            </w:pPr>
          </w:p>
        </w:tc>
        <w:tc>
          <w:tcPr>
            <w:tcW w:w="2410" w:type="dxa"/>
            <w:tcBorders>
              <w:top w:val="single" w:sz="4" w:space="0" w:color="auto"/>
              <w:left w:val="single" w:sz="4" w:space="0" w:color="auto"/>
              <w:bottom w:val="single" w:sz="4" w:space="0" w:color="auto"/>
              <w:right w:val="single" w:sz="4" w:space="0" w:color="auto"/>
            </w:tcBorders>
            <w:vAlign w:val="bottom"/>
          </w:tcPr>
          <w:p w14:paraId="7D0BEE5F" w14:textId="29A31EF2" w:rsidR="008D6A88" w:rsidRPr="00EC18B3" w:rsidRDefault="008D6A88" w:rsidP="0004582E">
            <w:pPr>
              <w:jc w:val="center"/>
              <w:rPr>
                <w:rFonts w:asciiTheme="majorHAnsi" w:hAnsiTheme="majorHAnsi" w:cstheme="majorHAnsi"/>
                <w:sz w:val="22"/>
                <w:szCs w:val="22"/>
              </w:rPr>
            </w:pPr>
            <w:r>
              <w:rPr>
                <w:rFonts w:asciiTheme="majorHAnsi" w:hAnsiTheme="majorHAnsi" w:cstheme="majorHAnsi"/>
                <w:sz w:val="22"/>
                <w:szCs w:val="22"/>
              </w:rPr>
              <w:t xml:space="preserve">Senior </w:t>
            </w:r>
            <w:r w:rsidRPr="00671FBD">
              <w:rPr>
                <w:rFonts w:asciiTheme="majorHAnsi" w:hAnsiTheme="majorHAnsi" w:cstheme="majorHAnsi"/>
                <w:sz w:val="22"/>
                <w:szCs w:val="22"/>
              </w:rPr>
              <w:t>Independent Domestic Violence Advisor (</w:t>
            </w:r>
            <w:r>
              <w:rPr>
                <w:rFonts w:asciiTheme="majorHAnsi" w:hAnsiTheme="majorHAnsi" w:cstheme="majorHAnsi"/>
                <w:sz w:val="22"/>
                <w:szCs w:val="22"/>
              </w:rPr>
              <w:t>IDVA)</w:t>
            </w:r>
          </w:p>
        </w:tc>
      </w:tr>
      <w:tr w:rsidR="008D6A88" w:rsidRPr="00EC18B3" w14:paraId="7399131C" w14:textId="77777777" w:rsidTr="00AE43FD">
        <w:tc>
          <w:tcPr>
            <w:tcW w:w="2126" w:type="dxa"/>
            <w:tcBorders>
              <w:top w:val="single" w:sz="4" w:space="0" w:color="auto"/>
              <w:left w:val="single" w:sz="4" w:space="0" w:color="auto"/>
              <w:bottom w:val="single" w:sz="4" w:space="0" w:color="auto"/>
              <w:right w:val="single" w:sz="4" w:space="0" w:color="auto"/>
            </w:tcBorders>
            <w:vAlign w:val="bottom"/>
          </w:tcPr>
          <w:p w14:paraId="18FE75A2" w14:textId="77777777" w:rsidR="008D6A88" w:rsidRPr="00C32013" w:rsidRDefault="008D6A88" w:rsidP="0004582E">
            <w:pPr>
              <w:jc w:val="center"/>
              <w:rPr>
                <w:rFonts w:asciiTheme="majorHAnsi" w:hAnsiTheme="majorHAnsi" w:cstheme="majorHAnsi"/>
                <w:sz w:val="22"/>
                <w:szCs w:val="22"/>
              </w:rPr>
            </w:pPr>
            <w:r w:rsidRPr="00C32013">
              <w:rPr>
                <w:rFonts w:asciiTheme="majorHAnsi" w:hAnsiTheme="majorHAnsi" w:cstheme="majorHAnsi"/>
                <w:sz w:val="22"/>
                <w:szCs w:val="22"/>
              </w:rPr>
              <w:t>Natalie Blagrove</w:t>
            </w:r>
          </w:p>
          <w:p w14:paraId="0E64E418" w14:textId="20D4A659" w:rsidR="008D6A88" w:rsidRPr="00C32013" w:rsidRDefault="008D6A88" w:rsidP="0004582E">
            <w:pPr>
              <w:jc w:val="center"/>
              <w:rPr>
                <w:rFonts w:asciiTheme="majorHAnsi" w:hAnsiTheme="majorHAnsi" w:cstheme="majorHAnsi"/>
                <w:sz w:val="22"/>
                <w:szCs w:val="22"/>
              </w:rPr>
            </w:pPr>
          </w:p>
        </w:tc>
        <w:tc>
          <w:tcPr>
            <w:tcW w:w="2976" w:type="dxa"/>
            <w:tcBorders>
              <w:top w:val="single" w:sz="4" w:space="0" w:color="auto"/>
              <w:left w:val="single" w:sz="4" w:space="0" w:color="auto"/>
              <w:bottom w:val="single" w:sz="4" w:space="0" w:color="auto"/>
              <w:right w:val="single" w:sz="4" w:space="0" w:color="auto"/>
            </w:tcBorders>
          </w:tcPr>
          <w:p w14:paraId="4F8F15EE" w14:textId="6E583995" w:rsidR="008D6A88" w:rsidRPr="00EC18B3" w:rsidRDefault="008D6A88" w:rsidP="0004582E">
            <w:pPr>
              <w:jc w:val="center"/>
              <w:rPr>
                <w:rFonts w:asciiTheme="majorHAnsi" w:hAnsiTheme="majorHAnsi" w:cstheme="majorHAnsi"/>
                <w:sz w:val="22"/>
                <w:szCs w:val="22"/>
              </w:rPr>
            </w:pPr>
            <w:r>
              <w:rPr>
                <w:rFonts w:asciiTheme="majorHAnsi" w:hAnsiTheme="majorHAnsi" w:cstheme="majorHAnsi"/>
                <w:sz w:val="22"/>
                <w:szCs w:val="22"/>
              </w:rPr>
              <w:t xml:space="preserve">Peabody </w:t>
            </w:r>
            <w:r w:rsidRPr="00EC18B3">
              <w:rPr>
                <w:rFonts w:asciiTheme="majorHAnsi" w:hAnsiTheme="majorHAnsi" w:cstheme="majorHAnsi"/>
                <w:sz w:val="22"/>
                <w:szCs w:val="22"/>
              </w:rPr>
              <w:t>Housing</w:t>
            </w:r>
          </w:p>
        </w:tc>
        <w:tc>
          <w:tcPr>
            <w:tcW w:w="2410" w:type="dxa"/>
            <w:tcBorders>
              <w:top w:val="single" w:sz="4" w:space="0" w:color="auto"/>
              <w:left w:val="single" w:sz="4" w:space="0" w:color="auto"/>
              <w:bottom w:val="single" w:sz="4" w:space="0" w:color="auto"/>
              <w:right w:val="single" w:sz="4" w:space="0" w:color="auto"/>
            </w:tcBorders>
            <w:vAlign w:val="bottom"/>
          </w:tcPr>
          <w:p w14:paraId="38333DBF" w14:textId="77777777" w:rsidR="008D6A88" w:rsidRDefault="008D6A88" w:rsidP="0004582E">
            <w:pPr>
              <w:jc w:val="center"/>
              <w:rPr>
                <w:rFonts w:asciiTheme="majorHAnsi" w:hAnsiTheme="majorHAnsi" w:cstheme="majorHAnsi"/>
                <w:sz w:val="22"/>
                <w:szCs w:val="22"/>
              </w:rPr>
            </w:pPr>
            <w:r>
              <w:rPr>
                <w:rFonts w:asciiTheme="majorHAnsi" w:hAnsiTheme="majorHAnsi" w:cstheme="majorHAnsi"/>
                <w:sz w:val="22"/>
                <w:szCs w:val="22"/>
              </w:rPr>
              <w:t>Domestic Abuse</w:t>
            </w:r>
            <w:r w:rsidRPr="00EC18B3">
              <w:rPr>
                <w:rFonts w:asciiTheme="majorHAnsi" w:hAnsiTheme="majorHAnsi" w:cstheme="majorHAnsi"/>
                <w:sz w:val="22"/>
                <w:szCs w:val="22"/>
              </w:rPr>
              <w:t xml:space="preserve"> Lead</w:t>
            </w:r>
          </w:p>
          <w:p w14:paraId="3F49218E" w14:textId="17C33E21" w:rsidR="008D6A88" w:rsidRPr="00EC18B3" w:rsidRDefault="008D6A88" w:rsidP="0004582E">
            <w:pPr>
              <w:jc w:val="center"/>
              <w:rPr>
                <w:rFonts w:asciiTheme="majorHAnsi" w:hAnsiTheme="majorHAnsi" w:cstheme="majorHAnsi"/>
                <w:sz w:val="22"/>
                <w:szCs w:val="22"/>
              </w:rPr>
            </w:pPr>
          </w:p>
        </w:tc>
      </w:tr>
      <w:tr w:rsidR="008D6A88" w:rsidRPr="00EC18B3" w14:paraId="5D1B6202" w14:textId="77777777" w:rsidTr="00AE43FD">
        <w:tc>
          <w:tcPr>
            <w:tcW w:w="2126" w:type="dxa"/>
            <w:tcBorders>
              <w:top w:val="single" w:sz="4" w:space="0" w:color="auto"/>
              <w:left w:val="single" w:sz="4" w:space="0" w:color="auto"/>
              <w:bottom w:val="single" w:sz="4" w:space="0" w:color="auto"/>
              <w:right w:val="single" w:sz="4" w:space="0" w:color="auto"/>
            </w:tcBorders>
            <w:vAlign w:val="bottom"/>
          </w:tcPr>
          <w:p w14:paraId="578355F1" w14:textId="77777777" w:rsidR="008D6A88" w:rsidRPr="00C32013" w:rsidRDefault="008D6A88" w:rsidP="0004582E">
            <w:pPr>
              <w:jc w:val="center"/>
              <w:rPr>
                <w:rFonts w:asciiTheme="majorHAnsi" w:hAnsiTheme="majorHAnsi" w:cstheme="majorHAnsi"/>
                <w:sz w:val="22"/>
                <w:szCs w:val="22"/>
              </w:rPr>
            </w:pPr>
            <w:r w:rsidRPr="00C32013">
              <w:rPr>
                <w:rFonts w:asciiTheme="majorHAnsi" w:hAnsiTheme="majorHAnsi" w:cstheme="majorHAnsi"/>
                <w:sz w:val="22"/>
                <w:szCs w:val="22"/>
              </w:rPr>
              <w:t xml:space="preserve">Raoul </w:t>
            </w:r>
            <w:proofErr w:type="spellStart"/>
            <w:r w:rsidRPr="00C32013">
              <w:rPr>
                <w:rFonts w:asciiTheme="majorHAnsi" w:hAnsiTheme="majorHAnsi" w:cstheme="majorHAnsi"/>
                <w:sz w:val="22"/>
                <w:szCs w:val="22"/>
              </w:rPr>
              <w:t>Barducci</w:t>
            </w:r>
            <w:proofErr w:type="spellEnd"/>
          </w:p>
          <w:p w14:paraId="527F00CC" w14:textId="09A34464" w:rsidR="008D6A88" w:rsidRPr="00C32013" w:rsidRDefault="008D6A88" w:rsidP="0004582E">
            <w:pPr>
              <w:jc w:val="center"/>
              <w:rPr>
                <w:rFonts w:asciiTheme="majorHAnsi" w:hAnsiTheme="majorHAnsi" w:cstheme="majorHAnsi"/>
                <w:sz w:val="22"/>
                <w:szCs w:val="22"/>
              </w:rPr>
            </w:pPr>
          </w:p>
        </w:tc>
        <w:tc>
          <w:tcPr>
            <w:tcW w:w="2976" w:type="dxa"/>
            <w:tcBorders>
              <w:top w:val="single" w:sz="4" w:space="0" w:color="auto"/>
              <w:left w:val="single" w:sz="4" w:space="0" w:color="auto"/>
              <w:bottom w:val="single" w:sz="4" w:space="0" w:color="auto"/>
              <w:right w:val="single" w:sz="4" w:space="0" w:color="auto"/>
            </w:tcBorders>
            <w:vAlign w:val="bottom"/>
          </w:tcPr>
          <w:p w14:paraId="591A2ED4" w14:textId="49A5FD7E" w:rsidR="008D6A88" w:rsidRDefault="008D6A88" w:rsidP="0004582E">
            <w:pPr>
              <w:jc w:val="center"/>
              <w:rPr>
                <w:rFonts w:asciiTheme="majorHAnsi" w:hAnsiTheme="majorHAnsi" w:cstheme="majorHAnsi"/>
                <w:sz w:val="22"/>
                <w:szCs w:val="22"/>
              </w:rPr>
            </w:pPr>
            <w:r>
              <w:rPr>
                <w:rFonts w:asciiTheme="majorHAnsi" w:hAnsiTheme="majorHAnsi" w:cstheme="majorHAnsi"/>
                <w:sz w:val="22"/>
                <w:szCs w:val="22"/>
              </w:rPr>
              <w:t>CPG</w:t>
            </w:r>
          </w:p>
          <w:p w14:paraId="6D4E740A" w14:textId="46FC5373" w:rsidR="008D6A88" w:rsidRPr="00EC18B3" w:rsidRDefault="008D6A88" w:rsidP="0004582E">
            <w:pPr>
              <w:jc w:val="center"/>
              <w:rPr>
                <w:rFonts w:asciiTheme="majorHAnsi" w:hAnsiTheme="majorHAnsi" w:cstheme="majorHAnsi"/>
                <w:sz w:val="22"/>
                <w:szCs w:val="22"/>
              </w:rPr>
            </w:pPr>
          </w:p>
        </w:tc>
        <w:tc>
          <w:tcPr>
            <w:tcW w:w="2410" w:type="dxa"/>
            <w:tcBorders>
              <w:top w:val="single" w:sz="4" w:space="0" w:color="auto"/>
              <w:left w:val="single" w:sz="4" w:space="0" w:color="auto"/>
              <w:bottom w:val="single" w:sz="4" w:space="0" w:color="auto"/>
              <w:right w:val="single" w:sz="4" w:space="0" w:color="auto"/>
            </w:tcBorders>
            <w:vAlign w:val="bottom"/>
          </w:tcPr>
          <w:p w14:paraId="75C68CFB" w14:textId="48874D0A" w:rsidR="008D6A88" w:rsidRPr="00EC18B3" w:rsidRDefault="008D6A88" w:rsidP="0004582E">
            <w:pPr>
              <w:jc w:val="center"/>
              <w:rPr>
                <w:rFonts w:asciiTheme="majorHAnsi" w:hAnsiTheme="majorHAnsi" w:cstheme="majorHAnsi"/>
                <w:sz w:val="22"/>
                <w:szCs w:val="22"/>
              </w:rPr>
            </w:pPr>
            <w:r w:rsidRPr="00EC18B3">
              <w:rPr>
                <w:rFonts w:asciiTheme="majorHAnsi" w:hAnsiTheme="majorHAnsi" w:cstheme="majorHAnsi"/>
                <w:sz w:val="22"/>
                <w:szCs w:val="22"/>
              </w:rPr>
              <w:t>Operations Manager &amp; Director</w:t>
            </w:r>
          </w:p>
        </w:tc>
      </w:tr>
      <w:tr w:rsidR="008D6A88" w:rsidRPr="00EC18B3" w14:paraId="46C4D257" w14:textId="77777777" w:rsidTr="00AE43FD">
        <w:tc>
          <w:tcPr>
            <w:tcW w:w="2126" w:type="dxa"/>
            <w:tcBorders>
              <w:top w:val="single" w:sz="4" w:space="0" w:color="auto"/>
              <w:left w:val="single" w:sz="4" w:space="0" w:color="auto"/>
              <w:bottom w:val="single" w:sz="4" w:space="0" w:color="auto"/>
              <w:right w:val="single" w:sz="4" w:space="0" w:color="auto"/>
            </w:tcBorders>
            <w:hideMark/>
          </w:tcPr>
          <w:p w14:paraId="7E8BC50F" w14:textId="77777777" w:rsidR="008D6A88" w:rsidRPr="00C32013" w:rsidRDefault="008D6A88" w:rsidP="0004582E">
            <w:pPr>
              <w:jc w:val="center"/>
              <w:rPr>
                <w:rFonts w:asciiTheme="majorHAnsi" w:hAnsiTheme="majorHAnsi" w:cstheme="majorHAnsi"/>
                <w:sz w:val="22"/>
                <w:szCs w:val="22"/>
              </w:rPr>
            </w:pPr>
            <w:r w:rsidRPr="00C32013">
              <w:rPr>
                <w:rFonts w:asciiTheme="majorHAnsi" w:hAnsiTheme="majorHAnsi" w:cstheme="majorHAnsi"/>
                <w:sz w:val="22"/>
                <w:szCs w:val="22"/>
              </w:rPr>
              <w:t>Roisin Gavin</w:t>
            </w:r>
          </w:p>
        </w:tc>
        <w:tc>
          <w:tcPr>
            <w:tcW w:w="2976" w:type="dxa"/>
            <w:tcBorders>
              <w:top w:val="single" w:sz="4" w:space="0" w:color="auto"/>
              <w:left w:val="single" w:sz="4" w:space="0" w:color="auto"/>
              <w:bottom w:val="single" w:sz="4" w:space="0" w:color="auto"/>
              <w:right w:val="single" w:sz="4" w:space="0" w:color="auto"/>
            </w:tcBorders>
            <w:hideMark/>
          </w:tcPr>
          <w:p w14:paraId="5313C496" w14:textId="77777777" w:rsidR="008D6A88" w:rsidRPr="00EC18B3" w:rsidRDefault="008D6A88" w:rsidP="0004582E">
            <w:pPr>
              <w:jc w:val="center"/>
              <w:rPr>
                <w:rFonts w:asciiTheme="majorHAnsi" w:hAnsiTheme="majorHAnsi" w:cstheme="majorHAnsi"/>
                <w:sz w:val="22"/>
                <w:szCs w:val="22"/>
              </w:rPr>
            </w:pPr>
            <w:r w:rsidRPr="00EC18B3">
              <w:rPr>
                <w:rFonts w:asciiTheme="majorHAnsi" w:hAnsiTheme="majorHAnsi" w:cstheme="majorHAnsi"/>
                <w:sz w:val="22"/>
                <w:szCs w:val="22"/>
              </w:rPr>
              <w:t>Barts Health NHS Trust</w:t>
            </w:r>
          </w:p>
        </w:tc>
        <w:tc>
          <w:tcPr>
            <w:tcW w:w="2410" w:type="dxa"/>
            <w:tcBorders>
              <w:top w:val="single" w:sz="4" w:space="0" w:color="auto"/>
              <w:left w:val="single" w:sz="4" w:space="0" w:color="auto"/>
              <w:bottom w:val="single" w:sz="4" w:space="0" w:color="auto"/>
              <w:right w:val="single" w:sz="4" w:space="0" w:color="auto"/>
            </w:tcBorders>
          </w:tcPr>
          <w:p w14:paraId="38699D50" w14:textId="575FD22E" w:rsidR="008D6A88" w:rsidRPr="00EC18B3" w:rsidRDefault="008D6A88" w:rsidP="00AE43FD">
            <w:pPr>
              <w:jc w:val="center"/>
              <w:rPr>
                <w:rFonts w:asciiTheme="majorHAnsi" w:hAnsiTheme="majorHAnsi" w:cstheme="majorHAnsi"/>
                <w:sz w:val="22"/>
                <w:szCs w:val="22"/>
              </w:rPr>
            </w:pPr>
            <w:r w:rsidRPr="00EC18B3">
              <w:rPr>
                <w:rFonts w:asciiTheme="majorHAnsi" w:hAnsiTheme="majorHAnsi" w:cstheme="majorHAnsi"/>
                <w:sz w:val="22"/>
                <w:szCs w:val="22"/>
              </w:rPr>
              <w:t>Safeguarding Coordinator</w:t>
            </w:r>
          </w:p>
        </w:tc>
      </w:tr>
      <w:tr w:rsidR="008D6A88" w:rsidRPr="00EC18B3" w14:paraId="05CCC581" w14:textId="77777777" w:rsidTr="00AE43FD">
        <w:tc>
          <w:tcPr>
            <w:tcW w:w="2126" w:type="dxa"/>
            <w:tcBorders>
              <w:top w:val="single" w:sz="4" w:space="0" w:color="auto"/>
              <w:left w:val="single" w:sz="4" w:space="0" w:color="auto"/>
              <w:bottom w:val="single" w:sz="4" w:space="0" w:color="auto"/>
              <w:right w:val="single" w:sz="4" w:space="0" w:color="auto"/>
            </w:tcBorders>
            <w:vAlign w:val="bottom"/>
          </w:tcPr>
          <w:p w14:paraId="6F42CA78" w14:textId="77777777" w:rsidR="008D6A88" w:rsidRPr="00C32013" w:rsidRDefault="008D6A88" w:rsidP="0004582E">
            <w:pPr>
              <w:jc w:val="center"/>
              <w:rPr>
                <w:rFonts w:asciiTheme="majorHAnsi" w:hAnsiTheme="majorHAnsi" w:cstheme="majorHAnsi"/>
                <w:sz w:val="22"/>
                <w:szCs w:val="22"/>
              </w:rPr>
            </w:pPr>
            <w:r w:rsidRPr="00C32013">
              <w:rPr>
                <w:rFonts w:asciiTheme="majorHAnsi" w:hAnsiTheme="majorHAnsi" w:cstheme="majorHAnsi"/>
                <w:sz w:val="22"/>
                <w:szCs w:val="22"/>
              </w:rPr>
              <w:t>Ruth Blackburn</w:t>
            </w:r>
          </w:p>
          <w:p w14:paraId="07C62A00" w14:textId="1C1BBD88" w:rsidR="008D6A88" w:rsidRPr="00C32013" w:rsidRDefault="008D6A88" w:rsidP="0004582E">
            <w:pPr>
              <w:jc w:val="center"/>
              <w:rPr>
                <w:rFonts w:asciiTheme="majorHAnsi" w:hAnsiTheme="majorHAnsi" w:cstheme="majorHAnsi"/>
                <w:sz w:val="22"/>
                <w:szCs w:val="22"/>
              </w:rPr>
            </w:pPr>
          </w:p>
        </w:tc>
        <w:tc>
          <w:tcPr>
            <w:tcW w:w="2976" w:type="dxa"/>
            <w:tcBorders>
              <w:top w:val="single" w:sz="4" w:space="0" w:color="auto"/>
              <w:left w:val="single" w:sz="4" w:space="0" w:color="auto"/>
              <w:bottom w:val="single" w:sz="4" w:space="0" w:color="auto"/>
              <w:right w:val="single" w:sz="4" w:space="0" w:color="auto"/>
            </w:tcBorders>
            <w:vAlign w:val="bottom"/>
          </w:tcPr>
          <w:p w14:paraId="58460609" w14:textId="70D05B91" w:rsidR="008D6A88" w:rsidRPr="00EC18B3" w:rsidRDefault="008D6A88" w:rsidP="0004582E">
            <w:pPr>
              <w:jc w:val="center"/>
              <w:rPr>
                <w:rFonts w:asciiTheme="majorHAnsi" w:hAnsiTheme="majorHAnsi" w:cstheme="majorHAnsi"/>
                <w:sz w:val="22"/>
                <w:szCs w:val="22"/>
              </w:rPr>
            </w:pPr>
            <w:r>
              <w:rPr>
                <w:rFonts w:asciiTheme="majorHAnsi" w:hAnsiTheme="majorHAnsi" w:cstheme="majorHAnsi"/>
                <w:sz w:val="22"/>
                <w:szCs w:val="22"/>
              </w:rPr>
              <w:t>NELFT</w:t>
            </w:r>
          </w:p>
        </w:tc>
        <w:tc>
          <w:tcPr>
            <w:tcW w:w="2410" w:type="dxa"/>
            <w:tcBorders>
              <w:top w:val="single" w:sz="4" w:space="0" w:color="auto"/>
              <w:left w:val="single" w:sz="4" w:space="0" w:color="auto"/>
              <w:bottom w:val="single" w:sz="4" w:space="0" w:color="auto"/>
              <w:right w:val="single" w:sz="4" w:space="0" w:color="auto"/>
            </w:tcBorders>
            <w:vAlign w:val="bottom"/>
          </w:tcPr>
          <w:p w14:paraId="71267E60" w14:textId="77777777" w:rsidR="008D6A88" w:rsidRDefault="008D6A88" w:rsidP="0004582E">
            <w:pPr>
              <w:jc w:val="center"/>
              <w:rPr>
                <w:rFonts w:asciiTheme="majorHAnsi" w:hAnsiTheme="majorHAnsi" w:cstheme="majorHAnsi"/>
                <w:sz w:val="22"/>
                <w:szCs w:val="22"/>
              </w:rPr>
            </w:pPr>
            <w:r w:rsidRPr="00EC18B3">
              <w:rPr>
                <w:rFonts w:asciiTheme="majorHAnsi" w:hAnsiTheme="majorHAnsi" w:cstheme="majorHAnsi"/>
                <w:sz w:val="22"/>
                <w:szCs w:val="22"/>
              </w:rPr>
              <w:t>Safeguarding Lead</w:t>
            </w:r>
          </w:p>
          <w:p w14:paraId="11625E6A" w14:textId="11E3F479" w:rsidR="008D6A88" w:rsidRPr="00EC18B3" w:rsidRDefault="008D6A88" w:rsidP="0004582E">
            <w:pPr>
              <w:jc w:val="center"/>
              <w:rPr>
                <w:rFonts w:asciiTheme="majorHAnsi" w:hAnsiTheme="majorHAnsi" w:cstheme="majorHAnsi"/>
                <w:sz w:val="22"/>
                <w:szCs w:val="22"/>
              </w:rPr>
            </w:pPr>
          </w:p>
        </w:tc>
      </w:tr>
      <w:tr w:rsidR="008D6A88" w:rsidRPr="00EC18B3" w14:paraId="2367035F" w14:textId="77777777" w:rsidTr="00AE43FD">
        <w:tc>
          <w:tcPr>
            <w:tcW w:w="2126" w:type="dxa"/>
            <w:tcBorders>
              <w:top w:val="single" w:sz="4" w:space="0" w:color="auto"/>
              <w:left w:val="single" w:sz="4" w:space="0" w:color="auto"/>
              <w:bottom w:val="single" w:sz="4" w:space="0" w:color="auto"/>
              <w:right w:val="single" w:sz="4" w:space="0" w:color="auto"/>
            </w:tcBorders>
            <w:vAlign w:val="bottom"/>
          </w:tcPr>
          <w:p w14:paraId="775C99CD" w14:textId="77777777" w:rsidR="008D6A88" w:rsidRPr="002E2BF8" w:rsidRDefault="008D6A88" w:rsidP="0004582E">
            <w:pPr>
              <w:jc w:val="center"/>
              <w:rPr>
                <w:rFonts w:asciiTheme="majorHAnsi" w:hAnsiTheme="majorHAnsi" w:cstheme="majorHAnsi"/>
                <w:sz w:val="22"/>
                <w:szCs w:val="22"/>
              </w:rPr>
            </w:pPr>
            <w:r w:rsidRPr="002E2BF8">
              <w:rPr>
                <w:rFonts w:asciiTheme="majorHAnsi" w:hAnsiTheme="majorHAnsi" w:cstheme="majorHAnsi"/>
                <w:sz w:val="22"/>
                <w:szCs w:val="22"/>
              </w:rPr>
              <w:t>Samantha Spillane</w:t>
            </w:r>
          </w:p>
          <w:p w14:paraId="1BC193CC" w14:textId="489E2E22" w:rsidR="008D6A88" w:rsidRPr="002E2BF8" w:rsidRDefault="008D6A88" w:rsidP="0004582E">
            <w:pPr>
              <w:jc w:val="center"/>
              <w:rPr>
                <w:rFonts w:asciiTheme="majorHAnsi" w:hAnsiTheme="majorHAnsi" w:cstheme="majorHAnsi"/>
                <w:sz w:val="22"/>
                <w:szCs w:val="22"/>
              </w:rPr>
            </w:pPr>
          </w:p>
        </w:tc>
        <w:tc>
          <w:tcPr>
            <w:tcW w:w="2976" w:type="dxa"/>
            <w:tcBorders>
              <w:top w:val="single" w:sz="4" w:space="0" w:color="auto"/>
              <w:left w:val="single" w:sz="4" w:space="0" w:color="auto"/>
              <w:bottom w:val="single" w:sz="4" w:space="0" w:color="auto"/>
              <w:right w:val="single" w:sz="4" w:space="0" w:color="auto"/>
            </w:tcBorders>
            <w:vAlign w:val="bottom"/>
          </w:tcPr>
          <w:p w14:paraId="6C4FB9D8" w14:textId="77777777" w:rsidR="008D6A88" w:rsidRPr="002E2BF8" w:rsidRDefault="008D6A88" w:rsidP="0004582E">
            <w:pPr>
              <w:jc w:val="center"/>
              <w:rPr>
                <w:rFonts w:asciiTheme="majorHAnsi" w:hAnsiTheme="majorHAnsi" w:cstheme="majorHAnsi"/>
                <w:color w:val="FF0000"/>
                <w:sz w:val="22"/>
                <w:szCs w:val="22"/>
              </w:rPr>
            </w:pPr>
            <w:r w:rsidRPr="002E2BF8">
              <w:rPr>
                <w:rFonts w:asciiTheme="majorHAnsi" w:hAnsiTheme="majorHAnsi" w:cstheme="majorHAnsi"/>
                <w:sz w:val="22"/>
                <w:szCs w:val="22"/>
              </w:rPr>
              <w:t>Barts Health NHS Trust - Adults Safeguarding</w:t>
            </w:r>
          </w:p>
        </w:tc>
        <w:tc>
          <w:tcPr>
            <w:tcW w:w="2410" w:type="dxa"/>
            <w:tcBorders>
              <w:top w:val="single" w:sz="4" w:space="0" w:color="auto"/>
              <w:left w:val="single" w:sz="4" w:space="0" w:color="auto"/>
              <w:bottom w:val="single" w:sz="4" w:space="0" w:color="auto"/>
              <w:right w:val="single" w:sz="4" w:space="0" w:color="auto"/>
            </w:tcBorders>
            <w:vAlign w:val="bottom"/>
          </w:tcPr>
          <w:p w14:paraId="49999146" w14:textId="77777777" w:rsidR="008D6A88" w:rsidRPr="002E2BF8" w:rsidRDefault="008D6A88" w:rsidP="0004582E">
            <w:pPr>
              <w:jc w:val="center"/>
              <w:rPr>
                <w:rFonts w:asciiTheme="majorHAnsi" w:hAnsiTheme="majorHAnsi" w:cstheme="majorHAnsi"/>
                <w:color w:val="FF0000"/>
                <w:sz w:val="22"/>
                <w:szCs w:val="22"/>
              </w:rPr>
            </w:pPr>
            <w:r w:rsidRPr="002E2BF8">
              <w:rPr>
                <w:rFonts w:asciiTheme="majorHAnsi" w:hAnsiTheme="majorHAnsi" w:cstheme="majorHAnsi"/>
                <w:color w:val="000000"/>
                <w:sz w:val="22"/>
                <w:szCs w:val="22"/>
              </w:rPr>
              <w:t>Head of Safeguarding Adults</w:t>
            </w:r>
          </w:p>
        </w:tc>
      </w:tr>
      <w:tr w:rsidR="008D6A88" w:rsidRPr="00EC18B3" w14:paraId="4DBC759A" w14:textId="77777777" w:rsidTr="00AE43FD">
        <w:tc>
          <w:tcPr>
            <w:tcW w:w="2126" w:type="dxa"/>
            <w:tcBorders>
              <w:top w:val="single" w:sz="4" w:space="0" w:color="auto"/>
              <w:left w:val="single" w:sz="4" w:space="0" w:color="auto"/>
              <w:bottom w:val="single" w:sz="4" w:space="0" w:color="auto"/>
              <w:right w:val="single" w:sz="4" w:space="0" w:color="auto"/>
            </w:tcBorders>
            <w:hideMark/>
          </w:tcPr>
          <w:p w14:paraId="41F91E4A" w14:textId="77777777" w:rsidR="008D6A88" w:rsidRPr="00C32013" w:rsidRDefault="008D6A88" w:rsidP="0004582E">
            <w:pPr>
              <w:jc w:val="center"/>
              <w:rPr>
                <w:rFonts w:asciiTheme="majorHAnsi" w:hAnsiTheme="majorHAnsi" w:cstheme="majorHAnsi"/>
                <w:sz w:val="22"/>
                <w:szCs w:val="22"/>
              </w:rPr>
            </w:pPr>
            <w:r w:rsidRPr="00C32013">
              <w:rPr>
                <w:rFonts w:asciiTheme="majorHAnsi" w:hAnsiTheme="majorHAnsi" w:cstheme="majorHAnsi"/>
                <w:sz w:val="22"/>
                <w:szCs w:val="22"/>
              </w:rPr>
              <w:t>Sarah Murphy</w:t>
            </w:r>
          </w:p>
        </w:tc>
        <w:tc>
          <w:tcPr>
            <w:tcW w:w="2976" w:type="dxa"/>
            <w:tcBorders>
              <w:top w:val="single" w:sz="4" w:space="0" w:color="auto"/>
              <w:left w:val="single" w:sz="4" w:space="0" w:color="auto"/>
              <w:bottom w:val="single" w:sz="4" w:space="0" w:color="auto"/>
              <w:right w:val="single" w:sz="4" w:space="0" w:color="auto"/>
            </w:tcBorders>
            <w:hideMark/>
          </w:tcPr>
          <w:p w14:paraId="0D0BE15D" w14:textId="4E249900" w:rsidR="008D6A88" w:rsidRPr="00EC18B3" w:rsidRDefault="008D6A88" w:rsidP="0004582E">
            <w:pPr>
              <w:jc w:val="center"/>
              <w:rPr>
                <w:rFonts w:asciiTheme="majorHAnsi" w:hAnsiTheme="majorHAnsi" w:cstheme="majorHAnsi"/>
                <w:sz w:val="22"/>
                <w:szCs w:val="22"/>
              </w:rPr>
            </w:pPr>
            <w:r w:rsidRPr="00EC18B3">
              <w:rPr>
                <w:rFonts w:asciiTheme="majorHAnsi" w:hAnsiTheme="majorHAnsi" w:cstheme="majorHAnsi"/>
                <w:sz w:val="22"/>
                <w:szCs w:val="22"/>
              </w:rPr>
              <w:t>Clinical Commissioning Group</w:t>
            </w:r>
            <w:r>
              <w:rPr>
                <w:rFonts w:asciiTheme="majorHAnsi" w:hAnsiTheme="majorHAnsi" w:cstheme="majorHAnsi"/>
                <w:sz w:val="22"/>
                <w:szCs w:val="22"/>
              </w:rPr>
              <w:t xml:space="preserve"> (CCG) and Adult Social Care</w:t>
            </w:r>
          </w:p>
        </w:tc>
        <w:tc>
          <w:tcPr>
            <w:tcW w:w="2410" w:type="dxa"/>
            <w:tcBorders>
              <w:top w:val="single" w:sz="4" w:space="0" w:color="auto"/>
              <w:left w:val="single" w:sz="4" w:space="0" w:color="auto"/>
              <w:bottom w:val="single" w:sz="4" w:space="0" w:color="auto"/>
              <w:right w:val="single" w:sz="4" w:space="0" w:color="auto"/>
            </w:tcBorders>
          </w:tcPr>
          <w:p w14:paraId="1BD17684" w14:textId="7F5639CB" w:rsidR="008D6A88" w:rsidRPr="00EC18B3" w:rsidRDefault="008D6A88" w:rsidP="0004582E">
            <w:pPr>
              <w:jc w:val="center"/>
              <w:rPr>
                <w:rFonts w:asciiTheme="majorHAnsi" w:hAnsiTheme="majorHAnsi" w:cstheme="majorHAnsi"/>
                <w:sz w:val="22"/>
                <w:szCs w:val="22"/>
              </w:rPr>
            </w:pPr>
            <w:r w:rsidRPr="00EC18B3">
              <w:rPr>
                <w:rFonts w:asciiTheme="majorHAnsi" w:hAnsiTheme="majorHAnsi" w:cstheme="majorHAnsi"/>
                <w:sz w:val="22"/>
                <w:szCs w:val="22"/>
              </w:rPr>
              <w:t>Joint Senior Strategic Safeguarding Adults Lead in Tower Hamlets</w:t>
            </w:r>
            <w:r>
              <w:rPr>
                <w:rFonts w:asciiTheme="majorHAnsi" w:hAnsiTheme="majorHAnsi" w:cstheme="majorHAnsi"/>
                <w:sz w:val="22"/>
                <w:szCs w:val="22"/>
              </w:rPr>
              <w:t xml:space="preserve"> CCG and Local Authority</w:t>
            </w:r>
          </w:p>
        </w:tc>
      </w:tr>
      <w:tr w:rsidR="008D6A88" w:rsidRPr="00EC18B3" w14:paraId="6A3B5423" w14:textId="77777777" w:rsidTr="00AE43FD">
        <w:tc>
          <w:tcPr>
            <w:tcW w:w="2126" w:type="dxa"/>
            <w:tcBorders>
              <w:top w:val="single" w:sz="4" w:space="0" w:color="auto"/>
              <w:left w:val="single" w:sz="4" w:space="0" w:color="auto"/>
              <w:bottom w:val="single" w:sz="4" w:space="0" w:color="auto"/>
              <w:right w:val="single" w:sz="4" w:space="0" w:color="auto"/>
            </w:tcBorders>
          </w:tcPr>
          <w:p w14:paraId="0B3DA238" w14:textId="77777777" w:rsidR="008D6A88" w:rsidRPr="00C32013" w:rsidRDefault="008D6A88" w:rsidP="0004582E">
            <w:pPr>
              <w:jc w:val="center"/>
              <w:rPr>
                <w:rFonts w:asciiTheme="majorHAnsi" w:hAnsiTheme="majorHAnsi" w:cstheme="majorHAnsi"/>
                <w:sz w:val="22"/>
                <w:szCs w:val="22"/>
              </w:rPr>
            </w:pPr>
            <w:r w:rsidRPr="00C32013">
              <w:rPr>
                <w:rFonts w:asciiTheme="majorHAnsi" w:hAnsiTheme="majorHAnsi" w:cstheme="majorHAnsi"/>
                <w:sz w:val="22"/>
                <w:szCs w:val="22"/>
              </w:rPr>
              <w:t>Sharon Benoit</w:t>
            </w:r>
          </w:p>
        </w:tc>
        <w:tc>
          <w:tcPr>
            <w:tcW w:w="2976" w:type="dxa"/>
            <w:tcBorders>
              <w:top w:val="single" w:sz="4" w:space="0" w:color="auto"/>
              <w:left w:val="single" w:sz="4" w:space="0" w:color="auto"/>
              <w:bottom w:val="single" w:sz="4" w:space="0" w:color="auto"/>
              <w:right w:val="single" w:sz="4" w:space="0" w:color="auto"/>
            </w:tcBorders>
            <w:vAlign w:val="center"/>
          </w:tcPr>
          <w:p w14:paraId="5684FD35" w14:textId="77777777" w:rsidR="008D6A88" w:rsidRPr="00EC18B3" w:rsidRDefault="008D6A88" w:rsidP="0004582E">
            <w:pPr>
              <w:jc w:val="center"/>
              <w:rPr>
                <w:rFonts w:asciiTheme="majorHAnsi" w:hAnsiTheme="majorHAnsi" w:cstheme="majorHAnsi"/>
                <w:color w:val="FF0000"/>
                <w:sz w:val="22"/>
                <w:szCs w:val="22"/>
              </w:rPr>
            </w:pPr>
            <w:r w:rsidRPr="00EC18B3">
              <w:rPr>
                <w:rFonts w:asciiTheme="majorHAnsi" w:hAnsiTheme="majorHAnsi" w:cstheme="majorHAnsi"/>
                <w:color w:val="000000"/>
                <w:sz w:val="22"/>
                <w:szCs w:val="22"/>
              </w:rPr>
              <w:t>Hestia Domestic Abuse Service (Refuge)</w:t>
            </w:r>
          </w:p>
        </w:tc>
        <w:tc>
          <w:tcPr>
            <w:tcW w:w="2410" w:type="dxa"/>
            <w:tcBorders>
              <w:top w:val="single" w:sz="4" w:space="0" w:color="auto"/>
              <w:left w:val="single" w:sz="4" w:space="0" w:color="auto"/>
              <w:bottom w:val="single" w:sz="4" w:space="0" w:color="auto"/>
              <w:right w:val="single" w:sz="4" w:space="0" w:color="auto"/>
            </w:tcBorders>
          </w:tcPr>
          <w:p w14:paraId="46F2C34E" w14:textId="77777777" w:rsidR="008D6A88" w:rsidRPr="00EC18B3" w:rsidRDefault="008D6A88" w:rsidP="0004582E">
            <w:pPr>
              <w:jc w:val="center"/>
              <w:rPr>
                <w:rFonts w:asciiTheme="majorHAnsi" w:hAnsiTheme="majorHAnsi" w:cstheme="majorHAnsi"/>
                <w:color w:val="FF0000"/>
                <w:sz w:val="22"/>
                <w:szCs w:val="22"/>
              </w:rPr>
            </w:pPr>
            <w:r w:rsidRPr="00EC18B3">
              <w:rPr>
                <w:rFonts w:asciiTheme="majorHAnsi" w:hAnsiTheme="majorHAnsi" w:cstheme="majorHAnsi"/>
                <w:color w:val="000000"/>
                <w:sz w:val="22"/>
                <w:szCs w:val="22"/>
              </w:rPr>
              <w:t>Manager</w:t>
            </w:r>
          </w:p>
        </w:tc>
      </w:tr>
      <w:tr w:rsidR="008D6A88" w:rsidRPr="00EC18B3" w14:paraId="4A74C5E5" w14:textId="77777777" w:rsidTr="00AE43FD">
        <w:tc>
          <w:tcPr>
            <w:tcW w:w="2126" w:type="dxa"/>
            <w:tcBorders>
              <w:top w:val="single" w:sz="4" w:space="0" w:color="auto"/>
              <w:left w:val="single" w:sz="4" w:space="0" w:color="auto"/>
              <w:bottom w:val="single" w:sz="4" w:space="0" w:color="auto"/>
              <w:right w:val="single" w:sz="4" w:space="0" w:color="auto"/>
            </w:tcBorders>
            <w:vAlign w:val="bottom"/>
          </w:tcPr>
          <w:p w14:paraId="2D245C07" w14:textId="69550556" w:rsidR="008D6A88" w:rsidRDefault="008D6A88" w:rsidP="0004582E">
            <w:pPr>
              <w:jc w:val="center"/>
              <w:rPr>
                <w:rFonts w:asciiTheme="majorHAnsi" w:hAnsiTheme="majorHAnsi" w:cstheme="majorHAnsi"/>
                <w:sz w:val="22"/>
                <w:szCs w:val="22"/>
              </w:rPr>
            </w:pPr>
            <w:r w:rsidRPr="00C32013">
              <w:rPr>
                <w:rFonts w:asciiTheme="majorHAnsi" w:hAnsiTheme="majorHAnsi" w:cstheme="majorHAnsi"/>
                <w:sz w:val="22"/>
                <w:szCs w:val="22"/>
              </w:rPr>
              <w:t>Sufia Alam</w:t>
            </w:r>
          </w:p>
          <w:p w14:paraId="177FA321" w14:textId="74D1BBF3" w:rsidR="008D6A88" w:rsidRPr="00C32013" w:rsidRDefault="008D6A88" w:rsidP="00AE43FD">
            <w:pPr>
              <w:rPr>
                <w:rFonts w:asciiTheme="majorHAnsi" w:hAnsiTheme="majorHAnsi" w:cstheme="majorHAnsi"/>
                <w:sz w:val="22"/>
                <w:szCs w:val="22"/>
              </w:rPr>
            </w:pPr>
          </w:p>
        </w:tc>
        <w:tc>
          <w:tcPr>
            <w:tcW w:w="2976" w:type="dxa"/>
            <w:tcBorders>
              <w:top w:val="single" w:sz="4" w:space="0" w:color="auto"/>
              <w:left w:val="single" w:sz="4" w:space="0" w:color="auto"/>
              <w:bottom w:val="single" w:sz="4" w:space="0" w:color="auto"/>
              <w:right w:val="single" w:sz="4" w:space="0" w:color="auto"/>
            </w:tcBorders>
            <w:vAlign w:val="bottom"/>
          </w:tcPr>
          <w:p w14:paraId="4B893221" w14:textId="7D5482B6" w:rsidR="00AE43FD" w:rsidRDefault="008D6A88" w:rsidP="00AE43FD">
            <w:pPr>
              <w:jc w:val="center"/>
              <w:rPr>
                <w:rFonts w:asciiTheme="majorHAnsi" w:hAnsiTheme="majorHAnsi" w:cstheme="majorHAnsi"/>
                <w:color w:val="000000"/>
                <w:sz w:val="22"/>
                <w:szCs w:val="22"/>
              </w:rPr>
            </w:pPr>
            <w:r w:rsidRPr="00EC18B3">
              <w:rPr>
                <w:rFonts w:asciiTheme="majorHAnsi" w:hAnsiTheme="majorHAnsi" w:cstheme="majorHAnsi"/>
                <w:color w:val="000000"/>
                <w:sz w:val="22"/>
                <w:szCs w:val="22"/>
              </w:rPr>
              <w:t>London Muslim Centre</w:t>
            </w:r>
          </w:p>
          <w:p w14:paraId="16A1F09F" w14:textId="4A891820" w:rsidR="008D6A88" w:rsidRPr="00EC18B3" w:rsidRDefault="008D6A88" w:rsidP="0004582E">
            <w:pPr>
              <w:jc w:val="center"/>
              <w:rPr>
                <w:rFonts w:asciiTheme="majorHAnsi" w:hAnsiTheme="majorHAnsi" w:cstheme="majorHAnsi"/>
                <w:color w:val="FF0000"/>
                <w:sz w:val="22"/>
                <w:szCs w:val="22"/>
              </w:rPr>
            </w:pPr>
          </w:p>
        </w:tc>
        <w:tc>
          <w:tcPr>
            <w:tcW w:w="2410" w:type="dxa"/>
            <w:tcBorders>
              <w:top w:val="single" w:sz="4" w:space="0" w:color="auto"/>
              <w:left w:val="single" w:sz="4" w:space="0" w:color="auto"/>
              <w:bottom w:val="single" w:sz="4" w:space="0" w:color="auto"/>
              <w:right w:val="single" w:sz="4" w:space="0" w:color="auto"/>
            </w:tcBorders>
            <w:vAlign w:val="bottom"/>
          </w:tcPr>
          <w:p w14:paraId="5D98D01D" w14:textId="7B22B3B1" w:rsidR="008D6A88" w:rsidRPr="00AE43FD" w:rsidRDefault="008D6A88" w:rsidP="00AE43FD">
            <w:pPr>
              <w:jc w:val="center"/>
              <w:rPr>
                <w:rFonts w:asciiTheme="majorHAnsi" w:hAnsiTheme="majorHAnsi" w:cstheme="majorHAnsi"/>
                <w:color w:val="000000"/>
                <w:sz w:val="22"/>
                <w:szCs w:val="22"/>
              </w:rPr>
            </w:pPr>
            <w:r w:rsidRPr="00EC18B3">
              <w:rPr>
                <w:rFonts w:asciiTheme="majorHAnsi" w:hAnsiTheme="majorHAnsi" w:cstheme="majorHAnsi"/>
                <w:color w:val="000000"/>
                <w:sz w:val="22"/>
                <w:szCs w:val="22"/>
              </w:rPr>
              <w:t>Maryam Centre Manager</w:t>
            </w:r>
          </w:p>
        </w:tc>
      </w:tr>
    </w:tbl>
    <w:p w14:paraId="3E6E76CD" w14:textId="77777777" w:rsidR="00EC18B3" w:rsidRDefault="00EC18B3" w:rsidP="00A15E7E">
      <w:pPr>
        <w:pStyle w:val="Level3"/>
        <w:spacing w:line="240" w:lineRule="auto"/>
        <w:jc w:val="both"/>
        <w:rPr>
          <w:rFonts w:eastAsia="Calibri" w:cs="Arial"/>
          <w:color w:val="000000" w:themeColor="text1"/>
          <w:szCs w:val="22"/>
          <w:lang w:eastAsia="en-US"/>
        </w:rPr>
      </w:pPr>
    </w:p>
    <w:p w14:paraId="3796CF0B" w14:textId="0B80D9D4" w:rsidR="001B2F61" w:rsidRPr="00596D0B" w:rsidRDefault="001B2F61" w:rsidP="00596D0B">
      <w:pPr>
        <w:pStyle w:val="Level3"/>
        <w:numPr>
          <w:ilvl w:val="2"/>
          <w:numId w:val="42"/>
        </w:numPr>
        <w:ind w:left="1419"/>
        <w:rPr>
          <w:rFonts w:eastAsia="Calibri" w:cs="Arial"/>
          <w:bCs/>
          <w:color w:val="000000" w:themeColor="text1"/>
          <w:szCs w:val="22"/>
          <w:lang w:eastAsia="en-US"/>
        </w:rPr>
      </w:pPr>
      <w:r w:rsidRPr="00DF0579">
        <w:rPr>
          <w:rFonts w:eastAsia="Calibri" w:cs="Arial"/>
          <w:color w:val="000000" w:themeColor="text1"/>
          <w:szCs w:val="22"/>
          <w:lang w:eastAsia="en-US"/>
        </w:rPr>
        <w:t xml:space="preserve">As noted in </w:t>
      </w:r>
      <w:r w:rsidR="001A55EF" w:rsidRPr="00DF0579">
        <w:rPr>
          <w:rFonts w:eastAsia="Calibri" w:cs="Arial"/>
          <w:color w:val="000000" w:themeColor="text1"/>
          <w:szCs w:val="22"/>
          <w:lang w:eastAsia="en-US"/>
        </w:rPr>
        <w:t>1.5.7</w:t>
      </w:r>
      <w:r w:rsidRPr="00DF0579">
        <w:rPr>
          <w:rFonts w:eastAsia="Calibri" w:cs="Arial"/>
          <w:color w:val="000000" w:themeColor="text1"/>
          <w:szCs w:val="22"/>
          <w:lang w:eastAsia="en-US"/>
        </w:rPr>
        <w:t xml:space="preserve">, </w:t>
      </w:r>
      <w:r w:rsidR="00C104D3">
        <w:rPr>
          <w:rFonts w:eastAsia="Calibri" w:cs="Arial"/>
          <w:color w:val="000000" w:themeColor="text1"/>
          <w:szCs w:val="22"/>
          <w:lang w:eastAsia="en-US"/>
        </w:rPr>
        <w:t xml:space="preserve">despite </w:t>
      </w:r>
      <w:proofErr w:type="gramStart"/>
      <w:r w:rsidR="00C104D3">
        <w:rPr>
          <w:rFonts w:eastAsia="Calibri" w:cs="Arial"/>
          <w:color w:val="000000" w:themeColor="text1"/>
          <w:szCs w:val="22"/>
          <w:lang w:eastAsia="en-US"/>
        </w:rPr>
        <w:t>having no involvement</w:t>
      </w:r>
      <w:proofErr w:type="gramEnd"/>
      <w:r w:rsidR="00C104D3">
        <w:rPr>
          <w:rFonts w:eastAsia="Calibri" w:cs="Arial"/>
          <w:color w:val="000000" w:themeColor="text1"/>
          <w:szCs w:val="22"/>
          <w:lang w:eastAsia="en-US"/>
        </w:rPr>
        <w:t xml:space="preserve"> in the case, the</w:t>
      </w:r>
      <w:r w:rsidRPr="00DF0579">
        <w:rPr>
          <w:rFonts w:eastAsia="Calibri" w:cs="Arial"/>
          <w:color w:val="000000" w:themeColor="text1"/>
          <w:szCs w:val="22"/>
          <w:lang w:eastAsia="en-US"/>
        </w:rPr>
        <w:t xml:space="preserve"> London Muslim </w:t>
      </w:r>
      <w:r w:rsidRPr="00596D0B">
        <w:rPr>
          <w:rFonts w:cs="Arial"/>
          <w:szCs w:val="22"/>
        </w:rPr>
        <w:t>Centre</w:t>
      </w:r>
      <w:r w:rsidR="00C104D3">
        <w:rPr>
          <w:rFonts w:eastAsia="Calibri" w:cs="Arial"/>
          <w:color w:val="000000" w:themeColor="text1"/>
          <w:szCs w:val="22"/>
          <w:lang w:eastAsia="en-US"/>
        </w:rPr>
        <w:t xml:space="preserve"> </w:t>
      </w:r>
      <w:r w:rsidR="00222782">
        <w:rPr>
          <w:rFonts w:eastAsia="Calibri" w:cs="Arial"/>
          <w:color w:val="000000" w:themeColor="text1"/>
          <w:szCs w:val="22"/>
          <w:lang w:eastAsia="en-US"/>
        </w:rPr>
        <w:t>and the Naz Project</w:t>
      </w:r>
      <w:r w:rsidRPr="00DF0579">
        <w:rPr>
          <w:rFonts w:eastAsia="Calibri" w:cs="Arial"/>
          <w:color w:val="000000" w:themeColor="text1"/>
          <w:szCs w:val="22"/>
          <w:lang w:eastAsia="en-US"/>
        </w:rPr>
        <w:t xml:space="preserve"> </w:t>
      </w:r>
      <w:r w:rsidR="00222782">
        <w:rPr>
          <w:rFonts w:eastAsia="Calibri" w:cs="Arial"/>
          <w:color w:val="000000" w:themeColor="text1"/>
          <w:szCs w:val="22"/>
          <w:lang w:eastAsia="en-US"/>
        </w:rPr>
        <w:t>were included on the Review Panel</w:t>
      </w:r>
      <w:r w:rsidR="0044734B">
        <w:rPr>
          <w:rFonts w:eastAsia="Calibri" w:cs="Arial"/>
          <w:color w:val="000000" w:themeColor="text1"/>
          <w:szCs w:val="22"/>
          <w:lang w:eastAsia="en-US"/>
        </w:rPr>
        <w:t xml:space="preserve">. </w:t>
      </w:r>
      <w:r w:rsidRPr="00DF0579">
        <w:rPr>
          <w:rFonts w:eastAsia="Calibri" w:cs="Arial"/>
          <w:color w:val="000000" w:themeColor="text1"/>
          <w:szCs w:val="22"/>
          <w:lang w:eastAsia="en-US"/>
        </w:rPr>
        <w:t xml:space="preserve">The chair and Review Panel are grateful for their time and input. Their contribution </w:t>
      </w:r>
      <w:r w:rsidR="0044734B">
        <w:rPr>
          <w:rFonts w:eastAsia="Calibri" w:cs="Arial"/>
          <w:color w:val="000000" w:themeColor="text1"/>
          <w:szCs w:val="22"/>
          <w:lang w:eastAsia="en-US"/>
        </w:rPr>
        <w:t xml:space="preserve">(alongside METRO, which had contact with Amir) </w:t>
      </w:r>
      <w:r w:rsidRPr="00DF0579">
        <w:rPr>
          <w:rFonts w:eastAsia="Calibri" w:cs="Arial"/>
          <w:color w:val="000000" w:themeColor="text1"/>
          <w:szCs w:val="22"/>
          <w:lang w:eastAsia="en-US"/>
        </w:rPr>
        <w:t xml:space="preserve">is a reminder of the importance of </w:t>
      </w:r>
      <w:r w:rsidRPr="00596D0B">
        <w:rPr>
          <w:rFonts w:eastAsia="Calibri" w:cs="Arial"/>
          <w:bCs/>
          <w:color w:val="000000" w:themeColor="text1"/>
          <w:szCs w:val="22"/>
          <w:lang w:eastAsia="en-US"/>
        </w:rPr>
        <w:t xml:space="preserve">being able to access local community expertise and knowledge </w:t>
      </w:r>
      <w:r w:rsidR="00341324" w:rsidRPr="00596D0B">
        <w:rPr>
          <w:rFonts w:eastAsia="Calibri" w:cs="Arial"/>
          <w:bCs/>
          <w:color w:val="000000" w:themeColor="text1"/>
          <w:szCs w:val="22"/>
          <w:lang w:eastAsia="en-US"/>
        </w:rPr>
        <w:t>during</w:t>
      </w:r>
      <w:r w:rsidRPr="00596D0B">
        <w:rPr>
          <w:rFonts w:eastAsia="Calibri" w:cs="Arial"/>
          <w:bCs/>
          <w:color w:val="000000" w:themeColor="text1"/>
          <w:szCs w:val="22"/>
          <w:lang w:eastAsia="en-US"/>
        </w:rPr>
        <w:t xml:space="preserve"> a DHR.</w:t>
      </w:r>
    </w:p>
    <w:p w14:paraId="7C63893E" w14:textId="268165B5" w:rsidR="003B3D18" w:rsidRPr="00596D0B" w:rsidRDefault="003B3D18" w:rsidP="00596D0B">
      <w:pPr>
        <w:pStyle w:val="Level3"/>
        <w:numPr>
          <w:ilvl w:val="2"/>
          <w:numId w:val="42"/>
        </w:numPr>
        <w:ind w:left="1419"/>
        <w:rPr>
          <w:rFonts w:eastAsia="Calibri" w:cs="Arial"/>
          <w:bCs/>
          <w:color w:val="000000" w:themeColor="text1"/>
          <w:szCs w:val="22"/>
          <w:lang w:eastAsia="en-US"/>
        </w:rPr>
      </w:pPr>
      <w:r w:rsidRPr="00596D0B">
        <w:rPr>
          <w:rFonts w:eastAsia="Calibri" w:cs="Arial"/>
          <w:bCs/>
          <w:color w:val="000000" w:themeColor="text1"/>
          <w:szCs w:val="22"/>
          <w:lang w:eastAsia="en-US"/>
        </w:rPr>
        <w:t xml:space="preserve">Additionally, a draft of the report was shared with the Patient Safety Lead Mental Health for NHS England (London). </w:t>
      </w:r>
    </w:p>
    <w:p w14:paraId="2F919BE9" w14:textId="449DE98C" w:rsidR="001B2F61" w:rsidRPr="00596D0B" w:rsidRDefault="001B2F61" w:rsidP="00596D0B">
      <w:pPr>
        <w:pStyle w:val="Level3"/>
        <w:numPr>
          <w:ilvl w:val="2"/>
          <w:numId w:val="42"/>
        </w:numPr>
        <w:ind w:left="1419"/>
        <w:rPr>
          <w:rFonts w:eastAsia="Calibri" w:cs="Arial"/>
          <w:bCs/>
          <w:color w:val="000000" w:themeColor="text1"/>
          <w:szCs w:val="22"/>
          <w:lang w:eastAsia="en-US"/>
        </w:rPr>
      </w:pPr>
      <w:r w:rsidRPr="0044734B">
        <w:rPr>
          <w:rFonts w:eastAsia="Calibri" w:cs="Arial"/>
          <w:bCs/>
          <w:i/>
          <w:iCs/>
          <w:color w:val="000000" w:themeColor="text1"/>
          <w:szCs w:val="22"/>
          <w:lang w:eastAsia="en-US"/>
        </w:rPr>
        <w:t>Independence and expertise</w:t>
      </w:r>
      <w:r w:rsidRPr="00596D0B">
        <w:rPr>
          <w:rFonts w:eastAsia="Calibri" w:cs="Arial"/>
          <w:bCs/>
          <w:color w:val="000000" w:themeColor="text1"/>
          <w:szCs w:val="22"/>
          <w:lang w:eastAsia="en-US"/>
        </w:rPr>
        <w:t>: Review Panel members were of the appropriate level of expertise and were independent, having no direct line management of anyone involved in the case.</w:t>
      </w:r>
    </w:p>
    <w:p w14:paraId="0016F4FE" w14:textId="69315488" w:rsidR="001B2F61" w:rsidRPr="00DF0579" w:rsidRDefault="001B2F61" w:rsidP="00596D0B">
      <w:pPr>
        <w:pStyle w:val="Level3"/>
        <w:numPr>
          <w:ilvl w:val="2"/>
          <w:numId w:val="42"/>
        </w:numPr>
        <w:ind w:left="1419"/>
        <w:rPr>
          <w:rFonts w:eastAsia="Calibri" w:cs="Arial"/>
          <w:color w:val="000000" w:themeColor="text1"/>
          <w:szCs w:val="22"/>
          <w:lang w:eastAsia="en-US"/>
        </w:rPr>
      </w:pPr>
      <w:r w:rsidRPr="00596D0B">
        <w:rPr>
          <w:rFonts w:eastAsia="Calibri" w:cs="Arial"/>
          <w:bCs/>
          <w:color w:val="000000" w:themeColor="text1"/>
          <w:szCs w:val="22"/>
          <w:lang w:eastAsia="en-US"/>
        </w:rPr>
        <w:t>The Review</w:t>
      </w:r>
      <w:r w:rsidRPr="00DF0579">
        <w:rPr>
          <w:rFonts w:eastAsia="Calibri" w:cs="Arial"/>
          <w:color w:val="000000" w:themeColor="text1"/>
          <w:szCs w:val="22"/>
          <w:lang w:eastAsia="en-US"/>
        </w:rPr>
        <w:t xml:space="preserve"> Panel met a total of </w:t>
      </w:r>
      <w:r w:rsidR="00E21063">
        <w:rPr>
          <w:rFonts w:eastAsia="Calibri" w:cs="Arial"/>
          <w:color w:val="000000" w:themeColor="text1"/>
          <w:szCs w:val="22"/>
          <w:lang w:eastAsia="en-US"/>
        </w:rPr>
        <w:t>four</w:t>
      </w:r>
      <w:r w:rsidR="00E21063" w:rsidRPr="00DF0579">
        <w:rPr>
          <w:rFonts w:eastAsia="Calibri" w:cs="Arial"/>
          <w:color w:val="000000" w:themeColor="text1"/>
          <w:szCs w:val="22"/>
          <w:lang w:eastAsia="en-US"/>
        </w:rPr>
        <w:t xml:space="preserve"> </w:t>
      </w:r>
      <w:r w:rsidRPr="00DF0579">
        <w:rPr>
          <w:rFonts w:eastAsia="Calibri" w:cs="Arial"/>
          <w:color w:val="000000" w:themeColor="text1"/>
          <w:szCs w:val="22"/>
          <w:lang w:eastAsia="en-US"/>
        </w:rPr>
        <w:t xml:space="preserve">times, and the first meeting was on the </w:t>
      </w:r>
      <w:r w:rsidR="00954EFC" w:rsidRPr="00DF0579">
        <w:rPr>
          <w:rFonts w:eastAsia="Calibri" w:cs="Arial"/>
          <w:color w:val="000000" w:themeColor="text1"/>
          <w:szCs w:val="22"/>
          <w:lang w:eastAsia="en-US"/>
        </w:rPr>
        <w:t>29</w:t>
      </w:r>
      <w:r w:rsidR="00954EFC" w:rsidRPr="00DF0579">
        <w:rPr>
          <w:rFonts w:eastAsia="Calibri" w:cs="Arial"/>
          <w:color w:val="000000" w:themeColor="text1"/>
          <w:szCs w:val="22"/>
          <w:vertAlign w:val="superscript"/>
          <w:lang w:eastAsia="en-US"/>
        </w:rPr>
        <w:t>th</w:t>
      </w:r>
      <w:r w:rsidR="00954EFC" w:rsidRPr="00DF0579">
        <w:rPr>
          <w:rFonts w:eastAsia="Calibri" w:cs="Arial"/>
          <w:color w:val="000000" w:themeColor="text1"/>
          <w:szCs w:val="22"/>
          <w:lang w:eastAsia="en-US"/>
        </w:rPr>
        <w:t xml:space="preserve"> July 2019</w:t>
      </w:r>
      <w:r w:rsidRPr="00DF0579">
        <w:rPr>
          <w:rFonts w:eastAsia="Calibri" w:cs="Arial"/>
          <w:color w:val="000000" w:themeColor="text1"/>
          <w:szCs w:val="22"/>
          <w:lang w:eastAsia="en-US"/>
        </w:rPr>
        <w:t xml:space="preserve">. There were further meetings on the </w:t>
      </w:r>
      <w:r w:rsidR="00222782">
        <w:rPr>
          <w:rFonts w:eastAsia="Calibri" w:cs="Arial"/>
          <w:color w:val="000000" w:themeColor="text1"/>
          <w:szCs w:val="22"/>
          <w:lang w:eastAsia="en-US"/>
        </w:rPr>
        <w:t>9</w:t>
      </w:r>
      <w:r w:rsidR="00222782" w:rsidRPr="00222782">
        <w:rPr>
          <w:rFonts w:eastAsia="Calibri" w:cs="Arial"/>
          <w:color w:val="000000" w:themeColor="text1"/>
          <w:szCs w:val="22"/>
          <w:vertAlign w:val="superscript"/>
          <w:lang w:eastAsia="en-US"/>
        </w:rPr>
        <w:t>th</w:t>
      </w:r>
      <w:r w:rsidR="00222782">
        <w:rPr>
          <w:rFonts w:eastAsia="Calibri" w:cs="Arial"/>
          <w:color w:val="000000" w:themeColor="text1"/>
          <w:szCs w:val="22"/>
          <w:lang w:eastAsia="en-US"/>
        </w:rPr>
        <w:t xml:space="preserve"> January 2020</w:t>
      </w:r>
      <w:r w:rsidRPr="00DF0579">
        <w:rPr>
          <w:rFonts w:eastAsia="Calibri" w:cs="Arial"/>
          <w:color w:val="000000" w:themeColor="text1"/>
          <w:szCs w:val="22"/>
          <w:lang w:eastAsia="en-US"/>
        </w:rPr>
        <w:t xml:space="preserve">, the </w:t>
      </w:r>
      <w:r w:rsidR="00222782">
        <w:rPr>
          <w:rFonts w:eastAsia="Calibri" w:cs="Arial"/>
          <w:color w:val="000000" w:themeColor="text1"/>
          <w:szCs w:val="22"/>
          <w:lang w:eastAsia="en-US"/>
        </w:rPr>
        <w:t>24</w:t>
      </w:r>
      <w:r w:rsidR="00222782" w:rsidRPr="00222782">
        <w:rPr>
          <w:rFonts w:eastAsia="Calibri" w:cs="Arial"/>
          <w:color w:val="000000" w:themeColor="text1"/>
          <w:szCs w:val="22"/>
          <w:vertAlign w:val="superscript"/>
          <w:lang w:eastAsia="en-US"/>
        </w:rPr>
        <w:t>th</w:t>
      </w:r>
      <w:r w:rsidR="00222782">
        <w:rPr>
          <w:rFonts w:eastAsia="Calibri" w:cs="Arial"/>
          <w:color w:val="000000" w:themeColor="text1"/>
          <w:szCs w:val="22"/>
          <w:lang w:eastAsia="en-US"/>
        </w:rPr>
        <w:t xml:space="preserve"> April</w:t>
      </w:r>
      <w:r w:rsidR="00954EFC" w:rsidRPr="00DF0579">
        <w:rPr>
          <w:rFonts w:eastAsia="Calibri" w:cs="Arial"/>
          <w:color w:val="000000" w:themeColor="text1"/>
          <w:szCs w:val="22"/>
          <w:lang w:eastAsia="en-US"/>
        </w:rPr>
        <w:t xml:space="preserve"> </w:t>
      </w:r>
      <w:r w:rsidR="00341324" w:rsidRPr="00DF0579">
        <w:rPr>
          <w:rFonts w:eastAsia="Calibri" w:cs="Arial"/>
          <w:color w:val="000000" w:themeColor="text1"/>
          <w:szCs w:val="22"/>
          <w:lang w:eastAsia="en-US"/>
        </w:rPr>
        <w:t>2020,</w:t>
      </w:r>
      <w:r w:rsidRPr="00DF0579">
        <w:rPr>
          <w:rFonts w:eastAsia="Calibri" w:cs="Arial"/>
          <w:color w:val="000000" w:themeColor="text1"/>
          <w:szCs w:val="22"/>
          <w:lang w:eastAsia="en-US"/>
        </w:rPr>
        <w:t xml:space="preserve"> and the </w:t>
      </w:r>
      <w:r w:rsidR="00E21063">
        <w:rPr>
          <w:rFonts w:eastAsia="Calibri" w:cs="Arial"/>
          <w:color w:val="000000" w:themeColor="text1"/>
          <w:szCs w:val="22"/>
          <w:lang w:eastAsia="en-US"/>
        </w:rPr>
        <w:t>14</w:t>
      </w:r>
      <w:r w:rsidR="00E21063" w:rsidRPr="00E21063">
        <w:rPr>
          <w:rFonts w:eastAsia="Calibri" w:cs="Arial"/>
          <w:color w:val="000000" w:themeColor="text1"/>
          <w:szCs w:val="22"/>
          <w:vertAlign w:val="superscript"/>
          <w:lang w:eastAsia="en-US"/>
        </w:rPr>
        <w:t>th</w:t>
      </w:r>
      <w:r w:rsidR="00E21063">
        <w:rPr>
          <w:rFonts w:eastAsia="Calibri" w:cs="Arial"/>
          <w:color w:val="000000" w:themeColor="text1"/>
          <w:szCs w:val="22"/>
          <w:lang w:eastAsia="en-US"/>
        </w:rPr>
        <w:t xml:space="preserve"> July 2020</w:t>
      </w:r>
      <w:r w:rsidRPr="00DF0579">
        <w:rPr>
          <w:rFonts w:eastAsia="Calibri" w:cs="Arial"/>
          <w:color w:val="000000" w:themeColor="text1"/>
          <w:szCs w:val="22"/>
          <w:lang w:eastAsia="en-US"/>
        </w:rPr>
        <w:t>. Thereafter, the Overview Report and Executive Summary were agreed electronically, with Review Panel members providing comment on</w:t>
      </w:r>
      <w:r w:rsidR="000D4791">
        <w:rPr>
          <w:rFonts w:eastAsia="Calibri" w:cs="Arial"/>
          <w:color w:val="000000" w:themeColor="text1"/>
          <w:szCs w:val="22"/>
          <w:lang w:eastAsia="en-US"/>
        </w:rPr>
        <w:t>, and signing off,</w:t>
      </w:r>
      <w:r w:rsidRPr="00DF0579">
        <w:rPr>
          <w:rFonts w:eastAsia="Calibri" w:cs="Arial"/>
          <w:color w:val="000000" w:themeColor="text1"/>
          <w:szCs w:val="22"/>
          <w:lang w:eastAsia="en-US"/>
        </w:rPr>
        <w:t xml:space="preserve"> a final draft by email during</w:t>
      </w:r>
      <w:r w:rsidR="000D4791">
        <w:rPr>
          <w:rFonts w:eastAsia="Calibri" w:cs="Arial"/>
          <w:color w:val="000000" w:themeColor="text1"/>
          <w:szCs w:val="22"/>
          <w:lang w:eastAsia="en-US"/>
        </w:rPr>
        <w:t xml:space="preserve"> September</w:t>
      </w:r>
      <w:r w:rsidR="000D4791" w:rsidRPr="00DF0579">
        <w:rPr>
          <w:rFonts w:eastAsia="Calibri" w:cs="Arial"/>
          <w:color w:val="000000" w:themeColor="text1"/>
          <w:szCs w:val="22"/>
          <w:lang w:eastAsia="en-US"/>
        </w:rPr>
        <w:t xml:space="preserve"> </w:t>
      </w:r>
      <w:r w:rsidR="000D4791">
        <w:rPr>
          <w:rFonts w:eastAsia="Calibri" w:cs="Arial"/>
          <w:color w:val="000000" w:themeColor="text1"/>
          <w:szCs w:val="22"/>
          <w:lang w:eastAsia="en-US"/>
        </w:rPr>
        <w:t>2020</w:t>
      </w:r>
      <w:r w:rsidRPr="00DF0579">
        <w:rPr>
          <w:rFonts w:eastAsia="Calibri" w:cs="Arial"/>
          <w:color w:val="000000" w:themeColor="text1"/>
          <w:szCs w:val="22"/>
          <w:lang w:eastAsia="en-US"/>
        </w:rPr>
        <w:t xml:space="preserve">. </w:t>
      </w:r>
    </w:p>
    <w:p w14:paraId="1A86944D" w14:textId="2484E04A" w:rsidR="005B55DA" w:rsidRPr="00DF0579" w:rsidRDefault="001B2F61" w:rsidP="00A15E7E">
      <w:pPr>
        <w:pStyle w:val="Level3"/>
        <w:numPr>
          <w:ilvl w:val="2"/>
          <w:numId w:val="42"/>
        </w:numPr>
        <w:spacing w:line="240" w:lineRule="auto"/>
        <w:ind w:left="1419"/>
        <w:jc w:val="both"/>
        <w:rPr>
          <w:rFonts w:cs="Arial"/>
        </w:rPr>
      </w:pPr>
      <w:r w:rsidRPr="00DF0579">
        <w:rPr>
          <w:rFonts w:eastAsia="Calibri" w:cs="Arial"/>
          <w:color w:val="000000" w:themeColor="text1"/>
          <w:szCs w:val="22"/>
          <w:lang w:eastAsia="en-US"/>
        </w:rPr>
        <w:t xml:space="preserve">The chair wishes to thank everyone who contributed their time, </w:t>
      </w:r>
      <w:r w:rsidR="00341324" w:rsidRPr="00DF0579">
        <w:rPr>
          <w:rFonts w:eastAsia="Calibri" w:cs="Arial"/>
          <w:color w:val="000000" w:themeColor="text1"/>
          <w:szCs w:val="22"/>
          <w:lang w:eastAsia="en-US"/>
        </w:rPr>
        <w:t>patience,</w:t>
      </w:r>
      <w:r w:rsidRPr="00DF0579">
        <w:rPr>
          <w:rFonts w:eastAsia="Calibri" w:cs="Arial"/>
          <w:color w:val="000000" w:themeColor="text1"/>
          <w:szCs w:val="22"/>
          <w:lang w:eastAsia="en-US"/>
        </w:rPr>
        <w:t xml:space="preserve"> and cooperation.</w:t>
      </w:r>
    </w:p>
    <w:p w14:paraId="26FFC6F1" w14:textId="461C68AA" w:rsidR="00D27939" w:rsidRDefault="00D27939" w:rsidP="00A15E7E">
      <w:pPr>
        <w:pStyle w:val="Level2-subheading"/>
        <w:spacing w:line="240" w:lineRule="auto"/>
        <w:ind w:left="567"/>
        <w:jc w:val="both"/>
        <w:rPr>
          <w:rFonts w:cs="Arial"/>
        </w:rPr>
      </w:pPr>
    </w:p>
    <w:p w14:paraId="0C5B6236" w14:textId="41D1DD56" w:rsidR="00507B82" w:rsidRPr="00DF0579" w:rsidRDefault="00425F8A" w:rsidP="00DB1FCC">
      <w:pPr>
        <w:pStyle w:val="Level2-subheading"/>
        <w:numPr>
          <w:ilvl w:val="1"/>
          <w:numId w:val="42"/>
        </w:numPr>
        <w:rPr>
          <w:rFonts w:cs="Arial"/>
        </w:rPr>
      </w:pPr>
      <w:bookmarkStart w:id="23" w:name="_Toc53670134"/>
      <w:r w:rsidRPr="00DF0579">
        <w:rPr>
          <w:rFonts w:cs="Arial"/>
          <w:bCs/>
        </w:rPr>
        <w:lastRenderedPageBreak/>
        <w:t>Involvement</w:t>
      </w:r>
      <w:r w:rsidRPr="00DF0579">
        <w:rPr>
          <w:rFonts w:cs="Arial"/>
        </w:rPr>
        <w:t xml:space="preserve"> of Family, Friends, Work Colleagues, Neighbours and Wider C</w:t>
      </w:r>
      <w:r w:rsidR="00507B82" w:rsidRPr="00DF0579">
        <w:rPr>
          <w:rFonts w:cs="Arial"/>
        </w:rPr>
        <w:t>ommunity</w:t>
      </w:r>
      <w:bookmarkEnd w:id="23"/>
    </w:p>
    <w:p w14:paraId="15CB3AD3" w14:textId="189D4C87" w:rsidR="00954EFC" w:rsidRPr="005B4024" w:rsidRDefault="00954EFC" w:rsidP="00596D0B">
      <w:pPr>
        <w:pStyle w:val="Level3"/>
        <w:numPr>
          <w:ilvl w:val="2"/>
          <w:numId w:val="42"/>
        </w:numPr>
        <w:ind w:left="1419"/>
        <w:rPr>
          <w:rFonts w:cs="Arial"/>
          <w:i/>
          <w:szCs w:val="22"/>
        </w:rPr>
      </w:pPr>
      <w:r w:rsidRPr="00DF0579">
        <w:rPr>
          <w:rFonts w:cs="Arial"/>
          <w:szCs w:val="22"/>
        </w:rPr>
        <w:t xml:space="preserve">From the </w:t>
      </w:r>
      <w:r w:rsidRPr="00DF0579">
        <w:rPr>
          <w:rFonts w:eastAsia="Calibri" w:cs="Arial"/>
          <w:color w:val="000000" w:themeColor="text1"/>
          <w:szCs w:val="22"/>
          <w:lang w:eastAsia="en-US"/>
        </w:rPr>
        <w:t>outset</w:t>
      </w:r>
      <w:r w:rsidRPr="00DF0579">
        <w:rPr>
          <w:rFonts w:cs="Arial"/>
          <w:szCs w:val="22"/>
        </w:rPr>
        <w:t xml:space="preserve">, the Review Panel decided that it was important to take steps to involve the family, </w:t>
      </w:r>
      <w:r w:rsidRPr="00596D0B">
        <w:rPr>
          <w:rFonts w:eastAsia="Calibri" w:cs="Arial"/>
          <w:color w:val="000000" w:themeColor="text1"/>
          <w:szCs w:val="22"/>
          <w:lang w:eastAsia="en-US"/>
        </w:rPr>
        <w:t>friends</w:t>
      </w:r>
      <w:r w:rsidRPr="00DF0579">
        <w:rPr>
          <w:rFonts w:cs="Arial"/>
          <w:szCs w:val="22"/>
        </w:rPr>
        <w:t xml:space="preserve">, work colleagues, </w:t>
      </w:r>
      <w:r w:rsidR="00341324" w:rsidRPr="00DF0579">
        <w:rPr>
          <w:rFonts w:cs="Arial"/>
          <w:szCs w:val="22"/>
        </w:rPr>
        <w:t>neighbours,</w:t>
      </w:r>
      <w:r w:rsidRPr="00DF0579">
        <w:rPr>
          <w:rFonts w:cs="Arial"/>
          <w:szCs w:val="22"/>
        </w:rPr>
        <w:t xml:space="preserve"> and </w:t>
      </w:r>
      <w:r w:rsidR="003C5F13">
        <w:rPr>
          <w:rFonts w:cs="Arial"/>
          <w:szCs w:val="22"/>
        </w:rPr>
        <w:t xml:space="preserve">the </w:t>
      </w:r>
      <w:r w:rsidRPr="00DF0579">
        <w:rPr>
          <w:rFonts w:cs="Arial"/>
          <w:szCs w:val="22"/>
        </w:rPr>
        <w:t xml:space="preserve">wider community. </w:t>
      </w:r>
    </w:p>
    <w:p w14:paraId="6A3F5D2F" w14:textId="1BE6BB2E" w:rsidR="005B4024" w:rsidRDefault="005B4024" w:rsidP="005B4024">
      <w:pPr>
        <w:pStyle w:val="Level3"/>
        <w:ind w:left="1419"/>
        <w:rPr>
          <w:rFonts w:cs="Arial"/>
          <w:szCs w:val="22"/>
        </w:rPr>
      </w:pPr>
    </w:p>
    <w:p w14:paraId="7DA784C9" w14:textId="1E9E1240" w:rsidR="005B4024" w:rsidRDefault="005B4024" w:rsidP="005B4024">
      <w:pPr>
        <w:pStyle w:val="Level3"/>
        <w:ind w:left="1419"/>
        <w:rPr>
          <w:rFonts w:cs="Arial"/>
          <w:szCs w:val="22"/>
        </w:rPr>
      </w:pPr>
    </w:p>
    <w:p w14:paraId="312EE536" w14:textId="6F1C18CA" w:rsidR="005B4024" w:rsidRDefault="005B4024" w:rsidP="005B4024">
      <w:pPr>
        <w:pStyle w:val="Level3"/>
        <w:ind w:left="1419"/>
        <w:rPr>
          <w:rFonts w:cs="Arial"/>
          <w:szCs w:val="22"/>
        </w:rPr>
      </w:pPr>
    </w:p>
    <w:p w14:paraId="23EFE4DC" w14:textId="452B9FEB" w:rsidR="005B4024" w:rsidRDefault="005B4024" w:rsidP="005B4024">
      <w:pPr>
        <w:pStyle w:val="Level3"/>
        <w:ind w:left="1419"/>
        <w:rPr>
          <w:rFonts w:cs="Arial"/>
          <w:szCs w:val="22"/>
        </w:rPr>
      </w:pPr>
    </w:p>
    <w:p w14:paraId="09F5242A" w14:textId="19133A72" w:rsidR="00954EFC" w:rsidRPr="006130E8" w:rsidRDefault="00954EFC" w:rsidP="00A15E7E">
      <w:pPr>
        <w:pStyle w:val="Level3"/>
        <w:spacing w:line="240" w:lineRule="auto"/>
        <w:ind w:left="568"/>
        <w:jc w:val="both"/>
        <w:rPr>
          <w:rFonts w:eastAsia="Calibri" w:cs="Arial"/>
          <w:i/>
          <w:color w:val="000000" w:themeColor="text1"/>
          <w:szCs w:val="22"/>
        </w:rPr>
      </w:pPr>
      <w:r w:rsidRPr="006130E8">
        <w:rPr>
          <w:rFonts w:eastAsia="Calibri" w:cs="Arial"/>
          <w:i/>
          <w:color w:val="000000" w:themeColor="text1"/>
          <w:szCs w:val="22"/>
        </w:rPr>
        <w:t>Family</w:t>
      </w:r>
    </w:p>
    <w:tbl>
      <w:tblPr>
        <w:tblStyle w:val="TableGrid"/>
        <w:tblW w:w="0" w:type="auto"/>
        <w:tblInd w:w="1526" w:type="dxa"/>
        <w:tblLook w:val="04A0" w:firstRow="1" w:lastRow="0" w:firstColumn="1" w:lastColumn="0" w:noHBand="0" w:noVBand="1"/>
      </w:tblPr>
      <w:tblGrid>
        <w:gridCol w:w="2515"/>
        <w:gridCol w:w="2528"/>
        <w:gridCol w:w="2448"/>
      </w:tblGrid>
      <w:tr w:rsidR="00954EFC" w:rsidRPr="00DF0579" w14:paraId="668C8CA9" w14:textId="77777777" w:rsidTr="0033555D">
        <w:trPr>
          <w:trHeight w:val="579"/>
        </w:trPr>
        <w:tc>
          <w:tcPr>
            <w:tcW w:w="2515" w:type="dxa"/>
            <w:shd w:val="clear" w:color="auto" w:fill="BFBFBF" w:themeFill="background1" w:themeFillShade="BF"/>
          </w:tcPr>
          <w:p w14:paraId="1C790240" w14:textId="77777777" w:rsidR="00954EFC" w:rsidRPr="00DF0579" w:rsidRDefault="00954EFC" w:rsidP="00DE32F1">
            <w:pPr>
              <w:pStyle w:val="Level3"/>
              <w:spacing w:after="0" w:line="240" w:lineRule="auto"/>
              <w:ind w:left="993" w:hanging="993"/>
              <w:jc w:val="center"/>
              <w:rPr>
                <w:rFonts w:eastAsia="Calibri" w:cs="Arial"/>
                <w:b/>
                <w:color w:val="000000" w:themeColor="text1"/>
                <w:szCs w:val="22"/>
                <w:lang w:eastAsia="en-US"/>
              </w:rPr>
            </w:pPr>
            <w:r w:rsidRPr="00DF0579">
              <w:rPr>
                <w:rFonts w:eastAsia="Calibri" w:cs="Arial"/>
                <w:b/>
                <w:color w:val="000000" w:themeColor="text1"/>
                <w:szCs w:val="22"/>
                <w:lang w:eastAsia="en-US"/>
              </w:rPr>
              <w:t>Name</w:t>
            </w:r>
            <w:r w:rsidRPr="00DF0579">
              <w:rPr>
                <w:rStyle w:val="FootnoteReference"/>
                <w:rFonts w:eastAsia="Calibri" w:cs="Arial"/>
                <w:b/>
                <w:color w:val="000000" w:themeColor="text1"/>
                <w:szCs w:val="22"/>
                <w:lang w:eastAsia="en-US"/>
              </w:rPr>
              <w:footnoteReference w:id="40"/>
            </w:r>
          </w:p>
        </w:tc>
        <w:tc>
          <w:tcPr>
            <w:tcW w:w="2528" w:type="dxa"/>
            <w:shd w:val="clear" w:color="auto" w:fill="BFBFBF" w:themeFill="background1" w:themeFillShade="BF"/>
          </w:tcPr>
          <w:p w14:paraId="6958246B" w14:textId="77777777" w:rsidR="00954EFC" w:rsidRPr="00DF0579" w:rsidRDefault="00954EFC" w:rsidP="00DE32F1">
            <w:pPr>
              <w:pStyle w:val="Level3"/>
              <w:spacing w:after="0" w:line="240" w:lineRule="auto"/>
              <w:ind w:left="993" w:hanging="993"/>
              <w:jc w:val="center"/>
              <w:rPr>
                <w:rFonts w:eastAsia="Calibri" w:cs="Arial"/>
                <w:b/>
                <w:color w:val="000000" w:themeColor="text1"/>
                <w:szCs w:val="22"/>
                <w:lang w:eastAsia="en-US"/>
              </w:rPr>
            </w:pPr>
            <w:r w:rsidRPr="00DF0579">
              <w:rPr>
                <w:rFonts w:eastAsia="Calibri" w:cs="Arial"/>
                <w:b/>
                <w:color w:val="000000" w:themeColor="text1"/>
                <w:szCs w:val="22"/>
                <w:lang w:eastAsia="en-US"/>
              </w:rPr>
              <w:t>Relationship to victim</w:t>
            </w:r>
          </w:p>
        </w:tc>
        <w:tc>
          <w:tcPr>
            <w:tcW w:w="2448" w:type="dxa"/>
            <w:shd w:val="clear" w:color="auto" w:fill="BFBFBF" w:themeFill="background1" w:themeFillShade="BF"/>
          </w:tcPr>
          <w:p w14:paraId="757A0E89" w14:textId="77777777" w:rsidR="00954EFC" w:rsidRPr="00DF0579" w:rsidRDefault="00954EFC" w:rsidP="00DE32F1">
            <w:pPr>
              <w:pStyle w:val="Level3"/>
              <w:spacing w:after="0" w:line="240" w:lineRule="auto"/>
              <w:jc w:val="center"/>
              <w:rPr>
                <w:rFonts w:eastAsia="Calibri" w:cs="Arial"/>
                <w:b/>
                <w:color w:val="000000" w:themeColor="text1"/>
                <w:szCs w:val="22"/>
                <w:lang w:eastAsia="en-US"/>
              </w:rPr>
            </w:pPr>
            <w:r w:rsidRPr="00DF0579">
              <w:rPr>
                <w:rFonts w:eastAsia="Calibri" w:cs="Arial"/>
                <w:b/>
                <w:color w:val="000000" w:themeColor="text1"/>
                <w:szCs w:val="22"/>
                <w:lang w:eastAsia="en-US"/>
              </w:rPr>
              <w:t>Means of involvement</w:t>
            </w:r>
          </w:p>
        </w:tc>
      </w:tr>
      <w:tr w:rsidR="00671AAC" w:rsidRPr="00DF0579" w14:paraId="732B4528" w14:textId="77777777" w:rsidTr="0033555D">
        <w:trPr>
          <w:trHeight w:val="579"/>
        </w:trPr>
        <w:tc>
          <w:tcPr>
            <w:tcW w:w="2515" w:type="dxa"/>
            <w:shd w:val="clear" w:color="auto" w:fill="auto"/>
          </w:tcPr>
          <w:p w14:paraId="07120802" w14:textId="775B9BA7" w:rsidR="00671AAC" w:rsidRPr="00671AAC" w:rsidRDefault="00C76CF7" w:rsidP="00DE32F1">
            <w:pPr>
              <w:pStyle w:val="Level3"/>
              <w:spacing w:after="0" w:line="240" w:lineRule="auto"/>
              <w:ind w:left="993" w:hanging="993"/>
              <w:jc w:val="center"/>
              <w:rPr>
                <w:rFonts w:eastAsia="Calibri" w:cs="Arial"/>
                <w:bCs/>
                <w:color w:val="000000" w:themeColor="text1"/>
                <w:szCs w:val="22"/>
                <w:lang w:eastAsia="en-US"/>
              </w:rPr>
            </w:pPr>
            <w:bookmarkStart w:id="25" w:name="_Hlk77344519"/>
            <w:r>
              <w:rPr>
                <w:rFonts w:eastAsia="Calibri" w:cs="Arial"/>
                <w:bCs/>
                <w:color w:val="000000" w:themeColor="text1"/>
                <w:szCs w:val="22"/>
                <w:lang w:eastAsia="en-US"/>
              </w:rPr>
              <w:t>Malik</w:t>
            </w:r>
            <w:bookmarkEnd w:id="25"/>
          </w:p>
        </w:tc>
        <w:tc>
          <w:tcPr>
            <w:tcW w:w="2528" w:type="dxa"/>
            <w:shd w:val="clear" w:color="auto" w:fill="auto"/>
          </w:tcPr>
          <w:p w14:paraId="59C9F22B" w14:textId="63C6DB9E" w:rsidR="00671AAC" w:rsidRPr="00671AAC" w:rsidRDefault="00671AAC" w:rsidP="00DE32F1">
            <w:pPr>
              <w:pStyle w:val="Level3"/>
              <w:spacing w:after="0" w:line="240" w:lineRule="auto"/>
              <w:ind w:left="993" w:hanging="993"/>
              <w:jc w:val="center"/>
              <w:rPr>
                <w:rFonts w:eastAsia="Calibri" w:cs="Arial"/>
                <w:bCs/>
                <w:color w:val="000000" w:themeColor="text1"/>
                <w:szCs w:val="22"/>
                <w:lang w:eastAsia="en-US"/>
              </w:rPr>
            </w:pPr>
            <w:r>
              <w:rPr>
                <w:rFonts w:eastAsia="Calibri" w:cs="Arial"/>
                <w:bCs/>
                <w:color w:val="000000" w:themeColor="text1"/>
                <w:szCs w:val="22"/>
                <w:lang w:eastAsia="en-US"/>
              </w:rPr>
              <w:t>Brother</w:t>
            </w:r>
          </w:p>
        </w:tc>
        <w:tc>
          <w:tcPr>
            <w:tcW w:w="2448" w:type="dxa"/>
            <w:shd w:val="clear" w:color="auto" w:fill="auto"/>
          </w:tcPr>
          <w:p w14:paraId="335C335D" w14:textId="7E5E02DA" w:rsidR="00671AAC" w:rsidRPr="00990001" w:rsidRDefault="007B4174" w:rsidP="00DE32F1">
            <w:pPr>
              <w:pStyle w:val="Level3"/>
              <w:spacing w:after="0" w:line="240" w:lineRule="auto"/>
              <w:jc w:val="center"/>
              <w:rPr>
                <w:rFonts w:eastAsia="Calibri" w:cs="Arial"/>
                <w:bCs/>
                <w:color w:val="000000" w:themeColor="text1"/>
                <w:szCs w:val="22"/>
                <w:lang w:eastAsia="en-US"/>
              </w:rPr>
            </w:pPr>
            <w:r w:rsidRPr="00990001">
              <w:rPr>
                <w:rFonts w:eastAsia="Calibri" w:cs="Arial"/>
                <w:bCs/>
                <w:color w:val="000000" w:themeColor="text1"/>
                <w:szCs w:val="22"/>
                <w:lang w:eastAsia="en-US"/>
              </w:rPr>
              <w:t xml:space="preserve">Approached; </w:t>
            </w:r>
            <w:r w:rsidR="00AE43FD" w:rsidRPr="00990001">
              <w:rPr>
                <w:rFonts w:eastAsia="Calibri" w:cs="Arial"/>
                <w:bCs/>
                <w:color w:val="000000" w:themeColor="text1"/>
                <w:szCs w:val="22"/>
                <w:lang w:eastAsia="en-US"/>
              </w:rPr>
              <w:t>Received a copy of the report</w:t>
            </w:r>
          </w:p>
        </w:tc>
      </w:tr>
      <w:tr w:rsidR="00671AAC" w:rsidRPr="00DF0579" w14:paraId="066CD406" w14:textId="77777777" w:rsidTr="0033555D">
        <w:trPr>
          <w:trHeight w:val="579"/>
        </w:trPr>
        <w:tc>
          <w:tcPr>
            <w:tcW w:w="2515" w:type="dxa"/>
            <w:shd w:val="clear" w:color="auto" w:fill="auto"/>
          </w:tcPr>
          <w:p w14:paraId="704733C1" w14:textId="106F5546" w:rsidR="00671AAC" w:rsidRPr="00671AAC" w:rsidRDefault="00C76CF7" w:rsidP="00DE32F1">
            <w:pPr>
              <w:pStyle w:val="Level3"/>
              <w:spacing w:after="0" w:line="240" w:lineRule="auto"/>
              <w:ind w:left="993" w:hanging="993"/>
              <w:jc w:val="center"/>
              <w:rPr>
                <w:rFonts w:eastAsia="Calibri" w:cs="Arial"/>
                <w:bCs/>
                <w:color w:val="000000" w:themeColor="text1"/>
                <w:szCs w:val="22"/>
                <w:lang w:eastAsia="en-US"/>
              </w:rPr>
            </w:pPr>
            <w:r>
              <w:rPr>
                <w:rFonts w:eastAsia="Calibri" w:cs="Arial"/>
                <w:bCs/>
                <w:color w:val="000000" w:themeColor="text1"/>
                <w:szCs w:val="22"/>
                <w:lang w:eastAsia="en-US"/>
              </w:rPr>
              <w:t>Rahim</w:t>
            </w:r>
          </w:p>
        </w:tc>
        <w:tc>
          <w:tcPr>
            <w:tcW w:w="2528" w:type="dxa"/>
            <w:shd w:val="clear" w:color="auto" w:fill="auto"/>
          </w:tcPr>
          <w:p w14:paraId="76996CA5" w14:textId="773346D8" w:rsidR="00671AAC" w:rsidRPr="00671AAC" w:rsidRDefault="00671AAC" w:rsidP="00DE32F1">
            <w:pPr>
              <w:pStyle w:val="Level3"/>
              <w:spacing w:after="0" w:line="240" w:lineRule="auto"/>
              <w:ind w:left="993" w:hanging="993"/>
              <w:jc w:val="center"/>
              <w:rPr>
                <w:rFonts w:eastAsia="Calibri" w:cs="Arial"/>
                <w:bCs/>
                <w:color w:val="000000" w:themeColor="text1"/>
                <w:szCs w:val="22"/>
                <w:lang w:eastAsia="en-US"/>
              </w:rPr>
            </w:pPr>
            <w:r>
              <w:rPr>
                <w:rFonts w:eastAsia="Calibri" w:cs="Arial"/>
                <w:bCs/>
                <w:color w:val="000000" w:themeColor="text1"/>
                <w:szCs w:val="22"/>
                <w:lang w:eastAsia="en-US"/>
              </w:rPr>
              <w:t>Partner</w:t>
            </w:r>
          </w:p>
        </w:tc>
        <w:tc>
          <w:tcPr>
            <w:tcW w:w="2448" w:type="dxa"/>
            <w:shd w:val="clear" w:color="auto" w:fill="auto"/>
          </w:tcPr>
          <w:p w14:paraId="76E9E7C1" w14:textId="2B599A9E" w:rsidR="00671AAC" w:rsidRPr="00990001" w:rsidRDefault="00671AAC" w:rsidP="00DE32F1">
            <w:pPr>
              <w:pStyle w:val="Level3"/>
              <w:spacing w:after="0" w:line="240" w:lineRule="auto"/>
              <w:jc w:val="center"/>
              <w:rPr>
                <w:rFonts w:eastAsia="Calibri" w:cs="Arial"/>
                <w:bCs/>
                <w:color w:val="000000" w:themeColor="text1"/>
                <w:szCs w:val="22"/>
                <w:lang w:eastAsia="en-US"/>
              </w:rPr>
            </w:pPr>
            <w:r w:rsidRPr="00990001">
              <w:rPr>
                <w:rFonts w:eastAsia="Calibri" w:cs="Arial"/>
                <w:bCs/>
                <w:color w:val="000000" w:themeColor="text1"/>
                <w:szCs w:val="22"/>
                <w:lang w:eastAsia="en-US"/>
              </w:rPr>
              <w:t>Involved</w:t>
            </w:r>
          </w:p>
        </w:tc>
      </w:tr>
      <w:tr w:rsidR="00C50C16" w:rsidRPr="00DF0579" w14:paraId="47A88661" w14:textId="77777777" w:rsidTr="0033555D">
        <w:trPr>
          <w:trHeight w:val="579"/>
        </w:trPr>
        <w:tc>
          <w:tcPr>
            <w:tcW w:w="2515" w:type="dxa"/>
            <w:shd w:val="clear" w:color="auto" w:fill="auto"/>
          </w:tcPr>
          <w:p w14:paraId="223C20BD" w14:textId="1A271ECC" w:rsidR="00C50C16" w:rsidRDefault="00C76CF7" w:rsidP="00DE32F1">
            <w:pPr>
              <w:pStyle w:val="Level3"/>
              <w:spacing w:after="0" w:line="240" w:lineRule="auto"/>
              <w:ind w:left="993" w:hanging="993"/>
              <w:jc w:val="center"/>
              <w:rPr>
                <w:rFonts w:eastAsia="Calibri" w:cs="Arial"/>
                <w:bCs/>
                <w:color w:val="000000" w:themeColor="text1"/>
                <w:szCs w:val="22"/>
                <w:lang w:eastAsia="en-US"/>
              </w:rPr>
            </w:pPr>
            <w:r>
              <w:rPr>
                <w:rFonts w:eastAsia="Calibri" w:cs="Arial"/>
                <w:bCs/>
                <w:color w:val="000000" w:themeColor="text1"/>
                <w:szCs w:val="22"/>
                <w:lang w:eastAsia="en-US"/>
              </w:rPr>
              <w:t>Abdul</w:t>
            </w:r>
          </w:p>
        </w:tc>
        <w:tc>
          <w:tcPr>
            <w:tcW w:w="2528" w:type="dxa"/>
            <w:shd w:val="clear" w:color="auto" w:fill="auto"/>
          </w:tcPr>
          <w:p w14:paraId="77C0A589" w14:textId="0837D1EC" w:rsidR="00C50C16" w:rsidRDefault="007D4B76" w:rsidP="00DE32F1">
            <w:pPr>
              <w:pStyle w:val="Level3"/>
              <w:spacing w:after="0" w:line="240" w:lineRule="auto"/>
              <w:ind w:left="993" w:hanging="993"/>
              <w:jc w:val="center"/>
              <w:rPr>
                <w:rFonts w:eastAsia="Calibri" w:cs="Arial"/>
                <w:bCs/>
                <w:color w:val="000000" w:themeColor="text1"/>
                <w:szCs w:val="22"/>
                <w:lang w:eastAsia="en-US"/>
              </w:rPr>
            </w:pPr>
            <w:r>
              <w:rPr>
                <w:rFonts w:eastAsia="Calibri" w:cs="Arial"/>
                <w:bCs/>
                <w:color w:val="000000" w:themeColor="text1"/>
                <w:szCs w:val="22"/>
                <w:lang w:eastAsia="en-US"/>
              </w:rPr>
              <w:t>Ex-husband</w:t>
            </w:r>
          </w:p>
        </w:tc>
        <w:tc>
          <w:tcPr>
            <w:tcW w:w="2448" w:type="dxa"/>
            <w:shd w:val="clear" w:color="auto" w:fill="auto"/>
          </w:tcPr>
          <w:p w14:paraId="349B5F6C" w14:textId="52021009" w:rsidR="00C50C16" w:rsidRDefault="00C50C16" w:rsidP="00DE32F1">
            <w:pPr>
              <w:pStyle w:val="Level3"/>
              <w:spacing w:after="0" w:line="240" w:lineRule="auto"/>
              <w:jc w:val="center"/>
              <w:rPr>
                <w:rFonts w:eastAsia="Calibri" w:cs="Arial"/>
                <w:bCs/>
                <w:color w:val="000000" w:themeColor="text1"/>
                <w:szCs w:val="22"/>
                <w:lang w:eastAsia="en-US"/>
              </w:rPr>
            </w:pPr>
            <w:r>
              <w:rPr>
                <w:rFonts w:eastAsia="Calibri" w:cs="Arial"/>
                <w:bCs/>
                <w:color w:val="000000" w:themeColor="text1"/>
                <w:szCs w:val="22"/>
                <w:lang w:eastAsia="en-US"/>
              </w:rPr>
              <w:t>Not approached</w:t>
            </w:r>
          </w:p>
        </w:tc>
      </w:tr>
    </w:tbl>
    <w:p w14:paraId="482FEB05" w14:textId="62B210DE" w:rsidR="00954EFC" w:rsidRPr="00DF0579" w:rsidRDefault="00954EFC" w:rsidP="00A15E7E">
      <w:pPr>
        <w:pStyle w:val="Level3"/>
        <w:spacing w:line="240" w:lineRule="auto"/>
        <w:jc w:val="both"/>
        <w:rPr>
          <w:rFonts w:cs="Arial"/>
          <w:i/>
          <w:szCs w:val="22"/>
        </w:rPr>
      </w:pPr>
    </w:p>
    <w:p w14:paraId="25F2F680" w14:textId="7D12DCB1" w:rsidR="006130E8" w:rsidRPr="00DF0579" w:rsidRDefault="006130E8" w:rsidP="00DB1FCC">
      <w:pPr>
        <w:pStyle w:val="Level3"/>
        <w:numPr>
          <w:ilvl w:val="2"/>
          <w:numId w:val="42"/>
        </w:numPr>
        <w:ind w:left="1419"/>
        <w:rPr>
          <w:rFonts w:cs="Arial"/>
          <w:szCs w:val="22"/>
        </w:rPr>
      </w:pPr>
      <w:r>
        <w:rPr>
          <w:rFonts w:eastAsia="Calibri" w:cs="Arial"/>
          <w:bCs/>
          <w:color w:val="000000" w:themeColor="text1"/>
          <w:szCs w:val="22"/>
          <w:lang w:eastAsia="en-US"/>
        </w:rPr>
        <w:t xml:space="preserve">Given </w:t>
      </w:r>
      <w:r w:rsidRPr="00953374">
        <w:rPr>
          <w:rFonts w:eastAsia="Calibri" w:cs="Arial"/>
          <w:color w:val="000000" w:themeColor="text1"/>
          <w:szCs w:val="22"/>
          <w:lang w:eastAsia="en-US"/>
        </w:rPr>
        <w:t xml:space="preserve">there were three people who could have been approached in the first </w:t>
      </w:r>
      <w:r w:rsidRPr="00DB1FCC">
        <w:rPr>
          <w:rFonts w:cs="Arial"/>
          <w:szCs w:val="22"/>
        </w:rPr>
        <w:t>instance</w:t>
      </w:r>
      <w:r w:rsidRPr="00953374">
        <w:rPr>
          <w:rFonts w:eastAsia="Calibri" w:cs="Arial"/>
          <w:color w:val="000000" w:themeColor="text1"/>
          <w:szCs w:val="22"/>
          <w:lang w:eastAsia="en-US"/>
        </w:rPr>
        <w:t>, the Tower Hamlets CSP and the chair took advice from the MPS. Sub</w:t>
      </w:r>
      <w:r>
        <w:rPr>
          <w:rFonts w:eastAsia="Calibri" w:cs="Arial"/>
          <w:bCs/>
          <w:color w:val="000000" w:themeColor="text1"/>
          <w:szCs w:val="22"/>
          <w:lang w:eastAsia="en-US"/>
        </w:rPr>
        <w:t xml:space="preserve">sequently, it was agreed to approach </w:t>
      </w:r>
      <w:r w:rsidR="00C76CF7">
        <w:rPr>
          <w:rFonts w:eastAsia="Calibri" w:cs="Arial"/>
          <w:bCs/>
          <w:color w:val="000000" w:themeColor="text1"/>
          <w:szCs w:val="22"/>
          <w:lang w:eastAsia="en-US"/>
        </w:rPr>
        <w:t>Malik</w:t>
      </w:r>
      <w:r>
        <w:rPr>
          <w:rFonts w:eastAsia="Calibri" w:cs="Arial"/>
          <w:bCs/>
          <w:color w:val="000000" w:themeColor="text1"/>
          <w:szCs w:val="22"/>
          <w:lang w:eastAsia="en-US"/>
        </w:rPr>
        <w:t xml:space="preserve"> (who lives in Pakistan) and </w:t>
      </w:r>
      <w:r w:rsidR="00C76CF7">
        <w:rPr>
          <w:rFonts w:eastAsia="Calibri" w:cs="Arial"/>
          <w:bCs/>
          <w:color w:val="000000" w:themeColor="text1"/>
          <w:szCs w:val="22"/>
          <w:lang w:eastAsia="en-US"/>
        </w:rPr>
        <w:t>Rahim</w:t>
      </w:r>
      <w:r>
        <w:rPr>
          <w:rFonts w:eastAsia="Calibri" w:cs="Arial"/>
          <w:bCs/>
          <w:color w:val="000000" w:themeColor="text1"/>
          <w:szCs w:val="22"/>
          <w:lang w:eastAsia="en-US"/>
        </w:rPr>
        <w:t xml:space="preserve"> (who lives in London). </w:t>
      </w:r>
      <w:r w:rsidR="00C76CF7">
        <w:rPr>
          <w:rFonts w:eastAsia="Calibri" w:cs="Arial"/>
          <w:bCs/>
          <w:color w:val="000000" w:themeColor="text1"/>
          <w:szCs w:val="22"/>
          <w:lang w:eastAsia="en-US"/>
        </w:rPr>
        <w:t>Abdul</w:t>
      </w:r>
      <w:r>
        <w:rPr>
          <w:rFonts w:eastAsia="Calibri" w:cs="Arial"/>
          <w:bCs/>
          <w:color w:val="000000" w:themeColor="text1"/>
          <w:szCs w:val="22"/>
          <w:lang w:eastAsia="en-US"/>
        </w:rPr>
        <w:t xml:space="preserve"> was not approached.</w:t>
      </w:r>
      <w:r>
        <w:rPr>
          <w:rStyle w:val="FootnoteReference"/>
          <w:rFonts w:eastAsia="Calibri" w:cs="Arial"/>
          <w:bCs/>
          <w:color w:val="000000" w:themeColor="text1"/>
          <w:szCs w:val="22"/>
          <w:lang w:eastAsia="en-US"/>
        </w:rPr>
        <w:footnoteReference w:id="41"/>
      </w:r>
      <w:r>
        <w:rPr>
          <w:rFonts w:eastAsia="Calibri" w:cs="Arial"/>
          <w:bCs/>
          <w:color w:val="000000" w:themeColor="text1"/>
          <w:szCs w:val="22"/>
          <w:lang w:eastAsia="en-US"/>
        </w:rPr>
        <w:t xml:space="preserve"> </w:t>
      </w:r>
    </w:p>
    <w:p w14:paraId="3A94B6A0" w14:textId="18336C4A" w:rsidR="002B659A" w:rsidRDefault="002B659A" w:rsidP="00DB1FCC">
      <w:pPr>
        <w:pStyle w:val="Level3"/>
        <w:numPr>
          <w:ilvl w:val="2"/>
          <w:numId w:val="42"/>
        </w:numPr>
        <w:ind w:left="1419"/>
        <w:rPr>
          <w:rFonts w:cs="Arial"/>
          <w:szCs w:val="22"/>
        </w:rPr>
      </w:pPr>
      <w:r>
        <w:rPr>
          <w:rFonts w:cs="Arial"/>
          <w:szCs w:val="22"/>
        </w:rPr>
        <w:t xml:space="preserve">Once the decision to conduct the DHR had been confirmed in March 2019, the </w:t>
      </w:r>
      <w:r w:rsidRPr="00DF0579">
        <w:rPr>
          <w:rFonts w:cs="Arial"/>
          <w:szCs w:val="22"/>
        </w:rPr>
        <w:t xml:space="preserve">Tower Hamlets CSP </w:t>
      </w:r>
      <w:r w:rsidR="00B73130" w:rsidRPr="00DF0579">
        <w:rPr>
          <w:rFonts w:cs="Arial"/>
          <w:szCs w:val="22"/>
        </w:rPr>
        <w:t>notified</w:t>
      </w:r>
      <w:r w:rsidR="00B73130">
        <w:rPr>
          <w:rFonts w:cs="Arial"/>
          <w:szCs w:val="22"/>
        </w:rPr>
        <w:t xml:space="preserve"> </w:t>
      </w:r>
      <w:r w:rsidR="00C76CF7">
        <w:rPr>
          <w:rFonts w:cs="Arial"/>
          <w:szCs w:val="22"/>
        </w:rPr>
        <w:t>Malik</w:t>
      </w:r>
      <w:r>
        <w:rPr>
          <w:rFonts w:cs="Arial"/>
          <w:szCs w:val="22"/>
        </w:rPr>
        <w:t xml:space="preserve"> and </w:t>
      </w:r>
      <w:r w:rsidR="00C76CF7">
        <w:rPr>
          <w:rFonts w:cs="Arial"/>
          <w:szCs w:val="22"/>
        </w:rPr>
        <w:t>Rahim</w:t>
      </w:r>
      <w:r w:rsidRPr="00DF0579">
        <w:rPr>
          <w:rFonts w:cs="Arial"/>
          <w:szCs w:val="22"/>
        </w:rPr>
        <w:t xml:space="preserve"> </w:t>
      </w:r>
      <w:r>
        <w:rPr>
          <w:rFonts w:cs="Arial"/>
          <w:szCs w:val="22"/>
        </w:rPr>
        <w:t>in May 2019: a</w:t>
      </w:r>
      <w:r w:rsidRPr="00DF0579">
        <w:rPr>
          <w:rFonts w:cs="Arial"/>
          <w:szCs w:val="22"/>
        </w:rPr>
        <w:t xml:space="preserve"> letter </w:t>
      </w:r>
      <w:r>
        <w:rPr>
          <w:rFonts w:cs="Arial"/>
          <w:szCs w:val="22"/>
        </w:rPr>
        <w:t>was</w:t>
      </w:r>
      <w:r w:rsidRPr="00DF0579">
        <w:rPr>
          <w:rFonts w:cs="Arial"/>
          <w:szCs w:val="22"/>
        </w:rPr>
        <w:t xml:space="preserve"> sent via the MPS Family Liaison Officer (FLO)</w:t>
      </w:r>
      <w:r>
        <w:rPr>
          <w:rFonts w:cs="Arial"/>
          <w:szCs w:val="22"/>
        </w:rPr>
        <w:t xml:space="preserve">, along with </w:t>
      </w:r>
      <w:r w:rsidRPr="00DF0579">
        <w:rPr>
          <w:rFonts w:cs="Arial"/>
          <w:szCs w:val="22"/>
        </w:rPr>
        <w:t>information on Advocacy After Fatal Domestic Abuse (AAFDA)</w:t>
      </w:r>
      <w:r w:rsidRPr="00DF0579">
        <w:rPr>
          <w:rStyle w:val="FootnoteReference"/>
          <w:rFonts w:cs="Arial"/>
          <w:szCs w:val="22"/>
        </w:rPr>
        <w:footnoteReference w:id="42"/>
      </w:r>
      <w:r w:rsidRPr="00DF0579">
        <w:rPr>
          <w:rFonts w:cs="Arial"/>
          <w:szCs w:val="22"/>
        </w:rPr>
        <w:t>.</w:t>
      </w:r>
      <w:r w:rsidR="009A3A2F" w:rsidRPr="00DF0579">
        <w:rPr>
          <w:rFonts w:cs="Arial"/>
          <w:szCs w:val="22"/>
        </w:rPr>
        <w:t xml:space="preserve"> </w:t>
      </w:r>
      <w:r>
        <w:rPr>
          <w:rFonts w:cs="Arial"/>
          <w:szCs w:val="22"/>
        </w:rPr>
        <w:t xml:space="preserve"> The delay in notification was to allow the issues identified in 1.9.2 to be resolved, </w:t>
      </w:r>
    </w:p>
    <w:p w14:paraId="379449C0" w14:textId="0B249BD3" w:rsidR="00FD112F" w:rsidRPr="00C35034" w:rsidRDefault="009A3A2F" w:rsidP="00DB1FCC">
      <w:pPr>
        <w:pStyle w:val="Level3"/>
        <w:numPr>
          <w:ilvl w:val="2"/>
          <w:numId w:val="42"/>
        </w:numPr>
        <w:ind w:left="1419"/>
        <w:rPr>
          <w:rFonts w:cs="Arial"/>
          <w:szCs w:val="22"/>
        </w:rPr>
      </w:pPr>
      <w:r w:rsidRPr="00DF0579">
        <w:rPr>
          <w:rFonts w:cs="Arial"/>
          <w:szCs w:val="22"/>
        </w:rPr>
        <w:t>Thereafter</w:t>
      </w:r>
      <w:r w:rsidR="00671AAC">
        <w:rPr>
          <w:rFonts w:cs="Arial"/>
          <w:szCs w:val="22"/>
        </w:rPr>
        <w:t xml:space="preserve">, in </w:t>
      </w:r>
      <w:r w:rsidR="002B659A">
        <w:rPr>
          <w:rFonts w:cs="Arial"/>
          <w:szCs w:val="22"/>
        </w:rPr>
        <w:t>the same month</w:t>
      </w:r>
      <w:r w:rsidR="00936758">
        <w:rPr>
          <w:rFonts w:cs="Arial"/>
          <w:szCs w:val="22"/>
        </w:rPr>
        <w:t>,</w:t>
      </w:r>
      <w:r w:rsidR="00671AAC">
        <w:rPr>
          <w:rFonts w:cs="Arial"/>
          <w:szCs w:val="22"/>
        </w:rPr>
        <w:t xml:space="preserve"> the </w:t>
      </w:r>
      <w:r w:rsidRPr="00DF0579">
        <w:rPr>
          <w:rFonts w:cs="Arial"/>
          <w:szCs w:val="22"/>
        </w:rPr>
        <w:t xml:space="preserve">chair wrote </w:t>
      </w:r>
      <w:r w:rsidR="00C35034">
        <w:rPr>
          <w:rFonts w:cs="Arial"/>
          <w:szCs w:val="22"/>
        </w:rPr>
        <w:t xml:space="preserve">to </w:t>
      </w:r>
      <w:r w:rsidR="00C76CF7">
        <w:rPr>
          <w:rFonts w:cs="Arial"/>
          <w:szCs w:val="22"/>
        </w:rPr>
        <w:t>Malik</w:t>
      </w:r>
      <w:r w:rsidR="006130E8">
        <w:rPr>
          <w:rFonts w:cs="Arial"/>
          <w:szCs w:val="22"/>
        </w:rPr>
        <w:t xml:space="preserve"> and </w:t>
      </w:r>
      <w:r w:rsidR="00C76CF7">
        <w:rPr>
          <w:rFonts w:cs="Arial"/>
          <w:szCs w:val="22"/>
        </w:rPr>
        <w:t>Rahim</w:t>
      </w:r>
      <w:r w:rsidR="006130E8">
        <w:rPr>
          <w:rFonts w:cs="Arial"/>
          <w:szCs w:val="22"/>
        </w:rPr>
        <w:t xml:space="preserve"> as well</w:t>
      </w:r>
      <w:r w:rsidR="00C35034">
        <w:rPr>
          <w:rFonts w:cs="Arial"/>
          <w:szCs w:val="22"/>
        </w:rPr>
        <w:t xml:space="preserve">, again with the letters being sent via the FLO. The letters were accompanied by </w:t>
      </w:r>
      <w:r w:rsidR="00047BF6" w:rsidRPr="00DF0579">
        <w:rPr>
          <w:rFonts w:cs="Arial"/>
          <w:szCs w:val="22"/>
        </w:rPr>
        <w:t xml:space="preserve">the Home Office leaflet for </w:t>
      </w:r>
      <w:r w:rsidR="00047BF6" w:rsidRPr="00596D0B">
        <w:rPr>
          <w:rFonts w:eastAsia="Calibri" w:cs="Arial"/>
          <w:color w:val="000000" w:themeColor="text1"/>
          <w:szCs w:val="22"/>
          <w:lang w:eastAsia="en-US"/>
        </w:rPr>
        <w:t>families</w:t>
      </w:r>
      <w:r w:rsidR="00047BF6" w:rsidRPr="00DF0579">
        <w:rPr>
          <w:rFonts w:cs="Arial"/>
          <w:szCs w:val="22"/>
        </w:rPr>
        <w:t xml:space="preserve"> and further information on advocacy </w:t>
      </w:r>
      <w:r w:rsidR="00047BF6" w:rsidRPr="00DF0579">
        <w:rPr>
          <w:rFonts w:cs="Arial"/>
          <w:szCs w:val="22"/>
        </w:rPr>
        <w:lastRenderedPageBreak/>
        <w:t>support. These were sent in</w:t>
      </w:r>
      <w:r w:rsidR="00FD112F" w:rsidRPr="00DF0579">
        <w:rPr>
          <w:rFonts w:cs="Arial"/>
          <w:szCs w:val="22"/>
        </w:rPr>
        <w:t xml:space="preserve"> </w:t>
      </w:r>
      <w:r w:rsidRPr="00DF0579">
        <w:rPr>
          <w:rFonts w:cs="Arial"/>
          <w:szCs w:val="22"/>
        </w:rPr>
        <w:t>English</w:t>
      </w:r>
      <w:r w:rsidR="00C35034">
        <w:rPr>
          <w:rFonts w:cs="Arial"/>
          <w:szCs w:val="22"/>
        </w:rPr>
        <w:t xml:space="preserve">, as the FLO advised that both </w:t>
      </w:r>
      <w:r w:rsidR="00C76CF7">
        <w:rPr>
          <w:rFonts w:cs="Arial"/>
          <w:szCs w:val="22"/>
        </w:rPr>
        <w:t>Malik</w:t>
      </w:r>
      <w:r w:rsidR="00C35034">
        <w:rPr>
          <w:rFonts w:cs="Arial"/>
          <w:szCs w:val="22"/>
        </w:rPr>
        <w:t xml:space="preserve"> and </w:t>
      </w:r>
      <w:r w:rsidR="00C76CF7">
        <w:rPr>
          <w:rFonts w:cs="Arial"/>
          <w:szCs w:val="22"/>
        </w:rPr>
        <w:t>Rahim</w:t>
      </w:r>
      <w:r w:rsidR="00C35034">
        <w:rPr>
          <w:rFonts w:cs="Arial"/>
          <w:szCs w:val="22"/>
        </w:rPr>
        <w:t xml:space="preserve"> did not need to have information translated.  </w:t>
      </w:r>
    </w:p>
    <w:p w14:paraId="0290C29B" w14:textId="0570CBFC" w:rsidR="006130E8" w:rsidRPr="00146E95" w:rsidRDefault="006130E8" w:rsidP="00DB1FCC">
      <w:pPr>
        <w:pStyle w:val="Level3"/>
        <w:numPr>
          <w:ilvl w:val="2"/>
          <w:numId w:val="42"/>
        </w:numPr>
        <w:ind w:left="1419"/>
        <w:rPr>
          <w:rFonts w:asciiTheme="majorHAnsi" w:eastAsia="Calibri" w:hAnsiTheme="majorHAnsi" w:cstheme="majorHAnsi"/>
          <w:szCs w:val="22"/>
        </w:rPr>
      </w:pPr>
      <w:r w:rsidRPr="00B97438">
        <w:rPr>
          <w:rFonts w:asciiTheme="majorHAnsi" w:eastAsia="Calibri" w:hAnsiTheme="majorHAnsi" w:cstheme="majorHAnsi"/>
          <w:color w:val="000000" w:themeColor="text1"/>
          <w:szCs w:val="22"/>
        </w:rPr>
        <w:t>Checks were also completed with AAFDA and the Victim Support Homicide Service</w:t>
      </w:r>
      <w:r w:rsidR="00835BBE">
        <w:rPr>
          <w:rFonts w:asciiTheme="majorHAnsi" w:eastAsia="Calibri" w:hAnsiTheme="majorHAnsi" w:cstheme="majorHAnsi"/>
          <w:color w:val="000000" w:themeColor="text1"/>
          <w:szCs w:val="22"/>
        </w:rPr>
        <w:t xml:space="preserve"> (VSHS) </w:t>
      </w:r>
      <w:r w:rsidRPr="00B97438">
        <w:rPr>
          <w:rStyle w:val="FootnoteReference"/>
          <w:rFonts w:asciiTheme="majorHAnsi" w:eastAsia="Calibri" w:hAnsiTheme="majorHAnsi" w:cstheme="majorHAnsi"/>
          <w:color w:val="000000" w:themeColor="text1"/>
          <w:szCs w:val="22"/>
        </w:rPr>
        <w:footnoteReference w:id="43"/>
      </w:r>
      <w:r w:rsidRPr="00B97438">
        <w:rPr>
          <w:rFonts w:asciiTheme="majorHAnsi" w:eastAsia="Calibri" w:hAnsiTheme="majorHAnsi" w:cstheme="majorHAnsi"/>
          <w:color w:val="000000" w:themeColor="text1"/>
          <w:szCs w:val="22"/>
        </w:rPr>
        <w:t xml:space="preserve"> </w:t>
      </w:r>
      <w:r w:rsidRPr="00146E95">
        <w:rPr>
          <w:rFonts w:asciiTheme="majorHAnsi" w:eastAsia="Calibri" w:hAnsiTheme="majorHAnsi" w:cstheme="majorHAnsi"/>
          <w:color w:val="000000" w:themeColor="text1"/>
          <w:szCs w:val="22"/>
        </w:rPr>
        <w:t xml:space="preserve">to determine if they had contact with </w:t>
      </w:r>
      <w:proofErr w:type="spellStart"/>
      <w:r w:rsidR="00121FF6">
        <w:rPr>
          <w:rFonts w:asciiTheme="majorHAnsi" w:eastAsia="Calibri" w:hAnsiTheme="majorHAnsi" w:cstheme="majorHAnsi"/>
          <w:szCs w:val="22"/>
        </w:rPr>
        <w:t>Sajwa</w:t>
      </w:r>
      <w:r w:rsidRPr="00146E95">
        <w:rPr>
          <w:rFonts w:asciiTheme="majorHAnsi" w:eastAsia="Calibri" w:hAnsiTheme="majorHAnsi" w:cstheme="majorHAnsi"/>
          <w:szCs w:val="22"/>
        </w:rPr>
        <w:t>’s</w:t>
      </w:r>
      <w:proofErr w:type="spellEnd"/>
      <w:r w:rsidRPr="00146E95">
        <w:rPr>
          <w:rFonts w:asciiTheme="majorHAnsi" w:eastAsia="Calibri" w:hAnsiTheme="majorHAnsi" w:cstheme="majorHAnsi"/>
          <w:color w:val="000000" w:themeColor="text1"/>
          <w:szCs w:val="22"/>
        </w:rPr>
        <w:t xml:space="preserve"> family. Neither had received a referral for </w:t>
      </w:r>
      <w:r w:rsidR="00B71BB8">
        <w:rPr>
          <w:rFonts w:asciiTheme="majorHAnsi" w:eastAsia="Calibri" w:hAnsiTheme="majorHAnsi" w:cstheme="majorHAnsi"/>
          <w:color w:val="000000" w:themeColor="text1"/>
          <w:szCs w:val="22"/>
        </w:rPr>
        <w:t>or</w:t>
      </w:r>
      <w:r w:rsidRPr="00146E95">
        <w:rPr>
          <w:rFonts w:asciiTheme="majorHAnsi" w:eastAsia="Calibri" w:hAnsiTheme="majorHAnsi" w:cstheme="majorHAnsi"/>
          <w:color w:val="000000" w:themeColor="text1"/>
          <w:szCs w:val="22"/>
        </w:rPr>
        <w:t xml:space="preserve"> been contacted by </w:t>
      </w:r>
      <w:proofErr w:type="spellStart"/>
      <w:r w:rsidR="00121FF6">
        <w:rPr>
          <w:rFonts w:asciiTheme="majorHAnsi" w:eastAsia="Calibri" w:hAnsiTheme="majorHAnsi" w:cstheme="majorHAnsi"/>
          <w:szCs w:val="22"/>
        </w:rPr>
        <w:t>Sajwa</w:t>
      </w:r>
      <w:r w:rsidRPr="00146E95">
        <w:rPr>
          <w:rFonts w:asciiTheme="majorHAnsi" w:eastAsia="Calibri" w:hAnsiTheme="majorHAnsi" w:cstheme="majorHAnsi"/>
          <w:szCs w:val="22"/>
        </w:rPr>
        <w:t>’s</w:t>
      </w:r>
      <w:proofErr w:type="spellEnd"/>
      <w:r w:rsidRPr="00146E95">
        <w:rPr>
          <w:rFonts w:asciiTheme="majorHAnsi" w:eastAsia="Calibri" w:hAnsiTheme="majorHAnsi" w:cstheme="majorHAnsi"/>
          <w:color w:val="000000" w:themeColor="text1"/>
          <w:szCs w:val="22"/>
        </w:rPr>
        <w:t xml:space="preserve"> family. </w:t>
      </w:r>
      <w:r w:rsidR="00B71BB8">
        <w:rPr>
          <w:rFonts w:asciiTheme="majorHAnsi" w:eastAsia="Calibri" w:hAnsiTheme="majorHAnsi" w:cstheme="majorHAnsi"/>
          <w:color w:val="000000" w:themeColor="text1"/>
          <w:szCs w:val="22"/>
        </w:rPr>
        <w:t>Concerning</w:t>
      </w:r>
      <w:r w:rsidRPr="00146E95">
        <w:rPr>
          <w:rFonts w:asciiTheme="majorHAnsi" w:eastAsia="Calibri" w:hAnsiTheme="majorHAnsi" w:cstheme="majorHAnsi"/>
          <w:color w:val="000000" w:themeColor="text1"/>
          <w:szCs w:val="22"/>
        </w:rPr>
        <w:t xml:space="preserve"> any potential support offer</w:t>
      </w:r>
      <w:r w:rsidR="00590F2F" w:rsidRPr="00146E95">
        <w:rPr>
          <w:rFonts w:asciiTheme="majorHAnsi" w:eastAsia="Calibri" w:hAnsiTheme="majorHAnsi" w:cstheme="majorHAnsi"/>
          <w:color w:val="000000" w:themeColor="text1"/>
          <w:szCs w:val="22"/>
        </w:rPr>
        <w:t xml:space="preserve"> for </w:t>
      </w:r>
      <w:r w:rsidR="00C76CF7">
        <w:rPr>
          <w:rFonts w:asciiTheme="majorHAnsi" w:eastAsia="Calibri" w:hAnsiTheme="majorHAnsi" w:cstheme="majorHAnsi"/>
          <w:color w:val="000000" w:themeColor="text1"/>
          <w:szCs w:val="22"/>
        </w:rPr>
        <w:t>Malik</w:t>
      </w:r>
      <w:r w:rsidR="00590F2F" w:rsidRPr="00146E95">
        <w:rPr>
          <w:rFonts w:asciiTheme="majorHAnsi" w:eastAsia="Calibri" w:hAnsiTheme="majorHAnsi" w:cstheme="majorHAnsi"/>
          <w:color w:val="000000" w:themeColor="text1"/>
          <w:szCs w:val="22"/>
        </w:rPr>
        <w:t>:</w:t>
      </w:r>
    </w:p>
    <w:p w14:paraId="06865F52" w14:textId="7CC6C418" w:rsidR="006130E8" w:rsidRPr="00146E95" w:rsidRDefault="00835BBE" w:rsidP="00DB1FCC">
      <w:pPr>
        <w:pStyle w:val="Level3"/>
        <w:numPr>
          <w:ilvl w:val="0"/>
          <w:numId w:val="46"/>
        </w:numPr>
        <w:rPr>
          <w:rFonts w:eastAsia="Calibri" w:cs="Arial"/>
          <w:color w:val="000000" w:themeColor="text1"/>
          <w:szCs w:val="22"/>
          <w:lang w:eastAsia="en-US"/>
        </w:rPr>
      </w:pPr>
      <w:r>
        <w:rPr>
          <w:rFonts w:asciiTheme="majorHAnsi" w:eastAsia="Calibri" w:hAnsiTheme="majorHAnsi" w:cstheme="majorHAnsi"/>
          <w:color w:val="000000" w:themeColor="text1"/>
          <w:szCs w:val="22"/>
        </w:rPr>
        <w:t>VSHS</w:t>
      </w:r>
      <w:r w:rsidR="006130E8" w:rsidRPr="00146E95">
        <w:rPr>
          <w:rFonts w:eastAsia="Calibri" w:cs="Arial"/>
          <w:color w:val="000000" w:themeColor="text1"/>
          <w:szCs w:val="22"/>
          <w:lang w:eastAsia="en-US"/>
        </w:rPr>
        <w:t xml:space="preserve"> noted that they are only able to provide support to families living in </w:t>
      </w:r>
      <w:r w:rsidR="000D4791">
        <w:rPr>
          <w:rFonts w:eastAsia="Calibri" w:cs="Arial"/>
          <w:color w:val="000000" w:themeColor="text1"/>
          <w:szCs w:val="22"/>
          <w:lang w:eastAsia="en-US"/>
        </w:rPr>
        <w:t>England and Wales</w:t>
      </w:r>
      <w:r w:rsidR="006130E8" w:rsidRPr="00146E95">
        <w:rPr>
          <w:rFonts w:eastAsia="Calibri" w:cs="Arial"/>
          <w:color w:val="000000" w:themeColor="text1"/>
          <w:szCs w:val="22"/>
          <w:lang w:eastAsia="en-US"/>
        </w:rPr>
        <w:t>, although they indicated that they would support a family that resides abroad when they visit; and</w:t>
      </w:r>
    </w:p>
    <w:p w14:paraId="6C038A4E" w14:textId="137B6851" w:rsidR="006130E8" w:rsidRPr="00146E95" w:rsidRDefault="006130E8" w:rsidP="00DB1FCC">
      <w:pPr>
        <w:pStyle w:val="Level3"/>
        <w:numPr>
          <w:ilvl w:val="0"/>
          <w:numId w:val="46"/>
        </w:numPr>
        <w:rPr>
          <w:rFonts w:eastAsia="Calibri" w:cs="Arial"/>
          <w:color w:val="000000" w:themeColor="text1"/>
          <w:szCs w:val="22"/>
          <w:lang w:eastAsia="en-US"/>
        </w:rPr>
      </w:pPr>
      <w:r w:rsidRPr="00146E95">
        <w:rPr>
          <w:rFonts w:eastAsia="Calibri" w:cs="Arial"/>
          <w:color w:val="000000" w:themeColor="text1"/>
          <w:szCs w:val="22"/>
          <w:lang w:eastAsia="en-US"/>
        </w:rPr>
        <w:t>AAFDA confirmed that they would try and assist families who reside abroad but receive no funding for this</w:t>
      </w:r>
      <w:r w:rsidR="00146E95" w:rsidRPr="00146E95">
        <w:rPr>
          <w:rFonts w:eastAsia="Calibri" w:cs="Arial"/>
          <w:color w:val="000000" w:themeColor="text1"/>
          <w:szCs w:val="22"/>
          <w:lang w:eastAsia="en-US"/>
        </w:rPr>
        <w:t xml:space="preserve"> and would secure funds from elsewhere. In these cases, they would also seek the help of Murdered Abroad</w:t>
      </w:r>
      <w:r w:rsidR="00146E95" w:rsidRPr="00146E95">
        <w:rPr>
          <w:rStyle w:val="FootnoteReference"/>
          <w:rFonts w:eastAsia="Calibri" w:cs="Arial"/>
          <w:color w:val="000000" w:themeColor="text1"/>
          <w:szCs w:val="22"/>
          <w:lang w:eastAsia="en-US"/>
        </w:rPr>
        <w:footnoteReference w:id="44"/>
      </w:r>
      <w:r w:rsidR="00146E95" w:rsidRPr="00146E95">
        <w:rPr>
          <w:rFonts w:eastAsia="Calibri" w:cs="Arial"/>
          <w:color w:val="000000" w:themeColor="text1"/>
          <w:szCs w:val="22"/>
          <w:lang w:eastAsia="en-US"/>
        </w:rPr>
        <w:t xml:space="preserve">. </w:t>
      </w:r>
    </w:p>
    <w:p w14:paraId="11886216" w14:textId="1474C460" w:rsidR="00C35034" w:rsidRPr="00F36BCD" w:rsidRDefault="006130E8" w:rsidP="00DB1FCC">
      <w:pPr>
        <w:pStyle w:val="Level3"/>
        <w:numPr>
          <w:ilvl w:val="2"/>
          <w:numId w:val="42"/>
        </w:numPr>
        <w:ind w:left="1419"/>
        <w:rPr>
          <w:rFonts w:asciiTheme="majorHAnsi" w:eastAsia="Calibri" w:hAnsiTheme="majorHAnsi" w:cstheme="majorHAnsi"/>
        </w:rPr>
      </w:pPr>
      <w:r w:rsidRPr="00146E95">
        <w:rPr>
          <w:rFonts w:asciiTheme="majorHAnsi" w:eastAsia="Calibri" w:hAnsiTheme="majorHAnsi" w:cstheme="majorHAnsi"/>
          <w:color w:val="000000" w:themeColor="text1"/>
          <w:szCs w:val="22"/>
        </w:rPr>
        <w:t>The Review Panel felt this was a potential gap in provision in this case and was also likely to be an issue</w:t>
      </w:r>
      <w:r w:rsidRPr="00B97438">
        <w:rPr>
          <w:rFonts w:asciiTheme="majorHAnsi" w:eastAsia="Calibri" w:hAnsiTheme="majorHAnsi" w:cstheme="majorHAnsi"/>
          <w:color w:val="000000" w:themeColor="text1"/>
          <w:szCs w:val="22"/>
        </w:rPr>
        <w:t xml:space="preserve"> for other DHRs. For example, the </w:t>
      </w:r>
      <w:r>
        <w:rPr>
          <w:rFonts w:asciiTheme="majorHAnsi" w:eastAsia="Calibri" w:hAnsiTheme="majorHAnsi" w:cstheme="majorHAnsi"/>
          <w:color w:val="000000" w:themeColor="text1"/>
          <w:szCs w:val="22"/>
        </w:rPr>
        <w:t>2018</w:t>
      </w:r>
      <w:r w:rsidRPr="00B97438">
        <w:rPr>
          <w:rFonts w:asciiTheme="majorHAnsi" w:eastAsia="Calibri" w:hAnsiTheme="majorHAnsi" w:cstheme="majorHAnsi"/>
          <w:color w:val="000000" w:themeColor="text1"/>
          <w:szCs w:val="22"/>
        </w:rPr>
        <w:t xml:space="preserve"> Femicide Census reported that </w:t>
      </w:r>
      <w:r>
        <w:rPr>
          <w:rFonts w:asciiTheme="majorHAnsi" w:eastAsia="Calibri" w:hAnsiTheme="majorHAnsi" w:cstheme="majorHAnsi"/>
          <w:color w:val="000000" w:themeColor="text1"/>
          <w:szCs w:val="22"/>
        </w:rPr>
        <w:t>15</w:t>
      </w:r>
      <w:r w:rsidRPr="00B97438">
        <w:rPr>
          <w:rFonts w:asciiTheme="majorHAnsi" w:eastAsia="Calibri" w:hAnsiTheme="majorHAnsi" w:cstheme="majorHAnsi"/>
          <w:color w:val="000000" w:themeColor="text1"/>
          <w:szCs w:val="22"/>
        </w:rPr>
        <w:t>% of victims in that year were known or believed to have been born outside of the United Kingdom (UK)</w:t>
      </w:r>
      <w:r w:rsidRPr="00B97438">
        <w:rPr>
          <w:rStyle w:val="FootnoteReference"/>
          <w:rFonts w:asciiTheme="majorHAnsi" w:eastAsia="Calibri" w:hAnsiTheme="majorHAnsi" w:cstheme="majorHAnsi"/>
          <w:color w:val="000000" w:themeColor="text1"/>
          <w:szCs w:val="22"/>
        </w:rPr>
        <w:footnoteReference w:id="45"/>
      </w:r>
      <w:r w:rsidRPr="00B97438">
        <w:rPr>
          <w:rFonts w:asciiTheme="majorHAnsi" w:eastAsia="Calibri" w:hAnsiTheme="majorHAnsi" w:cstheme="majorHAnsi"/>
          <w:color w:val="000000" w:themeColor="text1"/>
          <w:szCs w:val="22"/>
        </w:rPr>
        <w:t xml:space="preserve">. While the Femicide Census includes data on </w:t>
      </w:r>
      <w:r w:rsidR="00B71BB8">
        <w:rPr>
          <w:rFonts w:asciiTheme="majorHAnsi" w:eastAsia="Calibri" w:hAnsiTheme="majorHAnsi" w:cstheme="majorHAnsi"/>
          <w:color w:val="000000" w:themeColor="text1"/>
          <w:szCs w:val="22"/>
        </w:rPr>
        <w:t>different</w:t>
      </w:r>
      <w:r w:rsidR="001D35AE">
        <w:rPr>
          <w:rFonts w:asciiTheme="majorHAnsi" w:eastAsia="Calibri" w:hAnsiTheme="majorHAnsi" w:cstheme="majorHAnsi"/>
          <w:color w:val="000000" w:themeColor="text1"/>
          <w:szCs w:val="22"/>
        </w:rPr>
        <w:t xml:space="preserve"> types of</w:t>
      </w:r>
      <w:r w:rsidRPr="00B97438">
        <w:rPr>
          <w:rFonts w:asciiTheme="majorHAnsi" w:eastAsia="Calibri" w:hAnsiTheme="majorHAnsi" w:cstheme="majorHAnsi"/>
          <w:color w:val="000000" w:themeColor="text1"/>
          <w:szCs w:val="22"/>
        </w:rPr>
        <w:t xml:space="preserve"> </w:t>
      </w:r>
      <w:r w:rsidR="001D35AE">
        <w:rPr>
          <w:rFonts w:asciiTheme="majorHAnsi" w:eastAsia="Calibri" w:hAnsiTheme="majorHAnsi" w:cstheme="majorHAnsi"/>
          <w:color w:val="000000" w:themeColor="text1"/>
          <w:szCs w:val="22"/>
        </w:rPr>
        <w:t>killing of women</w:t>
      </w:r>
      <w:r w:rsidRPr="00B97438">
        <w:rPr>
          <w:rFonts w:asciiTheme="majorHAnsi" w:eastAsia="Calibri" w:hAnsiTheme="majorHAnsi" w:cstheme="majorHAnsi"/>
          <w:color w:val="000000" w:themeColor="text1"/>
          <w:szCs w:val="22"/>
        </w:rPr>
        <w:t xml:space="preserve">, </w:t>
      </w:r>
      <w:r>
        <w:rPr>
          <w:rFonts w:asciiTheme="majorHAnsi" w:eastAsia="Calibri" w:hAnsiTheme="majorHAnsi" w:cstheme="majorHAnsi"/>
          <w:color w:val="000000" w:themeColor="text1"/>
          <w:szCs w:val="22"/>
        </w:rPr>
        <w:t>a majority o</w:t>
      </w:r>
      <w:r w:rsidRPr="00B97438">
        <w:rPr>
          <w:rFonts w:asciiTheme="majorHAnsi" w:eastAsia="Calibri" w:hAnsiTheme="majorHAnsi" w:cstheme="majorHAnsi"/>
          <w:color w:val="000000" w:themeColor="text1"/>
          <w:szCs w:val="22"/>
        </w:rPr>
        <w:t xml:space="preserve">f the cases relate to domestic homicide. It is likely that a number of the families in </w:t>
      </w:r>
      <w:r w:rsidR="00B71BB8">
        <w:rPr>
          <w:rFonts w:asciiTheme="majorHAnsi" w:eastAsia="Calibri" w:hAnsiTheme="majorHAnsi" w:cstheme="majorHAnsi"/>
          <w:color w:val="000000" w:themeColor="text1"/>
          <w:szCs w:val="22"/>
        </w:rPr>
        <w:t>these</w:t>
      </w:r>
      <w:r w:rsidR="00B71BB8" w:rsidRPr="00B97438">
        <w:rPr>
          <w:rFonts w:asciiTheme="majorHAnsi" w:eastAsia="Calibri" w:hAnsiTheme="majorHAnsi" w:cstheme="majorHAnsi"/>
          <w:color w:val="000000" w:themeColor="text1"/>
          <w:szCs w:val="22"/>
        </w:rPr>
        <w:t xml:space="preserve"> </w:t>
      </w:r>
      <w:r w:rsidRPr="00B97438">
        <w:rPr>
          <w:rFonts w:asciiTheme="majorHAnsi" w:eastAsia="Calibri" w:hAnsiTheme="majorHAnsi" w:cstheme="majorHAnsi"/>
          <w:color w:val="000000" w:themeColor="text1"/>
          <w:szCs w:val="22"/>
        </w:rPr>
        <w:t xml:space="preserve">cases will also reside outside of the UK. Reflecting on his own experience, the chair has also led </w:t>
      </w:r>
      <w:r w:rsidR="00B71BB8">
        <w:rPr>
          <w:rFonts w:asciiTheme="majorHAnsi" w:eastAsia="Calibri" w:hAnsiTheme="majorHAnsi" w:cstheme="majorHAnsi"/>
          <w:color w:val="000000" w:themeColor="text1"/>
          <w:szCs w:val="22"/>
        </w:rPr>
        <w:t>several</w:t>
      </w:r>
      <w:r w:rsidRPr="00B97438">
        <w:rPr>
          <w:rFonts w:asciiTheme="majorHAnsi" w:eastAsia="Calibri" w:hAnsiTheme="majorHAnsi" w:cstheme="majorHAnsi"/>
          <w:color w:val="000000" w:themeColor="text1"/>
          <w:szCs w:val="22"/>
        </w:rPr>
        <w:t xml:space="preserve"> DHRs where the family of the victim were not resident in the UK</w:t>
      </w:r>
      <w:r>
        <w:rPr>
          <w:rFonts w:asciiTheme="majorHAnsi" w:eastAsia="Calibri" w:hAnsiTheme="majorHAnsi" w:cstheme="majorHAnsi"/>
          <w:color w:val="000000" w:themeColor="text1"/>
          <w:szCs w:val="22"/>
        </w:rPr>
        <w:t xml:space="preserve"> and has previously made the recommendation </w:t>
      </w:r>
      <w:r w:rsidR="00C35034">
        <w:rPr>
          <w:rFonts w:asciiTheme="majorHAnsi" w:eastAsia="Calibri" w:hAnsiTheme="majorHAnsi" w:cstheme="majorHAnsi"/>
          <w:color w:val="000000" w:themeColor="text1"/>
          <w:szCs w:val="22"/>
        </w:rPr>
        <w:t>on this matter.</w:t>
      </w:r>
      <w:r>
        <w:rPr>
          <w:rStyle w:val="FootnoteReference"/>
          <w:rFonts w:eastAsia="Calibri" w:cstheme="majorHAnsi"/>
          <w:color w:val="000000" w:themeColor="text1"/>
          <w:szCs w:val="22"/>
        </w:rPr>
        <w:footnoteReference w:id="46"/>
      </w:r>
      <w:r w:rsidR="00C35034">
        <w:rPr>
          <w:rFonts w:asciiTheme="majorHAnsi" w:eastAsia="Calibri" w:hAnsiTheme="majorHAnsi" w:cstheme="majorHAnsi"/>
          <w:color w:val="000000" w:themeColor="text1"/>
          <w:szCs w:val="22"/>
        </w:rPr>
        <w:t xml:space="preserve"> Given the same issue has occurred in this case, </w:t>
      </w:r>
      <w:r w:rsidR="00F36BCD">
        <w:rPr>
          <w:rFonts w:asciiTheme="majorHAnsi" w:eastAsia="Calibri" w:hAnsiTheme="majorHAnsi" w:cstheme="majorHAnsi"/>
          <w:color w:val="000000" w:themeColor="text1"/>
          <w:szCs w:val="22"/>
        </w:rPr>
        <w:t xml:space="preserve">and it is not apparent what if any progress has </w:t>
      </w:r>
      <w:r w:rsidR="00F36BCD" w:rsidRPr="00DB1FCC">
        <w:rPr>
          <w:rFonts w:cs="Arial"/>
          <w:szCs w:val="22"/>
        </w:rPr>
        <w:t>been</w:t>
      </w:r>
      <w:r w:rsidR="00F36BCD">
        <w:rPr>
          <w:rFonts w:asciiTheme="majorHAnsi" w:eastAsia="Calibri" w:hAnsiTheme="majorHAnsi" w:cstheme="majorHAnsi"/>
          <w:color w:val="000000" w:themeColor="text1"/>
          <w:szCs w:val="22"/>
        </w:rPr>
        <w:t xml:space="preserve"> made </w:t>
      </w:r>
      <w:r w:rsidR="00B71BB8">
        <w:rPr>
          <w:rFonts w:asciiTheme="majorHAnsi" w:eastAsia="Calibri" w:hAnsiTheme="majorHAnsi" w:cstheme="majorHAnsi"/>
          <w:color w:val="000000" w:themeColor="text1"/>
          <w:szCs w:val="22"/>
        </w:rPr>
        <w:t xml:space="preserve">about </w:t>
      </w:r>
      <w:r w:rsidR="00590F2F">
        <w:rPr>
          <w:rFonts w:asciiTheme="majorHAnsi" w:eastAsia="Calibri" w:hAnsiTheme="majorHAnsi" w:cstheme="majorHAnsi"/>
          <w:color w:val="000000" w:themeColor="text1"/>
          <w:szCs w:val="22"/>
        </w:rPr>
        <w:t>this matter</w:t>
      </w:r>
      <w:r w:rsidR="00F36BCD">
        <w:rPr>
          <w:rFonts w:asciiTheme="majorHAnsi" w:eastAsia="Calibri" w:hAnsiTheme="majorHAnsi" w:cstheme="majorHAnsi"/>
          <w:color w:val="000000" w:themeColor="text1"/>
          <w:szCs w:val="22"/>
        </w:rPr>
        <w:t>, the same</w:t>
      </w:r>
      <w:r w:rsidR="00C35034">
        <w:rPr>
          <w:rFonts w:asciiTheme="majorHAnsi" w:eastAsia="Calibri" w:hAnsiTheme="majorHAnsi" w:cstheme="majorHAnsi"/>
          <w:color w:val="000000" w:themeColor="text1"/>
          <w:szCs w:val="22"/>
        </w:rPr>
        <w:t xml:space="preserve"> recommendation is repeated here</w:t>
      </w:r>
      <w:r w:rsidR="00F36BCD">
        <w:rPr>
          <w:rFonts w:asciiTheme="majorHAnsi" w:eastAsia="Calibri" w:hAnsiTheme="majorHAnsi" w:cstheme="majorHAnsi"/>
          <w:color w:val="000000" w:themeColor="text1"/>
          <w:szCs w:val="22"/>
        </w:rPr>
        <w:t>:</w:t>
      </w:r>
      <w:r w:rsidR="00C35034">
        <w:rPr>
          <w:rFonts w:asciiTheme="majorHAnsi" w:eastAsia="Calibri" w:hAnsiTheme="majorHAnsi" w:cstheme="majorHAnsi"/>
          <w:color w:val="000000" w:themeColor="text1"/>
          <w:szCs w:val="22"/>
        </w:rPr>
        <w:t xml:space="preserve"> </w:t>
      </w:r>
    </w:p>
    <w:p w14:paraId="5A428F5B" w14:textId="168092A7" w:rsidR="006130E8" w:rsidRPr="00DB1FCC" w:rsidRDefault="00AD0776" w:rsidP="00DB1FCC">
      <w:pPr>
        <w:pStyle w:val="Level3"/>
        <w:pBdr>
          <w:top w:val="single" w:sz="4" w:space="1" w:color="auto"/>
          <w:left w:val="single" w:sz="4" w:space="4" w:color="auto"/>
          <w:bottom w:val="single" w:sz="4" w:space="1" w:color="auto"/>
          <w:right w:val="single" w:sz="4" w:space="4" w:color="auto"/>
        </w:pBdr>
        <w:shd w:val="clear" w:color="auto" w:fill="BFBFBF" w:themeFill="background1" w:themeFillShade="BF"/>
        <w:ind w:left="1419"/>
        <w:rPr>
          <w:rFonts w:eastAsia="Calibri" w:cs="Arial"/>
          <w:color w:val="000000" w:themeColor="text1"/>
          <w:szCs w:val="22"/>
        </w:rPr>
      </w:pPr>
      <w:r>
        <w:rPr>
          <w:rFonts w:eastAsia="Calibri" w:cs="Arial"/>
          <w:color w:val="000000" w:themeColor="text1"/>
          <w:szCs w:val="22"/>
        </w:rPr>
        <w:t>F</w:t>
      </w:r>
      <w:r w:rsidRPr="00DB1FCC">
        <w:rPr>
          <w:rFonts w:eastAsia="Calibri" w:cs="Arial"/>
          <w:color w:val="000000" w:themeColor="text1"/>
          <w:szCs w:val="22"/>
        </w:rPr>
        <w:t xml:space="preserve">amilies should be integral to DHRs and be treated as a key stakeholder. This is because </w:t>
      </w:r>
      <w:r w:rsidRPr="00184BA0">
        <w:rPr>
          <w:rFonts w:eastAsia="Calibri" w:cs="Arial"/>
          <w:color w:val="000000" w:themeColor="text1"/>
          <w:szCs w:val="22"/>
        </w:rPr>
        <w:t>their participation is likely to increase the quality of a DHR</w:t>
      </w:r>
      <w:r>
        <w:rPr>
          <w:rFonts w:eastAsia="Calibri" w:cs="Arial"/>
          <w:color w:val="000000" w:themeColor="text1"/>
          <w:szCs w:val="22"/>
        </w:rPr>
        <w:t xml:space="preserve"> and out of respect for their loss</w:t>
      </w:r>
      <w:r w:rsidR="006130E8" w:rsidRPr="00DB1FCC">
        <w:rPr>
          <w:rFonts w:eastAsia="Calibri" w:cs="Arial"/>
          <w:color w:val="000000" w:themeColor="text1"/>
          <w:szCs w:val="22"/>
        </w:rPr>
        <w:t xml:space="preserve">. To facilitate this, families should have access to specialist and expert advocacy. The fact that a family resides outside of the UK should not be a barrier to accessing specialist and expert advocacy </w:t>
      </w:r>
      <w:r>
        <w:rPr>
          <w:rFonts w:eastAsia="Calibri" w:cs="Arial"/>
          <w:color w:val="000000" w:themeColor="text1"/>
          <w:szCs w:val="22"/>
        </w:rPr>
        <w:t>concerning</w:t>
      </w:r>
      <w:r w:rsidR="006130E8" w:rsidRPr="00DB1FCC">
        <w:rPr>
          <w:rFonts w:eastAsia="Calibri" w:cs="Arial"/>
          <w:color w:val="000000" w:themeColor="text1"/>
          <w:szCs w:val="22"/>
        </w:rPr>
        <w:t xml:space="preserve"> the DHR process.  </w:t>
      </w:r>
    </w:p>
    <w:p w14:paraId="34EF3691" w14:textId="77777777" w:rsidR="006130E8" w:rsidRPr="00DB1FCC" w:rsidRDefault="006130E8" w:rsidP="00DB1FCC">
      <w:pPr>
        <w:pStyle w:val="Level3"/>
        <w:pBdr>
          <w:top w:val="single" w:sz="4" w:space="1" w:color="auto"/>
          <w:left w:val="single" w:sz="4" w:space="4" w:color="auto"/>
          <w:bottom w:val="single" w:sz="4" w:space="1" w:color="auto"/>
          <w:right w:val="single" w:sz="4" w:space="4" w:color="auto"/>
        </w:pBdr>
        <w:shd w:val="clear" w:color="auto" w:fill="BFBFBF" w:themeFill="background1" w:themeFillShade="BF"/>
        <w:ind w:left="1419"/>
        <w:rPr>
          <w:rFonts w:eastAsia="Calibri" w:cs="Arial"/>
          <w:b/>
          <w:bCs/>
          <w:color w:val="000000" w:themeColor="text1"/>
          <w:szCs w:val="22"/>
        </w:rPr>
      </w:pPr>
    </w:p>
    <w:p w14:paraId="6FCAEC60" w14:textId="61D1E43C" w:rsidR="00C50C16" w:rsidRPr="00DB1FCC" w:rsidRDefault="006130E8" w:rsidP="00DB1FCC">
      <w:pPr>
        <w:pStyle w:val="Level3"/>
        <w:pBdr>
          <w:top w:val="single" w:sz="4" w:space="1" w:color="auto"/>
          <w:left w:val="single" w:sz="4" w:space="4" w:color="auto"/>
          <w:bottom w:val="single" w:sz="4" w:space="1" w:color="auto"/>
          <w:right w:val="single" w:sz="4" w:space="4" w:color="auto"/>
        </w:pBdr>
        <w:shd w:val="clear" w:color="auto" w:fill="BFBFBF" w:themeFill="background1" w:themeFillShade="BF"/>
        <w:ind w:left="1419"/>
        <w:rPr>
          <w:rFonts w:eastAsia="Calibri" w:cs="Arial"/>
          <w:b/>
          <w:bCs/>
          <w:color w:val="000000" w:themeColor="text1"/>
          <w:szCs w:val="22"/>
        </w:rPr>
      </w:pPr>
      <w:r w:rsidRPr="00DB1FCC">
        <w:rPr>
          <w:rFonts w:eastAsia="Calibri" w:cs="Arial"/>
          <w:b/>
          <w:bCs/>
          <w:color w:val="000000" w:themeColor="text1"/>
          <w:szCs w:val="22"/>
        </w:rPr>
        <w:t>Recommendation 1: The Home Office to review funding arrangements for the provision of specialist and expert advocacy for the families of victims who reside outside of the UK.</w:t>
      </w:r>
    </w:p>
    <w:p w14:paraId="61994960" w14:textId="77777777" w:rsidR="00C35034" w:rsidRDefault="00C35034" w:rsidP="00A15E7E">
      <w:pPr>
        <w:pStyle w:val="Level3"/>
        <w:spacing w:line="240" w:lineRule="auto"/>
        <w:ind w:left="1419"/>
        <w:jc w:val="both"/>
        <w:rPr>
          <w:rFonts w:cs="Arial"/>
          <w:szCs w:val="22"/>
        </w:rPr>
      </w:pPr>
    </w:p>
    <w:p w14:paraId="001DD802" w14:textId="2628A0A9" w:rsidR="00671AAC" w:rsidRPr="00610AE1" w:rsidRDefault="00671AAC" w:rsidP="00DB1FCC">
      <w:pPr>
        <w:pStyle w:val="Level3"/>
        <w:numPr>
          <w:ilvl w:val="2"/>
          <w:numId w:val="42"/>
        </w:numPr>
        <w:ind w:left="1419"/>
        <w:rPr>
          <w:rFonts w:cs="Arial"/>
          <w:szCs w:val="22"/>
        </w:rPr>
      </w:pPr>
      <w:r>
        <w:rPr>
          <w:rFonts w:cs="Arial"/>
          <w:szCs w:val="22"/>
        </w:rPr>
        <w:t xml:space="preserve">No </w:t>
      </w:r>
      <w:r w:rsidR="00C50C16" w:rsidRPr="00953374">
        <w:rPr>
          <w:rFonts w:asciiTheme="majorHAnsi" w:eastAsia="Calibri" w:hAnsiTheme="majorHAnsi" w:cstheme="majorHAnsi"/>
          <w:color w:val="000000" w:themeColor="text1"/>
          <w:szCs w:val="22"/>
        </w:rPr>
        <w:t>response</w:t>
      </w:r>
      <w:r w:rsidR="00C50C16">
        <w:rPr>
          <w:rFonts w:cs="Arial"/>
          <w:szCs w:val="22"/>
        </w:rPr>
        <w:t xml:space="preserve"> was received from </w:t>
      </w:r>
      <w:r w:rsidR="00C76CF7">
        <w:rPr>
          <w:rFonts w:cs="Arial"/>
          <w:szCs w:val="22"/>
        </w:rPr>
        <w:t>Malik</w:t>
      </w:r>
      <w:r w:rsidR="00C50C16">
        <w:rPr>
          <w:rFonts w:cs="Arial"/>
          <w:szCs w:val="22"/>
        </w:rPr>
        <w:t xml:space="preserve">. After the conclusion of the criminal justice process, the chair </w:t>
      </w:r>
      <w:r w:rsidR="00C50C16" w:rsidRPr="008216B1">
        <w:rPr>
          <w:rFonts w:cs="Arial"/>
          <w:szCs w:val="22"/>
        </w:rPr>
        <w:t xml:space="preserve">sought to approach </w:t>
      </w:r>
      <w:r w:rsidR="00C76CF7">
        <w:rPr>
          <w:rFonts w:cs="Arial"/>
          <w:szCs w:val="22"/>
        </w:rPr>
        <w:t>Malik</w:t>
      </w:r>
      <w:r w:rsidR="00C50C16" w:rsidRPr="008216B1">
        <w:rPr>
          <w:rFonts w:cs="Arial"/>
          <w:szCs w:val="22"/>
        </w:rPr>
        <w:t xml:space="preserve"> again. However, they were unable to do so, as the FLO had not been able to contact </w:t>
      </w:r>
      <w:r w:rsidR="002C7024">
        <w:rPr>
          <w:rFonts w:cs="Arial"/>
          <w:szCs w:val="22"/>
        </w:rPr>
        <w:t>him since the conclusion of the trial</w:t>
      </w:r>
      <w:r w:rsidR="00C50C16" w:rsidRPr="008216B1">
        <w:rPr>
          <w:rFonts w:cs="Arial"/>
          <w:szCs w:val="22"/>
        </w:rPr>
        <w:t>.</w:t>
      </w:r>
      <w:r w:rsidR="00C50C16">
        <w:rPr>
          <w:rFonts w:cs="Arial"/>
          <w:szCs w:val="22"/>
        </w:rPr>
        <w:t xml:space="preserve">  </w:t>
      </w:r>
      <w:r w:rsidR="00B6156D">
        <w:rPr>
          <w:rFonts w:cs="Arial"/>
          <w:szCs w:val="22"/>
        </w:rPr>
        <w:t xml:space="preserve">At the fourth panel meeting, the MPS agreed to make a further attempt to contact </w:t>
      </w:r>
      <w:r w:rsidR="00C76CF7">
        <w:rPr>
          <w:rFonts w:cs="Arial"/>
          <w:szCs w:val="22"/>
        </w:rPr>
        <w:t>Malik</w:t>
      </w:r>
      <w:r w:rsidR="00B6156D">
        <w:rPr>
          <w:rFonts w:cs="Arial"/>
          <w:szCs w:val="22"/>
        </w:rPr>
        <w:t xml:space="preserve"> via the FLO.</w:t>
      </w:r>
      <w:r w:rsidR="0087752D">
        <w:rPr>
          <w:rFonts w:cs="Arial"/>
          <w:szCs w:val="22"/>
        </w:rPr>
        <w:t xml:space="preserve">  The FLO was able to contact Malik </w:t>
      </w:r>
      <w:r w:rsidR="0087752D" w:rsidRPr="00610AE1">
        <w:rPr>
          <w:rFonts w:cs="Arial"/>
          <w:szCs w:val="22"/>
        </w:rPr>
        <w:t xml:space="preserve">and the chair wrote to him to about the DHR in October 2020. </w:t>
      </w:r>
      <w:r w:rsidR="00990001" w:rsidRPr="00610AE1">
        <w:rPr>
          <w:rFonts w:cs="Arial"/>
          <w:szCs w:val="22"/>
        </w:rPr>
        <w:t xml:space="preserve">Malik </w:t>
      </w:r>
      <w:r w:rsidR="0087752D" w:rsidRPr="00610AE1">
        <w:rPr>
          <w:rFonts w:cs="Arial"/>
          <w:szCs w:val="22"/>
        </w:rPr>
        <w:t xml:space="preserve">confirmed he </w:t>
      </w:r>
      <w:r w:rsidR="00990001" w:rsidRPr="00610AE1">
        <w:rPr>
          <w:rFonts w:cs="Arial"/>
          <w:szCs w:val="22"/>
        </w:rPr>
        <w:t xml:space="preserve">wanted to take part and identified some specific concerns including: the police response; services contact with </w:t>
      </w:r>
      <w:proofErr w:type="spellStart"/>
      <w:r w:rsidR="00990001" w:rsidRPr="00610AE1">
        <w:rPr>
          <w:rFonts w:cs="Arial"/>
          <w:szCs w:val="22"/>
        </w:rPr>
        <w:t>Sajwa</w:t>
      </w:r>
      <w:proofErr w:type="spellEnd"/>
      <w:r w:rsidR="00990001" w:rsidRPr="00610AE1">
        <w:rPr>
          <w:rFonts w:cs="Arial"/>
          <w:szCs w:val="22"/>
        </w:rPr>
        <w:t xml:space="preserve"> when she reported concerns about Amir; and the role of substance misuse. However, it was not possible to arrange an interview with Malik. Additionally, although Malik was provided with a copy of the </w:t>
      </w:r>
      <w:r w:rsidR="0087752D" w:rsidRPr="00610AE1">
        <w:rPr>
          <w:rFonts w:cs="Arial"/>
          <w:szCs w:val="22"/>
        </w:rPr>
        <w:t>draft report</w:t>
      </w:r>
      <w:r w:rsidR="00990001" w:rsidRPr="00610AE1">
        <w:rPr>
          <w:rFonts w:cs="Arial"/>
          <w:szCs w:val="22"/>
        </w:rPr>
        <w:t xml:space="preserve"> in October</w:t>
      </w:r>
      <w:r w:rsidR="00610AE1" w:rsidRPr="00610AE1">
        <w:rPr>
          <w:rFonts w:cs="Arial"/>
          <w:szCs w:val="22"/>
        </w:rPr>
        <w:t xml:space="preserve"> 2020</w:t>
      </w:r>
      <w:r w:rsidR="00990001" w:rsidRPr="00610AE1">
        <w:rPr>
          <w:rFonts w:cs="Arial"/>
          <w:szCs w:val="22"/>
        </w:rPr>
        <w:t xml:space="preserve">, in December </w:t>
      </w:r>
      <w:r w:rsidR="00E663D8">
        <w:rPr>
          <w:rFonts w:cs="Arial"/>
          <w:szCs w:val="22"/>
        </w:rPr>
        <w:t xml:space="preserve">2020 </w:t>
      </w:r>
      <w:r w:rsidR="00990001" w:rsidRPr="00610AE1">
        <w:rPr>
          <w:rFonts w:cs="Arial"/>
          <w:szCs w:val="22"/>
        </w:rPr>
        <w:t xml:space="preserve">he indicated that he did not feel able to provide a response. As a result, </w:t>
      </w:r>
      <w:r w:rsidR="0091621C" w:rsidRPr="00610AE1">
        <w:rPr>
          <w:rFonts w:cs="Arial"/>
          <w:szCs w:val="22"/>
        </w:rPr>
        <w:t>the DHR</w:t>
      </w:r>
      <w:r w:rsidR="00990001" w:rsidRPr="00610AE1">
        <w:rPr>
          <w:rFonts w:cs="Arial"/>
          <w:szCs w:val="22"/>
        </w:rPr>
        <w:t xml:space="preserve"> was concluded</w:t>
      </w:r>
      <w:r w:rsidR="0091621C" w:rsidRPr="00610AE1">
        <w:rPr>
          <w:rFonts w:cs="Arial"/>
          <w:szCs w:val="22"/>
        </w:rPr>
        <w:t xml:space="preserve"> in that same month. However, the chair and </w:t>
      </w:r>
      <w:r w:rsidR="0091621C" w:rsidRPr="00610AE1">
        <w:rPr>
          <w:rFonts w:cs="Arial"/>
          <w:szCs w:val="24"/>
        </w:rPr>
        <w:t>T</w:t>
      </w:r>
      <w:r w:rsidR="0091621C" w:rsidRPr="00610AE1">
        <w:rPr>
          <w:rFonts w:cs="Arial"/>
          <w:szCs w:val="22"/>
        </w:rPr>
        <w:t>ower Hamlets CSP agreed a process to ensure that Malik would be kept updated about the progress of the DHR.</w:t>
      </w:r>
    </w:p>
    <w:p w14:paraId="17DEE7F2" w14:textId="29306E27" w:rsidR="00C104D3" w:rsidRPr="00610AE1" w:rsidRDefault="00C50C16" w:rsidP="00DB1FCC">
      <w:pPr>
        <w:pStyle w:val="Level3"/>
        <w:numPr>
          <w:ilvl w:val="2"/>
          <w:numId w:val="42"/>
        </w:numPr>
        <w:ind w:left="1419"/>
        <w:rPr>
          <w:rFonts w:cs="Arial"/>
          <w:szCs w:val="22"/>
        </w:rPr>
      </w:pPr>
      <w:r w:rsidRPr="00610AE1">
        <w:rPr>
          <w:rFonts w:cs="Arial"/>
          <w:szCs w:val="22"/>
        </w:rPr>
        <w:t xml:space="preserve">The chair did not initially receive a response from </w:t>
      </w:r>
      <w:r w:rsidR="00C76CF7" w:rsidRPr="00610AE1">
        <w:rPr>
          <w:rFonts w:cs="Arial"/>
          <w:szCs w:val="22"/>
        </w:rPr>
        <w:t>Rahim</w:t>
      </w:r>
      <w:r w:rsidRPr="00610AE1">
        <w:rPr>
          <w:rFonts w:cs="Arial"/>
          <w:szCs w:val="22"/>
        </w:rPr>
        <w:t xml:space="preserve">, but after the conclusion of the </w:t>
      </w:r>
      <w:r w:rsidRPr="00610AE1">
        <w:rPr>
          <w:rFonts w:asciiTheme="majorHAnsi" w:eastAsia="Calibri" w:hAnsiTheme="majorHAnsi" w:cstheme="majorHAnsi"/>
          <w:szCs w:val="22"/>
        </w:rPr>
        <w:t>criminal</w:t>
      </w:r>
      <w:r w:rsidRPr="00610AE1">
        <w:rPr>
          <w:rFonts w:cs="Arial"/>
          <w:szCs w:val="22"/>
        </w:rPr>
        <w:t xml:space="preserve"> trial, a further attempt was made to establish contact. This was successful and the chair and </w:t>
      </w:r>
      <w:r w:rsidR="00C76CF7" w:rsidRPr="00610AE1">
        <w:rPr>
          <w:rFonts w:cs="Arial"/>
          <w:szCs w:val="22"/>
        </w:rPr>
        <w:t>Rahim</w:t>
      </w:r>
      <w:r w:rsidRPr="00610AE1">
        <w:rPr>
          <w:rFonts w:cs="Arial"/>
          <w:szCs w:val="22"/>
        </w:rPr>
        <w:t xml:space="preserve"> met in February 2020. A transcript of this meeting was produced, with this being approved by </w:t>
      </w:r>
      <w:r w:rsidR="00C76CF7" w:rsidRPr="00610AE1">
        <w:rPr>
          <w:rFonts w:eastAsia="Calibri" w:cs="Arial"/>
          <w:szCs w:val="22"/>
          <w:lang w:eastAsia="en-US"/>
        </w:rPr>
        <w:t>Rahim</w:t>
      </w:r>
      <w:r w:rsidRPr="00610AE1">
        <w:rPr>
          <w:rFonts w:cs="Arial"/>
          <w:szCs w:val="22"/>
        </w:rPr>
        <w:t>, and this information has been incorporated into this report (see 4.1 below for a summary).</w:t>
      </w:r>
      <w:r w:rsidR="00051C04" w:rsidRPr="00610AE1">
        <w:rPr>
          <w:rFonts w:cs="Arial"/>
          <w:szCs w:val="22"/>
        </w:rPr>
        <w:t xml:space="preserve"> </w:t>
      </w:r>
      <w:r w:rsidR="00C76CF7" w:rsidRPr="00610AE1">
        <w:rPr>
          <w:rFonts w:cs="Arial"/>
          <w:szCs w:val="22"/>
        </w:rPr>
        <w:t>Rahim</w:t>
      </w:r>
      <w:r w:rsidR="00051C04" w:rsidRPr="00610AE1">
        <w:rPr>
          <w:rFonts w:cs="Arial"/>
          <w:szCs w:val="22"/>
        </w:rPr>
        <w:t xml:space="preserve"> was invited to provide a Pen Portrait, and to read and comment on the draft report, but did not feel able to do so. </w:t>
      </w:r>
      <w:r w:rsidR="00990001" w:rsidRPr="00610AE1">
        <w:rPr>
          <w:rFonts w:cs="Arial"/>
          <w:szCs w:val="22"/>
        </w:rPr>
        <w:t xml:space="preserve">However, Rahim asked to be notified of publication and the chair was able to facilitate a handover of contact between Rahim and </w:t>
      </w:r>
      <w:r w:rsidR="00990001" w:rsidRPr="00610AE1">
        <w:rPr>
          <w:rFonts w:cs="Arial"/>
          <w:szCs w:val="24"/>
        </w:rPr>
        <w:t xml:space="preserve">Tower Hamlets CSP to enable this. </w:t>
      </w:r>
    </w:p>
    <w:p w14:paraId="38EA0C73" w14:textId="0DA1CD0B" w:rsidR="00954EFC" w:rsidRPr="008216B1" w:rsidRDefault="00954EFC" w:rsidP="00A15E7E">
      <w:pPr>
        <w:pStyle w:val="Level3"/>
        <w:spacing w:line="240" w:lineRule="auto"/>
        <w:ind w:left="568"/>
        <w:jc w:val="both"/>
        <w:rPr>
          <w:rFonts w:eastAsia="Calibri" w:cs="Arial"/>
          <w:i/>
          <w:szCs w:val="22"/>
        </w:rPr>
      </w:pPr>
      <w:r w:rsidRPr="008216B1">
        <w:rPr>
          <w:rFonts w:eastAsia="Calibri" w:cs="Arial"/>
          <w:i/>
          <w:szCs w:val="22"/>
        </w:rPr>
        <w:t xml:space="preserve">Friends, Work Colleagues, </w:t>
      </w:r>
      <w:r w:rsidRPr="008216B1">
        <w:rPr>
          <w:rFonts w:cs="Arial"/>
          <w:i/>
          <w:szCs w:val="22"/>
        </w:rPr>
        <w:t>Neighbours</w:t>
      </w:r>
      <w:r w:rsidRPr="008216B1">
        <w:rPr>
          <w:rFonts w:eastAsia="Calibri" w:cs="Arial"/>
          <w:i/>
          <w:szCs w:val="22"/>
        </w:rPr>
        <w:t xml:space="preserve"> and Wider Community</w:t>
      </w:r>
    </w:p>
    <w:p w14:paraId="62EF56B1" w14:textId="658DA21F" w:rsidR="00C35034" w:rsidRPr="00CC2E19" w:rsidRDefault="009A3A2F" w:rsidP="00DB1FCC">
      <w:pPr>
        <w:pStyle w:val="Level3"/>
        <w:numPr>
          <w:ilvl w:val="2"/>
          <w:numId w:val="42"/>
        </w:numPr>
        <w:ind w:left="1419"/>
        <w:rPr>
          <w:rFonts w:cs="Arial"/>
        </w:rPr>
      </w:pPr>
      <w:r w:rsidRPr="008216B1">
        <w:rPr>
          <w:rFonts w:cs="Arial"/>
          <w:szCs w:val="22"/>
        </w:rPr>
        <w:t xml:space="preserve">Consideration was initially given to approaching friends, work colleagues, </w:t>
      </w:r>
      <w:r w:rsidR="00341324" w:rsidRPr="008216B1">
        <w:rPr>
          <w:rFonts w:cs="Arial"/>
          <w:szCs w:val="22"/>
        </w:rPr>
        <w:t>neighbours,</w:t>
      </w:r>
      <w:r w:rsidRPr="008216B1">
        <w:rPr>
          <w:rFonts w:cs="Arial"/>
          <w:szCs w:val="22"/>
        </w:rPr>
        <w:t xml:space="preserve"> and wider community.</w:t>
      </w:r>
      <w:r w:rsidR="00FD112F" w:rsidRPr="008216B1">
        <w:rPr>
          <w:rFonts w:cs="Arial"/>
          <w:szCs w:val="22"/>
        </w:rPr>
        <w:t xml:space="preserve"> </w:t>
      </w:r>
      <w:r w:rsidR="00C35034" w:rsidRPr="008216B1">
        <w:rPr>
          <w:rFonts w:cs="Arial"/>
          <w:szCs w:val="22"/>
        </w:rPr>
        <w:t xml:space="preserve">The MPS provided a list of witness statements </w:t>
      </w:r>
      <w:r w:rsidR="00C35034" w:rsidRPr="008216B1">
        <w:rPr>
          <w:rFonts w:asciiTheme="majorHAnsi" w:eastAsia="Calibri" w:hAnsiTheme="majorHAnsi" w:cstheme="majorHAnsi"/>
          <w:szCs w:val="22"/>
        </w:rPr>
        <w:t>taken</w:t>
      </w:r>
      <w:r w:rsidR="00C35034" w:rsidRPr="008216B1">
        <w:rPr>
          <w:rFonts w:cs="Arial"/>
          <w:szCs w:val="22"/>
        </w:rPr>
        <w:t xml:space="preserve"> during the murder enquiry</w:t>
      </w:r>
      <w:r w:rsidR="009C51D4" w:rsidRPr="008216B1">
        <w:rPr>
          <w:rFonts w:cs="Arial"/>
          <w:szCs w:val="22"/>
        </w:rPr>
        <w:t xml:space="preserve">, but only a few of these witnesses had been in contact with </w:t>
      </w:r>
      <w:proofErr w:type="spellStart"/>
      <w:r w:rsidR="00121FF6">
        <w:rPr>
          <w:rFonts w:cs="Arial"/>
          <w:szCs w:val="22"/>
        </w:rPr>
        <w:t>Sajwa</w:t>
      </w:r>
      <w:proofErr w:type="spellEnd"/>
      <w:r w:rsidR="009C51D4" w:rsidRPr="008216B1">
        <w:rPr>
          <w:rFonts w:cs="Arial"/>
          <w:szCs w:val="22"/>
        </w:rPr>
        <w:t xml:space="preserve">, with </w:t>
      </w:r>
      <w:r w:rsidR="00E813B8">
        <w:rPr>
          <w:rFonts w:cs="Arial"/>
          <w:szCs w:val="22"/>
        </w:rPr>
        <w:t>all this</w:t>
      </w:r>
      <w:r w:rsidR="00E813B8" w:rsidRPr="008216B1">
        <w:rPr>
          <w:rFonts w:cs="Arial"/>
          <w:szCs w:val="22"/>
        </w:rPr>
        <w:t xml:space="preserve"> </w:t>
      </w:r>
      <w:r w:rsidR="009C51D4" w:rsidRPr="008216B1">
        <w:rPr>
          <w:rFonts w:cs="Arial"/>
          <w:szCs w:val="22"/>
        </w:rPr>
        <w:t>contact being limited</w:t>
      </w:r>
      <w:r w:rsidR="00E813B8">
        <w:rPr>
          <w:rFonts w:cs="Arial"/>
          <w:szCs w:val="22"/>
        </w:rPr>
        <w:t xml:space="preserve"> and transactional rather than (for example) as friends</w:t>
      </w:r>
      <w:r w:rsidR="00C104D3" w:rsidRPr="008216B1">
        <w:rPr>
          <w:rFonts w:cs="Arial"/>
          <w:szCs w:val="22"/>
        </w:rPr>
        <w:t>.</w:t>
      </w:r>
      <w:r w:rsidR="009C51D4" w:rsidRPr="008216B1">
        <w:rPr>
          <w:rFonts w:cs="Arial"/>
          <w:szCs w:val="22"/>
        </w:rPr>
        <w:t xml:space="preserve"> As a result, these individuals were not approached, although the Review Panel has drawn on information they provided as summarised in the MPS IMR. </w:t>
      </w:r>
    </w:p>
    <w:p w14:paraId="5EF98F5B" w14:textId="77777777" w:rsidR="00C35034" w:rsidRPr="008216B1" w:rsidRDefault="00C35034" w:rsidP="005B4024">
      <w:pPr>
        <w:pStyle w:val="Level3"/>
        <w:spacing w:line="240" w:lineRule="auto"/>
        <w:ind w:left="568"/>
        <w:jc w:val="both"/>
        <w:rPr>
          <w:rFonts w:cs="Arial"/>
        </w:rPr>
      </w:pPr>
    </w:p>
    <w:p w14:paraId="5745687E" w14:textId="77777777" w:rsidR="00DD249A" w:rsidRPr="008216B1" w:rsidRDefault="00507B82" w:rsidP="00DB1FCC">
      <w:pPr>
        <w:pStyle w:val="Level2-subheading"/>
        <w:numPr>
          <w:ilvl w:val="1"/>
          <w:numId w:val="42"/>
        </w:numPr>
        <w:rPr>
          <w:rFonts w:cs="Arial"/>
          <w:b w:val="0"/>
          <w:bCs/>
        </w:rPr>
      </w:pPr>
      <w:bookmarkStart w:id="26" w:name="_Toc53670135"/>
      <w:r w:rsidRPr="008216B1">
        <w:rPr>
          <w:rFonts w:cs="Arial"/>
          <w:bCs/>
        </w:rPr>
        <w:lastRenderedPageBreak/>
        <w:t xml:space="preserve">Involvement of </w:t>
      </w:r>
      <w:r w:rsidR="00425F8A" w:rsidRPr="00DB1FCC">
        <w:rPr>
          <w:rFonts w:cs="Arial"/>
        </w:rPr>
        <w:t>P</w:t>
      </w:r>
      <w:r w:rsidRPr="00DB1FCC">
        <w:rPr>
          <w:rFonts w:cs="Arial"/>
        </w:rPr>
        <w:t>erpetrator</w:t>
      </w:r>
      <w:r w:rsidR="00FD112F" w:rsidRPr="008216B1">
        <w:rPr>
          <w:rFonts w:cs="Arial"/>
          <w:bCs/>
        </w:rPr>
        <w:t xml:space="preserve">, Family, Friends, Work Colleagues, Neighbours and Wider </w:t>
      </w:r>
      <w:r w:rsidR="00FD112F" w:rsidRPr="008216B1">
        <w:rPr>
          <w:rFonts w:cs="Arial"/>
        </w:rPr>
        <w:t>Community</w:t>
      </w:r>
      <w:bookmarkEnd w:id="26"/>
    </w:p>
    <w:p w14:paraId="2B87FE87" w14:textId="1BA2D01F" w:rsidR="00DD249A" w:rsidRPr="008216B1" w:rsidRDefault="00DD249A" w:rsidP="00A15E7E">
      <w:pPr>
        <w:pStyle w:val="Level3"/>
        <w:spacing w:line="240" w:lineRule="auto"/>
        <w:jc w:val="both"/>
        <w:rPr>
          <w:rFonts w:cs="Arial"/>
          <w:b/>
          <w:bCs/>
          <w:sz w:val="24"/>
          <w:szCs w:val="24"/>
        </w:rPr>
      </w:pPr>
      <w:r w:rsidRPr="008216B1">
        <w:rPr>
          <w:rFonts w:cs="Arial"/>
          <w:i/>
          <w:szCs w:val="22"/>
        </w:rPr>
        <w:t xml:space="preserve">         </w:t>
      </w:r>
      <w:r w:rsidR="00954EFC" w:rsidRPr="008216B1">
        <w:rPr>
          <w:rFonts w:cs="Arial"/>
          <w:i/>
          <w:szCs w:val="22"/>
        </w:rPr>
        <w:t>The perpetrator</w:t>
      </w:r>
      <w:r w:rsidR="00FD112F" w:rsidRPr="008216B1">
        <w:rPr>
          <w:rFonts w:cs="Arial"/>
          <w:i/>
          <w:szCs w:val="22"/>
        </w:rPr>
        <w:t xml:space="preserve"> and his family </w:t>
      </w:r>
    </w:p>
    <w:p w14:paraId="7520C5EB" w14:textId="43AD72D3" w:rsidR="00C104D3" w:rsidRPr="00107F16" w:rsidRDefault="00C76CF7" w:rsidP="00DB1FCC">
      <w:pPr>
        <w:pStyle w:val="Level3"/>
        <w:numPr>
          <w:ilvl w:val="2"/>
          <w:numId w:val="42"/>
        </w:numPr>
        <w:ind w:left="1419"/>
        <w:rPr>
          <w:rFonts w:cs="Arial"/>
          <w:szCs w:val="22"/>
        </w:rPr>
      </w:pPr>
      <w:r>
        <w:rPr>
          <w:rFonts w:eastAsia="Calibri" w:cs="Arial"/>
          <w:iCs/>
          <w:color w:val="000000" w:themeColor="text1"/>
          <w:szCs w:val="22"/>
        </w:rPr>
        <w:t>Amir</w:t>
      </w:r>
      <w:r w:rsidR="009C51D4" w:rsidRPr="008216B1">
        <w:rPr>
          <w:rFonts w:eastAsia="Calibri" w:cs="Arial"/>
          <w:iCs/>
          <w:color w:val="000000" w:themeColor="text1"/>
          <w:szCs w:val="22"/>
        </w:rPr>
        <w:t xml:space="preserve"> was approached at the </w:t>
      </w:r>
      <w:r w:rsidR="009C51D4" w:rsidRPr="008216B1">
        <w:rPr>
          <w:rFonts w:eastAsia="Calibri" w:cs="Arial"/>
          <w:color w:val="000000" w:themeColor="text1"/>
          <w:szCs w:val="22"/>
          <w:lang w:eastAsia="en-US"/>
        </w:rPr>
        <w:t>mental health institution</w:t>
      </w:r>
      <w:r w:rsidR="00C104D3" w:rsidRPr="008216B1">
        <w:rPr>
          <w:rFonts w:eastAsia="Calibri" w:cs="Arial"/>
          <w:color w:val="000000" w:themeColor="text1"/>
          <w:szCs w:val="22"/>
          <w:lang w:eastAsia="en-US"/>
        </w:rPr>
        <w:t xml:space="preserve"> where he is detained</w:t>
      </w:r>
      <w:r w:rsidR="009C51D4" w:rsidRPr="008216B1">
        <w:rPr>
          <w:rFonts w:eastAsia="Calibri" w:cs="Arial"/>
          <w:color w:val="000000" w:themeColor="text1"/>
          <w:szCs w:val="22"/>
          <w:lang w:eastAsia="en-US"/>
        </w:rPr>
        <w:t xml:space="preserve">, with this contact facilitated </w:t>
      </w:r>
      <w:r w:rsidR="009C51D4" w:rsidRPr="008216B1">
        <w:rPr>
          <w:rFonts w:cs="Arial"/>
          <w:szCs w:val="22"/>
        </w:rPr>
        <w:t>by</w:t>
      </w:r>
      <w:r w:rsidR="009C51D4" w:rsidRPr="008216B1">
        <w:rPr>
          <w:rFonts w:eastAsia="Calibri" w:cs="Arial"/>
          <w:color w:val="000000" w:themeColor="text1"/>
          <w:szCs w:val="22"/>
          <w:lang w:eastAsia="en-US"/>
        </w:rPr>
        <w:t xml:space="preserve"> his Responsible Clinician (RC).</w:t>
      </w:r>
      <w:r w:rsidR="009C51D4" w:rsidRPr="008216B1">
        <w:rPr>
          <w:rStyle w:val="FootnoteReference"/>
          <w:rFonts w:eastAsia="Calibri" w:cs="Arial"/>
          <w:color w:val="000000" w:themeColor="text1"/>
          <w:szCs w:val="22"/>
          <w:lang w:eastAsia="en-US"/>
        </w:rPr>
        <w:footnoteReference w:id="47"/>
      </w:r>
      <w:r w:rsidR="009C51D4" w:rsidRPr="008216B1">
        <w:rPr>
          <w:rFonts w:eastAsia="Calibri" w:cs="Arial"/>
          <w:color w:val="000000" w:themeColor="text1"/>
          <w:szCs w:val="22"/>
          <w:lang w:eastAsia="en-US"/>
        </w:rPr>
        <w:t xml:space="preserve"> Having received a letter with information about the DHR process, </w:t>
      </w:r>
      <w:r>
        <w:rPr>
          <w:rFonts w:eastAsia="Calibri" w:cs="Arial"/>
          <w:color w:val="000000" w:themeColor="text1"/>
          <w:szCs w:val="22"/>
          <w:lang w:eastAsia="en-US"/>
        </w:rPr>
        <w:t>Amir</w:t>
      </w:r>
      <w:r w:rsidR="009C51D4" w:rsidRPr="008216B1">
        <w:rPr>
          <w:rFonts w:eastAsia="Calibri" w:cs="Arial"/>
          <w:color w:val="000000" w:themeColor="text1"/>
          <w:szCs w:val="22"/>
          <w:lang w:eastAsia="en-US"/>
        </w:rPr>
        <w:t xml:space="preserve"> confirmed he was willing to participate in the</w:t>
      </w:r>
      <w:r w:rsidR="009C51D4">
        <w:rPr>
          <w:rFonts w:eastAsia="Calibri" w:cs="Arial"/>
          <w:color w:val="000000" w:themeColor="text1"/>
          <w:szCs w:val="22"/>
          <w:lang w:eastAsia="en-US"/>
        </w:rPr>
        <w:t xml:space="preserve"> </w:t>
      </w:r>
      <w:r w:rsidR="009C51D4" w:rsidRPr="00DB1FCC">
        <w:rPr>
          <w:rFonts w:cs="Arial"/>
          <w:szCs w:val="22"/>
        </w:rPr>
        <w:t>DHR</w:t>
      </w:r>
      <w:r w:rsidR="009C51D4">
        <w:rPr>
          <w:rFonts w:eastAsia="Calibri" w:cs="Arial"/>
          <w:color w:val="000000" w:themeColor="text1"/>
          <w:szCs w:val="22"/>
          <w:lang w:eastAsia="en-US"/>
        </w:rPr>
        <w:t>. He and the chair</w:t>
      </w:r>
      <w:r w:rsidR="009C51D4">
        <w:rPr>
          <w:rFonts w:cs="Arial"/>
          <w:szCs w:val="22"/>
        </w:rPr>
        <w:t xml:space="preserve"> met in February 2020. </w:t>
      </w:r>
      <w:r w:rsidR="009C51D4" w:rsidRPr="00DF0579">
        <w:rPr>
          <w:rFonts w:cs="Arial"/>
          <w:szCs w:val="22"/>
        </w:rPr>
        <w:t xml:space="preserve">A transcript of this meeting was produced, with this being approved by </w:t>
      </w:r>
      <w:r>
        <w:rPr>
          <w:rFonts w:eastAsia="Calibri" w:cs="Arial"/>
          <w:color w:val="000000" w:themeColor="text1"/>
          <w:szCs w:val="22"/>
          <w:lang w:eastAsia="en-US"/>
        </w:rPr>
        <w:t>Amir</w:t>
      </w:r>
      <w:r w:rsidR="009C51D4" w:rsidRPr="00DF0579">
        <w:rPr>
          <w:rFonts w:cs="Arial"/>
          <w:szCs w:val="22"/>
        </w:rPr>
        <w:t>, and this information has been incorporated into this report (see 4.</w:t>
      </w:r>
      <w:r w:rsidR="009C51D4">
        <w:rPr>
          <w:rFonts w:cs="Arial"/>
          <w:szCs w:val="22"/>
        </w:rPr>
        <w:t>2</w:t>
      </w:r>
      <w:r w:rsidR="009C51D4" w:rsidRPr="00DF0579">
        <w:rPr>
          <w:rFonts w:cs="Arial"/>
          <w:szCs w:val="22"/>
        </w:rPr>
        <w:t xml:space="preserve"> below for a summary).</w:t>
      </w:r>
    </w:p>
    <w:p w14:paraId="75BA2BB0" w14:textId="364938E7" w:rsidR="00DD249A" w:rsidRPr="00DF0579" w:rsidRDefault="00DD249A" w:rsidP="00A15E7E">
      <w:pPr>
        <w:pStyle w:val="Level3"/>
        <w:spacing w:line="240" w:lineRule="auto"/>
        <w:ind w:left="568"/>
        <w:jc w:val="both"/>
        <w:rPr>
          <w:rFonts w:eastAsia="Calibri" w:cs="Arial"/>
          <w:i/>
          <w:color w:val="000000" w:themeColor="text1"/>
          <w:szCs w:val="22"/>
        </w:rPr>
      </w:pPr>
      <w:r w:rsidRPr="00DF0579">
        <w:rPr>
          <w:rFonts w:eastAsia="Calibri" w:cs="Arial"/>
          <w:i/>
          <w:color w:val="000000" w:themeColor="text1"/>
          <w:szCs w:val="22"/>
        </w:rPr>
        <w:t xml:space="preserve">Friends, Work Colleagues, </w:t>
      </w:r>
      <w:r w:rsidRPr="00DF0579">
        <w:rPr>
          <w:rFonts w:cs="Arial"/>
          <w:i/>
          <w:szCs w:val="22"/>
        </w:rPr>
        <w:t>Neighbours</w:t>
      </w:r>
      <w:r w:rsidRPr="00DF0579">
        <w:rPr>
          <w:rFonts w:eastAsia="Calibri" w:cs="Arial"/>
          <w:i/>
          <w:color w:val="000000" w:themeColor="text1"/>
          <w:szCs w:val="22"/>
        </w:rPr>
        <w:t xml:space="preserve"> and Wider Community</w:t>
      </w:r>
    </w:p>
    <w:p w14:paraId="0C006099" w14:textId="3419CBDC" w:rsidR="005B4024" w:rsidRPr="0033555D" w:rsidRDefault="00C35034" w:rsidP="0033555D">
      <w:pPr>
        <w:pStyle w:val="Level3"/>
        <w:numPr>
          <w:ilvl w:val="2"/>
          <w:numId w:val="42"/>
        </w:numPr>
        <w:ind w:left="1419"/>
        <w:rPr>
          <w:rFonts w:cs="Arial"/>
        </w:rPr>
      </w:pPr>
      <w:r w:rsidRPr="00DF0579">
        <w:rPr>
          <w:rFonts w:cs="Arial"/>
          <w:szCs w:val="22"/>
        </w:rPr>
        <w:t xml:space="preserve">Consideration was initially given to approaching friends, work colleagues, </w:t>
      </w:r>
      <w:r w:rsidR="00341324" w:rsidRPr="00DF0579">
        <w:rPr>
          <w:rFonts w:cs="Arial"/>
          <w:szCs w:val="22"/>
        </w:rPr>
        <w:t>neighbours,</w:t>
      </w:r>
      <w:r w:rsidRPr="00DF0579">
        <w:rPr>
          <w:rFonts w:cs="Arial"/>
          <w:szCs w:val="22"/>
        </w:rPr>
        <w:t xml:space="preserve"> and wider community. </w:t>
      </w:r>
      <w:r>
        <w:rPr>
          <w:rFonts w:cs="Arial"/>
          <w:szCs w:val="22"/>
        </w:rPr>
        <w:t xml:space="preserve">The MPS provided a list of witness statements taken during the murder enquiry. These were reviewed by the chair who identified three witnesses who should be contacted directly. Letters were sent via the MPS with information on the DHR process, accompanied by the relevant Home Office leaflet. </w:t>
      </w:r>
    </w:p>
    <w:tbl>
      <w:tblPr>
        <w:tblStyle w:val="TableGrid"/>
        <w:tblW w:w="0" w:type="auto"/>
        <w:tblInd w:w="1526" w:type="dxa"/>
        <w:tblLook w:val="04A0" w:firstRow="1" w:lastRow="0" w:firstColumn="1" w:lastColumn="0" w:noHBand="0" w:noVBand="1"/>
      </w:tblPr>
      <w:tblGrid>
        <w:gridCol w:w="2515"/>
        <w:gridCol w:w="2528"/>
        <w:gridCol w:w="2448"/>
      </w:tblGrid>
      <w:tr w:rsidR="00C35034" w:rsidRPr="00DF0579" w14:paraId="68A0A269" w14:textId="77777777" w:rsidTr="00724C16">
        <w:trPr>
          <w:trHeight w:val="579"/>
        </w:trPr>
        <w:tc>
          <w:tcPr>
            <w:tcW w:w="2515" w:type="dxa"/>
            <w:shd w:val="clear" w:color="auto" w:fill="BFBFBF" w:themeFill="background1" w:themeFillShade="BF"/>
          </w:tcPr>
          <w:p w14:paraId="48B34A32" w14:textId="77777777" w:rsidR="00C35034" w:rsidRPr="00DF0579" w:rsidRDefault="00C35034" w:rsidP="0004582E">
            <w:pPr>
              <w:pStyle w:val="Level3"/>
              <w:spacing w:after="0" w:line="240" w:lineRule="auto"/>
              <w:ind w:left="993" w:hanging="993"/>
              <w:jc w:val="center"/>
              <w:rPr>
                <w:rFonts w:eastAsia="Calibri" w:cs="Arial"/>
                <w:b/>
                <w:color w:val="000000" w:themeColor="text1"/>
                <w:szCs w:val="22"/>
                <w:lang w:eastAsia="en-US"/>
              </w:rPr>
            </w:pPr>
            <w:r w:rsidRPr="00DF0579">
              <w:rPr>
                <w:rFonts w:eastAsia="Calibri" w:cs="Arial"/>
                <w:b/>
                <w:color w:val="000000" w:themeColor="text1"/>
                <w:szCs w:val="22"/>
                <w:lang w:eastAsia="en-US"/>
              </w:rPr>
              <w:t>Name</w:t>
            </w:r>
            <w:r w:rsidRPr="00DF0579">
              <w:rPr>
                <w:rStyle w:val="FootnoteReference"/>
                <w:rFonts w:eastAsia="Calibri" w:cs="Arial"/>
                <w:b/>
                <w:color w:val="000000" w:themeColor="text1"/>
                <w:szCs w:val="22"/>
                <w:lang w:eastAsia="en-US"/>
              </w:rPr>
              <w:footnoteReference w:id="48"/>
            </w:r>
          </w:p>
        </w:tc>
        <w:tc>
          <w:tcPr>
            <w:tcW w:w="2528" w:type="dxa"/>
            <w:shd w:val="clear" w:color="auto" w:fill="BFBFBF" w:themeFill="background1" w:themeFillShade="BF"/>
          </w:tcPr>
          <w:p w14:paraId="213244A5" w14:textId="77777777" w:rsidR="00C35034" w:rsidRDefault="00C35034" w:rsidP="0004582E">
            <w:pPr>
              <w:pStyle w:val="Level3"/>
              <w:spacing w:after="0" w:line="240" w:lineRule="auto"/>
              <w:ind w:left="993" w:hanging="993"/>
              <w:jc w:val="center"/>
              <w:rPr>
                <w:rFonts w:eastAsia="Calibri" w:cs="Arial"/>
                <w:b/>
                <w:color w:val="000000" w:themeColor="text1"/>
                <w:szCs w:val="22"/>
                <w:lang w:eastAsia="en-US"/>
              </w:rPr>
            </w:pPr>
            <w:r w:rsidRPr="00DF0579">
              <w:rPr>
                <w:rFonts w:eastAsia="Calibri" w:cs="Arial"/>
                <w:b/>
                <w:color w:val="000000" w:themeColor="text1"/>
                <w:szCs w:val="22"/>
                <w:lang w:eastAsia="en-US"/>
              </w:rPr>
              <w:t>Relationship to</w:t>
            </w:r>
          </w:p>
          <w:p w14:paraId="208037AC" w14:textId="77777777" w:rsidR="00C35034" w:rsidRPr="00DF0579" w:rsidRDefault="00C35034" w:rsidP="0004582E">
            <w:pPr>
              <w:pStyle w:val="Level3"/>
              <w:spacing w:after="0" w:line="240" w:lineRule="auto"/>
              <w:ind w:left="993" w:hanging="993"/>
              <w:jc w:val="center"/>
              <w:rPr>
                <w:rFonts w:eastAsia="Calibri" w:cs="Arial"/>
                <w:b/>
                <w:color w:val="000000" w:themeColor="text1"/>
                <w:szCs w:val="22"/>
                <w:lang w:eastAsia="en-US"/>
              </w:rPr>
            </w:pPr>
            <w:r>
              <w:rPr>
                <w:rFonts w:eastAsia="Calibri" w:cs="Arial"/>
                <w:b/>
                <w:color w:val="000000" w:themeColor="text1"/>
                <w:szCs w:val="22"/>
                <w:lang w:eastAsia="en-US"/>
              </w:rPr>
              <w:t>perpetrator</w:t>
            </w:r>
          </w:p>
        </w:tc>
        <w:tc>
          <w:tcPr>
            <w:tcW w:w="2448" w:type="dxa"/>
            <w:shd w:val="clear" w:color="auto" w:fill="BFBFBF" w:themeFill="background1" w:themeFillShade="BF"/>
          </w:tcPr>
          <w:p w14:paraId="71E49121" w14:textId="77777777" w:rsidR="00C35034" w:rsidRPr="00DF0579" w:rsidRDefault="00C35034" w:rsidP="0004582E">
            <w:pPr>
              <w:pStyle w:val="Level3"/>
              <w:spacing w:after="0" w:line="240" w:lineRule="auto"/>
              <w:jc w:val="center"/>
              <w:rPr>
                <w:rFonts w:eastAsia="Calibri" w:cs="Arial"/>
                <w:b/>
                <w:color w:val="000000" w:themeColor="text1"/>
                <w:szCs w:val="22"/>
                <w:lang w:eastAsia="en-US"/>
              </w:rPr>
            </w:pPr>
            <w:r w:rsidRPr="00DF0579">
              <w:rPr>
                <w:rFonts w:eastAsia="Calibri" w:cs="Arial"/>
                <w:b/>
                <w:color w:val="000000" w:themeColor="text1"/>
                <w:szCs w:val="22"/>
                <w:lang w:eastAsia="en-US"/>
              </w:rPr>
              <w:t>Means of involvement</w:t>
            </w:r>
          </w:p>
        </w:tc>
      </w:tr>
      <w:tr w:rsidR="00C35034" w:rsidRPr="00671AAC" w14:paraId="65C589B7" w14:textId="77777777" w:rsidTr="00724C16">
        <w:trPr>
          <w:trHeight w:val="579"/>
        </w:trPr>
        <w:tc>
          <w:tcPr>
            <w:tcW w:w="2515" w:type="dxa"/>
            <w:shd w:val="clear" w:color="auto" w:fill="auto"/>
          </w:tcPr>
          <w:p w14:paraId="7583870F" w14:textId="7B92A5D6" w:rsidR="00C35034" w:rsidRDefault="008C3E79" w:rsidP="0004582E">
            <w:pPr>
              <w:pStyle w:val="Level3"/>
              <w:spacing w:after="0" w:line="240" w:lineRule="auto"/>
              <w:ind w:left="993" w:hanging="993"/>
              <w:jc w:val="center"/>
              <w:rPr>
                <w:rFonts w:eastAsia="Calibri" w:cs="Arial"/>
                <w:bCs/>
                <w:color w:val="000000" w:themeColor="text1"/>
                <w:szCs w:val="22"/>
                <w:lang w:eastAsia="en-US"/>
              </w:rPr>
            </w:pPr>
            <w:r>
              <w:rPr>
                <w:rFonts w:eastAsia="Calibri" w:cs="Arial"/>
                <w:bCs/>
                <w:color w:val="000000" w:themeColor="text1"/>
                <w:szCs w:val="22"/>
                <w:lang w:eastAsia="en-US"/>
              </w:rPr>
              <w:t>Witness 1</w:t>
            </w:r>
          </w:p>
        </w:tc>
        <w:tc>
          <w:tcPr>
            <w:tcW w:w="2528" w:type="dxa"/>
            <w:shd w:val="clear" w:color="auto" w:fill="auto"/>
          </w:tcPr>
          <w:p w14:paraId="51E14063" w14:textId="701AF0F3" w:rsidR="00C35034" w:rsidRDefault="00C35034" w:rsidP="0004582E">
            <w:pPr>
              <w:pStyle w:val="Level3"/>
              <w:spacing w:after="0" w:line="240" w:lineRule="auto"/>
              <w:ind w:left="993" w:hanging="993"/>
              <w:jc w:val="center"/>
              <w:rPr>
                <w:rFonts w:eastAsia="Calibri" w:cs="Arial"/>
                <w:bCs/>
                <w:color w:val="000000" w:themeColor="text1"/>
                <w:szCs w:val="22"/>
                <w:lang w:eastAsia="en-US"/>
              </w:rPr>
            </w:pPr>
            <w:r>
              <w:rPr>
                <w:rFonts w:eastAsia="Calibri" w:cs="Arial"/>
                <w:bCs/>
                <w:color w:val="000000" w:themeColor="text1"/>
                <w:szCs w:val="22"/>
                <w:lang w:eastAsia="en-US"/>
              </w:rPr>
              <w:t>Former manager</w:t>
            </w:r>
          </w:p>
        </w:tc>
        <w:tc>
          <w:tcPr>
            <w:tcW w:w="2448" w:type="dxa"/>
            <w:shd w:val="clear" w:color="auto" w:fill="auto"/>
          </w:tcPr>
          <w:p w14:paraId="496FEC35" w14:textId="2C762914" w:rsidR="00C35034" w:rsidRPr="00107F16" w:rsidRDefault="00107F16" w:rsidP="0004582E">
            <w:pPr>
              <w:pStyle w:val="Level3"/>
              <w:spacing w:after="0" w:line="240" w:lineRule="auto"/>
              <w:jc w:val="center"/>
              <w:rPr>
                <w:rFonts w:eastAsia="Calibri" w:cs="Arial"/>
                <w:bCs/>
                <w:color w:val="000000" w:themeColor="text1"/>
                <w:szCs w:val="22"/>
                <w:lang w:eastAsia="en-US"/>
              </w:rPr>
            </w:pPr>
            <w:r w:rsidRPr="00107F16">
              <w:rPr>
                <w:rFonts w:eastAsia="Calibri" w:cs="Arial"/>
                <w:bCs/>
                <w:color w:val="000000" w:themeColor="text1"/>
                <w:szCs w:val="22"/>
                <w:lang w:eastAsia="en-US"/>
              </w:rPr>
              <w:t>No response received</w:t>
            </w:r>
          </w:p>
        </w:tc>
      </w:tr>
      <w:tr w:rsidR="00107F16" w:rsidRPr="00671AAC" w14:paraId="46EFB335" w14:textId="77777777" w:rsidTr="00724C16">
        <w:trPr>
          <w:trHeight w:val="579"/>
        </w:trPr>
        <w:tc>
          <w:tcPr>
            <w:tcW w:w="2515" w:type="dxa"/>
            <w:shd w:val="clear" w:color="auto" w:fill="auto"/>
          </w:tcPr>
          <w:p w14:paraId="664110DD" w14:textId="5FDED806" w:rsidR="00107F16" w:rsidRDefault="008C3E79" w:rsidP="0004582E">
            <w:pPr>
              <w:pStyle w:val="Level3"/>
              <w:spacing w:after="0" w:line="240" w:lineRule="auto"/>
              <w:ind w:left="993" w:hanging="993"/>
              <w:jc w:val="center"/>
              <w:rPr>
                <w:rFonts w:eastAsia="Calibri" w:cs="Arial"/>
                <w:bCs/>
                <w:color w:val="000000" w:themeColor="text1"/>
                <w:szCs w:val="22"/>
                <w:lang w:eastAsia="en-US"/>
              </w:rPr>
            </w:pPr>
            <w:r>
              <w:rPr>
                <w:rFonts w:eastAsia="Calibri" w:cs="Arial"/>
                <w:bCs/>
                <w:color w:val="000000" w:themeColor="text1"/>
                <w:szCs w:val="22"/>
                <w:lang w:eastAsia="en-US"/>
              </w:rPr>
              <w:t>Witness 2</w:t>
            </w:r>
          </w:p>
        </w:tc>
        <w:tc>
          <w:tcPr>
            <w:tcW w:w="2528" w:type="dxa"/>
            <w:shd w:val="clear" w:color="auto" w:fill="auto"/>
          </w:tcPr>
          <w:p w14:paraId="6930D0E3" w14:textId="77777777" w:rsidR="00107F16" w:rsidRDefault="00107F16" w:rsidP="0004582E">
            <w:pPr>
              <w:pStyle w:val="Level3"/>
              <w:spacing w:after="0" w:line="240" w:lineRule="auto"/>
              <w:ind w:left="993" w:hanging="993"/>
              <w:jc w:val="center"/>
              <w:rPr>
                <w:rFonts w:eastAsia="Calibri" w:cs="Arial"/>
                <w:bCs/>
                <w:color w:val="000000" w:themeColor="text1"/>
                <w:szCs w:val="22"/>
                <w:lang w:eastAsia="en-US"/>
              </w:rPr>
            </w:pPr>
            <w:r>
              <w:rPr>
                <w:rFonts w:eastAsia="Calibri" w:cs="Arial"/>
                <w:bCs/>
                <w:color w:val="000000" w:themeColor="text1"/>
                <w:szCs w:val="22"/>
                <w:lang w:eastAsia="en-US"/>
              </w:rPr>
              <w:t>Former colleague</w:t>
            </w:r>
          </w:p>
        </w:tc>
        <w:tc>
          <w:tcPr>
            <w:tcW w:w="2448" w:type="dxa"/>
            <w:shd w:val="clear" w:color="auto" w:fill="auto"/>
          </w:tcPr>
          <w:p w14:paraId="10CA962B" w14:textId="4C129F3C" w:rsidR="00107F16" w:rsidRPr="00107F16" w:rsidRDefault="00107F16" w:rsidP="0004582E">
            <w:pPr>
              <w:pStyle w:val="Level3"/>
              <w:spacing w:after="0" w:line="240" w:lineRule="auto"/>
              <w:jc w:val="center"/>
              <w:rPr>
                <w:rFonts w:eastAsia="Calibri" w:cs="Arial"/>
                <w:bCs/>
                <w:color w:val="000000" w:themeColor="text1"/>
                <w:szCs w:val="22"/>
                <w:lang w:eastAsia="en-US"/>
              </w:rPr>
            </w:pPr>
            <w:r w:rsidRPr="00107F16">
              <w:rPr>
                <w:rFonts w:eastAsia="Calibri" w:cs="Arial"/>
                <w:bCs/>
                <w:color w:val="000000" w:themeColor="text1"/>
                <w:szCs w:val="22"/>
                <w:lang w:eastAsia="en-US"/>
              </w:rPr>
              <w:t>No response received</w:t>
            </w:r>
          </w:p>
        </w:tc>
      </w:tr>
      <w:tr w:rsidR="00107F16" w:rsidRPr="00671AAC" w14:paraId="4D4C6571" w14:textId="77777777" w:rsidTr="00724C16">
        <w:trPr>
          <w:trHeight w:val="579"/>
        </w:trPr>
        <w:tc>
          <w:tcPr>
            <w:tcW w:w="2515" w:type="dxa"/>
            <w:shd w:val="clear" w:color="auto" w:fill="auto"/>
          </w:tcPr>
          <w:p w14:paraId="74BACBF2" w14:textId="0312588B" w:rsidR="00107F16" w:rsidRPr="00671AAC" w:rsidRDefault="008C3E79" w:rsidP="0004582E">
            <w:pPr>
              <w:pStyle w:val="Level3"/>
              <w:tabs>
                <w:tab w:val="left" w:pos="952"/>
                <w:tab w:val="center" w:pos="1149"/>
              </w:tabs>
              <w:spacing w:after="0" w:line="240" w:lineRule="auto"/>
              <w:ind w:left="993" w:hanging="993"/>
              <w:jc w:val="center"/>
              <w:rPr>
                <w:rFonts w:eastAsia="Calibri" w:cs="Arial"/>
                <w:bCs/>
                <w:color w:val="000000" w:themeColor="text1"/>
                <w:szCs w:val="22"/>
                <w:lang w:eastAsia="en-US"/>
              </w:rPr>
            </w:pPr>
            <w:r>
              <w:rPr>
                <w:rFonts w:eastAsia="Calibri" w:cs="Arial"/>
                <w:bCs/>
                <w:color w:val="000000" w:themeColor="text1"/>
                <w:szCs w:val="22"/>
                <w:lang w:eastAsia="en-US"/>
              </w:rPr>
              <w:t>Witness 3</w:t>
            </w:r>
          </w:p>
        </w:tc>
        <w:tc>
          <w:tcPr>
            <w:tcW w:w="2528" w:type="dxa"/>
            <w:shd w:val="clear" w:color="auto" w:fill="auto"/>
          </w:tcPr>
          <w:p w14:paraId="3D2EFEFF" w14:textId="77777777" w:rsidR="00107F16" w:rsidRPr="00671AAC" w:rsidRDefault="00107F16" w:rsidP="0004582E">
            <w:pPr>
              <w:pStyle w:val="Level3"/>
              <w:spacing w:after="0" w:line="240" w:lineRule="auto"/>
              <w:ind w:left="993" w:hanging="993"/>
              <w:jc w:val="center"/>
              <w:rPr>
                <w:rFonts w:eastAsia="Calibri" w:cs="Arial"/>
                <w:bCs/>
                <w:color w:val="000000" w:themeColor="text1"/>
                <w:szCs w:val="22"/>
                <w:lang w:eastAsia="en-US"/>
              </w:rPr>
            </w:pPr>
            <w:r>
              <w:rPr>
                <w:rFonts w:eastAsia="Calibri" w:cs="Arial"/>
                <w:bCs/>
                <w:color w:val="000000" w:themeColor="text1"/>
                <w:szCs w:val="22"/>
                <w:lang w:eastAsia="en-US"/>
              </w:rPr>
              <w:t>Friend</w:t>
            </w:r>
          </w:p>
        </w:tc>
        <w:tc>
          <w:tcPr>
            <w:tcW w:w="2448" w:type="dxa"/>
            <w:shd w:val="clear" w:color="auto" w:fill="auto"/>
          </w:tcPr>
          <w:p w14:paraId="4EF94EAF" w14:textId="017398C4" w:rsidR="00107F16" w:rsidRPr="00107F16" w:rsidRDefault="00107F16" w:rsidP="0004582E">
            <w:pPr>
              <w:pStyle w:val="Level3"/>
              <w:spacing w:after="0" w:line="240" w:lineRule="auto"/>
              <w:jc w:val="center"/>
              <w:rPr>
                <w:rFonts w:eastAsia="Calibri" w:cs="Arial"/>
                <w:bCs/>
                <w:color w:val="000000" w:themeColor="text1"/>
                <w:szCs w:val="22"/>
                <w:lang w:eastAsia="en-US"/>
              </w:rPr>
            </w:pPr>
            <w:r w:rsidRPr="00107F16">
              <w:rPr>
                <w:rFonts w:eastAsia="Calibri" w:cs="Arial"/>
                <w:bCs/>
                <w:color w:val="000000" w:themeColor="text1"/>
                <w:szCs w:val="22"/>
                <w:lang w:eastAsia="en-US"/>
              </w:rPr>
              <w:t>No response received</w:t>
            </w:r>
          </w:p>
        </w:tc>
      </w:tr>
    </w:tbl>
    <w:p w14:paraId="6B06465F" w14:textId="09F6F88D" w:rsidR="00F36BCD" w:rsidRDefault="00F36BCD" w:rsidP="00A15E7E">
      <w:pPr>
        <w:pStyle w:val="Level3"/>
        <w:spacing w:line="240" w:lineRule="auto"/>
        <w:ind w:left="1418"/>
        <w:jc w:val="both"/>
        <w:rPr>
          <w:rFonts w:cs="Arial"/>
          <w:b/>
          <w:bCs/>
          <w:sz w:val="24"/>
          <w:szCs w:val="24"/>
        </w:rPr>
      </w:pPr>
    </w:p>
    <w:p w14:paraId="2EDE5EB0" w14:textId="549A947C" w:rsidR="00B810A7" w:rsidRPr="00744404" w:rsidRDefault="00B810A7" w:rsidP="00DB1FCC">
      <w:pPr>
        <w:pStyle w:val="Level3"/>
        <w:numPr>
          <w:ilvl w:val="2"/>
          <w:numId w:val="42"/>
        </w:numPr>
        <w:ind w:left="1419"/>
        <w:rPr>
          <w:rFonts w:cs="Arial"/>
          <w:szCs w:val="22"/>
        </w:rPr>
      </w:pPr>
      <w:r w:rsidRPr="00744404">
        <w:rPr>
          <w:rFonts w:cs="Arial"/>
          <w:szCs w:val="22"/>
        </w:rPr>
        <w:t xml:space="preserve">Additionally, the professional services company where </w:t>
      </w:r>
      <w:r w:rsidR="00C76CF7">
        <w:rPr>
          <w:rFonts w:cs="Arial"/>
          <w:szCs w:val="22"/>
        </w:rPr>
        <w:t>Amir</w:t>
      </w:r>
      <w:r w:rsidRPr="00744404">
        <w:rPr>
          <w:rFonts w:cs="Arial"/>
          <w:szCs w:val="22"/>
        </w:rPr>
        <w:t xml:space="preserve"> had been employed was invited to participate in the DHR. </w:t>
      </w:r>
      <w:r w:rsidR="00744404">
        <w:rPr>
          <w:rFonts w:cs="Arial"/>
          <w:szCs w:val="22"/>
        </w:rPr>
        <w:t>Efforts were</w:t>
      </w:r>
      <w:r w:rsidRPr="00744404">
        <w:rPr>
          <w:rFonts w:cs="Arial"/>
          <w:szCs w:val="22"/>
        </w:rPr>
        <w:t xml:space="preserve"> made </w:t>
      </w:r>
      <w:r w:rsidR="00744404">
        <w:rPr>
          <w:rFonts w:cs="Arial"/>
          <w:szCs w:val="22"/>
        </w:rPr>
        <w:t>by the chair to</w:t>
      </w:r>
      <w:r w:rsidRPr="00744404">
        <w:rPr>
          <w:rFonts w:cs="Arial"/>
          <w:szCs w:val="22"/>
        </w:rPr>
        <w:t xml:space="preserve"> </w:t>
      </w:r>
      <w:r w:rsidR="00744404">
        <w:rPr>
          <w:rFonts w:cs="Arial"/>
          <w:szCs w:val="22"/>
        </w:rPr>
        <w:t>engage with</w:t>
      </w:r>
      <w:r w:rsidRPr="00744404">
        <w:rPr>
          <w:rFonts w:cs="Arial"/>
          <w:szCs w:val="22"/>
        </w:rPr>
        <w:t xml:space="preserve"> the company, including:</w:t>
      </w:r>
    </w:p>
    <w:p w14:paraId="330ADB34" w14:textId="48156F49" w:rsidR="00B810A7" w:rsidRPr="00DB1FCC" w:rsidRDefault="00B810A7" w:rsidP="00DB1FCC">
      <w:pPr>
        <w:pStyle w:val="Level3"/>
        <w:numPr>
          <w:ilvl w:val="0"/>
          <w:numId w:val="80"/>
        </w:numPr>
        <w:ind w:left="1779"/>
        <w:rPr>
          <w:rFonts w:eastAsia="Calibri" w:cs="Arial"/>
          <w:color w:val="000000" w:themeColor="text1"/>
          <w:szCs w:val="22"/>
          <w:lang w:eastAsia="en-US"/>
        </w:rPr>
      </w:pPr>
      <w:r w:rsidRPr="00DB1FCC">
        <w:rPr>
          <w:rFonts w:eastAsia="Calibri" w:cs="Arial"/>
          <w:color w:val="000000" w:themeColor="text1"/>
          <w:szCs w:val="22"/>
          <w:lang w:eastAsia="en-US"/>
        </w:rPr>
        <w:t>Making multiple attempts by email and telephone between November 2019 and February 2010;</w:t>
      </w:r>
      <w:r w:rsidR="00744404" w:rsidRPr="00DB1FCC">
        <w:rPr>
          <w:rFonts w:eastAsia="Calibri" w:cs="Arial"/>
          <w:color w:val="000000" w:themeColor="text1"/>
          <w:szCs w:val="22"/>
          <w:lang w:eastAsia="en-US"/>
        </w:rPr>
        <w:t xml:space="preserve"> and</w:t>
      </w:r>
    </w:p>
    <w:p w14:paraId="0E048314" w14:textId="2C7041E7" w:rsidR="00B810A7" w:rsidRDefault="00B810A7" w:rsidP="00DB1FCC">
      <w:pPr>
        <w:pStyle w:val="Level3"/>
        <w:numPr>
          <w:ilvl w:val="0"/>
          <w:numId w:val="80"/>
        </w:numPr>
        <w:ind w:left="1779"/>
        <w:rPr>
          <w:rFonts w:cs="Arial"/>
          <w:szCs w:val="22"/>
        </w:rPr>
      </w:pPr>
      <w:r w:rsidRPr="00DB1FCC">
        <w:rPr>
          <w:rFonts w:eastAsia="Calibri" w:cs="Arial"/>
          <w:color w:val="000000" w:themeColor="text1"/>
          <w:szCs w:val="22"/>
          <w:lang w:eastAsia="en-US"/>
        </w:rPr>
        <w:t>Writing directly to the company’s Chief Operating Officer and Personnel Director in March</w:t>
      </w:r>
      <w:r w:rsidRPr="00744404">
        <w:rPr>
          <w:rFonts w:cs="Arial"/>
          <w:szCs w:val="22"/>
        </w:rPr>
        <w:t xml:space="preserve"> 2020</w:t>
      </w:r>
    </w:p>
    <w:p w14:paraId="58AFAFEC" w14:textId="5D86C198" w:rsidR="00B810A7" w:rsidRDefault="00744404" w:rsidP="00DB1FCC">
      <w:pPr>
        <w:pStyle w:val="Level3"/>
        <w:numPr>
          <w:ilvl w:val="2"/>
          <w:numId w:val="42"/>
        </w:numPr>
        <w:ind w:left="1419"/>
        <w:rPr>
          <w:rFonts w:cs="Arial"/>
          <w:szCs w:val="22"/>
        </w:rPr>
      </w:pPr>
      <w:r>
        <w:rPr>
          <w:rFonts w:cs="Arial"/>
          <w:szCs w:val="22"/>
        </w:rPr>
        <w:t xml:space="preserve">Unfortunately, no response was received. Given this, </w:t>
      </w:r>
      <w:r w:rsidR="00AD0776">
        <w:rPr>
          <w:rFonts w:cs="Arial"/>
          <w:szCs w:val="22"/>
        </w:rPr>
        <w:t xml:space="preserve">the </w:t>
      </w:r>
      <w:r w:rsidRPr="00744404">
        <w:rPr>
          <w:rFonts w:cs="Arial"/>
          <w:szCs w:val="22"/>
        </w:rPr>
        <w:t xml:space="preserve">Tower Hamlets CSP </w:t>
      </w:r>
      <w:r w:rsidR="00AD0776">
        <w:rPr>
          <w:rFonts w:cs="Arial"/>
          <w:szCs w:val="22"/>
        </w:rPr>
        <w:t xml:space="preserve">also </w:t>
      </w:r>
      <w:r>
        <w:rPr>
          <w:rFonts w:cs="Arial"/>
          <w:szCs w:val="22"/>
        </w:rPr>
        <w:t xml:space="preserve">made a </w:t>
      </w:r>
      <w:r w:rsidR="00CE7540">
        <w:rPr>
          <w:rFonts w:cs="Arial"/>
          <w:szCs w:val="22"/>
        </w:rPr>
        <w:t>re</w:t>
      </w:r>
      <w:r>
        <w:rPr>
          <w:rFonts w:cs="Arial"/>
          <w:szCs w:val="22"/>
        </w:rPr>
        <w:t>quest in May 2020</w:t>
      </w:r>
      <w:r w:rsidR="00CE7540">
        <w:rPr>
          <w:rFonts w:cs="Arial"/>
          <w:szCs w:val="22"/>
        </w:rPr>
        <w:t>. In a covering letter, it noted that:</w:t>
      </w:r>
      <w:r>
        <w:rPr>
          <w:rFonts w:cs="Arial"/>
          <w:szCs w:val="22"/>
        </w:rPr>
        <w:t xml:space="preserve"> “</w:t>
      </w:r>
      <w:r w:rsidRPr="00744404">
        <w:rPr>
          <w:rFonts w:cs="Arial"/>
          <w:i/>
          <w:iCs/>
          <w:szCs w:val="22"/>
        </w:rPr>
        <w:t xml:space="preserve">The </w:t>
      </w:r>
      <w:r w:rsidRPr="00744404">
        <w:rPr>
          <w:rFonts w:cs="Arial"/>
          <w:i/>
          <w:iCs/>
          <w:szCs w:val="22"/>
        </w:rPr>
        <w:lastRenderedPageBreak/>
        <w:t xml:space="preserve">commissioned Chair has made multiple attempts to contact </w:t>
      </w:r>
      <w:r w:rsidR="00CE7540" w:rsidRPr="00CE7540">
        <w:rPr>
          <w:rFonts w:cs="Arial"/>
          <w:szCs w:val="22"/>
        </w:rPr>
        <w:t>[company name]</w:t>
      </w:r>
      <w:r w:rsidRPr="00CE7540">
        <w:rPr>
          <w:rFonts w:cs="Arial"/>
          <w:szCs w:val="22"/>
        </w:rPr>
        <w:t xml:space="preserve"> </w:t>
      </w:r>
      <w:r w:rsidRPr="00744404">
        <w:rPr>
          <w:rFonts w:cs="Arial"/>
          <w:i/>
          <w:iCs/>
          <w:szCs w:val="22"/>
        </w:rPr>
        <w:t>to no avail. As you can appreciate, these statutory reviews are critical in ensuring improved safeguarding of adults and children</w:t>
      </w:r>
      <w:r>
        <w:rPr>
          <w:rFonts w:cs="Arial"/>
          <w:i/>
          <w:iCs/>
          <w:szCs w:val="22"/>
        </w:rPr>
        <w:t>”</w:t>
      </w:r>
      <w:r>
        <w:rPr>
          <w:rFonts w:cs="Arial"/>
          <w:szCs w:val="22"/>
        </w:rPr>
        <w:t xml:space="preserve">. Again, no response was received. </w:t>
      </w:r>
      <w:r w:rsidR="00686D99">
        <w:rPr>
          <w:rFonts w:cs="Arial"/>
          <w:szCs w:val="22"/>
        </w:rPr>
        <w:t xml:space="preserve">The letter was confirmed as being received by the professional services company, but no substantive response was received. </w:t>
      </w:r>
    </w:p>
    <w:p w14:paraId="0F4D8508" w14:textId="0AC7913D" w:rsidR="00744404" w:rsidRDefault="00744404" w:rsidP="00DB1FCC">
      <w:pPr>
        <w:pStyle w:val="Level3"/>
        <w:numPr>
          <w:ilvl w:val="2"/>
          <w:numId w:val="42"/>
        </w:numPr>
        <w:ind w:left="1419"/>
        <w:rPr>
          <w:rFonts w:cs="Arial"/>
          <w:szCs w:val="22"/>
        </w:rPr>
      </w:pPr>
      <w:r>
        <w:rPr>
          <w:rFonts w:cs="Arial"/>
          <w:szCs w:val="22"/>
        </w:rPr>
        <w:t xml:space="preserve">It is deeply disappointing that the </w:t>
      </w:r>
      <w:r w:rsidRPr="00744404">
        <w:rPr>
          <w:rFonts w:cs="Arial"/>
          <w:szCs w:val="22"/>
        </w:rPr>
        <w:t>professional services company</w:t>
      </w:r>
      <w:r>
        <w:rPr>
          <w:rFonts w:cs="Arial"/>
          <w:szCs w:val="22"/>
        </w:rPr>
        <w:t xml:space="preserve"> did not respond to requests for its </w:t>
      </w:r>
      <w:r w:rsidRPr="00DB1FCC">
        <w:rPr>
          <w:rFonts w:eastAsia="Calibri" w:cs="Arial"/>
          <w:color w:val="000000" w:themeColor="text1"/>
          <w:szCs w:val="22"/>
          <w:lang w:eastAsia="en-US"/>
        </w:rPr>
        <w:t>participation</w:t>
      </w:r>
      <w:r>
        <w:rPr>
          <w:rFonts w:cs="Arial"/>
          <w:szCs w:val="22"/>
        </w:rPr>
        <w:t>. The Review Panel considered naming the professional</w:t>
      </w:r>
      <w:r w:rsidRPr="00744404">
        <w:rPr>
          <w:rFonts w:cs="Arial"/>
          <w:szCs w:val="22"/>
        </w:rPr>
        <w:t xml:space="preserve"> services company</w:t>
      </w:r>
      <w:r>
        <w:rPr>
          <w:rFonts w:cs="Arial"/>
          <w:szCs w:val="22"/>
        </w:rPr>
        <w:t xml:space="preserve"> in this report</w:t>
      </w:r>
      <w:r w:rsidR="00CC2E19">
        <w:rPr>
          <w:rFonts w:cs="Arial"/>
          <w:szCs w:val="22"/>
        </w:rPr>
        <w:t>.</w:t>
      </w:r>
      <w:r>
        <w:rPr>
          <w:rFonts w:cs="Arial"/>
          <w:szCs w:val="22"/>
        </w:rPr>
        <w:t xml:space="preserve"> </w:t>
      </w:r>
      <w:r w:rsidR="00CC2E19">
        <w:rPr>
          <w:rFonts w:cs="Arial"/>
          <w:szCs w:val="22"/>
        </w:rPr>
        <w:t>H</w:t>
      </w:r>
      <w:r>
        <w:rPr>
          <w:rFonts w:cs="Arial"/>
          <w:szCs w:val="22"/>
        </w:rPr>
        <w:t>owever</w:t>
      </w:r>
      <w:r w:rsidR="00AD0776">
        <w:rPr>
          <w:rFonts w:cs="Arial"/>
          <w:szCs w:val="22"/>
        </w:rPr>
        <w:t>, it</w:t>
      </w:r>
      <w:r>
        <w:rPr>
          <w:rFonts w:cs="Arial"/>
          <w:szCs w:val="22"/>
        </w:rPr>
        <w:t xml:space="preserve"> decided not to</w:t>
      </w:r>
      <w:r w:rsidR="00AD0776">
        <w:rPr>
          <w:rFonts w:cs="Arial"/>
          <w:szCs w:val="22"/>
        </w:rPr>
        <w:t xml:space="preserve"> </w:t>
      </w:r>
      <w:r w:rsidR="00CC2E19">
        <w:rPr>
          <w:rFonts w:cs="Arial"/>
          <w:szCs w:val="22"/>
        </w:rPr>
        <w:t xml:space="preserve">do so, </w:t>
      </w:r>
      <w:r>
        <w:rPr>
          <w:rFonts w:cs="Arial"/>
          <w:szCs w:val="22"/>
        </w:rPr>
        <w:t>given this would compromise the anonymity of the DHR process.</w:t>
      </w:r>
    </w:p>
    <w:p w14:paraId="1B8A899B" w14:textId="5CAE8811" w:rsidR="00744404" w:rsidRPr="00285DD0" w:rsidRDefault="00CE7540" w:rsidP="00DB1FCC">
      <w:pPr>
        <w:pStyle w:val="Level3"/>
        <w:numPr>
          <w:ilvl w:val="2"/>
          <w:numId w:val="42"/>
        </w:numPr>
        <w:ind w:left="1419"/>
      </w:pPr>
      <w:r>
        <w:t xml:space="preserve">While it does not excuse </w:t>
      </w:r>
      <w:r w:rsidR="00B15AA2">
        <w:t xml:space="preserve">the disrespect shown by the professional services company to </w:t>
      </w:r>
      <w:proofErr w:type="spellStart"/>
      <w:r w:rsidR="00121FF6">
        <w:t>Sajwa</w:t>
      </w:r>
      <w:proofErr w:type="spellEnd"/>
      <w:r w:rsidR="00B15AA2">
        <w:t xml:space="preserve"> as </w:t>
      </w:r>
      <w:r w:rsidR="00AD0776">
        <w:t>the</w:t>
      </w:r>
      <w:r w:rsidR="00B15AA2">
        <w:t xml:space="preserve"> victim of</w:t>
      </w:r>
      <w:r w:rsidR="00A02E40">
        <w:t xml:space="preserve"> </w:t>
      </w:r>
      <w:r w:rsidR="00AD0776">
        <w:t xml:space="preserve">a </w:t>
      </w:r>
      <w:r w:rsidR="00B15AA2">
        <w:t xml:space="preserve">homicide – nor the </w:t>
      </w:r>
      <w:r>
        <w:t>discourtesy to the chair</w:t>
      </w:r>
      <w:r w:rsidR="00B15AA2">
        <w:t xml:space="preserve">, Review </w:t>
      </w:r>
      <w:r w:rsidR="00341324">
        <w:t>Panel,</w:t>
      </w:r>
      <w:r w:rsidR="00244489">
        <w:t xml:space="preserve"> and</w:t>
      </w:r>
      <w:r w:rsidR="00B15AA2">
        <w:t xml:space="preserve"> </w:t>
      </w:r>
      <w:r>
        <w:t>the Tower Hamlets CSP</w:t>
      </w:r>
      <w:r w:rsidR="00B15AA2">
        <w:t xml:space="preserve"> – by its failure to respond, </w:t>
      </w:r>
      <w:r>
        <w:t xml:space="preserve">the </w:t>
      </w:r>
      <w:r w:rsidR="00744404" w:rsidRPr="00285DD0">
        <w:t xml:space="preserve">Review Panel noted the limited guidance </w:t>
      </w:r>
      <w:r w:rsidR="00744404" w:rsidRPr="00DB1FCC">
        <w:rPr>
          <w:rFonts w:eastAsia="Calibri" w:cs="Arial"/>
          <w:color w:val="000000" w:themeColor="text1"/>
          <w:szCs w:val="22"/>
          <w:lang w:eastAsia="en-US"/>
        </w:rPr>
        <w:t>available</w:t>
      </w:r>
      <w:r w:rsidR="00744404" w:rsidRPr="00285DD0">
        <w:t xml:space="preserve"> to employer</w:t>
      </w:r>
      <w:r w:rsidR="00744404">
        <w:t>s</w:t>
      </w:r>
      <w:r w:rsidR="00744404" w:rsidRPr="00285DD0">
        <w:t xml:space="preserve"> about DHRs</w:t>
      </w:r>
      <w:r>
        <w:t xml:space="preserve">. This </w:t>
      </w:r>
      <w:r w:rsidR="00744404" w:rsidRPr="00285DD0">
        <w:t>amounts to a single leaflet which explains their potential role</w:t>
      </w:r>
      <w:r w:rsidR="00744404">
        <w:t xml:space="preserve">. </w:t>
      </w:r>
      <w:r w:rsidR="0051715D">
        <w:t>The</w:t>
      </w:r>
      <w:r w:rsidR="00744404">
        <w:t xml:space="preserve"> Review Panel </w:t>
      </w:r>
      <w:r w:rsidR="00744404" w:rsidRPr="00285DD0">
        <w:t xml:space="preserve">felt that this may mean there is a lack of awareness about the process and how employers can take part. </w:t>
      </w:r>
      <w:r w:rsidR="00744404">
        <w:t>The Chair has previously made a national recommendation to address this issue,</w:t>
      </w:r>
      <w:r w:rsidR="00744404">
        <w:rPr>
          <w:rStyle w:val="FootnoteReference"/>
        </w:rPr>
        <w:footnoteReference w:id="49"/>
      </w:r>
      <w:r w:rsidR="00744404">
        <w:t xml:space="preserve"> which the Review Panel agreed to repeat here. </w:t>
      </w:r>
    </w:p>
    <w:p w14:paraId="2CCDB8C8" w14:textId="6AEA248A" w:rsidR="00744404" w:rsidRPr="00DB1FCC" w:rsidRDefault="00744404" w:rsidP="00DB1FCC">
      <w:pPr>
        <w:pStyle w:val="Level3"/>
        <w:pBdr>
          <w:top w:val="single" w:sz="4" w:space="1" w:color="auto"/>
          <w:left w:val="single" w:sz="4" w:space="4" w:color="auto"/>
          <w:bottom w:val="single" w:sz="4" w:space="1" w:color="auto"/>
          <w:right w:val="single" w:sz="4" w:space="4" w:color="auto"/>
        </w:pBdr>
        <w:shd w:val="clear" w:color="auto" w:fill="BFBFBF" w:themeFill="background1" w:themeFillShade="BF"/>
        <w:ind w:left="1419"/>
        <w:rPr>
          <w:rFonts w:eastAsia="Calibri" w:cs="Arial"/>
          <w:color w:val="000000" w:themeColor="text1"/>
          <w:szCs w:val="22"/>
        </w:rPr>
      </w:pPr>
      <w:r w:rsidRPr="00285DD0">
        <w:t xml:space="preserve">In those tragic cases where someone is killed, </w:t>
      </w:r>
      <w:r>
        <w:t>the</w:t>
      </w:r>
      <w:r w:rsidRPr="00285DD0">
        <w:t xml:space="preserve"> sharing</w:t>
      </w:r>
      <w:r>
        <w:t xml:space="preserve"> of</w:t>
      </w:r>
      <w:r w:rsidRPr="00285DD0">
        <w:t xml:space="preserve"> information </w:t>
      </w:r>
      <w:r>
        <w:t xml:space="preserve">by employers may </w:t>
      </w:r>
      <w:r w:rsidRPr="00285DD0">
        <w:t xml:space="preserve">help build a fuller picture of a victim or perpetrator’s experiences </w:t>
      </w:r>
      <w:r w:rsidRPr="00DB1FCC">
        <w:rPr>
          <w:rFonts w:eastAsia="Calibri" w:cs="Arial"/>
          <w:color w:val="000000" w:themeColor="text1"/>
          <w:szCs w:val="22"/>
        </w:rPr>
        <w:t>or behaviour.</w:t>
      </w:r>
      <w:r w:rsidR="008216B1" w:rsidRPr="00DB1FCC">
        <w:rPr>
          <w:rFonts w:eastAsia="Calibri" w:cs="Arial"/>
          <w:color w:val="000000" w:themeColor="text1"/>
          <w:szCs w:val="22"/>
        </w:rPr>
        <w:t xml:space="preserve"> It is disappointing that that professional services company that employed </w:t>
      </w:r>
      <w:r w:rsidR="00C76CF7" w:rsidRPr="00DB1FCC">
        <w:rPr>
          <w:rFonts w:eastAsia="Calibri" w:cs="Arial"/>
          <w:color w:val="000000" w:themeColor="text1"/>
          <w:szCs w:val="22"/>
        </w:rPr>
        <w:t>Amir</w:t>
      </w:r>
      <w:r w:rsidR="008216B1" w:rsidRPr="00DB1FCC">
        <w:rPr>
          <w:rFonts w:eastAsia="Calibri" w:cs="Arial"/>
          <w:color w:val="000000" w:themeColor="text1"/>
          <w:szCs w:val="22"/>
        </w:rPr>
        <w:t xml:space="preserve"> did not respond to requests to participate. While this is a specific example, there is a wider challenge relating to employer engagement in DHRs.</w:t>
      </w:r>
    </w:p>
    <w:p w14:paraId="6B369058" w14:textId="77777777" w:rsidR="00744404" w:rsidRPr="00DB1FCC" w:rsidRDefault="00744404" w:rsidP="00DB1FCC">
      <w:pPr>
        <w:pStyle w:val="Level3"/>
        <w:pBdr>
          <w:top w:val="single" w:sz="4" w:space="1" w:color="auto"/>
          <w:left w:val="single" w:sz="4" w:space="4" w:color="auto"/>
          <w:bottom w:val="single" w:sz="4" w:space="1" w:color="auto"/>
          <w:right w:val="single" w:sz="4" w:space="4" w:color="auto"/>
        </w:pBdr>
        <w:shd w:val="clear" w:color="auto" w:fill="BFBFBF" w:themeFill="background1" w:themeFillShade="BF"/>
        <w:ind w:left="1419"/>
        <w:rPr>
          <w:rFonts w:eastAsia="Calibri" w:cs="Arial"/>
          <w:color w:val="000000" w:themeColor="text1"/>
          <w:szCs w:val="22"/>
        </w:rPr>
      </w:pPr>
    </w:p>
    <w:p w14:paraId="5AB1EA61" w14:textId="141A9791" w:rsidR="008216B1" w:rsidRPr="00DB1FCC" w:rsidRDefault="00744404" w:rsidP="00DB1FCC">
      <w:pPr>
        <w:pStyle w:val="Level3"/>
        <w:pBdr>
          <w:top w:val="single" w:sz="4" w:space="1" w:color="auto"/>
          <w:left w:val="single" w:sz="4" w:space="4" w:color="auto"/>
          <w:bottom w:val="single" w:sz="4" w:space="1" w:color="auto"/>
          <w:right w:val="single" w:sz="4" w:space="4" w:color="auto"/>
        </w:pBdr>
        <w:shd w:val="clear" w:color="auto" w:fill="BFBFBF" w:themeFill="background1" w:themeFillShade="BF"/>
        <w:ind w:left="1419"/>
        <w:rPr>
          <w:rFonts w:eastAsia="Calibri" w:cs="Arial"/>
          <w:b/>
          <w:bCs/>
          <w:color w:val="000000" w:themeColor="text1"/>
          <w:szCs w:val="22"/>
        </w:rPr>
      </w:pPr>
      <w:r w:rsidRPr="00DB1FCC">
        <w:rPr>
          <w:rFonts w:eastAsia="Calibri" w:cs="Arial"/>
          <w:b/>
          <w:bCs/>
          <w:color w:val="000000" w:themeColor="text1"/>
          <w:szCs w:val="22"/>
        </w:rPr>
        <w:t xml:space="preserve">Recommendation 2: </w:t>
      </w:r>
      <w:r w:rsidR="008216B1" w:rsidRPr="00DB1FCC">
        <w:rPr>
          <w:rFonts w:eastAsia="Calibri" w:cs="Arial"/>
          <w:b/>
          <w:bCs/>
          <w:color w:val="000000" w:themeColor="text1"/>
          <w:szCs w:val="22"/>
        </w:rPr>
        <w:t xml:space="preserve">The </w:t>
      </w:r>
      <w:r w:rsidR="00BB5099" w:rsidRPr="00DB1FCC">
        <w:rPr>
          <w:rFonts w:eastAsia="Calibri" w:cs="Arial"/>
          <w:b/>
          <w:bCs/>
          <w:color w:val="000000" w:themeColor="text1"/>
          <w:szCs w:val="22"/>
        </w:rPr>
        <w:t xml:space="preserve">Tower Hamlets CSP </w:t>
      </w:r>
      <w:r w:rsidR="008216B1" w:rsidRPr="00DB1FCC">
        <w:rPr>
          <w:rFonts w:eastAsia="Calibri" w:cs="Arial"/>
          <w:b/>
          <w:bCs/>
          <w:color w:val="000000" w:themeColor="text1"/>
          <w:szCs w:val="22"/>
        </w:rPr>
        <w:t xml:space="preserve">to write to the professional services company to share the findings of the DHR. In writing this letter, the </w:t>
      </w:r>
      <w:r w:rsidR="00BB5099" w:rsidRPr="00DB1FCC">
        <w:rPr>
          <w:rFonts w:eastAsia="Calibri" w:cs="Arial"/>
          <w:b/>
          <w:bCs/>
          <w:color w:val="000000" w:themeColor="text1"/>
          <w:szCs w:val="22"/>
        </w:rPr>
        <w:t xml:space="preserve">Tower Hamlets CSP </w:t>
      </w:r>
      <w:r w:rsidR="008216B1" w:rsidRPr="00DB1FCC">
        <w:rPr>
          <w:rFonts w:eastAsia="Calibri" w:cs="Arial"/>
          <w:b/>
          <w:bCs/>
          <w:color w:val="000000" w:themeColor="text1"/>
          <w:szCs w:val="22"/>
        </w:rPr>
        <w:t xml:space="preserve">should express their disappointment at the professional services company’s failure to participate in the DHR and request they review their procedures to ensure they can participate in DHRs in the future. </w:t>
      </w:r>
    </w:p>
    <w:p w14:paraId="274C68F2" w14:textId="26EC264D" w:rsidR="00744404" w:rsidRPr="00DB1FCC" w:rsidRDefault="008216B1" w:rsidP="00DB1FCC">
      <w:pPr>
        <w:pStyle w:val="Level3"/>
        <w:pBdr>
          <w:top w:val="single" w:sz="4" w:space="1" w:color="auto"/>
          <w:left w:val="single" w:sz="4" w:space="4" w:color="auto"/>
          <w:bottom w:val="single" w:sz="4" w:space="1" w:color="auto"/>
          <w:right w:val="single" w:sz="4" w:space="4" w:color="auto"/>
        </w:pBdr>
        <w:shd w:val="clear" w:color="auto" w:fill="BFBFBF" w:themeFill="background1" w:themeFillShade="BF"/>
        <w:ind w:left="1419"/>
        <w:rPr>
          <w:rFonts w:eastAsia="Calibri" w:cs="Arial"/>
          <w:b/>
          <w:bCs/>
          <w:color w:val="000000" w:themeColor="text1"/>
          <w:szCs w:val="22"/>
        </w:rPr>
      </w:pPr>
      <w:r w:rsidRPr="00DB1FCC">
        <w:rPr>
          <w:rFonts w:eastAsia="Calibri" w:cs="Arial"/>
          <w:b/>
          <w:bCs/>
          <w:color w:val="000000" w:themeColor="text1"/>
          <w:szCs w:val="22"/>
        </w:rPr>
        <w:t xml:space="preserve">Recommendation 3: </w:t>
      </w:r>
      <w:r w:rsidR="00744404" w:rsidRPr="00DB1FCC">
        <w:rPr>
          <w:rFonts w:eastAsia="Calibri" w:cs="Arial"/>
          <w:b/>
          <w:bCs/>
          <w:color w:val="000000" w:themeColor="text1"/>
          <w:szCs w:val="22"/>
        </w:rPr>
        <w:t>The Home Office to engage with the Corporate Alliance Against Domestic Violence</w:t>
      </w:r>
      <w:r w:rsidR="00744404" w:rsidRPr="00DB1FCC">
        <w:rPr>
          <w:rStyle w:val="FootnoteReference"/>
          <w:b/>
          <w:bCs/>
          <w:lang w:eastAsia="en-US"/>
        </w:rPr>
        <w:footnoteReference w:id="50"/>
      </w:r>
      <w:r w:rsidR="00744404" w:rsidRPr="00DB1FCC">
        <w:rPr>
          <w:rStyle w:val="FootnoteReference"/>
          <w:b/>
          <w:bCs/>
          <w:lang w:eastAsia="en-US"/>
        </w:rPr>
        <w:t xml:space="preserve"> </w:t>
      </w:r>
      <w:r w:rsidR="00744404" w:rsidRPr="00DB1FCC">
        <w:rPr>
          <w:rFonts w:eastAsia="Calibri" w:cs="Arial"/>
          <w:b/>
          <w:bCs/>
          <w:color w:val="000000" w:themeColor="text1"/>
          <w:szCs w:val="22"/>
        </w:rPr>
        <w:t xml:space="preserve">and the Employers’ Initiative on </w:t>
      </w:r>
      <w:r w:rsidR="00744404" w:rsidRPr="00DB1FCC">
        <w:rPr>
          <w:rFonts w:eastAsia="Calibri" w:cs="Arial"/>
          <w:b/>
          <w:bCs/>
          <w:color w:val="000000" w:themeColor="text1"/>
          <w:szCs w:val="22"/>
        </w:rPr>
        <w:lastRenderedPageBreak/>
        <w:t>Domestic Abuse</w:t>
      </w:r>
      <w:r w:rsidR="00744404" w:rsidRPr="00DB1FCC">
        <w:rPr>
          <w:rStyle w:val="FootnoteReference"/>
          <w:b/>
          <w:bCs/>
          <w:lang w:eastAsia="en-US"/>
        </w:rPr>
        <w:footnoteReference w:id="51"/>
      </w:r>
      <w:r w:rsidR="00744404" w:rsidRPr="00DB1FCC">
        <w:rPr>
          <w:rStyle w:val="FootnoteReference"/>
          <w:b/>
          <w:bCs/>
          <w:lang w:eastAsia="en-US"/>
        </w:rPr>
        <w:t xml:space="preserve"> </w:t>
      </w:r>
      <w:r w:rsidR="00744404" w:rsidRPr="00DB1FCC">
        <w:rPr>
          <w:rFonts w:eastAsia="Calibri" w:cs="Arial"/>
          <w:b/>
          <w:bCs/>
          <w:color w:val="000000" w:themeColor="text1"/>
          <w:szCs w:val="22"/>
        </w:rPr>
        <w:t xml:space="preserve">to review </w:t>
      </w:r>
      <w:r w:rsidR="007B5DA2" w:rsidRPr="00DB1FCC">
        <w:rPr>
          <w:rFonts w:eastAsia="Calibri" w:cs="Arial"/>
          <w:b/>
          <w:bCs/>
          <w:color w:val="000000" w:themeColor="text1"/>
          <w:szCs w:val="22"/>
        </w:rPr>
        <w:t xml:space="preserve">the effectiveness of </w:t>
      </w:r>
      <w:r w:rsidR="00744404" w:rsidRPr="00DB1FCC">
        <w:rPr>
          <w:rFonts w:eastAsia="Calibri" w:cs="Arial"/>
          <w:b/>
          <w:bCs/>
          <w:color w:val="000000" w:themeColor="text1"/>
          <w:szCs w:val="22"/>
        </w:rPr>
        <w:t xml:space="preserve">existing guidance and support for employers in order to promote involvement in DHRs. </w:t>
      </w:r>
    </w:p>
    <w:p w14:paraId="62AA0067" w14:textId="77777777" w:rsidR="00B810A7" w:rsidRPr="00DF0579" w:rsidRDefault="00B810A7" w:rsidP="00A15E7E">
      <w:pPr>
        <w:pStyle w:val="Level3"/>
        <w:spacing w:line="240" w:lineRule="auto"/>
        <w:jc w:val="both"/>
        <w:rPr>
          <w:rFonts w:cs="Arial"/>
          <w:b/>
          <w:bCs/>
          <w:sz w:val="24"/>
          <w:szCs w:val="24"/>
        </w:rPr>
      </w:pPr>
    </w:p>
    <w:p w14:paraId="2FD6E4FD" w14:textId="77777777" w:rsidR="00DE7022" w:rsidRPr="00DF0579" w:rsidRDefault="00FF4243" w:rsidP="00DB1FCC">
      <w:pPr>
        <w:pStyle w:val="Level2-subheading"/>
        <w:numPr>
          <w:ilvl w:val="1"/>
          <w:numId w:val="42"/>
        </w:numPr>
        <w:rPr>
          <w:rFonts w:cs="Arial"/>
          <w:b w:val="0"/>
          <w:bCs/>
        </w:rPr>
      </w:pPr>
      <w:bookmarkStart w:id="27" w:name="_Toc53670136"/>
      <w:r w:rsidRPr="00DF0579">
        <w:rPr>
          <w:rFonts w:cs="Arial"/>
          <w:bCs/>
        </w:rPr>
        <w:t xml:space="preserve">Parallel </w:t>
      </w:r>
      <w:r w:rsidRPr="00953374">
        <w:rPr>
          <w:rFonts w:cs="Arial"/>
        </w:rPr>
        <w:t>Reviews</w:t>
      </w:r>
      <w:bookmarkEnd w:id="27"/>
    </w:p>
    <w:p w14:paraId="5D47B986" w14:textId="3388ACC2" w:rsidR="00DE7022" w:rsidRPr="00953374" w:rsidRDefault="00954EFC" w:rsidP="00DB1FCC">
      <w:pPr>
        <w:pStyle w:val="Level3"/>
        <w:numPr>
          <w:ilvl w:val="2"/>
          <w:numId w:val="42"/>
        </w:numPr>
        <w:ind w:left="1419"/>
        <w:rPr>
          <w:rFonts w:cs="Arial"/>
          <w:szCs w:val="22"/>
        </w:rPr>
      </w:pPr>
      <w:r w:rsidRPr="00DF0579">
        <w:rPr>
          <w:rFonts w:eastAsia="Calibri" w:cs="Arial"/>
          <w:i/>
          <w:color w:val="000000" w:themeColor="text1"/>
          <w:szCs w:val="22"/>
        </w:rPr>
        <w:t>Criminal trial</w:t>
      </w:r>
      <w:r w:rsidRPr="00DF0579">
        <w:rPr>
          <w:rFonts w:eastAsia="Calibri" w:cs="Arial"/>
          <w:color w:val="000000" w:themeColor="text1"/>
          <w:szCs w:val="22"/>
        </w:rPr>
        <w:t xml:space="preserve">: </w:t>
      </w:r>
      <w:r w:rsidR="00C76CF7">
        <w:rPr>
          <w:rFonts w:eastAsia="Calibri" w:cs="Arial"/>
          <w:color w:val="000000" w:themeColor="text1"/>
          <w:szCs w:val="22"/>
          <w:lang w:eastAsia="en-US"/>
        </w:rPr>
        <w:t>Amir</w:t>
      </w:r>
      <w:r w:rsidR="00F36BCD" w:rsidRPr="00D37C8C">
        <w:rPr>
          <w:rFonts w:eastAsia="Calibri" w:cs="Arial"/>
          <w:color w:val="000000" w:themeColor="text1"/>
          <w:szCs w:val="22"/>
          <w:lang w:eastAsia="en-US"/>
        </w:rPr>
        <w:t xml:space="preserve"> </w:t>
      </w:r>
      <w:r w:rsidR="00C104D3">
        <w:rPr>
          <w:rFonts w:eastAsia="Calibri" w:cs="Arial"/>
          <w:color w:val="000000" w:themeColor="text1"/>
          <w:szCs w:val="22"/>
          <w:lang w:eastAsia="en-US"/>
        </w:rPr>
        <w:t xml:space="preserve">was </w:t>
      </w:r>
      <w:r w:rsidR="00F36BCD" w:rsidRPr="00D37C8C">
        <w:rPr>
          <w:rFonts w:eastAsia="Calibri" w:cs="Arial"/>
          <w:color w:val="000000" w:themeColor="text1"/>
          <w:szCs w:val="22"/>
          <w:lang w:eastAsia="en-US"/>
        </w:rPr>
        <w:t>arrested and charged with murder</w:t>
      </w:r>
      <w:r w:rsidR="00F36BCD">
        <w:rPr>
          <w:rFonts w:eastAsia="Calibri" w:cs="Arial"/>
          <w:color w:val="000000" w:themeColor="text1"/>
          <w:szCs w:val="22"/>
          <w:lang w:eastAsia="en-US"/>
        </w:rPr>
        <w:t>. In</w:t>
      </w:r>
      <w:r w:rsidR="00F36BCD" w:rsidRPr="00D37C8C">
        <w:rPr>
          <w:rFonts w:eastAsia="Calibri" w:cs="Arial"/>
          <w:color w:val="000000" w:themeColor="text1"/>
          <w:szCs w:val="22"/>
          <w:lang w:eastAsia="en-US"/>
        </w:rPr>
        <w:t xml:space="preserve"> September 2019, </w:t>
      </w:r>
      <w:r w:rsidR="00F36BCD">
        <w:rPr>
          <w:rFonts w:eastAsia="Calibri" w:cs="Arial"/>
          <w:color w:val="000000" w:themeColor="text1"/>
          <w:szCs w:val="22"/>
          <w:lang w:eastAsia="en-US"/>
        </w:rPr>
        <w:t>he</w:t>
      </w:r>
      <w:r w:rsidR="00F36BCD" w:rsidRPr="00D37C8C">
        <w:rPr>
          <w:rFonts w:eastAsia="Calibri" w:cs="Arial"/>
          <w:color w:val="000000" w:themeColor="text1"/>
          <w:szCs w:val="22"/>
          <w:lang w:eastAsia="en-US"/>
        </w:rPr>
        <w:t xml:space="preserve"> pleaded guilty to manslaughter </w:t>
      </w:r>
      <w:r w:rsidR="00F36BCD" w:rsidRPr="00DB1FCC">
        <w:rPr>
          <w:rFonts w:cs="Arial"/>
        </w:rPr>
        <w:t>on</w:t>
      </w:r>
      <w:r w:rsidR="00F36BCD" w:rsidRPr="00D37C8C">
        <w:rPr>
          <w:rFonts w:eastAsia="Calibri" w:cs="Arial"/>
          <w:color w:val="000000" w:themeColor="text1"/>
          <w:szCs w:val="22"/>
          <w:lang w:eastAsia="en-US"/>
        </w:rPr>
        <w:t xml:space="preserve"> the basis of diminished responsibility</w:t>
      </w:r>
      <w:r w:rsidR="00C104D3">
        <w:rPr>
          <w:rFonts w:eastAsia="Calibri" w:cs="Arial"/>
          <w:color w:val="000000" w:themeColor="text1"/>
          <w:szCs w:val="22"/>
          <w:lang w:eastAsia="en-US"/>
        </w:rPr>
        <w:t xml:space="preserve">. </w:t>
      </w:r>
    </w:p>
    <w:p w14:paraId="08F7B3B5" w14:textId="62865F86" w:rsidR="00DE7022" w:rsidRPr="00DF0579" w:rsidRDefault="00CD3783" w:rsidP="00DB1FCC">
      <w:pPr>
        <w:pStyle w:val="Level3"/>
        <w:numPr>
          <w:ilvl w:val="2"/>
          <w:numId w:val="42"/>
        </w:numPr>
        <w:ind w:left="1419"/>
        <w:rPr>
          <w:rFonts w:cs="Arial"/>
          <w:b/>
          <w:bCs/>
          <w:sz w:val="24"/>
          <w:szCs w:val="24"/>
        </w:rPr>
      </w:pPr>
      <w:r w:rsidRPr="00953374">
        <w:rPr>
          <w:rFonts w:cs="Arial"/>
          <w:szCs w:val="22"/>
        </w:rPr>
        <w:t xml:space="preserve">The MPS </w:t>
      </w:r>
      <w:r w:rsidR="001A55EF" w:rsidRPr="00953374">
        <w:rPr>
          <w:rFonts w:cs="Arial"/>
          <w:szCs w:val="22"/>
        </w:rPr>
        <w:t>Senior Investigation Officer (</w:t>
      </w:r>
      <w:r w:rsidRPr="00953374">
        <w:rPr>
          <w:rFonts w:cs="Arial"/>
          <w:szCs w:val="22"/>
        </w:rPr>
        <w:t>SIO</w:t>
      </w:r>
      <w:r w:rsidR="001A55EF" w:rsidRPr="00953374">
        <w:rPr>
          <w:rFonts w:cs="Arial"/>
          <w:szCs w:val="22"/>
        </w:rPr>
        <w:t>)</w:t>
      </w:r>
      <w:r w:rsidRPr="00953374">
        <w:rPr>
          <w:rFonts w:cs="Arial"/>
          <w:szCs w:val="22"/>
        </w:rPr>
        <w:t xml:space="preserve"> was invited to the first meeting of the Review</w:t>
      </w:r>
      <w:r w:rsidRPr="00DF0579">
        <w:rPr>
          <w:rFonts w:eastAsia="Calibri" w:cs="Arial"/>
          <w:color w:val="000000" w:themeColor="text1"/>
          <w:szCs w:val="22"/>
        </w:rPr>
        <w:t xml:space="preserve"> </w:t>
      </w:r>
      <w:r w:rsidR="00F36BCD" w:rsidRPr="00DF0579">
        <w:rPr>
          <w:rFonts w:eastAsia="Calibri" w:cs="Arial"/>
          <w:color w:val="000000" w:themeColor="text1"/>
          <w:szCs w:val="22"/>
        </w:rPr>
        <w:t>Panel but</w:t>
      </w:r>
      <w:r w:rsidRPr="00DF0579">
        <w:rPr>
          <w:rFonts w:eastAsia="Calibri" w:cs="Arial"/>
          <w:color w:val="000000" w:themeColor="text1"/>
          <w:szCs w:val="22"/>
        </w:rPr>
        <w:t xml:space="preserve"> </w:t>
      </w:r>
      <w:r w:rsidR="00F36BCD" w:rsidRPr="00DB1FCC">
        <w:rPr>
          <w:rFonts w:cs="Arial"/>
        </w:rPr>
        <w:t>was</w:t>
      </w:r>
      <w:r w:rsidR="00F36BCD">
        <w:rPr>
          <w:rFonts w:eastAsia="Calibri" w:cs="Arial"/>
          <w:color w:val="000000" w:themeColor="text1"/>
          <w:szCs w:val="22"/>
        </w:rPr>
        <w:t xml:space="preserve"> not able to attend</w:t>
      </w:r>
      <w:r w:rsidR="007B42EE">
        <w:rPr>
          <w:rFonts w:eastAsia="Calibri" w:cs="Arial"/>
          <w:color w:val="000000" w:themeColor="text1"/>
          <w:szCs w:val="22"/>
        </w:rPr>
        <w:t>.</w:t>
      </w:r>
      <w:r w:rsidRPr="00DF0579">
        <w:rPr>
          <w:rFonts w:eastAsia="Calibri" w:cs="Arial"/>
          <w:color w:val="000000" w:themeColor="text1"/>
          <w:szCs w:val="22"/>
        </w:rPr>
        <w:t xml:space="preserve"> The </w:t>
      </w:r>
      <w:r w:rsidRPr="008216B1">
        <w:rPr>
          <w:rFonts w:eastAsia="Calibri" w:cs="Arial"/>
          <w:color w:val="000000" w:themeColor="text1"/>
          <w:szCs w:val="22"/>
        </w:rPr>
        <w:t>MPS SCRG representative</w:t>
      </w:r>
      <w:r w:rsidRPr="00DF0579">
        <w:rPr>
          <w:rFonts w:eastAsia="Calibri" w:cs="Arial"/>
          <w:color w:val="000000" w:themeColor="text1"/>
          <w:szCs w:val="22"/>
        </w:rPr>
        <w:t xml:space="preserve"> instead provided a briefing to the Review Panel regarding the murder enquiry.</w:t>
      </w:r>
    </w:p>
    <w:p w14:paraId="6150289C" w14:textId="2EA6E984" w:rsidR="00DE7022" w:rsidRPr="00F36BCD" w:rsidRDefault="00954EFC" w:rsidP="00DB1FCC">
      <w:pPr>
        <w:pStyle w:val="Level3"/>
        <w:numPr>
          <w:ilvl w:val="2"/>
          <w:numId w:val="42"/>
        </w:numPr>
        <w:ind w:left="1419"/>
        <w:rPr>
          <w:rFonts w:cs="Arial"/>
          <w:b/>
          <w:bCs/>
          <w:sz w:val="24"/>
          <w:szCs w:val="24"/>
        </w:rPr>
      </w:pPr>
      <w:r w:rsidRPr="00DF0579">
        <w:rPr>
          <w:rFonts w:eastAsia="Calibri" w:cs="Arial"/>
          <w:i/>
          <w:color w:val="000000" w:themeColor="text1"/>
          <w:szCs w:val="22"/>
        </w:rPr>
        <w:t>The Coroner's Inquest</w:t>
      </w:r>
      <w:r w:rsidRPr="00DF0579">
        <w:rPr>
          <w:rFonts w:eastAsia="Calibri" w:cs="Arial"/>
          <w:color w:val="000000" w:themeColor="text1"/>
          <w:szCs w:val="22"/>
        </w:rPr>
        <w:t xml:space="preserve">: </w:t>
      </w:r>
      <w:r w:rsidR="00F36BCD">
        <w:rPr>
          <w:rFonts w:eastAsia="Calibri" w:cs="Arial"/>
          <w:color w:val="000000" w:themeColor="text1"/>
          <w:szCs w:val="22"/>
        </w:rPr>
        <w:t>An</w:t>
      </w:r>
      <w:r w:rsidRPr="00DF0579">
        <w:rPr>
          <w:rFonts w:eastAsia="Calibri" w:cs="Arial"/>
          <w:color w:val="000000" w:themeColor="text1"/>
          <w:szCs w:val="22"/>
        </w:rPr>
        <w:t xml:space="preserve"> </w:t>
      </w:r>
      <w:r w:rsidRPr="00DB1FCC">
        <w:rPr>
          <w:rFonts w:cs="Arial"/>
        </w:rPr>
        <w:t>inquest</w:t>
      </w:r>
      <w:r w:rsidRPr="00DF0579">
        <w:rPr>
          <w:rFonts w:eastAsia="Calibri" w:cs="Arial"/>
          <w:color w:val="000000" w:themeColor="text1"/>
          <w:szCs w:val="22"/>
        </w:rPr>
        <w:t xml:space="preserve"> </w:t>
      </w:r>
      <w:r w:rsidR="00F36BCD">
        <w:rPr>
          <w:rFonts w:eastAsia="Calibri" w:cs="Arial"/>
          <w:color w:val="000000" w:themeColor="text1"/>
          <w:szCs w:val="22"/>
        </w:rPr>
        <w:t xml:space="preserve">into the death of </w:t>
      </w:r>
      <w:proofErr w:type="spellStart"/>
      <w:r w:rsidR="00121FF6">
        <w:rPr>
          <w:rFonts w:eastAsia="Calibri" w:cs="Arial"/>
          <w:color w:val="000000" w:themeColor="text1"/>
          <w:szCs w:val="22"/>
        </w:rPr>
        <w:t>Sajwa</w:t>
      </w:r>
      <w:proofErr w:type="spellEnd"/>
      <w:r w:rsidR="00F36BCD">
        <w:rPr>
          <w:rFonts w:eastAsia="Calibri" w:cs="Arial"/>
          <w:color w:val="000000" w:themeColor="text1"/>
          <w:szCs w:val="22"/>
        </w:rPr>
        <w:t xml:space="preserve"> was</w:t>
      </w:r>
      <w:r w:rsidRPr="00DF0579">
        <w:rPr>
          <w:rFonts w:eastAsia="Calibri" w:cs="Arial"/>
          <w:color w:val="000000" w:themeColor="text1"/>
          <w:szCs w:val="22"/>
        </w:rPr>
        <w:t xml:space="preserve"> opened</w:t>
      </w:r>
      <w:r w:rsidR="00C104D3">
        <w:rPr>
          <w:rFonts w:eastAsia="Calibri" w:cs="Arial"/>
          <w:color w:val="000000" w:themeColor="text1"/>
          <w:szCs w:val="22"/>
        </w:rPr>
        <w:t>,</w:t>
      </w:r>
      <w:r w:rsidRPr="00DF0579">
        <w:rPr>
          <w:rFonts w:eastAsia="Calibri" w:cs="Arial"/>
          <w:color w:val="000000" w:themeColor="text1"/>
          <w:szCs w:val="22"/>
        </w:rPr>
        <w:t xml:space="preserve"> </w:t>
      </w:r>
      <w:r w:rsidR="00341324">
        <w:rPr>
          <w:rFonts w:eastAsia="Calibri" w:cs="Arial"/>
          <w:color w:val="000000" w:themeColor="text1"/>
          <w:szCs w:val="22"/>
        </w:rPr>
        <w:t>adjourned,</w:t>
      </w:r>
      <w:r w:rsidR="00F36BCD">
        <w:rPr>
          <w:rFonts w:eastAsia="Calibri" w:cs="Arial"/>
          <w:color w:val="000000" w:themeColor="text1"/>
          <w:szCs w:val="22"/>
        </w:rPr>
        <w:t xml:space="preserve"> and </w:t>
      </w:r>
      <w:r w:rsidR="00F36BCD" w:rsidRPr="00F36BCD">
        <w:rPr>
          <w:rFonts w:eastAsia="Calibri" w:cs="Arial"/>
          <w:color w:val="000000" w:themeColor="text1"/>
          <w:szCs w:val="22"/>
        </w:rPr>
        <w:t xml:space="preserve">thereafter did not go </w:t>
      </w:r>
      <w:r w:rsidR="00F36BCD" w:rsidRPr="00953374">
        <w:rPr>
          <w:rFonts w:cs="Arial"/>
          <w:szCs w:val="22"/>
        </w:rPr>
        <w:t>ahead</w:t>
      </w:r>
      <w:r w:rsidR="00F36BCD" w:rsidRPr="00F36BCD">
        <w:rPr>
          <w:rFonts w:eastAsia="Calibri" w:cs="Arial"/>
          <w:color w:val="000000" w:themeColor="text1"/>
          <w:szCs w:val="22"/>
        </w:rPr>
        <w:t xml:space="preserve"> due </w:t>
      </w:r>
      <w:r w:rsidR="003C0D92">
        <w:rPr>
          <w:rFonts w:eastAsia="Calibri" w:cs="Arial"/>
          <w:color w:val="000000" w:themeColor="text1"/>
          <w:szCs w:val="22"/>
        </w:rPr>
        <w:t xml:space="preserve">to the </w:t>
      </w:r>
      <w:r w:rsidR="00F36BCD" w:rsidRPr="00F36BCD">
        <w:rPr>
          <w:rFonts w:eastAsia="Calibri" w:cs="Arial"/>
          <w:color w:val="000000" w:themeColor="text1"/>
          <w:szCs w:val="22"/>
        </w:rPr>
        <w:t>criminal trial being heard and the family not wanting an inquest.</w:t>
      </w:r>
    </w:p>
    <w:p w14:paraId="4E25C9CB" w14:textId="55042E10" w:rsidR="00F36BCD" w:rsidRPr="004B6876" w:rsidRDefault="00F36BCD" w:rsidP="00DB1FCC">
      <w:pPr>
        <w:pStyle w:val="Level3"/>
        <w:numPr>
          <w:ilvl w:val="2"/>
          <w:numId w:val="42"/>
        </w:numPr>
        <w:ind w:left="1419"/>
        <w:rPr>
          <w:sz w:val="24"/>
          <w:szCs w:val="24"/>
        </w:rPr>
      </w:pPr>
      <w:r w:rsidRPr="00F36BCD">
        <w:rPr>
          <w:rFonts w:eastAsia="Calibri" w:cs="Arial"/>
          <w:i/>
          <w:iCs/>
          <w:color w:val="000000" w:themeColor="text1"/>
          <w:szCs w:val="22"/>
        </w:rPr>
        <w:t>MPS Directorate of Professional Standards (DPS)</w:t>
      </w:r>
      <w:r>
        <w:rPr>
          <w:rFonts w:eastAsia="Calibri" w:cs="Arial"/>
          <w:i/>
          <w:iCs/>
          <w:color w:val="000000" w:themeColor="text1"/>
          <w:szCs w:val="22"/>
        </w:rPr>
        <w:t xml:space="preserve"> investigation: </w:t>
      </w:r>
      <w:r>
        <w:rPr>
          <w:rFonts w:eastAsia="Calibri" w:cs="Arial"/>
          <w:color w:val="000000" w:themeColor="text1"/>
          <w:szCs w:val="22"/>
        </w:rPr>
        <w:t xml:space="preserve">A DPS investigation was undertaken </w:t>
      </w:r>
      <w:r w:rsidR="004B6876">
        <w:rPr>
          <w:rFonts w:eastAsia="Calibri" w:cs="Arial"/>
          <w:color w:val="000000" w:themeColor="text1"/>
          <w:szCs w:val="22"/>
        </w:rPr>
        <w:t>into</w:t>
      </w:r>
      <w:r>
        <w:rPr>
          <w:rFonts w:eastAsia="Calibri" w:cs="Arial"/>
          <w:color w:val="000000" w:themeColor="text1"/>
          <w:szCs w:val="22"/>
        </w:rPr>
        <w:t xml:space="preserve"> contact with </w:t>
      </w:r>
      <w:proofErr w:type="spellStart"/>
      <w:r w:rsidR="00121FF6">
        <w:rPr>
          <w:rFonts w:eastAsia="Calibri" w:cs="Arial"/>
          <w:color w:val="000000" w:themeColor="text1"/>
          <w:szCs w:val="22"/>
        </w:rPr>
        <w:t>Sajwa</w:t>
      </w:r>
      <w:proofErr w:type="spellEnd"/>
      <w:r>
        <w:rPr>
          <w:rFonts w:eastAsia="Calibri" w:cs="Arial"/>
          <w:color w:val="000000" w:themeColor="text1"/>
          <w:szCs w:val="22"/>
        </w:rPr>
        <w:t xml:space="preserve"> on the day </w:t>
      </w:r>
      <w:r w:rsidR="00C104D3">
        <w:rPr>
          <w:rFonts w:eastAsia="Calibri" w:cs="Arial"/>
          <w:color w:val="000000" w:themeColor="text1"/>
          <w:szCs w:val="22"/>
        </w:rPr>
        <w:t>she was killed</w:t>
      </w:r>
      <w:r w:rsidR="004B6876">
        <w:rPr>
          <w:rFonts w:eastAsia="Calibri" w:cs="Arial"/>
          <w:color w:val="000000" w:themeColor="text1"/>
          <w:szCs w:val="22"/>
        </w:rPr>
        <w:t xml:space="preserve">. </w:t>
      </w:r>
      <w:r w:rsidR="00527410">
        <w:rPr>
          <w:rFonts w:eastAsia="Calibri" w:cs="Arial"/>
          <w:color w:val="000000" w:themeColor="text1"/>
          <w:szCs w:val="22"/>
          <w:lang w:eastAsia="en-US"/>
        </w:rPr>
        <w:t>I</w:t>
      </w:r>
      <w:r w:rsidR="00527410" w:rsidRPr="008569BC">
        <w:rPr>
          <w:rFonts w:eastAsia="Calibri" w:cs="Arial"/>
          <w:color w:val="000000" w:themeColor="text1"/>
          <w:szCs w:val="22"/>
          <w:lang w:eastAsia="en-US"/>
        </w:rPr>
        <w:t xml:space="preserve">t seems that </w:t>
      </w:r>
      <w:proofErr w:type="spellStart"/>
      <w:r w:rsidR="00527410">
        <w:rPr>
          <w:rFonts w:cs="Arial"/>
          <w:szCs w:val="22"/>
        </w:rPr>
        <w:t>Sajwa</w:t>
      </w:r>
      <w:proofErr w:type="spellEnd"/>
      <w:r w:rsidR="00527410" w:rsidRPr="008569BC">
        <w:rPr>
          <w:rFonts w:cs="Arial"/>
          <w:szCs w:val="22"/>
        </w:rPr>
        <w:t xml:space="preserve"> had in all likelihood</w:t>
      </w:r>
      <w:r w:rsidR="00527410" w:rsidRPr="008569BC">
        <w:rPr>
          <w:rFonts w:eastAsia="Calibri" w:cs="Arial"/>
          <w:color w:val="000000" w:themeColor="text1"/>
          <w:szCs w:val="22"/>
          <w:lang w:eastAsia="en-US"/>
        </w:rPr>
        <w:t xml:space="preserve"> been killed in the mid-afternoon</w:t>
      </w:r>
      <w:r w:rsidR="00527410">
        <w:rPr>
          <w:rFonts w:eastAsia="Calibri" w:cs="Arial"/>
          <w:color w:val="000000" w:themeColor="text1"/>
          <w:szCs w:val="22"/>
          <w:lang w:eastAsia="en-US"/>
        </w:rPr>
        <w:t xml:space="preserve"> (likely between 14</w:t>
      </w:r>
      <w:r w:rsidR="00A23AFF">
        <w:rPr>
          <w:rFonts w:eastAsia="Calibri" w:cs="Arial"/>
          <w:color w:val="000000" w:themeColor="text1"/>
          <w:szCs w:val="22"/>
          <w:lang w:eastAsia="en-US"/>
        </w:rPr>
        <w:t>:</w:t>
      </w:r>
      <w:r w:rsidR="00527410">
        <w:rPr>
          <w:rFonts w:eastAsia="Calibri" w:cs="Arial"/>
          <w:color w:val="000000" w:themeColor="text1"/>
          <w:szCs w:val="22"/>
          <w:lang w:eastAsia="en-US"/>
        </w:rPr>
        <w:t>30 and 15</w:t>
      </w:r>
      <w:r w:rsidR="00A23AFF">
        <w:rPr>
          <w:rFonts w:eastAsia="Calibri" w:cs="Arial"/>
          <w:color w:val="000000" w:themeColor="text1"/>
          <w:szCs w:val="22"/>
          <w:lang w:eastAsia="en-US"/>
        </w:rPr>
        <w:t>:</w:t>
      </w:r>
      <w:r w:rsidR="00527410">
        <w:rPr>
          <w:rFonts w:eastAsia="Calibri" w:cs="Arial"/>
          <w:color w:val="000000" w:themeColor="text1"/>
          <w:szCs w:val="22"/>
          <w:lang w:eastAsia="en-US"/>
        </w:rPr>
        <w:t>00 hours)</w:t>
      </w:r>
      <w:r w:rsidR="00527410" w:rsidRPr="008569BC">
        <w:rPr>
          <w:rFonts w:eastAsia="Calibri" w:cs="Arial"/>
          <w:color w:val="000000" w:themeColor="text1"/>
          <w:szCs w:val="22"/>
          <w:lang w:eastAsia="en-US"/>
        </w:rPr>
        <w:t xml:space="preserve">, some </w:t>
      </w:r>
      <w:r w:rsidR="00A23AFF">
        <w:rPr>
          <w:rFonts w:eastAsia="Calibri" w:cs="Arial"/>
          <w:color w:val="000000" w:themeColor="text1"/>
          <w:szCs w:val="22"/>
          <w:lang w:eastAsia="en-US"/>
        </w:rPr>
        <w:t>3</w:t>
      </w:r>
      <w:r w:rsidR="00A23AFF">
        <w:rPr>
          <w:rFonts w:cs="Arial"/>
          <w:szCs w:val="22"/>
        </w:rPr>
        <w:t>:</w:t>
      </w:r>
      <w:r w:rsidR="00A23AFF" w:rsidRPr="00062965">
        <w:rPr>
          <w:rFonts w:cs="Arial"/>
          <w:szCs w:val="22"/>
        </w:rPr>
        <w:t xml:space="preserve">20 hours </w:t>
      </w:r>
      <w:r w:rsidR="00A23AFF">
        <w:rPr>
          <w:rFonts w:cs="Arial"/>
          <w:szCs w:val="22"/>
        </w:rPr>
        <w:t>to</w:t>
      </w:r>
      <w:r w:rsidR="00A23AFF" w:rsidRPr="00062965">
        <w:rPr>
          <w:rFonts w:cs="Arial"/>
          <w:szCs w:val="22"/>
        </w:rPr>
        <w:t xml:space="preserve"> 3:50 </w:t>
      </w:r>
      <w:r w:rsidR="00527410" w:rsidRPr="008569BC">
        <w:rPr>
          <w:rFonts w:eastAsia="Calibri" w:cs="Arial"/>
          <w:color w:val="000000" w:themeColor="text1"/>
          <w:szCs w:val="22"/>
          <w:lang w:eastAsia="en-US"/>
        </w:rPr>
        <w:t>before a call was made by to the MPS by a neighbour</w:t>
      </w:r>
      <w:r w:rsidR="00527410">
        <w:rPr>
          <w:rFonts w:eastAsia="Calibri" w:cs="Arial"/>
          <w:color w:val="000000" w:themeColor="text1"/>
          <w:szCs w:val="22"/>
          <w:lang w:eastAsia="en-US"/>
        </w:rPr>
        <w:t xml:space="preserve"> (which was made at 18.20)</w:t>
      </w:r>
      <w:r w:rsidR="00527410" w:rsidRPr="008569BC">
        <w:rPr>
          <w:rFonts w:eastAsia="Calibri" w:cs="Arial"/>
          <w:color w:val="000000" w:themeColor="text1"/>
          <w:szCs w:val="22"/>
          <w:lang w:eastAsia="en-US"/>
        </w:rPr>
        <w:t>.</w:t>
      </w:r>
      <w:r w:rsidR="00527410">
        <w:rPr>
          <w:rFonts w:eastAsia="Calibri" w:cs="Arial"/>
          <w:color w:val="000000" w:themeColor="text1"/>
          <w:szCs w:val="22"/>
        </w:rPr>
        <w:t xml:space="preserve"> However, the MPS </w:t>
      </w:r>
      <w:r w:rsidR="00A23AFF">
        <w:rPr>
          <w:rFonts w:eastAsia="Calibri" w:cs="Arial"/>
          <w:color w:val="000000" w:themeColor="text1"/>
          <w:szCs w:val="22"/>
        </w:rPr>
        <w:t xml:space="preserve">did not </w:t>
      </w:r>
      <w:r w:rsidR="00527410">
        <w:rPr>
          <w:rFonts w:eastAsia="Calibri" w:cs="Arial"/>
          <w:color w:val="000000" w:themeColor="text1"/>
          <w:szCs w:val="22"/>
        </w:rPr>
        <w:t xml:space="preserve">attend </w:t>
      </w:r>
      <w:r w:rsidR="00A23AFF">
        <w:rPr>
          <w:rFonts w:eastAsia="Calibri" w:cs="Arial"/>
          <w:color w:val="000000" w:themeColor="text1"/>
          <w:szCs w:val="22"/>
        </w:rPr>
        <w:t>until</w:t>
      </w:r>
      <w:r w:rsidR="00527410">
        <w:rPr>
          <w:rFonts w:eastAsia="Calibri" w:cs="Arial"/>
          <w:color w:val="000000" w:themeColor="text1"/>
          <w:szCs w:val="22"/>
        </w:rPr>
        <w:t xml:space="preserve"> 23</w:t>
      </w:r>
      <w:r w:rsidR="00A23AFF">
        <w:rPr>
          <w:rFonts w:eastAsia="Calibri" w:cs="Arial"/>
          <w:color w:val="000000" w:themeColor="text1"/>
          <w:szCs w:val="22"/>
        </w:rPr>
        <w:t>:</w:t>
      </w:r>
      <w:r w:rsidR="00527410">
        <w:rPr>
          <w:rFonts w:eastAsia="Calibri" w:cs="Arial"/>
          <w:color w:val="000000" w:themeColor="text1"/>
          <w:szCs w:val="22"/>
        </w:rPr>
        <w:t xml:space="preserve">16, which is a time </w:t>
      </w:r>
      <w:r w:rsidR="004B6876">
        <w:rPr>
          <w:rFonts w:eastAsia="Calibri" w:cs="Arial"/>
          <w:color w:val="000000" w:themeColor="text1"/>
          <w:szCs w:val="22"/>
        </w:rPr>
        <w:t>de</w:t>
      </w:r>
      <w:r>
        <w:rPr>
          <w:rFonts w:eastAsia="Calibri" w:cs="Arial"/>
          <w:color w:val="000000" w:themeColor="text1"/>
          <w:szCs w:val="22"/>
        </w:rPr>
        <w:t xml:space="preserve">lay of </w:t>
      </w:r>
      <w:r w:rsidR="00A444B7">
        <w:rPr>
          <w:rFonts w:eastAsia="Calibri" w:cs="Arial"/>
          <w:color w:val="000000" w:themeColor="text1"/>
          <w:szCs w:val="22"/>
        </w:rPr>
        <w:t xml:space="preserve">around five hours between a </w:t>
      </w:r>
      <w:r w:rsidR="00A444B7">
        <w:rPr>
          <w:rFonts w:cs="Arial"/>
        </w:rPr>
        <w:t xml:space="preserve">call being received from a neighbour and </w:t>
      </w:r>
      <w:r w:rsidR="004B6876">
        <w:rPr>
          <w:rFonts w:cs="Arial"/>
        </w:rPr>
        <w:t>the</w:t>
      </w:r>
      <w:r w:rsidR="00A444B7">
        <w:rPr>
          <w:rFonts w:cs="Arial"/>
        </w:rPr>
        <w:t xml:space="preserve"> arrival</w:t>
      </w:r>
      <w:r w:rsidR="004B6876">
        <w:rPr>
          <w:rFonts w:cs="Arial"/>
        </w:rPr>
        <w:t xml:space="preserve"> of police officers</w:t>
      </w:r>
      <w:r w:rsidR="00527410">
        <w:rPr>
          <w:rFonts w:cs="Arial"/>
        </w:rPr>
        <w:t>.</w:t>
      </w:r>
      <w:r w:rsidR="004B6876">
        <w:rPr>
          <w:rFonts w:cs="Arial"/>
        </w:rPr>
        <w:t xml:space="preserve"> </w:t>
      </w:r>
      <w:r w:rsidR="00527410">
        <w:rPr>
          <w:rFonts w:eastAsia="Calibri" w:cs="Arial"/>
          <w:color w:val="000000" w:themeColor="text1"/>
          <w:szCs w:val="22"/>
          <w:lang w:eastAsia="en-US"/>
        </w:rPr>
        <w:t>T</w:t>
      </w:r>
      <w:r w:rsidR="004B6876">
        <w:rPr>
          <w:rFonts w:eastAsia="Calibri" w:cs="Arial"/>
          <w:color w:val="000000" w:themeColor="text1"/>
          <w:szCs w:val="22"/>
          <w:lang w:eastAsia="en-US"/>
        </w:rPr>
        <w:t xml:space="preserve">he response time should have been within 60 minutes based on the information provided by the </w:t>
      </w:r>
      <w:r w:rsidR="004B6876" w:rsidRPr="00953374">
        <w:rPr>
          <w:rFonts w:cs="Arial"/>
          <w:szCs w:val="22"/>
        </w:rPr>
        <w:t>neighbour</w:t>
      </w:r>
      <w:r w:rsidR="004B6876">
        <w:rPr>
          <w:rFonts w:cs="Arial"/>
        </w:rPr>
        <w:t xml:space="preserve">. Initially, the investigation was referred to the </w:t>
      </w:r>
      <w:r w:rsidR="004B6876" w:rsidRPr="00236085">
        <w:rPr>
          <w:rFonts w:cs="Arial"/>
          <w:bCs/>
          <w:szCs w:val="24"/>
        </w:rPr>
        <w:t>Independent Office for Police Conduct</w:t>
      </w:r>
      <w:r w:rsidR="004B6876">
        <w:rPr>
          <w:rFonts w:cs="Arial"/>
        </w:rPr>
        <w:t xml:space="preserve"> (IOPC)</w:t>
      </w:r>
      <w:r w:rsidR="004B6876">
        <w:rPr>
          <w:rStyle w:val="FootnoteReference"/>
          <w:rFonts w:cs="Arial"/>
        </w:rPr>
        <w:footnoteReference w:id="52"/>
      </w:r>
      <w:r w:rsidR="004B6876">
        <w:rPr>
          <w:rFonts w:cs="Arial"/>
        </w:rPr>
        <w:t xml:space="preserve"> but the MPS was </w:t>
      </w:r>
      <w:r w:rsidR="004B6876" w:rsidRPr="004B6876">
        <w:rPr>
          <w:rFonts w:eastAsia="Calibri" w:cs="Arial"/>
          <w:color w:val="000000" w:themeColor="text1"/>
          <w:szCs w:val="22"/>
        </w:rPr>
        <w:t>instructed</w:t>
      </w:r>
      <w:r w:rsidR="004B6876">
        <w:rPr>
          <w:rFonts w:cs="Arial"/>
        </w:rPr>
        <w:t xml:space="preserve"> to undertake a local investigation</w:t>
      </w:r>
      <w:r w:rsidR="00C104D3">
        <w:rPr>
          <w:rFonts w:cs="Arial"/>
        </w:rPr>
        <w:t>.</w:t>
      </w:r>
      <w:r w:rsidR="004B6876">
        <w:rPr>
          <w:rStyle w:val="FootnoteReference"/>
          <w:rFonts w:cs="Arial"/>
        </w:rPr>
        <w:footnoteReference w:id="53"/>
      </w:r>
      <w:r w:rsidR="004B6876">
        <w:rPr>
          <w:rFonts w:cs="Arial"/>
        </w:rPr>
        <w:t xml:space="preserve"> The DPS found that no individual or team was responsible for the delay, concluding </w:t>
      </w:r>
      <w:r w:rsidR="004B6876" w:rsidRPr="004B6876">
        <w:rPr>
          <w:rFonts w:eastAsia="Calibri" w:cs="Arial"/>
          <w:color w:val="000000" w:themeColor="text1"/>
          <w:szCs w:val="22"/>
          <w:lang w:eastAsia="en-US"/>
        </w:rPr>
        <w:t>that the failure of police officers to attend in the required time frame</w:t>
      </w:r>
      <w:r w:rsidR="004B6876">
        <w:rPr>
          <w:rFonts w:eastAsia="Calibri" w:cs="Arial"/>
          <w:color w:val="000000" w:themeColor="text1"/>
          <w:szCs w:val="22"/>
          <w:lang w:eastAsia="en-US"/>
        </w:rPr>
        <w:t xml:space="preserve"> </w:t>
      </w:r>
      <w:r w:rsidR="004B6876" w:rsidRPr="004B6876">
        <w:rPr>
          <w:rFonts w:eastAsia="Calibri" w:cs="Arial"/>
          <w:color w:val="000000" w:themeColor="text1"/>
          <w:szCs w:val="22"/>
          <w:lang w:eastAsia="en-US"/>
        </w:rPr>
        <w:t>was an organisational one.  The MPS shared a copy of the DPS investigation findings with the chair</w:t>
      </w:r>
      <w:r w:rsidR="00C104D3">
        <w:rPr>
          <w:rFonts w:eastAsia="Calibri" w:cs="Arial"/>
          <w:color w:val="000000" w:themeColor="text1"/>
          <w:szCs w:val="22"/>
          <w:lang w:eastAsia="en-US"/>
        </w:rPr>
        <w:t>. I</w:t>
      </w:r>
      <w:r w:rsidR="004B6876" w:rsidRPr="004B6876">
        <w:rPr>
          <w:rFonts w:eastAsia="Calibri" w:cs="Arial"/>
          <w:color w:val="000000" w:themeColor="text1"/>
          <w:szCs w:val="22"/>
          <w:lang w:eastAsia="en-US"/>
        </w:rPr>
        <w:t>nformation on the police contact that day is described in the chronology and the reasons for the delay are explored in the analysis.</w:t>
      </w:r>
    </w:p>
    <w:p w14:paraId="0B92496F" w14:textId="77777777" w:rsidR="00A23AFF" w:rsidRPr="004B6876" w:rsidRDefault="00A23AFF" w:rsidP="00A15E7E">
      <w:pPr>
        <w:pStyle w:val="Level3"/>
        <w:spacing w:line="240" w:lineRule="auto"/>
        <w:ind w:left="1418"/>
        <w:jc w:val="both"/>
        <w:rPr>
          <w:rFonts w:cs="Arial"/>
          <w:b/>
          <w:bCs/>
          <w:sz w:val="24"/>
          <w:szCs w:val="24"/>
        </w:rPr>
      </w:pPr>
    </w:p>
    <w:p w14:paraId="046A1673" w14:textId="6E2D778C" w:rsidR="00DE7022" w:rsidRPr="00DF0579" w:rsidRDefault="00DE7022" w:rsidP="00DB1FCC">
      <w:pPr>
        <w:pStyle w:val="Level2-subheading"/>
        <w:numPr>
          <w:ilvl w:val="1"/>
          <w:numId w:val="42"/>
        </w:numPr>
        <w:rPr>
          <w:rFonts w:cs="Arial"/>
          <w:b w:val="0"/>
          <w:bCs/>
        </w:rPr>
      </w:pPr>
      <w:bookmarkStart w:id="28" w:name="_Toc53670137"/>
      <w:r w:rsidRPr="00DF0579">
        <w:rPr>
          <w:rFonts w:cs="Arial"/>
          <w:bCs/>
        </w:rPr>
        <w:t xml:space="preserve">Chair of </w:t>
      </w:r>
      <w:r w:rsidRPr="00DB1FCC">
        <w:rPr>
          <w:rFonts w:cs="Arial"/>
        </w:rPr>
        <w:t>the</w:t>
      </w:r>
      <w:r w:rsidRPr="00DF0579">
        <w:rPr>
          <w:rFonts w:cs="Arial"/>
          <w:bCs/>
        </w:rPr>
        <w:t xml:space="preserve"> Review and Author of Overview Report</w:t>
      </w:r>
      <w:bookmarkEnd w:id="28"/>
    </w:p>
    <w:p w14:paraId="5B0EFA3D" w14:textId="0BD9B49D" w:rsidR="00DE7022" w:rsidRPr="00DF0579" w:rsidRDefault="00954EFC" w:rsidP="00DB1FCC">
      <w:pPr>
        <w:pStyle w:val="Level3"/>
        <w:numPr>
          <w:ilvl w:val="2"/>
          <w:numId w:val="42"/>
        </w:numPr>
        <w:ind w:left="1419"/>
        <w:rPr>
          <w:rFonts w:eastAsia="Calibri" w:cs="Arial"/>
          <w:color w:val="000000" w:themeColor="text1"/>
          <w:szCs w:val="22"/>
        </w:rPr>
      </w:pPr>
      <w:r w:rsidRPr="00DF0579">
        <w:rPr>
          <w:rFonts w:eastAsia="Calibri" w:cs="Arial"/>
          <w:color w:val="000000" w:themeColor="text1"/>
          <w:szCs w:val="22"/>
          <w:lang w:eastAsia="en-US"/>
        </w:rPr>
        <w:t xml:space="preserve">The chair and </w:t>
      </w:r>
      <w:r w:rsidRPr="00DF0579">
        <w:rPr>
          <w:rFonts w:eastAsia="Calibri" w:cs="Arial"/>
          <w:color w:val="000000" w:themeColor="text1"/>
          <w:szCs w:val="22"/>
        </w:rPr>
        <w:t xml:space="preserve">author of the review is James Rowlands, an Associate DHR Chair with </w:t>
      </w:r>
      <w:r w:rsidR="00C96453">
        <w:rPr>
          <w:rFonts w:eastAsia="Calibri" w:cs="Arial"/>
          <w:color w:val="000000" w:themeColor="text1"/>
          <w:szCs w:val="22"/>
        </w:rPr>
        <w:t>Standing Together</w:t>
      </w:r>
      <w:r w:rsidRPr="00DF0579">
        <w:rPr>
          <w:rFonts w:eastAsia="Calibri" w:cs="Arial"/>
          <w:color w:val="000000" w:themeColor="text1"/>
          <w:szCs w:val="22"/>
        </w:rPr>
        <w:t xml:space="preserve">. James has received DHR Chair’s training from </w:t>
      </w:r>
      <w:r w:rsidR="00C96453">
        <w:rPr>
          <w:rFonts w:eastAsia="Calibri" w:cs="Arial"/>
          <w:color w:val="000000" w:themeColor="text1"/>
          <w:szCs w:val="22"/>
        </w:rPr>
        <w:lastRenderedPageBreak/>
        <w:t>Standing Together</w:t>
      </w:r>
      <w:r w:rsidRPr="00DF0579">
        <w:rPr>
          <w:rFonts w:eastAsia="Calibri" w:cs="Arial"/>
          <w:color w:val="000000" w:themeColor="text1"/>
          <w:szCs w:val="22"/>
        </w:rPr>
        <w:t xml:space="preserve">. He has chaired and authored </w:t>
      </w:r>
      <w:r w:rsidR="001F3508">
        <w:rPr>
          <w:rFonts w:eastAsia="Calibri" w:cs="Arial"/>
          <w:color w:val="000000" w:themeColor="text1"/>
          <w:szCs w:val="22"/>
        </w:rPr>
        <w:t>11</w:t>
      </w:r>
      <w:r w:rsidRPr="00DF0579">
        <w:rPr>
          <w:rFonts w:eastAsia="Calibri" w:cs="Arial"/>
          <w:color w:val="000000" w:themeColor="text1"/>
          <w:szCs w:val="22"/>
        </w:rPr>
        <w:t xml:space="preserve"> previous DHRs and has previously led reviews on behalf of two Local Authority areas in the South East of England. He has extensive experience in the domestic violence sector, having worked in both statutory and voluntary and community sector organisations. </w:t>
      </w:r>
    </w:p>
    <w:p w14:paraId="70361CC6" w14:textId="0ED073E6" w:rsidR="00954EFC" w:rsidRPr="00244E92" w:rsidRDefault="00C96453" w:rsidP="00244E92">
      <w:pPr>
        <w:pStyle w:val="Level3"/>
        <w:numPr>
          <w:ilvl w:val="2"/>
          <w:numId w:val="42"/>
        </w:numPr>
        <w:ind w:left="1419"/>
        <w:rPr>
          <w:rFonts w:eastAsia="Calibri" w:cs="Arial"/>
          <w:color w:val="000000" w:themeColor="text1"/>
          <w:szCs w:val="22"/>
        </w:rPr>
      </w:pPr>
      <w:r>
        <w:rPr>
          <w:rFonts w:eastAsia="Calibri" w:cs="Arial"/>
          <w:color w:val="000000" w:themeColor="text1"/>
          <w:szCs w:val="22"/>
        </w:rPr>
        <w:t>Standing Together</w:t>
      </w:r>
      <w:r w:rsidR="00954EFC" w:rsidRPr="00DF0579">
        <w:rPr>
          <w:rFonts w:eastAsia="Calibri" w:cs="Arial"/>
          <w:color w:val="000000" w:themeColor="text1"/>
          <w:szCs w:val="22"/>
        </w:rPr>
        <w:t xml:space="preserve"> is a UK charity bringing communities together to end domestic abuse. We aim to see every area in the UK adopt the Coordinated Community Response (CCR). The CCR is based on the principle that no single agency or professional has a complete picture of the life of a domestic abuse survivor, but many will have insights that are crucial to their safety. It is paramount that agencies work together effectively and systematically to increase survivors’ safety, hold perpetrators to account and ultimately prevent domestic homicides.</w:t>
      </w:r>
      <w:r w:rsidR="00244E92">
        <w:rPr>
          <w:rFonts w:eastAsia="Calibri" w:cs="Arial"/>
          <w:color w:val="000000" w:themeColor="text1"/>
          <w:szCs w:val="22"/>
        </w:rPr>
        <w:t xml:space="preserve"> </w:t>
      </w:r>
      <w:r w:rsidRPr="00244E92">
        <w:rPr>
          <w:rFonts w:eastAsia="Calibri" w:cs="Arial"/>
          <w:color w:val="000000" w:themeColor="text1"/>
          <w:szCs w:val="22"/>
        </w:rPr>
        <w:t xml:space="preserve">Standing Together </w:t>
      </w:r>
      <w:r w:rsidR="00954EFC" w:rsidRPr="00244E92">
        <w:rPr>
          <w:rFonts w:eastAsia="Calibri" w:cs="Arial"/>
          <w:color w:val="000000" w:themeColor="text1"/>
          <w:szCs w:val="22"/>
        </w:rPr>
        <w:t>has been involved in the Domestic Homicide Review process from its inception</w:t>
      </w:r>
      <w:r w:rsidR="00954EFC" w:rsidRPr="00244E92">
        <w:rPr>
          <w:rFonts w:eastAsia="Calibri" w:cs="Arial"/>
          <w:color w:val="000000" w:themeColor="text1"/>
          <w:szCs w:val="22"/>
          <w:lang w:eastAsia="en-US"/>
        </w:rPr>
        <w:t xml:space="preserve">, chairing over </w:t>
      </w:r>
      <w:r w:rsidR="00244E92">
        <w:rPr>
          <w:rFonts w:eastAsia="Calibri" w:cs="Arial"/>
          <w:color w:val="000000" w:themeColor="text1"/>
          <w:szCs w:val="22"/>
          <w:lang w:eastAsia="en-US"/>
        </w:rPr>
        <w:t>8</w:t>
      </w:r>
      <w:r w:rsidR="00954EFC" w:rsidRPr="00244E92">
        <w:rPr>
          <w:rFonts w:eastAsia="Calibri" w:cs="Arial"/>
          <w:color w:val="000000" w:themeColor="text1"/>
          <w:szCs w:val="22"/>
          <w:lang w:eastAsia="en-US"/>
        </w:rPr>
        <w:t xml:space="preserve">0 reviews.   </w:t>
      </w:r>
    </w:p>
    <w:p w14:paraId="57A390AD" w14:textId="1F1C9FFF" w:rsidR="00DE7022" w:rsidRPr="00DF0579" w:rsidRDefault="00954EFC" w:rsidP="00DB1FCC">
      <w:pPr>
        <w:pStyle w:val="Level3"/>
        <w:numPr>
          <w:ilvl w:val="2"/>
          <w:numId w:val="42"/>
        </w:numPr>
        <w:ind w:left="1419"/>
        <w:rPr>
          <w:rFonts w:eastAsia="Calibri" w:cs="Arial"/>
          <w:color w:val="000000" w:themeColor="text1"/>
          <w:szCs w:val="22"/>
          <w:lang w:eastAsia="en-US"/>
        </w:rPr>
      </w:pPr>
      <w:r w:rsidRPr="00DF0579">
        <w:rPr>
          <w:rFonts w:eastAsia="Calibri" w:cs="Arial"/>
          <w:i/>
          <w:color w:val="000000" w:themeColor="text1"/>
          <w:szCs w:val="24"/>
        </w:rPr>
        <w:t>Independence:</w:t>
      </w:r>
      <w:r w:rsidRPr="00DF0579">
        <w:rPr>
          <w:rFonts w:eastAsia="Calibri" w:cs="Arial"/>
          <w:color w:val="000000" w:themeColor="text1"/>
          <w:szCs w:val="24"/>
        </w:rPr>
        <w:t xml:space="preserve"> </w:t>
      </w:r>
      <w:r w:rsidRPr="00DF0579">
        <w:rPr>
          <w:rFonts w:cs="Arial"/>
          <w:szCs w:val="24"/>
          <w:u w:color="000000"/>
        </w:rPr>
        <w:t xml:space="preserve">James has no </w:t>
      </w:r>
      <w:r w:rsidRPr="00953374">
        <w:rPr>
          <w:rFonts w:eastAsia="Calibri" w:cs="Arial"/>
          <w:color w:val="000000" w:themeColor="text1"/>
          <w:szCs w:val="22"/>
        </w:rPr>
        <w:t>connection</w:t>
      </w:r>
      <w:r w:rsidRPr="00DF0579">
        <w:rPr>
          <w:rFonts w:cs="Arial"/>
          <w:szCs w:val="24"/>
          <w:u w:color="000000"/>
        </w:rPr>
        <w:t xml:space="preserve"> with the local area or any of the agencies involved</w:t>
      </w:r>
      <w:r w:rsidR="00966D02">
        <w:rPr>
          <w:rFonts w:cs="Arial"/>
          <w:szCs w:val="24"/>
          <w:u w:color="000000"/>
        </w:rPr>
        <w:t>, although he is concurrently chairing another DHR in the borough.</w:t>
      </w:r>
    </w:p>
    <w:p w14:paraId="0433CBDE" w14:textId="77777777" w:rsidR="00DE7022" w:rsidRPr="00DF0579" w:rsidRDefault="00DE7022" w:rsidP="00A15E7E">
      <w:pPr>
        <w:pStyle w:val="Level3"/>
        <w:spacing w:line="240" w:lineRule="auto"/>
        <w:ind w:left="1419"/>
        <w:jc w:val="both"/>
        <w:rPr>
          <w:rFonts w:eastAsia="Calibri" w:cs="Arial"/>
          <w:color w:val="000000" w:themeColor="text1"/>
          <w:szCs w:val="22"/>
          <w:lang w:eastAsia="en-US"/>
        </w:rPr>
      </w:pPr>
    </w:p>
    <w:p w14:paraId="525E59B9" w14:textId="3CCB2051" w:rsidR="00FF4243" w:rsidRPr="00DF0579" w:rsidRDefault="00FF4243" w:rsidP="00DB1FCC">
      <w:pPr>
        <w:pStyle w:val="Level2-subheading"/>
        <w:numPr>
          <w:ilvl w:val="1"/>
          <w:numId w:val="42"/>
        </w:numPr>
        <w:rPr>
          <w:rFonts w:eastAsia="Calibri" w:cs="Arial"/>
          <w:b w:val="0"/>
          <w:bCs/>
          <w:lang w:eastAsia="en-US"/>
        </w:rPr>
      </w:pPr>
      <w:bookmarkStart w:id="29" w:name="_Toc53670138"/>
      <w:r w:rsidRPr="00DB1FCC">
        <w:rPr>
          <w:rFonts w:cs="Arial"/>
        </w:rPr>
        <w:t>Dissemination</w:t>
      </w:r>
      <w:bookmarkEnd w:id="29"/>
    </w:p>
    <w:p w14:paraId="28D90549" w14:textId="63D81F3F" w:rsidR="00954EFC" w:rsidRPr="00DB1FCC" w:rsidRDefault="00954EFC" w:rsidP="00DB1FCC">
      <w:pPr>
        <w:pStyle w:val="Level3"/>
        <w:numPr>
          <w:ilvl w:val="2"/>
          <w:numId w:val="42"/>
        </w:numPr>
        <w:ind w:left="1419"/>
        <w:rPr>
          <w:rFonts w:cs="Arial"/>
          <w:szCs w:val="24"/>
          <w:u w:color="000000"/>
        </w:rPr>
      </w:pPr>
      <w:r w:rsidRPr="00DF0579">
        <w:rPr>
          <w:rFonts w:eastAsia="Calibri" w:cs="Arial"/>
          <w:color w:val="000000" w:themeColor="text1"/>
          <w:szCs w:val="22"/>
          <w:lang w:eastAsia="en-US"/>
        </w:rPr>
        <w:t xml:space="preserve">Once finalised by the Review Panel, the Executive Summary and Overview Report </w:t>
      </w:r>
      <w:r w:rsidRPr="00DB1FCC">
        <w:rPr>
          <w:rFonts w:cs="Arial"/>
          <w:szCs w:val="24"/>
          <w:u w:color="000000"/>
        </w:rPr>
        <w:t>will be presented to the Tower Hamlets CSP for approval and thereafter will be sent to the Home Office for quality assurance. </w:t>
      </w:r>
    </w:p>
    <w:p w14:paraId="28AC8A47" w14:textId="27B1D150" w:rsidR="00954EFC" w:rsidRPr="00DB1FCC" w:rsidRDefault="00954EFC" w:rsidP="00DB1FCC">
      <w:pPr>
        <w:pStyle w:val="Level3"/>
        <w:numPr>
          <w:ilvl w:val="2"/>
          <w:numId w:val="42"/>
        </w:numPr>
        <w:ind w:left="1419"/>
        <w:rPr>
          <w:rFonts w:cs="Arial"/>
          <w:szCs w:val="24"/>
          <w:u w:color="000000"/>
        </w:rPr>
      </w:pPr>
      <w:r w:rsidRPr="00DB1FCC">
        <w:rPr>
          <w:rFonts w:cs="Arial"/>
          <w:szCs w:val="24"/>
          <w:u w:color="000000"/>
        </w:rPr>
        <w:t xml:space="preserve">Once agreed by the Home Office, the Executive Summary and Overview Report will be shared with the </w:t>
      </w:r>
      <w:r w:rsidR="00590F2F" w:rsidRPr="00DB1FCC">
        <w:rPr>
          <w:rFonts w:cs="Arial"/>
          <w:szCs w:val="24"/>
          <w:u w:color="000000"/>
        </w:rPr>
        <w:t>CSP, the local VAWG Steering Group and MARAC partners, and also published. There</w:t>
      </w:r>
      <w:r w:rsidRPr="00DB1FCC">
        <w:rPr>
          <w:rFonts w:cs="Arial"/>
          <w:szCs w:val="24"/>
          <w:u w:color="000000"/>
        </w:rPr>
        <w:t xml:space="preserve"> will be a range of dissemination events to share learning.</w:t>
      </w:r>
    </w:p>
    <w:p w14:paraId="2CBEB5C0" w14:textId="7B9F9433" w:rsidR="003B3D18" w:rsidRPr="003B3D18" w:rsidRDefault="00954EFC" w:rsidP="00DB1FCC">
      <w:pPr>
        <w:pStyle w:val="Level3"/>
        <w:numPr>
          <w:ilvl w:val="2"/>
          <w:numId w:val="42"/>
        </w:numPr>
        <w:ind w:left="1419"/>
        <w:rPr>
          <w:rFonts w:eastAsia="Calibri" w:cs="Arial"/>
          <w:color w:val="000000" w:themeColor="text1"/>
          <w:szCs w:val="22"/>
          <w:lang w:eastAsia="en-US"/>
        </w:rPr>
      </w:pPr>
      <w:r w:rsidRPr="00DB1FCC">
        <w:rPr>
          <w:rFonts w:cs="Arial"/>
          <w:szCs w:val="24"/>
          <w:u w:color="000000"/>
        </w:rPr>
        <w:t>The Executive Summary and Overview Report will also be shared with the Commissioner</w:t>
      </w:r>
      <w:r w:rsidRPr="00DF0579">
        <w:rPr>
          <w:rFonts w:eastAsia="Calibri" w:cs="Arial"/>
          <w:color w:val="000000" w:themeColor="text1"/>
          <w:szCs w:val="22"/>
          <w:lang w:eastAsia="en-US"/>
        </w:rPr>
        <w:t xml:space="preserve"> of the MPS and the Mayor’s Office for Policing and Crime (MOPAC)</w:t>
      </w:r>
      <w:r w:rsidR="003B3D18">
        <w:rPr>
          <w:rFonts w:eastAsia="Calibri" w:cs="Arial"/>
          <w:color w:val="000000" w:themeColor="text1"/>
          <w:szCs w:val="22"/>
          <w:lang w:eastAsia="en-US"/>
        </w:rPr>
        <w:t xml:space="preserve">, as well as the NHS </w:t>
      </w:r>
      <w:r w:rsidR="003B3D18" w:rsidRPr="003B3D18">
        <w:rPr>
          <w:rFonts w:eastAsia="Calibri" w:cs="Arial"/>
          <w:color w:val="000000" w:themeColor="text1"/>
          <w:szCs w:val="22"/>
          <w:lang w:eastAsia="en-US"/>
        </w:rPr>
        <w:t>England (London</w:t>
      </w:r>
      <w:r w:rsidR="003B3D18">
        <w:rPr>
          <w:rFonts w:eastAsia="Calibri" w:cs="Arial"/>
          <w:color w:val="000000" w:themeColor="text1"/>
          <w:szCs w:val="22"/>
          <w:lang w:eastAsia="en-US"/>
        </w:rPr>
        <w:t xml:space="preserve">). </w:t>
      </w:r>
    </w:p>
    <w:p w14:paraId="13E4603B" w14:textId="2A22B27B" w:rsidR="00590F2F" w:rsidRPr="003B3D18" w:rsidRDefault="00590F2F" w:rsidP="00DB1FCC">
      <w:pPr>
        <w:pStyle w:val="Level3"/>
        <w:numPr>
          <w:ilvl w:val="2"/>
          <w:numId w:val="42"/>
        </w:numPr>
        <w:ind w:left="1419"/>
        <w:rPr>
          <w:rFonts w:eastAsia="Calibri" w:cs="Arial"/>
          <w:color w:val="000000" w:themeColor="text1"/>
          <w:szCs w:val="22"/>
          <w:lang w:eastAsia="en-US"/>
        </w:rPr>
      </w:pPr>
      <w:bookmarkStart w:id="30" w:name="_Toc19170701"/>
      <w:bookmarkStart w:id="31" w:name="_Toc19170752"/>
      <w:bookmarkStart w:id="32" w:name="_Toc25426774"/>
      <w:bookmarkStart w:id="33" w:name="_Toc330547201"/>
      <w:bookmarkEnd w:id="30"/>
      <w:bookmarkEnd w:id="31"/>
      <w:r w:rsidRPr="003B3D18">
        <w:rPr>
          <w:rFonts w:eastAsia="Calibri" w:cs="Arial"/>
          <w:color w:val="000000" w:themeColor="text1"/>
          <w:szCs w:val="22"/>
          <w:lang w:eastAsia="en-US"/>
        </w:rPr>
        <w:t xml:space="preserve">The recommendations will be owned by the CSP, with the Tower Hamlets VAWG, Domestic Abuse &amp; Hate Crime </w:t>
      </w:r>
      <w:r w:rsidRPr="00DB1FCC">
        <w:rPr>
          <w:rFonts w:cs="Arial"/>
          <w:szCs w:val="24"/>
          <w:u w:color="000000"/>
        </w:rPr>
        <w:t>Team</w:t>
      </w:r>
      <w:r w:rsidRPr="003B3D18">
        <w:rPr>
          <w:rFonts w:eastAsia="Calibri" w:cs="Arial"/>
          <w:color w:val="000000" w:themeColor="text1"/>
          <w:szCs w:val="22"/>
          <w:lang w:eastAsia="en-US"/>
        </w:rPr>
        <w:t xml:space="preserve"> being responsible for monitoring the recommendations and reporting on progress. </w:t>
      </w:r>
    </w:p>
    <w:p w14:paraId="7DCD9856" w14:textId="77777777" w:rsidR="006E1252" w:rsidRPr="00DF0579" w:rsidRDefault="006E1252" w:rsidP="00596D0B">
      <w:pPr>
        <w:pStyle w:val="Level3"/>
        <w:spacing w:line="240" w:lineRule="auto"/>
        <w:ind w:left="1419"/>
        <w:jc w:val="both"/>
        <w:rPr>
          <w:rFonts w:cs="Arial"/>
          <w:bCs/>
        </w:rPr>
      </w:pPr>
    </w:p>
    <w:p w14:paraId="1B6D7394" w14:textId="0A91288E" w:rsidR="006E1252" w:rsidRPr="00DF0579" w:rsidRDefault="006E1252" w:rsidP="00DB1FCC">
      <w:pPr>
        <w:pStyle w:val="Level2-subheading"/>
        <w:numPr>
          <w:ilvl w:val="1"/>
          <w:numId w:val="42"/>
        </w:numPr>
        <w:rPr>
          <w:rFonts w:cs="Arial"/>
          <w:bCs/>
        </w:rPr>
      </w:pPr>
      <w:bookmarkStart w:id="34" w:name="_Toc53670139"/>
      <w:r w:rsidRPr="00DB1FCC">
        <w:rPr>
          <w:rFonts w:cs="Arial"/>
        </w:rPr>
        <w:t>Previous</w:t>
      </w:r>
      <w:r w:rsidRPr="00DF0579">
        <w:rPr>
          <w:rFonts w:cs="Arial"/>
          <w:bCs/>
        </w:rPr>
        <w:t xml:space="preserve"> case review learning locally</w:t>
      </w:r>
      <w:bookmarkEnd w:id="32"/>
      <w:bookmarkEnd w:id="34"/>
      <w:r w:rsidRPr="00DF0579">
        <w:rPr>
          <w:rFonts w:cs="Arial"/>
          <w:bCs/>
        </w:rPr>
        <w:t xml:space="preserve"> </w:t>
      </w:r>
    </w:p>
    <w:p w14:paraId="300C2B3F" w14:textId="48155C18" w:rsidR="00F425F2" w:rsidRDefault="006E1252" w:rsidP="00DB1FCC">
      <w:pPr>
        <w:pStyle w:val="Level3"/>
        <w:numPr>
          <w:ilvl w:val="2"/>
          <w:numId w:val="42"/>
        </w:numPr>
        <w:ind w:left="1419"/>
        <w:rPr>
          <w:rFonts w:cs="Arial"/>
          <w:szCs w:val="24"/>
          <w:u w:color="000000"/>
        </w:rPr>
      </w:pPr>
      <w:r w:rsidRPr="00DF0579">
        <w:rPr>
          <w:rFonts w:cs="Arial"/>
          <w:szCs w:val="24"/>
          <w:u w:color="000000"/>
        </w:rPr>
        <w:t xml:space="preserve">This is the </w:t>
      </w:r>
      <w:r w:rsidR="00686D99">
        <w:rPr>
          <w:rFonts w:cs="Arial"/>
          <w:szCs w:val="24"/>
          <w:u w:color="000000"/>
        </w:rPr>
        <w:t>tenth</w:t>
      </w:r>
      <w:r w:rsidR="00DE3CFB">
        <w:rPr>
          <w:rFonts w:cs="Arial"/>
          <w:szCs w:val="24"/>
          <w:u w:color="000000"/>
        </w:rPr>
        <w:t xml:space="preserve"> </w:t>
      </w:r>
      <w:r w:rsidRPr="00DF0579">
        <w:rPr>
          <w:rFonts w:cs="Arial"/>
          <w:szCs w:val="24"/>
          <w:u w:color="000000"/>
        </w:rPr>
        <w:t>DHR commissioned locally.</w:t>
      </w:r>
      <w:r w:rsidRPr="00DF0579">
        <w:rPr>
          <w:rFonts w:eastAsia="Calibri" w:cs="Arial"/>
          <w:szCs w:val="24"/>
        </w:rPr>
        <w:t xml:space="preserve"> </w:t>
      </w:r>
      <w:r w:rsidR="008216B1">
        <w:rPr>
          <w:rFonts w:cs="Arial"/>
        </w:rPr>
        <w:t xml:space="preserve">Published DHRs can be found at </w:t>
      </w:r>
      <w:hyperlink r:id="rId16" w:history="1">
        <w:r w:rsidR="008216B1" w:rsidRPr="00894484">
          <w:rPr>
            <w:rStyle w:val="Hyperlink"/>
            <w:rFonts w:cs="Arial"/>
          </w:rPr>
          <w:t>https://www.towerhamlets.gov.uk/lgnl/community_and_living/community_safety__crime_preve/Domestic_Homicide_Reviews.aspx</w:t>
        </w:r>
      </w:hyperlink>
      <w:r w:rsidR="008216B1">
        <w:rPr>
          <w:rFonts w:cs="Arial"/>
        </w:rPr>
        <w:t xml:space="preserve">.  </w:t>
      </w:r>
      <w:r w:rsidR="00F425F2">
        <w:rPr>
          <w:rFonts w:cs="Arial"/>
          <w:szCs w:val="24"/>
          <w:u w:color="000000"/>
        </w:rPr>
        <w:t xml:space="preserve">As appropriate, </w:t>
      </w:r>
      <w:r w:rsidR="00F425F2">
        <w:rPr>
          <w:rFonts w:eastAsia="Calibri" w:cs="Arial"/>
          <w:szCs w:val="24"/>
        </w:rPr>
        <w:t>t</w:t>
      </w:r>
      <w:r w:rsidR="008216B1" w:rsidRPr="00DF0579">
        <w:rPr>
          <w:rFonts w:eastAsia="Calibri" w:cs="Arial"/>
          <w:szCs w:val="24"/>
        </w:rPr>
        <w:t xml:space="preserve">he </w:t>
      </w:r>
      <w:r w:rsidR="008216B1" w:rsidRPr="00DF0579">
        <w:rPr>
          <w:rFonts w:eastAsia="Calibri" w:cs="Arial"/>
          <w:szCs w:val="24"/>
        </w:rPr>
        <w:lastRenderedPageBreak/>
        <w:t xml:space="preserve">Review Panel </w:t>
      </w:r>
      <w:r w:rsidR="008216B1" w:rsidRPr="00DF0579">
        <w:rPr>
          <w:rFonts w:cs="Arial"/>
          <w:szCs w:val="24"/>
          <w:u w:color="000000"/>
        </w:rPr>
        <w:t>considered</w:t>
      </w:r>
      <w:r w:rsidR="008216B1" w:rsidRPr="00DF0579">
        <w:rPr>
          <w:rFonts w:eastAsia="Calibri" w:cs="Arial"/>
          <w:szCs w:val="24"/>
        </w:rPr>
        <w:t xml:space="preserve"> the learning and recommendations from other reviews</w:t>
      </w:r>
      <w:r w:rsidR="008216B1" w:rsidRPr="00DF0579">
        <w:rPr>
          <w:rFonts w:cs="Arial"/>
        </w:rPr>
        <w:t xml:space="preserve"> </w:t>
      </w:r>
      <w:r w:rsidR="0033555D">
        <w:rPr>
          <w:rFonts w:cs="Arial"/>
        </w:rPr>
        <w:t>during</w:t>
      </w:r>
      <w:r w:rsidR="008216B1" w:rsidRPr="00F425F2">
        <w:rPr>
          <w:rFonts w:cs="Arial"/>
          <w:szCs w:val="24"/>
          <w:u w:color="000000"/>
        </w:rPr>
        <w:t xml:space="preserve"> this DHR.</w:t>
      </w:r>
      <w:r w:rsidR="00BA17BE">
        <w:rPr>
          <w:rStyle w:val="FootnoteReference"/>
          <w:rFonts w:cs="Arial"/>
          <w:szCs w:val="24"/>
          <w:u w:color="000000"/>
        </w:rPr>
        <w:footnoteReference w:id="54"/>
      </w:r>
      <w:r w:rsidR="008216B1" w:rsidRPr="00F425F2">
        <w:rPr>
          <w:rFonts w:cs="Arial"/>
          <w:szCs w:val="24"/>
          <w:u w:color="000000"/>
        </w:rPr>
        <w:t xml:space="preserve">  </w:t>
      </w:r>
    </w:p>
    <w:p w14:paraId="6DBD97A9" w14:textId="6E84CFE4" w:rsidR="008216B1" w:rsidRPr="00145826" w:rsidRDefault="008216B1" w:rsidP="00DB1FCC">
      <w:pPr>
        <w:pStyle w:val="Level3"/>
        <w:numPr>
          <w:ilvl w:val="2"/>
          <w:numId w:val="42"/>
        </w:numPr>
        <w:ind w:left="1419"/>
        <w:rPr>
          <w:rFonts w:cs="Arial"/>
        </w:rPr>
        <w:sectPr w:rsidR="008216B1" w:rsidRPr="00145826" w:rsidSect="00A24A9D">
          <w:pgSz w:w="11907" w:h="16839"/>
          <w:pgMar w:top="1440" w:right="1440" w:bottom="1440" w:left="1440" w:header="765" w:footer="1134" w:gutter="0"/>
          <w:cols w:space="708"/>
          <w:docGrid w:linePitch="360"/>
        </w:sectPr>
      </w:pPr>
      <w:r w:rsidRPr="00F425F2">
        <w:rPr>
          <w:rFonts w:cs="Arial"/>
          <w:szCs w:val="24"/>
          <w:u w:color="000000"/>
        </w:rPr>
        <w:t xml:space="preserve">However, </w:t>
      </w:r>
      <w:r w:rsidR="00F425F2">
        <w:rPr>
          <w:rFonts w:cs="Arial"/>
          <w:szCs w:val="24"/>
          <w:u w:color="000000"/>
        </w:rPr>
        <w:t>locally, the</w:t>
      </w:r>
      <w:r w:rsidRPr="00F425F2">
        <w:rPr>
          <w:rFonts w:cs="Arial"/>
          <w:szCs w:val="24"/>
          <w:u w:color="000000"/>
        </w:rPr>
        <w:t xml:space="preserve"> specific learning </w:t>
      </w:r>
      <w:r w:rsidR="00F425F2" w:rsidRPr="00F425F2">
        <w:rPr>
          <w:rFonts w:cs="Arial"/>
          <w:szCs w:val="24"/>
          <w:u w:color="000000"/>
        </w:rPr>
        <w:t xml:space="preserve">that the Review Panel felt was </w:t>
      </w:r>
      <w:r w:rsidR="00BA17BE">
        <w:rPr>
          <w:rFonts w:cs="Arial"/>
          <w:szCs w:val="24"/>
          <w:u w:color="000000"/>
        </w:rPr>
        <w:t xml:space="preserve">most </w:t>
      </w:r>
      <w:r w:rsidR="00F425F2" w:rsidRPr="00F425F2">
        <w:rPr>
          <w:rFonts w:cs="Arial"/>
          <w:szCs w:val="24"/>
          <w:u w:color="000000"/>
        </w:rPr>
        <w:t>relevant was drawn from a Thematic</w:t>
      </w:r>
      <w:r w:rsidRPr="00F425F2">
        <w:rPr>
          <w:rFonts w:cs="Arial"/>
          <w:szCs w:val="24"/>
          <w:u w:color="000000"/>
        </w:rPr>
        <w:t xml:space="preserve"> Safeguarding Adult Review conducted into the case of Ms H and Ms I.</w:t>
      </w:r>
      <w:r w:rsidR="0033555D">
        <w:rPr>
          <w:rStyle w:val="FootnoteReference"/>
          <w:rFonts w:cs="Arial"/>
          <w:szCs w:val="24"/>
          <w:u w:color="000000"/>
        </w:rPr>
        <w:footnoteReference w:id="55"/>
      </w:r>
      <w:r w:rsidR="00F425F2">
        <w:rPr>
          <w:rFonts w:cs="Arial"/>
          <w:szCs w:val="24"/>
          <w:u w:color="000000"/>
        </w:rPr>
        <w:t xml:space="preserve"> </w:t>
      </w:r>
      <w:r w:rsidR="00F4788B">
        <w:rPr>
          <w:rFonts w:cs="Arial"/>
          <w:szCs w:val="24"/>
          <w:u w:color="000000"/>
        </w:rPr>
        <w:t>This</w:t>
      </w:r>
      <w:r w:rsidR="00F425F2">
        <w:rPr>
          <w:rFonts w:cs="Arial"/>
          <w:szCs w:val="24"/>
          <w:u w:color="000000"/>
        </w:rPr>
        <w:t xml:space="preserve"> identified learning </w:t>
      </w:r>
      <w:r w:rsidR="00724C16">
        <w:rPr>
          <w:rFonts w:cs="Arial"/>
          <w:szCs w:val="24"/>
          <w:u w:color="000000"/>
        </w:rPr>
        <w:t>concerning</w:t>
      </w:r>
      <w:r w:rsidR="00F425F2">
        <w:rPr>
          <w:rFonts w:cs="Arial"/>
          <w:szCs w:val="24"/>
          <w:u w:color="000000"/>
        </w:rPr>
        <w:t xml:space="preserve"> </w:t>
      </w:r>
      <w:r w:rsidR="00F425F2">
        <w:rPr>
          <w:rFonts w:cstheme="minorHAnsi"/>
        </w:rPr>
        <w:t xml:space="preserve">professional curiosity about a person’s self-neglect and/or substance misuse rather than relying on assumptions about lifestyle choice. </w:t>
      </w:r>
    </w:p>
    <w:p w14:paraId="12779F14" w14:textId="26AFDAF9" w:rsidR="008E3A11" w:rsidRPr="00DF0579" w:rsidRDefault="00FF4243" w:rsidP="00A15E7E">
      <w:pPr>
        <w:pStyle w:val="Level1"/>
        <w:numPr>
          <w:ilvl w:val="0"/>
          <w:numId w:val="42"/>
        </w:numPr>
        <w:tabs>
          <w:tab w:val="left" w:pos="855"/>
          <w:tab w:val="center" w:pos="5089"/>
        </w:tabs>
        <w:spacing w:line="240" w:lineRule="auto"/>
        <w:ind w:left="426" w:right="-754" w:hanging="426"/>
        <w:jc w:val="center"/>
        <w:rPr>
          <w:rFonts w:cs="Arial"/>
          <w:sz w:val="40"/>
          <w:szCs w:val="40"/>
        </w:rPr>
      </w:pPr>
      <w:bookmarkStart w:id="35" w:name="_Toc53670140"/>
      <w:r w:rsidRPr="00DF0579">
        <w:rPr>
          <w:rFonts w:cs="Arial"/>
          <w:sz w:val="40"/>
          <w:szCs w:val="40"/>
        </w:rPr>
        <w:lastRenderedPageBreak/>
        <w:t>Background Information (</w:t>
      </w:r>
      <w:r w:rsidR="008E3A11" w:rsidRPr="00DF0579">
        <w:rPr>
          <w:rFonts w:cs="Arial"/>
          <w:sz w:val="40"/>
          <w:szCs w:val="40"/>
        </w:rPr>
        <w:t>The Facts</w:t>
      </w:r>
      <w:bookmarkEnd w:id="33"/>
      <w:r w:rsidRPr="00DF0579">
        <w:rPr>
          <w:rFonts w:cs="Arial"/>
          <w:sz w:val="40"/>
          <w:szCs w:val="40"/>
        </w:rPr>
        <w:t>)</w:t>
      </w:r>
      <w:bookmarkEnd w:id="35"/>
    </w:p>
    <w:tbl>
      <w:tblPr>
        <w:tblStyle w:val="TableGrid"/>
        <w:tblW w:w="9781" w:type="dxa"/>
        <w:tblInd w:w="-5" w:type="dxa"/>
        <w:tblLook w:val="04A0" w:firstRow="1" w:lastRow="0" w:firstColumn="1" w:lastColumn="0" w:noHBand="0" w:noVBand="1"/>
      </w:tblPr>
      <w:tblGrid>
        <w:gridCol w:w="9781"/>
      </w:tblGrid>
      <w:tr w:rsidR="00E73CFF" w14:paraId="6D0DDCA1" w14:textId="77777777" w:rsidTr="00E73CFF">
        <w:tc>
          <w:tcPr>
            <w:tcW w:w="9781" w:type="dxa"/>
            <w:shd w:val="clear" w:color="auto" w:fill="D9D9D9" w:themeFill="background1" w:themeFillShade="D9"/>
          </w:tcPr>
          <w:p w14:paraId="6AEBA460" w14:textId="7862C4FA" w:rsidR="00E73CFF" w:rsidRPr="00E73CFF" w:rsidRDefault="00E73CFF" w:rsidP="00A15E7E">
            <w:pPr>
              <w:pStyle w:val="Body1"/>
              <w:spacing w:line="240" w:lineRule="auto"/>
              <w:ind w:left="0" w:firstLine="0"/>
              <w:rPr>
                <w:rFonts w:cs="Arial"/>
                <w:b/>
                <w:bCs/>
              </w:rPr>
            </w:pPr>
            <w:r w:rsidRPr="00E73CFF">
              <w:rPr>
                <w:rFonts w:cs="Arial"/>
              </w:rPr>
              <w:t xml:space="preserve">                                </w:t>
            </w:r>
            <w:r w:rsidRPr="00E73CFF">
              <w:rPr>
                <w:rFonts w:cs="Arial"/>
                <w:b/>
                <w:bCs/>
              </w:rPr>
              <w:t xml:space="preserve">The </w:t>
            </w:r>
            <w:proofErr w:type="gramStart"/>
            <w:r w:rsidRPr="00E73CFF">
              <w:rPr>
                <w:rFonts w:cs="Arial"/>
                <w:b/>
                <w:bCs/>
              </w:rPr>
              <w:t>Principle</w:t>
            </w:r>
            <w:proofErr w:type="gramEnd"/>
            <w:r w:rsidRPr="00E73CFF">
              <w:rPr>
                <w:rFonts w:cs="Arial"/>
                <w:b/>
                <w:bCs/>
              </w:rPr>
              <w:t xml:space="preserve"> People Referred to in this report</w:t>
            </w:r>
          </w:p>
        </w:tc>
      </w:tr>
    </w:tbl>
    <w:p w14:paraId="6C85B0DC" w14:textId="77777777" w:rsidR="000C4FA4" w:rsidRPr="00DF0579" w:rsidRDefault="000C4FA4" w:rsidP="00A15E7E">
      <w:pPr>
        <w:pStyle w:val="Body1"/>
        <w:spacing w:line="240" w:lineRule="auto"/>
        <w:rPr>
          <w:rFonts w:cs="Arial"/>
        </w:rPr>
      </w:pPr>
    </w:p>
    <w:tbl>
      <w:tblPr>
        <w:tblStyle w:val="TableGrid"/>
        <w:tblW w:w="9827" w:type="dxa"/>
        <w:tblLook w:val="04A0" w:firstRow="1" w:lastRow="0" w:firstColumn="1" w:lastColumn="0" w:noHBand="0" w:noVBand="1"/>
      </w:tblPr>
      <w:tblGrid>
        <w:gridCol w:w="1435"/>
        <w:gridCol w:w="1570"/>
        <w:gridCol w:w="1016"/>
        <w:gridCol w:w="1748"/>
        <w:gridCol w:w="1029"/>
        <w:gridCol w:w="1834"/>
        <w:gridCol w:w="1195"/>
      </w:tblGrid>
      <w:tr w:rsidR="00487950" w:rsidRPr="00DF0579" w14:paraId="124650FF" w14:textId="4F4E863E" w:rsidTr="00E73CFF">
        <w:tc>
          <w:tcPr>
            <w:tcW w:w="1435" w:type="dxa"/>
          </w:tcPr>
          <w:p w14:paraId="7DB60546" w14:textId="2B0AC9D1" w:rsidR="00487950" w:rsidRPr="00DF0579" w:rsidRDefault="00487950" w:rsidP="00730E44">
            <w:pPr>
              <w:pStyle w:val="Body1"/>
              <w:spacing w:line="240" w:lineRule="auto"/>
              <w:ind w:left="0" w:firstLine="0"/>
              <w:jc w:val="center"/>
              <w:rPr>
                <w:rFonts w:cs="Arial"/>
                <w:b/>
              </w:rPr>
            </w:pPr>
            <w:r w:rsidRPr="00DF0579">
              <w:rPr>
                <w:rFonts w:cs="Arial"/>
                <w:b/>
              </w:rPr>
              <w:t>Referred to in report as</w:t>
            </w:r>
          </w:p>
        </w:tc>
        <w:tc>
          <w:tcPr>
            <w:tcW w:w="1570" w:type="dxa"/>
          </w:tcPr>
          <w:p w14:paraId="4AF53C80" w14:textId="69B73FAB" w:rsidR="00487950" w:rsidRPr="00DF0579" w:rsidRDefault="00487950" w:rsidP="00730E44">
            <w:pPr>
              <w:pStyle w:val="Body1"/>
              <w:spacing w:line="240" w:lineRule="auto"/>
              <w:ind w:left="0" w:firstLine="0"/>
              <w:jc w:val="center"/>
              <w:rPr>
                <w:rFonts w:cs="Arial"/>
                <w:b/>
              </w:rPr>
            </w:pPr>
            <w:r w:rsidRPr="00DF0579">
              <w:rPr>
                <w:rFonts w:cs="Arial"/>
                <w:b/>
              </w:rPr>
              <w:t xml:space="preserve">Relationship to </w:t>
            </w:r>
            <w:proofErr w:type="spellStart"/>
            <w:r w:rsidR="00121FF6">
              <w:rPr>
                <w:rFonts w:cs="Arial"/>
                <w:b/>
              </w:rPr>
              <w:t>Sajwa</w:t>
            </w:r>
            <w:proofErr w:type="spellEnd"/>
          </w:p>
        </w:tc>
        <w:tc>
          <w:tcPr>
            <w:tcW w:w="1016" w:type="dxa"/>
          </w:tcPr>
          <w:p w14:paraId="3D1ECDE5" w14:textId="7E1146A9" w:rsidR="00487950" w:rsidRPr="00DF0579" w:rsidRDefault="00487950" w:rsidP="00730E44">
            <w:pPr>
              <w:pStyle w:val="Body1"/>
              <w:spacing w:line="240" w:lineRule="auto"/>
              <w:ind w:left="0" w:firstLine="0"/>
              <w:jc w:val="center"/>
              <w:rPr>
                <w:rFonts w:cs="Arial"/>
                <w:b/>
              </w:rPr>
            </w:pPr>
            <w:r w:rsidRPr="00DF0579">
              <w:rPr>
                <w:rFonts w:cs="Arial"/>
                <w:b/>
              </w:rPr>
              <w:t>Age at time of</w:t>
            </w:r>
            <w:r w:rsidR="004C2730" w:rsidRPr="00DF0579">
              <w:rPr>
                <w:rFonts w:cs="Arial"/>
                <w:b/>
              </w:rPr>
              <w:t xml:space="preserve"> </w:t>
            </w:r>
            <w:proofErr w:type="spellStart"/>
            <w:r w:rsidR="00121FF6">
              <w:rPr>
                <w:rFonts w:cs="Arial"/>
                <w:b/>
              </w:rPr>
              <w:t>Sajwa</w:t>
            </w:r>
            <w:r w:rsidR="001F3508">
              <w:rPr>
                <w:rFonts w:cs="Arial"/>
                <w:b/>
              </w:rPr>
              <w:t>’s</w:t>
            </w:r>
            <w:proofErr w:type="spellEnd"/>
            <w:r w:rsidR="004C2730" w:rsidRPr="00DF0579">
              <w:rPr>
                <w:rFonts w:cs="Arial"/>
                <w:b/>
              </w:rPr>
              <w:t xml:space="preserve"> </w:t>
            </w:r>
            <w:r w:rsidRPr="00DF0579">
              <w:rPr>
                <w:rFonts w:cs="Arial"/>
                <w:b/>
              </w:rPr>
              <w:t>death</w:t>
            </w:r>
          </w:p>
        </w:tc>
        <w:tc>
          <w:tcPr>
            <w:tcW w:w="1748" w:type="dxa"/>
          </w:tcPr>
          <w:p w14:paraId="61CDAA66" w14:textId="1D50D975" w:rsidR="00487950" w:rsidRPr="00DF0579" w:rsidRDefault="00487950" w:rsidP="00730E44">
            <w:pPr>
              <w:pStyle w:val="Body1"/>
              <w:spacing w:line="240" w:lineRule="auto"/>
              <w:ind w:left="0" w:firstLine="0"/>
              <w:jc w:val="center"/>
              <w:rPr>
                <w:rFonts w:cs="Arial"/>
                <w:b/>
              </w:rPr>
            </w:pPr>
            <w:r w:rsidRPr="00DF0579">
              <w:rPr>
                <w:rFonts w:cs="Arial"/>
                <w:b/>
              </w:rPr>
              <w:t>Ethnic Origin</w:t>
            </w:r>
          </w:p>
        </w:tc>
        <w:tc>
          <w:tcPr>
            <w:tcW w:w="1029" w:type="dxa"/>
          </w:tcPr>
          <w:p w14:paraId="2A0EED96" w14:textId="624787FA" w:rsidR="00487950" w:rsidRPr="00DF0579" w:rsidRDefault="00487950" w:rsidP="00730E44">
            <w:pPr>
              <w:pStyle w:val="Body1"/>
              <w:spacing w:line="240" w:lineRule="auto"/>
              <w:ind w:left="0" w:firstLine="0"/>
              <w:jc w:val="center"/>
              <w:rPr>
                <w:rFonts w:cs="Arial"/>
                <w:b/>
              </w:rPr>
            </w:pPr>
            <w:r w:rsidRPr="00DF0579">
              <w:rPr>
                <w:rFonts w:cs="Arial"/>
                <w:b/>
              </w:rPr>
              <w:t>Faith</w:t>
            </w:r>
          </w:p>
        </w:tc>
        <w:tc>
          <w:tcPr>
            <w:tcW w:w="1834" w:type="dxa"/>
          </w:tcPr>
          <w:p w14:paraId="19BD67DD" w14:textId="21BC4369" w:rsidR="00487950" w:rsidRPr="00DF0579" w:rsidRDefault="00487950" w:rsidP="00730E44">
            <w:pPr>
              <w:pStyle w:val="Body1"/>
              <w:spacing w:line="240" w:lineRule="auto"/>
              <w:ind w:left="0" w:firstLine="0"/>
              <w:jc w:val="center"/>
              <w:rPr>
                <w:rFonts w:cs="Arial"/>
                <w:b/>
              </w:rPr>
            </w:pPr>
            <w:r w:rsidRPr="00DF0579">
              <w:rPr>
                <w:rFonts w:cs="Arial"/>
                <w:b/>
              </w:rPr>
              <w:t>Immigration Status</w:t>
            </w:r>
          </w:p>
        </w:tc>
        <w:tc>
          <w:tcPr>
            <w:tcW w:w="1195" w:type="dxa"/>
          </w:tcPr>
          <w:p w14:paraId="1280DEBB" w14:textId="6E97D04A" w:rsidR="00487950" w:rsidRPr="00DF0579" w:rsidRDefault="00487950" w:rsidP="00730E44">
            <w:pPr>
              <w:pStyle w:val="Body1"/>
              <w:spacing w:line="240" w:lineRule="auto"/>
              <w:ind w:left="0" w:firstLine="0"/>
              <w:jc w:val="center"/>
              <w:rPr>
                <w:rFonts w:cs="Arial"/>
                <w:b/>
              </w:rPr>
            </w:pPr>
            <w:r w:rsidRPr="00DF0579">
              <w:rPr>
                <w:rFonts w:cs="Arial"/>
                <w:b/>
              </w:rPr>
              <w:t>Disability</w:t>
            </w:r>
          </w:p>
        </w:tc>
      </w:tr>
      <w:tr w:rsidR="001F3508" w:rsidRPr="00DF0579" w14:paraId="5414580B" w14:textId="74ED561E" w:rsidTr="00E73CFF">
        <w:tc>
          <w:tcPr>
            <w:tcW w:w="1435" w:type="dxa"/>
          </w:tcPr>
          <w:p w14:paraId="2E9DF398" w14:textId="1BA61EAD" w:rsidR="001F3508" w:rsidRPr="00DF0579" w:rsidRDefault="00121FF6" w:rsidP="00730E44">
            <w:pPr>
              <w:pStyle w:val="Body1"/>
              <w:spacing w:line="240" w:lineRule="auto"/>
              <w:ind w:left="0" w:firstLine="0"/>
              <w:jc w:val="center"/>
              <w:rPr>
                <w:rFonts w:cs="Arial"/>
              </w:rPr>
            </w:pPr>
            <w:proofErr w:type="spellStart"/>
            <w:r>
              <w:rPr>
                <w:rFonts w:cs="Arial"/>
              </w:rPr>
              <w:t>Sajwa</w:t>
            </w:r>
            <w:proofErr w:type="spellEnd"/>
          </w:p>
        </w:tc>
        <w:tc>
          <w:tcPr>
            <w:tcW w:w="1570" w:type="dxa"/>
          </w:tcPr>
          <w:p w14:paraId="7C96E774" w14:textId="6DDA3161" w:rsidR="001F3508" w:rsidRPr="001F3508" w:rsidRDefault="001F3508" w:rsidP="00730E44">
            <w:pPr>
              <w:pStyle w:val="Level3"/>
              <w:spacing w:after="0" w:line="240" w:lineRule="auto"/>
              <w:jc w:val="center"/>
              <w:rPr>
                <w:rFonts w:cs="Arial"/>
                <w:szCs w:val="24"/>
              </w:rPr>
            </w:pPr>
            <w:r w:rsidRPr="001F3508">
              <w:rPr>
                <w:rFonts w:cs="Arial"/>
                <w:szCs w:val="24"/>
              </w:rPr>
              <w:t>n/a</w:t>
            </w:r>
          </w:p>
        </w:tc>
        <w:tc>
          <w:tcPr>
            <w:tcW w:w="1016" w:type="dxa"/>
          </w:tcPr>
          <w:p w14:paraId="443A5A28" w14:textId="2E798FA4" w:rsidR="001F3508" w:rsidRPr="00DF0579" w:rsidRDefault="001F3508" w:rsidP="00730E44">
            <w:pPr>
              <w:pStyle w:val="Body1"/>
              <w:spacing w:line="240" w:lineRule="auto"/>
              <w:ind w:left="0" w:firstLine="0"/>
              <w:jc w:val="center"/>
              <w:rPr>
                <w:rFonts w:cs="Arial"/>
              </w:rPr>
            </w:pPr>
            <w:r>
              <w:rPr>
                <w:rFonts w:cs="Arial"/>
              </w:rPr>
              <w:t>35</w:t>
            </w:r>
          </w:p>
        </w:tc>
        <w:tc>
          <w:tcPr>
            <w:tcW w:w="1748" w:type="dxa"/>
          </w:tcPr>
          <w:p w14:paraId="0DA184AE" w14:textId="308E42A3" w:rsidR="001F3508" w:rsidRPr="00DF0579" w:rsidRDefault="001F3508" w:rsidP="00730E44">
            <w:pPr>
              <w:pStyle w:val="Body1"/>
              <w:spacing w:line="240" w:lineRule="auto"/>
              <w:ind w:left="0" w:firstLine="0"/>
              <w:jc w:val="center"/>
              <w:rPr>
                <w:rFonts w:cs="Arial"/>
              </w:rPr>
            </w:pPr>
            <w:r>
              <w:rPr>
                <w:rFonts w:cs="Arial"/>
              </w:rPr>
              <w:t>Pakistani</w:t>
            </w:r>
          </w:p>
        </w:tc>
        <w:tc>
          <w:tcPr>
            <w:tcW w:w="1029" w:type="dxa"/>
          </w:tcPr>
          <w:p w14:paraId="086BBA04" w14:textId="1FBDDFEF" w:rsidR="001F3508" w:rsidRPr="00DF0579" w:rsidRDefault="001F3508" w:rsidP="00730E44">
            <w:pPr>
              <w:pStyle w:val="Body1"/>
              <w:spacing w:line="240" w:lineRule="auto"/>
              <w:ind w:left="0" w:firstLine="0"/>
              <w:jc w:val="center"/>
              <w:rPr>
                <w:rFonts w:cs="Arial"/>
              </w:rPr>
            </w:pPr>
            <w:r>
              <w:rPr>
                <w:rFonts w:cs="Arial"/>
              </w:rPr>
              <w:t>Muslim</w:t>
            </w:r>
          </w:p>
        </w:tc>
        <w:tc>
          <w:tcPr>
            <w:tcW w:w="1834" w:type="dxa"/>
          </w:tcPr>
          <w:p w14:paraId="27CBE4C6" w14:textId="7F53D7B2" w:rsidR="001F3508" w:rsidRPr="00DF0579" w:rsidRDefault="001F3508" w:rsidP="00730E44">
            <w:pPr>
              <w:pStyle w:val="Body1"/>
              <w:spacing w:line="240" w:lineRule="auto"/>
              <w:ind w:left="0" w:firstLine="0"/>
              <w:jc w:val="center"/>
              <w:rPr>
                <w:rFonts w:cs="Arial"/>
              </w:rPr>
            </w:pPr>
            <w:r>
              <w:rPr>
                <w:rFonts w:cs="Arial"/>
              </w:rPr>
              <w:t>British Citizen</w:t>
            </w:r>
          </w:p>
        </w:tc>
        <w:tc>
          <w:tcPr>
            <w:tcW w:w="1195" w:type="dxa"/>
          </w:tcPr>
          <w:p w14:paraId="500DA0DA" w14:textId="3C43EF41" w:rsidR="001F3508" w:rsidRPr="00DF0579" w:rsidRDefault="001F3508" w:rsidP="00730E44">
            <w:pPr>
              <w:pStyle w:val="Body1"/>
              <w:spacing w:line="240" w:lineRule="auto"/>
              <w:ind w:left="0" w:firstLine="0"/>
              <w:jc w:val="center"/>
              <w:rPr>
                <w:rFonts w:cs="Arial"/>
              </w:rPr>
            </w:pPr>
            <w:r>
              <w:rPr>
                <w:rFonts w:cs="Arial"/>
              </w:rPr>
              <w:t>No</w:t>
            </w:r>
          </w:p>
        </w:tc>
      </w:tr>
      <w:tr w:rsidR="001F3508" w:rsidRPr="00DF0579" w14:paraId="3276F1D9" w14:textId="77777777" w:rsidTr="00E73CFF">
        <w:tc>
          <w:tcPr>
            <w:tcW w:w="1435" w:type="dxa"/>
          </w:tcPr>
          <w:p w14:paraId="7E69840D" w14:textId="616EECED" w:rsidR="001F3508" w:rsidRPr="00DF0579" w:rsidRDefault="00C76CF7" w:rsidP="00730E44">
            <w:pPr>
              <w:pStyle w:val="Body1"/>
              <w:spacing w:line="240" w:lineRule="auto"/>
              <w:ind w:left="0" w:firstLine="0"/>
              <w:jc w:val="center"/>
              <w:rPr>
                <w:rFonts w:cs="Arial"/>
              </w:rPr>
            </w:pPr>
            <w:r>
              <w:rPr>
                <w:rFonts w:cs="Arial"/>
              </w:rPr>
              <w:t>Amir</w:t>
            </w:r>
          </w:p>
        </w:tc>
        <w:tc>
          <w:tcPr>
            <w:tcW w:w="1570" w:type="dxa"/>
          </w:tcPr>
          <w:p w14:paraId="30FBEA26" w14:textId="66A54308" w:rsidR="001F3508" w:rsidRPr="001F3508" w:rsidRDefault="001F3508" w:rsidP="00730E44">
            <w:pPr>
              <w:pStyle w:val="Level3"/>
              <w:spacing w:after="0" w:line="240" w:lineRule="auto"/>
              <w:jc w:val="center"/>
              <w:rPr>
                <w:rFonts w:cs="Arial"/>
                <w:szCs w:val="24"/>
              </w:rPr>
            </w:pPr>
            <w:r w:rsidRPr="001F3508">
              <w:rPr>
                <w:rFonts w:cs="Arial"/>
                <w:szCs w:val="24"/>
              </w:rPr>
              <w:t>Brother</w:t>
            </w:r>
          </w:p>
        </w:tc>
        <w:tc>
          <w:tcPr>
            <w:tcW w:w="1016" w:type="dxa"/>
          </w:tcPr>
          <w:p w14:paraId="4B527E5C" w14:textId="6F4FE3ED" w:rsidR="001F3508" w:rsidRPr="00DF0579" w:rsidRDefault="001F3508" w:rsidP="00730E44">
            <w:pPr>
              <w:pStyle w:val="Body1"/>
              <w:spacing w:line="240" w:lineRule="auto"/>
              <w:ind w:left="0" w:firstLine="0"/>
              <w:jc w:val="center"/>
              <w:rPr>
                <w:rFonts w:cs="Arial"/>
              </w:rPr>
            </w:pPr>
            <w:r>
              <w:rPr>
                <w:rFonts w:cs="Arial"/>
              </w:rPr>
              <w:t>32</w:t>
            </w:r>
          </w:p>
        </w:tc>
        <w:tc>
          <w:tcPr>
            <w:tcW w:w="1748" w:type="dxa"/>
          </w:tcPr>
          <w:p w14:paraId="36C65EFF" w14:textId="647888CA" w:rsidR="001F3508" w:rsidRPr="00DF0579" w:rsidRDefault="001F3508" w:rsidP="00730E44">
            <w:pPr>
              <w:pStyle w:val="Body1"/>
              <w:spacing w:line="240" w:lineRule="auto"/>
              <w:ind w:left="0" w:firstLine="0"/>
              <w:jc w:val="center"/>
              <w:rPr>
                <w:rFonts w:cs="Arial"/>
              </w:rPr>
            </w:pPr>
            <w:r>
              <w:rPr>
                <w:rFonts w:cs="Arial"/>
              </w:rPr>
              <w:t>Pakistani</w:t>
            </w:r>
          </w:p>
        </w:tc>
        <w:tc>
          <w:tcPr>
            <w:tcW w:w="1029" w:type="dxa"/>
          </w:tcPr>
          <w:p w14:paraId="733732BA" w14:textId="12B415FD" w:rsidR="001F3508" w:rsidRPr="00DF0579" w:rsidRDefault="001F3508" w:rsidP="00730E44">
            <w:pPr>
              <w:pStyle w:val="Body1"/>
              <w:spacing w:line="240" w:lineRule="auto"/>
              <w:ind w:left="0" w:firstLine="0"/>
              <w:jc w:val="center"/>
              <w:rPr>
                <w:rFonts w:cs="Arial"/>
              </w:rPr>
            </w:pPr>
            <w:r>
              <w:rPr>
                <w:rFonts w:cs="Arial"/>
              </w:rPr>
              <w:t>Muslim</w:t>
            </w:r>
          </w:p>
        </w:tc>
        <w:tc>
          <w:tcPr>
            <w:tcW w:w="1834" w:type="dxa"/>
          </w:tcPr>
          <w:p w14:paraId="27A1FE76" w14:textId="33F04421" w:rsidR="001F3508" w:rsidRPr="00DF0579" w:rsidRDefault="001F3508" w:rsidP="00730E44">
            <w:pPr>
              <w:pStyle w:val="Body1"/>
              <w:spacing w:line="240" w:lineRule="auto"/>
              <w:ind w:left="0" w:firstLine="0"/>
              <w:jc w:val="center"/>
              <w:rPr>
                <w:rFonts w:cs="Arial"/>
              </w:rPr>
            </w:pPr>
            <w:r>
              <w:rPr>
                <w:rFonts w:cs="Arial"/>
              </w:rPr>
              <w:t>British Citizen</w:t>
            </w:r>
          </w:p>
        </w:tc>
        <w:tc>
          <w:tcPr>
            <w:tcW w:w="1195" w:type="dxa"/>
          </w:tcPr>
          <w:p w14:paraId="0CABB622" w14:textId="06388CAF" w:rsidR="001F3508" w:rsidRPr="00DF0579" w:rsidRDefault="001F3508" w:rsidP="00730E44">
            <w:pPr>
              <w:pStyle w:val="Body1"/>
              <w:spacing w:line="240" w:lineRule="auto"/>
              <w:ind w:left="0" w:firstLine="0"/>
              <w:jc w:val="center"/>
              <w:rPr>
                <w:rFonts w:cs="Arial"/>
              </w:rPr>
            </w:pPr>
            <w:r>
              <w:rPr>
                <w:rFonts w:cs="Arial"/>
              </w:rPr>
              <w:t>Mental health condition</w:t>
            </w:r>
          </w:p>
        </w:tc>
      </w:tr>
      <w:tr w:rsidR="00724C16" w:rsidRPr="00DF0579" w14:paraId="789BFF16" w14:textId="77777777" w:rsidTr="00E73CFF">
        <w:tc>
          <w:tcPr>
            <w:tcW w:w="1435" w:type="dxa"/>
          </w:tcPr>
          <w:p w14:paraId="3A31B70A" w14:textId="778438BB" w:rsidR="00724C16" w:rsidRPr="00DF0579" w:rsidRDefault="00C76CF7" w:rsidP="00730E44">
            <w:pPr>
              <w:pStyle w:val="Body1"/>
              <w:spacing w:line="240" w:lineRule="auto"/>
              <w:ind w:left="0" w:firstLine="0"/>
              <w:jc w:val="center"/>
              <w:rPr>
                <w:rFonts w:cs="Arial"/>
              </w:rPr>
            </w:pPr>
            <w:r>
              <w:rPr>
                <w:rFonts w:cs="Arial"/>
              </w:rPr>
              <w:t>Malik</w:t>
            </w:r>
          </w:p>
        </w:tc>
        <w:tc>
          <w:tcPr>
            <w:tcW w:w="1570" w:type="dxa"/>
          </w:tcPr>
          <w:p w14:paraId="2047DDEA" w14:textId="6D098037" w:rsidR="00724C16" w:rsidRPr="001F3508" w:rsidRDefault="00724C16" w:rsidP="00730E44">
            <w:pPr>
              <w:pStyle w:val="Level3"/>
              <w:spacing w:after="0" w:line="240" w:lineRule="auto"/>
              <w:jc w:val="center"/>
              <w:rPr>
                <w:rFonts w:cs="Arial"/>
                <w:szCs w:val="24"/>
              </w:rPr>
            </w:pPr>
            <w:r w:rsidRPr="001F3508">
              <w:rPr>
                <w:rFonts w:cs="Arial"/>
                <w:szCs w:val="24"/>
              </w:rPr>
              <w:t>Brother</w:t>
            </w:r>
          </w:p>
        </w:tc>
        <w:tc>
          <w:tcPr>
            <w:tcW w:w="1016" w:type="dxa"/>
          </w:tcPr>
          <w:p w14:paraId="00192757" w14:textId="56BE0AC3" w:rsidR="00724C16" w:rsidRPr="00DF0579" w:rsidRDefault="00724C16" w:rsidP="00730E44">
            <w:pPr>
              <w:pStyle w:val="Body1"/>
              <w:spacing w:line="240" w:lineRule="auto"/>
              <w:ind w:left="0" w:firstLine="0"/>
              <w:jc w:val="center"/>
              <w:rPr>
                <w:rFonts w:cs="Arial"/>
              </w:rPr>
            </w:pPr>
            <w:r>
              <w:rPr>
                <w:rFonts w:cs="Arial"/>
              </w:rPr>
              <w:t>-</w:t>
            </w:r>
          </w:p>
        </w:tc>
        <w:tc>
          <w:tcPr>
            <w:tcW w:w="1748" w:type="dxa"/>
          </w:tcPr>
          <w:p w14:paraId="6006D31A" w14:textId="24701031" w:rsidR="00724C16" w:rsidRPr="00DF0579" w:rsidRDefault="00724C16" w:rsidP="00730E44">
            <w:pPr>
              <w:pStyle w:val="Body1"/>
              <w:spacing w:line="240" w:lineRule="auto"/>
              <w:ind w:left="0" w:firstLine="0"/>
              <w:jc w:val="center"/>
              <w:rPr>
                <w:rFonts w:cs="Arial"/>
              </w:rPr>
            </w:pPr>
            <w:r>
              <w:rPr>
                <w:rFonts w:cs="Arial"/>
              </w:rPr>
              <w:t>-</w:t>
            </w:r>
          </w:p>
        </w:tc>
        <w:tc>
          <w:tcPr>
            <w:tcW w:w="1029" w:type="dxa"/>
          </w:tcPr>
          <w:p w14:paraId="00DD6384" w14:textId="4CBFF765" w:rsidR="00724C16" w:rsidRPr="00DF0579" w:rsidRDefault="00724C16" w:rsidP="00730E44">
            <w:pPr>
              <w:pStyle w:val="Body1"/>
              <w:spacing w:line="240" w:lineRule="auto"/>
              <w:ind w:left="0" w:firstLine="0"/>
              <w:jc w:val="center"/>
              <w:rPr>
                <w:rFonts w:cs="Arial"/>
              </w:rPr>
            </w:pPr>
            <w:r>
              <w:rPr>
                <w:rFonts w:cs="Arial"/>
              </w:rPr>
              <w:t>-</w:t>
            </w:r>
          </w:p>
        </w:tc>
        <w:tc>
          <w:tcPr>
            <w:tcW w:w="1834" w:type="dxa"/>
          </w:tcPr>
          <w:p w14:paraId="483F829D" w14:textId="42BE5275" w:rsidR="00724C16" w:rsidRPr="00DF0579" w:rsidRDefault="00724C16" w:rsidP="00730E44">
            <w:pPr>
              <w:pStyle w:val="Body1"/>
              <w:spacing w:line="240" w:lineRule="auto"/>
              <w:ind w:left="0" w:firstLine="0"/>
              <w:jc w:val="center"/>
              <w:rPr>
                <w:rFonts w:cs="Arial"/>
              </w:rPr>
            </w:pPr>
            <w:r>
              <w:rPr>
                <w:rFonts w:cs="Arial"/>
              </w:rPr>
              <w:t>-</w:t>
            </w:r>
          </w:p>
        </w:tc>
        <w:tc>
          <w:tcPr>
            <w:tcW w:w="1195" w:type="dxa"/>
          </w:tcPr>
          <w:p w14:paraId="47829BB3" w14:textId="6E81399B" w:rsidR="00724C16" w:rsidRPr="00DF0579" w:rsidRDefault="00724C16" w:rsidP="00730E44">
            <w:pPr>
              <w:pStyle w:val="Body1"/>
              <w:spacing w:line="240" w:lineRule="auto"/>
              <w:ind w:left="0" w:firstLine="0"/>
              <w:jc w:val="center"/>
              <w:rPr>
                <w:rFonts w:cs="Arial"/>
              </w:rPr>
            </w:pPr>
            <w:r>
              <w:rPr>
                <w:rFonts w:cs="Arial"/>
              </w:rPr>
              <w:t>-</w:t>
            </w:r>
          </w:p>
        </w:tc>
      </w:tr>
      <w:tr w:rsidR="00724C16" w:rsidRPr="00DF0579" w14:paraId="3766607C" w14:textId="77777777" w:rsidTr="00E73CFF">
        <w:tc>
          <w:tcPr>
            <w:tcW w:w="1435" w:type="dxa"/>
          </w:tcPr>
          <w:p w14:paraId="6984D480" w14:textId="268148B5" w:rsidR="00724C16" w:rsidRPr="00DF0579" w:rsidRDefault="00C76CF7" w:rsidP="00730E44">
            <w:pPr>
              <w:pStyle w:val="Body1"/>
              <w:spacing w:line="240" w:lineRule="auto"/>
              <w:ind w:left="0" w:firstLine="0"/>
              <w:jc w:val="center"/>
              <w:rPr>
                <w:rFonts w:cs="Arial"/>
              </w:rPr>
            </w:pPr>
            <w:r>
              <w:rPr>
                <w:rFonts w:cs="Arial"/>
              </w:rPr>
              <w:t>Rahim</w:t>
            </w:r>
          </w:p>
        </w:tc>
        <w:tc>
          <w:tcPr>
            <w:tcW w:w="1570" w:type="dxa"/>
          </w:tcPr>
          <w:p w14:paraId="27D92571" w14:textId="2088B6EB" w:rsidR="00724C16" w:rsidRPr="001F3508" w:rsidRDefault="00724C16" w:rsidP="00730E44">
            <w:pPr>
              <w:pStyle w:val="Level3"/>
              <w:spacing w:after="0" w:line="240" w:lineRule="auto"/>
              <w:jc w:val="center"/>
              <w:rPr>
                <w:rFonts w:cs="Arial"/>
                <w:szCs w:val="24"/>
              </w:rPr>
            </w:pPr>
            <w:r w:rsidRPr="001F3508">
              <w:rPr>
                <w:rFonts w:cs="Arial"/>
                <w:szCs w:val="24"/>
              </w:rPr>
              <w:t>Partner</w:t>
            </w:r>
          </w:p>
        </w:tc>
        <w:tc>
          <w:tcPr>
            <w:tcW w:w="1016" w:type="dxa"/>
          </w:tcPr>
          <w:p w14:paraId="507E2BF4" w14:textId="53AFCFCD" w:rsidR="00724C16" w:rsidRPr="00DF0579" w:rsidRDefault="00724C16" w:rsidP="00730E44">
            <w:pPr>
              <w:pStyle w:val="Body1"/>
              <w:spacing w:line="240" w:lineRule="auto"/>
              <w:ind w:left="0" w:firstLine="0"/>
              <w:jc w:val="center"/>
              <w:rPr>
                <w:rFonts w:cs="Arial"/>
              </w:rPr>
            </w:pPr>
            <w:r>
              <w:rPr>
                <w:rFonts w:cs="Arial"/>
              </w:rPr>
              <w:t>-</w:t>
            </w:r>
          </w:p>
        </w:tc>
        <w:tc>
          <w:tcPr>
            <w:tcW w:w="1748" w:type="dxa"/>
          </w:tcPr>
          <w:p w14:paraId="1369098F" w14:textId="7A29F2BA" w:rsidR="00724C16" w:rsidRPr="00DF0579" w:rsidRDefault="00724C16" w:rsidP="00730E44">
            <w:pPr>
              <w:pStyle w:val="Body1"/>
              <w:spacing w:line="240" w:lineRule="auto"/>
              <w:ind w:left="0" w:firstLine="0"/>
              <w:jc w:val="center"/>
              <w:rPr>
                <w:rFonts w:cs="Arial"/>
              </w:rPr>
            </w:pPr>
            <w:r>
              <w:rPr>
                <w:rFonts w:cs="Arial"/>
              </w:rPr>
              <w:t>-</w:t>
            </w:r>
          </w:p>
        </w:tc>
        <w:tc>
          <w:tcPr>
            <w:tcW w:w="1029" w:type="dxa"/>
          </w:tcPr>
          <w:p w14:paraId="3FA0653A" w14:textId="7B82BDD2" w:rsidR="00724C16" w:rsidRPr="00DF0579" w:rsidRDefault="00724C16" w:rsidP="00730E44">
            <w:pPr>
              <w:pStyle w:val="Body1"/>
              <w:spacing w:line="240" w:lineRule="auto"/>
              <w:ind w:left="0" w:firstLine="0"/>
              <w:jc w:val="center"/>
              <w:rPr>
                <w:rFonts w:cs="Arial"/>
              </w:rPr>
            </w:pPr>
            <w:r>
              <w:rPr>
                <w:rFonts w:cs="Arial"/>
              </w:rPr>
              <w:t>-</w:t>
            </w:r>
          </w:p>
        </w:tc>
        <w:tc>
          <w:tcPr>
            <w:tcW w:w="1834" w:type="dxa"/>
          </w:tcPr>
          <w:p w14:paraId="07583758" w14:textId="1A6E303E" w:rsidR="00724C16" w:rsidRPr="00DF0579" w:rsidRDefault="00724C16" w:rsidP="00730E44">
            <w:pPr>
              <w:pStyle w:val="Body1"/>
              <w:spacing w:line="240" w:lineRule="auto"/>
              <w:ind w:left="0" w:firstLine="0"/>
              <w:jc w:val="center"/>
              <w:rPr>
                <w:rFonts w:cs="Arial"/>
              </w:rPr>
            </w:pPr>
            <w:r>
              <w:rPr>
                <w:rFonts w:cs="Arial"/>
              </w:rPr>
              <w:t>-</w:t>
            </w:r>
          </w:p>
        </w:tc>
        <w:tc>
          <w:tcPr>
            <w:tcW w:w="1195" w:type="dxa"/>
          </w:tcPr>
          <w:p w14:paraId="5E4FD334" w14:textId="6E8BE4DE" w:rsidR="00724C16" w:rsidRPr="00DF0579" w:rsidRDefault="00724C16" w:rsidP="00730E44">
            <w:pPr>
              <w:pStyle w:val="Body1"/>
              <w:spacing w:line="240" w:lineRule="auto"/>
              <w:ind w:left="0" w:firstLine="0"/>
              <w:jc w:val="center"/>
              <w:rPr>
                <w:rFonts w:cs="Arial"/>
              </w:rPr>
            </w:pPr>
            <w:r>
              <w:rPr>
                <w:rFonts w:cs="Arial"/>
              </w:rPr>
              <w:t>-</w:t>
            </w:r>
          </w:p>
        </w:tc>
      </w:tr>
      <w:tr w:rsidR="00724C16" w:rsidRPr="00DF0579" w14:paraId="587B5607" w14:textId="77777777" w:rsidTr="00E73CFF">
        <w:tc>
          <w:tcPr>
            <w:tcW w:w="1435" w:type="dxa"/>
          </w:tcPr>
          <w:p w14:paraId="7B9A58D6" w14:textId="48CF1B73" w:rsidR="00724C16" w:rsidRPr="00DF0579" w:rsidRDefault="00C76CF7" w:rsidP="00730E44">
            <w:pPr>
              <w:pStyle w:val="Body1"/>
              <w:spacing w:line="240" w:lineRule="auto"/>
              <w:ind w:left="0" w:firstLine="0"/>
              <w:jc w:val="center"/>
              <w:rPr>
                <w:rFonts w:cs="Arial"/>
              </w:rPr>
            </w:pPr>
            <w:r>
              <w:rPr>
                <w:rFonts w:cs="Arial"/>
              </w:rPr>
              <w:t>Abdul</w:t>
            </w:r>
          </w:p>
        </w:tc>
        <w:tc>
          <w:tcPr>
            <w:tcW w:w="1570" w:type="dxa"/>
          </w:tcPr>
          <w:p w14:paraId="6B4F16FB" w14:textId="37DE0F71" w:rsidR="00724C16" w:rsidRPr="001F3508" w:rsidRDefault="00724C16" w:rsidP="00730E44">
            <w:pPr>
              <w:pStyle w:val="Level3"/>
              <w:spacing w:after="0" w:line="240" w:lineRule="auto"/>
              <w:jc w:val="center"/>
              <w:rPr>
                <w:rFonts w:cs="Arial"/>
                <w:szCs w:val="24"/>
              </w:rPr>
            </w:pPr>
            <w:r w:rsidRPr="001F3508">
              <w:rPr>
                <w:rFonts w:cs="Arial"/>
                <w:szCs w:val="24"/>
              </w:rPr>
              <w:t>Husband</w:t>
            </w:r>
          </w:p>
        </w:tc>
        <w:tc>
          <w:tcPr>
            <w:tcW w:w="1016" w:type="dxa"/>
          </w:tcPr>
          <w:p w14:paraId="54318428" w14:textId="1AC3DA12" w:rsidR="00724C16" w:rsidRPr="00DF0579" w:rsidRDefault="00724C16" w:rsidP="00730E44">
            <w:pPr>
              <w:pStyle w:val="Body1"/>
              <w:spacing w:line="240" w:lineRule="auto"/>
              <w:ind w:left="0" w:firstLine="0"/>
              <w:jc w:val="center"/>
              <w:rPr>
                <w:rFonts w:cs="Arial"/>
              </w:rPr>
            </w:pPr>
            <w:r>
              <w:rPr>
                <w:rFonts w:cs="Arial"/>
              </w:rPr>
              <w:t>-</w:t>
            </w:r>
          </w:p>
        </w:tc>
        <w:tc>
          <w:tcPr>
            <w:tcW w:w="1748" w:type="dxa"/>
          </w:tcPr>
          <w:p w14:paraId="0AA7DECE" w14:textId="3651BBFD" w:rsidR="00724C16" w:rsidRPr="00DF0579" w:rsidRDefault="00724C16" w:rsidP="00730E44">
            <w:pPr>
              <w:pStyle w:val="Body1"/>
              <w:spacing w:line="240" w:lineRule="auto"/>
              <w:ind w:left="0" w:firstLine="0"/>
              <w:jc w:val="center"/>
              <w:rPr>
                <w:rFonts w:cs="Arial"/>
              </w:rPr>
            </w:pPr>
            <w:r>
              <w:rPr>
                <w:rFonts w:cs="Arial"/>
              </w:rPr>
              <w:t>-</w:t>
            </w:r>
          </w:p>
        </w:tc>
        <w:tc>
          <w:tcPr>
            <w:tcW w:w="1029" w:type="dxa"/>
          </w:tcPr>
          <w:p w14:paraId="651B4A5E" w14:textId="61B92337" w:rsidR="00724C16" w:rsidRPr="00DF0579" w:rsidRDefault="00724C16" w:rsidP="00730E44">
            <w:pPr>
              <w:pStyle w:val="Body1"/>
              <w:spacing w:line="240" w:lineRule="auto"/>
              <w:ind w:left="0" w:firstLine="0"/>
              <w:jc w:val="center"/>
              <w:rPr>
                <w:rFonts w:cs="Arial"/>
              </w:rPr>
            </w:pPr>
            <w:r>
              <w:rPr>
                <w:rFonts w:cs="Arial"/>
              </w:rPr>
              <w:t>-</w:t>
            </w:r>
          </w:p>
        </w:tc>
        <w:tc>
          <w:tcPr>
            <w:tcW w:w="1834" w:type="dxa"/>
          </w:tcPr>
          <w:p w14:paraId="6300E791" w14:textId="103D76EB" w:rsidR="00724C16" w:rsidRPr="00DF0579" w:rsidRDefault="00724C16" w:rsidP="00730E44">
            <w:pPr>
              <w:pStyle w:val="Body1"/>
              <w:spacing w:line="240" w:lineRule="auto"/>
              <w:ind w:left="0" w:firstLine="0"/>
              <w:jc w:val="center"/>
              <w:rPr>
                <w:rFonts w:cs="Arial"/>
              </w:rPr>
            </w:pPr>
            <w:r>
              <w:rPr>
                <w:rFonts w:cs="Arial"/>
              </w:rPr>
              <w:t>-</w:t>
            </w:r>
          </w:p>
        </w:tc>
        <w:tc>
          <w:tcPr>
            <w:tcW w:w="1195" w:type="dxa"/>
          </w:tcPr>
          <w:p w14:paraId="34C08356" w14:textId="07D818B4" w:rsidR="00724C16" w:rsidRPr="00DF0579" w:rsidRDefault="00724C16" w:rsidP="00730E44">
            <w:pPr>
              <w:pStyle w:val="Body1"/>
              <w:spacing w:line="240" w:lineRule="auto"/>
              <w:ind w:left="0" w:firstLine="0"/>
              <w:jc w:val="center"/>
              <w:rPr>
                <w:rFonts w:cs="Arial"/>
              </w:rPr>
            </w:pPr>
            <w:r>
              <w:rPr>
                <w:rFonts w:cs="Arial"/>
              </w:rPr>
              <w:t>-</w:t>
            </w:r>
          </w:p>
        </w:tc>
      </w:tr>
      <w:tr w:rsidR="00724C16" w:rsidRPr="00DF0579" w14:paraId="357845D1" w14:textId="77777777" w:rsidTr="00E73CFF">
        <w:tc>
          <w:tcPr>
            <w:tcW w:w="1435" w:type="dxa"/>
          </w:tcPr>
          <w:p w14:paraId="21389C99" w14:textId="71DB715C" w:rsidR="00724C16" w:rsidRPr="001F3508" w:rsidRDefault="008C3E79" w:rsidP="00730E44">
            <w:pPr>
              <w:pStyle w:val="Body1"/>
              <w:spacing w:line="240" w:lineRule="auto"/>
              <w:ind w:left="0" w:firstLine="0"/>
              <w:jc w:val="center"/>
              <w:rPr>
                <w:rFonts w:cs="Arial"/>
              </w:rPr>
            </w:pPr>
            <w:r>
              <w:rPr>
                <w:rFonts w:cs="Arial"/>
              </w:rPr>
              <w:t>Witness 1</w:t>
            </w:r>
          </w:p>
        </w:tc>
        <w:tc>
          <w:tcPr>
            <w:tcW w:w="1570" w:type="dxa"/>
          </w:tcPr>
          <w:p w14:paraId="13DC5082" w14:textId="785C6954" w:rsidR="00724C16" w:rsidRPr="001F3508" w:rsidRDefault="00724C16" w:rsidP="00730E44">
            <w:pPr>
              <w:pStyle w:val="Level3"/>
              <w:spacing w:after="0" w:line="240" w:lineRule="auto"/>
              <w:jc w:val="center"/>
              <w:rPr>
                <w:rFonts w:cs="Arial"/>
                <w:szCs w:val="24"/>
              </w:rPr>
            </w:pPr>
            <w:r w:rsidRPr="009F2CE4">
              <w:rPr>
                <w:rFonts w:cs="Arial"/>
                <w:szCs w:val="24"/>
              </w:rPr>
              <w:t>Former manager</w:t>
            </w:r>
          </w:p>
        </w:tc>
        <w:tc>
          <w:tcPr>
            <w:tcW w:w="1016" w:type="dxa"/>
          </w:tcPr>
          <w:p w14:paraId="0609442D" w14:textId="66919BE9" w:rsidR="00724C16" w:rsidRPr="00DF0579" w:rsidRDefault="00724C16" w:rsidP="00730E44">
            <w:pPr>
              <w:pStyle w:val="Body1"/>
              <w:spacing w:line="240" w:lineRule="auto"/>
              <w:ind w:left="0" w:firstLine="0"/>
              <w:jc w:val="center"/>
              <w:rPr>
                <w:rFonts w:cs="Arial"/>
              </w:rPr>
            </w:pPr>
            <w:r>
              <w:rPr>
                <w:rFonts w:cs="Arial"/>
              </w:rPr>
              <w:t>-</w:t>
            </w:r>
          </w:p>
        </w:tc>
        <w:tc>
          <w:tcPr>
            <w:tcW w:w="1748" w:type="dxa"/>
          </w:tcPr>
          <w:p w14:paraId="2C8927A0" w14:textId="78A59A78" w:rsidR="00724C16" w:rsidRPr="00DF0579" w:rsidRDefault="00724C16" w:rsidP="00730E44">
            <w:pPr>
              <w:pStyle w:val="Body1"/>
              <w:spacing w:line="240" w:lineRule="auto"/>
              <w:ind w:left="0" w:firstLine="0"/>
              <w:jc w:val="center"/>
              <w:rPr>
                <w:rFonts w:cs="Arial"/>
              </w:rPr>
            </w:pPr>
            <w:r>
              <w:rPr>
                <w:rFonts w:cs="Arial"/>
              </w:rPr>
              <w:t>-</w:t>
            </w:r>
          </w:p>
        </w:tc>
        <w:tc>
          <w:tcPr>
            <w:tcW w:w="1029" w:type="dxa"/>
          </w:tcPr>
          <w:p w14:paraId="24C1DE39" w14:textId="1688CDA0" w:rsidR="00724C16" w:rsidRPr="00DF0579" w:rsidRDefault="00724C16" w:rsidP="00730E44">
            <w:pPr>
              <w:pStyle w:val="Body1"/>
              <w:spacing w:line="240" w:lineRule="auto"/>
              <w:ind w:left="0" w:firstLine="0"/>
              <w:jc w:val="center"/>
              <w:rPr>
                <w:rFonts w:cs="Arial"/>
              </w:rPr>
            </w:pPr>
            <w:r>
              <w:rPr>
                <w:rFonts w:cs="Arial"/>
              </w:rPr>
              <w:t>-</w:t>
            </w:r>
          </w:p>
        </w:tc>
        <w:tc>
          <w:tcPr>
            <w:tcW w:w="1834" w:type="dxa"/>
          </w:tcPr>
          <w:p w14:paraId="3C76F3EB" w14:textId="2107D849" w:rsidR="00724C16" w:rsidRPr="00DF0579" w:rsidRDefault="00724C16" w:rsidP="00730E44">
            <w:pPr>
              <w:pStyle w:val="Body1"/>
              <w:spacing w:line="240" w:lineRule="auto"/>
              <w:ind w:left="0" w:firstLine="0"/>
              <w:jc w:val="center"/>
              <w:rPr>
                <w:rFonts w:cs="Arial"/>
              </w:rPr>
            </w:pPr>
            <w:r>
              <w:rPr>
                <w:rFonts w:cs="Arial"/>
              </w:rPr>
              <w:t>-</w:t>
            </w:r>
          </w:p>
        </w:tc>
        <w:tc>
          <w:tcPr>
            <w:tcW w:w="1195" w:type="dxa"/>
          </w:tcPr>
          <w:p w14:paraId="3A785597" w14:textId="08387534" w:rsidR="00724C16" w:rsidRPr="00DF0579" w:rsidRDefault="00724C16" w:rsidP="00730E44">
            <w:pPr>
              <w:pStyle w:val="Body1"/>
              <w:spacing w:line="240" w:lineRule="auto"/>
              <w:ind w:left="0" w:firstLine="0"/>
              <w:jc w:val="center"/>
              <w:rPr>
                <w:rFonts w:cs="Arial"/>
              </w:rPr>
            </w:pPr>
            <w:r>
              <w:rPr>
                <w:rFonts w:cs="Arial"/>
              </w:rPr>
              <w:t>-</w:t>
            </w:r>
          </w:p>
        </w:tc>
      </w:tr>
      <w:tr w:rsidR="00724C16" w:rsidRPr="00DF0579" w14:paraId="5506CFEB" w14:textId="77777777" w:rsidTr="00E73CFF">
        <w:tc>
          <w:tcPr>
            <w:tcW w:w="1435" w:type="dxa"/>
          </w:tcPr>
          <w:p w14:paraId="41068267" w14:textId="0A98BE5A" w:rsidR="00724C16" w:rsidRPr="001F3508" w:rsidRDefault="008C3E79" w:rsidP="00730E44">
            <w:pPr>
              <w:pStyle w:val="Body1"/>
              <w:spacing w:line="240" w:lineRule="auto"/>
              <w:ind w:left="0" w:firstLine="0"/>
              <w:jc w:val="center"/>
              <w:rPr>
                <w:rFonts w:cs="Arial"/>
              </w:rPr>
            </w:pPr>
            <w:r>
              <w:rPr>
                <w:rFonts w:eastAsia="Calibri" w:cs="Arial"/>
                <w:bCs/>
                <w:color w:val="000000" w:themeColor="text1"/>
                <w:szCs w:val="22"/>
                <w:lang w:eastAsia="en-US"/>
              </w:rPr>
              <w:t>Witness 2</w:t>
            </w:r>
          </w:p>
        </w:tc>
        <w:tc>
          <w:tcPr>
            <w:tcW w:w="1570" w:type="dxa"/>
          </w:tcPr>
          <w:p w14:paraId="31C58FC5" w14:textId="5C21A520" w:rsidR="00724C16" w:rsidRPr="001F3508" w:rsidRDefault="00724C16" w:rsidP="00730E44">
            <w:pPr>
              <w:pStyle w:val="Level3"/>
              <w:spacing w:after="0" w:line="240" w:lineRule="auto"/>
              <w:jc w:val="center"/>
              <w:rPr>
                <w:rFonts w:cs="Arial"/>
                <w:szCs w:val="24"/>
              </w:rPr>
            </w:pPr>
            <w:r w:rsidRPr="009F2CE4">
              <w:rPr>
                <w:rFonts w:cs="Arial"/>
                <w:szCs w:val="24"/>
              </w:rPr>
              <w:t>Former colleague</w:t>
            </w:r>
          </w:p>
        </w:tc>
        <w:tc>
          <w:tcPr>
            <w:tcW w:w="1016" w:type="dxa"/>
          </w:tcPr>
          <w:p w14:paraId="0329570E" w14:textId="7B171C66" w:rsidR="00724C16" w:rsidRPr="00DF0579" w:rsidRDefault="00724C16" w:rsidP="00730E44">
            <w:pPr>
              <w:pStyle w:val="Body1"/>
              <w:spacing w:line="240" w:lineRule="auto"/>
              <w:ind w:left="0" w:firstLine="0"/>
              <w:jc w:val="center"/>
              <w:rPr>
                <w:rFonts w:cs="Arial"/>
              </w:rPr>
            </w:pPr>
            <w:r>
              <w:rPr>
                <w:rFonts w:cs="Arial"/>
              </w:rPr>
              <w:t>-</w:t>
            </w:r>
          </w:p>
        </w:tc>
        <w:tc>
          <w:tcPr>
            <w:tcW w:w="1748" w:type="dxa"/>
          </w:tcPr>
          <w:p w14:paraId="63FD696F" w14:textId="0423EB54" w:rsidR="00724C16" w:rsidRPr="00DF0579" w:rsidRDefault="00724C16" w:rsidP="00730E44">
            <w:pPr>
              <w:pStyle w:val="Body1"/>
              <w:spacing w:line="240" w:lineRule="auto"/>
              <w:ind w:left="0" w:firstLine="0"/>
              <w:jc w:val="center"/>
              <w:rPr>
                <w:rFonts w:cs="Arial"/>
              </w:rPr>
            </w:pPr>
            <w:r>
              <w:rPr>
                <w:rFonts w:cs="Arial"/>
              </w:rPr>
              <w:t>-</w:t>
            </w:r>
          </w:p>
        </w:tc>
        <w:tc>
          <w:tcPr>
            <w:tcW w:w="1029" w:type="dxa"/>
          </w:tcPr>
          <w:p w14:paraId="0BC2ADC2" w14:textId="19452208" w:rsidR="00724C16" w:rsidRPr="00DF0579" w:rsidRDefault="00724C16" w:rsidP="00730E44">
            <w:pPr>
              <w:pStyle w:val="Body1"/>
              <w:spacing w:line="240" w:lineRule="auto"/>
              <w:ind w:left="0" w:firstLine="0"/>
              <w:jc w:val="center"/>
              <w:rPr>
                <w:rFonts w:cs="Arial"/>
              </w:rPr>
            </w:pPr>
            <w:r>
              <w:rPr>
                <w:rFonts w:cs="Arial"/>
              </w:rPr>
              <w:t>-</w:t>
            </w:r>
          </w:p>
        </w:tc>
        <w:tc>
          <w:tcPr>
            <w:tcW w:w="1834" w:type="dxa"/>
          </w:tcPr>
          <w:p w14:paraId="46909B35" w14:textId="450123DD" w:rsidR="00724C16" w:rsidRPr="00DF0579" w:rsidRDefault="00724C16" w:rsidP="00730E44">
            <w:pPr>
              <w:pStyle w:val="Body1"/>
              <w:spacing w:line="240" w:lineRule="auto"/>
              <w:ind w:left="0" w:firstLine="0"/>
              <w:jc w:val="center"/>
              <w:rPr>
                <w:rFonts w:cs="Arial"/>
              </w:rPr>
            </w:pPr>
            <w:r>
              <w:rPr>
                <w:rFonts w:cs="Arial"/>
              </w:rPr>
              <w:t>-</w:t>
            </w:r>
          </w:p>
        </w:tc>
        <w:tc>
          <w:tcPr>
            <w:tcW w:w="1195" w:type="dxa"/>
          </w:tcPr>
          <w:p w14:paraId="349F0EC8" w14:textId="78F50E20" w:rsidR="00724C16" w:rsidRPr="00DF0579" w:rsidRDefault="00724C16" w:rsidP="00730E44">
            <w:pPr>
              <w:pStyle w:val="Body1"/>
              <w:spacing w:line="240" w:lineRule="auto"/>
              <w:ind w:left="0" w:firstLine="0"/>
              <w:jc w:val="center"/>
              <w:rPr>
                <w:rFonts w:cs="Arial"/>
              </w:rPr>
            </w:pPr>
            <w:r>
              <w:rPr>
                <w:rFonts w:cs="Arial"/>
              </w:rPr>
              <w:t>-</w:t>
            </w:r>
          </w:p>
        </w:tc>
      </w:tr>
      <w:tr w:rsidR="00724C16" w:rsidRPr="00DF0579" w14:paraId="44B09E5D" w14:textId="77777777" w:rsidTr="00E73CFF">
        <w:tc>
          <w:tcPr>
            <w:tcW w:w="1435" w:type="dxa"/>
          </w:tcPr>
          <w:p w14:paraId="2FCF6E11" w14:textId="20CB4AB4" w:rsidR="00724C16" w:rsidRPr="001F3508" w:rsidRDefault="008C3E79" w:rsidP="00730E44">
            <w:pPr>
              <w:pStyle w:val="Body1"/>
              <w:spacing w:line="240" w:lineRule="auto"/>
              <w:ind w:left="0" w:firstLine="0"/>
              <w:jc w:val="center"/>
              <w:rPr>
                <w:rFonts w:cs="Arial"/>
              </w:rPr>
            </w:pPr>
            <w:r>
              <w:rPr>
                <w:rFonts w:cs="Arial"/>
              </w:rPr>
              <w:t>Witness 3</w:t>
            </w:r>
          </w:p>
        </w:tc>
        <w:tc>
          <w:tcPr>
            <w:tcW w:w="1570" w:type="dxa"/>
          </w:tcPr>
          <w:p w14:paraId="43BE4370" w14:textId="57554F76" w:rsidR="00724C16" w:rsidRPr="001F3508" w:rsidRDefault="00724C16" w:rsidP="00730E44">
            <w:pPr>
              <w:pStyle w:val="Level3"/>
              <w:spacing w:after="0" w:line="240" w:lineRule="auto"/>
              <w:jc w:val="center"/>
              <w:rPr>
                <w:rFonts w:cs="Arial"/>
                <w:szCs w:val="24"/>
              </w:rPr>
            </w:pPr>
            <w:r w:rsidRPr="009F2CE4">
              <w:rPr>
                <w:rFonts w:cs="Arial"/>
                <w:szCs w:val="24"/>
              </w:rPr>
              <w:t>Friend</w:t>
            </w:r>
          </w:p>
        </w:tc>
        <w:tc>
          <w:tcPr>
            <w:tcW w:w="1016" w:type="dxa"/>
          </w:tcPr>
          <w:p w14:paraId="752E018A" w14:textId="40A95E54" w:rsidR="00724C16" w:rsidRPr="00DF0579" w:rsidRDefault="00724C16" w:rsidP="00730E44">
            <w:pPr>
              <w:pStyle w:val="Body1"/>
              <w:spacing w:line="240" w:lineRule="auto"/>
              <w:ind w:left="0" w:firstLine="0"/>
              <w:jc w:val="center"/>
              <w:rPr>
                <w:rFonts w:cs="Arial"/>
              </w:rPr>
            </w:pPr>
            <w:r>
              <w:rPr>
                <w:rFonts w:cs="Arial"/>
              </w:rPr>
              <w:t>-</w:t>
            </w:r>
          </w:p>
        </w:tc>
        <w:tc>
          <w:tcPr>
            <w:tcW w:w="1748" w:type="dxa"/>
          </w:tcPr>
          <w:p w14:paraId="00FE13E2" w14:textId="7107A132" w:rsidR="00724C16" w:rsidRPr="00DF0579" w:rsidRDefault="00724C16" w:rsidP="00730E44">
            <w:pPr>
              <w:pStyle w:val="Body1"/>
              <w:spacing w:line="240" w:lineRule="auto"/>
              <w:ind w:left="0" w:firstLine="0"/>
              <w:jc w:val="center"/>
              <w:rPr>
                <w:rFonts w:cs="Arial"/>
              </w:rPr>
            </w:pPr>
            <w:r>
              <w:rPr>
                <w:rFonts w:cs="Arial"/>
              </w:rPr>
              <w:t>-</w:t>
            </w:r>
          </w:p>
        </w:tc>
        <w:tc>
          <w:tcPr>
            <w:tcW w:w="1029" w:type="dxa"/>
          </w:tcPr>
          <w:p w14:paraId="2E4D653F" w14:textId="0C375B82" w:rsidR="00724C16" w:rsidRPr="00DF0579" w:rsidRDefault="00724C16" w:rsidP="00730E44">
            <w:pPr>
              <w:pStyle w:val="Body1"/>
              <w:spacing w:line="240" w:lineRule="auto"/>
              <w:ind w:left="0" w:firstLine="0"/>
              <w:jc w:val="center"/>
              <w:rPr>
                <w:rFonts w:cs="Arial"/>
              </w:rPr>
            </w:pPr>
            <w:r>
              <w:rPr>
                <w:rFonts w:cs="Arial"/>
              </w:rPr>
              <w:t>-</w:t>
            </w:r>
          </w:p>
        </w:tc>
        <w:tc>
          <w:tcPr>
            <w:tcW w:w="1834" w:type="dxa"/>
          </w:tcPr>
          <w:p w14:paraId="6A31F8CD" w14:textId="57C9A9BA" w:rsidR="00724C16" w:rsidRPr="00DF0579" w:rsidRDefault="00724C16" w:rsidP="00730E44">
            <w:pPr>
              <w:pStyle w:val="Body1"/>
              <w:spacing w:line="240" w:lineRule="auto"/>
              <w:ind w:left="0" w:firstLine="0"/>
              <w:jc w:val="center"/>
              <w:rPr>
                <w:rFonts w:cs="Arial"/>
              </w:rPr>
            </w:pPr>
            <w:r>
              <w:rPr>
                <w:rFonts w:cs="Arial"/>
              </w:rPr>
              <w:t>-</w:t>
            </w:r>
          </w:p>
        </w:tc>
        <w:tc>
          <w:tcPr>
            <w:tcW w:w="1195" w:type="dxa"/>
          </w:tcPr>
          <w:p w14:paraId="1A22D0CA" w14:textId="6C2BD157" w:rsidR="00724C16" w:rsidRPr="00DF0579" w:rsidRDefault="00724C16" w:rsidP="00730E44">
            <w:pPr>
              <w:pStyle w:val="Body1"/>
              <w:spacing w:line="240" w:lineRule="auto"/>
              <w:ind w:left="0" w:firstLine="0"/>
              <w:jc w:val="center"/>
              <w:rPr>
                <w:rFonts w:cs="Arial"/>
              </w:rPr>
            </w:pPr>
            <w:r>
              <w:rPr>
                <w:rFonts w:cs="Arial"/>
              </w:rPr>
              <w:t>-</w:t>
            </w:r>
          </w:p>
        </w:tc>
      </w:tr>
    </w:tbl>
    <w:p w14:paraId="01F54D30" w14:textId="50FEEC26" w:rsidR="00560BBA" w:rsidRPr="00DF0579" w:rsidRDefault="00560BBA" w:rsidP="00A15E7E">
      <w:pPr>
        <w:pStyle w:val="Level2"/>
        <w:spacing w:line="240" w:lineRule="auto"/>
        <w:jc w:val="both"/>
        <w:rPr>
          <w:rFonts w:cs="Arial"/>
        </w:rPr>
      </w:pPr>
      <w:bookmarkStart w:id="36" w:name="_Toc330547202"/>
    </w:p>
    <w:p w14:paraId="121E6D0E" w14:textId="2167E456" w:rsidR="008E3A11" w:rsidRPr="00DF0579" w:rsidRDefault="00F63FFD" w:rsidP="00596D0B">
      <w:pPr>
        <w:pStyle w:val="Level2-subheading"/>
        <w:numPr>
          <w:ilvl w:val="1"/>
          <w:numId w:val="42"/>
        </w:numPr>
        <w:rPr>
          <w:rFonts w:cs="Arial"/>
        </w:rPr>
      </w:pPr>
      <w:bookmarkStart w:id="37" w:name="_Toc34907271"/>
      <w:bookmarkStart w:id="38" w:name="_Toc34907406"/>
      <w:bookmarkStart w:id="39" w:name="_Toc34907435"/>
      <w:bookmarkStart w:id="40" w:name="_Toc34907607"/>
      <w:bookmarkStart w:id="41" w:name="_Toc34907724"/>
      <w:bookmarkStart w:id="42" w:name="_Toc34907767"/>
      <w:bookmarkStart w:id="43" w:name="_Toc34907813"/>
      <w:bookmarkStart w:id="44" w:name="_Toc35601983"/>
      <w:bookmarkStart w:id="45" w:name="_Toc36280238"/>
      <w:bookmarkStart w:id="46" w:name="_Toc36901982"/>
      <w:bookmarkStart w:id="47" w:name="_Toc53670141"/>
      <w:bookmarkEnd w:id="37"/>
      <w:bookmarkEnd w:id="38"/>
      <w:bookmarkEnd w:id="39"/>
      <w:bookmarkEnd w:id="40"/>
      <w:bookmarkEnd w:id="41"/>
      <w:bookmarkEnd w:id="42"/>
      <w:bookmarkEnd w:id="43"/>
      <w:bookmarkEnd w:id="44"/>
      <w:bookmarkEnd w:id="45"/>
      <w:bookmarkEnd w:id="46"/>
      <w:r w:rsidRPr="00DF0579">
        <w:rPr>
          <w:rFonts w:cs="Arial"/>
        </w:rPr>
        <w:t xml:space="preserve">The </w:t>
      </w:r>
      <w:bookmarkEnd w:id="36"/>
      <w:r w:rsidR="00FF4243" w:rsidRPr="00DF0579">
        <w:rPr>
          <w:rFonts w:cs="Arial"/>
          <w:bCs/>
        </w:rPr>
        <w:t>Homicide</w:t>
      </w:r>
      <w:bookmarkEnd w:id="47"/>
    </w:p>
    <w:p w14:paraId="6EF9C860" w14:textId="49DFD63F" w:rsidR="00C0321E" w:rsidRDefault="00FF4243" w:rsidP="00596D0B">
      <w:pPr>
        <w:pStyle w:val="Level3"/>
        <w:numPr>
          <w:ilvl w:val="2"/>
          <w:numId w:val="42"/>
        </w:numPr>
        <w:ind w:left="1419"/>
        <w:rPr>
          <w:rFonts w:eastAsia="Calibri" w:cs="Arial"/>
          <w:color w:val="000000" w:themeColor="text1"/>
          <w:szCs w:val="22"/>
          <w:lang w:eastAsia="en-US"/>
        </w:rPr>
      </w:pPr>
      <w:r w:rsidRPr="00DF0579">
        <w:rPr>
          <w:rFonts w:eastAsia="Calibri" w:cs="Arial"/>
          <w:i/>
          <w:iCs/>
          <w:color w:val="000000" w:themeColor="text1"/>
          <w:szCs w:val="22"/>
          <w:lang w:eastAsia="en-US"/>
        </w:rPr>
        <w:t>Homicide</w:t>
      </w:r>
      <w:r w:rsidRPr="00DF0579">
        <w:rPr>
          <w:rFonts w:eastAsia="Calibri" w:cs="Arial"/>
          <w:color w:val="000000" w:themeColor="text1"/>
          <w:szCs w:val="22"/>
          <w:lang w:eastAsia="en-US"/>
        </w:rPr>
        <w:t xml:space="preserve">: </w:t>
      </w:r>
      <w:r w:rsidR="004C2730" w:rsidRPr="00DF0579">
        <w:rPr>
          <w:rFonts w:eastAsia="Calibri" w:cs="Arial"/>
          <w:color w:val="000000" w:themeColor="text1"/>
          <w:szCs w:val="22"/>
          <w:lang w:eastAsia="en-US"/>
        </w:rPr>
        <w:t xml:space="preserve">On </w:t>
      </w:r>
      <w:r w:rsidR="00707754" w:rsidRPr="00DF0579">
        <w:rPr>
          <w:rFonts w:eastAsia="Calibri" w:cs="Arial"/>
          <w:color w:val="000000" w:themeColor="text1"/>
          <w:szCs w:val="22"/>
          <w:lang w:eastAsia="en-US"/>
        </w:rPr>
        <w:t xml:space="preserve">a day in </w:t>
      </w:r>
      <w:r w:rsidR="004C2730" w:rsidRPr="00DF0579">
        <w:rPr>
          <w:rFonts w:eastAsia="Calibri" w:cs="Arial"/>
          <w:color w:val="000000" w:themeColor="text1"/>
          <w:szCs w:val="22"/>
          <w:lang w:eastAsia="en-US"/>
        </w:rPr>
        <w:t>January 2019,</w:t>
      </w:r>
      <w:r w:rsidR="00707754" w:rsidRPr="00DF0579">
        <w:rPr>
          <w:rFonts w:eastAsia="Calibri" w:cs="Arial"/>
          <w:color w:val="000000" w:themeColor="text1"/>
          <w:szCs w:val="22"/>
          <w:lang w:eastAsia="en-US"/>
        </w:rPr>
        <w:t xml:space="preserve"> </w:t>
      </w:r>
      <w:r w:rsidR="00C0321E">
        <w:rPr>
          <w:rFonts w:eastAsia="Calibri" w:cs="Arial"/>
          <w:color w:val="000000" w:themeColor="text1"/>
          <w:szCs w:val="22"/>
          <w:lang w:eastAsia="en-US"/>
        </w:rPr>
        <w:t xml:space="preserve">a neighbour noticed a handprint in blood on the door to </w:t>
      </w:r>
      <w:r w:rsidR="00C76CF7">
        <w:rPr>
          <w:rFonts w:eastAsia="Calibri" w:cs="Arial"/>
          <w:color w:val="000000" w:themeColor="text1"/>
          <w:szCs w:val="22"/>
          <w:lang w:eastAsia="en-US"/>
        </w:rPr>
        <w:t>Amir</w:t>
      </w:r>
      <w:r w:rsidR="00C0321E">
        <w:rPr>
          <w:rFonts w:eastAsia="Calibri" w:cs="Arial"/>
          <w:color w:val="000000" w:themeColor="text1"/>
          <w:szCs w:val="22"/>
          <w:lang w:eastAsia="en-US"/>
        </w:rPr>
        <w:t xml:space="preserve">’s home. They knocked on </w:t>
      </w:r>
      <w:r w:rsidR="00C76CF7">
        <w:rPr>
          <w:rFonts w:eastAsia="Calibri" w:cs="Arial"/>
          <w:color w:val="000000" w:themeColor="text1"/>
          <w:szCs w:val="22"/>
          <w:lang w:eastAsia="en-US"/>
        </w:rPr>
        <w:t>Amir</w:t>
      </w:r>
      <w:r w:rsidR="00C0321E">
        <w:rPr>
          <w:rFonts w:eastAsia="Calibri" w:cs="Arial"/>
          <w:color w:val="000000" w:themeColor="text1"/>
          <w:szCs w:val="22"/>
          <w:lang w:eastAsia="en-US"/>
        </w:rPr>
        <w:t xml:space="preserve">’s door and eventually got a response (through the door) from </w:t>
      </w:r>
      <w:r w:rsidR="00C76CF7">
        <w:rPr>
          <w:rFonts w:eastAsia="Calibri" w:cs="Arial"/>
          <w:color w:val="000000" w:themeColor="text1"/>
          <w:szCs w:val="22"/>
          <w:lang w:eastAsia="en-US"/>
        </w:rPr>
        <w:t>Amir</w:t>
      </w:r>
      <w:r w:rsidR="00C0321E">
        <w:rPr>
          <w:rFonts w:eastAsia="Calibri" w:cs="Arial"/>
          <w:color w:val="000000" w:themeColor="text1"/>
          <w:szCs w:val="22"/>
          <w:lang w:eastAsia="en-US"/>
        </w:rPr>
        <w:t xml:space="preserve"> who said he was busy. As they were concerned, they called the MPS. Police officers arrived around five hours later. Initially</w:t>
      </w:r>
      <w:r w:rsidR="00E4048D">
        <w:rPr>
          <w:rFonts w:eastAsia="Calibri" w:cs="Arial"/>
          <w:color w:val="000000" w:themeColor="text1"/>
          <w:szCs w:val="22"/>
          <w:lang w:eastAsia="en-US"/>
        </w:rPr>
        <w:t>,</w:t>
      </w:r>
      <w:r w:rsidR="00C0321E">
        <w:rPr>
          <w:rFonts w:eastAsia="Calibri" w:cs="Arial"/>
          <w:color w:val="000000" w:themeColor="text1"/>
          <w:szCs w:val="22"/>
          <w:lang w:eastAsia="en-US"/>
        </w:rPr>
        <w:t xml:space="preserve"> </w:t>
      </w:r>
      <w:r w:rsidR="00C76CF7">
        <w:rPr>
          <w:rFonts w:eastAsia="Calibri" w:cs="Arial"/>
          <w:color w:val="000000" w:themeColor="text1"/>
          <w:szCs w:val="22"/>
          <w:lang w:eastAsia="en-US"/>
        </w:rPr>
        <w:t>Amir</w:t>
      </w:r>
      <w:r w:rsidR="00C0321E">
        <w:rPr>
          <w:rFonts w:eastAsia="Calibri" w:cs="Arial"/>
          <w:color w:val="000000" w:themeColor="text1"/>
          <w:szCs w:val="22"/>
          <w:lang w:eastAsia="en-US"/>
        </w:rPr>
        <w:t xml:space="preserve"> did not answer the door, but eventually</w:t>
      </w:r>
      <w:r w:rsidR="00DB386B">
        <w:rPr>
          <w:rFonts w:eastAsia="Calibri" w:cs="Arial"/>
          <w:color w:val="000000" w:themeColor="text1"/>
          <w:szCs w:val="22"/>
          <w:lang w:eastAsia="en-US"/>
        </w:rPr>
        <w:t>,</w:t>
      </w:r>
      <w:r w:rsidR="00C0321E">
        <w:rPr>
          <w:rFonts w:eastAsia="Calibri" w:cs="Arial"/>
          <w:color w:val="000000" w:themeColor="text1"/>
          <w:szCs w:val="22"/>
          <w:lang w:eastAsia="en-US"/>
        </w:rPr>
        <w:t xml:space="preserve"> he did so. Police officers noticed that </w:t>
      </w:r>
      <w:r w:rsidR="00C76CF7">
        <w:rPr>
          <w:rFonts w:eastAsia="Calibri" w:cs="Arial"/>
          <w:color w:val="000000" w:themeColor="text1"/>
          <w:szCs w:val="22"/>
          <w:lang w:eastAsia="en-US"/>
        </w:rPr>
        <w:t>Amir</w:t>
      </w:r>
      <w:r w:rsidR="00C0321E">
        <w:rPr>
          <w:rFonts w:eastAsia="Calibri" w:cs="Arial"/>
          <w:color w:val="000000" w:themeColor="text1"/>
          <w:szCs w:val="22"/>
          <w:lang w:eastAsia="en-US"/>
        </w:rPr>
        <w:t xml:space="preserve"> had </w:t>
      </w:r>
      <w:r w:rsidR="00C0321E" w:rsidRPr="00403063">
        <w:rPr>
          <w:rFonts w:cs="Arial"/>
          <w:szCs w:val="22"/>
          <w:lang w:val="en-US"/>
        </w:rPr>
        <w:t>scratches to his face and neck</w:t>
      </w:r>
      <w:r w:rsidR="00C104D3">
        <w:rPr>
          <w:rFonts w:cs="Arial"/>
          <w:szCs w:val="22"/>
          <w:lang w:val="en-US"/>
        </w:rPr>
        <w:t xml:space="preserve">, </w:t>
      </w:r>
      <w:r w:rsidR="00C0321E" w:rsidRPr="00403063">
        <w:rPr>
          <w:rFonts w:cs="Arial"/>
          <w:szCs w:val="22"/>
          <w:lang w:val="en-US"/>
        </w:rPr>
        <w:t>red staining on his clothes</w:t>
      </w:r>
      <w:r w:rsidR="00C104D3">
        <w:rPr>
          <w:rFonts w:cs="Arial"/>
          <w:szCs w:val="22"/>
          <w:lang w:val="en-US"/>
        </w:rPr>
        <w:t>,</w:t>
      </w:r>
      <w:r w:rsidR="00C0321E">
        <w:rPr>
          <w:rFonts w:cs="Arial"/>
          <w:szCs w:val="22"/>
          <w:lang w:val="en-US"/>
        </w:rPr>
        <w:t xml:space="preserve"> and noticed blood splatter on the floor and walls. They entered the property and found </w:t>
      </w:r>
      <w:proofErr w:type="spellStart"/>
      <w:r w:rsidR="00121FF6">
        <w:rPr>
          <w:rFonts w:cs="Arial"/>
          <w:szCs w:val="22"/>
          <w:lang w:val="en-US"/>
        </w:rPr>
        <w:t>Sajwa</w:t>
      </w:r>
      <w:proofErr w:type="spellEnd"/>
      <w:r w:rsidR="00C0321E">
        <w:rPr>
          <w:rFonts w:cs="Arial"/>
          <w:szCs w:val="22"/>
          <w:lang w:val="en-US"/>
        </w:rPr>
        <w:t xml:space="preserve"> lying on a bed</w:t>
      </w:r>
      <w:r w:rsidR="00C0321E" w:rsidRPr="00403063">
        <w:rPr>
          <w:rFonts w:cs="Arial"/>
          <w:bCs/>
          <w:szCs w:val="22"/>
        </w:rPr>
        <w:t>.</w:t>
      </w:r>
      <w:r w:rsidR="00C0321E">
        <w:rPr>
          <w:rFonts w:cs="Arial"/>
          <w:bCs/>
          <w:szCs w:val="22"/>
        </w:rPr>
        <w:t xml:space="preserve"> A LAS paramedic pronounced </w:t>
      </w:r>
      <w:proofErr w:type="spellStart"/>
      <w:r w:rsidR="00121FF6">
        <w:rPr>
          <w:rFonts w:cs="Arial"/>
          <w:bCs/>
          <w:szCs w:val="22"/>
        </w:rPr>
        <w:t>Sajwa</w:t>
      </w:r>
      <w:proofErr w:type="spellEnd"/>
      <w:r w:rsidR="00C0321E">
        <w:rPr>
          <w:rFonts w:cs="Arial"/>
          <w:bCs/>
          <w:szCs w:val="22"/>
        </w:rPr>
        <w:t xml:space="preserve"> dead</w:t>
      </w:r>
      <w:r w:rsidR="00C104D3">
        <w:rPr>
          <w:rFonts w:cs="Arial"/>
          <w:bCs/>
          <w:szCs w:val="22"/>
        </w:rPr>
        <w:t xml:space="preserve"> soon after</w:t>
      </w:r>
      <w:r w:rsidR="00C0321E">
        <w:rPr>
          <w:rFonts w:cs="Arial"/>
          <w:bCs/>
          <w:szCs w:val="22"/>
        </w:rPr>
        <w:t xml:space="preserve">. </w:t>
      </w:r>
    </w:p>
    <w:p w14:paraId="576B8234" w14:textId="7544AEF4" w:rsidR="00C0321E" w:rsidRPr="00C0321E" w:rsidRDefault="00C0321E" w:rsidP="00596D0B">
      <w:pPr>
        <w:pStyle w:val="Level3"/>
        <w:numPr>
          <w:ilvl w:val="2"/>
          <w:numId w:val="42"/>
        </w:numPr>
        <w:ind w:left="1419"/>
        <w:rPr>
          <w:rFonts w:cs="Arial"/>
          <w:szCs w:val="22"/>
        </w:rPr>
      </w:pPr>
      <w:r>
        <w:rPr>
          <w:rFonts w:cs="Arial"/>
          <w:color w:val="000000"/>
          <w:szCs w:val="22"/>
          <w:lang w:val="en-US"/>
        </w:rPr>
        <w:t>The following day,</w:t>
      </w:r>
      <w:r w:rsidRPr="00403063">
        <w:rPr>
          <w:rFonts w:cs="Arial"/>
          <w:color w:val="000000"/>
          <w:szCs w:val="22"/>
          <w:lang w:val="en-US"/>
        </w:rPr>
        <w:t xml:space="preserve"> </w:t>
      </w:r>
      <w:r w:rsidR="00C76CF7">
        <w:rPr>
          <w:rFonts w:cs="Arial"/>
          <w:color w:val="000000"/>
          <w:szCs w:val="22"/>
          <w:lang w:val="en-US"/>
        </w:rPr>
        <w:t>Amir</w:t>
      </w:r>
      <w:r w:rsidRPr="00403063">
        <w:rPr>
          <w:rFonts w:cs="Arial"/>
          <w:color w:val="000000"/>
          <w:szCs w:val="22"/>
          <w:lang w:val="en-US"/>
        </w:rPr>
        <w:t xml:space="preserve"> was displaying erratic </w:t>
      </w:r>
      <w:r w:rsidRPr="00DB386B">
        <w:rPr>
          <w:rFonts w:cs="Arial"/>
          <w:color w:val="000000"/>
          <w:szCs w:val="22"/>
        </w:rPr>
        <w:t>behavio</w:t>
      </w:r>
      <w:r w:rsidR="00DB386B" w:rsidRPr="00DB386B">
        <w:rPr>
          <w:rFonts w:cs="Arial"/>
          <w:color w:val="000000"/>
          <w:szCs w:val="22"/>
        </w:rPr>
        <w:t>u</w:t>
      </w:r>
      <w:r w:rsidRPr="00DB386B">
        <w:rPr>
          <w:rFonts w:cs="Arial"/>
          <w:color w:val="000000"/>
          <w:szCs w:val="22"/>
        </w:rPr>
        <w:t>r</w:t>
      </w:r>
      <w:r w:rsidRPr="00403063">
        <w:rPr>
          <w:rFonts w:cs="Arial"/>
          <w:color w:val="000000"/>
          <w:szCs w:val="22"/>
          <w:lang w:val="en-US"/>
        </w:rPr>
        <w:t xml:space="preserve"> in custody</w:t>
      </w:r>
      <w:r>
        <w:rPr>
          <w:rFonts w:cs="Arial"/>
          <w:color w:val="000000"/>
          <w:szCs w:val="22"/>
          <w:lang w:val="en-US"/>
        </w:rPr>
        <w:t xml:space="preserve"> and underwent </w:t>
      </w:r>
      <w:r w:rsidRPr="00403063">
        <w:rPr>
          <w:rFonts w:cs="Arial"/>
          <w:color w:val="000000"/>
          <w:szCs w:val="22"/>
          <w:lang w:val="en-US"/>
        </w:rPr>
        <w:t>a Mental Health Assessment</w:t>
      </w:r>
      <w:r>
        <w:rPr>
          <w:rFonts w:cs="Arial"/>
          <w:color w:val="000000"/>
          <w:szCs w:val="22"/>
          <w:lang w:val="en-US"/>
        </w:rPr>
        <w:t xml:space="preserve">. He </w:t>
      </w:r>
      <w:r w:rsidRPr="00596D0B">
        <w:rPr>
          <w:rFonts w:eastAsia="Calibri" w:cs="Arial"/>
          <w:color w:val="000000" w:themeColor="text1"/>
          <w:szCs w:val="22"/>
          <w:lang w:eastAsia="en-US"/>
        </w:rPr>
        <w:t>was</w:t>
      </w:r>
      <w:r>
        <w:rPr>
          <w:rFonts w:cs="Arial"/>
          <w:color w:val="000000"/>
          <w:szCs w:val="22"/>
          <w:lang w:val="en-US"/>
        </w:rPr>
        <w:t xml:space="preserve"> </w:t>
      </w:r>
      <w:r w:rsidRPr="00403063">
        <w:rPr>
          <w:rFonts w:cs="Arial"/>
          <w:color w:val="000000"/>
          <w:szCs w:val="22"/>
          <w:lang w:val="en-US"/>
        </w:rPr>
        <w:t xml:space="preserve">deemed not to be ‘acutely or significantly ill at present’ and fit to be interviewed. </w:t>
      </w:r>
      <w:r>
        <w:rPr>
          <w:rFonts w:cs="Arial"/>
          <w:color w:val="000000"/>
          <w:szCs w:val="22"/>
          <w:lang w:val="en-US"/>
        </w:rPr>
        <w:t xml:space="preserve">He was subsequently charged with murder. </w:t>
      </w:r>
    </w:p>
    <w:p w14:paraId="3FFF23B4" w14:textId="2B2AFB51" w:rsidR="00062965" w:rsidRPr="00210566" w:rsidRDefault="00FF4243" w:rsidP="00596D0B">
      <w:pPr>
        <w:pStyle w:val="Level3"/>
        <w:numPr>
          <w:ilvl w:val="2"/>
          <w:numId w:val="42"/>
        </w:numPr>
        <w:ind w:left="1419"/>
        <w:rPr>
          <w:rFonts w:cs="Arial"/>
          <w:szCs w:val="22"/>
        </w:rPr>
      </w:pPr>
      <w:r w:rsidRPr="00DF0579">
        <w:rPr>
          <w:rFonts w:eastAsia="Calibri" w:cs="Arial"/>
          <w:i/>
          <w:color w:val="000000" w:themeColor="text1"/>
          <w:szCs w:val="22"/>
          <w:lang w:eastAsia="en-US"/>
        </w:rPr>
        <w:t>Post Mortem</w:t>
      </w:r>
      <w:r w:rsidRPr="00DF0579">
        <w:rPr>
          <w:rFonts w:eastAsia="Calibri" w:cs="Arial"/>
          <w:color w:val="000000" w:themeColor="text1"/>
          <w:szCs w:val="22"/>
          <w:lang w:eastAsia="en-US"/>
        </w:rPr>
        <w:t>:</w:t>
      </w:r>
      <w:r w:rsidR="00563B68" w:rsidRPr="00DF0579">
        <w:rPr>
          <w:rFonts w:eastAsia="Calibri" w:cs="Arial"/>
          <w:color w:val="000000" w:themeColor="text1"/>
          <w:szCs w:val="22"/>
          <w:lang w:eastAsia="en-US"/>
        </w:rPr>
        <w:t xml:space="preserve"> A Post Mortem was conducted and gave the cause of death as </w:t>
      </w:r>
      <w:r w:rsidR="00C0321E" w:rsidRPr="00403063">
        <w:rPr>
          <w:rFonts w:cs="Arial"/>
          <w:szCs w:val="22"/>
        </w:rPr>
        <w:t>compression of the</w:t>
      </w:r>
      <w:r w:rsidR="00C0321E">
        <w:rPr>
          <w:rFonts w:cs="Arial"/>
          <w:szCs w:val="22"/>
        </w:rPr>
        <w:t xml:space="preserve"> neck. </w:t>
      </w:r>
      <w:proofErr w:type="spellStart"/>
      <w:r w:rsidR="00121FF6">
        <w:rPr>
          <w:rFonts w:cs="Arial"/>
          <w:szCs w:val="22"/>
        </w:rPr>
        <w:t>Sajwa</w:t>
      </w:r>
      <w:proofErr w:type="spellEnd"/>
      <w:r w:rsidR="00C0321E" w:rsidRPr="00403063">
        <w:rPr>
          <w:rFonts w:cs="Arial"/>
          <w:szCs w:val="22"/>
        </w:rPr>
        <w:t xml:space="preserve"> had deep cuts to the left middle finger and left thumb as well as extensive bruising to her hands, </w:t>
      </w:r>
      <w:r w:rsidR="00341324" w:rsidRPr="00403063">
        <w:rPr>
          <w:rFonts w:cs="Arial"/>
          <w:szCs w:val="22"/>
        </w:rPr>
        <w:t>forearms,</w:t>
      </w:r>
      <w:r w:rsidR="00C0321E" w:rsidRPr="00403063">
        <w:rPr>
          <w:rFonts w:cs="Arial"/>
          <w:szCs w:val="22"/>
        </w:rPr>
        <w:t xml:space="preserve"> and other </w:t>
      </w:r>
      <w:r w:rsidR="00C0321E" w:rsidRPr="00C0321E">
        <w:rPr>
          <w:rFonts w:cs="Arial"/>
          <w:color w:val="000000"/>
          <w:szCs w:val="22"/>
          <w:lang w:val="en-US"/>
        </w:rPr>
        <w:t>extensive</w:t>
      </w:r>
      <w:r w:rsidR="00C0321E" w:rsidRPr="00403063">
        <w:rPr>
          <w:rFonts w:cs="Arial"/>
          <w:szCs w:val="22"/>
        </w:rPr>
        <w:t xml:space="preserve"> bruising across her body. The wounds to the left hand were </w:t>
      </w:r>
      <w:r w:rsidR="00C0321E" w:rsidRPr="00403063">
        <w:rPr>
          <w:rFonts w:cs="Arial"/>
          <w:szCs w:val="22"/>
        </w:rPr>
        <w:lastRenderedPageBreak/>
        <w:t xml:space="preserve">consistent with being </w:t>
      </w:r>
      <w:r w:rsidR="00C0321E" w:rsidRPr="00210566">
        <w:rPr>
          <w:rFonts w:cs="Arial"/>
          <w:szCs w:val="22"/>
        </w:rPr>
        <w:t>defensive injuries.</w:t>
      </w:r>
      <w:r w:rsidR="00C0321E" w:rsidRPr="00210566">
        <w:rPr>
          <w:rStyle w:val="FootnoteReference"/>
          <w:rFonts w:cs="Arial"/>
          <w:szCs w:val="22"/>
        </w:rPr>
        <w:t xml:space="preserve"> </w:t>
      </w:r>
      <w:r w:rsidR="00C0321E" w:rsidRPr="00210566">
        <w:rPr>
          <w:rFonts w:cs="Arial"/>
          <w:szCs w:val="22"/>
        </w:rPr>
        <w:t xml:space="preserve">The numerous bruises were consistent with </w:t>
      </w:r>
      <w:proofErr w:type="spellStart"/>
      <w:r w:rsidR="00121FF6">
        <w:rPr>
          <w:rFonts w:cs="Arial"/>
          <w:szCs w:val="22"/>
        </w:rPr>
        <w:t>Sajwa</w:t>
      </w:r>
      <w:proofErr w:type="spellEnd"/>
      <w:r w:rsidR="005575A6">
        <w:rPr>
          <w:rFonts w:cs="Arial"/>
          <w:szCs w:val="22"/>
        </w:rPr>
        <w:t xml:space="preserve"> hav</w:t>
      </w:r>
      <w:r w:rsidR="00F70F99">
        <w:rPr>
          <w:rFonts w:cs="Arial"/>
          <w:szCs w:val="22"/>
        </w:rPr>
        <w:t>ing</w:t>
      </w:r>
      <w:r w:rsidR="005575A6">
        <w:rPr>
          <w:rFonts w:cs="Arial"/>
          <w:szCs w:val="22"/>
        </w:rPr>
        <w:t xml:space="preserve"> been</w:t>
      </w:r>
      <w:r w:rsidR="005575A6" w:rsidRPr="00210566">
        <w:rPr>
          <w:rFonts w:cs="Arial"/>
          <w:szCs w:val="22"/>
        </w:rPr>
        <w:t xml:space="preserve"> </w:t>
      </w:r>
      <w:r w:rsidR="00C0321E" w:rsidRPr="00210566">
        <w:rPr>
          <w:rFonts w:cs="Arial"/>
          <w:szCs w:val="22"/>
        </w:rPr>
        <w:t>restrained or grappling.</w:t>
      </w:r>
      <w:r w:rsidR="00953374" w:rsidRPr="00210566">
        <w:rPr>
          <w:rFonts w:eastAsia="Calibri" w:cs="Arial"/>
          <w:iCs/>
          <w:color w:val="000000" w:themeColor="text1"/>
          <w:szCs w:val="22"/>
          <w:lang w:eastAsia="en-US"/>
        </w:rPr>
        <w:t xml:space="preserve"> </w:t>
      </w:r>
    </w:p>
    <w:p w14:paraId="11458E7E" w14:textId="7B3C4A69" w:rsidR="00953374" w:rsidRPr="00210566" w:rsidRDefault="00DA74D0" w:rsidP="00596D0B">
      <w:pPr>
        <w:pStyle w:val="Level3"/>
        <w:numPr>
          <w:ilvl w:val="2"/>
          <w:numId w:val="42"/>
        </w:numPr>
        <w:ind w:left="1419"/>
        <w:rPr>
          <w:sz w:val="24"/>
          <w:szCs w:val="24"/>
        </w:rPr>
      </w:pPr>
      <w:r w:rsidRPr="00210566">
        <w:rPr>
          <w:rFonts w:eastAsia="Calibri" w:cs="Arial"/>
          <w:iCs/>
          <w:color w:val="000000" w:themeColor="text1"/>
          <w:szCs w:val="22"/>
          <w:lang w:eastAsia="en-US"/>
        </w:rPr>
        <w:t xml:space="preserve">Based on evidence from witnesses, the </w:t>
      </w:r>
      <w:r w:rsidR="00062965" w:rsidRPr="00210566">
        <w:rPr>
          <w:rFonts w:eastAsia="Calibri" w:cs="Arial"/>
          <w:iCs/>
          <w:color w:val="000000" w:themeColor="text1"/>
          <w:szCs w:val="22"/>
          <w:lang w:eastAsia="en-US"/>
        </w:rPr>
        <w:t xml:space="preserve">MPS murder enquiry </w:t>
      </w:r>
      <w:r w:rsidR="00062965" w:rsidRPr="00210566">
        <w:rPr>
          <w:rFonts w:cs="Arial"/>
          <w:szCs w:val="22"/>
        </w:rPr>
        <w:t>established</w:t>
      </w:r>
      <w:r w:rsidR="00953374" w:rsidRPr="00210566">
        <w:rPr>
          <w:rFonts w:eastAsia="Calibri" w:cs="Arial"/>
          <w:iCs/>
          <w:color w:val="000000" w:themeColor="text1"/>
          <w:szCs w:val="22"/>
          <w:lang w:eastAsia="en-US"/>
        </w:rPr>
        <w:t xml:space="preserve"> that </w:t>
      </w:r>
      <w:proofErr w:type="spellStart"/>
      <w:r w:rsidR="00121FF6">
        <w:rPr>
          <w:rFonts w:eastAsia="Calibri" w:cs="Arial"/>
          <w:iCs/>
          <w:color w:val="000000" w:themeColor="text1"/>
          <w:szCs w:val="22"/>
          <w:lang w:eastAsia="en-US"/>
        </w:rPr>
        <w:t>Sajwa</w:t>
      </w:r>
      <w:proofErr w:type="spellEnd"/>
      <w:r w:rsidR="00953374" w:rsidRPr="00210566">
        <w:rPr>
          <w:rFonts w:eastAsia="Calibri" w:cs="Arial"/>
          <w:iCs/>
          <w:color w:val="000000" w:themeColor="text1"/>
          <w:szCs w:val="22"/>
          <w:lang w:eastAsia="en-US"/>
        </w:rPr>
        <w:t xml:space="preserve"> was likely to have been killed </w:t>
      </w:r>
      <w:r w:rsidR="00062965" w:rsidRPr="00596D0B">
        <w:rPr>
          <w:rFonts w:cs="Arial"/>
          <w:szCs w:val="22"/>
        </w:rPr>
        <w:t>between</w:t>
      </w:r>
      <w:r w:rsidR="00062965" w:rsidRPr="00210566">
        <w:rPr>
          <w:rFonts w:ascii="ArialMT" w:hAnsi="ArialMT"/>
          <w:szCs w:val="22"/>
        </w:rPr>
        <w:t xml:space="preserve"> 14:30 and 15:00</w:t>
      </w:r>
      <w:r w:rsidR="00062965" w:rsidRPr="00210566">
        <w:rPr>
          <w:rStyle w:val="FootnoteReference"/>
          <w:szCs w:val="22"/>
        </w:rPr>
        <w:footnoteReference w:id="56"/>
      </w:r>
      <w:r w:rsidR="00527410">
        <w:rPr>
          <w:rFonts w:ascii="ArialMT" w:hAnsi="ArialMT"/>
          <w:szCs w:val="22"/>
        </w:rPr>
        <w:t>.</w:t>
      </w:r>
      <w:r w:rsidR="00CC2E19">
        <w:rPr>
          <w:rFonts w:ascii="ArialMT" w:hAnsi="ArialMT"/>
          <w:szCs w:val="22"/>
        </w:rPr>
        <w:t xml:space="preserve"> </w:t>
      </w:r>
    </w:p>
    <w:p w14:paraId="7A5ECAE4" w14:textId="3688332F" w:rsidR="00C0321E" w:rsidRPr="00D37C8C" w:rsidRDefault="00FF4243" w:rsidP="00596D0B">
      <w:pPr>
        <w:pStyle w:val="Level3"/>
        <w:numPr>
          <w:ilvl w:val="2"/>
          <w:numId w:val="42"/>
        </w:numPr>
        <w:ind w:left="1419"/>
        <w:rPr>
          <w:rFonts w:eastAsia="Calibri" w:cs="Arial"/>
          <w:color w:val="000000" w:themeColor="text1"/>
          <w:szCs w:val="22"/>
          <w:lang w:eastAsia="en-US"/>
        </w:rPr>
      </w:pPr>
      <w:r w:rsidRPr="00DF0579">
        <w:rPr>
          <w:rFonts w:eastAsia="Calibri" w:cs="Arial"/>
          <w:i/>
          <w:color w:val="000000" w:themeColor="text1"/>
          <w:szCs w:val="22"/>
          <w:lang w:eastAsia="en-US"/>
        </w:rPr>
        <w:t>Criminal trial outcome</w:t>
      </w:r>
      <w:r w:rsidRPr="00DF0579">
        <w:rPr>
          <w:rFonts w:eastAsia="Calibri" w:cs="Arial"/>
          <w:color w:val="000000" w:themeColor="text1"/>
          <w:szCs w:val="22"/>
          <w:lang w:eastAsia="en-US"/>
        </w:rPr>
        <w:t xml:space="preserve">: </w:t>
      </w:r>
      <w:r w:rsidR="00167A2C">
        <w:rPr>
          <w:rFonts w:eastAsia="Calibri" w:cs="Arial"/>
          <w:color w:val="000000" w:themeColor="text1"/>
          <w:szCs w:val="22"/>
          <w:lang w:eastAsia="en-US"/>
        </w:rPr>
        <w:t>Having pleaded guilty</w:t>
      </w:r>
      <w:r w:rsidR="00C0321E" w:rsidRPr="00D37C8C">
        <w:rPr>
          <w:rFonts w:eastAsia="Calibri" w:cs="Arial"/>
          <w:color w:val="000000" w:themeColor="text1"/>
          <w:szCs w:val="22"/>
          <w:lang w:eastAsia="en-US"/>
        </w:rPr>
        <w:t xml:space="preserve"> to manslaughter on the basis of diminished </w:t>
      </w:r>
      <w:r w:rsidR="00C0321E" w:rsidRPr="00596D0B">
        <w:rPr>
          <w:rFonts w:cs="Arial"/>
          <w:szCs w:val="22"/>
        </w:rPr>
        <w:t>responsibility</w:t>
      </w:r>
      <w:r w:rsidR="00167A2C">
        <w:rPr>
          <w:rFonts w:eastAsia="Calibri" w:cs="Arial"/>
          <w:color w:val="000000" w:themeColor="text1"/>
          <w:szCs w:val="22"/>
          <w:lang w:eastAsia="en-US"/>
        </w:rPr>
        <w:t xml:space="preserve">, </w:t>
      </w:r>
      <w:r w:rsidR="00C76CF7">
        <w:rPr>
          <w:rFonts w:eastAsia="Calibri" w:cs="Arial"/>
          <w:color w:val="000000" w:themeColor="text1"/>
          <w:szCs w:val="22"/>
          <w:lang w:eastAsia="en-US"/>
        </w:rPr>
        <w:t>Amir</w:t>
      </w:r>
      <w:r w:rsidR="00167A2C">
        <w:rPr>
          <w:rFonts w:eastAsia="Calibri" w:cs="Arial"/>
          <w:color w:val="000000" w:themeColor="text1"/>
          <w:szCs w:val="22"/>
          <w:lang w:eastAsia="en-US"/>
        </w:rPr>
        <w:t xml:space="preserve"> was </w:t>
      </w:r>
      <w:r w:rsidR="00C0321E" w:rsidRPr="00D37C8C">
        <w:rPr>
          <w:rFonts w:eastAsia="Calibri" w:cs="Arial"/>
          <w:color w:val="000000" w:themeColor="text1"/>
          <w:szCs w:val="22"/>
          <w:lang w:eastAsia="en-US"/>
        </w:rPr>
        <w:t xml:space="preserve">due to </w:t>
      </w:r>
      <w:r w:rsidR="00167A2C">
        <w:rPr>
          <w:rFonts w:eastAsia="Calibri" w:cs="Arial"/>
          <w:color w:val="000000" w:themeColor="text1"/>
          <w:szCs w:val="22"/>
          <w:lang w:eastAsia="en-US"/>
        </w:rPr>
        <w:t xml:space="preserve">be sentenced in </w:t>
      </w:r>
      <w:r w:rsidR="00C0321E">
        <w:rPr>
          <w:rFonts w:eastAsia="Calibri" w:cs="Arial"/>
          <w:color w:val="000000" w:themeColor="text1"/>
          <w:szCs w:val="22"/>
          <w:lang w:eastAsia="en-US"/>
        </w:rPr>
        <w:t>October</w:t>
      </w:r>
      <w:r w:rsidR="00C0321E" w:rsidRPr="00D37C8C">
        <w:rPr>
          <w:rFonts w:eastAsia="Calibri" w:cs="Arial"/>
          <w:color w:val="000000" w:themeColor="text1"/>
          <w:szCs w:val="22"/>
          <w:lang w:eastAsia="en-US"/>
        </w:rPr>
        <w:t xml:space="preserve"> 2019</w:t>
      </w:r>
      <w:r w:rsidR="00167A2C">
        <w:rPr>
          <w:rFonts w:eastAsia="Calibri" w:cs="Arial"/>
          <w:color w:val="000000" w:themeColor="text1"/>
          <w:szCs w:val="22"/>
          <w:lang w:eastAsia="en-US"/>
        </w:rPr>
        <w:t xml:space="preserve">. However, this was </w:t>
      </w:r>
      <w:r w:rsidR="00C0321E" w:rsidRPr="00D37C8C">
        <w:rPr>
          <w:rFonts w:eastAsia="Calibri" w:cs="Arial"/>
          <w:color w:val="000000" w:themeColor="text1"/>
          <w:szCs w:val="22"/>
          <w:lang w:eastAsia="en-US"/>
        </w:rPr>
        <w:t xml:space="preserve">adjourned until November 2019. </w:t>
      </w:r>
      <w:r w:rsidR="00C0321E">
        <w:rPr>
          <w:rFonts w:eastAsia="Calibri" w:cs="Arial"/>
          <w:color w:val="000000" w:themeColor="text1"/>
          <w:szCs w:val="22"/>
          <w:lang w:eastAsia="en-US"/>
        </w:rPr>
        <w:t xml:space="preserve">In that month, </w:t>
      </w:r>
      <w:r w:rsidR="00C76CF7">
        <w:rPr>
          <w:rFonts w:eastAsia="Calibri" w:cs="Arial"/>
          <w:color w:val="000000" w:themeColor="text1"/>
          <w:szCs w:val="22"/>
          <w:lang w:eastAsia="en-US"/>
        </w:rPr>
        <w:t>Amir</w:t>
      </w:r>
      <w:r w:rsidR="00C0321E" w:rsidRPr="00D37C8C">
        <w:rPr>
          <w:rFonts w:eastAsia="Calibri" w:cs="Arial"/>
          <w:color w:val="000000" w:themeColor="text1"/>
          <w:szCs w:val="22"/>
          <w:lang w:eastAsia="en-US"/>
        </w:rPr>
        <w:t xml:space="preserve"> was sentenced to a Hospital Order under Section 37 of the Mental Health Act 1983, with a restriction under Section 41 – which means that he will be detained in a mental health institution until he is deemed fit and no longer a risk to the public.</w:t>
      </w:r>
    </w:p>
    <w:p w14:paraId="79AD3EAC" w14:textId="2ED58566" w:rsidR="005175D1" w:rsidRPr="00DF0579" w:rsidRDefault="00FF4243" w:rsidP="00596D0B">
      <w:pPr>
        <w:pStyle w:val="Level3"/>
        <w:numPr>
          <w:ilvl w:val="2"/>
          <w:numId w:val="42"/>
        </w:numPr>
        <w:ind w:left="1419"/>
        <w:rPr>
          <w:rFonts w:cs="Arial"/>
          <w:b/>
          <w:i/>
          <w:color w:val="0000FF"/>
          <w:sz w:val="20"/>
          <w:szCs w:val="20"/>
        </w:rPr>
      </w:pPr>
      <w:r w:rsidRPr="00DF0579">
        <w:rPr>
          <w:rFonts w:eastAsia="Calibri" w:cs="Arial"/>
          <w:i/>
          <w:szCs w:val="22"/>
          <w:lang w:eastAsia="en-US"/>
        </w:rPr>
        <w:t xml:space="preserve">Judge sentencing summary: </w:t>
      </w:r>
      <w:r w:rsidR="00C0321E" w:rsidRPr="00C0321E">
        <w:rPr>
          <w:rFonts w:eastAsia="Calibri" w:cs="Arial"/>
          <w:color w:val="000000" w:themeColor="text1"/>
          <w:szCs w:val="22"/>
          <w:lang w:eastAsia="en-US"/>
        </w:rPr>
        <w:t>The Judge described the case as “</w:t>
      </w:r>
      <w:r w:rsidR="00C0321E" w:rsidRPr="00C0321E">
        <w:rPr>
          <w:rFonts w:eastAsia="Calibri" w:cs="Arial"/>
          <w:i/>
          <w:iCs/>
          <w:color w:val="000000" w:themeColor="text1"/>
          <w:szCs w:val="22"/>
          <w:lang w:eastAsia="en-US"/>
        </w:rPr>
        <w:t>an extremely tragic</w:t>
      </w:r>
      <w:r w:rsidR="00C0321E" w:rsidRPr="00C0321E">
        <w:rPr>
          <w:rFonts w:eastAsia="Calibri" w:cs="Arial"/>
          <w:color w:val="000000" w:themeColor="text1"/>
          <w:szCs w:val="22"/>
          <w:lang w:eastAsia="en-US"/>
        </w:rPr>
        <w:t>”</w:t>
      </w:r>
      <w:r w:rsidR="00C0321E">
        <w:rPr>
          <w:rFonts w:eastAsia="Calibri" w:cs="Arial"/>
          <w:color w:val="000000" w:themeColor="text1"/>
          <w:szCs w:val="22"/>
          <w:lang w:eastAsia="en-US"/>
        </w:rPr>
        <w:t xml:space="preserve">, noting </w:t>
      </w:r>
      <w:proofErr w:type="gramStart"/>
      <w:r w:rsidR="00C0321E">
        <w:rPr>
          <w:rFonts w:eastAsia="Calibri" w:cs="Arial"/>
          <w:color w:val="000000" w:themeColor="text1"/>
          <w:szCs w:val="22"/>
          <w:lang w:eastAsia="en-US"/>
        </w:rPr>
        <w:t>as well the care</w:t>
      </w:r>
      <w:proofErr w:type="gramEnd"/>
      <w:r w:rsidR="00C0321E">
        <w:rPr>
          <w:rFonts w:eastAsia="Calibri" w:cs="Arial"/>
          <w:color w:val="000000" w:themeColor="text1"/>
          <w:szCs w:val="22"/>
          <w:lang w:eastAsia="en-US"/>
        </w:rPr>
        <w:t xml:space="preserve"> that </w:t>
      </w:r>
      <w:proofErr w:type="spellStart"/>
      <w:r w:rsidR="00121FF6">
        <w:rPr>
          <w:rFonts w:eastAsia="Calibri" w:cs="Arial"/>
          <w:color w:val="000000" w:themeColor="text1"/>
          <w:szCs w:val="22"/>
          <w:lang w:eastAsia="en-US"/>
        </w:rPr>
        <w:t>Sajwa</w:t>
      </w:r>
      <w:proofErr w:type="spellEnd"/>
      <w:r w:rsidR="00C0321E">
        <w:rPr>
          <w:rFonts w:eastAsia="Calibri" w:cs="Arial"/>
          <w:color w:val="000000" w:themeColor="text1"/>
          <w:szCs w:val="22"/>
          <w:lang w:eastAsia="en-US"/>
        </w:rPr>
        <w:t xml:space="preserve"> had </w:t>
      </w:r>
      <w:r w:rsidR="00C0321E" w:rsidRPr="00596D0B">
        <w:rPr>
          <w:rFonts w:cs="Arial"/>
          <w:szCs w:val="22"/>
        </w:rPr>
        <w:t>provided</w:t>
      </w:r>
      <w:r w:rsidR="00C0321E">
        <w:rPr>
          <w:rFonts w:eastAsia="Calibri" w:cs="Arial"/>
          <w:color w:val="000000" w:themeColor="text1"/>
          <w:szCs w:val="22"/>
          <w:lang w:eastAsia="en-US"/>
        </w:rPr>
        <w:t xml:space="preserve"> to </w:t>
      </w:r>
      <w:r w:rsidR="00C76CF7">
        <w:rPr>
          <w:rFonts w:eastAsia="Calibri" w:cs="Arial"/>
          <w:color w:val="000000" w:themeColor="text1"/>
          <w:szCs w:val="22"/>
          <w:lang w:eastAsia="en-US"/>
        </w:rPr>
        <w:t>Amir</w:t>
      </w:r>
      <w:r w:rsidR="00C0321E">
        <w:rPr>
          <w:rFonts w:eastAsia="Calibri" w:cs="Arial"/>
          <w:color w:val="000000" w:themeColor="text1"/>
          <w:szCs w:val="22"/>
          <w:lang w:eastAsia="en-US"/>
        </w:rPr>
        <w:t xml:space="preserve">. </w:t>
      </w:r>
    </w:p>
    <w:p w14:paraId="18E7C11F" w14:textId="77777777" w:rsidR="005175D1" w:rsidRPr="00DF0579" w:rsidRDefault="005175D1" w:rsidP="00A15E7E">
      <w:pPr>
        <w:pStyle w:val="Level3"/>
        <w:spacing w:line="240" w:lineRule="auto"/>
        <w:ind w:left="1419" w:right="-347"/>
        <w:jc w:val="both"/>
        <w:rPr>
          <w:rFonts w:cs="Arial"/>
          <w:b/>
          <w:i/>
          <w:color w:val="0000FF"/>
          <w:sz w:val="20"/>
          <w:szCs w:val="20"/>
        </w:rPr>
      </w:pPr>
    </w:p>
    <w:p w14:paraId="6D5EEC33" w14:textId="19735C6B" w:rsidR="00563B68" w:rsidRPr="00DF0579" w:rsidRDefault="00FF4243" w:rsidP="00596D0B">
      <w:pPr>
        <w:pStyle w:val="Level2-subheading"/>
        <w:numPr>
          <w:ilvl w:val="1"/>
          <w:numId w:val="42"/>
        </w:numPr>
        <w:rPr>
          <w:rFonts w:cs="Arial"/>
          <w:bCs/>
        </w:rPr>
      </w:pPr>
      <w:bookmarkStart w:id="48" w:name="_Toc53670142"/>
      <w:r w:rsidRPr="00DF0579">
        <w:rPr>
          <w:rFonts w:cs="Arial"/>
          <w:bCs/>
        </w:rPr>
        <w:t>Background Information on Victim and Perpetrator</w:t>
      </w:r>
      <w:r w:rsidR="00BA4296" w:rsidRPr="00DF0579">
        <w:rPr>
          <w:rFonts w:cs="Arial"/>
          <w:bCs/>
        </w:rPr>
        <w:t xml:space="preserve"> (prior to the timescales under review)</w:t>
      </w:r>
      <w:bookmarkEnd w:id="48"/>
      <w:r w:rsidR="00BA4296" w:rsidRPr="00DF0579">
        <w:rPr>
          <w:rFonts w:cs="Arial"/>
          <w:bCs/>
        </w:rPr>
        <w:t xml:space="preserve"> </w:t>
      </w:r>
      <w:bookmarkStart w:id="49" w:name="_Toc330547203"/>
      <w:bookmarkStart w:id="50" w:name="_Toc464483959"/>
    </w:p>
    <w:p w14:paraId="5FDCEF6A" w14:textId="57D1BA9B" w:rsidR="002754F6" w:rsidRPr="00724C16" w:rsidRDefault="00563B68" w:rsidP="00596D0B">
      <w:pPr>
        <w:pStyle w:val="Level3"/>
        <w:numPr>
          <w:ilvl w:val="2"/>
          <w:numId w:val="42"/>
        </w:numPr>
        <w:ind w:left="1419"/>
        <w:rPr>
          <w:rFonts w:cs="Arial"/>
          <w:szCs w:val="22"/>
        </w:rPr>
      </w:pPr>
      <w:r w:rsidRPr="00724C16">
        <w:rPr>
          <w:rFonts w:eastAsia="Calibri" w:cs="Arial"/>
          <w:i/>
          <w:color w:val="000000" w:themeColor="text1"/>
          <w:szCs w:val="22"/>
          <w:lang w:eastAsia="en-US"/>
        </w:rPr>
        <w:t xml:space="preserve">Background Information relating to the Victim: </w:t>
      </w:r>
      <w:r w:rsidRPr="00724C16">
        <w:rPr>
          <w:rFonts w:cs="Arial"/>
          <w:szCs w:val="22"/>
          <w:u w:color="000000"/>
        </w:rPr>
        <w:t xml:space="preserve">At the time of her death, </w:t>
      </w:r>
      <w:proofErr w:type="spellStart"/>
      <w:r w:rsidR="00121FF6">
        <w:rPr>
          <w:rFonts w:cs="Arial"/>
          <w:szCs w:val="22"/>
          <w:u w:color="000000"/>
        </w:rPr>
        <w:t>Sajwa</w:t>
      </w:r>
      <w:proofErr w:type="spellEnd"/>
      <w:r w:rsidRPr="00724C16">
        <w:rPr>
          <w:rFonts w:cs="Arial"/>
          <w:szCs w:val="22"/>
          <w:u w:color="000000"/>
        </w:rPr>
        <w:t xml:space="preserve"> was 3</w:t>
      </w:r>
      <w:r w:rsidR="002754F6" w:rsidRPr="00724C16">
        <w:rPr>
          <w:rFonts w:cs="Arial"/>
          <w:szCs w:val="22"/>
          <w:u w:color="000000"/>
        </w:rPr>
        <w:t>5</w:t>
      </w:r>
      <w:r w:rsidRPr="00724C16">
        <w:rPr>
          <w:rFonts w:cs="Arial"/>
          <w:szCs w:val="22"/>
          <w:u w:color="000000"/>
        </w:rPr>
        <w:t xml:space="preserve"> years old</w:t>
      </w:r>
      <w:r w:rsidRPr="00724C16">
        <w:rPr>
          <w:rFonts w:cs="Arial"/>
          <w:szCs w:val="22"/>
        </w:rPr>
        <w:t xml:space="preserve">. </w:t>
      </w:r>
      <w:proofErr w:type="spellStart"/>
      <w:r w:rsidR="00121FF6">
        <w:rPr>
          <w:rFonts w:cs="Arial"/>
          <w:szCs w:val="22"/>
        </w:rPr>
        <w:t>Sajwa</w:t>
      </w:r>
      <w:proofErr w:type="spellEnd"/>
      <w:r w:rsidRPr="00724C16">
        <w:rPr>
          <w:rFonts w:cs="Arial"/>
          <w:szCs w:val="22"/>
        </w:rPr>
        <w:t xml:space="preserve"> was Asian and was originally from </w:t>
      </w:r>
      <w:r w:rsidR="002754F6" w:rsidRPr="00D27939">
        <w:rPr>
          <w:rFonts w:cs="Arial"/>
          <w:szCs w:val="22"/>
        </w:rPr>
        <w:t>Pakistan</w:t>
      </w:r>
      <w:r w:rsidRPr="00D27939">
        <w:rPr>
          <w:rFonts w:cs="Arial"/>
          <w:szCs w:val="22"/>
        </w:rPr>
        <w:t xml:space="preserve">. She had </w:t>
      </w:r>
      <w:r w:rsidR="002754F6" w:rsidRPr="00D27939">
        <w:rPr>
          <w:rFonts w:cs="Arial"/>
          <w:szCs w:val="22"/>
        </w:rPr>
        <w:t xml:space="preserve">entered the UK </w:t>
      </w:r>
      <w:r w:rsidR="00D27939" w:rsidRPr="00D27939">
        <w:rPr>
          <w:rFonts w:cs="Arial"/>
          <w:szCs w:val="22"/>
        </w:rPr>
        <w:t>sometime in 2009/10</w:t>
      </w:r>
      <w:r w:rsidR="002754F6" w:rsidRPr="00D27939">
        <w:rPr>
          <w:rFonts w:cs="Arial"/>
          <w:szCs w:val="22"/>
        </w:rPr>
        <w:t xml:space="preserve">, before being granted leave to remain in 2012. </w:t>
      </w:r>
      <w:proofErr w:type="spellStart"/>
      <w:r w:rsidR="00121FF6">
        <w:rPr>
          <w:rFonts w:cs="Arial"/>
          <w:szCs w:val="22"/>
          <w:u w:color="000000"/>
        </w:rPr>
        <w:t>Sajwa</w:t>
      </w:r>
      <w:proofErr w:type="spellEnd"/>
      <w:r w:rsidR="00724C16" w:rsidRPr="00D27939">
        <w:rPr>
          <w:rFonts w:cs="Arial"/>
          <w:szCs w:val="22"/>
          <w:u w:color="000000"/>
        </w:rPr>
        <w:t xml:space="preserve"> married </w:t>
      </w:r>
      <w:r w:rsidR="00C76CF7">
        <w:rPr>
          <w:rFonts w:cs="Arial"/>
          <w:szCs w:val="22"/>
          <w:u w:color="000000"/>
        </w:rPr>
        <w:t>Abdul</w:t>
      </w:r>
      <w:r w:rsidR="00724C16" w:rsidRPr="00D27939">
        <w:rPr>
          <w:rFonts w:cs="Arial"/>
          <w:szCs w:val="22"/>
          <w:u w:color="000000"/>
        </w:rPr>
        <w:t xml:space="preserve"> in 2014. This was an </w:t>
      </w:r>
      <w:r w:rsidR="00724C16" w:rsidRPr="00596D0B">
        <w:rPr>
          <w:rFonts w:cs="Arial"/>
          <w:szCs w:val="22"/>
        </w:rPr>
        <w:t>arranged</w:t>
      </w:r>
      <w:r w:rsidR="00724C16" w:rsidRPr="00D27939">
        <w:rPr>
          <w:rFonts w:cs="Arial"/>
          <w:szCs w:val="22"/>
          <w:u w:color="000000"/>
        </w:rPr>
        <w:t xml:space="preserve"> marriage and broke down soon after. </w:t>
      </w:r>
      <w:proofErr w:type="spellStart"/>
      <w:r w:rsidR="00121FF6">
        <w:rPr>
          <w:rFonts w:cs="Arial"/>
          <w:szCs w:val="22"/>
          <w:u w:color="000000"/>
        </w:rPr>
        <w:t>Sajwa</w:t>
      </w:r>
      <w:proofErr w:type="spellEnd"/>
      <w:r w:rsidR="00724C16" w:rsidRPr="00D27939">
        <w:rPr>
          <w:rFonts w:cs="Arial"/>
          <w:szCs w:val="22"/>
          <w:u w:color="000000"/>
        </w:rPr>
        <w:t xml:space="preserve"> secured </w:t>
      </w:r>
      <w:r w:rsidR="00724C16" w:rsidRPr="00D27939">
        <w:rPr>
          <w:rFonts w:cs="Arial"/>
          <w:szCs w:val="22"/>
        </w:rPr>
        <w:t>i</w:t>
      </w:r>
      <w:r w:rsidR="002754F6" w:rsidRPr="00D27939">
        <w:rPr>
          <w:rFonts w:cs="Arial"/>
          <w:szCs w:val="22"/>
        </w:rPr>
        <w:t>ndefinite leave to remain in 2014 and was naturalised</w:t>
      </w:r>
      <w:r w:rsidR="002754F6" w:rsidRPr="00724C16">
        <w:rPr>
          <w:rFonts w:cs="Arial"/>
          <w:szCs w:val="22"/>
        </w:rPr>
        <w:t xml:space="preserve"> as a British Citizen</w:t>
      </w:r>
      <w:r w:rsidR="00DB386B">
        <w:rPr>
          <w:rFonts w:cs="Arial"/>
          <w:szCs w:val="22"/>
        </w:rPr>
        <w:t xml:space="preserve"> </w:t>
      </w:r>
      <w:r w:rsidR="00DB386B" w:rsidRPr="00D27939">
        <w:rPr>
          <w:rFonts w:cs="Arial"/>
          <w:szCs w:val="22"/>
        </w:rPr>
        <w:t>in 2015</w:t>
      </w:r>
      <w:r w:rsidR="002754F6" w:rsidRPr="00724C16">
        <w:rPr>
          <w:rFonts w:cs="Arial"/>
          <w:szCs w:val="22"/>
        </w:rPr>
        <w:t xml:space="preserve">. </w:t>
      </w:r>
    </w:p>
    <w:p w14:paraId="2DAC83D0" w14:textId="6397AA85" w:rsidR="00724C16" w:rsidRPr="00724C16" w:rsidRDefault="00724C16" w:rsidP="00596D0B">
      <w:pPr>
        <w:pStyle w:val="Level3"/>
        <w:numPr>
          <w:ilvl w:val="2"/>
          <w:numId w:val="42"/>
        </w:numPr>
        <w:ind w:left="1419"/>
        <w:rPr>
          <w:rFonts w:cs="Arial"/>
          <w:szCs w:val="22"/>
        </w:rPr>
      </w:pPr>
      <w:r>
        <w:rPr>
          <w:rFonts w:cs="Arial"/>
          <w:szCs w:val="22"/>
          <w:u w:color="000000"/>
        </w:rPr>
        <w:t xml:space="preserve">She had begun a relationship with </w:t>
      </w:r>
      <w:r w:rsidR="00C76CF7">
        <w:rPr>
          <w:rFonts w:cs="Arial"/>
          <w:szCs w:val="22"/>
          <w:u w:color="000000"/>
        </w:rPr>
        <w:t>Rahim</w:t>
      </w:r>
      <w:r>
        <w:rPr>
          <w:rFonts w:cs="Arial"/>
          <w:szCs w:val="22"/>
          <w:u w:color="000000"/>
        </w:rPr>
        <w:t xml:space="preserve"> in </w:t>
      </w:r>
      <w:r w:rsidRPr="00596D0B">
        <w:rPr>
          <w:rFonts w:cs="Arial"/>
          <w:szCs w:val="22"/>
        </w:rPr>
        <w:t xml:space="preserve">2015 and they were planning to get married.  </w:t>
      </w:r>
    </w:p>
    <w:p w14:paraId="379A2175" w14:textId="542CBC83" w:rsidR="00D86DFE" w:rsidRPr="00F737A4" w:rsidRDefault="00121FF6" w:rsidP="00596D0B">
      <w:pPr>
        <w:pStyle w:val="Level3"/>
        <w:numPr>
          <w:ilvl w:val="2"/>
          <w:numId w:val="42"/>
        </w:numPr>
        <w:ind w:left="1419"/>
        <w:rPr>
          <w:rFonts w:cs="Arial"/>
          <w:szCs w:val="22"/>
        </w:rPr>
      </w:pPr>
      <w:proofErr w:type="spellStart"/>
      <w:r>
        <w:rPr>
          <w:rFonts w:cs="Arial"/>
          <w:szCs w:val="22"/>
        </w:rPr>
        <w:t>Sajwa</w:t>
      </w:r>
      <w:proofErr w:type="spellEnd"/>
      <w:r w:rsidR="00D86DFE" w:rsidRPr="00F737A4">
        <w:rPr>
          <w:rFonts w:cs="Arial"/>
          <w:szCs w:val="22"/>
        </w:rPr>
        <w:t xml:space="preserve"> was not in formal employment at the time of her death. She made an income by letting out rooms in two properties. It appears that part of the reason for this was that it allowed her flexibility to care for </w:t>
      </w:r>
      <w:r w:rsidR="00C76CF7">
        <w:rPr>
          <w:rFonts w:cs="Arial"/>
          <w:szCs w:val="22"/>
        </w:rPr>
        <w:t>Amir</w:t>
      </w:r>
      <w:r w:rsidR="00D86DFE" w:rsidRPr="00F737A4">
        <w:rPr>
          <w:rFonts w:cs="Arial"/>
          <w:szCs w:val="22"/>
        </w:rPr>
        <w:t xml:space="preserve">. </w:t>
      </w:r>
    </w:p>
    <w:p w14:paraId="47838D37" w14:textId="32C9C51C" w:rsidR="009F2CE4" w:rsidRPr="00F737A4" w:rsidRDefault="00121FF6" w:rsidP="00596D0B">
      <w:pPr>
        <w:pStyle w:val="Level3"/>
        <w:numPr>
          <w:ilvl w:val="2"/>
          <w:numId w:val="42"/>
        </w:numPr>
        <w:ind w:left="1419"/>
        <w:rPr>
          <w:rFonts w:eastAsia="Calibri" w:cs="Arial"/>
          <w:i/>
          <w:color w:val="0000FF"/>
          <w:szCs w:val="22"/>
          <w:lang w:eastAsia="en-US"/>
        </w:rPr>
      </w:pPr>
      <w:proofErr w:type="spellStart"/>
      <w:r>
        <w:rPr>
          <w:rFonts w:cs="Arial"/>
          <w:szCs w:val="22"/>
        </w:rPr>
        <w:t>Sajwa</w:t>
      </w:r>
      <w:proofErr w:type="spellEnd"/>
      <w:r w:rsidR="00563B68" w:rsidRPr="00F737A4">
        <w:rPr>
          <w:rFonts w:cs="Arial"/>
          <w:szCs w:val="22"/>
        </w:rPr>
        <w:t xml:space="preserve"> had no known disability and was of the</w:t>
      </w:r>
      <w:r w:rsidR="00563B68" w:rsidRPr="00596D0B">
        <w:rPr>
          <w:rFonts w:cs="Arial"/>
          <w:szCs w:val="22"/>
        </w:rPr>
        <w:t xml:space="preserve"> Muslim</w:t>
      </w:r>
      <w:r w:rsidR="00563B68" w:rsidRPr="00F737A4">
        <w:rPr>
          <w:rFonts w:cs="Arial"/>
          <w:szCs w:val="22"/>
          <w:u w:color="000000"/>
        </w:rPr>
        <w:t xml:space="preserve"> faith</w:t>
      </w:r>
      <w:r w:rsidR="009F2CE4" w:rsidRPr="00F737A4">
        <w:rPr>
          <w:rFonts w:cs="Arial"/>
          <w:szCs w:val="22"/>
          <w:u w:color="000000"/>
        </w:rPr>
        <w:t xml:space="preserve">, although it is not known to what extent she was practicing. </w:t>
      </w:r>
    </w:p>
    <w:p w14:paraId="5F3E2BD8" w14:textId="2AF81065" w:rsidR="007C3CBC" w:rsidRDefault="00563B68" w:rsidP="00596D0B">
      <w:pPr>
        <w:pStyle w:val="Level3"/>
        <w:numPr>
          <w:ilvl w:val="2"/>
          <w:numId w:val="42"/>
        </w:numPr>
        <w:ind w:left="1419"/>
        <w:rPr>
          <w:rFonts w:eastAsia="Calibri" w:cs="Arial"/>
          <w:i/>
          <w:color w:val="0000FF"/>
          <w:szCs w:val="22"/>
          <w:lang w:eastAsia="en-US"/>
        </w:rPr>
      </w:pPr>
      <w:r w:rsidRPr="00DF0579">
        <w:rPr>
          <w:rFonts w:eastAsia="Calibri" w:cs="Arial"/>
          <w:i/>
          <w:color w:val="000000" w:themeColor="text1"/>
          <w:szCs w:val="22"/>
          <w:lang w:eastAsia="en-US"/>
        </w:rPr>
        <w:t>Background Information relating to the</w:t>
      </w:r>
      <w:r w:rsidR="00244E92" w:rsidRPr="00244E92">
        <w:rPr>
          <w:rFonts w:eastAsia="Calibri" w:cs="Arial"/>
          <w:i/>
          <w:color w:val="000000" w:themeColor="text1"/>
          <w:szCs w:val="22"/>
          <w:lang w:eastAsia="en-US"/>
        </w:rPr>
        <w:t xml:space="preserve"> </w:t>
      </w:r>
      <w:r w:rsidR="00244E92">
        <w:rPr>
          <w:rFonts w:eastAsia="Calibri" w:cs="Arial"/>
          <w:i/>
          <w:color w:val="000000" w:themeColor="text1"/>
          <w:szCs w:val="22"/>
          <w:lang w:eastAsia="en-US"/>
        </w:rPr>
        <w:t>Perpetrator</w:t>
      </w:r>
      <w:r w:rsidRPr="00DF0579">
        <w:rPr>
          <w:rFonts w:eastAsia="Calibri" w:cs="Arial"/>
          <w:i/>
          <w:color w:val="000000" w:themeColor="text1"/>
          <w:szCs w:val="22"/>
          <w:lang w:eastAsia="en-US"/>
        </w:rPr>
        <w:t xml:space="preserve">: </w:t>
      </w:r>
      <w:r w:rsidR="001172DC" w:rsidRPr="00DF0579">
        <w:rPr>
          <w:rFonts w:cs="Arial"/>
          <w:szCs w:val="22"/>
          <w:u w:color="000000"/>
        </w:rPr>
        <w:t xml:space="preserve">At the time of the homicide, </w:t>
      </w:r>
      <w:r w:rsidR="00C76CF7">
        <w:rPr>
          <w:rFonts w:eastAsia="Calibri" w:cs="Arial"/>
          <w:color w:val="000000" w:themeColor="text1"/>
          <w:szCs w:val="22"/>
          <w:lang w:eastAsia="en-US"/>
        </w:rPr>
        <w:t>Amir</w:t>
      </w:r>
      <w:r w:rsidR="001172DC" w:rsidRPr="00DF0579">
        <w:rPr>
          <w:rFonts w:eastAsia="Calibri" w:cs="Arial"/>
          <w:color w:val="000000" w:themeColor="text1"/>
          <w:szCs w:val="22"/>
          <w:lang w:eastAsia="en-US"/>
        </w:rPr>
        <w:t xml:space="preserve"> </w:t>
      </w:r>
      <w:r w:rsidR="001172DC" w:rsidRPr="00DF0579">
        <w:rPr>
          <w:rFonts w:cs="Arial"/>
          <w:szCs w:val="22"/>
          <w:u w:color="000000"/>
        </w:rPr>
        <w:t xml:space="preserve">was </w:t>
      </w:r>
      <w:r w:rsidR="002754F6">
        <w:rPr>
          <w:rFonts w:cs="Arial"/>
          <w:szCs w:val="22"/>
          <w:u w:color="000000"/>
        </w:rPr>
        <w:t>32</w:t>
      </w:r>
      <w:r w:rsidR="001172DC" w:rsidRPr="00DF0579">
        <w:rPr>
          <w:rFonts w:cs="Arial"/>
          <w:szCs w:val="22"/>
          <w:u w:color="000000"/>
        </w:rPr>
        <w:t xml:space="preserve"> years old. </w:t>
      </w:r>
      <w:r w:rsidR="00C76CF7">
        <w:rPr>
          <w:rFonts w:cs="Arial"/>
          <w:szCs w:val="22"/>
        </w:rPr>
        <w:t>Amir</w:t>
      </w:r>
      <w:r w:rsidR="00F506B4">
        <w:rPr>
          <w:rFonts w:cs="Arial"/>
          <w:szCs w:val="22"/>
        </w:rPr>
        <w:t xml:space="preserve"> is</w:t>
      </w:r>
      <w:r w:rsidR="001172DC" w:rsidRPr="00DF0579">
        <w:rPr>
          <w:rFonts w:cs="Arial"/>
          <w:szCs w:val="22"/>
        </w:rPr>
        <w:t xml:space="preserve"> Asian and was originally from </w:t>
      </w:r>
      <w:r w:rsidR="00F506B4">
        <w:rPr>
          <w:rFonts w:cs="Arial"/>
          <w:szCs w:val="22"/>
        </w:rPr>
        <w:t>Pakistan</w:t>
      </w:r>
      <w:r w:rsidR="001172DC" w:rsidRPr="00DF0579">
        <w:rPr>
          <w:rFonts w:cs="Arial"/>
          <w:szCs w:val="22"/>
        </w:rPr>
        <w:t xml:space="preserve">. </w:t>
      </w:r>
      <w:r w:rsidR="00F506B4">
        <w:rPr>
          <w:rFonts w:cs="Arial"/>
          <w:szCs w:val="22"/>
        </w:rPr>
        <w:t xml:space="preserve">He </w:t>
      </w:r>
      <w:r w:rsidR="00E25B28">
        <w:rPr>
          <w:rFonts w:cs="Arial"/>
          <w:szCs w:val="22"/>
        </w:rPr>
        <w:t xml:space="preserve">first came to the UK in 2009, then securing a visa in 2010 </w:t>
      </w:r>
      <w:r w:rsidR="00F506B4">
        <w:rPr>
          <w:rFonts w:cs="Arial"/>
          <w:szCs w:val="22"/>
        </w:rPr>
        <w:t>as a highly skilled worker</w:t>
      </w:r>
      <w:r w:rsidR="00604F2C">
        <w:rPr>
          <w:rFonts w:cs="Arial"/>
          <w:szCs w:val="22"/>
        </w:rPr>
        <w:t xml:space="preserve"> (linked to a graduate training scheme, see below)</w:t>
      </w:r>
      <w:r w:rsidR="00F506B4">
        <w:rPr>
          <w:rFonts w:cs="Arial"/>
          <w:szCs w:val="22"/>
        </w:rPr>
        <w:t xml:space="preserve">. After </w:t>
      </w:r>
      <w:r w:rsidR="00F506B4">
        <w:rPr>
          <w:rFonts w:cs="Arial"/>
          <w:szCs w:val="22"/>
        </w:rPr>
        <w:lastRenderedPageBreak/>
        <w:t xml:space="preserve">several extensions to his leave to remain, he received indefinite leave to remain in 2017 and in 2018 was naturalised as a British Citizen. </w:t>
      </w:r>
    </w:p>
    <w:p w14:paraId="6B51D619" w14:textId="08123AED" w:rsidR="007C3CBC" w:rsidRPr="0081579E" w:rsidRDefault="00C76CF7" w:rsidP="00596D0B">
      <w:pPr>
        <w:pStyle w:val="Level3"/>
        <w:numPr>
          <w:ilvl w:val="2"/>
          <w:numId w:val="42"/>
        </w:numPr>
        <w:ind w:left="1419"/>
        <w:rPr>
          <w:rFonts w:cs="Arial"/>
          <w:szCs w:val="22"/>
        </w:rPr>
      </w:pPr>
      <w:r>
        <w:rPr>
          <w:rFonts w:cs="Arial"/>
          <w:szCs w:val="22"/>
        </w:rPr>
        <w:t>Amir</w:t>
      </w:r>
      <w:r w:rsidR="007C3CBC" w:rsidRPr="007C3CBC">
        <w:rPr>
          <w:rFonts w:cs="Arial"/>
          <w:szCs w:val="22"/>
        </w:rPr>
        <w:t xml:space="preserve"> was </w:t>
      </w:r>
      <w:r w:rsidR="007C3CBC">
        <w:rPr>
          <w:rFonts w:cs="Arial"/>
          <w:szCs w:val="22"/>
        </w:rPr>
        <w:t xml:space="preserve">unemployed at the date of </w:t>
      </w:r>
      <w:proofErr w:type="spellStart"/>
      <w:r w:rsidR="00121FF6">
        <w:rPr>
          <w:rFonts w:cs="Arial"/>
          <w:szCs w:val="22"/>
        </w:rPr>
        <w:t>Sajwa</w:t>
      </w:r>
      <w:r w:rsidR="007C3CBC">
        <w:rPr>
          <w:rFonts w:cs="Arial"/>
          <w:szCs w:val="22"/>
        </w:rPr>
        <w:t>’s</w:t>
      </w:r>
      <w:proofErr w:type="spellEnd"/>
      <w:r w:rsidR="007C3CBC">
        <w:rPr>
          <w:rFonts w:cs="Arial"/>
          <w:szCs w:val="22"/>
        </w:rPr>
        <w:t xml:space="preserve"> death, but until October 201</w:t>
      </w:r>
      <w:r w:rsidR="00604F2C">
        <w:rPr>
          <w:rFonts w:cs="Arial"/>
          <w:szCs w:val="22"/>
        </w:rPr>
        <w:t xml:space="preserve">8 </w:t>
      </w:r>
      <w:r w:rsidR="007C3CBC">
        <w:rPr>
          <w:rFonts w:cs="Arial"/>
          <w:szCs w:val="22"/>
        </w:rPr>
        <w:t xml:space="preserve">he had worked for a </w:t>
      </w:r>
      <w:r w:rsidR="00716C69">
        <w:rPr>
          <w:rFonts w:cs="Arial"/>
          <w:szCs w:val="22"/>
        </w:rPr>
        <w:t>large</w:t>
      </w:r>
      <w:r w:rsidR="007C3CBC">
        <w:rPr>
          <w:rFonts w:cs="Arial"/>
          <w:szCs w:val="22"/>
        </w:rPr>
        <w:t xml:space="preserve"> professional services </w:t>
      </w:r>
      <w:r w:rsidR="00604F2C">
        <w:rPr>
          <w:rFonts w:cs="Arial"/>
          <w:szCs w:val="22"/>
        </w:rPr>
        <w:t>company</w:t>
      </w:r>
      <w:r w:rsidR="00E25B28">
        <w:rPr>
          <w:rFonts w:cs="Arial"/>
          <w:szCs w:val="22"/>
        </w:rPr>
        <w:t>. H</w:t>
      </w:r>
      <w:r w:rsidR="007C3CBC">
        <w:rPr>
          <w:rFonts w:cs="Arial"/>
          <w:szCs w:val="22"/>
        </w:rPr>
        <w:t xml:space="preserve">e had initially </w:t>
      </w:r>
      <w:r w:rsidR="00E25B28">
        <w:rPr>
          <w:rFonts w:cs="Arial"/>
          <w:szCs w:val="22"/>
        </w:rPr>
        <w:t>started with the company in</w:t>
      </w:r>
      <w:r w:rsidR="007C3CBC">
        <w:rPr>
          <w:rFonts w:cs="Arial"/>
          <w:szCs w:val="22"/>
        </w:rPr>
        <w:t xml:space="preserve"> 2010 </w:t>
      </w:r>
      <w:r w:rsidR="00E25B28">
        <w:rPr>
          <w:rFonts w:cs="Arial"/>
          <w:szCs w:val="22"/>
        </w:rPr>
        <w:t>as part of a</w:t>
      </w:r>
      <w:r w:rsidR="007C3CBC">
        <w:rPr>
          <w:rFonts w:cs="Arial"/>
          <w:szCs w:val="22"/>
        </w:rPr>
        <w:t xml:space="preserve"> graduate training </w:t>
      </w:r>
      <w:r w:rsidR="00604F2C">
        <w:rPr>
          <w:rFonts w:cs="Arial"/>
          <w:szCs w:val="22"/>
        </w:rPr>
        <w:t xml:space="preserve">scheme and became a permanent member of staff in 2014. </w:t>
      </w:r>
      <w:r w:rsidR="00EC08A5">
        <w:rPr>
          <w:rFonts w:cs="Arial"/>
          <w:szCs w:val="22"/>
        </w:rPr>
        <w:t xml:space="preserve">He resigned in August 2018, with his employment </w:t>
      </w:r>
      <w:r w:rsidR="00EC08A5" w:rsidRPr="0081579E">
        <w:rPr>
          <w:rFonts w:cs="Arial"/>
          <w:szCs w:val="22"/>
        </w:rPr>
        <w:t xml:space="preserve">ending in October 2018. </w:t>
      </w:r>
    </w:p>
    <w:p w14:paraId="377B226C" w14:textId="486163A8" w:rsidR="004B1FEA" w:rsidRPr="0081579E" w:rsidRDefault="00C76CF7" w:rsidP="00596D0B">
      <w:pPr>
        <w:pStyle w:val="Level3"/>
        <w:numPr>
          <w:ilvl w:val="2"/>
          <w:numId w:val="42"/>
        </w:numPr>
        <w:ind w:left="1419"/>
        <w:rPr>
          <w:szCs w:val="24"/>
        </w:rPr>
      </w:pPr>
      <w:r w:rsidRPr="0081579E">
        <w:rPr>
          <w:rFonts w:cs="Arial"/>
          <w:szCs w:val="22"/>
        </w:rPr>
        <w:t>Amir</w:t>
      </w:r>
      <w:r w:rsidR="004B1FEA" w:rsidRPr="0081579E">
        <w:rPr>
          <w:rFonts w:cs="Arial"/>
          <w:szCs w:val="22"/>
        </w:rPr>
        <w:t xml:space="preserve"> is a gay man</w:t>
      </w:r>
      <w:r w:rsidR="00CF4287" w:rsidRPr="0081579E">
        <w:rPr>
          <w:rFonts w:cs="Arial"/>
          <w:szCs w:val="22"/>
        </w:rPr>
        <w:t>.</w:t>
      </w:r>
      <w:r w:rsidR="004B1FEA" w:rsidRPr="0081579E">
        <w:rPr>
          <w:rFonts w:cs="Arial"/>
          <w:szCs w:val="22"/>
        </w:rPr>
        <w:t xml:space="preserve"> </w:t>
      </w:r>
      <w:r w:rsidR="00BC6116" w:rsidRPr="0081579E">
        <w:rPr>
          <w:rFonts w:cs="Arial"/>
          <w:szCs w:val="22"/>
        </w:rPr>
        <w:t xml:space="preserve">Based on information obtained by the MPS during the murder enquiry, </w:t>
      </w:r>
      <w:r w:rsidRPr="0081579E">
        <w:rPr>
          <w:rFonts w:cs="Arial"/>
          <w:szCs w:val="22"/>
        </w:rPr>
        <w:t>Amir</w:t>
      </w:r>
      <w:r w:rsidR="00BC6116" w:rsidRPr="0081579E">
        <w:rPr>
          <w:rFonts w:cs="Arial"/>
          <w:szCs w:val="22"/>
        </w:rPr>
        <w:t xml:space="preserve"> used </w:t>
      </w:r>
      <w:r w:rsidR="00BD0D56" w:rsidRPr="0081579E">
        <w:rPr>
          <w:rFonts w:cs="Arial"/>
          <w:szCs w:val="22"/>
        </w:rPr>
        <w:t xml:space="preserve">social networking </w:t>
      </w:r>
      <w:r w:rsidR="00BC6116" w:rsidRPr="0081579E">
        <w:rPr>
          <w:rFonts w:cs="Arial"/>
          <w:szCs w:val="22"/>
        </w:rPr>
        <w:t>sites to meet other men although he did not have any long-term relationships while he was in the UK. He also used different drugs, including Crystal Meth (Methamphetamine)</w:t>
      </w:r>
      <w:r w:rsidR="004119B1" w:rsidRPr="0081579E">
        <w:rPr>
          <w:rFonts w:cs="Arial"/>
          <w:szCs w:val="22"/>
        </w:rPr>
        <w:t>,</w:t>
      </w:r>
      <w:r w:rsidR="00BC6116" w:rsidRPr="0081579E">
        <w:rPr>
          <w:rStyle w:val="FootnoteReference"/>
          <w:rFonts w:cstheme="minorHAnsi"/>
          <w:szCs w:val="22"/>
        </w:rPr>
        <w:t xml:space="preserve"> </w:t>
      </w:r>
      <w:r w:rsidR="00BC6116" w:rsidRPr="0081579E">
        <w:rPr>
          <w:rStyle w:val="FootnoteReference"/>
          <w:rFonts w:cstheme="minorHAnsi"/>
          <w:szCs w:val="22"/>
        </w:rPr>
        <w:footnoteReference w:id="57"/>
      </w:r>
      <w:r w:rsidR="004119B1" w:rsidRPr="0081579E">
        <w:rPr>
          <w:rStyle w:val="FootnoteReference"/>
          <w:rFonts w:cstheme="minorHAnsi"/>
          <w:szCs w:val="22"/>
        </w:rPr>
        <w:t xml:space="preserve"> </w:t>
      </w:r>
      <w:r w:rsidR="004119B1" w:rsidRPr="0081579E">
        <w:rPr>
          <w:rFonts w:cs="Arial"/>
          <w:szCs w:val="22"/>
        </w:rPr>
        <w:t>GHB (Gamma-hydroxybutyrate)</w:t>
      </w:r>
      <w:r w:rsidR="004119B1" w:rsidRPr="0081579E">
        <w:rPr>
          <w:rStyle w:val="FootnoteReference"/>
          <w:rFonts w:cs="Arial"/>
          <w:szCs w:val="22"/>
        </w:rPr>
        <w:footnoteReference w:id="58"/>
      </w:r>
      <w:r w:rsidR="004119B1" w:rsidRPr="0081579E">
        <w:rPr>
          <w:rFonts w:cs="Arial"/>
          <w:szCs w:val="22"/>
        </w:rPr>
        <w:t xml:space="preserve"> and MDMA (3,4-methylenedioxy-methamphetamine</w:t>
      </w:r>
      <w:r w:rsidR="004119B1" w:rsidRPr="0081579E">
        <w:rPr>
          <w:szCs w:val="22"/>
        </w:rPr>
        <w:t>)</w:t>
      </w:r>
      <w:r w:rsidR="004119B1" w:rsidRPr="0081579E">
        <w:rPr>
          <w:rFonts w:cs="Arial"/>
          <w:szCs w:val="22"/>
        </w:rPr>
        <w:t>.</w:t>
      </w:r>
      <w:r w:rsidR="004119B1" w:rsidRPr="0081579E">
        <w:rPr>
          <w:rStyle w:val="FootnoteReference"/>
          <w:rFonts w:eastAsia="Calibri" w:cs="Arial"/>
          <w:szCs w:val="22"/>
          <w:lang w:eastAsia="en-US"/>
        </w:rPr>
        <w:footnoteReference w:id="59"/>
      </w:r>
      <w:r w:rsidR="004119B1" w:rsidRPr="0081579E">
        <w:rPr>
          <w:rFonts w:eastAsia="Calibri" w:cs="Arial"/>
          <w:szCs w:val="22"/>
          <w:lang w:eastAsia="en-US"/>
        </w:rPr>
        <w:t xml:space="preserve"> </w:t>
      </w:r>
      <w:r w:rsidRPr="0081579E">
        <w:rPr>
          <w:rFonts w:eastAsia="Calibri" w:cs="Arial"/>
          <w:szCs w:val="22"/>
          <w:lang w:eastAsia="en-US"/>
        </w:rPr>
        <w:t>Amir</w:t>
      </w:r>
      <w:r w:rsidR="00CD3195" w:rsidRPr="0081579E">
        <w:rPr>
          <w:rFonts w:eastAsia="Calibri" w:cs="Arial"/>
          <w:szCs w:val="22"/>
          <w:lang w:eastAsia="en-US"/>
        </w:rPr>
        <w:t xml:space="preserve"> was diagnosed </w:t>
      </w:r>
      <w:r w:rsidR="00BD0D56" w:rsidRPr="0081579E">
        <w:rPr>
          <w:rFonts w:eastAsia="Calibri" w:cs="Arial"/>
          <w:szCs w:val="22"/>
          <w:lang w:eastAsia="en-US"/>
        </w:rPr>
        <w:t>with a communicable illness</w:t>
      </w:r>
      <w:r w:rsidR="00CD3195" w:rsidRPr="0081579E">
        <w:rPr>
          <w:rFonts w:eastAsia="Calibri" w:cs="Arial"/>
          <w:szCs w:val="22"/>
          <w:lang w:eastAsia="en-US"/>
        </w:rPr>
        <w:t xml:space="preserve"> in 2010. </w:t>
      </w:r>
    </w:p>
    <w:p w14:paraId="0727F3AE" w14:textId="5BC98DB1" w:rsidR="00CE7540" w:rsidRPr="0081579E" w:rsidRDefault="00C76CF7" w:rsidP="00596D0B">
      <w:pPr>
        <w:pStyle w:val="Level3"/>
        <w:numPr>
          <w:ilvl w:val="2"/>
          <w:numId w:val="42"/>
        </w:numPr>
        <w:ind w:left="1419"/>
        <w:rPr>
          <w:rFonts w:cs="Arial"/>
          <w:szCs w:val="22"/>
        </w:rPr>
      </w:pPr>
      <w:r w:rsidRPr="0081579E">
        <w:rPr>
          <w:rFonts w:cs="Arial"/>
          <w:szCs w:val="22"/>
        </w:rPr>
        <w:t>Amir</w:t>
      </w:r>
      <w:r w:rsidR="004B1FEA" w:rsidRPr="0081579E">
        <w:rPr>
          <w:rFonts w:cs="Arial"/>
          <w:szCs w:val="22"/>
        </w:rPr>
        <w:t xml:space="preserve"> has a mental health condition (having been diagnosed</w:t>
      </w:r>
      <w:r w:rsidR="00BF3B74" w:rsidRPr="0081579E">
        <w:rPr>
          <w:rFonts w:cs="Arial"/>
          <w:szCs w:val="22"/>
        </w:rPr>
        <w:t>, while in custody,</w:t>
      </w:r>
      <w:r w:rsidR="004B1FEA" w:rsidRPr="0081579E">
        <w:rPr>
          <w:rFonts w:cs="Arial"/>
          <w:szCs w:val="22"/>
        </w:rPr>
        <w:t xml:space="preserve"> with </w:t>
      </w:r>
      <w:r w:rsidR="004B1FEA" w:rsidRPr="0081579E">
        <w:rPr>
          <w:rFonts w:eastAsia="Calibri" w:cs="Arial"/>
          <w:color w:val="000000" w:themeColor="text1"/>
          <w:szCs w:val="22"/>
          <w:lang w:eastAsia="en-US"/>
        </w:rPr>
        <w:t xml:space="preserve">paranoid </w:t>
      </w:r>
      <w:r w:rsidR="004B1FEA" w:rsidRPr="0081579E">
        <w:rPr>
          <w:rFonts w:cs="Arial"/>
          <w:szCs w:val="22"/>
        </w:rPr>
        <w:t>schizophrenia in March 2019)</w:t>
      </w:r>
      <w:r w:rsidR="00167A2C" w:rsidRPr="0081579E">
        <w:rPr>
          <w:rFonts w:cs="Arial"/>
          <w:szCs w:val="22"/>
        </w:rPr>
        <w:t xml:space="preserve">. </w:t>
      </w:r>
    </w:p>
    <w:p w14:paraId="08F1FAF0" w14:textId="64F56959" w:rsidR="004B1FEA" w:rsidRPr="00D86DFE" w:rsidRDefault="00C76CF7" w:rsidP="00596D0B">
      <w:pPr>
        <w:pStyle w:val="Level3"/>
        <w:numPr>
          <w:ilvl w:val="2"/>
          <w:numId w:val="42"/>
        </w:numPr>
        <w:ind w:left="1419"/>
        <w:rPr>
          <w:rFonts w:eastAsia="Calibri" w:cs="Arial"/>
          <w:i/>
          <w:color w:val="0000FF"/>
          <w:szCs w:val="22"/>
          <w:lang w:eastAsia="en-US"/>
        </w:rPr>
      </w:pPr>
      <w:r>
        <w:rPr>
          <w:rFonts w:cs="Arial"/>
          <w:szCs w:val="22"/>
        </w:rPr>
        <w:t>Amir</w:t>
      </w:r>
      <w:r w:rsidR="00CE7540" w:rsidRPr="00D86DFE">
        <w:rPr>
          <w:rFonts w:cs="Arial"/>
          <w:szCs w:val="22"/>
        </w:rPr>
        <w:t xml:space="preserve"> </w:t>
      </w:r>
      <w:r w:rsidR="00D970BB" w:rsidRPr="00D86DFE">
        <w:rPr>
          <w:rFonts w:cs="Arial"/>
          <w:szCs w:val="22"/>
        </w:rPr>
        <w:t>was raised in the</w:t>
      </w:r>
      <w:r w:rsidR="004B1FEA" w:rsidRPr="00596D0B">
        <w:rPr>
          <w:rFonts w:cs="Arial"/>
          <w:szCs w:val="22"/>
        </w:rPr>
        <w:t xml:space="preserve"> Muslim faith</w:t>
      </w:r>
      <w:r w:rsidR="00D970BB" w:rsidRPr="00596D0B">
        <w:rPr>
          <w:rFonts w:cs="Arial"/>
          <w:szCs w:val="22"/>
        </w:rPr>
        <w:t xml:space="preserve">, although he was not practicing. </w:t>
      </w:r>
      <w:r w:rsidR="009F2CE4" w:rsidRPr="00596D0B">
        <w:rPr>
          <w:rFonts w:cs="Arial"/>
          <w:szCs w:val="22"/>
        </w:rPr>
        <w:t xml:space="preserve">In July 2018, </w:t>
      </w:r>
      <w:r w:rsidRPr="00596D0B">
        <w:rPr>
          <w:rFonts w:cs="Arial"/>
          <w:szCs w:val="22"/>
        </w:rPr>
        <w:t>Amir</w:t>
      </w:r>
      <w:r w:rsidR="009F2CE4" w:rsidRPr="00596D0B">
        <w:rPr>
          <w:rFonts w:cs="Arial"/>
          <w:szCs w:val="22"/>
        </w:rPr>
        <w:t xml:space="preserve"> had become interested</w:t>
      </w:r>
      <w:r w:rsidR="009F2CE4" w:rsidRPr="00D86DFE">
        <w:rPr>
          <w:rFonts w:cs="Arial"/>
          <w:szCs w:val="22"/>
          <w:u w:color="000000"/>
        </w:rPr>
        <w:t xml:space="preserve"> in </w:t>
      </w:r>
      <w:r w:rsidR="00CD3195" w:rsidRPr="00D86DFE">
        <w:rPr>
          <w:rFonts w:cs="Arial"/>
          <w:szCs w:val="22"/>
          <w:u w:color="000000"/>
        </w:rPr>
        <w:t>Buddhism</w:t>
      </w:r>
      <w:r w:rsidR="009F2CE4" w:rsidRPr="00D86DFE">
        <w:rPr>
          <w:rFonts w:cs="Arial"/>
          <w:szCs w:val="22"/>
          <w:u w:color="000000"/>
        </w:rPr>
        <w:t xml:space="preserve"> and had attended some meetings. </w:t>
      </w:r>
    </w:p>
    <w:p w14:paraId="467C341F" w14:textId="6087EA94" w:rsidR="00DA4457" w:rsidRPr="00D86DFE" w:rsidRDefault="00FF4243" w:rsidP="00596D0B">
      <w:pPr>
        <w:pStyle w:val="Level3"/>
        <w:numPr>
          <w:ilvl w:val="2"/>
          <w:numId w:val="42"/>
        </w:numPr>
        <w:ind w:left="1419"/>
        <w:rPr>
          <w:rFonts w:cs="Arial"/>
          <w:bCs/>
        </w:rPr>
      </w:pPr>
      <w:r w:rsidRPr="00D86DFE">
        <w:rPr>
          <w:rFonts w:eastAsia="Calibri" w:cs="Arial"/>
          <w:i/>
          <w:color w:val="000000" w:themeColor="text1"/>
          <w:szCs w:val="22"/>
          <w:lang w:eastAsia="en-US"/>
        </w:rPr>
        <w:t>Syn</w:t>
      </w:r>
      <w:r w:rsidR="007D78AC" w:rsidRPr="00D86DFE">
        <w:rPr>
          <w:rFonts w:eastAsia="Calibri" w:cs="Arial"/>
          <w:i/>
          <w:color w:val="000000" w:themeColor="text1"/>
          <w:szCs w:val="22"/>
          <w:lang w:eastAsia="en-US"/>
        </w:rPr>
        <w:t>opsis of relationship with the P</w:t>
      </w:r>
      <w:r w:rsidRPr="00D86DFE">
        <w:rPr>
          <w:rFonts w:eastAsia="Calibri" w:cs="Arial"/>
          <w:i/>
          <w:color w:val="000000" w:themeColor="text1"/>
          <w:szCs w:val="22"/>
          <w:lang w:eastAsia="en-US"/>
        </w:rPr>
        <w:t xml:space="preserve">erpetrator:  </w:t>
      </w:r>
      <w:proofErr w:type="spellStart"/>
      <w:r w:rsidR="00121FF6">
        <w:rPr>
          <w:rFonts w:cs="Arial"/>
          <w:szCs w:val="22"/>
        </w:rPr>
        <w:t>Sajwa</w:t>
      </w:r>
      <w:proofErr w:type="spellEnd"/>
      <w:r w:rsidR="00F506B4" w:rsidRPr="00D86DFE">
        <w:rPr>
          <w:rFonts w:cs="Arial"/>
          <w:szCs w:val="22"/>
        </w:rPr>
        <w:t xml:space="preserve"> and </w:t>
      </w:r>
      <w:r w:rsidR="00C76CF7">
        <w:rPr>
          <w:rFonts w:cs="Arial"/>
          <w:szCs w:val="22"/>
        </w:rPr>
        <w:t>Amir</w:t>
      </w:r>
      <w:r w:rsidR="00F506B4" w:rsidRPr="00D86DFE">
        <w:rPr>
          <w:rFonts w:cs="Arial"/>
          <w:szCs w:val="22"/>
        </w:rPr>
        <w:t xml:space="preserve"> were siblings. </w:t>
      </w:r>
      <w:proofErr w:type="spellStart"/>
      <w:r w:rsidR="00121FF6">
        <w:rPr>
          <w:rFonts w:cs="Arial"/>
          <w:szCs w:val="22"/>
        </w:rPr>
        <w:t>Sajwa</w:t>
      </w:r>
      <w:proofErr w:type="spellEnd"/>
      <w:r w:rsidR="00F506B4" w:rsidRPr="00D86DFE">
        <w:rPr>
          <w:rFonts w:cs="Arial"/>
          <w:szCs w:val="22"/>
        </w:rPr>
        <w:t xml:space="preserve"> was the oldest, </w:t>
      </w:r>
      <w:r w:rsidR="00C76CF7">
        <w:rPr>
          <w:rFonts w:cs="Arial"/>
          <w:szCs w:val="22"/>
        </w:rPr>
        <w:t>Amir</w:t>
      </w:r>
      <w:r w:rsidR="00F506B4" w:rsidRPr="00D86DFE">
        <w:rPr>
          <w:rFonts w:cs="Arial"/>
          <w:szCs w:val="22"/>
        </w:rPr>
        <w:t xml:space="preserve"> was the middle child and </w:t>
      </w:r>
      <w:r w:rsidR="00C76CF7">
        <w:rPr>
          <w:rFonts w:cs="Arial"/>
          <w:szCs w:val="22"/>
        </w:rPr>
        <w:t>Malik</w:t>
      </w:r>
      <w:r w:rsidR="00F506B4" w:rsidRPr="00D86DFE">
        <w:rPr>
          <w:rFonts w:cs="Arial"/>
          <w:szCs w:val="22"/>
        </w:rPr>
        <w:t xml:space="preserve"> was the youngest. They were born in Pakistan. At the age of 13, their mother died</w:t>
      </w:r>
      <w:r w:rsidR="007C3CBC" w:rsidRPr="00D86DFE">
        <w:rPr>
          <w:rFonts w:cs="Arial"/>
          <w:szCs w:val="22"/>
        </w:rPr>
        <w:t xml:space="preserve"> and </w:t>
      </w:r>
      <w:r w:rsidR="003C0D92" w:rsidRPr="00D86DFE">
        <w:rPr>
          <w:rFonts w:cs="Arial"/>
          <w:szCs w:val="22"/>
        </w:rPr>
        <w:t xml:space="preserve">their </w:t>
      </w:r>
      <w:r w:rsidR="00F506B4" w:rsidRPr="00D86DFE">
        <w:rPr>
          <w:rFonts w:cs="Arial"/>
          <w:szCs w:val="22"/>
        </w:rPr>
        <w:t xml:space="preserve">father subsequently remarried. </w:t>
      </w:r>
      <w:r w:rsidR="00C76CF7">
        <w:rPr>
          <w:rFonts w:cs="Arial"/>
          <w:szCs w:val="22"/>
        </w:rPr>
        <w:t>Amir</w:t>
      </w:r>
      <w:r w:rsidR="00DA4457" w:rsidRPr="00D86DFE">
        <w:rPr>
          <w:rFonts w:cs="Arial"/>
          <w:szCs w:val="22"/>
        </w:rPr>
        <w:t xml:space="preserve"> discussed his childhood in </w:t>
      </w:r>
      <w:r w:rsidR="00DB386B">
        <w:rPr>
          <w:rFonts w:cs="Arial"/>
          <w:szCs w:val="22"/>
        </w:rPr>
        <w:t>several</w:t>
      </w:r>
      <w:r w:rsidR="00DA4457" w:rsidRPr="00D86DFE">
        <w:rPr>
          <w:rFonts w:cs="Arial"/>
          <w:szCs w:val="22"/>
        </w:rPr>
        <w:t xml:space="preserve"> different contacts with agencies and described family life for himself and his siblings after his father’s second marriage as difficult. This was echoed by </w:t>
      </w:r>
      <w:r w:rsidR="00C76CF7">
        <w:rPr>
          <w:rFonts w:cs="Arial"/>
          <w:szCs w:val="22"/>
        </w:rPr>
        <w:t>Rahim</w:t>
      </w:r>
      <w:r w:rsidR="00DA4457" w:rsidRPr="00D86DFE">
        <w:rPr>
          <w:rFonts w:cs="Arial"/>
          <w:szCs w:val="22"/>
        </w:rPr>
        <w:t xml:space="preserve">. </w:t>
      </w:r>
    </w:p>
    <w:p w14:paraId="6BBF32D4" w14:textId="6E3C62C1" w:rsidR="006C4887" w:rsidRPr="006C4887" w:rsidRDefault="00FF4243" w:rsidP="00596D0B">
      <w:pPr>
        <w:pStyle w:val="Level3"/>
        <w:numPr>
          <w:ilvl w:val="2"/>
          <w:numId w:val="42"/>
        </w:numPr>
        <w:ind w:left="1419"/>
        <w:rPr>
          <w:rFonts w:cs="Arial"/>
          <w:bCs/>
        </w:rPr>
      </w:pPr>
      <w:r w:rsidRPr="00DF0579">
        <w:rPr>
          <w:rFonts w:eastAsia="Calibri" w:cs="Arial"/>
          <w:i/>
          <w:color w:val="000000" w:themeColor="text1"/>
          <w:szCs w:val="22"/>
          <w:lang w:eastAsia="en-US"/>
        </w:rPr>
        <w:t>Members of the family and the household:</w:t>
      </w:r>
      <w:r w:rsidR="006C4887">
        <w:rPr>
          <w:rFonts w:eastAsia="Calibri" w:cs="Arial"/>
          <w:i/>
          <w:color w:val="000000" w:themeColor="text1"/>
          <w:szCs w:val="22"/>
          <w:lang w:eastAsia="en-US"/>
        </w:rPr>
        <w:t xml:space="preserve"> </w:t>
      </w:r>
      <w:r w:rsidR="006C4887">
        <w:rPr>
          <w:rFonts w:eastAsia="Calibri" w:cs="Arial"/>
          <w:iCs/>
          <w:color w:val="000000" w:themeColor="text1"/>
          <w:szCs w:val="22"/>
          <w:lang w:eastAsia="en-US"/>
        </w:rPr>
        <w:t xml:space="preserve">At the time of her death, </w:t>
      </w:r>
      <w:proofErr w:type="spellStart"/>
      <w:r w:rsidR="00121FF6">
        <w:rPr>
          <w:rFonts w:eastAsia="Calibri" w:cs="Arial"/>
          <w:iCs/>
          <w:color w:val="000000" w:themeColor="text1"/>
          <w:szCs w:val="22"/>
          <w:lang w:eastAsia="en-US"/>
        </w:rPr>
        <w:t>Sajwa</w:t>
      </w:r>
      <w:proofErr w:type="spellEnd"/>
      <w:r w:rsidR="006C4887">
        <w:rPr>
          <w:rFonts w:eastAsia="Calibri" w:cs="Arial"/>
          <w:iCs/>
          <w:color w:val="000000" w:themeColor="text1"/>
          <w:szCs w:val="22"/>
          <w:lang w:eastAsia="en-US"/>
        </w:rPr>
        <w:t xml:space="preserve"> had been </w:t>
      </w:r>
      <w:r w:rsidR="00CE7540">
        <w:rPr>
          <w:rFonts w:eastAsia="Calibri" w:cs="Arial"/>
          <w:iCs/>
          <w:color w:val="000000" w:themeColor="text1"/>
          <w:szCs w:val="22"/>
          <w:lang w:eastAsia="en-US"/>
        </w:rPr>
        <w:t>staying</w:t>
      </w:r>
      <w:r w:rsidR="006C4887">
        <w:rPr>
          <w:rFonts w:eastAsia="Calibri" w:cs="Arial"/>
          <w:iCs/>
          <w:color w:val="000000" w:themeColor="text1"/>
          <w:szCs w:val="22"/>
          <w:lang w:eastAsia="en-US"/>
        </w:rPr>
        <w:t xml:space="preserve"> </w:t>
      </w:r>
      <w:r w:rsidR="00CE7540">
        <w:rPr>
          <w:rFonts w:eastAsia="Calibri" w:cs="Arial"/>
          <w:iCs/>
          <w:color w:val="000000" w:themeColor="text1"/>
          <w:szCs w:val="22"/>
          <w:lang w:eastAsia="en-US"/>
        </w:rPr>
        <w:t>for a few days</w:t>
      </w:r>
      <w:r w:rsidR="006C4887">
        <w:rPr>
          <w:rFonts w:eastAsia="Calibri" w:cs="Arial"/>
          <w:iCs/>
          <w:color w:val="000000" w:themeColor="text1"/>
          <w:szCs w:val="22"/>
          <w:lang w:eastAsia="en-US"/>
        </w:rPr>
        <w:t xml:space="preserve"> with </w:t>
      </w:r>
      <w:r w:rsidR="00C76CF7">
        <w:rPr>
          <w:rFonts w:eastAsia="Calibri" w:cs="Arial"/>
          <w:iCs/>
          <w:color w:val="000000" w:themeColor="text1"/>
          <w:szCs w:val="22"/>
          <w:lang w:eastAsia="en-US"/>
        </w:rPr>
        <w:t>Amir</w:t>
      </w:r>
      <w:r w:rsidR="006C4887">
        <w:rPr>
          <w:rFonts w:eastAsia="Calibri" w:cs="Arial"/>
          <w:iCs/>
          <w:color w:val="000000" w:themeColor="text1"/>
          <w:szCs w:val="22"/>
          <w:lang w:eastAsia="en-US"/>
        </w:rPr>
        <w:t xml:space="preserve">. </w:t>
      </w:r>
      <w:r w:rsidR="00CE7540">
        <w:rPr>
          <w:rFonts w:eastAsia="Calibri" w:cs="Arial"/>
          <w:iCs/>
          <w:color w:val="000000" w:themeColor="text1"/>
          <w:szCs w:val="22"/>
          <w:lang w:eastAsia="en-US"/>
        </w:rPr>
        <w:t>Normally they lived separately, although</w:t>
      </w:r>
      <w:r w:rsidR="006C4887">
        <w:rPr>
          <w:rFonts w:eastAsia="Calibri" w:cs="Arial"/>
          <w:iCs/>
          <w:color w:val="000000" w:themeColor="text1"/>
          <w:szCs w:val="22"/>
          <w:lang w:eastAsia="en-US"/>
        </w:rPr>
        <w:t xml:space="preserve"> </w:t>
      </w:r>
      <w:proofErr w:type="spellStart"/>
      <w:r w:rsidR="00121FF6">
        <w:rPr>
          <w:rFonts w:eastAsia="Calibri" w:cs="Arial"/>
          <w:iCs/>
          <w:color w:val="000000" w:themeColor="text1"/>
          <w:szCs w:val="22"/>
          <w:lang w:eastAsia="en-US"/>
        </w:rPr>
        <w:t>Sajwa</w:t>
      </w:r>
      <w:proofErr w:type="spellEnd"/>
      <w:r w:rsidR="006C4887">
        <w:rPr>
          <w:rFonts w:eastAsia="Calibri" w:cs="Arial"/>
          <w:iCs/>
          <w:color w:val="000000" w:themeColor="text1"/>
          <w:szCs w:val="22"/>
          <w:lang w:eastAsia="en-US"/>
        </w:rPr>
        <w:t xml:space="preserve"> and </w:t>
      </w:r>
      <w:r w:rsidR="00C76CF7">
        <w:rPr>
          <w:rFonts w:eastAsia="Calibri" w:cs="Arial"/>
          <w:iCs/>
          <w:color w:val="000000" w:themeColor="text1"/>
          <w:szCs w:val="22"/>
          <w:lang w:eastAsia="en-US"/>
        </w:rPr>
        <w:t>Amir</w:t>
      </w:r>
      <w:r w:rsidR="006C4887">
        <w:rPr>
          <w:rFonts w:eastAsia="Calibri" w:cs="Arial"/>
          <w:iCs/>
          <w:color w:val="000000" w:themeColor="text1"/>
          <w:szCs w:val="22"/>
          <w:lang w:eastAsia="en-US"/>
        </w:rPr>
        <w:t xml:space="preserve"> had lived together at various </w:t>
      </w:r>
      <w:r w:rsidR="006C4887" w:rsidRPr="00596D0B">
        <w:rPr>
          <w:rFonts w:cs="Arial"/>
          <w:szCs w:val="22"/>
        </w:rPr>
        <w:t>points</w:t>
      </w:r>
      <w:r w:rsidR="006C4887">
        <w:rPr>
          <w:rFonts w:eastAsia="Calibri" w:cs="Arial"/>
          <w:iCs/>
          <w:color w:val="000000" w:themeColor="text1"/>
          <w:szCs w:val="22"/>
          <w:lang w:eastAsia="en-US"/>
        </w:rPr>
        <w:t xml:space="preserve"> previously</w:t>
      </w:r>
      <w:r w:rsidR="00CE7540">
        <w:rPr>
          <w:rFonts w:eastAsia="Calibri" w:cs="Arial"/>
          <w:iCs/>
          <w:color w:val="000000" w:themeColor="text1"/>
          <w:szCs w:val="22"/>
          <w:lang w:eastAsia="en-US"/>
        </w:rPr>
        <w:t xml:space="preserve">, and between them had various </w:t>
      </w:r>
      <w:r w:rsidR="006C4887">
        <w:rPr>
          <w:rFonts w:eastAsia="Calibri" w:cs="Arial"/>
          <w:iCs/>
          <w:color w:val="000000" w:themeColor="text1"/>
          <w:szCs w:val="22"/>
          <w:lang w:eastAsia="en-US"/>
        </w:rPr>
        <w:t>tenancies</w:t>
      </w:r>
      <w:r w:rsidR="00CE7540">
        <w:rPr>
          <w:rFonts w:eastAsia="Calibri" w:cs="Arial"/>
          <w:iCs/>
          <w:color w:val="000000" w:themeColor="text1"/>
          <w:szCs w:val="22"/>
          <w:lang w:eastAsia="en-US"/>
        </w:rPr>
        <w:t xml:space="preserve"> r</w:t>
      </w:r>
      <w:r w:rsidR="006C4887">
        <w:rPr>
          <w:rFonts w:eastAsia="Calibri" w:cs="Arial"/>
          <w:iCs/>
          <w:color w:val="000000" w:themeColor="text1"/>
          <w:szCs w:val="22"/>
          <w:lang w:eastAsia="en-US"/>
        </w:rPr>
        <w:t xml:space="preserve">ented from housing associations. This is illustrated in </w:t>
      </w:r>
      <w:r w:rsidR="006C4887">
        <w:rPr>
          <w:rFonts w:eastAsia="Calibri" w:cs="Arial"/>
          <w:i/>
          <w:color w:val="000000" w:themeColor="text1"/>
          <w:szCs w:val="22"/>
          <w:lang w:eastAsia="en-US"/>
        </w:rPr>
        <w:t xml:space="preserve">Figure 2 </w:t>
      </w:r>
      <w:r w:rsidR="006C4887">
        <w:rPr>
          <w:rFonts w:eastAsia="Calibri" w:cs="Arial"/>
          <w:iCs/>
          <w:color w:val="000000" w:themeColor="text1"/>
          <w:szCs w:val="22"/>
          <w:lang w:eastAsia="en-US"/>
        </w:rPr>
        <w:t xml:space="preserve">on page </w:t>
      </w:r>
      <w:r w:rsidR="00DA73D5">
        <w:rPr>
          <w:rFonts w:eastAsia="Calibri" w:cs="Arial"/>
          <w:iCs/>
          <w:color w:val="000000" w:themeColor="text1"/>
          <w:szCs w:val="22"/>
          <w:lang w:eastAsia="en-US"/>
        </w:rPr>
        <w:t>71</w:t>
      </w:r>
      <w:r w:rsidR="006C4887">
        <w:rPr>
          <w:rFonts w:eastAsia="Calibri" w:cs="Arial"/>
          <w:iCs/>
          <w:color w:val="000000" w:themeColor="text1"/>
          <w:szCs w:val="22"/>
          <w:lang w:eastAsia="en-US"/>
        </w:rPr>
        <w:t>. In summary:</w:t>
      </w:r>
    </w:p>
    <w:bookmarkEnd w:id="49"/>
    <w:bookmarkEnd w:id="50"/>
    <w:p w14:paraId="1A17D17B" w14:textId="593F0ACD" w:rsidR="00CE7540" w:rsidRDefault="00DB386B" w:rsidP="00596D0B">
      <w:pPr>
        <w:pStyle w:val="Level3"/>
        <w:numPr>
          <w:ilvl w:val="2"/>
          <w:numId w:val="42"/>
        </w:numPr>
        <w:ind w:left="1419"/>
        <w:rPr>
          <w:rFonts w:cs="Arial"/>
          <w:bCs/>
        </w:rPr>
      </w:pPr>
      <w:r>
        <w:rPr>
          <w:rFonts w:cs="Arial"/>
          <w:bCs/>
        </w:rPr>
        <w:lastRenderedPageBreak/>
        <w:t>Before</w:t>
      </w:r>
      <w:r w:rsidR="00CE7540">
        <w:rPr>
          <w:rFonts w:cs="Arial"/>
          <w:bCs/>
        </w:rPr>
        <w:t xml:space="preserve"> 2012, </w:t>
      </w:r>
      <w:proofErr w:type="spellStart"/>
      <w:r w:rsidR="00121FF6">
        <w:rPr>
          <w:rFonts w:cs="Arial"/>
          <w:bCs/>
        </w:rPr>
        <w:t>Sajwa</w:t>
      </w:r>
      <w:proofErr w:type="spellEnd"/>
      <w:r w:rsidR="00CE7540">
        <w:rPr>
          <w:rFonts w:cs="Arial"/>
          <w:bCs/>
        </w:rPr>
        <w:t xml:space="preserve"> and </w:t>
      </w:r>
      <w:r w:rsidR="00C76CF7">
        <w:rPr>
          <w:rFonts w:cs="Arial"/>
          <w:bCs/>
        </w:rPr>
        <w:t>Amir</w:t>
      </w:r>
      <w:r w:rsidR="00CE7540">
        <w:rPr>
          <w:rFonts w:cs="Arial"/>
          <w:bCs/>
        </w:rPr>
        <w:t xml:space="preserve"> had lived together at properties in </w:t>
      </w:r>
      <w:r w:rsidR="00CE7540" w:rsidRPr="003E427C">
        <w:rPr>
          <w:rFonts w:cs="Arial"/>
          <w:bCs/>
        </w:rPr>
        <w:t xml:space="preserve">the London Borough of </w:t>
      </w:r>
      <w:r w:rsidR="00CE7540">
        <w:rPr>
          <w:rFonts w:cs="Arial"/>
          <w:bCs/>
        </w:rPr>
        <w:t xml:space="preserve">Redbridge and </w:t>
      </w:r>
      <w:r w:rsidR="00CE7540" w:rsidRPr="003E427C">
        <w:rPr>
          <w:rFonts w:cs="Arial"/>
          <w:bCs/>
        </w:rPr>
        <w:t>London Borough of Barking and Dagenham</w:t>
      </w:r>
      <w:r w:rsidR="00CE7540">
        <w:rPr>
          <w:rStyle w:val="FootnoteReference"/>
          <w:rFonts w:cs="Arial"/>
          <w:bCs/>
        </w:rPr>
        <w:footnoteReference w:id="60"/>
      </w:r>
      <w:r w:rsidR="00CE7540">
        <w:rPr>
          <w:rFonts w:cs="Arial"/>
          <w:bCs/>
        </w:rPr>
        <w:t>.</w:t>
      </w:r>
    </w:p>
    <w:p w14:paraId="1ECC171B" w14:textId="41263161" w:rsidR="00CE7540" w:rsidRPr="00E57A07" w:rsidRDefault="00CE7540" w:rsidP="00596D0B">
      <w:pPr>
        <w:pStyle w:val="Level3"/>
        <w:numPr>
          <w:ilvl w:val="2"/>
          <w:numId w:val="42"/>
        </w:numPr>
        <w:ind w:left="1419"/>
        <w:rPr>
          <w:rFonts w:cs="Arial"/>
          <w:bCs/>
        </w:rPr>
      </w:pPr>
      <w:r>
        <w:rPr>
          <w:rFonts w:cs="Arial"/>
          <w:bCs/>
        </w:rPr>
        <w:t xml:space="preserve">Since 2012, </w:t>
      </w:r>
      <w:proofErr w:type="spellStart"/>
      <w:r w:rsidR="00121FF6">
        <w:rPr>
          <w:rFonts w:cs="Arial"/>
          <w:bCs/>
        </w:rPr>
        <w:t>Sajwa</w:t>
      </w:r>
      <w:proofErr w:type="spellEnd"/>
      <w:r>
        <w:rPr>
          <w:rFonts w:cs="Arial"/>
          <w:bCs/>
        </w:rPr>
        <w:t xml:space="preserve"> had</w:t>
      </w:r>
      <w:r w:rsidRPr="00E57A07">
        <w:rPr>
          <w:rFonts w:cs="Arial"/>
          <w:bCs/>
        </w:rPr>
        <w:t xml:space="preserve"> lived at a property in the London Borough of Barking and Dagenham. </w:t>
      </w:r>
      <w:proofErr w:type="spellStart"/>
      <w:r w:rsidR="00121FF6">
        <w:rPr>
          <w:rFonts w:cs="Arial"/>
          <w:bCs/>
        </w:rPr>
        <w:t>Sajwa</w:t>
      </w:r>
      <w:proofErr w:type="spellEnd"/>
      <w:r>
        <w:rPr>
          <w:rFonts w:cs="Arial"/>
          <w:bCs/>
        </w:rPr>
        <w:t xml:space="preserve"> had originally lived here with </w:t>
      </w:r>
      <w:r w:rsidR="00C76CF7">
        <w:rPr>
          <w:rFonts w:cs="Arial"/>
          <w:bCs/>
        </w:rPr>
        <w:t>Abdul</w:t>
      </w:r>
      <w:r>
        <w:rPr>
          <w:rFonts w:cs="Arial"/>
          <w:bCs/>
        </w:rPr>
        <w:t xml:space="preserve">. After she and </w:t>
      </w:r>
      <w:r w:rsidR="00C76CF7">
        <w:rPr>
          <w:rFonts w:cs="Arial"/>
          <w:bCs/>
        </w:rPr>
        <w:t>Abdul</w:t>
      </w:r>
      <w:r>
        <w:rPr>
          <w:rFonts w:cs="Arial"/>
          <w:bCs/>
        </w:rPr>
        <w:t xml:space="preserve"> had separated, </w:t>
      </w:r>
      <w:proofErr w:type="spellStart"/>
      <w:r w:rsidR="00121FF6">
        <w:rPr>
          <w:rFonts w:cs="Arial"/>
          <w:bCs/>
        </w:rPr>
        <w:t>Sajwa</w:t>
      </w:r>
      <w:proofErr w:type="spellEnd"/>
      <w:r>
        <w:rPr>
          <w:rFonts w:cs="Arial"/>
          <w:bCs/>
        </w:rPr>
        <w:t xml:space="preserve"> became the tenant. </w:t>
      </w:r>
      <w:r w:rsidR="00C76CF7">
        <w:rPr>
          <w:rFonts w:cs="Arial"/>
          <w:bCs/>
        </w:rPr>
        <w:t>Amir</w:t>
      </w:r>
      <w:r>
        <w:rPr>
          <w:rFonts w:cs="Arial"/>
          <w:bCs/>
        </w:rPr>
        <w:t xml:space="preserve"> had lived there as well. After </w:t>
      </w:r>
      <w:r w:rsidR="00C76CF7">
        <w:rPr>
          <w:rFonts w:cs="Arial"/>
          <w:bCs/>
        </w:rPr>
        <w:t>Amir</w:t>
      </w:r>
      <w:r>
        <w:rPr>
          <w:rFonts w:cs="Arial"/>
          <w:bCs/>
        </w:rPr>
        <w:t xml:space="preserve"> moved out in 2016, </w:t>
      </w:r>
      <w:proofErr w:type="spellStart"/>
      <w:r w:rsidR="00121FF6">
        <w:rPr>
          <w:rFonts w:cs="Arial"/>
          <w:bCs/>
        </w:rPr>
        <w:t>Sajwa</w:t>
      </w:r>
      <w:proofErr w:type="spellEnd"/>
      <w:r w:rsidRPr="00E57A07">
        <w:rPr>
          <w:rFonts w:cs="Arial"/>
          <w:bCs/>
        </w:rPr>
        <w:t xml:space="preserve"> </w:t>
      </w:r>
      <w:r>
        <w:rPr>
          <w:rFonts w:cs="Arial"/>
          <w:bCs/>
        </w:rPr>
        <w:t xml:space="preserve">stayed at the property and was </w:t>
      </w:r>
      <w:r w:rsidRPr="00E57A07">
        <w:rPr>
          <w:rFonts w:cs="Arial"/>
          <w:bCs/>
        </w:rPr>
        <w:t>sub</w:t>
      </w:r>
      <w:r>
        <w:rPr>
          <w:rFonts w:cs="Arial"/>
          <w:bCs/>
        </w:rPr>
        <w:t>-</w:t>
      </w:r>
      <w:r w:rsidRPr="00E57A07">
        <w:rPr>
          <w:rFonts w:cs="Arial"/>
          <w:bCs/>
        </w:rPr>
        <w:t>let</w:t>
      </w:r>
      <w:r>
        <w:rPr>
          <w:rFonts w:cs="Arial"/>
          <w:bCs/>
        </w:rPr>
        <w:t>ting</w:t>
      </w:r>
      <w:r w:rsidRPr="00E57A07">
        <w:rPr>
          <w:rFonts w:cs="Arial"/>
          <w:bCs/>
        </w:rPr>
        <w:t xml:space="preserve"> rooms (without permission from the housing association) in this property on a short-term basis to overseas students. For ease of reference, this is referred to as ‘</w:t>
      </w:r>
      <w:r w:rsidRPr="00BF3B74">
        <w:rPr>
          <w:rFonts w:cs="Arial"/>
          <w:bCs/>
          <w:i/>
          <w:iCs/>
        </w:rPr>
        <w:t>Address 4’</w:t>
      </w:r>
      <w:r w:rsidRPr="00E57A07">
        <w:rPr>
          <w:rFonts w:cs="Arial"/>
          <w:bCs/>
        </w:rPr>
        <w:t>.</w:t>
      </w:r>
    </w:p>
    <w:p w14:paraId="169F1BDC" w14:textId="6AA23AAC" w:rsidR="00CE7540" w:rsidRPr="00BF3B74" w:rsidRDefault="00CE7540" w:rsidP="00596D0B">
      <w:pPr>
        <w:pStyle w:val="Level3"/>
        <w:numPr>
          <w:ilvl w:val="2"/>
          <w:numId w:val="42"/>
        </w:numPr>
        <w:ind w:left="1419"/>
        <w:rPr>
          <w:rFonts w:cs="Arial"/>
          <w:bCs/>
        </w:rPr>
      </w:pPr>
      <w:r>
        <w:rPr>
          <w:rFonts w:cs="Arial"/>
          <w:bCs/>
        </w:rPr>
        <w:t xml:space="preserve">In March 2016, </w:t>
      </w:r>
      <w:proofErr w:type="spellStart"/>
      <w:r w:rsidR="00121FF6">
        <w:rPr>
          <w:rFonts w:cs="Arial"/>
          <w:bCs/>
        </w:rPr>
        <w:t>Sajwa</w:t>
      </w:r>
      <w:proofErr w:type="spellEnd"/>
      <w:r>
        <w:rPr>
          <w:rFonts w:cs="Arial"/>
          <w:bCs/>
        </w:rPr>
        <w:t xml:space="preserve"> and </w:t>
      </w:r>
      <w:r w:rsidR="00C76CF7">
        <w:rPr>
          <w:rFonts w:cs="Arial"/>
          <w:bCs/>
        </w:rPr>
        <w:t>Amir</w:t>
      </w:r>
      <w:r>
        <w:rPr>
          <w:rFonts w:cs="Arial"/>
          <w:bCs/>
        </w:rPr>
        <w:t xml:space="preserve"> became</w:t>
      </w:r>
      <w:r w:rsidRPr="006C4887">
        <w:rPr>
          <w:rFonts w:cs="Arial"/>
          <w:bCs/>
        </w:rPr>
        <w:t xml:space="preserve"> </w:t>
      </w:r>
      <w:r w:rsidRPr="003E427C">
        <w:rPr>
          <w:rFonts w:cs="Arial"/>
          <w:bCs/>
        </w:rPr>
        <w:t>joint tenants of a property in Newham</w:t>
      </w:r>
      <w:r>
        <w:rPr>
          <w:rFonts w:cs="Arial"/>
          <w:bCs/>
        </w:rPr>
        <w:t>, rented from</w:t>
      </w:r>
      <w:r w:rsidRPr="003E427C">
        <w:rPr>
          <w:rFonts w:cs="Arial"/>
          <w:bCs/>
        </w:rPr>
        <w:t xml:space="preserve"> </w:t>
      </w:r>
      <w:r w:rsidR="00207243">
        <w:rPr>
          <w:rFonts w:cs="Arial"/>
          <w:bCs/>
        </w:rPr>
        <w:t>Peabody Housing</w:t>
      </w:r>
      <w:r w:rsidRPr="00BF3B74">
        <w:rPr>
          <w:rFonts w:cs="Arial"/>
          <w:bCs/>
        </w:rPr>
        <w:t xml:space="preserve">. However, </w:t>
      </w:r>
      <w:r>
        <w:rPr>
          <w:rFonts w:cs="Arial"/>
          <w:bCs/>
        </w:rPr>
        <w:t>it is not clear for how long or if they</w:t>
      </w:r>
      <w:r w:rsidRPr="00BF3B74">
        <w:rPr>
          <w:rFonts w:cs="Arial"/>
          <w:bCs/>
        </w:rPr>
        <w:t xml:space="preserve"> lived at this property and it was being sublet without permission. For ease of reference, this is referred to as ‘</w:t>
      </w:r>
      <w:r w:rsidRPr="00BF3B74">
        <w:rPr>
          <w:rFonts w:cs="Arial"/>
          <w:bCs/>
          <w:i/>
          <w:iCs/>
        </w:rPr>
        <w:t>Address 3</w:t>
      </w:r>
      <w:r w:rsidRPr="00BF3B74">
        <w:rPr>
          <w:rFonts w:cs="Arial"/>
          <w:bCs/>
        </w:rPr>
        <w:t xml:space="preserve">’. </w:t>
      </w:r>
    </w:p>
    <w:p w14:paraId="1381F9F5" w14:textId="5B914607" w:rsidR="0061386A" w:rsidRPr="00BF3B74" w:rsidRDefault="0061386A" w:rsidP="00596D0B">
      <w:pPr>
        <w:pStyle w:val="Level3"/>
        <w:numPr>
          <w:ilvl w:val="2"/>
          <w:numId w:val="42"/>
        </w:numPr>
        <w:ind w:left="1419"/>
        <w:rPr>
          <w:sz w:val="24"/>
          <w:szCs w:val="24"/>
        </w:rPr>
      </w:pPr>
      <w:r w:rsidRPr="00BF3B74">
        <w:rPr>
          <w:rFonts w:cs="Arial"/>
          <w:bCs/>
        </w:rPr>
        <w:t xml:space="preserve">In March 2016, </w:t>
      </w:r>
      <w:proofErr w:type="spellStart"/>
      <w:r w:rsidR="00121FF6">
        <w:rPr>
          <w:rFonts w:cs="Arial"/>
          <w:bCs/>
        </w:rPr>
        <w:t>Sajwa</w:t>
      </w:r>
      <w:proofErr w:type="spellEnd"/>
      <w:r w:rsidRPr="00BF3B74">
        <w:rPr>
          <w:rFonts w:cs="Arial"/>
          <w:bCs/>
        </w:rPr>
        <w:t xml:space="preserve"> and </w:t>
      </w:r>
      <w:r>
        <w:rPr>
          <w:rFonts w:cs="Arial"/>
          <w:bCs/>
        </w:rPr>
        <w:t>Amir</w:t>
      </w:r>
      <w:r w:rsidRPr="00BF3B74">
        <w:rPr>
          <w:rFonts w:cs="Arial"/>
          <w:bCs/>
        </w:rPr>
        <w:t xml:space="preserve"> also became joint tenants of another property in Newham, rented from the </w:t>
      </w:r>
      <w:r w:rsidRPr="00BF3B74">
        <w:rPr>
          <w:bCs/>
        </w:rPr>
        <w:t xml:space="preserve">East Thames Housing Association. </w:t>
      </w:r>
      <w:r>
        <w:rPr>
          <w:bCs/>
        </w:rPr>
        <w:t>Amir</w:t>
      </w:r>
      <w:r w:rsidRPr="00BF3B74">
        <w:rPr>
          <w:bCs/>
        </w:rPr>
        <w:t xml:space="preserve"> appears to have moved to this property after leaving Address 4. </w:t>
      </w:r>
      <w:r>
        <w:rPr>
          <w:bCs/>
        </w:rPr>
        <w:t>Amir</w:t>
      </w:r>
      <w:r w:rsidRPr="00BF3B74">
        <w:rPr>
          <w:bCs/>
        </w:rPr>
        <w:t xml:space="preserve"> and </w:t>
      </w:r>
      <w:proofErr w:type="spellStart"/>
      <w:r w:rsidR="00121FF6">
        <w:rPr>
          <w:bCs/>
        </w:rPr>
        <w:t>Sajwa</w:t>
      </w:r>
      <w:proofErr w:type="spellEnd"/>
      <w:r w:rsidRPr="00BF3B74">
        <w:rPr>
          <w:bCs/>
        </w:rPr>
        <w:t xml:space="preserve"> were evicted in January 2017. </w:t>
      </w:r>
      <w:r>
        <w:rPr>
          <w:bCs/>
        </w:rPr>
        <w:t xml:space="preserve">It is not clear where </w:t>
      </w:r>
      <w:proofErr w:type="spellStart"/>
      <w:r w:rsidR="00121FF6">
        <w:rPr>
          <w:bCs/>
        </w:rPr>
        <w:t>Sajwa</w:t>
      </w:r>
      <w:proofErr w:type="spellEnd"/>
      <w:r>
        <w:rPr>
          <w:bCs/>
        </w:rPr>
        <w:t xml:space="preserve"> was </w:t>
      </w:r>
      <w:r w:rsidRPr="00596D0B">
        <w:rPr>
          <w:rFonts w:cs="Arial"/>
          <w:bCs/>
        </w:rPr>
        <w:t>residing</w:t>
      </w:r>
      <w:r>
        <w:rPr>
          <w:bCs/>
        </w:rPr>
        <w:t xml:space="preserve"> between January 2017 and June 2017, but it is likely this was at one of the above addresses. The </w:t>
      </w:r>
      <w:r w:rsidRPr="00BF3B74">
        <w:rPr>
          <w:bCs/>
        </w:rPr>
        <w:t xml:space="preserve">East Thames Housing Association </w:t>
      </w:r>
      <w:r>
        <w:rPr>
          <w:bCs/>
        </w:rPr>
        <w:t>completed a merger</w:t>
      </w:r>
      <w:r w:rsidRPr="00BF3B74">
        <w:rPr>
          <w:bCs/>
        </w:rPr>
        <w:t xml:space="preserve"> with L&amp;Q</w:t>
      </w:r>
      <w:r>
        <w:rPr>
          <w:bCs/>
        </w:rPr>
        <w:t xml:space="preserve"> in December 2017</w:t>
      </w:r>
      <w:r w:rsidRPr="00BF3B74">
        <w:rPr>
          <w:bCs/>
        </w:rPr>
        <w:t>.</w:t>
      </w:r>
      <w:r w:rsidRPr="00BF3B74">
        <w:t xml:space="preserve">  For ease of reference, this is referred to as ‘</w:t>
      </w:r>
      <w:r w:rsidRPr="00BF3B74">
        <w:rPr>
          <w:i/>
          <w:iCs/>
        </w:rPr>
        <w:t>Address 2</w:t>
      </w:r>
      <w:r w:rsidRPr="00BF3B74">
        <w:t>’.</w:t>
      </w:r>
      <w:r w:rsidRPr="00BF3B74">
        <w:rPr>
          <w:rStyle w:val="Emphasis"/>
          <w:rFonts w:cs="Arial"/>
          <w:b/>
          <w:bCs/>
          <w:i w:val="0"/>
          <w:iCs w:val="0"/>
          <w:color w:val="5F6368"/>
          <w:sz w:val="21"/>
          <w:szCs w:val="21"/>
        </w:rPr>
        <w:t xml:space="preserve"> </w:t>
      </w:r>
    </w:p>
    <w:p w14:paraId="6917B7AC" w14:textId="19A343AB" w:rsidR="007C3CBC" w:rsidRPr="00BF3B74" w:rsidRDefault="00CE7540" w:rsidP="00596D0B">
      <w:pPr>
        <w:pStyle w:val="Level3"/>
        <w:numPr>
          <w:ilvl w:val="2"/>
          <w:numId w:val="42"/>
        </w:numPr>
        <w:ind w:left="1419"/>
        <w:rPr>
          <w:rFonts w:cs="Arial"/>
          <w:bCs/>
        </w:rPr>
      </w:pPr>
      <w:r w:rsidRPr="00CE7540">
        <w:rPr>
          <w:rFonts w:eastAsia="Calibri" w:cs="Arial"/>
          <w:iCs/>
          <w:color w:val="000000" w:themeColor="text1"/>
          <w:szCs w:val="22"/>
          <w:lang w:eastAsia="en-US"/>
        </w:rPr>
        <w:t xml:space="preserve">From June 2017, </w:t>
      </w:r>
      <w:r w:rsidR="00C76CF7">
        <w:rPr>
          <w:rFonts w:eastAsia="Calibri" w:cs="Arial"/>
          <w:iCs/>
          <w:color w:val="000000" w:themeColor="text1"/>
          <w:szCs w:val="22"/>
          <w:lang w:eastAsia="en-US"/>
        </w:rPr>
        <w:t>Amir</w:t>
      </w:r>
      <w:r w:rsidRPr="00CE7540">
        <w:rPr>
          <w:rFonts w:cs="Arial"/>
          <w:bCs/>
          <w:iCs/>
        </w:rPr>
        <w:t xml:space="preserve"> </w:t>
      </w:r>
      <w:r w:rsidR="003E427C" w:rsidRPr="00CE7540">
        <w:rPr>
          <w:rFonts w:cs="Arial"/>
          <w:bCs/>
          <w:iCs/>
        </w:rPr>
        <w:t>was</w:t>
      </w:r>
      <w:r w:rsidR="003E427C" w:rsidRPr="00BF3B74">
        <w:rPr>
          <w:rFonts w:cs="Arial"/>
          <w:bCs/>
        </w:rPr>
        <w:t xml:space="preserve"> the sole tenant of a </w:t>
      </w:r>
      <w:r w:rsidR="00530BD4" w:rsidRPr="00BF3B74">
        <w:rPr>
          <w:rFonts w:cs="Arial"/>
          <w:bCs/>
        </w:rPr>
        <w:t xml:space="preserve">property, which </w:t>
      </w:r>
      <w:r w:rsidR="00411717" w:rsidRPr="00BF3B74">
        <w:rPr>
          <w:rFonts w:cs="Arial"/>
          <w:bCs/>
        </w:rPr>
        <w:t>he had</w:t>
      </w:r>
      <w:r w:rsidR="00530BD4" w:rsidRPr="00BF3B74">
        <w:rPr>
          <w:rFonts w:cs="Arial"/>
          <w:bCs/>
        </w:rPr>
        <w:t xml:space="preserve"> rented from </w:t>
      </w:r>
      <w:r w:rsidR="000D4791">
        <w:rPr>
          <w:rFonts w:cs="Arial"/>
          <w:bCs/>
        </w:rPr>
        <w:t>MTVH</w:t>
      </w:r>
      <w:r w:rsidR="003E427C" w:rsidRPr="00BF3B74">
        <w:rPr>
          <w:rFonts w:cs="Arial"/>
          <w:bCs/>
        </w:rPr>
        <w:t xml:space="preserve">. He </w:t>
      </w:r>
      <w:r w:rsidR="004119B1" w:rsidRPr="00BF3B74">
        <w:rPr>
          <w:rFonts w:cs="Arial"/>
          <w:bCs/>
        </w:rPr>
        <w:t xml:space="preserve">had (without permission from the housing association) </w:t>
      </w:r>
      <w:r w:rsidR="003E427C" w:rsidRPr="00BF3B74">
        <w:rPr>
          <w:rFonts w:cs="Arial"/>
          <w:bCs/>
        </w:rPr>
        <w:t xml:space="preserve">sublet one room, but his tenant had moved out at the end of 2018. </w:t>
      </w:r>
      <w:r w:rsidR="00C76CF7">
        <w:rPr>
          <w:rFonts w:cs="Arial"/>
          <w:bCs/>
        </w:rPr>
        <w:t>Amir</w:t>
      </w:r>
      <w:r w:rsidR="00AC34DE" w:rsidRPr="00BF3B74">
        <w:rPr>
          <w:rFonts w:cs="Arial"/>
          <w:bCs/>
        </w:rPr>
        <w:t xml:space="preserve"> was being evicted</w:t>
      </w:r>
      <w:r w:rsidR="00F10B48" w:rsidRPr="00BF3B74">
        <w:rPr>
          <w:rFonts w:cs="Arial"/>
          <w:bCs/>
        </w:rPr>
        <w:t xml:space="preserve"> because he had been subletting without permission.</w:t>
      </w:r>
      <w:r w:rsidR="00AC34DE" w:rsidRPr="00BF3B74">
        <w:rPr>
          <w:rFonts w:cs="Arial"/>
          <w:bCs/>
        </w:rPr>
        <w:t xml:space="preserve"> </w:t>
      </w:r>
      <w:r w:rsidR="00830481" w:rsidRPr="00BF3B74">
        <w:rPr>
          <w:rFonts w:cs="Arial"/>
          <w:bCs/>
        </w:rPr>
        <w:t>For ease of reference, this is referred to as ‘</w:t>
      </w:r>
      <w:r w:rsidR="00830481" w:rsidRPr="00BF3B74">
        <w:rPr>
          <w:rFonts w:cs="Arial"/>
          <w:bCs/>
          <w:i/>
          <w:iCs/>
        </w:rPr>
        <w:t>Address 1’</w:t>
      </w:r>
      <w:r w:rsidR="00830481" w:rsidRPr="00BF3B74">
        <w:rPr>
          <w:rFonts w:cs="Arial"/>
          <w:bCs/>
        </w:rPr>
        <w:t xml:space="preserve">. </w:t>
      </w:r>
    </w:p>
    <w:p w14:paraId="112D5D9A" w14:textId="0C32F296" w:rsidR="00AC34DE" w:rsidRPr="00BF3B74" w:rsidRDefault="00121FF6" w:rsidP="00596D0B">
      <w:pPr>
        <w:pStyle w:val="Level3"/>
        <w:numPr>
          <w:ilvl w:val="2"/>
          <w:numId w:val="42"/>
        </w:numPr>
        <w:ind w:left="1419"/>
        <w:rPr>
          <w:rFonts w:cs="Arial"/>
          <w:bCs/>
        </w:rPr>
      </w:pPr>
      <w:proofErr w:type="spellStart"/>
      <w:r>
        <w:rPr>
          <w:rFonts w:cs="Arial"/>
          <w:bCs/>
        </w:rPr>
        <w:t>Sajwa</w:t>
      </w:r>
      <w:proofErr w:type="spellEnd"/>
      <w:r w:rsidR="00AC34DE" w:rsidRPr="00BF3B74">
        <w:rPr>
          <w:rFonts w:cs="Arial"/>
          <w:bCs/>
        </w:rPr>
        <w:t xml:space="preserve"> and </w:t>
      </w:r>
      <w:r w:rsidR="00C76CF7">
        <w:rPr>
          <w:rFonts w:cs="Arial"/>
          <w:bCs/>
        </w:rPr>
        <w:t>Amir</w:t>
      </w:r>
      <w:r w:rsidR="00AC34DE" w:rsidRPr="00BF3B74">
        <w:rPr>
          <w:rFonts w:cs="Arial"/>
          <w:bCs/>
        </w:rPr>
        <w:t xml:space="preserve"> did not normally live together, but </w:t>
      </w:r>
      <w:proofErr w:type="spellStart"/>
      <w:r>
        <w:rPr>
          <w:rFonts w:cs="Arial"/>
          <w:bCs/>
        </w:rPr>
        <w:t>Sajwa</w:t>
      </w:r>
      <w:proofErr w:type="spellEnd"/>
      <w:r w:rsidR="00AC34DE" w:rsidRPr="00BF3B74">
        <w:rPr>
          <w:rFonts w:cs="Arial"/>
          <w:bCs/>
        </w:rPr>
        <w:t xml:space="preserve"> had temporarily moved into Address 1 at the start of January 2019. This was to help </w:t>
      </w:r>
      <w:r w:rsidR="00C76CF7">
        <w:rPr>
          <w:rFonts w:cs="Arial"/>
          <w:bCs/>
        </w:rPr>
        <w:t>Amir</w:t>
      </w:r>
      <w:r w:rsidR="00AC34DE" w:rsidRPr="00BF3B74">
        <w:rPr>
          <w:rFonts w:cs="Arial"/>
          <w:bCs/>
        </w:rPr>
        <w:t xml:space="preserve"> as his mental health had become worse and because his tenancy was ending.</w:t>
      </w:r>
    </w:p>
    <w:p w14:paraId="2C8DE20C" w14:textId="77777777" w:rsidR="00BE16ED" w:rsidRDefault="00BE16ED" w:rsidP="00A15E7E">
      <w:pPr>
        <w:pStyle w:val="Level3"/>
        <w:spacing w:line="240" w:lineRule="auto"/>
        <w:ind w:right="-347"/>
        <w:jc w:val="both"/>
        <w:rPr>
          <w:rFonts w:cs="Arial"/>
          <w:bCs/>
        </w:rPr>
      </w:pPr>
      <w:bookmarkStart w:id="51" w:name="_Toc330547211"/>
    </w:p>
    <w:p w14:paraId="4F380CD4" w14:textId="77777777" w:rsidR="00F10B48" w:rsidRDefault="00F10B48" w:rsidP="00A15E7E">
      <w:pPr>
        <w:pStyle w:val="Level3"/>
        <w:spacing w:line="240" w:lineRule="auto"/>
        <w:ind w:right="-347"/>
        <w:jc w:val="both"/>
        <w:rPr>
          <w:rFonts w:cs="Arial"/>
          <w:bCs/>
        </w:rPr>
        <w:sectPr w:rsidR="00F10B48" w:rsidSect="00A24A9D">
          <w:pgSz w:w="11907" w:h="16839"/>
          <w:pgMar w:top="1440" w:right="1440" w:bottom="1440" w:left="1440" w:header="765" w:footer="1134" w:gutter="0"/>
          <w:cols w:space="708"/>
          <w:docGrid w:linePitch="360"/>
        </w:sectPr>
      </w:pPr>
    </w:p>
    <w:p w14:paraId="7D2DFCAC" w14:textId="71156EE7" w:rsidR="005175D1" w:rsidRPr="00F10B48" w:rsidRDefault="00FF4243" w:rsidP="00A15E7E">
      <w:pPr>
        <w:pStyle w:val="Level1"/>
        <w:numPr>
          <w:ilvl w:val="0"/>
          <w:numId w:val="42"/>
        </w:numPr>
        <w:tabs>
          <w:tab w:val="left" w:pos="855"/>
          <w:tab w:val="center" w:pos="5089"/>
        </w:tabs>
        <w:spacing w:line="240" w:lineRule="auto"/>
        <w:ind w:left="426" w:right="-754" w:hanging="426"/>
        <w:jc w:val="center"/>
      </w:pPr>
      <w:bookmarkStart w:id="52" w:name="_Toc53670143"/>
      <w:r w:rsidRPr="00F10B48">
        <w:rPr>
          <w:rFonts w:cs="Arial"/>
          <w:sz w:val="40"/>
          <w:szCs w:val="40"/>
        </w:rPr>
        <w:lastRenderedPageBreak/>
        <w:t>Chronology</w:t>
      </w:r>
      <w:bookmarkEnd w:id="51"/>
      <w:bookmarkEnd w:id="52"/>
    </w:p>
    <w:p w14:paraId="438985FC" w14:textId="427BA32C" w:rsidR="00D472EA" w:rsidRPr="00DF0579" w:rsidRDefault="004B1FEA" w:rsidP="00A15E7E">
      <w:pPr>
        <w:pStyle w:val="Level3"/>
        <w:shd w:val="clear" w:color="auto" w:fill="BFBFBF" w:themeFill="background1" w:themeFillShade="BF"/>
        <w:spacing w:line="240" w:lineRule="auto"/>
        <w:ind w:right="-347"/>
        <w:jc w:val="both"/>
        <w:rPr>
          <w:rFonts w:cs="Arial"/>
        </w:rPr>
      </w:pPr>
      <w:r>
        <w:rPr>
          <w:rFonts w:cs="Arial"/>
          <w:b/>
          <w:bCs/>
          <w:i/>
          <w:iCs/>
        </w:rPr>
        <w:t>2009</w:t>
      </w:r>
      <w:r w:rsidR="008023E1">
        <w:rPr>
          <w:rFonts w:cs="Arial"/>
          <w:b/>
          <w:bCs/>
          <w:i/>
          <w:iCs/>
        </w:rPr>
        <w:t xml:space="preserve"> - 2013</w:t>
      </w:r>
    </w:p>
    <w:p w14:paraId="38E54B96" w14:textId="47B4E769" w:rsidR="002B37C2" w:rsidRDefault="002B37C2" w:rsidP="00FE58E1">
      <w:pPr>
        <w:pStyle w:val="Level3"/>
        <w:numPr>
          <w:ilvl w:val="2"/>
          <w:numId w:val="42"/>
        </w:numPr>
        <w:ind w:left="1419"/>
        <w:rPr>
          <w:rFonts w:cs="Arial"/>
          <w:color w:val="000000" w:themeColor="text1"/>
        </w:rPr>
      </w:pPr>
      <w:bookmarkStart w:id="53" w:name="_Toc330547216"/>
      <w:bookmarkStart w:id="54" w:name="ExhibitE"/>
      <w:bookmarkEnd w:id="10"/>
      <w:r w:rsidRPr="002B37C2">
        <w:rPr>
          <w:rFonts w:cs="Arial"/>
          <w:color w:val="000000" w:themeColor="text1"/>
        </w:rPr>
        <w:t>On the</w:t>
      </w:r>
      <w:r>
        <w:rPr>
          <w:rFonts w:cs="Arial"/>
          <w:color w:val="000000" w:themeColor="text1"/>
        </w:rPr>
        <w:t xml:space="preserve"> 29</w:t>
      </w:r>
      <w:r w:rsidRPr="002B37C2">
        <w:rPr>
          <w:rFonts w:cs="Arial"/>
          <w:color w:val="000000" w:themeColor="text1"/>
          <w:vertAlign w:val="superscript"/>
        </w:rPr>
        <w:t>th</w:t>
      </w:r>
      <w:r>
        <w:rPr>
          <w:rFonts w:cs="Arial"/>
          <w:color w:val="000000" w:themeColor="text1"/>
        </w:rPr>
        <w:t xml:space="preserve"> November </w:t>
      </w:r>
      <w:r w:rsidR="008023E1">
        <w:rPr>
          <w:rFonts w:cs="Arial"/>
          <w:color w:val="000000" w:themeColor="text1"/>
        </w:rPr>
        <w:t>2009</w:t>
      </w:r>
      <w:r w:rsidRPr="002B37C2">
        <w:rPr>
          <w:rFonts w:cs="Arial"/>
          <w:color w:val="000000" w:themeColor="text1"/>
        </w:rPr>
        <w:t xml:space="preserve">, </w:t>
      </w:r>
      <w:proofErr w:type="spellStart"/>
      <w:r w:rsidR="00121FF6">
        <w:rPr>
          <w:rFonts w:cs="Arial"/>
          <w:color w:val="000000" w:themeColor="text1"/>
        </w:rPr>
        <w:t>Sajwa</w:t>
      </w:r>
      <w:proofErr w:type="spellEnd"/>
      <w:r w:rsidRPr="002B37C2">
        <w:rPr>
          <w:rFonts w:cs="Arial"/>
          <w:color w:val="000000" w:themeColor="text1"/>
        </w:rPr>
        <w:t xml:space="preserve"> </w:t>
      </w:r>
      <w:r w:rsidR="00530BD4">
        <w:rPr>
          <w:rFonts w:cs="Arial"/>
          <w:color w:val="000000" w:themeColor="text1"/>
        </w:rPr>
        <w:t xml:space="preserve">contacted the MPS and </w:t>
      </w:r>
      <w:r w:rsidRPr="002B37C2">
        <w:rPr>
          <w:rFonts w:cs="Arial"/>
          <w:color w:val="000000" w:themeColor="text1"/>
        </w:rPr>
        <w:t xml:space="preserve">reported </w:t>
      </w:r>
      <w:r w:rsidR="00C76CF7">
        <w:rPr>
          <w:rFonts w:cs="Arial"/>
          <w:color w:val="000000" w:themeColor="text1"/>
        </w:rPr>
        <w:t>Amir</w:t>
      </w:r>
      <w:r w:rsidRPr="002B37C2">
        <w:rPr>
          <w:rFonts w:cs="Arial"/>
          <w:color w:val="000000" w:themeColor="text1"/>
        </w:rPr>
        <w:t xml:space="preserve"> missing from their home address </w:t>
      </w:r>
      <w:r>
        <w:rPr>
          <w:rFonts w:cs="Arial"/>
          <w:color w:val="000000" w:themeColor="text1"/>
        </w:rPr>
        <w:t xml:space="preserve">in Redbridge after he had not returned home. </w:t>
      </w:r>
      <w:r w:rsidRPr="00530BD4">
        <w:rPr>
          <w:rFonts w:cs="Arial"/>
          <w:color w:val="000000" w:themeColor="text1"/>
        </w:rPr>
        <w:t xml:space="preserve">Enquiries were made with </w:t>
      </w:r>
      <w:r w:rsidR="00C76CF7">
        <w:rPr>
          <w:rFonts w:cs="Arial"/>
          <w:color w:val="000000" w:themeColor="text1"/>
        </w:rPr>
        <w:t>Amir</w:t>
      </w:r>
      <w:r w:rsidRPr="00530BD4">
        <w:rPr>
          <w:rFonts w:cs="Arial"/>
          <w:color w:val="000000" w:themeColor="text1"/>
        </w:rPr>
        <w:t>’s friends who had not seen or heard from him</w:t>
      </w:r>
      <w:r w:rsidR="00530BD4">
        <w:rPr>
          <w:rFonts w:cs="Arial"/>
          <w:color w:val="000000" w:themeColor="text1"/>
        </w:rPr>
        <w:t xml:space="preserve">. Additionally, </w:t>
      </w:r>
      <w:r w:rsidR="00C76CF7">
        <w:rPr>
          <w:rFonts w:cs="Arial"/>
          <w:color w:val="000000" w:themeColor="text1"/>
        </w:rPr>
        <w:t>Amir</w:t>
      </w:r>
      <w:r w:rsidRPr="00530BD4">
        <w:rPr>
          <w:rFonts w:cs="Arial"/>
          <w:color w:val="000000" w:themeColor="text1"/>
        </w:rPr>
        <w:t xml:space="preserve"> was not answering his </w:t>
      </w:r>
      <w:r w:rsidRPr="00FE58E1">
        <w:rPr>
          <w:rFonts w:cs="Arial"/>
          <w:bCs/>
        </w:rPr>
        <w:t>phone</w:t>
      </w:r>
      <w:r w:rsidRPr="00530BD4">
        <w:rPr>
          <w:rFonts w:cs="Arial"/>
          <w:color w:val="000000" w:themeColor="text1"/>
        </w:rPr>
        <w:t xml:space="preserve">, which according to </w:t>
      </w:r>
      <w:proofErr w:type="spellStart"/>
      <w:r w:rsidR="00121FF6">
        <w:rPr>
          <w:rFonts w:cs="Arial"/>
          <w:color w:val="000000" w:themeColor="text1"/>
        </w:rPr>
        <w:t>Sajwa</w:t>
      </w:r>
      <w:proofErr w:type="spellEnd"/>
      <w:r w:rsidRPr="00530BD4">
        <w:rPr>
          <w:rFonts w:cs="Arial"/>
          <w:color w:val="000000" w:themeColor="text1"/>
        </w:rPr>
        <w:t xml:space="preserve"> was out of character. </w:t>
      </w:r>
      <w:r w:rsidR="00C76CF7">
        <w:rPr>
          <w:rFonts w:cs="Arial"/>
          <w:color w:val="000000" w:themeColor="text1"/>
        </w:rPr>
        <w:t>Amir</w:t>
      </w:r>
      <w:r w:rsidRPr="00530BD4">
        <w:rPr>
          <w:rFonts w:cs="Arial"/>
          <w:color w:val="000000" w:themeColor="text1"/>
        </w:rPr>
        <w:t xml:space="preserve"> subsequently returned home the following </w:t>
      </w:r>
      <w:r w:rsidR="00530BD4" w:rsidRPr="00530BD4">
        <w:rPr>
          <w:rFonts w:cs="Arial"/>
          <w:color w:val="000000" w:themeColor="text1"/>
        </w:rPr>
        <w:t>day</w:t>
      </w:r>
      <w:r w:rsidR="00530BD4">
        <w:rPr>
          <w:rFonts w:cs="Arial"/>
          <w:color w:val="000000" w:themeColor="text1"/>
        </w:rPr>
        <w:t xml:space="preserve">. He </w:t>
      </w:r>
      <w:r w:rsidRPr="00530BD4">
        <w:rPr>
          <w:rFonts w:cs="Arial"/>
          <w:color w:val="000000" w:themeColor="text1"/>
        </w:rPr>
        <w:t>explained his absence by saying he been doing overtime at work</w:t>
      </w:r>
      <w:r w:rsidR="00530BD4">
        <w:rPr>
          <w:rFonts w:cs="Arial"/>
          <w:color w:val="000000" w:themeColor="text1"/>
        </w:rPr>
        <w:t xml:space="preserve">. </w:t>
      </w:r>
    </w:p>
    <w:p w14:paraId="175E0BA1" w14:textId="77777777" w:rsidR="0061386A" w:rsidRPr="002B37C2" w:rsidRDefault="0061386A" w:rsidP="00FE58E1">
      <w:pPr>
        <w:pStyle w:val="Level3"/>
        <w:numPr>
          <w:ilvl w:val="2"/>
          <w:numId w:val="42"/>
        </w:numPr>
        <w:ind w:left="1419"/>
        <w:rPr>
          <w:rFonts w:cs="Arial"/>
          <w:color w:val="000000" w:themeColor="text1"/>
        </w:rPr>
      </w:pPr>
      <w:r>
        <w:rPr>
          <w:rFonts w:cs="Arial"/>
          <w:szCs w:val="22"/>
        </w:rPr>
        <w:t>In 2010 Amir started working at a professional services company as part of a graduate training scheme (he became a permanent member of staff in 2014).</w:t>
      </w:r>
      <w:r>
        <w:rPr>
          <w:rStyle w:val="FootnoteReference"/>
          <w:rFonts w:cs="Arial"/>
          <w:szCs w:val="22"/>
        </w:rPr>
        <w:footnoteReference w:id="61"/>
      </w:r>
    </w:p>
    <w:p w14:paraId="4AF61633" w14:textId="21EA1657" w:rsidR="00E522B3" w:rsidRPr="0081579E" w:rsidRDefault="002B37C2" w:rsidP="00FE58E1">
      <w:pPr>
        <w:pStyle w:val="Level3"/>
        <w:numPr>
          <w:ilvl w:val="2"/>
          <w:numId w:val="42"/>
        </w:numPr>
        <w:ind w:left="1419"/>
        <w:rPr>
          <w:rFonts w:cs="Arial"/>
          <w:color w:val="000000" w:themeColor="text1"/>
        </w:rPr>
      </w:pPr>
      <w:r>
        <w:rPr>
          <w:rFonts w:cs="Arial"/>
          <w:color w:val="000000" w:themeColor="text1"/>
        </w:rPr>
        <w:t xml:space="preserve">On </w:t>
      </w:r>
      <w:r w:rsidRPr="0081579E">
        <w:rPr>
          <w:rFonts w:cs="Arial"/>
          <w:color w:val="000000" w:themeColor="text1"/>
        </w:rPr>
        <w:t xml:space="preserve">two occasions in 2010, </w:t>
      </w:r>
      <w:r w:rsidR="00C76CF7" w:rsidRPr="0081579E">
        <w:rPr>
          <w:rFonts w:cs="Arial"/>
          <w:color w:val="000000" w:themeColor="text1"/>
        </w:rPr>
        <w:t>Amir</w:t>
      </w:r>
      <w:r w:rsidRPr="0081579E">
        <w:rPr>
          <w:rFonts w:cs="Arial"/>
          <w:color w:val="000000" w:themeColor="text1"/>
        </w:rPr>
        <w:t xml:space="preserve"> had </w:t>
      </w:r>
      <w:r w:rsidR="008023E1" w:rsidRPr="0081579E">
        <w:rPr>
          <w:rFonts w:cs="Arial"/>
          <w:color w:val="000000" w:themeColor="text1"/>
        </w:rPr>
        <w:t xml:space="preserve">an </w:t>
      </w:r>
      <w:r w:rsidRPr="0081579E">
        <w:rPr>
          <w:rFonts w:cs="Arial"/>
          <w:color w:val="000000" w:themeColor="text1"/>
        </w:rPr>
        <w:t>outpatient appoint</w:t>
      </w:r>
      <w:r w:rsidR="008023E1" w:rsidRPr="0081579E">
        <w:rPr>
          <w:rFonts w:cs="Arial"/>
          <w:color w:val="000000" w:themeColor="text1"/>
        </w:rPr>
        <w:t>ment</w:t>
      </w:r>
      <w:r w:rsidRPr="0081579E">
        <w:rPr>
          <w:rFonts w:cs="Arial"/>
          <w:color w:val="000000" w:themeColor="text1"/>
        </w:rPr>
        <w:t xml:space="preserve"> with </w:t>
      </w:r>
      <w:r w:rsidRPr="0081579E">
        <w:rPr>
          <w:rFonts w:cs="Arial"/>
          <w:szCs w:val="22"/>
        </w:rPr>
        <w:t xml:space="preserve">Barts Health NHS Trust. No evidence </w:t>
      </w:r>
      <w:r w:rsidR="008023E1" w:rsidRPr="0081579E">
        <w:rPr>
          <w:rFonts w:cs="Arial"/>
          <w:szCs w:val="22"/>
        </w:rPr>
        <w:t xml:space="preserve">was </w:t>
      </w:r>
      <w:r w:rsidRPr="0081579E">
        <w:rPr>
          <w:rFonts w:cs="Arial"/>
          <w:szCs w:val="22"/>
        </w:rPr>
        <w:t xml:space="preserve">submitted to the Review Panel </w:t>
      </w:r>
      <w:r w:rsidR="008023E1" w:rsidRPr="0081579E">
        <w:rPr>
          <w:rFonts w:cs="Arial"/>
          <w:szCs w:val="22"/>
        </w:rPr>
        <w:t>that suggested</w:t>
      </w:r>
      <w:r w:rsidRPr="0081579E">
        <w:rPr>
          <w:rFonts w:cs="Arial"/>
          <w:szCs w:val="22"/>
        </w:rPr>
        <w:t xml:space="preserve"> </w:t>
      </w:r>
      <w:r w:rsidR="008023E1" w:rsidRPr="0081579E">
        <w:rPr>
          <w:rFonts w:cs="Arial"/>
          <w:szCs w:val="22"/>
        </w:rPr>
        <w:t xml:space="preserve">that </w:t>
      </w:r>
      <w:r w:rsidR="00530BD4" w:rsidRPr="0081579E">
        <w:rPr>
          <w:rFonts w:cs="Arial"/>
          <w:szCs w:val="22"/>
        </w:rPr>
        <w:t>these</w:t>
      </w:r>
      <w:r w:rsidR="008023E1" w:rsidRPr="0081579E">
        <w:rPr>
          <w:rFonts w:cs="Arial"/>
          <w:szCs w:val="22"/>
        </w:rPr>
        <w:t xml:space="preserve"> contact</w:t>
      </w:r>
      <w:r w:rsidR="00530BD4" w:rsidRPr="0081579E">
        <w:rPr>
          <w:rFonts w:cs="Arial"/>
          <w:szCs w:val="22"/>
        </w:rPr>
        <w:t>s were</w:t>
      </w:r>
      <w:r w:rsidRPr="0081579E">
        <w:rPr>
          <w:rFonts w:cs="Arial"/>
          <w:szCs w:val="22"/>
        </w:rPr>
        <w:t xml:space="preserve"> </w:t>
      </w:r>
      <w:r w:rsidR="00167A2C" w:rsidRPr="0081579E">
        <w:rPr>
          <w:rFonts w:cs="Arial"/>
          <w:szCs w:val="22"/>
        </w:rPr>
        <w:t>relevant</w:t>
      </w:r>
      <w:r w:rsidRPr="0081579E">
        <w:rPr>
          <w:rFonts w:cs="Arial"/>
          <w:szCs w:val="22"/>
        </w:rPr>
        <w:t xml:space="preserve"> to the </w:t>
      </w:r>
      <w:r w:rsidR="008023E1" w:rsidRPr="0081579E">
        <w:rPr>
          <w:rFonts w:cs="Arial"/>
          <w:szCs w:val="22"/>
        </w:rPr>
        <w:t>homicide</w:t>
      </w:r>
      <w:r w:rsidRPr="0081579E">
        <w:rPr>
          <w:rFonts w:cs="Arial"/>
          <w:szCs w:val="22"/>
        </w:rPr>
        <w:t xml:space="preserve">, so they are not described here. </w:t>
      </w:r>
    </w:p>
    <w:p w14:paraId="27E63642" w14:textId="1182DF4C" w:rsidR="00CD3195" w:rsidRPr="0081579E" w:rsidRDefault="00CD3195" w:rsidP="00FE58E1">
      <w:pPr>
        <w:pStyle w:val="Level3"/>
        <w:numPr>
          <w:ilvl w:val="2"/>
          <w:numId w:val="42"/>
        </w:numPr>
        <w:ind w:left="1419"/>
        <w:rPr>
          <w:rFonts w:cs="Arial"/>
          <w:color w:val="000000" w:themeColor="text1"/>
        </w:rPr>
      </w:pPr>
      <w:r w:rsidRPr="0081579E">
        <w:rPr>
          <w:rFonts w:cs="Arial"/>
          <w:color w:val="000000" w:themeColor="text1"/>
        </w:rPr>
        <w:t xml:space="preserve">In July 2010, </w:t>
      </w:r>
      <w:r w:rsidR="00C76CF7" w:rsidRPr="0081579E">
        <w:rPr>
          <w:rFonts w:cs="Arial"/>
          <w:color w:val="000000" w:themeColor="text1"/>
        </w:rPr>
        <w:t>Amir</w:t>
      </w:r>
      <w:r w:rsidRPr="0081579E">
        <w:rPr>
          <w:rFonts w:cs="Arial"/>
          <w:color w:val="000000" w:themeColor="text1"/>
        </w:rPr>
        <w:t xml:space="preserve"> was diagnosed </w:t>
      </w:r>
      <w:r w:rsidR="00BD0D56" w:rsidRPr="0081579E">
        <w:rPr>
          <w:rFonts w:cs="Arial"/>
          <w:color w:val="000000" w:themeColor="text1"/>
        </w:rPr>
        <w:t xml:space="preserve">with a </w:t>
      </w:r>
      <w:r w:rsidR="00BD0D56" w:rsidRPr="0081579E">
        <w:rPr>
          <w:rFonts w:eastAsia="Calibri" w:cs="Arial"/>
          <w:szCs w:val="22"/>
          <w:lang w:eastAsia="en-US"/>
        </w:rPr>
        <w:t>communicable illness</w:t>
      </w:r>
      <w:r w:rsidRPr="0081579E">
        <w:rPr>
          <w:rFonts w:cs="Arial"/>
          <w:color w:val="000000" w:themeColor="text1"/>
        </w:rPr>
        <w:t xml:space="preserve">. He was referred </w:t>
      </w:r>
      <w:r w:rsidR="00063770" w:rsidRPr="0081579E">
        <w:rPr>
          <w:rFonts w:cs="Arial"/>
          <w:color w:val="000000" w:themeColor="text1"/>
        </w:rPr>
        <w:t xml:space="preserve">for treatment with </w:t>
      </w:r>
      <w:r w:rsidR="00BD0D56" w:rsidRPr="0081579E">
        <w:rPr>
          <w:rFonts w:cs="Arial"/>
          <w:color w:val="000000" w:themeColor="text1"/>
        </w:rPr>
        <w:t xml:space="preserve">a specialist </w:t>
      </w:r>
      <w:r w:rsidRPr="0081579E">
        <w:rPr>
          <w:rFonts w:cs="Arial"/>
          <w:color w:val="000000" w:themeColor="text1"/>
        </w:rPr>
        <w:t>service</w:t>
      </w:r>
      <w:r w:rsidR="00604F4B" w:rsidRPr="0081579E">
        <w:rPr>
          <w:rFonts w:cs="Arial"/>
          <w:color w:val="000000" w:themeColor="text1"/>
        </w:rPr>
        <w:t xml:space="preserve"> </w:t>
      </w:r>
      <w:r w:rsidR="00BD0D56" w:rsidRPr="0081579E">
        <w:rPr>
          <w:rFonts w:cs="Arial"/>
          <w:color w:val="000000" w:themeColor="text1"/>
        </w:rPr>
        <w:t xml:space="preserve">at GSTT </w:t>
      </w:r>
      <w:r w:rsidR="00604F4B" w:rsidRPr="0081579E">
        <w:rPr>
          <w:rFonts w:cs="Arial"/>
          <w:color w:val="000000" w:themeColor="text1"/>
        </w:rPr>
        <w:t xml:space="preserve">and had his first appointment on </w:t>
      </w:r>
      <w:r w:rsidR="00530BD4" w:rsidRPr="0081579E">
        <w:rPr>
          <w:rFonts w:cs="Arial"/>
          <w:color w:val="000000" w:themeColor="text1"/>
        </w:rPr>
        <w:t>the 8</w:t>
      </w:r>
      <w:r w:rsidR="00530BD4" w:rsidRPr="0081579E">
        <w:rPr>
          <w:rFonts w:cs="Arial"/>
          <w:color w:val="000000" w:themeColor="text1"/>
          <w:vertAlign w:val="superscript"/>
        </w:rPr>
        <w:t>th</w:t>
      </w:r>
      <w:r w:rsidR="00530BD4" w:rsidRPr="0081579E">
        <w:rPr>
          <w:rFonts w:cs="Arial"/>
          <w:color w:val="000000" w:themeColor="text1"/>
        </w:rPr>
        <w:t xml:space="preserve"> </w:t>
      </w:r>
      <w:r w:rsidR="00604F4B" w:rsidRPr="0081579E">
        <w:rPr>
          <w:rFonts w:cs="Arial"/>
          <w:color w:val="000000" w:themeColor="text1"/>
        </w:rPr>
        <w:t xml:space="preserve">August 2010. </w:t>
      </w:r>
      <w:r w:rsidR="00530BD4" w:rsidRPr="0081579E">
        <w:rPr>
          <w:rFonts w:cs="Arial"/>
          <w:color w:val="000000" w:themeColor="text1"/>
        </w:rPr>
        <w:t>He received routine medical advice and</w:t>
      </w:r>
      <w:r w:rsidR="00A652ED" w:rsidRPr="0081579E">
        <w:rPr>
          <w:rFonts w:cs="Arial"/>
          <w:color w:val="000000" w:themeColor="text1"/>
        </w:rPr>
        <w:t xml:space="preserve"> was prescribed antiviral medication. </w:t>
      </w:r>
      <w:r w:rsidR="00604F4B" w:rsidRPr="0081579E">
        <w:rPr>
          <w:rFonts w:cs="Arial"/>
          <w:color w:val="000000" w:themeColor="text1"/>
        </w:rPr>
        <w:t xml:space="preserve">At this </w:t>
      </w:r>
      <w:r w:rsidR="005C6266" w:rsidRPr="0081579E">
        <w:rPr>
          <w:rFonts w:cs="Arial"/>
          <w:color w:val="000000" w:themeColor="text1"/>
        </w:rPr>
        <w:t xml:space="preserve">appointment, </w:t>
      </w:r>
      <w:r w:rsidR="00C76CF7" w:rsidRPr="0081579E">
        <w:rPr>
          <w:rFonts w:cs="Arial"/>
          <w:color w:val="000000" w:themeColor="text1"/>
        </w:rPr>
        <w:t>Amir</w:t>
      </w:r>
      <w:r w:rsidR="00530BD4" w:rsidRPr="0081579E">
        <w:rPr>
          <w:rFonts w:cs="Arial"/>
          <w:color w:val="000000" w:themeColor="text1"/>
        </w:rPr>
        <w:t xml:space="preserve"> </w:t>
      </w:r>
      <w:r w:rsidR="00604F4B" w:rsidRPr="0081579E">
        <w:rPr>
          <w:rFonts w:cs="Arial"/>
          <w:color w:val="000000" w:themeColor="text1"/>
        </w:rPr>
        <w:t xml:space="preserve">requested that his GP not be informed. </w:t>
      </w:r>
      <w:r w:rsidR="00530BD4" w:rsidRPr="0081579E">
        <w:rPr>
          <w:rFonts w:cs="Arial"/>
          <w:color w:val="000000" w:themeColor="text1"/>
        </w:rPr>
        <w:t>Thereafter</w:t>
      </w:r>
      <w:r w:rsidR="00604F4B" w:rsidRPr="0081579E">
        <w:rPr>
          <w:rFonts w:cs="Arial"/>
          <w:color w:val="000000" w:themeColor="text1"/>
        </w:rPr>
        <w:t xml:space="preserve">, </w:t>
      </w:r>
      <w:r w:rsidR="00C76CF7" w:rsidRPr="0081579E">
        <w:rPr>
          <w:rFonts w:cs="Arial"/>
          <w:color w:val="000000" w:themeColor="text1"/>
        </w:rPr>
        <w:t>Amir</w:t>
      </w:r>
      <w:r w:rsidR="00604F4B" w:rsidRPr="0081579E">
        <w:rPr>
          <w:rFonts w:cs="Arial"/>
          <w:color w:val="000000" w:themeColor="text1"/>
        </w:rPr>
        <w:t xml:space="preserve"> was initially</w:t>
      </w:r>
      <w:r w:rsidRPr="0081579E">
        <w:rPr>
          <w:rFonts w:cs="Arial"/>
          <w:color w:val="000000" w:themeColor="text1"/>
        </w:rPr>
        <w:t xml:space="preserve"> being seen twice weekly, </w:t>
      </w:r>
      <w:r w:rsidR="00604F4B" w:rsidRPr="0081579E">
        <w:rPr>
          <w:rFonts w:cs="Arial"/>
          <w:color w:val="000000" w:themeColor="text1"/>
        </w:rPr>
        <w:t>with this then moving to</w:t>
      </w:r>
      <w:r w:rsidRPr="0081579E">
        <w:rPr>
          <w:rFonts w:cs="Arial"/>
          <w:color w:val="000000" w:themeColor="text1"/>
        </w:rPr>
        <w:t xml:space="preserve"> six</w:t>
      </w:r>
      <w:r w:rsidR="005C6266" w:rsidRPr="0081579E">
        <w:rPr>
          <w:rFonts w:cs="Arial"/>
          <w:color w:val="000000" w:themeColor="text1"/>
        </w:rPr>
        <w:t>-</w:t>
      </w:r>
      <w:r w:rsidRPr="0081579E">
        <w:rPr>
          <w:rFonts w:cs="Arial"/>
          <w:color w:val="000000" w:themeColor="text1"/>
        </w:rPr>
        <w:t xml:space="preserve">monthly </w:t>
      </w:r>
      <w:r w:rsidR="00BD0D56" w:rsidRPr="0081579E">
        <w:rPr>
          <w:rFonts w:cs="Arial"/>
          <w:color w:val="000000" w:themeColor="text1"/>
        </w:rPr>
        <w:t>check-ups</w:t>
      </w:r>
      <w:r w:rsidRPr="0081579E">
        <w:rPr>
          <w:rFonts w:cs="Arial"/>
          <w:color w:val="000000" w:themeColor="text1"/>
        </w:rPr>
        <w:t xml:space="preserve">. </w:t>
      </w:r>
      <w:r w:rsidR="006D4473" w:rsidRPr="0081579E">
        <w:rPr>
          <w:rFonts w:cs="Arial"/>
          <w:color w:val="000000" w:themeColor="text1"/>
        </w:rPr>
        <w:t xml:space="preserve">On </w:t>
      </w:r>
      <w:r w:rsidR="005C6266" w:rsidRPr="0081579E">
        <w:rPr>
          <w:rFonts w:cs="Arial"/>
          <w:color w:val="000000" w:themeColor="text1"/>
        </w:rPr>
        <w:t>several</w:t>
      </w:r>
      <w:r w:rsidR="006D4473" w:rsidRPr="0081579E">
        <w:rPr>
          <w:rFonts w:cs="Arial"/>
          <w:color w:val="000000" w:themeColor="text1"/>
        </w:rPr>
        <w:t xml:space="preserve"> occasions, he did not attend or requested changes to pre-scheduled appointments. Staff responded to these requests appropriately. </w:t>
      </w:r>
      <w:r w:rsidR="00604F4B" w:rsidRPr="0081579E">
        <w:rPr>
          <w:rFonts w:cs="Arial"/>
          <w:color w:val="000000" w:themeColor="text1"/>
        </w:rPr>
        <w:t xml:space="preserve">Details about </w:t>
      </w:r>
      <w:r w:rsidR="00C76CF7" w:rsidRPr="0081579E">
        <w:rPr>
          <w:rFonts w:cs="Arial"/>
          <w:color w:val="000000" w:themeColor="text1"/>
        </w:rPr>
        <w:t>Amir</w:t>
      </w:r>
      <w:r w:rsidR="00604F4B" w:rsidRPr="0081579E">
        <w:rPr>
          <w:rFonts w:cs="Arial"/>
          <w:color w:val="000000" w:themeColor="text1"/>
        </w:rPr>
        <w:t>’s use of GSTT’s services are not detailed in this chronology unless they are relevant</w:t>
      </w:r>
      <w:r w:rsidR="00182E76" w:rsidRPr="0081579E">
        <w:rPr>
          <w:rStyle w:val="FootnoteReference"/>
          <w:rFonts w:cs="Arial"/>
          <w:color w:val="000000" w:themeColor="text1"/>
        </w:rPr>
        <w:footnoteReference w:id="62"/>
      </w:r>
      <w:r w:rsidR="00604F4B" w:rsidRPr="0081579E">
        <w:rPr>
          <w:rFonts w:cs="Arial"/>
          <w:color w:val="000000" w:themeColor="text1"/>
        </w:rPr>
        <w:t xml:space="preserve">. </w:t>
      </w:r>
      <w:r w:rsidR="00BF3B74" w:rsidRPr="0081579E">
        <w:rPr>
          <w:rFonts w:cs="Arial"/>
          <w:color w:val="000000" w:themeColor="text1"/>
        </w:rPr>
        <w:t xml:space="preserve">It is of note that, during his contact with GSTT, </w:t>
      </w:r>
      <w:proofErr w:type="spellStart"/>
      <w:r w:rsidR="00121FF6" w:rsidRPr="0081579E">
        <w:rPr>
          <w:rFonts w:cs="Arial"/>
          <w:color w:val="000000" w:themeColor="text1"/>
        </w:rPr>
        <w:t>Sajwa</w:t>
      </w:r>
      <w:proofErr w:type="spellEnd"/>
      <w:r w:rsidR="00BF3B74" w:rsidRPr="0081579E">
        <w:rPr>
          <w:rFonts w:cs="Arial"/>
          <w:color w:val="000000" w:themeColor="text1"/>
        </w:rPr>
        <w:t xml:space="preserve"> did not make any disclosures about his faith or culture</w:t>
      </w:r>
      <w:r w:rsidR="00244E92">
        <w:rPr>
          <w:rFonts w:cs="Arial"/>
          <w:color w:val="000000" w:themeColor="text1"/>
        </w:rPr>
        <w:t>.</w:t>
      </w:r>
    </w:p>
    <w:p w14:paraId="2237AE64" w14:textId="38FB8E2E" w:rsidR="00A267EF" w:rsidRPr="00747B9A" w:rsidRDefault="00747B9A" w:rsidP="00FE58E1">
      <w:pPr>
        <w:pStyle w:val="Level3"/>
        <w:numPr>
          <w:ilvl w:val="2"/>
          <w:numId w:val="42"/>
        </w:numPr>
        <w:ind w:left="1419"/>
        <w:rPr>
          <w:rFonts w:cs="Arial"/>
          <w:color w:val="000000" w:themeColor="text1"/>
        </w:rPr>
      </w:pPr>
      <w:r w:rsidRPr="0081579E">
        <w:rPr>
          <w:rFonts w:cs="Arial"/>
          <w:color w:val="000000" w:themeColor="text1"/>
        </w:rPr>
        <w:t>On the 10</w:t>
      </w:r>
      <w:r w:rsidRPr="0081579E">
        <w:rPr>
          <w:rFonts w:cs="Arial"/>
          <w:color w:val="000000" w:themeColor="text1"/>
          <w:vertAlign w:val="superscript"/>
        </w:rPr>
        <w:t>th</w:t>
      </w:r>
      <w:r w:rsidRPr="0081579E">
        <w:rPr>
          <w:rFonts w:cs="Arial"/>
          <w:color w:val="000000" w:themeColor="text1"/>
        </w:rPr>
        <w:t xml:space="preserve"> </w:t>
      </w:r>
      <w:r w:rsidR="00A267EF" w:rsidRPr="0081579E">
        <w:rPr>
          <w:rFonts w:cs="Arial"/>
          <w:color w:val="000000" w:themeColor="text1"/>
        </w:rPr>
        <w:t xml:space="preserve">November 2010, </w:t>
      </w:r>
      <w:proofErr w:type="spellStart"/>
      <w:r w:rsidR="00121FF6" w:rsidRPr="0081579E">
        <w:rPr>
          <w:rFonts w:cs="Arial"/>
          <w:color w:val="000000" w:themeColor="text1"/>
        </w:rPr>
        <w:t>Sajwa</w:t>
      </w:r>
      <w:proofErr w:type="spellEnd"/>
      <w:r w:rsidR="00A267EF" w:rsidRPr="0081579E">
        <w:rPr>
          <w:rFonts w:cs="Arial"/>
          <w:color w:val="000000" w:themeColor="text1"/>
        </w:rPr>
        <w:t xml:space="preserve"> registered with</w:t>
      </w:r>
      <w:r w:rsidRPr="0081579E">
        <w:rPr>
          <w:rFonts w:cs="Arial"/>
          <w:color w:val="000000" w:themeColor="text1"/>
        </w:rPr>
        <w:t xml:space="preserve"> the </w:t>
      </w:r>
      <w:proofErr w:type="spellStart"/>
      <w:r w:rsidRPr="0081579E">
        <w:rPr>
          <w:rFonts w:cs="Arial"/>
          <w:color w:val="000000" w:themeColor="text1"/>
        </w:rPr>
        <w:t>Loxford</w:t>
      </w:r>
      <w:proofErr w:type="spellEnd"/>
      <w:r w:rsidRPr="0081579E">
        <w:rPr>
          <w:rFonts w:cs="Arial"/>
          <w:color w:val="000000" w:themeColor="text1"/>
        </w:rPr>
        <w:t xml:space="preserve"> GP Practice for a routine medical issue. No disclosures</w:t>
      </w:r>
      <w:r w:rsidRPr="00747B9A">
        <w:rPr>
          <w:rFonts w:cs="Arial"/>
          <w:color w:val="000000" w:themeColor="text1"/>
        </w:rPr>
        <w:t xml:space="preserve"> were made, or concerns identified.</w:t>
      </w:r>
      <w:r w:rsidR="00F51F16">
        <w:rPr>
          <w:rStyle w:val="FootnoteReference"/>
          <w:rFonts w:cs="Arial"/>
          <w:color w:val="000000" w:themeColor="text1"/>
        </w:rPr>
        <w:footnoteReference w:id="63"/>
      </w:r>
      <w:r w:rsidRPr="00747B9A">
        <w:rPr>
          <w:rFonts w:cs="Arial"/>
          <w:color w:val="000000" w:themeColor="text1"/>
        </w:rPr>
        <w:t xml:space="preserve"> </w:t>
      </w:r>
    </w:p>
    <w:p w14:paraId="6D5008E8" w14:textId="0744C697" w:rsidR="002B37C2" w:rsidRDefault="002B37C2" w:rsidP="00FE58E1">
      <w:pPr>
        <w:pStyle w:val="Level3"/>
        <w:numPr>
          <w:ilvl w:val="2"/>
          <w:numId w:val="42"/>
        </w:numPr>
        <w:ind w:left="1419"/>
        <w:rPr>
          <w:rFonts w:cs="Arial"/>
          <w:color w:val="000000" w:themeColor="text1"/>
        </w:rPr>
      </w:pPr>
      <w:r w:rsidRPr="00747B9A">
        <w:rPr>
          <w:rFonts w:cs="Arial"/>
          <w:color w:val="000000" w:themeColor="text1"/>
        </w:rPr>
        <w:t xml:space="preserve">In July 2011, </w:t>
      </w:r>
      <w:r w:rsidR="00C76CF7">
        <w:rPr>
          <w:rFonts w:cs="Arial"/>
          <w:color w:val="000000" w:themeColor="text1"/>
        </w:rPr>
        <w:t>Amir</w:t>
      </w:r>
      <w:r w:rsidRPr="00747B9A">
        <w:rPr>
          <w:rFonts w:cs="Arial"/>
          <w:color w:val="000000" w:themeColor="text1"/>
        </w:rPr>
        <w:t xml:space="preserve"> called the MPS and reported that his car had been stolen</w:t>
      </w:r>
      <w:r>
        <w:rPr>
          <w:rFonts w:cs="Arial"/>
          <w:color w:val="000000" w:themeColor="text1"/>
        </w:rPr>
        <w:t xml:space="preserve">. It was subsequently found and returned. </w:t>
      </w:r>
    </w:p>
    <w:p w14:paraId="76EAAB73" w14:textId="47229E34" w:rsidR="00604F4B" w:rsidRPr="0081579E" w:rsidRDefault="00604F4B" w:rsidP="00FE58E1">
      <w:pPr>
        <w:pStyle w:val="Level3"/>
        <w:numPr>
          <w:ilvl w:val="2"/>
          <w:numId w:val="42"/>
        </w:numPr>
        <w:ind w:left="1419"/>
        <w:rPr>
          <w:rFonts w:cs="Arial"/>
          <w:color w:val="000000" w:themeColor="text1"/>
        </w:rPr>
      </w:pPr>
      <w:r>
        <w:rPr>
          <w:rFonts w:cs="Arial"/>
          <w:color w:val="000000" w:themeColor="text1"/>
        </w:rPr>
        <w:lastRenderedPageBreak/>
        <w:t>On the 18</w:t>
      </w:r>
      <w:r w:rsidRPr="00604F4B">
        <w:rPr>
          <w:rFonts w:cs="Arial"/>
          <w:color w:val="000000" w:themeColor="text1"/>
          <w:vertAlign w:val="superscript"/>
        </w:rPr>
        <w:t>th</w:t>
      </w:r>
      <w:r>
        <w:rPr>
          <w:rFonts w:cs="Arial"/>
          <w:color w:val="000000" w:themeColor="text1"/>
        </w:rPr>
        <w:t xml:space="preserve"> October, </w:t>
      </w:r>
      <w:r w:rsidR="00C76CF7">
        <w:rPr>
          <w:rFonts w:cs="Arial"/>
          <w:color w:val="000000" w:themeColor="text1"/>
        </w:rPr>
        <w:t>Amir</w:t>
      </w:r>
      <w:r>
        <w:rPr>
          <w:rFonts w:cs="Arial"/>
          <w:color w:val="000000" w:themeColor="text1"/>
        </w:rPr>
        <w:t xml:space="preserve"> had contact with GSTT and was asked whether he would reconsider his request that his GP </w:t>
      </w:r>
      <w:r w:rsidR="00167A2C">
        <w:rPr>
          <w:rFonts w:cs="Arial"/>
          <w:color w:val="000000" w:themeColor="text1"/>
        </w:rPr>
        <w:t>should not</w:t>
      </w:r>
      <w:r>
        <w:rPr>
          <w:rFonts w:cs="Arial"/>
          <w:color w:val="000000" w:themeColor="text1"/>
        </w:rPr>
        <w:t xml:space="preserve"> be informed about </w:t>
      </w:r>
      <w:r w:rsidR="00BD0D56">
        <w:rPr>
          <w:rFonts w:cs="Arial"/>
          <w:color w:val="000000" w:themeColor="text1"/>
        </w:rPr>
        <w:t xml:space="preserve">the </w:t>
      </w:r>
      <w:r>
        <w:rPr>
          <w:rFonts w:cs="Arial"/>
          <w:color w:val="000000" w:themeColor="text1"/>
        </w:rPr>
        <w:t>treatment</w:t>
      </w:r>
      <w:r w:rsidR="00BD0D56">
        <w:rPr>
          <w:rFonts w:cs="Arial"/>
          <w:color w:val="000000" w:themeColor="text1"/>
        </w:rPr>
        <w:t xml:space="preserve"> for his </w:t>
      </w:r>
      <w:r w:rsidR="00BD0D56" w:rsidRPr="0081579E">
        <w:rPr>
          <w:rFonts w:eastAsia="Calibri" w:cs="Arial"/>
          <w:szCs w:val="22"/>
          <w:lang w:eastAsia="en-US"/>
        </w:rPr>
        <w:t>communicable illness</w:t>
      </w:r>
      <w:r w:rsidR="00244E92">
        <w:rPr>
          <w:rFonts w:eastAsia="Calibri" w:cs="Arial"/>
          <w:szCs w:val="22"/>
          <w:lang w:eastAsia="en-US"/>
        </w:rPr>
        <w:t>.</w:t>
      </w:r>
      <w:r w:rsidR="006D4473" w:rsidRPr="0081579E">
        <w:rPr>
          <w:rStyle w:val="FootnoteReference"/>
          <w:rFonts w:cs="Arial"/>
          <w:color w:val="000000" w:themeColor="text1"/>
        </w:rPr>
        <w:footnoteReference w:id="64"/>
      </w:r>
      <w:r w:rsidRPr="0081579E">
        <w:rPr>
          <w:rFonts w:cs="Arial"/>
          <w:color w:val="000000" w:themeColor="text1"/>
        </w:rPr>
        <w:t xml:space="preserve"> </w:t>
      </w:r>
      <w:r w:rsidR="00C76CF7" w:rsidRPr="0081579E">
        <w:rPr>
          <w:rFonts w:cs="Arial"/>
          <w:color w:val="000000" w:themeColor="text1"/>
        </w:rPr>
        <w:t>Amir</w:t>
      </w:r>
      <w:r w:rsidRPr="0081579E">
        <w:rPr>
          <w:rFonts w:cs="Arial"/>
          <w:color w:val="000000" w:themeColor="text1"/>
        </w:rPr>
        <w:t xml:space="preserve"> declined to do so. </w:t>
      </w:r>
    </w:p>
    <w:p w14:paraId="2128AE8A" w14:textId="4FA03967" w:rsidR="00372CAF" w:rsidRDefault="00372CAF" w:rsidP="00FE58E1">
      <w:pPr>
        <w:pStyle w:val="Level3"/>
        <w:numPr>
          <w:ilvl w:val="2"/>
          <w:numId w:val="42"/>
        </w:numPr>
        <w:ind w:left="1419"/>
        <w:rPr>
          <w:rFonts w:cs="Arial"/>
          <w:color w:val="000000" w:themeColor="text1"/>
        </w:rPr>
      </w:pPr>
      <w:r w:rsidRPr="0081579E">
        <w:rPr>
          <w:rFonts w:cs="Arial"/>
          <w:color w:val="000000" w:themeColor="text1"/>
        </w:rPr>
        <w:t>On the 19</w:t>
      </w:r>
      <w:r w:rsidRPr="0081579E">
        <w:rPr>
          <w:rFonts w:cs="Arial"/>
          <w:color w:val="000000" w:themeColor="text1"/>
          <w:vertAlign w:val="superscript"/>
        </w:rPr>
        <w:t>th</w:t>
      </w:r>
      <w:r w:rsidRPr="0081579E">
        <w:rPr>
          <w:rFonts w:cs="Arial"/>
          <w:color w:val="000000" w:themeColor="text1"/>
        </w:rPr>
        <w:t xml:space="preserve"> October 2012, </w:t>
      </w:r>
      <w:r w:rsidR="00C76CF7" w:rsidRPr="0081579E">
        <w:rPr>
          <w:rFonts w:cs="Arial"/>
          <w:color w:val="000000" w:themeColor="text1"/>
        </w:rPr>
        <w:t>Amir</w:t>
      </w:r>
      <w:r w:rsidRPr="0081579E">
        <w:rPr>
          <w:rFonts w:cs="Arial"/>
          <w:color w:val="000000" w:themeColor="text1"/>
        </w:rPr>
        <w:t xml:space="preserve"> </w:t>
      </w:r>
      <w:r w:rsidR="008E7499" w:rsidRPr="0081579E">
        <w:rPr>
          <w:rFonts w:cs="Arial"/>
          <w:color w:val="000000" w:themeColor="text1"/>
        </w:rPr>
        <w:t xml:space="preserve">changed GP surgery, moving from the </w:t>
      </w:r>
      <w:proofErr w:type="spellStart"/>
      <w:r w:rsidR="008E7499" w:rsidRPr="0081579E">
        <w:rPr>
          <w:rFonts w:cs="Arial"/>
          <w:color w:val="000000" w:themeColor="text1"/>
        </w:rPr>
        <w:t>Loxford</w:t>
      </w:r>
      <w:proofErr w:type="spellEnd"/>
      <w:r w:rsidR="008E7499" w:rsidRPr="0081579E">
        <w:rPr>
          <w:rFonts w:cs="Arial"/>
          <w:color w:val="000000" w:themeColor="text1"/>
        </w:rPr>
        <w:t xml:space="preserve"> GP Practice (where he had</w:t>
      </w:r>
      <w:r w:rsidR="008E7499">
        <w:rPr>
          <w:rFonts w:cs="Arial"/>
          <w:color w:val="000000" w:themeColor="text1"/>
        </w:rPr>
        <w:t xml:space="preserve"> been registered since 2009)</w:t>
      </w:r>
      <w:r w:rsidR="00244E92">
        <w:rPr>
          <w:rFonts w:cs="Arial"/>
          <w:color w:val="000000" w:themeColor="text1"/>
        </w:rPr>
        <w:t xml:space="preserve"> to </w:t>
      </w:r>
      <w:r>
        <w:rPr>
          <w:rFonts w:cs="Arial"/>
          <w:color w:val="000000" w:themeColor="text1"/>
        </w:rPr>
        <w:t>the Highgrove GP Surgery.</w:t>
      </w:r>
      <w:r w:rsidR="008062F9">
        <w:rPr>
          <w:rFonts w:cs="Arial"/>
          <w:color w:val="000000" w:themeColor="text1"/>
        </w:rPr>
        <w:t xml:space="preserve"> He would be known for three and a half years (until March 2016) having contact for minor medical issues. </w:t>
      </w:r>
    </w:p>
    <w:p w14:paraId="519CF88C" w14:textId="461CBF6E" w:rsidR="00747B9A" w:rsidRPr="00747B9A" w:rsidRDefault="00747B9A" w:rsidP="00FE58E1">
      <w:pPr>
        <w:pStyle w:val="Level3"/>
        <w:numPr>
          <w:ilvl w:val="2"/>
          <w:numId w:val="42"/>
        </w:numPr>
        <w:ind w:left="1419"/>
        <w:rPr>
          <w:rFonts w:cs="Arial"/>
          <w:color w:val="000000" w:themeColor="text1"/>
        </w:rPr>
      </w:pPr>
      <w:r w:rsidRPr="00747B9A">
        <w:rPr>
          <w:rFonts w:cs="Arial"/>
          <w:color w:val="000000" w:themeColor="text1"/>
        </w:rPr>
        <w:t>In 28</w:t>
      </w:r>
      <w:r w:rsidRPr="00747B9A">
        <w:rPr>
          <w:rFonts w:cs="Arial"/>
          <w:color w:val="000000" w:themeColor="text1"/>
          <w:vertAlign w:val="superscript"/>
        </w:rPr>
        <w:t>th</w:t>
      </w:r>
      <w:r w:rsidRPr="00747B9A">
        <w:rPr>
          <w:rFonts w:cs="Arial"/>
          <w:color w:val="000000" w:themeColor="text1"/>
        </w:rPr>
        <w:t xml:space="preserve"> January 2012, </w:t>
      </w:r>
      <w:proofErr w:type="spellStart"/>
      <w:r w:rsidR="00121FF6">
        <w:rPr>
          <w:rFonts w:cs="Arial"/>
          <w:color w:val="000000" w:themeColor="text1"/>
        </w:rPr>
        <w:t>Sajwa</w:t>
      </w:r>
      <w:proofErr w:type="spellEnd"/>
      <w:r w:rsidRPr="00747B9A">
        <w:rPr>
          <w:rFonts w:cs="Arial"/>
          <w:color w:val="000000" w:themeColor="text1"/>
        </w:rPr>
        <w:t xml:space="preserve"> attended the </w:t>
      </w:r>
      <w:proofErr w:type="spellStart"/>
      <w:r w:rsidRPr="00747B9A">
        <w:rPr>
          <w:rFonts w:cs="Arial"/>
          <w:color w:val="000000" w:themeColor="text1"/>
        </w:rPr>
        <w:t>Loxford</w:t>
      </w:r>
      <w:proofErr w:type="spellEnd"/>
      <w:r w:rsidRPr="00747B9A">
        <w:rPr>
          <w:rFonts w:cs="Arial"/>
          <w:color w:val="000000" w:themeColor="text1"/>
        </w:rPr>
        <w:t xml:space="preserve"> GP Practice</w:t>
      </w:r>
      <w:r w:rsidR="00372CAF">
        <w:rPr>
          <w:rFonts w:cs="Arial"/>
          <w:color w:val="000000" w:themeColor="text1"/>
        </w:rPr>
        <w:t xml:space="preserve"> for a</w:t>
      </w:r>
      <w:r w:rsidRPr="00747B9A">
        <w:rPr>
          <w:rFonts w:cs="Arial"/>
          <w:color w:val="000000" w:themeColor="text1"/>
        </w:rPr>
        <w:t xml:space="preserve"> routine medical issue. No disclosures were made, or concerns identified. </w:t>
      </w:r>
    </w:p>
    <w:p w14:paraId="7485C14F" w14:textId="6D59DA2F" w:rsidR="002B37C2" w:rsidRPr="002B37C2" w:rsidRDefault="002B37C2" w:rsidP="00FE58E1">
      <w:pPr>
        <w:pStyle w:val="Level3"/>
        <w:numPr>
          <w:ilvl w:val="2"/>
          <w:numId w:val="42"/>
        </w:numPr>
        <w:ind w:left="1419"/>
        <w:rPr>
          <w:rFonts w:cs="Arial"/>
          <w:color w:val="000000" w:themeColor="text1"/>
        </w:rPr>
      </w:pPr>
      <w:r>
        <w:rPr>
          <w:rFonts w:cs="Arial"/>
          <w:color w:val="000000" w:themeColor="text1"/>
        </w:rPr>
        <w:t xml:space="preserve">On four occasions in 2013, </w:t>
      </w:r>
      <w:r w:rsidR="00C76CF7">
        <w:rPr>
          <w:rFonts w:cs="Arial"/>
          <w:color w:val="000000" w:themeColor="text1"/>
        </w:rPr>
        <w:t>Amir</w:t>
      </w:r>
      <w:r>
        <w:rPr>
          <w:rFonts w:cs="Arial"/>
          <w:color w:val="000000" w:themeColor="text1"/>
        </w:rPr>
        <w:t xml:space="preserve"> had </w:t>
      </w:r>
      <w:r w:rsidR="008023E1">
        <w:rPr>
          <w:rFonts w:cs="Arial"/>
          <w:color w:val="000000" w:themeColor="text1"/>
        </w:rPr>
        <w:t>outpatient appointment</w:t>
      </w:r>
      <w:r w:rsidR="005C169A">
        <w:rPr>
          <w:rFonts w:cs="Arial"/>
          <w:color w:val="000000" w:themeColor="text1"/>
        </w:rPr>
        <w:t>s</w:t>
      </w:r>
      <w:r w:rsidR="008023E1">
        <w:rPr>
          <w:rFonts w:cs="Arial"/>
          <w:color w:val="000000" w:themeColor="text1"/>
        </w:rPr>
        <w:t xml:space="preserve"> </w:t>
      </w:r>
      <w:r>
        <w:rPr>
          <w:rFonts w:cs="Arial"/>
          <w:color w:val="000000" w:themeColor="text1"/>
        </w:rPr>
        <w:t xml:space="preserve">with </w:t>
      </w:r>
      <w:r>
        <w:rPr>
          <w:rFonts w:cs="Arial"/>
          <w:szCs w:val="22"/>
        </w:rPr>
        <w:t xml:space="preserve">Barts Health NHS Trust. </w:t>
      </w:r>
      <w:r w:rsidR="008023E1">
        <w:rPr>
          <w:rFonts w:cs="Arial"/>
          <w:szCs w:val="22"/>
        </w:rPr>
        <w:t>No evidence was submitted to the Review Panel that suggested that this contact was relevan</w:t>
      </w:r>
      <w:r w:rsidR="00167A2C">
        <w:rPr>
          <w:rFonts w:cs="Arial"/>
          <w:szCs w:val="22"/>
        </w:rPr>
        <w:t>t</w:t>
      </w:r>
      <w:r w:rsidR="008023E1">
        <w:rPr>
          <w:rFonts w:cs="Arial"/>
          <w:szCs w:val="22"/>
        </w:rPr>
        <w:t xml:space="preserve"> to the homicide, </w:t>
      </w:r>
      <w:r w:rsidR="00167A2C">
        <w:rPr>
          <w:rFonts w:cs="Arial"/>
          <w:szCs w:val="22"/>
        </w:rPr>
        <w:t xml:space="preserve">so they are not </w:t>
      </w:r>
      <w:r w:rsidR="00167A2C" w:rsidRPr="00FE58E1">
        <w:rPr>
          <w:rFonts w:cs="Arial"/>
          <w:color w:val="000000" w:themeColor="text1"/>
        </w:rPr>
        <w:t>described</w:t>
      </w:r>
      <w:r w:rsidR="00167A2C">
        <w:rPr>
          <w:rFonts w:cs="Arial"/>
          <w:szCs w:val="22"/>
        </w:rPr>
        <w:t xml:space="preserve"> here.</w:t>
      </w:r>
    </w:p>
    <w:p w14:paraId="6561D06D" w14:textId="2B143E7A" w:rsidR="002B37C2" w:rsidRDefault="002B37C2" w:rsidP="00FE58E1">
      <w:pPr>
        <w:pStyle w:val="Level3"/>
        <w:numPr>
          <w:ilvl w:val="2"/>
          <w:numId w:val="42"/>
        </w:numPr>
        <w:ind w:left="1419"/>
        <w:rPr>
          <w:rFonts w:cs="Arial"/>
          <w:color w:val="000000" w:themeColor="text1"/>
        </w:rPr>
      </w:pPr>
      <w:r>
        <w:rPr>
          <w:rFonts w:cs="Arial"/>
          <w:color w:val="000000" w:themeColor="text1"/>
        </w:rPr>
        <w:t>On the 20</w:t>
      </w:r>
      <w:r w:rsidRPr="002B37C2">
        <w:rPr>
          <w:rFonts w:cs="Arial"/>
          <w:color w:val="000000" w:themeColor="text1"/>
          <w:vertAlign w:val="superscript"/>
        </w:rPr>
        <w:t>th</w:t>
      </w:r>
      <w:r>
        <w:rPr>
          <w:rFonts w:cs="Arial"/>
          <w:color w:val="000000" w:themeColor="text1"/>
        </w:rPr>
        <w:t xml:space="preserve"> August 2013, </w:t>
      </w:r>
      <w:r w:rsidR="00C76CF7">
        <w:rPr>
          <w:rFonts w:cs="Arial"/>
          <w:color w:val="000000" w:themeColor="text1"/>
        </w:rPr>
        <w:t>Amir</w:t>
      </w:r>
      <w:r>
        <w:rPr>
          <w:rFonts w:cs="Arial"/>
          <w:color w:val="000000" w:themeColor="text1"/>
        </w:rPr>
        <w:t xml:space="preserve"> called the MPS and said that he had given his tenant notice to leave but was concerned they would cause a problem. He was advised to call back if there was a problem and did so</w:t>
      </w:r>
      <w:r w:rsidR="005C169A">
        <w:rPr>
          <w:rFonts w:cs="Arial"/>
          <w:color w:val="000000" w:themeColor="text1"/>
        </w:rPr>
        <w:t xml:space="preserve"> </w:t>
      </w:r>
      <w:r>
        <w:rPr>
          <w:rFonts w:cs="Arial"/>
          <w:color w:val="000000" w:themeColor="text1"/>
        </w:rPr>
        <w:t>on the 22</w:t>
      </w:r>
      <w:r w:rsidRPr="002B37C2">
        <w:rPr>
          <w:rFonts w:cs="Arial"/>
          <w:color w:val="000000" w:themeColor="text1"/>
          <w:vertAlign w:val="superscript"/>
        </w:rPr>
        <w:t>nd</w:t>
      </w:r>
      <w:r>
        <w:rPr>
          <w:rFonts w:cs="Arial"/>
          <w:color w:val="000000" w:themeColor="text1"/>
        </w:rPr>
        <w:t xml:space="preserve"> August 2013</w:t>
      </w:r>
      <w:r w:rsidR="00830481">
        <w:rPr>
          <w:rFonts w:cs="Arial"/>
          <w:color w:val="000000" w:themeColor="text1"/>
        </w:rPr>
        <w:t>. Police officers attended but this was dealt with as a civil dispute.</w:t>
      </w:r>
    </w:p>
    <w:p w14:paraId="10271DF9" w14:textId="0E3FD50B" w:rsidR="00830481" w:rsidRPr="0081579E" w:rsidRDefault="00830481" w:rsidP="00FE58E1">
      <w:pPr>
        <w:pStyle w:val="Level3"/>
        <w:numPr>
          <w:ilvl w:val="2"/>
          <w:numId w:val="42"/>
        </w:numPr>
        <w:ind w:left="1419"/>
        <w:rPr>
          <w:rFonts w:cs="Arial"/>
          <w:color w:val="000000" w:themeColor="text1"/>
        </w:rPr>
      </w:pPr>
      <w:r>
        <w:rPr>
          <w:rFonts w:cs="Arial"/>
          <w:color w:val="000000" w:themeColor="text1"/>
        </w:rPr>
        <w:t>On the 23</w:t>
      </w:r>
      <w:r w:rsidRPr="00830481">
        <w:rPr>
          <w:rFonts w:cs="Arial"/>
          <w:color w:val="000000" w:themeColor="text1"/>
          <w:vertAlign w:val="superscript"/>
        </w:rPr>
        <w:t>rd</w:t>
      </w:r>
      <w:r>
        <w:rPr>
          <w:rFonts w:cs="Arial"/>
          <w:color w:val="000000" w:themeColor="text1"/>
        </w:rPr>
        <w:t xml:space="preserve"> October 2013, LAS </w:t>
      </w:r>
      <w:r w:rsidR="005C6266">
        <w:rPr>
          <w:rFonts w:cs="Arial"/>
          <w:color w:val="000000" w:themeColor="text1"/>
        </w:rPr>
        <w:t xml:space="preserve">was </w:t>
      </w:r>
      <w:r>
        <w:rPr>
          <w:rFonts w:cs="Arial"/>
          <w:color w:val="000000" w:themeColor="text1"/>
        </w:rPr>
        <w:t xml:space="preserve">called to Address </w:t>
      </w:r>
      <w:r w:rsidR="007B2BE7">
        <w:rPr>
          <w:rFonts w:cs="Arial"/>
          <w:color w:val="000000" w:themeColor="text1"/>
        </w:rPr>
        <w:t>4</w:t>
      </w:r>
      <w:r>
        <w:rPr>
          <w:rFonts w:cs="Arial"/>
          <w:color w:val="000000" w:themeColor="text1"/>
        </w:rPr>
        <w:t xml:space="preserve"> in Barking and </w:t>
      </w:r>
      <w:r w:rsidRPr="0081579E">
        <w:rPr>
          <w:rFonts w:cs="Arial"/>
          <w:color w:val="000000" w:themeColor="text1"/>
        </w:rPr>
        <w:t>Dagenham</w:t>
      </w:r>
      <w:r w:rsidR="003619BF" w:rsidRPr="0081579E">
        <w:rPr>
          <w:rFonts w:cs="Arial"/>
          <w:color w:val="000000" w:themeColor="text1"/>
        </w:rPr>
        <w:t xml:space="preserve"> (L&amp;Q property).</w:t>
      </w:r>
      <w:r w:rsidRPr="0081579E">
        <w:rPr>
          <w:rFonts w:cs="Arial"/>
          <w:color w:val="000000" w:themeColor="text1"/>
        </w:rPr>
        <w:t xml:space="preserve"> </w:t>
      </w:r>
      <w:r w:rsidR="00C76CF7" w:rsidRPr="0081579E">
        <w:rPr>
          <w:rFonts w:cs="Arial"/>
          <w:color w:val="000000" w:themeColor="text1"/>
        </w:rPr>
        <w:t>Amir</w:t>
      </w:r>
      <w:r w:rsidRPr="0081579E">
        <w:rPr>
          <w:rFonts w:cs="Arial"/>
          <w:color w:val="000000" w:themeColor="text1"/>
        </w:rPr>
        <w:t xml:space="preserve"> was reported to be vomiting and shivering. </w:t>
      </w:r>
      <w:r w:rsidR="00A649A5" w:rsidRPr="0081579E">
        <w:rPr>
          <w:rFonts w:cs="Arial"/>
          <w:color w:val="000000" w:themeColor="text1"/>
        </w:rPr>
        <w:t>He was examined but did not report any other symptoms of concern</w:t>
      </w:r>
      <w:r w:rsidR="003B6000" w:rsidRPr="0081579E">
        <w:rPr>
          <w:rFonts w:cs="Arial"/>
          <w:color w:val="000000" w:themeColor="text1"/>
        </w:rPr>
        <w:t xml:space="preserve"> and said he did not take drugs.</w:t>
      </w:r>
      <w:r w:rsidR="00A649A5" w:rsidRPr="0081579E">
        <w:rPr>
          <w:rFonts w:cs="Arial"/>
          <w:color w:val="000000" w:themeColor="text1"/>
        </w:rPr>
        <w:t xml:space="preserve"> He explained </w:t>
      </w:r>
      <w:r w:rsidR="00A649A5" w:rsidRPr="0081579E">
        <w:rPr>
          <w:rFonts w:asciiTheme="minorHAnsi" w:hAnsiTheme="minorHAnsi" w:cstheme="minorHAnsi"/>
          <w:szCs w:val="22"/>
        </w:rPr>
        <w:t xml:space="preserve">he had self-administered a caffeine product to complete a heavy workload. </w:t>
      </w:r>
      <w:r w:rsidR="00C76CF7" w:rsidRPr="0081579E">
        <w:rPr>
          <w:rFonts w:asciiTheme="minorHAnsi" w:hAnsiTheme="minorHAnsi" w:cstheme="minorHAnsi"/>
          <w:szCs w:val="22"/>
        </w:rPr>
        <w:t>Amir</w:t>
      </w:r>
      <w:r w:rsidR="00A649A5" w:rsidRPr="0081579E">
        <w:rPr>
          <w:rFonts w:asciiTheme="minorHAnsi" w:hAnsiTheme="minorHAnsi" w:cstheme="minorHAnsi"/>
          <w:szCs w:val="22"/>
        </w:rPr>
        <w:t xml:space="preserve"> declined to be conveyed to hospital and was left at home in the care of </w:t>
      </w:r>
      <w:r w:rsidR="002E2BB0" w:rsidRPr="0081579E">
        <w:rPr>
          <w:rFonts w:asciiTheme="minorHAnsi" w:hAnsiTheme="minorHAnsi" w:cstheme="minorHAnsi"/>
          <w:szCs w:val="22"/>
        </w:rPr>
        <w:t>an unnamed</w:t>
      </w:r>
      <w:r w:rsidR="00A649A5" w:rsidRPr="0081579E">
        <w:rPr>
          <w:rFonts w:asciiTheme="minorHAnsi" w:hAnsiTheme="minorHAnsi" w:cstheme="minorHAnsi"/>
          <w:szCs w:val="22"/>
        </w:rPr>
        <w:t xml:space="preserve"> flatmate</w:t>
      </w:r>
      <w:r w:rsidR="008E149E" w:rsidRPr="0081579E">
        <w:rPr>
          <w:rFonts w:asciiTheme="minorHAnsi" w:hAnsiTheme="minorHAnsi" w:cstheme="minorHAnsi"/>
          <w:szCs w:val="22"/>
        </w:rPr>
        <w:t>.</w:t>
      </w:r>
      <w:r w:rsidR="008E149E" w:rsidRPr="0081579E">
        <w:rPr>
          <w:rStyle w:val="FootnoteReference"/>
          <w:rFonts w:cstheme="minorHAnsi"/>
          <w:szCs w:val="22"/>
        </w:rPr>
        <w:footnoteReference w:id="65"/>
      </w:r>
    </w:p>
    <w:p w14:paraId="0B1F2D97" w14:textId="2ACCDD2E" w:rsidR="008023E1" w:rsidRPr="0081579E" w:rsidRDefault="008023E1" w:rsidP="00A15E7E">
      <w:pPr>
        <w:pStyle w:val="Level3"/>
        <w:shd w:val="clear" w:color="auto" w:fill="BFBFBF" w:themeFill="background1" w:themeFillShade="BF"/>
        <w:spacing w:line="240" w:lineRule="auto"/>
        <w:ind w:right="-347"/>
        <w:jc w:val="both"/>
        <w:rPr>
          <w:rFonts w:cs="Arial"/>
          <w:b/>
          <w:bCs/>
          <w:i/>
          <w:iCs/>
        </w:rPr>
      </w:pPr>
      <w:r w:rsidRPr="0081579E">
        <w:rPr>
          <w:rFonts w:cs="Arial"/>
          <w:b/>
          <w:bCs/>
          <w:i/>
          <w:iCs/>
        </w:rPr>
        <w:t>2014</w:t>
      </w:r>
    </w:p>
    <w:p w14:paraId="606FA62E" w14:textId="523BACC5" w:rsidR="00C7098C" w:rsidRPr="0081579E" w:rsidRDefault="00C7098C" w:rsidP="00FE58E1">
      <w:pPr>
        <w:pStyle w:val="Level3"/>
        <w:numPr>
          <w:ilvl w:val="2"/>
          <w:numId w:val="42"/>
        </w:numPr>
        <w:ind w:left="1419"/>
        <w:rPr>
          <w:rFonts w:cs="Arial"/>
          <w:color w:val="000000" w:themeColor="text1"/>
        </w:rPr>
      </w:pPr>
      <w:r w:rsidRPr="0081579E">
        <w:rPr>
          <w:rFonts w:cs="Arial"/>
          <w:color w:val="000000" w:themeColor="text1"/>
        </w:rPr>
        <w:t xml:space="preserve">In 2014 </w:t>
      </w:r>
      <w:r w:rsidR="00C76CF7" w:rsidRPr="0081579E">
        <w:rPr>
          <w:rFonts w:cs="Arial"/>
          <w:color w:val="000000" w:themeColor="text1"/>
        </w:rPr>
        <w:t>Amir</w:t>
      </w:r>
      <w:r w:rsidRPr="0081579E">
        <w:rPr>
          <w:rFonts w:cs="Arial"/>
          <w:color w:val="000000" w:themeColor="text1"/>
        </w:rPr>
        <w:t xml:space="preserve"> had contact with </w:t>
      </w:r>
      <w:proofErr w:type="spellStart"/>
      <w:r w:rsidRPr="0081579E">
        <w:rPr>
          <w:rFonts w:cs="Arial"/>
          <w:color w:val="000000" w:themeColor="text1"/>
        </w:rPr>
        <w:t>ChelWest</w:t>
      </w:r>
      <w:proofErr w:type="spellEnd"/>
      <w:r w:rsidRPr="0081579E">
        <w:rPr>
          <w:rFonts w:cs="Arial"/>
          <w:color w:val="000000" w:themeColor="text1"/>
        </w:rPr>
        <w:t xml:space="preserve">, accessing sexual health services via </w:t>
      </w:r>
      <w:r w:rsidRPr="0081579E">
        <w:t xml:space="preserve">56 Dean Street and the John Hunter Centre, where he made disclosures relating to his substance use and his mental health. </w:t>
      </w:r>
      <w:r w:rsidRPr="0081579E">
        <w:rPr>
          <w:rFonts w:cs="Arial"/>
          <w:color w:val="000000" w:themeColor="text1"/>
        </w:rPr>
        <w:t xml:space="preserve"> </w:t>
      </w:r>
      <w:r w:rsidR="00182E76" w:rsidRPr="0081579E">
        <w:rPr>
          <w:rFonts w:cs="Arial"/>
          <w:color w:val="000000" w:themeColor="text1"/>
        </w:rPr>
        <w:t xml:space="preserve">As with </w:t>
      </w:r>
      <w:r w:rsidR="00EF14C5" w:rsidRPr="0081579E">
        <w:rPr>
          <w:rFonts w:cs="Arial"/>
          <w:color w:val="000000" w:themeColor="text1"/>
        </w:rPr>
        <w:t>GSTT, details</w:t>
      </w:r>
      <w:r w:rsidR="00182E76" w:rsidRPr="0081579E">
        <w:rPr>
          <w:rFonts w:cs="Arial"/>
          <w:color w:val="000000" w:themeColor="text1"/>
        </w:rPr>
        <w:t xml:space="preserve"> about </w:t>
      </w:r>
      <w:r w:rsidR="00C76CF7" w:rsidRPr="0081579E">
        <w:rPr>
          <w:rFonts w:cs="Arial"/>
          <w:color w:val="000000" w:themeColor="text1"/>
        </w:rPr>
        <w:t>Amir</w:t>
      </w:r>
      <w:r w:rsidRPr="0081579E">
        <w:rPr>
          <w:rFonts w:cs="Arial"/>
          <w:color w:val="000000" w:themeColor="text1"/>
        </w:rPr>
        <w:t xml:space="preserve">’s use of </w:t>
      </w:r>
      <w:proofErr w:type="spellStart"/>
      <w:r w:rsidR="00530BD4" w:rsidRPr="0081579E">
        <w:rPr>
          <w:rFonts w:cs="Arial"/>
          <w:color w:val="000000" w:themeColor="text1"/>
        </w:rPr>
        <w:t>ChelWest’s</w:t>
      </w:r>
      <w:proofErr w:type="spellEnd"/>
      <w:r w:rsidR="00530BD4" w:rsidRPr="0081579E">
        <w:rPr>
          <w:rFonts w:cs="Arial"/>
          <w:color w:val="000000" w:themeColor="text1"/>
        </w:rPr>
        <w:t xml:space="preserve"> </w:t>
      </w:r>
      <w:r w:rsidRPr="0081579E">
        <w:rPr>
          <w:rFonts w:cs="Arial"/>
          <w:color w:val="000000" w:themeColor="text1"/>
        </w:rPr>
        <w:t>services are not detailed in this chronology unless they are relevant.</w:t>
      </w:r>
      <w:r w:rsidR="003524A5" w:rsidRPr="0081579E">
        <w:rPr>
          <w:rFonts w:cs="Arial"/>
          <w:color w:val="000000" w:themeColor="text1"/>
        </w:rPr>
        <w:t xml:space="preserve"> </w:t>
      </w:r>
    </w:p>
    <w:p w14:paraId="2A8BB546" w14:textId="50C70779" w:rsidR="00B43E02" w:rsidRPr="00FE58E1" w:rsidRDefault="00A649A5" w:rsidP="00FE58E1">
      <w:pPr>
        <w:pStyle w:val="Level3"/>
        <w:numPr>
          <w:ilvl w:val="2"/>
          <w:numId w:val="42"/>
        </w:numPr>
        <w:ind w:left="1419"/>
        <w:rPr>
          <w:rFonts w:cs="Arial"/>
          <w:color w:val="000000" w:themeColor="text1"/>
        </w:rPr>
      </w:pPr>
      <w:r w:rsidRPr="0081579E">
        <w:rPr>
          <w:rFonts w:eastAsia="Calibri" w:cs="Arial"/>
          <w:color w:val="000000" w:themeColor="text1"/>
          <w:szCs w:val="22"/>
          <w:lang w:eastAsia="en-US"/>
        </w:rPr>
        <w:t xml:space="preserve">On </w:t>
      </w:r>
      <w:r w:rsidR="00FF3DB0" w:rsidRPr="0081579E">
        <w:rPr>
          <w:rFonts w:eastAsia="Calibri" w:cs="Arial"/>
          <w:color w:val="000000" w:themeColor="text1"/>
          <w:szCs w:val="22"/>
          <w:lang w:eastAsia="en-US"/>
        </w:rPr>
        <w:t>the 12</w:t>
      </w:r>
      <w:r w:rsidR="00FF3DB0" w:rsidRPr="0081579E">
        <w:rPr>
          <w:rFonts w:eastAsia="Calibri" w:cs="Arial"/>
          <w:color w:val="000000" w:themeColor="text1"/>
          <w:szCs w:val="22"/>
          <w:vertAlign w:val="superscript"/>
          <w:lang w:eastAsia="en-US"/>
        </w:rPr>
        <w:t>th</w:t>
      </w:r>
      <w:r w:rsidR="00FF3DB0" w:rsidRPr="0081579E">
        <w:rPr>
          <w:rFonts w:eastAsia="Calibri" w:cs="Arial"/>
          <w:color w:val="000000" w:themeColor="text1"/>
          <w:szCs w:val="22"/>
          <w:lang w:eastAsia="en-US"/>
        </w:rPr>
        <w:t xml:space="preserve"> February</w:t>
      </w:r>
      <w:r w:rsidRPr="0081579E">
        <w:rPr>
          <w:rFonts w:eastAsia="Calibri" w:cs="Arial"/>
          <w:color w:val="000000" w:themeColor="text1"/>
          <w:szCs w:val="22"/>
          <w:lang w:eastAsia="en-US"/>
        </w:rPr>
        <w:t xml:space="preserve"> 2014</w:t>
      </w:r>
      <w:r w:rsidR="005C6266" w:rsidRPr="0081579E">
        <w:rPr>
          <w:rFonts w:eastAsia="Calibri" w:cs="Arial"/>
          <w:color w:val="000000" w:themeColor="text1"/>
          <w:szCs w:val="22"/>
          <w:lang w:eastAsia="en-US"/>
        </w:rPr>
        <w:t>,</w:t>
      </w:r>
      <w:r w:rsidRPr="0081579E">
        <w:rPr>
          <w:rFonts w:eastAsia="Calibri" w:cs="Arial"/>
          <w:color w:val="000000" w:themeColor="text1"/>
          <w:szCs w:val="22"/>
          <w:lang w:eastAsia="en-US"/>
        </w:rPr>
        <w:t xml:space="preserve"> NELFT received a referral for </w:t>
      </w:r>
      <w:r w:rsidR="00C76CF7" w:rsidRPr="0081579E">
        <w:rPr>
          <w:rFonts w:eastAsia="Calibri" w:cs="Arial"/>
          <w:color w:val="000000" w:themeColor="text1"/>
          <w:szCs w:val="22"/>
          <w:lang w:eastAsia="en-US"/>
        </w:rPr>
        <w:t>Amir</w:t>
      </w:r>
      <w:r w:rsidRPr="0081579E">
        <w:rPr>
          <w:rFonts w:eastAsia="Calibri" w:cs="Arial"/>
          <w:color w:val="000000" w:themeColor="text1"/>
          <w:szCs w:val="22"/>
          <w:lang w:eastAsia="en-US"/>
        </w:rPr>
        <w:t xml:space="preserve"> fro</w:t>
      </w:r>
      <w:r w:rsidR="00B43E02" w:rsidRPr="0081579E">
        <w:rPr>
          <w:rFonts w:eastAsia="Calibri" w:cs="Arial"/>
          <w:color w:val="000000" w:themeColor="text1"/>
          <w:szCs w:val="22"/>
          <w:lang w:eastAsia="en-US"/>
        </w:rPr>
        <w:t xml:space="preserve">m </w:t>
      </w:r>
      <w:r w:rsidR="00C76CF7" w:rsidRPr="0081579E">
        <w:rPr>
          <w:rFonts w:eastAsia="Calibri" w:cs="Arial"/>
          <w:color w:val="000000" w:themeColor="text1"/>
          <w:szCs w:val="22"/>
          <w:lang w:eastAsia="en-US"/>
        </w:rPr>
        <w:t>Amir</w:t>
      </w:r>
      <w:r w:rsidR="00B43E02" w:rsidRPr="0081579E">
        <w:rPr>
          <w:rFonts w:eastAsia="Calibri" w:cs="Arial"/>
          <w:color w:val="000000" w:themeColor="text1"/>
          <w:szCs w:val="22"/>
          <w:lang w:eastAsia="en-US"/>
        </w:rPr>
        <w:t>’s GP</w:t>
      </w:r>
      <w:r w:rsidRPr="0081579E">
        <w:rPr>
          <w:rFonts w:eastAsia="Calibri" w:cs="Arial"/>
          <w:color w:val="000000" w:themeColor="text1"/>
          <w:szCs w:val="22"/>
          <w:lang w:eastAsia="en-US"/>
        </w:rPr>
        <w:t xml:space="preserve">. </w:t>
      </w:r>
      <w:r w:rsidR="00FF3DB0" w:rsidRPr="0081579E">
        <w:rPr>
          <w:rFonts w:eastAsia="Calibri" w:cs="Arial"/>
          <w:color w:val="000000" w:themeColor="text1"/>
          <w:szCs w:val="22"/>
          <w:lang w:eastAsia="en-US"/>
        </w:rPr>
        <w:t>This was for the Barking and</w:t>
      </w:r>
      <w:r w:rsidR="00FF3DB0" w:rsidRPr="00FE58E1">
        <w:rPr>
          <w:rFonts w:eastAsia="Calibri" w:cs="Arial"/>
          <w:color w:val="000000" w:themeColor="text1"/>
          <w:szCs w:val="22"/>
          <w:lang w:eastAsia="en-US"/>
        </w:rPr>
        <w:t xml:space="preserve"> Dagenham Adult </w:t>
      </w:r>
      <w:r w:rsidR="00244E92" w:rsidRPr="00FE58E1">
        <w:rPr>
          <w:rFonts w:eastAsia="Calibri" w:cs="Arial"/>
          <w:color w:val="000000" w:themeColor="text1"/>
          <w:szCs w:val="22"/>
          <w:lang w:eastAsia="en-US"/>
        </w:rPr>
        <w:t xml:space="preserve">Access </w:t>
      </w:r>
      <w:r w:rsidR="00244E92">
        <w:rPr>
          <w:rFonts w:eastAsia="Calibri" w:cs="Arial"/>
          <w:color w:val="000000" w:themeColor="text1"/>
          <w:szCs w:val="22"/>
          <w:lang w:eastAsia="en-US"/>
        </w:rPr>
        <w:t>a</w:t>
      </w:r>
      <w:r w:rsidR="00244E92" w:rsidRPr="00FE58E1">
        <w:rPr>
          <w:rFonts w:eastAsia="Calibri" w:cs="Arial"/>
          <w:color w:val="000000" w:themeColor="text1"/>
          <w:szCs w:val="22"/>
          <w:lang w:eastAsia="en-US"/>
        </w:rPr>
        <w:t xml:space="preserve">nd Assessment Team </w:t>
      </w:r>
      <w:r w:rsidR="00FF3DB0" w:rsidRPr="00FE58E1">
        <w:rPr>
          <w:rFonts w:eastAsia="Calibri" w:cs="Arial"/>
          <w:color w:val="000000" w:themeColor="text1"/>
          <w:szCs w:val="22"/>
          <w:lang w:eastAsia="en-US"/>
        </w:rPr>
        <w:t>(BDAAT). There</w:t>
      </w:r>
      <w:r w:rsidRPr="00FE58E1">
        <w:rPr>
          <w:rFonts w:cs="Arial"/>
          <w:szCs w:val="22"/>
        </w:rPr>
        <w:t xml:space="preserve"> was a delay in responding to this as an administrator was on sick </w:t>
      </w:r>
      <w:r w:rsidRPr="00FE58E1">
        <w:rPr>
          <w:rFonts w:cs="Arial"/>
          <w:color w:val="000000" w:themeColor="text1"/>
        </w:rPr>
        <w:t>leave</w:t>
      </w:r>
      <w:r w:rsidR="00B43E02" w:rsidRPr="00FE58E1">
        <w:rPr>
          <w:rFonts w:cs="Arial"/>
          <w:szCs w:val="22"/>
        </w:rPr>
        <w:t xml:space="preserve">. </w:t>
      </w:r>
    </w:p>
    <w:p w14:paraId="62EB1B51" w14:textId="5011AC27" w:rsidR="00A649A5" w:rsidRPr="00FE58E1" w:rsidRDefault="00B43E02" w:rsidP="00FE58E1">
      <w:pPr>
        <w:pStyle w:val="Level3"/>
        <w:numPr>
          <w:ilvl w:val="2"/>
          <w:numId w:val="42"/>
        </w:numPr>
        <w:ind w:left="1419"/>
        <w:rPr>
          <w:rFonts w:cs="Arial"/>
          <w:color w:val="000000" w:themeColor="text1"/>
        </w:rPr>
      </w:pPr>
      <w:r w:rsidRPr="00FE58E1">
        <w:rPr>
          <w:rFonts w:cs="Arial"/>
          <w:szCs w:val="22"/>
        </w:rPr>
        <w:lastRenderedPageBreak/>
        <w:t>O</w:t>
      </w:r>
      <w:r w:rsidR="00A649A5" w:rsidRPr="00FE58E1">
        <w:rPr>
          <w:rFonts w:cs="Arial"/>
          <w:szCs w:val="22"/>
        </w:rPr>
        <w:t>n the 25</w:t>
      </w:r>
      <w:r w:rsidR="00A649A5" w:rsidRPr="00FE58E1">
        <w:rPr>
          <w:rFonts w:cs="Arial"/>
          <w:szCs w:val="22"/>
          <w:vertAlign w:val="superscript"/>
        </w:rPr>
        <w:t>th</w:t>
      </w:r>
      <w:r w:rsidR="00A649A5" w:rsidRPr="00FE58E1">
        <w:rPr>
          <w:rFonts w:cs="Arial"/>
          <w:szCs w:val="22"/>
        </w:rPr>
        <w:t xml:space="preserve"> February, </w:t>
      </w:r>
      <w:r w:rsidR="00C76CF7" w:rsidRPr="00FE58E1">
        <w:rPr>
          <w:rFonts w:cs="Arial"/>
          <w:szCs w:val="22"/>
        </w:rPr>
        <w:t>Amir</w:t>
      </w:r>
      <w:r w:rsidR="00A649A5" w:rsidRPr="00FE58E1">
        <w:rPr>
          <w:rFonts w:cs="Arial"/>
          <w:szCs w:val="22"/>
        </w:rPr>
        <w:t xml:space="preserve"> contacted NELFT direct</w:t>
      </w:r>
      <w:r w:rsidR="00093146" w:rsidRPr="00FE58E1">
        <w:rPr>
          <w:rFonts w:cs="Arial"/>
          <w:szCs w:val="22"/>
        </w:rPr>
        <w:t>ly</w:t>
      </w:r>
      <w:r w:rsidR="00A649A5" w:rsidRPr="00FE58E1">
        <w:rPr>
          <w:rFonts w:cs="Arial"/>
          <w:szCs w:val="22"/>
        </w:rPr>
        <w:t xml:space="preserve"> to chase up </w:t>
      </w:r>
      <w:r w:rsidR="00093146" w:rsidRPr="00FE58E1">
        <w:rPr>
          <w:rFonts w:cs="Arial"/>
          <w:szCs w:val="22"/>
        </w:rPr>
        <w:t>the</w:t>
      </w:r>
      <w:r w:rsidR="00A649A5" w:rsidRPr="00FE58E1">
        <w:rPr>
          <w:rFonts w:cs="Arial"/>
          <w:szCs w:val="22"/>
        </w:rPr>
        <w:t xml:space="preserve"> referral and he was advised a nurse would contact him soon. </w:t>
      </w:r>
    </w:p>
    <w:p w14:paraId="005D9AEC" w14:textId="41DCCC61" w:rsidR="00DA4457" w:rsidRPr="00FE58E1" w:rsidRDefault="00A649A5" w:rsidP="00FE58E1">
      <w:pPr>
        <w:pStyle w:val="Level3"/>
        <w:numPr>
          <w:ilvl w:val="2"/>
          <w:numId w:val="42"/>
        </w:numPr>
        <w:ind w:left="1419"/>
        <w:rPr>
          <w:rFonts w:cs="Arial"/>
          <w:color w:val="000000" w:themeColor="text1"/>
        </w:rPr>
      </w:pPr>
      <w:r w:rsidRPr="00FE58E1">
        <w:rPr>
          <w:rFonts w:cs="Arial"/>
          <w:color w:val="000000" w:themeColor="text1"/>
        </w:rPr>
        <w:t xml:space="preserve">On the 26th February, </w:t>
      </w:r>
      <w:r w:rsidR="00C76CF7" w:rsidRPr="00FE58E1">
        <w:rPr>
          <w:rFonts w:cs="Arial"/>
          <w:color w:val="000000" w:themeColor="text1"/>
        </w:rPr>
        <w:t>Amir</w:t>
      </w:r>
      <w:r w:rsidRPr="00FE58E1">
        <w:rPr>
          <w:rFonts w:cs="Arial"/>
          <w:color w:val="000000" w:themeColor="text1"/>
        </w:rPr>
        <w:t xml:space="preserve"> was triaged and disclosed that over the last 18 months he had experienced low mood. However, he also reported that he got excited, with</w:t>
      </w:r>
      <w:r w:rsidRPr="00FE58E1">
        <w:rPr>
          <w:rFonts w:eastAsia="Calibri" w:cs="Arial"/>
          <w:color w:val="000000" w:themeColor="text1"/>
          <w:szCs w:val="22"/>
          <w:lang w:eastAsia="en-US"/>
        </w:rPr>
        <w:t xml:space="preserve"> this </w:t>
      </w:r>
      <w:r w:rsidRPr="00FE58E1">
        <w:rPr>
          <w:rFonts w:cs="Arial"/>
          <w:color w:val="000000" w:themeColor="text1"/>
        </w:rPr>
        <w:t>lasting</w:t>
      </w:r>
      <w:r w:rsidRPr="00FE58E1">
        <w:rPr>
          <w:rFonts w:eastAsia="Calibri" w:cs="Arial"/>
          <w:color w:val="000000" w:themeColor="text1"/>
          <w:szCs w:val="22"/>
          <w:lang w:eastAsia="en-US"/>
        </w:rPr>
        <w:t xml:space="preserve"> for periods of 4-5 days. During these periods, he said he </w:t>
      </w:r>
      <w:r w:rsidR="00167A2C" w:rsidRPr="00FE58E1">
        <w:rPr>
          <w:rFonts w:eastAsia="Calibri" w:cs="Arial"/>
          <w:color w:val="000000" w:themeColor="text1"/>
          <w:szCs w:val="22"/>
          <w:lang w:eastAsia="en-US"/>
        </w:rPr>
        <w:t xml:space="preserve">would </w:t>
      </w:r>
      <w:r w:rsidRPr="00FE58E1">
        <w:rPr>
          <w:rFonts w:eastAsia="Calibri" w:cs="Arial"/>
          <w:color w:val="000000" w:themeColor="text1"/>
          <w:szCs w:val="22"/>
          <w:lang w:eastAsia="en-US"/>
        </w:rPr>
        <w:t xml:space="preserve">make </w:t>
      </w:r>
      <w:r w:rsidR="00167A2C" w:rsidRPr="00FE58E1">
        <w:rPr>
          <w:rFonts w:eastAsia="Calibri" w:cs="Arial"/>
          <w:color w:val="000000" w:themeColor="text1"/>
          <w:szCs w:val="22"/>
          <w:lang w:eastAsia="en-US"/>
        </w:rPr>
        <w:t>ambitious</w:t>
      </w:r>
      <w:r w:rsidRPr="00FE58E1">
        <w:rPr>
          <w:rFonts w:eastAsia="Calibri" w:cs="Arial"/>
          <w:color w:val="000000" w:themeColor="text1"/>
          <w:szCs w:val="22"/>
          <w:lang w:eastAsia="en-US"/>
        </w:rPr>
        <w:t xml:space="preserve"> plans and </w:t>
      </w:r>
      <w:r w:rsidR="00167A2C" w:rsidRPr="00FE58E1">
        <w:rPr>
          <w:rFonts w:eastAsia="Calibri" w:cs="Arial"/>
          <w:color w:val="000000" w:themeColor="text1"/>
          <w:szCs w:val="22"/>
          <w:lang w:eastAsia="en-US"/>
        </w:rPr>
        <w:t>feel that</w:t>
      </w:r>
      <w:r w:rsidRPr="00FE58E1">
        <w:rPr>
          <w:rFonts w:eastAsia="Calibri" w:cs="Arial"/>
          <w:color w:val="000000" w:themeColor="text1"/>
          <w:szCs w:val="22"/>
          <w:lang w:eastAsia="en-US"/>
        </w:rPr>
        <w:t xml:space="preserve"> anything </w:t>
      </w:r>
      <w:r w:rsidR="00167A2C" w:rsidRPr="00FE58E1">
        <w:rPr>
          <w:rFonts w:eastAsia="Calibri" w:cs="Arial"/>
          <w:color w:val="000000" w:themeColor="text1"/>
          <w:szCs w:val="22"/>
          <w:lang w:eastAsia="en-US"/>
        </w:rPr>
        <w:t>was</w:t>
      </w:r>
      <w:r w:rsidRPr="00FE58E1">
        <w:rPr>
          <w:rFonts w:eastAsia="Calibri" w:cs="Arial"/>
          <w:color w:val="000000" w:themeColor="text1"/>
          <w:szCs w:val="22"/>
          <w:lang w:eastAsia="en-US"/>
        </w:rPr>
        <w:t xml:space="preserve"> achievable. </w:t>
      </w:r>
      <w:r w:rsidR="00C76CF7" w:rsidRPr="00FE58E1">
        <w:rPr>
          <w:rFonts w:eastAsia="Calibri" w:cs="Arial"/>
          <w:color w:val="000000" w:themeColor="text1"/>
          <w:szCs w:val="22"/>
          <w:lang w:eastAsia="en-US"/>
        </w:rPr>
        <w:t>Amir</w:t>
      </w:r>
      <w:r w:rsidRPr="00FE58E1">
        <w:rPr>
          <w:rFonts w:eastAsia="Calibri" w:cs="Arial"/>
          <w:color w:val="000000" w:themeColor="text1"/>
          <w:szCs w:val="22"/>
          <w:lang w:eastAsia="en-US"/>
        </w:rPr>
        <w:t xml:space="preserve"> stated that</w:t>
      </w:r>
      <w:r w:rsidR="005C6266">
        <w:rPr>
          <w:rFonts w:eastAsia="Calibri" w:cs="Arial"/>
          <w:color w:val="000000" w:themeColor="text1"/>
          <w:szCs w:val="22"/>
          <w:lang w:eastAsia="en-US"/>
        </w:rPr>
        <w:t>:</w:t>
      </w:r>
      <w:r w:rsidRPr="00FE58E1">
        <w:rPr>
          <w:rFonts w:eastAsia="Calibri" w:cs="Arial"/>
          <w:color w:val="000000" w:themeColor="text1"/>
          <w:szCs w:val="22"/>
          <w:lang w:eastAsia="en-US"/>
        </w:rPr>
        <w:t xml:space="preserve"> “</w:t>
      </w:r>
      <w:r w:rsidRPr="00FE58E1">
        <w:rPr>
          <w:rFonts w:eastAsia="Calibri" w:cs="Arial"/>
          <w:i/>
          <w:iCs/>
          <w:color w:val="000000" w:themeColor="text1"/>
          <w:szCs w:val="22"/>
          <w:lang w:eastAsia="en-US"/>
        </w:rPr>
        <w:t>when he is low, he gets very depressed, which is worse than before</w:t>
      </w:r>
      <w:r w:rsidRPr="00FE58E1">
        <w:rPr>
          <w:rFonts w:eastAsia="Calibri" w:cs="Arial"/>
          <w:color w:val="000000" w:themeColor="text1"/>
          <w:szCs w:val="22"/>
          <w:lang w:eastAsia="en-US"/>
        </w:rPr>
        <w:t>’” and “</w:t>
      </w:r>
      <w:r w:rsidRPr="00FE58E1">
        <w:rPr>
          <w:rFonts w:eastAsia="Calibri" w:cs="Arial"/>
          <w:i/>
          <w:iCs/>
          <w:color w:val="000000" w:themeColor="text1"/>
          <w:szCs w:val="22"/>
          <w:lang w:eastAsia="en-US"/>
        </w:rPr>
        <w:t>he lacks motivation</w:t>
      </w:r>
      <w:r w:rsidRPr="00FE58E1">
        <w:rPr>
          <w:rFonts w:eastAsia="Calibri" w:cs="Arial"/>
          <w:color w:val="000000" w:themeColor="text1"/>
          <w:szCs w:val="22"/>
          <w:lang w:eastAsia="en-US"/>
        </w:rPr>
        <w:t>”. He said he thought he had “</w:t>
      </w:r>
      <w:r w:rsidRPr="00FE58E1">
        <w:rPr>
          <w:rFonts w:eastAsia="Calibri" w:cs="Arial"/>
          <w:i/>
          <w:iCs/>
          <w:color w:val="000000" w:themeColor="text1"/>
          <w:szCs w:val="22"/>
          <w:lang w:eastAsia="en-US"/>
        </w:rPr>
        <w:t>Bi-Polar Affective Disorder</w:t>
      </w:r>
      <w:r w:rsidRPr="00FE58E1">
        <w:rPr>
          <w:rFonts w:eastAsia="Calibri" w:cs="Arial"/>
          <w:color w:val="000000" w:themeColor="text1"/>
          <w:szCs w:val="22"/>
          <w:lang w:eastAsia="en-US"/>
        </w:rPr>
        <w:t xml:space="preserve">”. </w:t>
      </w:r>
    </w:p>
    <w:p w14:paraId="6133033A" w14:textId="78542E87" w:rsidR="00DA4457" w:rsidRPr="0081579E" w:rsidRDefault="00C76CF7" w:rsidP="00FE58E1">
      <w:pPr>
        <w:pStyle w:val="Level3"/>
        <w:numPr>
          <w:ilvl w:val="2"/>
          <w:numId w:val="42"/>
        </w:numPr>
        <w:ind w:left="1419"/>
        <w:rPr>
          <w:rFonts w:cs="Arial"/>
          <w:color w:val="000000" w:themeColor="text1"/>
        </w:rPr>
      </w:pPr>
      <w:r w:rsidRPr="0081579E">
        <w:rPr>
          <w:rFonts w:eastAsia="Calibri" w:cs="Arial"/>
          <w:color w:val="000000" w:themeColor="text1"/>
          <w:szCs w:val="22"/>
          <w:lang w:eastAsia="en-US"/>
        </w:rPr>
        <w:t>Amir</w:t>
      </w:r>
      <w:r w:rsidR="00DA4457" w:rsidRPr="0081579E">
        <w:rPr>
          <w:rFonts w:eastAsia="Calibri" w:cs="Arial"/>
          <w:color w:val="000000" w:themeColor="text1"/>
          <w:szCs w:val="22"/>
          <w:lang w:eastAsia="en-US"/>
        </w:rPr>
        <w:t xml:space="preserve"> also </w:t>
      </w:r>
      <w:r w:rsidR="00DA4457" w:rsidRPr="0081579E">
        <w:rPr>
          <w:rFonts w:cs="Arial"/>
          <w:color w:val="000000" w:themeColor="text1"/>
        </w:rPr>
        <w:t>disclosed</w:t>
      </w:r>
      <w:r w:rsidR="00DA4457" w:rsidRPr="0081579E">
        <w:rPr>
          <w:rFonts w:eastAsia="Calibri" w:cs="Arial"/>
          <w:color w:val="000000" w:themeColor="text1"/>
          <w:szCs w:val="22"/>
          <w:lang w:eastAsia="en-US"/>
        </w:rPr>
        <w:t>:</w:t>
      </w:r>
    </w:p>
    <w:p w14:paraId="5800AC0F" w14:textId="26EE46BE" w:rsidR="00A649A5" w:rsidRPr="0081579E" w:rsidRDefault="00DA4457" w:rsidP="00FE58E1">
      <w:pPr>
        <w:pStyle w:val="Level3"/>
        <w:numPr>
          <w:ilvl w:val="0"/>
          <w:numId w:val="80"/>
        </w:numPr>
        <w:ind w:left="1779"/>
        <w:rPr>
          <w:rFonts w:eastAsia="Calibri" w:cs="Arial"/>
          <w:color w:val="000000" w:themeColor="text1"/>
          <w:szCs w:val="22"/>
          <w:lang w:eastAsia="en-US"/>
        </w:rPr>
      </w:pPr>
      <w:r w:rsidRPr="0081579E">
        <w:rPr>
          <w:rFonts w:eastAsia="Calibri" w:cs="Arial"/>
          <w:color w:val="000000" w:themeColor="text1"/>
          <w:szCs w:val="22"/>
          <w:lang w:eastAsia="en-US"/>
        </w:rPr>
        <w:t xml:space="preserve">That he had been diagnosed </w:t>
      </w:r>
      <w:r w:rsidR="00BD0D56" w:rsidRPr="0081579E">
        <w:rPr>
          <w:rFonts w:eastAsia="Calibri" w:cs="Arial"/>
          <w:color w:val="000000" w:themeColor="text1"/>
          <w:szCs w:val="22"/>
          <w:lang w:eastAsia="en-US"/>
        </w:rPr>
        <w:t xml:space="preserve">with a </w:t>
      </w:r>
      <w:r w:rsidR="00BD0D56" w:rsidRPr="0081579E">
        <w:rPr>
          <w:rFonts w:eastAsia="Calibri" w:cs="Arial"/>
          <w:szCs w:val="22"/>
          <w:lang w:eastAsia="en-US"/>
        </w:rPr>
        <w:t>communicable illness</w:t>
      </w:r>
      <w:r w:rsidRPr="0081579E">
        <w:rPr>
          <w:rFonts w:eastAsia="Calibri" w:cs="Arial"/>
          <w:color w:val="000000" w:themeColor="text1"/>
          <w:szCs w:val="22"/>
          <w:lang w:eastAsia="en-US"/>
        </w:rPr>
        <w:t xml:space="preserve">, and that this was sometimes something he thought about; </w:t>
      </w:r>
    </w:p>
    <w:p w14:paraId="45CFBEDE" w14:textId="5ADC8C82" w:rsidR="00DA4457" w:rsidRPr="0081579E" w:rsidRDefault="00DA4457" w:rsidP="00FE58E1">
      <w:pPr>
        <w:pStyle w:val="Level3"/>
        <w:numPr>
          <w:ilvl w:val="0"/>
          <w:numId w:val="80"/>
        </w:numPr>
        <w:ind w:left="1779"/>
        <w:rPr>
          <w:rFonts w:eastAsia="Calibri" w:cs="Arial"/>
          <w:color w:val="000000" w:themeColor="text1"/>
          <w:szCs w:val="22"/>
          <w:lang w:eastAsia="en-US"/>
        </w:rPr>
      </w:pPr>
      <w:r w:rsidRPr="0081579E">
        <w:rPr>
          <w:rFonts w:eastAsia="Calibri" w:cs="Arial"/>
          <w:color w:val="000000" w:themeColor="text1"/>
          <w:szCs w:val="22"/>
          <w:lang w:eastAsia="en-US"/>
        </w:rPr>
        <w:t>Said that he had a very demanding job, working 9 to 10 hours a day as an accountant;</w:t>
      </w:r>
    </w:p>
    <w:p w14:paraId="62CF5561" w14:textId="7B63292A" w:rsidR="00DA4457" w:rsidRPr="0081579E" w:rsidRDefault="00DA4457" w:rsidP="00FE58E1">
      <w:pPr>
        <w:pStyle w:val="Level3"/>
        <w:numPr>
          <w:ilvl w:val="0"/>
          <w:numId w:val="80"/>
        </w:numPr>
        <w:ind w:left="1779"/>
        <w:rPr>
          <w:rFonts w:eastAsia="Calibri" w:cs="Arial"/>
          <w:color w:val="000000" w:themeColor="text1"/>
          <w:szCs w:val="22"/>
          <w:lang w:eastAsia="en-US"/>
        </w:rPr>
      </w:pPr>
      <w:r w:rsidRPr="0081579E">
        <w:rPr>
          <w:rFonts w:eastAsia="Calibri" w:cs="Arial"/>
          <w:color w:val="000000" w:themeColor="text1"/>
          <w:szCs w:val="22"/>
          <w:lang w:eastAsia="en-US"/>
        </w:rPr>
        <w:t>That he had friends but does not discuss his issues with them; and</w:t>
      </w:r>
    </w:p>
    <w:p w14:paraId="19F5B3AD" w14:textId="16795CF9" w:rsidR="00DA4457" w:rsidRDefault="00DA4457" w:rsidP="00FE58E1">
      <w:pPr>
        <w:pStyle w:val="Level3"/>
        <w:numPr>
          <w:ilvl w:val="0"/>
          <w:numId w:val="80"/>
        </w:numPr>
        <w:ind w:left="1779"/>
        <w:rPr>
          <w:rFonts w:eastAsia="Calibri" w:cs="Arial"/>
          <w:color w:val="000000" w:themeColor="text1"/>
          <w:szCs w:val="22"/>
          <w:lang w:eastAsia="en-US"/>
        </w:rPr>
      </w:pPr>
      <w:r>
        <w:rPr>
          <w:rFonts w:eastAsia="Calibri" w:cs="Arial"/>
          <w:color w:val="000000" w:themeColor="text1"/>
          <w:szCs w:val="22"/>
          <w:lang w:eastAsia="en-US"/>
        </w:rPr>
        <w:t xml:space="preserve">That he lived with </w:t>
      </w:r>
      <w:proofErr w:type="spellStart"/>
      <w:r w:rsidR="00121FF6">
        <w:rPr>
          <w:rFonts w:eastAsia="Calibri" w:cs="Arial"/>
          <w:color w:val="000000" w:themeColor="text1"/>
          <w:szCs w:val="22"/>
          <w:lang w:eastAsia="en-US"/>
        </w:rPr>
        <w:t>Sajwa</w:t>
      </w:r>
      <w:proofErr w:type="spellEnd"/>
      <w:r>
        <w:rPr>
          <w:rFonts w:eastAsia="Calibri" w:cs="Arial"/>
          <w:color w:val="000000" w:themeColor="text1"/>
          <w:szCs w:val="22"/>
          <w:lang w:eastAsia="en-US"/>
        </w:rPr>
        <w:t>, who</w:t>
      </w:r>
      <w:r w:rsidRPr="00A649A5">
        <w:rPr>
          <w:rFonts w:eastAsia="Calibri" w:cs="Arial"/>
          <w:color w:val="000000" w:themeColor="text1"/>
          <w:szCs w:val="22"/>
          <w:lang w:eastAsia="en-US"/>
        </w:rPr>
        <w:t xml:space="preserve"> </w:t>
      </w:r>
      <w:r>
        <w:rPr>
          <w:rFonts w:eastAsia="Calibri" w:cs="Arial"/>
          <w:color w:val="000000" w:themeColor="text1"/>
          <w:szCs w:val="22"/>
          <w:lang w:eastAsia="en-US"/>
        </w:rPr>
        <w:t>worked</w:t>
      </w:r>
      <w:r w:rsidRPr="00A649A5">
        <w:rPr>
          <w:rFonts w:eastAsia="Calibri" w:cs="Arial"/>
          <w:color w:val="000000" w:themeColor="text1"/>
          <w:szCs w:val="22"/>
          <w:lang w:eastAsia="en-US"/>
        </w:rPr>
        <w:t xml:space="preserve"> outside London</w:t>
      </w:r>
      <w:r>
        <w:rPr>
          <w:rFonts w:eastAsia="Calibri" w:cs="Arial"/>
          <w:color w:val="000000" w:themeColor="text1"/>
          <w:szCs w:val="22"/>
          <w:lang w:eastAsia="en-US"/>
        </w:rPr>
        <w:t xml:space="preserve">. </w:t>
      </w:r>
    </w:p>
    <w:p w14:paraId="4E088939" w14:textId="2635D566" w:rsidR="00372CAF" w:rsidRDefault="00372CAF" w:rsidP="00FE58E1">
      <w:pPr>
        <w:pStyle w:val="Level3"/>
        <w:numPr>
          <w:ilvl w:val="2"/>
          <w:numId w:val="42"/>
        </w:numPr>
        <w:ind w:left="1419"/>
        <w:rPr>
          <w:rFonts w:eastAsia="Calibri" w:cs="Arial"/>
          <w:color w:val="000000" w:themeColor="text1"/>
          <w:szCs w:val="22"/>
          <w:lang w:eastAsia="en-US"/>
        </w:rPr>
      </w:pPr>
      <w:r>
        <w:rPr>
          <w:rFonts w:eastAsia="Calibri" w:cs="Arial"/>
          <w:color w:val="000000" w:themeColor="text1"/>
          <w:szCs w:val="22"/>
          <w:lang w:eastAsia="en-US"/>
        </w:rPr>
        <w:t>On the 13</w:t>
      </w:r>
      <w:r w:rsidRPr="00372CAF">
        <w:rPr>
          <w:rFonts w:eastAsia="Calibri" w:cs="Arial"/>
          <w:color w:val="000000" w:themeColor="text1"/>
          <w:szCs w:val="22"/>
          <w:vertAlign w:val="superscript"/>
          <w:lang w:eastAsia="en-US"/>
        </w:rPr>
        <w:t>th</w:t>
      </w:r>
      <w:r>
        <w:rPr>
          <w:rFonts w:eastAsia="Calibri" w:cs="Arial"/>
          <w:color w:val="000000" w:themeColor="text1"/>
          <w:szCs w:val="22"/>
          <w:lang w:eastAsia="en-US"/>
        </w:rPr>
        <w:t xml:space="preserve"> March, </w:t>
      </w:r>
      <w:proofErr w:type="spellStart"/>
      <w:r w:rsidR="00121FF6">
        <w:rPr>
          <w:rFonts w:eastAsia="Calibri" w:cs="Arial"/>
          <w:color w:val="000000" w:themeColor="text1"/>
          <w:szCs w:val="22"/>
          <w:lang w:eastAsia="en-US"/>
        </w:rPr>
        <w:t>Sajwa</w:t>
      </w:r>
      <w:proofErr w:type="spellEnd"/>
      <w:r>
        <w:rPr>
          <w:rFonts w:eastAsia="Calibri" w:cs="Arial"/>
          <w:color w:val="000000" w:themeColor="text1"/>
          <w:szCs w:val="22"/>
          <w:lang w:eastAsia="en-US"/>
        </w:rPr>
        <w:t xml:space="preserve"> had her </w:t>
      </w:r>
      <w:r w:rsidRPr="00FE58E1">
        <w:rPr>
          <w:rFonts w:cs="Arial"/>
          <w:color w:val="000000" w:themeColor="text1"/>
        </w:rPr>
        <w:t>first</w:t>
      </w:r>
      <w:r>
        <w:rPr>
          <w:rFonts w:eastAsia="Calibri" w:cs="Arial"/>
          <w:color w:val="000000" w:themeColor="text1"/>
          <w:szCs w:val="22"/>
          <w:lang w:eastAsia="en-US"/>
        </w:rPr>
        <w:t xml:space="preserve"> contact with the Highgrove Surgery </w:t>
      </w:r>
      <w:r>
        <w:rPr>
          <w:rFonts w:cs="Arial"/>
          <w:color w:val="000000" w:themeColor="text1"/>
        </w:rPr>
        <w:t>for a</w:t>
      </w:r>
      <w:r w:rsidRPr="00747B9A">
        <w:rPr>
          <w:rFonts w:cs="Arial"/>
          <w:color w:val="000000" w:themeColor="text1"/>
        </w:rPr>
        <w:t xml:space="preserve"> routine medical issue.</w:t>
      </w:r>
      <w:r>
        <w:rPr>
          <w:rFonts w:cs="Arial"/>
          <w:color w:val="000000" w:themeColor="text1"/>
        </w:rPr>
        <w:t xml:space="preserve"> She was subsequently known to the surgery for a year, and during this time no</w:t>
      </w:r>
      <w:r w:rsidRPr="00747B9A">
        <w:rPr>
          <w:rFonts w:cs="Arial"/>
          <w:color w:val="000000" w:themeColor="text1"/>
        </w:rPr>
        <w:t xml:space="preserve"> disclosures were made, or concerns identified</w:t>
      </w:r>
      <w:r w:rsidR="00244E92">
        <w:rPr>
          <w:rFonts w:cs="Arial"/>
          <w:color w:val="000000" w:themeColor="text1"/>
        </w:rPr>
        <w:t>.</w:t>
      </w:r>
    </w:p>
    <w:p w14:paraId="5A9289CD" w14:textId="1155DF0B" w:rsidR="003B6000" w:rsidRDefault="00B43E02" w:rsidP="00FE58E1">
      <w:pPr>
        <w:pStyle w:val="Level3"/>
        <w:numPr>
          <w:ilvl w:val="2"/>
          <w:numId w:val="42"/>
        </w:numPr>
        <w:ind w:left="1419"/>
        <w:rPr>
          <w:rFonts w:eastAsia="Calibri" w:cs="Arial"/>
          <w:color w:val="000000" w:themeColor="text1"/>
          <w:szCs w:val="22"/>
          <w:lang w:eastAsia="en-US"/>
        </w:rPr>
      </w:pPr>
      <w:r>
        <w:rPr>
          <w:rFonts w:eastAsia="Calibri" w:cs="Arial"/>
          <w:color w:val="000000" w:themeColor="text1"/>
          <w:szCs w:val="22"/>
          <w:lang w:eastAsia="en-US"/>
        </w:rPr>
        <w:t>On the 19</w:t>
      </w:r>
      <w:r w:rsidRPr="00B43E02">
        <w:rPr>
          <w:rFonts w:eastAsia="Calibri" w:cs="Arial"/>
          <w:color w:val="000000" w:themeColor="text1"/>
          <w:szCs w:val="22"/>
          <w:vertAlign w:val="superscript"/>
          <w:lang w:eastAsia="en-US"/>
        </w:rPr>
        <w:t>th</w:t>
      </w:r>
      <w:r>
        <w:rPr>
          <w:rFonts w:eastAsia="Calibri" w:cs="Arial"/>
          <w:color w:val="000000" w:themeColor="text1"/>
          <w:szCs w:val="22"/>
          <w:lang w:eastAsia="en-US"/>
        </w:rPr>
        <w:t xml:space="preserve"> March, </w:t>
      </w:r>
      <w:r w:rsidR="00C76CF7">
        <w:rPr>
          <w:rFonts w:eastAsia="Calibri" w:cs="Arial"/>
          <w:color w:val="000000" w:themeColor="text1"/>
          <w:szCs w:val="22"/>
          <w:lang w:eastAsia="en-US"/>
        </w:rPr>
        <w:t>Amir</w:t>
      </w:r>
      <w:r w:rsidR="00A649A5">
        <w:rPr>
          <w:rFonts w:eastAsia="Calibri" w:cs="Arial"/>
          <w:color w:val="000000" w:themeColor="text1"/>
          <w:szCs w:val="22"/>
          <w:lang w:eastAsia="en-US"/>
        </w:rPr>
        <w:t xml:space="preserve"> </w:t>
      </w:r>
      <w:r>
        <w:rPr>
          <w:rFonts w:eastAsia="Calibri" w:cs="Arial"/>
          <w:color w:val="000000" w:themeColor="text1"/>
          <w:szCs w:val="22"/>
          <w:lang w:eastAsia="en-US"/>
        </w:rPr>
        <w:t>had a t</w:t>
      </w:r>
      <w:r w:rsidRPr="00FE58E1">
        <w:rPr>
          <w:rFonts w:cs="Arial"/>
          <w:color w:val="000000" w:themeColor="text1"/>
        </w:rPr>
        <w:t>e</w:t>
      </w:r>
      <w:r>
        <w:rPr>
          <w:rFonts w:eastAsia="Calibri" w:cs="Arial"/>
          <w:color w:val="000000" w:themeColor="text1"/>
          <w:szCs w:val="22"/>
          <w:lang w:eastAsia="en-US"/>
        </w:rPr>
        <w:t>lephone assessment</w:t>
      </w:r>
      <w:r w:rsidR="00A649A5">
        <w:rPr>
          <w:rFonts w:eastAsia="Calibri" w:cs="Arial"/>
          <w:color w:val="000000" w:themeColor="text1"/>
          <w:szCs w:val="22"/>
          <w:lang w:eastAsia="en-US"/>
        </w:rPr>
        <w:t xml:space="preserve">. </w:t>
      </w:r>
      <w:r>
        <w:rPr>
          <w:rFonts w:eastAsia="Calibri" w:cs="Arial"/>
          <w:color w:val="000000" w:themeColor="text1"/>
          <w:szCs w:val="22"/>
          <w:lang w:eastAsia="en-US"/>
        </w:rPr>
        <w:t>He</w:t>
      </w:r>
      <w:r w:rsidR="00DA4457">
        <w:rPr>
          <w:rFonts w:eastAsia="Calibri" w:cs="Arial"/>
          <w:color w:val="000000" w:themeColor="text1"/>
          <w:szCs w:val="22"/>
          <w:lang w:eastAsia="en-US"/>
        </w:rPr>
        <w:t xml:space="preserve"> provided more information about what he had said when he was triaged. </w:t>
      </w:r>
      <w:r w:rsidR="003B6000">
        <w:rPr>
          <w:rFonts w:eastAsia="Calibri" w:cs="Arial"/>
          <w:color w:val="000000" w:themeColor="text1"/>
          <w:szCs w:val="22"/>
          <w:lang w:eastAsia="en-US"/>
        </w:rPr>
        <w:t>Additionally:</w:t>
      </w:r>
    </w:p>
    <w:p w14:paraId="62571AC4" w14:textId="23D7C976" w:rsidR="003B6000" w:rsidRDefault="00C76CF7" w:rsidP="00FE58E1">
      <w:pPr>
        <w:pStyle w:val="Level3"/>
        <w:numPr>
          <w:ilvl w:val="0"/>
          <w:numId w:val="80"/>
        </w:numPr>
        <w:ind w:left="1779"/>
        <w:rPr>
          <w:rFonts w:eastAsia="Calibri" w:cs="Arial"/>
          <w:color w:val="000000" w:themeColor="text1"/>
          <w:szCs w:val="22"/>
          <w:lang w:eastAsia="en-US"/>
        </w:rPr>
      </w:pPr>
      <w:r>
        <w:rPr>
          <w:rFonts w:eastAsia="Calibri" w:cs="Arial"/>
          <w:color w:val="000000" w:themeColor="text1"/>
          <w:szCs w:val="22"/>
          <w:lang w:eastAsia="en-US"/>
        </w:rPr>
        <w:t>Amir</w:t>
      </w:r>
      <w:r w:rsidR="00DA4457">
        <w:rPr>
          <w:rFonts w:eastAsia="Calibri" w:cs="Arial"/>
          <w:color w:val="000000" w:themeColor="text1"/>
          <w:szCs w:val="22"/>
          <w:lang w:eastAsia="en-US"/>
        </w:rPr>
        <w:t xml:space="preserve"> provided more information about his childhood, describing the difficult family dynamic after his mother died and his father remarried</w:t>
      </w:r>
      <w:r w:rsidR="00FF3DB0">
        <w:rPr>
          <w:rFonts w:eastAsia="Calibri" w:cs="Arial"/>
          <w:color w:val="000000" w:themeColor="text1"/>
          <w:szCs w:val="22"/>
          <w:lang w:eastAsia="en-US"/>
        </w:rPr>
        <w:t>. He also said he had an</w:t>
      </w:r>
      <w:r w:rsidR="00FF3DB0" w:rsidRPr="00FF3DB0">
        <w:rPr>
          <w:rFonts w:eastAsia="Calibri" w:cs="Arial"/>
          <w:color w:val="000000" w:themeColor="text1"/>
          <w:szCs w:val="22"/>
          <w:lang w:eastAsia="en-US"/>
        </w:rPr>
        <w:t xml:space="preserve"> older sister and younger brother, describing these as good relationships</w:t>
      </w:r>
      <w:r w:rsidR="005C721B">
        <w:rPr>
          <w:rFonts w:eastAsia="Calibri" w:cs="Arial"/>
          <w:color w:val="000000" w:themeColor="text1"/>
          <w:szCs w:val="22"/>
          <w:lang w:eastAsia="en-US"/>
        </w:rPr>
        <w:t>;</w:t>
      </w:r>
    </w:p>
    <w:p w14:paraId="4DFA9DDD" w14:textId="4639DEFF" w:rsidR="00DA4457" w:rsidRDefault="00DA4457" w:rsidP="00FE58E1">
      <w:pPr>
        <w:pStyle w:val="Level3"/>
        <w:numPr>
          <w:ilvl w:val="0"/>
          <w:numId w:val="80"/>
        </w:numPr>
        <w:ind w:left="1779"/>
        <w:rPr>
          <w:rFonts w:eastAsia="Calibri" w:cs="Arial"/>
          <w:color w:val="000000" w:themeColor="text1"/>
          <w:szCs w:val="22"/>
          <w:lang w:eastAsia="en-US"/>
        </w:rPr>
      </w:pPr>
      <w:r>
        <w:rPr>
          <w:rFonts w:eastAsia="Calibri" w:cs="Arial"/>
          <w:color w:val="000000" w:themeColor="text1"/>
          <w:szCs w:val="22"/>
          <w:lang w:eastAsia="en-US"/>
        </w:rPr>
        <w:t>He said he was bullied at school as he was “</w:t>
      </w:r>
      <w:r w:rsidRPr="00FE58E1">
        <w:rPr>
          <w:rFonts w:eastAsia="Calibri" w:cs="Arial"/>
          <w:i/>
          <w:iCs/>
          <w:color w:val="000000" w:themeColor="text1"/>
          <w:szCs w:val="22"/>
          <w:lang w:eastAsia="en-US"/>
        </w:rPr>
        <w:t>feminine</w:t>
      </w:r>
      <w:r w:rsidRPr="00FE58E1">
        <w:rPr>
          <w:rFonts w:eastAsia="Calibri" w:cs="Arial"/>
          <w:color w:val="000000" w:themeColor="text1"/>
          <w:szCs w:val="22"/>
          <w:lang w:eastAsia="en-US"/>
        </w:rPr>
        <w:t>”</w:t>
      </w:r>
      <w:r>
        <w:rPr>
          <w:rFonts w:eastAsia="Calibri" w:cs="Arial"/>
          <w:color w:val="000000" w:themeColor="text1"/>
          <w:szCs w:val="22"/>
          <w:lang w:eastAsia="en-US"/>
        </w:rPr>
        <w:t xml:space="preserve">. He also talked about his sexual orientation, saying that he identified as a </w:t>
      </w:r>
      <w:r w:rsidR="00BB5FD8">
        <w:rPr>
          <w:rFonts w:eastAsia="Calibri" w:cs="Arial"/>
          <w:color w:val="000000" w:themeColor="text1"/>
          <w:szCs w:val="22"/>
          <w:lang w:eastAsia="en-US"/>
        </w:rPr>
        <w:t>“</w:t>
      </w:r>
      <w:r w:rsidRPr="00BB5FD8">
        <w:rPr>
          <w:rFonts w:eastAsia="Calibri" w:cs="Arial"/>
          <w:i/>
          <w:iCs/>
          <w:color w:val="000000" w:themeColor="text1"/>
          <w:szCs w:val="22"/>
          <w:lang w:eastAsia="en-US"/>
        </w:rPr>
        <w:t>homosexual</w:t>
      </w:r>
      <w:r w:rsidR="00BB5FD8">
        <w:rPr>
          <w:rFonts w:eastAsia="Calibri" w:cs="Arial"/>
          <w:color w:val="000000" w:themeColor="text1"/>
          <w:szCs w:val="22"/>
          <w:lang w:eastAsia="en-US"/>
        </w:rPr>
        <w:t>”</w:t>
      </w:r>
      <w:r w:rsidR="003524A5">
        <w:rPr>
          <w:rStyle w:val="FootnoteReference"/>
          <w:rFonts w:eastAsia="Calibri" w:cs="Arial"/>
          <w:color w:val="000000" w:themeColor="text1"/>
          <w:szCs w:val="22"/>
          <w:lang w:eastAsia="en-US"/>
        </w:rPr>
        <w:footnoteReference w:id="66"/>
      </w:r>
      <w:r w:rsidR="003B6000">
        <w:rPr>
          <w:rFonts w:eastAsia="Calibri" w:cs="Arial"/>
          <w:color w:val="000000" w:themeColor="text1"/>
          <w:szCs w:val="22"/>
          <w:lang w:eastAsia="en-US"/>
        </w:rPr>
        <w:t xml:space="preserve"> and that the only family member who knew this was his sister; </w:t>
      </w:r>
    </w:p>
    <w:p w14:paraId="03A9C2B8" w14:textId="3531099E" w:rsidR="008023E1" w:rsidRDefault="008023E1" w:rsidP="00FE58E1">
      <w:pPr>
        <w:pStyle w:val="Level3"/>
        <w:numPr>
          <w:ilvl w:val="0"/>
          <w:numId w:val="80"/>
        </w:numPr>
        <w:ind w:left="1779"/>
        <w:rPr>
          <w:rFonts w:eastAsia="Calibri" w:cs="Arial"/>
          <w:color w:val="000000" w:themeColor="text1"/>
          <w:szCs w:val="22"/>
          <w:lang w:eastAsia="en-US"/>
        </w:rPr>
      </w:pPr>
      <w:r>
        <w:rPr>
          <w:rFonts w:eastAsia="Calibri" w:cs="Arial"/>
          <w:color w:val="000000" w:themeColor="text1"/>
          <w:szCs w:val="22"/>
          <w:lang w:eastAsia="en-US"/>
        </w:rPr>
        <w:t xml:space="preserve">Said he was having problems with his memory; and </w:t>
      </w:r>
    </w:p>
    <w:p w14:paraId="6746EEFF" w14:textId="6A6A81EC" w:rsidR="003B6000" w:rsidRPr="002B0C71" w:rsidRDefault="003B6000" w:rsidP="00FE58E1">
      <w:pPr>
        <w:pStyle w:val="Level3"/>
        <w:numPr>
          <w:ilvl w:val="0"/>
          <w:numId w:val="80"/>
        </w:numPr>
        <w:ind w:left="1779"/>
        <w:rPr>
          <w:rFonts w:eastAsia="Calibri" w:cs="Arial"/>
          <w:color w:val="000000" w:themeColor="text1"/>
          <w:szCs w:val="22"/>
          <w:lang w:eastAsia="en-US"/>
        </w:rPr>
      </w:pPr>
      <w:r>
        <w:rPr>
          <w:rFonts w:eastAsia="Calibri" w:cs="Arial"/>
          <w:color w:val="000000" w:themeColor="text1"/>
          <w:szCs w:val="22"/>
          <w:lang w:eastAsia="en-US"/>
        </w:rPr>
        <w:t xml:space="preserve">Said he would binge drink and </w:t>
      </w:r>
      <w:r w:rsidRPr="002B0C71">
        <w:rPr>
          <w:rFonts w:eastAsia="Calibri" w:cs="Arial"/>
          <w:color w:val="000000" w:themeColor="text1"/>
          <w:szCs w:val="22"/>
          <w:lang w:eastAsia="en-US"/>
        </w:rPr>
        <w:t>use MDMA</w:t>
      </w:r>
      <w:r w:rsidR="004119B1" w:rsidRPr="002B0C71">
        <w:rPr>
          <w:rFonts w:eastAsia="Calibri" w:cs="Arial"/>
          <w:color w:val="000000" w:themeColor="text1"/>
          <w:szCs w:val="22"/>
          <w:lang w:eastAsia="en-US"/>
        </w:rPr>
        <w:t xml:space="preserve"> </w:t>
      </w:r>
      <w:r w:rsidRPr="002B0C71">
        <w:rPr>
          <w:rFonts w:eastAsia="Calibri" w:cs="Arial"/>
          <w:color w:val="000000" w:themeColor="text1"/>
          <w:szCs w:val="22"/>
          <w:lang w:eastAsia="en-US"/>
        </w:rPr>
        <w:t xml:space="preserve">in social situations. </w:t>
      </w:r>
    </w:p>
    <w:p w14:paraId="2CD5B249" w14:textId="5AC92AF4" w:rsidR="00A649A5" w:rsidRDefault="00C76CF7" w:rsidP="00FE58E1">
      <w:pPr>
        <w:pStyle w:val="Level3"/>
        <w:numPr>
          <w:ilvl w:val="2"/>
          <w:numId w:val="42"/>
        </w:numPr>
        <w:ind w:left="1419"/>
        <w:rPr>
          <w:rFonts w:eastAsia="Calibri" w:cs="Arial"/>
          <w:color w:val="000000" w:themeColor="text1"/>
          <w:szCs w:val="22"/>
          <w:lang w:eastAsia="en-US"/>
        </w:rPr>
      </w:pPr>
      <w:r>
        <w:rPr>
          <w:rFonts w:eastAsia="Calibri" w:cs="Arial"/>
          <w:color w:val="000000" w:themeColor="text1"/>
          <w:szCs w:val="22"/>
          <w:lang w:eastAsia="en-US"/>
        </w:rPr>
        <w:t>Amir</w:t>
      </w:r>
      <w:r w:rsidR="00DA4457" w:rsidRPr="002B0C71">
        <w:rPr>
          <w:rFonts w:eastAsia="Calibri" w:cs="Arial"/>
          <w:color w:val="000000" w:themeColor="text1"/>
          <w:szCs w:val="22"/>
          <w:lang w:eastAsia="en-US"/>
        </w:rPr>
        <w:t xml:space="preserve"> also said </w:t>
      </w:r>
      <w:r w:rsidR="00A649A5" w:rsidRPr="002B0C71">
        <w:rPr>
          <w:rFonts w:eastAsia="Calibri" w:cs="Arial"/>
          <w:color w:val="000000" w:themeColor="text1"/>
          <w:szCs w:val="22"/>
          <w:lang w:eastAsia="en-US"/>
        </w:rPr>
        <w:t xml:space="preserve">did not want medication and was not feeling suicidal or that he wanted to self-harm. He </w:t>
      </w:r>
      <w:r w:rsidR="00DA4457" w:rsidRPr="002B0C71">
        <w:rPr>
          <w:rFonts w:eastAsia="Calibri" w:cs="Arial"/>
          <w:color w:val="000000" w:themeColor="text1"/>
          <w:szCs w:val="22"/>
          <w:lang w:eastAsia="en-US"/>
        </w:rPr>
        <w:t>expressed</w:t>
      </w:r>
      <w:r w:rsidR="00A649A5" w:rsidRPr="002B0C71">
        <w:rPr>
          <w:rFonts w:eastAsia="Calibri" w:cs="Arial"/>
          <w:color w:val="000000" w:themeColor="text1"/>
          <w:szCs w:val="22"/>
          <w:lang w:eastAsia="en-US"/>
        </w:rPr>
        <w:t xml:space="preserve"> an interest in therapy</w:t>
      </w:r>
      <w:r w:rsidR="00A649A5">
        <w:rPr>
          <w:rFonts w:eastAsia="Calibri" w:cs="Arial"/>
          <w:color w:val="000000" w:themeColor="text1"/>
          <w:szCs w:val="22"/>
          <w:lang w:eastAsia="en-US"/>
        </w:rPr>
        <w:t xml:space="preserve">. </w:t>
      </w:r>
    </w:p>
    <w:p w14:paraId="7A7216BE" w14:textId="257B30B6" w:rsidR="003B6000" w:rsidRPr="006F3409" w:rsidRDefault="003B6000" w:rsidP="00FE58E1">
      <w:pPr>
        <w:pStyle w:val="Level3"/>
        <w:numPr>
          <w:ilvl w:val="2"/>
          <w:numId w:val="42"/>
        </w:numPr>
        <w:ind w:left="1419"/>
        <w:rPr>
          <w:rFonts w:asciiTheme="minorHAnsi" w:hAnsiTheme="minorHAnsi" w:cstheme="minorHAnsi"/>
          <w:szCs w:val="22"/>
        </w:rPr>
      </w:pPr>
      <w:r w:rsidRPr="003B6000">
        <w:rPr>
          <w:rFonts w:eastAsia="Calibri" w:cs="Arial"/>
          <w:color w:val="000000" w:themeColor="text1"/>
          <w:szCs w:val="22"/>
          <w:lang w:eastAsia="en-US"/>
        </w:rPr>
        <w:lastRenderedPageBreak/>
        <w:t xml:space="preserve">The </w:t>
      </w:r>
      <w:r w:rsidRPr="003B6000">
        <w:rPr>
          <w:rFonts w:asciiTheme="minorHAnsi" w:hAnsiTheme="minorHAnsi" w:cstheme="minorHAnsi"/>
          <w:szCs w:val="22"/>
        </w:rPr>
        <w:t xml:space="preserve">outcome of the </w:t>
      </w:r>
      <w:r w:rsidRPr="006F3409">
        <w:rPr>
          <w:rFonts w:asciiTheme="minorHAnsi" w:hAnsiTheme="minorHAnsi" w:cstheme="minorHAnsi"/>
          <w:szCs w:val="22"/>
        </w:rPr>
        <w:t xml:space="preserve">assessment was that </w:t>
      </w:r>
      <w:r w:rsidR="00C76CF7">
        <w:rPr>
          <w:rFonts w:asciiTheme="minorHAnsi" w:hAnsiTheme="minorHAnsi" w:cstheme="minorHAnsi"/>
          <w:szCs w:val="22"/>
        </w:rPr>
        <w:t>Amir</w:t>
      </w:r>
      <w:r w:rsidRPr="006F3409">
        <w:rPr>
          <w:rFonts w:asciiTheme="minorHAnsi" w:hAnsiTheme="minorHAnsi" w:cstheme="minorHAnsi"/>
          <w:szCs w:val="22"/>
        </w:rPr>
        <w:t xml:space="preserve"> did not have symptoms of Bi-Polar Affective Disorder but was experiencing low mood and anxiety due to stress. </w:t>
      </w:r>
      <w:r w:rsidR="00C76CF7">
        <w:rPr>
          <w:rFonts w:asciiTheme="minorHAnsi" w:hAnsiTheme="minorHAnsi" w:cstheme="minorHAnsi"/>
          <w:szCs w:val="22"/>
        </w:rPr>
        <w:t>Amir</w:t>
      </w:r>
      <w:r w:rsidRPr="006F3409">
        <w:rPr>
          <w:rFonts w:asciiTheme="minorHAnsi" w:hAnsiTheme="minorHAnsi" w:cstheme="minorHAnsi"/>
          <w:szCs w:val="22"/>
        </w:rPr>
        <w:t xml:space="preserve"> was given information on a Mental Health Direct Crisis helpline and NELFT’s Barking and Dagenham Adult access </w:t>
      </w:r>
      <w:r w:rsidRPr="00FE58E1">
        <w:rPr>
          <w:rFonts w:eastAsia="Calibri" w:cs="Arial"/>
          <w:color w:val="000000" w:themeColor="text1"/>
          <w:szCs w:val="22"/>
          <w:lang w:eastAsia="en-US"/>
        </w:rPr>
        <w:t>and</w:t>
      </w:r>
      <w:r w:rsidRPr="006F3409">
        <w:rPr>
          <w:rFonts w:asciiTheme="minorHAnsi" w:hAnsiTheme="minorHAnsi" w:cstheme="minorHAnsi"/>
          <w:szCs w:val="22"/>
        </w:rPr>
        <w:t xml:space="preserve"> assessment team (BDATT</w:t>
      </w:r>
      <w:r w:rsidR="00865F12">
        <w:rPr>
          <w:rFonts w:asciiTheme="minorHAnsi" w:hAnsiTheme="minorHAnsi" w:cstheme="minorHAnsi"/>
          <w:szCs w:val="22"/>
        </w:rPr>
        <w:t>)</w:t>
      </w:r>
      <w:r w:rsidRPr="006F3409">
        <w:rPr>
          <w:rFonts w:asciiTheme="minorHAnsi" w:hAnsiTheme="minorHAnsi" w:cstheme="minorHAnsi"/>
          <w:szCs w:val="22"/>
        </w:rPr>
        <w:t xml:space="preserve">. He was also provided with information </w:t>
      </w:r>
      <w:r w:rsidR="002612C1" w:rsidRPr="006F3409">
        <w:rPr>
          <w:rFonts w:asciiTheme="minorHAnsi" w:hAnsiTheme="minorHAnsi" w:cstheme="minorHAnsi"/>
          <w:szCs w:val="22"/>
        </w:rPr>
        <w:t xml:space="preserve">on services </w:t>
      </w:r>
      <w:r w:rsidR="0053379D">
        <w:rPr>
          <w:rFonts w:asciiTheme="minorHAnsi" w:hAnsiTheme="minorHAnsi" w:cstheme="minorHAnsi"/>
          <w:szCs w:val="22"/>
        </w:rPr>
        <w:t>to which he could</w:t>
      </w:r>
      <w:r w:rsidR="002612C1" w:rsidRPr="006F3409">
        <w:rPr>
          <w:rFonts w:asciiTheme="minorHAnsi" w:hAnsiTheme="minorHAnsi" w:cstheme="minorHAnsi"/>
          <w:szCs w:val="22"/>
        </w:rPr>
        <w:t xml:space="preserve"> self-refer for therapy, including </w:t>
      </w:r>
      <w:r w:rsidR="00A66A8A">
        <w:rPr>
          <w:rFonts w:asciiTheme="minorHAnsi" w:hAnsiTheme="minorHAnsi" w:cstheme="minorHAnsi"/>
          <w:szCs w:val="22"/>
        </w:rPr>
        <w:t xml:space="preserve">what was the </w:t>
      </w:r>
      <w:r w:rsidRPr="006F3409">
        <w:rPr>
          <w:rFonts w:asciiTheme="minorHAnsi" w:hAnsiTheme="minorHAnsi" w:cstheme="minorHAnsi"/>
          <w:szCs w:val="22"/>
        </w:rPr>
        <w:t>Sydenham Centre</w:t>
      </w:r>
      <w:r w:rsidR="002612C1" w:rsidRPr="006F3409">
        <w:rPr>
          <w:rFonts w:asciiTheme="minorHAnsi" w:hAnsiTheme="minorHAnsi" w:cstheme="minorHAnsi"/>
          <w:szCs w:val="22"/>
        </w:rPr>
        <w:t xml:space="preserve"> (</w:t>
      </w:r>
      <w:r w:rsidR="00C76CF7">
        <w:rPr>
          <w:rFonts w:asciiTheme="minorHAnsi" w:hAnsiTheme="minorHAnsi" w:cstheme="minorHAnsi"/>
          <w:szCs w:val="22"/>
        </w:rPr>
        <w:t>Amir</w:t>
      </w:r>
      <w:r w:rsidR="002612C1" w:rsidRPr="006F3409">
        <w:rPr>
          <w:rFonts w:asciiTheme="minorHAnsi" w:hAnsiTheme="minorHAnsi" w:cstheme="minorHAnsi"/>
          <w:szCs w:val="22"/>
        </w:rPr>
        <w:t xml:space="preserve"> subsequently attended for a single appointment in May 2014) </w:t>
      </w:r>
      <w:r w:rsidRPr="006F3409">
        <w:rPr>
          <w:rFonts w:asciiTheme="minorHAnsi" w:hAnsiTheme="minorHAnsi" w:cstheme="minorHAnsi"/>
          <w:szCs w:val="22"/>
        </w:rPr>
        <w:t xml:space="preserve">and </w:t>
      </w:r>
      <w:proofErr w:type="spellStart"/>
      <w:r w:rsidRPr="006F3409">
        <w:rPr>
          <w:rFonts w:asciiTheme="minorHAnsi" w:hAnsiTheme="minorHAnsi" w:cstheme="minorHAnsi"/>
          <w:szCs w:val="22"/>
        </w:rPr>
        <w:t>Mild</w:t>
      </w:r>
      <w:r w:rsidR="00B67037">
        <w:rPr>
          <w:rFonts w:asciiTheme="minorHAnsi" w:hAnsiTheme="minorHAnsi" w:cstheme="minorHAnsi"/>
          <w:szCs w:val="22"/>
        </w:rPr>
        <w:t>may</w:t>
      </w:r>
      <w:proofErr w:type="spellEnd"/>
      <w:r w:rsidR="00B67037">
        <w:rPr>
          <w:rFonts w:asciiTheme="minorHAnsi" w:hAnsiTheme="minorHAnsi" w:cstheme="minorHAnsi"/>
          <w:szCs w:val="22"/>
        </w:rPr>
        <w:t xml:space="preserve"> </w:t>
      </w:r>
      <w:r w:rsidRPr="006F3409">
        <w:rPr>
          <w:rFonts w:asciiTheme="minorHAnsi" w:hAnsiTheme="minorHAnsi" w:cstheme="minorHAnsi"/>
          <w:szCs w:val="22"/>
        </w:rPr>
        <w:t>Hospital, where he could self-refer</w:t>
      </w:r>
      <w:r w:rsidR="007367B1" w:rsidRPr="006F3409">
        <w:rPr>
          <w:rFonts w:asciiTheme="minorHAnsi" w:hAnsiTheme="minorHAnsi" w:cstheme="minorHAnsi"/>
          <w:szCs w:val="22"/>
        </w:rPr>
        <w:t xml:space="preserve"> to</w:t>
      </w:r>
      <w:r w:rsidRPr="006F3409">
        <w:rPr>
          <w:rFonts w:asciiTheme="minorHAnsi" w:hAnsiTheme="minorHAnsi" w:cstheme="minorHAnsi"/>
          <w:szCs w:val="22"/>
        </w:rPr>
        <w:t xml:space="preserve"> for therapy </w:t>
      </w:r>
      <w:r w:rsidR="002612C1" w:rsidRPr="006F3409">
        <w:rPr>
          <w:rFonts w:asciiTheme="minorHAnsi" w:hAnsiTheme="minorHAnsi" w:cstheme="minorHAnsi"/>
          <w:szCs w:val="22"/>
        </w:rPr>
        <w:t xml:space="preserve">(there is no record of </w:t>
      </w:r>
      <w:r w:rsidR="00C76CF7">
        <w:rPr>
          <w:rFonts w:asciiTheme="minorHAnsi" w:hAnsiTheme="minorHAnsi" w:cstheme="minorHAnsi"/>
          <w:szCs w:val="22"/>
        </w:rPr>
        <w:t>Amir</w:t>
      </w:r>
      <w:r w:rsidR="002612C1" w:rsidRPr="006F3409">
        <w:rPr>
          <w:rFonts w:asciiTheme="minorHAnsi" w:hAnsiTheme="minorHAnsi" w:cstheme="minorHAnsi"/>
          <w:szCs w:val="22"/>
        </w:rPr>
        <w:t xml:space="preserve"> accessing the service). </w:t>
      </w:r>
    </w:p>
    <w:p w14:paraId="5E4EAA18" w14:textId="13D787D5" w:rsidR="003B6000" w:rsidRPr="006F3409" w:rsidRDefault="003B6000" w:rsidP="00FE58E1">
      <w:pPr>
        <w:pStyle w:val="Level3"/>
        <w:numPr>
          <w:ilvl w:val="2"/>
          <w:numId w:val="42"/>
        </w:numPr>
        <w:ind w:left="1419"/>
        <w:rPr>
          <w:rFonts w:eastAsia="Calibri" w:cs="Arial"/>
          <w:color w:val="000000" w:themeColor="text1"/>
          <w:szCs w:val="22"/>
          <w:lang w:eastAsia="en-US"/>
        </w:rPr>
      </w:pPr>
      <w:r w:rsidRPr="006F3409">
        <w:rPr>
          <w:rFonts w:eastAsia="Calibri" w:cs="Arial"/>
          <w:color w:val="000000" w:themeColor="text1"/>
          <w:szCs w:val="22"/>
          <w:lang w:eastAsia="en-US"/>
        </w:rPr>
        <w:t>On the 20</w:t>
      </w:r>
      <w:r w:rsidRPr="006F3409">
        <w:rPr>
          <w:rFonts w:eastAsia="Calibri" w:cs="Arial"/>
          <w:color w:val="000000" w:themeColor="text1"/>
          <w:szCs w:val="22"/>
          <w:vertAlign w:val="superscript"/>
          <w:lang w:eastAsia="en-US"/>
        </w:rPr>
        <w:t>th</w:t>
      </w:r>
      <w:r w:rsidRPr="006F3409">
        <w:rPr>
          <w:rFonts w:eastAsia="Calibri" w:cs="Arial"/>
          <w:color w:val="000000" w:themeColor="text1"/>
          <w:szCs w:val="22"/>
          <w:lang w:eastAsia="en-US"/>
        </w:rPr>
        <w:t xml:space="preserve"> March, a risk assessment was </w:t>
      </w:r>
      <w:r w:rsidR="005B4024" w:rsidRPr="006F3409">
        <w:rPr>
          <w:rFonts w:eastAsia="Calibri" w:cs="Arial"/>
          <w:color w:val="000000" w:themeColor="text1"/>
          <w:szCs w:val="22"/>
          <w:lang w:eastAsia="en-US"/>
        </w:rPr>
        <w:t>completed,</w:t>
      </w:r>
      <w:r w:rsidRPr="006F3409">
        <w:rPr>
          <w:rFonts w:eastAsia="Calibri" w:cs="Arial"/>
          <w:color w:val="000000" w:themeColor="text1"/>
          <w:szCs w:val="22"/>
          <w:lang w:eastAsia="en-US"/>
        </w:rPr>
        <w:t xml:space="preserve"> and </w:t>
      </w:r>
      <w:r w:rsidR="00C76CF7">
        <w:rPr>
          <w:rFonts w:eastAsia="Calibri" w:cs="Arial"/>
          <w:color w:val="000000" w:themeColor="text1"/>
          <w:szCs w:val="22"/>
          <w:lang w:eastAsia="en-US"/>
        </w:rPr>
        <w:t>Amir</w:t>
      </w:r>
      <w:r w:rsidRPr="006F3409">
        <w:rPr>
          <w:rFonts w:eastAsia="Calibri" w:cs="Arial"/>
          <w:color w:val="000000" w:themeColor="text1"/>
          <w:szCs w:val="22"/>
          <w:lang w:eastAsia="en-US"/>
        </w:rPr>
        <w:t>’s case was discussed at a team meeting. At the meeting</w:t>
      </w:r>
      <w:r w:rsidR="005B4A47">
        <w:rPr>
          <w:rFonts w:eastAsia="Calibri" w:cs="Arial"/>
          <w:color w:val="000000" w:themeColor="text1"/>
          <w:szCs w:val="22"/>
          <w:lang w:eastAsia="en-US"/>
        </w:rPr>
        <w:t>,</w:t>
      </w:r>
      <w:r w:rsidRPr="006F3409">
        <w:rPr>
          <w:rFonts w:eastAsia="Calibri" w:cs="Arial"/>
          <w:color w:val="000000" w:themeColor="text1"/>
          <w:szCs w:val="22"/>
          <w:lang w:eastAsia="en-US"/>
        </w:rPr>
        <w:t xml:space="preserve"> it was decided to close </w:t>
      </w:r>
      <w:r w:rsidR="005B4A47">
        <w:rPr>
          <w:rFonts w:eastAsia="Calibri" w:cs="Arial"/>
          <w:color w:val="000000" w:themeColor="text1"/>
          <w:szCs w:val="22"/>
          <w:lang w:eastAsia="en-US"/>
        </w:rPr>
        <w:t xml:space="preserve">Amir’s </w:t>
      </w:r>
      <w:r w:rsidR="005B4A47" w:rsidRPr="006F3409">
        <w:rPr>
          <w:rFonts w:eastAsia="Calibri" w:cs="Arial"/>
          <w:color w:val="000000" w:themeColor="text1"/>
          <w:szCs w:val="22"/>
          <w:lang w:eastAsia="en-US"/>
        </w:rPr>
        <w:t>case</w:t>
      </w:r>
      <w:r w:rsidRPr="006F3409">
        <w:rPr>
          <w:rFonts w:eastAsia="Calibri" w:cs="Arial"/>
          <w:color w:val="000000" w:themeColor="text1"/>
          <w:szCs w:val="22"/>
          <w:lang w:eastAsia="en-US"/>
        </w:rPr>
        <w:t xml:space="preserve"> to BDATT and provide information on two charities (</w:t>
      </w:r>
      <w:r w:rsidRPr="006F3409">
        <w:rPr>
          <w:rFonts w:asciiTheme="minorHAnsi" w:hAnsiTheme="minorHAnsi" w:cstheme="minorHAnsi"/>
          <w:szCs w:val="22"/>
        </w:rPr>
        <w:t>Project Involve</w:t>
      </w:r>
      <w:r w:rsidR="006F3409" w:rsidRPr="006F3409">
        <w:rPr>
          <w:rStyle w:val="FootnoteReference"/>
          <w:rFonts w:cstheme="minorHAnsi"/>
          <w:szCs w:val="22"/>
        </w:rPr>
        <w:footnoteReference w:id="67"/>
      </w:r>
      <w:r w:rsidRPr="006F3409">
        <w:rPr>
          <w:rFonts w:asciiTheme="minorHAnsi" w:hAnsiTheme="minorHAnsi" w:cstheme="minorHAnsi"/>
          <w:szCs w:val="22"/>
        </w:rPr>
        <w:t xml:space="preserve"> and ELOP</w:t>
      </w:r>
      <w:r w:rsidR="00405CC3" w:rsidRPr="006F3409">
        <w:rPr>
          <w:rStyle w:val="FootnoteReference"/>
          <w:rFonts w:cstheme="minorHAnsi"/>
          <w:szCs w:val="22"/>
        </w:rPr>
        <w:footnoteReference w:id="68"/>
      </w:r>
      <w:r w:rsidRPr="006F3409">
        <w:rPr>
          <w:rFonts w:asciiTheme="minorHAnsi" w:hAnsiTheme="minorHAnsi" w:cstheme="minorHAnsi"/>
          <w:szCs w:val="22"/>
        </w:rPr>
        <w:t xml:space="preserve">). </w:t>
      </w:r>
    </w:p>
    <w:p w14:paraId="009B9A26" w14:textId="48584BBF" w:rsidR="008023E1" w:rsidRPr="008023E1" w:rsidRDefault="003B6000" w:rsidP="00FE58E1">
      <w:pPr>
        <w:pStyle w:val="Level3"/>
        <w:numPr>
          <w:ilvl w:val="2"/>
          <w:numId w:val="42"/>
        </w:numPr>
        <w:ind w:left="1419"/>
        <w:rPr>
          <w:rFonts w:eastAsia="Calibri" w:cs="Arial"/>
          <w:color w:val="000000" w:themeColor="text1"/>
          <w:szCs w:val="22"/>
          <w:lang w:eastAsia="en-US"/>
        </w:rPr>
      </w:pPr>
      <w:r w:rsidRPr="006F3409">
        <w:rPr>
          <w:rFonts w:eastAsia="Calibri" w:cs="Arial"/>
          <w:color w:val="000000" w:themeColor="text1"/>
          <w:szCs w:val="22"/>
          <w:lang w:eastAsia="en-US"/>
        </w:rPr>
        <w:t>On the 24</w:t>
      </w:r>
      <w:r w:rsidRPr="006F3409">
        <w:rPr>
          <w:rFonts w:eastAsia="Calibri" w:cs="Arial"/>
          <w:color w:val="000000" w:themeColor="text1"/>
          <w:szCs w:val="22"/>
          <w:vertAlign w:val="superscript"/>
          <w:lang w:eastAsia="en-US"/>
        </w:rPr>
        <w:t>th</w:t>
      </w:r>
      <w:r w:rsidRPr="006F3409">
        <w:rPr>
          <w:rFonts w:eastAsia="Calibri" w:cs="Arial"/>
          <w:color w:val="000000" w:themeColor="text1"/>
          <w:szCs w:val="22"/>
          <w:lang w:eastAsia="en-US"/>
        </w:rPr>
        <w:t xml:space="preserve"> March, </w:t>
      </w:r>
      <w:r w:rsidR="00C76CF7">
        <w:rPr>
          <w:rFonts w:eastAsia="Calibri" w:cs="Arial"/>
          <w:color w:val="000000" w:themeColor="text1"/>
          <w:szCs w:val="22"/>
          <w:lang w:eastAsia="en-US"/>
        </w:rPr>
        <w:t>Amir</w:t>
      </w:r>
      <w:r w:rsidRPr="006F3409">
        <w:rPr>
          <w:rFonts w:eastAsia="Calibri" w:cs="Arial"/>
          <w:color w:val="000000" w:themeColor="text1"/>
          <w:szCs w:val="22"/>
          <w:lang w:eastAsia="en-US"/>
        </w:rPr>
        <w:t xml:space="preserve"> was contacted by NELFT. He said he had returned to work and was feeling well. He also said that his GP had written a letter to his employer advocating a decrease in his working hours. </w:t>
      </w:r>
      <w:r w:rsidR="00C76CF7">
        <w:rPr>
          <w:rFonts w:eastAsia="Calibri" w:cs="Arial"/>
          <w:color w:val="000000" w:themeColor="text1"/>
          <w:szCs w:val="22"/>
          <w:lang w:eastAsia="en-US"/>
        </w:rPr>
        <w:t>Amir</w:t>
      </w:r>
      <w:r w:rsidR="008023E1" w:rsidRPr="006F3409">
        <w:rPr>
          <w:rFonts w:eastAsia="Calibri" w:cs="Arial"/>
          <w:color w:val="000000" w:themeColor="text1"/>
          <w:szCs w:val="22"/>
          <w:lang w:eastAsia="en-US"/>
        </w:rPr>
        <w:t xml:space="preserve"> was given information on Project Involve and ELOP and agreed to be discharged to</w:t>
      </w:r>
      <w:r w:rsidR="008023E1">
        <w:rPr>
          <w:rFonts w:eastAsia="Calibri" w:cs="Arial"/>
          <w:color w:val="000000" w:themeColor="text1"/>
          <w:szCs w:val="22"/>
          <w:lang w:eastAsia="en-US"/>
        </w:rPr>
        <w:t xml:space="preserve"> his GP but made aware that he could re-refer to BDATT if he had any concerns in the future. A discharge letter was sent to </w:t>
      </w:r>
      <w:r w:rsidR="00C76CF7">
        <w:rPr>
          <w:rFonts w:eastAsia="Calibri" w:cs="Arial"/>
          <w:color w:val="000000" w:themeColor="text1"/>
          <w:szCs w:val="22"/>
          <w:lang w:eastAsia="en-US"/>
        </w:rPr>
        <w:t>Amir</w:t>
      </w:r>
      <w:r w:rsidR="008023E1">
        <w:rPr>
          <w:rFonts w:eastAsia="Calibri" w:cs="Arial"/>
          <w:color w:val="000000" w:themeColor="text1"/>
          <w:szCs w:val="22"/>
          <w:lang w:eastAsia="en-US"/>
        </w:rPr>
        <w:t xml:space="preserve"> and his GP. </w:t>
      </w:r>
    </w:p>
    <w:p w14:paraId="69B70807" w14:textId="1FD60B0D" w:rsidR="008023E1" w:rsidRDefault="008023E1" w:rsidP="00FE58E1">
      <w:pPr>
        <w:pStyle w:val="Level3"/>
        <w:numPr>
          <w:ilvl w:val="2"/>
          <w:numId w:val="42"/>
        </w:numPr>
        <w:ind w:left="1419"/>
        <w:rPr>
          <w:rFonts w:eastAsia="Calibri" w:cs="Arial"/>
          <w:color w:val="000000" w:themeColor="text1"/>
          <w:szCs w:val="22"/>
          <w:lang w:eastAsia="en-US"/>
        </w:rPr>
      </w:pPr>
      <w:r>
        <w:rPr>
          <w:rFonts w:eastAsia="Calibri" w:cs="Arial"/>
          <w:color w:val="000000" w:themeColor="text1"/>
          <w:szCs w:val="22"/>
          <w:lang w:eastAsia="en-US"/>
        </w:rPr>
        <w:t>On the 13</w:t>
      </w:r>
      <w:r w:rsidRPr="008023E1">
        <w:rPr>
          <w:rFonts w:eastAsia="Calibri" w:cs="Arial"/>
          <w:color w:val="000000" w:themeColor="text1"/>
          <w:szCs w:val="22"/>
          <w:vertAlign w:val="superscript"/>
          <w:lang w:eastAsia="en-US"/>
        </w:rPr>
        <w:t>th</w:t>
      </w:r>
      <w:r>
        <w:rPr>
          <w:rFonts w:eastAsia="Calibri" w:cs="Arial"/>
          <w:color w:val="000000" w:themeColor="text1"/>
          <w:szCs w:val="22"/>
          <w:lang w:eastAsia="en-US"/>
        </w:rPr>
        <w:t xml:space="preserve"> May, </w:t>
      </w:r>
      <w:r w:rsidR="00C76CF7">
        <w:rPr>
          <w:rFonts w:eastAsia="Calibri" w:cs="Arial"/>
          <w:color w:val="000000" w:themeColor="text1"/>
          <w:szCs w:val="22"/>
          <w:lang w:eastAsia="en-US"/>
        </w:rPr>
        <w:t>Amir</w:t>
      </w:r>
      <w:r>
        <w:rPr>
          <w:rFonts w:eastAsia="Calibri" w:cs="Arial"/>
          <w:color w:val="000000" w:themeColor="text1"/>
          <w:szCs w:val="22"/>
          <w:lang w:eastAsia="en-US"/>
        </w:rPr>
        <w:t xml:space="preserve"> was </w:t>
      </w:r>
      <w:r w:rsidR="006F3409">
        <w:rPr>
          <w:rFonts w:eastAsia="Calibri" w:cs="Arial"/>
          <w:color w:val="000000" w:themeColor="text1"/>
          <w:szCs w:val="22"/>
          <w:lang w:eastAsia="en-US"/>
        </w:rPr>
        <w:t xml:space="preserve">conveyed by LAS to </w:t>
      </w:r>
      <w:r>
        <w:rPr>
          <w:rFonts w:eastAsia="Calibri" w:cs="Arial"/>
          <w:color w:val="000000" w:themeColor="text1"/>
          <w:szCs w:val="22"/>
          <w:lang w:eastAsia="en-US"/>
        </w:rPr>
        <w:t>an Accident and Emergency (A&amp;E) department run by Barts Health NHS Trust. He had been found at a bus stop</w:t>
      </w:r>
      <w:r w:rsidR="006F3409">
        <w:rPr>
          <w:rFonts w:eastAsia="Calibri" w:cs="Arial"/>
          <w:color w:val="000000" w:themeColor="text1"/>
          <w:szCs w:val="22"/>
          <w:lang w:eastAsia="en-US"/>
        </w:rPr>
        <w:t xml:space="preserve"> (it is not clear by whom).</w:t>
      </w:r>
      <w:r>
        <w:rPr>
          <w:rFonts w:eastAsia="Calibri" w:cs="Arial"/>
          <w:color w:val="000000" w:themeColor="text1"/>
          <w:szCs w:val="22"/>
          <w:lang w:eastAsia="en-US"/>
        </w:rPr>
        <w:t xml:space="preserve"> </w:t>
      </w:r>
      <w:r w:rsidR="00C76CF7">
        <w:rPr>
          <w:rFonts w:eastAsia="Calibri" w:cs="Arial"/>
          <w:color w:val="000000" w:themeColor="text1"/>
          <w:szCs w:val="22"/>
          <w:lang w:eastAsia="en-US"/>
        </w:rPr>
        <w:t>Amir</w:t>
      </w:r>
      <w:r w:rsidR="006F3409">
        <w:rPr>
          <w:rFonts w:eastAsia="Calibri" w:cs="Arial"/>
          <w:color w:val="000000" w:themeColor="text1"/>
          <w:szCs w:val="22"/>
          <w:lang w:eastAsia="en-US"/>
        </w:rPr>
        <w:t xml:space="preserve"> </w:t>
      </w:r>
      <w:r>
        <w:rPr>
          <w:rFonts w:eastAsia="Calibri" w:cs="Arial"/>
          <w:color w:val="000000" w:themeColor="text1"/>
          <w:szCs w:val="22"/>
          <w:lang w:eastAsia="en-US"/>
        </w:rPr>
        <w:t xml:space="preserve">told staff he had </w:t>
      </w:r>
      <w:r w:rsidRPr="00865F12">
        <w:rPr>
          <w:rFonts w:eastAsia="Calibri" w:cs="Arial"/>
          <w:color w:val="000000" w:themeColor="text1"/>
          <w:szCs w:val="22"/>
          <w:lang w:eastAsia="en-US"/>
        </w:rPr>
        <w:t xml:space="preserve">taken </w:t>
      </w:r>
      <w:r w:rsidR="00167A2C" w:rsidRPr="00865F12">
        <w:rPr>
          <w:rFonts w:eastAsia="Calibri" w:cs="Arial"/>
          <w:color w:val="000000" w:themeColor="text1"/>
          <w:szCs w:val="22"/>
          <w:lang w:eastAsia="en-US"/>
        </w:rPr>
        <w:t>‘</w:t>
      </w:r>
      <w:r w:rsidRPr="00865F12">
        <w:rPr>
          <w:rFonts w:eastAsia="Calibri" w:cs="Arial"/>
          <w:color w:val="000000" w:themeColor="text1"/>
          <w:szCs w:val="22"/>
          <w:lang w:eastAsia="en-US"/>
        </w:rPr>
        <w:t>G</w:t>
      </w:r>
      <w:r w:rsidR="00167A2C" w:rsidRPr="00865F12">
        <w:rPr>
          <w:rFonts w:eastAsia="Calibri" w:cs="Arial"/>
          <w:color w:val="000000" w:themeColor="text1"/>
          <w:szCs w:val="22"/>
          <w:lang w:eastAsia="en-US"/>
        </w:rPr>
        <w:t>’</w:t>
      </w:r>
      <w:r w:rsidRPr="00865F12">
        <w:rPr>
          <w:rFonts w:eastAsia="Calibri" w:cs="Arial"/>
          <w:color w:val="000000" w:themeColor="text1"/>
          <w:szCs w:val="22"/>
          <w:lang w:eastAsia="en-US"/>
        </w:rPr>
        <w:t xml:space="preserve">, then said he had taken ecstasy and then said he had not taken anything. He </w:t>
      </w:r>
      <w:r w:rsidR="00AC6034" w:rsidRPr="00865F12">
        <w:rPr>
          <w:rFonts w:eastAsia="Calibri" w:cs="Arial"/>
          <w:color w:val="000000" w:themeColor="text1"/>
          <w:szCs w:val="22"/>
          <w:lang w:eastAsia="en-US"/>
        </w:rPr>
        <w:t>did</w:t>
      </w:r>
      <w:r w:rsidR="00AC6034">
        <w:rPr>
          <w:rFonts w:eastAsia="Calibri" w:cs="Arial"/>
          <w:color w:val="000000" w:themeColor="text1"/>
          <w:szCs w:val="22"/>
          <w:lang w:eastAsia="en-US"/>
        </w:rPr>
        <w:t xml:space="preserve"> not need treatment and was </w:t>
      </w:r>
      <w:r>
        <w:rPr>
          <w:rFonts w:eastAsia="Calibri" w:cs="Arial"/>
          <w:color w:val="000000" w:themeColor="text1"/>
          <w:szCs w:val="22"/>
          <w:lang w:eastAsia="en-US"/>
        </w:rPr>
        <w:t xml:space="preserve">discharged into the </w:t>
      </w:r>
      <w:r w:rsidR="00AC6034">
        <w:rPr>
          <w:rFonts w:eastAsia="Calibri" w:cs="Arial"/>
          <w:color w:val="000000" w:themeColor="text1"/>
          <w:szCs w:val="22"/>
          <w:lang w:eastAsia="en-US"/>
        </w:rPr>
        <w:t>care</w:t>
      </w:r>
      <w:r>
        <w:rPr>
          <w:rFonts w:eastAsia="Calibri" w:cs="Arial"/>
          <w:color w:val="000000" w:themeColor="text1"/>
          <w:szCs w:val="22"/>
          <w:lang w:eastAsia="en-US"/>
        </w:rPr>
        <w:t xml:space="preserve"> of </w:t>
      </w:r>
      <w:proofErr w:type="spellStart"/>
      <w:r w:rsidR="00121FF6">
        <w:rPr>
          <w:rFonts w:eastAsia="Calibri" w:cs="Arial"/>
          <w:color w:val="000000" w:themeColor="text1"/>
          <w:szCs w:val="22"/>
          <w:lang w:eastAsia="en-US"/>
        </w:rPr>
        <w:t>Sajwa</w:t>
      </w:r>
      <w:proofErr w:type="spellEnd"/>
      <w:r>
        <w:rPr>
          <w:rFonts w:eastAsia="Calibri" w:cs="Arial"/>
          <w:color w:val="000000" w:themeColor="text1"/>
          <w:szCs w:val="22"/>
          <w:lang w:eastAsia="en-US"/>
        </w:rPr>
        <w:t xml:space="preserve">. </w:t>
      </w:r>
    </w:p>
    <w:p w14:paraId="3E97EFF5" w14:textId="47277E36" w:rsidR="00167A2C" w:rsidRPr="00810C18" w:rsidRDefault="008023E1" w:rsidP="00FE58E1">
      <w:pPr>
        <w:pStyle w:val="Level3"/>
        <w:numPr>
          <w:ilvl w:val="2"/>
          <w:numId w:val="42"/>
        </w:numPr>
        <w:ind w:left="1419"/>
        <w:rPr>
          <w:rFonts w:cs="Arial"/>
          <w:color w:val="000000" w:themeColor="text1"/>
        </w:rPr>
      </w:pPr>
      <w:r>
        <w:rPr>
          <w:rFonts w:cs="Arial"/>
          <w:color w:val="000000" w:themeColor="text1"/>
        </w:rPr>
        <w:t xml:space="preserve">On one occasion in, </w:t>
      </w:r>
      <w:r w:rsidR="00C76CF7">
        <w:rPr>
          <w:rFonts w:cs="Arial"/>
          <w:color w:val="000000" w:themeColor="text1"/>
        </w:rPr>
        <w:t>Amir</w:t>
      </w:r>
      <w:r>
        <w:rPr>
          <w:rFonts w:cs="Arial"/>
          <w:color w:val="000000" w:themeColor="text1"/>
        </w:rPr>
        <w:t xml:space="preserve"> had an outpatient appointment with </w:t>
      </w:r>
      <w:r>
        <w:rPr>
          <w:rFonts w:cs="Arial"/>
          <w:szCs w:val="22"/>
        </w:rPr>
        <w:t xml:space="preserve">Barts Health NHS </w:t>
      </w:r>
      <w:r w:rsidRPr="008023E1">
        <w:rPr>
          <w:rFonts w:eastAsia="Calibri" w:cs="Arial"/>
          <w:color w:val="000000" w:themeColor="text1"/>
          <w:szCs w:val="22"/>
          <w:lang w:eastAsia="en-US"/>
        </w:rPr>
        <w:t>Trust</w:t>
      </w:r>
      <w:r>
        <w:rPr>
          <w:rFonts w:cs="Arial"/>
          <w:szCs w:val="22"/>
        </w:rPr>
        <w:t>.</w:t>
      </w:r>
      <w:r>
        <w:rPr>
          <w:rFonts w:cs="Arial"/>
          <w:color w:val="000000" w:themeColor="text1"/>
        </w:rPr>
        <w:t xml:space="preserve"> </w:t>
      </w:r>
      <w:r>
        <w:rPr>
          <w:rFonts w:cs="Arial"/>
          <w:szCs w:val="22"/>
        </w:rPr>
        <w:t xml:space="preserve">No evidence was submitted </w:t>
      </w:r>
      <w:r w:rsidRPr="00FE58E1">
        <w:rPr>
          <w:rFonts w:eastAsia="Calibri" w:cs="Arial"/>
          <w:color w:val="000000" w:themeColor="text1"/>
          <w:szCs w:val="22"/>
          <w:lang w:eastAsia="en-US"/>
        </w:rPr>
        <w:t>to</w:t>
      </w:r>
      <w:r>
        <w:rPr>
          <w:rFonts w:cs="Arial"/>
          <w:szCs w:val="22"/>
        </w:rPr>
        <w:t xml:space="preserve"> the Review Panel that suggested that this contact was relevan</w:t>
      </w:r>
      <w:r w:rsidR="00167A2C">
        <w:rPr>
          <w:rFonts w:cs="Arial"/>
          <w:szCs w:val="22"/>
        </w:rPr>
        <w:t>t</w:t>
      </w:r>
      <w:r>
        <w:rPr>
          <w:rFonts w:cs="Arial"/>
          <w:szCs w:val="22"/>
        </w:rPr>
        <w:t xml:space="preserve"> to the homicide, so </w:t>
      </w:r>
      <w:r w:rsidR="000C1C09">
        <w:rPr>
          <w:rFonts w:cs="Arial"/>
          <w:szCs w:val="22"/>
        </w:rPr>
        <w:t>it is not described here.</w:t>
      </w:r>
    </w:p>
    <w:p w14:paraId="289E30A1" w14:textId="041FA6C5" w:rsidR="008023E1" w:rsidRPr="008023E1" w:rsidRDefault="008023E1" w:rsidP="00A15E7E">
      <w:pPr>
        <w:pStyle w:val="Level3"/>
        <w:shd w:val="clear" w:color="auto" w:fill="BFBFBF" w:themeFill="background1" w:themeFillShade="BF"/>
        <w:spacing w:line="240" w:lineRule="auto"/>
        <w:ind w:right="-347"/>
        <w:jc w:val="both"/>
        <w:rPr>
          <w:rFonts w:cs="Arial"/>
          <w:b/>
          <w:bCs/>
          <w:i/>
          <w:iCs/>
        </w:rPr>
      </w:pPr>
      <w:r w:rsidRPr="008023E1">
        <w:rPr>
          <w:rFonts w:cs="Arial"/>
          <w:b/>
          <w:bCs/>
          <w:i/>
          <w:iCs/>
        </w:rPr>
        <w:t>2015</w:t>
      </w:r>
    </w:p>
    <w:p w14:paraId="70EF7A39" w14:textId="265A60BF" w:rsidR="00B234D2" w:rsidRPr="0053379D" w:rsidRDefault="008023E1" w:rsidP="00FE58E1">
      <w:pPr>
        <w:pStyle w:val="Level3"/>
        <w:numPr>
          <w:ilvl w:val="2"/>
          <w:numId w:val="42"/>
        </w:numPr>
        <w:ind w:left="1419"/>
        <w:rPr>
          <w:rFonts w:cs="Arial"/>
          <w:color w:val="000000" w:themeColor="text1"/>
        </w:rPr>
      </w:pPr>
      <w:r w:rsidRPr="0053379D">
        <w:rPr>
          <w:rFonts w:cs="Arial"/>
          <w:color w:val="000000" w:themeColor="text1"/>
        </w:rPr>
        <w:t xml:space="preserve">On </w:t>
      </w:r>
      <w:r w:rsidRPr="0053379D">
        <w:rPr>
          <w:rFonts w:eastAsia="Calibri" w:cs="Arial"/>
          <w:color w:val="000000" w:themeColor="text1"/>
          <w:szCs w:val="22"/>
          <w:lang w:eastAsia="en-US"/>
        </w:rPr>
        <w:t>one</w:t>
      </w:r>
      <w:r w:rsidRPr="0053379D">
        <w:rPr>
          <w:rFonts w:cs="Arial"/>
          <w:color w:val="000000" w:themeColor="text1"/>
        </w:rPr>
        <w:t xml:space="preserve"> occasion in 2015, </w:t>
      </w:r>
      <w:r w:rsidR="00C76CF7">
        <w:rPr>
          <w:rFonts w:cs="Arial"/>
          <w:color w:val="000000" w:themeColor="text1"/>
        </w:rPr>
        <w:t>Amir</w:t>
      </w:r>
      <w:r w:rsidRPr="0053379D">
        <w:rPr>
          <w:rFonts w:cs="Arial"/>
          <w:color w:val="000000" w:themeColor="text1"/>
        </w:rPr>
        <w:t xml:space="preserve"> had an outpatient appointment with </w:t>
      </w:r>
      <w:r w:rsidRPr="0053379D">
        <w:rPr>
          <w:rFonts w:cs="Arial"/>
          <w:szCs w:val="22"/>
        </w:rPr>
        <w:t>Barts Health NHS Trust.</w:t>
      </w:r>
      <w:r w:rsidRPr="0053379D">
        <w:rPr>
          <w:rFonts w:cs="Arial"/>
          <w:color w:val="000000" w:themeColor="text1"/>
        </w:rPr>
        <w:t xml:space="preserve"> </w:t>
      </w:r>
      <w:r w:rsidRPr="0053379D">
        <w:rPr>
          <w:rFonts w:cs="Arial"/>
          <w:szCs w:val="22"/>
        </w:rPr>
        <w:t xml:space="preserve">No evidence </w:t>
      </w:r>
      <w:r w:rsidRPr="00FE58E1">
        <w:rPr>
          <w:rFonts w:eastAsia="Calibri" w:cs="Arial"/>
          <w:color w:val="000000" w:themeColor="text1"/>
          <w:szCs w:val="22"/>
          <w:lang w:eastAsia="en-US"/>
        </w:rPr>
        <w:t>was</w:t>
      </w:r>
      <w:r w:rsidRPr="0053379D">
        <w:rPr>
          <w:rFonts w:cs="Arial"/>
          <w:szCs w:val="22"/>
        </w:rPr>
        <w:t xml:space="preserve"> submitted to the Review Panel that suggested that this contact was relevan</w:t>
      </w:r>
      <w:r w:rsidR="00167A2C" w:rsidRPr="0053379D">
        <w:rPr>
          <w:rFonts w:cs="Arial"/>
          <w:szCs w:val="22"/>
        </w:rPr>
        <w:t>t</w:t>
      </w:r>
      <w:r w:rsidRPr="0053379D">
        <w:rPr>
          <w:rFonts w:cs="Arial"/>
          <w:szCs w:val="22"/>
        </w:rPr>
        <w:t xml:space="preserve"> to the homicide, </w:t>
      </w:r>
      <w:r w:rsidR="000C1C09" w:rsidRPr="0053379D">
        <w:rPr>
          <w:rFonts w:cs="Arial"/>
          <w:szCs w:val="22"/>
        </w:rPr>
        <w:t>so it is not described here.</w:t>
      </w:r>
    </w:p>
    <w:p w14:paraId="70FC0156" w14:textId="7E768BBD" w:rsidR="00B43E02" w:rsidRPr="0053379D" w:rsidRDefault="00B43E02" w:rsidP="00FE58E1">
      <w:pPr>
        <w:pStyle w:val="Level3"/>
        <w:numPr>
          <w:ilvl w:val="2"/>
          <w:numId w:val="42"/>
        </w:numPr>
        <w:ind w:left="1419"/>
        <w:rPr>
          <w:rFonts w:eastAsia="Calibri" w:cs="Arial"/>
          <w:color w:val="000000" w:themeColor="text1"/>
          <w:szCs w:val="22"/>
          <w:lang w:eastAsia="en-US"/>
        </w:rPr>
      </w:pPr>
      <w:r w:rsidRPr="0053379D">
        <w:rPr>
          <w:rFonts w:eastAsia="Calibri" w:cs="Arial"/>
          <w:color w:val="000000" w:themeColor="text1"/>
          <w:szCs w:val="22"/>
          <w:lang w:eastAsia="en-US"/>
        </w:rPr>
        <w:t>On the 13</w:t>
      </w:r>
      <w:r w:rsidRPr="0053379D">
        <w:rPr>
          <w:rFonts w:eastAsia="Calibri" w:cs="Arial"/>
          <w:color w:val="000000" w:themeColor="text1"/>
          <w:szCs w:val="22"/>
          <w:vertAlign w:val="superscript"/>
          <w:lang w:eastAsia="en-US"/>
        </w:rPr>
        <w:t>th</w:t>
      </w:r>
      <w:r w:rsidRPr="0053379D">
        <w:rPr>
          <w:rFonts w:eastAsia="Calibri" w:cs="Arial"/>
          <w:color w:val="000000" w:themeColor="text1"/>
          <w:szCs w:val="22"/>
          <w:lang w:eastAsia="en-US"/>
        </w:rPr>
        <w:t xml:space="preserve"> April, </w:t>
      </w:r>
      <w:proofErr w:type="spellStart"/>
      <w:r w:rsidR="00121FF6">
        <w:rPr>
          <w:rFonts w:eastAsia="Calibri" w:cs="Arial"/>
          <w:color w:val="000000" w:themeColor="text1"/>
          <w:szCs w:val="22"/>
          <w:lang w:eastAsia="en-US"/>
        </w:rPr>
        <w:t>Sajwa</w:t>
      </w:r>
      <w:proofErr w:type="spellEnd"/>
      <w:r w:rsidRPr="0053379D">
        <w:rPr>
          <w:rFonts w:eastAsia="Calibri" w:cs="Arial"/>
          <w:color w:val="000000" w:themeColor="text1"/>
          <w:szCs w:val="22"/>
          <w:lang w:eastAsia="en-US"/>
        </w:rPr>
        <w:t xml:space="preserve"> had her first contact with Highgrove Surgery</w:t>
      </w:r>
      <w:r w:rsidR="00B234D2" w:rsidRPr="0053379D">
        <w:rPr>
          <w:rFonts w:eastAsia="Calibri" w:cs="Arial"/>
          <w:color w:val="000000" w:themeColor="text1"/>
          <w:szCs w:val="22"/>
          <w:lang w:eastAsia="en-US"/>
        </w:rPr>
        <w:t>, with further contact on the 5</w:t>
      </w:r>
      <w:r w:rsidR="00B234D2" w:rsidRPr="0053379D">
        <w:rPr>
          <w:rFonts w:eastAsia="Calibri" w:cs="Arial"/>
          <w:color w:val="000000" w:themeColor="text1"/>
          <w:szCs w:val="22"/>
          <w:vertAlign w:val="superscript"/>
          <w:lang w:eastAsia="en-US"/>
        </w:rPr>
        <w:t>th</w:t>
      </w:r>
      <w:r w:rsidR="00B234D2" w:rsidRPr="0053379D">
        <w:rPr>
          <w:rFonts w:eastAsia="Calibri" w:cs="Arial"/>
          <w:color w:val="000000" w:themeColor="text1"/>
          <w:szCs w:val="22"/>
          <w:lang w:eastAsia="en-US"/>
        </w:rPr>
        <w:t xml:space="preserve"> May. This was for a minor medical </w:t>
      </w:r>
      <w:r w:rsidR="00341324" w:rsidRPr="0053379D">
        <w:rPr>
          <w:rFonts w:eastAsia="Calibri" w:cs="Arial"/>
          <w:color w:val="000000" w:themeColor="text1"/>
          <w:szCs w:val="22"/>
          <w:lang w:eastAsia="en-US"/>
        </w:rPr>
        <w:t>matter,</w:t>
      </w:r>
      <w:r w:rsidR="00B234D2" w:rsidRPr="0053379D">
        <w:rPr>
          <w:rFonts w:eastAsia="Calibri" w:cs="Arial"/>
          <w:color w:val="000000" w:themeColor="text1"/>
          <w:szCs w:val="22"/>
          <w:lang w:eastAsia="en-US"/>
        </w:rPr>
        <w:t xml:space="preserve"> and she had no further contact. </w:t>
      </w:r>
    </w:p>
    <w:p w14:paraId="70953639" w14:textId="7E5EC988" w:rsidR="00953374" w:rsidRPr="0053379D" w:rsidRDefault="008023E1" w:rsidP="00FE58E1">
      <w:pPr>
        <w:pStyle w:val="Level3"/>
        <w:numPr>
          <w:ilvl w:val="2"/>
          <w:numId w:val="42"/>
        </w:numPr>
        <w:ind w:left="1419"/>
        <w:rPr>
          <w:rFonts w:cs="Arial"/>
          <w:color w:val="000000" w:themeColor="text1"/>
        </w:rPr>
      </w:pPr>
      <w:r w:rsidRPr="0053379D">
        <w:rPr>
          <w:rFonts w:cs="Arial"/>
          <w:color w:val="000000" w:themeColor="text1"/>
        </w:rPr>
        <w:lastRenderedPageBreak/>
        <w:t>On the 19</w:t>
      </w:r>
      <w:r w:rsidRPr="0053379D">
        <w:rPr>
          <w:rFonts w:cs="Arial"/>
          <w:color w:val="000000" w:themeColor="text1"/>
          <w:vertAlign w:val="superscript"/>
        </w:rPr>
        <w:t>th</w:t>
      </w:r>
      <w:r w:rsidRPr="0053379D">
        <w:rPr>
          <w:rFonts w:cs="Arial"/>
          <w:color w:val="000000" w:themeColor="text1"/>
        </w:rPr>
        <w:t xml:space="preserve"> May, </w:t>
      </w:r>
      <w:r w:rsidR="00C76CF7">
        <w:rPr>
          <w:rFonts w:cs="Arial"/>
          <w:color w:val="000000" w:themeColor="text1"/>
        </w:rPr>
        <w:t>Amir</w:t>
      </w:r>
      <w:r w:rsidRPr="0053379D">
        <w:rPr>
          <w:rFonts w:cs="Arial"/>
          <w:color w:val="000000" w:themeColor="text1"/>
        </w:rPr>
        <w:t xml:space="preserve"> self-</w:t>
      </w:r>
      <w:r w:rsidRPr="0053379D">
        <w:rPr>
          <w:rFonts w:cs="Arial"/>
          <w:szCs w:val="22"/>
        </w:rPr>
        <w:t xml:space="preserve">referred to the </w:t>
      </w:r>
      <w:r w:rsidR="00716C69" w:rsidRPr="0053379D">
        <w:rPr>
          <w:rFonts w:cs="Arial"/>
          <w:szCs w:val="22"/>
        </w:rPr>
        <w:t>CPG</w:t>
      </w:r>
      <w:r w:rsidR="001C3FB2" w:rsidRPr="0053379D">
        <w:rPr>
          <w:rStyle w:val="FootnoteReference"/>
          <w:rFonts w:cs="Arial"/>
          <w:szCs w:val="22"/>
        </w:rPr>
        <w:footnoteReference w:id="69"/>
      </w:r>
      <w:r w:rsidRPr="0053379D">
        <w:rPr>
          <w:rFonts w:cs="Arial"/>
          <w:szCs w:val="22"/>
        </w:rPr>
        <w:t>.</w:t>
      </w:r>
      <w:r w:rsidR="00604F4B" w:rsidRPr="0053379D">
        <w:rPr>
          <w:rFonts w:cs="Arial"/>
          <w:szCs w:val="22"/>
        </w:rPr>
        <w:t xml:space="preserve"> </w:t>
      </w:r>
      <w:r w:rsidR="001A2662" w:rsidRPr="0053379D">
        <w:rPr>
          <w:rFonts w:cs="Arial"/>
          <w:szCs w:val="22"/>
        </w:rPr>
        <w:t xml:space="preserve">He asked for a </w:t>
      </w:r>
      <w:r w:rsidR="00716C69" w:rsidRPr="0053379D">
        <w:rPr>
          <w:rFonts w:cs="Arial"/>
          <w:szCs w:val="22"/>
        </w:rPr>
        <w:t xml:space="preserve">specific </w:t>
      </w:r>
      <w:r w:rsidR="001A2662" w:rsidRPr="0053379D">
        <w:rPr>
          <w:rFonts w:cs="Arial"/>
          <w:szCs w:val="22"/>
        </w:rPr>
        <w:t>psychologist</w:t>
      </w:r>
      <w:r w:rsidR="00716C69" w:rsidRPr="0053379D">
        <w:rPr>
          <w:rFonts w:cs="Arial"/>
          <w:szCs w:val="22"/>
        </w:rPr>
        <w:t xml:space="preserve"> by name</w:t>
      </w:r>
      <w:r w:rsidR="001A2662" w:rsidRPr="0053379D">
        <w:rPr>
          <w:rFonts w:cs="Arial"/>
          <w:szCs w:val="22"/>
        </w:rPr>
        <w:t xml:space="preserve">, but as they were not taking on any new patients, he agreed to see another psychologist. </w:t>
      </w:r>
      <w:r w:rsidRPr="0053379D">
        <w:rPr>
          <w:rFonts w:cs="Arial"/>
          <w:szCs w:val="22"/>
        </w:rPr>
        <w:t xml:space="preserve">This contact led to an appointment </w:t>
      </w:r>
      <w:r w:rsidR="00B95021" w:rsidRPr="0053379D">
        <w:rPr>
          <w:rFonts w:cs="Arial"/>
          <w:szCs w:val="22"/>
        </w:rPr>
        <w:t>on the</w:t>
      </w:r>
      <w:r w:rsidRPr="0053379D">
        <w:rPr>
          <w:rFonts w:cs="Arial"/>
          <w:szCs w:val="22"/>
        </w:rPr>
        <w:t xml:space="preserve"> 10</w:t>
      </w:r>
      <w:r w:rsidRPr="0053379D">
        <w:rPr>
          <w:rFonts w:cs="Arial"/>
          <w:szCs w:val="22"/>
          <w:vertAlign w:val="superscript"/>
        </w:rPr>
        <w:t>th</w:t>
      </w:r>
      <w:r w:rsidRPr="0053379D">
        <w:rPr>
          <w:rFonts w:cs="Arial"/>
          <w:szCs w:val="22"/>
        </w:rPr>
        <w:t xml:space="preserve"> June. </w:t>
      </w:r>
      <w:r w:rsidR="00C76CF7">
        <w:rPr>
          <w:rFonts w:cs="Arial"/>
          <w:szCs w:val="22"/>
        </w:rPr>
        <w:t>Amir</w:t>
      </w:r>
      <w:r w:rsidRPr="0053379D">
        <w:rPr>
          <w:rFonts w:cs="Arial"/>
          <w:szCs w:val="22"/>
        </w:rPr>
        <w:t xml:space="preserve"> did not attend the appointment. This was rebooked for the 23</w:t>
      </w:r>
      <w:r w:rsidRPr="0053379D">
        <w:rPr>
          <w:rFonts w:cs="Arial"/>
          <w:szCs w:val="22"/>
          <w:vertAlign w:val="superscript"/>
        </w:rPr>
        <w:t>rd</w:t>
      </w:r>
      <w:r w:rsidRPr="0053379D">
        <w:rPr>
          <w:rFonts w:cs="Arial"/>
          <w:szCs w:val="22"/>
        </w:rPr>
        <w:t xml:space="preserve"> June and then re-scheduled at </w:t>
      </w:r>
      <w:r w:rsidR="00C76CF7">
        <w:rPr>
          <w:rFonts w:cs="Arial"/>
          <w:szCs w:val="22"/>
        </w:rPr>
        <w:t>Amir</w:t>
      </w:r>
      <w:r w:rsidRPr="0053379D">
        <w:rPr>
          <w:rFonts w:cs="Arial"/>
          <w:szCs w:val="22"/>
        </w:rPr>
        <w:t>’s request to the 30</w:t>
      </w:r>
      <w:r w:rsidRPr="0053379D">
        <w:rPr>
          <w:rFonts w:cs="Arial"/>
          <w:szCs w:val="22"/>
          <w:vertAlign w:val="superscript"/>
        </w:rPr>
        <w:t>th</w:t>
      </w:r>
      <w:r w:rsidRPr="0053379D">
        <w:rPr>
          <w:rFonts w:cs="Arial"/>
          <w:szCs w:val="22"/>
        </w:rPr>
        <w:t xml:space="preserve"> June. </w:t>
      </w:r>
      <w:r w:rsidR="00B95021" w:rsidRPr="0053379D">
        <w:rPr>
          <w:rFonts w:cs="Arial"/>
          <w:szCs w:val="22"/>
        </w:rPr>
        <w:t xml:space="preserve">On that day, </w:t>
      </w:r>
      <w:r w:rsidR="00C76CF7">
        <w:rPr>
          <w:rFonts w:cs="Arial"/>
          <w:szCs w:val="22"/>
        </w:rPr>
        <w:t>Amir</w:t>
      </w:r>
      <w:r w:rsidR="00B95021" w:rsidRPr="0053379D">
        <w:rPr>
          <w:rFonts w:cs="Arial"/>
          <w:szCs w:val="22"/>
        </w:rPr>
        <w:t xml:space="preserve"> had an initial consultation with a psychologist. There was subsequently communication with </w:t>
      </w:r>
      <w:r w:rsidR="00C76CF7">
        <w:rPr>
          <w:rFonts w:cs="Arial"/>
          <w:szCs w:val="22"/>
        </w:rPr>
        <w:t>Amir</w:t>
      </w:r>
      <w:r w:rsidR="00B95021" w:rsidRPr="0053379D">
        <w:rPr>
          <w:rFonts w:cs="Arial"/>
          <w:szCs w:val="22"/>
        </w:rPr>
        <w:t xml:space="preserve"> </w:t>
      </w:r>
      <w:r w:rsidR="0053379D" w:rsidRPr="0053379D">
        <w:rPr>
          <w:rFonts w:cs="Arial"/>
          <w:szCs w:val="22"/>
        </w:rPr>
        <w:t xml:space="preserve">thereafter </w:t>
      </w:r>
      <w:r w:rsidR="00B95021" w:rsidRPr="0053379D">
        <w:rPr>
          <w:rFonts w:cs="Arial"/>
          <w:szCs w:val="22"/>
        </w:rPr>
        <w:t>to confirm a follow</w:t>
      </w:r>
      <w:r w:rsidR="005B4A47">
        <w:rPr>
          <w:rFonts w:cs="Arial"/>
          <w:szCs w:val="22"/>
        </w:rPr>
        <w:t>-</w:t>
      </w:r>
      <w:r w:rsidR="00B95021" w:rsidRPr="0053379D">
        <w:rPr>
          <w:rFonts w:cs="Arial"/>
          <w:szCs w:val="22"/>
        </w:rPr>
        <w:t xml:space="preserve">up session. </w:t>
      </w:r>
    </w:p>
    <w:p w14:paraId="5C6BDED4" w14:textId="12613BCB" w:rsidR="00B95021" w:rsidRPr="00B95021" w:rsidRDefault="00B95021" w:rsidP="00FE58E1">
      <w:pPr>
        <w:pStyle w:val="Level3"/>
        <w:numPr>
          <w:ilvl w:val="2"/>
          <w:numId w:val="42"/>
        </w:numPr>
        <w:ind w:left="1419"/>
        <w:rPr>
          <w:rFonts w:cs="Arial"/>
          <w:szCs w:val="22"/>
        </w:rPr>
      </w:pPr>
      <w:r w:rsidRPr="0053379D">
        <w:rPr>
          <w:rFonts w:cs="Arial"/>
          <w:szCs w:val="22"/>
        </w:rPr>
        <w:t>On the 2</w:t>
      </w:r>
      <w:r w:rsidRPr="0053379D">
        <w:rPr>
          <w:rFonts w:cs="Arial"/>
          <w:szCs w:val="22"/>
          <w:vertAlign w:val="superscript"/>
        </w:rPr>
        <w:t>nd</w:t>
      </w:r>
      <w:r w:rsidRPr="0053379D">
        <w:rPr>
          <w:rFonts w:cs="Arial"/>
          <w:szCs w:val="22"/>
        </w:rPr>
        <w:t xml:space="preserve"> July, </w:t>
      </w:r>
      <w:r w:rsidR="00C76CF7">
        <w:rPr>
          <w:rFonts w:cs="Arial"/>
          <w:szCs w:val="22"/>
        </w:rPr>
        <w:t>Amir</w:t>
      </w:r>
      <w:r w:rsidRPr="0053379D">
        <w:rPr>
          <w:rFonts w:cs="Arial"/>
          <w:szCs w:val="22"/>
        </w:rPr>
        <w:t xml:space="preserve"> called the MPS to report his sister missing. He said she had gone to meet someone she had been speaking to on a dating site and had not returned. During this call</w:t>
      </w:r>
      <w:r w:rsidRPr="0053379D">
        <w:rPr>
          <w:rFonts w:asciiTheme="minorHAnsi" w:hAnsiTheme="minorHAnsi" w:cstheme="minorHAnsi"/>
          <w:szCs w:val="22"/>
        </w:rPr>
        <w:t xml:space="preserve">, a friend of </w:t>
      </w:r>
      <w:proofErr w:type="spellStart"/>
      <w:r w:rsidR="00121FF6">
        <w:rPr>
          <w:rFonts w:asciiTheme="minorHAnsi" w:hAnsiTheme="minorHAnsi" w:cstheme="minorHAnsi"/>
          <w:szCs w:val="22"/>
        </w:rPr>
        <w:t>Sajwa</w:t>
      </w:r>
      <w:r w:rsidRPr="0053379D">
        <w:rPr>
          <w:rFonts w:asciiTheme="minorHAnsi" w:hAnsiTheme="minorHAnsi" w:cstheme="minorHAnsi"/>
          <w:szCs w:val="22"/>
        </w:rPr>
        <w:t>’s</w:t>
      </w:r>
      <w:proofErr w:type="spellEnd"/>
      <w:r w:rsidRPr="0053379D">
        <w:rPr>
          <w:rFonts w:asciiTheme="minorHAnsi" w:hAnsiTheme="minorHAnsi" w:cstheme="minorHAnsi"/>
          <w:szCs w:val="22"/>
        </w:rPr>
        <w:t xml:space="preserve"> confirmed she had been staying with them. No further action was taken</w:t>
      </w:r>
      <w:r>
        <w:rPr>
          <w:rFonts w:asciiTheme="minorHAnsi" w:hAnsiTheme="minorHAnsi" w:cstheme="minorHAnsi"/>
          <w:szCs w:val="22"/>
        </w:rPr>
        <w:t xml:space="preserve">. </w:t>
      </w:r>
    </w:p>
    <w:p w14:paraId="2F5F2684" w14:textId="156673E0" w:rsidR="00B95021" w:rsidRDefault="00B95021" w:rsidP="00FE58E1">
      <w:pPr>
        <w:pStyle w:val="Level3"/>
        <w:numPr>
          <w:ilvl w:val="2"/>
          <w:numId w:val="42"/>
        </w:numPr>
        <w:ind w:left="1419"/>
        <w:rPr>
          <w:rFonts w:cs="Arial"/>
          <w:szCs w:val="22"/>
        </w:rPr>
      </w:pPr>
      <w:r>
        <w:rPr>
          <w:rFonts w:cs="Arial"/>
          <w:szCs w:val="22"/>
        </w:rPr>
        <w:t>On the 8</w:t>
      </w:r>
      <w:r w:rsidRPr="00B95021">
        <w:rPr>
          <w:rFonts w:cs="Arial"/>
          <w:szCs w:val="22"/>
          <w:vertAlign w:val="superscript"/>
        </w:rPr>
        <w:t>th</w:t>
      </w:r>
      <w:r>
        <w:rPr>
          <w:rFonts w:cs="Arial"/>
          <w:szCs w:val="22"/>
        </w:rPr>
        <w:t xml:space="preserve"> July, </w:t>
      </w:r>
      <w:r w:rsidR="00C76CF7">
        <w:rPr>
          <w:rFonts w:cs="Arial"/>
          <w:szCs w:val="22"/>
        </w:rPr>
        <w:t>Amir</w:t>
      </w:r>
      <w:r>
        <w:rPr>
          <w:rFonts w:cs="Arial"/>
          <w:szCs w:val="22"/>
        </w:rPr>
        <w:t xml:space="preserve"> did not attend </w:t>
      </w:r>
      <w:r w:rsidR="005B4A47">
        <w:rPr>
          <w:rFonts w:cs="Arial"/>
          <w:szCs w:val="22"/>
        </w:rPr>
        <w:t xml:space="preserve">a </w:t>
      </w:r>
      <w:r w:rsidRPr="00FE58E1">
        <w:rPr>
          <w:rFonts w:asciiTheme="minorHAnsi" w:hAnsiTheme="minorHAnsi" w:cstheme="minorHAnsi"/>
          <w:szCs w:val="22"/>
        </w:rPr>
        <w:t>follow</w:t>
      </w:r>
      <w:r>
        <w:rPr>
          <w:rFonts w:cs="Arial"/>
          <w:szCs w:val="22"/>
        </w:rPr>
        <w:t xml:space="preserve"> up session at the </w:t>
      </w:r>
      <w:r w:rsidR="00716C69">
        <w:rPr>
          <w:rFonts w:cs="Arial"/>
          <w:szCs w:val="22"/>
        </w:rPr>
        <w:t>CPG</w:t>
      </w:r>
      <w:r>
        <w:rPr>
          <w:rFonts w:cs="Arial"/>
          <w:szCs w:val="22"/>
        </w:rPr>
        <w:t xml:space="preserve">. </w:t>
      </w:r>
    </w:p>
    <w:p w14:paraId="53A1F0AA" w14:textId="160F8002" w:rsidR="004164D0" w:rsidRPr="0081579E" w:rsidRDefault="00B95021" w:rsidP="00FE58E1">
      <w:pPr>
        <w:pStyle w:val="Level3"/>
        <w:numPr>
          <w:ilvl w:val="2"/>
          <w:numId w:val="42"/>
        </w:numPr>
        <w:ind w:left="1419"/>
        <w:rPr>
          <w:rFonts w:cs="Arial"/>
          <w:szCs w:val="22"/>
        </w:rPr>
      </w:pPr>
      <w:r>
        <w:rPr>
          <w:rFonts w:cs="Arial"/>
          <w:szCs w:val="22"/>
        </w:rPr>
        <w:t>On the 15</w:t>
      </w:r>
      <w:r w:rsidRPr="00B95021">
        <w:rPr>
          <w:rFonts w:cs="Arial"/>
          <w:szCs w:val="22"/>
          <w:vertAlign w:val="superscript"/>
        </w:rPr>
        <w:t>th</w:t>
      </w:r>
      <w:r>
        <w:rPr>
          <w:rFonts w:cs="Arial"/>
          <w:szCs w:val="22"/>
        </w:rPr>
        <w:t xml:space="preserve"> July </w:t>
      </w:r>
      <w:r w:rsidR="00C76CF7">
        <w:rPr>
          <w:rFonts w:cs="Arial"/>
          <w:szCs w:val="22"/>
        </w:rPr>
        <w:t>Amir</w:t>
      </w:r>
      <w:r>
        <w:rPr>
          <w:rFonts w:cs="Arial"/>
          <w:szCs w:val="22"/>
        </w:rPr>
        <w:t xml:space="preserve"> attended an appointment at the </w:t>
      </w:r>
      <w:r w:rsidR="00716C69">
        <w:rPr>
          <w:rFonts w:cs="Arial"/>
          <w:szCs w:val="22"/>
        </w:rPr>
        <w:t>CPG</w:t>
      </w:r>
      <w:r w:rsidR="00C42265">
        <w:rPr>
          <w:rFonts w:cs="Arial"/>
          <w:szCs w:val="22"/>
        </w:rPr>
        <w:t xml:space="preserve">. At this appointment, </w:t>
      </w:r>
      <w:r w:rsidR="00C42265" w:rsidRPr="0081579E">
        <w:rPr>
          <w:rFonts w:cs="Arial"/>
          <w:szCs w:val="22"/>
        </w:rPr>
        <w:t xml:space="preserve">Amir </w:t>
      </w:r>
      <w:r w:rsidR="0043016A" w:rsidRPr="0081579E">
        <w:rPr>
          <w:rFonts w:cs="Arial"/>
          <w:szCs w:val="22"/>
        </w:rPr>
        <w:t xml:space="preserve">made a range of disclosures, primarily relating to his </w:t>
      </w:r>
      <w:r w:rsidR="0043016A" w:rsidRPr="0081579E">
        <w:t>mental health, financial issues and substance use and smoking</w:t>
      </w:r>
      <w:r w:rsidRPr="0081579E">
        <w:rPr>
          <w:rFonts w:cs="Arial"/>
          <w:szCs w:val="22"/>
        </w:rPr>
        <w:t>.</w:t>
      </w:r>
      <w:r w:rsidR="0043016A" w:rsidRPr="0081579E">
        <w:rPr>
          <w:rFonts w:cs="Arial"/>
          <w:szCs w:val="22"/>
        </w:rPr>
        <w:t xml:space="preserve"> In later appointments, he also talked about his sexual orientation and </w:t>
      </w:r>
      <w:r w:rsidR="00BD0D56" w:rsidRPr="0081579E">
        <w:rPr>
          <w:rFonts w:cs="Arial"/>
          <w:szCs w:val="22"/>
        </w:rPr>
        <w:t xml:space="preserve">his </w:t>
      </w:r>
      <w:r w:rsidR="00BD0D56" w:rsidRPr="0081579E">
        <w:rPr>
          <w:rFonts w:eastAsia="Calibri" w:cs="Arial"/>
          <w:szCs w:val="22"/>
          <w:lang w:eastAsia="en-US"/>
        </w:rPr>
        <w:t>communicable illness</w:t>
      </w:r>
      <w:r w:rsidR="00C42265" w:rsidRPr="0081579E">
        <w:rPr>
          <w:rFonts w:cs="Arial"/>
          <w:szCs w:val="22"/>
        </w:rPr>
        <w:t xml:space="preserve">. </w:t>
      </w:r>
      <w:r w:rsidRPr="0081579E">
        <w:rPr>
          <w:rFonts w:cs="Arial"/>
          <w:szCs w:val="22"/>
        </w:rPr>
        <w:t xml:space="preserve">On the same day, </w:t>
      </w:r>
      <w:r w:rsidR="004164D0" w:rsidRPr="0081579E">
        <w:rPr>
          <w:rFonts w:asciiTheme="minorHAnsi" w:hAnsiTheme="minorHAnsi" w:cstheme="minorHAnsi"/>
          <w:szCs w:val="22"/>
        </w:rPr>
        <w:t>administrative</w:t>
      </w:r>
      <w:r w:rsidR="004164D0" w:rsidRPr="0081579E">
        <w:rPr>
          <w:rFonts w:cs="Arial"/>
          <w:szCs w:val="22"/>
        </w:rPr>
        <w:t xml:space="preserve"> staff at the</w:t>
      </w:r>
      <w:r w:rsidRPr="0081579E">
        <w:rPr>
          <w:rFonts w:cs="Arial"/>
          <w:szCs w:val="22"/>
        </w:rPr>
        <w:t xml:space="preserve"> </w:t>
      </w:r>
      <w:r w:rsidR="00716C69" w:rsidRPr="0081579E">
        <w:rPr>
          <w:rFonts w:cs="Arial"/>
          <w:szCs w:val="22"/>
        </w:rPr>
        <w:t>CPG</w:t>
      </w:r>
      <w:r w:rsidRPr="0081579E">
        <w:rPr>
          <w:rFonts w:cs="Arial"/>
          <w:szCs w:val="22"/>
        </w:rPr>
        <w:t xml:space="preserve"> </w:t>
      </w:r>
      <w:r w:rsidR="004164D0" w:rsidRPr="0081579E">
        <w:rPr>
          <w:rFonts w:cs="Arial"/>
          <w:szCs w:val="22"/>
        </w:rPr>
        <w:t xml:space="preserve">left a message for </w:t>
      </w:r>
      <w:r w:rsidR="00C76CF7" w:rsidRPr="0081579E">
        <w:rPr>
          <w:rFonts w:cs="Arial"/>
          <w:szCs w:val="22"/>
        </w:rPr>
        <w:t>Amir</w:t>
      </w:r>
      <w:r w:rsidR="004164D0" w:rsidRPr="0081579E">
        <w:rPr>
          <w:rFonts w:cs="Arial"/>
          <w:szCs w:val="22"/>
        </w:rPr>
        <w:t xml:space="preserve"> asking him to provide the details of his GP, </w:t>
      </w:r>
      <w:r w:rsidR="00F10B48" w:rsidRPr="0081579E">
        <w:rPr>
          <w:rFonts w:cs="Arial"/>
          <w:szCs w:val="22"/>
        </w:rPr>
        <w:t>so they could inform them</w:t>
      </w:r>
      <w:r w:rsidR="004164D0" w:rsidRPr="0081579E">
        <w:rPr>
          <w:rFonts w:cs="Arial"/>
          <w:szCs w:val="22"/>
        </w:rPr>
        <w:t xml:space="preserve"> that</w:t>
      </w:r>
      <w:r w:rsidRPr="0081579E">
        <w:rPr>
          <w:rFonts w:cs="Arial"/>
          <w:szCs w:val="22"/>
        </w:rPr>
        <w:t xml:space="preserve"> </w:t>
      </w:r>
      <w:r w:rsidR="00C76CF7" w:rsidRPr="0081579E">
        <w:rPr>
          <w:rFonts w:cs="Arial"/>
          <w:szCs w:val="22"/>
        </w:rPr>
        <w:t>Amir</w:t>
      </w:r>
      <w:r w:rsidRPr="0081579E">
        <w:rPr>
          <w:rFonts w:cs="Arial"/>
          <w:szCs w:val="22"/>
        </w:rPr>
        <w:t xml:space="preserve"> had started psychological therapy. </w:t>
      </w:r>
    </w:p>
    <w:p w14:paraId="2EB190A6" w14:textId="27932EF5" w:rsidR="00B95021" w:rsidRPr="0081579E" w:rsidRDefault="004164D0" w:rsidP="00FE58E1">
      <w:pPr>
        <w:pStyle w:val="Level3"/>
        <w:numPr>
          <w:ilvl w:val="2"/>
          <w:numId w:val="42"/>
        </w:numPr>
        <w:ind w:left="1419"/>
        <w:rPr>
          <w:rFonts w:cs="Arial"/>
          <w:szCs w:val="22"/>
        </w:rPr>
      </w:pPr>
      <w:r w:rsidRPr="0081579E">
        <w:rPr>
          <w:rFonts w:cs="Arial"/>
          <w:szCs w:val="22"/>
        </w:rPr>
        <w:t xml:space="preserve">Subsequently, </w:t>
      </w:r>
      <w:r w:rsidR="00C76CF7" w:rsidRPr="0081579E">
        <w:rPr>
          <w:rFonts w:cs="Arial"/>
          <w:szCs w:val="22"/>
        </w:rPr>
        <w:t>Amir</w:t>
      </w:r>
      <w:r w:rsidR="009E04E5" w:rsidRPr="0081579E">
        <w:rPr>
          <w:rFonts w:cs="Arial"/>
          <w:szCs w:val="22"/>
        </w:rPr>
        <w:t xml:space="preserve"> </w:t>
      </w:r>
      <w:r w:rsidRPr="0081579E">
        <w:rPr>
          <w:rFonts w:cs="Arial"/>
          <w:szCs w:val="22"/>
        </w:rPr>
        <w:t>attended</w:t>
      </w:r>
      <w:r w:rsidR="00B95021" w:rsidRPr="0081579E">
        <w:rPr>
          <w:rFonts w:cs="Arial"/>
          <w:szCs w:val="22"/>
        </w:rPr>
        <w:t xml:space="preserve"> two</w:t>
      </w:r>
      <w:r w:rsidR="005B4A47" w:rsidRPr="0081579E">
        <w:rPr>
          <w:rFonts w:cs="Arial"/>
          <w:szCs w:val="22"/>
        </w:rPr>
        <w:t xml:space="preserve"> </w:t>
      </w:r>
      <w:r w:rsidR="00B95021" w:rsidRPr="0081579E">
        <w:rPr>
          <w:rFonts w:cs="Arial"/>
          <w:szCs w:val="22"/>
        </w:rPr>
        <w:t xml:space="preserve">appointments </w:t>
      </w:r>
      <w:r w:rsidR="00244E92" w:rsidRPr="0081579E">
        <w:rPr>
          <w:rFonts w:cs="Arial"/>
          <w:szCs w:val="22"/>
        </w:rPr>
        <w:t xml:space="preserve">(and </w:t>
      </w:r>
      <w:r w:rsidR="00244E92" w:rsidRPr="0081579E">
        <w:rPr>
          <w:rFonts w:asciiTheme="minorHAnsi" w:hAnsiTheme="minorHAnsi" w:cstheme="minorHAnsi"/>
          <w:szCs w:val="22"/>
        </w:rPr>
        <w:t>missed</w:t>
      </w:r>
      <w:r w:rsidR="00244E92" w:rsidRPr="0081579E">
        <w:rPr>
          <w:rFonts w:cs="Arial"/>
          <w:szCs w:val="22"/>
        </w:rPr>
        <w:t xml:space="preserve"> one) </w:t>
      </w:r>
      <w:r w:rsidR="00B95021" w:rsidRPr="0081579E">
        <w:rPr>
          <w:rFonts w:cs="Arial"/>
          <w:szCs w:val="22"/>
        </w:rPr>
        <w:t xml:space="preserve">in July. </w:t>
      </w:r>
    </w:p>
    <w:p w14:paraId="423D90B2" w14:textId="6E9144E0" w:rsidR="00B95021" w:rsidRPr="0081579E" w:rsidRDefault="00B95021" w:rsidP="00FE58E1">
      <w:pPr>
        <w:pStyle w:val="Level3"/>
        <w:numPr>
          <w:ilvl w:val="2"/>
          <w:numId w:val="42"/>
        </w:numPr>
        <w:ind w:left="1419"/>
        <w:rPr>
          <w:rFonts w:cs="Arial"/>
          <w:szCs w:val="22"/>
        </w:rPr>
      </w:pPr>
      <w:r w:rsidRPr="0081579E">
        <w:rPr>
          <w:rFonts w:cs="Arial"/>
          <w:szCs w:val="22"/>
        </w:rPr>
        <w:t xml:space="preserve">In September </w:t>
      </w:r>
      <w:r w:rsidR="00C76CF7" w:rsidRPr="0081579E">
        <w:rPr>
          <w:rFonts w:cs="Arial"/>
          <w:szCs w:val="22"/>
        </w:rPr>
        <w:t>Amir</w:t>
      </w:r>
      <w:r w:rsidRPr="0081579E">
        <w:rPr>
          <w:rFonts w:cs="Arial"/>
          <w:szCs w:val="22"/>
        </w:rPr>
        <w:t xml:space="preserve"> </w:t>
      </w:r>
      <w:r w:rsidRPr="0081579E">
        <w:rPr>
          <w:rFonts w:asciiTheme="minorHAnsi" w:hAnsiTheme="minorHAnsi" w:cstheme="minorHAnsi"/>
          <w:szCs w:val="22"/>
        </w:rPr>
        <w:t>was</w:t>
      </w:r>
      <w:r w:rsidRPr="0081579E">
        <w:rPr>
          <w:rFonts w:cs="Arial"/>
          <w:szCs w:val="22"/>
        </w:rPr>
        <w:t xml:space="preserve"> provided with information by the </w:t>
      </w:r>
      <w:r w:rsidR="00716C69" w:rsidRPr="0081579E">
        <w:rPr>
          <w:rFonts w:cs="Arial"/>
          <w:szCs w:val="22"/>
        </w:rPr>
        <w:t>CPG</w:t>
      </w:r>
      <w:r w:rsidRPr="0081579E">
        <w:rPr>
          <w:rFonts w:cs="Arial"/>
          <w:szCs w:val="22"/>
        </w:rPr>
        <w:t xml:space="preserve"> on mindfulness workshops</w:t>
      </w:r>
      <w:r w:rsidR="00167A2C" w:rsidRPr="0081579E">
        <w:rPr>
          <w:rFonts w:cs="Arial"/>
          <w:szCs w:val="22"/>
        </w:rPr>
        <w:t xml:space="preserve">. </w:t>
      </w:r>
    </w:p>
    <w:p w14:paraId="397EB552" w14:textId="3FEC9B2C" w:rsidR="00B95021" w:rsidRPr="0081579E" w:rsidRDefault="00B95021" w:rsidP="00FE58E1">
      <w:pPr>
        <w:pStyle w:val="Level3"/>
        <w:numPr>
          <w:ilvl w:val="2"/>
          <w:numId w:val="42"/>
        </w:numPr>
        <w:ind w:left="1419"/>
        <w:rPr>
          <w:rFonts w:cs="Arial"/>
          <w:szCs w:val="22"/>
        </w:rPr>
      </w:pPr>
      <w:r w:rsidRPr="0081579E">
        <w:rPr>
          <w:rFonts w:cs="Arial"/>
          <w:szCs w:val="22"/>
        </w:rPr>
        <w:t>On the 8</w:t>
      </w:r>
      <w:r w:rsidRPr="0081579E">
        <w:rPr>
          <w:rFonts w:cs="Arial"/>
          <w:szCs w:val="22"/>
          <w:vertAlign w:val="superscript"/>
        </w:rPr>
        <w:t>th</w:t>
      </w:r>
      <w:r w:rsidRPr="0081579E">
        <w:rPr>
          <w:rFonts w:cs="Arial"/>
          <w:szCs w:val="22"/>
        </w:rPr>
        <w:t xml:space="preserve"> October, the LAS was called to </w:t>
      </w:r>
      <w:r w:rsidR="003619BF" w:rsidRPr="0081579E">
        <w:rPr>
          <w:rFonts w:cs="Arial"/>
          <w:color w:val="000000" w:themeColor="text1"/>
        </w:rPr>
        <w:t xml:space="preserve">Address </w:t>
      </w:r>
      <w:r w:rsidR="007B2BE7" w:rsidRPr="0081579E">
        <w:rPr>
          <w:rFonts w:cs="Arial"/>
          <w:color w:val="000000" w:themeColor="text1"/>
        </w:rPr>
        <w:t>4</w:t>
      </w:r>
      <w:r w:rsidR="003619BF" w:rsidRPr="0081579E">
        <w:rPr>
          <w:rFonts w:cs="Arial"/>
          <w:color w:val="000000" w:themeColor="text1"/>
        </w:rPr>
        <w:t xml:space="preserve"> in Barking and Dagenham (L&amp;Q property) </w:t>
      </w:r>
      <w:r w:rsidRPr="0081579E">
        <w:rPr>
          <w:rFonts w:cs="Arial"/>
          <w:szCs w:val="22"/>
        </w:rPr>
        <w:t xml:space="preserve">where </w:t>
      </w:r>
      <w:r w:rsidR="00C76CF7" w:rsidRPr="0081579E">
        <w:rPr>
          <w:rFonts w:cs="Arial"/>
          <w:szCs w:val="22"/>
        </w:rPr>
        <w:t>Amir</w:t>
      </w:r>
      <w:r w:rsidRPr="0081579E">
        <w:rPr>
          <w:rFonts w:cs="Arial"/>
          <w:szCs w:val="22"/>
        </w:rPr>
        <w:t xml:space="preserve"> was reported to be experiencing chest pain. </w:t>
      </w:r>
      <w:r w:rsidR="00C76CF7" w:rsidRPr="0081579E">
        <w:rPr>
          <w:rFonts w:cs="Arial"/>
          <w:szCs w:val="22"/>
        </w:rPr>
        <w:t>Amir</w:t>
      </w:r>
      <w:r w:rsidRPr="0081579E">
        <w:rPr>
          <w:rFonts w:cs="Arial"/>
          <w:szCs w:val="22"/>
        </w:rPr>
        <w:t xml:space="preserve"> </w:t>
      </w:r>
      <w:r w:rsidR="00306AA8" w:rsidRPr="0081579E">
        <w:rPr>
          <w:rFonts w:cs="Arial"/>
          <w:szCs w:val="22"/>
        </w:rPr>
        <w:t xml:space="preserve">met the ambulance crew </w:t>
      </w:r>
      <w:r w:rsidR="005C1CD7" w:rsidRPr="0081579E">
        <w:rPr>
          <w:rFonts w:cs="Arial"/>
          <w:szCs w:val="22"/>
        </w:rPr>
        <w:t>and, following</w:t>
      </w:r>
      <w:r w:rsidRPr="0081579E">
        <w:rPr>
          <w:rFonts w:cs="Arial"/>
          <w:szCs w:val="22"/>
        </w:rPr>
        <w:t xml:space="preserve"> </w:t>
      </w:r>
      <w:r w:rsidR="004164D0" w:rsidRPr="0081579E">
        <w:rPr>
          <w:rFonts w:cs="Arial"/>
          <w:szCs w:val="22"/>
        </w:rPr>
        <w:t>an</w:t>
      </w:r>
      <w:r w:rsidRPr="0081579E">
        <w:rPr>
          <w:rFonts w:cs="Arial"/>
          <w:szCs w:val="22"/>
        </w:rPr>
        <w:t xml:space="preserve"> assessment</w:t>
      </w:r>
      <w:r w:rsidR="004164D0" w:rsidRPr="0081579E">
        <w:rPr>
          <w:rFonts w:cs="Arial"/>
          <w:szCs w:val="22"/>
        </w:rPr>
        <w:t>,</w:t>
      </w:r>
      <w:r w:rsidRPr="0081579E">
        <w:rPr>
          <w:rFonts w:cs="Arial"/>
          <w:szCs w:val="22"/>
        </w:rPr>
        <w:t xml:space="preserve"> was conveyed to </w:t>
      </w:r>
      <w:r w:rsidR="008720A5" w:rsidRPr="0081579E">
        <w:rPr>
          <w:rFonts w:cs="Arial"/>
          <w:szCs w:val="22"/>
        </w:rPr>
        <w:t xml:space="preserve">BHRUT’s </w:t>
      </w:r>
      <w:r w:rsidR="00182E76" w:rsidRPr="0081579E">
        <w:rPr>
          <w:rFonts w:cs="Arial"/>
          <w:szCs w:val="22"/>
        </w:rPr>
        <w:t>King George Hospital</w:t>
      </w:r>
      <w:r w:rsidR="008720A5" w:rsidRPr="0081579E">
        <w:rPr>
          <w:rFonts w:cs="Arial"/>
          <w:szCs w:val="22"/>
        </w:rPr>
        <w:t xml:space="preserve">. </w:t>
      </w:r>
      <w:r w:rsidR="005C1CD7" w:rsidRPr="0081579E">
        <w:rPr>
          <w:rFonts w:cs="Arial"/>
          <w:szCs w:val="22"/>
        </w:rPr>
        <w:t>There, he</w:t>
      </w:r>
      <w:r w:rsidR="000E649E" w:rsidRPr="0081579E">
        <w:rPr>
          <w:rFonts w:cs="Arial"/>
          <w:szCs w:val="22"/>
        </w:rPr>
        <w:t xml:space="preserve"> was seen by health staff and monitored before being discharged. </w:t>
      </w:r>
      <w:r w:rsidR="00C76CF7" w:rsidRPr="0081579E">
        <w:rPr>
          <w:rFonts w:cs="Arial"/>
          <w:szCs w:val="22"/>
        </w:rPr>
        <w:t>Amir</w:t>
      </w:r>
      <w:r w:rsidR="000E649E" w:rsidRPr="0081579E">
        <w:rPr>
          <w:rFonts w:cs="Arial"/>
          <w:szCs w:val="22"/>
        </w:rPr>
        <w:t xml:space="preserve"> had no further contact with the service. </w:t>
      </w:r>
    </w:p>
    <w:p w14:paraId="54728824" w14:textId="24D9EDB5" w:rsidR="004164D0" w:rsidRPr="0081579E" w:rsidRDefault="004164D0" w:rsidP="00FE58E1">
      <w:pPr>
        <w:pStyle w:val="Level3"/>
        <w:numPr>
          <w:ilvl w:val="2"/>
          <w:numId w:val="42"/>
        </w:numPr>
        <w:ind w:left="1419"/>
        <w:rPr>
          <w:rFonts w:cs="Arial"/>
          <w:szCs w:val="22"/>
        </w:rPr>
      </w:pPr>
      <w:r w:rsidRPr="0081579E">
        <w:rPr>
          <w:rFonts w:cs="Arial"/>
          <w:szCs w:val="22"/>
        </w:rPr>
        <w:t>On the 15</w:t>
      </w:r>
      <w:r w:rsidRPr="0081579E">
        <w:rPr>
          <w:rFonts w:cs="Arial"/>
          <w:szCs w:val="22"/>
          <w:vertAlign w:val="superscript"/>
        </w:rPr>
        <w:t>th</w:t>
      </w:r>
      <w:r w:rsidRPr="0081579E">
        <w:rPr>
          <w:rFonts w:cs="Arial"/>
          <w:szCs w:val="22"/>
        </w:rPr>
        <w:t xml:space="preserve"> November, the MPS were called because two men were fighting, one of whom was </w:t>
      </w:r>
      <w:r w:rsidR="00C76CF7" w:rsidRPr="0081579E">
        <w:rPr>
          <w:rFonts w:cs="Arial"/>
          <w:szCs w:val="22"/>
        </w:rPr>
        <w:t>Amir</w:t>
      </w:r>
      <w:r w:rsidRPr="0081579E">
        <w:rPr>
          <w:rFonts w:cs="Arial"/>
          <w:szCs w:val="22"/>
        </w:rPr>
        <w:t xml:space="preserve">. He said he had been assaulted. He said that </w:t>
      </w:r>
      <w:r w:rsidR="00175AEC" w:rsidRPr="0081579E">
        <w:rPr>
          <w:rFonts w:cs="Arial"/>
          <w:szCs w:val="22"/>
        </w:rPr>
        <w:t>he and another</w:t>
      </w:r>
      <w:r w:rsidRPr="0081579E">
        <w:rPr>
          <w:rFonts w:cs="Arial"/>
          <w:szCs w:val="22"/>
        </w:rPr>
        <w:t xml:space="preserve"> man were arguing over</w:t>
      </w:r>
      <w:r w:rsidR="00175AEC" w:rsidRPr="0081579E">
        <w:rPr>
          <w:rFonts w:cs="Arial"/>
          <w:szCs w:val="22"/>
        </w:rPr>
        <w:t xml:space="preserve"> a</w:t>
      </w:r>
      <w:r w:rsidRPr="0081579E">
        <w:rPr>
          <w:rFonts w:cs="Arial"/>
          <w:szCs w:val="22"/>
        </w:rPr>
        <w:t xml:space="preserve"> payment. </w:t>
      </w:r>
      <w:r w:rsidR="00C76CF7" w:rsidRPr="0081579E">
        <w:rPr>
          <w:rFonts w:cs="Arial"/>
          <w:szCs w:val="22"/>
        </w:rPr>
        <w:t>Amir</w:t>
      </w:r>
      <w:r w:rsidRPr="0081579E">
        <w:rPr>
          <w:rFonts w:cs="Arial"/>
          <w:szCs w:val="22"/>
        </w:rPr>
        <w:t xml:space="preserve"> was unwilling to give a statement. </w:t>
      </w:r>
      <w:r w:rsidRPr="0081579E">
        <w:rPr>
          <w:rFonts w:asciiTheme="minorHAnsi" w:hAnsiTheme="minorHAnsi" w:cstheme="minorHAnsi"/>
          <w:szCs w:val="22"/>
        </w:rPr>
        <w:t>A crime report for common assault was created but closed without any further action being taken.</w:t>
      </w:r>
    </w:p>
    <w:p w14:paraId="3556C0EB" w14:textId="44A53F72" w:rsidR="004164D0" w:rsidRPr="0081579E" w:rsidRDefault="004164D0" w:rsidP="00FE58E1">
      <w:pPr>
        <w:pStyle w:val="Level3"/>
        <w:numPr>
          <w:ilvl w:val="2"/>
          <w:numId w:val="42"/>
        </w:numPr>
        <w:ind w:left="1419"/>
        <w:rPr>
          <w:rFonts w:cs="Arial"/>
          <w:szCs w:val="22"/>
        </w:rPr>
      </w:pPr>
      <w:r w:rsidRPr="0081579E">
        <w:rPr>
          <w:rFonts w:cs="Arial"/>
          <w:szCs w:val="22"/>
        </w:rPr>
        <w:t xml:space="preserve">In November </w:t>
      </w:r>
      <w:r w:rsidR="00C76CF7" w:rsidRPr="0081579E">
        <w:rPr>
          <w:rFonts w:cs="Arial"/>
          <w:szCs w:val="22"/>
        </w:rPr>
        <w:t>Amir</w:t>
      </w:r>
      <w:r w:rsidRPr="0081579E">
        <w:rPr>
          <w:rFonts w:cs="Arial"/>
          <w:szCs w:val="22"/>
        </w:rPr>
        <w:t xml:space="preserve"> was contacted by the </w:t>
      </w:r>
      <w:r w:rsidR="00716C69" w:rsidRPr="0081579E">
        <w:rPr>
          <w:rFonts w:cs="Arial"/>
          <w:szCs w:val="22"/>
        </w:rPr>
        <w:t>CPG</w:t>
      </w:r>
      <w:r w:rsidRPr="0081579E">
        <w:rPr>
          <w:rFonts w:cs="Arial"/>
          <w:szCs w:val="22"/>
        </w:rPr>
        <w:t xml:space="preserve"> and notified that he would be discharged unless he booked a further appointment.</w:t>
      </w:r>
    </w:p>
    <w:p w14:paraId="238210FE" w14:textId="4A0897EF" w:rsidR="000A05D7" w:rsidRPr="0081579E" w:rsidRDefault="003619BF" w:rsidP="00FE58E1">
      <w:pPr>
        <w:pStyle w:val="Level3"/>
        <w:numPr>
          <w:ilvl w:val="2"/>
          <w:numId w:val="42"/>
        </w:numPr>
        <w:ind w:left="1419"/>
        <w:rPr>
          <w:sz w:val="24"/>
          <w:szCs w:val="24"/>
        </w:rPr>
      </w:pPr>
      <w:r w:rsidRPr="0081579E">
        <w:rPr>
          <w:rFonts w:cs="Arial"/>
          <w:szCs w:val="22"/>
        </w:rPr>
        <w:lastRenderedPageBreak/>
        <w:t>In</w:t>
      </w:r>
      <w:r w:rsidR="004164D0" w:rsidRPr="0081579E">
        <w:rPr>
          <w:rFonts w:cs="Arial"/>
          <w:szCs w:val="22"/>
        </w:rPr>
        <w:t xml:space="preserve"> November </w:t>
      </w:r>
      <w:r w:rsidR="0039387F" w:rsidRPr="0081579E">
        <w:rPr>
          <w:rFonts w:cs="Arial"/>
          <w:szCs w:val="22"/>
        </w:rPr>
        <w:t xml:space="preserve">there was internal communication within the </w:t>
      </w:r>
      <w:r w:rsidR="00182E76" w:rsidRPr="0081579E">
        <w:rPr>
          <w:rFonts w:cs="Arial"/>
          <w:szCs w:val="22"/>
        </w:rPr>
        <w:t xml:space="preserve">CPG </w:t>
      </w:r>
      <w:r w:rsidR="0039387F" w:rsidRPr="0081579E">
        <w:rPr>
          <w:rFonts w:cs="Arial"/>
          <w:szCs w:val="22"/>
        </w:rPr>
        <w:t xml:space="preserve">(between </w:t>
      </w:r>
      <w:r w:rsidR="00A02022" w:rsidRPr="0081579E">
        <w:rPr>
          <w:color w:val="000000" w:themeColor="text1"/>
        </w:rPr>
        <w:t xml:space="preserve">Customer Service </w:t>
      </w:r>
      <w:r w:rsidR="0039387F" w:rsidRPr="0081579E">
        <w:rPr>
          <w:rFonts w:cs="Arial"/>
          <w:szCs w:val="22"/>
        </w:rPr>
        <w:t xml:space="preserve">and the psychologist) attempting to clarify whether </w:t>
      </w:r>
      <w:r w:rsidR="00C76CF7" w:rsidRPr="0081579E">
        <w:rPr>
          <w:rFonts w:cs="Arial"/>
          <w:szCs w:val="22"/>
        </w:rPr>
        <w:t>Amir</w:t>
      </w:r>
      <w:r w:rsidR="0039387F" w:rsidRPr="0081579E">
        <w:rPr>
          <w:rFonts w:cs="Arial"/>
          <w:szCs w:val="22"/>
        </w:rPr>
        <w:t xml:space="preserve">’s GP could be contacted, as he had not provided consent for this to happen. </w:t>
      </w:r>
      <w:r w:rsidR="000A05D7" w:rsidRPr="0081579E">
        <w:rPr>
          <w:rFonts w:cs="Arial"/>
          <w:szCs w:val="22"/>
        </w:rPr>
        <w:t xml:space="preserve">Internal communication relating to this matter </w:t>
      </w:r>
      <w:r w:rsidRPr="0081579E">
        <w:rPr>
          <w:rFonts w:cs="Arial"/>
          <w:szCs w:val="22"/>
        </w:rPr>
        <w:t>would continue until April 2016</w:t>
      </w:r>
      <w:r w:rsidR="000A05D7" w:rsidRPr="0081579E">
        <w:rPr>
          <w:rFonts w:cs="Arial"/>
          <w:szCs w:val="22"/>
        </w:rPr>
        <w:t xml:space="preserve">. Thereafter, this appears to have been closed, with </w:t>
      </w:r>
      <w:r w:rsidR="00C76CF7" w:rsidRPr="0081579E">
        <w:rPr>
          <w:rFonts w:cs="Arial"/>
          <w:szCs w:val="22"/>
        </w:rPr>
        <w:t>Amir</w:t>
      </w:r>
      <w:r w:rsidR="000A05D7" w:rsidRPr="0081579E">
        <w:rPr>
          <w:rFonts w:cs="Arial"/>
          <w:szCs w:val="22"/>
        </w:rPr>
        <w:t xml:space="preserve"> having not provided consent for the CPG to contact his GP. </w:t>
      </w:r>
    </w:p>
    <w:p w14:paraId="392BD355" w14:textId="6AF63982" w:rsidR="003619BF" w:rsidRPr="0081579E" w:rsidRDefault="003619BF" w:rsidP="00A15E7E">
      <w:pPr>
        <w:pStyle w:val="Level3"/>
        <w:shd w:val="clear" w:color="auto" w:fill="BFBFBF" w:themeFill="background1" w:themeFillShade="BF"/>
        <w:spacing w:line="240" w:lineRule="auto"/>
        <w:ind w:left="568" w:right="-347"/>
        <w:jc w:val="both"/>
        <w:rPr>
          <w:rFonts w:cs="Arial"/>
          <w:b/>
          <w:bCs/>
          <w:i/>
          <w:iCs/>
        </w:rPr>
      </w:pPr>
      <w:r w:rsidRPr="0081579E">
        <w:rPr>
          <w:rFonts w:cs="Arial"/>
          <w:b/>
          <w:bCs/>
          <w:i/>
          <w:iCs/>
        </w:rPr>
        <w:t>2016</w:t>
      </w:r>
    </w:p>
    <w:p w14:paraId="49B2CE2B" w14:textId="1C68114D" w:rsidR="00604F4B" w:rsidRPr="0081579E" w:rsidRDefault="00604F4B" w:rsidP="00FE58E1">
      <w:pPr>
        <w:pStyle w:val="Level3"/>
        <w:numPr>
          <w:ilvl w:val="2"/>
          <w:numId w:val="42"/>
        </w:numPr>
        <w:ind w:left="1419"/>
        <w:rPr>
          <w:rFonts w:cs="Arial"/>
        </w:rPr>
      </w:pPr>
      <w:r w:rsidRPr="0081579E">
        <w:rPr>
          <w:rFonts w:cs="Arial"/>
        </w:rPr>
        <w:t>On the 21</w:t>
      </w:r>
      <w:r w:rsidRPr="0081579E">
        <w:rPr>
          <w:rFonts w:cs="Arial"/>
          <w:vertAlign w:val="superscript"/>
        </w:rPr>
        <w:t>st</w:t>
      </w:r>
      <w:r w:rsidRPr="0081579E">
        <w:rPr>
          <w:rFonts w:cs="Arial"/>
        </w:rPr>
        <w:t xml:space="preserve"> January, </w:t>
      </w:r>
      <w:r w:rsidR="00C76CF7" w:rsidRPr="0081579E">
        <w:rPr>
          <w:rFonts w:cs="Arial"/>
        </w:rPr>
        <w:t>Amir</w:t>
      </w:r>
      <w:r w:rsidR="00732205" w:rsidRPr="0081579E">
        <w:rPr>
          <w:rFonts w:cs="Arial"/>
        </w:rPr>
        <w:t xml:space="preserve"> </w:t>
      </w:r>
      <w:r w:rsidRPr="0081579E">
        <w:rPr>
          <w:rFonts w:cs="Arial"/>
        </w:rPr>
        <w:t xml:space="preserve">disclosed recreational drug use for the first time to GSTT during a routine appointment. This included </w:t>
      </w:r>
      <w:r w:rsidRPr="0081579E">
        <w:rPr>
          <w:rFonts w:cs="Arial"/>
          <w:szCs w:val="22"/>
        </w:rPr>
        <w:t>both</w:t>
      </w:r>
      <w:r w:rsidRPr="0081579E">
        <w:rPr>
          <w:rFonts w:cs="Arial"/>
        </w:rPr>
        <w:t xml:space="preserve"> GBH and Crystal Meth. </w:t>
      </w:r>
      <w:r w:rsidR="00C76CF7" w:rsidRPr="0081579E">
        <w:rPr>
          <w:rFonts w:cs="Arial"/>
        </w:rPr>
        <w:t>Amir</w:t>
      </w:r>
      <w:r w:rsidR="00732205" w:rsidRPr="0081579E">
        <w:rPr>
          <w:rFonts w:cs="Arial"/>
        </w:rPr>
        <w:t xml:space="preserve"> accepted a referral to Antidote</w:t>
      </w:r>
      <w:r w:rsidR="0053379D" w:rsidRPr="0081579E">
        <w:rPr>
          <w:rFonts w:cs="Arial"/>
        </w:rPr>
        <w:t>.</w:t>
      </w:r>
      <w:r w:rsidR="007B2BE7" w:rsidRPr="0081579E">
        <w:rPr>
          <w:rFonts w:cs="Arial"/>
        </w:rPr>
        <w:t xml:space="preserve"> </w:t>
      </w:r>
      <w:r w:rsidR="000D4F86" w:rsidRPr="0081579E">
        <w:rPr>
          <w:rFonts w:cs="Arial"/>
        </w:rPr>
        <w:t>It</w:t>
      </w:r>
      <w:r w:rsidR="007B2BE7" w:rsidRPr="0081579E">
        <w:rPr>
          <w:rFonts w:cs="Arial"/>
        </w:rPr>
        <w:t xml:space="preserve"> is recorded that a referral was made by the clinician, with </w:t>
      </w:r>
      <w:r w:rsidR="00C76CF7" w:rsidRPr="0081579E">
        <w:rPr>
          <w:rFonts w:cs="Arial"/>
        </w:rPr>
        <w:t>Amir</w:t>
      </w:r>
      <w:r w:rsidR="007B2BE7" w:rsidRPr="0081579E">
        <w:rPr>
          <w:rFonts w:cs="Arial"/>
        </w:rPr>
        <w:t xml:space="preserve"> also being provided with information</w:t>
      </w:r>
      <w:r w:rsidR="00732205" w:rsidRPr="0081579E">
        <w:rPr>
          <w:rFonts w:cs="Arial"/>
        </w:rPr>
        <w:t xml:space="preserve">. </w:t>
      </w:r>
      <w:r w:rsidR="007B2BE7" w:rsidRPr="0081579E">
        <w:rPr>
          <w:rFonts w:cs="Arial"/>
        </w:rPr>
        <w:t xml:space="preserve">However, Antidote </w:t>
      </w:r>
      <w:r w:rsidR="00175AEC" w:rsidRPr="0081579E">
        <w:rPr>
          <w:rFonts w:cs="Arial"/>
        </w:rPr>
        <w:t xml:space="preserve">has </w:t>
      </w:r>
      <w:r w:rsidR="007B2BE7" w:rsidRPr="0081579E">
        <w:rPr>
          <w:rFonts w:cs="Arial"/>
        </w:rPr>
        <w:t xml:space="preserve">no record of </w:t>
      </w:r>
      <w:r w:rsidR="00C76CF7" w:rsidRPr="0081579E">
        <w:rPr>
          <w:rFonts w:cs="Arial"/>
        </w:rPr>
        <w:t>Amir</w:t>
      </w:r>
      <w:r w:rsidR="007B2BE7" w:rsidRPr="0081579E">
        <w:rPr>
          <w:rFonts w:cs="Arial"/>
        </w:rPr>
        <w:t xml:space="preserve">. </w:t>
      </w:r>
      <w:r w:rsidRPr="0081579E">
        <w:rPr>
          <w:rFonts w:cs="Arial"/>
        </w:rPr>
        <w:t xml:space="preserve">He </w:t>
      </w:r>
      <w:r w:rsidR="00732205" w:rsidRPr="0081579E">
        <w:rPr>
          <w:rFonts w:cs="Arial"/>
        </w:rPr>
        <w:t>also said he</w:t>
      </w:r>
      <w:r w:rsidRPr="0081579E">
        <w:rPr>
          <w:rFonts w:cs="Arial"/>
        </w:rPr>
        <w:t xml:space="preserve"> </w:t>
      </w:r>
      <w:r w:rsidR="00732205" w:rsidRPr="0081579E">
        <w:rPr>
          <w:rFonts w:cs="Arial"/>
        </w:rPr>
        <w:t>had been going to see a</w:t>
      </w:r>
      <w:r w:rsidRPr="0081579E">
        <w:rPr>
          <w:rFonts w:cs="Arial"/>
        </w:rPr>
        <w:t xml:space="preserve"> therapist</w:t>
      </w:r>
      <w:r w:rsidRPr="0081579E">
        <w:rPr>
          <w:rStyle w:val="FootnoteReference"/>
          <w:rFonts w:cs="Arial"/>
        </w:rPr>
        <w:footnoteReference w:id="70"/>
      </w:r>
      <w:r w:rsidRPr="0081579E">
        <w:rPr>
          <w:rFonts w:cs="Arial"/>
        </w:rPr>
        <w:t xml:space="preserve">. </w:t>
      </w:r>
    </w:p>
    <w:p w14:paraId="2C54E0B3" w14:textId="547D3994" w:rsidR="003619BF" w:rsidRPr="0081579E" w:rsidRDefault="003619BF" w:rsidP="00FE58E1">
      <w:pPr>
        <w:pStyle w:val="Level3"/>
        <w:numPr>
          <w:ilvl w:val="2"/>
          <w:numId w:val="42"/>
        </w:numPr>
        <w:ind w:left="1419"/>
        <w:rPr>
          <w:rFonts w:cs="Arial"/>
        </w:rPr>
      </w:pPr>
      <w:r w:rsidRPr="0081579E">
        <w:rPr>
          <w:rFonts w:cs="Arial"/>
        </w:rPr>
        <w:t xml:space="preserve">In March 2016, a new joint </w:t>
      </w:r>
      <w:r w:rsidRPr="0081579E">
        <w:rPr>
          <w:rFonts w:cs="Arial"/>
          <w:szCs w:val="22"/>
        </w:rPr>
        <w:t>tenancy</w:t>
      </w:r>
      <w:r w:rsidRPr="0081579E">
        <w:rPr>
          <w:rFonts w:cs="Arial"/>
        </w:rPr>
        <w:t xml:space="preserve"> held by </w:t>
      </w:r>
      <w:proofErr w:type="spellStart"/>
      <w:r w:rsidR="00121FF6" w:rsidRPr="0081579E">
        <w:rPr>
          <w:rFonts w:cs="Arial"/>
        </w:rPr>
        <w:t>Sajwa</w:t>
      </w:r>
      <w:proofErr w:type="spellEnd"/>
      <w:r w:rsidRPr="0081579E">
        <w:rPr>
          <w:rFonts w:cs="Arial"/>
        </w:rPr>
        <w:t xml:space="preserve"> and </w:t>
      </w:r>
      <w:r w:rsidR="00C76CF7" w:rsidRPr="0081579E">
        <w:rPr>
          <w:rFonts w:cs="Arial"/>
        </w:rPr>
        <w:t>Amir</w:t>
      </w:r>
      <w:r w:rsidRPr="0081579E">
        <w:rPr>
          <w:rFonts w:cs="Arial"/>
        </w:rPr>
        <w:t xml:space="preserve"> started </w:t>
      </w:r>
      <w:r w:rsidRPr="0081579E">
        <w:rPr>
          <w:rFonts w:cs="Arial"/>
          <w:color w:val="000000" w:themeColor="text1"/>
        </w:rPr>
        <w:t>in Newham</w:t>
      </w:r>
      <w:r w:rsidR="00EF580A" w:rsidRPr="0081579E">
        <w:rPr>
          <w:rFonts w:cs="Arial"/>
          <w:color w:val="000000" w:themeColor="text1"/>
        </w:rPr>
        <w:t xml:space="preserve">. This was Address 3 </w:t>
      </w:r>
      <w:r w:rsidR="00995B1B" w:rsidRPr="0081579E">
        <w:rPr>
          <w:rFonts w:cs="Arial"/>
          <w:color w:val="000000" w:themeColor="text1"/>
        </w:rPr>
        <w:t>(</w:t>
      </w:r>
      <w:r w:rsidR="00EF580A" w:rsidRPr="0081579E">
        <w:rPr>
          <w:rFonts w:cs="Arial"/>
          <w:color w:val="000000" w:themeColor="text1"/>
        </w:rPr>
        <w:t xml:space="preserve">the </w:t>
      </w:r>
      <w:r w:rsidR="00207243" w:rsidRPr="0081579E">
        <w:rPr>
          <w:rFonts w:cs="Arial"/>
          <w:color w:val="000000" w:themeColor="text1"/>
        </w:rPr>
        <w:t>Peabody Housing</w:t>
      </w:r>
      <w:r w:rsidRPr="0081579E">
        <w:rPr>
          <w:rFonts w:cs="Arial"/>
          <w:color w:val="000000" w:themeColor="text1"/>
        </w:rPr>
        <w:t xml:space="preserve"> property)</w:t>
      </w:r>
      <w:r w:rsidR="00EF580A" w:rsidRPr="0081579E">
        <w:rPr>
          <w:rFonts w:cs="Arial"/>
          <w:color w:val="000000" w:themeColor="text1"/>
        </w:rPr>
        <w:t xml:space="preserve">. There were </w:t>
      </w:r>
      <w:r w:rsidR="00175AEC" w:rsidRPr="0081579E">
        <w:rPr>
          <w:rFonts w:cs="Arial"/>
          <w:color w:val="000000" w:themeColor="text1"/>
        </w:rPr>
        <w:t xml:space="preserve">several </w:t>
      </w:r>
      <w:r w:rsidRPr="0081579E">
        <w:rPr>
          <w:rFonts w:cs="Arial"/>
          <w:color w:val="000000" w:themeColor="text1"/>
        </w:rPr>
        <w:t xml:space="preserve">calls in the following months about matters to do with the property (including fire alarms, </w:t>
      </w:r>
      <w:r w:rsidR="00341324" w:rsidRPr="0081579E">
        <w:rPr>
          <w:rFonts w:cs="Arial"/>
          <w:color w:val="000000" w:themeColor="text1"/>
        </w:rPr>
        <w:t>radiators,</w:t>
      </w:r>
      <w:r w:rsidRPr="0081579E">
        <w:rPr>
          <w:rFonts w:cs="Arial"/>
          <w:color w:val="000000" w:themeColor="text1"/>
        </w:rPr>
        <w:t xml:space="preserve"> and blinds). </w:t>
      </w:r>
    </w:p>
    <w:p w14:paraId="119E7DD1" w14:textId="1B6D49BF" w:rsidR="007207F1" w:rsidRPr="0081579E" w:rsidRDefault="00C76CF7" w:rsidP="00FE58E1">
      <w:pPr>
        <w:pStyle w:val="Level3"/>
        <w:numPr>
          <w:ilvl w:val="2"/>
          <w:numId w:val="42"/>
        </w:numPr>
        <w:ind w:left="1419"/>
        <w:rPr>
          <w:rFonts w:cs="Arial"/>
        </w:rPr>
      </w:pPr>
      <w:r w:rsidRPr="0081579E">
        <w:rPr>
          <w:rFonts w:asciiTheme="minorHAnsi" w:hAnsiTheme="minorHAnsi" w:cstheme="minorHAnsi"/>
          <w:color w:val="000000" w:themeColor="text1"/>
        </w:rPr>
        <w:t>Amir</w:t>
      </w:r>
      <w:r w:rsidR="007207F1" w:rsidRPr="0081579E">
        <w:rPr>
          <w:rFonts w:asciiTheme="minorHAnsi" w:hAnsiTheme="minorHAnsi" w:cstheme="minorHAnsi"/>
          <w:color w:val="000000" w:themeColor="text1"/>
        </w:rPr>
        <w:t xml:space="preserve"> registered with </w:t>
      </w:r>
      <w:r w:rsidR="007207F1" w:rsidRPr="0081579E">
        <w:rPr>
          <w:rFonts w:cs="Arial"/>
          <w:szCs w:val="22"/>
        </w:rPr>
        <w:t>the</w:t>
      </w:r>
      <w:r w:rsidR="007207F1" w:rsidRPr="0081579E">
        <w:rPr>
          <w:rFonts w:asciiTheme="minorHAnsi" w:hAnsiTheme="minorHAnsi" w:cstheme="minorHAnsi"/>
          <w:color w:val="000000" w:themeColor="text1"/>
        </w:rPr>
        <w:t xml:space="preserve"> Liberty Bridge Road Practice on 24</w:t>
      </w:r>
      <w:r w:rsidR="007207F1" w:rsidRPr="0081579E">
        <w:rPr>
          <w:rFonts w:asciiTheme="minorHAnsi" w:hAnsiTheme="minorHAnsi" w:cstheme="minorHAnsi"/>
          <w:color w:val="000000" w:themeColor="text1"/>
          <w:vertAlign w:val="superscript"/>
        </w:rPr>
        <w:t>th</w:t>
      </w:r>
      <w:r w:rsidR="007207F1" w:rsidRPr="0081579E">
        <w:rPr>
          <w:rFonts w:asciiTheme="minorHAnsi" w:hAnsiTheme="minorHAnsi" w:cstheme="minorHAnsi"/>
          <w:color w:val="000000" w:themeColor="text1"/>
        </w:rPr>
        <w:t xml:space="preserve"> March 2016.</w:t>
      </w:r>
    </w:p>
    <w:p w14:paraId="6B44CC93" w14:textId="2D0F9021" w:rsidR="003619BF" w:rsidRPr="0081579E" w:rsidRDefault="003619BF" w:rsidP="00FE58E1">
      <w:pPr>
        <w:pStyle w:val="Level3"/>
        <w:numPr>
          <w:ilvl w:val="2"/>
          <w:numId w:val="42"/>
        </w:numPr>
        <w:ind w:left="1419"/>
        <w:rPr>
          <w:rFonts w:cs="Arial"/>
        </w:rPr>
      </w:pPr>
      <w:r w:rsidRPr="0081579E">
        <w:rPr>
          <w:rFonts w:cs="Arial"/>
        </w:rPr>
        <w:t>On the 29</w:t>
      </w:r>
      <w:r w:rsidRPr="0081579E">
        <w:rPr>
          <w:rFonts w:cs="Arial"/>
          <w:vertAlign w:val="superscript"/>
        </w:rPr>
        <w:t>th</w:t>
      </w:r>
      <w:r w:rsidRPr="0081579E">
        <w:rPr>
          <w:rFonts w:cs="Arial"/>
        </w:rPr>
        <w:t xml:space="preserve"> March </w:t>
      </w:r>
      <w:r w:rsidR="00C76CF7" w:rsidRPr="0081579E">
        <w:rPr>
          <w:rFonts w:cs="Arial"/>
        </w:rPr>
        <w:t>Amir</w:t>
      </w:r>
      <w:r w:rsidRPr="0081579E">
        <w:rPr>
          <w:rFonts w:cs="Arial"/>
        </w:rPr>
        <w:t xml:space="preserve"> went to a Police Station and reported that </w:t>
      </w:r>
      <w:r w:rsidR="00D7338B" w:rsidRPr="0081579E">
        <w:rPr>
          <w:rFonts w:cs="Arial"/>
        </w:rPr>
        <w:t xml:space="preserve">he had </w:t>
      </w:r>
      <w:r w:rsidRPr="0081579E">
        <w:rPr>
          <w:rFonts w:asciiTheme="minorHAnsi" w:hAnsiTheme="minorHAnsi" w:cstheme="minorHAnsi"/>
          <w:szCs w:val="22"/>
        </w:rPr>
        <w:t xml:space="preserve">been assaulted by a male he had met on </w:t>
      </w:r>
      <w:r w:rsidR="000F2332">
        <w:rPr>
          <w:rFonts w:asciiTheme="minorHAnsi" w:hAnsiTheme="minorHAnsi" w:cstheme="minorHAnsi"/>
          <w:szCs w:val="22"/>
        </w:rPr>
        <w:t xml:space="preserve">a </w:t>
      </w:r>
      <w:r w:rsidR="002B0C71" w:rsidRPr="0081579E">
        <w:rPr>
          <w:rFonts w:asciiTheme="minorHAnsi" w:hAnsiTheme="minorHAnsi" w:cstheme="minorHAnsi"/>
          <w:szCs w:val="22"/>
        </w:rPr>
        <w:t>social networking app</w:t>
      </w:r>
      <w:r w:rsidRPr="0081579E">
        <w:rPr>
          <w:rFonts w:asciiTheme="minorHAnsi" w:hAnsiTheme="minorHAnsi" w:cstheme="minorHAnsi"/>
          <w:szCs w:val="22"/>
        </w:rPr>
        <w:t xml:space="preserve">.  When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was later spoken with, he stated he did not </w:t>
      </w:r>
      <w:r w:rsidRPr="0081579E">
        <w:rPr>
          <w:rFonts w:cs="Arial"/>
          <w:szCs w:val="22"/>
        </w:rPr>
        <w:t>wish</w:t>
      </w:r>
      <w:r w:rsidRPr="0081579E">
        <w:rPr>
          <w:rFonts w:asciiTheme="minorHAnsi" w:hAnsiTheme="minorHAnsi" w:cstheme="minorHAnsi"/>
          <w:szCs w:val="22"/>
        </w:rPr>
        <w:t xml:space="preserve"> to pursue the matter any further. Because he was not willing to support any further enquiries, a crime report was created and then closed with no further action being taken.</w:t>
      </w:r>
    </w:p>
    <w:p w14:paraId="2576C312" w14:textId="7764684D" w:rsidR="003619BF" w:rsidRPr="0081579E" w:rsidRDefault="003619BF" w:rsidP="00FE58E1">
      <w:pPr>
        <w:pStyle w:val="Level3"/>
        <w:numPr>
          <w:ilvl w:val="2"/>
          <w:numId w:val="42"/>
        </w:numPr>
        <w:ind w:left="1419"/>
        <w:rPr>
          <w:rFonts w:cs="Arial"/>
        </w:rPr>
      </w:pPr>
      <w:r w:rsidRPr="0081579E">
        <w:rPr>
          <w:rFonts w:cs="Arial"/>
        </w:rPr>
        <w:t xml:space="preserve">In April </w:t>
      </w:r>
      <w:r w:rsidR="00C76CF7" w:rsidRPr="0081579E">
        <w:rPr>
          <w:rFonts w:cs="Arial"/>
        </w:rPr>
        <w:t>Amir</w:t>
      </w:r>
      <w:r w:rsidRPr="0081579E">
        <w:rPr>
          <w:rFonts w:cs="Arial"/>
        </w:rPr>
        <w:t xml:space="preserve"> contacted the </w:t>
      </w:r>
      <w:r w:rsidR="00716C69" w:rsidRPr="0081579E">
        <w:rPr>
          <w:rFonts w:cs="Arial"/>
        </w:rPr>
        <w:t>CPG</w:t>
      </w:r>
      <w:r w:rsidRPr="0081579E">
        <w:rPr>
          <w:rFonts w:cs="Arial"/>
        </w:rPr>
        <w:t xml:space="preserve"> and asked for an appointment. He rebooked a session with the same psychologist. This appointment was held on the 18</w:t>
      </w:r>
      <w:r w:rsidRPr="0081579E">
        <w:rPr>
          <w:rFonts w:cs="Arial"/>
          <w:vertAlign w:val="superscript"/>
        </w:rPr>
        <w:t>th</w:t>
      </w:r>
      <w:r w:rsidRPr="0081579E">
        <w:rPr>
          <w:rFonts w:cs="Arial"/>
        </w:rPr>
        <w:t xml:space="preserve"> May. </w:t>
      </w:r>
    </w:p>
    <w:p w14:paraId="7DC60B78" w14:textId="620236D3" w:rsidR="003619BF" w:rsidRPr="0081579E" w:rsidRDefault="003619BF" w:rsidP="00FE58E1">
      <w:pPr>
        <w:pStyle w:val="Level3"/>
        <w:numPr>
          <w:ilvl w:val="2"/>
          <w:numId w:val="42"/>
        </w:numPr>
        <w:ind w:left="1419"/>
        <w:rPr>
          <w:rFonts w:cs="Arial"/>
        </w:rPr>
      </w:pPr>
      <w:r w:rsidRPr="0081579E">
        <w:rPr>
          <w:rFonts w:cs="Arial"/>
        </w:rPr>
        <w:t xml:space="preserve">A further appointment was offered, but </w:t>
      </w:r>
      <w:r w:rsidR="00C76CF7" w:rsidRPr="0081579E">
        <w:rPr>
          <w:rFonts w:cs="Arial"/>
        </w:rPr>
        <w:t>Amir</w:t>
      </w:r>
      <w:r w:rsidRPr="0081579E">
        <w:rPr>
          <w:rFonts w:cs="Arial"/>
        </w:rPr>
        <w:t xml:space="preserve"> asked for an earlier date. This was arranged, but he did not attend the appointment on the 25</w:t>
      </w:r>
      <w:r w:rsidRPr="0081579E">
        <w:rPr>
          <w:rFonts w:cs="Arial"/>
          <w:vertAlign w:val="superscript"/>
        </w:rPr>
        <w:t>th</w:t>
      </w:r>
      <w:r w:rsidRPr="0081579E">
        <w:rPr>
          <w:rFonts w:cs="Arial"/>
        </w:rPr>
        <w:t xml:space="preserve"> May. </w:t>
      </w:r>
    </w:p>
    <w:p w14:paraId="27CCBF22" w14:textId="768610DA" w:rsidR="003619BF" w:rsidRPr="0081579E" w:rsidRDefault="003619BF" w:rsidP="00FE58E1">
      <w:pPr>
        <w:pStyle w:val="Level3"/>
        <w:numPr>
          <w:ilvl w:val="2"/>
          <w:numId w:val="42"/>
        </w:numPr>
        <w:ind w:left="1419"/>
        <w:rPr>
          <w:rFonts w:cs="Arial"/>
        </w:rPr>
      </w:pPr>
      <w:r w:rsidRPr="0081579E">
        <w:rPr>
          <w:rFonts w:cs="Arial"/>
        </w:rPr>
        <w:t>On the 1</w:t>
      </w:r>
      <w:r w:rsidRPr="0081579E">
        <w:rPr>
          <w:rFonts w:cs="Arial"/>
          <w:vertAlign w:val="superscript"/>
        </w:rPr>
        <w:t>st</w:t>
      </w:r>
      <w:r w:rsidRPr="0081579E">
        <w:rPr>
          <w:rFonts w:cs="Arial"/>
        </w:rPr>
        <w:t xml:space="preserve"> of June, </w:t>
      </w:r>
      <w:r w:rsidR="00C76CF7" w:rsidRPr="0081579E">
        <w:rPr>
          <w:rFonts w:cs="Arial"/>
        </w:rPr>
        <w:t>Amir</w:t>
      </w:r>
      <w:r w:rsidRPr="0081579E">
        <w:rPr>
          <w:rFonts w:cs="Arial"/>
        </w:rPr>
        <w:t xml:space="preserve"> approached </w:t>
      </w:r>
      <w:r w:rsidR="00207243" w:rsidRPr="0081579E">
        <w:rPr>
          <w:rFonts w:cs="Arial"/>
          <w:color w:val="000000" w:themeColor="text1"/>
        </w:rPr>
        <w:t>Peabody Housing</w:t>
      </w:r>
      <w:r w:rsidR="00EF580A" w:rsidRPr="0081579E">
        <w:rPr>
          <w:rFonts w:cs="Arial"/>
          <w:color w:val="000000" w:themeColor="text1"/>
        </w:rPr>
        <w:t xml:space="preserve"> (Address 3 in Newham) </w:t>
      </w:r>
      <w:r w:rsidRPr="0081579E">
        <w:rPr>
          <w:rFonts w:cs="Arial"/>
        </w:rPr>
        <w:t xml:space="preserve">to ask for authorisation to have a lodger. </w:t>
      </w:r>
    </w:p>
    <w:p w14:paraId="65478156" w14:textId="10417841" w:rsidR="003619BF" w:rsidRPr="0081579E" w:rsidRDefault="003619BF" w:rsidP="00FE58E1">
      <w:pPr>
        <w:pStyle w:val="Level3"/>
        <w:numPr>
          <w:ilvl w:val="2"/>
          <w:numId w:val="42"/>
        </w:numPr>
        <w:ind w:left="1419"/>
        <w:rPr>
          <w:rFonts w:cs="Arial"/>
        </w:rPr>
      </w:pPr>
      <w:r w:rsidRPr="0081579E">
        <w:rPr>
          <w:rFonts w:cs="Arial"/>
        </w:rPr>
        <w:t>On the 8</w:t>
      </w:r>
      <w:r w:rsidRPr="0081579E">
        <w:rPr>
          <w:rFonts w:cs="Arial"/>
          <w:vertAlign w:val="superscript"/>
        </w:rPr>
        <w:t>th</w:t>
      </w:r>
      <w:r w:rsidRPr="0081579E">
        <w:rPr>
          <w:rFonts w:cs="Arial"/>
        </w:rPr>
        <w:t xml:space="preserve"> June </w:t>
      </w:r>
      <w:r w:rsidR="00C76CF7" w:rsidRPr="0081579E">
        <w:rPr>
          <w:rFonts w:cs="Arial"/>
        </w:rPr>
        <w:t>Amir</w:t>
      </w:r>
      <w:r w:rsidRPr="0081579E">
        <w:rPr>
          <w:rFonts w:cs="Arial"/>
        </w:rPr>
        <w:t xml:space="preserve"> attended a session with the psychologist at the </w:t>
      </w:r>
      <w:r w:rsidR="00716C69" w:rsidRPr="0081579E">
        <w:rPr>
          <w:rFonts w:cs="Arial"/>
        </w:rPr>
        <w:t>CPG</w:t>
      </w:r>
      <w:r w:rsidRPr="0081579E">
        <w:rPr>
          <w:rFonts w:cs="Arial"/>
        </w:rPr>
        <w:t>.</w:t>
      </w:r>
    </w:p>
    <w:p w14:paraId="7798CAF7" w14:textId="22326592" w:rsidR="003619BF" w:rsidRPr="0081579E" w:rsidRDefault="00C03A55" w:rsidP="00FE58E1">
      <w:pPr>
        <w:pStyle w:val="Level3"/>
        <w:numPr>
          <w:ilvl w:val="2"/>
          <w:numId w:val="42"/>
        </w:numPr>
        <w:ind w:left="1419"/>
        <w:rPr>
          <w:rFonts w:cs="Arial"/>
        </w:rPr>
      </w:pPr>
      <w:r w:rsidRPr="0081579E">
        <w:rPr>
          <w:rFonts w:cs="Arial"/>
        </w:rPr>
        <w:t>On the 16</w:t>
      </w:r>
      <w:r w:rsidRPr="0081579E">
        <w:rPr>
          <w:rFonts w:cs="Arial"/>
          <w:vertAlign w:val="superscript"/>
        </w:rPr>
        <w:t>th</w:t>
      </w:r>
      <w:r w:rsidRPr="0081579E">
        <w:rPr>
          <w:rFonts w:cs="Arial"/>
        </w:rPr>
        <w:t xml:space="preserve"> June, </w:t>
      </w:r>
      <w:r w:rsidR="00C76CF7" w:rsidRPr="0081579E">
        <w:rPr>
          <w:rFonts w:cs="Arial"/>
        </w:rPr>
        <w:t>Amir</w:t>
      </w:r>
      <w:r w:rsidRPr="0081579E">
        <w:rPr>
          <w:rFonts w:cs="Arial"/>
        </w:rPr>
        <w:t xml:space="preserve"> contacted the MPS </w:t>
      </w:r>
      <w:r w:rsidR="00D2324F" w:rsidRPr="0081579E">
        <w:rPr>
          <w:rFonts w:cs="Arial"/>
        </w:rPr>
        <w:t>twice, first to say that a male he had met online was refusing to leave his home</w:t>
      </w:r>
      <w:r w:rsidR="00611C1E" w:rsidRPr="0081579E">
        <w:rPr>
          <w:rFonts w:cs="Arial"/>
        </w:rPr>
        <w:t xml:space="preserve"> </w:t>
      </w:r>
      <w:r w:rsidR="00611C1E" w:rsidRPr="0081579E">
        <w:rPr>
          <w:rFonts w:asciiTheme="minorHAnsi" w:hAnsiTheme="minorHAnsi" w:cstheme="minorHAnsi"/>
          <w:szCs w:val="22"/>
        </w:rPr>
        <w:t>(</w:t>
      </w:r>
      <w:r w:rsidR="00C76CF7" w:rsidRPr="0081579E">
        <w:rPr>
          <w:rFonts w:asciiTheme="minorHAnsi" w:hAnsiTheme="minorHAnsi" w:cstheme="minorHAnsi"/>
          <w:szCs w:val="22"/>
        </w:rPr>
        <w:t>Amir</w:t>
      </w:r>
      <w:r w:rsidR="00611C1E" w:rsidRPr="0081579E">
        <w:rPr>
          <w:rFonts w:asciiTheme="minorHAnsi" w:hAnsiTheme="minorHAnsi" w:cstheme="minorHAnsi"/>
          <w:szCs w:val="22"/>
        </w:rPr>
        <w:t xml:space="preserve"> gave a different first name when he made this call)</w:t>
      </w:r>
      <w:r w:rsidR="00611C1E" w:rsidRPr="0081579E">
        <w:rPr>
          <w:rFonts w:cs="Arial"/>
        </w:rPr>
        <w:t xml:space="preserve">. Police officers attended </w:t>
      </w:r>
      <w:r w:rsidR="002E2BB0" w:rsidRPr="0081579E">
        <w:rPr>
          <w:rFonts w:cs="Arial"/>
        </w:rPr>
        <w:t xml:space="preserve">the property, </w:t>
      </w:r>
      <w:r w:rsidR="000D4F86" w:rsidRPr="0081579E">
        <w:rPr>
          <w:rFonts w:cs="Arial"/>
          <w:color w:val="000000" w:themeColor="text1"/>
        </w:rPr>
        <w:t>which was Address 2 (the East Thames / L&amp;Q property)</w:t>
      </w:r>
      <w:r w:rsidR="002E2BB0" w:rsidRPr="0081579E">
        <w:rPr>
          <w:rFonts w:cs="Arial"/>
        </w:rPr>
        <w:t>. It</w:t>
      </w:r>
      <w:r w:rsidR="00611C1E" w:rsidRPr="0081579E">
        <w:rPr>
          <w:rFonts w:cs="Arial"/>
        </w:rPr>
        <w:t xml:space="preserve"> became apparent the </w:t>
      </w:r>
      <w:r w:rsidR="00611C1E" w:rsidRPr="0081579E">
        <w:rPr>
          <w:rFonts w:cs="Arial"/>
        </w:rPr>
        <w:lastRenderedPageBreak/>
        <w:t xml:space="preserve">dispute was over </w:t>
      </w:r>
      <w:r w:rsidR="00175AEC" w:rsidRPr="0081579E">
        <w:rPr>
          <w:rFonts w:cs="Arial"/>
        </w:rPr>
        <w:t>money</w:t>
      </w:r>
      <w:r w:rsidR="00611C1E" w:rsidRPr="0081579E">
        <w:rPr>
          <w:rFonts w:cs="Arial"/>
        </w:rPr>
        <w:t xml:space="preserve">. Later </w:t>
      </w:r>
      <w:r w:rsidR="00C76CF7" w:rsidRPr="0081579E">
        <w:rPr>
          <w:rFonts w:cs="Arial"/>
        </w:rPr>
        <w:t>Amir</w:t>
      </w:r>
      <w:r w:rsidR="00611C1E" w:rsidRPr="0081579E">
        <w:rPr>
          <w:rFonts w:cs="Arial"/>
        </w:rPr>
        <w:t xml:space="preserve"> </w:t>
      </w:r>
      <w:r w:rsidR="009E04E5" w:rsidRPr="0081579E">
        <w:rPr>
          <w:rFonts w:cs="Arial"/>
        </w:rPr>
        <w:t xml:space="preserve">contacted </w:t>
      </w:r>
      <w:r w:rsidR="00611C1E" w:rsidRPr="0081579E">
        <w:rPr>
          <w:rFonts w:cs="Arial"/>
        </w:rPr>
        <w:t>the MPS again, saying that the same male had left a</w:t>
      </w:r>
      <w:r w:rsidRPr="0081579E">
        <w:rPr>
          <w:rFonts w:asciiTheme="minorHAnsi" w:hAnsiTheme="minorHAnsi" w:cstheme="minorHAnsi"/>
          <w:szCs w:val="22"/>
        </w:rPr>
        <w:t xml:space="preserve"> threatening </w:t>
      </w:r>
      <w:r w:rsidR="00611C1E" w:rsidRPr="0081579E">
        <w:rPr>
          <w:rFonts w:asciiTheme="minorHAnsi" w:hAnsiTheme="minorHAnsi" w:cstheme="minorHAnsi"/>
          <w:szCs w:val="22"/>
        </w:rPr>
        <w:t>voice mail.</w:t>
      </w:r>
      <w:r w:rsidRPr="0081579E">
        <w:rPr>
          <w:rFonts w:asciiTheme="minorHAnsi" w:hAnsiTheme="minorHAnsi" w:cstheme="minorHAnsi"/>
          <w:szCs w:val="22"/>
        </w:rPr>
        <w:t xml:space="preserve"> An appointment was made for the 18</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June. When police officers attended,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said he had since spoken to the male amicably and did not wish to report anything.</w:t>
      </w:r>
    </w:p>
    <w:p w14:paraId="26BE820E" w14:textId="026F491E" w:rsidR="00C03A55" w:rsidRPr="0081579E" w:rsidRDefault="00611C1E" w:rsidP="00FE58E1">
      <w:pPr>
        <w:pStyle w:val="Level3"/>
        <w:numPr>
          <w:ilvl w:val="2"/>
          <w:numId w:val="42"/>
        </w:numPr>
        <w:ind w:left="1419"/>
        <w:rPr>
          <w:rFonts w:cs="Arial"/>
        </w:rPr>
      </w:pPr>
      <w:r w:rsidRPr="0081579E">
        <w:rPr>
          <w:rFonts w:cs="Arial"/>
        </w:rPr>
        <w:t>On the 17</w:t>
      </w:r>
      <w:r w:rsidRPr="0081579E">
        <w:rPr>
          <w:rFonts w:cs="Arial"/>
          <w:vertAlign w:val="superscript"/>
        </w:rPr>
        <w:t>th</w:t>
      </w:r>
      <w:r w:rsidRPr="0081579E">
        <w:rPr>
          <w:rFonts w:cs="Arial"/>
        </w:rPr>
        <w:t xml:space="preserve"> June, at</w:t>
      </w:r>
      <w:r w:rsidR="00C03A55" w:rsidRPr="0081579E">
        <w:rPr>
          <w:rFonts w:cs="Arial"/>
        </w:rPr>
        <w:t xml:space="preserve"> 02</w:t>
      </w:r>
      <w:r w:rsidR="009F2CE4" w:rsidRPr="0081579E">
        <w:rPr>
          <w:rFonts w:cs="Arial"/>
        </w:rPr>
        <w:t>.</w:t>
      </w:r>
      <w:r w:rsidR="00C03A55" w:rsidRPr="0081579E">
        <w:rPr>
          <w:rFonts w:cs="Arial"/>
        </w:rPr>
        <w:t>2</w:t>
      </w:r>
      <w:r w:rsidRPr="0081579E">
        <w:rPr>
          <w:rFonts w:cs="Arial"/>
        </w:rPr>
        <w:t>8</w:t>
      </w:r>
      <w:r w:rsidR="00C03A55" w:rsidRPr="0081579E">
        <w:rPr>
          <w:rFonts w:cs="Arial"/>
        </w:rPr>
        <w:t xml:space="preserve">, a male called the MPS requesting they attend his address but then ended the call. </w:t>
      </w:r>
      <w:r w:rsidR="00C03A55" w:rsidRPr="0081579E">
        <w:rPr>
          <w:rFonts w:asciiTheme="minorHAnsi" w:hAnsiTheme="minorHAnsi" w:cstheme="minorHAnsi"/>
          <w:szCs w:val="22"/>
        </w:rPr>
        <w:t xml:space="preserve">There was no reply when the operator </w:t>
      </w:r>
      <w:r w:rsidR="00C03A55" w:rsidRPr="0081579E">
        <w:rPr>
          <w:rFonts w:cs="Arial"/>
        </w:rPr>
        <w:t>called</w:t>
      </w:r>
      <w:r w:rsidR="00C03A55" w:rsidRPr="0081579E">
        <w:rPr>
          <w:rFonts w:asciiTheme="minorHAnsi" w:hAnsiTheme="minorHAnsi" w:cstheme="minorHAnsi"/>
          <w:szCs w:val="22"/>
        </w:rPr>
        <w:t xml:space="preserve"> him back. Checks identified the mobile number belonged to </w:t>
      </w:r>
      <w:r w:rsidR="00C76CF7" w:rsidRPr="0081579E">
        <w:rPr>
          <w:rFonts w:asciiTheme="minorHAnsi" w:hAnsiTheme="minorHAnsi" w:cstheme="minorHAnsi"/>
          <w:szCs w:val="22"/>
        </w:rPr>
        <w:t>Amir</w:t>
      </w:r>
      <w:r w:rsidR="00B0710D" w:rsidRPr="0081579E">
        <w:rPr>
          <w:rFonts w:asciiTheme="minorHAnsi" w:hAnsiTheme="minorHAnsi" w:cstheme="minorHAnsi"/>
          <w:szCs w:val="22"/>
        </w:rPr>
        <w:t>, who at the time was resident in Newham</w:t>
      </w:r>
      <w:r w:rsidR="007B2BE7" w:rsidRPr="0081579E">
        <w:rPr>
          <w:rFonts w:asciiTheme="minorHAnsi" w:hAnsiTheme="minorHAnsi" w:cstheme="minorHAnsi"/>
          <w:szCs w:val="22"/>
        </w:rPr>
        <w:t xml:space="preserve"> (</w:t>
      </w:r>
      <w:r w:rsidR="007B2BE7" w:rsidRPr="0081579E">
        <w:rPr>
          <w:rFonts w:cs="Arial"/>
          <w:color w:val="000000" w:themeColor="text1"/>
        </w:rPr>
        <w:t>this was Address 2 (the East Thames / L&amp;Q property)</w:t>
      </w:r>
      <w:r w:rsidR="00167A2C" w:rsidRPr="0081579E">
        <w:rPr>
          <w:rFonts w:asciiTheme="minorHAnsi" w:hAnsiTheme="minorHAnsi" w:cstheme="minorHAnsi"/>
          <w:szCs w:val="22"/>
        </w:rPr>
        <w:t xml:space="preserve">. However, </w:t>
      </w:r>
      <w:r w:rsidR="00B0710D" w:rsidRPr="0081579E">
        <w:rPr>
          <w:rFonts w:asciiTheme="minorHAnsi" w:hAnsiTheme="minorHAnsi" w:cstheme="minorHAnsi"/>
          <w:szCs w:val="22"/>
        </w:rPr>
        <w:t>the call had been made from the</w:t>
      </w:r>
      <w:r w:rsidR="00C03A55" w:rsidRPr="0081579E">
        <w:rPr>
          <w:rFonts w:asciiTheme="minorHAnsi" w:hAnsiTheme="minorHAnsi" w:cstheme="minorHAnsi"/>
          <w:szCs w:val="22"/>
        </w:rPr>
        <w:t xml:space="preserve"> Enfield area. The male was eventually spoken to and said that </w:t>
      </w:r>
      <w:r w:rsidR="00175AEC" w:rsidRPr="0081579E">
        <w:rPr>
          <w:rFonts w:asciiTheme="minorHAnsi" w:hAnsiTheme="minorHAnsi" w:cstheme="minorHAnsi"/>
          <w:szCs w:val="22"/>
        </w:rPr>
        <w:t xml:space="preserve">the </w:t>
      </w:r>
      <w:r w:rsidR="00C03A55" w:rsidRPr="0081579E">
        <w:rPr>
          <w:rFonts w:asciiTheme="minorHAnsi" w:hAnsiTheme="minorHAnsi" w:cstheme="minorHAnsi"/>
          <w:szCs w:val="22"/>
        </w:rPr>
        <w:t>police were not required.</w:t>
      </w:r>
      <w:r w:rsidR="00167A2C" w:rsidRPr="0081579E">
        <w:rPr>
          <w:rFonts w:asciiTheme="minorHAnsi" w:hAnsiTheme="minorHAnsi" w:cstheme="minorHAnsi"/>
          <w:szCs w:val="22"/>
        </w:rPr>
        <w:t xml:space="preserve"> </w:t>
      </w:r>
    </w:p>
    <w:p w14:paraId="3FD5DE73" w14:textId="17E62829" w:rsidR="001777E1" w:rsidRPr="0081579E" w:rsidRDefault="00C03A55" w:rsidP="00FE58E1">
      <w:pPr>
        <w:pStyle w:val="Level3"/>
        <w:numPr>
          <w:ilvl w:val="2"/>
          <w:numId w:val="42"/>
        </w:numPr>
        <w:ind w:left="1419"/>
        <w:rPr>
          <w:sz w:val="24"/>
          <w:szCs w:val="24"/>
        </w:rPr>
      </w:pPr>
      <w:r w:rsidRPr="0081579E">
        <w:rPr>
          <w:rFonts w:asciiTheme="minorHAnsi" w:hAnsiTheme="minorHAnsi" w:cstheme="minorHAnsi"/>
          <w:szCs w:val="22"/>
        </w:rPr>
        <w:t>Soon after, at 02</w:t>
      </w:r>
      <w:r w:rsidR="009F2CE4" w:rsidRPr="0081579E">
        <w:rPr>
          <w:rFonts w:asciiTheme="minorHAnsi" w:hAnsiTheme="minorHAnsi" w:cstheme="minorHAnsi"/>
          <w:szCs w:val="22"/>
        </w:rPr>
        <w:t>.</w:t>
      </w:r>
      <w:r w:rsidRPr="0081579E">
        <w:rPr>
          <w:rFonts w:asciiTheme="minorHAnsi" w:hAnsiTheme="minorHAnsi" w:cstheme="minorHAnsi"/>
          <w:szCs w:val="22"/>
        </w:rPr>
        <w:t>30, another call was made to the MPS, with the caller stating</w:t>
      </w:r>
      <w:r w:rsidR="00167A2C" w:rsidRPr="0081579E">
        <w:rPr>
          <w:rFonts w:asciiTheme="minorHAnsi" w:hAnsiTheme="minorHAnsi" w:cstheme="minorHAnsi"/>
          <w:szCs w:val="22"/>
        </w:rPr>
        <w:t>:</w:t>
      </w:r>
      <w:r w:rsidRPr="0081579E">
        <w:rPr>
          <w:rFonts w:asciiTheme="minorHAnsi" w:hAnsiTheme="minorHAnsi" w:cstheme="minorHAnsi"/>
          <w:szCs w:val="22"/>
        </w:rPr>
        <w:t xml:space="preserve"> “</w:t>
      </w:r>
      <w:r w:rsidRPr="0081579E">
        <w:rPr>
          <w:rFonts w:asciiTheme="minorHAnsi" w:hAnsiTheme="minorHAnsi" w:cstheme="minorHAnsi"/>
          <w:i/>
          <w:iCs/>
          <w:szCs w:val="22"/>
        </w:rPr>
        <w:t>there are invisible people in the house</w:t>
      </w:r>
      <w:r w:rsidRPr="0081579E">
        <w:rPr>
          <w:rFonts w:asciiTheme="minorHAnsi" w:hAnsiTheme="minorHAnsi" w:cstheme="minorHAnsi"/>
          <w:szCs w:val="22"/>
        </w:rPr>
        <w:t xml:space="preserve">”.  The caller, who did not identify themselves, was not being very clear and it appeared to the call handler that he was conversing with someone in another language. The male ended the call before any information could be obtained. Checks identified the mobile number belonged to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w:t>
      </w:r>
      <w:r w:rsidR="001777E1" w:rsidRPr="0081579E">
        <w:rPr>
          <w:rFonts w:asciiTheme="minorHAnsi" w:hAnsiTheme="minorHAnsi" w:cstheme="minorHAnsi"/>
          <w:szCs w:val="22"/>
        </w:rPr>
        <w:t>An assessment was conducted by the call taker and a police deployment was not deemed proportionate/necessary.</w:t>
      </w:r>
      <w:r w:rsidR="001777E1" w:rsidRPr="0081579E">
        <w:rPr>
          <w:rFonts w:ascii="Calibri" w:hAnsi="Calibri" w:cs="Calibri"/>
          <w:szCs w:val="22"/>
        </w:rPr>
        <w:t xml:space="preserve"> </w:t>
      </w:r>
    </w:p>
    <w:p w14:paraId="3BE9A795" w14:textId="739F690F" w:rsidR="00C03A55" w:rsidRPr="0081579E" w:rsidRDefault="00C03A55" w:rsidP="00FE58E1">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At 03</w:t>
      </w:r>
      <w:r w:rsidR="009F2CE4" w:rsidRPr="0081579E">
        <w:rPr>
          <w:rFonts w:asciiTheme="minorHAnsi" w:hAnsiTheme="minorHAnsi" w:cstheme="minorHAnsi"/>
          <w:szCs w:val="22"/>
        </w:rPr>
        <w:t>.</w:t>
      </w:r>
      <w:r w:rsidRPr="0081579E">
        <w:rPr>
          <w:rFonts w:asciiTheme="minorHAnsi" w:hAnsiTheme="minorHAnsi" w:cstheme="minorHAnsi"/>
          <w:szCs w:val="22"/>
        </w:rPr>
        <w:t xml:space="preserve">38,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called the police stating that the people in the flat opposite were flashing a human image at his window. No action was taken, and the call log noted that police attendance was not required. </w:t>
      </w:r>
    </w:p>
    <w:p w14:paraId="6D180602" w14:textId="5AB4609C" w:rsidR="00604F2C" w:rsidRPr="0081579E" w:rsidRDefault="00C03A55" w:rsidP="00FE58E1">
      <w:pPr>
        <w:pStyle w:val="Level3"/>
        <w:numPr>
          <w:ilvl w:val="2"/>
          <w:numId w:val="42"/>
        </w:numPr>
        <w:ind w:left="1419"/>
        <w:rPr>
          <w:rFonts w:asciiTheme="minorHAnsi" w:hAnsiTheme="minorHAnsi" w:cstheme="minorHAnsi"/>
          <w:color w:val="000000" w:themeColor="text1"/>
          <w:szCs w:val="22"/>
        </w:rPr>
      </w:pPr>
      <w:r w:rsidRPr="0081579E">
        <w:rPr>
          <w:rFonts w:asciiTheme="minorHAnsi" w:hAnsiTheme="minorHAnsi" w:cstheme="minorHAnsi"/>
          <w:szCs w:val="22"/>
        </w:rPr>
        <w:t>On the 18</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June, LAS </w:t>
      </w:r>
      <w:r w:rsidRPr="0081579E">
        <w:rPr>
          <w:rFonts w:asciiTheme="minorHAnsi" w:hAnsiTheme="minorHAnsi" w:cstheme="minorHAnsi"/>
          <w:color w:val="000000" w:themeColor="text1"/>
          <w:szCs w:val="22"/>
        </w:rPr>
        <w:t xml:space="preserve">attended </w:t>
      </w:r>
      <w:r w:rsidR="00B0710D" w:rsidRPr="0081579E">
        <w:rPr>
          <w:rFonts w:asciiTheme="minorHAnsi" w:hAnsiTheme="minorHAnsi" w:cstheme="minorHAnsi"/>
          <w:color w:val="000000" w:themeColor="text1"/>
          <w:szCs w:val="22"/>
        </w:rPr>
        <w:t>an address in Newham</w:t>
      </w:r>
      <w:r w:rsidR="007B2BE7" w:rsidRPr="0081579E">
        <w:rPr>
          <w:rFonts w:asciiTheme="minorHAnsi" w:hAnsiTheme="minorHAnsi" w:cstheme="minorHAnsi"/>
          <w:color w:val="000000" w:themeColor="text1"/>
          <w:szCs w:val="22"/>
        </w:rPr>
        <w:t xml:space="preserve"> (</w:t>
      </w:r>
      <w:r w:rsidR="007B2BE7" w:rsidRPr="0081579E">
        <w:rPr>
          <w:rFonts w:cs="Arial"/>
          <w:color w:val="000000" w:themeColor="text1"/>
        </w:rPr>
        <w:t>this was Address 2, the East Thames / L&amp;Q property)</w:t>
      </w:r>
      <w:r w:rsidRPr="0081579E">
        <w:rPr>
          <w:rFonts w:asciiTheme="minorHAnsi" w:hAnsiTheme="minorHAnsi" w:cstheme="minorHAnsi"/>
          <w:color w:val="000000" w:themeColor="text1"/>
          <w:szCs w:val="22"/>
        </w:rPr>
        <w:t xml:space="preserve">, where </w:t>
      </w:r>
      <w:r w:rsidR="00C76CF7" w:rsidRPr="0081579E">
        <w:rPr>
          <w:rFonts w:asciiTheme="minorHAnsi" w:hAnsiTheme="minorHAnsi" w:cstheme="minorHAnsi"/>
          <w:color w:val="000000" w:themeColor="text1"/>
          <w:szCs w:val="22"/>
        </w:rPr>
        <w:t>Amir</w:t>
      </w:r>
      <w:r w:rsidRPr="0081579E">
        <w:rPr>
          <w:rFonts w:asciiTheme="minorHAnsi" w:hAnsiTheme="minorHAnsi" w:cstheme="minorHAnsi"/>
          <w:color w:val="000000" w:themeColor="text1"/>
          <w:szCs w:val="22"/>
        </w:rPr>
        <w:t xml:space="preserve"> was reported to have taken </w:t>
      </w:r>
      <w:r w:rsidR="00DE660D" w:rsidRPr="0081579E">
        <w:rPr>
          <w:rFonts w:asciiTheme="minorHAnsi" w:hAnsiTheme="minorHAnsi" w:cstheme="minorHAnsi"/>
          <w:color w:val="000000" w:themeColor="text1"/>
          <w:szCs w:val="22"/>
        </w:rPr>
        <w:t>Crystal M</w:t>
      </w:r>
      <w:r w:rsidRPr="0081579E">
        <w:rPr>
          <w:rFonts w:asciiTheme="minorHAnsi" w:hAnsiTheme="minorHAnsi" w:cstheme="minorHAnsi"/>
          <w:color w:val="000000" w:themeColor="text1"/>
          <w:szCs w:val="22"/>
        </w:rPr>
        <w:t>eth</w:t>
      </w:r>
      <w:r w:rsidR="00DE660D" w:rsidRPr="0081579E">
        <w:rPr>
          <w:rFonts w:asciiTheme="minorHAnsi" w:hAnsiTheme="minorHAnsi" w:cstheme="minorHAnsi"/>
          <w:color w:val="000000" w:themeColor="text1"/>
          <w:szCs w:val="22"/>
        </w:rPr>
        <w:t xml:space="preserve"> </w:t>
      </w:r>
      <w:r w:rsidRPr="0081579E">
        <w:rPr>
          <w:rFonts w:asciiTheme="minorHAnsi" w:hAnsiTheme="minorHAnsi" w:cstheme="minorHAnsi"/>
          <w:color w:val="000000" w:themeColor="text1"/>
          <w:szCs w:val="22"/>
        </w:rPr>
        <w:t xml:space="preserve">and </w:t>
      </w:r>
      <w:r w:rsidR="00B0710D" w:rsidRPr="0081579E">
        <w:rPr>
          <w:rFonts w:asciiTheme="minorHAnsi" w:hAnsiTheme="minorHAnsi" w:cstheme="minorHAnsi"/>
          <w:color w:val="000000" w:themeColor="text1"/>
          <w:szCs w:val="22"/>
        </w:rPr>
        <w:t>to have</w:t>
      </w:r>
      <w:r w:rsidRPr="0081579E">
        <w:rPr>
          <w:rFonts w:asciiTheme="minorHAnsi" w:hAnsiTheme="minorHAnsi" w:cstheme="minorHAnsi"/>
          <w:color w:val="000000" w:themeColor="text1"/>
          <w:szCs w:val="22"/>
        </w:rPr>
        <w:t xml:space="preserve"> become violent. On arrival of the ambulance staff documented that </w:t>
      </w:r>
      <w:proofErr w:type="spellStart"/>
      <w:r w:rsidR="00121FF6" w:rsidRPr="0081579E">
        <w:rPr>
          <w:rFonts w:asciiTheme="minorHAnsi" w:hAnsiTheme="minorHAnsi" w:cstheme="minorHAnsi"/>
          <w:color w:val="000000" w:themeColor="text1"/>
          <w:szCs w:val="22"/>
        </w:rPr>
        <w:t>Sajwa</w:t>
      </w:r>
      <w:proofErr w:type="spellEnd"/>
      <w:r w:rsidRPr="0081579E">
        <w:rPr>
          <w:rFonts w:asciiTheme="minorHAnsi" w:hAnsiTheme="minorHAnsi" w:cstheme="minorHAnsi"/>
          <w:color w:val="000000" w:themeColor="text1"/>
          <w:szCs w:val="22"/>
        </w:rPr>
        <w:t xml:space="preserve"> had </w:t>
      </w:r>
      <w:r w:rsidR="00B0710D" w:rsidRPr="0081579E">
        <w:rPr>
          <w:rFonts w:asciiTheme="minorHAnsi" w:hAnsiTheme="minorHAnsi" w:cstheme="minorHAnsi"/>
          <w:color w:val="000000" w:themeColor="text1"/>
          <w:szCs w:val="22"/>
        </w:rPr>
        <w:t>made the call</w:t>
      </w:r>
      <w:r w:rsidRPr="0081579E">
        <w:rPr>
          <w:rFonts w:asciiTheme="minorHAnsi" w:hAnsiTheme="minorHAnsi" w:cstheme="minorHAnsi"/>
          <w:color w:val="000000" w:themeColor="text1"/>
          <w:szCs w:val="22"/>
        </w:rPr>
        <w:t xml:space="preserve"> as she was concerned that </w:t>
      </w:r>
      <w:r w:rsidR="00C76CF7" w:rsidRPr="0081579E">
        <w:rPr>
          <w:rFonts w:asciiTheme="minorHAnsi" w:hAnsiTheme="minorHAnsi" w:cstheme="minorHAnsi"/>
          <w:color w:val="000000" w:themeColor="text1"/>
          <w:szCs w:val="22"/>
        </w:rPr>
        <w:t>Amir</w:t>
      </w:r>
      <w:r w:rsidRPr="0081579E">
        <w:rPr>
          <w:rFonts w:asciiTheme="minorHAnsi" w:hAnsiTheme="minorHAnsi" w:cstheme="minorHAnsi"/>
          <w:color w:val="000000" w:themeColor="text1"/>
          <w:szCs w:val="22"/>
        </w:rPr>
        <w:t xml:space="preserve"> had taken drugs and was acting strangely and violently. </w:t>
      </w:r>
      <w:r w:rsidR="008E149E" w:rsidRPr="0081579E">
        <w:rPr>
          <w:color w:val="000000" w:themeColor="text1"/>
          <w:lang w:val="en"/>
        </w:rPr>
        <w:t xml:space="preserve">It was also documented that </w:t>
      </w:r>
      <w:r w:rsidR="00C76CF7" w:rsidRPr="0081579E">
        <w:rPr>
          <w:color w:val="000000" w:themeColor="text1"/>
          <w:lang w:val="en"/>
        </w:rPr>
        <w:t>Amir</w:t>
      </w:r>
      <w:r w:rsidR="008E149E" w:rsidRPr="0081579E">
        <w:rPr>
          <w:color w:val="000000" w:themeColor="text1"/>
          <w:lang w:val="en"/>
        </w:rPr>
        <w:t xml:space="preserve"> had been “</w:t>
      </w:r>
      <w:r w:rsidR="008E149E" w:rsidRPr="0081579E">
        <w:rPr>
          <w:i/>
          <w:iCs/>
          <w:color w:val="000000" w:themeColor="text1"/>
          <w:lang w:val="en"/>
        </w:rPr>
        <w:t xml:space="preserve">acting </w:t>
      </w:r>
      <w:r w:rsidR="008E149E" w:rsidRPr="0081579E">
        <w:rPr>
          <w:rFonts w:cs="Calibri"/>
          <w:i/>
          <w:iCs/>
          <w:color w:val="000000" w:themeColor="text1"/>
        </w:rPr>
        <w:t>strangely, violently and shouting</w:t>
      </w:r>
      <w:r w:rsidR="008E149E" w:rsidRPr="0081579E">
        <w:rPr>
          <w:rFonts w:cs="Calibri"/>
          <w:color w:val="000000" w:themeColor="text1"/>
        </w:rPr>
        <w:t>” and that his sister had taken his mobile which had made him angry</w:t>
      </w:r>
      <w:r w:rsidR="008E149E" w:rsidRPr="0081579E">
        <w:rPr>
          <w:color w:val="000000" w:themeColor="text1"/>
          <w:lang w:val="en"/>
        </w:rPr>
        <w:t xml:space="preserve">. However, </w:t>
      </w:r>
      <w:r w:rsidR="00C76CF7" w:rsidRPr="0081579E">
        <w:rPr>
          <w:rFonts w:asciiTheme="minorHAnsi" w:hAnsiTheme="minorHAnsi" w:cstheme="minorHAnsi"/>
          <w:color w:val="000000" w:themeColor="text1"/>
          <w:szCs w:val="22"/>
        </w:rPr>
        <w:t>Amir</w:t>
      </w:r>
      <w:r w:rsidR="008E149E" w:rsidRPr="0081579E">
        <w:rPr>
          <w:rFonts w:asciiTheme="minorHAnsi" w:hAnsiTheme="minorHAnsi" w:cstheme="minorHAnsi"/>
          <w:color w:val="000000" w:themeColor="text1"/>
          <w:szCs w:val="22"/>
        </w:rPr>
        <w:t xml:space="preserve"> is not recorded as showing any signs of aggression in front of LAS or MPS staff</w:t>
      </w:r>
      <w:r w:rsidR="00D30C02" w:rsidRPr="0081579E">
        <w:rPr>
          <w:rFonts w:asciiTheme="minorHAnsi" w:hAnsiTheme="minorHAnsi" w:cstheme="minorHAnsi"/>
          <w:color w:val="000000" w:themeColor="text1"/>
          <w:szCs w:val="22"/>
        </w:rPr>
        <w:t xml:space="preserve"> (for example, when he was examined, he was </w:t>
      </w:r>
      <w:r w:rsidR="00D30C02" w:rsidRPr="0081579E">
        <w:rPr>
          <w:rFonts w:cs="Arial"/>
          <w:color w:val="000000" w:themeColor="text1"/>
          <w:szCs w:val="22"/>
        </w:rPr>
        <w:t>calm and was behaving normally).</w:t>
      </w:r>
    </w:p>
    <w:p w14:paraId="19D95351" w14:textId="1026DA7A" w:rsidR="00C03A55" w:rsidRPr="0081579E" w:rsidRDefault="00C76CF7" w:rsidP="00FE58E1">
      <w:pPr>
        <w:pStyle w:val="Level3"/>
        <w:numPr>
          <w:ilvl w:val="2"/>
          <w:numId w:val="42"/>
        </w:numPr>
        <w:ind w:left="1419"/>
        <w:rPr>
          <w:rFonts w:asciiTheme="minorHAnsi" w:hAnsiTheme="minorHAnsi" w:cstheme="minorHAnsi"/>
          <w:color w:val="000000" w:themeColor="text1"/>
          <w:szCs w:val="22"/>
        </w:rPr>
      </w:pPr>
      <w:r w:rsidRPr="0081579E">
        <w:rPr>
          <w:rFonts w:asciiTheme="minorHAnsi" w:hAnsiTheme="minorHAnsi" w:cstheme="minorHAnsi"/>
          <w:color w:val="000000" w:themeColor="text1"/>
          <w:szCs w:val="22"/>
        </w:rPr>
        <w:t>Amir</w:t>
      </w:r>
      <w:r w:rsidR="00B0710D" w:rsidRPr="0081579E">
        <w:rPr>
          <w:rFonts w:asciiTheme="minorHAnsi" w:hAnsiTheme="minorHAnsi" w:cstheme="minorHAnsi"/>
          <w:color w:val="000000" w:themeColor="text1"/>
          <w:szCs w:val="22"/>
        </w:rPr>
        <w:t xml:space="preserve"> confirmed he had taken Crystal Meth. </w:t>
      </w:r>
      <w:r w:rsidR="00C03A55" w:rsidRPr="0081579E">
        <w:rPr>
          <w:rFonts w:asciiTheme="minorHAnsi" w:hAnsiTheme="minorHAnsi" w:cstheme="minorHAnsi"/>
          <w:color w:val="000000" w:themeColor="text1"/>
          <w:szCs w:val="22"/>
        </w:rPr>
        <w:t xml:space="preserve">He was examined but declined an assessment </w:t>
      </w:r>
      <w:r w:rsidR="00167A2C" w:rsidRPr="0081579E">
        <w:rPr>
          <w:rFonts w:asciiTheme="minorHAnsi" w:hAnsiTheme="minorHAnsi" w:cstheme="minorHAnsi"/>
          <w:color w:val="000000" w:themeColor="text1"/>
          <w:szCs w:val="22"/>
        </w:rPr>
        <w:t>and said</w:t>
      </w:r>
      <w:r w:rsidR="00C03A55" w:rsidRPr="0081579E">
        <w:rPr>
          <w:rFonts w:asciiTheme="minorHAnsi" w:hAnsiTheme="minorHAnsi" w:cstheme="minorHAnsi"/>
          <w:color w:val="000000" w:themeColor="text1"/>
          <w:szCs w:val="22"/>
        </w:rPr>
        <w:t xml:space="preserve"> that it was his sister who made the call. He </w:t>
      </w:r>
      <w:r w:rsidR="00167A2C" w:rsidRPr="0081579E">
        <w:rPr>
          <w:rFonts w:asciiTheme="minorHAnsi" w:hAnsiTheme="minorHAnsi" w:cstheme="minorHAnsi"/>
          <w:color w:val="000000" w:themeColor="text1"/>
          <w:szCs w:val="22"/>
        </w:rPr>
        <w:t xml:space="preserve">also </w:t>
      </w:r>
      <w:r w:rsidR="00C03A55" w:rsidRPr="0081579E">
        <w:rPr>
          <w:rFonts w:asciiTheme="minorHAnsi" w:hAnsiTheme="minorHAnsi" w:cstheme="minorHAnsi"/>
          <w:color w:val="000000" w:themeColor="text1"/>
          <w:szCs w:val="22"/>
        </w:rPr>
        <w:t xml:space="preserve">declined to be conveyed to hospital and the ambulance crew deemed him to have the capacity to make that decision. </w:t>
      </w:r>
    </w:p>
    <w:p w14:paraId="0CBEFEBA" w14:textId="4ED3B09D" w:rsidR="00A41480" w:rsidRPr="0081579E" w:rsidRDefault="00810C18" w:rsidP="00FE58E1">
      <w:pPr>
        <w:pStyle w:val="Level3"/>
        <w:numPr>
          <w:ilvl w:val="2"/>
          <w:numId w:val="42"/>
        </w:numPr>
        <w:ind w:left="1419"/>
        <w:rPr>
          <w:rFonts w:asciiTheme="minorHAnsi" w:hAnsiTheme="minorHAnsi" w:cstheme="minorHAnsi"/>
          <w:color w:val="000000" w:themeColor="text1"/>
          <w:szCs w:val="22"/>
        </w:rPr>
      </w:pPr>
      <w:r w:rsidRPr="0081579E">
        <w:rPr>
          <w:rFonts w:asciiTheme="minorHAnsi" w:hAnsiTheme="minorHAnsi" w:cstheme="minorHAnsi"/>
          <w:color w:val="000000" w:themeColor="text1"/>
          <w:szCs w:val="22"/>
        </w:rPr>
        <w:t>Due to the nature of the call</w:t>
      </w:r>
      <w:r w:rsidR="00175AEC" w:rsidRPr="0081579E">
        <w:rPr>
          <w:rFonts w:asciiTheme="minorHAnsi" w:hAnsiTheme="minorHAnsi" w:cstheme="minorHAnsi"/>
          <w:color w:val="000000" w:themeColor="text1"/>
          <w:szCs w:val="22"/>
        </w:rPr>
        <w:t>,</w:t>
      </w:r>
      <w:r w:rsidRPr="0081579E">
        <w:rPr>
          <w:rFonts w:asciiTheme="minorHAnsi" w:hAnsiTheme="minorHAnsi" w:cstheme="minorHAnsi"/>
          <w:color w:val="000000" w:themeColor="text1"/>
          <w:szCs w:val="22"/>
        </w:rPr>
        <w:t xml:space="preserve"> the LAS requested that MPS attend as well. The details provided by </w:t>
      </w:r>
      <w:r w:rsidR="00A41480" w:rsidRPr="0081579E">
        <w:rPr>
          <w:rFonts w:asciiTheme="minorHAnsi" w:hAnsiTheme="minorHAnsi" w:cstheme="minorHAnsi"/>
          <w:color w:val="000000" w:themeColor="text1"/>
          <w:szCs w:val="22"/>
        </w:rPr>
        <w:t xml:space="preserve">the </w:t>
      </w:r>
      <w:r w:rsidRPr="0081579E">
        <w:rPr>
          <w:rFonts w:asciiTheme="minorHAnsi" w:hAnsiTheme="minorHAnsi" w:cstheme="minorHAnsi"/>
          <w:color w:val="000000" w:themeColor="text1"/>
          <w:szCs w:val="22"/>
        </w:rPr>
        <w:t>LAS were “</w:t>
      </w:r>
      <w:r w:rsidRPr="0081579E">
        <w:rPr>
          <w:rFonts w:asciiTheme="minorHAnsi" w:hAnsiTheme="minorHAnsi" w:cstheme="minorHAnsi"/>
          <w:i/>
          <w:iCs/>
          <w:color w:val="000000" w:themeColor="text1"/>
          <w:szCs w:val="22"/>
        </w:rPr>
        <w:t xml:space="preserve">30 </w:t>
      </w:r>
      <w:proofErr w:type="spellStart"/>
      <w:r w:rsidRPr="0081579E">
        <w:rPr>
          <w:rFonts w:asciiTheme="minorHAnsi" w:hAnsiTheme="minorHAnsi" w:cstheme="minorHAnsi"/>
          <w:i/>
          <w:iCs/>
          <w:color w:val="000000" w:themeColor="text1"/>
          <w:szCs w:val="22"/>
        </w:rPr>
        <w:t>yr</w:t>
      </w:r>
      <w:proofErr w:type="spellEnd"/>
      <w:r w:rsidRPr="0081579E">
        <w:rPr>
          <w:rFonts w:asciiTheme="minorHAnsi" w:hAnsiTheme="minorHAnsi" w:cstheme="minorHAnsi"/>
          <w:i/>
          <w:iCs/>
          <w:color w:val="000000" w:themeColor="text1"/>
          <w:szCs w:val="22"/>
        </w:rPr>
        <w:t xml:space="preserve"> old male taken Crystal Meth and become violent</w:t>
      </w:r>
      <w:r w:rsidRPr="0081579E">
        <w:rPr>
          <w:rFonts w:asciiTheme="minorHAnsi" w:hAnsiTheme="minorHAnsi" w:cstheme="minorHAnsi"/>
          <w:color w:val="000000" w:themeColor="text1"/>
          <w:szCs w:val="22"/>
        </w:rPr>
        <w:t xml:space="preserve">”. </w:t>
      </w:r>
    </w:p>
    <w:p w14:paraId="13A04666" w14:textId="30EE56C4" w:rsidR="008E149E" w:rsidRPr="0081579E" w:rsidRDefault="008E149E" w:rsidP="00FE58E1">
      <w:pPr>
        <w:pStyle w:val="Level3"/>
        <w:numPr>
          <w:ilvl w:val="2"/>
          <w:numId w:val="42"/>
        </w:numPr>
        <w:ind w:left="1419"/>
        <w:rPr>
          <w:rFonts w:asciiTheme="minorHAnsi" w:hAnsiTheme="minorHAnsi" w:cstheme="minorHAnsi"/>
          <w:color w:val="000000" w:themeColor="text1"/>
          <w:szCs w:val="22"/>
        </w:rPr>
      </w:pPr>
      <w:r w:rsidRPr="0081579E">
        <w:rPr>
          <w:rFonts w:asciiTheme="minorHAnsi" w:hAnsiTheme="minorHAnsi" w:cstheme="minorHAnsi"/>
          <w:color w:val="000000" w:themeColor="text1"/>
          <w:szCs w:val="22"/>
        </w:rPr>
        <w:t xml:space="preserve">Because </w:t>
      </w:r>
      <w:r w:rsidR="00C76CF7" w:rsidRPr="00244E92">
        <w:rPr>
          <w:rFonts w:asciiTheme="minorHAnsi" w:hAnsiTheme="minorHAnsi" w:cstheme="minorHAnsi"/>
          <w:color w:val="000000" w:themeColor="text1"/>
          <w:szCs w:val="22"/>
        </w:rPr>
        <w:t>Amir</w:t>
      </w:r>
      <w:r w:rsidRPr="0081579E">
        <w:rPr>
          <w:rFonts w:asciiTheme="minorHAnsi" w:hAnsiTheme="minorHAnsi" w:cstheme="minorHAnsi"/>
          <w:color w:val="000000" w:themeColor="text1"/>
          <w:szCs w:val="22"/>
        </w:rPr>
        <w:t xml:space="preserve"> had declined to be conveyed to hospital, he was left at home in </w:t>
      </w:r>
      <w:proofErr w:type="spellStart"/>
      <w:r w:rsidR="00121FF6" w:rsidRPr="0081579E">
        <w:rPr>
          <w:rFonts w:asciiTheme="minorHAnsi" w:hAnsiTheme="minorHAnsi" w:cstheme="minorHAnsi"/>
          <w:color w:val="000000" w:themeColor="text1"/>
          <w:szCs w:val="22"/>
        </w:rPr>
        <w:t>Sajwa</w:t>
      </w:r>
      <w:r w:rsidRPr="0081579E">
        <w:rPr>
          <w:rFonts w:asciiTheme="minorHAnsi" w:hAnsiTheme="minorHAnsi" w:cstheme="minorHAnsi"/>
          <w:color w:val="000000" w:themeColor="text1"/>
          <w:szCs w:val="22"/>
        </w:rPr>
        <w:t>’s</w:t>
      </w:r>
      <w:proofErr w:type="spellEnd"/>
      <w:r w:rsidRPr="0081579E">
        <w:rPr>
          <w:rFonts w:asciiTheme="minorHAnsi" w:hAnsiTheme="minorHAnsi" w:cstheme="minorHAnsi"/>
          <w:color w:val="000000" w:themeColor="text1"/>
          <w:szCs w:val="22"/>
        </w:rPr>
        <w:t xml:space="preserve"> care.</w:t>
      </w:r>
      <w:r w:rsidR="00A41480" w:rsidRPr="0081579E">
        <w:rPr>
          <w:color w:val="000000" w:themeColor="text1"/>
          <w:lang w:val="en"/>
        </w:rPr>
        <w:t xml:space="preserve"> </w:t>
      </w:r>
      <w:r w:rsidR="00A41480" w:rsidRPr="0081579E">
        <w:rPr>
          <w:rFonts w:asciiTheme="minorHAnsi" w:hAnsiTheme="minorHAnsi" w:cstheme="minorHAnsi"/>
          <w:color w:val="000000" w:themeColor="text1"/>
          <w:szCs w:val="22"/>
        </w:rPr>
        <w:t xml:space="preserve">It appears likely that the ambulance crew undertook what the LAS IMR described as an ‘informal’ risk assessment: </w:t>
      </w:r>
      <w:proofErr w:type="spellStart"/>
      <w:r w:rsidR="00121FF6" w:rsidRPr="0081579E">
        <w:rPr>
          <w:rFonts w:asciiTheme="minorHAnsi" w:hAnsiTheme="minorHAnsi" w:cstheme="minorHAnsi"/>
          <w:color w:val="000000" w:themeColor="text1"/>
          <w:szCs w:val="22"/>
        </w:rPr>
        <w:t>Sajwa</w:t>
      </w:r>
      <w:proofErr w:type="spellEnd"/>
      <w:r w:rsidRPr="0081579E">
        <w:rPr>
          <w:rFonts w:asciiTheme="minorHAnsi" w:hAnsiTheme="minorHAnsi" w:cstheme="minorHAnsi"/>
          <w:color w:val="000000" w:themeColor="text1"/>
          <w:szCs w:val="22"/>
        </w:rPr>
        <w:t xml:space="preserve"> was advised </w:t>
      </w:r>
      <w:r w:rsidRPr="0081579E">
        <w:rPr>
          <w:color w:val="000000" w:themeColor="text1"/>
          <w:lang w:val="en"/>
        </w:rPr>
        <w:t xml:space="preserve">to </w:t>
      </w:r>
      <w:r w:rsidRPr="0081579E">
        <w:rPr>
          <w:color w:val="000000" w:themeColor="text1"/>
          <w:lang w:val="en"/>
        </w:rPr>
        <w:lastRenderedPageBreak/>
        <w:t xml:space="preserve">ring the police </w:t>
      </w:r>
      <w:r w:rsidR="00A41480" w:rsidRPr="0081579E">
        <w:rPr>
          <w:color w:val="000000" w:themeColor="text1"/>
          <w:lang w:val="en"/>
        </w:rPr>
        <w:t xml:space="preserve">should she feel threatened or concerned in the future, </w:t>
      </w:r>
      <w:r w:rsidRPr="0081579E">
        <w:rPr>
          <w:color w:val="000000" w:themeColor="text1"/>
          <w:lang w:val="en"/>
        </w:rPr>
        <w:t>or to contact the GP</w:t>
      </w:r>
      <w:r w:rsidR="00244E92">
        <w:rPr>
          <w:color w:val="000000" w:themeColor="text1"/>
          <w:lang w:val="en"/>
        </w:rPr>
        <w:t>.</w:t>
      </w:r>
    </w:p>
    <w:p w14:paraId="1E376C15" w14:textId="7D85E1D9" w:rsidR="00A41480" w:rsidRPr="0081579E" w:rsidRDefault="00A41480" w:rsidP="00FE58E1">
      <w:pPr>
        <w:pStyle w:val="Level3"/>
        <w:numPr>
          <w:ilvl w:val="2"/>
          <w:numId w:val="42"/>
        </w:numPr>
        <w:ind w:left="1419"/>
        <w:rPr>
          <w:rFonts w:asciiTheme="minorHAnsi" w:hAnsiTheme="minorHAnsi" w:cstheme="minorHAnsi"/>
          <w:color w:val="000000" w:themeColor="text1"/>
          <w:szCs w:val="22"/>
        </w:rPr>
      </w:pPr>
      <w:r w:rsidRPr="0081579E">
        <w:rPr>
          <w:rFonts w:asciiTheme="minorHAnsi" w:hAnsiTheme="minorHAnsi" w:cstheme="minorHAnsi"/>
          <w:szCs w:val="22"/>
        </w:rPr>
        <w:t xml:space="preserve">It is documented by the LAS that </w:t>
      </w:r>
      <w:r w:rsidR="0053379D" w:rsidRPr="0081579E">
        <w:rPr>
          <w:rFonts w:asciiTheme="minorHAnsi" w:hAnsiTheme="minorHAnsi" w:cstheme="minorHAnsi"/>
          <w:szCs w:val="22"/>
        </w:rPr>
        <w:t>a</w:t>
      </w:r>
      <w:r w:rsidRPr="0081579E">
        <w:rPr>
          <w:rFonts w:asciiTheme="minorHAnsi" w:hAnsiTheme="minorHAnsi" w:cstheme="minorHAnsi"/>
          <w:szCs w:val="22"/>
        </w:rPr>
        <w:t xml:space="preserve"> discussion </w:t>
      </w:r>
      <w:r w:rsidR="0053379D" w:rsidRPr="0081579E">
        <w:rPr>
          <w:rFonts w:asciiTheme="minorHAnsi" w:hAnsiTheme="minorHAnsi" w:cstheme="minorHAnsi"/>
          <w:szCs w:val="22"/>
        </w:rPr>
        <w:t>took place with</w:t>
      </w:r>
      <w:r w:rsidRPr="0081579E">
        <w:rPr>
          <w:rFonts w:asciiTheme="minorHAnsi" w:hAnsiTheme="minorHAnsi" w:cstheme="minorHAnsi"/>
          <w:szCs w:val="22"/>
        </w:rPr>
        <w:t xml:space="preserve"> </w:t>
      </w:r>
      <w:proofErr w:type="spellStart"/>
      <w:r w:rsidR="00121FF6" w:rsidRPr="0081579E">
        <w:rPr>
          <w:rFonts w:asciiTheme="minorHAnsi" w:hAnsiTheme="minorHAnsi" w:cstheme="minorHAnsi"/>
          <w:szCs w:val="22"/>
        </w:rPr>
        <w:t>Sajwa</w:t>
      </w:r>
      <w:proofErr w:type="spellEnd"/>
      <w:r w:rsidRPr="0081579E">
        <w:rPr>
          <w:rFonts w:asciiTheme="minorHAnsi" w:hAnsiTheme="minorHAnsi" w:cstheme="minorHAnsi"/>
          <w:szCs w:val="22"/>
        </w:rPr>
        <w:t xml:space="preserve"> by ambulance staff </w:t>
      </w:r>
      <w:r w:rsidRPr="0081579E">
        <w:rPr>
          <w:rFonts w:asciiTheme="minorHAnsi" w:hAnsiTheme="minorHAnsi" w:cstheme="minorHAnsi"/>
          <w:color w:val="000000" w:themeColor="text1"/>
          <w:szCs w:val="22"/>
        </w:rPr>
        <w:t>alongside police officers. While the LAS records indicate this discussion took place the content is unknown.</w:t>
      </w:r>
    </w:p>
    <w:p w14:paraId="5F76621E" w14:textId="01761AAD" w:rsidR="008E149E" w:rsidRPr="0081579E" w:rsidRDefault="00A41480" w:rsidP="00FE58E1">
      <w:pPr>
        <w:pStyle w:val="Level3"/>
        <w:numPr>
          <w:ilvl w:val="2"/>
          <w:numId w:val="42"/>
        </w:numPr>
        <w:ind w:left="1419"/>
        <w:rPr>
          <w:rFonts w:asciiTheme="minorHAnsi" w:hAnsiTheme="minorHAnsi" w:cstheme="minorHAnsi"/>
          <w:color w:val="000000" w:themeColor="text1"/>
          <w:szCs w:val="22"/>
        </w:rPr>
      </w:pPr>
      <w:r w:rsidRPr="0081579E">
        <w:rPr>
          <w:rFonts w:asciiTheme="minorHAnsi" w:hAnsiTheme="minorHAnsi" w:cstheme="minorHAnsi"/>
          <w:color w:val="000000" w:themeColor="text1"/>
          <w:szCs w:val="22"/>
        </w:rPr>
        <w:t>As t</w:t>
      </w:r>
      <w:r w:rsidR="008E149E" w:rsidRPr="0081579E">
        <w:rPr>
          <w:rFonts w:asciiTheme="minorHAnsi" w:hAnsiTheme="minorHAnsi" w:cstheme="minorHAnsi"/>
          <w:color w:val="000000" w:themeColor="text1"/>
          <w:szCs w:val="22"/>
        </w:rPr>
        <w:t>he MPS took no further action</w:t>
      </w:r>
      <w:r w:rsidRPr="0081579E">
        <w:rPr>
          <w:rFonts w:asciiTheme="minorHAnsi" w:hAnsiTheme="minorHAnsi" w:cstheme="minorHAnsi"/>
          <w:color w:val="000000" w:themeColor="text1"/>
          <w:szCs w:val="22"/>
        </w:rPr>
        <w:t xml:space="preserve">, no police reports were generated and so there is no further information as to their assessment of the situation or any discussion with either ambulance staff or </w:t>
      </w:r>
      <w:proofErr w:type="spellStart"/>
      <w:r w:rsidR="00121FF6" w:rsidRPr="0081579E">
        <w:rPr>
          <w:rFonts w:asciiTheme="minorHAnsi" w:hAnsiTheme="minorHAnsi" w:cstheme="minorHAnsi"/>
          <w:color w:val="000000" w:themeColor="text1"/>
          <w:szCs w:val="22"/>
        </w:rPr>
        <w:t>Sajwa</w:t>
      </w:r>
      <w:proofErr w:type="spellEnd"/>
      <w:r w:rsidRPr="0081579E">
        <w:rPr>
          <w:rFonts w:asciiTheme="minorHAnsi" w:hAnsiTheme="minorHAnsi" w:cstheme="minorHAnsi"/>
          <w:color w:val="000000" w:themeColor="text1"/>
          <w:szCs w:val="22"/>
        </w:rPr>
        <w:t xml:space="preserve">. </w:t>
      </w:r>
    </w:p>
    <w:p w14:paraId="42D4DC12" w14:textId="155FF5CF" w:rsidR="000C1C09" w:rsidRPr="0081579E" w:rsidRDefault="000C1C09" w:rsidP="00FE58E1">
      <w:pPr>
        <w:pStyle w:val="Level3"/>
        <w:numPr>
          <w:ilvl w:val="2"/>
          <w:numId w:val="42"/>
        </w:numPr>
        <w:ind w:left="1419"/>
        <w:rPr>
          <w:rFonts w:asciiTheme="minorHAnsi" w:hAnsiTheme="minorHAnsi" w:cstheme="minorHAnsi"/>
          <w:szCs w:val="22"/>
        </w:rPr>
      </w:pPr>
      <w:r w:rsidRPr="0081579E">
        <w:rPr>
          <w:rFonts w:asciiTheme="minorHAnsi" w:hAnsiTheme="minorHAnsi" w:cstheme="minorHAnsi"/>
          <w:color w:val="000000" w:themeColor="text1"/>
          <w:szCs w:val="22"/>
        </w:rPr>
        <w:t xml:space="preserve">On </w:t>
      </w:r>
      <w:r w:rsidRPr="0081579E">
        <w:rPr>
          <w:rFonts w:asciiTheme="minorHAnsi" w:hAnsiTheme="minorHAnsi" w:cstheme="minorHAnsi"/>
          <w:szCs w:val="22"/>
        </w:rPr>
        <w:t>the 28</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June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missed an appointment with the psychologist at the </w:t>
      </w:r>
      <w:r w:rsidR="00716C69" w:rsidRPr="0081579E">
        <w:rPr>
          <w:rFonts w:asciiTheme="minorHAnsi" w:hAnsiTheme="minorHAnsi" w:cstheme="minorHAnsi"/>
          <w:szCs w:val="22"/>
        </w:rPr>
        <w:t>CPG</w:t>
      </w:r>
      <w:r w:rsidRPr="0081579E">
        <w:rPr>
          <w:rFonts w:asciiTheme="minorHAnsi" w:hAnsiTheme="minorHAnsi" w:cstheme="minorHAnsi"/>
          <w:szCs w:val="22"/>
        </w:rPr>
        <w:t>, having gone to the wrong address. He had a further appointment on the 6</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July. </w:t>
      </w:r>
    </w:p>
    <w:p w14:paraId="34BE948D" w14:textId="659630BB" w:rsidR="002612C1" w:rsidRPr="0081579E" w:rsidRDefault="002612C1" w:rsidP="00FE58E1">
      <w:pPr>
        <w:pStyle w:val="Level3"/>
        <w:numPr>
          <w:ilvl w:val="2"/>
          <w:numId w:val="42"/>
        </w:numPr>
        <w:ind w:left="1419"/>
        <w:rPr>
          <w:rFonts w:asciiTheme="minorHAnsi" w:hAnsiTheme="minorHAnsi" w:cstheme="minorHAnsi"/>
          <w:color w:val="000000" w:themeColor="text1"/>
          <w:szCs w:val="22"/>
        </w:rPr>
      </w:pPr>
      <w:r w:rsidRPr="0081579E">
        <w:rPr>
          <w:rFonts w:asciiTheme="minorHAnsi" w:hAnsiTheme="minorHAnsi" w:cstheme="minorHAnsi"/>
          <w:szCs w:val="22"/>
        </w:rPr>
        <w:t xml:space="preserve">In July,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walked into 56 Dean Street (provided by </w:t>
      </w:r>
      <w:proofErr w:type="spellStart"/>
      <w:r w:rsidRPr="0081579E">
        <w:rPr>
          <w:rFonts w:asciiTheme="minorHAnsi" w:hAnsiTheme="minorHAnsi" w:cstheme="minorHAnsi"/>
          <w:szCs w:val="22"/>
        </w:rPr>
        <w:t>ChelWest</w:t>
      </w:r>
      <w:proofErr w:type="spellEnd"/>
      <w:r w:rsidRPr="0081579E">
        <w:rPr>
          <w:rFonts w:asciiTheme="minorHAnsi" w:hAnsiTheme="minorHAnsi" w:cstheme="minorHAnsi"/>
          <w:szCs w:val="22"/>
        </w:rPr>
        <w:t xml:space="preserve">), where he had a 15-minute consultation with the Substance Use Lead. His faith and cultural background were mentioned briefly, but not discussed in any detail. There was no discussion about mental health. </w:t>
      </w:r>
      <w:r w:rsidRPr="0081579E">
        <w:rPr>
          <w:rFonts w:asciiTheme="minorHAnsi" w:hAnsiTheme="minorHAnsi" w:cstheme="minorHAnsi"/>
          <w:color w:val="000000" w:themeColor="text1"/>
          <w:szCs w:val="22"/>
        </w:rPr>
        <w:t xml:space="preserve">The focus of the consultation was on tools that </w:t>
      </w:r>
      <w:r w:rsidR="00C76CF7" w:rsidRPr="0081579E">
        <w:rPr>
          <w:rFonts w:asciiTheme="minorHAnsi" w:hAnsiTheme="minorHAnsi" w:cstheme="minorHAnsi"/>
          <w:color w:val="000000" w:themeColor="text1"/>
          <w:szCs w:val="22"/>
        </w:rPr>
        <w:t>Amir</w:t>
      </w:r>
      <w:r w:rsidRPr="0081579E">
        <w:rPr>
          <w:rFonts w:asciiTheme="minorHAnsi" w:hAnsiTheme="minorHAnsi" w:cstheme="minorHAnsi"/>
          <w:color w:val="000000" w:themeColor="text1"/>
          <w:szCs w:val="22"/>
        </w:rPr>
        <w:t xml:space="preserve"> could use to abstain from drug use. He was invited to re-attend the walk-in session any time he wanted further advice about his drug use. He never attended again.</w:t>
      </w:r>
    </w:p>
    <w:p w14:paraId="695F17B0" w14:textId="4DD8534B" w:rsidR="000C1C09" w:rsidRPr="0081579E" w:rsidRDefault="000C1C09" w:rsidP="00FE58E1">
      <w:pPr>
        <w:pStyle w:val="Level3"/>
        <w:numPr>
          <w:ilvl w:val="2"/>
          <w:numId w:val="42"/>
        </w:numPr>
        <w:ind w:left="1419"/>
        <w:rPr>
          <w:rFonts w:asciiTheme="minorHAnsi" w:hAnsiTheme="minorHAnsi" w:cstheme="minorHAnsi"/>
          <w:szCs w:val="22"/>
        </w:rPr>
      </w:pPr>
      <w:r w:rsidRPr="0081579E">
        <w:rPr>
          <w:rFonts w:asciiTheme="minorHAnsi" w:hAnsiTheme="minorHAnsi" w:cstheme="minorHAnsi"/>
          <w:color w:val="000000" w:themeColor="text1"/>
          <w:szCs w:val="22"/>
        </w:rPr>
        <w:t>On the</w:t>
      </w:r>
      <w:r w:rsidRPr="0081579E">
        <w:rPr>
          <w:rFonts w:asciiTheme="minorHAnsi" w:hAnsiTheme="minorHAnsi" w:cstheme="minorHAnsi"/>
          <w:szCs w:val="22"/>
        </w:rPr>
        <w:t xml:space="preserve"> 12</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July,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contacted the </w:t>
      </w:r>
      <w:r w:rsidR="00716C69" w:rsidRPr="0081579E">
        <w:rPr>
          <w:rFonts w:asciiTheme="minorHAnsi" w:hAnsiTheme="minorHAnsi" w:cstheme="minorHAnsi"/>
          <w:szCs w:val="22"/>
        </w:rPr>
        <w:t>CPG</w:t>
      </w:r>
      <w:r w:rsidRPr="0081579E">
        <w:rPr>
          <w:rFonts w:asciiTheme="minorHAnsi" w:hAnsiTheme="minorHAnsi" w:cstheme="minorHAnsi"/>
          <w:szCs w:val="22"/>
        </w:rPr>
        <w:t>, asking for the psychologist to write to his GP and also requesting a further appointment in September.</w:t>
      </w:r>
    </w:p>
    <w:p w14:paraId="727EB046" w14:textId="7F004A85" w:rsidR="00732205" w:rsidRPr="0081579E" w:rsidRDefault="00732205" w:rsidP="00FE58E1">
      <w:pPr>
        <w:pStyle w:val="Level3"/>
        <w:numPr>
          <w:ilvl w:val="2"/>
          <w:numId w:val="42"/>
        </w:numPr>
        <w:ind w:left="1419"/>
        <w:rPr>
          <w:rFonts w:asciiTheme="minorHAnsi" w:hAnsiTheme="minorHAnsi" w:cstheme="minorHAnsi"/>
          <w:color w:val="000000" w:themeColor="text1"/>
          <w:szCs w:val="22"/>
        </w:rPr>
      </w:pPr>
      <w:r w:rsidRPr="0081579E">
        <w:rPr>
          <w:rFonts w:cs="Arial"/>
        </w:rPr>
        <w:t>On the 13</w:t>
      </w:r>
      <w:r w:rsidRPr="0081579E">
        <w:rPr>
          <w:rFonts w:cs="Arial"/>
          <w:vertAlign w:val="superscript"/>
        </w:rPr>
        <w:t>th</w:t>
      </w:r>
      <w:r w:rsidRPr="0081579E">
        <w:rPr>
          <w:rFonts w:cs="Arial"/>
        </w:rPr>
        <w:t xml:space="preserve"> July, </w:t>
      </w:r>
      <w:r w:rsidR="00C76CF7" w:rsidRPr="0081579E">
        <w:rPr>
          <w:rFonts w:cs="Arial"/>
        </w:rPr>
        <w:t>Amir</w:t>
      </w:r>
      <w:r w:rsidRPr="0081579E">
        <w:rPr>
          <w:rFonts w:cs="Arial"/>
        </w:rPr>
        <w:t xml:space="preserve"> confirmed he was accessing Antidote for substance use support and referred again to seeing a </w:t>
      </w:r>
      <w:r w:rsidRPr="0081579E">
        <w:rPr>
          <w:rFonts w:asciiTheme="minorHAnsi" w:hAnsiTheme="minorHAnsi" w:cstheme="minorHAnsi"/>
          <w:color w:val="000000" w:themeColor="text1"/>
          <w:szCs w:val="22"/>
        </w:rPr>
        <w:t xml:space="preserve">therapist during a routine appointment with GSTT. He also referenced being on sick leave from work and feeling better in himself as a result. </w:t>
      </w:r>
    </w:p>
    <w:p w14:paraId="60993CF4" w14:textId="4937CE32" w:rsidR="003524A5" w:rsidRPr="0081579E" w:rsidRDefault="003524A5" w:rsidP="00FE58E1">
      <w:pPr>
        <w:pStyle w:val="Level3"/>
        <w:numPr>
          <w:ilvl w:val="2"/>
          <w:numId w:val="42"/>
        </w:numPr>
        <w:ind w:left="1419"/>
        <w:rPr>
          <w:rFonts w:cs="Arial"/>
        </w:rPr>
      </w:pPr>
      <w:r w:rsidRPr="0081579E">
        <w:rPr>
          <w:rFonts w:asciiTheme="minorHAnsi" w:hAnsiTheme="minorHAnsi" w:cstheme="minorHAnsi"/>
          <w:color w:val="000000" w:themeColor="text1"/>
          <w:szCs w:val="22"/>
        </w:rPr>
        <w:t>On</w:t>
      </w:r>
      <w:r w:rsidRPr="0081579E">
        <w:rPr>
          <w:rFonts w:cs="Arial"/>
        </w:rPr>
        <w:t xml:space="preserve"> the 31</w:t>
      </w:r>
      <w:r w:rsidRPr="0081579E">
        <w:rPr>
          <w:rFonts w:cs="Arial"/>
          <w:vertAlign w:val="superscript"/>
        </w:rPr>
        <w:t>st</w:t>
      </w:r>
      <w:r w:rsidRPr="0081579E">
        <w:rPr>
          <w:rFonts w:cs="Arial"/>
        </w:rPr>
        <w:t xml:space="preserve"> July, </w:t>
      </w:r>
      <w:r w:rsidR="00C76CF7" w:rsidRPr="0081579E">
        <w:rPr>
          <w:rFonts w:cs="Arial"/>
        </w:rPr>
        <w:t>Amir</w:t>
      </w:r>
      <w:r w:rsidRPr="0081579E">
        <w:rPr>
          <w:rFonts w:cs="Arial"/>
        </w:rPr>
        <w:t xml:space="preserve"> had a routine appointment with GSTT. Here, he said that he was seeing both Antidote and a Clinical Psychologist to help him overcome his recreational use of drugs.</w:t>
      </w:r>
    </w:p>
    <w:p w14:paraId="31EC9F44" w14:textId="2A2B579F" w:rsidR="00C7098C" w:rsidRPr="0081579E" w:rsidRDefault="00C7098C" w:rsidP="00FE58E1">
      <w:pPr>
        <w:pStyle w:val="Level3"/>
        <w:numPr>
          <w:ilvl w:val="2"/>
          <w:numId w:val="42"/>
        </w:numPr>
        <w:ind w:left="1419"/>
        <w:rPr>
          <w:rFonts w:cs="Arial"/>
        </w:rPr>
      </w:pPr>
      <w:r w:rsidRPr="0081579E">
        <w:rPr>
          <w:rFonts w:cs="Arial"/>
        </w:rPr>
        <w:t xml:space="preserve">In August </w:t>
      </w:r>
      <w:r w:rsidR="00C76CF7" w:rsidRPr="0081579E">
        <w:rPr>
          <w:rFonts w:cs="Arial"/>
        </w:rPr>
        <w:t>Amir</w:t>
      </w:r>
      <w:r w:rsidRPr="0081579E">
        <w:rPr>
          <w:rFonts w:cs="Arial"/>
        </w:rPr>
        <w:t xml:space="preserve"> had his last contact with </w:t>
      </w:r>
      <w:proofErr w:type="spellStart"/>
      <w:r w:rsidRPr="0081579E">
        <w:rPr>
          <w:rFonts w:cs="Arial"/>
        </w:rPr>
        <w:t>ChelWest</w:t>
      </w:r>
      <w:proofErr w:type="spellEnd"/>
      <w:r w:rsidRPr="0081579E">
        <w:rPr>
          <w:rFonts w:cs="Arial"/>
        </w:rPr>
        <w:t>. Following that, he received text reminders to attend for check-ups but did not do so.  At this last contact</w:t>
      </w:r>
      <w:r w:rsidR="00175AEC" w:rsidRPr="0081579E">
        <w:rPr>
          <w:rFonts w:cs="Arial"/>
        </w:rPr>
        <w:t>,</w:t>
      </w:r>
      <w:r w:rsidRPr="0081579E">
        <w:rPr>
          <w:rFonts w:cs="Arial"/>
        </w:rPr>
        <w:t xml:space="preserve"> a referral was made to CNWL. </w:t>
      </w:r>
      <w:r w:rsidR="00C76CF7" w:rsidRPr="0081579E">
        <w:rPr>
          <w:rFonts w:cs="Arial"/>
        </w:rPr>
        <w:t>Amir</w:t>
      </w:r>
      <w:r w:rsidR="005E0407" w:rsidRPr="0081579E">
        <w:rPr>
          <w:rFonts w:cs="Arial"/>
        </w:rPr>
        <w:t xml:space="preserve"> subsequently cancelled two appointments with CNWL. </w:t>
      </w:r>
    </w:p>
    <w:p w14:paraId="0108BB8E" w14:textId="5976B995" w:rsidR="000C1C09" w:rsidRPr="0081579E" w:rsidRDefault="000C1C09" w:rsidP="00FE58E1">
      <w:pPr>
        <w:pStyle w:val="Level3"/>
        <w:numPr>
          <w:ilvl w:val="2"/>
          <w:numId w:val="42"/>
        </w:numPr>
        <w:ind w:left="1419"/>
        <w:rPr>
          <w:rFonts w:cs="Arial"/>
        </w:rPr>
      </w:pPr>
      <w:r w:rsidRPr="0081579E">
        <w:rPr>
          <w:rFonts w:cs="Arial"/>
        </w:rPr>
        <w:t>On the 16</w:t>
      </w:r>
      <w:r w:rsidRPr="0081579E">
        <w:rPr>
          <w:rFonts w:cs="Arial"/>
          <w:vertAlign w:val="superscript"/>
        </w:rPr>
        <w:t>th</w:t>
      </w:r>
      <w:r w:rsidRPr="0081579E">
        <w:rPr>
          <w:rFonts w:cs="Arial"/>
        </w:rPr>
        <w:t xml:space="preserve"> August, </w:t>
      </w:r>
      <w:r w:rsidR="00C76CF7" w:rsidRPr="0081579E">
        <w:rPr>
          <w:rFonts w:cs="Arial"/>
        </w:rPr>
        <w:t>Amir</w:t>
      </w:r>
      <w:r w:rsidRPr="0081579E">
        <w:rPr>
          <w:rFonts w:cs="Arial"/>
        </w:rPr>
        <w:t xml:space="preserve"> </w:t>
      </w:r>
      <w:r w:rsidR="00454958" w:rsidRPr="0081579E">
        <w:rPr>
          <w:rFonts w:cs="Arial"/>
        </w:rPr>
        <w:t>asked</w:t>
      </w:r>
      <w:r w:rsidRPr="0081579E">
        <w:rPr>
          <w:rFonts w:cs="Arial"/>
        </w:rPr>
        <w:t xml:space="preserve"> </w:t>
      </w:r>
      <w:r w:rsidR="00207243" w:rsidRPr="0081579E">
        <w:rPr>
          <w:rFonts w:cs="Arial"/>
          <w:color w:val="000000" w:themeColor="text1"/>
        </w:rPr>
        <w:t>Peabody Housing</w:t>
      </w:r>
      <w:r w:rsidR="00EF580A" w:rsidRPr="0081579E">
        <w:rPr>
          <w:rFonts w:cs="Arial"/>
          <w:color w:val="000000" w:themeColor="text1"/>
        </w:rPr>
        <w:t xml:space="preserve"> (Address 3 in Newham) </w:t>
      </w:r>
      <w:r w:rsidRPr="0081579E">
        <w:rPr>
          <w:rFonts w:cs="Arial"/>
        </w:rPr>
        <w:t xml:space="preserve">to change the account from which rent was paid.   </w:t>
      </w:r>
    </w:p>
    <w:p w14:paraId="362218C3" w14:textId="1BE0D0DB" w:rsidR="000C1C09" w:rsidRPr="0081579E" w:rsidRDefault="000C1C09" w:rsidP="00FE58E1">
      <w:pPr>
        <w:pStyle w:val="Level3"/>
        <w:numPr>
          <w:ilvl w:val="2"/>
          <w:numId w:val="42"/>
        </w:numPr>
        <w:ind w:left="1419"/>
        <w:rPr>
          <w:rFonts w:cs="Arial"/>
        </w:rPr>
      </w:pPr>
      <w:r w:rsidRPr="0081579E">
        <w:rPr>
          <w:rFonts w:asciiTheme="minorHAnsi" w:hAnsiTheme="minorHAnsi" w:cstheme="minorHAnsi"/>
          <w:szCs w:val="22"/>
        </w:rPr>
        <w:t>On the 5</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September, the </w:t>
      </w:r>
      <w:r w:rsidR="00716C69" w:rsidRPr="0081579E">
        <w:rPr>
          <w:rFonts w:asciiTheme="minorHAnsi" w:hAnsiTheme="minorHAnsi" w:cstheme="minorHAnsi"/>
          <w:szCs w:val="22"/>
        </w:rPr>
        <w:t>CPG</w:t>
      </w:r>
      <w:r w:rsidRPr="0081579E">
        <w:rPr>
          <w:rFonts w:asciiTheme="minorHAnsi" w:hAnsiTheme="minorHAnsi" w:cstheme="minorHAnsi"/>
          <w:szCs w:val="22"/>
        </w:rPr>
        <w:t xml:space="preserve"> cancelled </w:t>
      </w:r>
      <w:r w:rsidR="00C76CF7" w:rsidRPr="0081579E">
        <w:rPr>
          <w:rFonts w:asciiTheme="minorHAnsi" w:hAnsiTheme="minorHAnsi" w:cstheme="minorHAnsi"/>
          <w:szCs w:val="22"/>
        </w:rPr>
        <w:t>Amir</w:t>
      </w:r>
      <w:r w:rsidRPr="0081579E">
        <w:rPr>
          <w:rFonts w:asciiTheme="minorHAnsi" w:hAnsiTheme="minorHAnsi" w:cstheme="minorHAnsi"/>
          <w:szCs w:val="22"/>
        </w:rPr>
        <w:t>’s next appointment with the psychologist on the 14</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w:t>
      </w:r>
      <w:r w:rsidRPr="0081579E">
        <w:rPr>
          <w:rFonts w:cs="Arial"/>
        </w:rPr>
        <w:t xml:space="preserve">September, as he had not confirmed it. </w:t>
      </w:r>
      <w:r w:rsidR="00C76CF7" w:rsidRPr="0081579E">
        <w:rPr>
          <w:rFonts w:cs="Arial"/>
        </w:rPr>
        <w:t>Amir</w:t>
      </w:r>
      <w:r w:rsidRPr="0081579E">
        <w:rPr>
          <w:rFonts w:cs="Arial"/>
        </w:rPr>
        <w:t xml:space="preserve"> was advised of other availability but did not respond.</w:t>
      </w:r>
    </w:p>
    <w:p w14:paraId="74E7FE85" w14:textId="1AB91171" w:rsidR="000C1C09" w:rsidRPr="0081579E" w:rsidRDefault="000C1C09" w:rsidP="00FE58E1">
      <w:pPr>
        <w:pStyle w:val="Level3"/>
        <w:numPr>
          <w:ilvl w:val="2"/>
          <w:numId w:val="42"/>
        </w:numPr>
        <w:ind w:left="1419"/>
        <w:rPr>
          <w:rFonts w:asciiTheme="minorHAnsi" w:hAnsiTheme="minorHAnsi" w:cstheme="minorHAnsi"/>
          <w:szCs w:val="22"/>
        </w:rPr>
      </w:pPr>
      <w:r w:rsidRPr="0081579E">
        <w:rPr>
          <w:rFonts w:cs="Arial"/>
        </w:rPr>
        <w:t xml:space="preserve">On </w:t>
      </w:r>
      <w:r w:rsidRPr="0081579E">
        <w:rPr>
          <w:rFonts w:asciiTheme="minorHAnsi" w:hAnsiTheme="minorHAnsi" w:cstheme="minorHAnsi"/>
          <w:szCs w:val="22"/>
        </w:rPr>
        <w:t>the 29</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September, </w:t>
      </w:r>
      <w:r w:rsidR="00716C69" w:rsidRPr="0081579E">
        <w:rPr>
          <w:rFonts w:cs="Arial"/>
          <w:szCs w:val="22"/>
        </w:rPr>
        <w:t>CPG</w:t>
      </w:r>
      <w:r w:rsidR="00A02022" w:rsidRPr="0081579E">
        <w:rPr>
          <w:rFonts w:cs="Arial"/>
          <w:szCs w:val="22"/>
        </w:rPr>
        <w:t xml:space="preserve"> </w:t>
      </w:r>
      <w:r w:rsidR="00A02022" w:rsidRPr="0081579E">
        <w:rPr>
          <w:color w:val="000000" w:themeColor="text1"/>
        </w:rPr>
        <w:t xml:space="preserve">Customer Services </w:t>
      </w:r>
      <w:r w:rsidRPr="0081579E">
        <w:rPr>
          <w:rFonts w:asciiTheme="minorHAnsi" w:hAnsiTheme="minorHAnsi" w:cstheme="minorHAnsi"/>
          <w:szCs w:val="22"/>
        </w:rPr>
        <w:t xml:space="preserve">wrote to remind the psychologist that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had requested a letter to his GP. </w:t>
      </w:r>
    </w:p>
    <w:p w14:paraId="10C7A6FA" w14:textId="48DED226" w:rsidR="000C1C09" w:rsidRPr="0081579E" w:rsidRDefault="000C1C09" w:rsidP="00FE58E1">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lastRenderedPageBreak/>
        <w:t>On the 1</w:t>
      </w:r>
      <w:r w:rsidRPr="0081579E">
        <w:rPr>
          <w:rFonts w:asciiTheme="minorHAnsi" w:hAnsiTheme="minorHAnsi" w:cstheme="minorHAnsi"/>
          <w:szCs w:val="22"/>
          <w:vertAlign w:val="superscript"/>
        </w:rPr>
        <w:t>st</w:t>
      </w:r>
      <w:r w:rsidRPr="0081579E">
        <w:rPr>
          <w:rFonts w:asciiTheme="minorHAnsi" w:hAnsiTheme="minorHAnsi" w:cstheme="minorHAnsi"/>
          <w:szCs w:val="22"/>
        </w:rPr>
        <w:t xml:space="preserve"> December,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contacted the </w:t>
      </w:r>
      <w:r w:rsidR="00716C69" w:rsidRPr="0081579E">
        <w:rPr>
          <w:rFonts w:asciiTheme="minorHAnsi" w:hAnsiTheme="minorHAnsi" w:cstheme="minorHAnsi"/>
          <w:szCs w:val="22"/>
        </w:rPr>
        <w:t>CPG</w:t>
      </w:r>
      <w:r w:rsidRPr="0081579E">
        <w:rPr>
          <w:rFonts w:asciiTheme="minorHAnsi" w:hAnsiTheme="minorHAnsi" w:cstheme="minorHAnsi"/>
          <w:szCs w:val="22"/>
        </w:rPr>
        <w:t xml:space="preserve"> to book an appointment. Due to the psychologist’s availability, the first appointment he could </w:t>
      </w:r>
      <w:r w:rsidRPr="0081579E">
        <w:rPr>
          <w:rFonts w:cs="Arial"/>
        </w:rPr>
        <w:t>book</w:t>
      </w:r>
      <w:r w:rsidRPr="0081579E">
        <w:rPr>
          <w:rFonts w:asciiTheme="minorHAnsi" w:hAnsiTheme="minorHAnsi" w:cstheme="minorHAnsi"/>
          <w:szCs w:val="22"/>
        </w:rPr>
        <w:t xml:space="preserve"> was on the 17</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January 2017. </w:t>
      </w:r>
    </w:p>
    <w:p w14:paraId="6563C335" w14:textId="311BB8D1" w:rsidR="000C1C09" w:rsidRPr="0081579E" w:rsidRDefault="000C1C09" w:rsidP="00A15E7E">
      <w:pPr>
        <w:pStyle w:val="Level3"/>
        <w:shd w:val="clear" w:color="auto" w:fill="BFBFBF" w:themeFill="background1" w:themeFillShade="BF"/>
        <w:spacing w:line="240" w:lineRule="auto"/>
        <w:ind w:right="-347"/>
        <w:jc w:val="both"/>
        <w:rPr>
          <w:rFonts w:cs="Arial"/>
          <w:b/>
          <w:bCs/>
          <w:i/>
          <w:iCs/>
        </w:rPr>
      </w:pPr>
      <w:r w:rsidRPr="0081579E">
        <w:rPr>
          <w:rFonts w:cs="Arial"/>
          <w:b/>
          <w:bCs/>
          <w:i/>
          <w:iCs/>
        </w:rPr>
        <w:t>2017</w:t>
      </w:r>
    </w:p>
    <w:p w14:paraId="0CC69D46" w14:textId="183CE9EF" w:rsidR="000C1C09" w:rsidRPr="0081579E" w:rsidRDefault="000C1C09" w:rsidP="00FE58E1">
      <w:pPr>
        <w:pStyle w:val="Level3"/>
        <w:numPr>
          <w:ilvl w:val="2"/>
          <w:numId w:val="42"/>
        </w:numPr>
        <w:ind w:left="1419"/>
        <w:rPr>
          <w:rFonts w:cs="Arial"/>
        </w:rPr>
      </w:pPr>
      <w:r w:rsidRPr="0081579E">
        <w:rPr>
          <w:rFonts w:cs="Arial"/>
          <w:color w:val="000000" w:themeColor="text1"/>
        </w:rPr>
        <w:t xml:space="preserve">On </w:t>
      </w:r>
      <w:r w:rsidRPr="0081579E">
        <w:rPr>
          <w:rFonts w:eastAsia="Calibri" w:cs="Arial"/>
          <w:color w:val="000000" w:themeColor="text1"/>
          <w:szCs w:val="22"/>
          <w:lang w:eastAsia="en-US"/>
        </w:rPr>
        <w:t>one</w:t>
      </w:r>
      <w:r w:rsidRPr="0081579E">
        <w:rPr>
          <w:rFonts w:cs="Arial"/>
          <w:color w:val="000000" w:themeColor="text1"/>
        </w:rPr>
        <w:t xml:space="preserve"> occasion in early 2017, </w:t>
      </w:r>
      <w:proofErr w:type="spellStart"/>
      <w:r w:rsidR="00121FF6" w:rsidRPr="0081579E">
        <w:rPr>
          <w:rFonts w:cs="Arial"/>
          <w:color w:val="000000" w:themeColor="text1"/>
        </w:rPr>
        <w:t>Sajwa</w:t>
      </w:r>
      <w:proofErr w:type="spellEnd"/>
      <w:r w:rsidRPr="0081579E">
        <w:rPr>
          <w:rFonts w:cs="Arial"/>
          <w:color w:val="000000" w:themeColor="text1"/>
        </w:rPr>
        <w:t xml:space="preserve"> had an outpatient appointment</w:t>
      </w:r>
      <w:r w:rsidR="00865F12">
        <w:rPr>
          <w:rFonts w:cs="Arial"/>
          <w:color w:val="000000" w:themeColor="text1"/>
        </w:rPr>
        <w:t xml:space="preserve"> booked</w:t>
      </w:r>
      <w:r w:rsidRPr="0081579E">
        <w:rPr>
          <w:rFonts w:cs="Arial"/>
          <w:color w:val="000000" w:themeColor="text1"/>
        </w:rPr>
        <w:t xml:space="preserve"> with </w:t>
      </w:r>
      <w:r w:rsidRPr="0081579E">
        <w:rPr>
          <w:rFonts w:cs="Arial"/>
          <w:szCs w:val="22"/>
        </w:rPr>
        <w:t>Barts Health NHS Trust.</w:t>
      </w:r>
      <w:r w:rsidRPr="0081579E">
        <w:rPr>
          <w:rFonts w:cs="Arial"/>
          <w:color w:val="000000" w:themeColor="text1"/>
        </w:rPr>
        <w:t xml:space="preserve"> </w:t>
      </w:r>
      <w:r w:rsidRPr="0081579E">
        <w:rPr>
          <w:rFonts w:cs="Arial"/>
          <w:szCs w:val="22"/>
        </w:rPr>
        <w:t xml:space="preserve">No </w:t>
      </w:r>
      <w:r w:rsidRPr="0081579E">
        <w:rPr>
          <w:rFonts w:cs="Arial"/>
        </w:rPr>
        <w:t xml:space="preserve">evidence was submitted to the Review Panel that suggested that this contact was </w:t>
      </w:r>
      <w:r w:rsidR="00167A2C" w:rsidRPr="0081579E">
        <w:rPr>
          <w:rFonts w:cs="Arial"/>
        </w:rPr>
        <w:t>relevant</w:t>
      </w:r>
      <w:r w:rsidRPr="0081579E">
        <w:rPr>
          <w:rFonts w:cs="Arial"/>
        </w:rPr>
        <w:t xml:space="preserve"> to the homicide, so it is not described here. </w:t>
      </w:r>
    </w:p>
    <w:p w14:paraId="496CA06B" w14:textId="0254A46C" w:rsidR="005C2F1A" w:rsidRPr="0081579E" w:rsidRDefault="005C2F1A" w:rsidP="00FE58E1">
      <w:pPr>
        <w:pStyle w:val="Level3"/>
        <w:numPr>
          <w:ilvl w:val="2"/>
          <w:numId w:val="42"/>
        </w:numPr>
        <w:ind w:left="1419"/>
        <w:rPr>
          <w:rFonts w:cs="Arial"/>
        </w:rPr>
      </w:pPr>
      <w:r w:rsidRPr="0081579E">
        <w:rPr>
          <w:rFonts w:cs="Arial"/>
        </w:rPr>
        <w:t xml:space="preserve">In January, </w:t>
      </w:r>
      <w:r w:rsidR="00C76CF7" w:rsidRPr="0081579E">
        <w:rPr>
          <w:rFonts w:cs="Arial"/>
        </w:rPr>
        <w:t>Amir</w:t>
      </w:r>
      <w:r w:rsidRPr="0081579E">
        <w:rPr>
          <w:rFonts w:cs="Arial"/>
        </w:rPr>
        <w:t xml:space="preserve"> had his first contact with </w:t>
      </w:r>
      <w:r w:rsidR="00F72043" w:rsidRPr="0081579E">
        <w:rPr>
          <w:rFonts w:cs="Arial"/>
        </w:rPr>
        <w:t>METRO</w:t>
      </w:r>
      <w:r w:rsidRPr="0081579E">
        <w:rPr>
          <w:rFonts w:cs="Arial"/>
        </w:rPr>
        <w:t xml:space="preserve"> </w:t>
      </w:r>
      <w:r w:rsidR="00175AEC" w:rsidRPr="0081579E">
        <w:rPr>
          <w:rFonts w:cs="Arial"/>
        </w:rPr>
        <w:t>about</w:t>
      </w:r>
      <w:r w:rsidRPr="0081579E">
        <w:rPr>
          <w:rFonts w:cs="Arial"/>
        </w:rPr>
        <w:t xml:space="preserve"> its Peer Support Services. He would meet the Peer Support service manager in March. </w:t>
      </w:r>
    </w:p>
    <w:p w14:paraId="1B4CA454" w14:textId="2EC65EB6" w:rsidR="000C1C09" w:rsidRPr="0081579E" w:rsidRDefault="000C1C09" w:rsidP="00FE58E1">
      <w:pPr>
        <w:pStyle w:val="Level3"/>
        <w:numPr>
          <w:ilvl w:val="2"/>
          <w:numId w:val="42"/>
        </w:numPr>
        <w:ind w:left="1419"/>
        <w:rPr>
          <w:rFonts w:asciiTheme="minorHAnsi" w:hAnsiTheme="minorHAnsi" w:cstheme="minorHAnsi"/>
          <w:szCs w:val="22"/>
        </w:rPr>
      </w:pPr>
      <w:r w:rsidRPr="0081579E">
        <w:rPr>
          <w:rFonts w:cs="Arial"/>
        </w:rPr>
        <w:t>On th</w:t>
      </w:r>
      <w:r w:rsidRPr="0081579E">
        <w:rPr>
          <w:rFonts w:asciiTheme="minorHAnsi" w:hAnsiTheme="minorHAnsi" w:cstheme="minorHAnsi"/>
          <w:szCs w:val="22"/>
        </w:rPr>
        <w:t>e 17</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January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attended an appointment with the psychologist at the </w:t>
      </w:r>
      <w:r w:rsidR="00716C69" w:rsidRPr="0081579E">
        <w:rPr>
          <w:rFonts w:asciiTheme="minorHAnsi" w:hAnsiTheme="minorHAnsi" w:cstheme="minorHAnsi"/>
          <w:szCs w:val="22"/>
        </w:rPr>
        <w:t>CPG</w:t>
      </w:r>
      <w:r w:rsidRPr="0081579E">
        <w:rPr>
          <w:rFonts w:asciiTheme="minorHAnsi" w:hAnsiTheme="minorHAnsi" w:cstheme="minorHAnsi"/>
          <w:szCs w:val="22"/>
        </w:rPr>
        <w:t xml:space="preserve">. </w:t>
      </w:r>
      <w:r w:rsidR="001A2662" w:rsidRPr="0081579E">
        <w:rPr>
          <w:rFonts w:asciiTheme="minorHAnsi" w:hAnsiTheme="minorHAnsi" w:cstheme="minorHAnsi"/>
          <w:szCs w:val="22"/>
        </w:rPr>
        <w:t xml:space="preserve">In this month,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was also contacted by </w:t>
      </w:r>
      <w:r w:rsidR="00716C69" w:rsidRPr="0081579E">
        <w:rPr>
          <w:rFonts w:cs="Arial"/>
          <w:szCs w:val="22"/>
        </w:rPr>
        <w:t>CPG</w:t>
      </w:r>
      <w:r w:rsidR="00A02022" w:rsidRPr="0081579E">
        <w:rPr>
          <w:rFonts w:cs="Arial"/>
          <w:szCs w:val="22"/>
        </w:rPr>
        <w:t xml:space="preserve"> </w:t>
      </w:r>
      <w:r w:rsidR="00A02022" w:rsidRPr="0081579E">
        <w:rPr>
          <w:color w:val="000000" w:themeColor="text1"/>
        </w:rPr>
        <w:t>Customer Service</w:t>
      </w:r>
      <w:r w:rsidR="001A2662" w:rsidRPr="0081579E">
        <w:rPr>
          <w:rFonts w:asciiTheme="minorHAnsi" w:hAnsiTheme="minorHAnsi" w:cstheme="minorHAnsi"/>
          <w:szCs w:val="22"/>
        </w:rPr>
        <w:t xml:space="preserve"> </w:t>
      </w:r>
      <w:r w:rsidRPr="0081579E">
        <w:rPr>
          <w:rFonts w:asciiTheme="minorHAnsi" w:hAnsiTheme="minorHAnsi" w:cstheme="minorHAnsi"/>
          <w:szCs w:val="22"/>
        </w:rPr>
        <w:t xml:space="preserve">regarding his healthcare insurance. He subsequently told the </w:t>
      </w:r>
      <w:r w:rsidR="00716C69" w:rsidRPr="0081579E">
        <w:rPr>
          <w:rFonts w:asciiTheme="minorHAnsi" w:hAnsiTheme="minorHAnsi" w:cstheme="minorHAnsi"/>
          <w:szCs w:val="22"/>
        </w:rPr>
        <w:t>CPG</w:t>
      </w:r>
      <w:r w:rsidRPr="0081579E">
        <w:rPr>
          <w:rFonts w:asciiTheme="minorHAnsi" w:hAnsiTheme="minorHAnsi" w:cstheme="minorHAnsi"/>
          <w:szCs w:val="22"/>
        </w:rPr>
        <w:t xml:space="preserve"> that his insurers w</w:t>
      </w:r>
      <w:r w:rsidR="001A2662" w:rsidRPr="0081579E">
        <w:rPr>
          <w:rFonts w:asciiTheme="minorHAnsi" w:hAnsiTheme="minorHAnsi" w:cstheme="minorHAnsi"/>
          <w:szCs w:val="22"/>
        </w:rPr>
        <w:t>ere declining to settle the unpaid invoices.</w:t>
      </w:r>
    </w:p>
    <w:p w14:paraId="02EEDBEF" w14:textId="73E724CD" w:rsidR="001F39C9" w:rsidRPr="0081579E" w:rsidRDefault="001F39C9" w:rsidP="00FE58E1">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31</w:t>
      </w:r>
      <w:r w:rsidRPr="0081579E">
        <w:rPr>
          <w:rFonts w:asciiTheme="minorHAnsi" w:hAnsiTheme="minorHAnsi" w:cstheme="minorHAnsi"/>
          <w:szCs w:val="22"/>
          <w:vertAlign w:val="superscript"/>
        </w:rPr>
        <w:t>st</w:t>
      </w:r>
      <w:r w:rsidRPr="0081579E">
        <w:rPr>
          <w:rFonts w:asciiTheme="minorHAnsi" w:hAnsiTheme="minorHAnsi" w:cstheme="minorHAnsi"/>
          <w:szCs w:val="22"/>
        </w:rPr>
        <w:t xml:space="preserve"> of January,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had an appointment with CNWL. At this initial assessment</w:t>
      </w:r>
      <w:r w:rsidR="00175AEC" w:rsidRPr="0081579E">
        <w:rPr>
          <w:rFonts w:asciiTheme="minorHAnsi" w:hAnsiTheme="minorHAnsi" w:cstheme="minorHAnsi"/>
          <w:szCs w:val="22"/>
        </w:rPr>
        <w:t>,</w:t>
      </w:r>
      <w:r w:rsidRPr="0081579E">
        <w:rPr>
          <w:rFonts w:asciiTheme="minorHAnsi" w:hAnsiTheme="minorHAnsi" w:cstheme="minorHAnsi"/>
          <w:szCs w:val="22"/>
        </w:rPr>
        <w:t xml:space="preserve">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disclosed concerns about his use of drugs, including </w:t>
      </w:r>
      <w:proofErr w:type="spellStart"/>
      <w:r w:rsidRPr="0081579E">
        <w:rPr>
          <w:rFonts w:asciiTheme="minorHAnsi" w:hAnsiTheme="minorHAnsi" w:cstheme="minorHAnsi"/>
          <w:szCs w:val="22"/>
        </w:rPr>
        <w:t>chemsex</w:t>
      </w:r>
      <w:proofErr w:type="spellEnd"/>
      <w:r w:rsidRPr="0081579E">
        <w:rPr>
          <w:rFonts w:asciiTheme="minorHAnsi" w:hAnsiTheme="minorHAnsi" w:cstheme="minorHAnsi"/>
          <w:szCs w:val="22"/>
        </w:rPr>
        <w:t xml:space="preserve">, </w:t>
      </w:r>
      <w:r w:rsidRPr="0081579E">
        <w:rPr>
          <w:rStyle w:val="FootnoteReference"/>
          <w:rFonts w:eastAsiaTheme="minorHAnsi" w:cstheme="minorHAnsi"/>
          <w:color w:val="000000" w:themeColor="text1"/>
          <w:lang w:eastAsia="en-US"/>
        </w:rPr>
        <w:footnoteReference w:id="71"/>
      </w:r>
      <w:r w:rsidRPr="0081579E">
        <w:t xml:space="preserve"> </w:t>
      </w:r>
      <w:r w:rsidR="00E82DBA" w:rsidRPr="0081579E">
        <w:rPr>
          <w:rFonts w:asciiTheme="minorHAnsi" w:hAnsiTheme="minorHAnsi" w:cstheme="minorHAnsi"/>
          <w:szCs w:val="22"/>
        </w:rPr>
        <w:t xml:space="preserve">his </w:t>
      </w:r>
      <w:r w:rsidR="00BD0D56" w:rsidRPr="0081579E">
        <w:rPr>
          <w:rFonts w:eastAsia="Calibri" w:cs="Arial"/>
          <w:szCs w:val="22"/>
          <w:lang w:eastAsia="en-US"/>
        </w:rPr>
        <w:t>communicable illness</w:t>
      </w:r>
      <w:r w:rsidR="00E82DBA" w:rsidRPr="0081579E">
        <w:rPr>
          <w:rFonts w:asciiTheme="minorHAnsi" w:hAnsiTheme="minorHAnsi" w:cstheme="minorHAnsi"/>
          <w:szCs w:val="22"/>
        </w:rPr>
        <w:t>,</w:t>
      </w:r>
      <w:r w:rsidRPr="0081579E">
        <w:rPr>
          <w:rFonts w:asciiTheme="minorHAnsi" w:hAnsiTheme="minorHAnsi" w:cstheme="minorHAnsi"/>
          <w:szCs w:val="22"/>
        </w:rPr>
        <w:t xml:space="preserve"> sexual </w:t>
      </w:r>
      <w:r w:rsidR="00341324" w:rsidRPr="0081579E">
        <w:rPr>
          <w:rFonts w:asciiTheme="minorHAnsi" w:hAnsiTheme="minorHAnsi" w:cstheme="minorHAnsi"/>
          <w:szCs w:val="22"/>
        </w:rPr>
        <w:t>orientation,</w:t>
      </w:r>
      <w:r w:rsidR="00E82DBA" w:rsidRPr="0081579E">
        <w:rPr>
          <w:rFonts w:asciiTheme="minorHAnsi" w:hAnsiTheme="minorHAnsi" w:cstheme="minorHAnsi"/>
          <w:szCs w:val="22"/>
        </w:rPr>
        <w:t xml:space="preserve"> and low mood.</w:t>
      </w:r>
      <w:r w:rsidRPr="0081579E">
        <w:rPr>
          <w:rFonts w:asciiTheme="minorHAnsi" w:hAnsiTheme="minorHAnsi" w:cstheme="minorHAnsi"/>
          <w:szCs w:val="22"/>
        </w:rPr>
        <w:t xml:space="preserve"> </w:t>
      </w:r>
      <w:r w:rsidR="00C76CF7" w:rsidRPr="0081579E">
        <w:rPr>
          <w:rFonts w:asciiTheme="minorHAnsi" w:hAnsiTheme="minorHAnsi" w:cstheme="minorHAnsi"/>
          <w:szCs w:val="22"/>
        </w:rPr>
        <w:t>Amir</w:t>
      </w:r>
      <w:r w:rsidR="00E569B5" w:rsidRPr="0081579E">
        <w:rPr>
          <w:rFonts w:asciiTheme="minorHAnsi" w:hAnsiTheme="minorHAnsi" w:cstheme="minorHAnsi"/>
          <w:szCs w:val="22"/>
        </w:rPr>
        <w:t xml:space="preserve"> subsequently attended two sessions but then either cancelled or did not attend other sessions before being discharged in May. In contrast to some other services, </w:t>
      </w:r>
      <w:r w:rsidR="00C76CF7" w:rsidRPr="0081579E">
        <w:rPr>
          <w:rFonts w:asciiTheme="minorHAnsi" w:hAnsiTheme="minorHAnsi" w:cstheme="minorHAnsi"/>
          <w:szCs w:val="22"/>
        </w:rPr>
        <w:t>Amir</w:t>
      </w:r>
      <w:r w:rsidR="00E569B5" w:rsidRPr="0081579E">
        <w:rPr>
          <w:rFonts w:asciiTheme="minorHAnsi" w:hAnsiTheme="minorHAnsi" w:cstheme="minorHAnsi"/>
          <w:szCs w:val="22"/>
        </w:rPr>
        <w:t xml:space="preserve"> appears to have given consent for CNWL to notify his GP, as CNWL sent a letter to the GP in March recommending an exercise referral. </w:t>
      </w:r>
      <w:r w:rsidR="00E82DBA" w:rsidRPr="0081579E">
        <w:rPr>
          <w:rFonts w:asciiTheme="minorHAnsi" w:hAnsiTheme="minorHAnsi" w:cstheme="minorHAnsi"/>
          <w:szCs w:val="22"/>
        </w:rPr>
        <w:t xml:space="preserve">After he was discharged, his GP was also notified. </w:t>
      </w:r>
    </w:p>
    <w:p w14:paraId="28D84880" w14:textId="128F25AF" w:rsidR="000C1C09" w:rsidRPr="0081579E" w:rsidRDefault="00C76CF7" w:rsidP="00FE58E1">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Amir</w:t>
      </w:r>
      <w:r w:rsidR="000C1C09" w:rsidRPr="0081579E">
        <w:rPr>
          <w:rFonts w:asciiTheme="minorHAnsi" w:hAnsiTheme="minorHAnsi" w:cstheme="minorHAnsi"/>
          <w:szCs w:val="22"/>
        </w:rPr>
        <w:t xml:space="preserve"> had a further appointment on the 15</w:t>
      </w:r>
      <w:r w:rsidR="000C1C09" w:rsidRPr="0081579E">
        <w:rPr>
          <w:rFonts w:asciiTheme="minorHAnsi" w:hAnsiTheme="minorHAnsi" w:cstheme="minorHAnsi"/>
          <w:szCs w:val="22"/>
          <w:vertAlign w:val="superscript"/>
        </w:rPr>
        <w:t>th</w:t>
      </w:r>
      <w:r w:rsidR="000C1C09" w:rsidRPr="0081579E">
        <w:rPr>
          <w:rFonts w:asciiTheme="minorHAnsi" w:hAnsiTheme="minorHAnsi" w:cstheme="minorHAnsi"/>
          <w:szCs w:val="22"/>
        </w:rPr>
        <w:t xml:space="preserve"> February</w:t>
      </w:r>
      <w:r w:rsidR="001A2662" w:rsidRPr="0081579E">
        <w:rPr>
          <w:rFonts w:asciiTheme="minorHAnsi" w:hAnsiTheme="minorHAnsi" w:cstheme="minorHAnsi"/>
          <w:szCs w:val="22"/>
        </w:rPr>
        <w:t>, and then provisionally booked a further appointment for the 25</w:t>
      </w:r>
      <w:r w:rsidR="001A2662" w:rsidRPr="0081579E">
        <w:rPr>
          <w:rFonts w:asciiTheme="minorHAnsi" w:hAnsiTheme="minorHAnsi" w:cstheme="minorHAnsi"/>
          <w:szCs w:val="22"/>
          <w:vertAlign w:val="superscript"/>
        </w:rPr>
        <w:t>th</w:t>
      </w:r>
      <w:r w:rsidR="001A2662" w:rsidRPr="0081579E">
        <w:rPr>
          <w:rFonts w:asciiTheme="minorHAnsi" w:hAnsiTheme="minorHAnsi" w:cstheme="minorHAnsi"/>
          <w:szCs w:val="22"/>
        </w:rPr>
        <w:t xml:space="preserve"> April. On the 24</w:t>
      </w:r>
      <w:r w:rsidR="001A2662" w:rsidRPr="0081579E">
        <w:rPr>
          <w:rFonts w:asciiTheme="minorHAnsi" w:hAnsiTheme="minorHAnsi" w:cstheme="minorHAnsi"/>
          <w:szCs w:val="22"/>
          <w:vertAlign w:val="superscript"/>
        </w:rPr>
        <w:t>th</w:t>
      </w:r>
      <w:r w:rsidR="001A2662" w:rsidRPr="0081579E">
        <w:rPr>
          <w:rFonts w:asciiTheme="minorHAnsi" w:hAnsiTheme="minorHAnsi" w:cstheme="minorHAnsi"/>
          <w:szCs w:val="22"/>
        </w:rPr>
        <w:t xml:space="preserve"> March, asked to see </w:t>
      </w:r>
      <w:r w:rsidR="00175AEC" w:rsidRPr="0081579E">
        <w:rPr>
          <w:rFonts w:asciiTheme="minorHAnsi" w:hAnsiTheme="minorHAnsi" w:cstheme="minorHAnsi"/>
          <w:szCs w:val="22"/>
        </w:rPr>
        <w:t>the</w:t>
      </w:r>
      <w:r w:rsidR="001A2662" w:rsidRPr="0081579E">
        <w:rPr>
          <w:rFonts w:asciiTheme="minorHAnsi" w:hAnsiTheme="minorHAnsi" w:cstheme="minorHAnsi"/>
          <w:szCs w:val="22"/>
        </w:rPr>
        <w:t xml:space="preserve"> psychologist he had asked for when he first contacted the </w:t>
      </w:r>
      <w:r w:rsidR="00244E92">
        <w:rPr>
          <w:rFonts w:asciiTheme="minorHAnsi" w:hAnsiTheme="minorHAnsi" w:cstheme="minorHAnsi"/>
          <w:szCs w:val="22"/>
        </w:rPr>
        <w:t>CPG</w:t>
      </w:r>
      <w:r w:rsidR="001A2662" w:rsidRPr="0081579E">
        <w:rPr>
          <w:rFonts w:asciiTheme="minorHAnsi" w:hAnsiTheme="minorHAnsi" w:cstheme="minorHAnsi"/>
          <w:szCs w:val="22"/>
        </w:rPr>
        <w:t xml:space="preserve">. He was informed he could not, as the named psychologist was not taking on new patients.  </w:t>
      </w:r>
    </w:p>
    <w:p w14:paraId="5B76A041" w14:textId="6968F5F7" w:rsidR="00732205" w:rsidRPr="0081579E" w:rsidRDefault="00732205" w:rsidP="00FE58E1">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2</w:t>
      </w:r>
      <w:r w:rsidRPr="0081579E">
        <w:rPr>
          <w:rFonts w:asciiTheme="minorHAnsi" w:hAnsiTheme="minorHAnsi" w:cstheme="minorHAnsi"/>
          <w:szCs w:val="22"/>
          <w:vertAlign w:val="superscript"/>
        </w:rPr>
        <w:t>nd</w:t>
      </w:r>
      <w:r w:rsidRPr="0081579E">
        <w:rPr>
          <w:rFonts w:asciiTheme="minorHAnsi" w:hAnsiTheme="minorHAnsi" w:cstheme="minorHAnsi"/>
          <w:szCs w:val="22"/>
        </w:rPr>
        <w:t xml:space="preserve"> March 2017, </w:t>
      </w:r>
      <w:r w:rsidR="00C76CF7" w:rsidRPr="0081579E">
        <w:rPr>
          <w:rFonts w:cs="Arial"/>
        </w:rPr>
        <w:t>Amir</w:t>
      </w:r>
      <w:r w:rsidRPr="0081579E">
        <w:rPr>
          <w:rFonts w:cs="Arial"/>
        </w:rPr>
        <w:t xml:space="preserve"> had a routine appointment with GSTT. He said he had not taken any recreational drugs</w:t>
      </w:r>
      <w:r w:rsidR="007B2BE7" w:rsidRPr="0081579E">
        <w:rPr>
          <w:rFonts w:cs="Arial"/>
        </w:rPr>
        <w:t xml:space="preserve"> since December 2016. </w:t>
      </w:r>
      <w:r w:rsidR="007B2BE7" w:rsidRPr="0081579E">
        <w:t xml:space="preserve">This was the first time that </w:t>
      </w:r>
      <w:r w:rsidR="00C76CF7" w:rsidRPr="0081579E">
        <w:rPr>
          <w:rFonts w:cs="Arial"/>
        </w:rPr>
        <w:t>Amir</w:t>
      </w:r>
      <w:r w:rsidR="007B2BE7" w:rsidRPr="0081579E">
        <w:rPr>
          <w:rFonts w:cs="Arial"/>
        </w:rPr>
        <w:t xml:space="preserve">’s had disclosed any mental health concerns. He talked about a loss of confidence and depression associated with his </w:t>
      </w:r>
      <w:r w:rsidR="00BD0D56" w:rsidRPr="0081579E">
        <w:rPr>
          <w:rFonts w:cs="Arial"/>
        </w:rPr>
        <w:t xml:space="preserve">diagnosis with a </w:t>
      </w:r>
      <w:r w:rsidR="00BD0D56" w:rsidRPr="0081579E">
        <w:rPr>
          <w:rFonts w:eastAsia="Calibri" w:cs="Arial"/>
          <w:szCs w:val="22"/>
          <w:lang w:eastAsia="en-US"/>
        </w:rPr>
        <w:t>communicable illness</w:t>
      </w:r>
      <w:r w:rsidR="007B2BE7" w:rsidRPr="0081579E">
        <w:rPr>
          <w:rFonts w:cs="Arial"/>
        </w:rPr>
        <w:t xml:space="preserve">. </w:t>
      </w:r>
      <w:r w:rsidR="00C76CF7" w:rsidRPr="0081579E">
        <w:rPr>
          <w:rFonts w:cs="Arial"/>
        </w:rPr>
        <w:t>Amir</w:t>
      </w:r>
      <w:r w:rsidR="007B2BE7" w:rsidRPr="0081579E">
        <w:rPr>
          <w:rFonts w:cs="Arial"/>
        </w:rPr>
        <w:t xml:space="preserve"> said he had been </w:t>
      </w:r>
      <w:r w:rsidRPr="0081579E">
        <w:rPr>
          <w:rFonts w:cs="Arial"/>
        </w:rPr>
        <w:t xml:space="preserve">prescribed </w:t>
      </w:r>
      <w:r w:rsidR="00175AEC" w:rsidRPr="0081579E">
        <w:rPr>
          <w:rFonts w:cs="Arial"/>
        </w:rPr>
        <w:t xml:space="preserve">an </w:t>
      </w:r>
      <w:r w:rsidR="00C633F6" w:rsidRPr="0081579E">
        <w:rPr>
          <w:rFonts w:cs="Arial"/>
        </w:rPr>
        <w:t>antidepressant</w:t>
      </w:r>
      <w:r w:rsidRPr="0081579E">
        <w:rPr>
          <w:rFonts w:cs="Arial"/>
        </w:rPr>
        <w:t xml:space="preserve"> by his GP</w:t>
      </w:r>
      <w:r w:rsidR="007B2BE7" w:rsidRPr="0081579E">
        <w:rPr>
          <w:rFonts w:cs="Arial"/>
        </w:rPr>
        <w:t xml:space="preserve"> and that this had made a difference to his mood</w:t>
      </w:r>
      <w:r w:rsidRPr="0081579E">
        <w:rPr>
          <w:rFonts w:cs="Arial"/>
        </w:rPr>
        <w:t xml:space="preserve">.  </w:t>
      </w:r>
      <w:r w:rsidR="00C76CF7" w:rsidRPr="0081579E">
        <w:rPr>
          <w:rFonts w:cs="Arial"/>
        </w:rPr>
        <w:t>Amir</w:t>
      </w:r>
      <w:r w:rsidR="001C3FB2" w:rsidRPr="0081579E">
        <w:rPr>
          <w:rFonts w:cs="Arial"/>
        </w:rPr>
        <w:t xml:space="preserve"> also</w:t>
      </w:r>
      <w:r w:rsidRPr="0081579E">
        <w:rPr>
          <w:rFonts w:cs="Arial"/>
        </w:rPr>
        <w:t xml:space="preserve"> </w:t>
      </w:r>
      <w:r w:rsidRPr="0081579E">
        <w:rPr>
          <w:rFonts w:cs="Arial"/>
        </w:rPr>
        <w:lastRenderedPageBreak/>
        <w:t>confirmed he was still seeing a “</w:t>
      </w:r>
      <w:r w:rsidRPr="0081579E">
        <w:rPr>
          <w:rFonts w:cs="Arial"/>
          <w:i/>
          <w:iCs/>
        </w:rPr>
        <w:t>counsellor</w:t>
      </w:r>
      <w:r w:rsidR="007B2BE7" w:rsidRPr="0081579E">
        <w:rPr>
          <w:rFonts w:cs="Arial"/>
          <w:i/>
          <w:iCs/>
        </w:rPr>
        <w:t>”</w:t>
      </w:r>
      <w:r w:rsidR="007B2BE7" w:rsidRPr="0081579E">
        <w:rPr>
          <w:rFonts w:cs="Arial"/>
        </w:rPr>
        <w:t xml:space="preserve"> </w:t>
      </w:r>
      <w:r w:rsidR="007B2BE7" w:rsidRPr="0081579E">
        <w:rPr>
          <w:rStyle w:val="FootnoteReference"/>
          <w:rFonts w:cs="Arial"/>
        </w:rPr>
        <w:footnoteReference w:id="72"/>
      </w:r>
      <w:r w:rsidR="007B2BE7" w:rsidRPr="0081579E">
        <w:rPr>
          <w:rFonts w:cs="Arial"/>
        </w:rPr>
        <w:t>and</w:t>
      </w:r>
      <w:r w:rsidR="001C3FB2" w:rsidRPr="0081579E">
        <w:rPr>
          <w:rFonts w:cs="Arial"/>
        </w:rPr>
        <w:t xml:space="preserve"> </w:t>
      </w:r>
      <w:r w:rsidRPr="0081579E">
        <w:rPr>
          <w:rFonts w:cs="Arial"/>
        </w:rPr>
        <w:t xml:space="preserve">that he had been referred to a </w:t>
      </w:r>
      <w:r w:rsidR="00BD0D56" w:rsidRPr="0081579E">
        <w:rPr>
          <w:rFonts w:cs="Arial"/>
        </w:rPr>
        <w:t xml:space="preserve">specialist </w:t>
      </w:r>
      <w:r w:rsidRPr="0081579E">
        <w:rPr>
          <w:rFonts w:cs="Arial"/>
        </w:rPr>
        <w:t xml:space="preserve">counselling service by </w:t>
      </w:r>
      <w:proofErr w:type="spellStart"/>
      <w:r w:rsidR="00C7098C" w:rsidRPr="0081579E">
        <w:t>ChelWest</w:t>
      </w:r>
      <w:proofErr w:type="spellEnd"/>
      <w:r w:rsidR="00C7098C" w:rsidRPr="0081579E">
        <w:t xml:space="preserve"> (</w:t>
      </w:r>
      <w:r w:rsidR="00C7098C" w:rsidRPr="0081579E">
        <w:rPr>
          <w:rFonts w:cs="Arial"/>
        </w:rPr>
        <w:t xml:space="preserve">56 </w:t>
      </w:r>
      <w:r w:rsidRPr="0081579E">
        <w:rPr>
          <w:rFonts w:cs="Arial"/>
        </w:rPr>
        <w:t>Dean Street</w:t>
      </w:r>
      <w:r w:rsidR="00C7098C" w:rsidRPr="0081579E">
        <w:rPr>
          <w:rFonts w:cs="Arial"/>
        </w:rPr>
        <w:t>)</w:t>
      </w:r>
      <w:r w:rsidRPr="0081579E">
        <w:rPr>
          <w:rFonts w:cs="Arial"/>
        </w:rPr>
        <w:t>.</w:t>
      </w:r>
      <w:r w:rsidRPr="0081579E">
        <w:rPr>
          <w:rStyle w:val="FootnoteReference"/>
          <w:rFonts w:cs="Calibri"/>
          <w:szCs w:val="22"/>
        </w:rPr>
        <w:footnoteReference w:id="73"/>
      </w:r>
    </w:p>
    <w:p w14:paraId="25D5B788" w14:textId="6534B41B" w:rsidR="000D4F86" w:rsidRPr="0081579E" w:rsidRDefault="005C2F1A" w:rsidP="00FE58E1">
      <w:pPr>
        <w:pStyle w:val="Level3"/>
        <w:numPr>
          <w:ilvl w:val="2"/>
          <w:numId w:val="42"/>
        </w:numPr>
        <w:ind w:left="1419"/>
        <w:rPr>
          <w:rFonts w:cs="Arial"/>
        </w:rPr>
      </w:pPr>
      <w:r w:rsidRPr="0081579E">
        <w:rPr>
          <w:rFonts w:asciiTheme="minorHAnsi" w:hAnsiTheme="minorHAnsi" w:cstheme="minorHAnsi"/>
          <w:szCs w:val="22"/>
        </w:rPr>
        <w:t>On the 17</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March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met with the Peer Support Service Manager at </w:t>
      </w:r>
      <w:r w:rsidR="00F72043" w:rsidRPr="0081579E">
        <w:rPr>
          <w:rFonts w:asciiTheme="minorHAnsi" w:hAnsiTheme="minorHAnsi" w:cstheme="minorHAnsi"/>
          <w:szCs w:val="22"/>
        </w:rPr>
        <w:t>METRO</w:t>
      </w:r>
      <w:r w:rsidRPr="0081579E">
        <w:rPr>
          <w:rFonts w:asciiTheme="minorHAnsi" w:hAnsiTheme="minorHAnsi" w:cstheme="minorHAnsi"/>
          <w:szCs w:val="22"/>
        </w:rPr>
        <w:t xml:space="preserve"> for an initial assessment. </w:t>
      </w:r>
      <w:r w:rsidR="000D4F86" w:rsidRPr="0081579E">
        <w:rPr>
          <w:rFonts w:asciiTheme="minorHAnsi" w:hAnsiTheme="minorHAnsi" w:cstheme="minorHAnsi"/>
          <w:szCs w:val="22"/>
        </w:rPr>
        <w:t>In addition to his diagnosis</w:t>
      </w:r>
      <w:r w:rsidR="00063770" w:rsidRPr="0081579E">
        <w:rPr>
          <w:rFonts w:asciiTheme="minorHAnsi" w:hAnsiTheme="minorHAnsi" w:cstheme="minorHAnsi"/>
          <w:szCs w:val="22"/>
        </w:rPr>
        <w:t xml:space="preserve"> with a </w:t>
      </w:r>
      <w:r w:rsidR="00063770" w:rsidRPr="0081579E">
        <w:rPr>
          <w:rFonts w:eastAsia="Calibri" w:cs="Arial"/>
          <w:szCs w:val="22"/>
          <w:lang w:eastAsia="en-US"/>
        </w:rPr>
        <w:t>communicable illness</w:t>
      </w:r>
      <w:r w:rsidR="000D4F86" w:rsidRPr="0081579E">
        <w:rPr>
          <w:rFonts w:asciiTheme="minorHAnsi" w:hAnsiTheme="minorHAnsi" w:cstheme="minorHAnsi"/>
          <w:szCs w:val="22"/>
        </w:rPr>
        <w:t xml:space="preserve">, a key issue that </w:t>
      </w:r>
      <w:r w:rsidR="00C76CF7" w:rsidRPr="0081579E">
        <w:t>Amir</w:t>
      </w:r>
      <w:r w:rsidRPr="0081579E">
        <w:t xml:space="preserve"> </w:t>
      </w:r>
      <w:r w:rsidR="000D4F86" w:rsidRPr="0081579E">
        <w:t>identified was a desire to</w:t>
      </w:r>
      <w:r w:rsidRPr="0081579E">
        <w:t xml:space="preserve"> stop using drugs (such as </w:t>
      </w:r>
      <w:r w:rsidR="009F0679" w:rsidRPr="0081579E">
        <w:t>C</w:t>
      </w:r>
      <w:r w:rsidRPr="0081579E">
        <w:t xml:space="preserve">rystal </w:t>
      </w:r>
      <w:r w:rsidR="009F0679" w:rsidRPr="0081579E">
        <w:t>M</w:t>
      </w:r>
      <w:r w:rsidRPr="0081579E">
        <w:t>eth)</w:t>
      </w:r>
      <w:r w:rsidR="000D4F86" w:rsidRPr="0081579E">
        <w:t xml:space="preserve">. This was understood at the time to be a reference to </w:t>
      </w:r>
      <w:proofErr w:type="spellStart"/>
      <w:r w:rsidR="000D4F86" w:rsidRPr="0081579E">
        <w:t>chemsex</w:t>
      </w:r>
      <w:proofErr w:type="spellEnd"/>
      <w:r w:rsidRPr="0081579E">
        <w:t>.</w:t>
      </w:r>
      <w:r w:rsidR="000D4F86" w:rsidRPr="0081579E">
        <w:rPr>
          <w:rStyle w:val="FootnoteReference"/>
          <w:rFonts w:eastAsiaTheme="minorHAnsi" w:cstheme="minorHAnsi"/>
          <w:color w:val="000000" w:themeColor="text1"/>
          <w:lang w:eastAsia="en-US"/>
        </w:rPr>
        <w:t xml:space="preserve"> </w:t>
      </w:r>
      <w:r w:rsidR="000D4F86" w:rsidRPr="0081579E">
        <w:t xml:space="preserve">During part of the intake process, </w:t>
      </w:r>
      <w:r w:rsidR="00C76CF7" w:rsidRPr="0081579E">
        <w:t>Amir</w:t>
      </w:r>
      <w:r w:rsidR="000D4F86" w:rsidRPr="0081579E">
        <w:t xml:space="preserve"> reported being Muslim and </w:t>
      </w:r>
      <w:r w:rsidR="000D4F86" w:rsidRPr="0081579E">
        <w:rPr>
          <w:rFonts w:cs="Arial"/>
        </w:rPr>
        <w:t xml:space="preserve">British Asian. </w:t>
      </w:r>
    </w:p>
    <w:p w14:paraId="6297D10C" w14:textId="18A55B5B" w:rsidR="005C2F1A" w:rsidRPr="0081579E" w:rsidRDefault="00C76CF7" w:rsidP="00FE58E1">
      <w:pPr>
        <w:pStyle w:val="Level3"/>
        <w:numPr>
          <w:ilvl w:val="2"/>
          <w:numId w:val="42"/>
        </w:numPr>
        <w:ind w:left="1419"/>
        <w:rPr>
          <w:rFonts w:cs="Arial"/>
        </w:rPr>
      </w:pPr>
      <w:r w:rsidRPr="0081579E">
        <w:rPr>
          <w:rFonts w:cs="Arial"/>
        </w:rPr>
        <w:t>Amir</w:t>
      </w:r>
      <w:r w:rsidR="000D4F86" w:rsidRPr="0081579E">
        <w:rPr>
          <w:rFonts w:cs="Arial"/>
        </w:rPr>
        <w:t xml:space="preserve"> was placed with a mentor</w:t>
      </w:r>
      <w:r w:rsidR="00175AEC" w:rsidRPr="0081579E">
        <w:rPr>
          <w:rFonts w:cs="Arial"/>
        </w:rPr>
        <w:t>. T</w:t>
      </w:r>
      <w:r w:rsidR="000D4F86" w:rsidRPr="0081579E">
        <w:rPr>
          <w:rFonts w:cs="Arial"/>
        </w:rPr>
        <w:t xml:space="preserve">he </w:t>
      </w:r>
      <w:r w:rsidR="00175AEC" w:rsidRPr="0081579E">
        <w:rPr>
          <w:rFonts w:cs="Arial"/>
        </w:rPr>
        <w:t>aims</w:t>
      </w:r>
      <w:r w:rsidR="000D4F86" w:rsidRPr="0081579E">
        <w:rPr>
          <w:rFonts w:cs="Arial"/>
        </w:rPr>
        <w:t xml:space="preserve"> of the mentoring </w:t>
      </w:r>
      <w:r w:rsidR="00175AEC" w:rsidRPr="0081579E">
        <w:rPr>
          <w:rFonts w:cs="Arial"/>
        </w:rPr>
        <w:t>were</w:t>
      </w:r>
      <w:r w:rsidR="000D4F86" w:rsidRPr="0081579E">
        <w:rPr>
          <w:rFonts w:cs="Arial"/>
        </w:rPr>
        <w:t xml:space="preserve"> to assist </w:t>
      </w:r>
      <w:r w:rsidRPr="0081579E">
        <w:rPr>
          <w:rFonts w:cs="Arial"/>
        </w:rPr>
        <w:t>Amir</w:t>
      </w:r>
      <w:r w:rsidR="000D4F86" w:rsidRPr="0081579E">
        <w:rPr>
          <w:rFonts w:cs="Arial"/>
        </w:rPr>
        <w:t xml:space="preserve"> to feel less isolated </w:t>
      </w:r>
      <w:r w:rsidR="00416E71" w:rsidRPr="0081579E">
        <w:rPr>
          <w:rFonts w:cs="Arial"/>
        </w:rPr>
        <w:t xml:space="preserve">by </w:t>
      </w:r>
      <w:r w:rsidR="000D4F86" w:rsidRPr="0081579E">
        <w:rPr>
          <w:rFonts w:cs="Arial"/>
        </w:rPr>
        <w:t>talk</w:t>
      </w:r>
      <w:r w:rsidR="00416E71" w:rsidRPr="0081579E">
        <w:rPr>
          <w:rFonts w:cs="Arial"/>
        </w:rPr>
        <w:t>ing</w:t>
      </w:r>
      <w:r w:rsidR="000D4F86" w:rsidRPr="0081579E">
        <w:rPr>
          <w:rFonts w:cs="Arial"/>
        </w:rPr>
        <w:t xml:space="preserve"> to a peer </w:t>
      </w:r>
      <w:r w:rsidR="00416E71" w:rsidRPr="0081579E">
        <w:rPr>
          <w:rFonts w:cs="Arial"/>
        </w:rPr>
        <w:t>‘</w:t>
      </w:r>
      <w:r w:rsidR="000D4F86" w:rsidRPr="0081579E">
        <w:rPr>
          <w:rFonts w:cs="Arial"/>
        </w:rPr>
        <w:t>buddy</w:t>
      </w:r>
      <w:r w:rsidR="00416E71" w:rsidRPr="0081579E">
        <w:rPr>
          <w:rFonts w:cs="Arial"/>
        </w:rPr>
        <w:t>’</w:t>
      </w:r>
      <w:r w:rsidR="000D4F86" w:rsidRPr="0081579E">
        <w:rPr>
          <w:rFonts w:cs="Arial"/>
        </w:rPr>
        <w:t xml:space="preserve"> who would help him with coming to terms with his diagnosis</w:t>
      </w:r>
      <w:r w:rsidR="00063770" w:rsidRPr="0081579E">
        <w:rPr>
          <w:rFonts w:cs="Arial"/>
        </w:rPr>
        <w:t xml:space="preserve"> with a communicable illness</w:t>
      </w:r>
      <w:r w:rsidR="000D4F86" w:rsidRPr="0081579E">
        <w:rPr>
          <w:rFonts w:cs="Arial"/>
        </w:rPr>
        <w:t xml:space="preserve">. </w:t>
      </w:r>
      <w:r w:rsidRPr="0081579E">
        <w:rPr>
          <w:rFonts w:cs="Arial"/>
        </w:rPr>
        <w:t>Amir</w:t>
      </w:r>
      <w:r w:rsidR="005C2F1A" w:rsidRPr="0081579E">
        <w:rPr>
          <w:rFonts w:cs="Arial"/>
        </w:rPr>
        <w:t xml:space="preserve"> struggled to attend appointments regularly and dropped out of the service after meeting the mentor a few times. </w:t>
      </w:r>
      <w:r w:rsidRPr="0081579E">
        <w:rPr>
          <w:rFonts w:cs="Arial"/>
        </w:rPr>
        <w:t>Amir</w:t>
      </w:r>
      <w:r w:rsidR="005C2F1A" w:rsidRPr="0081579E">
        <w:rPr>
          <w:rFonts w:cs="Arial"/>
        </w:rPr>
        <w:t xml:space="preserve"> was also </w:t>
      </w:r>
      <w:r w:rsidR="000D4F86" w:rsidRPr="0081579E">
        <w:rPr>
          <w:rFonts w:cs="Arial"/>
        </w:rPr>
        <w:t>given information about the</w:t>
      </w:r>
      <w:r w:rsidR="005C2F1A" w:rsidRPr="0081579E">
        <w:rPr>
          <w:rFonts w:cs="Arial"/>
        </w:rPr>
        <w:t xml:space="preserve"> Naz Project</w:t>
      </w:r>
      <w:r w:rsidR="000D4F86" w:rsidRPr="0081579E">
        <w:rPr>
          <w:rFonts w:cs="Arial"/>
        </w:rPr>
        <w:t xml:space="preserve"> (</w:t>
      </w:r>
      <w:r w:rsidR="00F72043" w:rsidRPr="0081579E">
        <w:rPr>
          <w:rFonts w:cs="Arial"/>
        </w:rPr>
        <w:t>METRO</w:t>
      </w:r>
      <w:r w:rsidR="000D4F86" w:rsidRPr="0081579E">
        <w:rPr>
          <w:rFonts w:cs="Arial"/>
        </w:rPr>
        <w:t xml:space="preserve"> did not make a direct referral), as </w:t>
      </w:r>
      <w:r w:rsidRPr="0081579E">
        <w:rPr>
          <w:rFonts w:cs="Arial"/>
        </w:rPr>
        <w:t>Amir</w:t>
      </w:r>
      <w:r w:rsidR="000D4F86" w:rsidRPr="0081579E">
        <w:rPr>
          <w:rFonts w:cs="Arial"/>
        </w:rPr>
        <w:t xml:space="preserve"> had made </w:t>
      </w:r>
      <w:r w:rsidR="009F0679" w:rsidRPr="0081579E">
        <w:rPr>
          <w:rFonts w:cs="Arial"/>
        </w:rPr>
        <w:t xml:space="preserve">disclosures he </w:t>
      </w:r>
      <w:r w:rsidR="006478C6" w:rsidRPr="0081579E">
        <w:rPr>
          <w:rFonts w:cs="Arial"/>
        </w:rPr>
        <w:t>made</w:t>
      </w:r>
      <w:r w:rsidR="009F0679" w:rsidRPr="0081579E">
        <w:rPr>
          <w:rFonts w:cs="Arial"/>
        </w:rPr>
        <w:t xml:space="preserve"> about his cultural heritage and background</w:t>
      </w:r>
      <w:r w:rsidR="00244E92">
        <w:rPr>
          <w:rStyle w:val="FootnoteReference"/>
          <w:rFonts w:cs="Arial"/>
        </w:rPr>
        <w:footnoteReference w:id="74"/>
      </w:r>
      <w:r w:rsidR="005C2F1A" w:rsidRPr="0081579E">
        <w:rPr>
          <w:rFonts w:cs="Arial"/>
        </w:rPr>
        <w:t>.</w:t>
      </w:r>
    </w:p>
    <w:p w14:paraId="598F4472" w14:textId="5D14E00C" w:rsidR="001A2662" w:rsidRPr="0081579E" w:rsidRDefault="001A2662" w:rsidP="00FE58E1">
      <w:pPr>
        <w:pStyle w:val="Level3"/>
        <w:numPr>
          <w:ilvl w:val="2"/>
          <w:numId w:val="42"/>
        </w:numPr>
        <w:ind w:left="1419"/>
        <w:rPr>
          <w:rFonts w:asciiTheme="minorHAnsi" w:hAnsiTheme="minorHAnsi" w:cstheme="minorHAnsi"/>
          <w:szCs w:val="22"/>
        </w:rPr>
      </w:pPr>
      <w:r w:rsidRPr="0081579E">
        <w:rPr>
          <w:rFonts w:cs="Arial"/>
        </w:rPr>
        <w:t>On th</w:t>
      </w:r>
      <w:r w:rsidRPr="0081579E">
        <w:rPr>
          <w:rFonts w:asciiTheme="minorHAnsi" w:hAnsiTheme="minorHAnsi" w:cstheme="minorHAnsi"/>
          <w:szCs w:val="22"/>
        </w:rPr>
        <w:t>e 24</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April,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was contacted by the </w:t>
      </w:r>
      <w:r w:rsidR="00716C69" w:rsidRPr="0081579E">
        <w:rPr>
          <w:rFonts w:cs="Arial"/>
          <w:szCs w:val="22"/>
        </w:rPr>
        <w:t>CPG</w:t>
      </w:r>
      <w:r w:rsidR="00A02022" w:rsidRPr="0081579E">
        <w:rPr>
          <w:rFonts w:cs="Arial"/>
          <w:szCs w:val="22"/>
        </w:rPr>
        <w:t xml:space="preserve"> </w:t>
      </w:r>
      <w:r w:rsidR="00A02022" w:rsidRPr="0081579E">
        <w:rPr>
          <w:color w:val="000000" w:themeColor="text1"/>
        </w:rPr>
        <w:t>Customer Services</w:t>
      </w:r>
      <w:r w:rsidRPr="0081579E">
        <w:rPr>
          <w:rFonts w:asciiTheme="minorHAnsi" w:hAnsiTheme="minorHAnsi" w:cstheme="minorHAnsi"/>
          <w:szCs w:val="22"/>
        </w:rPr>
        <w:t xml:space="preserve"> regarding unpaid invoices.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provided details of a new insurer. </w:t>
      </w:r>
    </w:p>
    <w:p w14:paraId="63480FC3" w14:textId="17A47538" w:rsidR="001A2662" w:rsidRPr="0081579E" w:rsidRDefault="001A2662" w:rsidP="00FE58E1">
      <w:pPr>
        <w:pStyle w:val="Level3"/>
        <w:numPr>
          <w:ilvl w:val="2"/>
          <w:numId w:val="42"/>
        </w:numPr>
        <w:ind w:left="1419"/>
        <w:rPr>
          <w:rFonts w:cs="Arial"/>
        </w:rPr>
      </w:pPr>
      <w:r w:rsidRPr="0081579E">
        <w:rPr>
          <w:rFonts w:asciiTheme="minorHAnsi" w:hAnsiTheme="minorHAnsi" w:cstheme="minorHAnsi"/>
          <w:szCs w:val="22"/>
        </w:rPr>
        <w:t>On the 25</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April, </w:t>
      </w:r>
      <w:proofErr w:type="spellStart"/>
      <w:r w:rsidR="00121FF6" w:rsidRPr="0081579E">
        <w:rPr>
          <w:rFonts w:cs="Arial"/>
        </w:rPr>
        <w:t>Sajwa</w:t>
      </w:r>
      <w:proofErr w:type="spellEnd"/>
      <w:r w:rsidRPr="0081579E">
        <w:rPr>
          <w:rFonts w:cs="Arial"/>
        </w:rPr>
        <w:t xml:space="preserve"> approached </w:t>
      </w:r>
      <w:r w:rsidR="00207243" w:rsidRPr="0081579E">
        <w:rPr>
          <w:rFonts w:cs="Arial"/>
          <w:color w:val="000000" w:themeColor="text1"/>
        </w:rPr>
        <w:t>Peabody Housing</w:t>
      </w:r>
      <w:r w:rsidR="00EF580A" w:rsidRPr="0081579E">
        <w:rPr>
          <w:rFonts w:cs="Arial"/>
          <w:color w:val="000000" w:themeColor="text1"/>
        </w:rPr>
        <w:t xml:space="preserve"> (Address 3 in Newham) </w:t>
      </w:r>
      <w:r w:rsidRPr="0081579E">
        <w:rPr>
          <w:rFonts w:cs="Arial"/>
        </w:rPr>
        <w:t>about a</w:t>
      </w:r>
      <w:r w:rsidR="00454958" w:rsidRPr="0081579E">
        <w:rPr>
          <w:rFonts w:cs="Arial"/>
        </w:rPr>
        <w:t>n</w:t>
      </w:r>
      <w:r w:rsidRPr="0081579E">
        <w:rPr>
          <w:rFonts w:cs="Arial"/>
        </w:rPr>
        <w:t xml:space="preserve"> annual gas check, although the reason for this was unclear as the boiler at the property was a communal one. </w:t>
      </w:r>
    </w:p>
    <w:p w14:paraId="099B6FE7" w14:textId="4BE6C235" w:rsidR="000C1C09" w:rsidRPr="0081579E" w:rsidRDefault="000C1C09" w:rsidP="00FE58E1">
      <w:pPr>
        <w:pStyle w:val="Level3"/>
        <w:numPr>
          <w:ilvl w:val="2"/>
          <w:numId w:val="42"/>
        </w:numPr>
        <w:ind w:left="1419"/>
        <w:rPr>
          <w:rFonts w:cs="Arial"/>
        </w:rPr>
      </w:pPr>
      <w:r w:rsidRPr="0081579E">
        <w:rPr>
          <w:rFonts w:cs="Arial"/>
        </w:rPr>
        <w:t xml:space="preserve">On the </w:t>
      </w:r>
      <w:r w:rsidR="00732205" w:rsidRPr="0081579E">
        <w:rPr>
          <w:rFonts w:cs="Arial"/>
        </w:rPr>
        <w:t xml:space="preserve">same day, </w:t>
      </w:r>
      <w:r w:rsidR="00C76CF7" w:rsidRPr="0081579E">
        <w:rPr>
          <w:rFonts w:cs="Arial"/>
        </w:rPr>
        <w:t>Amir</w:t>
      </w:r>
      <w:r w:rsidRPr="0081579E">
        <w:rPr>
          <w:rFonts w:cs="Arial"/>
        </w:rPr>
        <w:t xml:space="preserve"> attended an appointment with the psychologist at the </w:t>
      </w:r>
      <w:r w:rsidR="00716C69" w:rsidRPr="0081579E">
        <w:rPr>
          <w:rFonts w:cs="Arial"/>
        </w:rPr>
        <w:t>CPG</w:t>
      </w:r>
      <w:r w:rsidR="001A2662" w:rsidRPr="0081579E">
        <w:rPr>
          <w:rFonts w:cs="Arial"/>
        </w:rPr>
        <w:t>, saying he had asked to be put on a waiting list for the named psychologist</w:t>
      </w:r>
      <w:r w:rsidR="006478C6" w:rsidRPr="0081579E">
        <w:rPr>
          <w:rFonts w:cs="Arial"/>
        </w:rPr>
        <w:t xml:space="preserve"> he had originally hoped to see</w:t>
      </w:r>
      <w:r w:rsidR="001A2662" w:rsidRPr="0081579E">
        <w:rPr>
          <w:rFonts w:cs="Arial"/>
        </w:rPr>
        <w:t xml:space="preserve">. </w:t>
      </w:r>
      <w:r w:rsidR="00C76CF7" w:rsidRPr="0081579E">
        <w:rPr>
          <w:rFonts w:cs="Arial"/>
        </w:rPr>
        <w:t>Amir</w:t>
      </w:r>
      <w:r w:rsidR="00BF4D14" w:rsidRPr="0081579E">
        <w:rPr>
          <w:rFonts w:cs="Arial"/>
        </w:rPr>
        <w:t xml:space="preserve"> then said he would call back to reschedule the appointment with the psychologist. </w:t>
      </w:r>
    </w:p>
    <w:p w14:paraId="4198CACE" w14:textId="63DBA382" w:rsidR="00732205" w:rsidRPr="0081579E" w:rsidRDefault="00732205" w:rsidP="00FE58E1">
      <w:pPr>
        <w:pStyle w:val="Level3"/>
        <w:numPr>
          <w:ilvl w:val="2"/>
          <w:numId w:val="42"/>
        </w:numPr>
        <w:ind w:left="1419"/>
        <w:rPr>
          <w:rFonts w:cs="Arial"/>
          <w:color w:val="000000" w:themeColor="text1"/>
        </w:rPr>
      </w:pPr>
      <w:r w:rsidRPr="0081579E">
        <w:rPr>
          <w:rFonts w:cs="Arial"/>
        </w:rPr>
        <w:t>On the 1st M</w:t>
      </w:r>
      <w:r w:rsidRPr="0081579E">
        <w:rPr>
          <w:rFonts w:asciiTheme="minorHAnsi" w:hAnsiTheme="minorHAnsi" w:cstheme="minorHAnsi"/>
          <w:szCs w:val="22"/>
        </w:rPr>
        <w:t xml:space="preserve">ay 2017, </w:t>
      </w:r>
      <w:r w:rsidR="00C76CF7" w:rsidRPr="0081579E">
        <w:rPr>
          <w:rFonts w:cs="Arial"/>
          <w:color w:val="000000" w:themeColor="text1"/>
        </w:rPr>
        <w:t>Amir</w:t>
      </w:r>
      <w:r w:rsidRPr="0081579E">
        <w:rPr>
          <w:rFonts w:cs="Arial"/>
          <w:color w:val="000000" w:themeColor="text1"/>
        </w:rPr>
        <w:t xml:space="preserve"> attended the A&amp;E department at St Thomas Hospital (provided by GSTT)</w:t>
      </w:r>
      <w:r w:rsidRPr="0081579E">
        <w:rPr>
          <w:rFonts w:cs="Arial"/>
          <w:szCs w:val="22"/>
        </w:rPr>
        <w:t xml:space="preserve"> with a minor injury.</w:t>
      </w:r>
      <w:r w:rsidRPr="0081579E">
        <w:rPr>
          <w:rFonts w:cs="Arial"/>
          <w:color w:val="000000" w:themeColor="text1"/>
        </w:rPr>
        <w:t xml:space="preserve"> </w:t>
      </w:r>
      <w:r w:rsidRPr="0081579E">
        <w:rPr>
          <w:rFonts w:cs="Arial"/>
          <w:szCs w:val="22"/>
        </w:rPr>
        <w:t xml:space="preserve">No evidence was submitted to the Review Panel that suggested that this contact was </w:t>
      </w:r>
      <w:r w:rsidR="006478C6" w:rsidRPr="0081579E">
        <w:rPr>
          <w:rFonts w:cs="Arial"/>
          <w:szCs w:val="22"/>
        </w:rPr>
        <w:t>relevant</w:t>
      </w:r>
      <w:r w:rsidRPr="0081579E">
        <w:rPr>
          <w:rFonts w:cs="Arial"/>
          <w:szCs w:val="22"/>
        </w:rPr>
        <w:t xml:space="preserve"> to the homicide, so it is not described here. </w:t>
      </w:r>
    </w:p>
    <w:p w14:paraId="333314C3" w14:textId="7047220D" w:rsidR="00BF4D14" w:rsidRPr="0081579E" w:rsidRDefault="00BF4D14" w:rsidP="00FE58E1">
      <w:pPr>
        <w:pStyle w:val="Level3"/>
        <w:numPr>
          <w:ilvl w:val="2"/>
          <w:numId w:val="42"/>
        </w:numPr>
        <w:ind w:left="1419"/>
        <w:rPr>
          <w:rFonts w:cs="Arial"/>
          <w:color w:val="000000" w:themeColor="text1"/>
        </w:rPr>
      </w:pPr>
      <w:r w:rsidRPr="0081579E">
        <w:rPr>
          <w:rFonts w:asciiTheme="minorHAnsi" w:hAnsiTheme="minorHAnsi" w:cstheme="minorHAnsi"/>
          <w:szCs w:val="22"/>
        </w:rPr>
        <w:t>On the 16</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May,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had contact with the MPS. He was spoken to as he was identified as the driver of a hire vehicle illegally parked outside a property.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said that he had hired the </w:t>
      </w:r>
      <w:r w:rsidRPr="0081579E">
        <w:rPr>
          <w:rFonts w:cs="Arial"/>
          <w:color w:val="000000" w:themeColor="text1"/>
        </w:rPr>
        <w:t>vehicle as he had recently moved into a new flat and had used the van to move his possessions. No further action was taken.</w:t>
      </w:r>
    </w:p>
    <w:p w14:paraId="66E89975" w14:textId="2D0BA50F" w:rsidR="00732205" w:rsidRPr="0081579E" w:rsidRDefault="00BF4D14" w:rsidP="00FE58E1">
      <w:pPr>
        <w:pStyle w:val="Level3"/>
        <w:numPr>
          <w:ilvl w:val="2"/>
          <w:numId w:val="42"/>
        </w:numPr>
        <w:ind w:left="1419"/>
        <w:rPr>
          <w:rFonts w:asciiTheme="minorHAnsi" w:hAnsiTheme="minorHAnsi" w:cstheme="minorHAnsi"/>
          <w:szCs w:val="22"/>
        </w:rPr>
      </w:pPr>
      <w:r w:rsidRPr="0081579E">
        <w:rPr>
          <w:rFonts w:cs="Arial"/>
          <w:color w:val="000000" w:themeColor="text1"/>
        </w:rPr>
        <w:lastRenderedPageBreak/>
        <w:t>On</w:t>
      </w:r>
      <w:r w:rsidRPr="0081579E">
        <w:rPr>
          <w:rFonts w:asciiTheme="minorHAnsi" w:hAnsiTheme="minorHAnsi" w:cstheme="minorHAnsi"/>
          <w:szCs w:val="22"/>
        </w:rPr>
        <w:t xml:space="preserve"> the 6</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June,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contacted the </w:t>
      </w:r>
      <w:r w:rsidR="00716C69" w:rsidRPr="0081579E">
        <w:rPr>
          <w:rFonts w:asciiTheme="minorHAnsi" w:hAnsiTheme="minorHAnsi" w:cstheme="minorHAnsi"/>
          <w:szCs w:val="22"/>
        </w:rPr>
        <w:t>CPG</w:t>
      </w:r>
      <w:r w:rsidRPr="0081579E">
        <w:rPr>
          <w:rFonts w:asciiTheme="minorHAnsi" w:hAnsiTheme="minorHAnsi" w:cstheme="minorHAnsi"/>
          <w:szCs w:val="22"/>
        </w:rPr>
        <w:t xml:space="preserve"> to arrange an appointment with the psychologist. This was scheduled for the next day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attended).</w:t>
      </w:r>
    </w:p>
    <w:p w14:paraId="24F82B9C" w14:textId="32C7FF33" w:rsidR="00FA2D46" w:rsidRPr="0081579E" w:rsidRDefault="00FA2D46" w:rsidP="00FE58E1">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23</w:t>
      </w:r>
      <w:r w:rsidRPr="0081579E">
        <w:rPr>
          <w:rFonts w:asciiTheme="minorHAnsi" w:hAnsiTheme="minorHAnsi" w:cstheme="minorHAnsi"/>
          <w:szCs w:val="22"/>
          <w:vertAlign w:val="superscript"/>
        </w:rPr>
        <w:t>rd</w:t>
      </w:r>
      <w:r w:rsidRPr="0081579E">
        <w:rPr>
          <w:rFonts w:asciiTheme="minorHAnsi" w:hAnsiTheme="minorHAnsi" w:cstheme="minorHAnsi"/>
          <w:szCs w:val="22"/>
        </w:rPr>
        <w:t xml:space="preserve"> June,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started a new tenancy in a property owned by </w:t>
      </w:r>
      <w:r w:rsidR="00061CC1" w:rsidRPr="0081579E">
        <w:rPr>
          <w:rFonts w:asciiTheme="minorHAnsi" w:hAnsiTheme="minorHAnsi" w:cstheme="minorHAnsi"/>
          <w:szCs w:val="22"/>
        </w:rPr>
        <w:t>MTVH</w:t>
      </w:r>
      <w:r w:rsidRPr="0081579E">
        <w:rPr>
          <w:rFonts w:asciiTheme="minorHAnsi" w:hAnsiTheme="minorHAnsi" w:cstheme="minorHAnsi"/>
          <w:szCs w:val="22"/>
        </w:rPr>
        <w:t xml:space="preserve"> (Address 1 in Tower Hamlets). </w:t>
      </w:r>
    </w:p>
    <w:p w14:paraId="04856430" w14:textId="7CC5A3DA" w:rsidR="00A652ED" w:rsidRPr="0081579E" w:rsidRDefault="00732205" w:rsidP="00FE58E1">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15</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August,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had a routine appointment with GSTT. He reported that he has continued to use recreational drugs (GBH</w:t>
      </w:r>
      <w:r w:rsidR="00A652ED" w:rsidRPr="0081579E">
        <w:rPr>
          <w:rFonts w:asciiTheme="minorHAnsi" w:hAnsiTheme="minorHAnsi" w:cstheme="minorHAnsi"/>
          <w:szCs w:val="22"/>
        </w:rPr>
        <w:t xml:space="preserve"> and </w:t>
      </w:r>
      <w:r w:rsidRPr="0081579E">
        <w:rPr>
          <w:rFonts w:asciiTheme="minorHAnsi" w:hAnsiTheme="minorHAnsi" w:cstheme="minorHAnsi"/>
          <w:szCs w:val="22"/>
        </w:rPr>
        <w:t>Crystal Meth</w:t>
      </w:r>
      <w:r w:rsidR="00A652ED" w:rsidRPr="0081579E">
        <w:rPr>
          <w:rFonts w:asciiTheme="minorHAnsi" w:hAnsiTheme="minorHAnsi" w:cstheme="minorHAnsi"/>
          <w:szCs w:val="22"/>
        </w:rPr>
        <w:t xml:space="preserve">, as well as </w:t>
      </w:r>
      <w:r w:rsidRPr="0081579E">
        <w:rPr>
          <w:rFonts w:asciiTheme="minorHAnsi" w:hAnsiTheme="minorHAnsi" w:cstheme="minorHAnsi"/>
          <w:szCs w:val="22"/>
        </w:rPr>
        <w:t>Mephedrone</w:t>
      </w:r>
      <w:r w:rsidRPr="0081579E">
        <w:rPr>
          <w:rStyle w:val="FootnoteReference"/>
          <w:rFonts w:cstheme="minorHAnsi"/>
          <w:szCs w:val="22"/>
        </w:rPr>
        <w:footnoteReference w:id="75"/>
      </w:r>
      <w:r w:rsidR="00A652ED" w:rsidRPr="0081579E">
        <w:rPr>
          <w:rFonts w:asciiTheme="minorHAnsi" w:hAnsiTheme="minorHAnsi" w:cstheme="minorHAnsi"/>
          <w:szCs w:val="22"/>
        </w:rPr>
        <w:t>). At this session</w:t>
      </w:r>
      <w:r w:rsidR="00416E71" w:rsidRPr="0081579E">
        <w:rPr>
          <w:rFonts w:asciiTheme="minorHAnsi" w:hAnsiTheme="minorHAnsi" w:cstheme="minorHAnsi"/>
          <w:szCs w:val="22"/>
        </w:rPr>
        <w:t>,</w:t>
      </w:r>
      <w:r w:rsidR="00A652ED" w:rsidRPr="0081579E">
        <w:rPr>
          <w:rFonts w:asciiTheme="minorHAnsi" w:hAnsiTheme="minorHAnsi" w:cstheme="minorHAnsi"/>
          <w:szCs w:val="22"/>
        </w:rPr>
        <w:t xml:space="preserve"> </w:t>
      </w:r>
      <w:r w:rsidR="00C76CF7" w:rsidRPr="0081579E">
        <w:rPr>
          <w:rFonts w:asciiTheme="minorHAnsi" w:hAnsiTheme="minorHAnsi" w:cstheme="minorHAnsi"/>
          <w:szCs w:val="22"/>
        </w:rPr>
        <w:t>Amir</w:t>
      </w:r>
      <w:r w:rsidR="00A652ED" w:rsidRPr="0081579E">
        <w:rPr>
          <w:rFonts w:asciiTheme="minorHAnsi" w:hAnsiTheme="minorHAnsi" w:cstheme="minorHAnsi"/>
          <w:szCs w:val="22"/>
        </w:rPr>
        <w:t xml:space="preserve"> said he was still accessing “</w:t>
      </w:r>
      <w:r w:rsidR="00A652ED" w:rsidRPr="0081579E">
        <w:rPr>
          <w:rFonts w:asciiTheme="minorHAnsi" w:hAnsiTheme="minorHAnsi" w:cstheme="minorHAnsi"/>
          <w:i/>
          <w:iCs/>
          <w:szCs w:val="22"/>
        </w:rPr>
        <w:t>counselling</w:t>
      </w:r>
      <w:r w:rsidR="00A652ED" w:rsidRPr="0081579E">
        <w:rPr>
          <w:rFonts w:asciiTheme="minorHAnsi" w:hAnsiTheme="minorHAnsi" w:cstheme="minorHAnsi"/>
          <w:szCs w:val="22"/>
        </w:rPr>
        <w:t>” to give up drugs and reported that his sister was supporting him and that he felt that she was a very supportive factor in limiting his drug usage.</w:t>
      </w:r>
    </w:p>
    <w:p w14:paraId="545E4821" w14:textId="5BA340B9" w:rsidR="00BF4D14" w:rsidRPr="0081579E" w:rsidRDefault="00BF4D14" w:rsidP="00FE58E1">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 xml:space="preserve">In September, </w:t>
      </w:r>
      <w:r w:rsidR="00207243" w:rsidRPr="0081579E">
        <w:rPr>
          <w:rFonts w:asciiTheme="minorHAnsi" w:hAnsiTheme="minorHAnsi" w:cstheme="minorHAnsi"/>
          <w:szCs w:val="22"/>
        </w:rPr>
        <w:t>Peabody Housing</w:t>
      </w:r>
      <w:r w:rsidR="00EF580A" w:rsidRPr="0081579E">
        <w:rPr>
          <w:rFonts w:asciiTheme="minorHAnsi" w:hAnsiTheme="minorHAnsi" w:cstheme="minorHAnsi"/>
          <w:szCs w:val="22"/>
        </w:rPr>
        <w:t xml:space="preserve"> (Address 3 in Newham) </w:t>
      </w:r>
      <w:r w:rsidR="00454958" w:rsidRPr="0081579E">
        <w:rPr>
          <w:rFonts w:asciiTheme="minorHAnsi" w:hAnsiTheme="minorHAnsi" w:cstheme="minorHAnsi"/>
          <w:szCs w:val="22"/>
        </w:rPr>
        <w:t xml:space="preserve">had contact with </w:t>
      </w:r>
      <w:r w:rsidR="00C76CF7" w:rsidRPr="0081579E">
        <w:rPr>
          <w:rFonts w:asciiTheme="minorHAnsi" w:hAnsiTheme="minorHAnsi" w:cstheme="minorHAnsi"/>
          <w:szCs w:val="22"/>
        </w:rPr>
        <w:t>Amir</w:t>
      </w:r>
      <w:r w:rsidR="00454958" w:rsidRPr="0081579E">
        <w:rPr>
          <w:rFonts w:asciiTheme="minorHAnsi" w:hAnsiTheme="minorHAnsi" w:cstheme="minorHAnsi"/>
          <w:szCs w:val="22"/>
        </w:rPr>
        <w:t xml:space="preserve"> and </w:t>
      </w:r>
      <w:proofErr w:type="spellStart"/>
      <w:r w:rsidR="00121FF6" w:rsidRPr="0081579E">
        <w:rPr>
          <w:rFonts w:asciiTheme="minorHAnsi" w:hAnsiTheme="minorHAnsi" w:cstheme="minorHAnsi"/>
          <w:szCs w:val="22"/>
        </w:rPr>
        <w:t>Sajwa</w:t>
      </w:r>
      <w:proofErr w:type="spellEnd"/>
      <w:r w:rsidR="0088299A" w:rsidRPr="0081579E">
        <w:rPr>
          <w:rFonts w:asciiTheme="minorHAnsi" w:hAnsiTheme="minorHAnsi" w:cstheme="minorHAnsi"/>
          <w:szCs w:val="22"/>
        </w:rPr>
        <w:t xml:space="preserve"> relating to a repair to the blinds at </w:t>
      </w:r>
      <w:r w:rsidR="00EF580A" w:rsidRPr="0081579E">
        <w:rPr>
          <w:rFonts w:asciiTheme="minorHAnsi" w:hAnsiTheme="minorHAnsi" w:cstheme="minorHAnsi"/>
          <w:szCs w:val="22"/>
        </w:rPr>
        <w:t xml:space="preserve">Address 3. </w:t>
      </w:r>
    </w:p>
    <w:p w14:paraId="74EC7B7C" w14:textId="522B129D" w:rsidR="005C2F1A" w:rsidRPr="0081579E" w:rsidRDefault="005C2F1A" w:rsidP="00FE58E1">
      <w:pPr>
        <w:pStyle w:val="Level3"/>
        <w:numPr>
          <w:ilvl w:val="2"/>
          <w:numId w:val="42"/>
        </w:numPr>
        <w:ind w:left="1419"/>
      </w:pPr>
      <w:r w:rsidRPr="0081579E">
        <w:rPr>
          <w:rFonts w:asciiTheme="minorHAnsi" w:hAnsiTheme="minorHAnsi" w:cstheme="minorHAnsi"/>
          <w:szCs w:val="22"/>
        </w:rPr>
        <w:t>Around Sept</w:t>
      </w:r>
      <w:r w:rsidRPr="0081579E">
        <w:t xml:space="preserve">ember of 2017, </w:t>
      </w:r>
      <w:r w:rsidR="00C76CF7" w:rsidRPr="0081579E">
        <w:t>Amir</w:t>
      </w:r>
      <w:r w:rsidRPr="0081579E">
        <w:t xml:space="preserve"> got back in touch with </w:t>
      </w:r>
      <w:r w:rsidR="00F72043" w:rsidRPr="0081579E">
        <w:t>METRO</w:t>
      </w:r>
      <w:r w:rsidRPr="0081579E">
        <w:t xml:space="preserve"> to say he would like to resume the sessions with his </w:t>
      </w:r>
      <w:r w:rsidRPr="0081579E">
        <w:rPr>
          <w:rFonts w:asciiTheme="minorHAnsi" w:hAnsiTheme="minorHAnsi" w:cstheme="minorHAnsi"/>
          <w:szCs w:val="22"/>
        </w:rPr>
        <w:t>mentor</w:t>
      </w:r>
      <w:r w:rsidRPr="0081579E">
        <w:t xml:space="preserve">. When the Peer Support services manager tried to get hold of </w:t>
      </w:r>
      <w:r w:rsidR="00C76CF7" w:rsidRPr="0081579E">
        <w:t>Amir</w:t>
      </w:r>
      <w:r w:rsidRPr="0081579E">
        <w:t xml:space="preserve"> by phone and text, leaving several messages, he never responded.</w:t>
      </w:r>
    </w:p>
    <w:p w14:paraId="1C1E4C97" w14:textId="30E71A05" w:rsidR="0088299A" w:rsidRPr="0081579E" w:rsidRDefault="0088299A" w:rsidP="00FE58E1">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4</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October,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contacted the </w:t>
      </w:r>
      <w:r w:rsidR="00716C69" w:rsidRPr="0081579E">
        <w:rPr>
          <w:rFonts w:asciiTheme="minorHAnsi" w:hAnsiTheme="minorHAnsi" w:cstheme="minorHAnsi"/>
          <w:szCs w:val="22"/>
        </w:rPr>
        <w:t>CPG</w:t>
      </w:r>
      <w:r w:rsidRPr="0081579E">
        <w:rPr>
          <w:rFonts w:asciiTheme="minorHAnsi" w:hAnsiTheme="minorHAnsi" w:cstheme="minorHAnsi"/>
          <w:szCs w:val="22"/>
        </w:rPr>
        <w:t xml:space="preserve"> to arrange an appointment with the psychologist. This was booked for the 17</w:t>
      </w:r>
      <w:r w:rsidRPr="00F4788B">
        <w:rPr>
          <w:rFonts w:asciiTheme="minorHAnsi" w:hAnsiTheme="minorHAnsi" w:cstheme="minorHAnsi"/>
          <w:szCs w:val="22"/>
          <w:vertAlign w:val="superscript"/>
        </w:rPr>
        <w:t>th</w:t>
      </w:r>
      <w:r w:rsidR="00F4788B">
        <w:rPr>
          <w:rFonts w:asciiTheme="minorHAnsi" w:hAnsiTheme="minorHAnsi" w:cstheme="minorHAnsi"/>
          <w:szCs w:val="22"/>
        </w:rPr>
        <w:t xml:space="preserve"> </w:t>
      </w:r>
      <w:r w:rsidRPr="0081579E">
        <w:rPr>
          <w:rFonts w:asciiTheme="minorHAnsi" w:hAnsiTheme="minorHAnsi" w:cstheme="minorHAnsi"/>
          <w:szCs w:val="22"/>
        </w:rPr>
        <w:t>October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attended).</w:t>
      </w:r>
    </w:p>
    <w:p w14:paraId="7D7476D0" w14:textId="64F767B3" w:rsidR="0088299A" w:rsidRPr="0081579E" w:rsidRDefault="0088299A" w:rsidP="00FE58E1">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24</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October, </w:t>
      </w:r>
      <w:r w:rsidR="00207243" w:rsidRPr="0081579E">
        <w:rPr>
          <w:rFonts w:cs="Arial"/>
          <w:color w:val="000000" w:themeColor="text1"/>
        </w:rPr>
        <w:t>Peabody Housing</w:t>
      </w:r>
      <w:r w:rsidR="00EF580A" w:rsidRPr="0081579E">
        <w:rPr>
          <w:rFonts w:cs="Arial"/>
          <w:color w:val="000000" w:themeColor="text1"/>
        </w:rPr>
        <w:t xml:space="preserve"> (Address 3 in Newham) </w:t>
      </w:r>
      <w:r w:rsidRPr="0081579E">
        <w:rPr>
          <w:rFonts w:asciiTheme="minorHAnsi" w:hAnsiTheme="minorHAnsi" w:cstheme="minorHAnsi"/>
          <w:szCs w:val="22"/>
        </w:rPr>
        <w:t xml:space="preserve">were approached by either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or </w:t>
      </w:r>
      <w:proofErr w:type="spellStart"/>
      <w:r w:rsidR="00121FF6" w:rsidRPr="0081579E">
        <w:rPr>
          <w:rFonts w:asciiTheme="minorHAnsi" w:hAnsiTheme="minorHAnsi" w:cstheme="minorHAnsi"/>
          <w:szCs w:val="22"/>
        </w:rPr>
        <w:t>Sajwa</w:t>
      </w:r>
      <w:proofErr w:type="spellEnd"/>
      <w:r w:rsidRPr="0081579E">
        <w:rPr>
          <w:rFonts w:asciiTheme="minorHAnsi" w:hAnsiTheme="minorHAnsi" w:cstheme="minorHAnsi"/>
          <w:szCs w:val="22"/>
        </w:rPr>
        <w:t xml:space="preserve"> with a query about rent arrears</w:t>
      </w:r>
      <w:r w:rsidR="009A1797" w:rsidRPr="0081579E">
        <w:rPr>
          <w:rFonts w:asciiTheme="minorHAnsi" w:hAnsiTheme="minorHAnsi" w:cstheme="minorHAnsi"/>
          <w:szCs w:val="22"/>
        </w:rPr>
        <w:t xml:space="preserve"> (there is no further information about rent a</w:t>
      </w:r>
      <w:r w:rsidR="00416E71" w:rsidRPr="0081579E">
        <w:rPr>
          <w:rFonts w:asciiTheme="minorHAnsi" w:hAnsiTheme="minorHAnsi" w:cstheme="minorHAnsi"/>
          <w:szCs w:val="22"/>
        </w:rPr>
        <w:t>r</w:t>
      </w:r>
      <w:r w:rsidR="009A1797" w:rsidRPr="0081579E">
        <w:rPr>
          <w:rFonts w:asciiTheme="minorHAnsi" w:hAnsiTheme="minorHAnsi" w:cstheme="minorHAnsi"/>
          <w:szCs w:val="22"/>
        </w:rPr>
        <w:t xml:space="preserve">rears </w:t>
      </w:r>
      <w:r w:rsidR="003D160D" w:rsidRPr="0081579E">
        <w:rPr>
          <w:rFonts w:asciiTheme="minorHAnsi" w:hAnsiTheme="minorHAnsi" w:cstheme="minorHAnsi"/>
          <w:szCs w:val="22"/>
        </w:rPr>
        <w:t>before</w:t>
      </w:r>
      <w:r w:rsidR="009A1797" w:rsidRPr="0081579E">
        <w:rPr>
          <w:rFonts w:asciiTheme="minorHAnsi" w:hAnsiTheme="minorHAnsi" w:cstheme="minorHAnsi"/>
          <w:szCs w:val="22"/>
        </w:rPr>
        <w:t xml:space="preserve"> the homicide, suggesting that this was a temporary issue)</w:t>
      </w:r>
      <w:r w:rsidRPr="0081579E">
        <w:rPr>
          <w:rFonts w:asciiTheme="minorHAnsi" w:hAnsiTheme="minorHAnsi" w:cstheme="minorHAnsi"/>
          <w:szCs w:val="22"/>
        </w:rPr>
        <w:t xml:space="preserve">. In November, either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or </w:t>
      </w:r>
      <w:proofErr w:type="spellStart"/>
      <w:r w:rsidR="00121FF6" w:rsidRPr="0081579E">
        <w:rPr>
          <w:rFonts w:asciiTheme="minorHAnsi" w:hAnsiTheme="minorHAnsi" w:cstheme="minorHAnsi"/>
          <w:szCs w:val="22"/>
        </w:rPr>
        <w:t>Sajwa</w:t>
      </w:r>
      <w:proofErr w:type="spellEnd"/>
      <w:r w:rsidRPr="0081579E">
        <w:rPr>
          <w:rFonts w:asciiTheme="minorHAnsi" w:hAnsiTheme="minorHAnsi" w:cstheme="minorHAnsi"/>
          <w:szCs w:val="22"/>
        </w:rPr>
        <w:t xml:space="preserve"> contacted </w:t>
      </w:r>
      <w:r w:rsidR="00207243" w:rsidRPr="0081579E">
        <w:rPr>
          <w:rFonts w:asciiTheme="minorHAnsi" w:hAnsiTheme="minorHAnsi" w:cstheme="minorHAnsi"/>
          <w:szCs w:val="22"/>
        </w:rPr>
        <w:t>Peabody Housing</w:t>
      </w:r>
      <w:r w:rsidRPr="0081579E">
        <w:rPr>
          <w:rFonts w:asciiTheme="minorHAnsi" w:hAnsiTheme="minorHAnsi" w:cstheme="minorHAnsi"/>
          <w:szCs w:val="22"/>
        </w:rPr>
        <w:t xml:space="preserve"> saying there was no heating in the property. They were transferred to the maintenance company. There was also a call about a radiator and water heater not working. </w:t>
      </w:r>
    </w:p>
    <w:p w14:paraId="5D5CAA05" w14:textId="2CD9D135" w:rsidR="0088299A" w:rsidRPr="0081579E" w:rsidRDefault="0088299A" w:rsidP="00FE58E1">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28</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November,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contacted the </w:t>
      </w:r>
      <w:r w:rsidR="00716C69" w:rsidRPr="0081579E">
        <w:rPr>
          <w:rFonts w:asciiTheme="minorHAnsi" w:hAnsiTheme="minorHAnsi" w:cstheme="minorHAnsi"/>
          <w:szCs w:val="22"/>
        </w:rPr>
        <w:t>CPG</w:t>
      </w:r>
      <w:r w:rsidRPr="0081579E">
        <w:rPr>
          <w:rFonts w:asciiTheme="minorHAnsi" w:hAnsiTheme="minorHAnsi" w:cstheme="minorHAnsi"/>
          <w:szCs w:val="22"/>
        </w:rPr>
        <w:t xml:space="preserve"> to arrange an appointment with the psychologist.</w:t>
      </w:r>
    </w:p>
    <w:p w14:paraId="0A98F6D0" w14:textId="02523D8F" w:rsidR="006478C6" w:rsidRPr="0081579E" w:rsidRDefault="0088299A" w:rsidP="00FE58E1">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2</w:t>
      </w:r>
      <w:r w:rsidRPr="0081579E">
        <w:rPr>
          <w:rFonts w:asciiTheme="minorHAnsi" w:hAnsiTheme="minorHAnsi" w:cstheme="minorHAnsi"/>
          <w:szCs w:val="22"/>
          <w:vertAlign w:val="superscript"/>
        </w:rPr>
        <w:t>nd</w:t>
      </w:r>
      <w:r w:rsidRPr="0081579E">
        <w:rPr>
          <w:rFonts w:asciiTheme="minorHAnsi" w:hAnsiTheme="minorHAnsi" w:cstheme="minorHAnsi"/>
          <w:szCs w:val="22"/>
        </w:rPr>
        <w:t xml:space="preserve"> December, </w:t>
      </w:r>
      <w:proofErr w:type="spellStart"/>
      <w:r w:rsidR="00121FF6" w:rsidRPr="0081579E">
        <w:rPr>
          <w:rFonts w:asciiTheme="minorHAnsi" w:hAnsiTheme="minorHAnsi" w:cstheme="minorHAnsi"/>
          <w:szCs w:val="22"/>
        </w:rPr>
        <w:t>Sajwa</w:t>
      </w:r>
      <w:proofErr w:type="spellEnd"/>
      <w:r w:rsidRPr="0081579E">
        <w:rPr>
          <w:rFonts w:asciiTheme="minorHAnsi" w:hAnsiTheme="minorHAnsi" w:cstheme="minorHAnsi"/>
          <w:szCs w:val="22"/>
        </w:rPr>
        <w:t xml:space="preserve"> called the MPS with concerns for </w:t>
      </w:r>
      <w:r w:rsidR="00C76CF7" w:rsidRPr="0081579E">
        <w:rPr>
          <w:rFonts w:asciiTheme="minorHAnsi" w:hAnsiTheme="minorHAnsi" w:cstheme="minorHAnsi"/>
          <w:szCs w:val="22"/>
        </w:rPr>
        <w:t>Amir</w:t>
      </w:r>
      <w:r w:rsidR="000D4F86" w:rsidRPr="0081579E">
        <w:rPr>
          <w:rFonts w:asciiTheme="minorHAnsi" w:hAnsiTheme="minorHAnsi" w:cstheme="minorHAnsi"/>
          <w:szCs w:val="22"/>
        </w:rPr>
        <w:t xml:space="preserve"> (this was from Address 1 i.e. </w:t>
      </w:r>
      <w:r w:rsidR="00B07E75" w:rsidRPr="0081579E">
        <w:rPr>
          <w:rFonts w:asciiTheme="minorHAnsi" w:hAnsiTheme="minorHAnsi" w:cstheme="minorHAnsi"/>
          <w:szCs w:val="22"/>
        </w:rPr>
        <w:t>t</w:t>
      </w:r>
      <w:r w:rsidR="000D4F86" w:rsidRPr="0081579E">
        <w:rPr>
          <w:rFonts w:asciiTheme="minorHAnsi" w:hAnsiTheme="minorHAnsi" w:cstheme="minorHAnsi"/>
          <w:szCs w:val="22"/>
        </w:rPr>
        <w:t>he Metropolitan Housing property in Tower Hamlets)</w:t>
      </w:r>
      <w:r w:rsidRPr="0081579E">
        <w:rPr>
          <w:rFonts w:asciiTheme="minorHAnsi" w:hAnsiTheme="minorHAnsi" w:cstheme="minorHAnsi"/>
          <w:szCs w:val="22"/>
        </w:rPr>
        <w:t xml:space="preserve">. </w:t>
      </w:r>
      <w:proofErr w:type="spellStart"/>
      <w:r w:rsidR="00121FF6" w:rsidRPr="0081579E">
        <w:rPr>
          <w:rFonts w:asciiTheme="minorHAnsi" w:hAnsiTheme="minorHAnsi" w:cstheme="minorHAnsi"/>
          <w:szCs w:val="22"/>
        </w:rPr>
        <w:t>Sajwa</w:t>
      </w:r>
      <w:proofErr w:type="spellEnd"/>
      <w:r w:rsidR="000416A7" w:rsidRPr="0081579E">
        <w:rPr>
          <w:rFonts w:asciiTheme="minorHAnsi" w:hAnsiTheme="minorHAnsi" w:cstheme="minorHAnsi"/>
          <w:szCs w:val="22"/>
        </w:rPr>
        <w:t xml:space="preserve"> </w:t>
      </w:r>
      <w:r w:rsidRPr="0081579E">
        <w:rPr>
          <w:rFonts w:asciiTheme="minorHAnsi" w:hAnsiTheme="minorHAnsi" w:cstheme="minorHAnsi"/>
          <w:szCs w:val="22"/>
        </w:rPr>
        <w:t xml:space="preserve">reported that </w:t>
      </w:r>
      <w:r w:rsidR="00C76CF7" w:rsidRPr="0081579E">
        <w:rPr>
          <w:rFonts w:asciiTheme="minorHAnsi" w:hAnsiTheme="minorHAnsi" w:cstheme="minorHAnsi"/>
          <w:szCs w:val="22"/>
        </w:rPr>
        <w:t>Amir</w:t>
      </w:r>
      <w:r w:rsidR="000416A7" w:rsidRPr="0081579E">
        <w:rPr>
          <w:rFonts w:asciiTheme="minorHAnsi" w:hAnsiTheme="minorHAnsi" w:cstheme="minorHAnsi"/>
          <w:szCs w:val="22"/>
        </w:rPr>
        <w:t xml:space="preserve"> </w:t>
      </w:r>
      <w:r w:rsidRPr="0081579E">
        <w:rPr>
          <w:rFonts w:asciiTheme="minorHAnsi" w:hAnsiTheme="minorHAnsi" w:cstheme="minorHAnsi"/>
          <w:szCs w:val="22"/>
        </w:rPr>
        <w:t xml:space="preserve">was being harassed by his housemate and had been taking more sleeping pills than he should and was falling in and out of consciousness, he had also consumed a bottle of wine. </w:t>
      </w:r>
      <w:proofErr w:type="spellStart"/>
      <w:r w:rsidR="00121FF6" w:rsidRPr="0081579E">
        <w:rPr>
          <w:rFonts w:asciiTheme="minorHAnsi" w:hAnsiTheme="minorHAnsi" w:cstheme="minorHAnsi"/>
          <w:szCs w:val="22"/>
        </w:rPr>
        <w:t>Sajwa</w:t>
      </w:r>
      <w:proofErr w:type="spellEnd"/>
      <w:r w:rsidRPr="0081579E">
        <w:rPr>
          <w:rFonts w:asciiTheme="minorHAnsi" w:hAnsiTheme="minorHAnsi" w:cstheme="minorHAnsi"/>
          <w:szCs w:val="22"/>
        </w:rPr>
        <w:t xml:space="preserve"> told the call hand</w:t>
      </w:r>
      <w:r w:rsidR="003D160D" w:rsidRPr="0081579E">
        <w:rPr>
          <w:rFonts w:asciiTheme="minorHAnsi" w:hAnsiTheme="minorHAnsi" w:cstheme="minorHAnsi"/>
          <w:szCs w:val="22"/>
        </w:rPr>
        <w:t>l</w:t>
      </w:r>
      <w:r w:rsidRPr="0081579E">
        <w:rPr>
          <w:rFonts w:asciiTheme="minorHAnsi" w:hAnsiTheme="minorHAnsi" w:cstheme="minorHAnsi"/>
          <w:szCs w:val="22"/>
        </w:rPr>
        <w:t xml:space="preserve">er that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had mental health issues and, following his diagnosis</w:t>
      </w:r>
      <w:r w:rsidR="00063770" w:rsidRPr="0081579E">
        <w:rPr>
          <w:rFonts w:asciiTheme="minorHAnsi" w:hAnsiTheme="minorHAnsi" w:cstheme="minorHAnsi"/>
          <w:szCs w:val="22"/>
        </w:rPr>
        <w:t xml:space="preserve"> with a </w:t>
      </w:r>
      <w:r w:rsidR="00063770" w:rsidRPr="0081579E">
        <w:rPr>
          <w:rFonts w:eastAsia="Calibri" w:cs="Arial"/>
          <w:szCs w:val="22"/>
          <w:lang w:eastAsia="en-US"/>
        </w:rPr>
        <w:lastRenderedPageBreak/>
        <w:t>communicable illness</w:t>
      </w:r>
      <w:r w:rsidRPr="0081579E">
        <w:rPr>
          <w:rFonts w:asciiTheme="minorHAnsi" w:hAnsiTheme="minorHAnsi" w:cstheme="minorHAnsi"/>
          <w:szCs w:val="22"/>
        </w:rPr>
        <w:t xml:space="preserve">, he had been using alcohol and sleeping pills to help him cope. </w:t>
      </w:r>
    </w:p>
    <w:p w14:paraId="6E9E9D93" w14:textId="2CDDF28E" w:rsidR="000416A7" w:rsidRPr="0081579E" w:rsidRDefault="0088299A" w:rsidP="00FE58E1">
      <w:pPr>
        <w:pStyle w:val="Level3"/>
        <w:numPr>
          <w:ilvl w:val="2"/>
          <w:numId w:val="42"/>
        </w:numPr>
        <w:ind w:left="1419"/>
        <w:rPr>
          <w:rFonts w:asciiTheme="minorHAnsi" w:hAnsiTheme="minorHAnsi" w:cstheme="minorHAnsi"/>
          <w:color w:val="000000" w:themeColor="text1"/>
          <w:szCs w:val="22"/>
        </w:rPr>
      </w:pPr>
      <w:r w:rsidRPr="0081579E">
        <w:rPr>
          <w:rFonts w:asciiTheme="minorHAnsi" w:hAnsiTheme="minorHAnsi" w:cstheme="minorHAnsi"/>
          <w:szCs w:val="22"/>
        </w:rPr>
        <w:t>Both police officers and LAS</w:t>
      </w:r>
      <w:r w:rsidR="00CF0AC8" w:rsidRPr="0081579E">
        <w:rPr>
          <w:rFonts w:asciiTheme="minorHAnsi" w:hAnsiTheme="minorHAnsi" w:cstheme="minorHAnsi"/>
          <w:szCs w:val="22"/>
        </w:rPr>
        <w:t xml:space="preserve"> attended</w:t>
      </w:r>
      <w:r w:rsidR="000416A7" w:rsidRPr="0081579E">
        <w:rPr>
          <w:rFonts w:asciiTheme="minorHAnsi" w:hAnsiTheme="minorHAnsi" w:cstheme="minorHAnsi"/>
          <w:szCs w:val="22"/>
        </w:rPr>
        <w:t xml:space="preserve"> (the MPS requested the latter’s attendance given the nature of the incident)</w:t>
      </w:r>
      <w:r w:rsidR="00CF0AC8" w:rsidRPr="0081579E">
        <w:rPr>
          <w:rFonts w:asciiTheme="minorHAnsi" w:hAnsiTheme="minorHAnsi" w:cstheme="minorHAnsi"/>
          <w:szCs w:val="22"/>
        </w:rPr>
        <w:t>.</w:t>
      </w:r>
      <w:r w:rsidRPr="0081579E">
        <w:rPr>
          <w:rFonts w:asciiTheme="minorHAnsi" w:hAnsiTheme="minorHAnsi" w:cstheme="minorHAnsi"/>
          <w:szCs w:val="22"/>
        </w:rPr>
        <w:t xml:space="preserve">  </w:t>
      </w:r>
      <w:proofErr w:type="spellStart"/>
      <w:r w:rsidR="00121FF6" w:rsidRPr="0081579E">
        <w:rPr>
          <w:rFonts w:asciiTheme="minorHAnsi" w:hAnsiTheme="minorHAnsi" w:cstheme="minorHAnsi"/>
          <w:szCs w:val="22"/>
        </w:rPr>
        <w:t>Sajwa</w:t>
      </w:r>
      <w:proofErr w:type="spellEnd"/>
      <w:r w:rsidRPr="0081579E">
        <w:rPr>
          <w:rFonts w:asciiTheme="minorHAnsi" w:hAnsiTheme="minorHAnsi" w:cstheme="minorHAnsi"/>
          <w:szCs w:val="22"/>
        </w:rPr>
        <w:t xml:space="preserve"> stated that she wanted the housemate to leave the address. This was treated as a civil dispute as there were no offences apparent.</w:t>
      </w:r>
      <w:r w:rsidR="00CF0AC8" w:rsidRPr="0081579E">
        <w:rPr>
          <w:rFonts w:asciiTheme="minorHAnsi" w:hAnsiTheme="minorHAnsi" w:cstheme="minorHAnsi"/>
          <w:szCs w:val="22"/>
        </w:rPr>
        <w:t xml:space="preserve"> </w:t>
      </w:r>
      <w:r w:rsidR="000416A7" w:rsidRPr="0081579E">
        <w:rPr>
          <w:rFonts w:asciiTheme="minorHAnsi" w:hAnsiTheme="minorHAnsi" w:cstheme="minorHAnsi"/>
          <w:szCs w:val="22"/>
        </w:rPr>
        <w:t xml:space="preserve">As a result, the MPS took no further </w:t>
      </w:r>
      <w:r w:rsidR="00341324" w:rsidRPr="0081579E">
        <w:rPr>
          <w:rFonts w:asciiTheme="minorHAnsi" w:hAnsiTheme="minorHAnsi" w:cstheme="minorHAnsi"/>
          <w:szCs w:val="22"/>
        </w:rPr>
        <w:t>action,</w:t>
      </w:r>
      <w:r w:rsidR="000416A7" w:rsidRPr="0081579E">
        <w:rPr>
          <w:rFonts w:asciiTheme="minorHAnsi" w:hAnsiTheme="minorHAnsi" w:cstheme="minorHAnsi"/>
          <w:szCs w:val="22"/>
        </w:rPr>
        <w:t xml:space="preserve"> and no police reports were generated</w:t>
      </w:r>
      <w:r w:rsidR="003D160D" w:rsidRPr="0081579E">
        <w:rPr>
          <w:rFonts w:asciiTheme="minorHAnsi" w:hAnsiTheme="minorHAnsi" w:cstheme="minorHAnsi"/>
          <w:szCs w:val="22"/>
        </w:rPr>
        <w:t xml:space="preserve"> (this means </w:t>
      </w:r>
      <w:r w:rsidR="000416A7" w:rsidRPr="0081579E">
        <w:rPr>
          <w:rFonts w:asciiTheme="minorHAnsi" w:hAnsiTheme="minorHAnsi" w:cstheme="minorHAnsi"/>
          <w:szCs w:val="22"/>
        </w:rPr>
        <w:t xml:space="preserve">there is no further information as to their assessment of the situation or </w:t>
      </w:r>
      <w:r w:rsidR="000416A7" w:rsidRPr="0081579E">
        <w:rPr>
          <w:rFonts w:asciiTheme="minorHAnsi" w:hAnsiTheme="minorHAnsi" w:cstheme="minorHAnsi"/>
          <w:color w:val="000000" w:themeColor="text1"/>
          <w:szCs w:val="22"/>
        </w:rPr>
        <w:t xml:space="preserve">any discussion with either ambulance staff or </w:t>
      </w:r>
      <w:proofErr w:type="spellStart"/>
      <w:r w:rsidR="00121FF6" w:rsidRPr="0081579E">
        <w:rPr>
          <w:rFonts w:asciiTheme="minorHAnsi" w:hAnsiTheme="minorHAnsi" w:cstheme="minorHAnsi"/>
          <w:color w:val="000000" w:themeColor="text1"/>
          <w:szCs w:val="22"/>
        </w:rPr>
        <w:t>Sajwa</w:t>
      </w:r>
      <w:proofErr w:type="spellEnd"/>
      <w:r w:rsidR="003D160D" w:rsidRPr="0081579E">
        <w:rPr>
          <w:rFonts w:asciiTheme="minorHAnsi" w:hAnsiTheme="minorHAnsi" w:cstheme="minorHAnsi"/>
          <w:color w:val="000000" w:themeColor="text1"/>
          <w:szCs w:val="22"/>
        </w:rPr>
        <w:t>)</w:t>
      </w:r>
      <w:r w:rsidR="000416A7" w:rsidRPr="0081579E">
        <w:rPr>
          <w:rFonts w:asciiTheme="minorHAnsi" w:hAnsiTheme="minorHAnsi" w:cstheme="minorHAnsi"/>
          <w:color w:val="000000" w:themeColor="text1"/>
          <w:szCs w:val="22"/>
        </w:rPr>
        <w:t xml:space="preserve">. </w:t>
      </w:r>
    </w:p>
    <w:p w14:paraId="0FB6702B" w14:textId="27C0D102" w:rsidR="00C713EA" w:rsidRPr="0081579E" w:rsidRDefault="00C713EA" w:rsidP="00FE58E1">
      <w:pPr>
        <w:pStyle w:val="Level3"/>
        <w:numPr>
          <w:ilvl w:val="2"/>
          <w:numId w:val="42"/>
        </w:numPr>
        <w:ind w:left="1419"/>
        <w:rPr>
          <w:rFonts w:asciiTheme="minorHAnsi" w:hAnsiTheme="minorHAnsi" w:cstheme="minorHAnsi"/>
          <w:szCs w:val="22"/>
        </w:rPr>
      </w:pPr>
      <w:r w:rsidRPr="0081579E">
        <w:rPr>
          <w:rFonts w:asciiTheme="minorHAnsi" w:hAnsiTheme="minorHAnsi" w:cstheme="minorHAnsi"/>
          <w:color w:val="000000" w:themeColor="text1"/>
          <w:szCs w:val="22"/>
        </w:rPr>
        <w:t>Ambulance staff from LAS completed an assessment with</w:t>
      </w:r>
      <w:r w:rsidR="0053379D" w:rsidRPr="0081579E">
        <w:rPr>
          <w:rFonts w:asciiTheme="minorHAnsi" w:hAnsiTheme="minorHAnsi" w:cstheme="minorHAnsi"/>
          <w:color w:val="000000" w:themeColor="text1"/>
          <w:szCs w:val="22"/>
        </w:rPr>
        <w:t xml:space="preserve"> </w:t>
      </w:r>
      <w:r w:rsidR="00C76CF7" w:rsidRPr="0081579E">
        <w:rPr>
          <w:rFonts w:asciiTheme="minorHAnsi" w:hAnsiTheme="minorHAnsi" w:cstheme="minorHAnsi"/>
          <w:color w:val="000000" w:themeColor="text1"/>
          <w:szCs w:val="22"/>
        </w:rPr>
        <w:t>Amir</w:t>
      </w:r>
      <w:r w:rsidR="0053379D" w:rsidRPr="0081579E">
        <w:rPr>
          <w:rFonts w:asciiTheme="minorHAnsi" w:hAnsiTheme="minorHAnsi" w:cstheme="minorHAnsi"/>
          <w:color w:val="000000" w:themeColor="text1"/>
          <w:szCs w:val="22"/>
        </w:rPr>
        <w:t>, who</w:t>
      </w:r>
      <w:r w:rsidR="000416A7" w:rsidRPr="0081579E">
        <w:rPr>
          <w:rFonts w:asciiTheme="minorHAnsi" w:hAnsiTheme="minorHAnsi" w:cstheme="minorHAnsi"/>
          <w:color w:val="000000" w:themeColor="text1"/>
          <w:szCs w:val="22"/>
        </w:rPr>
        <w:t xml:space="preserve"> was in bed. He was recorded as being alert and calm but upset. </w:t>
      </w:r>
      <w:r w:rsidR="00341324" w:rsidRPr="0081579E">
        <w:rPr>
          <w:rFonts w:asciiTheme="minorHAnsi" w:hAnsiTheme="minorHAnsi" w:cstheme="minorHAnsi"/>
          <w:color w:val="000000" w:themeColor="text1"/>
          <w:szCs w:val="22"/>
        </w:rPr>
        <w:t xml:space="preserve">He had drunk two bottles of wine and </w:t>
      </w:r>
      <w:r w:rsidR="00341324">
        <w:rPr>
          <w:rFonts w:asciiTheme="minorHAnsi" w:hAnsiTheme="minorHAnsi" w:cstheme="minorHAnsi"/>
          <w:color w:val="000000" w:themeColor="text1"/>
          <w:szCs w:val="22"/>
        </w:rPr>
        <w:t xml:space="preserve">had </w:t>
      </w:r>
      <w:r w:rsidR="00341324" w:rsidRPr="0081579E">
        <w:rPr>
          <w:rFonts w:asciiTheme="minorHAnsi" w:hAnsiTheme="minorHAnsi" w:cstheme="minorHAnsi"/>
          <w:color w:val="000000" w:themeColor="text1"/>
          <w:szCs w:val="22"/>
        </w:rPr>
        <w:t xml:space="preserve">also taken </w:t>
      </w:r>
      <w:r w:rsidR="00341324" w:rsidRPr="0081579E">
        <w:rPr>
          <w:rFonts w:asciiTheme="minorHAnsi" w:hAnsiTheme="minorHAnsi" w:cstheme="minorHAnsi"/>
          <w:szCs w:val="22"/>
        </w:rPr>
        <w:t xml:space="preserve">some Mirtazapine (the anti-depressant prescribed by his GP) and pain killers. </w:t>
      </w:r>
      <w:r w:rsidR="000416A7" w:rsidRPr="0081579E">
        <w:rPr>
          <w:rFonts w:asciiTheme="minorHAnsi" w:hAnsiTheme="minorHAnsi" w:cstheme="minorHAnsi"/>
          <w:szCs w:val="22"/>
        </w:rPr>
        <w:t>He told the ambulance crew that he had been off sick from work</w:t>
      </w:r>
      <w:r w:rsidR="00A114BE" w:rsidRPr="0081579E">
        <w:rPr>
          <w:rFonts w:asciiTheme="minorHAnsi" w:hAnsiTheme="minorHAnsi" w:cstheme="minorHAnsi"/>
          <w:szCs w:val="22"/>
        </w:rPr>
        <w:t>, had depression</w:t>
      </w:r>
      <w:r w:rsidR="000416A7" w:rsidRPr="0081579E">
        <w:rPr>
          <w:rFonts w:asciiTheme="minorHAnsi" w:hAnsiTheme="minorHAnsi" w:cstheme="minorHAnsi"/>
          <w:szCs w:val="22"/>
        </w:rPr>
        <w:t xml:space="preserve"> and was finding his tenant </w:t>
      </w:r>
      <w:r w:rsidR="00A40AF7" w:rsidRPr="0081579E">
        <w:rPr>
          <w:rFonts w:asciiTheme="minorHAnsi" w:hAnsiTheme="minorHAnsi" w:cstheme="minorHAnsi"/>
          <w:szCs w:val="22"/>
        </w:rPr>
        <w:t xml:space="preserve">intimidating and </w:t>
      </w:r>
      <w:r w:rsidR="000416A7" w:rsidRPr="0081579E">
        <w:rPr>
          <w:rFonts w:asciiTheme="minorHAnsi" w:hAnsiTheme="minorHAnsi" w:cstheme="minorHAnsi"/>
          <w:szCs w:val="22"/>
        </w:rPr>
        <w:t>aggressive.</w:t>
      </w:r>
      <w:r w:rsidR="00A40AF7" w:rsidRPr="0081579E">
        <w:rPr>
          <w:rFonts w:asciiTheme="minorHAnsi" w:hAnsiTheme="minorHAnsi" w:cstheme="minorHAnsi"/>
          <w:szCs w:val="22"/>
        </w:rPr>
        <w:t xml:space="preserve"> </w:t>
      </w:r>
      <w:r w:rsidR="00A114BE" w:rsidRPr="0081579E">
        <w:rPr>
          <w:rFonts w:asciiTheme="minorHAnsi" w:hAnsiTheme="minorHAnsi" w:cstheme="minorHAnsi"/>
          <w:szCs w:val="22"/>
        </w:rPr>
        <w:t xml:space="preserve">After an initial assessment, </w:t>
      </w:r>
      <w:r w:rsidR="00C76CF7" w:rsidRPr="0081579E">
        <w:rPr>
          <w:rFonts w:asciiTheme="minorHAnsi" w:hAnsiTheme="minorHAnsi" w:cstheme="minorHAnsi"/>
          <w:szCs w:val="22"/>
        </w:rPr>
        <w:t>Amir</w:t>
      </w:r>
      <w:r w:rsidR="00A40AF7" w:rsidRPr="0081579E">
        <w:rPr>
          <w:rFonts w:asciiTheme="minorHAnsi" w:hAnsiTheme="minorHAnsi" w:cstheme="minorHAnsi"/>
          <w:szCs w:val="22"/>
        </w:rPr>
        <w:t xml:space="preserve"> declined to be conveyed to hospital</w:t>
      </w:r>
      <w:r w:rsidR="000416A7" w:rsidRPr="0081579E">
        <w:rPr>
          <w:rFonts w:asciiTheme="minorHAnsi" w:hAnsiTheme="minorHAnsi" w:cstheme="minorHAnsi"/>
          <w:szCs w:val="22"/>
        </w:rPr>
        <w:t xml:space="preserve">. </w:t>
      </w:r>
      <w:r w:rsidR="00A114BE" w:rsidRPr="0081579E">
        <w:rPr>
          <w:rFonts w:asciiTheme="minorHAnsi" w:hAnsiTheme="minorHAnsi" w:cstheme="minorHAnsi"/>
          <w:szCs w:val="22"/>
        </w:rPr>
        <w:t xml:space="preserve">As a result, he was </w:t>
      </w:r>
      <w:r w:rsidR="00A40AF7" w:rsidRPr="0081579E">
        <w:rPr>
          <w:rFonts w:asciiTheme="minorHAnsi" w:hAnsiTheme="minorHAnsi" w:cstheme="minorHAnsi"/>
          <w:szCs w:val="22"/>
        </w:rPr>
        <w:t>left at home</w:t>
      </w:r>
      <w:r w:rsidR="000416A7" w:rsidRPr="0081579E">
        <w:rPr>
          <w:rFonts w:asciiTheme="minorHAnsi" w:hAnsiTheme="minorHAnsi" w:cstheme="minorHAnsi"/>
          <w:szCs w:val="22"/>
        </w:rPr>
        <w:t xml:space="preserve">. It is unclear what advice </w:t>
      </w:r>
      <w:proofErr w:type="spellStart"/>
      <w:r w:rsidR="00121FF6" w:rsidRPr="0081579E">
        <w:rPr>
          <w:rFonts w:asciiTheme="minorHAnsi" w:hAnsiTheme="minorHAnsi" w:cstheme="minorHAnsi"/>
          <w:szCs w:val="22"/>
        </w:rPr>
        <w:t>Sajwa</w:t>
      </w:r>
      <w:proofErr w:type="spellEnd"/>
      <w:r w:rsidR="000416A7" w:rsidRPr="0081579E">
        <w:rPr>
          <w:rFonts w:asciiTheme="minorHAnsi" w:hAnsiTheme="minorHAnsi" w:cstheme="minorHAnsi"/>
          <w:szCs w:val="22"/>
        </w:rPr>
        <w:t xml:space="preserve"> was given: there</w:t>
      </w:r>
      <w:r w:rsidR="00A40AF7" w:rsidRPr="0081579E">
        <w:rPr>
          <w:rFonts w:asciiTheme="minorHAnsi" w:hAnsiTheme="minorHAnsi" w:cstheme="minorHAnsi"/>
          <w:szCs w:val="22"/>
        </w:rPr>
        <w:t xml:space="preserve"> is no evidence from the </w:t>
      </w:r>
      <w:r w:rsidR="000416A7" w:rsidRPr="0081579E">
        <w:rPr>
          <w:rFonts w:asciiTheme="minorHAnsi" w:hAnsiTheme="minorHAnsi" w:cstheme="minorHAnsi"/>
          <w:szCs w:val="22"/>
        </w:rPr>
        <w:t xml:space="preserve">records completed by </w:t>
      </w:r>
      <w:r w:rsidR="00A40AF7" w:rsidRPr="0081579E">
        <w:rPr>
          <w:rFonts w:asciiTheme="minorHAnsi" w:hAnsiTheme="minorHAnsi" w:cstheme="minorHAnsi"/>
          <w:szCs w:val="22"/>
        </w:rPr>
        <w:t xml:space="preserve">ambulance staff </w:t>
      </w:r>
      <w:r w:rsidR="000416A7" w:rsidRPr="0081579E">
        <w:rPr>
          <w:rFonts w:asciiTheme="minorHAnsi" w:hAnsiTheme="minorHAnsi" w:cstheme="minorHAnsi"/>
          <w:szCs w:val="22"/>
        </w:rPr>
        <w:t xml:space="preserve">that </w:t>
      </w:r>
      <w:proofErr w:type="spellStart"/>
      <w:r w:rsidR="00121FF6" w:rsidRPr="0081579E">
        <w:rPr>
          <w:rFonts w:asciiTheme="minorHAnsi" w:hAnsiTheme="minorHAnsi" w:cstheme="minorHAnsi"/>
          <w:szCs w:val="22"/>
        </w:rPr>
        <w:t>Sajwa</w:t>
      </w:r>
      <w:proofErr w:type="spellEnd"/>
      <w:r w:rsidR="00A40AF7" w:rsidRPr="0081579E">
        <w:rPr>
          <w:rFonts w:asciiTheme="minorHAnsi" w:hAnsiTheme="minorHAnsi" w:cstheme="minorHAnsi"/>
          <w:szCs w:val="22"/>
        </w:rPr>
        <w:t xml:space="preserve"> was on</w:t>
      </w:r>
      <w:r w:rsidR="00840460" w:rsidRPr="0081579E">
        <w:rPr>
          <w:rFonts w:asciiTheme="minorHAnsi" w:hAnsiTheme="minorHAnsi" w:cstheme="minorHAnsi"/>
          <w:szCs w:val="22"/>
        </w:rPr>
        <w:t xml:space="preserve"> the</w:t>
      </w:r>
      <w:r w:rsidR="00A40AF7" w:rsidRPr="0081579E">
        <w:rPr>
          <w:rFonts w:asciiTheme="minorHAnsi" w:hAnsiTheme="minorHAnsi" w:cstheme="minorHAnsi"/>
          <w:szCs w:val="22"/>
        </w:rPr>
        <w:t xml:space="preserve"> scene</w:t>
      </w:r>
      <w:r w:rsidR="000416A7" w:rsidRPr="0081579E">
        <w:rPr>
          <w:rFonts w:asciiTheme="minorHAnsi" w:hAnsiTheme="minorHAnsi" w:cstheme="minorHAnsi"/>
          <w:szCs w:val="22"/>
        </w:rPr>
        <w:t xml:space="preserve">. </w:t>
      </w:r>
    </w:p>
    <w:p w14:paraId="2D6207E3" w14:textId="0150A66F" w:rsidR="0088299A" w:rsidRPr="0081579E" w:rsidRDefault="0088299A" w:rsidP="00FE58E1">
      <w:pPr>
        <w:pStyle w:val="Level3"/>
        <w:numPr>
          <w:ilvl w:val="2"/>
          <w:numId w:val="42"/>
        </w:numPr>
        <w:ind w:left="1419"/>
        <w:rPr>
          <w:rFonts w:asciiTheme="minorHAnsi" w:hAnsiTheme="minorHAnsi" w:cstheme="minorHAnsi"/>
          <w:color w:val="000000" w:themeColor="text1"/>
          <w:szCs w:val="22"/>
        </w:rPr>
      </w:pPr>
      <w:r w:rsidRPr="0081579E">
        <w:rPr>
          <w:rFonts w:asciiTheme="minorHAnsi" w:hAnsiTheme="minorHAnsi" w:cstheme="minorHAnsi"/>
          <w:szCs w:val="22"/>
        </w:rPr>
        <w:t xml:space="preserve">On </w:t>
      </w:r>
      <w:r w:rsidR="00FE58E1" w:rsidRPr="0081579E">
        <w:rPr>
          <w:rFonts w:asciiTheme="minorHAnsi" w:hAnsiTheme="minorHAnsi" w:cstheme="minorHAnsi"/>
          <w:szCs w:val="22"/>
        </w:rPr>
        <w:t>the 4</w:t>
      </w:r>
      <w:r w:rsidR="00FE58E1" w:rsidRPr="0081579E">
        <w:rPr>
          <w:rFonts w:asciiTheme="minorHAnsi" w:hAnsiTheme="minorHAnsi" w:cstheme="minorHAnsi"/>
          <w:szCs w:val="22"/>
          <w:vertAlign w:val="superscript"/>
        </w:rPr>
        <w:t>th</w:t>
      </w:r>
      <w:r w:rsidR="001C34C5" w:rsidRPr="0081579E">
        <w:rPr>
          <w:rFonts w:asciiTheme="minorHAnsi" w:hAnsiTheme="minorHAnsi" w:cstheme="minorHAnsi"/>
          <w:szCs w:val="22"/>
        </w:rPr>
        <w:t xml:space="preserve"> December</w:t>
      </w:r>
      <w:r w:rsidRPr="0081579E">
        <w:rPr>
          <w:rFonts w:asciiTheme="minorHAnsi" w:hAnsiTheme="minorHAnsi" w:cstheme="minorHAnsi"/>
          <w:szCs w:val="22"/>
        </w:rPr>
        <w:t xml:space="preserve">,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contacted the </w:t>
      </w:r>
      <w:r w:rsidR="00716C69" w:rsidRPr="0081579E">
        <w:rPr>
          <w:rFonts w:asciiTheme="minorHAnsi" w:hAnsiTheme="minorHAnsi" w:cstheme="minorHAnsi"/>
          <w:szCs w:val="22"/>
        </w:rPr>
        <w:t>CPG</w:t>
      </w:r>
      <w:r w:rsidRPr="0081579E">
        <w:rPr>
          <w:rFonts w:asciiTheme="minorHAnsi" w:hAnsiTheme="minorHAnsi" w:cstheme="minorHAnsi"/>
          <w:szCs w:val="22"/>
        </w:rPr>
        <w:t xml:space="preserve"> again to arrange appointments, with these being</w:t>
      </w:r>
      <w:r w:rsidRPr="0081579E">
        <w:rPr>
          <w:rFonts w:asciiTheme="minorHAnsi" w:hAnsiTheme="minorHAnsi" w:cstheme="minorHAnsi"/>
          <w:color w:val="000000" w:themeColor="text1"/>
          <w:szCs w:val="22"/>
        </w:rPr>
        <w:t xml:space="preserve"> booked for the 5</w:t>
      </w:r>
      <w:r w:rsidRPr="0081579E">
        <w:rPr>
          <w:rFonts w:asciiTheme="minorHAnsi" w:hAnsiTheme="minorHAnsi" w:cstheme="minorHAnsi"/>
          <w:color w:val="000000" w:themeColor="text1"/>
          <w:szCs w:val="22"/>
          <w:vertAlign w:val="superscript"/>
        </w:rPr>
        <w:t>th</w:t>
      </w:r>
      <w:r w:rsidRPr="0081579E">
        <w:rPr>
          <w:rFonts w:asciiTheme="minorHAnsi" w:hAnsiTheme="minorHAnsi" w:cstheme="minorHAnsi"/>
          <w:color w:val="000000" w:themeColor="text1"/>
          <w:szCs w:val="22"/>
        </w:rPr>
        <w:t xml:space="preserve"> December and the 17</w:t>
      </w:r>
      <w:r w:rsidRPr="0081579E">
        <w:rPr>
          <w:rFonts w:asciiTheme="minorHAnsi" w:hAnsiTheme="minorHAnsi" w:cstheme="minorHAnsi"/>
          <w:color w:val="000000" w:themeColor="text1"/>
          <w:szCs w:val="22"/>
          <w:vertAlign w:val="superscript"/>
        </w:rPr>
        <w:t>th</w:t>
      </w:r>
      <w:r w:rsidRPr="0081579E">
        <w:rPr>
          <w:rFonts w:asciiTheme="minorHAnsi" w:hAnsiTheme="minorHAnsi" w:cstheme="minorHAnsi"/>
          <w:color w:val="000000" w:themeColor="text1"/>
          <w:szCs w:val="22"/>
        </w:rPr>
        <w:t xml:space="preserve"> January 2018.</w:t>
      </w:r>
    </w:p>
    <w:p w14:paraId="76BC7BB8" w14:textId="6FADDBEB" w:rsidR="0088299A" w:rsidRPr="0081579E" w:rsidRDefault="0088299A" w:rsidP="001C34C5">
      <w:pPr>
        <w:pStyle w:val="Level3"/>
        <w:numPr>
          <w:ilvl w:val="2"/>
          <w:numId w:val="42"/>
        </w:numPr>
        <w:ind w:left="1419"/>
        <w:rPr>
          <w:rFonts w:asciiTheme="minorHAnsi" w:hAnsiTheme="minorHAnsi" w:cstheme="minorHAnsi"/>
          <w:szCs w:val="22"/>
        </w:rPr>
      </w:pPr>
      <w:r w:rsidRPr="0081579E">
        <w:rPr>
          <w:rFonts w:asciiTheme="minorHAnsi" w:hAnsiTheme="minorHAnsi" w:cstheme="minorHAnsi"/>
          <w:color w:val="000000" w:themeColor="text1"/>
          <w:szCs w:val="22"/>
        </w:rPr>
        <w:t xml:space="preserve">On the same day, </w:t>
      </w:r>
      <w:r w:rsidR="00C76CF7" w:rsidRPr="0081579E">
        <w:rPr>
          <w:rFonts w:asciiTheme="minorHAnsi" w:hAnsiTheme="minorHAnsi" w:cstheme="minorHAnsi"/>
          <w:color w:val="000000" w:themeColor="text1"/>
          <w:szCs w:val="22"/>
        </w:rPr>
        <w:t>Amir</w:t>
      </w:r>
      <w:r w:rsidRPr="0081579E">
        <w:rPr>
          <w:rFonts w:asciiTheme="minorHAnsi" w:hAnsiTheme="minorHAnsi" w:cstheme="minorHAnsi"/>
          <w:color w:val="000000" w:themeColor="text1"/>
          <w:szCs w:val="22"/>
        </w:rPr>
        <w:t xml:space="preserve"> was contacted by </w:t>
      </w:r>
      <w:r w:rsidRPr="0081579E">
        <w:rPr>
          <w:rFonts w:asciiTheme="minorHAnsi" w:hAnsiTheme="minorHAnsi" w:cstheme="minorHAnsi"/>
          <w:szCs w:val="22"/>
        </w:rPr>
        <w:t xml:space="preserve">the </w:t>
      </w:r>
      <w:r w:rsidR="00716C69" w:rsidRPr="0081579E">
        <w:rPr>
          <w:rFonts w:cs="Arial"/>
          <w:szCs w:val="22"/>
        </w:rPr>
        <w:t>CPG</w:t>
      </w:r>
      <w:r w:rsidR="00A02022" w:rsidRPr="0081579E">
        <w:rPr>
          <w:rFonts w:cs="Arial"/>
          <w:szCs w:val="22"/>
        </w:rPr>
        <w:t xml:space="preserve"> </w:t>
      </w:r>
      <w:r w:rsidR="00A02022" w:rsidRPr="0081579E">
        <w:rPr>
          <w:color w:val="000000" w:themeColor="text1"/>
        </w:rPr>
        <w:t>Customer Service</w:t>
      </w:r>
      <w:r w:rsidR="00A02022" w:rsidRPr="0081579E">
        <w:rPr>
          <w:rFonts w:asciiTheme="minorHAnsi" w:hAnsiTheme="minorHAnsi" w:cstheme="minorHAnsi"/>
          <w:szCs w:val="22"/>
        </w:rPr>
        <w:t xml:space="preserve">s </w:t>
      </w:r>
      <w:r w:rsidRPr="0081579E">
        <w:rPr>
          <w:rFonts w:asciiTheme="minorHAnsi" w:hAnsiTheme="minorHAnsi" w:cstheme="minorHAnsi"/>
          <w:szCs w:val="22"/>
        </w:rPr>
        <w:t xml:space="preserve">at the </w:t>
      </w:r>
      <w:r w:rsidR="00716C69" w:rsidRPr="0081579E">
        <w:rPr>
          <w:rFonts w:asciiTheme="minorHAnsi" w:hAnsiTheme="minorHAnsi" w:cstheme="minorHAnsi"/>
          <w:szCs w:val="22"/>
        </w:rPr>
        <w:t>CPG</w:t>
      </w:r>
      <w:r w:rsidRPr="0081579E">
        <w:rPr>
          <w:rFonts w:asciiTheme="minorHAnsi" w:hAnsiTheme="minorHAnsi" w:cstheme="minorHAnsi"/>
          <w:szCs w:val="22"/>
        </w:rPr>
        <w:t xml:space="preserve"> regarding unpaid invoices.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said he would contact his insurer.  </w:t>
      </w:r>
    </w:p>
    <w:p w14:paraId="113F1D33" w14:textId="356FFBFD" w:rsidR="0088299A" w:rsidRPr="0081579E" w:rsidRDefault="0088299A" w:rsidP="001C34C5">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 xml:space="preserve">The next day,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got back in touch and confirmed he would settle the invoice. He also had </w:t>
      </w:r>
      <w:r w:rsidR="003D160D" w:rsidRPr="0081579E">
        <w:rPr>
          <w:rFonts w:asciiTheme="minorHAnsi" w:hAnsiTheme="minorHAnsi" w:cstheme="minorHAnsi"/>
          <w:szCs w:val="22"/>
        </w:rPr>
        <w:t xml:space="preserve">a </w:t>
      </w:r>
      <w:r w:rsidRPr="0081579E">
        <w:rPr>
          <w:rFonts w:asciiTheme="minorHAnsi" w:hAnsiTheme="minorHAnsi" w:cstheme="minorHAnsi"/>
          <w:szCs w:val="22"/>
        </w:rPr>
        <w:t xml:space="preserve">scheduled appointment with the psychologist. </w:t>
      </w:r>
    </w:p>
    <w:p w14:paraId="287FB5D7" w14:textId="4FB437F0" w:rsidR="00A466A8" w:rsidRPr="0081579E" w:rsidRDefault="00A466A8" w:rsidP="001C34C5">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18</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and 27</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December, </w:t>
      </w:r>
      <w:r w:rsidR="00207243" w:rsidRPr="0081579E">
        <w:rPr>
          <w:rFonts w:asciiTheme="minorHAnsi" w:hAnsiTheme="minorHAnsi" w:cstheme="minorHAnsi"/>
          <w:szCs w:val="22"/>
        </w:rPr>
        <w:t>Peabody</w:t>
      </w:r>
      <w:r w:rsidR="00207243" w:rsidRPr="0081579E">
        <w:rPr>
          <w:rFonts w:cs="Arial"/>
          <w:color w:val="000000" w:themeColor="text1"/>
        </w:rPr>
        <w:t xml:space="preserve"> Housing</w:t>
      </w:r>
      <w:r w:rsidR="00EF580A" w:rsidRPr="0081579E">
        <w:rPr>
          <w:rFonts w:cs="Arial"/>
          <w:color w:val="000000" w:themeColor="text1"/>
        </w:rPr>
        <w:t xml:space="preserve"> (Address 3 in Newham) </w:t>
      </w:r>
      <w:r w:rsidRPr="0081579E">
        <w:rPr>
          <w:rFonts w:asciiTheme="minorHAnsi" w:hAnsiTheme="minorHAnsi" w:cstheme="minorHAnsi"/>
          <w:szCs w:val="22"/>
        </w:rPr>
        <w:t xml:space="preserve">had contact with </w:t>
      </w:r>
      <w:proofErr w:type="spellStart"/>
      <w:r w:rsidR="00121FF6" w:rsidRPr="0081579E">
        <w:rPr>
          <w:rFonts w:asciiTheme="minorHAnsi" w:hAnsiTheme="minorHAnsi" w:cstheme="minorHAnsi"/>
          <w:szCs w:val="22"/>
        </w:rPr>
        <w:t>Sajwa</w:t>
      </w:r>
      <w:proofErr w:type="spellEnd"/>
      <w:r w:rsidRPr="0081579E">
        <w:rPr>
          <w:rFonts w:asciiTheme="minorHAnsi" w:hAnsiTheme="minorHAnsi" w:cstheme="minorHAnsi"/>
          <w:szCs w:val="22"/>
        </w:rPr>
        <w:t xml:space="preserve"> about maintenance repairs relating to the heating. </w:t>
      </w:r>
    </w:p>
    <w:p w14:paraId="10A57A36" w14:textId="2D06766F" w:rsidR="005E2E9F" w:rsidRPr="0081579E" w:rsidRDefault="005E2E9F" w:rsidP="00A15E7E">
      <w:pPr>
        <w:pStyle w:val="Level3"/>
        <w:shd w:val="clear" w:color="auto" w:fill="BFBFBF" w:themeFill="background1" w:themeFillShade="BF"/>
        <w:spacing w:line="240" w:lineRule="auto"/>
        <w:ind w:right="-347"/>
        <w:jc w:val="both"/>
        <w:rPr>
          <w:rFonts w:cs="Arial"/>
          <w:b/>
          <w:bCs/>
          <w:i/>
          <w:iCs/>
        </w:rPr>
      </w:pPr>
      <w:r w:rsidRPr="0081579E">
        <w:rPr>
          <w:rFonts w:cs="Arial"/>
          <w:b/>
          <w:bCs/>
          <w:i/>
          <w:iCs/>
        </w:rPr>
        <w:t>2018</w:t>
      </w:r>
    </w:p>
    <w:p w14:paraId="00B6D0D9" w14:textId="6659E9A9" w:rsidR="005E2E9F" w:rsidRPr="0081579E" w:rsidRDefault="00454958" w:rsidP="001C34C5">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8</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January</w:t>
      </w:r>
      <w:r w:rsidR="00EF580A" w:rsidRPr="0081579E">
        <w:rPr>
          <w:rFonts w:asciiTheme="minorHAnsi" w:hAnsiTheme="minorHAnsi" w:cstheme="minorHAnsi"/>
          <w:szCs w:val="22"/>
        </w:rPr>
        <w:t>,</w:t>
      </w:r>
      <w:r w:rsidRPr="0081579E">
        <w:rPr>
          <w:rFonts w:asciiTheme="minorHAnsi" w:hAnsiTheme="minorHAnsi" w:cstheme="minorHAnsi"/>
          <w:szCs w:val="22"/>
        </w:rPr>
        <w:t xml:space="preserve"> </w:t>
      </w:r>
      <w:r w:rsidR="00207243" w:rsidRPr="0081579E">
        <w:rPr>
          <w:rFonts w:cs="Arial"/>
          <w:color w:val="000000" w:themeColor="text1"/>
        </w:rPr>
        <w:t>Peabody Housing</w:t>
      </w:r>
      <w:r w:rsidR="00EF580A" w:rsidRPr="0081579E">
        <w:rPr>
          <w:rFonts w:cs="Arial"/>
          <w:color w:val="000000" w:themeColor="text1"/>
        </w:rPr>
        <w:t xml:space="preserve"> (Address 3 in Newham) </w:t>
      </w:r>
      <w:r w:rsidRPr="0081579E">
        <w:rPr>
          <w:rFonts w:asciiTheme="minorHAnsi" w:hAnsiTheme="minorHAnsi" w:cstheme="minorHAnsi"/>
          <w:szCs w:val="22"/>
        </w:rPr>
        <w:t xml:space="preserve">advised </w:t>
      </w:r>
      <w:proofErr w:type="spellStart"/>
      <w:r w:rsidR="00121FF6" w:rsidRPr="0081579E">
        <w:rPr>
          <w:rFonts w:asciiTheme="minorHAnsi" w:hAnsiTheme="minorHAnsi" w:cstheme="minorHAnsi"/>
          <w:szCs w:val="22"/>
        </w:rPr>
        <w:t>Sajwa</w:t>
      </w:r>
      <w:proofErr w:type="spellEnd"/>
      <w:r w:rsidRPr="0081579E">
        <w:rPr>
          <w:rFonts w:asciiTheme="minorHAnsi" w:hAnsiTheme="minorHAnsi" w:cstheme="minorHAnsi"/>
          <w:szCs w:val="22"/>
        </w:rPr>
        <w:t xml:space="preserve"> that they could not purchase the property because the properties were for rental purposes only. </w:t>
      </w:r>
    </w:p>
    <w:p w14:paraId="455BB581" w14:textId="1FEF003A" w:rsidR="00454958" w:rsidRPr="0081579E" w:rsidRDefault="00454958" w:rsidP="001C34C5">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17</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January,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had a session with the psychologist at the </w:t>
      </w:r>
      <w:r w:rsidR="00716C69" w:rsidRPr="0081579E">
        <w:rPr>
          <w:rFonts w:asciiTheme="minorHAnsi" w:hAnsiTheme="minorHAnsi" w:cstheme="minorHAnsi"/>
          <w:szCs w:val="22"/>
        </w:rPr>
        <w:t>CPG</w:t>
      </w:r>
      <w:r w:rsidRPr="0081579E">
        <w:rPr>
          <w:rFonts w:asciiTheme="minorHAnsi" w:hAnsiTheme="minorHAnsi" w:cstheme="minorHAnsi"/>
          <w:szCs w:val="22"/>
        </w:rPr>
        <w:t>. He had further sessions on the 14</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February and 7</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March. </w:t>
      </w:r>
    </w:p>
    <w:p w14:paraId="3B14163E" w14:textId="2EE867B2" w:rsidR="00A652ED" w:rsidRPr="0081579E" w:rsidRDefault="00A652ED" w:rsidP="001C34C5">
      <w:pPr>
        <w:pStyle w:val="Level3"/>
        <w:numPr>
          <w:ilvl w:val="2"/>
          <w:numId w:val="42"/>
        </w:numPr>
        <w:ind w:left="1419"/>
        <w:rPr>
          <w:rFonts w:ascii="Calibri" w:hAnsi="Calibri" w:cs="Calibri"/>
          <w:szCs w:val="22"/>
        </w:rPr>
      </w:pPr>
      <w:r w:rsidRPr="0081579E">
        <w:rPr>
          <w:rFonts w:asciiTheme="minorHAnsi" w:hAnsiTheme="minorHAnsi" w:cstheme="minorHAnsi"/>
          <w:szCs w:val="22"/>
        </w:rPr>
        <w:t>On the 2</w:t>
      </w:r>
      <w:r w:rsidRPr="0081579E">
        <w:rPr>
          <w:rFonts w:asciiTheme="minorHAnsi" w:hAnsiTheme="minorHAnsi" w:cstheme="minorHAnsi"/>
          <w:szCs w:val="22"/>
          <w:vertAlign w:val="superscript"/>
        </w:rPr>
        <w:t>nd</w:t>
      </w:r>
      <w:r w:rsidRPr="0081579E">
        <w:rPr>
          <w:rFonts w:asciiTheme="minorHAnsi" w:hAnsiTheme="minorHAnsi" w:cstheme="minorHAnsi"/>
          <w:szCs w:val="22"/>
        </w:rPr>
        <w:t xml:space="preserve"> February, during a routine appointment with GSTT,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reported as feeling well with no recreational drug </w:t>
      </w:r>
      <w:r w:rsidR="006478C6" w:rsidRPr="0081579E">
        <w:rPr>
          <w:rFonts w:asciiTheme="minorHAnsi" w:hAnsiTheme="minorHAnsi" w:cstheme="minorHAnsi"/>
          <w:szCs w:val="22"/>
        </w:rPr>
        <w:t>use</w:t>
      </w:r>
      <w:r w:rsidRPr="0081579E">
        <w:rPr>
          <w:rFonts w:asciiTheme="minorHAnsi" w:hAnsiTheme="minorHAnsi" w:cstheme="minorHAnsi"/>
          <w:szCs w:val="22"/>
        </w:rPr>
        <w:t xml:space="preserve"> since the autumn. He said he had taken </w:t>
      </w:r>
      <w:r w:rsidR="00212677" w:rsidRPr="0081579E">
        <w:rPr>
          <w:rFonts w:asciiTheme="minorHAnsi" w:hAnsiTheme="minorHAnsi" w:cstheme="minorHAnsi"/>
          <w:szCs w:val="22"/>
        </w:rPr>
        <w:t xml:space="preserve">a </w:t>
      </w:r>
      <w:r w:rsidRPr="0081579E">
        <w:rPr>
          <w:rFonts w:asciiTheme="minorHAnsi" w:hAnsiTheme="minorHAnsi" w:cstheme="minorHAnsi"/>
          <w:szCs w:val="22"/>
        </w:rPr>
        <w:t xml:space="preserve">large </w:t>
      </w:r>
      <w:r w:rsidR="00212677" w:rsidRPr="0081579E">
        <w:rPr>
          <w:rFonts w:asciiTheme="minorHAnsi" w:hAnsiTheme="minorHAnsi" w:cstheme="minorHAnsi"/>
          <w:szCs w:val="22"/>
        </w:rPr>
        <w:t>amount</w:t>
      </w:r>
      <w:r w:rsidRPr="0081579E">
        <w:rPr>
          <w:rFonts w:asciiTheme="minorHAnsi" w:hAnsiTheme="minorHAnsi" w:cstheme="minorHAnsi"/>
          <w:szCs w:val="22"/>
        </w:rPr>
        <w:t xml:space="preserve"> of sick leave last year but was now feeling </w:t>
      </w:r>
      <w:r w:rsidR="00212677" w:rsidRPr="0081579E">
        <w:rPr>
          <w:rFonts w:asciiTheme="minorHAnsi" w:hAnsiTheme="minorHAnsi" w:cstheme="minorHAnsi"/>
          <w:szCs w:val="22"/>
        </w:rPr>
        <w:t>a</w:t>
      </w:r>
      <w:r w:rsidRPr="0081579E">
        <w:rPr>
          <w:rFonts w:asciiTheme="minorHAnsi" w:hAnsiTheme="minorHAnsi" w:cstheme="minorHAnsi"/>
          <w:szCs w:val="22"/>
        </w:rPr>
        <w:t xml:space="preserve"> lot better. </w:t>
      </w:r>
      <w:r w:rsidRPr="0081579E">
        <w:rPr>
          <w:rFonts w:asciiTheme="minorHAnsi" w:hAnsiTheme="minorHAnsi" w:cstheme="minorHAnsi"/>
          <w:szCs w:val="22"/>
        </w:rPr>
        <w:lastRenderedPageBreak/>
        <w:t>He said that he was engaging well with “</w:t>
      </w:r>
      <w:r w:rsidRPr="0081579E">
        <w:rPr>
          <w:rFonts w:asciiTheme="minorHAnsi" w:hAnsiTheme="minorHAnsi" w:cstheme="minorHAnsi"/>
          <w:i/>
          <w:iCs/>
          <w:szCs w:val="22"/>
        </w:rPr>
        <w:t>psychology</w:t>
      </w:r>
      <w:r w:rsidRPr="0081579E">
        <w:rPr>
          <w:rFonts w:asciiTheme="minorHAnsi" w:hAnsiTheme="minorHAnsi" w:cstheme="minorHAnsi"/>
          <w:szCs w:val="22"/>
        </w:rPr>
        <w:t>”</w:t>
      </w:r>
      <w:r w:rsidR="007B2BE7" w:rsidRPr="0081579E">
        <w:rPr>
          <w:rStyle w:val="FootnoteReference"/>
          <w:rFonts w:cstheme="minorHAnsi"/>
          <w:szCs w:val="22"/>
        </w:rPr>
        <w:footnoteReference w:id="76"/>
      </w:r>
      <w:r w:rsidRPr="0081579E">
        <w:rPr>
          <w:rFonts w:asciiTheme="minorHAnsi" w:hAnsiTheme="minorHAnsi" w:cstheme="minorHAnsi"/>
          <w:szCs w:val="22"/>
        </w:rPr>
        <w:t xml:space="preserve"> and was feeling more resilient.</w:t>
      </w:r>
    </w:p>
    <w:p w14:paraId="4A002B70" w14:textId="0C70A8F5" w:rsidR="00454958" w:rsidRPr="0081579E" w:rsidRDefault="00454958" w:rsidP="001C34C5">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21</w:t>
      </w:r>
      <w:r w:rsidRPr="0081579E">
        <w:rPr>
          <w:rFonts w:asciiTheme="minorHAnsi" w:hAnsiTheme="minorHAnsi" w:cstheme="minorHAnsi"/>
          <w:szCs w:val="22"/>
          <w:vertAlign w:val="superscript"/>
        </w:rPr>
        <w:t>st</w:t>
      </w:r>
      <w:r w:rsidRPr="0081579E">
        <w:rPr>
          <w:rFonts w:asciiTheme="minorHAnsi" w:hAnsiTheme="minorHAnsi" w:cstheme="minorHAnsi"/>
          <w:szCs w:val="22"/>
        </w:rPr>
        <w:t xml:space="preserve"> March</w:t>
      </w:r>
      <w:r w:rsidR="003D160D" w:rsidRPr="0081579E">
        <w:rPr>
          <w:rFonts w:asciiTheme="minorHAnsi" w:hAnsiTheme="minorHAnsi" w:cstheme="minorHAnsi"/>
          <w:szCs w:val="22"/>
        </w:rPr>
        <w:t>,</w:t>
      </w:r>
      <w:r w:rsidRPr="0081579E">
        <w:rPr>
          <w:rFonts w:asciiTheme="minorHAnsi" w:hAnsiTheme="minorHAnsi" w:cstheme="minorHAnsi"/>
          <w:szCs w:val="22"/>
        </w:rPr>
        <w:t xml:space="preserve">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contacted </w:t>
      </w:r>
      <w:r w:rsidR="00207243" w:rsidRPr="0081579E">
        <w:rPr>
          <w:rFonts w:cs="Arial"/>
          <w:color w:val="000000" w:themeColor="text1"/>
        </w:rPr>
        <w:t>Peabody Housing</w:t>
      </w:r>
      <w:r w:rsidR="00EF580A" w:rsidRPr="0081579E">
        <w:rPr>
          <w:rFonts w:cs="Arial"/>
          <w:color w:val="000000" w:themeColor="text1"/>
        </w:rPr>
        <w:t xml:space="preserve"> (Address 3 in Newham) </w:t>
      </w:r>
      <w:r w:rsidRPr="0081579E">
        <w:rPr>
          <w:rFonts w:asciiTheme="minorHAnsi" w:hAnsiTheme="minorHAnsi" w:cstheme="minorHAnsi"/>
          <w:szCs w:val="22"/>
        </w:rPr>
        <w:t xml:space="preserve">to request a rent statement and, on the 3rd April, </w:t>
      </w:r>
      <w:proofErr w:type="spellStart"/>
      <w:r w:rsidR="00121FF6" w:rsidRPr="0081579E">
        <w:rPr>
          <w:rFonts w:asciiTheme="minorHAnsi" w:hAnsiTheme="minorHAnsi" w:cstheme="minorHAnsi"/>
          <w:szCs w:val="22"/>
        </w:rPr>
        <w:t>Sajwa</w:t>
      </w:r>
      <w:proofErr w:type="spellEnd"/>
      <w:r w:rsidRPr="0081579E">
        <w:rPr>
          <w:rFonts w:asciiTheme="minorHAnsi" w:hAnsiTheme="minorHAnsi" w:cstheme="minorHAnsi"/>
          <w:szCs w:val="22"/>
        </w:rPr>
        <w:t xml:space="preserve"> reported an issue with a radiator in the bedroom. This led to several appointment</w:t>
      </w:r>
      <w:r w:rsidR="003D160D" w:rsidRPr="0081579E">
        <w:rPr>
          <w:rFonts w:asciiTheme="minorHAnsi" w:hAnsiTheme="minorHAnsi" w:cstheme="minorHAnsi"/>
          <w:szCs w:val="22"/>
        </w:rPr>
        <w:t>s</w:t>
      </w:r>
      <w:r w:rsidRPr="0081579E">
        <w:rPr>
          <w:rFonts w:asciiTheme="minorHAnsi" w:hAnsiTheme="minorHAnsi" w:cstheme="minorHAnsi"/>
          <w:szCs w:val="22"/>
        </w:rPr>
        <w:t xml:space="preserve"> with a contractor. </w:t>
      </w:r>
    </w:p>
    <w:p w14:paraId="552D9A22" w14:textId="7A660E7D" w:rsidR="00C41534" w:rsidRPr="0081579E" w:rsidRDefault="00C41534" w:rsidP="001C34C5">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2</w:t>
      </w:r>
      <w:r w:rsidRPr="0081579E">
        <w:rPr>
          <w:rFonts w:asciiTheme="minorHAnsi" w:hAnsiTheme="minorHAnsi" w:cstheme="minorHAnsi"/>
          <w:szCs w:val="22"/>
          <w:vertAlign w:val="superscript"/>
        </w:rPr>
        <w:t>nd</w:t>
      </w:r>
      <w:r w:rsidRPr="0081579E">
        <w:rPr>
          <w:rFonts w:asciiTheme="minorHAnsi" w:hAnsiTheme="minorHAnsi" w:cstheme="minorHAnsi"/>
          <w:szCs w:val="22"/>
        </w:rPr>
        <w:t xml:space="preserve"> April,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had a depression review at the Liberty Bridge Road Practice. This explored his ideas about changing medication although as his mood was stable, he was advised to continue with the existing prescription. A day later,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was also prescribed with sleeping pills.</w:t>
      </w:r>
      <w:r w:rsidRPr="0081579E">
        <w:rPr>
          <w:rFonts w:ascii="Calibri" w:hAnsi="Calibri" w:cs="Calibri"/>
          <w:szCs w:val="22"/>
        </w:rPr>
        <w:t xml:space="preserve"> </w:t>
      </w:r>
    </w:p>
    <w:p w14:paraId="0841A7C1" w14:textId="3846D4AF" w:rsidR="00454958" w:rsidRPr="0081579E" w:rsidRDefault="00454958" w:rsidP="001C34C5">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18</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April,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attended a session with the psychologist at the </w:t>
      </w:r>
      <w:r w:rsidR="00716C69" w:rsidRPr="0081579E">
        <w:rPr>
          <w:rFonts w:asciiTheme="minorHAnsi" w:hAnsiTheme="minorHAnsi" w:cstheme="minorHAnsi"/>
          <w:szCs w:val="22"/>
        </w:rPr>
        <w:t>CPG</w:t>
      </w:r>
      <w:r w:rsidRPr="0081579E">
        <w:rPr>
          <w:rFonts w:asciiTheme="minorHAnsi" w:hAnsiTheme="minorHAnsi" w:cstheme="minorHAnsi"/>
          <w:szCs w:val="22"/>
        </w:rPr>
        <w:t>.</w:t>
      </w:r>
    </w:p>
    <w:p w14:paraId="2A7DD19B" w14:textId="383B6F83" w:rsidR="00454958" w:rsidRPr="0081579E" w:rsidRDefault="00454958" w:rsidP="001C34C5">
      <w:pPr>
        <w:pStyle w:val="Level3"/>
        <w:numPr>
          <w:ilvl w:val="2"/>
          <w:numId w:val="42"/>
        </w:numPr>
        <w:ind w:left="1419"/>
        <w:rPr>
          <w:rFonts w:asciiTheme="minorHAnsi" w:hAnsiTheme="minorHAnsi" w:cstheme="minorHAnsi"/>
          <w:color w:val="000000" w:themeColor="text1"/>
          <w:szCs w:val="22"/>
        </w:rPr>
      </w:pPr>
      <w:r w:rsidRPr="0081579E">
        <w:rPr>
          <w:rFonts w:asciiTheme="minorHAnsi" w:hAnsiTheme="minorHAnsi" w:cstheme="minorHAnsi"/>
          <w:szCs w:val="22"/>
        </w:rPr>
        <w:t>On the 23</w:t>
      </w:r>
      <w:r w:rsidRPr="0081579E">
        <w:rPr>
          <w:rFonts w:asciiTheme="minorHAnsi" w:hAnsiTheme="minorHAnsi" w:cstheme="minorHAnsi"/>
          <w:szCs w:val="22"/>
          <w:vertAlign w:val="superscript"/>
        </w:rPr>
        <w:t>rd</w:t>
      </w:r>
      <w:r w:rsidRPr="0081579E">
        <w:rPr>
          <w:rFonts w:asciiTheme="minorHAnsi" w:hAnsiTheme="minorHAnsi" w:cstheme="minorHAnsi"/>
          <w:szCs w:val="22"/>
        </w:rPr>
        <w:t xml:space="preserve"> </w:t>
      </w:r>
      <w:r w:rsidRPr="0081579E">
        <w:rPr>
          <w:rFonts w:asciiTheme="minorHAnsi" w:hAnsiTheme="minorHAnsi" w:cstheme="minorHAnsi"/>
          <w:color w:val="000000" w:themeColor="text1"/>
          <w:szCs w:val="22"/>
        </w:rPr>
        <w:t xml:space="preserve">April </w:t>
      </w:r>
      <w:proofErr w:type="spellStart"/>
      <w:r w:rsidR="00121FF6" w:rsidRPr="0081579E">
        <w:rPr>
          <w:rFonts w:asciiTheme="minorHAnsi" w:hAnsiTheme="minorHAnsi" w:cstheme="minorHAnsi"/>
          <w:color w:val="000000" w:themeColor="text1"/>
          <w:szCs w:val="22"/>
        </w:rPr>
        <w:t>Sajwa</w:t>
      </w:r>
      <w:proofErr w:type="spellEnd"/>
      <w:r w:rsidRPr="0081579E">
        <w:rPr>
          <w:rFonts w:asciiTheme="minorHAnsi" w:hAnsiTheme="minorHAnsi" w:cstheme="minorHAnsi"/>
          <w:color w:val="000000" w:themeColor="text1"/>
          <w:szCs w:val="22"/>
        </w:rPr>
        <w:t xml:space="preserve"> contacted </w:t>
      </w:r>
      <w:r w:rsidR="00207243" w:rsidRPr="0081579E">
        <w:rPr>
          <w:rFonts w:cs="Arial"/>
          <w:color w:val="000000" w:themeColor="text1"/>
        </w:rPr>
        <w:t>Peabody Housing</w:t>
      </w:r>
      <w:r w:rsidR="00EF580A" w:rsidRPr="0081579E">
        <w:rPr>
          <w:rFonts w:cs="Arial"/>
          <w:color w:val="000000" w:themeColor="text1"/>
        </w:rPr>
        <w:t xml:space="preserve"> (Address 3 in Newham) </w:t>
      </w:r>
      <w:r w:rsidRPr="0081579E">
        <w:rPr>
          <w:rFonts w:asciiTheme="minorHAnsi" w:hAnsiTheme="minorHAnsi" w:cstheme="minorHAnsi"/>
          <w:color w:val="000000" w:themeColor="text1"/>
          <w:szCs w:val="22"/>
        </w:rPr>
        <w:t>regarding an issue with the fire alarm system.</w:t>
      </w:r>
    </w:p>
    <w:p w14:paraId="7F90D6B3" w14:textId="6C99FFA8" w:rsidR="00454958" w:rsidRPr="0081579E" w:rsidRDefault="00454958" w:rsidP="001C34C5">
      <w:pPr>
        <w:pStyle w:val="Level3"/>
        <w:numPr>
          <w:ilvl w:val="2"/>
          <w:numId w:val="42"/>
        </w:numPr>
        <w:ind w:left="1419"/>
        <w:rPr>
          <w:rFonts w:asciiTheme="minorHAnsi" w:hAnsiTheme="minorHAnsi" w:cstheme="minorHAnsi"/>
          <w:color w:val="000000" w:themeColor="text1"/>
          <w:szCs w:val="22"/>
        </w:rPr>
      </w:pPr>
      <w:r w:rsidRPr="0081579E">
        <w:rPr>
          <w:rFonts w:asciiTheme="minorHAnsi" w:hAnsiTheme="minorHAnsi" w:cstheme="minorHAnsi"/>
          <w:color w:val="000000" w:themeColor="text1"/>
          <w:szCs w:val="22"/>
        </w:rPr>
        <w:t>On the 9</w:t>
      </w:r>
      <w:r w:rsidRPr="0081579E">
        <w:rPr>
          <w:rFonts w:asciiTheme="minorHAnsi" w:hAnsiTheme="minorHAnsi" w:cstheme="minorHAnsi"/>
          <w:color w:val="000000" w:themeColor="text1"/>
          <w:szCs w:val="22"/>
          <w:vertAlign w:val="superscript"/>
        </w:rPr>
        <w:t>th</w:t>
      </w:r>
      <w:r w:rsidRPr="0081579E">
        <w:rPr>
          <w:rFonts w:asciiTheme="minorHAnsi" w:hAnsiTheme="minorHAnsi" w:cstheme="minorHAnsi"/>
          <w:color w:val="000000" w:themeColor="text1"/>
          <w:szCs w:val="22"/>
        </w:rPr>
        <w:t xml:space="preserve"> May, </w:t>
      </w:r>
      <w:r w:rsidR="00C76CF7" w:rsidRPr="0081579E">
        <w:rPr>
          <w:rFonts w:asciiTheme="minorHAnsi" w:hAnsiTheme="minorHAnsi" w:cstheme="minorHAnsi"/>
          <w:color w:val="000000" w:themeColor="text1"/>
          <w:szCs w:val="22"/>
        </w:rPr>
        <w:t>Amir</w:t>
      </w:r>
      <w:r w:rsidRPr="0081579E">
        <w:rPr>
          <w:rFonts w:asciiTheme="minorHAnsi" w:hAnsiTheme="minorHAnsi" w:cstheme="minorHAnsi"/>
          <w:color w:val="000000" w:themeColor="text1"/>
          <w:szCs w:val="22"/>
        </w:rPr>
        <w:t xml:space="preserve"> attended a session with the psychologist at the </w:t>
      </w:r>
      <w:r w:rsidR="00716C69" w:rsidRPr="0081579E">
        <w:rPr>
          <w:rFonts w:asciiTheme="minorHAnsi" w:hAnsiTheme="minorHAnsi" w:cstheme="minorHAnsi"/>
          <w:color w:val="000000" w:themeColor="text1"/>
          <w:szCs w:val="22"/>
        </w:rPr>
        <w:t>CPG</w:t>
      </w:r>
    </w:p>
    <w:p w14:paraId="31526042" w14:textId="66F4E676" w:rsidR="00A61712" w:rsidRPr="0081579E" w:rsidRDefault="00A61712" w:rsidP="001C34C5">
      <w:pPr>
        <w:pStyle w:val="Level3"/>
        <w:numPr>
          <w:ilvl w:val="2"/>
          <w:numId w:val="42"/>
        </w:numPr>
        <w:ind w:left="1419"/>
        <w:rPr>
          <w:bCs/>
          <w:color w:val="000000" w:themeColor="text1"/>
        </w:rPr>
      </w:pPr>
      <w:r w:rsidRPr="0081579E">
        <w:rPr>
          <w:rFonts w:asciiTheme="minorHAnsi" w:hAnsiTheme="minorHAnsi" w:cstheme="minorHAnsi"/>
          <w:color w:val="000000" w:themeColor="text1"/>
          <w:szCs w:val="22"/>
        </w:rPr>
        <w:t>On the 17</w:t>
      </w:r>
      <w:r w:rsidRPr="0081579E">
        <w:rPr>
          <w:rFonts w:asciiTheme="minorHAnsi" w:hAnsiTheme="minorHAnsi" w:cstheme="minorHAnsi"/>
          <w:color w:val="000000" w:themeColor="text1"/>
          <w:szCs w:val="22"/>
          <w:vertAlign w:val="superscript"/>
        </w:rPr>
        <w:t>th</w:t>
      </w:r>
      <w:r w:rsidRPr="0081579E">
        <w:rPr>
          <w:rFonts w:asciiTheme="minorHAnsi" w:hAnsiTheme="minorHAnsi" w:cstheme="minorHAnsi"/>
          <w:color w:val="000000" w:themeColor="text1"/>
          <w:szCs w:val="22"/>
        </w:rPr>
        <w:t xml:space="preserve"> May, an Income Officer from </w:t>
      </w:r>
      <w:r w:rsidR="00061CC1" w:rsidRPr="0081579E">
        <w:rPr>
          <w:rFonts w:asciiTheme="minorHAnsi" w:hAnsiTheme="minorHAnsi" w:cstheme="minorHAnsi"/>
          <w:color w:val="000000" w:themeColor="text1"/>
          <w:szCs w:val="22"/>
        </w:rPr>
        <w:t>MTVH</w:t>
      </w:r>
      <w:r w:rsidRPr="0081579E">
        <w:rPr>
          <w:rFonts w:asciiTheme="minorHAnsi" w:hAnsiTheme="minorHAnsi" w:cstheme="minorHAnsi"/>
          <w:color w:val="000000" w:themeColor="text1"/>
          <w:szCs w:val="22"/>
        </w:rPr>
        <w:t xml:space="preserve"> made a home visit </w:t>
      </w:r>
      <w:r w:rsidR="00C41534" w:rsidRPr="0081579E">
        <w:rPr>
          <w:rFonts w:asciiTheme="minorHAnsi" w:hAnsiTheme="minorHAnsi" w:cstheme="minorHAnsi"/>
          <w:color w:val="000000" w:themeColor="text1"/>
          <w:szCs w:val="22"/>
        </w:rPr>
        <w:t>to</w:t>
      </w:r>
      <w:r w:rsidRPr="0081579E">
        <w:rPr>
          <w:rFonts w:asciiTheme="minorHAnsi" w:hAnsiTheme="minorHAnsi" w:cstheme="minorHAnsi"/>
          <w:color w:val="000000" w:themeColor="text1"/>
          <w:szCs w:val="22"/>
        </w:rPr>
        <w:t xml:space="preserve"> Address 1 in Tower Hamlets. This was because </w:t>
      </w:r>
      <w:r w:rsidR="00C76CF7" w:rsidRPr="0081579E">
        <w:rPr>
          <w:rFonts w:asciiTheme="minorHAnsi" w:hAnsiTheme="minorHAnsi" w:cstheme="minorHAnsi"/>
          <w:color w:val="000000" w:themeColor="text1"/>
          <w:szCs w:val="22"/>
        </w:rPr>
        <w:t>Amir</w:t>
      </w:r>
      <w:r w:rsidRPr="0081579E">
        <w:rPr>
          <w:rFonts w:asciiTheme="minorHAnsi" w:hAnsiTheme="minorHAnsi" w:cstheme="minorHAnsi"/>
          <w:color w:val="000000" w:themeColor="text1"/>
          <w:szCs w:val="22"/>
        </w:rPr>
        <w:t xml:space="preserve"> was in arrears. </w:t>
      </w:r>
      <w:r w:rsidR="00C76CF7" w:rsidRPr="0081579E">
        <w:rPr>
          <w:bCs/>
          <w:color w:val="000000" w:themeColor="text1"/>
        </w:rPr>
        <w:t>Amir</w:t>
      </w:r>
      <w:r w:rsidRPr="0081579E">
        <w:rPr>
          <w:bCs/>
          <w:color w:val="000000" w:themeColor="text1"/>
        </w:rPr>
        <w:t xml:space="preserve"> was not present at the property and the </w:t>
      </w:r>
      <w:r w:rsidRPr="0081579E">
        <w:rPr>
          <w:rFonts w:asciiTheme="minorHAnsi" w:hAnsiTheme="minorHAnsi" w:cstheme="minorHAnsi"/>
          <w:color w:val="000000" w:themeColor="text1"/>
          <w:szCs w:val="22"/>
        </w:rPr>
        <w:t>Income Officer was</w:t>
      </w:r>
      <w:r w:rsidRPr="0081579E">
        <w:rPr>
          <w:bCs/>
          <w:color w:val="000000" w:themeColor="text1"/>
        </w:rPr>
        <w:t xml:space="preserve"> told by a person who answered the door that they were renting from a woman</w:t>
      </w:r>
      <w:r w:rsidRPr="0081579E">
        <w:footnoteReference w:id="77"/>
      </w:r>
      <w:r w:rsidRPr="0081579E">
        <w:rPr>
          <w:bCs/>
          <w:color w:val="000000" w:themeColor="text1"/>
        </w:rPr>
        <w:t xml:space="preserve"> and that </w:t>
      </w:r>
      <w:r w:rsidR="00C76CF7" w:rsidRPr="0081579E">
        <w:rPr>
          <w:bCs/>
          <w:color w:val="000000" w:themeColor="text1"/>
        </w:rPr>
        <w:t>Amir</w:t>
      </w:r>
      <w:r w:rsidRPr="0081579E">
        <w:rPr>
          <w:bCs/>
          <w:color w:val="000000" w:themeColor="text1"/>
        </w:rPr>
        <w:t xml:space="preserve"> may her been her husband.  </w:t>
      </w:r>
    </w:p>
    <w:p w14:paraId="2F118CBF" w14:textId="5C3A20AC" w:rsidR="00A61712" w:rsidRPr="0081579E" w:rsidRDefault="00A61712" w:rsidP="005C721B">
      <w:pPr>
        <w:pStyle w:val="Level3"/>
        <w:numPr>
          <w:ilvl w:val="2"/>
          <w:numId w:val="42"/>
        </w:numPr>
        <w:ind w:left="1419"/>
        <w:rPr>
          <w:bCs/>
          <w:color w:val="000000" w:themeColor="text1"/>
        </w:rPr>
      </w:pPr>
      <w:r w:rsidRPr="0081579E">
        <w:rPr>
          <w:bCs/>
          <w:color w:val="000000" w:themeColor="text1"/>
        </w:rPr>
        <w:t>By the 21</w:t>
      </w:r>
      <w:r w:rsidRPr="0081579E">
        <w:rPr>
          <w:bCs/>
          <w:color w:val="000000" w:themeColor="text1"/>
          <w:vertAlign w:val="superscript"/>
        </w:rPr>
        <w:t>st</w:t>
      </w:r>
      <w:r w:rsidRPr="0081579E">
        <w:rPr>
          <w:bCs/>
          <w:color w:val="000000" w:themeColor="text1"/>
        </w:rPr>
        <w:t xml:space="preserve"> May, internal checks had been completed by </w:t>
      </w:r>
      <w:r w:rsidR="00061CC1" w:rsidRPr="0081579E">
        <w:rPr>
          <w:rFonts w:asciiTheme="minorHAnsi" w:hAnsiTheme="minorHAnsi" w:cstheme="minorHAnsi"/>
          <w:color w:val="000000" w:themeColor="text1"/>
          <w:szCs w:val="22"/>
        </w:rPr>
        <w:t>MTVH</w:t>
      </w:r>
      <w:r w:rsidRPr="0081579E">
        <w:rPr>
          <w:rFonts w:asciiTheme="minorHAnsi" w:hAnsiTheme="minorHAnsi" w:cstheme="minorHAnsi"/>
          <w:color w:val="000000" w:themeColor="text1"/>
          <w:szCs w:val="22"/>
        </w:rPr>
        <w:t xml:space="preserve">. This confirmed that </w:t>
      </w:r>
      <w:r w:rsidR="00C76CF7" w:rsidRPr="0081579E">
        <w:rPr>
          <w:rFonts w:asciiTheme="minorHAnsi" w:hAnsiTheme="minorHAnsi" w:cstheme="minorHAnsi"/>
          <w:color w:val="000000" w:themeColor="text1"/>
          <w:szCs w:val="22"/>
        </w:rPr>
        <w:t>Amir</w:t>
      </w:r>
      <w:r w:rsidRPr="0081579E">
        <w:rPr>
          <w:rFonts w:asciiTheme="minorHAnsi" w:hAnsiTheme="minorHAnsi" w:cstheme="minorHAnsi"/>
          <w:color w:val="000000" w:themeColor="text1"/>
          <w:szCs w:val="22"/>
        </w:rPr>
        <w:t xml:space="preserve"> </w:t>
      </w:r>
      <w:r w:rsidRPr="0081579E">
        <w:rPr>
          <w:bCs/>
          <w:color w:val="000000" w:themeColor="text1"/>
        </w:rPr>
        <w:t xml:space="preserve">had been subletting without permission. He was invited to a meeting with his Housing Services Officer, to be held on the 8th June.  </w:t>
      </w:r>
    </w:p>
    <w:p w14:paraId="22DC2985" w14:textId="3D043E3A" w:rsidR="00454958" w:rsidRPr="0081579E" w:rsidRDefault="00454958" w:rsidP="005C721B">
      <w:pPr>
        <w:pStyle w:val="Level3"/>
        <w:numPr>
          <w:ilvl w:val="2"/>
          <w:numId w:val="42"/>
        </w:numPr>
        <w:ind w:left="1419"/>
        <w:rPr>
          <w:rFonts w:asciiTheme="minorHAnsi" w:hAnsiTheme="minorHAnsi" w:cstheme="minorHAnsi"/>
          <w:color w:val="000000" w:themeColor="text1"/>
          <w:szCs w:val="22"/>
        </w:rPr>
      </w:pPr>
      <w:r w:rsidRPr="0081579E">
        <w:rPr>
          <w:bCs/>
          <w:color w:val="000000" w:themeColor="text1"/>
        </w:rPr>
        <w:t>On th</w:t>
      </w:r>
      <w:r w:rsidRPr="0081579E">
        <w:rPr>
          <w:rFonts w:asciiTheme="minorHAnsi" w:hAnsiTheme="minorHAnsi" w:cstheme="minorHAnsi"/>
          <w:color w:val="000000" w:themeColor="text1"/>
          <w:szCs w:val="22"/>
        </w:rPr>
        <w:t>e 31</w:t>
      </w:r>
      <w:r w:rsidRPr="0081579E">
        <w:rPr>
          <w:rFonts w:asciiTheme="minorHAnsi" w:hAnsiTheme="minorHAnsi" w:cstheme="minorHAnsi"/>
          <w:color w:val="000000" w:themeColor="text1"/>
          <w:szCs w:val="22"/>
          <w:vertAlign w:val="superscript"/>
        </w:rPr>
        <w:t>st</w:t>
      </w:r>
      <w:r w:rsidRPr="0081579E">
        <w:rPr>
          <w:rFonts w:asciiTheme="minorHAnsi" w:hAnsiTheme="minorHAnsi" w:cstheme="minorHAnsi"/>
          <w:color w:val="000000" w:themeColor="text1"/>
          <w:szCs w:val="22"/>
        </w:rPr>
        <w:t xml:space="preserve"> May 2018, </w:t>
      </w:r>
      <w:r w:rsidR="00C76CF7" w:rsidRPr="0081579E">
        <w:rPr>
          <w:rFonts w:asciiTheme="minorHAnsi" w:hAnsiTheme="minorHAnsi" w:cstheme="minorHAnsi"/>
          <w:color w:val="000000" w:themeColor="text1"/>
          <w:szCs w:val="22"/>
        </w:rPr>
        <w:t>Amir</w:t>
      </w:r>
      <w:r w:rsidRPr="0081579E">
        <w:rPr>
          <w:rFonts w:asciiTheme="minorHAnsi" w:hAnsiTheme="minorHAnsi" w:cstheme="minorHAnsi"/>
          <w:color w:val="000000" w:themeColor="text1"/>
          <w:szCs w:val="22"/>
        </w:rPr>
        <w:t xml:space="preserve"> contacted the </w:t>
      </w:r>
      <w:r w:rsidR="00716C69" w:rsidRPr="0081579E">
        <w:rPr>
          <w:rFonts w:asciiTheme="minorHAnsi" w:hAnsiTheme="minorHAnsi" w:cstheme="minorHAnsi"/>
          <w:color w:val="000000" w:themeColor="text1"/>
          <w:szCs w:val="22"/>
        </w:rPr>
        <w:t>CPG</w:t>
      </w:r>
      <w:r w:rsidRPr="0081579E">
        <w:rPr>
          <w:rFonts w:asciiTheme="minorHAnsi" w:hAnsiTheme="minorHAnsi" w:cstheme="minorHAnsi"/>
          <w:color w:val="000000" w:themeColor="text1"/>
          <w:szCs w:val="22"/>
        </w:rPr>
        <w:t xml:space="preserve"> to ask how many sessions were available using his healthcare insurance (he was told a few days later that he would need to discuss this directly with the insurance provider). He </w:t>
      </w:r>
      <w:r w:rsidR="006478C6" w:rsidRPr="0081579E">
        <w:rPr>
          <w:rFonts w:asciiTheme="minorHAnsi" w:hAnsiTheme="minorHAnsi" w:cstheme="minorHAnsi"/>
          <w:color w:val="000000" w:themeColor="text1"/>
          <w:szCs w:val="22"/>
        </w:rPr>
        <w:t xml:space="preserve">then </w:t>
      </w:r>
      <w:r w:rsidRPr="0081579E">
        <w:rPr>
          <w:rFonts w:asciiTheme="minorHAnsi" w:hAnsiTheme="minorHAnsi" w:cstheme="minorHAnsi"/>
          <w:color w:val="000000" w:themeColor="text1"/>
          <w:szCs w:val="22"/>
        </w:rPr>
        <w:t>attended a session with the psychologist on the same day.</w:t>
      </w:r>
    </w:p>
    <w:p w14:paraId="0EA773C1" w14:textId="6EE1C01A" w:rsidR="00454958" w:rsidRPr="0081579E" w:rsidRDefault="00454958" w:rsidP="005C721B">
      <w:pPr>
        <w:pStyle w:val="Level3"/>
        <w:numPr>
          <w:ilvl w:val="2"/>
          <w:numId w:val="42"/>
        </w:numPr>
        <w:ind w:left="1419"/>
        <w:rPr>
          <w:rFonts w:asciiTheme="minorHAnsi" w:hAnsiTheme="minorHAnsi" w:cstheme="minorHAnsi"/>
          <w:color w:val="000000" w:themeColor="text1"/>
          <w:szCs w:val="22"/>
        </w:rPr>
      </w:pPr>
      <w:r w:rsidRPr="0081579E">
        <w:rPr>
          <w:rFonts w:asciiTheme="minorHAnsi" w:hAnsiTheme="minorHAnsi" w:cstheme="minorHAnsi"/>
          <w:color w:val="000000" w:themeColor="text1"/>
          <w:szCs w:val="22"/>
        </w:rPr>
        <w:t xml:space="preserve">In June there was correspondence between </w:t>
      </w:r>
      <w:r w:rsidR="00C76CF7" w:rsidRPr="0081579E">
        <w:rPr>
          <w:rFonts w:asciiTheme="minorHAnsi" w:hAnsiTheme="minorHAnsi" w:cstheme="minorHAnsi"/>
          <w:color w:val="000000" w:themeColor="text1"/>
          <w:szCs w:val="22"/>
        </w:rPr>
        <w:t>Amir</w:t>
      </w:r>
      <w:r w:rsidRPr="0081579E">
        <w:rPr>
          <w:rFonts w:asciiTheme="minorHAnsi" w:hAnsiTheme="minorHAnsi" w:cstheme="minorHAnsi"/>
          <w:color w:val="000000" w:themeColor="text1"/>
          <w:szCs w:val="22"/>
        </w:rPr>
        <w:t xml:space="preserve"> and the </w:t>
      </w:r>
      <w:r w:rsidR="00716C69" w:rsidRPr="0081579E">
        <w:rPr>
          <w:rFonts w:asciiTheme="minorHAnsi" w:hAnsiTheme="minorHAnsi" w:cstheme="minorHAnsi"/>
          <w:color w:val="000000" w:themeColor="text1"/>
          <w:szCs w:val="22"/>
        </w:rPr>
        <w:t>CPG</w:t>
      </w:r>
      <w:r w:rsidRPr="0081579E">
        <w:rPr>
          <w:rFonts w:asciiTheme="minorHAnsi" w:hAnsiTheme="minorHAnsi" w:cstheme="minorHAnsi"/>
          <w:color w:val="000000" w:themeColor="text1"/>
          <w:szCs w:val="22"/>
        </w:rPr>
        <w:t xml:space="preserve"> about a report to his health insurers</w:t>
      </w:r>
      <w:r w:rsidR="006478C6" w:rsidRPr="0081579E">
        <w:rPr>
          <w:rFonts w:asciiTheme="minorHAnsi" w:hAnsiTheme="minorHAnsi" w:cstheme="minorHAnsi"/>
          <w:color w:val="000000" w:themeColor="text1"/>
          <w:szCs w:val="22"/>
        </w:rPr>
        <w:t xml:space="preserve"> </w:t>
      </w:r>
      <w:r w:rsidRPr="0081579E">
        <w:rPr>
          <w:rFonts w:asciiTheme="minorHAnsi" w:hAnsiTheme="minorHAnsi" w:cstheme="minorHAnsi"/>
          <w:color w:val="000000" w:themeColor="text1"/>
          <w:szCs w:val="22"/>
        </w:rPr>
        <w:t xml:space="preserve">to </w:t>
      </w:r>
      <w:r w:rsidRPr="0081579E">
        <w:rPr>
          <w:bCs/>
          <w:color w:val="000000" w:themeColor="text1"/>
        </w:rPr>
        <w:t>authorise</w:t>
      </w:r>
      <w:r w:rsidRPr="0081579E">
        <w:rPr>
          <w:rFonts w:asciiTheme="minorHAnsi" w:hAnsiTheme="minorHAnsi" w:cstheme="minorHAnsi"/>
          <w:color w:val="000000" w:themeColor="text1"/>
          <w:szCs w:val="22"/>
        </w:rPr>
        <w:t xml:space="preserve"> further sessions. This appears to have arisen because the health insurers would not </w:t>
      </w:r>
      <w:r w:rsidR="006478C6" w:rsidRPr="0081579E">
        <w:rPr>
          <w:rFonts w:asciiTheme="minorHAnsi" w:hAnsiTheme="minorHAnsi" w:cstheme="minorHAnsi"/>
          <w:color w:val="000000" w:themeColor="text1"/>
          <w:szCs w:val="22"/>
        </w:rPr>
        <w:t>fund</w:t>
      </w:r>
      <w:r w:rsidRPr="0081579E">
        <w:rPr>
          <w:rFonts w:asciiTheme="minorHAnsi" w:hAnsiTheme="minorHAnsi" w:cstheme="minorHAnsi"/>
          <w:color w:val="000000" w:themeColor="text1"/>
          <w:szCs w:val="22"/>
        </w:rPr>
        <w:t xml:space="preserve"> further sessions, leading to one appointment in this month being cancelled</w:t>
      </w:r>
      <w:r w:rsidR="006478C6" w:rsidRPr="0081579E">
        <w:rPr>
          <w:rFonts w:asciiTheme="minorHAnsi" w:hAnsiTheme="minorHAnsi" w:cstheme="minorHAnsi"/>
          <w:color w:val="000000" w:themeColor="text1"/>
          <w:szCs w:val="22"/>
        </w:rPr>
        <w:t>,</w:t>
      </w:r>
      <w:r w:rsidR="00B618B5" w:rsidRPr="0081579E">
        <w:rPr>
          <w:rFonts w:asciiTheme="minorHAnsi" w:hAnsiTheme="minorHAnsi" w:cstheme="minorHAnsi"/>
          <w:color w:val="000000" w:themeColor="text1"/>
          <w:szCs w:val="22"/>
        </w:rPr>
        <w:t xml:space="preserve"> although </w:t>
      </w:r>
      <w:r w:rsidR="00C76CF7" w:rsidRPr="0081579E">
        <w:rPr>
          <w:rFonts w:asciiTheme="minorHAnsi" w:hAnsiTheme="minorHAnsi" w:cstheme="minorHAnsi"/>
          <w:color w:val="000000" w:themeColor="text1"/>
          <w:szCs w:val="22"/>
        </w:rPr>
        <w:t>Amir</w:t>
      </w:r>
      <w:r w:rsidR="00B618B5" w:rsidRPr="0081579E">
        <w:rPr>
          <w:rFonts w:asciiTheme="minorHAnsi" w:hAnsiTheme="minorHAnsi" w:cstheme="minorHAnsi"/>
          <w:color w:val="000000" w:themeColor="text1"/>
          <w:szCs w:val="22"/>
        </w:rPr>
        <w:t xml:space="preserve"> did attend a session on the 29</w:t>
      </w:r>
      <w:r w:rsidR="00B618B5" w:rsidRPr="0081579E">
        <w:rPr>
          <w:rFonts w:asciiTheme="minorHAnsi" w:hAnsiTheme="minorHAnsi" w:cstheme="minorHAnsi"/>
          <w:color w:val="000000" w:themeColor="text1"/>
          <w:szCs w:val="22"/>
          <w:vertAlign w:val="superscript"/>
        </w:rPr>
        <w:t>th</w:t>
      </w:r>
      <w:r w:rsidR="00B618B5" w:rsidRPr="0081579E">
        <w:rPr>
          <w:rFonts w:asciiTheme="minorHAnsi" w:hAnsiTheme="minorHAnsi" w:cstheme="minorHAnsi"/>
          <w:color w:val="000000" w:themeColor="text1"/>
          <w:szCs w:val="22"/>
        </w:rPr>
        <w:t xml:space="preserve"> June.</w:t>
      </w:r>
    </w:p>
    <w:p w14:paraId="039F9341" w14:textId="1D878924" w:rsidR="00B234D2" w:rsidRPr="0081579E" w:rsidRDefault="00B234D2" w:rsidP="005C721B">
      <w:pPr>
        <w:pStyle w:val="Level3"/>
        <w:numPr>
          <w:ilvl w:val="2"/>
          <w:numId w:val="42"/>
        </w:numPr>
        <w:ind w:left="1419"/>
        <w:rPr>
          <w:bCs/>
          <w:color w:val="000000" w:themeColor="text1"/>
        </w:rPr>
      </w:pPr>
      <w:r w:rsidRPr="0081579E">
        <w:rPr>
          <w:bCs/>
          <w:color w:val="000000" w:themeColor="text1"/>
        </w:rPr>
        <w:t>On the 5</w:t>
      </w:r>
      <w:r w:rsidRPr="0081579E">
        <w:rPr>
          <w:bCs/>
          <w:color w:val="000000" w:themeColor="text1"/>
          <w:vertAlign w:val="superscript"/>
        </w:rPr>
        <w:t>th</w:t>
      </w:r>
      <w:r w:rsidRPr="0081579E">
        <w:rPr>
          <w:bCs/>
          <w:color w:val="000000" w:themeColor="text1"/>
        </w:rPr>
        <w:t xml:space="preserve"> June, </w:t>
      </w:r>
      <w:proofErr w:type="spellStart"/>
      <w:r w:rsidR="00121FF6" w:rsidRPr="0081579E">
        <w:rPr>
          <w:bCs/>
          <w:color w:val="000000" w:themeColor="text1"/>
        </w:rPr>
        <w:t>Sajwa</w:t>
      </w:r>
      <w:proofErr w:type="spellEnd"/>
      <w:r w:rsidRPr="0081579E">
        <w:rPr>
          <w:bCs/>
          <w:color w:val="000000" w:themeColor="text1"/>
        </w:rPr>
        <w:t xml:space="preserve"> had contact with Albert Road Practice for a telephone appointment for a medical issue. She was booked in for an appointment but did not attend. </w:t>
      </w:r>
    </w:p>
    <w:p w14:paraId="3481357F" w14:textId="68F6A920" w:rsidR="00A61712" w:rsidRPr="0081579E" w:rsidRDefault="00C76CF7" w:rsidP="005C721B">
      <w:pPr>
        <w:pStyle w:val="Level3"/>
        <w:numPr>
          <w:ilvl w:val="2"/>
          <w:numId w:val="42"/>
        </w:numPr>
        <w:ind w:left="1419"/>
        <w:rPr>
          <w:bCs/>
          <w:color w:val="002060"/>
        </w:rPr>
      </w:pPr>
      <w:r w:rsidRPr="0081579E">
        <w:rPr>
          <w:rFonts w:asciiTheme="minorHAnsi" w:hAnsiTheme="minorHAnsi" w:cstheme="minorHAnsi"/>
          <w:color w:val="000000" w:themeColor="text1"/>
          <w:szCs w:val="22"/>
        </w:rPr>
        <w:lastRenderedPageBreak/>
        <w:t>Amir</w:t>
      </w:r>
      <w:r w:rsidR="00A61712" w:rsidRPr="0081579E">
        <w:rPr>
          <w:rFonts w:asciiTheme="minorHAnsi" w:hAnsiTheme="minorHAnsi" w:cstheme="minorHAnsi"/>
          <w:color w:val="000000" w:themeColor="text1"/>
          <w:szCs w:val="22"/>
        </w:rPr>
        <w:t xml:space="preserve"> did not attend the meeting with </w:t>
      </w:r>
      <w:r w:rsidR="00061CC1" w:rsidRPr="0081579E">
        <w:rPr>
          <w:rFonts w:asciiTheme="minorHAnsi" w:hAnsiTheme="minorHAnsi" w:cstheme="minorHAnsi"/>
          <w:color w:val="000000" w:themeColor="text1"/>
          <w:szCs w:val="22"/>
        </w:rPr>
        <w:t>MTVH</w:t>
      </w:r>
      <w:r w:rsidR="00A61712" w:rsidRPr="0081579E">
        <w:rPr>
          <w:rFonts w:asciiTheme="minorHAnsi" w:hAnsiTheme="minorHAnsi" w:cstheme="minorHAnsi"/>
          <w:color w:val="000000" w:themeColor="text1"/>
          <w:szCs w:val="22"/>
        </w:rPr>
        <w:t xml:space="preserve"> on the 8</w:t>
      </w:r>
      <w:r w:rsidR="00A61712" w:rsidRPr="0081579E">
        <w:rPr>
          <w:rFonts w:asciiTheme="minorHAnsi" w:hAnsiTheme="minorHAnsi" w:cstheme="minorHAnsi"/>
          <w:color w:val="000000" w:themeColor="text1"/>
          <w:szCs w:val="22"/>
          <w:vertAlign w:val="superscript"/>
        </w:rPr>
        <w:t>th</w:t>
      </w:r>
      <w:r w:rsidR="00A61712" w:rsidRPr="0081579E">
        <w:rPr>
          <w:rFonts w:asciiTheme="minorHAnsi" w:hAnsiTheme="minorHAnsi" w:cstheme="minorHAnsi"/>
          <w:color w:val="000000" w:themeColor="text1"/>
          <w:szCs w:val="22"/>
        </w:rPr>
        <w:t xml:space="preserve"> June to discuss Address 1 (in Tower Hamlets). The meeting was rescheduled to </w:t>
      </w:r>
      <w:r w:rsidR="00A61712" w:rsidRPr="0081579E">
        <w:rPr>
          <w:bCs/>
          <w:color w:val="000000" w:themeColor="text1"/>
        </w:rPr>
        <w:t>the</w:t>
      </w:r>
      <w:r w:rsidR="00A61712" w:rsidRPr="0081579E">
        <w:rPr>
          <w:rFonts w:asciiTheme="minorHAnsi" w:hAnsiTheme="minorHAnsi" w:cstheme="minorHAnsi"/>
          <w:color w:val="000000" w:themeColor="text1"/>
          <w:szCs w:val="22"/>
        </w:rPr>
        <w:t xml:space="preserve"> 27</w:t>
      </w:r>
      <w:r w:rsidR="00A61712" w:rsidRPr="0081579E">
        <w:rPr>
          <w:rFonts w:asciiTheme="minorHAnsi" w:hAnsiTheme="minorHAnsi" w:cstheme="minorHAnsi"/>
          <w:color w:val="000000" w:themeColor="text1"/>
          <w:szCs w:val="22"/>
          <w:vertAlign w:val="superscript"/>
        </w:rPr>
        <w:t>th</w:t>
      </w:r>
      <w:r w:rsidR="00A61712" w:rsidRPr="0081579E">
        <w:rPr>
          <w:rFonts w:asciiTheme="minorHAnsi" w:hAnsiTheme="minorHAnsi" w:cstheme="minorHAnsi"/>
          <w:color w:val="000000" w:themeColor="text1"/>
          <w:szCs w:val="22"/>
        </w:rPr>
        <w:t xml:space="preserve"> June </w:t>
      </w:r>
      <w:r w:rsidR="00A61712" w:rsidRPr="0081579E">
        <w:rPr>
          <w:rFonts w:asciiTheme="minorHAnsi" w:hAnsiTheme="minorHAnsi" w:cstheme="minorHAnsi"/>
          <w:szCs w:val="22"/>
        </w:rPr>
        <w:t xml:space="preserve">2018. </w:t>
      </w:r>
    </w:p>
    <w:p w14:paraId="1A5F616A" w14:textId="59C32476" w:rsidR="003524A5" w:rsidRPr="0081579E" w:rsidRDefault="003524A5" w:rsidP="005C721B">
      <w:pPr>
        <w:pStyle w:val="Level3"/>
        <w:numPr>
          <w:ilvl w:val="2"/>
          <w:numId w:val="42"/>
        </w:numPr>
        <w:ind w:left="1419"/>
        <w:rPr>
          <w:bCs/>
          <w:color w:val="000000" w:themeColor="text1"/>
        </w:rPr>
      </w:pPr>
      <w:r w:rsidRPr="0081579E">
        <w:rPr>
          <w:rFonts w:asciiTheme="minorHAnsi" w:hAnsiTheme="minorHAnsi" w:cstheme="minorHAnsi"/>
          <w:szCs w:val="22"/>
        </w:rPr>
        <w:t>On the 15</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June,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w:t>
      </w:r>
      <w:r w:rsidRPr="0081579E">
        <w:rPr>
          <w:rFonts w:asciiTheme="minorHAnsi" w:hAnsiTheme="minorHAnsi" w:cstheme="minorHAnsi"/>
          <w:color w:val="000000" w:themeColor="text1"/>
          <w:szCs w:val="22"/>
        </w:rPr>
        <w:t xml:space="preserve">attended a routine appointment with GSTT. He reported recreational drug usage and micro-dosing </w:t>
      </w:r>
      <w:r w:rsidRPr="0081579E">
        <w:rPr>
          <w:bCs/>
          <w:color w:val="000000" w:themeColor="text1"/>
        </w:rPr>
        <w:t>of</w:t>
      </w:r>
      <w:r w:rsidRPr="0081579E">
        <w:rPr>
          <w:rFonts w:asciiTheme="minorHAnsi" w:hAnsiTheme="minorHAnsi" w:cstheme="minorHAnsi"/>
          <w:color w:val="000000" w:themeColor="text1"/>
          <w:szCs w:val="22"/>
        </w:rPr>
        <w:t xml:space="preserve"> LSD for depression but said he was continuing to a see psychologist for this.</w:t>
      </w:r>
    </w:p>
    <w:p w14:paraId="59B802E1" w14:textId="69EC275E" w:rsidR="00A61712" w:rsidRPr="0081579E" w:rsidRDefault="00C76CF7" w:rsidP="005C721B">
      <w:pPr>
        <w:pStyle w:val="Level3"/>
        <w:numPr>
          <w:ilvl w:val="2"/>
          <w:numId w:val="42"/>
        </w:numPr>
        <w:ind w:left="1419"/>
        <w:rPr>
          <w:bCs/>
          <w:color w:val="000000" w:themeColor="text1"/>
        </w:rPr>
      </w:pPr>
      <w:r w:rsidRPr="0081579E">
        <w:rPr>
          <w:bCs/>
          <w:color w:val="000000" w:themeColor="text1"/>
        </w:rPr>
        <w:t>Amir</w:t>
      </w:r>
      <w:r w:rsidR="00A61712" w:rsidRPr="0081579E">
        <w:rPr>
          <w:bCs/>
          <w:color w:val="000000" w:themeColor="text1"/>
        </w:rPr>
        <w:t xml:space="preserve"> attended the meeting with his Housing Services Officer on the 27</w:t>
      </w:r>
      <w:r w:rsidR="00A61712" w:rsidRPr="0081579E">
        <w:rPr>
          <w:bCs/>
          <w:color w:val="000000" w:themeColor="text1"/>
          <w:vertAlign w:val="superscript"/>
        </w:rPr>
        <w:t>th</w:t>
      </w:r>
      <w:r w:rsidR="00A61712" w:rsidRPr="0081579E">
        <w:rPr>
          <w:bCs/>
          <w:color w:val="000000" w:themeColor="text1"/>
        </w:rPr>
        <w:t xml:space="preserve"> June. He admitted to subletting his </w:t>
      </w:r>
      <w:r w:rsidR="00C41534" w:rsidRPr="0081579E">
        <w:rPr>
          <w:bCs/>
          <w:color w:val="000000" w:themeColor="text1"/>
        </w:rPr>
        <w:t>tenancy</w:t>
      </w:r>
      <w:r w:rsidR="00A61712" w:rsidRPr="0081579E">
        <w:rPr>
          <w:bCs/>
          <w:color w:val="000000" w:themeColor="text1"/>
        </w:rPr>
        <w:t xml:space="preserve">. He stated that he was in financial difficulty and was currently in £30,000 – 40,000 in debt. He stated that he had been out of work for 7 months due to high levels of sickness. </w:t>
      </w:r>
      <w:r w:rsidRPr="0081579E">
        <w:rPr>
          <w:bCs/>
          <w:color w:val="000000" w:themeColor="text1"/>
        </w:rPr>
        <w:t>Amir</w:t>
      </w:r>
      <w:r w:rsidR="00A61712" w:rsidRPr="0081579E">
        <w:rPr>
          <w:bCs/>
          <w:color w:val="000000" w:themeColor="text1"/>
        </w:rPr>
        <w:t xml:space="preserve"> requested authorisation to take in a lodger to help him pay his rent.</w:t>
      </w:r>
    </w:p>
    <w:p w14:paraId="21B9CE82" w14:textId="6CA1F797" w:rsidR="00A61712" w:rsidRPr="0081579E" w:rsidRDefault="00A61712" w:rsidP="005C721B">
      <w:pPr>
        <w:pStyle w:val="Level3"/>
        <w:numPr>
          <w:ilvl w:val="2"/>
          <w:numId w:val="42"/>
        </w:numPr>
        <w:ind w:left="1419"/>
        <w:rPr>
          <w:bCs/>
          <w:color w:val="000000" w:themeColor="text1"/>
        </w:rPr>
      </w:pPr>
      <w:r w:rsidRPr="0081579E">
        <w:rPr>
          <w:bCs/>
          <w:color w:val="000000" w:themeColor="text1"/>
        </w:rPr>
        <w:t>On the 5</w:t>
      </w:r>
      <w:r w:rsidRPr="0081579E">
        <w:rPr>
          <w:bCs/>
          <w:color w:val="000000" w:themeColor="text1"/>
          <w:vertAlign w:val="superscript"/>
        </w:rPr>
        <w:t>th</w:t>
      </w:r>
      <w:r w:rsidRPr="0081579E">
        <w:rPr>
          <w:bCs/>
          <w:color w:val="000000" w:themeColor="text1"/>
        </w:rPr>
        <w:t xml:space="preserve"> July </w:t>
      </w:r>
      <w:r w:rsidR="00C76CF7" w:rsidRPr="0081579E">
        <w:rPr>
          <w:bCs/>
          <w:color w:val="000000" w:themeColor="text1"/>
        </w:rPr>
        <w:t>Amir</w:t>
      </w:r>
      <w:r w:rsidRPr="0081579E">
        <w:rPr>
          <w:bCs/>
          <w:color w:val="000000" w:themeColor="text1"/>
        </w:rPr>
        <w:t xml:space="preserve"> had a conversation with his Housing Officer. He was informed that he would not be </w:t>
      </w:r>
      <w:r w:rsidR="00D830CC" w:rsidRPr="0081579E">
        <w:rPr>
          <w:bCs/>
          <w:color w:val="000000" w:themeColor="text1"/>
        </w:rPr>
        <w:t>permitted</w:t>
      </w:r>
      <w:r w:rsidRPr="0081579E">
        <w:rPr>
          <w:bCs/>
          <w:color w:val="000000" w:themeColor="text1"/>
        </w:rPr>
        <w:t xml:space="preserve"> to sublet. He was given information on other options, including downsizing. However, </w:t>
      </w:r>
      <w:r w:rsidR="00C76CF7" w:rsidRPr="0081579E">
        <w:rPr>
          <w:bCs/>
          <w:color w:val="000000" w:themeColor="text1"/>
        </w:rPr>
        <w:t>Amir</w:t>
      </w:r>
      <w:r w:rsidRPr="0081579E">
        <w:rPr>
          <w:bCs/>
          <w:color w:val="000000" w:themeColor="text1"/>
        </w:rPr>
        <w:t xml:space="preserve"> did not think he could afford this. As a result, </w:t>
      </w:r>
      <w:r w:rsidR="00C76CF7" w:rsidRPr="0081579E">
        <w:rPr>
          <w:bCs/>
          <w:color w:val="000000" w:themeColor="text1"/>
        </w:rPr>
        <w:t>Amir</w:t>
      </w:r>
      <w:r w:rsidRPr="0081579E">
        <w:rPr>
          <w:bCs/>
          <w:color w:val="000000" w:themeColor="text1"/>
        </w:rPr>
        <w:t xml:space="preserve"> agreed to terminate his tenancy and completed an end Tenancy Termination Form. The tenancy was due to end in September, but this was later extended until the end of October. </w:t>
      </w:r>
      <w:r w:rsidR="002E48FA" w:rsidRPr="0081579E">
        <w:rPr>
          <w:bCs/>
          <w:color w:val="000000" w:themeColor="text1"/>
        </w:rPr>
        <w:t xml:space="preserve">During these contacts, </w:t>
      </w:r>
      <w:r w:rsidR="00C76CF7" w:rsidRPr="0081579E">
        <w:rPr>
          <w:bCs/>
          <w:color w:val="000000" w:themeColor="text1"/>
        </w:rPr>
        <w:t>Amir</w:t>
      </w:r>
      <w:r w:rsidR="002E48FA" w:rsidRPr="0081579E">
        <w:rPr>
          <w:bCs/>
          <w:color w:val="000000" w:themeColor="text1"/>
        </w:rPr>
        <w:t xml:space="preserve"> was not offered any support </w:t>
      </w:r>
      <w:r w:rsidR="00D830CC" w:rsidRPr="0081579E">
        <w:rPr>
          <w:bCs/>
          <w:color w:val="000000" w:themeColor="text1"/>
        </w:rPr>
        <w:t>concerning</w:t>
      </w:r>
      <w:r w:rsidR="002E48FA" w:rsidRPr="0081579E">
        <w:rPr>
          <w:bCs/>
          <w:color w:val="000000" w:themeColor="text1"/>
        </w:rPr>
        <w:t xml:space="preserve"> his finances. </w:t>
      </w:r>
    </w:p>
    <w:p w14:paraId="0DD0CBF9" w14:textId="6FEA267B" w:rsidR="00A652ED" w:rsidRPr="0081579E" w:rsidRDefault="00A652ED" w:rsidP="005C721B">
      <w:pPr>
        <w:pStyle w:val="Level3"/>
        <w:numPr>
          <w:ilvl w:val="2"/>
          <w:numId w:val="42"/>
        </w:numPr>
        <w:ind w:left="1419"/>
        <w:rPr>
          <w:rFonts w:cs="Arial"/>
          <w:bCs/>
          <w:color w:val="000000" w:themeColor="text1"/>
          <w:szCs w:val="22"/>
        </w:rPr>
      </w:pPr>
      <w:r w:rsidRPr="0081579E">
        <w:rPr>
          <w:rFonts w:asciiTheme="minorHAnsi" w:hAnsiTheme="minorHAnsi" w:cstheme="minorHAnsi"/>
          <w:color w:val="000000" w:themeColor="text1"/>
          <w:szCs w:val="22"/>
        </w:rPr>
        <w:t>On the 15</w:t>
      </w:r>
      <w:r w:rsidRPr="0081579E">
        <w:rPr>
          <w:rFonts w:asciiTheme="minorHAnsi" w:hAnsiTheme="minorHAnsi" w:cstheme="minorHAnsi"/>
          <w:color w:val="000000" w:themeColor="text1"/>
          <w:szCs w:val="22"/>
          <w:vertAlign w:val="superscript"/>
        </w:rPr>
        <w:t>th</w:t>
      </w:r>
      <w:r w:rsidRPr="0081579E">
        <w:rPr>
          <w:rFonts w:asciiTheme="minorHAnsi" w:hAnsiTheme="minorHAnsi" w:cstheme="minorHAnsi"/>
          <w:color w:val="000000" w:themeColor="text1"/>
          <w:szCs w:val="22"/>
        </w:rPr>
        <w:t xml:space="preserve"> Jun 2018, during a routine appointment with GSTT, </w:t>
      </w:r>
      <w:r w:rsidR="00C76CF7" w:rsidRPr="0081579E">
        <w:rPr>
          <w:rFonts w:asciiTheme="minorHAnsi" w:hAnsiTheme="minorHAnsi" w:cstheme="minorHAnsi"/>
          <w:color w:val="000000" w:themeColor="text1"/>
          <w:szCs w:val="22"/>
        </w:rPr>
        <w:t>Amir</w:t>
      </w:r>
      <w:r w:rsidRPr="0081579E">
        <w:rPr>
          <w:rFonts w:asciiTheme="minorHAnsi" w:hAnsiTheme="minorHAnsi" w:cstheme="minorHAnsi"/>
          <w:color w:val="000000" w:themeColor="text1"/>
          <w:szCs w:val="22"/>
        </w:rPr>
        <w:t xml:space="preserve"> reported that he had used recreational drugs in </w:t>
      </w:r>
      <w:r w:rsidRPr="0081579E">
        <w:rPr>
          <w:bCs/>
          <w:color w:val="000000" w:themeColor="text1"/>
        </w:rPr>
        <w:t>March</w:t>
      </w:r>
      <w:r w:rsidRPr="0081579E">
        <w:rPr>
          <w:rFonts w:asciiTheme="minorHAnsi" w:hAnsiTheme="minorHAnsi" w:cstheme="minorHAnsi"/>
          <w:color w:val="000000" w:themeColor="text1"/>
          <w:szCs w:val="22"/>
        </w:rPr>
        <w:t xml:space="preserve"> and had been trying LSD micro-dosing</w:t>
      </w:r>
      <w:r w:rsidRPr="0081579E">
        <w:rPr>
          <w:rStyle w:val="FootnoteReference"/>
          <w:rFonts w:cstheme="minorHAnsi"/>
          <w:color w:val="000000" w:themeColor="text1"/>
          <w:szCs w:val="22"/>
        </w:rPr>
        <w:footnoteReference w:id="78"/>
      </w:r>
      <w:r w:rsidRPr="0081579E">
        <w:rPr>
          <w:rFonts w:asciiTheme="minorHAnsi" w:hAnsiTheme="minorHAnsi" w:cstheme="minorHAnsi"/>
          <w:color w:val="000000" w:themeColor="text1"/>
          <w:szCs w:val="22"/>
        </w:rPr>
        <w:t xml:space="preserve"> to help him sleep. He said he was continued to see a “</w:t>
      </w:r>
      <w:r w:rsidRPr="0081579E">
        <w:rPr>
          <w:rFonts w:asciiTheme="minorHAnsi" w:hAnsiTheme="minorHAnsi" w:cstheme="minorHAnsi"/>
          <w:i/>
          <w:iCs/>
          <w:color w:val="000000" w:themeColor="text1"/>
          <w:szCs w:val="22"/>
        </w:rPr>
        <w:t>psychologist</w:t>
      </w:r>
      <w:r w:rsidRPr="0081579E">
        <w:rPr>
          <w:rFonts w:asciiTheme="minorHAnsi" w:hAnsiTheme="minorHAnsi" w:cstheme="minorHAnsi"/>
          <w:color w:val="000000" w:themeColor="text1"/>
          <w:szCs w:val="22"/>
        </w:rPr>
        <w:t xml:space="preserve">”. </w:t>
      </w:r>
    </w:p>
    <w:p w14:paraId="1DF2C229" w14:textId="59AF0907" w:rsidR="009F2CE4" w:rsidRPr="0081579E" w:rsidRDefault="009F2CE4" w:rsidP="005C721B">
      <w:pPr>
        <w:pStyle w:val="Level3"/>
        <w:numPr>
          <w:ilvl w:val="2"/>
          <w:numId w:val="42"/>
        </w:numPr>
        <w:ind w:left="1419"/>
        <w:rPr>
          <w:rFonts w:cs="Arial"/>
          <w:bCs/>
          <w:color w:val="000000" w:themeColor="text1"/>
          <w:szCs w:val="22"/>
        </w:rPr>
      </w:pPr>
      <w:r w:rsidRPr="0081579E">
        <w:rPr>
          <w:rFonts w:asciiTheme="minorHAnsi" w:hAnsiTheme="minorHAnsi" w:cstheme="minorHAnsi"/>
          <w:color w:val="000000" w:themeColor="text1"/>
          <w:szCs w:val="22"/>
        </w:rPr>
        <w:t xml:space="preserve">In July 2018, a work colleague introduced </w:t>
      </w:r>
      <w:r w:rsidR="00C76CF7" w:rsidRPr="0081579E">
        <w:rPr>
          <w:rFonts w:asciiTheme="minorHAnsi" w:hAnsiTheme="minorHAnsi" w:cstheme="minorHAnsi"/>
          <w:color w:val="000000" w:themeColor="text1"/>
          <w:szCs w:val="22"/>
        </w:rPr>
        <w:t>Amir</w:t>
      </w:r>
      <w:r w:rsidRPr="0081579E">
        <w:rPr>
          <w:rFonts w:asciiTheme="minorHAnsi" w:hAnsiTheme="minorHAnsi" w:cstheme="minorHAnsi"/>
          <w:color w:val="000000" w:themeColor="text1"/>
          <w:szCs w:val="22"/>
        </w:rPr>
        <w:t xml:space="preserve"> to a group of </w:t>
      </w:r>
      <w:r w:rsidR="005C721B" w:rsidRPr="0081579E">
        <w:rPr>
          <w:rFonts w:asciiTheme="minorHAnsi" w:hAnsiTheme="minorHAnsi" w:cstheme="minorHAnsi"/>
          <w:color w:val="000000" w:themeColor="text1"/>
          <w:szCs w:val="22"/>
        </w:rPr>
        <w:t>Buddhists,</w:t>
      </w:r>
      <w:r w:rsidRPr="0081579E">
        <w:rPr>
          <w:rFonts w:asciiTheme="minorHAnsi" w:hAnsiTheme="minorHAnsi" w:cstheme="minorHAnsi"/>
          <w:color w:val="000000" w:themeColor="text1"/>
          <w:szCs w:val="22"/>
        </w:rPr>
        <w:t xml:space="preserve"> and he attended </w:t>
      </w:r>
      <w:r w:rsidR="00D830CC" w:rsidRPr="0081579E">
        <w:rPr>
          <w:rFonts w:asciiTheme="minorHAnsi" w:hAnsiTheme="minorHAnsi" w:cstheme="minorHAnsi"/>
          <w:color w:val="000000" w:themeColor="text1"/>
          <w:szCs w:val="22"/>
        </w:rPr>
        <w:t>several</w:t>
      </w:r>
      <w:r w:rsidRPr="0081579E">
        <w:rPr>
          <w:rFonts w:asciiTheme="minorHAnsi" w:hAnsiTheme="minorHAnsi" w:cstheme="minorHAnsi"/>
          <w:color w:val="000000" w:themeColor="text1"/>
          <w:szCs w:val="22"/>
        </w:rPr>
        <w:t xml:space="preserve"> meetings.</w:t>
      </w:r>
      <w:r w:rsidR="006478C6" w:rsidRPr="0081579E">
        <w:rPr>
          <w:rFonts w:asciiTheme="minorHAnsi" w:hAnsiTheme="minorHAnsi" w:cstheme="minorHAnsi"/>
          <w:color w:val="000000" w:themeColor="text1"/>
          <w:szCs w:val="22"/>
        </w:rPr>
        <w:t xml:space="preserve"> During the MPS murder enquiry, it became apparent that </w:t>
      </w:r>
      <w:r w:rsidR="00C76CF7" w:rsidRPr="0081579E">
        <w:rPr>
          <w:rFonts w:asciiTheme="minorHAnsi" w:hAnsiTheme="minorHAnsi" w:cstheme="minorHAnsi"/>
          <w:color w:val="000000" w:themeColor="text1"/>
          <w:szCs w:val="22"/>
        </w:rPr>
        <w:t>Amir</w:t>
      </w:r>
      <w:r w:rsidRPr="0081579E">
        <w:rPr>
          <w:rFonts w:cs="Arial"/>
          <w:color w:val="000000" w:themeColor="text1"/>
          <w:szCs w:val="22"/>
        </w:rPr>
        <w:t xml:space="preserve"> </w:t>
      </w:r>
      <w:r w:rsidR="006478C6" w:rsidRPr="0081579E">
        <w:rPr>
          <w:rFonts w:cs="Arial"/>
          <w:color w:val="000000" w:themeColor="text1"/>
          <w:szCs w:val="22"/>
        </w:rPr>
        <w:t>had become</w:t>
      </w:r>
      <w:r w:rsidRPr="0081579E">
        <w:rPr>
          <w:rFonts w:cs="Arial"/>
          <w:color w:val="000000" w:themeColor="text1"/>
          <w:szCs w:val="22"/>
        </w:rPr>
        <w:t xml:space="preserve"> preoccupied with </w:t>
      </w:r>
      <w:r w:rsidRPr="0081579E">
        <w:rPr>
          <w:bCs/>
          <w:color w:val="000000" w:themeColor="text1"/>
        </w:rPr>
        <w:t>spiritual</w:t>
      </w:r>
      <w:r w:rsidRPr="0081579E">
        <w:rPr>
          <w:rFonts w:cs="Arial"/>
          <w:color w:val="000000" w:themeColor="text1"/>
          <w:szCs w:val="22"/>
        </w:rPr>
        <w:t xml:space="preserve"> beliefs. </w:t>
      </w:r>
      <w:r w:rsidR="00C76CF7" w:rsidRPr="0081579E">
        <w:rPr>
          <w:rFonts w:cs="Arial"/>
          <w:color w:val="000000" w:themeColor="text1"/>
          <w:szCs w:val="22"/>
        </w:rPr>
        <w:t>Amir</w:t>
      </w:r>
      <w:r w:rsidRPr="0081579E">
        <w:rPr>
          <w:rFonts w:cs="Arial"/>
          <w:color w:val="000000" w:themeColor="text1"/>
          <w:szCs w:val="22"/>
        </w:rPr>
        <w:t xml:space="preserve"> would hear many voices </w:t>
      </w:r>
      <w:r w:rsidR="005C721B" w:rsidRPr="0081579E">
        <w:rPr>
          <w:rFonts w:cs="Arial"/>
          <w:color w:val="000000" w:themeColor="text1"/>
          <w:szCs w:val="22"/>
        </w:rPr>
        <w:t>(</w:t>
      </w:r>
      <w:r w:rsidRPr="0081579E">
        <w:rPr>
          <w:rFonts w:cs="Arial"/>
          <w:color w:val="000000" w:themeColor="text1"/>
          <w:szCs w:val="22"/>
        </w:rPr>
        <w:t>one of whom was a Buddhist teacher he had encountered in these meetings</w:t>
      </w:r>
      <w:r w:rsidR="005C721B" w:rsidRPr="0081579E">
        <w:rPr>
          <w:rFonts w:cs="Arial"/>
          <w:color w:val="000000" w:themeColor="text1"/>
          <w:szCs w:val="22"/>
        </w:rPr>
        <w:t>).</w:t>
      </w:r>
      <w:r w:rsidRPr="0081579E">
        <w:rPr>
          <w:rFonts w:cs="Arial"/>
          <w:color w:val="000000" w:themeColor="text1"/>
          <w:szCs w:val="22"/>
        </w:rPr>
        <w:t xml:space="preserve">  </w:t>
      </w:r>
      <w:r w:rsidR="00C76CF7" w:rsidRPr="0081579E">
        <w:rPr>
          <w:rFonts w:cs="Arial"/>
          <w:color w:val="000000" w:themeColor="text1"/>
          <w:szCs w:val="22"/>
        </w:rPr>
        <w:t>Amir</w:t>
      </w:r>
      <w:r w:rsidRPr="0081579E">
        <w:rPr>
          <w:rFonts w:cs="Arial"/>
          <w:color w:val="000000" w:themeColor="text1"/>
          <w:szCs w:val="22"/>
        </w:rPr>
        <w:t xml:space="preserve"> started to think he was connected to this </w:t>
      </w:r>
      <w:r w:rsidR="00341324" w:rsidRPr="0081579E">
        <w:rPr>
          <w:rFonts w:cs="Arial"/>
          <w:color w:val="000000" w:themeColor="text1"/>
          <w:szCs w:val="22"/>
        </w:rPr>
        <w:t>person,</w:t>
      </w:r>
      <w:r w:rsidRPr="0081579E">
        <w:rPr>
          <w:rFonts w:cs="Arial"/>
          <w:color w:val="000000" w:themeColor="text1"/>
          <w:szCs w:val="22"/>
        </w:rPr>
        <w:t xml:space="preserve"> and </w:t>
      </w:r>
      <w:r w:rsidR="006478C6" w:rsidRPr="0081579E">
        <w:rPr>
          <w:rFonts w:cs="Arial"/>
          <w:color w:val="000000" w:themeColor="text1"/>
          <w:szCs w:val="22"/>
        </w:rPr>
        <w:t>they were</w:t>
      </w:r>
      <w:r w:rsidRPr="0081579E">
        <w:rPr>
          <w:rFonts w:cs="Arial"/>
          <w:color w:val="000000" w:themeColor="text1"/>
          <w:szCs w:val="22"/>
        </w:rPr>
        <w:t xml:space="preserve"> </w:t>
      </w:r>
      <w:r w:rsidR="006478C6" w:rsidRPr="0081579E">
        <w:rPr>
          <w:rFonts w:cs="Arial"/>
          <w:color w:val="000000" w:themeColor="text1"/>
          <w:szCs w:val="22"/>
        </w:rPr>
        <w:t>responsible</w:t>
      </w:r>
      <w:r w:rsidRPr="0081579E">
        <w:rPr>
          <w:rFonts w:cs="Arial"/>
          <w:color w:val="000000" w:themeColor="text1"/>
          <w:szCs w:val="22"/>
        </w:rPr>
        <w:t xml:space="preserve"> </w:t>
      </w:r>
      <w:r w:rsidR="00212677" w:rsidRPr="0081579E">
        <w:rPr>
          <w:rFonts w:cs="Arial"/>
          <w:color w:val="000000" w:themeColor="text1"/>
          <w:szCs w:val="22"/>
        </w:rPr>
        <w:t xml:space="preserve">for </w:t>
      </w:r>
      <w:r w:rsidRPr="0081579E">
        <w:rPr>
          <w:rFonts w:cs="Arial"/>
          <w:color w:val="000000" w:themeColor="text1"/>
          <w:szCs w:val="22"/>
        </w:rPr>
        <w:t xml:space="preserve">his hallucinations.  </w:t>
      </w:r>
    </w:p>
    <w:p w14:paraId="1242BF04" w14:textId="174D67B1" w:rsidR="00B618B5" w:rsidRPr="0081579E" w:rsidRDefault="00B618B5" w:rsidP="005C721B">
      <w:pPr>
        <w:pStyle w:val="Level3"/>
        <w:numPr>
          <w:ilvl w:val="2"/>
          <w:numId w:val="42"/>
        </w:numPr>
        <w:ind w:left="1419"/>
        <w:rPr>
          <w:rFonts w:asciiTheme="minorHAnsi" w:hAnsiTheme="minorHAnsi" w:cstheme="minorHAnsi"/>
          <w:color w:val="000000" w:themeColor="text1"/>
          <w:szCs w:val="22"/>
        </w:rPr>
      </w:pPr>
      <w:r w:rsidRPr="0081579E">
        <w:rPr>
          <w:rFonts w:asciiTheme="minorHAnsi" w:hAnsiTheme="minorHAnsi" w:cstheme="minorHAnsi"/>
          <w:color w:val="000000" w:themeColor="text1"/>
          <w:szCs w:val="22"/>
        </w:rPr>
        <w:t>On the 23</w:t>
      </w:r>
      <w:r w:rsidRPr="0081579E">
        <w:rPr>
          <w:rFonts w:asciiTheme="minorHAnsi" w:hAnsiTheme="minorHAnsi" w:cstheme="minorHAnsi"/>
          <w:color w:val="000000" w:themeColor="text1"/>
          <w:szCs w:val="22"/>
          <w:vertAlign w:val="superscript"/>
        </w:rPr>
        <w:t>rd</w:t>
      </w:r>
      <w:r w:rsidRPr="0081579E">
        <w:rPr>
          <w:rFonts w:asciiTheme="minorHAnsi" w:hAnsiTheme="minorHAnsi" w:cstheme="minorHAnsi"/>
          <w:color w:val="000000" w:themeColor="text1"/>
          <w:szCs w:val="22"/>
        </w:rPr>
        <w:t xml:space="preserve"> July</w:t>
      </w:r>
      <w:r w:rsidR="00D830CC" w:rsidRPr="0081579E">
        <w:rPr>
          <w:rFonts w:asciiTheme="minorHAnsi" w:hAnsiTheme="minorHAnsi" w:cstheme="minorHAnsi"/>
          <w:color w:val="000000" w:themeColor="text1"/>
          <w:szCs w:val="22"/>
        </w:rPr>
        <w:t>,</w:t>
      </w:r>
      <w:r w:rsidRPr="0081579E">
        <w:rPr>
          <w:rFonts w:asciiTheme="minorHAnsi" w:hAnsiTheme="minorHAnsi" w:cstheme="minorHAnsi"/>
          <w:color w:val="000000" w:themeColor="text1"/>
          <w:szCs w:val="22"/>
        </w:rPr>
        <w:t xml:space="preserve"> </w:t>
      </w:r>
      <w:r w:rsidR="00C76CF7" w:rsidRPr="0081579E">
        <w:rPr>
          <w:rFonts w:asciiTheme="minorHAnsi" w:hAnsiTheme="minorHAnsi" w:cstheme="minorHAnsi"/>
          <w:color w:val="000000" w:themeColor="text1"/>
          <w:szCs w:val="22"/>
        </w:rPr>
        <w:t>Amir</w:t>
      </w:r>
      <w:r w:rsidRPr="0081579E">
        <w:rPr>
          <w:rFonts w:asciiTheme="minorHAnsi" w:hAnsiTheme="minorHAnsi" w:cstheme="minorHAnsi"/>
          <w:color w:val="000000" w:themeColor="text1"/>
          <w:szCs w:val="22"/>
        </w:rPr>
        <w:t xml:space="preserve"> contacted </w:t>
      </w:r>
      <w:r w:rsidR="00207243" w:rsidRPr="0081579E">
        <w:rPr>
          <w:rFonts w:cs="Arial"/>
          <w:color w:val="000000" w:themeColor="text1"/>
        </w:rPr>
        <w:t>Peabody Housing</w:t>
      </w:r>
      <w:r w:rsidR="00EF580A" w:rsidRPr="0081579E">
        <w:rPr>
          <w:rFonts w:cs="Arial"/>
          <w:color w:val="000000" w:themeColor="text1"/>
        </w:rPr>
        <w:t xml:space="preserve"> (Address 3 in Newham) </w:t>
      </w:r>
      <w:r w:rsidRPr="0081579E">
        <w:rPr>
          <w:rFonts w:asciiTheme="minorHAnsi" w:hAnsiTheme="minorHAnsi" w:cstheme="minorHAnsi"/>
          <w:color w:val="000000" w:themeColor="text1"/>
          <w:szCs w:val="22"/>
        </w:rPr>
        <w:t>regarding an issue with an extractor fan.</w:t>
      </w:r>
    </w:p>
    <w:p w14:paraId="3C588B0C" w14:textId="50E05EB3" w:rsidR="00B618B5" w:rsidRPr="0081579E" w:rsidRDefault="00B618B5" w:rsidP="005C721B">
      <w:pPr>
        <w:pStyle w:val="Level3"/>
        <w:numPr>
          <w:ilvl w:val="2"/>
          <w:numId w:val="42"/>
        </w:numPr>
        <w:ind w:left="1419"/>
        <w:rPr>
          <w:rFonts w:asciiTheme="minorHAnsi" w:hAnsiTheme="minorHAnsi" w:cstheme="minorHAnsi"/>
          <w:color w:val="000000" w:themeColor="text1"/>
          <w:szCs w:val="22"/>
        </w:rPr>
      </w:pPr>
      <w:r w:rsidRPr="0081579E">
        <w:rPr>
          <w:rFonts w:asciiTheme="minorHAnsi" w:hAnsiTheme="minorHAnsi" w:cstheme="minorHAnsi"/>
          <w:color w:val="000000" w:themeColor="text1"/>
          <w:szCs w:val="22"/>
        </w:rPr>
        <w:t xml:space="preserve">On the same day, </w:t>
      </w:r>
      <w:r w:rsidR="00C76CF7" w:rsidRPr="0081579E">
        <w:rPr>
          <w:rFonts w:asciiTheme="minorHAnsi" w:hAnsiTheme="minorHAnsi" w:cstheme="minorHAnsi"/>
          <w:color w:val="000000" w:themeColor="text1"/>
          <w:szCs w:val="22"/>
        </w:rPr>
        <w:t>Amir</w:t>
      </w:r>
      <w:r w:rsidRPr="0081579E">
        <w:rPr>
          <w:rFonts w:asciiTheme="minorHAnsi" w:hAnsiTheme="minorHAnsi" w:cstheme="minorHAnsi"/>
          <w:color w:val="000000" w:themeColor="text1"/>
          <w:szCs w:val="22"/>
        </w:rPr>
        <w:t xml:space="preserve"> attended an A&amp;E provided by </w:t>
      </w:r>
      <w:r w:rsidRPr="0081579E">
        <w:rPr>
          <w:rFonts w:cs="Arial"/>
          <w:color w:val="000000" w:themeColor="text1"/>
          <w:szCs w:val="22"/>
        </w:rPr>
        <w:t xml:space="preserve">Barts Health NHS Trust. This related to back pain. He </w:t>
      </w:r>
      <w:r w:rsidRPr="0081579E">
        <w:rPr>
          <w:rFonts w:asciiTheme="minorHAnsi" w:hAnsiTheme="minorHAnsi" w:cstheme="minorHAnsi"/>
          <w:color w:val="000000" w:themeColor="text1"/>
          <w:szCs w:val="22"/>
        </w:rPr>
        <w:t>was</w:t>
      </w:r>
      <w:r w:rsidRPr="0081579E">
        <w:rPr>
          <w:rFonts w:cs="Arial"/>
          <w:color w:val="000000" w:themeColor="text1"/>
          <w:szCs w:val="22"/>
        </w:rPr>
        <w:t xml:space="preserve"> not admitted and discharged to the care of his GP</w:t>
      </w:r>
      <w:r w:rsidR="003B78EA" w:rsidRPr="0081579E">
        <w:rPr>
          <w:rFonts w:cs="Arial"/>
          <w:color w:val="000000" w:themeColor="text1"/>
          <w:szCs w:val="22"/>
        </w:rPr>
        <w:t xml:space="preserve"> (Liberty Bridge Road Practice)</w:t>
      </w:r>
      <w:r w:rsidRPr="0081579E">
        <w:rPr>
          <w:rFonts w:cs="Arial"/>
          <w:color w:val="000000" w:themeColor="text1"/>
          <w:szCs w:val="22"/>
        </w:rPr>
        <w:t>.</w:t>
      </w:r>
    </w:p>
    <w:p w14:paraId="4D490059" w14:textId="4A9DEA8B" w:rsidR="00B618B5" w:rsidRPr="0081579E" w:rsidRDefault="00B618B5" w:rsidP="005C721B">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24</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July the </w:t>
      </w:r>
      <w:r w:rsidR="00716C69" w:rsidRPr="0081579E">
        <w:rPr>
          <w:rFonts w:asciiTheme="minorHAnsi" w:hAnsiTheme="minorHAnsi" w:cstheme="minorHAnsi"/>
          <w:szCs w:val="22"/>
        </w:rPr>
        <w:t>CPG</w:t>
      </w:r>
      <w:r w:rsidRPr="0081579E">
        <w:rPr>
          <w:rFonts w:asciiTheme="minorHAnsi" w:hAnsiTheme="minorHAnsi" w:cstheme="minorHAnsi"/>
          <w:szCs w:val="22"/>
        </w:rPr>
        <w:t xml:space="preserve"> were told by </w:t>
      </w:r>
      <w:r w:rsidR="00C76CF7" w:rsidRPr="0081579E">
        <w:rPr>
          <w:rFonts w:asciiTheme="minorHAnsi" w:hAnsiTheme="minorHAnsi" w:cstheme="minorHAnsi"/>
          <w:color w:val="000000" w:themeColor="text1"/>
          <w:szCs w:val="22"/>
        </w:rPr>
        <w:t>Amir</w:t>
      </w:r>
      <w:r w:rsidRPr="0081579E">
        <w:rPr>
          <w:rFonts w:asciiTheme="minorHAnsi" w:hAnsiTheme="minorHAnsi" w:cstheme="minorHAnsi"/>
          <w:szCs w:val="22"/>
        </w:rPr>
        <w:t xml:space="preserve"> that his health insurer had approved a further six sessions. </w:t>
      </w:r>
    </w:p>
    <w:p w14:paraId="2FDDF5EB" w14:textId="273BB775" w:rsidR="00B618B5" w:rsidRPr="0081579E" w:rsidRDefault="00B618B5" w:rsidP="005C721B">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3</w:t>
      </w:r>
      <w:r w:rsidRPr="0081579E">
        <w:rPr>
          <w:rFonts w:asciiTheme="minorHAnsi" w:hAnsiTheme="minorHAnsi" w:cstheme="minorHAnsi"/>
          <w:szCs w:val="22"/>
          <w:vertAlign w:val="superscript"/>
        </w:rPr>
        <w:t>rd</w:t>
      </w:r>
      <w:r w:rsidRPr="0081579E">
        <w:rPr>
          <w:rFonts w:asciiTheme="minorHAnsi" w:hAnsiTheme="minorHAnsi" w:cstheme="minorHAnsi"/>
          <w:szCs w:val="22"/>
        </w:rPr>
        <w:t xml:space="preserve"> August,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attended a session with the psychologist at the </w:t>
      </w:r>
      <w:r w:rsidR="00716C69" w:rsidRPr="0081579E">
        <w:rPr>
          <w:rFonts w:asciiTheme="minorHAnsi" w:hAnsiTheme="minorHAnsi" w:cstheme="minorHAnsi"/>
          <w:szCs w:val="22"/>
        </w:rPr>
        <w:t>CPG</w:t>
      </w:r>
      <w:r w:rsidRPr="0081579E">
        <w:rPr>
          <w:rFonts w:asciiTheme="minorHAnsi" w:hAnsiTheme="minorHAnsi" w:cstheme="minorHAnsi"/>
          <w:szCs w:val="22"/>
        </w:rPr>
        <w:t xml:space="preserve">. </w:t>
      </w:r>
    </w:p>
    <w:p w14:paraId="07D031A0" w14:textId="7DAEA745" w:rsidR="00A652ED" w:rsidRPr="0081579E" w:rsidRDefault="00A652ED" w:rsidP="005C721B">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lastRenderedPageBreak/>
        <w:t xml:space="preserve">On the same day, he also had </w:t>
      </w:r>
      <w:r w:rsidR="00D830CC" w:rsidRPr="0081579E">
        <w:rPr>
          <w:rFonts w:asciiTheme="minorHAnsi" w:hAnsiTheme="minorHAnsi" w:cstheme="minorHAnsi"/>
          <w:szCs w:val="22"/>
        </w:rPr>
        <w:t xml:space="preserve">a </w:t>
      </w:r>
      <w:r w:rsidRPr="0081579E">
        <w:rPr>
          <w:rFonts w:asciiTheme="minorHAnsi" w:hAnsiTheme="minorHAnsi" w:cstheme="minorHAnsi"/>
          <w:szCs w:val="22"/>
        </w:rPr>
        <w:t>routine appointment with GSTT. At this appointment</w:t>
      </w:r>
      <w:r w:rsidR="00D830CC" w:rsidRPr="0081579E">
        <w:rPr>
          <w:rFonts w:asciiTheme="minorHAnsi" w:hAnsiTheme="minorHAnsi" w:cstheme="minorHAnsi"/>
          <w:szCs w:val="22"/>
        </w:rPr>
        <w:t>,</w:t>
      </w:r>
      <w:r w:rsidRPr="0081579E">
        <w:rPr>
          <w:rFonts w:asciiTheme="minorHAnsi" w:hAnsiTheme="minorHAnsi" w:cstheme="minorHAnsi"/>
          <w:szCs w:val="22"/>
        </w:rPr>
        <w:t xml:space="preserve"> he agreed that a letter could be sent to his GP. The letter to that was subsequently sent to Liberty Bridge Road Practice apologises for not contacting sooner as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had not previously consented (letter to GP dated 13</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September 2018).</w:t>
      </w:r>
    </w:p>
    <w:p w14:paraId="08074908" w14:textId="17A358F3" w:rsidR="00B618B5" w:rsidRPr="0081579E" w:rsidRDefault="00B618B5" w:rsidP="005C721B">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23</w:t>
      </w:r>
      <w:r w:rsidRPr="0081579E">
        <w:rPr>
          <w:rFonts w:asciiTheme="minorHAnsi" w:hAnsiTheme="minorHAnsi" w:cstheme="minorHAnsi"/>
          <w:szCs w:val="22"/>
          <w:vertAlign w:val="superscript"/>
        </w:rPr>
        <w:t>rd</w:t>
      </w:r>
      <w:r w:rsidRPr="0081579E">
        <w:rPr>
          <w:rFonts w:asciiTheme="minorHAnsi" w:hAnsiTheme="minorHAnsi" w:cstheme="minorHAnsi"/>
          <w:szCs w:val="22"/>
        </w:rPr>
        <w:t xml:space="preserve"> July </w:t>
      </w:r>
      <w:proofErr w:type="spellStart"/>
      <w:r w:rsidR="00121FF6" w:rsidRPr="0081579E">
        <w:rPr>
          <w:rFonts w:asciiTheme="minorHAnsi" w:hAnsiTheme="minorHAnsi" w:cstheme="minorHAnsi"/>
          <w:szCs w:val="22"/>
        </w:rPr>
        <w:t>Sajwa</w:t>
      </w:r>
      <w:proofErr w:type="spellEnd"/>
      <w:r w:rsidRPr="0081579E">
        <w:rPr>
          <w:rFonts w:asciiTheme="minorHAnsi" w:hAnsiTheme="minorHAnsi" w:cstheme="minorHAnsi"/>
          <w:szCs w:val="22"/>
        </w:rPr>
        <w:t xml:space="preserve"> contacted </w:t>
      </w:r>
      <w:r w:rsidR="00207243" w:rsidRPr="0081579E">
        <w:rPr>
          <w:rFonts w:cs="Arial"/>
          <w:color w:val="000000" w:themeColor="text1"/>
        </w:rPr>
        <w:t>Peabody Housing</w:t>
      </w:r>
      <w:r w:rsidR="00EF580A" w:rsidRPr="0081579E">
        <w:rPr>
          <w:rFonts w:cs="Arial"/>
          <w:color w:val="000000" w:themeColor="text1"/>
        </w:rPr>
        <w:t xml:space="preserve"> (Address 3 in Newham) </w:t>
      </w:r>
      <w:r w:rsidRPr="0081579E">
        <w:rPr>
          <w:rFonts w:asciiTheme="minorHAnsi" w:hAnsiTheme="minorHAnsi" w:cstheme="minorHAnsi"/>
          <w:szCs w:val="22"/>
        </w:rPr>
        <w:t>regarding planned works in the building.</w:t>
      </w:r>
    </w:p>
    <w:p w14:paraId="541EB862" w14:textId="0FB95FD6" w:rsidR="00EC08A5" w:rsidRPr="0081579E" w:rsidRDefault="00EC08A5" w:rsidP="005C721B">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 xml:space="preserve">In August, </w:t>
      </w:r>
      <w:r w:rsidR="00B07E75" w:rsidRPr="0081579E">
        <w:rPr>
          <w:rFonts w:asciiTheme="minorHAnsi" w:hAnsiTheme="minorHAnsi" w:cstheme="minorHAnsi"/>
          <w:szCs w:val="22"/>
        </w:rPr>
        <w:t xml:space="preserve">Amir </w:t>
      </w:r>
      <w:r w:rsidRPr="0081579E">
        <w:rPr>
          <w:rFonts w:asciiTheme="minorHAnsi" w:hAnsiTheme="minorHAnsi" w:cstheme="minorHAnsi"/>
          <w:szCs w:val="22"/>
        </w:rPr>
        <w:t xml:space="preserve">resigned (his contract with the professional services company ended in October). </w:t>
      </w:r>
    </w:p>
    <w:p w14:paraId="7971D034" w14:textId="34313EEC" w:rsidR="00B618B5" w:rsidRPr="0081579E" w:rsidRDefault="00B618B5" w:rsidP="005C721B">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14</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August, </w:t>
      </w:r>
      <w:r w:rsidR="00716C69" w:rsidRPr="0081579E">
        <w:rPr>
          <w:rFonts w:cs="Arial"/>
          <w:szCs w:val="22"/>
        </w:rPr>
        <w:t>CPG</w:t>
      </w:r>
      <w:r w:rsidR="00A02022" w:rsidRPr="0081579E">
        <w:rPr>
          <w:rFonts w:cs="Arial"/>
          <w:szCs w:val="22"/>
        </w:rPr>
        <w:t xml:space="preserve"> </w:t>
      </w:r>
      <w:r w:rsidR="00A02022" w:rsidRPr="0081579E">
        <w:rPr>
          <w:color w:val="000000" w:themeColor="text1"/>
        </w:rPr>
        <w:t>Customer Service</w:t>
      </w:r>
      <w:r w:rsidR="00A02022" w:rsidRPr="0081579E">
        <w:rPr>
          <w:rFonts w:asciiTheme="minorHAnsi" w:hAnsiTheme="minorHAnsi" w:cstheme="minorHAnsi"/>
          <w:szCs w:val="22"/>
        </w:rPr>
        <w:t xml:space="preserve">s </w:t>
      </w:r>
      <w:r w:rsidRPr="0081579E">
        <w:rPr>
          <w:rFonts w:asciiTheme="minorHAnsi" w:hAnsiTheme="minorHAnsi" w:cstheme="minorHAnsi"/>
          <w:szCs w:val="22"/>
        </w:rPr>
        <w:t xml:space="preserve">contacted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as he had not followed up previous correspondence about further appointments. On the 28</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August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confirmed he wanted further sessions, with the next appointment with the psychologist being held on the 5</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September. </w:t>
      </w:r>
    </w:p>
    <w:p w14:paraId="555937CD" w14:textId="1702CDB8" w:rsidR="00B618B5" w:rsidRPr="0081579E" w:rsidRDefault="00B618B5" w:rsidP="005C721B">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10</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September,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contacted </w:t>
      </w:r>
      <w:r w:rsidR="00207243" w:rsidRPr="0081579E">
        <w:rPr>
          <w:rFonts w:cs="Arial"/>
          <w:color w:val="000000" w:themeColor="text1"/>
        </w:rPr>
        <w:t>Peabody Housing</w:t>
      </w:r>
      <w:r w:rsidR="00EF580A" w:rsidRPr="0081579E">
        <w:rPr>
          <w:rFonts w:cs="Arial"/>
          <w:color w:val="000000" w:themeColor="text1"/>
        </w:rPr>
        <w:t xml:space="preserve"> (Address 3 in Newham) </w:t>
      </w:r>
      <w:r w:rsidRPr="0081579E">
        <w:rPr>
          <w:rFonts w:asciiTheme="minorHAnsi" w:hAnsiTheme="minorHAnsi" w:cstheme="minorHAnsi"/>
          <w:szCs w:val="22"/>
        </w:rPr>
        <w:t xml:space="preserve">regarding an external repair to the property. The next day, </w:t>
      </w:r>
      <w:proofErr w:type="spellStart"/>
      <w:r w:rsidR="00121FF6" w:rsidRPr="0081579E">
        <w:rPr>
          <w:rFonts w:asciiTheme="minorHAnsi" w:hAnsiTheme="minorHAnsi" w:cstheme="minorHAnsi"/>
          <w:szCs w:val="22"/>
        </w:rPr>
        <w:t>Sajwa</w:t>
      </w:r>
      <w:proofErr w:type="spellEnd"/>
      <w:r w:rsidRPr="0081579E">
        <w:rPr>
          <w:rFonts w:asciiTheme="minorHAnsi" w:hAnsiTheme="minorHAnsi" w:cstheme="minorHAnsi"/>
          <w:szCs w:val="22"/>
        </w:rPr>
        <w:t xml:space="preserve"> also contacted </w:t>
      </w:r>
      <w:r w:rsidR="00207243" w:rsidRPr="0081579E">
        <w:rPr>
          <w:rFonts w:asciiTheme="minorHAnsi" w:hAnsiTheme="minorHAnsi" w:cstheme="minorHAnsi"/>
          <w:szCs w:val="22"/>
        </w:rPr>
        <w:t>Peabody Housing</w:t>
      </w:r>
      <w:r w:rsidRPr="0081579E">
        <w:rPr>
          <w:rFonts w:asciiTheme="minorHAnsi" w:hAnsiTheme="minorHAnsi" w:cstheme="minorHAnsi"/>
          <w:szCs w:val="22"/>
        </w:rPr>
        <w:t xml:space="preserve"> to get the contact details of the Neighbourhood Manager. </w:t>
      </w:r>
    </w:p>
    <w:p w14:paraId="1E9F451C" w14:textId="6769C8D5" w:rsidR="00B618B5" w:rsidRPr="0081579E" w:rsidRDefault="00B618B5" w:rsidP="005C721B">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26</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September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attended a session with the psychologist at the </w:t>
      </w:r>
      <w:r w:rsidR="00716C69" w:rsidRPr="0081579E">
        <w:rPr>
          <w:rFonts w:asciiTheme="minorHAnsi" w:hAnsiTheme="minorHAnsi" w:cstheme="minorHAnsi"/>
          <w:szCs w:val="22"/>
        </w:rPr>
        <w:t>CPG</w:t>
      </w:r>
      <w:r w:rsidRPr="0081579E">
        <w:rPr>
          <w:rFonts w:asciiTheme="minorHAnsi" w:hAnsiTheme="minorHAnsi" w:cstheme="minorHAnsi"/>
          <w:szCs w:val="22"/>
        </w:rPr>
        <w:t xml:space="preserve"> (he had wanted </w:t>
      </w:r>
      <w:r w:rsidR="00D830CC" w:rsidRPr="0081579E">
        <w:rPr>
          <w:rFonts w:asciiTheme="minorHAnsi" w:hAnsiTheme="minorHAnsi" w:cstheme="minorHAnsi"/>
          <w:szCs w:val="22"/>
        </w:rPr>
        <w:t xml:space="preserve">to </w:t>
      </w:r>
      <w:r w:rsidRPr="0081579E">
        <w:rPr>
          <w:rFonts w:asciiTheme="minorHAnsi" w:hAnsiTheme="minorHAnsi" w:cstheme="minorHAnsi"/>
          <w:szCs w:val="22"/>
        </w:rPr>
        <w:t>see them sooner, but this was the earliest session available)</w:t>
      </w:r>
    </w:p>
    <w:p w14:paraId="300ACB2C" w14:textId="07968AE1" w:rsidR="00B618B5" w:rsidRPr="0081579E" w:rsidRDefault="00B618B5" w:rsidP="005C721B">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28</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September, </w:t>
      </w:r>
      <w:proofErr w:type="spellStart"/>
      <w:r w:rsidR="00121FF6" w:rsidRPr="0081579E">
        <w:rPr>
          <w:rFonts w:asciiTheme="minorHAnsi" w:hAnsiTheme="minorHAnsi" w:cstheme="minorHAnsi"/>
          <w:szCs w:val="22"/>
        </w:rPr>
        <w:t>Sajwa</w:t>
      </w:r>
      <w:proofErr w:type="spellEnd"/>
      <w:r w:rsidRPr="0081579E">
        <w:rPr>
          <w:rFonts w:asciiTheme="minorHAnsi" w:hAnsiTheme="minorHAnsi" w:cstheme="minorHAnsi"/>
          <w:szCs w:val="22"/>
        </w:rPr>
        <w:t xml:space="preserve"> had contact with </w:t>
      </w:r>
      <w:r w:rsidR="00207243" w:rsidRPr="0081579E">
        <w:rPr>
          <w:rFonts w:cs="Arial"/>
          <w:color w:val="000000" w:themeColor="text1"/>
        </w:rPr>
        <w:t>Peabody Housing</w:t>
      </w:r>
      <w:r w:rsidR="00EF580A" w:rsidRPr="0081579E">
        <w:rPr>
          <w:rFonts w:cs="Arial"/>
          <w:color w:val="000000" w:themeColor="text1"/>
        </w:rPr>
        <w:t xml:space="preserve"> (Address 3 in Newham) </w:t>
      </w:r>
      <w:r w:rsidRPr="0081579E">
        <w:rPr>
          <w:rFonts w:asciiTheme="minorHAnsi" w:hAnsiTheme="minorHAnsi" w:cstheme="minorHAnsi"/>
          <w:szCs w:val="22"/>
        </w:rPr>
        <w:t>regarding an electrical test.</w:t>
      </w:r>
    </w:p>
    <w:p w14:paraId="431F3860" w14:textId="6A7C54A1" w:rsidR="00B618B5" w:rsidRPr="0081579E" w:rsidRDefault="00B618B5" w:rsidP="005C721B">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29</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September,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contacted the </w:t>
      </w:r>
      <w:r w:rsidR="00716C69" w:rsidRPr="0081579E">
        <w:rPr>
          <w:rFonts w:asciiTheme="minorHAnsi" w:hAnsiTheme="minorHAnsi" w:cstheme="minorHAnsi"/>
          <w:szCs w:val="22"/>
        </w:rPr>
        <w:t>CPG</w:t>
      </w:r>
      <w:r w:rsidRPr="0081579E">
        <w:rPr>
          <w:rFonts w:asciiTheme="minorHAnsi" w:hAnsiTheme="minorHAnsi" w:cstheme="minorHAnsi"/>
          <w:szCs w:val="22"/>
        </w:rPr>
        <w:t xml:space="preserve"> to request an appointment and was offered a session on the 2</w:t>
      </w:r>
      <w:r w:rsidRPr="0081579E">
        <w:rPr>
          <w:rFonts w:asciiTheme="minorHAnsi" w:hAnsiTheme="minorHAnsi" w:cstheme="minorHAnsi"/>
          <w:szCs w:val="22"/>
          <w:vertAlign w:val="superscript"/>
        </w:rPr>
        <w:t>nd</w:t>
      </w:r>
      <w:r w:rsidRPr="0081579E">
        <w:rPr>
          <w:rFonts w:asciiTheme="minorHAnsi" w:hAnsiTheme="minorHAnsi" w:cstheme="minorHAnsi"/>
          <w:szCs w:val="22"/>
        </w:rPr>
        <w:t xml:space="preserve"> October (which he attended). </w:t>
      </w:r>
    </w:p>
    <w:p w14:paraId="0E8D05D6" w14:textId="38AE40B1" w:rsidR="00B618B5" w:rsidRPr="0081579E" w:rsidRDefault="00B618B5" w:rsidP="005C721B">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6</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October,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contacted the </w:t>
      </w:r>
      <w:r w:rsidR="00716C69" w:rsidRPr="0081579E">
        <w:rPr>
          <w:rFonts w:asciiTheme="minorHAnsi" w:hAnsiTheme="minorHAnsi" w:cstheme="minorHAnsi"/>
          <w:szCs w:val="22"/>
        </w:rPr>
        <w:t>CPG</w:t>
      </w:r>
      <w:r w:rsidRPr="0081579E">
        <w:rPr>
          <w:rFonts w:asciiTheme="minorHAnsi" w:hAnsiTheme="minorHAnsi" w:cstheme="minorHAnsi"/>
          <w:szCs w:val="22"/>
        </w:rPr>
        <w:t xml:space="preserve"> to ask if he could have an appointment on the 12</w:t>
      </w:r>
      <w:r w:rsidRPr="0081579E">
        <w:rPr>
          <w:rFonts w:asciiTheme="minorHAnsi" w:hAnsiTheme="minorHAnsi" w:cstheme="minorHAnsi"/>
          <w:szCs w:val="22"/>
          <w:vertAlign w:val="superscript"/>
        </w:rPr>
        <w:t>th</w:t>
      </w:r>
      <w:r w:rsidRPr="0081579E">
        <w:rPr>
          <w:rFonts w:asciiTheme="minorHAnsi" w:hAnsiTheme="minorHAnsi" w:cstheme="minorHAnsi"/>
          <w:szCs w:val="22"/>
        </w:rPr>
        <w:t>, but he was offered a session on the 9</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October (which he attended). </w:t>
      </w:r>
      <w:r w:rsidR="006478C6" w:rsidRPr="0081579E">
        <w:rPr>
          <w:rFonts w:asciiTheme="minorHAnsi" w:hAnsiTheme="minorHAnsi" w:cstheme="minorHAnsi"/>
          <w:szCs w:val="22"/>
        </w:rPr>
        <w:t xml:space="preserve">After that </w:t>
      </w:r>
      <w:r w:rsidR="00DD2728" w:rsidRPr="0081579E">
        <w:rPr>
          <w:rFonts w:asciiTheme="minorHAnsi" w:hAnsiTheme="minorHAnsi" w:cstheme="minorHAnsi"/>
          <w:szCs w:val="22"/>
        </w:rPr>
        <w:t>appointment</w:t>
      </w:r>
      <w:r w:rsidRPr="0081579E">
        <w:rPr>
          <w:rFonts w:asciiTheme="minorHAnsi" w:hAnsiTheme="minorHAnsi" w:cstheme="minorHAnsi"/>
          <w:szCs w:val="22"/>
        </w:rPr>
        <w:t xml:space="preserve">, the psychologist informed </w:t>
      </w:r>
      <w:r w:rsidR="00716C69" w:rsidRPr="0081579E">
        <w:rPr>
          <w:rFonts w:cs="Arial"/>
          <w:szCs w:val="22"/>
        </w:rPr>
        <w:t>CPG</w:t>
      </w:r>
      <w:r w:rsidR="00A02022" w:rsidRPr="0081579E">
        <w:rPr>
          <w:rFonts w:cs="Arial"/>
          <w:szCs w:val="22"/>
        </w:rPr>
        <w:t xml:space="preserve"> </w:t>
      </w:r>
      <w:r w:rsidR="00A02022" w:rsidRPr="0081579E">
        <w:rPr>
          <w:color w:val="000000" w:themeColor="text1"/>
        </w:rPr>
        <w:t>Customer Services</w:t>
      </w:r>
      <w:r w:rsidRPr="0081579E">
        <w:rPr>
          <w:rFonts w:asciiTheme="minorHAnsi" w:hAnsiTheme="minorHAnsi" w:cstheme="minorHAnsi"/>
          <w:szCs w:val="22"/>
        </w:rPr>
        <w:t xml:space="preserve"> that they had agreed with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that he would be discharged. </w:t>
      </w:r>
      <w:r w:rsidR="00C76CF7" w:rsidRPr="0081579E">
        <w:rPr>
          <w:rFonts w:asciiTheme="minorHAnsi" w:hAnsiTheme="minorHAnsi" w:cstheme="minorHAnsi"/>
          <w:szCs w:val="22"/>
        </w:rPr>
        <w:t>Amir</w:t>
      </w:r>
      <w:r w:rsidR="00D01664" w:rsidRPr="0081579E">
        <w:rPr>
          <w:rFonts w:asciiTheme="minorHAnsi" w:hAnsiTheme="minorHAnsi" w:cstheme="minorHAnsi"/>
          <w:szCs w:val="22"/>
        </w:rPr>
        <w:t>’s GP was not informed as he had not provided consent for information to be shared.</w:t>
      </w:r>
    </w:p>
    <w:p w14:paraId="09847A2E" w14:textId="0FF4A2C4" w:rsidR="00A61712" w:rsidRPr="0081579E" w:rsidRDefault="00A61712" w:rsidP="005C721B">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17</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October,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asked </w:t>
      </w:r>
      <w:r w:rsidR="00061CC1" w:rsidRPr="0081579E">
        <w:rPr>
          <w:rFonts w:asciiTheme="minorHAnsi" w:hAnsiTheme="minorHAnsi" w:cstheme="minorHAnsi"/>
          <w:szCs w:val="22"/>
        </w:rPr>
        <w:t>MTVH</w:t>
      </w:r>
      <w:r w:rsidRPr="0081579E">
        <w:rPr>
          <w:rFonts w:asciiTheme="minorHAnsi" w:hAnsiTheme="minorHAnsi" w:cstheme="minorHAnsi"/>
          <w:szCs w:val="22"/>
        </w:rPr>
        <w:t xml:space="preserve"> if he could have a tenancy extension for Address 1 in Tower Hamlets. This was refused</w:t>
      </w:r>
      <w:r w:rsidR="00C23364" w:rsidRPr="0081579E">
        <w:rPr>
          <w:rFonts w:asciiTheme="minorHAnsi" w:hAnsiTheme="minorHAnsi" w:cstheme="minorHAnsi"/>
          <w:szCs w:val="22"/>
        </w:rPr>
        <w:t>.</w:t>
      </w:r>
    </w:p>
    <w:p w14:paraId="34BDB171" w14:textId="71F6FA00" w:rsidR="00C23364" w:rsidRPr="0081579E" w:rsidRDefault="00C23364" w:rsidP="005C721B">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31</w:t>
      </w:r>
      <w:r w:rsidRPr="0081579E">
        <w:rPr>
          <w:rFonts w:asciiTheme="minorHAnsi" w:hAnsiTheme="minorHAnsi" w:cstheme="minorHAnsi"/>
          <w:szCs w:val="22"/>
          <w:vertAlign w:val="superscript"/>
        </w:rPr>
        <w:t>st</w:t>
      </w:r>
      <w:r w:rsidRPr="0081579E">
        <w:rPr>
          <w:rFonts w:asciiTheme="minorHAnsi" w:hAnsiTheme="minorHAnsi" w:cstheme="minorHAnsi"/>
          <w:szCs w:val="22"/>
        </w:rPr>
        <w:t xml:space="preserve"> October,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said he would return his keys by the 2</w:t>
      </w:r>
      <w:r w:rsidRPr="0081579E">
        <w:rPr>
          <w:rFonts w:asciiTheme="minorHAnsi" w:hAnsiTheme="minorHAnsi" w:cstheme="minorHAnsi"/>
          <w:szCs w:val="22"/>
          <w:vertAlign w:val="superscript"/>
        </w:rPr>
        <w:t>nd</w:t>
      </w:r>
      <w:r w:rsidRPr="0081579E">
        <w:rPr>
          <w:rFonts w:asciiTheme="minorHAnsi" w:hAnsiTheme="minorHAnsi" w:cstheme="minorHAnsi"/>
          <w:szCs w:val="22"/>
        </w:rPr>
        <w:t xml:space="preserve"> November. He said he had been planning to move in with his sister, but this was “</w:t>
      </w:r>
      <w:r w:rsidRPr="0081579E">
        <w:rPr>
          <w:rFonts w:asciiTheme="minorHAnsi" w:hAnsiTheme="minorHAnsi" w:cstheme="minorHAnsi"/>
          <w:i/>
          <w:iCs/>
          <w:szCs w:val="22"/>
        </w:rPr>
        <w:t>now not possible and he was having problems finding a room to rent”</w:t>
      </w:r>
      <w:r w:rsidRPr="0081579E">
        <w:rPr>
          <w:rFonts w:asciiTheme="minorHAnsi" w:hAnsiTheme="minorHAnsi" w:cstheme="minorHAnsi"/>
          <w:szCs w:val="22"/>
        </w:rPr>
        <w:t xml:space="preserve">. He also explained he had left his previous job and was looking for a new one.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said the situation was “</w:t>
      </w:r>
      <w:r w:rsidRPr="0081579E">
        <w:rPr>
          <w:rFonts w:asciiTheme="minorHAnsi" w:hAnsiTheme="minorHAnsi" w:cstheme="minorHAnsi"/>
          <w:i/>
          <w:iCs/>
          <w:szCs w:val="22"/>
        </w:rPr>
        <w:t>quite stressful</w:t>
      </w:r>
      <w:r w:rsidRPr="0081579E">
        <w:rPr>
          <w:rFonts w:asciiTheme="minorHAnsi" w:hAnsiTheme="minorHAnsi" w:cstheme="minorHAnsi"/>
          <w:szCs w:val="22"/>
        </w:rPr>
        <w:t xml:space="preserve">” and asked for understanding from </w:t>
      </w:r>
      <w:r w:rsidR="00061CC1" w:rsidRPr="0081579E">
        <w:rPr>
          <w:rFonts w:asciiTheme="minorHAnsi" w:hAnsiTheme="minorHAnsi" w:cstheme="minorHAnsi"/>
          <w:szCs w:val="22"/>
        </w:rPr>
        <w:t>MTVH</w:t>
      </w:r>
      <w:r w:rsidRPr="0081579E">
        <w:rPr>
          <w:rFonts w:asciiTheme="minorHAnsi" w:hAnsiTheme="minorHAnsi" w:cstheme="minorHAnsi"/>
          <w:szCs w:val="22"/>
        </w:rPr>
        <w:t xml:space="preserve">.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was reminded that the tenancy had been due to end and that</w:t>
      </w:r>
      <w:r w:rsidR="00C41534" w:rsidRPr="0081579E">
        <w:rPr>
          <w:rFonts w:asciiTheme="minorHAnsi" w:hAnsiTheme="minorHAnsi" w:cstheme="minorHAnsi"/>
          <w:szCs w:val="22"/>
        </w:rPr>
        <w:t xml:space="preserve">, </w:t>
      </w:r>
      <w:r w:rsidRPr="0081579E">
        <w:rPr>
          <w:rFonts w:asciiTheme="minorHAnsi" w:hAnsiTheme="minorHAnsi" w:cstheme="minorHAnsi"/>
          <w:szCs w:val="22"/>
        </w:rPr>
        <w:t xml:space="preserve">if </w:t>
      </w:r>
      <w:r w:rsidRPr="0081579E">
        <w:rPr>
          <w:rFonts w:asciiTheme="minorHAnsi" w:hAnsiTheme="minorHAnsi" w:cstheme="minorHAnsi"/>
          <w:szCs w:val="22"/>
        </w:rPr>
        <w:lastRenderedPageBreak/>
        <w:t xml:space="preserve">he stayed longer, he would be liable for extra rent. </w:t>
      </w:r>
      <w:r w:rsidR="002E48FA" w:rsidRPr="0081579E">
        <w:rPr>
          <w:rFonts w:asciiTheme="minorHAnsi" w:hAnsiTheme="minorHAnsi" w:cstheme="minorHAnsi"/>
          <w:szCs w:val="22"/>
        </w:rPr>
        <w:t xml:space="preserve">As with the contacts in June and July, </w:t>
      </w:r>
      <w:r w:rsidR="00C76CF7" w:rsidRPr="0081579E">
        <w:rPr>
          <w:rFonts w:asciiTheme="minorHAnsi" w:hAnsiTheme="minorHAnsi" w:cstheme="minorHAnsi"/>
          <w:szCs w:val="22"/>
        </w:rPr>
        <w:t>Amir</w:t>
      </w:r>
      <w:r w:rsidR="002E48FA" w:rsidRPr="0081579E">
        <w:rPr>
          <w:rFonts w:asciiTheme="minorHAnsi" w:hAnsiTheme="minorHAnsi" w:cstheme="minorHAnsi"/>
          <w:szCs w:val="22"/>
        </w:rPr>
        <w:t xml:space="preserve"> was not offered any support in relation to his finances or the specific concerns he had identified. </w:t>
      </w:r>
    </w:p>
    <w:p w14:paraId="59F29E1F" w14:textId="6FA2F4BC" w:rsidR="00B618B5" w:rsidRPr="0081579E" w:rsidRDefault="00B618B5" w:rsidP="005C721B">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w:t>
      </w:r>
      <w:r w:rsidRPr="0081579E">
        <w:rPr>
          <w:rFonts w:asciiTheme="minorHAnsi" w:hAnsiTheme="minorHAnsi" w:cstheme="minorHAnsi"/>
          <w:color w:val="000000" w:themeColor="text1"/>
          <w:szCs w:val="22"/>
        </w:rPr>
        <w:t xml:space="preserve"> 25</w:t>
      </w:r>
      <w:r w:rsidRPr="0081579E">
        <w:rPr>
          <w:rFonts w:asciiTheme="minorHAnsi" w:hAnsiTheme="minorHAnsi" w:cstheme="minorHAnsi"/>
          <w:color w:val="000000" w:themeColor="text1"/>
          <w:szCs w:val="22"/>
          <w:vertAlign w:val="superscript"/>
        </w:rPr>
        <w:t>th</w:t>
      </w:r>
      <w:r w:rsidRPr="0081579E">
        <w:rPr>
          <w:rFonts w:asciiTheme="minorHAnsi" w:hAnsiTheme="minorHAnsi" w:cstheme="minorHAnsi"/>
          <w:color w:val="000000" w:themeColor="text1"/>
          <w:szCs w:val="22"/>
        </w:rPr>
        <w:t xml:space="preserve"> September, </w:t>
      </w:r>
      <w:r w:rsidR="00C76CF7" w:rsidRPr="0081579E">
        <w:rPr>
          <w:rFonts w:asciiTheme="minorHAnsi" w:hAnsiTheme="minorHAnsi" w:cstheme="minorHAnsi"/>
          <w:color w:val="000000" w:themeColor="text1"/>
          <w:szCs w:val="22"/>
        </w:rPr>
        <w:t>Amir</w:t>
      </w:r>
      <w:r w:rsidRPr="0081579E">
        <w:rPr>
          <w:rFonts w:asciiTheme="minorHAnsi" w:hAnsiTheme="minorHAnsi" w:cstheme="minorHAnsi"/>
          <w:color w:val="000000" w:themeColor="text1"/>
          <w:szCs w:val="22"/>
        </w:rPr>
        <w:t xml:space="preserve"> and </w:t>
      </w:r>
      <w:proofErr w:type="spellStart"/>
      <w:r w:rsidR="00121FF6" w:rsidRPr="0081579E">
        <w:rPr>
          <w:rFonts w:asciiTheme="minorHAnsi" w:hAnsiTheme="minorHAnsi" w:cstheme="minorHAnsi"/>
          <w:color w:val="000000" w:themeColor="text1"/>
          <w:szCs w:val="22"/>
        </w:rPr>
        <w:t>Sajwa</w:t>
      </w:r>
      <w:proofErr w:type="spellEnd"/>
      <w:r w:rsidRPr="0081579E">
        <w:rPr>
          <w:rFonts w:asciiTheme="minorHAnsi" w:hAnsiTheme="minorHAnsi" w:cstheme="minorHAnsi"/>
          <w:color w:val="000000" w:themeColor="text1"/>
          <w:szCs w:val="22"/>
        </w:rPr>
        <w:t xml:space="preserve"> both </w:t>
      </w:r>
      <w:r w:rsidRPr="0081579E">
        <w:rPr>
          <w:rFonts w:asciiTheme="minorHAnsi" w:hAnsiTheme="minorHAnsi" w:cstheme="minorHAnsi"/>
          <w:szCs w:val="22"/>
        </w:rPr>
        <w:t xml:space="preserve">contacted </w:t>
      </w:r>
      <w:r w:rsidR="00207243" w:rsidRPr="0081579E">
        <w:rPr>
          <w:rFonts w:cs="Arial"/>
          <w:color w:val="000000" w:themeColor="text1"/>
        </w:rPr>
        <w:t>Peabody Housing</w:t>
      </w:r>
      <w:r w:rsidR="00EF580A" w:rsidRPr="0081579E">
        <w:rPr>
          <w:rFonts w:cs="Arial"/>
          <w:color w:val="000000" w:themeColor="text1"/>
        </w:rPr>
        <w:t xml:space="preserve"> (Address 3 in Newham) </w:t>
      </w:r>
      <w:r w:rsidRPr="0081579E">
        <w:rPr>
          <w:rFonts w:asciiTheme="minorHAnsi" w:hAnsiTheme="minorHAnsi" w:cstheme="minorHAnsi"/>
          <w:szCs w:val="22"/>
        </w:rPr>
        <w:t xml:space="preserve">regarding an external repair to the property. There was further </w:t>
      </w:r>
      <w:r w:rsidR="002A7B40" w:rsidRPr="0081579E">
        <w:rPr>
          <w:rFonts w:asciiTheme="minorHAnsi" w:hAnsiTheme="minorHAnsi" w:cstheme="minorHAnsi"/>
          <w:szCs w:val="22"/>
        </w:rPr>
        <w:t>between the 19</w:t>
      </w:r>
      <w:r w:rsidR="002A7B40" w:rsidRPr="0081579E">
        <w:rPr>
          <w:rFonts w:asciiTheme="minorHAnsi" w:hAnsiTheme="minorHAnsi" w:cstheme="minorHAnsi"/>
          <w:szCs w:val="22"/>
          <w:vertAlign w:val="superscript"/>
        </w:rPr>
        <w:t>th</w:t>
      </w:r>
      <w:r w:rsidR="002A7B40" w:rsidRPr="0081579E">
        <w:rPr>
          <w:rFonts w:asciiTheme="minorHAnsi" w:hAnsiTheme="minorHAnsi" w:cstheme="minorHAnsi"/>
          <w:szCs w:val="22"/>
        </w:rPr>
        <w:t xml:space="preserve"> and 30</w:t>
      </w:r>
      <w:r w:rsidR="002A7B40" w:rsidRPr="0081579E">
        <w:rPr>
          <w:rFonts w:asciiTheme="minorHAnsi" w:hAnsiTheme="minorHAnsi" w:cstheme="minorHAnsi"/>
          <w:szCs w:val="22"/>
          <w:vertAlign w:val="superscript"/>
        </w:rPr>
        <w:t>th</w:t>
      </w:r>
      <w:r w:rsidR="002A7B40" w:rsidRPr="0081579E">
        <w:rPr>
          <w:rFonts w:asciiTheme="minorHAnsi" w:hAnsiTheme="minorHAnsi" w:cstheme="minorHAnsi"/>
          <w:szCs w:val="22"/>
        </w:rPr>
        <w:t xml:space="preserve"> November relating to maintenance issues. </w:t>
      </w:r>
    </w:p>
    <w:p w14:paraId="51EF8307" w14:textId="228B2B19" w:rsidR="00C23364" w:rsidRPr="0081579E" w:rsidRDefault="00C23364" w:rsidP="005C721B">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7</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November,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was contacted by </w:t>
      </w:r>
      <w:r w:rsidR="00061CC1" w:rsidRPr="0081579E">
        <w:rPr>
          <w:rFonts w:asciiTheme="minorHAnsi" w:hAnsiTheme="minorHAnsi" w:cstheme="minorHAnsi"/>
          <w:szCs w:val="22"/>
        </w:rPr>
        <w:t>MTVH</w:t>
      </w:r>
      <w:r w:rsidRPr="0081579E">
        <w:rPr>
          <w:rFonts w:asciiTheme="minorHAnsi" w:hAnsiTheme="minorHAnsi" w:cstheme="minorHAnsi"/>
          <w:szCs w:val="22"/>
        </w:rPr>
        <w:t xml:space="preserve"> to confirm whether he had handed over the keys for Address 1 in Tower Hamlets. As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had not, he was informed that the legal department would become involved. </w:t>
      </w:r>
      <w:r w:rsidR="00AF7A76" w:rsidRPr="0081579E">
        <w:rPr>
          <w:rFonts w:asciiTheme="minorHAnsi" w:hAnsiTheme="minorHAnsi" w:cstheme="minorHAnsi"/>
          <w:szCs w:val="22"/>
        </w:rPr>
        <w:t xml:space="preserve">A referral was made to the legal department on the 14th November. </w:t>
      </w:r>
    </w:p>
    <w:p w14:paraId="1251EE3E" w14:textId="604A8D5C" w:rsidR="002A7B40" w:rsidRPr="0081579E" w:rsidRDefault="002A7B40" w:rsidP="005C721B">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30</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November,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contacted the </w:t>
      </w:r>
      <w:r w:rsidR="00716C69" w:rsidRPr="0081579E">
        <w:rPr>
          <w:rFonts w:asciiTheme="minorHAnsi" w:hAnsiTheme="minorHAnsi" w:cstheme="minorHAnsi"/>
          <w:szCs w:val="22"/>
        </w:rPr>
        <w:t>CPG</w:t>
      </w:r>
      <w:r w:rsidR="00A4557B" w:rsidRPr="0081579E">
        <w:rPr>
          <w:rFonts w:asciiTheme="minorHAnsi" w:hAnsiTheme="minorHAnsi" w:cstheme="minorHAnsi"/>
          <w:szCs w:val="22"/>
        </w:rPr>
        <w:t xml:space="preserve"> asking for </w:t>
      </w:r>
      <w:r w:rsidR="00D830CC" w:rsidRPr="0081579E">
        <w:rPr>
          <w:rFonts w:asciiTheme="minorHAnsi" w:hAnsiTheme="minorHAnsi" w:cstheme="minorHAnsi"/>
          <w:szCs w:val="22"/>
        </w:rPr>
        <w:t>a</w:t>
      </w:r>
      <w:r w:rsidR="00870DE3" w:rsidRPr="0081579E">
        <w:rPr>
          <w:rFonts w:asciiTheme="minorHAnsi" w:hAnsiTheme="minorHAnsi" w:cstheme="minorHAnsi"/>
          <w:szCs w:val="22"/>
        </w:rPr>
        <w:t xml:space="preserve"> further</w:t>
      </w:r>
      <w:r w:rsidR="00A4557B" w:rsidRPr="0081579E">
        <w:rPr>
          <w:rFonts w:asciiTheme="minorHAnsi" w:hAnsiTheme="minorHAnsi" w:cstheme="minorHAnsi"/>
          <w:szCs w:val="22"/>
        </w:rPr>
        <w:t xml:space="preserve"> appointment with the psychologist. </w:t>
      </w:r>
    </w:p>
    <w:p w14:paraId="3F479317" w14:textId="576F8590" w:rsidR="009F2CE4" w:rsidRPr="0081579E" w:rsidRDefault="009F2CE4" w:rsidP="005C721B">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During a Buddhist meeting o</w:t>
      </w:r>
      <w:r w:rsidRPr="0081579E">
        <w:rPr>
          <w:rFonts w:cs="Arial"/>
          <w:szCs w:val="22"/>
        </w:rPr>
        <w:t>n the 2</w:t>
      </w:r>
      <w:r w:rsidRPr="0081579E">
        <w:rPr>
          <w:rFonts w:cs="Arial"/>
          <w:szCs w:val="22"/>
          <w:vertAlign w:val="superscript"/>
        </w:rPr>
        <w:t>nd</w:t>
      </w:r>
      <w:r w:rsidRPr="0081579E">
        <w:rPr>
          <w:rFonts w:cs="Arial"/>
          <w:szCs w:val="22"/>
        </w:rPr>
        <w:t xml:space="preserve"> December 2018, there was an incident where </w:t>
      </w:r>
      <w:r w:rsidR="00C76CF7" w:rsidRPr="0081579E">
        <w:rPr>
          <w:rFonts w:cs="Arial"/>
          <w:szCs w:val="22"/>
        </w:rPr>
        <w:t>Amir</w:t>
      </w:r>
      <w:r w:rsidRPr="0081579E">
        <w:rPr>
          <w:rFonts w:cs="Arial"/>
          <w:szCs w:val="22"/>
        </w:rPr>
        <w:t xml:space="preserve"> had to be physically removed</w:t>
      </w:r>
      <w:r w:rsidR="005B3F77" w:rsidRPr="0081579E">
        <w:rPr>
          <w:rFonts w:cs="Arial"/>
          <w:szCs w:val="22"/>
        </w:rPr>
        <w:t xml:space="preserve"> from a meeting, although this was not reported to the MPS.</w:t>
      </w:r>
      <w:r w:rsidRPr="0081579E">
        <w:rPr>
          <w:rFonts w:cs="Arial"/>
          <w:szCs w:val="22"/>
        </w:rPr>
        <w:t xml:space="preserve"> Various people at this meeting felt that he had mental health issues. His fixation with the Buddhist teacher (who felt uncomfortable by his attention) was </w:t>
      </w:r>
      <w:r w:rsidRPr="0081579E">
        <w:rPr>
          <w:rFonts w:asciiTheme="minorHAnsi" w:hAnsiTheme="minorHAnsi" w:cstheme="minorHAnsi"/>
          <w:szCs w:val="22"/>
        </w:rPr>
        <w:t>evident at this meeting.</w:t>
      </w:r>
    </w:p>
    <w:p w14:paraId="48BB012C" w14:textId="3011BE68" w:rsidR="00A4557B" w:rsidRPr="0081579E" w:rsidRDefault="00A4557B" w:rsidP="005C721B">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3</w:t>
      </w:r>
      <w:r w:rsidRPr="0081579E">
        <w:rPr>
          <w:rFonts w:asciiTheme="minorHAnsi" w:hAnsiTheme="minorHAnsi" w:cstheme="minorHAnsi"/>
          <w:szCs w:val="22"/>
          <w:vertAlign w:val="superscript"/>
        </w:rPr>
        <w:t>rd</w:t>
      </w:r>
      <w:r w:rsidRPr="0081579E">
        <w:rPr>
          <w:rFonts w:asciiTheme="minorHAnsi" w:hAnsiTheme="minorHAnsi" w:cstheme="minorHAnsi"/>
          <w:szCs w:val="22"/>
        </w:rPr>
        <w:t xml:space="preserve"> December, LAS attended Address 1 in Tower Hamlets (</w:t>
      </w:r>
      <w:r w:rsidR="00061CC1" w:rsidRPr="0081579E">
        <w:rPr>
          <w:rFonts w:asciiTheme="minorHAnsi" w:hAnsiTheme="minorHAnsi" w:cstheme="minorHAnsi"/>
          <w:szCs w:val="22"/>
        </w:rPr>
        <w:t>MTVH</w:t>
      </w:r>
      <w:r w:rsidRPr="0081579E">
        <w:rPr>
          <w:rFonts w:asciiTheme="minorHAnsi" w:hAnsiTheme="minorHAnsi" w:cstheme="minorHAnsi"/>
          <w:szCs w:val="22"/>
        </w:rPr>
        <w:t xml:space="preserve"> </w:t>
      </w:r>
      <w:r w:rsidR="00791C38" w:rsidRPr="0081579E">
        <w:rPr>
          <w:rFonts w:asciiTheme="minorHAnsi" w:hAnsiTheme="minorHAnsi" w:cstheme="minorHAnsi"/>
          <w:szCs w:val="22"/>
        </w:rPr>
        <w:t>property</w:t>
      </w:r>
      <w:r w:rsidRPr="0081579E">
        <w:rPr>
          <w:rFonts w:asciiTheme="minorHAnsi" w:hAnsiTheme="minorHAnsi" w:cstheme="minorHAnsi"/>
          <w:szCs w:val="22"/>
        </w:rPr>
        <w:t>)</w:t>
      </w:r>
      <w:r w:rsidR="00B0710D" w:rsidRPr="0081579E">
        <w:rPr>
          <w:rFonts w:asciiTheme="minorHAnsi" w:hAnsiTheme="minorHAnsi" w:cstheme="minorHAnsi"/>
          <w:szCs w:val="22"/>
        </w:rPr>
        <w:t xml:space="preserve"> where </w:t>
      </w:r>
      <w:r w:rsidR="00C76CF7" w:rsidRPr="0081579E">
        <w:rPr>
          <w:rFonts w:asciiTheme="minorHAnsi" w:hAnsiTheme="minorHAnsi" w:cstheme="minorHAnsi"/>
          <w:szCs w:val="22"/>
        </w:rPr>
        <w:t>Amir</w:t>
      </w:r>
      <w:r w:rsidR="00B0710D" w:rsidRPr="0081579E">
        <w:rPr>
          <w:rFonts w:asciiTheme="minorHAnsi" w:hAnsiTheme="minorHAnsi" w:cstheme="minorHAnsi"/>
          <w:szCs w:val="22"/>
        </w:rPr>
        <w:t xml:space="preserve"> was reported to be disoriented. </w:t>
      </w:r>
      <w:r w:rsidRPr="0081579E">
        <w:rPr>
          <w:rFonts w:asciiTheme="minorHAnsi" w:hAnsiTheme="minorHAnsi" w:cstheme="minorHAnsi"/>
          <w:szCs w:val="22"/>
        </w:rPr>
        <w:t xml:space="preserve">When the ambulance crew arrived,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was not at the address</w:t>
      </w:r>
      <w:r w:rsidR="00B0710D" w:rsidRPr="0081579E">
        <w:rPr>
          <w:rFonts w:asciiTheme="minorHAnsi" w:hAnsiTheme="minorHAnsi" w:cstheme="minorHAnsi"/>
          <w:szCs w:val="22"/>
        </w:rPr>
        <w:t xml:space="preserve">. </w:t>
      </w:r>
      <w:proofErr w:type="spellStart"/>
      <w:r w:rsidR="00121FF6" w:rsidRPr="0081579E">
        <w:rPr>
          <w:rFonts w:asciiTheme="minorHAnsi" w:hAnsiTheme="minorHAnsi" w:cstheme="minorHAnsi"/>
          <w:szCs w:val="22"/>
        </w:rPr>
        <w:t>Sajwa</w:t>
      </w:r>
      <w:proofErr w:type="spellEnd"/>
      <w:r w:rsidR="00B0710D" w:rsidRPr="0081579E">
        <w:rPr>
          <w:rFonts w:asciiTheme="minorHAnsi" w:hAnsiTheme="minorHAnsi" w:cstheme="minorHAnsi"/>
          <w:szCs w:val="22"/>
        </w:rPr>
        <w:t xml:space="preserve"> let them into the address and said</w:t>
      </w:r>
      <w:r w:rsidRPr="0081579E">
        <w:rPr>
          <w:rFonts w:asciiTheme="minorHAnsi" w:hAnsiTheme="minorHAnsi" w:cstheme="minorHAnsi"/>
          <w:szCs w:val="22"/>
        </w:rPr>
        <w:t xml:space="preserve"> that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had gone to the gym when he heard her call for an ambulance. </w:t>
      </w:r>
      <w:proofErr w:type="spellStart"/>
      <w:r w:rsidR="00121FF6" w:rsidRPr="0081579E">
        <w:rPr>
          <w:rFonts w:asciiTheme="minorHAnsi" w:hAnsiTheme="minorHAnsi" w:cstheme="minorHAnsi"/>
          <w:szCs w:val="22"/>
        </w:rPr>
        <w:t>Sajwa</w:t>
      </w:r>
      <w:proofErr w:type="spellEnd"/>
      <w:r w:rsidRPr="0081579E">
        <w:rPr>
          <w:rFonts w:asciiTheme="minorHAnsi" w:hAnsiTheme="minorHAnsi" w:cstheme="minorHAnsi"/>
          <w:szCs w:val="22"/>
        </w:rPr>
        <w:t xml:space="preserve"> told the ambulance crew that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had been acting erratic</w:t>
      </w:r>
      <w:r w:rsidR="00875A06" w:rsidRPr="0081579E">
        <w:rPr>
          <w:rFonts w:asciiTheme="minorHAnsi" w:hAnsiTheme="minorHAnsi" w:cstheme="minorHAnsi"/>
          <w:szCs w:val="22"/>
        </w:rPr>
        <w:t>ally</w:t>
      </w:r>
      <w:r w:rsidRPr="0081579E">
        <w:rPr>
          <w:rFonts w:asciiTheme="minorHAnsi" w:hAnsiTheme="minorHAnsi" w:cstheme="minorHAnsi"/>
          <w:szCs w:val="22"/>
        </w:rPr>
        <w:t xml:space="preserve"> and irrationally. She showed </w:t>
      </w:r>
      <w:r w:rsidR="00B0710D" w:rsidRPr="0081579E">
        <w:rPr>
          <w:rFonts w:asciiTheme="minorHAnsi" w:hAnsiTheme="minorHAnsi" w:cstheme="minorHAnsi"/>
          <w:szCs w:val="22"/>
        </w:rPr>
        <w:t xml:space="preserve">the ambulance crew </w:t>
      </w:r>
      <w:r w:rsidRPr="0081579E">
        <w:rPr>
          <w:rFonts w:asciiTheme="minorHAnsi" w:hAnsiTheme="minorHAnsi" w:cstheme="minorHAnsi"/>
          <w:szCs w:val="22"/>
        </w:rPr>
        <w:t xml:space="preserve">texts </w:t>
      </w:r>
      <w:r w:rsidR="006478C6" w:rsidRPr="0081579E">
        <w:rPr>
          <w:rFonts w:asciiTheme="minorHAnsi" w:hAnsiTheme="minorHAnsi" w:cstheme="minorHAnsi"/>
          <w:szCs w:val="22"/>
        </w:rPr>
        <w:t>and they also</w:t>
      </w:r>
      <w:r w:rsidRPr="0081579E">
        <w:rPr>
          <w:rFonts w:asciiTheme="minorHAnsi" w:hAnsiTheme="minorHAnsi" w:cstheme="minorHAnsi"/>
          <w:szCs w:val="22"/>
        </w:rPr>
        <w:t xml:space="preserve"> saw</w:t>
      </w:r>
      <w:r w:rsidR="00B0710D" w:rsidRPr="0081579E">
        <w:rPr>
          <w:rFonts w:asciiTheme="minorHAnsi" w:hAnsiTheme="minorHAnsi" w:cstheme="minorHAnsi"/>
          <w:szCs w:val="22"/>
        </w:rPr>
        <w:t xml:space="preserve"> writing</w:t>
      </w:r>
      <w:r w:rsidRPr="0081579E">
        <w:rPr>
          <w:rFonts w:asciiTheme="minorHAnsi" w:hAnsiTheme="minorHAnsi" w:cstheme="minorHAnsi"/>
          <w:szCs w:val="22"/>
        </w:rPr>
        <w:t xml:space="preserve"> in the flat showing paranoia and obsession over “</w:t>
      </w:r>
      <w:r w:rsidRPr="0081579E">
        <w:rPr>
          <w:rFonts w:asciiTheme="minorHAnsi" w:hAnsiTheme="minorHAnsi" w:cstheme="minorHAnsi"/>
          <w:i/>
          <w:iCs/>
          <w:szCs w:val="22"/>
        </w:rPr>
        <w:t>connections with people at the gym</w:t>
      </w:r>
      <w:r w:rsidRPr="0081579E">
        <w:rPr>
          <w:rFonts w:asciiTheme="minorHAnsi" w:hAnsiTheme="minorHAnsi" w:cstheme="minorHAnsi"/>
          <w:szCs w:val="22"/>
        </w:rPr>
        <w:t xml:space="preserve">”. </w:t>
      </w:r>
    </w:p>
    <w:p w14:paraId="35A18530" w14:textId="0159074E" w:rsidR="00A4557B" w:rsidRPr="0081579E" w:rsidRDefault="00A4557B" w:rsidP="005C721B">
      <w:pPr>
        <w:pStyle w:val="Level3"/>
        <w:numPr>
          <w:ilvl w:val="2"/>
          <w:numId w:val="42"/>
        </w:numPr>
        <w:ind w:left="1419"/>
        <w:rPr>
          <w:rFonts w:asciiTheme="minorHAnsi" w:hAnsiTheme="minorHAnsi" w:cstheme="minorHAnsi"/>
          <w:color w:val="000000" w:themeColor="text1"/>
          <w:szCs w:val="22"/>
        </w:rPr>
      </w:pPr>
      <w:r w:rsidRPr="0081579E">
        <w:rPr>
          <w:rFonts w:asciiTheme="minorHAnsi" w:hAnsiTheme="minorHAnsi" w:cstheme="minorHAnsi"/>
          <w:szCs w:val="22"/>
        </w:rPr>
        <w:t>At this point</w:t>
      </w:r>
      <w:r w:rsidR="00D830CC" w:rsidRPr="0081579E">
        <w:rPr>
          <w:rFonts w:asciiTheme="minorHAnsi" w:hAnsiTheme="minorHAnsi" w:cstheme="minorHAnsi"/>
          <w:szCs w:val="22"/>
        </w:rPr>
        <w:t>,</w:t>
      </w:r>
      <w:r w:rsidRPr="0081579E">
        <w:rPr>
          <w:rFonts w:asciiTheme="minorHAnsi" w:hAnsiTheme="minorHAnsi" w:cstheme="minorHAnsi"/>
          <w:szCs w:val="22"/>
        </w:rPr>
        <w:t xml:space="preserve">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returned from the gym after seeing his sisters missed calls.</w:t>
      </w:r>
      <w:r w:rsidR="005B3F77" w:rsidRPr="0081579E">
        <w:rPr>
          <w:rFonts w:asciiTheme="minorHAnsi" w:hAnsiTheme="minorHAnsi" w:cstheme="minorHAnsi"/>
          <w:szCs w:val="22"/>
        </w:rPr>
        <w:t xml:space="preserve">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told the ambulance crew that he was happy after meeting a new friend who changed his outlook on life.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w:t>
      </w:r>
      <w:r w:rsidRPr="0081579E">
        <w:rPr>
          <w:rFonts w:asciiTheme="minorHAnsi" w:hAnsiTheme="minorHAnsi" w:cstheme="minorHAnsi"/>
          <w:color w:val="000000" w:themeColor="text1"/>
          <w:szCs w:val="22"/>
        </w:rPr>
        <w:t xml:space="preserve">appeared well dressed and was able to communicate well. </w:t>
      </w:r>
      <w:r w:rsidR="00C76CF7" w:rsidRPr="0081579E">
        <w:rPr>
          <w:rFonts w:asciiTheme="minorHAnsi" w:hAnsiTheme="minorHAnsi" w:cstheme="minorHAnsi"/>
          <w:color w:val="000000" w:themeColor="text1"/>
          <w:szCs w:val="22"/>
        </w:rPr>
        <w:t>Amir</w:t>
      </w:r>
      <w:r w:rsidRPr="0081579E">
        <w:rPr>
          <w:rFonts w:asciiTheme="minorHAnsi" w:hAnsiTheme="minorHAnsi" w:cstheme="minorHAnsi"/>
          <w:color w:val="000000" w:themeColor="text1"/>
          <w:szCs w:val="22"/>
        </w:rPr>
        <w:t xml:space="preserve"> was not suicidal and did not appear to be a risk to himself or others.  </w:t>
      </w:r>
      <w:r w:rsidR="005B61D2" w:rsidRPr="0081579E">
        <w:rPr>
          <w:rFonts w:asciiTheme="minorHAnsi" w:hAnsiTheme="minorHAnsi" w:cstheme="minorHAnsi"/>
          <w:color w:val="000000" w:themeColor="text1"/>
          <w:szCs w:val="22"/>
        </w:rPr>
        <w:t xml:space="preserve">After an assessment, </w:t>
      </w:r>
      <w:r w:rsidR="00C76CF7" w:rsidRPr="0081579E">
        <w:rPr>
          <w:rFonts w:asciiTheme="minorHAnsi" w:hAnsiTheme="minorHAnsi" w:cstheme="minorHAnsi"/>
          <w:color w:val="000000" w:themeColor="text1"/>
          <w:szCs w:val="22"/>
        </w:rPr>
        <w:t>Amir</w:t>
      </w:r>
      <w:r w:rsidRPr="0081579E">
        <w:rPr>
          <w:rFonts w:asciiTheme="minorHAnsi" w:hAnsiTheme="minorHAnsi" w:cstheme="minorHAnsi"/>
          <w:color w:val="000000" w:themeColor="text1"/>
          <w:szCs w:val="22"/>
        </w:rPr>
        <w:t xml:space="preserve"> was left at home.</w:t>
      </w:r>
      <w:r w:rsidR="00B0710D" w:rsidRPr="0081579E">
        <w:rPr>
          <w:rFonts w:asciiTheme="minorHAnsi" w:hAnsiTheme="minorHAnsi" w:cstheme="minorHAnsi"/>
          <w:color w:val="000000" w:themeColor="text1"/>
          <w:szCs w:val="22"/>
        </w:rPr>
        <w:t xml:space="preserve"> </w:t>
      </w:r>
      <w:proofErr w:type="spellStart"/>
      <w:r w:rsidR="00121FF6" w:rsidRPr="0081579E">
        <w:rPr>
          <w:rFonts w:asciiTheme="minorHAnsi" w:hAnsiTheme="minorHAnsi" w:cstheme="minorHAnsi"/>
          <w:color w:val="000000" w:themeColor="text1"/>
          <w:szCs w:val="22"/>
        </w:rPr>
        <w:t>Sajwa</w:t>
      </w:r>
      <w:proofErr w:type="spellEnd"/>
      <w:r w:rsidR="005B61D2" w:rsidRPr="0081579E">
        <w:rPr>
          <w:rFonts w:asciiTheme="minorHAnsi" w:hAnsiTheme="minorHAnsi" w:cstheme="minorHAnsi"/>
          <w:color w:val="000000" w:themeColor="text1"/>
          <w:szCs w:val="22"/>
        </w:rPr>
        <w:t xml:space="preserve"> was </w:t>
      </w:r>
      <w:r w:rsidR="005B61D2" w:rsidRPr="0081579E">
        <w:rPr>
          <w:color w:val="000000" w:themeColor="text1"/>
          <w:lang w:val="en"/>
        </w:rPr>
        <w:t>advised as above to ring back if she became concerned again</w:t>
      </w:r>
      <w:r w:rsidR="005B61D2" w:rsidRPr="0081579E">
        <w:rPr>
          <w:rFonts w:asciiTheme="minorHAnsi" w:hAnsiTheme="minorHAnsi" w:cstheme="minorHAnsi"/>
          <w:color w:val="000000" w:themeColor="text1"/>
          <w:szCs w:val="22"/>
        </w:rPr>
        <w:t xml:space="preserve">. </w:t>
      </w:r>
    </w:p>
    <w:p w14:paraId="0CAF15BF" w14:textId="43F3276C" w:rsidR="00A4557B" w:rsidRPr="0081579E" w:rsidRDefault="00A4557B" w:rsidP="005C721B">
      <w:pPr>
        <w:pStyle w:val="Level3"/>
        <w:numPr>
          <w:ilvl w:val="2"/>
          <w:numId w:val="42"/>
        </w:numPr>
        <w:ind w:left="1419"/>
        <w:rPr>
          <w:rFonts w:asciiTheme="minorHAnsi" w:hAnsiTheme="minorHAnsi" w:cstheme="minorHAnsi"/>
          <w:color w:val="000000" w:themeColor="text1"/>
          <w:szCs w:val="22"/>
        </w:rPr>
      </w:pPr>
      <w:r w:rsidRPr="0081579E">
        <w:rPr>
          <w:rFonts w:asciiTheme="minorHAnsi" w:hAnsiTheme="minorHAnsi" w:cstheme="minorHAnsi"/>
          <w:color w:val="000000" w:themeColor="text1"/>
          <w:szCs w:val="22"/>
        </w:rPr>
        <w:t>The MPS had also been asked to attend the scene by LAS</w:t>
      </w:r>
      <w:r w:rsidR="00B0710D" w:rsidRPr="0081579E">
        <w:rPr>
          <w:rFonts w:asciiTheme="minorHAnsi" w:hAnsiTheme="minorHAnsi" w:cstheme="minorHAnsi"/>
          <w:color w:val="000000" w:themeColor="text1"/>
          <w:szCs w:val="22"/>
        </w:rPr>
        <w:t>, with this request being made by the LAS because they</w:t>
      </w:r>
      <w:r w:rsidRPr="0081579E">
        <w:rPr>
          <w:rFonts w:asciiTheme="minorHAnsi" w:hAnsiTheme="minorHAnsi" w:cstheme="minorHAnsi"/>
          <w:color w:val="000000" w:themeColor="text1"/>
          <w:szCs w:val="22"/>
        </w:rPr>
        <w:t xml:space="preserve"> been called to an address where a male had said he was going to kill himself.  </w:t>
      </w:r>
      <w:r w:rsidR="00B0710D" w:rsidRPr="0081579E">
        <w:rPr>
          <w:rFonts w:asciiTheme="minorHAnsi" w:hAnsiTheme="minorHAnsi" w:cstheme="minorHAnsi"/>
          <w:color w:val="000000" w:themeColor="text1"/>
          <w:szCs w:val="22"/>
        </w:rPr>
        <w:t>Subsequently, the</w:t>
      </w:r>
      <w:r w:rsidRPr="0081579E">
        <w:rPr>
          <w:rFonts w:asciiTheme="minorHAnsi" w:hAnsiTheme="minorHAnsi" w:cstheme="minorHAnsi"/>
          <w:color w:val="000000" w:themeColor="text1"/>
          <w:szCs w:val="22"/>
        </w:rPr>
        <w:t xml:space="preserve"> MPS did not attend because LAS </w:t>
      </w:r>
      <w:r w:rsidR="00F75072" w:rsidRPr="0081579E">
        <w:rPr>
          <w:rFonts w:asciiTheme="minorHAnsi" w:hAnsiTheme="minorHAnsi" w:cstheme="minorHAnsi"/>
          <w:color w:val="000000" w:themeColor="text1"/>
          <w:szCs w:val="22"/>
        </w:rPr>
        <w:t xml:space="preserve">had </w:t>
      </w:r>
      <w:r w:rsidR="00C713EA" w:rsidRPr="0081579E">
        <w:rPr>
          <w:rFonts w:asciiTheme="minorHAnsi" w:hAnsiTheme="minorHAnsi" w:cstheme="minorHAnsi"/>
          <w:color w:val="000000" w:themeColor="text1"/>
          <w:szCs w:val="22"/>
        </w:rPr>
        <w:t>spoken</w:t>
      </w:r>
      <w:r w:rsidRPr="0081579E">
        <w:rPr>
          <w:rFonts w:asciiTheme="minorHAnsi" w:hAnsiTheme="minorHAnsi" w:cstheme="minorHAnsi"/>
          <w:color w:val="000000" w:themeColor="text1"/>
          <w:szCs w:val="22"/>
        </w:rPr>
        <w:t xml:space="preserve"> with </w:t>
      </w:r>
      <w:r w:rsidR="00C76CF7" w:rsidRPr="0081579E">
        <w:rPr>
          <w:rFonts w:asciiTheme="minorHAnsi" w:hAnsiTheme="minorHAnsi" w:cstheme="minorHAnsi"/>
          <w:color w:val="000000" w:themeColor="text1"/>
          <w:szCs w:val="22"/>
        </w:rPr>
        <w:t>Amir</w:t>
      </w:r>
      <w:r w:rsidRPr="0081579E">
        <w:rPr>
          <w:rFonts w:asciiTheme="minorHAnsi" w:hAnsiTheme="minorHAnsi" w:cstheme="minorHAnsi"/>
          <w:color w:val="000000" w:themeColor="text1"/>
          <w:szCs w:val="22"/>
        </w:rPr>
        <w:t>.</w:t>
      </w:r>
    </w:p>
    <w:p w14:paraId="5ABFAD81" w14:textId="623C392B" w:rsidR="00C23364" w:rsidRPr="0081579E" w:rsidRDefault="00C23364" w:rsidP="005C721B">
      <w:pPr>
        <w:pStyle w:val="Level3"/>
        <w:numPr>
          <w:ilvl w:val="2"/>
          <w:numId w:val="42"/>
        </w:numPr>
        <w:ind w:left="1419"/>
        <w:rPr>
          <w:rFonts w:asciiTheme="minorHAnsi" w:hAnsiTheme="minorHAnsi" w:cstheme="minorHAnsi"/>
          <w:szCs w:val="22"/>
        </w:rPr>
      </w:pPr>
      <w:r w:rsidRPr="0081579E">
        <w:rPr>
          <w:rFonts w:asciiTheme="minorHAnsi" w:hAnsiTheme="minorHAnsi" w:cstheme="minorHAnsi"/>
          <w:color w:val="000000" w:themeColor="text1"/>
          <w:szCs w:val="22"/>
        </w:rPr>
        <w:t>On the 5</w:t>
      </w:r>
      <w:r w:rsidRPr="0081579E">
        <w:rPr>
          <w:rFonts w:asciiTheme="minorHAnsi" w:hAnsiTheme="minorHAnsi" w:cstheme="minorHAnsi"/>
          <w:color w:val="000000" w:themeColor="text1"/>
          <w:szCs w:val="22"/>
          <w:vertAlign w:val="superscript"/>
        </w:rPr>
        <w:t>th</w:t>
      </w:r>
      <w:r w:rsidRPr="0081579E">
        <w:rPr>
          <w:rFonts w:asciiTheme="minorHAnsi" w:hAnsiTheme="minorHAnsi" w:cstheme="minorHAnsi"/>
          <w:color w:val="000000" w:themeColor="text1"/>
          <w:szCs w:val="22"/>
        </w:rPr>
        <w:t xml:space="preserve"> December, </w:t>
      </w:r>
      <w:r w:rsidR="00C76CF7" w:rsidRPr="0081579E">
        <w:rPr>
          <w:rFonts w:asciiTheme="minorHAnsi" w:hAnsiTheme="minorHAnsi" w:cstheme="minorHAnsi"/>
          <w:color w:val="000000" w:themeColor="text1"/>
          <w:szCs w:val="22"/>
        </w:rPr>
        <w:t>Amir</w:t>
      </w:r>
      <w:r w:rsidRPr="0081579E">
        <w:rPr>
          <w:rFonts w:asciiTheme="minorHAnsi" w:hAnsiTheme="minorHAnsi" w:cstheme="minorHAnsi"/>
          <w:color w:val="000000" w:themeColor="text1"/>
          <w:szCs w:val="22"/>
        </w:rPr>
        <w:t xml:space="preserve"> was contacted by </w:t>
      </w:r>
      <w:r w:rsidR="00061CC1" w:rsidRPr="0081579E">
        <w:rPr>
          <w:rFonts w:asciiTheme="minorHAnsi" w:hAnsiTheme="minorHAnsi" w:cstheme="minorHAnsi"/>
          <w:color w:val="000000" w:themeColor="text1"/>
          <w:szCs w:val="22"/>
        </w:rPr>
        <w:t>MTVH</w:t>
      </w:r>
      <w:r w:rsidRPr="0081579E">
        <w:rPr>
          <w:rFonts w:asciiTheme="minorHAnsi" w:hAnsiTheme="minorHAnsi" w:cstheme="minorHAnsi"/>
          <w:color w:val="000000" w:themeColor="text1"/>
          <w:szCs w:val="22"/>
        </w:rPr>
        <w:t xml:space="preserve">. He was informed that he was no longer a tenant and as a result was now an unauthorised occupier at </w:t>
      </w:r>
      <w:r w:rsidRPr="0081579E">
        <w:rPr>
          <w:rFonts w:asciiTheme="minorHAnsi" w:hAnsiTheme="minorHAnsi" w:cstheme="minorHAnsi"/>
          <w:color w:val="000000" w:themeColor="text1"/>
          <w:szCs w:val="22"/>
        </w:rPr>
        <w:lastRenderedPageBreak/>
        <w:t xml:space="preserve">Address 1 in Tower Hamlets. He was advised that the rent arrears stood </w:t>
      </w:r>
      <w:r w:rsidRPr="0081579E">
        <w:rPr>
          <w:rFonts w:asciiTheme="minorHAnsi" w:hAnsiTheme="minorHAnsi" w:cstheme="minorHAnsi"/>
          <w:szCs w:val="22"/>
        </w:rPr>
        <w:t>at almost £3000.</w:t>
      </w:r>
      <w:r w:rsidR="002E48FA" w:rsidRPr="0081579E">
        <w:rPr>
          <w:rFonts w:asciiTheme="minorHAnsi" w:hAnsiTheme="minorHAnsi" w:cstheme="minorHAnsi"/>
          <w:szCs w:val="22"/>
        </w:rPr>
        <w:t xml:space="preserve"> </w:t>
      </w:r>
    </w:p>
    <w:p w14:paraId="2755060C" w14:textId="6D6C975B" w:rsidR="00C41534" w:rsidRPr="0081579E" w:rsidRDefault="00C41534" w:rsidP="005C721B">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6</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December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had an appointment at the Liberty Bridge Road Practice. He said he had stopped taking Mirtazapine and was advised to continue with therapy. </w:t>
      </w:r>
    </w:p>
    <w:p w14:paraId="139B902E" w14:textId="551D31F5" w:rsidR="005D6B2C" w:rsidRPr="0081579E" w:rsidRDefault="005D6B2C" w:rsidP="005C721B">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12</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December, </w:t>
      </w:r>
      <w:proofErr w:type="spellStart"/>
      <w:r w:rsidR="00121FF6" w:rsidRPr="0081579E">
        <w:rPr>
          <w:rFonts w:asciiTheme="minorHAnsi" w:hAnsiTheme="minorHAnsi" w:cstheme="minorHAnsi"/>
          <w:szCs w:val="22"/>
        </w:rPr>
        <w:t>Sajwa</w:t>
      </w:r>
      <w:proofErr w:type="spellEnd"/>
      <w:r w:rsidRPr="0081579E">
        <w:rPr>
          <w:rFonts w:asciiTheme="minorHAnsi" w:hAnsiTheme="minorHAnsi" w:cstheme="minorHAnsi"/>
          <w:szCs w:val="22"/>
        </w:rPr>
        <w:t xml:space="preserve"> registered at the </w:t>
      </w:r>
      <w:r w:rsidRPr="0081579E">
        <w:rPr>
          <w:rFonts w:asciiTheme="majorHAnsi" w:hAnsiTheme="majorHAnsi"/>
          <w:szCs w:val="22"/>
        </w:rPr>
        <w:t>Gables Surgery. As a new patient, she had a consultation on the 24</w:t>
      </w:r>
      <w:r w:rsidRPr="0081579E">
        <w:rPr>
          <w:rFonts w:asciiTheme="majorHAnsi" w:hAnsiTheme="majorHAnsi"/>
          <w:szCs w:val="22"/>
          <w:vertAlign w:val="superscript"/>
        </w:rPr>
        <w:t>th</w:t>
      </w:r>
      <w:r w:rsidRPr="0081579E">
        <w:rPr>
          <w:rFonts w:asciiTheme="majorHAnsi" w:hAnsiTheme="majorHAnsi"/>
          <w:szCs w:val="22"/>
        </w:rPr>
        <w:t xml:space="preserve"> December. No disclosures were made, or concerns note</w:t>
      </w:r>
      <w:r w:rsidR="00B234D2" w:rsidRPr="0081579E">
        <w:rPr>
          <w:rFonts w:asciiTheme="majorHAnsi" w:hAnsiTheme="majorHAnsi"/>
          <w:szCs w:val="22"/>
        </w:rPr>
        <w:t xml:space="preserve">d. </w:t>
      </w:r>
      <w:r w:rsidR="003E7B55" w:rsidRPr="0081579E">
        <w:rPr>
          <w:rFonts w:asciiTheme="majorHAnsi" w:hAnsiTheme="majorHAnsi"/>
          <w:szCs w:val="22"/>
        </w:rPr>
        <w:t xml:space="preserve"> This was </w:t>
      </w:r>
      <w:proofErr w:type="spellStart"/>
      <w:r w:rsidR="00121FF6" w:rsidRPr="0081579E">
        <w:rPr>
          <w:rFonts w:asciiTheme="majorHAnsi" w:hAnsiTheme="majorHAnsi"/>
          <w:szCs w:val="22"/>
        </w:rPr>
        <w:t>Sajwa</w:t>
      </w:r>
      <w:r w:rsidR="003E7B55" w:rsidRPr="0081579E">
        <w:rPr>
          <w:rFonts w:asciiTheme="majorHAnsi" w:hAnsiTheme="majorHAnsi"/>
          <w:szCs w:val="22"/>
        </w:rPr>
        <w:t>’s</w:t>
      </w:r>
      <w:proofErr w:type="spellEnd"/>
      <w:r w:rsidR="003E7B55" w:rsidRPr="0081579E">
        <w:rPr>
          <w:rFonts w:asciiTheme="majorHAnsi" w:hAnsiTheme="majorHAnsi"/>
          <w:szCs w:val="22"/>
        </w:rPr>
        <w:t xml:space="preserve"> only contact with Gables </w:t>
      </w:r>
      <w:r w:rsidR="003E7B55" w:rsidRPr="0081579E">
        <w:rPr>
          <w:rFonts w:asciiTheme="minorHAnsi" w:hAnsiTheme="minorHAnsi" w:cstheme="minorHAnsi"/>
          <w:szCs w:val="22"/>
        </w:rPr>
        <w:t>Surgery.</w:t>
      </w:r>
    </w:p>
    <w:p w14:paraId="0E4D3FEC" w14:textId="2307AC4E" w:rsidR="00A4557B" w:rsidRPr="0081579E" w:rsidRDefault="00A4557B" w:rsidP="005C721B">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 xml:space="preserve">On the same day, </w:t>
      </w:r>
      <w:r w:rsidR="00716C69" w:rsidRPr="0081579E">
        <w:rPr>
          <w:rFonts w:asciiTheme="minorHAnsi" w:hAnsiTheme="minorHAnsi" w:cstheme="minorHAnsi"/>
          <w:szCs w:val="22"/>
        </w:rPr>
        <w:t>CPG</w:t>
      </w:r>
      <w:r w:rsidR="00A02022" w:rsidRPr="0081579E">
        <w:rPr>
          <w:rFonts w:asciiTheme="minorHAnsi" w:hAnsiTheme="minorHAnsi" w:cstheme="minorHAnsi"/>
          <w:szCs w:val="22"/>
        </w:rPr>
        <w:t xml:space="preserve"> Customer Se</w:t>
      </w:r>
      <w:r w:rsidR="00A02022" w:rsidRPr="0081579E">
        <w:rPr>
          <w:color w:val="000000" w:themeColor="text1"/>
        </w:rPr>
        <w:t>rvice</w:t>
      </w:r>
      <w:r w:rsidR="00A02022" w:rsidRPr="0081579E">
        <w:rPr>
          <w:rFonts w:asciiTheme="minorHAnsi" w:hAnsiTheme="minorHAnsi" w:cstheme="minorHAnsi"/>
          <w:szCs w:val="22"/>
        </w:rPr>
        <w:t xml:space="preserve">s </w:t>
      </w:r>
      <w:r w:rsidRPr="0081579E">
        <w:rPr>
          <w:rFonts w:asciiTheme="minorHAnsi" w:hAnsiTheme="minorHAnsi" w:cstheme="minorHAnsi"/>
          <w:szCs w:val="22"/>
        </w:rPr>
        <w:t xml:space="preserve">emailed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with details of the next available appointments with the psychologist. In response,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asked about the cost of the session, confirming that he was now self-funding. He had an appointment on the 12</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December. </w:t>
      </w:r>
    </w:p>
    <w:p w14:paraId="4D9E06B5" w14:textId="47AF98C1" w:rsidR="00A4557B" w:rsidRPr="0081579E" w:rsidRDefault="00A4557B" w:rsidP="005C721B">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13</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December, </w:t>
      </w:r>
      <w:proofErr w:type="spellStart"/>
      <w:r w:rsidR="00121FF6" w:rsidRPr="0081579E">
        <w:rPr>
          <w:rFonts w:asciiTheme="minorHAnsi" w:hAnsiTheme="minorHAnsi" w:cstheme="minorHAnsi"/>
          <w:szCs w:val="22"/>
        </w:rPr>
        <w:t>Sajwa</w:t>
      </w:r>
      <w:proofErr w:type="spellEnd"/>
      <w:r w:rsidRPr="0081579E">
        <w:rPr>
          <w:rFonts w:asciiTheme="minorHAnsi" w:hAnsiTheme="minorHAnsi" w:cstheme="minorHAnsi"/>
          <w:szCs w:val="22"/>
        </w:rPr>
        <w:t xml:space="preserve"> called </w:t>
      </w:r>
      <w:r w:rsidR="00207243" w:rsidRPr="0081579E">
        <w:rPr>
          <w:rFonts w:cs="Arial"/>
          <w:color w:val="000000" w:themeColor="text1"/>
        </w:rPr>
        <w:t>Peabody Housing</w:t>
      </w:r>
      <w:r w:rsidR="00EF580A" w:rsidRPr="0081579E">
        <w:rPr>
          <w:rFonts w:cs="Arial"/>
          <w:color w:val="000000" w:themeColor="text1"/>
        </w:rPr>
        <w:t xml:space="preserve"> (Address 3 in Newham) </w:t>
      </w:r>
      <w:r w:rsidRPr="0081579E">
        <w:rPr>
          <w:rFonts w:asciiTheme="minorHAnsi" w:hAnsiTheme="minorHAnsi" w:cstheme="minorHAnsi"/>
          <w:szCs w:val="22"/>
        </w:rPr>
        <w:t xml:space="preserve">and asked for a reduction in rent due to ongoing maintenance issues in the property. </w:t>
      </w:r>
    </w:p>
    <w:p w14:paraId="4E71D7E6" w14:textId="4F79FD6C" w:rsidR="007207F1" w:rsidRPr="0081579E" w:rsidRDefault="007207F1" w:rsidP="005C721B">
      <w:pPr>
        <w:pStyle w:val="Level3"/>
        <w:numPr>
          <w:ilvl w:val="2"/>
          <w:numId w:val="42"/>
        </w:numPr>
        <w:ind w:left="1419"/>
        <w:rPr>
          <w:rFonts w:asciiTheme="minorHAnsi" w:hAnsiTheme="minorHAnsi" w:cstheme="minorHAnsi"/>
          <w:szCs w:val="22"/>
        </w:rPr>
      </w:pPr>
      <w:r w:rsidRPr="0081579E">
        <w:rPr>
          <w:rFonts w:asciiTheme="minorHAnsi" w:hAnsiTheme="minorHAnsi" w:cstheme="minorHAnsi"/>
          <w:color w:val="000000" w:themeColor="text1"/>
        </w:rPr>
        <w:t>On 17</w:t>
      </w:r>
      <w:r w:rsidRPr="0081579E">
        <w:rPr>
          <w:rFonts w:asciiTheme="minorHAnsi" w:hAnsiTheme="minorHAnsi" w:cstheme="minorHAnsi"/>
          <w:color w:val="000000" w:themeColor="text1"/>
          <w:vertAlign w:val="superscript"/>
        </w:rPr>
        <w:t>th</w:t>
      </w:r>
      <w:r w:rsidRPr="0081579E">
        <w:rPr>
          <w:rFonts w:asciiTheme="minorHAnsi" w:hAnsiTheme="minorHAnsi" w:cstheme="minorHAnsi"/>
          <w:color w:val="000000" w:themeColor="text1"/>
        </w:rPr>
        <w:t xml:space="preserve"> December 2018</w:t>
      </w:r>
      <w:r w:rsidR="00D830CC" w:rsidRPr="0081579E">
        <w:rPr>
          <w:rFonts w:asciiTheme="minorHAnsi" w:hAnsiTheme="minorHAnsi" w:cstheme="minorHAnsi"/>
          <w:color w:val="000000" w:themeColor="text1"/>
        </w:rPr>
        <w:t>,</w:t>
      </w:r>
      <w:r w:rsidRPr="0081579E">
        <w:rPr>
          <w:rFonts w:asciiTheme="minorHAnsi" w:hAnsiTheme="minorHAnsi" w:cstheme="minorHAnsi"/>
          <w:color w:val="000000" w:themeColor="text1"/>
        </w:rPr>
        <w:t xml:space="preserve"> </w:t>
      </w:r>
      <w:r w:rsidRPr="0081579E">
        <w:rPr>
          <w:rFonts w:asciiTheme="minorHAnsi" w:hAnsiTheme="minorHAnsi" w:cstheme="minorHAnsi"/>
          <w:szCs w:val="22"/>
        </w:rPr>
        <w:t xml:space="preserve">Liberty Bridge Road Practice </w:t>
      </w:r>
      <w:r w:rsidRPr="0081579E">
        <w:rPr>
          <w:rFonts w:asciiTheme="minorHAnsi" w:hAnsiTheme="minorHAnsi" w:cstheme="minorHAnsi"/>
          <w:color w:val="000000" w:themeColor="text1"/>
        </w:rPr>
        <w:t xml:space="preserve">received a clinical letter from the </w:t>
      </w:r>
      <w:r w:rsidRPr="0081579E">
        <w:rPr>
          <w:rFonts w:asciiTheme="minorHAnsi" w:hAnsiTheme="minorHAnsi" w:cstheme="minorHAnsi"/>
          <w:szCs w:val="22"/>
        </w:rPr>
        <w:t xml:space="preserve">psychologist at CPG advising </w:t>
      </w:r>
      <w:r w:rsidR="00C01E54" w:rsidRPr="0081579E">
        <w:rPr>
          <w:rFonts w:asciiTheme="minorHAnsi" w:hAnsiTheme="minorHAnsi" w:cstheme="minorHAnsi"/>
          <w:szCs w:val="22"/>
        </w:rPr>
        <w:t xml:space="preserve">that </w:t>
      </w:r>
      <w:r w:rsidR="00C76CF7" w:rsidRPr="0081579E">
        <w:rPr>
          <w:rFonts w:asciiTheme="minorHAnsi" w:hAnsiTheme="minorHAnsi" w:cstheme="minorHAnsi"/>
          <w:szCs w:val="22"/>
        </w:rPr>
        <w:t>Amir</w:t>
      </w:r>
      <w:r w:rsidR="00C01E54" w:rsidRPr="0081579E">
        <w:rPr>
          <w:rFonts w:asciiTheme="minorHAnsi" w:hAnsiTheme="minorHAnsi" w:cstheme="minorHAnsi"/>
          <w:szCs w:val="22"/>
        </w:rPr>
        <w:t xml:space="preserve"> had been </w:t>
      </w:r>
      <w:r w:rsidRPr="0081579E">
        <w:rPr>
          <w:rFonts w:asciiTheme="minorHAnsi" w:hAnsiTheme="minorHAnsi" w:cstheme="minorHAnsi"/>
          <w:szCs w:val="22"/>
        </w:rPr>
        <w:t>discharged.</w:t>
      </w:r>
    </w:p>
    <w:p w14:paraId="7CC57D05" w14:textId="271DF789" w:rsidR="00A4557B" w:rsidRPr="0081579E" w:rsidRDefault="00A4557B" w:rsidP="005C721B">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18</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December, </w:t>
      </w:r>
      <w:r w:rsidR="00716C69" w:rsidRPr="0081579E">
        <w:rPr>
          <w:rFonts w:cs="Arial"/>
          <w:szCs w:val="22"/>
        </w:rPr>
        <w:t>CPG</w:t>
      </w:r>
      <w:r w:rsidR="00A02022" w:rsidRPr="0081579E">
        <w:rPr>
          <w:rFonts w:cs="Arial"/>
          <w:szCs w:val="22"/>
        </w:rPr>
        <w:t xml:space="preserve"> </w:t>
      </w:r>
      <w:r w:rsidR="00A02022" w:rsidRPr="0081579E">
        <w:rPr>
          <w:color w:val="000000" w:themeColor="text1"/>
        </w:rPr>
        <w:t>Customer Services</w:t>
      </w:r>
      <w:r w:rsidR="00A02022" w:rsidRPr="0081579E">
        <w:rPr>
          <w:rFonts w:asciiTheme="minorHAnsi" w:hAnsiTheme="minorHAnsi" w:cstheme="minorHAnsi"/>
          <w:szCs w:val="22"/>
        </w:rPr>
        <w:t xml:space="preserve"> </w:t>
      </w:r>
      <w:r w:rsidRPr="0081579E">
        <w:rPr>
          <w:rFonts w:asciiTheme="minorHAnsi" w:hAnsiTheme="minorHAnsi" w:cstheme="minorHAnsi"/>
          <w:szCs w:val="22"/>
        </w:rPr>
        <w:t xml:space="preserve">contacted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to ask how he would be funding future sessions. </w:t>
      </w:r>
      <w:r w:rsidR="003B78EA" w:rsidRPr="0081579E">
        <w:rPr>
          <w:rFonts w:asciiTheme="minorHAnsi" w:hAnsiTheme="minorHAnsi" w:cstheme="minorHAnsi"/>
          <w:szCs w:val="22"/>
        </w:rPr>
        <w:t>He said he would be paying for these</w:t>
      </w:r>
      <w:r w:rsidR="006478C6" w:rsidRPr="0081579E">
        <w:rPr>
          <w:rFonts w:asciiTheme="minorHAnsi" w:hAnsiTheme="minorHAnsi" w:cstheme="minorHAnsi"/>
          <w:szCs w:val="22"/>
        </w:rPr>
        <w:t xml:space="preserve"> himself</w:t>
      </w:r>
      <w:r w:rsidR="003B78EA" w:rsidRPr="0081579E">
        <w:rPr>
          <w:rFonts w:asciiTheme="minorHAnsi" w:hAnsiTheme="minorHAnsi" w:cstheme="minorHAnsi"/>
          <w:szCs w:val="22"/>
        </w:rPr>
        <w:t xml:space="preserve">. He was also asked for details of his GP so that the psychologist could write to them. </w:t>
      </w:r>
      <w:r w:rsidR="00C76CF7" w:rsidRPr="0081579E">
        <w:rPr>
          <w:rFonts w:asciiTheme="minorHAnsi" w:hAnsiTheme="minorHAnsi" w:cstheme="minorHAnsi"/>
          <w:szCs w:val="22"/>
        </w:rPr>
        <w:t>Amir</w:t>
      </w:r>
      <w:r w:rsidR="003B78EA" w:rsidRPr="0081579E">
        <w:rPr>
          <w:rFonts w:asciiTheme="minorHAnsi" w:hAnsiTheme="minorHAnsi" w:cstheme="minorHAnsi"/>
          <w:szCs w:val="22"/>
        </w:rPr>
        <w:t xml:space="preserve"> provided this information on the 19</w:t>
      </w:r>
      <w:r w:rsidR="003B78EA" w:rsidRPr="0081579E">
        <w:rPr>
          <w:rFonts w:asciiTheme="minorHAnsi" w:hAnsiTheme="minorHAnsi" w:cstheme="minorHAnsi"/>
          <w:szCs w:val="22"/>
          <w:vertAlign w:val="superscript"/>
        </w:rPr>
        <w:t>th</w:t>
      </w:r>
      <w:r w:rsidR="003B78EA" w:rsidRPr="0081579E">
        <w:rPr>
          <w:rFonts w:asciiTheme="minorHAnsi" w:hAnsiTheme="minorHAnsi" w:cstheme="minorHAnsi"/>
          <w:szCs w:val="22"/>
        </w:rPr>
        <w:t xml:space="preserve"> December. </w:t>
      </w:r>
    </w:p>
    <w:p w14:paraId="77AF066E" w14:textId="3DBE6F58" w:rsidR="003B78EA" w:rsidRPr="0081579E" w:rsidRDefault="003B78EA" w:rsidP="005C721B">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19</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December, the </w:t>
      </w:r>
      <w:r w:rsidR="00716C69" w:rsidRPr="0081579E">
        <w:rPr>
          <w:rFonts w:asciiTheme="minorHAnsi" w:hAnsiTheme="minorHAnsi" w:cstheme="minorHAnsi"/>
          <w:szCs w:val="22"/>
        </w:rPr>
        <w:t>CPG</w:t>
      </w:r>
      <w:r w:rsidRPr="0081579E">
        <w:rPr>
          <w:rFonts w:asciiTheme="minorHAnsi" w:hAnsiTheme="minorHAnsi" w:cstheme="minorHAnsi"/>
          <w:szCs w:val="22"/>
        </w:rPr>
        <w:t xml:space="preserve"> discharged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a second time. The next day, </w:t>
      </w:r>
      <w:r w:rsidR="00870DE3" w:rsidRPr="0081579E">
        <w:rPr>
          <w:rFonts w:asciiTheme="minorHAnsi" w:hAnsiTheme="minorHAnsi" w:cstheme="minorHAnsi"/>
          <w:szCs w:val="22"/>
        </w:rPr>
        <w:t xml:space="preserve">as </w:t>
      </w:r>
      <w:r w:rsidR="00C76CF7" w:rsidRPr="0081579E">
        <w:rPr>
          <w:rFonts w:asciiTheme="minorHAnsi" w:hAnsiTheme="minorHAnsi" w:cstheme="minorHAnsi"/>
          <w:szCs w:val="22"/>
        </w:rPr>
        <w:t>Amir</w:t>
      </w:r>
      <w:r w:rsidR="00870DE3" w:rsidRPr="0081579E">
        <w:rPr>
          <w:rFonts w:asciiTheme="minorHAnsi" w:hAnsiTheme="minorHAnsi" w:cstheme="minorHAnsi"/>
          <w:szCs w:val="22"/>
        </w:rPr>
        <w:t xml:space="preserve"> had given consent on this occasion, a</w:t>
      </w:r>
      <w:r w:rsidRPr="0081579E">
        <w:rPr>
          <w:rFonts w:asciiTheme="minorHAnsi" w:hAnsiTheme="minorHAnsi" w:cstheme="minorHAnsi"/>
          <w:szCs w:val="22"/>
        </w:rPr>
        <w:t xml:space="preserve"> letter was sent to his GP (</w:t>
      </w:r>
      <w:r w:rsidRPr="0081579E">
        <w:rPr>
          <w:rFonts w:cs="Arial"/>
          <w:szCs w:val="22"/>
        </w:rPr>
        <w:t>Liberty Bridge Road Practice).</w:t>
      </w:r>
      <w:r w:rsidR="00C01E54" w:rsidRPr="0081579E">
        <w:rPr>
          <w:rFonts w:cs="Arial"/>
          <w:szCs w:val="22"/>
        </w:rPr>
        <w:t xml:space="preserve"> Liberty Bridge Road received this letter which stated that the psychologist and </w:t>
      </w:r>
      <w:r w:rsidR="00C76CF7" w:rsidRPr="0081579E">
        <w:rPr>
          <w:rFonts w:cs="Arial"/>
          <w:szCs w:val="22"/>
        </w:rPr>
        <w:t>Amir</w:t>
      </w:r>
      <w:r w:rsidR="00C01E54" w:rsidRPr="0081579E">
        <w:rPr>
          <w:rFonts w:cs="Arial"/>
          <w:szCs w:val="22"/>
        </w:rPr>
        <w:t xml:space="preserve"> had “</w:t>
      </w:r>
      <w:r w:rsidR="00C01E54" w:rsidRPr="0081579E">
        <w:rPr>
          <w:rFonts w:cs="Arial"/>
          <w:i/>
          <w:iCs/>
          <w:szCs w:val="22"/>
        </w:rPr>
        <w:t>agreed all therapeutic goals met</w:t>
      </w:r>
      <w:r w:rsidR="00C01E54" w:rsidRPr="0081579E">
        <w:rPr>
          <w:rFonts w:cs="Arial"/>
          <w:szCs w:val="22"/>
        </w:rPr>
        <w:t>”. No specific issues or concerns were noted in the letter</w:t>
      </w:r>
      <w:r w:rsidR="00C01E54" w:rsidRPr="0081579E">
        <w:rPr>
          <w:rStyle w:val="FootnoteReference"/>
          <w:rFonts w:cs="Arial"/>
          <w:szCs w:val="22"/>
        </w:rPr>
        <w:footnoteReference w:id="79"/>
      </w:r>
      <w:r w:rsidR="00C01E54" w:rsidRPr="0081579E">
        <w:rPr>
          <w:rFonts w:cs="Arial"/>
          <w:szCs w:val="22"/>
        </w:rPr>
        <w:t xml:space="preserve">. </w:t>
      </w:r>
    </w:p>
    <w:p w14:paraId="2B92B600" w14:textId="43AE18F0" w:rsidR="00C23364" w:rsidRPr="0081579E" w:rsidRDefault="00C23364" w:rsidP="005C721B">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21</w:t>
      </w:r>
      <w:r w:rsidRPr="0081579E">
        <w:rPr>
          <w:rFonts w:asciiTheme="minorHAnsi" w:hAnsiTheme="minorHAnsi" w:cstheme="minorHAnsi"/>
          <w:szCs w:val="22"/>
          <w:vertAlign w:val="superscript"/>
        </w:rPr>
        <w:t>st</w:t>
      </w:r>
      <w:r w:rsidRPr="0081579E">
        <w:rPr>
          <w:rFonts w:asciiTheme="minorHAnsi" w:hAnsiTheme="minorHAnsi" w:cstheme="minorHAnsi"/>
          <w:szCs w:val="22"/>
        </w:rPr>
        <w:t xml:space="preserve"> December, </w:t>
      </w:r>
      <w:r w:rsidR="00061CC1" w:rsidRPr="0081579E">
        <w:rPr>
          <w:rFonts w:asciiTheme="minorHAnsi" w:hAnsiTheme="minorHAnsi" w:cstheme="minorHAnsi"/>
          <w:szCs w:val="22"/>
        </w:rPr>
        <w:t>MTVH</w:t>
      </w:r>
      <w:r w:rsidRPr="0081579E">
        <w:rPr>
          <w:rFonts w:asciiTheme="minorHAnsi" w:hAnsiTheme="minorHAnsi" w:cstheme="minorHAnsi"/>
          <w:szCs w:val="22"/>
        </w:rPr>
        <w:t xml:space="preserve"> began to finalise a court case </w:t>
      </w:r>
      <w:r w:rsidR="00E8158F" w:rsidRPr="0081579E">
        <w:rPr>
          <w:rFonts w:asciiTheme="minorHAnsi" w:hAnsiTheme="minorHAnsi" w:cstheme="minorHAnsi"/>
          <w:szCs w:val="22"/>
        </w:rPr>
        <w:t>concerning</w:t>
      </w:r>
      <w:r w:rsidRPr="0081579E">
        <w:rPr>
          <w:rFonts w:asciiTheme="minorHAnsi" w:hAnsiTheme="minorHAnsi" w:cstheme="minorHAnsi"/>
          <w:szCs w:val="22"/>
        </w:rPr>
        <w:t xml:space="preserve"> Address 1 in Tower Hamlets. </w:t>
      </w:r>
    </w:p>
    <w:p w14:paraId="72864F35" w14:textId="4DC26713" w:rsidR="003B78EA" w:rsidRPr="0081579E" w:rsidRDefault="003B78EA" w:rsidP="005C721B">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On the 27</w:t>
      </w:r>
      <w:r w:rsidRPr="0081579E">
        <w:rPr>
          <w:rFonts w:asciiTheme="minorHAnsi" w:hAnsiTheme="minorHAnsi" w:cstheme="minorHAnsi"/>
          <w:szCs w:val="22"/>
          <w:vertAlign w:val="superscript"/>
        </w:rPr>
        <w:t>th</w:t>
      </w:r>
      <w:r w:rsidRPr="0081579E">
        <w:rPr>
          <w:rFonts w:asciiTheme="minorHAnsi" w:hAnsiTheme="minorHAnsi" w:cstheme="minorHAnsi"/>
          <w:szCs w:val="22"/>
        </w:rPr>
        <w:t xml:space="preserve"> December,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called </w:t>
      </w:r>
      <w:r w:rsidR="00207243" w:rsidRPr="0081579E">
        <w:rPr>
          <w:rFonts w:cs="Arial"/>
          <w:color w:val="000000" w:themeColor="text1"/>
        </w:rPr>
        <w:t>Peabody Housing</w:t>
      </w:r>
      <w:r w:rsidR="00EF580A" w:rsidRPr="0081579E">
        <w:rPr>
          <w:rFonts w:cs="Arial"/>
          <w:color w:val="000000" w:themeColor="text1"/>
        </w:rPr>
        <w:t xml:space="preserve"> (Address 3 in Newham) </w:t>
      </w:r>
      <w:r w:rsidRPr="0081579E">
        <w:rPr>
          <w:rFonts w:asciiTheme="minorHAnsi" w:hAnsiTheme="minorHAnsi" w:cstheme="minorHAnsi"/>
          <w:szCs w:val="22"/>
        </w:rPr>
        <w:t>to cancel a schedule</w:t>
      </w:r>
      <w:r w:rsidR="00DD2728" w:rsidRPr="0081579E">
        <w:rPr>
          <w:rFonts w:asciiTheme="minorHAnsi" w:hAnsiTheme="minorHAnsi" w:cstheme="minorHAnsi"/>
          <w:szCs w:val="22"/>
        </w:rPr>
        <w:t>d</w:t>
      </w:r>
      <w:r w:rsidRPr="0081579E">
        <w:rPr>
          <w:rFonts w:asciiTheme="minorHAnsi" w:hAnsiTheme="minorHAnsi" w:cstheme="minorHAnsi"/>
          <w:szCs w:val="22"/>
        </w:rPr>
        <w:t xml:space="preserve"> maintenance visit.</w:t>
      </w:r>
    </w:p>
    <w:p w14:paraId="050674D0" w14:textId="35F91128" w:rsidR="00A652ED" w:rsidRPr="0081579E" w:rsidRDefault="00A652ED" w:rsidP="005C721B">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 xml:space="preserve">On the same day,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attended a routine appointment at GSTT. He:</w:t>
      </w:r>
    </w:p>
    <w:p w14:paraId="5A239950" w14:textId="1C8AA788" w:rsidR="00A652ED" w:rsidRPr="0081579E" w:rsidRDefault="00A652ED" w:rsidP="005C721B">
      <w:pPr>
        <w:pStyle w:val="Level3"/>
        <w:numPr>
          <w:ilvl w:val="0"/>
          <w:numId w:val="80"/>
        </w:numPr>
        <w:ind w:left="1779"/>
        <w:rPr>
          <w:rFonts w:eastAsia="Calibri" w:cs="Arial"/>
          <w:color w:val="000000" w:themeColor="text1"/>
          <w:szCs w:val="22"/>
          <w:lang w:eastAsia="en-US"/>
        </w:rPr>
      </w:pPr>
      <w:r w:rsidRPr="0081579E">
        <w:rPr>
          <w:rFonts w:eastAsia="Calibri" w:cs="Arial"/>
          <w:color w:val="000000" w:themeColor="text1"/>
          <w:szCs w:val="22"/>
          <w:lang w:eastAsia="en-US"/>
        </w:rPr>
        <w:t xml:space="preserve">Reported that he had stopped taking Mirtazapine (the anti-depressant </w:t>
      </w:r>
      <w:r w:rsidR="000416A7" w:rsidRPr="0081579E">
        <w:rPr>
          <w:rFonts w:eastAsia="Calibri" w:cs="Arial"/>
          <w:color w:val="000000" w:themeColor="text1"/>
          <w:szCs w:val="22"/>
          <w:lang w:eastAsia="en-US"/>
        </w:rPr>
        <w:t xml:space="preserve">prescribed </w:t>
      </w:r>
      <w:r w:rsidRPr="0081579E">
        <w:rPr>
          <w:rFonts w:eastAsia="Calibri" w:cs="Arial"/>
          <w:color w:val="000000" w:themeColor="text1"/>
          <w:szCs w:val="22"/>
          <w:lang w:eastAsia="en-US"/>
        </w:rPr>
        <w:t>by his GP)</w:t>
      </w:r>
      <w:r w:rsidR="004351CA" w:rsidRPr="0081579E">
        <w:rPr>
          <w:rFonts w:eastAsia="Calibri" w:cs="Arial"/>
          <w:color w:val="000000" w:themeColor="text1"/>
          <w:szCs w:val="22"/>
          <w:lang w:eastAsia="en-US"/>
        </w:rPr>
        <w:t>;</w:t>
      </w:r>
    </w:p>
    <w:p w14:paraId="3ED99C6B" w14:textId="6CC3413F" w:rsidR="00A652ED" w:rsidRPr="0081579E" w:rsidRDefault="00A652ED" w:rsidP="005C721B">
      <w:pPr>
        <w:pStyle w:val="Level3"/>
        <w:numPr>
          <w:ilvl w:val="0"/>
          <w:numId w:val="80"/>
        </w:numPr>
        <w:ind w:left="1779"/>
        <w:rPr>
          <w:rFonts w:eastAsia="Calibri" w:cs="Arial"/>
          <w:color w:val="000000" w:themeColor="text1"/>
          <w:szCs w:val="22"/>
          <w:lang w:eastAsia="en-US"/>
        </w:rPr>
      </w:pPr>
      <w:r w:rsidRPr="0081579E">
        <w:rPr>
          <w:rFonts w:eastAsia="Calibri" w:cs="Arial"/>
          <w:color w:val="000000" w:themeColor="text1"/>
          <w:szCs w:val="22"/>
          <w:lang w:eastAsia="en-US"/>
        </w:rPr>
        <w:lastRenderedPageBreak/>
        <w:t>Denied any recent recreational drug use</w:t>
      </w:r>
      <w:r w:rsidR="004351CA" w:rsidRPr="0081579E">
        <w:rPr>
          <w:rFonts w:eastAsia="Calibri" w:cs="Arial"/>
          <w:color w:val="000000" w:themeColor="text1"/>
          <w:szCs w:val="22"/>
          <w:lang w:eastAsia="en-US"/>
        </w:rPr>
        <w:t>;</w:t>
      </w:r>
    </w:p>
    <w:p w14:paraId="36F163AC" w14:textId="2AFA2A69" w:rsidR="00244E92" w:rsidRPr="0081579E" w:rsidRDefault="00A652ED" w:rsidP="005C721B">
      <w:pPr>
        <w:pStyle w:val="Level3"/>
        <w:numPr>
          <w:ilvl w:val="0"/>
          <w:numId w:val="80"/>
        </w:numPr>
        <w:ind w:left="1779"/>
        <w:rPr>
          <w:rFonts w:asciiTheme="minorHAnsi" w:hAnsiTheme="minorHAnsi" w:cstheme="minorHAnsi"/>
          <w:szCs w:val="22"/>
        </w:rPr>
      </w:pPr>
      <w:r w:rsidRPr="0081579E">
        <w:rPr>
          <w:rFonts w:eastAsia="Calibri" w:cs="Arial"/>
          <w:color w:val="000000" w:themeColor="text1"/>
          <w:szCs w:val="22"/>
          <w:lang w:eastAsia="en-US"/>
        </w:rPr>
        <w:t>Repo</w:t>
      </w:r>
      <w:r w:rsidRPr="0081579E">
        <w:rPr>
          <w:rFonts w:asciiTheme="minorHAnsi" w:hAnsiTheme="minorHAnsi" w:cstheme="minorHAnsi"/>
          <w:szCs w:val="22"/>
        </w:rPr>
        <w:t xml:space="preserve">rted </w:t>
      </w:r>
      <w:r w:rsidRPr="0081579E">
        <w:rPr>
          <w:rFonts w:eastAsia="Calibri" w:cs="Arial"/>
          <w:color w:val="000000" w:themeColor="text1"/>
          <w:szCs w:val="22"/>
          <w:lang w:eastAsia="en-US"/>
        </w:rPr>
        <w:t>trying</w:t>
      </w:r>
      <w:r w:rsidRPr="0081579E">
        <w:rPr>
          <w:rFonts w:asciiTheme="minorHAnsi" w:hAnsiTheme="minorHAnsi" w:cstheme="minorHAnsi"/>
          <w:szCs w:val="22"/>
        </w:rPr>
        <w:t xml:space="preserve"> to skip some of </w:t>
      </w:r>
      <w:r w:rsidR="000107DE" w:rsidRPr="0081579E">
        <w:rPr>
          <w:rFonts w:asciiTheme="minorHAnsi" w:hAnsiTheme="minorHAnsi" w:cstheme="minorHAnsi"/>
          <w:szCs w:val="22"/>
        </w:rPr>
        <w:t>the</w:t>
      </w:r>
      <w:r w:rsidRPr="0081579E">
        <w:rPr>
          <w:rFonts w:asciiTheme="minorHAnsi" w:hAnsiTheme="minorHAnsi" w:cstheme="minorHAnsi"/>
          <w:szCs w:val="22"/>
        </w:rPr>
        <w:t xml:space="preserve"> medication</w:t>
      </w:r>
      <w:r w:rsidR="000107DE" w:rsidRPr="0081579E">
        <w:rPr>
          <w:rFonts w:asciiTheme="minorHAnsi" w:hAnsiTheme="minorHAnsi" w:cstheme="minorHAnsi"/>
          <w:szCs w:val="22"/>
        </w:rPr>
        <w:t xml:space="preserve"> prescribed to manage the </w:t>
      </w:r>
      <w:r w:rsidR="000107DE" w:rsidRPr="0081579E">
        <w:rPr>
          <w:rFonts w:eastAsia="Calibri" w:cs="Arial"/>
          <w:szCs w:val="22"/>
          <w:lang w:eastAsia="en-US"/>
        </w:rPr>
        <w:t>communicable illness with which had been diagnosed</w:t>
      </w:r>
      <w:r w:rsidRPr="0081579E">
        <w:rPr>
          <w:rFonts w:asciiTheme="minorHAnsi" w:hAnsiTheme="minorHAnsi" w:cstheme="minorHAnsi"/>
          <w:szCs w:val="22"/>
        </w:rPr>
        <w:t xml:space="preserve">, saying that he could tell he no longer needed </w:t>
      </w:r>
      <w:r w:rsidR="003E7B55" w:rsidRPr="0081579E">
        <w:rPr>
          <w:rFonts w:asciiTheme="minorHAnsi" w:hAnsiTheme="minorHAnsi" w:cstheme="minorHAnsi"/>
          <w:szCs w:val="22"/>
        </w:rPr>
        <w:t>them,</w:t>
      </w:r>
      <w:r w:rsidRPr="0081579E">
        <w:rPr>
          <w:rFonts w:asciiTheme="minorHAnsi" w:hAnsiTheme="minorHAnsi" w:cstheme="minorHAnsi"/>
          <w:szCs w:val="22"/>
        </w:rPr>
        <w:t xml:space="preserve"> </w:t>
      </w:r>
      <w:r w:rsidR="004351CA" w:rsidRPr="0081579E">
        <w:rPr>
          <w:rFonts w:asciiTheme="minorHAnsi" w:hAnsiTheme="minorHAnsi" w:cstheme="minorHAnsi"/>
          <w:szCs w:val="22"/>
        </w:rPr>
        <w:t xml:space="preserve">and </w:t>
      </w:r>
      <w:r w:rsidR="000107DE" w:rsidRPr="0081579E">
        <w:rPr>
          <w:rFonts w:asciiTheme="minorHAnsi" w:hAnsiTheme="minorHAnsi" w:cstheme="minorHAnsi"/>
          <w:szCs w:val="22"/>
        </w:rPr>
        <w:t xml:space="preserve">he </w:t>
      </w:r>
      <w:r w:rsidR="004351CA" w:rsidRPr="0081579E">
        <w:rPr>
          <w:rFonts w:asciiTheme="minorHAnsi" w:hAnsiTheme="minorHAnsi" w:cstheme="minorHAnsi"/>
          <w:szCs w:val="22"/>
        </w:rPr>
        <w:t>was “</w:t>
      </w:r>
      <w:r w:rsidR="004351CA" w:rsidRPr="0081579E">
        <w:rPr>
          <w:rFonts w:asciiTheme="minorHAnsi" w:hAnsiTheme="minorHAnsi" w:cstheme="minorHAnsi"/>
          <w:i/>
          <w:iCs/>
          <w:szCs w:val="22"/>
        </w:rPr>
        <w:t>cured</w:t>
      </w:r>
      <w:r w:rsidR="004351CA" w:rsidRPr="0081579E">
        <w:rPr>
          <w:rFonts w:asciiTheme="minorHAnsi" w:hAnsiTheme="minorHAnsi" w:cstheme="minorHAnsi"/>
          <w:szCs w:val="22"/>
        </w:rPr>
        <w:t xml:space="preserve">”; and </w:t>
      </w:r>
    </w:p>
    <w:p w14:paraId="7434D042" w14:textId="324984A7" w:rsidR="004351CA" w:rsidRPr="00244E92" w:rsidRDefault="004351CA" w:rsidP="00244E92">
      <w:pPr>
        <w:pStyle w:val="Level3"/>
        <w:numPr>
          <w:ilvl w:val="0"/>
          <w:numId w:val="80"/>
        </w:numPr>
        <w:ind w:left="1779"/>
        <w:rPr>
          <w:rFonts w:cs="Arial"/>
          <w:bCs/>
          <w:szCs w:val="22"/>
        </w:rPr>
      </w:pPr>
      <w:r w:rsidRPr="00244E92">
        <w:rPr>
          <w:rFonts w:asciiTheme="minorHAnsi" w:hAnsiTheme="minorHAnsi" w:cstheme="minorHAnsi"/>
          <w:szCs w:val="22"/>
        </w:rPr>
        <w:t xml:space="preserve">Talked about not working since October 2018. When he was asked about this, his answers made the doctor think that he had been sacked and that this may have been due to an </w:t>
      </w:r>
      <w:r w:rsidRPr="00244E92">
        <w:rPr>
          <w:rFonts w:eastAsia="Calibri" w:cs="Arial"/>
          <w:color w:val="000000" w:themeColor="text1"/>
          <w:szCs w:val="22"/>
          <w:lang w:eastAsia="en-US"/>
        </w:rPr>
        <w:t>incident</w:t>
      </w:r>
      <w:r w:rsidRPr="00244E92">
        <w:rPr>
          <w:rFonts w:asciiTheme="minorHAnsi" w:hAnsiTheme="minorHAnsi" w:cstheme="minorHAnsi"/>
          <w:szCs w:val="22"/>
        </w:rPr>
        <w:t xml:space="preserve"> at work</w:t>
      </w:r>
      <w:r w:rsidR="006478C6" w:rsidRPr="00244E92">
        <w:rPr>
          <w:rFonts w:asciiTheme="minorHAnsi" w:hAnsiTheme="minorHAnsi" w:cstheme="minorHAnsi"/>
          <w:szCs w:val="22"/>
        </w:rPr>
        <w:t xml:space="preserve">, although </w:t>
      </w:r>
      <w:r w:rsidR="00C76CF7" w:rsidRPr="00244E92">
        <w:rPr>
          <w:rFonts w:asciiTheme="minorHAnsi" w:hAnsiTheme="minorHAnsi" w:cstheme="minorHAnsi"/>
          <w:szCs w:val="22"/>
        </w:rPr>
        <w:t>Amir</w:t>
      </w:r>
      <w:r w:rsidR="006478C6" w:rsidRPr="00244E92">
        <w:rPr>
          <w:rFonts w:asciiTheme="minorHAnsi" w:hAnsiTheme="minorHAnsi" w:cstheme="minorHAnsi"/>
          <w:szCs w:val="22"/>
        </w:rPr>
        <w:t xml:space="preserve"> did not elaborate on </w:t>
      </w:r>
      <w:r w:rsidR="004037B9" w:rsidRPr="00244E92">
        <w:rPr>
          <w:rFonts w:asciiTheme="minorHAnsi" w:hAnsiTheme="minorHAnsi" w:cstheme="minorHAnsi"/>
          <w:szCs w:val="22"/>
        </w:rPr>
        <w:t>this.</w:t>
      </w:r>
      <w:r w:rsidRPr="00244E92">
        <w:rPr>
          <w:rFonts w:asciiTheme="minorHAnsi" w:hAnsiTheme="minorHAnsi" w:cstheme="minorHAnsi"/>
          <w:szCs w:val="22"/>
        </w:rPr>
        <w:t xml:space="preserve"> </w:t>
      </w:r>
      <w:r w:rsidR="00C76CF7" w:rsidRPr="00244E92">
        <w:rPr>
          <w:rFonts w:asciiTheme="minorHAnsi" w:hAnsiTheme="minorHAnsi" w:cstheme="minorHAnsi"/>
          <w:szCs w:val="22"/>
        </w:rPr>
        <w:t>Amir</w:t>
      </w:r>
      <w:r w:rsidRPr="00244E92">
        <w:rPr>
          <w:rFonts w:asciiTheme="minorHAnsi" w:hAnsiTheme="minorHAnsi" w:cstheme="minorHAnsi"/>
          <w:szCs w:val="22"/>
        </w:rPr>
        <w:t xml:space="preserve"> informed the doctor that he went to see a </w:t>
      </w:r>
      <w:r w:rsidRPr="00244E92">
        <w:rPr>
          <w:rFonts w:cs="Arial"/>
          <w:bCs/>
          <w:szCs w:val="22"/>
        </w:rPr>
        <w:t>psychologist afterwards to reassure everyone that he “</w:t>
      </w:r>
      <w:r w:rsidRPr="00244E92">
        <w:rPr>
          <w:rFonts w:cs="Arial"/>
          <w:bCs/>
          <w:i/>
          <w:iCs/>
          <w:szCs w:val="22"/>
        </w:rPr>
        <w:t>was not mad</w:t>
      </w:r>
      <w:r w:rsidRPr="00244E92">
        <w:rPr>
          <w:rFonts w:cs="Arial"/>
          <w:bCs/>
          <w:szCs w:val="22"/>
        </w:rPr>
        <w:t>”.</w:t>
      </w:r>
    </w:p>
    <w:p w14:paraId="4944DFE8" w14:textId="4D91EAB7" w:rsidR="004351CA" w:rsidRPr="0081579E" w:rsidRDefault="004351CA" w:rsidP="005C721B">
      <w:pPr>
        <w:pStyle w:val="Level3"/>
        <w:numPr>
          <w:ilvl w:val="2"/>
          <w:numId w:val="42"/>
        </w:numPr>
        <w:ind w:left="1419"/>
        <w:rPr>
          <w:rFonts w:asciiTheme="minorHAnsi" w:hAnsiTheme="minorHAnsi" w:cstheme="minorHAnsi"/>
          <w:szCs w:val="22"/>
        </w:rPr>
      </w:pPr>
      <w:r w:rsidRPr="0081579E">
        <w:rPr>
          <w:rFonts w:asciiTheme="minorHAnsi" w:hAnsiTheme="minorHAnsi" w:cstheme="minorHAnsi"/>
          <w:szCs w:val="22"/>
        </w:rPr>
        <w:t xml:space="preserve">The doctor who met with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did not feel he required an urgent mental health assessment but was concerned about him, specifically what he was saying (otherwise his presentation was normal i.e. his verbal and non-verbal body language was appropriate, and he was well</w:t>
      </w:r>
      <w:r w:rsidR="00E8158F" w:rsidRPr="0081579E">
        <w:rPr>
          <w:rFonts w:asciiTheme="minorHAnsi" w:hAnsiTheme="minorHAnsi" w:cstheme="minorHAnsi"/>
          <w:szCs w:val="22"/>
        </w:rPr>
        <w:t>-</w:t>
      </w:r>
      <w:r w:rsidRPr="0081579E">
        <w:rPr>
          <w:rFonts w:asciiTheme="minorHAnsi" w:hAnsiTheme="minorHAnsi" w:cstheme="minorHAnsi"/>
          <w:szCs w:val="22"/>
        </w:rPr>
        <w:t>groomed). The next day</w:t>
      </w:r>
      <w:r w:rsidR="00C41534" w:rsidRPr="0081579E">
        <w:rPr>
          <w:rFonts w:asciiTheme="minorHAnsi" w:hAnsiTheme="minorHAnsi" w:cstheme="minorHAnsi"/>
          <w:szCs w:val="22"/>
        </w:rPr>
        <w:t xml:space="preserve"> (the 28</w:t>
      </w:r>
      <w:r w:rsidR="00C41534" w:rsidRPr="0081579E">
        <w:rPr>
          <w:rFonts w:asciiTheme="minorHAnsi" w:hAnsiTheme="minorHAnsi" w:cstheme="minorHAnsi"/>
          <w:szCs w:val="22"/>
          <w:vertAlign w:val="superscript"/>
        </w:rPr>
        <w:t>th</w:t>
      </w:r>
      <w:r w:rsidR="00C41534" w:rsidRPr="0081579E">
        <w:rPr>
          <w:rFonts w:asciiTheme="minorHAnsi" w:hAnsiTheme="minorHAnsi" w:cstheme="minorHAnsi"/>
          <w:szCs w:val="22"/>
        </w:rPr>
        <w:t xml:space="preserve"> December)</w:t>
      </w:r>
      <w:r w:rsidRPr="0081579E">
        <w:rPr>
          <w:rFonts w:asciiTheme="minorHAnsi" w:hAnsiTheme="minorHAnsi" w:cstheme="minorHAnsi"/>
          <w:szCs w:val="22"/>
        </w:rPr>
        <w:t xml:space="preserve">, they contacted the Liberty Bridge Road Practice to share their concerns. They spoke to on-call GP who reported that the surgery had last seen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at the beginning of </w:t>
      </w:r>
      <w:r w:rsidR="00E8158F" w:rsidRPr="0081579E">
        <w:rPr>
          <w:rFonts w:asciiTheme="minorHAnsi" w:hAnsiTheme="minorHAnsi" w:cstheme="minorHAnsi"/>
          <w:szCs w:val="22"/>
        </w:rPr>
        <w:t xml:space="preserve">the </w:t>
      </w:r>
      <w:r w:rsidRPr="0081579E">
        <w:rPr>
          <w:rFonts w:asciiTheme="minorHAnsi" w:hAnsiTheme="minorHAnsi" w:cstheme="minorHAnsi"/>
          <w:szCs w:val="22"/>
        </w:rPr>
        <w:t xml:space="preserve">month (December) to review him after stopping </w:t>
      </w:r>
      <w:r w:rsidR="00E8158F" w:rsidRPr="0081579E">
        <w:rPr>
          <w:rFonts w:asciiTheme="minorHAnsi" w:hAnsiTheme="minorHAnsi" w:cstheme="minorHAnsi"/>
          <w:szCs w:val="22"/>
        </w:rPr>
        <w:t>taking a prescribed antidepressant (</w:t>
      </w:r>
      <w:r w:rsidRPr="0081579E">
        <w:rPr>
          <w:rFonts w:asciiTheme="minorHAnsi" w:hAnsiTheme="minorHAnsi" w:cstheme="minorHAnsi"/>
          <w:szCs w:val="22"/>
        </w:rPr>
        <w:t>Mirtazapine</w:t>
      </w:r>
      <w:r w:rsidR="00E8158F" w:rsidRPr="0081579E">
        <w:rPr>
          <w:rFonts w:asciiTheme="minorHAnsi" w:hAnsiTheme="minorHAnsi" w:cstheme="minorHAnsi"/>
          <w:szCs w:val="22"/>
        </w:rPr>
        <w:t>)</w:t>
      </w:r>
      <w:r w:rsidRPr="0081579E">
        <w:rPr>
          <w:rFonts w:asciiTheme="minorHAnsi" w:hAnsiTheme="minorHAnsi" w:cstheme="minorHAnsi"/>
          <w:szCs w:val="22"/>
        </w:rPr>
        <w:t xml:space="preserve">. The GP confirmed that they would call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into the surgery for a mental health review and then link him into the local services.</w:t>
      </w:r>
    </w:p>
    <w:p w14:paraId="274E2E62" w14:textId="4D6C6412" w:rsidR="00953374" w:rsidRPr="0081579E" w:rsidRDefault="00953374" w:rsidP="00A15E7E">
      <w:pPr>
        <w:pStyle w:val="Level3"/>
        <w:shd w:val="clear" w:color="auto" w:fill="BFBFBF" w:themeFill="background1" w:themeFillShade="BF"/>
        <w:spacing w:line="240" w:lineRule="auto"/>
        <w:ind w:right="-347"/>
        <w:jc w:val="both"/>
        <w:rPr>
          <w:rFonts w:cs="Arial"/>
          <w:b/>
          <w:bCs/>
          <w:i/>
          <w:iCs/>
        </w:rPr>
      </w:pPr>
      <w:r w:rsidRPr="0081579E">
        <w:rPr>
          <w:rFonts w:cs="Arial"/>
          <w:b/>
          <w:bCs/>
          <w:i/>
          <w:iCs/>
        </w:rPr>
        <w:t>2019</w:t>
      </w:r>
    </w:p>
    <w:p w14:paraId="16B66A34" w14:textId="114A3ED9" w:rsidR="00953374" w:rsidRPr="0081579E" w:rsidRDefault="00953374" w:rsidP="005C721B">
      <w:pPr>
        <w:pStyle w:val="Level3"/>
        <w:numPr>
          <w:ilvl w:val="2"/>
          <w:numId w:val="42"/>
        </w:numPr>
        <w:ind w:left="1419"/>
        <w:rPr>
          <w:rFonts w:asciiTheme="minorHAnsi" w:hAnsiTheme="minorHAnsi" w:cstheme="minorHAnsi"/>
          <w:szCs w:val="22"/>
        </w:rPr>
      </w:pPr>
      <w:r w:rsidRPr="0081579E">
        <w:rPr>
          <w:rFonts w:cs="Arial"/>
          <w:color w:val="000000" w:themeColor="text1"/>
        </w:rPr>
        <w:t xml:space="preserve">At </w:t>
      </w:r>
      <w:r w:rsidRPr="0081579E">
        <w:rPr>
          <w:rFonts w:eastAsia="Calibri" w:cs="Arial"/>
          <w:color w:val="000000" w:themeColor="text1"/>
          <w:szCs w:val="22"/>
          <w:lang w:eastAsia="en-US"/>
        </w:rPr>
        <w:t>the</w:t>
      </w:r>
      <w:r w:rsidRPr="0081579E">
        <w:rPr>
          <w:rFonts w:cs="Arial"/>
          <w:color w:val="000000" w:themeColor="text1"/>
        </w:rPr>
        <w:t xml:space="preserve"> start of January 2019, </w:t>
      </w:r>
      <w:proofErr w:type="spellStart"/>
      <w:r w:rsidR="00121FF6" w:rsidRPr="0081579E">
        <w:rPr>
          <w:rFonts w:cs="Arial"/>
          <w:color w:val="000000" w:themeColor="text1"/>
        </w:rPr>
        <w:t>Sajwa</w:t>
      </w:r>
      <w:proofErr w:type="spellEnd"/>
      <w:r w:rsidRPr="0081579E">
        <w:rPr>
          <w:rFonts w:cs="Arial"/>
          <w:color w:val="000000" w:themeColor="text1"/>
        </w:rPr>
        <w:t xml:space="preserve"> went to stay with </w:t>
      </w:r>
      <w:r w:rsidR="00C76CF7" w:rsidRPr="0081579E">
        <w:rPr>
          <w:rFonts w:cs="Arial"/>
          <w:color w:val="000000" w:themeColor="text1"/>
        </w:rPr>
        <w:t>Amir</w:t>
      </w:r>
      <w:r w:rsidR="009F2CE4" w:rsidRPr="0081579E">
        <w:rPr>
          <w:rFonts w:cs="Arial"/>
          <w:color w:val="000000" w:themeColor="text1"/>
        </w:rPr>
        <w:t xml:space="preserve"> at Address 1 in Tower </w:t>
      </w:r>
      <w:r w:rsidR="009F2CE4" w:rsidRPr="0081579E">
        <w:rPr>
          <w:rFonts w:cs="Arial"/>
          <w:bCs/>
          <w:szCs w:val="22"/>
        </w:rPr>
        <w:t>Hamlets (</w:t>
      </w:r>
      <w:r w:rsidR="00061CC1" w:rsidRPr="0081579E">
        <w:rPr>
          <w:rFonts w:cs="Arial"/>
          <w:bCs/>
          <w:szCs w:val="22"/>
        </w:rPr>
        <w:t>MTVH</w:t>
      </w:r>
      <w:r w:rsidR="009F2CE4" w:rsidRPr="0081579E">
        <w:rPr>
          <w:rFonts w:cs="Arial"/>
          <w:bCs/>
          <w:szCs w:val="22"/>
        </w:rPr>
        <w:t xml:space="preserve"> property). She told lodgers at </w:t>
      </w:r>
      <w:r w:rsidR="009F2CE4" w:rsidRPr="0081579E">
        <w:rPr>
          <w:rFonts w:asciiTheme="minorHAnsi" w:hAnsiTheme="minorHAnsi" w:cstheme="minorHAnsi"/>
          <w:szCs w:val="22"/>
        </w:rPr>
        <w:t>Address 2 in Barking and Dagenham (</w:t>
      </w:r>
      <w:r w:rsidR="00F75072" w:rsidRPr="0081579E">
        <w:rPr>
          <w:rFonts w:cs="Arial"/>
          <w:color w:val="000000" w:themeColor="text1"/>
        </w:rPr>
        <w:t>the East Thames / L&amp;Q property</w:t>
      </w:r>
      <w:r w:rsidR="009F2CE4" w:rsidRPr="0081579E">
        <w:rPr>
          <w:rFonts w:asciiTheme="minorHAnsi" w:hAnsiTheme="minorHAnsi" w:cstheme="minorHAnsi"/>
          <w:szCs w:val="22"/>
        </w:rPr>
        <w:t xml:space="preserve">) </w:t>
      </w:r>
      <w:r w:rsidR="00A31447" w:rsidRPr="0081579E">
        <w:rPr>
          <w:rFonts w:asciiTheme="minorHAnsi" w:hAnsiTheme="minorHAnsi" w:cstheme="minorHAnsi"/>
          <w:szCs w:val="22"/>
        </w:rPr>
        <w:t xml:space="preserve">that </w:t>
      </w:r>
      <w:r w:rsidR="00C76CF7" w:rsidRPr="0081579E">
        <w:rPr>
          <w:rFonts w:asciiTheme="minorHAnsi" w:hAnsiTheme="minorHAnsi" w:cstheme="minorHAnsi"/>
          <w:szCs w:val="22"/>
        </w:rPr>
        <w:t>Amir</w:t>
      </w:r>
      <w:r w:rsidR="00A31447" w:rsidRPr="0081579E">
        <w:rPr>
          <w:rFonts w:asciiTheme="minorHAnsi" w:hAnsiTheme="minorHAnsi" w:cstheme="minorHAnsi"/>
          <w:szCs w:val="22"/>
        </w:rPr>
        <w:t>’s</w:t>
      </w:r>
      <w:r w:rsidR="009F2CE4" w:rsidRPr="0081579E">
        <w:rPr>
          <w:rFonts w:asciiTheme="minorHAnsi" w:hAnsiTheme="minorHAnsi" w:cstheme="minorHAnsi"/>
          <w:szCs w:val="22"/>
        </w:rPr>
        <w:t xml:space="preserve"> </w:t>
      </w:r>
      <w:r w:rsidRPr="0081579E">
        <w:rPr>
          <w:rFonts w:asciiTheme="minorHAnsi" w:hAnsiTheme="minorHAnsi" w:cstheme="minorHAnsi"/>
          <w:szCs w:val="22"/>
        </w:rPr>
        <w:t>mental health was deteriorating.</w:t>
      </w:r>
      <w:r w:rsidR="009F2CE4" w:rsidRPr="0081579E">
        <w:rPr>
          <w:rFonts w:asciiTheme="minorHAnsi" w:hAnsiTheme="minorHAnsi" w:cstheme="minorHAnsi"/>
          <w:szCs w:val="22"/>
        </w:rPr>
        <w:t xml:space="preserve"> </w:t>
      </w:r>
      <w:proofErr w:type="spellStart"/>
      <w:r w:rsidR="00121FF6" w:rsidRPr="0081579E">
        <w:rPr>
          <w:rFonts w:asciiTheme="minorHAnsi" w:hAnsiTheme="minorHAnsi" w:cstheme="minorHAnsi"/>
          <w:szCs w:val="22"/>
        </w:rPr>
        <w:t>Sajwa</w:t>
      </w:r>
      <w:proofErr w:type="spellEnd"/>
      <w:r w:rsidR="009F2CE4" w:rsidRPr="0081579E">
        <w:rPr>
          <w:rFonts w:asciiTheme="minorHAnsi" w:hAnsiTheme="minorHAnsi" w:cstheme="minorHAnsi"/>
          <w:szCs w:val="22"/>
        </w:rPr>
        <w:t xml:space="preserve"> also told </w:t>
      </w:r>
      <w:r w:rsidR="00C76CF7" w:rsidRPr="0081579E">
        <w:rPr>
          <w:rFonts w:asciiTheme="minorHAnsi" w:hAnsiTheme="minorHAnsi" w:cstheme="minorHAnsi"/>
          <w:szCs w:val="22"/>
        </w:rPr>
        <w:t>Rahim</w:t>
      </w:r>
      <w:r w:rsidR="009F2CE4" w:rsidRPr="0081579E">
        <w:rPr>
          <w:rFonts w:asciiTheme="minorHAnsi" w:hAnsiTheme="minorHAnsi" w:cstheme="minorHAnsi"/>
          <w:szCs w:val="22"/>
        </w:rPr>
        <w:t xml:space="preserve"> that she was going to stay with </w:t>
      </w:r>
      <w:r w:rsidR="00C76CF7" w:rsidRPr="0081579E">
        <w:rPr>
          <w:rFonts w:asciiTheme="minorHAnsi" w:hAnsiTheme="minorHAnsi" w:cstheme="minorHAnsi"/>
          <w:szCs w:val="22"/>
        </w:rPr>
        <w:t>Amir</w:t>
      </w:r>
      <w:r w:rsidR="009F2CE4" w:rsidRPr="0081579E">
        <w:rPr>
          <w:rFonts w:asciiTheme="minorHAnsi" w:hAnsiTheme="minorHAnsi" w:cstheme="minorHAnsi"/>
          <w:szCs w:val="22"/>
        </w:rPr>
        <w:t xml:space="preserve"> to help him sort out his flat as he had given up his tenancy</w:t>
      </w:r>
      <w:r w:rsidR="00A31447" w:rsidRPr="0081579E">
        <w:rPr>
          <w:rFonts w:asciiTheme="minorHAnsi" w:hAnsiTheme="minorHAnsi" w:cstheme="minorHAnsi"/>
          <w:szCs w:val="22"/>
        </w:rPr>
        <w:t xml:space="preserve">; he </w:t>
      </w:r>
      <w:r w:rsidR="009F2CE4" w:rsidRPr="0081579E">
        <w:rPr>
          <w:rFonts w:asciiTheme="minorHAnsi" w:hAnsiTheme="minorHAnsi" w:cstheme="minorHAnsi"/>
          <w:szCs w:val="22"/>
        </w:rPr>
        <w:t xml:space="preserve">was supposed to have moved out in October 2018 but had failed to do so. </w:t>
      </w:r>
    </w:p>
    <w:p w14:paraId="34ED324A" w14:textId="71E650B5" w:rsidR="00C23364" w:rsidRPr="0081579E" w:rsidRDefault="00C76CF7" w:rsidP="005C721B">
      <w:pPr>
        <w:pStyle w:val="Level3"/>
        <w:numPr>
          <w:ilvl w:val="2"/>
          <w:numId w:val="42"/>
        </w:numPr>
        <w:ind w:left="1419"/>
        <w:rPr>
          <w:rFonts w:asciiTheme="minorHAnsi" w:hAnsiTheme="minorHAnsi" w:cstheme="minorHAnsi"/>
          <w:szCs w:val="22"/>
        </w:rPr>
      </w:pPr>
      <w:r w:rsidRPr="0081579E">
        <w:rPr>
          <w:rFonts w:eastAsia="Calibri" w:cs="Arial"/>
          <w:color w:val="000000" w:themeColor="text1"/>
          <w:szCs w:val="22"/>
          <w:lang w:eastAsia="en-US"/>
        </w:rPr>
        <w:t>Amir</w:t>
      </w:r>
      <w:r w:rsidR="00C23364" w:rsidRPr="0081579E">
        <w:rPr>
          <w:rFonts w:eastAsia="Calibri" w:cs="Arial"/>
          <w:color w:val="000000" w:themeColor="text1"/>
          <w:szCs w:val="22"/>
          <w:lang w:eastAsia="en-US"/>
        </w:rPr>
        <w:t xml:space="preserve"> also went in</w:t>
      </w:r>
      <w:r w:rsidR="00E8158F" w:rsidRPr="0081579E">
        <w:rPr>
          <w:rFonts w:eastAsia="Calibri" w:cs="Arial"/>
          <w:color w:val="000000" w:themeColor="text1"/>
          <w:szCs w:val="22"/>
          <w:lang w:eastAsia="en-US"/>
        </w:rPr>
        <w:t>-</w:t>
      </w:r>
      <w:r w:rsidR="00C23364" w:rsidRPr="0081579E">
        <w:rPr>
          <w:rFonts w:eastAsia="Calibri" w:cs="Arial"/>
          <w:color w:val="000000" w:themeColor="text1"/>
          <w:szCs w:val="22"/>
          <w:lang w:eastAsia="en-US"/>
        </w:rPr>
        <w:t>person to a</w:t>
      </w:r>
      <w:r w:rsidR="00E8158F" w:rsidRPr="0081579E">
        <w:rPr>
          <w:rFonts w:eastAsia="Calibri" w:cs="Arial"/>
          <w:color w:val="000000" w:themeColor="text1"/>
          <w:szCs w:val="22"/>
          <w:lang w:eastAsia="en-US"/>
        </w:rPr>
        <w:t>n</w:t>
      </w:r>
      <w:r w:rsidR="00C23364" w:rsidRPr="0081579E">
        <w:rPr>
          <w:rFonts w:eastAsia="Calibri" w:cs="Arial"/>
          <w:color w:val="000000" w:themeColor="text1"/>
          <w:szCs w:val="22"/>
          <w:lang w:eastAsia="en-US"/>
        </w:rPr>
        <w:t xml:space="preserve"> </w:t>
      </w:r>
      <w:r w:rsidR="00061CC1" w:rsidRPr="0081579E">
        <w:rPr>
          <w:rFonts w:asciiTheme="minorHAnsi" w:hAnsiTheme="minorHAnsi" w:cstheme="minorHAnsi"/>
          <w:szCs w:val="22"/>
        </w:rPr>
        <w:t>MTVH</w:t>
      </w:r>
      <w:r w:rsidR="00C23364" w:rsidRPr="0081579E">
        <w:rPr>
          <w:rFonts w:asciiTheme="minorHAnsi" w:hAnsiTheme="minorHAnsi" w:cstheme="minorHAnsi"/>
          <w:szCs w:val="22"/>
        </w:rPr>
        <w:t xml:space="preserve"> office to ask if he could put up a notice in the common area about</w:t>
      </w:r>
      <w:r w:rsidR="00840460" w:rsidRPr="0081579E">
        <w:rPr>
          <w:rFonts w:asciiTheme="minorHAnsi" w:hAnsiTheme="minorHAnsi" w:cstheme="minorHAnsi"/>
          <w:szCs w:val="22"/>
        </w:rPr>
        <w:t xml:space="preserve"> a</w:t>
      </w:r>
      <w:r w:rsidR="00C23364" w:rsidRPr="0081579E">
        <w:rPr>
          <w:rFonts w:asciiTheme="minorHAnsi" w:hAnsiTheme="minorHAnsi" w:cstheme="minorHAnsi"/>
          <w:szCs w:val="22"/>
        </w:rPr>
        <w:t xml:space="preserve"> property he wanted to sell. He said he would be moving out soon. </w:t>
      </w:r>
    </w:p>
    <w:p w14:paraId="51EDCC92" w14:textId="74D2963D" w:rsidR="009F2CE4" w:rsidRPr="0081579E" w:rsidRDefault="00BA17BE" w:rsidP="005C721B">
      <w:pPr>
        <w:pStyle w:val="Level3"/>
        <w:numPr>
          <w:ilvl w:val="2"/>
          <w:numId w:val="42"/>
        </w:numPr>
        <w:ind w:left="1419"/>
        <w:rPr>
          <w:rFonts w:asciiTheme="minorHAnsi" w:hAnsiTheme="minorHAnsi" w:cstheme="minorHAnsi"/>
          <w:szCs w:val="22"/>
        </w:rPr>
      </w:pPr>
      <w:r>
        <w:rPr>
          <w:rFonts w:asciiTheme="minorHAnsi" w:hAnsiTheme="minorHAnsi" w:cstheme="minorHAnsi"/>
          <w:szCs w:val="22"/>
        </w:rPr>
        <w:t xml:space="preserve">The next contact with </w:t>
      </w:r>
      <w:proofErr w:type="spellStart"/>
      <w:r>
        <w:rPr>
          <w:rFonts w:asciiTheme="minorHAnsi" w:hAnsiTheme="minorHAnsi" w:cstheme="minorHAnsi"/>
          <w:szCs w:val="22"/>
        </w:rPr>
        <w:t>Sajwa</w:t>
      </w:r>
      <w:proofErr w:type="spellEnd"/>
      <w:r>
        <w:rPr>
          <w:rFonts w:asciiTheme="minorHAnsi" w:hAnsiTheme="minorHAnsi" w:cstheme="minorHAnsi"/>
          <w:szCs w:val="22"/>
        </w:rPr>
        <w:t xml:space="preserve"> and Amir was sometime later. One day, </w:t>
      </w:r>
      <w:r w:rsidR="009F2CE4" w:rsidRPr="0081579E">
        <w:rPr>
          <w:rFonts w:asciiTheme="minorHAnsi" w:hAnsiTheme="minorHAnsi" w:cstheme="minorHAnsi"/>
          <w:szCs w:val="22"/>
        </w:rPr>
        <w:t xml:space="preserve">in the afternoon, </w:t>
      </w:r>
      <w:proofErr w:type="spellStart"/>
      <w:r w:rsidR="00121FF6" w:rsidRPr="0081579E">
        <w:rPr>
          <w:rFonts w:asciiTheme="minorHAnsi" w:hAnsiTheme="minorHAnsi" w:cstheme="minorHAnsi"/>
          <w:szCs w:val="22"/>
        </w:rPr>
        <w:t>Sajwa</w:t>
      </w:r>
      <w:proofErr w:type="spellEnd"/>
      <w:r w:rsidR="009F2CE4" w:rsidRPr="0081579E">
        <w:rPr>
          <w:rFonts w:asciiTheme="minorHAnsi" w:hAnsiTheme="minorHAnsi" w:cstheme="minorHAnsi"/>
          <w:szCs w:val="22"/>
        </w:rPr>
        <w:t xml:space="preserve"> had been in touch with various people about the collection of property that she and </w:t>
      </w:r>
      <w:r w:rsidR="00C76CF7" w:rsidRPr="0081579E">
        <w:rPr>
          <w:rFonts w:asciiTheme="minorHAnsi" w:hAnsiTheme="minorHAnsi" w:cstheme="minorHAnsi"/>
          <w:szCs w:val="22"/>
        </w:rPr>
        <w:t>Amir</w:t>
      </w:r>
      <w:r w:rsidR="009F2CE4" w:rsidRPr="0081579E">
        <w:rPr>
          <w:rFonts w:asciiTheme="minorHAnsi" w:hAnsiTheme="minorHAnsi" w:cstheme="minorHAnsi"/>
          <w:szCs w:val="22"/>
        </w:rPr>
        <w:t xml:space="preserve"> were giving away as they cleared out his flat. The last contact anyone had with </w:t>
      </w:r>
      <w:proofErr w:type="spellStart"/>
      <w:r w:rsidR="00121FF6" w:rsidRPr="0081579E">
        <w:rPr>
          <w:rFonts w:asciiTheme="minorHAnsi" w:hAnsiTheme="minorHAnsi" w:cstheme="minorHAnsi"/>
          <w:szCs w:val="22"/>
        </w:rPr>
        <w:t>Sajwa</w:t>
      </w:r>
      <w:proofErr w:type="spellEnd"/>
      <w:r w:rsidR="009F2CE4" w:rsidRPr="0081579E">
        <w:rPr>
          <w:rFonts w:asciiTheme="minorHAnsi" w:hAnsiTheme="minorHAnsi" w:cstheme="minorHAnsi"/>
          <w:szCs w:val="22"/>
        </w:rPr>
        <w:t xml:space="preserve"> was at 14.16 via a phone messenger service.  </w:t>
      </w:r>
    </w:p>
    <w:p w14:paraId="1D660E95" w14:textId="1504332A" w:rsidR="009F2CE4" w:rsidRPr="0081579E" w:rsidRDefault="009F2CE4" w:rsidP="005C721B">
      <w:pPr>
        <w:pStyle w:val="Level3"/>
        <w:numPr>
          <w:ilvl w:val="2"/>
          <w:numId w:val="42"/>
        </w:numPr>
        <w:ind w:left="1419"/>
        <w:rPr>
          <w:rFonts w:eastAsia="Calibri" w:cs="Arial"/>
          <w:color w:val="000000" w:themeColor="text1"/>
          <w:szCs w:val="22"/>
          <w:lang w:eastAsia="en-US"/>
        </w:rPr>
      </w:pPr>
      <w:r w:rsidRPr="0081579E">
        <w:rPr>
          <w:rFonts w:asciiTheme="minorHAnsi" w:hAnsiTheme="minorHAnsi" w:cstheme="minorHAnsi"/>
          <w:szCs w:val="22"/>
        </w:rPr>
        <w:t xml:space="preserve">At 14.38 </w:t>
      </w:r>
      <w:r w:rsidR="00C76CF7" w:rsidRPr="0081579E">
        <w:rPr>
          <w:rFonts w:asciiTheme="minorHAnsi" w:hAnsiTheme="minorHAnsi" w:cstheme="minorHAnsi"/>
          <w:szCs w:val="22"/>
        </w:rPr>
        <w:t>Amir</w:t>
      </w:r>
      <w:r w:rsidRPr="0081579E">
        <w:rPr>
          <w:rFonts w:asciiTheme="minorHAnsi" w:hAnsiTheme="minorHAnsi" w:cstheme="minorHAnsi"/>
          <w:szCs w:val="22"/>
        </w:rPr>
        <w:t xml:space="preserve"> dialled 999</w:t>
      </w:r>
      <w:r w:rsidRPr="0081579E">
        <w:rPr>
          <w:rFonts w:eastAsia="Calibri" w:cs="Arial"/>
          <w:color w:val="000000" w:themeColor="text1"/>
          <w:szCs w:val="22"/>
          <w:lang w:eastAsia="en-US"/>
        </w:rPr>
        <w:t xml:space="preserve"> three times, however</w:t>
      </w:r>
      <w:r w:rsidR="00E8158F" w:rsidRPr="0081579E">
        <w:rPr>
          <w:rFonts w:eastAsia="Calibri" w:cs="Arial"/>
          <w:color w:val="000000" w:themeColor="text1"/>
          <w:szCs w:val="22"/>
          <w:lang w:eastAsia="en-US"/>
        </w:rPr>
        <w:t>,</w:t>
      </w:r>
      <w:r w:rsidRPr="0081579E">
        <w:rPr>
          <w:rFonts w:eastAsia="Calibri" w:cs="Arial"/>
          <w:color w:val="000000" w:themeColor="text1"/>
          <w:szCs w:val="22"/>
          <w:lang w:eastAsia="en-US"/>
        </w:rPr>
        <w:t xml:space="preserve"> the calls did not connect. At the same time</w:t>
      </w:r>
      <w:r w:rsidR="00E8158F" w:rsidRPr="0081579E">
        <w:rPr>
          <w:rFonts w:eastAsia="Calibri" w:cs="Arial"/>
          <w:color w:val="000000" w:themeColor="text1"/>
          <w:szCs w:val="22"/>
          <w:lang w:eastAsia="en-US"/>
        </w:rPr>
        <w:t xml:space="preserve">, </w:t>
      </w:r>
      <w:r w:rsidR="00C76CF7" w:rsidRPr="0081579E">
        <w:rPr>
          <w:rFonts w:eastAsia="Calibri" w:cs="Arial"/>
          <w:color w:val="000000" w:themeColor="text1"/>
          <w:szCs w:val="22"/>
          <w:lang w:eastAsia="en-US"/>
        </w:rPr>
        <w:t>Amir</w:t>
      </w:r>
      <w:r w:rsidRPr="0081579E">
        <w:rPr>
          <w:rFonts w:eastAsia="Calibri" w:cs="Arial"/>
          <w:color w:val="000000" w:themeColor="text1"/>
          <w:szCs w:val="22"/>
          <w:lang w:eastAsia="en-US"/>
        </w:rPr>
        <w:t xml:space="preserve"> called a friend (</w:t>
      </w:r>
      <w:r w:rsidR="008C3E79" w:rsidRPr="0081579E">
        <w:rPr>
          <w:rFonts w:eastAsia="Calibri" w:cs="Arial"/>
          <w:color w:val="000000" w:themeColor="text1"/>
          <w:szCs w:val="22"/>
          <w:lang w:eastAsia="en-US"/>
        </w:rPr>
        <w:t>Witness 3</w:t>
      </w:r>
      <w:r w:rsidRPr="0081579E">
        <w:rPr>
          <w:rFonts w:eastAsia="Calibri" w:cs="Arial"/>
          <w:color w:val="000000" w:themeColor="text1"/>
          <w:szCs w:val="22"/>
          <w:lang w:eastAsia="en-US"/>
        </w:rPr>
        <w:t>)</w:t>
      </w:r>
      <w:r w:rsidR="0006365A" w:rsidRPr="0081579E">
        <w:rPr>
          <w:rFonts w:eastAsia="Calibri" w:cs="Arial"/>
          <w:color w:val="000000" w:themeColor="text1"/>
          <w:szCs w:val="22"/>
          <w:lang w:eastAsia="en-US"/>
        </w:rPr>
        <w:t xml:space="preserve">; they would </w:t>
      </w:r>
      <w:r w:rsidRPr="0081579E">
        <w:rPr>
          <w:rFonts w:eastAsia="Calibri" w:cs="Arial"/>
          <w:color w:val="000000" w:themeColor="text1"/>
          <w:szCs w:val="22"/>
          <w:lang w:eastAsia="en-US"/>
        </w:rPr>
        <w:t xml:space="preserve">later </w:t>
      </w:r>
      <w:r w:rsidR="0006365A" w:rsidRPr="0081579E">
        <w:rPr>
          <w:rFonts w:eastAsia="Calibri" w:cs="Arial"/>
          <w:color w:val="000000" w:themeColor="text1"/>
          <w:szCs w:val="22"/>
          <w:lang w:eastAsia="en-US"/>
        </w:rPr>
        <w:t>tell</w:t>
      </w:r>
      <w:r w:rsidRPr="0081579E">
        <w:rPr>
          <w:rFonts w:eastAsia="Calibri" w:cs="Arial"/>
          <w:color w:val="000000" w:themeColor="text1"/>
          <w:szCs w:val="22"/>
          <w:lang w:eastAsia="en-US"/>
        </w:rPr>
        <w:t xml:space="preserve"> the MPS that </w:t>
      </w:r>
      <w:r w:rsidR="00C76CF7" w:rsidRPr="0081579E">
        <w:rPr>
          <w:rFonts w:eastAsia="Calibri" w:cs="Arial"/>
          <w:color w:val="000000" w:themeColor="text1"/>
          <w:szCs w:val="22"/>
          <w:lang w:eastAsia="en-US"/>
        </w:rPr>
        <w:t>Amir</w:t>
      </w:r>
      <w:r w:rsidRPr="0081579E">
        <w:rPr>
          <w:rFonts w:eastAsia="Calibri" w:cs="Arial"/>
          <w:color w:val="000000" w:themeColor="text1"/>
          <w:szCs w:val="22"/>
          <w:lang w:eastAsia="en-US"/>
        </w:rPr>
        <w:t xml:space="preserve"> sounded “</w:t>
      </w:r>
      <w:r w:rsidRPr="0081579E">
        <w:rPr>
          <w:rFonts w:eastAsia="Calibri" w:cs="Arial"/>
          <w:i/>
          <w:iCs/>
          <w:color w:val="000000" w:themeColor="text1"/>
          <w:szCs w:val="22"/>
          <w:lang w:eastAsia="en-US"/>
        </w:rPr>
        <w:t>odd</w:t>
      </w:r>
      <w:r w:rsidRPr="0081579E">
        <w:rPr>
          <w:rFonts w:eastAsia="Calibri" w:cs="Arial"/>
          <w:color w:val="000000" w:themeColor="text1"/>
          <w:szCs w:val="22"/>
          <w:lang w:eastAsia="en-US"/>
        </w:rPr>
        <w:t>” and was speaking “</w:t>
      </w:r>
      <w:r w:rsidRPr="0081579E">
        <w:rPr>
          <w:rFonts w:eastAsia="Calibri" w:cs="Arial"/>
          <w:i/>
          <w:iCs/>
          <w:color w:val="000000" w:themeColor="text1"/>
          <w:szCs w:val="22"/>
          <w:lang w:eastAsia="en-US"/>
        </w:rPr>
        <w:t>aggressively</w:t>
      </w:r>
      <w:r w:rsidRPr="0081579E">
        <w:rPr>
          <w:rFonts w:eastAsia="Calibri" w:cs="Arial"/>
          <w:color w:val="000000" w:themeColor="text1"/>
          <w:szCs w:val="22"/>
          <w:lang w:eastAsia="en-US"/>
        </w:rPr>
        <w:t xml:space="preserve">”. </w:t>
      </w:r>
      <w:r w:rsidR="00C76CF7" w:rsidRPr="0081579E">
        <w:rPr>
          <w:rFonts w:eastAsia="Calibri" w:cs="Arial"/>
          <w:color w:val="000000" w:themeColor="text1"/>
          <w:szCs w:val="22"/>
          <w:lang w:eastAsia="en-US"/>
        </w:rPr>
        <w:t>Amir</w:t>
      </w:r>
      <w:r w:rsidR="005B5865" w:rsidRPr="0081579E">
        <w:rPr>
          <w:rFonts w:eastAsia="Calibri" w:cs="Arial"/>
          <w:color w:val="000000" w:themeColor="text1"/>
          <w:szCs w:val="22"/>
          <w:lang w:eastAsia="en-US"/>
        </w:rPr>
        <w:t xml:space="preserve"> said that that his friend had two minutes to tell “</w:t>
      </w:r>
      <w:r w:rsidR="005B5865" w:rsidRPr="0081579E">
        <w:rPr>
          <w:rFonts w:eastAsia="Calibri" w:cs="Arial"/>
          <w:i/>
          <w:iCs/>
          <w:color w:val="000000" w:themeColor="text1"/>
          <w:szCs w:val="22"/>
          <w:lang w:eastAsia="en-US"/>
        </w:rPr>
        <w:t>the story</w:t>
      </w:r>
      <w:r w:rsidR="005B5865" w:rsidRPr="0081579E">
        <w:rPr>
          <w:rFonts w:eastAsia="Calibri" w:cs="Arial"/>
          <w:color w:val="000000" w:themeColor="text1"/>
          <w:szCs w:val="22"/>
          <w:lang w:eastAsia="en-US"/>
        </w:rPr>
        <w:t>” and</w:t>
      </w:r>
      <w:r w:rsidR="00E8158F" w:rsidRPr="0081579E">
        <w:rPr>
          <w:rFonts w:eastAsia="Calibri" w:cs="Arial"/>
          <w:color w:val="000000" w:themeColor="text1"/>
          <w:szCs w:val="22"/>
          <w:lang w:eastAsia="en-US"/>
        </w:rPr>
        <w:t xml:space="preserve">, </w:t>
      </w:r>
      <w:r w:rsidR="005B5865" w:rsidRPr="0081579E">
        <w:rPr>
          <w:rFonts w:eastAsia="Calibri" w:cs="Arial"/>
          <w:color w:val="000000" w:themeColor="text1"/>
          <w:szCs w:val="22"/>
          <w:lang w:eastAsia="en-US"/>
        </w:rPr>
        <w:t>after that</w:t>
      </w:r>
      <w:r w:rsidR="00E8158F" w:rsidRPr="0081579E">
        <w:rPr>
          <w:rFonts w:eastAsia="Calibri" w:cs="Arial"/>
          <w:color w:val="000000" w:themeColor="text1"/>
          <w:szCs w:val="22"/>
          <w:lang w:eastAsia="en-US"/>
        </w:rPr>
        <w:t>,</w:t>
      </w:r>
      <w:r w:rsidR="005B5865" w:rsidRPr="0081579E">
        <w:rPr>
          <w:rFonts w:eastAsia="Calibri" w:cs="Arial"/>
          <w:color w:val="000000" w:themeColor="text1"/>
          <w:szCs w:val="22"/>
          <w:lang w:eastAsia="en-US"/>
        </w:rPr>
        <w:t xml:space="preserve"> the friend and </w:t>
      </w:r>
      <w:proofErr w:type="spellStart"/>
      <w:r w:rsidR="00121FF6" w:rsidRPr="0081579E">
        <w:rPr>
          <w:rFonts w:eastAsia="Calibri" w:cs="Arial"/>
          <w:color w:val="000000" w:themeColor="text1"/>
          <w:szCs w:val="22"/>
          <w:lang w:eastAsia="en-US"/>
        </w:rPr>
        <w:t>Sajwa</w:t>
      </w:r>
      <w:proofErr w:type="spellEnd"/>
      <w:r w:rsidR="005C093D" w:rsidRPr="0081579E">
        <w:rPr>
          <w:rFonts w:eastAsia="Calibri" w:cs="Arial"/>
          <w:color w:val="000000" w:themeColor="text1"/>
          <w:szCs w:val="22"/>
          <w:lang w:eastAsia="en-US"/>
        </w:rPr>
        <w:t xml:space="preserve"> </w:t>
      </w:r>
      <w:r w:rsidR="005B5865" w:rsidRPr="0081579E">
        <w:rPr>
          <w:rFonts w:eastAsia="Calibri" w:cs="Arial"/>
          <w:color w:val="000000" w:themeColor="text1"/>
          <w:szCs w:val="22"/>
          <w:lang w:eastAsia="en-US"/>
        </w:rPr>
        <w:t xml:space="preserve">would die. </w:t>
      </w:r>
    </w:p>
    <w:p w14:paraId="233DBEB6" w14:textId="54427D99" w:rsidR="005B5865" w:rsidRPr="0081579E" w:rsidRDefault="005B5865" w:rsidP="005C721B">
      <w:pPr>
        <w:pStyle w:val="Level3"/>
        <w:numPr>
          <w:ilvl w:val="2"/>
          <w:numId w:val="42"/>
        </w:numPr>
        <w:ind w:left="1419"/>
        <w:rPr>
          <w:rFonts w:eastAsia="Calibri" w:cs="Arial"/>
          <w:color w:val="000000" w:themeColor="text1"/>
          <w:szCs w:val="22"/>
          <w:lang w:eastAsia="en-US"/>
        </w:rPr>
      </w:pPr>
      <w:r w:rsidRPr="0081579E">
        <w:rPr>
          <w:rFonts w:eastAsia="Calibri" w:cs="Arial"/>
          <w:color w:val="000000" w:themeColor="text1"/>
          <w:szCs w:val="22"/>
          <w:lang w:eastAsia="en-US"/>
        </w:rPr>
        <w:lastRenderedPageBreak/>
        <w:t xml:space="preserve">At 14.43 </w:t>
      </w:r>
      <w:r w:rsidR="00C76CF7" w:rsidRPr="0081579E">
        <w:rPr>
          <w:rFonts w:eastAsia="Calibri" w:cs="Arial"/>
          <w:color w:val="000000" w:themeColor="text1"/>
          <w:szCs w:val="22"/>
          <w:lang w:eastAsia="en-US"/>
        </w:rPr>
        <w:t>Amir</w:t>
      </w:r>
      <w:r w:rsidRPr="0081579E">
        <w:rPr>
          <w:rFonts w:eastAsia="Calibri" w:cs="Arial"/>
          <w:color w:val="000000" w:themeColor="text1"/>
          <w:szCs w:val="22"/>
          <w:lang w:eastAsia="en-US"/>
        </w:rPr>
        <w:t xml:space="preserve"> called </w:t>
      </w:r>
      <w:r w:rsidR="00C76CF7" w:rsidRPr="0081579E">
        <w:rPr>
          <w:rFonts w:eastAsia="Calibri" w:cs="Arial"/>
          <w:color w:val="000000" w:themeColor="text1"/>
          <w:szCs w:val="22"/>
          <w:lang w:eastAsia="en-US"/>
        </w:rPr>
        <w:t>Rahim</w:t>
      </w:r>
      <w:r w:rsidRPr="0081579E">
        <w:rPr>
          <w:rFonts w:eastAsia="Calibri" w:cs="Arial"/>
          <w:color w:val="000000" w:themeColor="text1"/>
          <w:szCs w:val="22"/>
          <w:lang w:eastAsia="en-US"/>
        </w:rPr>
        <w:t xml:space="preserve">, however the call did not connect. </w:t>
      </w:r>
    </w:p>
    <w:p w14:paraId="5C22301E" w14:textId="76774FDD" w:rsidR="005B5865" w:rsidRPr="0081579E" w:rsidRDefault="005B5865" w:rsidP="005C721B">
      <w:pPr>
        <w:pStyle w:val="Level3"/>
        <w:numPr>
          <w:ilvl w:val="2"/>
          <w:numId w:val="42"/>
        </w:numPr>
        <w:ind w:left="1419"/>
        <w:rPr>
          <w:rFonts w:eastAsia="Calibri" w:cs="Arial"/>
          <w:color w:val="000000" w:themeColor="text1"/>
          <w:szCs w:val="22"/>
          <w:lang w:eastAsia="en-US"/>
        </w:rPr>
      </w:pPr>
      <w:r w:rsidRPr="0081579E">
        <w:rPr>
          <w:rFonts w:eastAsia="Calibri" w:cs="Arial"/>
          <w:color w:val="000000" w:themeColor="text1"/>
          <w:szCs w:val="22"/>
          <w:lang w:eastAsia="en-US"/>
        </w:rPr>
        <w:t xml:space="preserve">At approximately 14.53 a neighbour heard a prolonged scream, followed by a shorter scream, from a female. </w:t>
      </w:r>
    </w:p>
    <w:p w14:paraId="5A3FCAE4" w14:textId="64366E29" w:rsidR="00062965" w:rsidRPr="0081579E" w:rsidRDefault="00062965" w:rsidP="005C721B">
      <w:pPr>
        <w:pStyle w:val="Level3"/>
        <w:numPr>
          <w:ilvl w:val="2"/>
          <w:numId w:val="42"/>
        </w:numPr>
        <w:ind w:left="1419"/>
        <w:rPr>
          <w:rFonts w:eastAsia="Calibri" w:cs="Arial"/>
          <w:color w:val="000000" w:themeColor="text1"/>
          <w:szCs w:val="22"/>
          <w:lang w:eastAsia="en-US"/>
        </w:rPr>
      </w:pPr>
      <w:r w:rsidRPr="0081579E">
        <w:rPr>
          <w:rFonts w:ascii="ArialMT" w:hAnsi="ArialMT"/>
          <w:szCs w:val="22"/>
        </w:rPr>
        <w:t xml:space="preserve">The MPS </w:t>
      </w:r>
      <w:r w:rsidRPr="0081579E">
        <w:rPr>
          <w:rFonts w:eastAsia="Calibri" w:cs="Arial"/>
          <w:color w:val="000000" w:themeColor="text1"/>
          <w:szCs w:val="22"/>
          <w:lang w:eastAsia="en-US"/>
        </w:rPr>
        <w:t>murder</w:t>
      </w:r>
      <w:r w:rsidRPr="0081579E">
        <w:rPr>
          <w:rFonts w:ascii="ArialMT" w:hAnsi="ArialMT"/>
          <w:szCs w:val="22"/>
        </w:rPr>
        <w:t xml:space="preserve"> enquiry established that </w:t>
      </w:r>
      <w:proofErr w:type="spellStart"/>
      <w:r w:rsidR="00121FF6" w:rsidRPr="0081579E">
        <w:rPr>
          <w:rFonts w:ascii="ArialMT" w:hAnsi="ArialMT"/>
          <w:szCs w:val="22"/>
        </w:rPr>
        <w:t>Sajwa</w:t>
      </w:r>
      <w:proofErr w:type="spellEnd"/>
      <w:r w:rsidRPr="0081579E">
        <w:rPr>
          <w:rFonts w:ascii="ArialMT" w:hAnsi="ArialMT"/>
          <w:szCs w:val="22"/>
        </w:rPr>
        <w:t xml:space="preserve"> was likely to have been killed between 14:30 and 15:00. </w:t>
      </w:r>
    </w:p>
    <w:p w14:paraId="52AF6122" w14:textId="5F9CE073" w:rsidR="005B5865" w:rsidRPr="0081579E" w:rsidRDefault="00C76CF7" w:rsidP="005C721B">
      <w:pPr>
        <w:pStyle w:val="Level3"/>
        <w:numPr>
          <w:ilvl w:val="2"/>
          <w:numId w:val="42"/>
        </w:numPr>
        <w:ind w:left="1419"/>
        <w:rPr>
          <w:rFonts w:eastAsia="Calibri" w:cs="Arial"/>
          <w:color w:val="000000" w:themeColor="text1"/>
          <w:szCs w:val="22"/>
          <w:lang w:eastAsia="en-US"/>
        </w:rPr>
      </w:pPr>
      <w:r w:rsidRPr="0081579E">
        <w:rPr>
          <w:rFonts w:eastAsia="Calibri" w:cs="Arial"/>
          <w:color w:val="000000" w:themeColor="text1"/>
          <w:szCs w:val="22"/>
          <w:lang w:eastAsia="en-US"/>
        </w:rPr>
        <w:t>Amir</w:t>
      </w:r>
      <w:r w:rsidR="005B5865" w:rsidRPr="0081579E">
        <w:rPr>
          <w:rFonts w:eastAsia="Calibri" w:cs="Arial"/>
          <w:color w:val="000000" w:themeColor="text1"/>
          <w:szCs w:val="22"/>
          <w:lang w:eastAsia="en-US"/>
        </w:rPr>
        <w:t xml:space="preserve"> spoke again with </w:t>
      </w:r>
      <w:r w:rsidR="008C3E79" w:rsidRPr="0081579E">
        <w:rPr>
          <w:rFonts w:eastAsia="Calibri" w:cs="Arial"/>
          <w:color w:val="000000" w:themeColor="text1"/>
          <w:szCs w:val="22"/>
          <w:lang w:eastAsia="en-US"/>
        </w:rPr>
        <w:t xml:space="preserve">Witness 3 </w:t>
      </w:r>
      <w:r w:rsidR="005B5865" w:rsidRPr="0081579E">
        <w:rPr>
          <w:rFonts w:eastAsia="Calibri" w:cs="Arial"/>
          <w:color w:val="000000" w:themeColor="text1"/>
          <w:szCs w:val="22"/>
          <w:lang w:eastAsia="en-US"/>
        </w:rPr>
        <w:t xml:space="preserve">at 18.00, telling them that </w:t>
      </w:r>
      <w:proofErr w:type="spellStart"/>
      <w:r w:rsidR="00121FF6" w:rsidRPr="0081579E">
        <w:rPr>
          <w:rFonts w:eastAsia="Calibri" w:cs="Arial"/>
          <w:color w:val="000000" w:themeColor="text1"/>
          <w:szCs w:val="22"/>
          <w:lang w:eastAsia="en-US"/>
        </w:rPr>
        <w:t>Sajwa</w:t>
      </w:r>
      <w:proofErr w:type="spellEnd"/>
      <w:r w:rsidR="001777E1" w:rsidRPr="0081579E">
        <w:rPr>
          <w:rFonts w:eastAsia="Calibri" w:cs="Arial"/>
          <w:color w:val="000000" w:themeColor="text1"/>
          <w:szCs w:val="22"/>
          <w:lang w:eastAsia="en-US"/>
        </w:rPr>
        <w:t xml:space="preserve"> </w:t>
      </w:r>
      <w:r w:rsidR="005B5865" w:rsidRPr="0081579E">
        <w:rPr>
          <w:rFonts w:eastAsia="Calibri" w:cs="Arial"/>
          <w:color w:val="000000" w:themeColor="text1"/>
          <w:szCs w:val="22"/>
          <w:lang w:eastAsia="en-US"/>
        </w:rPr>
        <w:t>was sleeping. He again told his friend to tell “</w:t>
      </w:r>
      <w:r w:rsidR="005B5865" w:rsidRPr="0081579E">
        <w:rPr>
          <w:rFonts w:eastAsia="Calibri" w:cs="Arial"/>
          <w:i/>
          <w:iCs/>
          <w:color w:val="000000" w:themeColor="text1"/>
          <w:szCs w:val="22"/>
          <w:lang w:eastAsia="en-US"/>
        </w:rPr>
        <w:t>the story</w:t>
      </w:r>
      <w:r w:rsidR="005B5865" w:rsidRPr="0081579E">
        <w:rPr>
          <w:rFonts w:eastAsia="Calibri" w:cs="Arial"/>
          <w:color w:val="000000" w:themeColor="text1"/>
          <w:szCs w:val="22"/>
          <w:lang w:eastAsia="en-US"/>
        </w:rPr>
        <w:t xml:space="preserve">”. </w:t>
      </w:r>
      <w:r w:rsidR="008C3E79" w:rsidRPr="0081579E">
        <w:rPr>
          <w:rFonts w:eastAsia="Calibri" w:cs="Arial"/>
          <w:color w:val="000000" w:themeColor="text1"/>
          <w:szCs w:val="22"/>
          <w:lang w:eastAsia="en-US"/>
        </w:rPr>
        <w:t xml:space="preserve">Witness 3 </w:t>
      </w:r>
      <w:r w:rsidR="005B5865" w:rsidRPr="0081579E">
        <w:rPr>
          <w:rFonts w:eastAsia="Calibri" w:cs="Arial"/>
          <w:color w:val="000000" w:themeColor="text1"/>
          <w:szCs w:val="22"/>
          <w:lang w:eastAsia="en-US"/>
        </w:rPr>
        <w:t xml:space="preserve">later told the MPS that </w:t>
      </w:r>
      <w:r w:rsidRPr="0081579E">
        <w:rPr>
          <w:rFonts w:eastAsia="Calibri" w:cs="Arial"/>
          <w:color w:val="000000" w:themeColor="text1"/>
          <w:szCs w:val="22"/>
          <w:lang w:eastAsia="en-US"/>
        </w:rPr>
        <w:t>Amir</w:t>
      </w:r>
      <w:r w:rsidR="005B5865" w:rsidRPr="0081579E">
        <w:rPr>
          <w:rFonts w:eastAsia="Calibri" w:cs="Arial"/>
          <w:color w:val="000000" w:themeColor="text1"/>
          <w:szCs w:val="22"/>
          <w:lang w:eastAsia="en-US"/>
        </w:rPr>
        <w:t xml:space="preserve"> appeared calmer but was not making much sense. </w:t>
      </w:r>
    </w:p>
    <w:p w14:paraId="21E51347" w14:textId="3E666501" w:rsidR="00953374" w:rsidRPr="0081579E" w:rsidRDefault="00D2324F" w:rsidP="005C721B">
      <w:pPr>
        <w:pStyle w:val="Level3"/>
        <w:numPr>
          <w:ilvl w:val="2"/>
          <w:numId w:val="42"/>
        </w:numPr>
        <w:ind w:left="1419"/>
        <w:rPr>
          <w:rFonts w:eastAsia="Calibri" w:cs="Arial"/>
          <w:color w:val="000000" w:themeColor="text1"/>
          <w:szCs w:val="22"/>
          <w:lang w:eastAsia="en-US"/>
        </w:rPr>
      </w:pPr>
      <w:r w:rsidRPr="0081579E">
        <w:rPr>
          <w:rFonts w:cs="Arial"/>
          <w:szCs w:val="22"/>
        </w:rPr>
        <w:t>At 18.20</w:t>
      </w:r>
      <w:r w:rsidR="00953374" w:rsidRPr="0081579E">
        <w:rPr>
          <w:rFonts w:cs="Arial"/>
          <w:szCs w:val="22"/>
        </w:rPr>
        <w:t>, a</w:t>
      </w:r>
      <w:r w:rsidR="00953374" w:rsidRPr="0081579E">
        <w:rPr>
          <w:rFonts w:eastAsia="Calibri" w:cs="Arial"/>
          <w:color w:val="000000" w:themeColor="text1"/>
          <w:szCs w:val="22"/>
          <w:lang w:eastAsia="en-US"/>
        </w:rPr>
        <w:t xml:space="preserve"> neighbour </w:t>
      </w:r>
      <w:r w:rsidRPr="0081579E">
        <w:rPr>
          <w:rFonts w:eastAsia="Calibri" w:cs="Arial"/>
          <w:color w:val="000000" w:themeColor="text1"/>
          <w:szCs w:val="22"/>
          <w:lang w:eastAsia="en-US"/>
        </w:rPr>
        <w:t xml:space="preserve">called the MPS. A while earlier, they had </w:t>
      </w:r>
      <w:r w:rsidR="00953374" w:rsidRPr="0081579E">
        <w:rPr>
          <w:rFonts w:eastAsia="Calibri" w:cs="Arial"/>
          <w:color w:val="000000" w:themeColor="text1"/>
          <w:szCs w:val="22"/>
          <w:lang w:eastAsia="en-US"/>
        </w:rPr>
        <w:t xml:space="preserve">noticed a </w:t>
      </w:r>
      <w:r w:rsidR="00953374" w:rsidRPr="0081579E">
        <w:rPr>
          <w:rFonts w:asciiTheme="minorHAnsi" w:hAnsiTheme="minorHAnsi" w:cstheme="minorHAnsi"/>
          <w:szCs w:val="22"/>
        </w:rPr>
        <w:t>handprint</w:t>
      </w:r>
      <w:r w:rsidR="00953374" w:rsidRPr="0081579E">
        <w:rPr>
          <w:rFonts w:eastAsia="Calibri" w:cs="Arial"/>
          <w:color w:val="000000" w:themeColor="text1"/>
          <w:szCs w:val="22"/>
          <w:lang w:eastAsia="en-US"/>
        </w:rPr>
        <w:t xml:space="preserve"> in blood on the door to </w:t>
      </w:r>
      <w:r w:rsidR="00C76CF7" w:rsidRPr="0081579E">
        <w:rPr>
          <w:rFonts w:eastAsia="Calibri" w:cs="Arial"/>
          <w:color w:val="000000" w:themeColor="text1"/>
          <w:szCs w:val="22"/>
          <w:lang w:eastAsia="en-US"/>
        </w:rPr>
        <w:t>Amir</w:t>
      </w:r>
      <w:r w:rsidR="00953374" w:rsidRPr="0081579E">
        <w:rPr>
          <w:rFonts w:eastAsia="Calibri" w:cs="Arial"/>
          <w:color w:val="000000" w:themeColor="text1"/>
          <w:szCs w:val="22"/>
          <w:lang w:eastAsia="en-US"/>
        </w:rPr>
        <w:t xml:space="preserve">’s </w:t>
      </w:r>
      <w:r w:rsidR="00953374" w:rsidRPr="0081579E">
        <w:rPr>
          <w:rFonts w:cs="Arial"/>
          <w:color w:val="000000" w:themeColor="text1"/>
        </w:rPr>
        <w:t>home</w:t>
      </w:r>
      <w:r w:rsidR="00953374" w:rsidRPr="0081579E">
        <w:rPr>
          <w:rFonts w:eastAsia="Calibri" w:cs="Arial"/>
          <w:color w:val="000000" w:themeColor="text1"/>
          <w:szCs w:val="22"/>
          <w:lang w:eastAsia="en-US"/>
        </w:rPr>
        <w:t xml:space="preserve">. They knocked on </w:t>
      </w:r>
      <w:r w:rsidR="00C76CF7" w:rsidRPr="0081579E">
        <w:rPr>
          <w:rFonts w:eastAsia="Calibri" w:cs="Arial"/>
          <w:color w:val="000000" w:themeColor="text1"/>
          <w:szCs w:val="22"/>
          <w:lang w:eastAsia="en-US"/>
        </w:rPr>
        <w:t>Amir</w:t>
      </w:r>
      <w:r w:rsidR="00953374" w:rsidRPr="0081579E">
        <w:rPr>
          <w:rFonts w:eastAsia="Calibri" w:cs="Arial"/>
          <w:color w:val="000000" w:themeColor="text1"/>
          <w:szCs w:val="22"/>
          <w:lang w:eastAsia="en-US"/>
        </w:rPr>
        <w:t>’s door</w:t>
      </w:r>
      <w:r w:rsidR="003B78EA" w:rsidRPr="0081579E">
        <w:rPr>
          <w:rFonts w:eastAsia="Calibri" w:cs="Arial"/>
          <w:color w:val="000000" w:themeColor="text1"/>
          <w:szCs w:val="22"/>
          <w:lang w:eastAsia="en-US"/>
        </w:rPr>
        <w:t xml:space="preserve">, unsuccessful at first but </w:t>
      </w:r>
      <w:r w:rsidR="00953374" w:rsidRPr="0081579E">
        <w:rPr>
          <w:rFonts w:eastAsia="Calibri" w:cs="Arial"/>
          <w:color w:val="000000" w:themeColor="text1"/>
          <w:szCs w:val="22"/>
          <w:lang w:eastAsia="en-US"/>
        </w:rPr>
        <w:t xml:space="preserve">eventually got a response </w:t>
      </w:r>
      <w:r w:rsidR="003B78EA" w:rsidRPr="0081579E">
        <w:rPr>
          <w:rFonts w:eastAsia="Calibri" w:cs="Arial"/>
          <w:color w:val="000000" w:themeColor="text1"/>
          <w:szCs w:val="22"/>
          <w:lang w:eastAsia="en-US"/>
        </w:rPr>
        <w:t xml:space="preserve">albeit </w:t>
      </w:r>
      <w:r w:rsidR="00953374" w:rsidRPr="0081579E">
        <w:rPr>
          <w:rFonts w:eastAsia="Calibri" w:cs="Arial"/>
          <w:color w:val="000000" w:themeColor="text1"/>
          <w:szCs w:val="22"/>
          <w:lang w:eastAsia="en-US"/>
        </w:rPr>
        <w:t>through the door</w:t>
      </w:r>
      <w:r w:rsidR="003B78EA" w:rsidRPr="0081579E">
        <w:rPr>
          <w:rFonts w:eastAsia="Calibri" w:cs="Arial"/>
          <w:color w:val="000000" w:themeColor="text1"/>
          <w:szCs w:val="22"/>
          <w:lang w:eastAsia="en-US"/>
        </w:rPr>
        <w:t xml:space="preserve"> rather than in </w:t>
      </w:r>
      <w:r w:rsidR="0006365A" w:rsidRPr="0081579E">
        <w:rPr>
          <w:rFonts w:eastAsia="Calibri" w:cs="Arial"/>
          <w:color w:val="000000" w:themeColor="text1"/>
          <w:szCs w:val="22"/>
          <w:lang w:eastAsia="en-US"/>
        </w:rPr>
        <w:t>person</w:t>
      </w:r>
      <w:r w:rsidR="00953374" w:rsidRPr="0081579E">
        <w:rPr>
          <w:rFonts w:eastAsia="Calibri" w:cs="Arial"/>
          <w:color w:val="000000" w:themeColor="text1"/>
          <w:szCs w:val="22"/>
          <w:lang w:eastAsia="en-US"/>
        </w:rPr>
        <w:t xml:space="preserve">. As they </w:t>
      </w:r>
      <w:r w:rsidR="003B78EA" w:rsidRPr="0081579E">
        <w:rPr>
          <w:rFonts w:eastAsia="Calibri" w:cs="Arial"/>
          <w:color w:val="000000" w:themeColor="text1"/>
          <w:szCs w:val="22"/>
          <w:lang w:eastAsia="en-US"/>
        </w:rPr>
        <w:t>remained</w:t>
      </w:r>
      <w:r w:rsidR="00953374" w:rsidRPr="0081579E">
        <w:rPr>
          <w:rFonts w:eastAsia="Calibri" w:cs="Arial"/>
          <w:color w:val="000000" w:themeColor="text1"/>
          <w:szCs w:val="22"/>
          <w:lang w:eastAsia="en-US"/>
        </w:rPr>
        <w:t xml:space="preserve"> concerned, they called the </w:t>
      </w:r>
      <w:r w:rsidR="00953374" w:rsidRPr="0081579E">
        <w:rPr>
          <w:rFonts w:cs="Arial"/>
          <w:color w:val="000000" w:themeColor="text1"/>
        </w:rPr>
        <w:t>MPS</w:t>
      </w:r>
      <w:r w:rsidR="003B78EA" w:rsidRPr="0081579E">
        <w:rPr>
          <w:rFonts w:eastAsia="Calibri" w:cs="Arial"/>
          <w:color w:val="000000" w:themeColor="text1"/>
          <w:szCs w:val="22"/>
          <w:lang w:eastAsia="en-US"/>
        </w:rPr>
        <w:t xml:space="preserve">. They reported the handprint, their attempts to speak with </w:t>
      </w:r>
      <w:r w:rsidR="00C76CF7" w:rsidRPr="0081579E">
        <w:rPr>
          <w:rFonts w:eastAsia="Calibri" w:cs="Arial"/>
          <w:color w:val="000000" w:themeColor="text1"/>
          <w:szCs w:val="22"/>
          <w:lang w:eastAsia="en-US"/>
        </w:rPr>
        <w:t>Amir</w:t>
      </w:r>
      <w:r w:rsidR="003B78EA" w:rsidRPr="0081579E">
        <w:rPr>
          <w:rFonts w:eastAsia="Calibri" w:cs="Arial"/>
          <w:color w:val="000000" w:themeColor="text1"/>
          <w:szCs w:val="22"/>
          <w:lang w:eastAsia="en-US"/>
        </w:rPr>
        <w:t xml:space="preserve"> (and that he had said he did not need help) and that he had been “</w:t>
      </w:r>
      <w:r w:rsidR="003B78EA" w:rsidRPr="0081579E">
        <w:rPr>
          <w:rFonts w:eastAsia="Calibri" w:cs="Arial"/>
          <w:i/>
          <w:iCs/>
          <w:color w:val="000000" w:themeColor="text1"/>
          <w:szCs w:val="22"/>
          <w:lang w:eastAsia="en-US"/>
        </w:rPr>
        <w:t>quite down</w:t>
      </w:r>
      <w:r w:rsidR="003B78EA" w:rsidRPr="0081579E">
        <w:rPr>
          <w:rFonts w:eastAsia="Calibri" w:cs="Arial"/>
          <w:color w:val="000000" w:themeColor="text1"/>
          <w:szCs w:val="22"/>
          <w:lang w:eastAsia="en-US"/>
        </w:rPr>
        <w:t xml:space="preserve">” recently. </w:t>
      </w:r>
      <w:r w:rsidR="00D87B74" w:rsidRPr="0081579E">
        <w:rPr>
          <w:rFonts w:eastAsia="Calibri" w:cs="Arial"/>
          <w:color w:val="000000" w:themeColor="text1"/>
          <w:szCs w:val="22"/>
          <w:lang w:eastAsia="en-US"/>
        </w:rPr>
        <w:t xml:space="preserve">Some hours later another neighbour also made a similar call. </w:t>
      </w:r>
    </w:p>
    <w:p w14:paraId="7467123A" w14:textId="1CEE6583" w:rsidR="00953374" w:rsidRPr="0081579E" w:rsidRDefault="003B78EA" w:rsidP="005C721B">
      <w:pPr>
        <w:pStyle w:val="Level3"/>
        <w:numPr>
          <w:ilvl w:val="2"/>
          <w:numId w:val="42"/>
        </w:numPr>
        <w:ind w:left="1419"/>
        <w:rPr>
          <w:rFonts w:eastAsia="Calibri" w:cs="Arial"/>
          <w:color w:val="000000" w:themeColor="text1"/>
          <w:szCs w:val="22"/>
          <w:lang w:eastAsia="en-US"/>
        </w:rPr>
      </w:pPr>
      <w:r w:rsidRPr="0081579E">
        <w:rPr>
          <w:rFonts w:eastAsia="Calibri" w:cs="Arial"/>
          <w:color w:val="000000" w:themeColor="text1"/>
          <w:szCs w:val="22"/>
          <w:lang w:eastAsia="en-US"/>
        </w:rPr>
        <w:t>The call was logged by the MPS. At the time, t</w:t>
      </w:r>
      <w:r w:rsidR="0098594B" w:rsidRPr="0081579E">
        <w:rPr>
          <w:rFonts w:eastAsia="Calibri" w:cs="Arial"/>
          <w:color w:val="000000" w:themeColor="text1"/>
          <w:szCs w:val="22"/>
          <w:lang w:eastAsia="en-US"/>
        </w:rPr>
        <w:t xml:space="preserve">he </w:t>
      </w:r>
      <w:r w:rsidR="0098594B" w:rsidRPr="0081579E">
        <w:rPr>
          <w:rFonts w:cs="Arial"/>
          <w:color w:val="000000" w:themeColor="text1"/>
        </w:rPr>
        <w:t>information</w:t>
      </w:r>
      <w:r w:rsidR="0098594B" w:rsidRPr="0081579E">
        <w:rPr>
          <w:rFonts w:eastAsia="Calibri" w:cs="Arial"/>
          <w:color w:val="000000" w:themeColor="text1"/>
          <w:szCs w:val="22"/>
          <w:lang w:eastAsia="en-US"/>
        </w:rPr>
        <w:t xml:space="preserve"> available </w:t>
      </w:r>
      <w:r w:rsidRPr="0081579E">
        <w:rPr>
          <w:rFonts w:eastAsia="Calibri" w:cs="Arial"/>
          <w:color w:val="000000" w:themeColor="text1"/>
          <w:szCs w:val="22"/>
          <w:lang w:eastAsia="en-US"/>
        </w:rPr>
        <w:t>was that:</w:t>
      </w:r>
    </w:p>
    <w:p w14:paraId="214E15F2" w14:textId="51A1ABD1" w:rsidR="00D87B74" w:rsidRPr="0081579E" w:rsidRDefault="0098594B" w:rsidP="005C721B">
      <w:pPr>
        <w:pStyle w:val="Level3"/>
        <w:numPr>
          <w:ilvl w:val="0"/>
          <w:numId w:val="80"/>
        </w:numPr>
        <w:ind w:left="1779"/>
        <w:rPr>
          <w:rFonts w:eastAsia="Calibri" w:cs="Arial"/>
          <w:color w:val="000000" w:themeColor="text1"/>
          <w:szCs w:val="22"/>
          <w:lang w:eastAsia="en-US"/>
        </w:rPr>
      </w:pPr>
      <w:r w:rsidRPr="0081579E">
        <w:rPr>
          <w:rFonts w:eastAsia="Calibri" w:cs="Arial"/>
          <w:color w:val="000000" w:themeColor="text1"/>
          <w:szCs w:val="22"/>
          <w:lang w:eastAsia="en-US"/>
        </w:rPr>
        <w:t>There was no immediate risk to life</w:t>
      </w:r>
      <w:r w:rsidR="00D87B74" w:rsidRPr="0081579E">
        <w:rPr>
          <w:rFonts w:eastAsia="Calibri" w:cs="Arial"/>
          <w:color w:val="000000" w:themeColor="text1"/>
          <w:szCs w:val="22"/>
          <w:lang w:eastAsia="en-US"/>
        </w:rPr>
        <w:t xml:space="preserve">; </w:t>
      </w:r>
    </w:p>
    <w:p w14:paraId="3C192CAE" w14:textId="793DA237" w:rsidR="003B78EA" w:rsidRPr="0081579E" w:rsidRDefault="003B78EA" w:rsidP="005C721B">
      <w:pPr>
        <w:pStyle w:val="Level3"/>
        <w:numPr>
          <w:ilvl w:val="0"/>
          <w:numId w:val="80"/>
        </w:numPr>
        <w:ind w:left="1779"/>
        <w:rPr>
          <w:rFonts w:eastAsia="Calibri" w:cs="Arial"/>
          <w:color w:val="000000" w:themeColor="text1"/>
          <w:szCs w:val="22"/>
          <w:lang w:eastAsia="en-US"/>
        </w:rPr>
      </w:pPr>
      <w:r w:rsidRPr="0081579E">
        <w:rPr>
          <w:rFonts w:eastAsia="Calibri" w:cs="Arial"/>
          <w:color w:val="000000" w:themeColor="text1"/>
          <w:szCs w:val="22"/>
          <w:lang w:eastAsia="en-US"/>
        </w:rPr>
        <w:t xml:space="preserve">The neighbour said they had spoken to </w:t>
      </w:r>
      <w:r w:rsidR="00C76CF7" w:rsidRPr="0081579E">
        <w:rPr>
          <w:rFonts w:eastAsia="Calibri" w:cs="Arial"/>
          <w:color w:val="000000" w:themeColor="text1"/>
          <w:szCs w:val="22"/>
          <w:lang w:eastAsia="en-US"/>
        </w:rPr>
        <w:t>Amir</w:t>
      </w:r>
      <w:r w:rsidRPr="0081579E">
        <w:rPr>
          <w:rFonts w:eastAsia="Calibri" w:cs="Arial"/>
          <w:color w:val="000000" w:themeColor="text1"/>
          <w:szCs w:val="22"/>
          <w:lang w:eastAsia="en-US"/>
        </w:rPr>
        <w:t xml:space="preserve"> who had said he was fine; and </w:t>
      </w:r>
    </w:p>
    <w:p w14:paraId="2CD3D712" w14:textId="77777777" w:rsidR="003B78EA" w:rsidRPr="0081579E" w:rsidRDefault="003B78EA" w:rsidP="005C721B">
      <w:pPr>
        <w:pStyle w:val="Level3"/>
        <w:numPr>
          <w:ilvl w:val="0"/>
          <w:numId w:val="80"/>
        </w:numPr>
        <w:ind w:left="1779"/>
        <w:rPr>
          <w:rFonts w:eastAsia="Calibri" w:cs="Arial"/>
          <w:color w:val="000000" w:themeColor="text1"/>
          <w:szCs w:val="22"/>
          <w:lang w:eastAsia="en-US"/>
        </w:rPr>
      </w:pPr>
      <w:r w:rsidRPr="0081579E">
        <w:rPr>
          <w:rFonts w:eastAsia="Calibri" w:cs="Arial"/>
          <w:color w:val="000000" w:themeColor="text1"/>
          <w:szCs w:val="22"/>
          <w:lang w:eastAsia="en-US"/>
        </w:rPr>
        <w:t>There was no report that another person was in the house.</w:t>
      </w:r>
    </w:p>
    <w:p w14:paraId="28F985DE" w14:textId="6A9964C0" w:rsidR="0098594B" w:rsidRPr="0081579E" w:rsidRDefault="00D87B74" w:rsidP="005C721B">
      <w:pPr>
        <w:pStyle w:val="Level3"/>
        <w:numPr>
          <w:ilvl w:val="2"/>
          <w:numId w:val="42"/>
        </w:numPr>
        <w:ind w:left="1419"/>
        <w:rPr>
          <w:rFonts w:eastAsia="Calibri" w:cs="Arial"/>
          <w:color w:val="000000" w:themeColor="text1"/>
          <w:szCs w:val="22"/>
          <w:lang w:eastAsia="en-US"/>
        </w:rPr>
      </w:pPr>
      <w:r w:rsidRPr="0081579E">
        <w:rPr>
          <w:rFonts w:eastAsia="Calibri" w:cs="Arial"/>
          <w:color w:val="000000" w:themeColor="text1"/>
          <w:szCs w:val="22"/>
          <w:lang w:eastAsia="en-US"/>
        </w:rPr>
        <w:t xml:space="preserve">An </w:t>
      </w:r>
      <w:r w:rsidR="0098594B" w:rsidRPr="0081579E">
        <w:rPr>
          <w:rFonts w:eastAsia="Calibri" w:cs="Arial"/>
          <w:color w:val="000000" w:themeColor="text1"/>
          <w:szCs w:val="22"/>
          <w:lang w:eastAsia="en-US"/>
        </w:rPr>
        <w:t xml:space="preserve">intelligence check identified that there was previous information known to the MPS (from the incident on the 3rd December 2018) relating to mental health issues/suicide; </w:t>
      </w:r>
    </w:p>
    <w:p w14:paraId="4F381F54" w14:textId="18F851E2" w:rsidR="0098594B" w:rsidRPr="0081579E" w:rsidRDefault="0098594B" w:rsidP="005C721B">
      <w:pPr>
        <w:pStyle w:val="Level3"/>
        <w:numPr>
          <w:ilvl w:val="2"/>
          <w:numId w:val="42"/>
        </w:numPr>
        <w:ind w:left="1419"/>
        <w:rPr>
          <w:rFonts w:eastAsia="Calibri" w:cs="Arial"/>
          <w:color w:val="000000" w:themeColor="text1"/>
          <w:szCs w:val="22"/>
          <w:lang w:eastAsia="en-US"/>
        </w:rPr>
      </w:pPr>
      <w:r w:rsidRPr="0081579E">
        <w:rPr>
          <w:rFonts w:eastAsia="Calibri" w:cs="Arial"/>
          <w:color w:val="000000" w:themeColor="text1"/>
          <w:szCs w:val="22"/>
          <w:lang w:eastAsia="en-US"/>
        </w:rPr>
        <w:t xml:space="preserve">Consequently, the call was initially graded as ‘Referred’, but following a review by a supervisor, was re-graded as ‘Significant’. This had happened within under 10 minutes. </w:t>
      </w:r>
    </w:p>
    <w:p w14:paraId="096A162F" w14:textId="5F6C899E" w:rsidR="0098594B" w:rsidRPr="0081579E" w:rsidRDefault="0098594B" w:rsidP="005C721B">
      <w:pPr>
        <w:pStyle w:val="Level3"/>
        <w:numPr>
          <w:ilvl w:val="2"/>
          <w:numId w:val="42"/>
        </w:numPr>
        <w:ind w:left="1419"/>
        <w:rPr>
          <w:rFonts w:eastAsia="Calibri" w:cs="Arial"/>
          <w:color w:val="000000" w:themeColor="text1"/>
          <w:szCs w:val="22"/>
          <w:lang w:eastAsia="en-US"/>
        </w:rPr>
      </w:pPr>
      <w:r w:rsidRPr="0081579E">
        <w:rPr>
          <w:rFonts w:eastAsia="Calibri" w:cs="Arial"/>
          <w:color w:val="000000" w:themeColor="text1"/>
          <w:szCs w:val="22"/>
          <w:lang w:eastAsia="en-US"/>
        </w:rPr>
        <w:t>Thereafter, repeated attempts were made to assign the call to a unit, however</w:t>
      </w:r>
      <w:r w:rsidR="00E8158F" w:rsidRPr="0081579E">
        <w:rPr>
          <w:rFonts w:eastAsia="Calibri" w:cs="Arial"/>
          <w:color w:val="000000" w:themeColor="text1"/>
          <w:szCs w:val="22"/>
          <w:lang w:eastAsia="en-US"/>
        </w:rPr>
        <w:t>,</w:t>
      </w:r>
      <w:r w:rsidRPr="0081579E">
        <w:rPr>
          <w:rFonts w:eastAsia="Calibri" w:cs="Arial"/>
          <w:color w:val="000000" w:themeColor="text1"/>
          <w:szCs w:val="22"/>
          <w:lang w:eastAsia="en-US"/>
        </w:rPr>
        <w:t xml:space="preserve"> </w:t>
      </w:r>
      <w:r w:rsidR="00D87B74" w:rsidRPr="0081579E">
        <w:rPr>
          <w:rFonts w:eastAsia="Calibri" w:cs="Arial"/>
          <w:color w:val="000000" w:themeColor="text1"/>
          <w:szCs w:val="22"/>
          <w:lang w:eastAsia="en-US"/>
        </w:rPr>
        <w:t xml:space="preserve">this did not happen for around five hours. This was because despite repeated attempts to attend the scene, either no police officers were available or police officers who had been assigned were diverted to other higher priority calls. </w:t>
      </w:r>
    </w:p>
    <w:p w14:paraId="67DB954C" w14:textId="55D6744F" w:rsidR="00FB6A45" w:rsidRPr="0081579E" w:rsidRDefault="00FB6A45" w:rsidP="005C721B">
      <w:pPr>
        <w:pStyle w:val="Level3"/>
        <w:numPr>
          <w:ilvl w:val="2"/>
          <w:numId w:val="42"/>
        </w:numPr>
        <w:ind w:left="1419"/>
        <w:rPr>
          <w:rFonts w:eastAsia="Calibri" w:cs="Arial"/>
          <w:color w:val="000000" w:themeColor="text1"/>
          <w:szCs w:val="22"/>
          <w:lang w:eastAsia="en-US"/>
        </w:rPr>
      </w:pPr>
      <w:r w:rsidRPr="0081579E">
        <w:rPr>
          <w:rFonts w:eastAsia="Calibri" w:cs="Arial"/>
          <w:color w:val="000000" w:themeColor="text1"/>
          <w:szCs w:val="22"/>
          <w:lang w:eastAsia="en-US"/>
        </w:rPr>
        <w:t xml:space="preserve">The same neighbour called the MPS again at 21.36. </w:t>
      </w:r>
    </w:p>
    <w:p w14:paraId="06FA2CEB" w14:textId="45C9CFE1" w:rsidR="00D87B74" w:rsidRPr="0081579E" w:rsidRDefault="00953374" w:rsidP="005C721B">
      <w:pPr>
        <w:pStyle w:val="Level3"/>
        <w:numPr>
          <w:ilvl w:val="2"/>
          <w:numId w:val="42"/>
        </w:numPr>
        <w:ind w:left="1419"/>
        <w:rPr>
          <w:rFonts w:eastAsia="Calibri" w:cs="Arial"/>
          <w:color w:val="000000" w:themeColor="text1"/>
          <w:szCs w:val="22"/>
          <w:lang w:eastAsia="en-US"/>
        </w:rPr>
      </w:pPr>
      <w:r w:rsidRPr="0081579E">
        <w:rPr>
          <w:rFonts w:eastAsia="Calibri" w:cs="Arial"/>
          <w:color w:val="000000" w:themeColor="text1"/>
          <w:szCs w:val="22"/>
          <w:lang w:eastAsia="en-US"/>
        </w:rPr>
        <w:t xml:space="preserve">Police officers arrived </w:t>
      </w:r>
      <w:r w:rsidR="00FB6A45" w:rsidRPr="0081579E">
        <w:rPr>
          <w:rFonts w:eastAsia="Calibri" w:cs="Arial"/>
          <w:color w:val="000000" w:themeColor="text1"/>
          <w:szCs w:val="22"/>
          <w:lang w:eastAsia="en-US"/>
        </w:rPr>
        <w:t xml:space="preserve">at 23.10, i.e. </w:t>
      </w:r>
      <w:r w:rsidRPr="0081579E">
        <w:rPr>
          <w:rFonts w:eastAsia="Calibri" w:cs="Arial"/>
          <w:color w:val="000000" w:themeColor="text1"/>
          <w:szCs w:val="22"/>
          <w:lang w:eastAsia="en-US"/>
        </w:rPr>
        <w:t>around five hours later</w:t>
      </w:r>
      <w:r w:rsidR="00FB6A45" w:rsidRPr="0081579E">
        <w:rPr>
          <w:rFonts w:eastAsia="Calibri" w:cs="Arial"/>
          <w:color w:val="000000" w:themeColor="text1"/>
          <w:szCs w:val="22"/>
          <w:lang w:eastAsia="en-US"/>
        </w:rPr>
        <w:t>.</w:t>
      </w:r>
      <w:r w:rsidRPr="0081579E">
        <w:rPr>
          <w:rFonts w:eastAsia="Calibri" w:cs="Arial"/>
          <w:color w:val="000000" w:themeColor="text1"/>
          <w:szCs w:val="22"/>
          <w:lang w:eastAsia="en-US"/>
        </w:rPr>
        <w:t xml:space="preserve"> </w:t>
      </w:r>
      <w:r w:rsidR="00C76CF7" w:rsidRPr="0081579E">
        <w:rPr>
          <w:rFonts w:eastAsia="Calibri" w:cs="Arial"/>
          <w:color w:val="000000" w:themeColor="text1"/>
          <w:szCs w:val="22"/>
          <w:lang w:eastAsia="en-US"/>
        </w:rPr>
        <w:t>Amir</w:t>
      </w:r>
      <w:r w:rsidRPr="0081579E">
        <w:rPr>
          <w:rFonts w:eastAsia="Calibri" w:cs="Arial"/>
          <w:color w:val="000000" w:themeColor="text1"/>
          <w:szCs w:val="22"/>
          <w:lang w:eastAsia="en-US"/>
        </w:rPr>
        <w:t xml:space="preserve"> did not </w:t>
      </w:r>
      <w:r w:rsidR="00D87B74" w:rsidRPr="0081579E">
        <w:rPr>
          <w:rFonts w:eastAsia="Calibri" w:cs="Arial"/>
          <w:color w:val="000000" w:themeColor="text1"/>
          <w:szCs w:val="22"/>
          <w:lang w:eastAsia="en-US"/>
        </w:rPr>
        <w:t xml:space="preserve">initially </w:t>
      </w:r>
      <w:r w:rsidRPr="0081579E">
        <w:rPr>
          <w:rFonts w:eastAsia="Calibri" w:cs="Arial"/>
          <w:color w:val="000000" w:themeColor="text1"/>
          <w:szCs w:val="22"/>
          <w:lang w:eastAsia="en-US"/>
        </w:rPr>
        <w:t xml:space="preserve">answer the door, but eventually he did so. When the entered the property, they found </w:t>
      </w:r>
      <w:proofErr w:type="spellStart"/>
      <w:r w:rsidR="00121FF6" w:rsidRPr="0081579E">
        <w:rPr>
          <w:rFonts w:eastAsia="Calibri" w:cs="Arial"/>
          <w:color w:val="000000" w:themeColor="text1"/>
          <w:szCs w:val="22"/>
          <w:lang w:eastAsia="en-US"/>
        </w:rPr>
        <w:t>Sajwa</w:t>
      </w:r>
      <w:proofErr w:type="spellEnd"/>
      <w:r w:rsidRPr="0081579E">
        <w:rPr>
          <w:rFonts w:eastAsia="Calibri" w:cs="Arial"/>
          <w:color w:val="000000" w:themeColor="text1"/>
          <w:szCs w:val="22"/>
          <w:lang w:eastAsia="en-US"/>
        </w:rPr>
        <w:t xml:space="preserve"> dead.</w:t>
      </w:r>
    </w:p>
    <w:p w14:paraId="1768E1BA" w14:textId="511568CE" w:rsidR="000370FE" w:rsidRPr="0081579E" w:rsidRDefault="00D87B74" w:rsidP="005C721B">
      <w:pPr>
        <w:pStyle w:val="Level3"/>
        <w:numPr>
          <w:ilvl w:val="2"/>
          <w:numId w:val="42"/>
        </w:numPr>
        <w:ind w:left="1419"/>
        <w:rPr>
          <w:rFonts w:eastAsia="Calibri" w:cs="Arial"/>
          <w:color w:val="000000" w:themeColor="text1"/>
          <w:szCs w:val="22"/>
          <w:lang w:eastAsia="en-US"/>
        </w:rPr>
      </w:pPr>
      <w:r w:rsidRPr="0081579E">
        <w:rPr>
          <w:rFonts w:eastAsia="Calibri" w:cs="Arial"/>
          <w:color w:val="000000" w:themeColor="text1"/>
          <w:szCs w:val="22"/>
          <w:lang w:eastAsia="en-US"/>
        </w:rPr>
        <w:lastRenderedPageBreak/>
        <w:t xml:space="preserve">In parallel to the contacts with the MPS, the </w:t>
      </w:r>
      <w:r w:rsidR="00557462" w:rsidRPr="0081579E">
        <w:rPr>
          <w:rFonts w:eastAsia="Calibri" w:cs="Arial"/>
          <w:color w:val="000000" w:themeColor="text1"/>
          <w:szCs w:val="22"/>
          <w:lang w:eastAsia="en-US"/>
        </w:rPr>
        <w:t>MPS also notified the LAS</w:t>
      </w:r>
      <w:r w:rsidR="00463001" w:rsidRPr="0081579E">
        <w:rPr>
          <w:rFonts w:eastAsia="Calibri" w:cs="Arial"/>
          <w:color w:val="000000" w:themeColor="text1"/>
          <w:szCs w:val="22"/>
          <w:lang w:eastAsia="en-US"/>
        </w:rPr>
        <w:t xml:space="preserve"> and the two agencies remained in</w:t>
      </w:r>
      <w:r w:rsidR="00557462" w:rsidRPr="0081579E">
        <w:rPr>
          <w:rFonts w:eastAsia="Calibri" w:cs="Arial"/>
          <w:color w:val="000000" w:themeColor="text1"/>
          <w:szCs w:val="22"/>
          <w:lang w:eastAsia="en-US"/>
        </w:rPr>
        <w:t xml:space="preserve"> regular contact throughout</w:t>
      </w:r>
      <w:r w:rsidR="00463001" w:rsidRPr="0081579E">
        <w:rPr>
          <w:rFonts w:eastAsia="Calibri" w:cs="Arial"/>
          <w:color w:val="000000" w:themeColor="text1"/>
          <w:szCs w:val="22"/>
          <w:lang w:eastAsia="en-US"/>
        </w:rPr>
        <w:t xml:space="preserve">. </w:t>
      </w:r>
      <w:r w:rsidR="006A1780" w:rsidRPr="0081579E">
        <w:rPr>
          <w:rFonts w:eastAsia="Calibri" w:cs="Arial"/>
          <w:color w:val="000000" w:themeColor="text1"/>
          <w:szCs w:val="22"/>
          <w:lang w:eastAsia="en-US"/>
        </w:rPr>
        <w:t>LAS vehicles were dispatched when the call was first made and requested the MPS attend for scene/crew safety. The crew were unable to approach due to the unknown risk and waited until Police arrived.</w:t>
      </w:r>
    </w:p>
    <w:p w14:paraId="04619A99" w14:textId="3D627822" w:rsidR="000370FE" w:rsidRPr="0081579E" w:rsidRDefault="00463001" w:rsidP="005C721B">
      <w:pPr>
        <w:pStyle w:val="Level3"/>
        <w:numPr>
          <w:ilvl w:val="2"/>
          <w:numId w:val="42"/>
        </w:numPr>
        <w:ind w:left="1419"/>
        <w:rPr>
          <w:rFonts w:eastAsia="Calibri" w:cs="Arial"/>
          <w:color w:val="000000" w:themeColor="text1"/>
          <w:szCs w:val="22"/>
          <w:lang w:eastAsia="en-US"/>
        </w:rPr>
      </w:pPr>
      <w:r w:rsidRPr="0081579E">
        <w:rPr>
          <w:rFonts w:eastAsia="Calibri" w:cs="Arial"/>
          <w:color w:val="000000" w:themeColor="text1"/>
          <w:szCs w:val="22"/>
          <w:lang w:eastAsia="en-US"/>
        </w:rPr>
        <w:t xml:space="preserve">LAS was </w:t>
      </w:r>
      <w:r w:rsidR="00FB6A45" w:rsidRPr="0081579E">
        <w:rPr>
          <w:rFonts w:eastAsia="Calibri" w:cs="Arial"/>
          <w:color w:val="000000" w:themeColor="text1"/>
          <w:szCs w:val="22"/>
          <w:lang w:eastAsia="en-US"/>
        </w:rPr>
        <w:t xml:space="preserve">awaiting confirmation that it was safe to deploy paramedics. Like the MPS, there was a delay in responding when a unit was diverted. In one exchange between the MPS and LAS, it was noted that it was a busy night. </w:t>
      </w:r>
    </w:p>
    <w:p w14:paraId="6126F58D" w14:textId="215E1678" w:rsidR="000370FE" w:rsidRPr="0081579E" w:rsidRDefault="00FB6A45" w:rsidP="005C721B">
      <w:pPr>
        <w:pStyle w:val="Level3"/>
        <w:numPr>
          <w:ilvl w:val="2"/>
          <w:numId w:val="42"/>
        </w:numPr>
        <w:ind w:left="1419"/>
        <w:rPr>
          <w:rFonts w:eastAsia="Calibri" w:cs="Arial"/>
          <w:color w:val="000000" w:themeColor="text1"/>
          <w:szCs w:val="22"/>
          <w:lang w:eastAsia="en-US"/>
        </w:rPr>
      </w:pPr>
      <w:r w:rsidRPr="0081579E">
        <w:rPr>
          <w:rFonts w:eastAsia="Calibri" w:cs="Arial"/>
          <w:color w:val="000000" w:themeColor="text1"/>
          <w:szCs w:val="22"/>
          <w:lang w:eastAsia="en-US"/>
        </w:rPr>
        <w:t xml:space="preserve">Paramedics subsequently arrived after the MPS and, after an examination, </w:t>
      </w:r>
      <w:proofErr w:type="spellStart"/>
      <w:r w:rsidR="00121FF6" w:rsidRPr="0081579E">
        <w:rPr>
          <w:rFonts w:eastAsia="Calibri" w:cs="Arial"/>
          <w:color w:val="000000" w:themeColor="text1"/>
          <w:szCs w:val="22"/>
          <w:lang w:eastAsia="en-US"/>
        </w:rPr>
        <w:t>Sajwa</w:t>
      </w:r>
      <w:proofErr w:type="spellEnd"/>
      <w:r w:rsidRPr="0081579E">
        <w:rPr>
          <w:rFonts w:eastAsia="Calibri" w:cs="Arial"/>
          <w:color w:val="000000" w:themeColor="text1"/>
          <w:szCs w:val="22"/>
          <w:lang w:eastAsia="en-US"/>
        </w:rPr>
        <w:t xml:space="preserve"> was pronounced dead.</w:t>
      </w:r>
    </w:p>
    <w:p w14:paraId="033913F6" w14:textId="303C2FDD" w:rsidR="00D87B74" w:rsidRPr="0081579E" w:rsidRDefault="003B78EA" w:rsidP="005C721B">
      <w:pPr>
        <w:pStyle w:val="Level3"/>
        <w:numPr>
          <w:ilvl w:val="2"/>
          <w:numId w:val="42"/>
        </w:numPr>
        <w:ind w:left="1419"/>
        <w:rPr>
          <w:rFonts w:cs="Arial"/>
          <w:color w:val="000000" w:themeColor="text1"/>
        </w:rPr>
      </w:pPr>
      <w:r w:rsidRPr="0081579E">
        <w:rPr>
          <w:rFonts w:eastAsia="Calibri" w:cs="Arial"/>
          <w:color w:val="000000" w:themeColor="text1"/>
          <w:szCs w:val="22"/>
          <w:lang w:eastAsia="en-US"/>
        </w:rPr>
        <w:t xml:space="preserve">After </w:t>
      </w:r>
      <w:r w:rsidR="00C76CF7" w:rsidRPr="0081579E">
        <w:rPr>
          <w:rFonts w:eastAsia="Calibri" w:cs="Arial"/>
          <w:color w:val="000000" w:themeColor="text1"/>
          <w:szCs w:val="22"/>
          <w:lang w:eastAsia="en-US"/>
        </w:rPr>
        <w:t>Amir</w:t>
      </w:r>
      <w:r w:rsidRPr="0081579E">
        <w:rPr>
          <w:rFonts w:eastAsia="Calibri" w:cs="Arial"/>
          <w:color w:val="000000" w:themeColor="text1"/>
          <w:szCs w:val="22"/>
          <w:lang w:eastAsia="en-US"/>
        </w:rPr>
        <w:t xml:space="preserve"> was charged</w:t>
      </w:r>
      <w:r w:rsidRPr="0081579E">
        <w:rPr>
          <w:rFonts w:cs="Arial"/>
          <w:color w:val="000000" w:themeColor="text1"/>
        </w:rPr>
        <w:t>, his respond when cautioned was: “</w:t>
      </w:r>
      <w:r w:rsidRPr="0081579E">
        <w:rPr>
          <w:rFonts w:asciiTheme="minorHAnsi" w:hAnsiTheme="minorHAnsi" w:cstheme="minorHAnsi"/>
          <w:i/>
          <w:iCs/>
          <w:szCs w:val="22"/>
        </w:rPr>
        <w:t xml:space="preserve">Satan asked me to murder her”. </w:t>
      </w:r>
    </w:p>
    <w:p w14:paraId="3AD35193" w14:textId="77777777" w:rsidR="003B78EA" w:rsidRDefault="003B78EA" w:rsidP="00A15E7E">
      <w:pPr>
        <w:pStyle w:val="Level3"/>
        <w:spacing w:line="240" w:lineRule="auto"/>
        <w:ind w:left="568" w:right="-347"/>
        <w:jc w:val="both"/>
        <w:rPr>
          <w:rFonts w:cs="Arial"/>
          <w:color w:val="000000" w:themeColor="text1"/>
        </w:rPr>
      </w:pPr>
    </w:p>
    <w:p w14:paraId="15DBD347" w14:textId="77777777" w:rsidR="00EF580A" w:rsidRDefault="00EF580A" w:rsidP="00CC2E19">
      <w:pPr>
        <w:pStyle w:val="Level1"/>
        <w:numPr>
          <w:ilvl w:val="0"/>
          <w:numId w:val="77"/>
        </w:numPr>
        <w:tabs>
          <w:tab w:val="left" w:pos="855"/>
        </w:tabs>
        <w:spacing w:line="240" w:lineRule="auto"/>
        <w:ind w:left="3969" w:hanging="425"/>
        <w:jc w:val="both"/>
        <w:rPr>
          <w:rFonts w:cs="Arial"/>
          <w:sz w:val="40"/>
          <w:szCs w:val="40"/>
        </w:rPr>
        <w:sectPr w:rsidR="00EF580A" w:rsidSect="00A24A9D">
          <w:pgSz w:w="11907" w:h="16839"/>
          <w:pgMar w:top="1440" w:right="1440" w:bottom="1440" w:left="1440" w:header="765" w:footer="1134" w:gutter="0"/>
          <w:cols w:space="708"/>
          <w:docGrid w:linePitch="360"/>
        </w:sectPr>
      </w:pPr>
    </w:p>
    <w:p w14:paraId="689F731F" w14:textId="0BE2C63D" w:rsidR="00262AE9" w:rsidRPr="00DF0579" w:rsidRDefault="007F1197" w:rsidP="00A15E7E">
      <w:pPr>
        <w:pStyle w:val="Level1"/>
        <w:numPr>
          <w:ilvl w:val="0"/>
          <w:numId w:val="87"/>
        </w:numPr>
        <w:tabs>
          <w:tab w:val="left" w:pos="855"/>
        </w:tabs>
        <w:spacing w:line="240" w:lineRule="auto"/>
        <w:ind w:left="3544" w:hanging="425"/>
        <w:jc w:val="both"/>
        <w:rPr>
          <w:rFonts w:cs="Arial"/>
          <w:sz w:val="40"/>
          <w:szCs w:val="40"/>
        </w:rPr>
      </w:pPr>
      <w:bookmarkStart w:id="55" w:name="_Toc53670144"/>
      <w:r w:rsidRPr="00DF0579">
        <w:rPr>
          <w:rFonts w:cs="Arial"/>
          <w:sz w:val="40"/>
          <w:szCs w:val="40"/>
        </w:rPr>
        <w:lastRenderedPageBreak/>
        <w:t>Overview</w:t>
      </w:r>
      <w:bookmarkEnd w:id="55"/>
    </w:p>
    <w:p w14:paraId="21B36499" w14:textId="65662681" w:rsidR="007F1197" w:rsidRPr="00E663D8" w:rsidRDefault="00BA4296" w:rsidP="00B54685">
      <w:pPr>
        <w:pStyle w:val="Level2-subheading"/>
        <w:numPr>
          <w:ilvl w:val="1"/>
          <w:numId w:val="87"/>
        </w:numPr>
        <w:rPr>
          <w:rFonts w:cs="Arial"/>
          <w:bCs/>
        </w:rPr>
      </w:pPr>
      <w:bookmarkStart w:id="56" w:name="_Toc53670145"/>
      <w:r w:rsidRPr="00DF0579">
        <w:rPr>
          <w:rFonts w:cs="Arial"/>
          <w:bCs/>
        </w:rPr>
        <w:t xml:space="preserve">Summary of Information from Family, Friends and Other Informal </w:t>
      </w:r>
      <w:r w:rsidRPr="00E663D8">
        <w:rPr>
          <w:rFonts w:cs="Arial"/>
          <w:bCs/>
        </w:rPr>
        <w:t>N</w:t>
      </w:r>
      <w:r w:rsidR="007F1197" w:rsidRPr="00E663D8">
        <w:rPr>
          <w:rFonts w:cs="Arial"/>
          <w:bCs/>
        </w:rPr>
        <w:t>etworks:</w:t>
      </w:r>
      <w:bookmarkEnd w:id="56"/>
    </w:p>
    <w:p w14:paraId="01AD0171" w14:textId="5EA5952E" w:rsidR="00C11C91" w:rsidRPr="00E663D8" w:rsidRDefault="00C11C91" w:rsidP="00C11C91">
      <w:pPr>
        <w:pStyle w:val="Level3"/>
        <w:ind w:left="568" w:right="-347"/>
        <w:rPr>
          <w:rFonts w:eastAsia="Calibri" w:cs="Arial"/>
          <w:i/>
          <w:iCs/>
          <w:color w:val="000000" w:themeColor="text1"/>
          <w:szCs w:val="22"/>
          <w:lang w:eastAsia="en-US"/>
        </w:rPr>
      </w:pPr>
      <w:r w:rsidRPr="00E663D8">
        <w:rPr>
          <w:rFonts w:eastAsia="Calibri" w:cs="Arial"/>
          <w:i/>
          <w:iCs/>
          <w:color w:val="000000" w:themeColor="text1"/>
          <w:szCs w:val="22"/>
          <w:lang w:eastAsia="en-US"/>
        </w:rPr>
        <w:t>Malik (</w:t>
      </w:r>
      <w:proofErr w:type="spellStart"/>
      <w:r w:rsidRPr="00E663D8">
        <w:rPr>
          <w:rFonts w:eastAsia="Calibri" w:cs="Arial"/>
          <w:i/>
          <w:iCs/>
          <w:color w:val="000000" w:themeColor="text1"/>
          <w:szCs w:val="22"/>
          <w:lang w:eastAsia="en-US"/>
        </w:rPr>
        <w:t>Sajwa’s</w:t>
      </w:r>
      <w:proofErr w:type="spellEnd"/>
      <w:r w:rsidRPr="00E663D8">
        <w:rPr>
          <w:rFonts w:eastAsia="Calibri" w:cs="Arial"/>
          <w:i/>
          <w:iCs/>
          <w:color w:val="000000" w:themeColor="text1"/>
          <w:szCs w:val="22"/>
          <w:lang w:eastAsia="en-US"/>
        </w:rPr>
        <w:t xml:space="preserve"> brother)</w:t>
      </w:r>
    </w:p>
    <w:p w14:paraId="662F3261" w14:textId="66D600F2" w:rsidR="004C70CD" w:rsidRPr="00E663D8" w:rsidRDefault="004C70CD" w:rsidP="00B54685">
      <w:pPr>
        <w:pStyle w:val="Level3"/>
        <w:numPr>
          <w:ilvl w:val="2"/>
          <w:numId w:val="87"/>
        </w:numPr>
        <w:ind w:left="1419" w:right="-347"/>
        <w:rPr>
          <w:rFonts w:eastAsia="Calibri" w:cs="Arial"/>
          <w:color w:val="000000" w:themeColor="text1"/>
          <w:szCs w:val="22"/>
          <w:lang w:eastAsia="en-US"/>
        </w:rPr>
      </w:pPr>
      <w:r w:rsidRPr="00E663D8">
        <w:rPr>
          <w:rFonts w:eastAsia="Calibri" w:cs="Arial"/>
          <w:color w:val="000000" w:themeColor="text1"/>
          <w:szCs w:val="22"/>
          <w:lang w:eastAsia="en-US"/>
        </w:rPr>
        <w:t xml:space="preserve">Unfortunately, </w:t>
      </w:r>
      <w:r w:rsidR="00C76CF7" w:rsidRPr="00E663D8">
        <w:rPr>
          <w:rFonts w:eastAsia="Calibri" w:cs="Arial"/>
          <w:color w:val="000000" w:themeColor="text1"/>
          <w:szCs w:val="22"/>
          <w:lang w:eastAsia="en-US"/>
        </w:rPr>
        <w:t>Malik</w:t>
      </w:r>
      <w:r w:rsidRPr="00E663D8">
        <w:rPr>
          <w:rFonts w:eastAsia="Calibri" w:cs="Arial"/>
          <w:color w:val="000000" w:themeColor="text1"/>
          <w:szCs w:val="22"/>
          <w:lang w:eastAsia="en-US"/>
        </w:rPr>
        <w:t xml:space="preserve"> has not participated </w:t>
      </w:r>
      <w:r w:rsidR="00B44C06" w:rsidRPr="00E663D8">
        <w:rPr>
          <w:rFonts w:eastAsia="Calibri" w:cs="Arial"/>
          <w:color w:val="000000" w:themeColor="text1"/>
          <w:szCs w:val="22"/>
          <w:lang w:eastAsia="en-US"/>
        </w:rPr>
        <w:t xml:space="preserve">substantively </w:t>
      </w:r>
      <w:r w:rsidRPr="00E663D8">
        <w:rPr>
          <w:rFonts w:eastAsia="Calibri" w:cs="Arial"/>
          <w:color w:val="000000" w:themeColor="text1"/>
          <w:szCs w:val="22"/>
          <w:lang w:eastAsia="en-US"/>
        </w:rPr>
        <w:t xml:space="preserve">in the DHR, so it has not been possible to share this perspective about </w:t>
      </w:r>
      <w:proofErr w:type="spellStart"/>
      <w:r w:rsidR="00121FF6" w:rsidRPr="00E663D8">
        <w:rPr>
          <w:rFonts w:eastAsia="Calibri" w:cs="Arial"/>
          <w:color w:val="000000" w:themeColor="text1"/>
          <w:szCs w:val="22"/>
          <w:lang w:eastAsia="en-US"/>
        </w:rPr>
        <w:t>Sajwa</w:t>
      </w:r>
      <w:proofErr w:type="spellEnd"/>
      <w:r w:rsidR="00B44C06" w:rsidRPr="00E663D8">
        <w:rPr>
          <w:rFonts w:eastAsia="Calibri" w:cs="Arial"/>
          <w:color w:val="000000" w:themeColor="text1"/>
          <w:szCs w:val="22"/>
          <w:lang w:eastAsia="en-US"/>
        </w:rPr>
        <w:t xml:space="preserve">. However, Malik did identify some </w:t>
      </w:r>
      <w:r w:rsidR="00B44C06" w:rsidRPr="00E663D8">
        <w:rPr>
          <w:rFonts w:cs="Arial"/>
          <w:szCs w:val="22"/>
        </w:rPr>
        <w:t xml:space="preserve">specific concerns including: the police response; services contact with </w:t>
      </w:r>
      <w:proofErr w:type="spellStart"/>
      <w:r w:rsidR="00B44C06" w:rsidRPr="00E663D8">
        <w:rPr>
          <w:rFonts w:cs="Arial"/>
          <w:szCs w:val="22"/>
        </w:rPr>
        <w:t>Sajwa</w:t>
      </w:r>
      <w:proofErr w:type="spellEnd"/>
      <w:r w:rsidR="00B44C06" w:rsidRPr="00E663D8">
        <w:rPr>
          <w:rFonts w:cs="Arial"/>
          <w:szCs w:val="22"/>
        </w:rPr>
        <w:t xml:space="preserve"> when she reported concerns about Amir; and the role of substance misuse </w:t>
      </w:r>
      <w:r w:rsidR="00B44C06" w:rsidRPr="00E663D8">
        <w:rPr>
          <w:rFonts w:eastAsia="Calibri" w:cs="Arial"/>
          <w:color w:val="000000" w:themeColor="text1"/>
          <w:szCs w:val="22"/>
          <w:lang w:eastAsia="en-US"/>
        </w:rPr>
        <w:t>(see 1.9 above).</w:t>
      </w:r>
    </w:p>
    <w:p w14:paraId="3AEF24B9" w14:textId="61340791" w:rsidR="00C11C91" w:rsidRPr="00E663D8" w:rsidRDefault="00C11C91" w:rsidP="00C11C91">
      <w:pPr>
        <w:pStyle w:val="Level3"/>
        <w:ind w:left="568" w:right="-347"/>
        <w:rPr>
          <w:rFonts w:eastAsia="Calibri" w:cs="Arial"/>
          <w:i/>
          <w:iCs/>
          <w:color w:val="000000" w:themeColor="text1"/>
          <w:szCs w:val="22"/>
          <w:lang w:eastAsia="en-US"/>
        </w:rPr>
      </w:pPr>
      <w:r w:rsidRPr="00E663D8">
        <w:rPr>
          <w:rFonts w:eastAsia="Calibri" w:cs="Arial"/>
          <w:i/>
          <w:iCs/>
          <w:color w:val="000000" w:themeColor="text1"/>
          <w:szCs w:val="22"/>
          <w:lang w:eastAsia="en-US"/>
        </w:rPr>
        <w:t>Rahim (</w:t>
      </w:r>
      <w:proofErr w:type="spellStart"/>
      <w:r w:rsidRPr="00E663D8">
        <w:rPr>
          <w:rFonts w:eastAsia="Calibri" w:cs="Arial"/>
          <w:i/>
          <w:iCs/>
          <w:color w:val="000000" w:themeColor="text1"/>
          <w:szCs w:val="22"/>
          <w:lang w:eastAsia="en-US"/>
        </w:rPr>
        <w:t>Sajwa’s</w:t>
      </w:r>
      <w:proofErr w:type="spellEnd"/>
      <w:r w:rsidRPr="00E663D8">
        <w:rPr>
          <w:rFonts w:eastAsia="Calibri" w:cs="Arial"/>
          <w:i/>
          <w:iCs/>
          <w:color w:val="000000" w:themeColor="text1"/>
          <w:szCs w:val="22"/>
          <w:lang w:eastAsia="en-US"/>
        </w:rPr>
        <w:t xml:space="preserve"> partner)</w:t>
      </w:r>
    </w:p>
    <w:p w14:paraId="3C04C18A" w14:textId="4DDA91E1" w:rsidR="000D7100" w:rsidRPr="00DE5442" w:rsidRDefault="00C76CF7" w:rsidP="00B54685">
      <w:pPr>
        <w:pStyle w:val="Level3"/>
        <w:numPr>
          <w:ilvl w:val="2"/>
          <w:numId w:val="87"/>
        </w:numPr>
        <w:ind w:left="1419" w:right="-347"/>
        <w:rPr>
          <w:rFonts w:eastAsia="Calibri" w:cs="Arial"/>
          <w:i/>
          <w:color w:val="000000" w:themeColor="text1"/>
          <w:szCs w:val="22"/>
          <w:lang w:eastAsia="en-US"/>
        </w:rPr>
      </w:pPr>
      <w:r w:rsidRPr="00E663D8">
        <w:rPr>
          <w:rFonts w:eastAsia="Calibri" w:cs="Arial"/>
          <w:color w:val="000000" w:themeColor="text1"/>
          <w:szCs w:val="22"/>
          <w:lang w:eastAsia="en-US"/>
        </w:rPr>
        <w:t>Rahim</w:t>
      </w:r>
      <w:r w:rsidR="00501EEE" w:rsidRPr="00E663D8">
        <w:rPr>
          <w:rFonts w:eastAsia="Calibri" w:cs="Arial"/>
          <w:color w:val="000000" w:themeColor="text1"/>
          <w:szCs w:val="22"/>
          <w:lang w:eastAsia="en-US"/>
        </w:rPr>
        <w:t xml:space="preserve">, </w:t>
      </w:r>
      <w:proofErr w:type="spellStart"/>
      <w:r w:rsidR="00121FF6" w:rsidRPr="00E663D8">
        <w:rPr>
          <w:rFonts w:eastAsia="Calibri" w:cs="Arial"/>
          <w:color w:val="000000" w:themeColor="text1"/>
          <w:szCs w:val="22"/>
          <w:lang w:eastAsia="en-US"/>
        </w:rPr>
        <w:t>Sajwa</w:t>
      </w:r>
      <w:r w:rsidR="00501EEE" w:rsidRPr="00E663D8">
        <w:rPr>
          <w:rFonts w:eastAsia="Calibri" w:cs="Arial"/>
          <w:color w:val="000000" w:themeColor="text1"/>
          <w:szCs w:val="22"/>
          <w:lang w:eastAsia="en-US"/>
        </w:rPr>
        <w:t>’s</w:t>
      </w:r>
      <w:proofErr w:type="spellEnd"/>
      <w:r w:rsidR="00501EEE" w:rsidRPr="00E663D8">
        <w:rPr>
          <w:rFonts w:eastAsia="Calibri" w:cs="Arial"/>
          <w:color w:val="000000" w:themeColor="text1"/>
          <w:szCs w:val="22"/>
          <w:lang w:eastAsia="en-US"/>
        </w:rPr>
        <w:t xml:space="preserve"> partner, </w:t>
      </w:r>
      <w:r w:rsidR="004C70CD" w:rsidRPr="00E663D8">
        <w:rPr>
          <w:rFonts w:eastAsia="Calibri" w:cs="Arial"/>
          <w:color w:val="000000" w:themeColor="text1"/>
          <w:szCs w:val="22"/>
          <w:lang w:eastAsia="en-US"/>
        </w:rPr>
        <w:t>met with the chair. He described</w:t>
      </w:r>
      <w:r w:rsidR="00DE5442" w:rsidRPr="00E663D8">
        <w:rPr>
          <w:rFonts w:eastAsia="Calibri" w:cs="Arial"/>
          <w:color w:val="000000" w:themeColor="text1"/>
          <w:szCs w:val="22"/>
          <w:lang w:eastAsia="en-US"/>
        </w:rPr>
        <w:t xml:space="preserve"> </w:t>
      </w:r>
      <w:proofErr w:type="spellStart"/>
      <w:r w:rsidR="00121FF6" w:rsidRPr="00E663D8">
        <w:rPr>
          <w:rFonts w:eastAsia="Calibri" w:cs="Arial"/>
          <w:color w:val="000000" w:themeColor="text1"/>
          <w:szCs w:val="22"/>
          <w:lang w:eastAsia="en-US"/>
        </w:rPr>
        <w:t>Sajwa</w:t>
      </w:r>
      <w:proofErr w:type="spellEnd"/>
      <w:r w:rsidR="00DE5442" w:rsidRPr="00E663D8">
        <w:rPr>
          <w:rFonts w:eastAsia="Calibri" w:cs="Arial"/>
          <w:color w:val="000000" w:themeColor="text1"/>
          <w:szCs w:val="22"/>
          <w:lang w:eastAsia="en-US"/>
        </w:rPr>
        <w:t xml:space="preserve"> as “</w:t>
      </w:r>
      <w:r w:rsidR="00DE5442" w:rsidRPr="00E663D8">
        <w:rPr>
          <w:rFonts w:eastAsia="Calibri" w:cs="Arial"/>
          <w:i/>
          <w:iCs/>
          <w:color w:val="000000" w:themeColor="text1"/>
          <w:szCs w:val="22"/>
          <w:lang w:eastAsia="en-US"/>
        </w:rPr>
        <w:t xml:space="preserve">very </w:t>
      </w:r>
      <w:proofErr w:type="spellStart"/>
      <w:r w:rsidR="00DE5442" w:rsidRPr="00E663D8">
        <w:rPr>
          <w:rFonts w:eastAsia="Calibri" w:cs="Arial"/>
          <w:i/>
          <w:iCs/>
          <w:color w:val="000000" w:themeColor="text1"/>
          <w:szCs w:val="22"/>
          <w:lang w:eastAsia="en-US"/>
        </w:rPr>
        <w:t>very</w:t>
      </w:r>
      <w:proofErr w:type="spellEnd"/>
      <w:r w:rsidR="00DE5442" w:rsidRPr="00E663D8">
        <w:rPr>
          <w:rFonts w:eastAsia="Calibri" w:cs="Arial"/>
          <w:i/>
          <w:iCs/>
          <w:color w:val="000000" w:themeColor="text1"/>
          <w:szCs w:val="22"/>
          <w:lang w:eastAsia="en-US"/>
        </w:rPr>
        <w:t xml:space="preserve"> intelligent</w:t>
      </w:r>
      <w:r w:rsidR="00DE5442" w:rsidRPr="00E663D8">
        <w:rPr>
          <w:rFonts w:eastAsia="Calibri" w:cs="Arial"/>
          <w:color w:val="000000" w:themeColor="text1"/>
          <w:szCs w:val="22"/>
          <w:lang w:eastAsia="en-US"/>
        </w:rPr>
        <w:t>”, saying “</w:t>
      </w:r>
      <w:r w:rsidR="00DE5442" w:rsidRPr="00E663D8">
        <w:rPr>
          <w:rFonts w:eastAsia="Calibri" w:cs="Arial"/>
          <w:i/>
          <w:iCs/>
          <w:color w:val="000000" w:themeColor="text1"/>
          <w:szCs w:val="22"/>
          <w:lang w:eastAsia="en-US"/>
        </w:rPr>
        <w:t>she would always surprise me with her responses and solutions</w:t>
      </w:r>
      <w:r w:rsidR="00DE5442" w:rsidRPr="00E663D8">
        <w:rPr>
          <w:rFonts w:eastAsia="Calibri" w:cs="Arial"/>
          <w:color w:val="000000" w:themeColor="text1"/>
          <w:szCs w:val="22"/>
          <w:lang w:eastAsia="en-US"/>
        </w:rPr>
        <w:t xml:space="preserve">”. </w:t>
      </w:r>
      <w:r w:rsidRPr="00E663D8">
        <w:rPr>
          <w:rFonts w:eastAsia="Calibri" w:cs="Arial"/>
          <w:color w:val="000000" w:themeColor="text1"/>
          <w:szCs w:val="22"/>
          <w:lang w:eastAsia="en-US"/>
        </w:rPr>
        <w:t>Rahim</w:t>
      </w:r>
      <w:r w:rsidR="00DE5442" w:rsidRPr="00E663D8">
        <w:rPr>
          <w:rFonts w:eastAsia="Calibri" w:cs="Arial"/>
          <w:color w:val="000000" w:themeColor="text1"/>
          <w:szCs w:val="22"/>
          <w:lang w:eastAsia="en-US"/>
        </w:rPr>
        <w:t xml:space="preserve"> also said</w:t>
      </w:r>
      <w:r w:rsidR="00DE5442">
        <w:rPr>
          <w:rFonts w:eastAsia="Calibri" w:cs="Arial"/>
          <w:color w:val="000000" w:themeColor="text1"/>
          <w:szCs w:val="22"/>
          <w:lang w:eastAsia="en-US"/>
        </w:rPr>
        <w:t xml:space="preserve"> </w:t>
      </w:r>
      <w:proofErr w:type="spellStart"/>
      <w:r w:rsidR="00121FF6">
        <w:rPr>
          <w:rFonts w:eastAsia="Calibri" w:cs="Arial"/>
          <w:color w:val="000000" w:themeColor="text1"/>
          <w:szCs w:val="22"/>
          <w:lang w:eastAsia="en-US"/>
        </w:rPr>
        <w:t>Sajwa</w:t>
      </w:r>
      <w:proofErr w:type="spellEnd"/>
      <w:r w:rsidR="00DE5442">
        <w:rPr>
          <w:rFonts w:eastAsia="Calibri" w:cs="Arial"/>
          <w:color w:val="000000" w:themeColor="text1"/>
          <w:szCs w:val="22"/>
          <w:lang w:eastAsia="en-US"/>
        </w:rPr>
        <w:t xml:space="preserve"> was </w:t>
      </w:r>
      <w:r w:rsidR="00B968AF">
        <w:rPr>
          <w:rFonts w:eastAsia="Calibri" w:cs="Arial"/>
          <w:color w:val="000000" w:themeColor="text1"/>
          <w:szCs w:val="22"/>
          <w:lang w:eastAsia="en-US"/>
        </w:rPr>
        <w:t xml:space="preserve">caring and compassionate, as well as </w:t>
      </w:r>
      <w:r w:rsidR="00DE5442">
        <w:rPr>
          <w:rFonts w:eastAsia="Calibri" w:cs="Arial"/>
          <w:color w:val="000000" w:themeColor="text1"/>
          <w:szCs w:val="22"/>
          <w:lang w:eastAsia="en-US"/>
        </w:rPr>
        <w:t>“</w:t>
      </w:r>
      <w:r w:rsidR="00DE5442" w:rsidRPr="00DE5442">
        <w:rPr>
          <w:rFonts w:eastAsia="Calibri" w:cs="Arial"/>
          <w:i/>
          <w:iCs/>
          <w:color w:val="000000" w:themeColor="text1"/>
          <w:szCs w:val="22"/>
          <w:lang w:eastAsia="en-US"/>
        </w:rPr>
        <w:t>very strong</w:t>
      </w:r>
      <w:r w:rsidR="00DE5442">
        <w:rPr>
          <w:rFonts w:eastAsia="Calibri" w:cs="Arial"/>
          <w:color w:val="000000" w:themeColor="text1"/>
          <w:szCs w:val="22"/>
          <w:lang w:eastAsia="en-US"/>
        </w:rPr>
        <w:t>”</w:t>
      </w:r>
      <w:r w:rsidR="00B968AF">
        <w:rPr>
          <w:rFonts w:eastAsia="Calibri" w:cs="Arial"/>
          <w:color w:val="000000" w:themeColor="text1"/>
          <w:szCs w:val="22"/>
          <w:lang w:eastAsia="en-US"/>
        </w:rPr>
        <w:t xml:space="preserve"> and “</w:t>
      </w:r>
      <w:r w:rsidR="00B968AF">
        <w:rPr>
          <w:rFonts w:eastAsia="Calibri" w:cs="Arial"/>
          <w:i/>
          <w:iCs/>
          <w:color w:val="000000" w:themeColor="text1"/>
          <w:szCs w:val="22"/>
          <w:lang w:eastAsia="en-US"/>
        </w:rPr>
        <w:t>responsible</w:t>
      </w:r>
      <w:r w:rsidR="00B968AF">
        <w:rPr>
          <w:rFonts w:eastAsia="Calibri" w:cs="Arial"/>
          <w:color w:val="000000" w:themeColor="text1"/>
          <w:szCs w:val="22"/>
          <w:lang w:eastAsia="en-US"/>
        </w:rPr>
        <w:t>”.</w:t>
      </w:r>
      <w:r w:rsidR="00DE5442" w:rsidRPr="00DE5442">
        <w:rPr>
          <w:rFonts w:eastAsia="Calibri" w:cs="Arial"/>
          <w:color w:val="000000" w:themeColor="text1"/>
          <w:szCs w:val="22"/>
          <w:lang w:eastAsia="en-US"/>
        </w:rPr>
        <w:t xml:space="preserve"> They </w:t>
      </w:r>
      <w:r w:rsidR="004119B1">
        <w:rPr>
          <w:rFonts w:eastAsia="Calibri" w:cs="Arial"/>
          <w:color w:val="000000" w:themeColor="text1"/>
          <w:szCs w:val="22"/>
          <w:lang w:eastAsia="en-US"/>
        </w:rPr>
        <w:t>had met in 2015</w:t>
      </w:r>
      <w:r w:rsidR="00DE5442" w:rsidRPr="00DE5442">
        <w:rPr>
          <w:rFonts w:eastAsia="Calibri" w:cs="Arial"/>
          <w:color w:val="000000" w:themeColor="text1"/>
          <w:szCs w:val="22"/>
          <w:lang w:eastAsia="en-US"/>
        </w:rPr>
        <w:t xml:space="preserve"> and were planning on getting married.</w:t>
      </w:r>
      <w:r w:rsidR="00DE5442">
        <w:rPr>
          <w:rFonts w:cs="Arial"/>
          <w:sz w:val="20"/>
          <w:szCs w:val="20"/>
        </w:rPr>
        <w:t xml:space="preserve"> </w:t>
      </w:r>
    </w:p>
    <w:p w14:paraId="714E26D1" w14:textId="3C01884E" w:rsidR="00DE5442" w:rsidRPr="00AF4372" w:rsidRDefault="00DE5442" w:rsidP="00B54685">
      <w:pPr>
        <w:pStyle w:val="Level3"/>
        <w:numPr>
          <w:ilvl w:val="2"/>
          <w:numId w:val="87"/>
        </w:numPr>
        <w:ind w:left="1419" w:right="-347"/>
        <w:rPr>
          <w:rFonts w:eastAsia="Calibri" w:cs="Arial"/>
          <w:color w:val="000000" w:themeColor="text1"/>
          <w:szCs w:val="22"/>
          <w:lang w:eastAsia="en-US"/>
        </w:rPr>
      </w:pPr>
      <w:r>
        <w:rPr>
          <w:rFonts w:eastAsia="Calibri" w:cs="Arial"/>
          <w:color w:val="000000" w:themeColor="text1"/>
          <w:szCs w:val="22"/>
          <w:lang w:eastAsia="en-US"/>
        </w:rPr>
        <w:t xml:space="preserve">He said that </w:t>
      </w:r>
      <w:proofErr w:type="spellStart"/>
      <w:r w:rsidR="00121FF6">
        <w:rPr>
          <w:rFonts w:eastAsia="Calibri" w:cs="Arial"/>
          <w:color w:val="000000" w:themeColor="text1"/>
          <w:szCs w:val="22"/>
          <w:lang w:eastAsia="en-US"/>
        </w:rPr>
        <w:t>Sajwa</w:t>
      </w:r>
      <w:proofErr w:type="spellEnd"/>
      <w:r>
        <w:rPr>
          <w:rFonts w:eastAsia="Calibri" w:cs="Arial"/>
          <w:color w:val="000000" w:themeColor="text1"/>
          <w:szCs w:val="22"/>
          <w:lang w:eastAsia="en-US"/>
        </w:rPr>
        <w:t xml:space="preserve"> took on a lot of responsibility, looking after </w:t>
      </w:r>
      <w:r w:rsidR="00B968AF">
        <w:rPr>
          <w:rFonts w:eastAsia="Calibri" w:cs="Arial"/>
          <w:color w:val="000000" w:themeColor="text1"/>
          <w:szCs w:val="22"/>
          <w:lang w:eastAsia="en-US"/>
        </w:rPr>
        <w:t>both her</w:t>
      </w:r>
      <w:r>
        <w:rPr>
          <w:rFonts w:eastAsia="Calibri" w:cs="Arial"/>
          <w:color w:val="000000" w:themeColor="text1"/>
          <w:szCs w:val="22"/>
          <w:lang w:eastAsia="en-US"/>
        </w:rPr>
        <w:t xml:space="preserve"> brothers because she was the eldest sibling. He was aware that things had been difficult for </w:t>
      </w:r>
      <w:proofErr w:type="spellStart"/>
      <w:r w:rsidR="00121FF6">
        <w:rPr>
          <w:rFonts w:eastAsia="Calibri" w:cs="Arial"/>
          <w:color w:val="000000" w:themeColor="text1"/>
          <w:szCs w:val="22"/>
          <w:lang w:eastAsia="en-US"/>
        </w:rPr>
        <w:t>Sajwa</w:t>
      </w:r>
      <w:proofErr w:type="spellEnd"/>
      <w:r>
        <w:rPr>
          <w:rFonts w:eastAsia="Calibri" w:cs="Arial"/>
          <w:color w:val="000000" w:themeColor="text1"/>
          <w:szCs w:val="22"/>
          <w:lang w:eastAsia="en-US"/>
        </w:rPr>
        <w:t xml:space="preserve"> and her siblings as children.  </w:t>
      </w:r>
    </w:p>
    <w:p w14:paraId="44C337E9" w14:textId="3E880F85" w:rsidR="00DE5442" w:rsidRDefault="00DE5442" w:rsidP="00B54685">
      <w:pPr>
        <w:pStyle w:val="Level3"/>
        <w:numPr>
          <w:ilvl w:val="2"/>
          <w:numId w:val="87"/>
        </w:numPr>
        <w:ind w:left="1419" w:right="-347"/>
        <w:rPr>
          <w:rFonts w:eastAsia="Calibri" w:cs="Arial"/>
          <w:color w:val="000000" w:themeColor="text1"/>
          <w:szCs w:val="22"/>
          <w:lang w:eastAsia="en-US"/>
        </w:rPr>
      </w:pPr>
      <w:r>
        <w:rPr>
          <w:rFonts w:eastAsia="Calibri" w:cs="Arial"/>
          <w:color w:val="000000" w:themeColor="text1"/>
          <w:szCs w:val="22"/>
          <w:lang w:eastAsia="en-US"/>
        </w:rPr>
        <w:t xml:space="preserve">Although </w:t>
      </w:r>
      <w:r w:rsidR="00C76CF7">
        <w:rPr>
          <w:rFonts w:eastAsia="Calibri" w:cs="Arial"/>
          <w:color w:val="000000" w:themeColor="text1"/>
          <w:szCs w:val="22"/>
          <w:lang w:eastAsia="en-US"/>
        </w:rPr>
        <w:t>Rahim</w:t>
      </w:r>
      <w:r>
        <w:rPr>
          <w:rFonts w:eastAsia="Calibri" w:cs="Arial"/>
          <w:color w:val="000000" w:themeColor="text1"/>
          <w:szCs w:val="22"/>
          <w:lang w:eastAsia="en-US"/>
        </w:rPr>
        <w:t xml:space="preserve"> only had limited contact with </w:t>
      </w:r>
      <w:r w:rsidR="00C76CF7">
        <w:rPr>
          <w:rFonts w:eastAsia="Calibri" w:cs="Arial"/>
          <w:color w:val="000000" w:themeColor="text1"/>
          <w:szCs w:val="22"/>
          <w:lang w:eastAsia="en-US"/>
        </w:rPr>
        <w:t>Amir</w:t>
      </w:r>
      <w:r>
        <w:rPr>
          <w:rFonts w:eastAsia="Calibri" w:cs="Arial"/>
          <w:color w:val="000000" w:themeColor="text1"/>
          <w:szCs w:val="22"/>
          <w:lang w:eastAsia="en-US"/>
        </w:rPr>
        <w:t xml:space="preserve"> </w:t>
      </w:r>
      <w:r w:rsidRPr="00DE5442">
        <w:rPr>
          <w:rFonts w:eastAsia="Calibri" w:cs="Arial"/>
          <w:color w:val="000000" w:themeColor="text1"/>
          <w:szCs w:val="22"/>
          <w:lang w:eastAsia="en-US"/>
        </w:rPr>
        <w:t xml:space="preserve">directly, </w:t>
      </w:r>
      <w:proofErr w:type="spellStart"/>
      <w:r w:rsidR="00121FF6">
        <w:rPr>
          <w:rFonts w:eastAsia="Calibri" w:cs="Arial"/>
          <w:color w:val="000000" w:themeColor="text1"/>
          <w:szCs w:val="22"/>
          <w:lang w:eastAsia="en-US"/>
        </w:rPr>
        <w:t>Sajwa</w:t>
      </w:r>
      <w:proofErr w:type="spellEnd"/>
      <w:r w:rsidRPr="00DE5442">
        <w:rPr>
          <w:rFonts w:eastAsia="Calibri" w:cs="Arial"/>
          <w:color w:val="000000" w:themeColor="text1"/>
          <w:szCs w:val="22"/>
          <w:lang w:eastAsia="en-US"/>
        </w:rPr>
        <w:t xml:space="preserve"> would talk about him</w:t>
      </w:r>
      <w:r w:rsidR="00B968AF">
        <w:rPr>
          <w:rFonts w:eastAsia="Calibri" w:cs="Arial"/>
          <w:color w:val="000000" w:themeColor="text1"/>
          <w:szCs w:val="22"/>
          <w:lang w:eastAsia="en-US"/>
        </w:rPr>
        <w:t xml:space="preserve"> </w:t>
      </w:r>
      <w:r w:rsidR="00244E92">
        <w:rPr>
          <w:rFonts w:eastAsia="Calibri" w:cs="Arial"/>
          <w:color w:val="000000" w:themeColor="text1"/>
          <w:szCs w:val="22"/>
          <w:lang w:eastAsia="en-US"/>
        </w:rPr>
        <w:t xml:space="preserve">and </w:t>
      </w:r>
      <w:r w:rsidR="00B968AF">
        <w:rPr>
          <w:rFonts w:eastAsia="Calibri" w:cs="Arial"/>
          <w:color w:val="000000" w:themeColor="text1"/>
          <w:szCs w:val="22"/>
          <w:lang w:eastAsia="en-US"/>
        </w:rPr>
        <w:t xml:space="preserve">about what was happening. </w:t>
      </w:r>
      <w:r w:rsidRPr="00DE5442">
        <w:rPr>
          <w:rFonts w:eastAsia="Calibri" w:cs="Arial"/>
          <w:color w:val="000000" w:themeColor="text1"/>
          <w:szCs w:val="22"/>
          <w:lang w:eastAsia="en-US"/>
        </w:rPr>
        <w:t xml:space="preserve">He was not aware of any violence or abuse in the relationship, although he knew that sometimes </w:t>
      </w:r>
      <w:proofErr w:type="spellStart"/>
      <w:r w:rsidR="00121FF6">
        <w:rPr>
          <w:rFonts w:eastAsia="Calibri" w:cs="Arial"/>
          <w:color w:val="000000" w:themeColor="text1"/>
          <w:szCs w:val="22"/>
          <w:lang w:eastAsia="en-US"/>
        </w:rPr>
        <w:t>Sajwa</w:t>
      </w:r>
      <w:proofErr w:type="spellEnd"/>
      <w:r w:rsidRPr="00DE5442">
        <w:rPr>
          <w:rFonts w:eastAsia="Calibri" w:cs="Arial"/>
          <w:color w:val="000000" w:themeColor="text1"/>
          <w:szCs w:val="22"/>
          <w:lang w:eastAsia="en-US"/>
        </w:rPr>
        <w:t xml:space="preserve"> and </w:t>
      </w:r>
      <w:r w:rsidR="00C76CF7">
        <w:rPr>
          <w:rFonts w:eastAsia="Calibri" w:cs="Arial"/>
          <w:color w:val="000000" w:themeColor="text1"/>
          <w:szCs w:val="22"/>
          <w:lang w:eastAsia="en-US"/>
        </w:rPr>
        <w:t>Amir</w:t>
      </w:r>
      <w:r w:rsidRPr="00DE5442">
        <w:rPr>
          <w:rFonts w:eastAsia="Calibri" w:cs="Arial"/>
          <w:color w:val="000000" w:themeColor="text1"/>
          <w:szCs w:val="22"/>
          <w:lang w:eastAsia="en-US"/>
        </w:rPr>
        <w:t xml:space="preserve"> argued about his behaviour. </w:t>
      </w:r>
    </w:p>
    <w:p w14:paraId="1C231AC1" w14:textId="67CF23E1" w:rsidR="00DE5442" w:rsidRDefault="00121FF6" w:rsidP="00B54685">
      <w:pPr>
        <w:pStyle w:val="Level3"/>
        <w:numPr>
          <w:ilvl w:val="2"/>
          <w:numId w:val="87"/>
        </w:numPr>
        <w:ind w:left="1419" w:right="-347"/>
        <w:rPr>
          <w:rFonts w:eastAsia="Calibri" w:cs="Arial"/>
          <w:color w:val="000000" w:themeColor="text1"/>
          <w:szCs w:val="22"/>
          <w:lang w:eastAsia="en-US"/>
        </w:rPr>
      </w:pPr>
      <w:proofErr w:type="spellStart"/>
      <w:r>
        <w:rPr>
          <w:rFonts w:eastAsia="Calibri" w:cs="Arial"/>
          <w:color w:val="000000" w:themeColor="text1"/>
          <w:szCs w:val="22"/>
          <w:lang w:eastAsia="en-US"/>
        </w:rPr>
        <w:t>Sajwa</w:t>
      </w:r>
      <w:proofErr w:type="spellEnd"/>
      <w:r w:rsidR="00501EEE">
        <w:rPr>
          <w:rFonts w:eastAsia="Calibri" w:cs="Arial"/>
          <w:color w:val="000000" w:themeColor="text1"/>
          <w:szCs w:val="22"/>
          <w:lang w:eastAsia="en-US"/>
        </w:rPr>
        <w:t xml:space="preserve"> had told </w:t>
      </w:r>
      <w:r w:rsidR="00C76CF7">
        <w:rPr>
          <w:rFonts w:eastAsia="Calibri" w:cs="Arial"/>
          <w:color w:val="000000" w:themeColor="text1"/>
          <w:szCs w:val="22"/>
          <w:lang w:eastAsia="en-US"/>
        </w:rPr>
        <w:t>Rahim</w:t>
      </w:r>
      <w:r w:rsidR="00501EEE">
        <w:rPr>
          <w:rFonts w:eastAsia="Calibri" w:cs="Arial"/>
          <w:color w:val="000000" w:themeColor="text1"/>
          <w:szCs w:val="22"/>
          <w:lang w:eastAsia="en-US"/>
        </w:rPr>
        <w:t xml:space="preserve"> that </w:t>
      </w:r>
      <w:r w:rsidR="00C76CF7">
        <w:rPr>
          <w:rFonts w:eastAsia="Calibri" w:cs="Arial"/>
          <w:color w:val="000000" w:themeColor="text1"/>
          <w:szCs w:val="22"/>
          <w:lang w:eastAsia="en-US"/>
        </w:rPr>
        <w:t>Amir</w:t>
      </w:r>
      <w:r w:rsidR="00501EEE">
        <w:rPr>
          <w:rFonts w:eastAsia="Calibri" w:cs="Arial"/>
          <w:color w:val="000000" w:themeColor="text1"/>
          <w:szCs w:val="22"/>
          <w:lang w:eastAsia="en-US"/>
        </w:rPr>
        <w:t xml:space="preserve"> took drugs, and </w:t>
      </w:r>
      <w:r w:rsidR="005B5060">
        <w:rPr>
          <w:rFonts w:eastAsia="Calibri" w:cs="Arial"/>
          <w:color w:val="000000" w:themeColor="text1"/>
          <w:szCs w:val="22"/>
          <w:lang w:eastAsia="en-US"/>
        </w:rPr>
        <w:t xml:space="preserve">she </w:t>
      </w:r>
      <w:r w:rsidR="00B968AF">
        <w:rPr>
          <w:rFonts w:eastAsia="Calibri" w:cs="Arial"/>
          <w:color w:val="000000" w:themeColor="text1"/>
          <w:szCs w:val="22"/>
          <w:lang w:eastAsia="en-US"/>
        </w:rPr>
        <w:t xml:space="preserve">also talked about her concerns about </w:t>
      </w:r>
      <w:r w:rsidR="00C76CF7">
        <w:rPr>
          <w:rFonts w:eastAsia="Calibri" w:cs="Arial"/>
          <w:color w:val="000000" w:themeColor="text1"/>
          <w:szCs w:val="22"/>
          <w:lang w:eastAsia="en-US"/>
        </w:rPr>
        <w:t>Amir</w:t>
      </w:r>
      <w:r w:rsidR="005B5060">
        <w:rPr>
          <w:rFonts w:eastAsia="Calibri" w:cs="Arial"/>
          <w:color w:val="000000" w:themeColor="text1"/>
          <w:szCs w:val="22"/>
          <w:lang w:eastAsia="en-US"/>
        </w:rPr>
        <w:t>’s</w:t>
      </w:r>
      <w:r w:rsidR="00501EEE">
        <w:rPr>
          <w:rFonts w:eastAsia="Calibri" w:cs="Arial"/>
          <w:color w:val="000000" w:themeColor="text1"/>
          <w:szCs w:val="22"/>
          <w:lang w:eastAsia="en-US"/>
        </w:rPr>
        <w:t xml:space="preserve"> mental health</w:t>
      </w:r>
      <w:r w:rsidR="00B968AF">
        <w:rPr>
          <w:rFonts w:eastAsia="Calibri" w:cs="Arial"/>
          <w:color w:val="000000" w:themeColor="text1"/>
          <w:szCs w:val="22"/>
          <w:lang w:eastAsia="en-US"/>
        </w:rPr>
        <w:t>.</w:t>
      </w:r>
      <w:r w:rsidR="005B5060">
        <w:rPr>
          <w:rFonts w:eastAsia="Calibri" w:cs="Arial"/>
          <w:color w:val="000000" w:themeColor="text1"/>
          <w:szCs w:val="22"/>
          <w:lang w:eastAsia="en-US"/>
        </w:rPr>
        <w:t xml:space="preserve"> This included describing some of his usual behaviour. </w:t>
      </w:r>
      <w:r w:rsidR="00B4414E">
        <w:rPr>
          <w:rFonts w:eastAsia="Calibri" w:cs="Arial"/>
          <w:color w:val="000000" w:themeColor="text1"/>
          <w:szCs w:val="22"/>
          <w:lang w:eastAsia="en-US"/>
        </w:rPr>
        <w:t>Concerning</w:t>
      </w:r>
      <w:r w:rsidR="005B5060">
        <w:rPr>
          <w:rFonts w:eastAsia="Calibri" w:cs="Arial"/>
          <w:color w:val="000000" w:themeColor="text1"/>
          <w:szCs w:val="22"/>
          <w:lang w:eastAsia="en-US"/>
        </w:rPr>
        <w:t xml:space="preserve"> </w:t>
      </w:r>
      <w:r w:rsidR="00B4414E">
        <w:rPr>
          <w:rFonts w:eastAsia="Calibri" w:cs="Arial"/>
          <w:color w:val="000000" w:themeColor="text1"/>
          <w:szCs w:val="22"/>
          <w:lang w:eastAsia="en-US"/>
        </w:rPr>
        <w:t xml:space="preserve">Amir’s </w:t>
      </w:r>
      <w:r w:rsidR="005B5060">
        <w:rPr>
          <w:rFonts w:eastAsia="Calibri" w:cs="Arial"/>
          <w:color w:val="000000" w:themeColor="text1"/>
          <w:szCs w:val="22"/>
          <w:lang w:eastAsia="en-US"/>
        </w:rPr>
        <w:t>mental health and substance use,</w:t>
      </w:r>
      <w:r w:rsidR="00B968AF">
        <w:rPr>
          <w:rFonts w:eastAsia="Calibri" w:cs="Arial"/>
          <w:color w:val="000000" w:themeColor="text1"/>
          <w:szCs w:val="22"/>
          <w:lang w:eastAsia="en-US"/>
        </w:rPr>
        <w:t xml:space="preserve"> </w:t>
      </w:r>
      <w:r w:rsidR="00C76CF7">
        <w:rPr>
          <w:rFonts w:eastAsia="Calibri" w:cs="Arial"/>
          <w:color w:val="000000" w:themeColor="text1"/>
          <w:szCs w:val="22"/>
          <w:lang w:eastAsia="en-US"/>
        </w:rPr>
        <w:t>Rahim</w:t>
      </w:r>
      <w:r w:rsidR="005B5060">
        <w:rPr>
          <w:rFonts w:eastAsia="Calibri" w:cs="Arial"/>
          <w:color w:val="000000" w:themeColor="text1"/>
          <w:szCs w:val="22"/>
          <w:lang w:eastAsia="en-US"/>
        </w:rPr>
        <w:t xml:space="preserve"> felt that</w:t>
      </w:r>
      <w:r w:rsidR="00B4414E">
        <w:rPr>
          <w:rFonts w:eastAsia="Calibri" w:cs="Arial"/>
          <w:color w:val="000000" w:themeColor="text1"/>
          <w:szCs w:val="22"/>
          <w:lang w:eastAsia="en-US"/>
        </w:rPr>
        <w:t xml:space="preserve"> </w:t>
      </w:r>
      <w:proofErr w:type="spellStart"/>
      <w:r w:rsidR="00B4414E">
        <w:rPr>
          <w:rFonts w:eastAsia="Calibri" w:cs="Arial"/>
          <w:color w:val="000000" w:themeColor="text1"/>
          <w:szCs w:val="22"/>
          <w:lang w:eastAsia="en-US"/>
        </w:rPr>
        <w:t>Sajwa</w:t>
      </w:r>
      <w:proofErr w:type="spellEnd"/>
      <w:r w:rsidR="00B4414E">
        <w:rPr>
          <w:rFonts w:eastAsia="Calibri" w:cs="Arial"/>
          <w:color w:val="000000" w:themeColor="text1"/>
          <w:szCs w:val="22"/>
          <w:lang w:eastAsia="en-US"/>
        </w:rPr>
        <w:t xml:space="preserve"> </w:t>
      </w:r>
      <w:r w:rsidR="00DE5442">
        <w:rPr>
          <w:rFonts w:eastAsia="Calibri" w:cs="Arial"/>
          <w:color w:val="000000" w:themeColor="text1"/>
          <w:szCs w:val="22"/>
          <w:lang w:eastAsia="en-US"/>
        </w:rPr>
        <w:t>“</w:t>
      </w:r>
      <w:r w:rsidR="00DE5442" w:rsidRPr="00DE5442">
        <w:rPr>
          <w:rFonts w:eastAsia="Calibri" w:cs="Arial"/>
          <w:i/>
          <w:iCs/>
          <w:color w:val="000000" w:themeColor="text1"/>
          <w:szCs w:val="22"/>
          <w:lang w:eastAsia="en-US"/>
        </w:rPr>
        <w:t>was trying her best to help him</w:t>
      </w:r>
      <w:r w:rsidR="00DE5442" w:rsidRPr="00DE5442">
        <w:rPr>
          <w:rFonts w:eastAsia="Calibri" w:cs="Arial"/>
          <w:color w:val="000000" w:themeColor="text1"/>
          <w:szCs w:val="22"/>
          <w:lang w:eastAsia="en-US"/>
        </w:rPr>
        <w:t xml:space="preserve">”. </w:t>
      </w:r>
      <w:r w:rsidR="00DE5442">
        <w:rPr>
          <w:rFonts w:eastAsia="Calibri" w:cs="Arial"/>
          <w:color w:val="000000" w:themeColor="text1"/>
          <w:szCs w:val="22"/>
          <w:lang w:eastAsia="en-US"/>
        </w:rPr>
        <w:t xml:space="preserve"> </w:t>
      </w:r>
    </w:p>
    <w:p w14:paraId="106F4A94" w14:textId="71A38CB2" w:rsidR="00DE5442" w:rsidRDefault="00C76CF7" w:rsidP="00B54685">
      <w:pPr>
        <w:pStyle w:val="Level3"/>
        <w:numPr>
          <w:ilvl w:val="2"/>
          <w:numId w:val="87"/>
        </w:numPr>
        <w:ind w:left="1419" w:right="-347"/>
        <w:rPr>
          <w:rFonts w:eastAsia="Calibri" w:cs="Arial"/>
          <w:color w:val="000000" w:themeColor="text1"/>
          <w:szCs w:val="22"/>
          <w:lang w:eastAsia="en-US"/>
        </w:rPr>
      </w:pPr>
      <w:r>
        <w:rPr>
          <w:rFonts w:eastAsia="Calibri" w:cs="Arial"/>
          <w:color w:val="000000" w:themeColor="text1"/>
          <w:szCs w:val="22"/>
          <w:lang w:eastAsia="en-US"/>
        </w:rPr>
        <w:t>Rahim</w:t>
      </w:r>
      <w:r w:rsidR="00B968AF">
        <w:rPr>
          <w:rFonts w:eastAsia="Calibri" w:cs="Arial"/>
          <w:color w:val="000000" w:themeColor="text1"/>
          <w:szCs w:val="22"/>
          <w:lang w:eastAsia="en-US"/>
        </w:rPr>
        <w:t xml:space="preserve"> was</w:t>
      </w:r>
      <w:r w:rsidR="00DE5442">
        <w:rPr>
          <w:rFonts w:eastAsia="Calibri" w:cs="Arial"/>
          <w:color w:val="000000" w:themeColor="text1"/>
          <w:szCs w:val="22"/>
          <w:lang w:eastAsia="en-US"/>
        </w:rPr>
        <w:t xml:space="preserve"> aware of the impact </w:t>
      </w:r>
      <w:r w:rsidR="00FC265B">
        <w:rPr>
          <w:rFonts w:eastAsia="Calibri" w:cs="Arial"/>
          <w:color w:val="000000" w:themeColor="text1"/>
          <w:szCs w:val="22"/>
          <w:lang w:eastAsia="en-US"/>
        </w:rPr>
        <w:t>that this support was having on</w:t>
      </w:r>
      <w:r w:rsidR="00DE5442">
        <w:rPr>
          <w:rFonts w:eastAsia="Calibri" w:cs="Arial"/>
          <w:color w:val="000000" w:themeColor="text1"/>
          <w:szCs w:val="22"/>
          <w:lang w:eastAsia="en-US"/>
        </w:rPr>
        <w:t xml:space="preserve"> </w:t>
      </w:r>
      <w:proofErr w:type="spellStart"/>
      <w:r w:rsidR="00121FF6">
        <w:rPr>
          <w:rFonts w:eastAsia="Calibri" w:cs="Arial"/>
          <w:color w:val="000000" w:themeColor="text1"/>
          <w:szCs w:val="22"/>
          <w:lang w:eastAsia="en-US"/>
        </w:rPr>
        <w:t>Sajwa</w:t>
      </w:r>
      <w:r w:rsidR="00DE5442">
        <w:rPr>
          <w:rFonts w:eastAsia="Calibri" w:cs="Arial"/>
          <w:color w:val="000000" w:themeColor="text1"/>
          <w:szCs w:val="22"/>
          <w:lang w:eastAsia="en-US"/>
        </w:rPr>
        <w:t>’s</w:t>
      </w:r>
      <w:proofErr w:type="spellEnd"/>
      <w:r w:rsidR="00DE5442">
        <w:rPr>
          <w:rFonts w:eastAsia="Calibri" w:cs="Arial"/>
          <w:color w:val="000000" w:themeColor="text1"/>
          <w:szCs w:val="22"/>
          <w:lang w:eastAsia="en-US"/>
        </w:rPr>
        <w:t xml:space="preserve"> life. He said this had become </w:t>
      </w:r>
      <w:r w:rsidR="00B968AF">
        <w:rPr>
          <w:rFonts w:eastAsia="Calibri" w:cs="Arial"/>
          <w:color w:val="000000" w:themeColor="text1"/>
          <w:szCs w:val="22"/>
          <w:lang w:eastAsia="en-US"/>
        </w:rPr>
        <w:t>worse</w:t>
      </w:r>
      <w:r w:rsidR="00DE5442">
        <w:rPr>
          <w:rFonts w:eastAsia="Calibri" w:cs="Arial"/>
          <w:color w:val="000000" w:themeColor="text1"/>
          <w:szCs w:val="22"/>
          <w:lang w:eastAsia="en-US"/>
        </w:rPr>
        <w:t xml:space="preserve"> in 2017, then became difficult in 2018. He said</w:t>
      </w:r>
      <w:r w:rsidR="00244E92">
        <w:rPr>
          <w:rFonts w:eastAsia="Calibri" w:cs="Arial"/>
          <w:color w:val="000000" w:themeColor="text1"/>
          <w:szCs w:val="22"/>
          <w:lang w:eastAsia="en-US"/>
        </w:rPr>
        <w:t>,</w:t>
      </w:r>
      <w:r w:rsidR="00DE5442">
        <w:rPr>
          <w:rFonts w:eastAsia="Calibri" w:cs="Arial"/>
          <w:color w:val="000000" w:themeColor="text1"/>
          <w:szCs w:val="22"/>
          <w:lang w:eastAsia="en-US"/>
        </w:rPr>
        <w:t xml:space="preserve"> </w:t>
      </w:r>
      <w:r w:rsidR="00F4788B">
        <w:rPr>
          <w:rFonts w:eastAsia="Calibri" w:cs="Arial"/>
          <w:color w:val="000000" w:themeColor="text1"/>
          <w:szCs w:val="22"/>
          <w:lang w:eastAsia="en-US"/>
        </w:rPr>
        <w:t>“</w:t>
      </w:r>
      <w:r w:rsidR="00F4788B">
        <w:rPr>
          <w:rFonts w:eastAsia="Calibri" w:cs="Arial"/>
          <w:i/>
          <w:iCs/>
          <w:color w:val="000000" w:themeColor="text1"/>
          <w:szCs w:val="22"/>
          <w:lang w:eastAsia="en-US"/>
        </w:rPr>
        <w:t>s</w:t>
      </w:r>
      <w:r w:rsidR="00DE5442" w:rsidRPr="00DE5442">
        <w:rPr>
          <w:rFonts w:eastAsia="Calibri" w:cs="Arial"/>
          <w:i/>
          <w:iCs/>
          <w:color w:val="000000" w:themeColor="text1"/>
          <w:szCs w:val="22"/>
          <w:lang w:eastAsia="en-US"/>
        </w:rPr>
        <w:t xml:space="preserve">he was trapped in so many things, financially struggling, debt and then he lost his job. She made money renting, but she had to do something else, </w:t>
      </w:r>
      <w:r w:rsidR="00244E92">
        <w:rPr>
          <w:rFonts w:eastAsia="Calibri" w:cs="Arial"/>
          <w:i/>
          <w:iCs/>
          <w:color w:val="000000" w:themeColor="text1"/>
          <w:szCs w:val="22"/>
          <w:lang w:eastAsia="en-US"/>
        </w:rPr>
        <w:t xml:space="preserve">she </w:t>
      </w:r>
      <w:r w:rsidR="00DE5442" w:rsidRPr="00DE5442">
        <w:rPr>
          <w:rFonts w:eastAsia="Calibri" w:cs="Arial"/>
          <w:i/>
          <w:iCs/>
          <w:color w:val="000000" w:themeColor="text1"/>
          <w:szCs w:val="22"/>
          <w:lang w:eastAsia="en-US"/>
        </w:rPr>
        <w:t>can’t do full time work because she is helping him</w:t>
      </w:r>
      <w:r w:rsidR="00DE5442" w:rsidRPr="00DE5442">
        <w:rPr>
          <w:rFonts w:eastAsia="Calibri" w:cs="Arial"/>
          <w:color w:val="000000" w:themeColor="text1"/>
          <w:szCs w:val="22"/>
          <w:lang w:eastAsia="en-US"/>
        </w:rPr>
        <w:t xml:space="preserve">”. </w:t>
      </w:r>
    </w:p>
    <w:p w14:paraId="4214BDCF" w14:textId="2A5982A6" w:rsidR="00DE5442" w:rsidRPr="00600033" w:rsidRDefault="00121FF6" w:rsidP="00B54685">
      <w:pPr>
        <w:pStyle w:val="Level3"/>
        <w:numPr>
          <w:ilvl w:val="2"/>
          <w:numId w:val="87"/>
        </w:numPr>
        <w:ind w:left="1419" w:right="-347"/>
        <w:rPr>
          <w:rFonts w:eastAsia="Calibri" w:cs="Arial"/>
          <w:color w:val="000000" w:themeColor="text1"/>
          <w:szCs w:val="22"/>
          <w:lang w:eastAsia="en-US"/>
        </w:rPr>
      </w:pPr>
      <w:proofErr w:type="spellStart"/>
      <w:r>
        <w:rPr>
          <w:rFonts w:eastAsia="Calibri" w:cs="Arial"/>
          <w:color w:val="000000" w:themeColor="text1"/>
          <w:szCs w:val="22"/>
          <w:lang w:eastAsia="en-US"/>
        </w:rPr>
        <w:t>Sajwa</w:t>
      </w:r>
      <w:proofErr w:type="spellEnd"/>
      <w:r w:rsidR="00DE5442" w:rsidRPr="00DE5442">
        <w:rPr>
          <w:rFonts w:eastAsia="Calibri" w:cs="Arial"/>
          <w:color w:val="000000" w:themeColor="text1"/>
          <w:szCs w:val="22"/>
          <w:lang w:eastAsia="en-US"/>
        </w:rPr>
        <w:t xml:space="preserve"> told </w:t>
      </w:r>
      <w:r w:rsidR="00C76CF7">
        <w:rPr>
          <w:rFonts w:eastAsia="Calibri" w:cs="Arial"/>
          <w:color w:val="000000" w:themeColor="text1"/>
          <w:szCs w:val="22"/>
          <w:lang w:eastAsia="en-US"/>
        </w:rPr>
        <w:t>Rahim</w:t>
      </w:r>
      <w:r w:rsidR="00DE5442" w:rsidRPr="00DE5442">
        <w:rPr>
          <w:rFonts w:eastAsia="Calibri" w:cs="Arial"/>
          <w:color w:val="000000" w:themeColor="text1"/>
          <w:szCs w:val="22"/>
          <w:lang w:eastAsia="en-US"/>
        </w:rPr>
        <w:t xml:space="preserve"> about the time she had called the LAS</w:t>
      </w:r>
      <w:r w:rsidR="00C713EA">
        <w:rPr>
          <w:rStyle w:val="FootnoteReference"/>
          <w:rFonts w:eastAsia="Calibri" w:cs="Arial"/>
          <w:color w:val="000000" w:themeColor="text1"/>
          <w:szCs w:val="22"/>
          <w:lang w:eastAsia="en-US"/>
        </w:rPr>
        <w:footnoteReference w:id="80"/>
      </w:r>
      <w:r w:rsidR="00DE5442" w:rsidRPr="00DE5442">
        <w:rPr>
          <w:rFonts w:eastAsia="Calibri" w:cs="Arial"/>
          <w:color w:val="000000" w:themeColor="text1"/>
          <w:szCs w:val="22"/>
          <w:lang w:eastAsia="en-US"/>
        </w:rPr>
        <w:t xml:space="preserve">. He said she was frustrated by this encounter, because </w:t>
      </w:r>
      <w:r w:rsidR="00DE5442" w:rsidRPr="00DE5442">
        <w:rPr>
          <w:rFonts w:cs="Arial"/>
          <w:szCs w:val="22"/>
        </w:rPr>
        <w:t>she reportedly asked, “</w:t>
      </w:r>
      <w:r w:rsidR="00DE5442" w:rsidRPr="00DE5442">
        <w:rPr>
          <w:rFonts w:cs="Arial"/>
          <w:i/>
          <w:iCs/>
          <w:szCs w:val="22"/>
        </w:rPr>
        <w:t>what’s the problem</w:t>
      </w:r>
      <w:r w:rsidR="00DE5442" w:rsidRPr="00DE5442">
        <w:rPr>
          <w:rFonts w:cs="Arial"/>
          <w:szCs w:val="22"/>
        </w:rPr>
        <w:t>?” and they said, “</w:t>
      </w:r>
      <w:r w:rsidR="00DE5442" w:rsidRPr="00DE5442">
        <w:rPr>
          <w:rFonts w:cs="Arial"/>
          <w:i/>
          <w:iCs/>
          <w:szCs w:val="22"/>
        </w:rPr>
        <w:t xml:space="preserve">we can’t tell you </w:t>
      </w:r>
      <w:r w:rsidR="00DE5442" w:rsidRPr="00600033">
        <w:rPr>
          <w:rFonts w:cs="Arial"/>
          <w:i/>
          <w:iCs/>
          <w:szCs w:val="22"/>
        </w:rPr>
        <w:t>because of confidentiality</w:t>
      </w:r>
      <w:r w:rsidR="00DE5442" w:rsidRPr="00600033">
        <w:rPr>
          <w:rFonts w:cs="Arial"/>
          <w:szCs w:val="22"/>
        </w:rPr>
        <w:t>”</w:t>
      </w:r>
      <w:r w:rsidR="00244E92">
        <w:rPr>
          <w:rFonts w:cs="Arial"/>
          <w:szCs w:val="22"/>
        </w:rPr>
        <w:t>.</w:t>
      </w:r>
    </w:p>
    <w:p w14:paraId="18035282" w14:textId="57F6796A" w:rsidR="000370FE" w:rsidRDefault="00C76CF7" w:rsidP="00B54685">
      <w:pPr>
        <w:pStyle w:val="Level3"/>
        <w:numPr>
          <w:ilvl w:val="2"/>
          <w:numId w:val="87"/>
        </w:numPr>
        <w:ind w:left="1419" w:right="-347"/>
        <w:rPr>
          <w:rFonts w:eastAsia="Calibri" w:cs="Arial"/>
          <w:color w:val="000000" w:themeColor="text1"/>
          <w:szCs w:val="22"/>
          <w:lang w:eastAsia="en-US"/>
        </w:rPr>
      </w:pPr>
      <w:r>
        <w:rPr>
          <w:rFonts w:eastAsia="Calibri" w:cs="Arial"/>
          <w:color w:val="000000" w:themeColor="text1"/>
          <w:szCs w:val="22"/>
          <w:lang w:eastAsia="en-US"/>
        </w:rPr>
        <w:lastRenderedPageBreak/>
        <w:t>Rahim</w:t>
      </w:r>
      <w:r w:rsidR="00DE5442" w:rsidRPr="00600033">
        <w:rPr>
          <w:rFonts w:eastAsia="Calibri" w:cs="Arial"/>
          <w:color w:val="000000" w:themeColor="text1"/>
          <w:szCs w:val="22"/>
          <w:lang w:eastAsia="en-US"/>
        </w:rPr>
        <w:t xml:space="preserve"> wanted the Review Panel to consider whether agencies responded as they should when they were called by </w:t>
      </w:r>
      <w:proofErr w:type="spellStart"/>
      <w:r w:rsidR="00121FF6">
        <w:rPr>
          <w:rFonts w:eastAsia="Calibri" w:cs="Arial"/>
          <w:color w:val="000000" w:themeColor="text1"/>
          <w:szCs w:val="22"/>
          <w:lang w:eastAsia="en-US"/>
        </w:rPr>
        <w:t>Sajwa</w:t>
      </w:r>
      <w:proofErr w:type="spellEnd"/>
      <w:r w:rsidR="00DE5442" w:rsidRPr="00600033">
        <w:rPr>
          <w:rFonts w:eastAsia="Calibri" w:cs="Arial"/>
          <w:color w:val="000000" w:themeColor="text1"/>
          <w:szCs w:val="22"/>
          <w:lang w:eastAsia="en-US"/>
        </w:rPr>
        <w:t>, including thinking about her needs</w:t>
      </w:r>
      <w:r w:rsidR="00B968AF" w:rsidRPr="00600033">
        <w:rPr>
          <w:rFonts w:eastAsia="Calibri" w:cs="Arial"/>
          <w:color w:val="000000" w:themeColor="text1"/>
          <w:szCs w:val="22"/>
          <w:lang w:eastAsia="en-US"/>
        </w:rPr>
        <w:t>. He was certain she had never been offered any help and support, including a carers assessment.</w:t>
      </w:r>
    </w:p>
    <w:p w14:paraId="4518A89F" w14:textId="0A5A51D5" w:rsidR="00DE5442" w:rsidRPr="000370FE" w:rsidRDefault="00B968AF" w:rsidP="00B54685">
      <w:pPr>
        <w:pStyle w:val="Level3"/>
        <w:numPr>
          <w:ilvl w:val="2"/>
          <w:numId w:val="87"/>
        </w:numPr>
        <w:ind w:left="1419" w:right="-347"/>
        <w:rPr>
          <w:rFonts w:eastAsia="Calibri" w:cs="Arial"/>
          <w:color w:val="000000" w:themeColor="text1"/>
          <w:szCs w:val="22"/>
          <w:lang w:eastAsia="en-US"/>
        </w:rPr>
      </w:pPr>
      <w:r w:rsidRPr="000370FE">
        <w:rPr>
          <w:rFonts w:eastAsia="Calibri" w:cs="Arial"/>
          <w:color w:val="000000" w:themeColor="text1"/>
          <w:szCs w:val="22"/>
          <w:lang w:eastAsia="en-US"/>
        </w:rPr>
        <w:t xml:space="preserve">Despite </w:t>
      </w:r>
      <w:proofErr w:type="spellStart"/>
      <w:r w:rsidR="00121FF6">
        <w:rPr>
          <w:rFonts w:eastAsia="Calibri" w:cs="Arial"/>
          <w:color w:val="000000" w:themeColor="text1"/>
          <w:szCs w:val="22"/>
          <w:lang w:eastAsia="en-US"/>
        </w:rPr>
        <w:t>Sajwa</w:t>
      </w:r>
      <w:r w:rsidRPr="000370FE">
        <w:rPr>
          <w:rFonts w:eastAsia="Calibri" w:cs="Arial"/>
          <w:color w:val="000000" w:themeColor="text1"/>
          <w:szCs w:val="22"/>
          <w:lang w:eastAsia="en-US"/>
        </w:rPr>
        <w:t>’s</w:t>
      </w:r>
      <w:proofErr w:type="spellEnd"/>
      <w:r w:rsidRPr="000370FE">
        <w:rPr>
          <w:rFonts w:eastAsia="Calibri" w:cs="Arial"/>
          <w:color w:val="000000" w:themeColor="text1"/>
          <w:szCs w:val="22"/>
          <w:lang w:eastAsia="en-US"/>
        </w:rPr>
        <w:t xml:space="preserve"> concerns about </w:t>
      </w:r>
      <w:r w:rsidR="00C76CF7" w:rsidRPr="000370FE">
        <w:rPr>
          <w:rFonts w:eastAsia="Calibri" w:cs="Arial"/>
          <w:color w:val="000000" w:themeColor="text1"/>
          <w:szCs w:val="22"/>
          <w:lang w:eastAsia="en-US"/>
        </w:rPr>
        <w:t>Amir</w:t>
      </w:r>
      <w:r w:rsidRPr="000370FE">
        <w:rPr>
          <w:rFonts w:eastAsia="Calibri" w:cs="Arial"/>
          <w:color w:val="000000" w:themeColor="text1"/>
          <w:szCs w:val="22"/>
          <w:lang w:eastAsia="en-US"/>
        </w:rPr>
        <w:t xml:space="preserve">, he </w:t>
      </w:r>
      <w:r w:rsidR="00DE5442" w:rsidRPr="000370FE">
        <w:rPr>
          <w:rFonts w:eastAsia="Calibri" w:cs="Arial"/>
          <w:color w:val="000000" w:themeColor="text1"/>
          <w:szCs w:val="22"/>
          <w:lang w:eastAsia="en-US"/>
        </w:rPr>
        <w:t>said: “</w:t>
      </w:r>
      <w:r w:rsidR="00DE5442" w:rsidRPr="000370FE">
        <w:rPr>
          <w:rFonts w:eastAsia="Calibri" w:cs="Arial"/>
          <w:i/>
          <w:iCs/>
          <w:color w:val="000000" w:themeColor="text1"/>
          <w:szCs w:val="22"/>
          <w:lang w:eastAsia="en-US"/>
        </w:rPr>
        <w:t>we never imagined in our dreams he is</w:t>
      </w:r>
      <w:r w:rsidR="00C910C8" w:rsidRPr="000370FE">
        <w:rPr>
          <w:rFonts w:eastAsia="Calibri" w:cs="Arial"/>
          <w:i/>
          <w:iCs/>
          <w:color w:val="000000" w:themeColor="text1"/>
          <w:szCs w:val="22"/>
          <w:lang w:eastAsia="en-US"/>
        </w:rPr>
        <w:t xml:space="preserve"> </w:t>
      </w:r>
      <w:r w:rsidR="00C910C8" w:rsidRPr="000370FE">
        <w:rPr>
          <w:rFonts w:eastAsia="Calibri" w:cs="Arial"/>
          <w:color w:val="000000" w:themeColor="text1"/>
          <w:szCs w:val="22"/>
          <w:lang w:eastAsia="en-US"/>
        </w:rPr>
        <w:t>[sic]</w:t>
      </w:r>
      <w:r w:rsidR="00DE5442" w:rsidRPr="000370FE">
        <w:rPr>
          <w:rFonts w:eastAsia="Calibri" w:cs="Arial"/>
          <w:i/>
          <w:iCs/>
          <w:color w:val="000000" w:themeColor="text1"/>
          <w:szCs w:val="22"/>
          <w:lang w:eastAsia="en-US"/>
        </w:rPr>
        <w:t xml:space="preserve"> a risk to someone else</w:t>
      </w:r>
      <w:r w:rsidR="00DE5442" w:rsidRPr="000370FE">
        <w:rPr>
          <w:rFonts w:eastAsia="Calibri" w:cs="Arial"/>
          <w:color w:val="000000" w:themeColor="text1"/>
          <w:szCs w:val="22"/>
          <w:lang w:eastAsia="en-US"/>
        </w:rPr>
        <w:t>”.</w:t>
      </w:r>
    </w:p>
    <w:p w14:paraId="5114D9AA" w14:textId="4EDA364F" w:rsidR="00DE5442" w:rsidRPr="00600033" w:rsidRDefault="00C76CF7" w:rsidP="00B54685">
      <w:pPr>
        <w:pStyle w:val="Level3"/>
        <w:numPr>
          <w:ilvl w:val="2"/>
          <w:numId w:val="87"/>
        </w:numPr>
        <w:ind w:left="1419" w:right="-347"/>
        <w:rPr>
          <w:rFonts w:eastAsia="Calibri" w:cs="Arial"/>
          <w:color w:val="000000" w:themeColor="text1"/>
          <w:szCs w:val="22"/>
          <w:lang w:eastAsia="en-US"/>
        </w:rPr>
      </w:pPr>
      <w:r>
        <w:rPr>
          <w:rFonts w:eastAsia="Calibri" w:cs="Arial"/>
          <w:color w:val="000000" w:themeColor="text1"/>
          <w:szCs w:val="22"/>
          <w:lang w:eastAsia="en-US"/>
        </w:rPr>
        <w:t>Rahim</w:t>
      </w:r>
      <w:r w:rsidR="00DE5442" w:rsidRPr="00600033">
        <w:rPr>
          <w:rFonts w:eastAsia="Calibri" w:cs="Arial"/>
          <w:color w:val="000000" w:themeColor="text1"/>
          <w:szCs w:val="22"/>
          <w:lang w:eastAsia="en-US"/>
        </w:rPr>
        <w:t xml:space="preserve"> wanted the Review Panel to consider community awareness, including the </w:t>
      </w:r>
      <w:r w:rsidR="00B4414E">
        <w:rPr>
          <w:rFonts w:eastAsia="Calibri" w:cs="Arial"/>
          <w:color w:val="000000" w:themeColor="text1"/>
          <w:szCs w:val="22"/>
          <w:lang w:eastAsia="en-US"/>
        </w:rPr>
        <w:t>things that</w:t>
      </w:r>
      <w:r w:rsidR="00B4414E" w:rsidRPr="00600033">
        <w:rPr>
          <w:rFonts w:eastAsia="Calibri" w:cs="Arial"/>
          <w:color w:val="000000" w:themeColor="text1"/>
          <w:szCs w:val="22"/>
          <w:lang w:eastAsia="en-US"/>
        </w:rPr>
        <w:t xml:space="preserve"> </w:t>
      </w:r>
      <w:r w:rsidR="00DE5442" w:rsidRPr="00600033">
        <w:rPr>
          <w:rFonts w:eastAsia="Calibri" w:cs="Arial"/>
          <w:color w:val="000000" w:themeColor="text1"/>
          <w:szCs w:val="22"/>
          <w:lang w:eastAsia="en-US"/>
        </w:rPr>
        <w:t xml:space="preserve">people </w:t>
      </w:r>
      <w:r w:rsidR="00B4414E">
        <w:rPr>
          <w:rFonts w:eastAsia="Calibri" w:cs="Arial"/>
          <w:color w:val="000000" w:themeColor="text1"/>
          <w:szCs w:val="22"/>
          <w:lang w:eastAsia="en-US"/>
        </w:rPr>
        <w:t>who are</w:t>
      </w:r>
      <w:r w:rsidR="00B4414E" w:rsidRPr="00600033">
        <w:rPr>
          <w:rFonts w:eastAsia="Calibri" w:cs="Arial"/>
          <w:color w:val="000000" w:themeColor="text1"/>
          <w:szCs w:val="22"/>
          <w:lang w:eastAsia="en-US"/>
        </w:rPr>
        <w:t xml:space="preserve"> </w:t>
      </w:r>
      <w:r w:rsidR="00DE5442" w:rsidRPr="00600033">
        <w:rPr>
          <w:rFonts w:eastAsia="Calibri" w:cs="Arial"/>
          <w:color w:val="000000" w:themeColor="text1"/>
          <w:szCs w:val="22"/>
          <w:lang w:eastAsia="en-US"/>
        </w:rPr>
        <w:t xml:space="preserve">caring for a family member </w:t>
      </w:r>
      <w:r w:rsidR="00B968AF" w:rsidRPr="00600033">
        <w:rPr>
          <w:rFonts w:eastAsia="Calibri" w:cs="Arial"/>
          <w:color w:val="000000" w:themeColor="text1"/>
          <w:szCs w:val="22"/>
          <w:lang w:eastAsia="en-US"/>
        </w:rPr>
        <w:t xml:space="preserve">with a mental health condition </w:t>
      </w:r>
      <w:r w:rsidR="00B4414E">
        <w:rPr>
          <w:rFonts w:eastAsia="Calibri" w:cs="Arial"/>
          <w:color w:val="000000" w:themeColor="text1"/>
          <w:szCs w:val="22"/>
          <w:lang w:eastAsia="en-US"/>
        </w:rPr>
        <w:t>should know, including</w:t>
      </w:r>
      <w:r w:rsidR="00B4414E" w:rsidRPr="00600033">
        <w:rPr>
          <w:rFonts w:eastAsia="Calibri" w:cs="Arial"/>
          <w:color w:val="000000" w:themeColor="text1"/>
          <w:szCs w:val="22"/>
          <w:lang w:eastAsia="en-US"/>
        </w:rPr>
        <w:t xml:space="preserve"> </w:t>
      </w:r>
      <w:r w:rsidR="00DE5442" w:rsidRPr="00600033">
        <w:rPr>
          <w:rFonts w:eastAsia="Calibri" w:cs="Arial"/>
          <w:color w:val="000000" w:themeColor="text1"/>
          <w:szCs w:val="22"/>
          <w:lang w:eastAsia="en-US"/>
        </w:rPr>
        <w:t xml:space="preserve">where to go help and support. </w:t>
      </w:r>
    </w:p>
    <w:p w14:paraId="05632B11" w14:textId="24625728" w:rsidR="00DE5442" w:rsidRPr="00600033" w:rsidRDefault="00B968AF" w:rsidP="00B54685">
      <w:pPr>
        <w:pStyle w:val="Level3"/>
        <w:numPr>
          <w:ilvl w:val="2"/>
          <w:numId w:val="87"/>
        </w:numPr>
        <w:ind w:left="1419" w:right="-347"/>
        <w:rPr>
          <w:rFonts w:eastAsia="Calibri" w:cs="Arial"/>
          <w:color w:val="000000" w:themeColor="text1"/>
          <w:szCs w:val="22"/>
          <w:lang w:eastAsia="en-US"/>
        </w:rPr>
      </w:pPr>
      <w:r w:rsidRPr="00600033">
        <w:rPr>
          <w:rFonts w:eastAsia="Calibri" w:cs="Arial"/>
          <w:color w:val="000000" w:themeColor="text1"/>
          <w:szCs w:val="22"/>
          <w:lang w:eastAsia="en-US"/>
        </w:rPr>
        <w:t>Talking about the run</w:t>
      </w:r>
      <w:r w:rsidR="00B4414E">
        <w:rPr>
          <w:rFonts w:eastAsia="Calibri" w:cs="Arial"/>
          <w:color w:val="000000" w:themeColor="text1"/>
          <w:szCs w:val="22"/>
          <w:lang w:eastAsia="en-US"/>
        </w:rPr>
        <w:t>-</w:t>
      </w:r>
      <w:r w:rsidRPr="00600033">
        <w:rPr>
          <w:rFonts w:eastAsia="Calibri" w:cs="Arial"/>
          <w:color w:val="000000" w:themeColor="text1"/>
          <w:szCs w:val="22"/>
          <w:lang w:eastAsia="en-US"/>
        </w:rPr>
        <w:t xml:space="preserve">up to the homicide, </w:t>
      </w:r>
      <w:r w:rsidR="00C76CF7">
        <w:rPr>
          <w:rFonts w:eastAsia="Calibri" w:cs="Arial"/>
          <w:color w:val="000000" w:themeColor="text1"/>
          <w:szCs w:val="22"/>
          <w:lang w:eastAsia="en-US"/>
        </w:rPr>
        <w:t>Rahim</w:t>
      </w:r>
      <w:r w:rsidRPr="00600033">
        <w:rPr>
          <w:rFonts w:eastAsia="Calibri" w:cs="Arial"/>
          <w:color w:val="000000" w:themeColor="text1"/>
          <w:szCs w:val="22"/>
          <w:lang w:eastAsia="en-US"/>
        </w:rPr>
        <w:t xml:space="preserve"> said </w:t>
      </w:r>
      <w:proofErr w:type="spellStart"/>
      <w:r w:rsidR="00121FF6">
        <w:rPr>
          <w:rFonts w:eastAsia="Calibri" w:cs="Arial"/>
          <w:color w:val="000000" w:themeColor="text1"/>
          <w:szCs w:val="22"/>
          <w:lang w:eastAsia="en-US"/>
        </w:rPr>
        <w:t>Sajwa</w:t>
      </w:r>
      <w:proofErr w:type="spellEnd"/>
      <w:r w:rsidRPr="00600033">
        <w:rPr>
          <w:rFonts w:eastAsia="Calibri" w:cs="Arial"/>
          <w:color w:val="000000" w:themeColor="text1"/>
          <w:szCs w:val="22"/>
          <w:lang w:eastAsia="en-US"/>
        </w:rPr>
        <w:t xml:space="preserve"> had gone to help </w:t>
      </w:r>
      <w:r w:rsidR="00C76CF7">
        <w:rPr>
          <w:rFonts w:eastAsia="Calibri" w:cs="Arial"/>
          <w:color w:val="000000" w:themeColor="text1"/>
          <w:szCs w:val="22"/>
          <w:lang w:eastAsia="en-US"/>
        </w:rPr>
        <w:t>Amir</w:t>
      </w:r>
      <w:r w:rsidRPr="00600033">
        <w:rPr>
          <w:rFonts w:eastAsia="Calibri" w:cs="Arial"/>
          <w:color w:val="000000" w:themeColor="text1"/>
          <w:szCs w:val="22"/>
          <w:lang w:eastAsia="en-US"/>
        </w:rPr>
        <w:t xml:space="preserve"> pack. He said he offered to help too, but she had declined. </w:t>
      </w:r>
    </w:p>
    <w:p w14:paraId="35D7AB17" w14:textId="1F69F6B0" w:rsidR="00B968AF" w:rsidRPr="00600033" w:rsidRDefault="00B968AF" w:rsidP="00B54685">
      <w:pPr>
        <w:pStyle w:val="Level3"/>
        <w:numPr>
          <w:ilvl w:val="2"/>
          <w:numId w:val="87"/>
        </w:numPr>
        <w:ind w:left="1419" w:right="-347"/>
        <w:rPr>
          <w:rFonts w:eastAsia="Calibri" w:cs="Arial"/>
          <w:color w:val="000000" w:themeColor="text1"/>
          <w:szCs w:val="22"/>
          <w:lang w:eastAsia="en-US"/>
        </w:rPr>
      </w:pPr>
      <w:r w:rsidRPr="00600033">
        <w:rPr>
          <w:rFonts w:eastAsia="Calibri" w:cs="Arial"/>
          <w:color w:val="000000" w:themeColor="text1"/>
          <w:szCs w:val="22"/>
          <w:lang w:eastAsia="en-US"/>
        </w:rPr>
        <w:t xml:space="preserve">Talking about the day itself, </w:t>
      </w:r>
      <w:r w:rsidR="00C76CF7">
        <w:rPr>
          <w:rFonts w:eastAsia="Calibri" w:cs="Arial"/>
          <w:color w:val="000000" w:themeColor="text1"/>
          <w:szCs w:val="22"/>
          <w:lang w:eastAsia="en-US"/>
        </w:rPr>
        <w:t>Rahim</w:t>
      </w:r>
      <w:r w:rsidRPr="00600033">
        <w:rPr>
          <w:rFonts w:eastAsia="Calibri" w:cs="Arial"/>
          <w:color w:val="000000" w:themeColor="text1"/>
          <w:szCs w:val="22"/>
          <w:lang w:eastAsia="en-US"/>
        </w:rPr>
        <w:t xml:space="preserve"> said he wanted to know why the MPS took so long to respond after they had been called. He asked: “</w:t>
      </w:r>
      <w:r w:rsidRPr="00600033">
        <w:rPr>
          <w:rFonts w:eastAsia="Calibri" w:cs="Arial"/>
          <w:i/>
          <w:iCs/>
          <w:color w:val="000000" w:themeColor="text1"/>
          <w:szCs w:val="22"/>
          <w:lang w:eastAsia="en-US"/>
        </w:rPr>
        <w:t>What if they had come sooner, what if they had come before she was lost?</w:t>
      </w:r>
      <w:r w:rsidRPr="00600033">
        <w:rPr>
          <w:rFonts w:eastAsia="Calibri" w:cs="Arial"/>
          <w:color w:val="000000" w:themeColor="text1"/>
          <w:szCs w:val="22"/>
          <w:lang w:eastAsia="en-US"/>
        </w:rPr>
        <w:t>”</w:t>
      </w:r>
      <w:r w:rsidRPr="00600033">
        <w:rPr>
          <w:rFonts w:cs="Arial"/>
          <w:sz w:val="20"/>
          <w:szCs w:val="20"/>
        </w:rPr>
        <w:t xml:space="preserve"> </w:t>
      </w:r>
    </w:p>
    <w:p w14:paraId="543DAD60" w14:textId="3F296FD7" w:rsidR="00B968AF" w:rsidRPr="00600033" w:rsidRDefault="00B968AF" w:rsidP="00B54685">
      <w:pPr>
        <w:pStyle w:val="Level3"/>
        <w:numPr>
          <w:ilvl w:val="2"/>
          <w:numId w:val="87"/>
        </w:numPr>
        <w:ind w:left="1419" w:right="-347"/>
        <w:rPr>
          <w:rFonts w:eastAsia="Calibri" w:cs="Arial"/>
          <w:color w:val="000000" w:themeColor="text1"/>
          <w:szCs w:val="22"/>
          <w:lang w:eastAsia="en-US"/>
        </w:rPr>
      </w:pPr>
      <w:r w:rsidRPr="00600033">
        <w:rPr>
          <w:rFonts w:eastAsia="Calibri" w:cs="Arial"/>
          <w:color w:val="000000" w:themeColor="text1"/>
          <w:szCs w:val="22"/>
          <w:lang w:eastAsia="en-US"/>
        </w:rPr>
        <w:t xml:space="preserve">At the end of the interview, </w:t>
      </w:r>
      <w:r w:rsidR="00C76CF7">
        <w:rPr>
          <w:rFonts w:eastAsia="Calibri" w:cs="Arial"/>
          <w:color w:val="000000" w:themeColor="text1"/>
          <w:szCs w:val="22"/>
          <w:lang w:eastAsia="en-US"/>
        </w:rPr>
        <w:t>Rahim</w:t>
      </w:r>
      <w:r w:rsidRPr="00600033">
        <w:rPr>
          <w:rFonts w:eastAsia="Calibri" w:cs="Arial"/>
          <w:color w:val="000000" w:themeColor="text1"/>
          <w:szCs w:val="22"/>
          <w:lang w:eastAsia="en-US"/>
        </w:rPr>
        <w:t xml:space="preserve"> made the following observation: “</w:t>
      </w:r>
      <w:r w:rsidRPr="00600033">
        <w:rPr>
          <w:rFonts w:eastAsia="Calibri" w:cs="Arial"/>
          <w:i/>
          <w:iCs/>
          <w:color w:val="000000" w:themeColor="text1"/>
          <w:szCs w:val="22"/>
          <w:lang w:eastAsia="en-US"/>
        </w:rPr>
        <w:t>When it happened I had hate through my bones to him, if I saw him, I would tear him apart…but when I think from his side, he definitely loved her… he didn’t want to do it, it was his illness, he is a victim as well</w:t>
      </w:r>
      <w:r w:rsidRPr="00600033">
        <w:rPr>
          <w:rFonts w:eastAsia="Calibri" w:cs="Arial"/>
          <w:color w:val="000000" w:themeColor="text1"/>
          <w:szCs w:val="22"/>
          <w:lang w:eastAsia="en-US"/>
        </w:rPr>
        <w:t xml:space="preserve">”. </w:t>
      </w:r>
    </w:p>
    <w:p w14:paraId="537C49F1" w14:textId="77777777" w:rsidR="0000116E" w:rsidRPr="00600033" w:rsidRDefault="0000116E" w:rsidP="00A15E7E">
      <w:pPr>
        <w:pStyle w:val="Level3"/>
        <w:spacing w:line="240" w:lineRule="auto"/>
        <w:ind w:left="1419" w:right="-347"/>
        <w:jc w:val="both"/>
        <w:rPr>
          <w:rFonts w:cs="Arial"/>
          <w:b/>
          <w:bCs/>
          <w:sz w:val="24"/>
          <w:szCs w:val="24"/>
        </w:rPr>
      </w:pPr>
    </w:p>
    <w:p w14:paraId="2CE59E72" w14:textId="27E08C9C" w:rsidR="007F1197" w:rsidRPr="00600033" w:rsidRDefault="00BA4296" w:rsidP="00B54685">
      <w:pPr>
        <w:pStyle w:val="Level2-subheading"/>
        <w:numPr>
          <w:ilvl w:val="1"/>
          <w:numId w:val="87"/>
        </w:numPr>
        <w:rPr>
          <w:rFonts w:cs="Arial"/>
          <w:bCs/>
        </w:rPr>
      </w:pPr>
      <w:bookmarkStart w:id="57" w:name="_Toc53670146"/>
      <w:r w:rsidRPr="00600033">
        <w:rPr>
          <w:rFonts w:cs="Arial"/>
          <w:bCs/>
        </w:rPr>
        <w:t>Summary of I</w:t>
      </w:r>
      <w:r w:rsidR="007F1197" w:rsidRPr="00600033">
        <w:rPr>
          <w:rFonts w:cs="Arial"/>
          <w:bCs/>
        </w:rPr>
        <w:t>nformation from</w:t>
      </w:r>
      <w:r w:rsidRPr="00600033">
        <w:rPr>
          <w:rFonts w:cs="Arial"/>
          <w:bCs/>
        </w:rPr>
        <w:t xml:space="preserve"> P</w:t>
      </w:r>
      <w:r w:rsidR="007F1197" w:rsidRPr="00600033">
        <w:rPr>
          <w:rFonts w:cs="Arial"/>
          <w:bCs/>
        </w:rPr>
        <w:t>erpetrator</w:t>
      </w:r>
      <w:bookmarkEnd w:id="57"/>
    </w:p>
    <w:p w14:paraId="66160EEA" w14:textId="33B463E6" w:rsidR="00E25B28" w:rsidRPr="00600033" w:rsidRDefault="00C76CF7" w:rsidP="00B54685">
      <w:pPr>
        <w:pStyle w:val="Level3"/>
        <w:numPr>
          <w:ilvl w:val="2"/>
          <w:numId w:val="87"/>
        </w:numPr>
        <w:ind w:left="1419" w:right="-347"/>
        <w:rPr>
          <w:rFonts w:eastAsia="Calibri" w:cs="Arial"/>
          <w:i/>
          <w:color w:val="000000" w:themeColor="text1"/>
          <w:szCs w:val="22"/>
          <w:lang w:eastAsia="en-US"/>
        </w:rPr>
      </w:pPr>
      <w:bookmarkStart w:id="58" w:name="_Toc475706549"/>
      <w:r>
        <w:rPr>
          <w:rFonts w:eastAsia="Calibri" w:cs="Arial"/>
          <w:iCs/>
          <w:color w:val="000000" w:themeColor="text1"/>
          <w:szCs w:val="22"/>
          <w:lang w:eastAsia="en-US"/>
        </w:rPr>
        <w:t>Amir</w:t>
      </w:r>
      <w:r w:rsidR="00E25B28" w:rsidRPr="00600033">
        <w:rPr>
          <w:rFonts w:eastAsia="Calibri" w:cs="Arial"/>
          <w:iCs/>
          <w:color w:val="000000" w:themeColor="text1"/>
          <w:szCs w:val="22"/>
          <w:lang w:eastAsia="en-US"/>
        </w:rPr>
        <w:t xml:space="preserve"> </w:t>
      </w:r>
      <w:r w:rsidR="00E25B28" w:rsidRPr="00600033">
        <w:rPr>
          <w:rFonts w:eastAsia="Calibri" w:cs="Arial"/>
          <w:color w:val="000000" w:themeColor="text1"/>
          <w:szCs w:val="22"/>
          <w:lang w:eastAsia="en-US"/>
        </w:rPr>
        <w:t>said</w:t>
      </w:r>
      <w:r w:rsidR="00E25B28" w:rsidRPr="00600033">
        <w:rPr>
          <w:rFonts w:eastAsia="Calibri" w:cs="Arial"/>
          <w:iCs/>
          <w:color w:val="000000" w:themeColor="text1"/>
          <w:szCs w:val="22"/>
          <w:lang w:eastAsia="en-US"/>
        </w:rPr>
        <w:t xml:space="preserve"> </w:t>
      </w:r>
      <w:r w:rsidR="00E25B28" w:rsidRPr="00B54685">
        <w:rPr>
          <w:rFonts w:eastAsia="Calibri" w:cs="Arial"/>
          <w:color w:val="000000" w:themeColor="text1"/>
          <w:szCs w:val="22"/>
          <w:lang w:eastAsia="en-US"/>
        </w:rPr>
        <w:t>his</w:t>
      </w:r>
      <w:r w:rsidR="00E25B28" w:rsidRPr="00600033">
        <w:rPr>
          <w:rFonts w:eastAsia="Calibri" w:cs="Arial"/>
          <w:iCs/>
          <w:color w:val="000000" w:themeColor="text1"/>
          <w:szCs w:val="22"/>
          <w:lang w:eastAsia="en-US"/>
        </w:rPr>
        <w:t xml:space="preserve"> childhood was “</w:t>
      </w:r>
      <w:r w:rsidR="00E25B28" w:rsidRPr="00600033">
        <w:rPr>
          <w:rFonts w:eastAsia="Calibri" w:cs="Arial"/>
          <w:i/>
          <w:color w:val="000000" w:themeColor="text1"/>
          <w:szCs w:val="22"/>
          <w:lang w:eastAsia="en-US"/>
        </w:rPr>
        <w:t>difficult”</w:t>
      </w:r>
      <w:r w:rsidR="00E25B28" w:rsidRPr="00600033">
        <w:rPr>
          <w:rFonts w:eastAsia="Calibri" w:cs="Arial"/>
          <w:iCs/>
          <w:color w:val="000000" w:themeColor="text1"/>
          <w:szCs w:val="22"/>
          <w:lang w:eastAsia="en-US"/>
        </w:rPr>
        <w:t xml:space="preserve">, explaining this was because of the death of his </w:t>
      </w:r>
      <w:r w:rsidR="00E25B28" w:rsidRPr="00600033">
        <w:rPr>
          <w:rFonts w:eastAsia="Calibri" w:cs="Arial"/>
          <w:color w:val="000000" w:themeColor="text1"/>
          <w:szCs w:val="22"/>
          <w:lang w:eastAsia="en-US"/>
        </w:rPr>
        <w:t>mother</w:t>
      </w:r>
      <w:r w:rsidR="00E25B28" w:rsidRPr="00600033">
        <w:rPr>
          <w:rFonts w:eastAsia="Calibri" w:cs="Arial"/>
          <w:iCs/>
          <w:color w:val="000000" w:themeColor="text1"/>
          <w:szCs w:val="22"/>
          <w:lang w:eastAsia="en-US"/>
        </w:rPr>
        <w:t xml:space="preserve"> when he was a teenager and because of his sexuality: “</w:t>
      </w:r>
      <w:r w:rsidR="00E25B28" w:rsidRPr="00600033">
        <w:rPr>
          <w:rFonts w:cstheme="minorHAnsi"/>
          <w:i/>
          <w:iCs/>
          <w:szCs w:val="22"/>
        </w:rPr>
        <w:t>I’m gay and didn’t tell anyone. I was always trying to hide it</w:t>
      </w:r>
      <w:r w:rsidR="00E25B28" w:rsidRPr="00600033">
        <w:rPr>
          <w:rFonts w:cstheme="minorHAnsi"/>
          <w:szCs w:val="22"/>
        </w:rPr>
        <w:t>.”</w:t>
      </w:r>
      <w:r w:rsidR="00E25B28" w:rsidRPr="00600033">
        <w:rPr>
          <w:rFonts w:eastAsia="Calibri" w:cs="Arial"/>
          <w:iCs/>
          <w:color w:val="000000" w:themeColor="text1"/>
          <w:szCs w:val="22"/>
          <w:lang w:eastAsia="en-US"/>
        </w:rPr>
        <w:t xml:space="preserve"> </w:t>
      </w:r>
    </w:p>
    <w:p w14:paraId="57BA2D78" w14:textId="6BB666EE" w:rsidR="00501EEE" w:rsidRPr="00B54685" w:rsidRDefault="00C76CF7" w:rsidP="00B54685">
      <w:pPr>
        <w:pStyle w:val="Level3"/>
        <w:numPr>
          <w:ilvl w:val="2"/>
          <w:numId w:val="87"/>
        </w:numPr>
        <w:ind w:left="1419" w:right="-347"/>
        <w:rPr>
          <w:rFonts w:eastAsia="Calibri" w:cs="Arial"/>
          <w:iCs/>
          <w:color w:val="000000" w:themeColor="text1"/>
          <w:szCs w:val="22"/>
          <w:lang w:eastAsia="en-US"/>
        </w:rPr>
      </w:pPr>
      <w:r>
        <w:rPr>
          <w:rFonts w:eastAsia="Calibri" w:cs="Arial"/>
          <w:color w:val="000000" w:themeColor="text1"/>
          <w:szCs w:val="22"/>
          <w:lang w:eastAsia="en-US"/>
        </w:rPr>
        <w:t>Amir</w:t>
      </w:r>
      <w:r w:rsidR="00E25B28" w:rsidRPr="00600033">
        <w:rPr>
          <w:rFonts w:eastAsia="Calibri" w:cs="Arial"/>
          <w:color w:val="000000" w:themeColor="text1"/>
          <w:szCs w:val="22"/>
          <w:lang w:eastAsia="en-US"/>
        </w:rPr>
        <w:t xml:space="preserve"> said that he moved to the UK in 2009, initially working in a fast</w:t>
      </w:r>
      <w:r w:rsidR="00B4414E">
        <w:rPr>
          <w:rFonts w:eastAsia="Calibri" w:cs="Arial"/>
          <w:color w:val="000000" w:themeColor="text1"/>
          <w:szCs w:val="22"/>
          <w:lang w:eastAsia="en-US"/>
        </w:rPr>
        <w:t>-</w:t>
      </w:r>
      <w:r w:rsidR="00E25B28" w:rsidRPr="00600033">
        <w:rPr>
          <w:rFonts w:eastAsia="Calibri" w:cs="Arial"/>
          <w:color w:val="000000" w:themeColor="text1"/>
          <w:szCs w:val="22"/>
          <w:lang w:eastAsia="en-US"/>
        </w:rPr>
        <w:t xml:space="preserve">food restaurant, before securing a place on </w:t>
      </w:r>
      <w:r w:rsidR="00B4414E">
        <w:rPr>
          <w:rFonts w:eastAsia="Calibri" w:cs="Arial"/>
          <w:color w:val="000000" w:themeColor="text1"/>
          <w:szCs w:val="22"/>
          <w:lang w:eastAsia="en-US"/>
        </w:rPr>
        <w:t xml:space="preserve">a </w:t>
      </w:r>
      <w:r w:rsidR="00E25B28" w:rsidRPr="00B54685">
        <w:rPr>
          <w:rFonts w:eastAsia="Calibri" w:cs="Arial"/>
          <w:iCs/>
          <w:color w:val="000000" w:themeColor="text1"/>
          <w:szCs w:val="22"/>
          <w:lang w:eastAsia="en-US"/>
        </w:rPr>
        <w:t xml:space="preserve">graduate recruitment scheme at a professional services </w:t>
      </w:r>
      <w:r w:rsidR="00604F2C" w:rsidRPr="00B54685">
        <w:rPr>
          <w:rFonts w:eastAsia="Calibri" w:cs="Arial"/>
          <w:iCs/>
          <w:color w:val="000000" w:themeColor="text1"/>
          <w:szCs w:val="22"/>
          <w:lang w:eastAsia="en-US"/>
        </w:rPr>
        <w:t>company</w:t>
      </w:r>
      <w:r w:rsidR="00E25B28" w:rsidRPr="00B54685">
        <w:rPr>
          <w:rFonts w:eastAsia="Calibri" w:cs="Arial"/>
          <w:iCs/>
          <w:color w:val="000000" w:themeColor="text1"/>
          <w:szCs w:val="22"/>
          <w:lang w:eastAsia="en-US"/>
        </w:rPr>
        <w:t xml:space="preserve"> in 2010. </w:t>
      </w:r>
      <w:r w:rsidR="00604F2C" w:rsidRPr="00B54685">
        <w:rPr>
          <w:rFonts w:eastAsia="Calibri" w:cs="Arial"/>
          <w:iCs/>
          <w:color w:val="000000" w:themeColor="text1"/>
          <w:szCs w:val="22"/>
          <w:lang w:eastAsia="en-US"/>
        </w:rPr>
        <w:t xml:space="preserve">He remained employed there until he resigned in October 2018. </w:t>
      </w:r>
    </w:p>
    <w:p w14:paraId="09A25C03" w14:textId="46F5E90E" w:rsidR="00501EEE" w:rsidRPr="00B54685" w:rsidRDefault="00604F2C" w:rsidP="00B54685">
      <w:pPr>
        <w:pStyle w:val="Level3"/>
        <w:numPr>
          <w:ilvl w:val="2"/>
          <w:numId w:val="87"/>
        </w:numPr>
        <w:ind w:left="1419" w:right="-347"/>
        <w:rPr>
          <w:rFonts w:eastAsia="Calibri" w:cs="Arial"/>
          <w:iCs/>
          <w:color w:val="000000" w:themeColor="text1"/>
          <w:szCs w:val="22"/>
          <w:lang w:eastAsia="en-US"/>
        </w:rPr>
      </w:pPr>
      <w:r w:rsidRPr="00B54685">
        <w:rPr>
          <w:rFonts w:eastAsia="Calibri" w:cs="Arial"/>
          <w:iCs/>
          <w:color w:val="000000" w:themeColor="text1"/>
          <w:szCs w:val="22"/>
          <w:lang w:eastAsia="en-US"/>
        </w:rPr>
        <w:t xml:space="preserve">He said his job at the professional services company was stressful, with long hours. </w:t>
      </w:r>
      <w:r w:rsidR="00501EEE" w:rsidRPr="00B54685">
        <w:rPr>
          <w:rFonts w:eastAsia="Calibri" w:cs="Arial"/>
          <w:iCs/>
          <w:color w:val="000000" w:themeColor="text1"/>
          <w:szCs w:val="22"/>
          <w:lang w:eastAsia="en-US"/>
        </w:rPr>
        <w:t xml:space="preserve">He </w:t>
      </w:r>
      <w:r w:rsidRPr="00B54685">
        <w:rPr>
          <w:rFonts w:eastAsia="Calibri" w:cs="Arial"/>
          <w:iCs/>
          <w:color w:val="000000" w:themeColor="text1"/>
          <w:szCs w:val="22"/>
          <w:lang w:eastAsia="en-US"/>
        </w:rPr>
        <w:t xml:space="preserve">sought help for work stress, </w:t>
      </w:r>
      <w:r w:rsidR="00341324" w:rsidRPr="00B54685">
        <w:rPr>
          <w:rFonts w:eastAsia="Calibri" w:cs="Arial"/>
          <w:iCs/>
          <w:color w:val="000000" w:themeColor="text1"/>
          <w:szCs w:val="22"/>
          <w:lang w:eastAsia="en-US"/>
        </w:rPr>
        <w:t>depression,</w:t>
      </w:r>
      <w:r w:rsidRPr="00B54685">
        <w:rPr>
          <w:rFonts w:eastAsia="Calibri" w:cs="Arial"/>
          <w:iCs/>
          <w:color w:val="000000" w:themeColor="text1"/>
          <w:szCs w:val="22"/>
          <w:lang w:eastAsia="en-US"/>
        </w:rPr>
        <w:t xml:space="preserve"> and anxiety.</w:t>
      </w:r>
    </w:p>
    <w:p w14:paraId="1B81300A" w14:textId="1FB2AE6A" w:rsidR="00604F2C" w:rsidRPr="00600033" w:rsidRDefault="00C76CF7" w:rsidP="00B54685">
      <w:pPr>
        <w:pStyle w:val="Level3"/>
        <w:numPr>
          <w:ilvl w:val="2"/>
          <w:numId w:val="87"/>
        </w:numPr>
        <w:ind w:left="1419" w:right="-347"/>
        <w:rPr>
          <w:rFonts w:eastAsia="Calibri" w:cs="Arial"/>
          <w:color w:val="000000" w:themeColor="text1"/>
          <w:szCs w:val="22"/>
          <w:lang w:eastAsia="en-US"/>
        </w:rPr>
      </w:pPr>
      <w:r w:rsidRPr="00B54685">
        <w:rPr>
          <w:rFonts w:eastAsia="Calibri" w:cs="Arial"/>
          <w:iCs/>
          <w:color w:val="000000" w:themeColor="text1"/>
          <w:szCs w:val="22"/>
          <w:lang w:eastAsia="en-US"/>
        </w:rPr>
        <w:t>Amir</w:t>
      </w:r>
      <w:r w:rsidR="00604F2C" w:rsidRPr="00B54685">
        <w:rPr>
          <w:rFonts w:eastAsia="Calibri" w:cs="Arial"/>
          <w:iCs/>
          <w:color w:val="000000" w:themeColor="text1"/>
          <w:szCs w:val="22"/>
          <w:lang w:eastAsia="en-US"/>
        </w:rPr>
        <w:t xml:space="preserve"> said his employer was supportive, including when he had to take periods of sick leave between 2016 and</w:t>
      </w:r>
      <w:r w:rsidR="00604F2C" w:rsidRPr="00600033">
        <w:rPr>
          <w:rFonts w:eastAsia="Calibri" w:cs="Arial"/>
          <w:color w:val="000000" w:themeColor="text1"/>
          <w:szCs w:val="22"/>
          <w:lang w:eastAsia="en-US"/>
        </w:rPr>
        <w:t xml:space="preserve"> 2018. He also accessed support for his mental health.</w:t>
      </w:r>
      <w:r w:rsidR="00214005" w:rsidRPr="00600033">
        <w:rPr>
          <w:rStyle w:val="FootnoteReference"/>
          <w:rFonts w:eastAsia="Calibri" w:cs="Arial"/>
          <w:color w:val="000000" w:themeColor="text1"/>
          <w:szCs w:val="22"/>
          <w:lang w:eastAsia="en-US"/>
        </w:rPr>
        <w:footnoteReference w:id="81"/>
      </w:r>
      <w:r w:rsidR="00604F2C" w:rsidRPr="00600033">
        <w:rPr>
          <w:rFonts w:eastAsia="Calibri" w:cs="Arial"/>
          <w:color w:val="000000" w:themeColor="text1"/>
          <w:szCs w:val="22"/>
          <w:lang w:eastAsia="en-US"/>
        </w:rPr>
        <w:t xml:space="preserve"> He </w:t>
      </w:r>
      <w:r w:rsidR="00501EEE" w:rsidRPr="00600033">
        <w:rPr>
          <w:rFonts w:eastAsia="Calibri" w:cs="Arial"/>
          <w:color w:val="000000" w:themeColor="text1"/>
          <w:szCs w:val="22"/>
          <w:lang w:eastAsia="en-US"/>
        </w:rPr>
        <w:t>said, “</w:t>
      </w:r>
      <w:r w:rsidR="00604F2C" w:rsidRPr="00600033">
        <w:rPr>
          <w:rFonts w:eastAsia="Calibri" w:cs="Arial"/>
          <w:i/>
          <w:iCs/>
          <w:color w:val="000000" w:themeColor="text1"/>
          <w:szCs w:val="22"/>
          <w:lang w:eastAsia="en-US"/>
        </w:rPr>
        <w:t xml:space="preserve">It </w:t>
      </w:r>
      <w:r w:rsidR="00604F2C" w:rsidRPr="00600033">
        <w:rPr>
          <w:rFonts w:cstheme="minorHAnsi"/>
          <w:i/>
          <w:iCs/>
          <w:szCs w:val="22"/>
        </w:rPr>
        <w:t>was okay, not extremely helpful. I had</w:t>
      </w:r>
      <w:r w:rsidR="00501EEE" w:rsidRPr="00600033">
        <w:rPr>
          <w:rFonts w:cstheme="minorHAnsi"/>
          <w:i/>
          <w:iCs/>
          <w:szCs w:val="22"/>
        </w:rPr>
        <w:t xml:space="preserve"> CBT</w:t>
      </w:r>
      <w:r w:rsidR="00604F2C" w:rsidRPr="00600033">
        <w:rPr>
          <w:rFonts w:cstheme="minorHAnsi"/>
          <w:i/>
          <w:iCs/>
          <w:szCs w:val="22"/>
        </w:rPr>
        <w:t xml:space="preserve"> </w:t>
      </w:r>
      <w:r w:rsidR="00501EEE" w:rsidRPr="00600033">
        <w:rPr>
          <w:rFonts w:cstheme="minorHAnsi"/>
          <w:szCs w:val="22"/>
        </w:rPr>
        <w:t xml:space="preserve">[Cognitive </w:t>
      </w:r>
      <w:r w:rsidR="00501EEE" w:rsidRPr="00600033">
        <w:rPr>
          <w:rFonts w:cstheme="minorHAnsi"/>
          <w:szCs w:val="22"/>
        </w:rPr>
        <w:lastRenderedPageBreak/>
        <w:t>Behavioural]</w:t>
      </w:r>
      <w:r w:rsidR="00501EEE" w:rsidRPr="00600033">
        <w:rPr>
          <w:rStyle w:val="FootnoteReference"/>
          <w:rFonts w:cstheme="minorHAnsi"/>
          <w:szCs w:val="22"/>
        </w:rPr>
        <w:footnoteReference w:id="82"/>
      </w:r>
      <w:r w:rsidR="00604F2C" w:rsidRPr="00600033">
        <w:rPr>
          <w:rFonts w:cstheme="minorHAnsi"/>
          <w:i/>
          <w:iCs/>
          <w:szCs w:val="22"/>
        </w:rPr>
        <w:t xml:space="preserve"> and was given practical advice by it didn’t solve the problem</w:t>
      </w:r>
      <w:r w:rsidR="00604F2C" w:rsidRPr="00600033">
        <w:rPr>
          <w:rFonts w:cstheme="minorHAnsi"/>
          <w:szCs w:val="22"/>
        </w:rPr>
        <w:t>”.</w:t>
      </w:r>
      <w:r w:rsidR="00BB63AC" w:rsidRPr="00600033">
        <w:rPr>
          <w:rFonts w:cstheme="minorHAnsi"/>
          <w:szCs w:val="22"/>
        </w:rPr>
        <w:t xml:space="preserve"> Nonetheless, he said: “</w:t>
      </w:r>
      <w:r w:rsidR="00BB63AC" w:rsidRPr="00600033">
        <w:rPr>
          <w:rFonts w:cstheme="minorHAnsi"/>
          <w:i/>
          <w:iCs/>
          <w:szCs w:val="22"/>
        </w:rPr>
        <w:t>I told them everything, about mental health, drugs and my sexuality. She was helpful in some way</w:t>
      </w:r>
      <w:r w:rsidR="00BB63AC" w:rsidRPr="00600033">
        <w:rPr>
          <w:rFonts w:cstheme="minorHAnsi"/>
          <w:szCs w:val="22"/>
        </w:rPr>
        <w:t>.”</w:t>
      </w:r>
    </w:p>
    <w:p w14:paraId="19A9B9BA" w14:textId="51CE96F3" w:rsidR="00E25B28" w:rsidRDefault="00121FF6" w:rsidP="00B54685">
      <w:pPr>
        <w:pStyle w:val="Level3"/>
        <w:numPr>
          <w:ilvl w:val="2"/>
          <w:numId w:val="87"/>
        </w:numPr>
        <w:ind w:left="1419" w:right="-347"/>
        <w:rPr>
          <w:rFonts w:eastAsia="Calibri" w:cs="Arial"/>
          <w:color w:val="000000" w:themeColor="text1"/>
          <w:szCs w:val="22"/>
          <w:lang w:eastAsia="en-US"/>
        </w:rPr>
      </w:pPr>
      <w:proofErr w:type="spellStart"/>
      <w:r>
        <w:rPr>
          <w:rFonts w:eastAsia="Calibri" w:cs="Arial"/>
          <w:color w:val="000000" w:themeColor="text1"/>
          <w:szCs w:val="22"/>
          <w:lang w:eastAsia="en-US"/>
        </w:rPr>
        <w:t>Sajwa</w:t>
      </w:r>
      <w:proofErr w:type="spellEnd"/>
      <w:r w:rsidR="00E25B28" w:rsidRPr="00E25B28">
        <w:rPr>
          <w:rFonts w:eastAsia="Calibri" w:cs="Arial"/>
          <w:color w:val="000000" w:themeColor="text1"/>
          <w:szCs w:val="22"/>
          <w:lang w:eastAsia="en-US"/>
        </w:rPr>
        <w:t xml:space="preserve"> knew that </w:t>
      </w:r>
      <w:r w:rsidR="00C76CF7">
        <w:rPr>
          <w:rFonts w:eastAsia="Calibri" w:cs="Arial"/>
          <w:color w:val="000000" w:themeColor="text1"/>
          <w:szCs w:val="22"/>
          <w:lang w:eastAsia="en-US"/>
        </w:rPr>
        <w:t>Amir</w:t>
      </w:r>
      <w:r w:rsidR="00E25B28" w:rsidRPr="00E25B28">
        <w:rPr>
          <w:rFonts w:eastAsia="Calibri" w:cs="Arial"/>
          <w:color w:val="000000" w:themeColor="text1"/>
          <w:szCs w:val="22"/>
          <w:lang w:eastAsia="en-US"/>
        </w:rPr>
        <w:t xml:space="preserve"> was </w:t>
      </w:r>
      <w:r w:rsidR="00501EEE" w:rsidRPr="00E25B28">
        <w:rPr>
          <w:rFonts w:eastAsia="Calibri" w:cs="Arial"/>
          <w:color w:val="000000" w:themeColor="text1"/>
          <w:szCs w:val="22"/>
          <w:lang w:eastAsia="en-US"/>
        </w:rPr>
        <w:t>gay,</w:t>
      </w:r>
      <w:r w:rsidR="00E25B28" w:rsidRPr="00E25B28">
        <w:rPr>
          <w:rFonts w:eastAsia="Calibri" w:cs="Arial"/>
          <w:color w:val="000000" w:themeColor="text1"/>
          <w:szCs w:val="22"/>
          <w:lang w:eastAsia="en-US"/>
        </w:rPr>
        <w:t xml:space="preserve"> and </w:t>
      </w:r>
      <w:r w:rsidR="00501EEE">
        <w:rPr>
          <w:rFonts w:eastAsia="Calibri" w:cs="Arial"/>
          <w:color w:val="000000" w:themeColor="text1"/>
          <w:szCs w:val="22"/>
          <w:lang w:eastAsia="en-US"/>
        </w:rPr>
        <w:t>he</w:t>
      </w:r>
      <w:r w:rsidR="00E25B28" w:rsidRPr="00E25B28">
        <w:rPr>
          <w:rFonts w:eastAsia="Calibri" w:cs="Arial"/>
          <w:color w:val="000000" w:themeColor="text1"/>
          <w:szCs w:val="22"/>
          <w:lang w:eastAsia="en-US"/>
        </w:rPr>
        <w:t xml:space="preserve"> described her as supportive</w:t>
      </w:r>
      <w:r w:rsidR="00501EEE">
        <w:rPr>
          <w:rFonts w:eastAsia="Calibri" w:cs="Arial"/>
          <w:color w:val="000000" w:themeColor="text1"/>
          <w:szCs w:val="22"/>
          <w:lang w:eastAsia="en-US"/>
        </w:rPr>
        <w:t>. However,</w:t>
      </w:r>
      <w:r w:rsidR="00E25B28" w:rsidRPr="00E25B28">
        <w:rPr>
          <w:rFonts w:eastAsia="Calibri" w:cs="Arial"/>
          <w:color w:val="000000" w:themeColor="text1"/>
          <w:szCs w:val="22"/>
          <w:lang w:eastAsia="en-US"/>
        </w:rPr>
        <w:t xml:space="preserve"> he felt others would not be, explaining: “</w:t>
      </w:r>
      <w:r w:rsidR="00E25B28" w:rsidRPr="00E25B28">
        <w:rPr>
          <w:rFonts w:eastAsia="Calibri" w:cs="Arial"/>
          <w:i/>
          <w:iCs/>
          <w:color w:val="000000" w:themeColor="text1"/>
          <w:szCs w:val="22"/>
          <w:lang w:eastAsia="en-US"/>
        </w:rPr>
        <w:t>In Pakistan, my family are very conservative. I was always cautious of how people perceived me and extra careful of others. It was very hard</w:t>
      </w:r>
      <w:r w:rsidR="00E25B28" w:rsidRPr="00E25B28">
        <w:rPr>
          <w:rFonts w:eastAsia="Calibri" w:cs="Arial"/>
          <w:color w:val="000000" w:themeColor="text1"/>
          <w:szCs w:val="22"/>
          <w:lang w:eastAsia="en-US"/>
        </w:rPr>
        <w:t>”</w:t>
      </w:r>
      <w:r w:rsidR="00E25B28">
        <w:rPr>
          <w:rFonts w:eastAsia="Calibri" w:cs="Arial"/>
          <w:color w:val="000000" w:themeColor="text1"/>
          <w:szCs w:val="22"/>
          <w:lang w:eastAsia="en-US"/>
        </w:rPr>
        <w:t xml:space="preserve">. </w:t>
      </w:r>
    </w:p>
    <w:p w14:paraId="16CF0E4C" w14:textId="4E63785A" w:rsidR="00E25B28" w:rsidRPr="00FF26FA" w:rsidRDefault="00C76CF7" w:rsidP="00B54685">
      <w:pPr>
        <w:pStyle w:val="Level3"/>
        <w:numPr>
          <w:ilvl w:val="2"/>
          <w:numId w:val="87"/>
        </w:numPr>
        <w:ind w:left="1419" w:right="-347"/>
        <w:rPr>
          <w:rFonts w:eastAsia="Calibri" w:cs="Arial"/>
          <w:color w:val="000000" w:themeColor="text1"/>
          <w:szCs w:val="22"/>
          <w:lang w:eastAsia="en-US"/>
        </w:rPr>
      </w:pPr>
      <w:r>
        <w:rPr>
          <w:rFonts w:eastAsia="Calibri" w:cs="Arial"/>
          <w:color w:val="000000" w:themeColor="text1"/>
          <w:szCs w:val="22"/>
          <w:lang w:eastAsia="en-US"/>
        </w:rPr>
        <w:t>Amir</w:t>
      </w:r>
      <w:r w:rsidR="00E25B28">
        <w:rPr>
          <w:rFonts w:eastAsia="Calibri" w:cs="Arial"/>
          <w:color w:val="000000" w:themeColor="text1"/>
          <w:szCs w:val="22"/>
          <w:lang w:eastAsia="en-US"/>
        </w:rPr>
        <w:t xml:space="preserve"> said that when he came to the UK, he “</w:t>
      </w:r>
      <w:r w:rsidR="00E25B28">
        <w:rPr>
          <w:rFonts w:eastAsia="Calibri" w:cs="Arial"/>
          <w:i/>
          <w:iCs/>
          <w:color w:val="000000" w:themeColor="text1"/>
          <w:szCs w:val="22"/>
          <w:lang w:eastAsia="en-US"/>
        </w:rPr>
        <w:t xml:space="preserve">felt freedom”, </w:t>
      </w:r>
      <w:r w:rsidR="00E25B28">
        <w:rPr>
          <w:rFonts w:eastAsia="Calibri" w:cs="Arial"/>
          <w:color w:val="000000" w:themeColor="text1"/>
          <w:szCs w:val="22"/>
          <w:lang w:eastAsia="en-US"/>
        </w:rPr>
        <w:t xml:space="preserve">although </w:t>
      </w:r>
      <w:r w:rsidR="00501EEE">
        <w:rPr>
          <w:rFonts w:eastAsia="Calibri" w:cs="Arial"/>
          <w:color w:val="000000" w:themeColor="text1"/>
          <w:szCs w:val="22"/>
          <w:lang w:eastAsia="en-US"/>
        </w:rPr>
        <w:t xml:space="preserve">felt that he did not come to terms </w:t>
      </w:r>
      <w:r w:rsidR="00501EEE" w:rsidRPr="00FF26FA">
        <w:rPr>
          <w:rFonts w:eastAsia="Calibri" w:cs="Arial"/>
          <w:color w:val="000000" w:themeColor="text1"/>
          <w:szCs w:val="22"/>
          <w:lang w:eastAsia="en-US"/>
        </w:rPr>
        <w:t xml:space="preserve">with his sexual orientation and </w:t>
      </w:r>
      <w:r w:rsidR="00E25B28" w:rsidRPr="00FF26FA">
        <w:rPr>
          <w:rFonts w:eastAsia="Calibri" w:cs="Arial"/>
          <w:color w:val="000000" w:themeColor="text1"/>
          <w:szCs w:val="22"/>
          <w:lang w:eastAsia="en-US"/>
        </w:rPr>
        <w:t xml:space="preserve">did not have any </w:t>
      </w:r>
      <w:r w:rsidR="00604F2C" w:rsidRPr="00FF26FA">
        <w:rPr>
          <w:rFonts w:eastAsia="Calibri" w:cs="Arial"/>
          <w:color w:val="000000" w:themeColor="text1"/>
          <w:szCs w:val="22"/>
          <w:lang w:eastAsia="en-US"/>
        </w:rPr>
        <w:t>long-term</w:t>
      </w:r>
      <w:r w:rsidR="00E25B28" w:rsidRPr="00FF26FA">
        <w:rPr>
          <w:rFonts w:eastAsia="Calibri" w:cs="Arial"/>
          <w:color w:val="000000" w:themeColor="text1"/>
          <w:szCs w:val="22"/>
          <w:lang w:eastAsia="en-US"/>
        </w:rPr>
        <w:t xml:space="preserve"> </w:t>
      </w:r>
      <w:r w:rsidR="00501EEE" w:rsidRPr="00FF26FA">
        <w:rPr>
          <w:rFonts w:eastAsia="Calibri" w:cs="Arial"/>
          <w:color w:val="000000" w:themeColor="text1"/>
          <w:szCs w:val="22"/>
          <w:lang w:eastAsia="en-US"/>
        </w:rPr>
        <w:t xml:space="preserve">relationships. </w:t>
      </w:r>
    </w:p>
    <w:p w14:paraId="058ADD1A" w14:textId="6C822E1B" w:rsidR="00E25B28" w:rsidRPr="00604F2C" w:rsidRDefault="00C76CF7" w:rsidP="00B54685">
      <w:pPr>
        <w:pStyle w:val="Level3"/>
        <w:numPr>
          <w:ilvl w:val="2"/>
          <w:numId w:val="87"/>
        </w:numPr>
        <w:ind w:left="1419" w:right="-347"/>
        <w:rPr>
          <w:rFonts w:eastAsia="Calibri" w:cs="Arial"/>
          <w:color w:val="000000" w:themeColor="text1"/>
          <w:szCs w:val="22"/>
          <w:lang w:eastAsia="en-US"/>
        </w:rPr>
      </w:pPr>
      <w:r w:rsidRPr="00FF26FA">
        <w:rPr>
          <w:rFonts w:eastAsia="Calibri" w:cs="Arial"/>
          <w:color w:val="000000" w:themeColor="text1"/>
          <w:szCs w:val="22"/>
          <w:lang w:eastAsia="en-US"/>
        </w:rPr>
        <w:t>Amir</w:t>
      </w:r>
      <w:r w:rsidR="00CD3195" w:rsidRPr="00FF26FA">
        <w:rPr>
          <w:rFonts w:eastAsia="Calibri" w:cs="Arial"/>
          <w:color w:val="000000" w:themeColor="text1"/>
          <w:szCs w:val="22"/>
          <w:lang w:eastAsia="en-US"/>
        </w:rPr>
        <w:t>’s</w:t>
      </w:r>
      <w:r w:rsidR="00E25B28" w:rsidRPr="00FF26FA">
        <w:rPr>
          <w:rFonts w:eastAsia="Calibri" w:cs="Arial"/>
          <w:color w:val="000000" w:themeColor="text1"/>
          <w:szCs w:val="22"/>
          <w:lang w:eastAsia="en-US"/>
        </w:rPr>
        <w:t xml:space="preserve"> diagnos</w:t>
      </w:r>
      <w:r w:rsidR="00CD3195" w:rsidRPr="00FF26FA">
        <w:rPr>
          <w:rFonts w:eastAsia="Calibri" w:cs="Arial"/>
          <w:color w:val="000000" w:themeColor="text1"/>
          <w:szCs w:val="22"/>
          <w:lang w:eastAsia="en-US"/>
        </w:rPr>
        <w:t>is</w:t>
      </w:r>
      <w:r w:rsidR="00E25B28" w:rsidRPr="00FF26FA">
        <w:rPr>
          <w:rFonts w:eastAsia="Calibri" w:cs="Arial"/>
          <w:color w:val="000000" w:themeColor="text1"/>
          <w:szCs w:val="22"/>
          <w:lang w:eastAsia="en-US"/>
        </w:rPr>
        <w:t xml:space="preserve"> as </w:t>
      </w:r>
      <w:r w:rsidR="00063770" w:rsidRPr="00FF26FA">
        <w:rPr>
          <w:rFonts w:eastAsia="Calibri" w:cs="Arial"/>
          <w:color w:val="000000" w:themeColor="text1"/>
          <w:szCs w:val="22"/>
          <w:lang w:eastAsia="en-US"/>
        </w:rPr>
        <w:t xml:space="preserve">with a </w:t>
      </w:r>
      <w:r w:rsidR="00063770" w:rsidRPr="00FF26FA">
        <w:rPr>
          <w:rFonts w:eastAsia="Calibri" w:cs="Arial"/>
          <w:szCs w:val="22"/>
          <w:lang w:eastAsia="en-US"/>
        </w:rPr>
        <w:t>communicable illness</w:t>
      </w:r>
      <w:r w:rsidR="00604F2C" w:rsidRPr="00FF26FA">
        <w:rPr>
          <w:rFonts w:eastAsia="Calibri" w:cs="Arial"/>
          <w:color w:val="000000" w:themeColor="text1"/>
          <w:szCs w:val="22"/>
          <w:lang w:eastAsia="en-US"/>
        </w:rPr>
        <w:t xml:space="preserve"> had a significant impact on his life</w:t>
      </w:r>
      <w:r w:rsidR="00CD3195" w:rsidRPr="00FF26FA">
        <w:rPr>
          <w:rFonts w:eastAsia="Calibri" w:cs="Arial"/>
          <w:color w:val="000000" w:themeColor="text1"/>
          <w:szCs w:val="22"/>
          <w:lang w:eastAsia="en-US"/>
        </w:rPr>
        <w:t>. He said:</w:t>
      </w:r>
      <w:r w:rsidR="00604F2C" w:rsidRPr="00FF26FA">
        <w:rPr>
          <w:rFonts w:eastAsia="Calibri" w:cs="Arial"/>
          <w:color w:val="000000" w:themeColor="text1"/>
          <w:szCs w:val="22"/>
          <w:lang w:eastAsia="en-US"/>
        </w:rPr>
        <w:t xml:space="preserve"> “</w:t>
      </w:r>
      <w:r w:rsidR="00604F2C" w:rsidRPr="00FF26FA">
        <w:rPr>
          <w:rFonts w:cstheme="minorHAnsi"/>
          <w:i/>
          <w:iCs/>
          <w:szCs w:val="22"/>
        </w:rPr>
        <w:t>that turned my life around. I stopped seeing people</w:t>
      </w:r>
      <w:r w:rsidR="00604F2C" w:rsidRPr="00FF26FA">
        <w:rPr>
          <w:rFonts w:cstheme="minorHAnsi"/>
          <w:szCs w:val="22"/>
        </w:rPr>
        <w:t xml:space="preserve">”. </w:t>
      </w:r>
      <w:r w:rsidRPr="00FF26FA">
        <w:rPr>
          <w:rFonts w:cstheme="minorHAnsi"/>
          <w:szCs w:val="22"/>
        </w:rPr>
        <w:t>Amir</w:t>
      </w:r>
      <w:r w:rsidR="00D970BB" w:rsidRPr="00FF26FA">
        <w:rPr>
          <w:rFonts w:cstheme="minorHAnsi"/>
          <w:szCs w:val="22"/>
        </w:rPr>
        <w:t xml:space="preserve"> said that he </w:t>
      </w:r>
      <w:r w:rsidR="00D970BB" w:rsidRPr="00FF26FA">
        <w:rPr>
          <w:rFonts w:eastAsia="Calibri" w:cs="Arial"/>
          <w:color w:val="000000" w:themeColor="text1"/>
          <w:szCs w:val="22"/>
          <w:lang w:eastAsia="en-US"/>
        </w:rPr>
        <w:t>accessed</w:t>
      </w:r>
      <w:r w:rsidR="00D970BB" w:rsidRPr="00FF26FA">
        <w:rPr>
          <w:rFonts w:cstheme="minorHAnsi"/>
          <w:szCs w:val="22"/>
        </w:rPr>
        <w:t xml:space="preserve"> support from various agencies,</w:t>
      </w:r>
      <w:r w:rsidR="00CD3195" w:rsidRPr="00FF26FA">
        <w:rPr>
          <w:rFonts w:cstheme="minorHAnsi"/>
          <w:szCs w:val="22"/>
        </w:rPr>
        <w:t xml:space="preserve"> </w:t>
      </w:r>
      <w:r w:rsidR="00063770" w:rsidRPr="00FF26FA">
        <w:rPr>
          <w:rFonts w:cstheme="minorHAnsi"/>
          <w:szCs w:val="22"/>
        </w:rPr>
        <w:t>including services</w:t>
      </w:r>
      <w:r w:rsidR="00CD3195" w:rsidRPr="00FF26FA">
        <w:rPr>
          <w:rFonts w:cstheme="minorHAnsi"/>
          <w:szCs w:val="22"/>
        </w:rPr>
        <w:t xml:space="preserve"> provided by GSTT, as well as sexual health services</w:t>
      </w:r>
      <w:r w:rsidR="00D970BB" w:rsidRPr="00FF26FA">
        <w:rPr>
          <w:rFonts w:cstheme="minorHAnsi"/>
          <w:szCs w:val="22"/>
        </w:rPr>
        <w:t xml:space="preserve"> </w:t>
      </w:r>
      <w:r w:rsidR="00C7098C" w:rsidRPr="00FF26FA">
        <w:rPr>
          <w:rFonts w:cstheme="minorHAnsi"/>
          <w:szCs w:val="22"/>
        </w:rPr>
        <w:t xml:space="preserve">including those provided by </w:t>
      </w:r>
      <w:proofErr w:type="spellStart"/>
      <w:r w:rsidR="00C7098C" w:rsidRPr="00FF26FA">
        <w:t>ChelWest</w:t>
      </w:r>
      <w:proofErr w:type="spellEnd"/>
      <w:r w:rsidR="00CD3195" w:rsidRPr="00FF26FA">
        <w:rPr>
          <w:rFonts w:cstheme="minorHAnsi"/>
          <w:szCs w:val="22"/>
        </w:rPr>
        <w:t xml:space="preserve"> and support from </w:t>
      </w:r>
      <w:r w:rsidR="00F72043" w:rsidRPr="00FF26FA">
        <w:rPr>
          <w:rFonts w:cstheme="minorHAnsi"/>
          <w:szCs w:val="22"/>
        </w:rPr>
        <w:t>METRO</w:t>
      </w:r>
      <w:r w:rsidR="00D970BB" w:rsidRPr="00FF26FA">
        <w:rPr>
          <w:rFonts w:cstheme="minorHAnsi"/>
          <w:szCs w:val="22"/>
        </w:rPr>
        <w:t>. While he felt these were</w:t>
      </w:r>
      <w:r w:rsidR="00D970BB">
        <w:rPr>
          <w:rFonts w:cstheme="minorHAnsi"/>
          <w:szCs w:val="22"/>
        </w:rPr>
        <w:t xml:space="preserve"> helpful, </w:t>
      </w:r>
      <w:r w:rsidR="00D970BB">
        <w:rPr>
          <w:rFonts w:eastAsia="Calibri" w:cs="Arial"/>
          <w:color w:val="000000" w:themeColor="text1"/>
          <w:szCs w:val="22"/>
          <w:lang w:eastAsia="en-US"/>
        </w:rPr>
        <w:t>he said he felt that agencies could have done more to support him” “</w:t>
      </w:r>
      <w:r w:rsidR="00D970BB" w:rsidRPr="00D970BB">
        <w:rPr>
          <w:rFonts w:cstheme="minorHAnsi"/>
          <w:i/>
          <w:iCs/>
          <w:szCs w:val="22"/>
        </w:rPr>
        <w:t>To cope with my sexuality. I was still not out to my peers or anyone I met</w:t>
      </w:r>
      <w:r w:rsidR="00D970BB">
        <w:rPr>
          <w:rFonts w:cstheme="minorHAnsi"/>
          <w:szCs w:val="22"/>
        </w:rPr>
        <w:t xml:space="preserve">”.  </w:t>
      </w:r>
      <w:r w:rsidR="00D970BB">
        <w:rPr>
          <w:rFonts w:eastAsia="Calibri" w:cs="Arial"/>
          <w:color w:val="000000" w:themeColor="text1"/>
          <w:szCs w:val="22"/>
          <w:lang w:eastAsia="en-US"/>
        </w:rPr>
        <w:t xml:space="preserve"> </w:t>
      </w:r>
    </w:p>
    <w:p w14:paraId="2CDD7D96" w14:textId="592FAB0B" w:rsidR="00604F2C" w:rsidRPr="00BB63AC" w:rsidRDefault="00C76CF7" w:rsidP="00B54685">
      <w:pPr>
        <w:pStyle w:val="Level3"/>
        <w:numPr>
          <w:ilvl w:val="2"/>
          <w:numId w:val="87"/>
        </w:numPr>
        <w:ind w:left="1419" w:right="-347"/>
        <w:rPr>
          <w:sz w:val="24"/>
          <w:szCs w:val="24"/>
        </w:rPr>
      </w:pPr>
      <w:r>
        <w:rPr>
          <w:rFonts w:eastAsia="Calibri" w:cs="Arial"/>
          <w:color w:val="000000" w:themeColor="text1"/>
          <w:szCs w:val="22"/>
          <w:lang w:eastAsia="en-US"/>
        </w:rPr>
        <w:t>Amir</w:t>
      </w:r>
      <w:r w:rsidR="00604F2C">
        <w:rPr>
          <w:rFonts w:eastAsia="Calibri" w:cs="Arial"/>
          <w:color w:val="000000" w:themeColor="text1"/>
          <w:szCs w:val="22"/>
          <w:lang w:eastAsia="en-US"/>
        </w:rPr>
        <w:t xml:space="preserve"> said that he used various drugs, </w:t>
      </w:r>
      <w:r w:rsidR="00DE660D">
        <w:rPr>
          <w:rFonts w:eastAsia="Calibri" w:cs="Arial"/>
          <w:color w:val="000000" w:themeColor="text1"/>
          <w:szCs w:val="22"/>
          <w:lang w:eastAsia="en-US"/>
        </w:rPr>
        <w:t>including methamphetamine. He acknowledged that this had affected him at work, causing him to take sick leave, noting: “</w:t>
      </w:r>
      <w:r w:rsidR="00DE660D" w:rsidRPr="00DE660D">
        <w:rPr>
          <w:rFonts w:cstheme="minorHAnsi"/>
          <w:i/>
          <w:iCs/>
          <w:szCs w:val="22"/>
        </w:rPr>
        <w:t>I was getting distracted by drugs, work became more difficult</w:t>
      </w:r>
      <w:r w:rsidR="00DE660D">
        <w:rPr>
          <w:rFonts w:cstheme="minorHAnsi"/>
          <w:szCs w:val="22"/>
        </w:rPr>
        <w:t xml:space="preserve">”. </w:t>
      </w:r>
    </w:p>
    <w:p w14:paraId="3FBCD9A2" w14:textId="78ACEBCA" w:rsidR="00BB63AC" w:rsidRPr="00501EEE" w:rsidRDefault="00BB63AC" w:rsidP="00B54685">
      <w:pPr>
        <w:pStyle w:val="Level3"/>
        <w:numPr>
          <w:ilvl w:val="2"/>
          <w:numId w:val="87"/>
        </w:numPr>
        <w:ind w:left="1419" w:right="-347"/>
        <w:rPr>
          <w:rFonts w:eastAsia="Calibri" w:cs="Arial"/>
          <w:color w:val="000000" w:themeColor="text1"/>
          <w:szCs w:val="22"/>
          <w:lang w:eastAsia="en-US"/>
        </w:rPr>
      </w:pPr>
      <w:r w:rsidRPr="00501EEE">
        <w:rPr>
          <w:rFonts w:eastAsia="Calibri" w:cs="Arial"/>
          <w:color w:val="000000" w:themeColor="text1"/>
          <w:szCs w:val="22"/>
          <w:lang w:eastAsia="en-US"/>
        </w:rPr>
        <w:t xml:space="preserve">He also said he was in a lot of debt, reaching around £50,000 in 2017 although by the end of 2018 this had reportedly been reduced to £30,000. In part, this was possible because he and </w:t>
      </w:r>
      <w:proofErr w:type="spellStart"/>
      <w:r w:rsidR="00121FF6">
        <w:rPr>
          <w:rFonts w:eastAsia="Calibri" w:cs="Arial"/>
          <w:color w:val="000000" w:themeColor="text1"/>
          <w:szCs w:val="22"/>
          <w:lang w:eastAsia="en-US"/>
        </w:rPr>
        <w:t>Sajwa</w:t>
      </w:r>
      <w:proofErr w:type="spellEnd"/>
      <w:r w:rsidRPr="00501EEE">
        <w:rPr>
          <w:rFonts w:eastAsia="Calibri" w:cs="Arial"/>
          <w:color w:val="000000" w:themeColor="text1"/>
          <w:szCs w:val="22"/>
          <w:lang w:eastAsia="en-US"/>
        </w:rPr>
        <w:t xml:space="preserve"> were subletting Address 3 in Newham (</w:t>
      </w:r>
      <w:r w:rsidR="00207243">
        <w:rPr>
          <w:rFonts w:eastAsia="Calibri" w:cs="Arial"/>
          <w:color w:val="000000" w:themeColor="text1"/>
          <w:szCs w:val="22"/>
          <w:lang w:eastAsia="en-US"/>
        </w:rPr>
        <w:t>Peabody Housing</w:t>
      </w:r>
      <w:r w:rsidRPr="00501EEE">
        <w:rPr>
          <w:rFonts w:eastAsia="Calibri" w:cs="Arial"/>
          <w:color w:val="000000" w:themeColor="text1"/>
          <w:szCs w:val="22"/>
          <w:lang w:eastAsia="en-US"/>
        </w:rPr>
        <w:t xml:space="preserve"> property). </w:t>
      </w:r>
    </w:p>
    <w:p w14:paraId="144E832D" w14:textId="210A0686" w:rsidR="00BB63AC" w:rsidRDefault="00C76CF7" w:rsidP="00B54685">
      <w:pPr>
        <w:pStyle w:val="Level3"/>
        <w:numPr>
          <w:ilvl w:val="2"/>
          <w:numId w:val="87"/>
        </w:numPr>
        <w:ind w:left="1419" w:right="-347"/>
        <w:rPr>
          <w:rFonts w:eastAsia="Calibri" w:cs="Arial"/>
          <w:color w:val="000000" w:themeColor="text1"/>
          <w:szCs w:val="22"/>
          <w:lang w:eastAsia="en-US"/>
        </w:rPr>
      </w:pPr>
      <w:r>
        <w:rPr>
          <w:rFonts w:eastAsia="Calibri" w:cs="Arial"/>
          <w:color w:val="000000" w:themeColor="text1"/>
          <w:szCs w:val="22"/>
          <w:lang w:eastAsia="en-US"/>
        </w:rPr>
        <w:t>Amir</w:t>
      </w:r>
      <w:r w:rsidR="00BB63AC" w:rsidRPr="00BB63AC">
        <w:rPr>
          <w:rFonts w:eastAsia="Calibri" w:cs="Arial"/>
          <w:color w:val="000000" w:themeColor="text1"/>
          <w:szCs w:val="22"/>
          <w:lang w:eastAsia="en-US"/>
        </w:rPr>
        <w:t xml:space="preserve"> said that he and </w:t>
      </w:r>
      <w:proofErr w:type="spellStart"/>
      <w:r w:rsidR="00121FF6">
        <w:rPr>
          <w:rFonts w:eastAsia="Calibri" w:cs="Arial"/>
          <w:color w:val="000000" w:themeColor="text1"/>
          <w:szCs w:val="22"/>
          <w:lang w:eastAsia="en-US"/>
        </w:rPr>
        <w:t>Sajwa</w:t>
      </w:r>
      <w:proofErr w:type="spellEnd"/>
      <w:r w:rsidR="00BB63AC" w:rsidRPr="00BB63AC">
        <w:rPr>
          <w:rFonts w:eastAsia="Calibri" w:cs="Arial"/>
          <w:color w:val="000000" w:themeColor="text1"/>
          <w:szCs w:val="22"/>
          <w:lang w:eastAsia="en-US"/>
        </w:rPr>
        <w:t xml:space="preserve"> had a good relationship. He said she was “</w:t>
      </w:r>
      <w:r w:rsidR="00BB63AC" w:rsidRPr="00BB63AC">
        <w:rPr>
          <w:rFonts w:eastAsia="Calibri" w:cs="Arial"/>
          <w:i/>
          <w:iCs/>
          <w:color w:val="000000" w:themeColor="text1"/>
          <w:szCs w:val="22"/>
          <w:lang w:eastAsia="en-US"/>
        </w:rPr>
        <w:t>trying to help</w:t>
      </w:r>
      <w:r w:rsidR="00BB63AC" w:rsidRPr="00BB63AC">
        <w:rPr>
          <w:rFonts w:eastAsia="Calibri" w:cs="Arial"/>
          <w:color w:val="000000" w:themeColor="text1"/>
          <w:szCs w:val="22"/>
          <w:lang w:eastAsia="en-US"/>
        </w:rPr>
        <w:t xml:space="preserve">”, </w:t>
      </w:r>
      <w:r w:rsidR="00501EEE">
        <w:rPr>
          <w:rFonts w:eastAsia="Calibri" w:cs="Arial"/>
          <w:color w:val="000000" w:themeColor="text1"/>
          <w:szCs w:val="22"/>
          <w:lang w:eastAsia="en-US"/>
        </w:rPr>
        <w:t>supporting him to manage his</w:t>
      </w:r>
      <w:r w:rsidR="00BB63AC" w:rsidRPr="00BB63AC">
        <w:rPr>
          <w:rFonts w:eastAsia="Calibri" w:cs="Arial"/>
          <w:color w:val="000000" w:themeColor="text1"/>
          <w:szCs w:val="22"/>
          <w:lang w:eastAsia="en-US"/>
        </w:rPr>
        <w:t xml:space="preserve"> financial difficulties and also his mental health. </w:t>
      </w:r>
      <w:r w:rsidR="00501EEE">
        <w:rPr>
          <w:rFonts w:eastAsia="Calibri" w:cs="Arial"/>
          <w:color w:val="000000" w:themeColor="text1"/>
          <w:szCs w:val="22"/>
          <w:lang w:eastAsia="en-US"/>
        </w:rPr>
        <w:t>He later described her as “</w:t>
      </w:r>
      <w:r w:rsidR="00501EEE">
        <w:rPr>
          <w:rFonts w:eastAsia="Calibri" w:cs="Arial"/>
          <w:i/>
          <w:iCs/>
          <w:color w:val="000000" w:themeColor="text1"/>
          <w:szCs w:val="22"/>
          <w:lang w:eastAsia="en-US"/>
        </w:rPr>
        <w:t>very responsible</w:t>
      </w:r>
      <w:r w:rsidR="00501EEE">
        <w:rPr>
          <w:rFonts w:eastAsia="Calibri" w:cs="Arial"/>
          <w:color w:val="000000" w:themeColor="text1"/>
          <w:szCs w:val="22"/>
          <w:lang w:eastAsia="en-US"/>
        </w:rPr>
        <w:t xml:space="preserve">”. </w:t>
      </w:r>
    </w:p>
    <w:p w14:paraId="61AB1C03" w14:textId="24C75067" w:rsidR="00BB63AC" w:rsidRPr="00BB63AC" w:rsidRDefault="00BB63AC" w:rsidP="00B54685">
      <w:pPr>
        <w:pStyle w:val="Level3"/>
        <w:numPr>
          <w:ilvl w:val="2"/>
          <w:numId w:val="87"/>
        </w:numPr>
        <w:ind w:left="1419" w:right="-347"/>
        <w:rPr>
          <w:rFonts w:eastAsia="Calibri" w:cs="Arial"/>
          <w:color w:val="000000" w:themeColor="text1"/>
          <w:szCs w:val="22"/>
          <w:lang w:eastAsia="en-US"/>
        </w:rPr>
      </w:pPr>
      <w:r w:rsidRPr="00BB63AC">
        <w:rPr>
          <w:rFonts w:eastAsia="Calibri" w:cs="Arial"/>
          <w:color w:val="000000" w:themeColor="text1"/>
          <w:szCs w:val="22"/>
          <w:lang w:eastAsia="en-US"/>
        </w:rPr>
        <w:t xml:space="preserve">When asked about the various calls that either he or </w:t>
      </w:r>
      <w:proofErr w:type="spellStart"/>
      <w:r w:rsidR="00121FF6">
        <w:rPr>
          <w:rFonts w:eastAsia="Calibri" w:cs="Arial"/>
          <w:color w:val="000000" w:themeColor="text1"/>
          <w:szCs w:val="22"/>
          <w:lang w:eastAsia="en-US"/>
        </w:rPr>
        <w:t>Sajwa</w:t>
      </w:r>
      <w:proofErr w:type="spellEnd"/>
      <w:r w:rsidRPr="00BB63AC">
        <w:rPr>
          <w:rFonts w:eastAsia="Calibri" w:cs="Arial"/>
          <w:color w:val="000000" w:themeColor="text1"/>
          <w:szCs w:val="22"/>
          <w:lang w:eastAsia="en-US"/>
        </w:rPr>
        <w:t xml:space="preserve"> made to the MPS over the years, </w:t>
      </w:r>
      <w:r w:rsidR="00C76CF7">
        <w:rPr>
          <w:rFonts w:eastAsia="Calibri" w:cs="Arial"/>
          <w:color w:val="000000" w:themeColor="text1"/>
          <w:szCs w:val="22"/>
          <w:lang w:eastAsia="en-US"/>
        </w:rPr>
        <w:t>Amir</w:t>
      </w:r>
      <w:r w:rsidRPr="00BB63AC">
        <w:rPr>
          <w:rFonts w:eastAsia="Calibri" w:cs="Arial"/>
          <w:color w:val="000000" w:themeColor="text1"/>
          <w:szCs w:val="22"/>
          <w:lang w:eastAsia="en-US"/>
        </w:rPr>
        <w:t xml:space="preserve"> said both did this because they thought the other was missing. </w:t>
      </w:r>
    </w:p>
    <w:p w14:paraId="292B021C" w14:textId="5CAFF6EF" w:rsidR="00BB63AC" w:rsidRPr="00AF4372" w:rsidRDefault="00121FF6" w:rsidP="00B54685">
      <w:pPr>
        <w:pStyle w:val="Level3"/>
        <w:numPr>
          <w:ilvl w:val="2"/>
          <w:numId w:val="87"/>
        </w:numPr>
        <w:ind w:left="1419" w:right="-347"/>
        <w:rPr>
          <w:rFonts w:eastAsia="Calibri" w:cs="Arial"/>
          <w:color w:val="000000" w:themeColor="text1"/>
          <w:szCs w:val="22"/>
          <w:lang w:eastAsia="en-US"/>
        </w:rPr>
      </w:pPr>
      <w:proofErr w:type="spellStart"/>
      <w:r>
        <w:rPr>
          <w:rFonts w:eastAsia="Calibri" w:cs="Arial"/>
          <w:color w:val="000000" w:themeColor="text1"/>
          <w:szCs w:val="22"/>
          <w:lang w:eastAsia="en-US"/>
        </w:rPr>
        <w:t>Sajwa</w:t>
      </w:r>
      <w:proofErr w:type="spellEnd"/>
      <w:r w:rsidR="00BB63AC">
        <w:rPr>
          <w:rFonts w:eastAsia="Calibri" w:cs="Arial"/>
          <w:color w:val="000000" w:themeColor="text1"/>
          <w:szCs w:val="22"/>
          <w:lang w:eastAsia="en-US"/>
        </w:rPr>
        <w:t xml:space="preserve"> knew about </w:t>
      </w:r>
      <w:r w:rsidR="00C76CF7">
        <w:rPr>
          <w:rFonts w:eastAsia="Calibri" w:cs="Arial"/>
          <w:color w:val="000000" w:themeColor="text1"/>
          <w:szCs w:val="22"/>
          <w:lang w:eastAsia="en-US"/>
        </w:rPr>
        <w:t>Amir</w:t>
      </w:r>
      <w:r w:rsidR="00BB63AC">
        <w:rPr>
          <w:rFonts w:eastAsia="Calibri" w:cs="Arial"/>
          <w:color w:val="000000" w:themeColor="text1"/>
          <w:szCs w:val="22"/>
          <w:lang w:eastAsia="en-US"/>
        </w:rPr>
        <w:t xml:space="preserve">’s drug use, and </w:t>
      </w:r>
      <w:r w:rsidR="00C76CF7">
        <w:rPr>
          <w:rFonts w:eastAsia="Calibri" w:cs="Arial"/>
          <w:color w:val="000000" w:themeColor="text1"/>
          <w:szCs w:val="22"/>
          <w:lang w:eastAsia="en-US"/>
        </w:rPr>
        <w:t>Amir</w:t>
      </w:r>
      <w:r w:rsidR="00BB63AC">
        <w:rPr>
          <w:rFonts w:eastAsia="Calibri" w:cs="Arial"/>
          <w:color w:val="000000" w:themeColor="text1"/>
          <w:szCs w:val="22"/>
          <w:lang w:eastAsia="en-US"/>
        </w:rPr>
        <w:t xml:space="preserve"> reported arguments about </w:t>
      </w:r>
      <w:r w:rsidR="00501EEE">
        <w:rPr>
          <w:rFonts w:eastAsia="Calibri" w:cs="Arial"/>
          <w:color w:val="000000" w:themeColor="text1"/>
          <w:szCs w:val="22"/>
          <w:lang w:eastAsia="en-US"/>
        </w:rPr>
        <w:t>this</w:t>
      </w:r>
      <w:r w:rsidR="00BB63AC">
        <w:rPr>
          <w:rFonts w:eastAsia="Calibri" w:cs="Arial"/>
          <w:color w:val="000000" w:themeColor="text1"/>
          <w:szCs w:val="22"/>
          <w:lang w:eastAsia="en-US"/>
        </w:rPr>
        <w:t xml:space="preserve"> (because she did not want him to do it), although he said these never became violent. </w:t>
      </w:r>
    </w:p>
    <w:p w14:paraId="05EAADB7" w14:textId="29C41AAF" w:rsidR="00501EEE" w:rsidRPr="00501EEE" w:rsidRDefault="006E5882" w:rsidP="00B54685">
      <w:pPr>
        <w:pStyle w:val="Level3"/>
        <w:numPr>
          <w:ilvl w:val="2"/>
          <w:numId w:val="87"/>
        </w:numPr>
        <w:ind w:left="1419" w:right="-347"/>
        <w:rPr>
          <w:rFonts w:eastAsia="Calibri" w:cs="Arial"/>
          <w:color w:val="000000" w:themeColor="text1"/>
          <w:szCs w:val="22"/>
          <w:lang w:eastAsia="en-US"/>
        </w:rPr>
      </w:pPr>
      <w:r>
        <w:rPr>
          <w:rFonts w:eastAsia="Calibri" w:cs="Arial"/>
          <w:color w:val="000000" w:themeColor="text1"/>
          <w:szCs w:val="22"/>
          <w:lang w:eastAsia="en-US"/>
        </w:rPr>
        <w:lastRenderedPageBreak/>
        <w:t xml:space="preserve">Amir </w:t>
      </w:r>
      <w:r w:rsidR="00501EEE">
        <w:rPr>
          <w:rFonts w:eastAsia="Calibri" w:cs="Arial"/>
          <w:color w:val="000000" w:themeColor="text1"/>
          <w:szCs w:val="22"/>
          <w:lang w:eastAsia="en-US"/>
        </w:rPr>
        <w:t xml:space="preserve">said he talked a lot to </w:t>
      </w:r>
      <w:proofErr w:type="spellStart"/>
      <w:r w:rsidR="00121FF6">
        <w:rPr>
          <w:rFonts w:eastAsia="Calibri" w:cs="Arial"/>
          <w:color w:val="000000" w:themeColor="text1"/>
          <w:szCs w:val="22"/>
          <w:lang w:eastAsia="en-US"/>
        </w:rPr>
        <w:t>Sajwa</w:t>
      </w:r>
      <w:proofErr w:type="spellEnd"/>
      <w:r w:rsidR="00501EEE">
        <w:rPr>
          <w:rFonts w:eastAsia="Calibri" w:cs="Arial"/>
          <w:color w:val="000000" w:themeColor="text1"/>
          <w:szCs w:val="22"/>
          <w:lang w:eastAsia="en-US"/>
        </w:rPr>
        <w:t xml:space="preserve"> and that she knew he was unwell. When asked if </w:t>
      </w:r>
      <w:proofErr w:type="spellStart"/>
      <w:r w:rsidR="00121FF6">
        <w:rPr>
          <w:rFonts w:eastAsia="Calibri" w:cs="Arial"/>
          <w:color w:val="000000" w:themeColor="text1"/>
          <w:szCs w:val="22"/>
          <w:lang w:eastAsia="en-US"/>
        </w:rPr>
        <w:t>Sajwa</w:t>
      </w:r>
      <w:proofErr w:type="spellEnd"/>
      <w:r w:rsidR="00501EEE">
        <w:rPr>
          <w:rFonts w:eastAsia="Calibri" w:cs="Arial"/>
          <w:color w:val="000000" w:themeColor="text1"/>
          <w:szCs w:val="22"/>
          <w:lang w:eastAsia="en-US"/>
        </w:rPr>
        <w:t xml:space="preserve"> would have sought help, </w:t>
      </w:r>
      <w:r w:rsidR="00C76CF7">
        <w:rPr>
          <w:rFonts w:eastAsia="Calibri" w:cs="Arial"/>
          <w:color w:val="000000" w:themeColor="text1"/>
          <w:szCs w:val="22"/>
          <w:lang w:eastAsia="en-US"/>
        </w:rPr>
        <w:t>Amir</w:t>
      </w:r>
      <w:r w:rsidR="00501EEE">
        <w:rPr>
          <w:rFonts w:eastAsia="Calibri" w:cs="Arial"/>
          <w:color w:val="000000" w:themeColor="text1"/>
          <w:szCs w:val="22"/>
          <w:lang w:eastAsia="en-US"/>
        </w:rPr>
        <w:t xml:space="preserve"> said he did not think so, because she did not have had any indication that he posed a risk.</w:t>
      </w:r>
    </w:p>
    <w:p w14:paraId="029DE679" w14:textId="2EABAB96" w:rsidR="00BB63AC" w:rsidRPr="00D970BB" w:rsidRDefault="00BB63AC" w:rsidP="00B54685">
      <w:pPr>
        <w:pStyle w:val="Level3"/>
        <w:numPr>
          <w:ilvl w:val="2"/>
          <w:numId w:val="87"/>
        </w:numPr>
        <w:ind w:left="1419" w:right="-347"/>
        <w:rPr>
          <w:sz w:val="24"/>
          <w:szCs w:val="24"/>
        </w:rPr>
      </w:pPr>
      <w:r w:rsidRPr="00501EEE">
        <w:rPr>
          <w:rFonts w:eastAsia="Calibri" w:cs="Arial"/>
          <w:color w:val="000000" w:themeColor="text1"/>
          <w:szCs w:val="22"/>
          <w:lang w:eastAsia="en-US"/>
        </w:rPr>
        <w:t>When asked about his decision to leave the</w:t>
      </w:r>
      <w:r>
        <w:rPr>
          <w:sz w:val="24"/>
          <w:szCs w:val="24"/>
        </w:rPr>
        <w:t xml:space="preserve"> </w:t>
      </w:r>
      <w:r>
        <w:rPr>
          <w:rFonts w:cs="Arial"/>
          <w:szCs w:val="22"/>
        </w:rPr>
        <w:t>professional services company in October 2018, he said he thought he had been ill at the time: “</w:t>
      </w:r>
      <w:r w:rsidRPr="00BB63AC">
        <w:rPr>
          <w:rFonts w:cstheme="minorHAnsi"/>
          <w:i/>
          <w:iCs/>
          <w:szCs w:val="22"/>
        </w:rPr>
        <w:t>Seeing it now, I had psychotic symptoms at the time I left. I thought colleagues knew of my drug habit and everything. I felt that people were watching me</w:t>
      </w:r>
      <w:r>
        <w:rPr>
          <w:rFonts w:cstheme="minorHAnsi"/>
          <w:i/>
          <w:iCs/>
          <w:szCs w:val="22"/>
        </w:rPr>
        <w:t>”</w:t>
      </w:r>
      <w:r>
        <w:rPr>
          <w:rFonts w:cstheme="minorHAnsi"/>
          <w:szCs w:val="22"/>
        </w:rPr>
        <w:t xml:space="preserve">. This included a belief that people knew about his sexual orientation. </w:t>
      </w:r>
    </w:p>
    <w:p w14:paraId="0AE26300" w14:textId="7B2E88F0" w:rsidR="00D970BB" w:rsidRPr="00D970BB" w:rsidRDefault="00121FF6" w:rsidP="00B54685">
      <w:pPr>
        <w:pStyle w:val="Level3"/>
        <w:numPr>
          <w:ilvl w:val="2"/>
          <w:numId w:val="87"/>
        </w:numPr>
        <w:ind w:left="1419" w:right="-347"/>
        <w:rPr>
          <w:sz w:val="24"/>
          <w:szCs w:val="24"/>
        </w:rPr>
      </w:pPr>
      <w:proofErr w:type="spellStart"/>
      <w:r>
        <w:rPr>
          <w:rFonts w:cstheme="minorHAnsi"/>
          <w:szCs w:val="22"/>
        </w:rPr>
        <w:t>Sajwa</w:t>
      </w:r>
      <w:proofErr w:type="spellEnd"/>
      <w:r w:rsidR="00D970BB">
        <w:rPr>
          <w:rFonts w:cstheme="minorHAnsi"/>
          <w:szCs w:val="22"/>
        </w:rPr>
        <w:t xml:space="preserve"> also </w:t>
      </w:r>
      <w:r w:rsidR="00D970BB" w:rsidRPr="0016417E">
        <w:rPr>
          <w:rFonts w:eastAsia="Calibri" w:cs="Arial"/>
          <w:color w:val="000000" w:themeColor="text1"/>
          <w:szCs w:val="22"/>
          <w:lang w:eastAsia="en-US"/>
        </w:rPr>
        <w:t>acknowledged</w:t>
      </w:r>
      <w:r w:rsidR="00D970BB">
        <w:rPr>
          <w:rFonts w:cstheme="minorHAnsi"/>
          <w:szCs w:val="22"/>
        </w:rPr>
        <w:t xml:space="preserve"> that when he </w:t>
      </w:r>
      <w:r w:rsidR="00D970BB" w:rsidRPr="00B54685">
        <w:rPr>
          <w:sz w:val="24"/>
          <w:szCs w:val="24"/>
        </w:rPr>
        <w:t>met</w:t>
      </w:r>
      <w:r w:rsidR="00D970BB">
        <w:rPr>
          <w:rFonts w:cstheme="minorHAnsi"/>
          <w:szCs w:val="22"/>
        </w:rPr>
        <w:t xml:space="preserve"> with GSTT in December</w:t>
      </w:r>
      <w:r w:rsidR="00501EEE">
        <w:rPr>
          <w:rFonts w:cstheme="minorHAnsi"/>
          <w:szCs w:val="22"/>
        </w:rPr>
        <w:t xml:space="preserve"> 2018</w:t>
      </w:r>
      <w:r w:rsidR="00D970BB">
        <w:rPr>
          <w:rFonts w:cstheme="minorHAnsi"/>
          <w:szCs w:val="22"/>
        </w:rPr>
        <w:t>, “</w:t>
      </w:r>
      <w:r w:rsidR="00D970BB" w:rsidRPr="00D970BB">
        <w:rPr>
          <w:rFonts w:cstheme="minorHAnsi"/>
          <w:i/>
          <w:iCs/>
          <w:szCs w:val="22"/>
        </w:rPr>
        <w:t>I was saying other stuff, which made her think I was crazy. I believed that at the time</w:t>
      </w:r>
      <w:r w:rsidR="00D970BB">
        <w:rPr>
          <w:rFonts w:cstheme="minorHAnsi"/>
          <w:szCs w:val="22"/>
        </w:rPr>
        <w:t xml:space="preserve">”. </w:t>
      </w:r>
    </w:p>
    <w:p w14:paraId="0978AE39" w14:textId="610E9E37" w:rsidR="00BB63AC" w:rsidRPr="00D970BB" w:rsidRDefault="00C76CF7" w:rsidP="00B54685">
      <w:pPr>
        <w:pStyle w:val="Level3"/>
        <w:numPr>
          <w:ilvl w:val="2"/>
          <w:numId w:val="87"/>
        </w:numPr>
        <w:ind w:left="1419" w:right="-347"/>
        <w:rPr>
          <w:sz w:val="24"/>
          <w:szCs w:val="24"/>
        </w:rPr>
      </w:pPr>
      <w:r>
        <w:rPr>
          <w:rFonts w:eastAsia="Calibri" w:cs="Arial"/>
          <w:color w:val="000000" w:themeColor="text1"/>
          <w:szCs w:val="22"/>
          <w:lang w:eastAsia="en-US"/>
        </w:rPr>
        <w:t>Amir</w:t>
      </w:r>
      <w:r w:rsidR="00BB63AC">
        <w:rPr>
          <w:rFonts w:eastAsia="Calibri" w:cs="Arial"/>
          <w:color w:val="000000" w:themeColor="text1"/>
          <w:szCs w:val="22"/>
          <w:lang w:eastAsia="en-US"/>
        </w:rPr>
        <w:t xml:space="preserve"> said that he was being evicted from Address 1 in Tower Hamlets (</w:t>
      </w:r>
      <w:r w:rsidR="00061CC1">
        <w:rPr>
          <w:rFonts w:eastAsia="Calibri" w:cs="Arial"/>
          <w:color w:val="000000" w:themeColor="text1"/>
          <w:szCs w:val="22"/>
          <w:lang w:eastAsia="en-US"/>
        </w:rPr>
        <w:t>MTVH</w:t>
      </w:r>
      <w:r w:rsidR="00BB63AC">
        <w:rPr>
          <w:rFonts w:eastAsia="Calibri" w:cs="Arial"/>
          <w:color w:val="000000" w:themeColor="text1"/>
          <w:szCs w:val="22"/>
          <w:lang w:eastAsia="en-US"/>
        </w:rPr>
        <w:t xml:space="preserve"> property) because </w:t>
      </w:r>
      <w:r w:rsidR="00B4414E">
        <w:rPr>
          <w:rFonts w:eastAsia="Calibri" w:cs="Arial"/>
          <w:color w:val="000000" w:themeColor="text1"/>
          <w:szCs w:val="22"/>
          <w:lang w:eastAsia="en-US"/>
        </w:rPr>
        <w:t xml:space="preserve">he </w:t>
      </w:r>
      <w:r w:rsidR="00BB63AC">
        <w:rPr>
          <w:rFonts w:eastAsia="Calibri" w:cs="Arial"/>
          <w:color w:val="000000" w:themeColor="text1"/>
          <w:szCs w:val="22"/>
          <w:lang w:eastAsia="en-US"/>
        </w:rPr>
        <w:t xml:space="preserve">had been subletting the second bedroom. </w:t>
      </w:r>
      <w:proofErr w:type="spellStart"/>
      <w:r w:rsidR="00121FF6">
        <w:rPr>
          <w:rFonts w:eastAsia="Calibri" w:cs="Arial"/>
          <w:color w:val="000000" w:themeColor="text1"/>
          <w:szCs w:val="22"/>
          <w:lang w:eastAsia="en-US"/>
        </w:rPr>
        <w:t>Sajwa</w:t>
      </w:r>
      <w:proofErr w:type="spellEnd"/>
      <w:r w:rsidR="00D970BB">
        <w:rPr>
          <w:rFonts w:eastAsia="Calibri" w:cs="Arial"/>
          <w:color w:val="000000" w:themeColor="text1"/>
          <w:szCs w:val="22"/>
          <w:lang w:eastAsia="en-US"/>
        </w:rPr>
        <w:t xml:space="preserve"> had come to stay, and </w:t>
      </w:r>
      <w:r w:rsidR="00D970BB">
        <w:rPr>
          <w:rFonts w:cstheme="minorHAnsi"/>
          <w:szCs w:val="22"/>
        </w:rPr>
        <w:t>“</w:t>
      </w:r>
      <w:r w:rsidR="00D970BB" w:rsidRPr="00D970BB">
        <w:rPr>
          <w:rFonts w:cstheme="minorHAnsi"/>
          <w:i/>
          <w:iCs/>
          <w:szCs w:val="22"/>
        </w:rPr>
        <w:t xml:space="preserve">she was </w:t>
      </w:r>
      <w:r w:rsidR="00D970BB" w:rsidRPr="00244E92">
        <w:rPr>
          <w:rFonts w:cstheme="minorHAnsi"/>
          <w:i/>
          <w:iCs/>
          <w:szCs w:val="22"/>
        </w:rPr>
        <w:t>helping</w:t>
      </w:r>
      <w:r w:rsidR="00D970BB" w:rsidRPr="00D970BB">
        <w:rPr>
          <w:rFonts w:cstheme="minorHAnsi"/>
          <w:i/>
          <w:iCs/>
          <w:szCs w:val="22"/>
        </w:rPr>
        <w:t xml:space="preserve"> me pack and hand over the property to the landlord</w:t>
      </w:r>
      <w:r w:rsidR="00D970BB">
        <w:rPr>
          <w:rFonts w:cstheme="minorHAnsi"/>
          <w:szCs w:val="22"/>
        </w:rPr>
        <w:t xml:space="preserve">”. </w:t>
      </w:r>
      <w:r w:rsidR="00BB63AC" w:rsidRPr="00D970BB">
        <w:rPr>
          <w:rFonts w:eastAsia="Calibri" w:cs="Arial"/>
          <w:color w:val="000000" w:themeColor="text1"/>
          <w:szCs w:val="22"/>
          <w:lang w:eastAsia="en-US"/>
        </w:rPr>
        <w:t xml:space="preserve">He was due to move out in January 2019 and was either going to live with </w:t>
      </w:r>
      <w:proofErr w:type="spellStart"/>
      <w:r w:rsidR="00121FF6">
        <w:rPr>
          <w:rFonts w:eastAsia="Calibri" w:cs="Arial"/>
          <w:color w:val="000000" w:themeColor="text1"/>
          <w:szCs w:val="22"/>
          <w:lang w:eastAsia="en-US"/>
        </w:rPr>
        <w:t>Sajwa</w:t>
      </w:r>
      <w:proofErr w:type="spellEnd"/>
      <w:r w:rsidR="00BB63AC" w:rsidRPr="00D970BB">
        <w:rPr>
          <w:rFonts w:eastAsia="Calibri" w:cs="Arial"/>
          <w:color w:val="000000" w:themeColor="text1"/>
          <w:szCs w:val="22"/>
          <w:lang w:eastAsia="en-US"/>
        </w:rPr>
        <w:t xml:space="preserve"> at Address 2 in Barking and Dagenham (</w:t>
      </w:r>
      <w:r w:rsidR="00F75072">
        <w:rPr>
          <w:rFonts w:cs="Arial"/>
          <w:color w:val="000000" w:themeColor="text1"/>
        </w:rPr>
        <w:t>the East Thames / L&amp;Q property</w:t>
      </w:r>
      <w:r w:rsidR="00BB63AC" w:rsidRPr="00D970BB">
        <w:rPr>
          <w:rFonts w:eastAsia="Calibri" w:cs="Arial"/>
          <w:color w:val="000000" w:themeColor="text1"/>
          <w:szCs w:val="22"/>
          <w:lang w:eastAsia="en-US"/>
        </w:rPr>
        <w:t>) or at least leave his belong</w:t>
      </w:r>
      <w:r w:rsidR="006E5882">
        <w:rPr>
          <w:rFonts w:eastAsia="Calibri" w:cs="Arial"/>
          <w:color w:val="000000" w:themeColor="text1"/>
          <w:szCs w:val="22"/>
          <w:lang w:eastAsia="en-US"/>
        </w:rPr>
        <w:t>ing</w:t>
      </w:r>
      <w:r w:rsidR="00BB63AC" w:rsidRPr="00D970BB">
        <w:rPr>
          <w:rFonts w:eastAsia="Calibri" w:cs="Arial"/>
          <w:color w:val="000000" w:themeColor="text1"/>
          <w:szCs w:val="22"/>
          <w:lang w:eastAsia="en-US"/>
        </w:rPr>
        <w:t xml:space="preserve">s </w:t>
      </w:r>
      <w:r w:rsidR="00D970BB" w:rsidRPr="00D970BB">
        <w:rPr>
          <w:rFonts w:eastAsia="Calibri" w:cs="Arial"/>
          <w:color w:val="000000" w:themeColor="text1"/>
          <w:szCs w:val="22"/>
          <w:lang w:eastAsia="en-US"/>
        </w:rPr>
        <w:t>there.</w:t>
      </w:r>
    </w:p>
    <w:p w14:paraId="2F530A2A" w14:textId="62BD2337" w:rsidR="00D970BB" w:rsidRDefault="00501EEE" w:rsidP="00B54685">
      <w:pPr>
        <w:pStyle w:val="Level3"/>
        <w:numPr>
          <w:ilvl w:val="2"/>
          <w:numId w:val="87"/>
        </w:numPr>
        <w:ind w:left="1419" w:right="-347"/>
        <w:rPr>
          <w:rFonts w:cstheme="minorHAnsi"/>
          <w:szCs w:val="22"/>
        </w:rPr>
      </w:pPr>
      <w:r>
        <w:rPr>
          <w:rFonts w:eastAsia="Calibri" w:cs="Arial"/>
          <w:color w:val="000000" w:themeColor="text1"/>
          <w:szCs w:val="22"/>
          <w:lang w:eastAsia="en-US"/>
        </w:rPr>
        <w:t xml:space="preserve">When asked </w:t>
      </w:r>
      <w:r w:rsidRPr="00B54685">
        <w:rPr>
          <w:sz w:val="24"/>
          <w:szCs w:val="24"/>
        </w:rPr>
        <w:t>what</w:t>
      </w:r>
      <w:r>
        <w:rPr>
          <w:rFonts w:eastAsia="Calibri" w:cs="Arial"/>
          <w:color w:val="000000" w:themeColor="text1"/>
          <w:szCs w:val="22"/>
          <w:lang w:eastAsia="en-US"/>
        </w:rPr>
        <w:t xml:space="preserve"> might have been different, </w:t>
      </w:r>
      <w:r w:rsidR="00C76CF7">
        <w:rPr>
          <w:rFonts w:eastAsia="Calibri" w:cs="Arial"/>
          <w:color w:val="000000" w:themeColor="text1"/>
          <w:szCs w:val="22"/>
          <w:lang w:eastAsia="en-US"/>
        </w:rPr>
        <w:t>Amir</w:t>
      </w:r>
      <w:r w:rsidR="00D970BB">
        <w:rPr>
          <w:rFonts w:eastAsia="Calibri" w:cs="Arial"/>
          <w:color w:val="000000" w:themeColor="text1"/>
          <w:szCs w:val="22"/>
          <w:lang w:eastAsia="en-US"/>
        </w:rPr>
        <w:t xml:space="preserve"> </w:t>
      </w:r>
      <w:r>
        <w:rPr>
          <w:rFonts w:eastAsia="Calibri" w:cs="Arial"/>
          <w:color w:val="000000" w:themeColor="text1"/>
          <w:szCs w:val="22"/>
          <w:lang w:eastAsia="en-US"/>
        </w:rPr>
        <w:t xml:space="preserve">said that he </w:t>
      </w:r>
      <w:r w:rsidR="00D970BB">
        <w:rPr>
          <w:rFonts w:eastAsia="Calibri" w:cs="Arial"/>
          <w:color w:val="000000" w:themeColor="text1"/>
          <w:szCs w:val="22"/>
          <w:lang w:eastAsia="en-US"/>
        </w:rPr>
        <w:t>felt that medical professionals “</w:t>
      </w:r>
      <w:r w:rsidR="00D970BB" w:rsidRPr="00D970BB">
        <w:rPr>
          <w:rFonts w:cstheme="minorHAnsi"/>
          <w:i/>
          <w:iCs/>
          <w:szCs w:val="22"/>
        </w:rPr>
        <w:t>could have explored what I was going through</w:t>
      </w:r>
      <w:r w:rsidR="00D970BB">
        <w:rPr>
          <w:rFonts w:cstheme="minorHAnsi"/>
          <w:szCs w:val="22"/>
        </w:rPr>
        <w:t>”. For example, he referred to the visit by LAS and said: “</w:t>
      </w:r>
      <w:r w:rsidR="00D970BB" w:rsidRPr="00D970BB">
        <w:rPr>
          <w:rFonts w:cstheme="minorHAnsi"/>
          <w:i/>
          <w:iCs/>
          <w:szCs w:val="22"/>
        </w:rPr>
        <w:t>They did checks and left; it was about physical health</w:t>
      </w:r>
      <w:r w:rsidR="00D970BB">
        <w:rPr>
          <w:rFonts w:cstheme="minorHAnsi"/>
          <w:szCs w:val="22"/>
        </w:rPr>
        <w:t>”.</w:t>
      </w:r>
      <w:r w:rsidR="00600033">
        <w:rPr>
          <w:rStyle w:val="FootnoteReference"/>
          <w:rFonts w:cstheme="minorHAnsi"/>
          <w:szCs w:val="22"/>
        </w:rPr>
        <w:footnoteReference w:id="83"/>
      </w:r>
      <w:r w:rsidR="00D970BB">
        <w:rPr>
          <w:rFonts w:cstheme="minorHAnsi"/>
          <w:szCs w:val="22"/>
        </w:rPr>
        <w:t xml:space="preserve"> </w:t>
      </w:r>
    </w:p>
    <w:p w14:paraId="6DCCE5E4" w14:textId="57304B88" w:rsidR="00E25B28" w:rsidRPr="00501EEE" w:rsidRDefault="00C76CF7" w:rsidP="00B54685">
      <w:pPr>
        <w:pStyle w:val="Level3"/>
        <w:numPr>
          <w:ilvl w:val="2"/>
          <w:numId w:val="87"/>
        </w:numPr>
        <w:ind w:left="1419" w:right="-347"/>
        <w:rPr>
          <w:rFonts w:cstheme="minorHAnsi"/>
          <w:szCs w:val="22"/>
        </w:rPr>
      </w:pPr>
      <w:r>
        <w:rPr>
          <w:rFonts w:eastAsia="Calibri" w:cs="Arial"/>
          <w:color w:val="000000" w:themeColor="text1"/>
          <w:szCs w:val="22"/>
          <w:lang w:eastAsia="en-US"/>
        </w:rPr>
        <w:t>Amir</w:t>
      </w:r>
      <w:r w:rsidR="00E25B28" w:rsidRPr="00D970BB">
        <w:rPr>
          <w:rFonts w:eastAsia="Calibri" w:cs="Arial"/>
          <w:color w:val="000000" w:themeColor="text1"/>
          <w:szCs w:val="22"/>
          <w:lang w:eastAsia="en-US"/>
        </w:rPr>
        <w:t xml:space="preserve"> said that, before killing </w:t>
      </w:r>
      <w:proofErr w:type="spellStart"/>
      <w:r w:rsidR="00121FF6">
        <w:rPr>
          <w:rFonts w:eastAsia="Calibri" w:cs="Arial"/>
          <w:color w:val="000000" w:themeColor="text1"/>
          <w:szCs w:val="22"/>
          <w:lang w:eastAsia="en-US"/>
        </w:rPr>
        <w:t>Sajwa</w:t>
      </w:r>
      <w:proofErr w:type="spellEnd"/>
      <w:r w:rsidR="00E25B28" w:rsidRPr="00D970BB">
        <w:rPr>
          <w:rFonts w:eastAsia="Calibri" w:cs="Arial"/>
          <w:color w:val="000000" w:themeColor="text1"/>
          <w:szCs w:val="22"/>
          <w:lang w:eastAsia="en-US"/>
        </w:rPr>
        <w:t>, he had been to the gym and “</w:t>
      </w:r>
      <w:r w:rsidR="00E25B28" w:rsidRPr="00D970BB">
        <w:rPr>
          <w:rFonts w:eastAsia="Calibri" w:cs="Arial"/>
          <w:i/>
          <w:iCs/>
          <w:color w:val="000000" w:themeColor="text1"/>
          <w:szCs w:val="22"/>
          <w:lang w:eastAsia="en-US"/>
        </w:rPr>
        <w:t xml:space="preserve">something had happened”. </w:t>
      </w:r>
      <w:r w:rsidR="00E25B28" w:rsidRPr="00D970BB">
        <w:rPr>
          <w:rFonts w:eastAsia="Calibri" w:cs="Arial"/>
          <w:color w:val="000000" w:themeColor="text1"/>
          <w:szCs w:val="22"/>
          <w:lang w:eastAsia="en-US"/>
        </w:rPr>
        <w:t xml:space="preserve">He had come home and, </w:t>
      </w:r>
      <w:r w:rsidR="00E25B28" w:rsidRPr="00244E92">
        <w:rPr>
          <w:rFonts w:eastAsia="Calibri" w:cs="Arial"/>
          <w:color w:val="000000" w:themeColor="text1"/>
          <w:szCs w:val="22"/>
          <w:lang w:eastAsia="en-US"/>
        </w:rPr>
        <w:t>during</w:t>
      </w:r>
      <w:r w:rsidR="00E25B28" w:rsidRPr="00D970BB">
        <w:rPr>
          <w:rFonts w:eastAsia="Calibri" w:cs="Arial"/>
          <w:color w:val="000000" w:themeColor="text1"/>
          <w:szCs w:val="22"/>
          <w:lang w:eastAsia="en-US"/>
        </w:rPr>
        <w:t xml:space="preserve"> an argument, strangled </w:t>
      </w:r>
      <w:proofErr w:type="spellStart"/>
      <w:r w:rsidR="00121FF6">
        <w:rPr>
          <w:rFonts w:eastAsia="Calibri" w:cs="Arial"/>
          <w:color w:val="000000" w:themeColor="text1"/>
          <w:szCs w:val="22"/>
          <w:lang w:eastAsia="en-US"/>
        </w:rPr>
        <w:t>Sajwa</w:t>
      </w:r>
      <w:proofErr w:type="spellEnd"/>
      <w:r w:rsidR="00E25B28" w:rsidRPr="00D970BB">
        <w:rPr>
          <w:rFonts w:eastAsia="Calibri" w:cs="Arial"/>
          <w:color w:val="000000" w:themeColor="text1"/>
          <w:szCs w:val="22"/>
          <w:lang w:eastAsia="en-US"/>
        </w:rPr>
        <w:t>. He said, “</w:t>
      </w:r>
      <w:r w:rsidR="00E25B28" w:rsidRPr="00D970BB">
        <w:rPr>
          <w:rFonts w:cstheme="minorHAnsi"/>
          <w:i/>
          <w:iCs/>
          <w:szCs w:val="22"/>
        </w:rPr>
        <w:t>There were voices in my head throughout, someone was controlling me</w:t>
      </w:r>
      <w:r w:rsidR="00E25B28" w:rsidRPr="00D970BB">
        <w:rPr>
          <w:rFonts w:cstheme="minorHAnsi"/>
          <w:szCs w:val="22"/>
        </w:rPr>
        <w:t xml:space="preserve">”. </w:t>
      </w:r>
      <w:r w:rsidR="00E25B28" w:rsidRPr="00D970BB">
        <w:rPr>
          <w:rFonts w:eastAsia="Calibri" w:cs="Arial"/>
          <w:color w:val="000000" w:themeColor="text1"/>
          <w:szCs w:val="22"/>
          <w:lang w:eastAsia="en-US"/>
        </w:rPr>
        <w:t xml:space="preserve"> </w:t>
      </w:r>
    </w:p>
    <w:p w14:paraId="2E1EED6C" w14:textId="77777777" w:rsidR="00501EEE" w:rsidRPr="00D970BB" w:rsidRDefault="00501EEE" w:rsidP="00A15E7E">
      <w:pPr>
        <w:pStyle w:val="Level3"/>
        <w:spacing w:line="240" w:lineRule="auto"/>
        <w:ind w:left="1419" w:right="-347"/>
        <w:jc w:val="both"/>
        <w:rPr>
          <w:rFonts w:cstheme="minorHAnsi"/>
          <w:szCs w:val="22"/>
        </w:rPr>
      </w:pPr>
    </w:p>
    <w:p w14:paraId="5DF322A2" w14:textId="06F1290D" w:rsidR="00E61D35" w:rsidRPr="00DF0579" w:rsidRDefault="00BA4296" w:rsidP="00B54685">
      <w:pPr>
        <w:pStyle w:val="Level2-subheading"/>
        <w:numPr>
          <w:ilvl w:val="1"/>
          <w:numId w:val="87"/>
        </w:numPr>
        <w:rPr>
          <w:rFonts w:cs="Arial"/>
          <w:bCs/>
        </w:rPr>
      </w:pPr>
      <w:bookmarkStart w:id="59" w:name="_Toc53670147"/>
      <w:r w:rsidRPr="00DF0579">
        <w:rPr>
          <w:rFonts w:cs="Arial"/>
          <w:bCs/>
        </w:rPr>
        <w:t>Summary of Information known to the Agencies and P</w:t>
      </w:r>
      <w:r w:rsidR="007F1197" w:rsidRPr="00DF0579">
        <w:rPr>
          <w:rFonts w:cs="Arial"/>
          <w:bCs/>
        </w:rPr>
        <w:t>rof</w:t>
      </w:r>
      <w:r w:rsidRPr="00DF0579">
        <w:rPr>
          <w:rFonts w:cs="Arial"/>
          <w:bCs/>
        </w:rPr>
        <w:t>essionals I</w:t>
      </w:r>
      <w:r w:rsidR="007F1197" w:rsidRPr="00DF0579">
        <w:rPr>
          <w:rFonts w:cs="Arial"/>
          <w:bCs/>
        </w:rPr>
        <w:t>nvolved</w:t>
      </w:r>
      <w:bookmarkEnd w:id="58"/>
      <w:bookmarkEnd w:id="59"/>
    </w:p>
    <w:p w14:paraId="0B6DE592" w14:textId="76D86D2F" w:rsidR="003E7B55" w:rsidRPr="00E61D35" w:rsidRDefault="00121FF6" w:rsidP="00B54685">
      <w:pPr>
        <w:pStyle w:val="Level3"/>
        <w:ind w:left="568" w:right="-347"/>
        <w:rPr>
          <w:rFonts w:eastAsia="Calibri" w:cs="Arial"/>
          <w:i/>
          <w:iCs/>
          <w:color w:val="000000" w:themeColor="text1"/>
          <w:szCs w:val="22"/>
          <w:lang w:eastAsia="en-US"/>
        </w:rPr>
      </w:pPr>
      <w:proofErr w:type="spellStart"/>
      <w:r>
        <w:rPr>
          <w:rFonts w:eastAsia="Calibri" w:cs="Arial"/>
          <w:i/>
          <w:iCs/>
          <w:color w:val="000000" w:themeColor="text1"/>
          <w:szCs w:val="22"/>
          <w:lang w:eastAsia="en-US"/>
        </w:rPr>
        <w:t>Sajwa</w:t>
      </w:r>
      <w:proofErr w:type="spellEnd"/>
    </w:p>
    <w:p w14:paraId="120CD2DB" w14:textId="55A49255" w:rsidR="003E7B55" w:rsidRPr="00E61D35" w:rsidRDefault="00121FF6" w:rsidP="00B54685">
      <w:pPr>
        <w:pStyle w:val="Level3"/>
        <w:numPr>
          <w:ilvl w:val="2"/>
          <w:numId w:val="87"/>
        </w:numPr>
        <w:ind w:left="1419" w:right="-347"/>
        <w:rPr>
          <w:rFonts w:eastAsia="Calibri" w:cs="Arial"/>
          <w:color w:val="000000" w:themeColor="text1"/>
          <w:szCs w:val="22"/>
          <w:lang w:eastAsia="en-US"/>
        </w:rPr>
      </w:pPr>
      <w:proofErr w:type="spellStart"/>
      <w:r>
        <w:rPr>
          <w:rFonts w:eastAsia="Calibri" w:cs="Arial"/>
          <w:color w:val="000000" w:themeColor="text1"/>
          <w:szCs w:val="22"/>
          <w:lang w:eastAsia="en-US"/>
        </w:rPr>
        <w:t>Sajwa</w:t>
      </w:r>
      <w:proofErr w:type="spellEnd"/>
      <w:r w:rsidR="003E7B55" w:rsidRPr="00E61D35">
        <w:rPr>
          <w:rFonts w:eastAsia="Calibri" w:cs="Arial"/>
          <w:color w:val="000000" w:themeColor="text1"/>
          <w:szCs w:val="22"/>
          <w:lang w:eastAsia="en-US"/>
        </w:rPr>
        <w:t xml:space="preserve"> had relatively limited contact with services. In her own right, she had contact with her GP and housing providers.</w:t>
      </w:r>
    </w:p>
    <w:p w14:paraId="1101D39C" w14:textId="62B0B2CB" w:rsidR="003E7B55" w:rsidRPr="00E61D35" w:rsidRDefault="00B4414E" w:rsidP="00B54685">
      <w:pPr>
        <w:pStyle w:val="Level3"/>
        <w:numPr>
          <w:ilvl w:val="2"/>
          <w:numId w:val="87"/>
        </w:numPr>
        <w:ind w:left="1419" w:right="-347"/>
        <w:rPr>
          <w:rFonts w:eastAsia="Calibri" w:cs="Arial"/>
          <w:color w:val="000000" w:themeColor="text1"/>
          <w:szCs w:val="22"/>
          <w:lang w:eastAsia="en-US"/>
        </w:rPr>
      </w:pPr>
      <w:r>
        <w:rPr>
          <w:rFonts w:eastAsia="Calibri" w:cs="Arial"/>
          <w:color w:val="000000" w:themeColor="text1"/>
          <w:szCs w:val="22"/>
          <w:lang w:eastAsia="en-US"/>
        </w:rPr>
        <w:t xml:space="preserve">Concerning </w:t>
      </w:r>
      <w:proofErr w:type="spellStart"/>
      <w:r>
        <w:rPr>
          <w:rFonts w:eastAsia="Calibri" w:cs="Arial"/>
          <w:color w:val="000000" w:themeColor="text1"/>
          <w:szCs w:val="22"/>
          <w:lang w:eastAsia="en-US"/>
        </w:rPr>
        <w:t>Sajwa</w:t>
      </w:r>
      <w:r w:rsidRPr="00E61D35">
        <w:rPr>
          <w:rFonts w:eastAsia="Calibri" w:cs="Arial"/>
          <w:color w:val="000000" w:themeColor="text1"/>
          <w:szCs w:val="22"/>
          <w:lang w:eastAsia="en-US"/>
        </w:rPr>
        <w:t>’s</w:t>
      </w:r>
      <w:proofErr w:type="spellEnd"/>
      <w:r w:rsidR="003E7B55" w:rsidRPr="00E61D35">
        <w:rPr>
          <w:rFonts w:eastAsia="Calibri" w:cs="Arial"/>
          <w:color w:val="000000" w:themeColor="text1"/>
          <w:szCs w:val="22"/>
          <w:lang w:eastAsia="en-US"/>
        </w:rPr>
        <w:t xml:space="preserve"> contact with her GP, </w:t>
      </w:r>
      <w:r>
        <w:rPr>
          <w:rFonts w:eastAsia="Calibri" w:cs="Arial"/>
          <w:color w:val="000000" w:themeColor="text1"/>
          <w:szCs w:val="22"/>
          <w:lang w:eastAsia="en-US"/>
        </w:rPr>
        <w:t>this</w:t>
      </w:r>
      <w:r w:rsidR="003E7B55" w:rsidRPr="00E61D35">
        <w:rPr>
          <w:rFonts w:eastAsia="Calibri" w:cs="Arial"/>
          <w:color w:val="000000" w:themeColor="text1"/>
          <w:szCs w:val="22"/>
          <w:lang w:eastAsia="en-US"/>
        </w:rPr>
        <w:t xml:space="preserve"> was for routine medical issues. The Review Panel has identified no evidence of any disclosures by </w:t>
      </w:r>
      <w:proofErr w:type="spellStart"/>
      <w:r w:rsidR="00121FF6">
        <w:rPr>
          <w:rFonts w:eastAsia="Calibri" w:cs="Arial"/>
          <w:color w:val="000000" w:themeColor="text1"/>
          <w:szCs w:val="22"/>
          <w:lang w:eastAsia="en-US"/>
        </w:rPr>
        <w:t>Sajwa</w:t>
      </w:r>
      <w:proofErr w:type="spellEnd"/>
      <w:r w:rsidR="003E7B55" w:rsidRPr="00E61D35">
        <w:rPr>
          <w:rFonts w:eastAsia="Calibri" w:cs="Arial"/>
          <w:color w:val="000000" w:themeColor="text1"/>
          <w:szCs w:val="22"/>
          <w:lang w:eastAsia="en-US"/>
        </w:rPr>
        <w:t xml:space="preserve"> nor any opportunity for concerns to be identified by professionals. As a result, no learning has been identified or recommendations made. </w:t>
      </w:r>
    </w:p>
    <w:p w14:paraId="0E1FB60E" w14:textId="62FA9440" w:rsidR="003E7B55" w:rsidRPr="00B54685" w:rsidRDefault="00121FF6" w:rsidP="00B54685">
      <w:pPr>
        <w:pStyle w:val="Level3"/>
        <w:numPr>
          <w:ilvl w:val="2"/>
          <w:numId w:val="87"/>
        </w:numPr>
        <w:ind w:left="1419" w:right="-347"/>
        <w:rPr>
          <w:rFonts w:eastAsia="Calibri" w:cs="Arial"/>
          <w:color w:val="000000" w:themeColor="text1"/>
          <w:szCs w:val="22"/>
          <w:lang w:eastAsia="en-US"/>
        </w:rPr>
      </w:pPr>
      <w:proofErr w:type="spellStart"/>
      <w:r>
        <w:rPr>
          <w:rFonts w:eastAsia="Calibri" w:cs="Arial"/>
          <w:color w:val="000000" w:themeColor="text1"/>
          <w:szCs w:val="22"/>
          <w:lang w:eastAsia="en-US"/>
        </w:rPr>
        <w:lastRenderedPageBreak/>
        <w:t>Sajwa</w:t>
      </w:r>
      <w:proofErr w:type="spellEnd"/>
      <w:r w:rsidR="003E7B55" w:rsidRPr="00E61D35">
        <w:rPr>
          <w:rFonts w:eastAsia="Calibri" w:cs="Arial"/>
          <w:color w:val="000000" w:themeColor="text1"/>
          <w:szCs w:val="22"/>
          <w:lang w:eastAsia="en-US"/>
        </w:rPr>
        <w:t xml:space="preserve">, and </w:t>
      </w:r>
      <w:r w:rsidR="003E7B55">
        <w:rPr>
          <w:rFonts w:eastAsia="Calibri" w:cs="Arial"/>
          <w:color w:val="000000" w:themeColor="text1"/>
          <w:szCs w:val="22"/>
          <w:lang w:eastAsia="en-US"/>
        </w:rPr>
        <w:t>Amir</w:t>
      </w:r>
      <w:r w:rsidR="003E7B55" w:rsidRPr="00E61D35">
        <w:rPr>
          <w:rFonts w:eastAsia="Calibri" w:cs="Arial"/>
          <w:color w:val="000000" w:themeColor="text1"/>
          <w:szCs w:val="22"/>
          <w:lang w:eastAsia="en-US"/>
        </w:rPr>
        <w:t xml:space="preserve">, had extensive contact with </w:t>
      </w:r>
      <w:r w:rsidR="00B4414E">
        <w:rPr>
          <w:rFonts w:eastAsia="Calibri" w:cs="Arial"/>
          <w:color w:val="000000" w:themeColor="text1"/>
          <w:szCs w:val="22"/>
          <w:lang w:eastAsia="en-US"/>
        </w:rPr>
        <w:t>several</w:t>
      </w:r>
      <w:r w:rsidR="003E7B55" w:rsidRPr="00B54685">
        <w:rPr>
          <w:rFonts w:eastAsia="Calibri" w:cs="Arial"/>
          <w:color w:val="000000" w:themeColor="text1"/>
          <w:szCs w:val="22"/>
          <w:lang w:eastAsia="en-US"/>
        </w:rPr>
        <w:t xml:space="preserve"> different housing providers, reflecting multiple tenancies that </w:t>
      </w:r>
      <w:proofErr w:type="spellStart"/>
      <w:r w:rsidRPr="00B54685">
        <w:rPr>
          <w:rFonts w:eastAsia="Calibri" w:cs="Arial"/>
          <w:color w:val="000000" w:themeColor="text1"/>
          <w:szCs w:val="22"/>
          <w:lang w:eastAsia="en-US"/>
        </w:rPr>
        <w:t>Sajwa</w:t>
      </w:r>
      <w:proofErr w:type="spellEnd"/>
      <w:r w:rsidR="003E7B55" w:rsidRPr="00B54685">
        <w:rPr>
          <w:rFonts w:eastAsia="Calibri" w:cs="Arial"/>
          <w:color w:val="000000" w:themeColor="text1"/>
          <w:szCs w:val="22"/>
          <w:lang w:eastAsia="en-US"/>
        </w:rPr>
        <w:t xml:space="preserve"> and Amir either held in common or separately. It appears that both sub-let</w:t>
      </w:r>
      <w:r w:rsidR="00B4414E">
        <w:rPr>
          <w:rFonts w:eastAsia="Calibri" w:cs="Arial"/>
          <w:color w:val="000000" w:themeColor="text1"/>
          <w:szCs w:val="22"/>
          <w:lang w:eastAsia="en-US"/>
        </w:rPr>
        <w:t>. T</w:t>
      </w:r>
      <w:r w:rsidR="003E7B55" w:rsidRPr="00B54685">
        <w:rPr>
          <w:rFonts w:eastAsia="Calibri" w:cs="Arial"/>
          <w:color w:val="000000" w:themeColor="text1"/>
          <w:szCs w:val="22"/>
          <w:lang w:eastAsia="en-US"/>
        </w:rPr>
        <w:t>his</w:t>
      </w:r>
      <w:r w:rsidR="00B4414E">
        <w:rPr>
          <w:rFonts w:eastAsia="Calibri" w:cs="Arial"/>
          <w:color w:val="000000" w:themeColor="text1"/>
          <w:szCs w:val="22"/>
          <w:lang w:eastAsia="en-US"/>
        </w:rPr>
        <w:t xml:space="preserve"> was</w:t>
      </w:r>
      <w:r w:rsidR="003E7B55" w:rsidRPr="00B54685">
        <w:rPr>
          <w:rFonts w:eastAsia="Calibri" w:cs="Arial"/>
          <w:color w:val="000000" w:themeColor="text1"/>
          <w:szCs w:val="22"/>
          <w:lang w:eastAsia="en-US"/>
        </w:rPr>
        <w:t xml:space="preserve"> seemingly a way that </w:t>
      </w:r>
      <w:proofErr w:type="spellStart"/>
      <w:r w:rsidRPr="00B54685">
        <w:rPr>
          <w:rFonts w:eastAsia="Calibri" w:cs="Arial"/>
          <w:color w:val="000000" w:themeColor="text1"/>
          <w:szCs w:val="22"/>
          <w:lang w:eastAsia="en-US"/>
        </w:rPr>
        <w:t>Sajwa</w:t>
      </w:r>
      <w:proofErr w:type="spellEnd"/>
      <w:r w:rsidR="003E7B55" w:rsidRPr="00B54685">
        <w:rPr>
          <w:rFonts w:eastAsia="Calibri" w:cs="Arial"/>
          <w:color w:val="000000" w:themeColor="text1"/>
          <w:szCs w:val="22"/>
          <w:lang w:eastAsia="en-US"/>
        </w:rPr>
        <w:t xml:space="preserve"> could support herself</w:t>
      </w:r>
      <w:r w:rsidR="00B4414E">
        <w:rPr>
          <w:rFonts w:eastAsia="Calibri" w:cs="Arial"/>
          <w:color w:val="000000" w:themeColor="text1"/>
          <w:szCs w:val="22"/>
          <w:lang w:eastAsia="en-US"/>
        </w:rPr>
        <w:t>, allowing her the</w:t>
      </w:r>
      <w:r w:rsidR="003E7B55" w:rsidRPr="00B54685">
        <w:rPr>
          <w:rFonts w:eastAsia="Calibri" w:cs="Arial"/>
          <w:color w:val="000000" w:themeColor="text1"/>
          <w:szCs w:val="22"/>
          <w:lang w:eastAsia="en-US"/>
        </w:rPr>
        <w:t xml:space="preserve"> flexibility to care </w:t>
      </w:r>
      <w:r w:rsidR="00912593">
        <w:rPr>
          <w:rFonts w:eastAsia="Calibri" w:cs="Arial"/>
          <w:color w:val="000000" w:themeColor="text1"/>
          <w:szCs w:val="22"/>
          <w:lang w:eastAsia="en-US"/>
        </w:rPr>
        <w:t>for</w:t>
      </w:r>
      <w:r w:rsidR="00912593" w:rsidRPr="00B54685">
        <w:rPr>
          <w:rFonts w:eastAsia="Calibri" w:cs="Arial"/>
          <w:color w:val="000000" w:themeColor="text1"/>
          <w:szCs w:val="22"/>
          <w:lang w:eastAsia="en-US"/>
        </w:rPr>
        <w:t xml:space="preserve"> </w:t>
      </w:r>
      <w:r w:rsidR="003E7B55" w:rsidRPr="00B54685">
        <w:rPr>
          <w:rFonts w:eastAsia="Calibri" w:cs="Arial"/>
          <w:color w:val="000000" w:themeColor="text1"/>
          <w:szCs w:val="22"/>
          <w:lang w:eastAsia="en-US"/>
        </w:rPr>
        <w:t>Amir</w:t>
      </w:r>
      <w:r w:rsidR="00B4414E">
        <w:rPr>
          <w:rFonts w:eastAsia="Calibri" w:cs="Arial"/>
          <w:color w:val="000000" w:themeColor="text1"/>
          <w:szCs w:val="22"/>
          <w:lang w:eastAsia="en-US"/>
        </w:rPr>
        <w:t>. Amir himself was</w:t>
      </w:r>
      <w:r w:rsidR="003E7B55" w:rsidRPr="00B54685">
        <w:rPr>
          <w:rFonts w:eastAsia="Calibri" w:cs="Arial"/>
          <w:color w:val="000000" w:themeColor="text1"/>
          <w:szCs w:val="22"/>
          <w:lang w:eastAsia="en-US"/>
        </w:rPr>
        <w:t xml:space="preserve"> </w:t>
      </w:r>
      <w:r w:rsidR="00B4414E">
        <w:rPr>
          <w:rFonts w:eastAsia="Calibri" w:cs="Arial"/>
          <w:color w:val="000000" w:themeColor="text1"/>
          <w:szCs w:val="22"/>
          <w:lang w:eastAsia="en-US"/>
        </w:rPr>
        <w:t>able to</w:t>
      </w:r>
      <w:r w:rsidR="003E7B55" w:rsidRPr="00B54685">
        <w:rPr>
          <w:rFonts w:eastAsia="Calibri" w:cs="Arial"/>
          <w:color w:val="000000" w:themeColor="text1"/>
          <w:szCs w:val="22"/>
          <w:lang w:eastAsia="en-US"/>
        </w:rPr>
        <w:t xml:space="preserve"> reduce his debt. It is beyond the scope of the DHR to consider this matter further but there has been learning in this DHR for all these housing providers about how they conduct pre-tenancy checks to identify what was potentially social housing fraud. The Review Panel also considered whether having multiple tenancies may have meant </w:t>
      </w:r>
      <w:proofErr w:type="spellStart"/>
      <w:r w:rsidRPr="00B54685">
        <w:rPr>
          <w:rFonts w:eastAsia="Calibri" w:cs="Arial"/>
          <w:color w:val="000000" w:themeColor="text1"/>
          <w:szCs w:val="22"/>
          <w:lang w:eastAsia="en-US"/>
        </w:rPr>
        <w:t>Sajwa</w:t>
      </w:r>
      <w:proofErr w:type="spellEnd"/>
      <w:r w:rsidR="003E7B55" w:rsidRPr="00B54685">
        <w:rPr>
          <w:rFonts w:eastAsia="Calibri" w:cs="Arial"/>
          <w:color w:val="000000" w:themeColor="text1"/>
          <w:szCs w:val="22"/>
          <w:lang w:eastAsia="en-US"/>
        </w:rPr>
        <w:t xml:space="preserve"> would have</w:t>
      </w:r>
      <w:r w:rsidR="00912593">
        <w:rPr>
          <w:rFonts w:eastAsia="Calibri" w:cs="Arial"/>
          <w:color w:val="000000" w:themeColor="text1"/>
          <w:szCs w:val="22"/>
          <w:lang w:eastAsia="en-US"/>
        </w:rPr>
        <w:t xml:space="preserve"> been</w:t>
      </w:r>
      <w:r w:rsidR="003E7B55" w:rsidRPr="00B54685">
        <w:rPr>
          <w:rFonts w:eastAsia="Calibri" w:cs="Arial"/>
          <w:color w:val="000000" w:themeColor="text1"/>
          <w:szCs w:val="22"/>
          <w:lang w:eastAsia="en-US"/>
        </w:rPr>
        <w:t xml:space="preserve"> reluctant to approach agencies for fear of this being identified. However, in practice</w:t>
      </w:r>
      <w:r w:rsidR="00B4414E">
        <w:rPr>
          <w:rFonts w:eastAsia="Calibri" w:cs="Arial"/>
          <w:color w:val="000000" w:themeColor="text1"/>
          <w:szCs w:val="22"/>
          <w:lang w:eastAsia="en-US"/>
        </w:rPr>
        <w:t>,</w:t>
      </w:r>
      <w:r w:rsidR="003E7B55" w:rsidRPr="00B54685">
        <w:rPr>
          <w:rFonts w:eastAsia="Calibri" w:cs="Arial"/>
          <w:color w:val="000000" w:themeColor="text1"/>
          <w:szCs w:val="22"/>
          <w:lang w:eastAsia="en-US"/>
        </w:rPr>
        <w:t xml:space="preserve"> this does not appear to have been the case with </w:t>
      </w:r>
      <w:proofErr w:type="spellStart"/>
      <w:r w:rsidRPr="00B54685">
        <w:rPr>
          <w:rFonts w:eastAsia="Calibri" w:cs="Arial"/>
          <w:color w:val="000000" w:themeColor="text1"/>
          <w:szCs w:val="22"/>
          <w:lang w:eastAsia="en-US"/>
        </w:rPr>
        <w:t>Sajwa</w:t>
      </w:r>
      <w:proofErr w:type="spellEnd"/>
      <w:r w:rsidR="003E7B55" w:rsidRPr="00B54685">
        <w:rPr>
          <w:rFonts w:eastAsia="Calibri" w:cs="Arial"/>
          <w:color w:val="000000" w:themeColor="text1"/>
          <w:szCs w:val="22"/>
          <w:lang w:eastAsia="en-US"/>
        </w:rPr>
        <w:t xml:space="preserve"> (and Amir) having contact with housing providers.   </w:t>
      </w:r>
    </w:p>
    <w:p w14:paraId="7197FB45" w14:textId="4216571B" w:rsidR="003E7B55" w:rsidRPr="00B54685" w:rsidRDefault="003E7B55" w:rsidP="00B54685">
      <w:pPr>
        <w:pStyle w:val="Level3"/>
        <w:numPr>
          <w:ilvl w:val="2"/>
          <w:numId w:val="87"/>
        </w:numPr>
        <w:ind w:left="1419" w:right="-347"/>
        <w:rPr>
          <w:rFonts w:eastAsia="Calibri" w:cs="Arial"/>
          <w:color w:val="000000" w:themeColor="text1"/>
          <w:szCs w:val="22"/>
          <w:lang w:eastAsia="en-US"/>
        </w:rPr>
      </w:pPr>
      <w:r w:rsidRPr="00B54685">
        <w:rPr>
          <w:rFonts w:eastAsia="Calibri" w:cs="Arial"/>
          <w:color w:val="000000" w:themeColor="text1"/>
          <w:szCs w:val="22"/>
          <w:lang w:eastAsia="en-US"/>
        </w:rPr>
        <w:t xml:space="preserve">The only substantiative contact </w:t>
      </w:r>
      <w:proofErr w:type="spellStart"/>
      <w:r w:rsidR="00121FF6" w:rsidRPr="00B54685">
        <w:rPr>
          <w:rFonts w:eastAsia="Calibri" w:cs="Arial"/>
          <w:color w:val="000000" w:themeColor="text1"/>
          <w:szCs w:val="22"/>
          <w:lang w:eastAsia="en-US"/>
        </w:rPr>
        <w:t>Sajwa</w:t>
      </w:r>
      <w:proofErr w:type="spellEnd"/>
      <w:r w:rsidRPr="00B54685">
        <w:rPr>
          <w:rFonts w:eastAsia="Calibri" w:cs="Arial"/>
          <w:color w:val="000000" w:themeColor="text1"/>
          <w:szCs w:val="22"/>
          <w:lang w:eastAsia="en-US"/>
        </w:rPr>
        <w:t xml:space="preserve"> had with the LAS and the MPS </w:t>
      </w:r>
      <w:r w:rsidR="00244E92">
        <w:rPr>
          <w:rFonts w:eastAsia="Calibri" w:cs="Arial"/>
          <w:color w:val="000000" w:themeColor="text1"/>
          <w:szCs w:val="22"/>
          <w:lang w:eastAsia="en-US"/>
        </w:rPr>
        <w:t xml:space="preserve">was </w:t>
      </w:r>
      <w:r w:rsidRPr="00B54685">
        <w:rPr>
          <w:rFonts w:eastAsia="Calibri" w:cs="Arial"/>
          <w:color w:val="000000" w:themeColor="text1"/>
          <w:szCs w:val="22"/>
          <w:lang w:eastAsia="en-US"/>
        </w:rPr>
        <w:t xml:space="preserve">regarding Amir. </w:t>
      </w:r>
      <w:r w:rsidRPr="00FF26FA">
        <w:rPr>
          <w:rFonts w:eastAsia="Calibri" w:cs="Arial"/>
          <w:color w:val="000000" w:themeColor="text1"/>
          <w:szCs w:val="22"/>
          <w:lang w:eastAsia="en-US"/>
        </w:rPr>
        <w:t xml:space="preserve">These reflected her concerns about Amir’s behaviour on various occasions. </w:t>
      </w:r>
      <w:r w:rsidR="00B4414E" w:rsidRPr="00FF26FA">
        <w:rPr>
          <w:rFonts w:eastAsia="Calibri" w:cs="Arial"/>
          <w:color w:val="000000" w:themeColor="text1"/>
          <w:szCs w:val="22"/>
          <w:lang w:eastAsia="en-US"/>
        </w:rPr>
        <w:t>Concerning the</w:t>
      </w:r>
      <w:r w:rsidRPr="00FF26FA">
        <w:rPr>
          <w:rFonts w:eastAsia="Calibri" w:cs="Arial"/>
          <w:color w:val="000000" w:themeColor="text1"/>
          <w:szCs w:val="22"/>
          <w:lang w:eastAsia="en-US"/>
        </w:rPr>
        <w:t xml:space="preserve"> MPS, there was a single incident when </w:t>
      </w:r>
      <w:proofErr w:type="spellStart"/>
      <w:r w:rsidR="00121FF6" w:rsidRPr="00FF26FA">
        <w:rPr>
          <w:rFonts w:eastAsia="Calibri" w:cs="Arial"/>
          <w:color w:val="000000" w:themeColor="text1"/>
          <w:szCs w:val="22"/>
          <w:lang w:eastAsia="en-US"/>
        </w:rPr>
        <w:t>Sajwa</w:t>
      </w:r>
      <w:proofErr w:type="spellEnd"/>
      <w:r w:rsidRPr="00FF26FA">
        <w:rPr>
          <w:rFonts w:eastAsia="Calibri" w:cs="Arial"/>
          <w:color w:val="000000" w:themeColor="text1"/>
          <w:szCs w:val="22"/>
          <w:lang w:eastAsia="en-US"/>
        </w:rPr>
        <w:t xml:space="preserve"> reported Amir missing in 2009</w:t>
      </w:r>
      <w:r w:rsidR="00244E92">
        <w:rPr>
          <w:rFonts w:eastAsia="Calibri" w:cs="Arial"/>
          <w:color w:val="000000" w:themeColor="text1"/>
          <w:szCs w:val="22"/>
          <w:lang w:eastAsia="en-US"/>
        </w:rPr>
        <w:t>,</w:t>
      </w:r>
      <w:r w:rsidRPr="00FF26FA">
        <w:rPr>
          <w:rFonts w:eastAsia="Calibri" w:cs="Arial"/>
          <w:color w:val="000000" w:themeColor="text1"/>
          <w:szCs w:val="22"/>
          <w:lang w:eastAsia="en-US"/>
        </w:rPr>
        <w:t xml:space="preserve"> but the relevant contacts were in 2016 (</w:t>
      </w:r>
      <w:r w:rsidR="00B4414E" w:rsidRPr="00FF26FA">
        <w:rPr>
          <w:rFonts w:eastAsia="Calibri" w:cs="Arial"/>
          <w:color w:val="000000" w:themeColor="text1"/>
          <w:szCs w:val="22"/>
          <w:lang w:eastAsia="en-US"/>
        </w:rPr>
        <w:t>twice</w:t>
      </w:r>
      <w:r w:rsidRPr="00FF26FA">
        <w:rPr>
          <w:rFonts w:eastAsia="Calibri" w:cs="Arial"/>
          <w:color w:val="000000" w:themeColor="text1"/>
          <w:szCs w:val="22"/>
          <w:lang w:eastAsia="en-US"/>
        </w:rPr>
        <w:t xml:space="preserve">) and 2017 (once). Meanwhile, LAS had contact with </w:t>
      </w:r>
      <w:proofErr w:type="spellStart"/>
      <w:r w:rsidR="00121FF6" w:rsidRPr="00FF26FA">
        <w:rPr>
          <w:rFonts w:eastAsia="Calibri" w:cs="Arial"/>
          <w:color w:val="000000" w:themeColor="text1"/>
          <w:szCs w:val="22"/>
          <w:lang w:eastAsia="en-US"/>
        </w:rPr>
        <w:t>Sajwa</w:t>
      </w:r>
      <w:proofErr w:type="spellEnd"/>
      <w:r w:rsidRPr="00FF26FA">
        <w:rPr>
          <w:rFonts w:eastAsia="Calibri" w:cs="Arial"/>
          <w:color w:val="000000" w:themeColor="text1"/>
          <w:szCs w:val="22"/>
          <w:lang w:eastAsia="en-US"/>
        </w:rPr>
        <w:t xml:space="preserve"> on </w:t>
      </w:r>
      <w:r w:rsidR="00B4414E" w:rsidRPr="00FF26FA">
        <w:rPr>
          <w:rFonts w:eastAsia="Calibri" w:cs="Arial"/>
          <w:color w:val="000000" w:themeColor="text1"/>
          <w:szCs w:val="22"/>
          <w:lang w:eastAsia="en-US"/>
        </w:rPr>
        <w:t>several times</w:t>
      </w:r>
      <w:r w:rsidRPr="00FF26FA">
        <w:rPr>
          <w:rFonts w:eastAsia="Calibri" w:cs="Arial"/>
          <w:color w:val="000000" w:themeColor="text1"/>
          <w:szCs w:val="22"/>
          <w:lang w:eastAsia="en-US"/>
        </w:rPr>
        <w:t>, most pertinently in 2016 and 2017 (when LAS attended incidents alongside the MPS) and in 2018.  In these contact</w:t>
      </w:r>
      <w:r w:rsidR="00F4788B">
        <w:rPr>
          <w:rFonts w:eastAsia="Calibri" w:cs="Arial"/>
          <w:color w:val="000000" w:themeColor="text1"/>
          <w:szCs w:val="22"/>
          <w:lang w:eastAsia="en-US"/>
        </w:rPr>
        <w:t>s</w:t>
      </w:r>
      <w:r w:rsidRPr="00FF26FA">
        <w:rPr>
          <w:rFonts w:eastAsia="Calibri" w:cs="Arial"/>
          <w:color w:val="000000" w:themeColor="text1"/>
          <w:szCs w:val="22"/>
          <w:lang w:eastAsia="en-US"/>
        </w:rPr>
        <w:t xml:space="preserve">, </w:t>
      </w:r>
      <w:proofErr w:type="spellStart"/>
      <w:r w:rsidR="00121FF6" w:rsidRPr="00FF26FA">
        <w:rPr>
          <w:rFonts w:eastAsia="Calibri" w:cs="Arial"/>
          <w:color w:val="000000" w:themeColor="text1"/>
          <w:szCs w:val="22"/>
          <w:lang w:eastAsia="en-US"/>
        </w:rPr>
        <w:t>Sajwa</w:t>
      </w:r>
      <w:proofErr w:type="spellEnd"/>
      <w:r w:rsidRPr="00FF26FA">
        <w:rPr>
          <w:rFonts w:eastAsia="Calibri" w:cs="Arial"/>
          <w:color w:val="000000" w:themeColor="text1"/>
          <w:szCs w:val="22"/>
          <w:lang w:eastAsia="en-US"/>
        </w:rPr>
        <w:t xml:space="preserve"> shared her concerns about Amir but, broadly, the focus of professionals</w:t>
      </w:r>
      <w:r w:rsidRPr="00B54685">
        <w:rPr>
          <w:rFonts w:eastAsia="Calibri" w:cs="Arial"/>
          <w:color w:val="000000" w:themeColor="text1"/>
          <w:szCs w:val="22"/>
          <w:lang w:eastAsia="en-US"/>
        </w:rPr>
        <w:t xml:space="preserve"> appears to have been on Amir</w:t>
      </w:r>
      <w:r w:rsidR="00244E92">
        <w:rPr>
          <w:rFonts w:eastAsia="Calibri" w:cs="Arial"/>
          <w:color w:val="000000" w:themeColor="text1"/>
          <w:szCs w:val="22"/>
          <w:lang w:eastAsia="en-US"/>
        </w:rPr>
        <w:t>,</w:t>
      </w:r>
      <w:r w:rsidRPr="00B54685">
        <w:rPr>
          <w:rFonts w:eastAsia="Calibri" w:cs="Arial"/>
          <w:color w:val="000000" w:themeColor="text1"/>
          <w:szCs w:val="22"/>
          <w:lang w:eastAsia="en-US"/>
        </w:rPr>
        <w:t xml:space="preserve"> not her. However, this did not trigger the identification of safeguarding concerns about Amir (with this being discussed below). Significantly, </w:t>
      </w:r>
      <w:proofErr w:type="spellStart"/>
      <w:r w:rsidR="00121FF6" w:rsidRPr="00B54685">
        <w:rPr>
          <w:rFonts w:eastAsia="Calibri" w:cs="Arial"/>
          <w:color w:val="000000" w:themeColor="text1"/>
          <w:szCs w:val="22"/>
          <w:lang w:eastAsia="en-US"/>
        </w:rPr>
        <w:t>Sajwa</w:t>
      </w:r>
      <w:proofErr w:type="spellEnd"/>
      <w:r w:rsidRPr="00B54685">
        <w:rPr>
          <w:rFonts w:eastAsia="Calibri" w:cs="Arial"/>
          <w:color w:val="000000" w:themeColor="text1"/>
          <w:szCs w:val="22"/>
          <w:lang w:eastAsia="en-US"/>
        </w:rPr>
        <w:t xml:space="preserve"> was, in a sense, ‘invisible’ in these contacts. Despite her having called emergency services, and discussions with her about her concerns, there does not appear to have been any exploration or consideration of her possible carer status. Key learning in this context is then the importance of both identification of someone as a possible carer but also barriers for that same person identifying themselves as a </w:t>
      </w:r>
      <w:proofErr w:type="spellStart"/>
      <w:r w:rsidRPr="00B54685">
        <w:rPr>
          <w:rFonts w:eastAsia="Calibri" w:cs="Arial"/>
          <w:color w:val="000000" w:themeColor="text1"/>
          <w:szCs w:val="22"/>
          <w:lang w:eastAsia="en-US"/>
        </w:rPr>
        <w:t>carer</w:t>
      </w:r>
      <w:proofErr w:type="spellEnd"/>
      <w:r w:rsidRPr="00B54685">
        <w:rPr>
          <w:rFonts w:eastAsia="Calibri" w:cs="Arial"/>
          <w:color w:val="000000" w:themeColor="text1"/>
          <w:szCs w:val="22"/>
          <w:lang w:eastAsia="en-US"/>
        </w:rPr>
        <w:t xml:space="preserve">. </w:t>
      </w:r>
    </w:p>
    <w:p w14:paraId="6E8F6B24" w14:textId="3E7F014B" w:rsidR="003E7B55" w:rsidRPr="00E61D35" w:rsidRDefault="003E7B55" w:rsidP="00B54685">
      <w:pPr>
        <w:pStyle w:val="Level3"/>
        <w:numPr>
          <w:ilvl w:val="2"/>
          <w:numId w:val="87"/>
        </w:numPr>
        <w:ind w:left="1419" w:right="-347"/>
      </w:pPr>
      <w:r w:rsidRPr="00B54685">
        <w:rPr>
          <w:rFonts w:eastAsia="Calibri" w:cs="Arial"/>
          <w:color w:val="000000" w:themeColor="text1"/>
          <w:szCs w:val="22"/>
          <w:lang w:eastAsia="en-US"/>
        </w:rPr>
        <w:t>More broadly, this contact has highlighted how AFV is less well understood than intimate partner violence. While there is no evidence that an</w:t>
      </w:r>
      <w:r w:rsidR="00244E92">
        <w:rPr>
          <w:rFonts w:eastAsia="Calibri" w:cs="Arial"/>
          <w:color w:val="000000" w:themeColor="text1"/>
          <w:szCs w:val="22"/>
          <w:lang w:eastAsia="en-US"/>
        </w:rPr>
        <w:t>y</w:t>
      </w:r>
      <w:r w:rsidRPr="00B54685">
        <w:rPr>
          <w:rFonts w:eastAsia="Calibri" w:cs="Arial"/>
          <w:color w:val="000000" w:themeColor="text1"/>
          <w:szCs w:val="22"/>
          <w:lang w:eastAsia="en-US"/>
        </w:rPr>
        <w:t xml:space="preserve"> professional or agency was aware of any domestic violence or abuse, or indeed any evidence that Amir was</w:t>
      </w:r>
      <w:r>
        <w:t xml:space="preserve"> ever violen</w:t>
      </w:r>
      <w:r w:rsidR="00244E92">
        <w:t>t</w:t>
      </w:r>
      <w:r>
        <w:t xml:space="preserve"> and abusive before the homicide, the Review Panel has identified important learning about ensuring that the local area has a robust response to AFV. As a result, a recommendation has been made for the local area to build on its existing work around AFV to further develop responses. </w:t>
      </w:r>
    </w:p>
    <w:p w14:paraId="0F0E45A2" w14:textId="77777777" w:rsidR="003E7B55" w:rsidRPr="00E61D35" w:rsidRDefault="003E7B55" w:rsidP="003E7B55">
      <w:pPr>
        <w:pStyle w:val="Level3"/>
        <w:spacing w:line="240" w:lineRule="auto"/>
        <w:ind w:right="-347" w:firstLine="567"/>
        <w:jc w:val="both"/>
        <w:rPr>
          <w:rFonts w:eastAsia="Calibri" w:cs="Arial"/>
          <w:i/>
          <w:iCs/>
          <w:color w:val="000000" w:themeColor="text1"/>
          <w:szCs w:val="22"/>
          <w:lang w:eastAsia="en-US"/>
        </w:rPr>
      </w:pPr>
      <w:r>
        <w:rPr>
          <w:rFonts w:eastAsia="Calibri" w:cs="Arial"/>
          <w:i/>
          <w:iCs/>
          <w:color w:val="000000" w:themeColor="text1"/>
          <w:szCs w:val="22"/>
          <w:lang w:eastAsia="en-US"/>
        </w:rPr>
        <w:t>Amir</w:t>
      </w:r>
    </w:p>
    <w:p w14:paraId="31920D94" w14:textId="2961792F" w:rsidR="003E7B55" w:rsidRDefault="003E7B55" w:rsidP="00B54685">
      <w:pPr>
        <w:pStyle w:val="Level3"/>
        <w:numPr>
          <w:ilvl w:val="2"/>
          <w:numId w:val="87"/>
        </w:numPr>
        <w:ind w:left="1419" w:right="-347"/>
      </w:pPr>
      <w:r>
        <w:t xml:space="preserve">Amir had contact with a range of different agencies. </w:t>
      </w:r>
      <w:r w:rsidR="00865F12">
        <w:t xml:space="preserve">Most </w:t>
      </w:r>
      <w:r>
        <w:t xml:space="preserve">significantly, this included the emergency services: LAS and the MPS. </w:t>
      </w:r>
    </w:p>
    <w:p w14:paraId="4B1FA34F" w14:textId="5E2CFDD1" w:rsidR="003E7B55" w:rsidRDefault="003E7B55" w:rsidP="00B54685">
      <w:pPr>
        <w:pStyle w:val="Level3"/>
        <w:numPr>
          <w:ilvl w:val="2"/>
          <w:numId w:val="87"/>
        </w:numPr>
        <w:ind w:left="1419" w:right="-347"/>
      </w:pPr>
      <w:r>
        <w:t>Amir had multiple contact</w:t>
      </w:r>
      <w:r w:rsidR="00B4414E">
        <w:t>s</w:t>
      </w:r>
      <w:r>
        <w:t xml:space="preserve"> with the MPS. </w:t>
      </w:r>
      <w:r w:rsidR="00912593">
        <w:t xml:space="preserve">As </w:t>
      </w:r>
      <w:r>
        <w:t xml:space="preserve">noted above, </w:t>
      </w:r>
      <w:r w:rsidR="00585247">
        <w:t>there was contact in 2016 and 2017</w:t>
      </w:r>
      <w:r>
        <w:t xml:space="preserve">. The MPS has identified that there were missed opportunities to identify concerns for Amir, including considering his potential vulnerability. These contacts could have led to a MERLIN </w:t>
      </w:r>
      <w:r w:rsidR="00244E92">
        <w:t>A</w:t>
      </w:r>
      <w:r>
        <w:t xml:space="preserve">CN being completed, triggering an onward </w:t>
      </w:r>
      <w:r>
        <w:lastRenderedPageBreak/>
        <w:t xml:space="preserve">referral to adult social care. Reflecting these findings, recommendations have been made by the MPS. </w:t>
      </w:r>
    </w:p>
    <w:p w14:paraId="17C8DE8D" w14:textId="75F25B02" w:rsidR="003E7B55" w:rsidRDefault="003E7B55" w:rsidP="00B54685">
      <w:pPr>
        <w:pStyle w:val="Level3"/>
        <w:numPr>
          <w:ilvl w:val="2"/>
          <w:numId w:val="87"/>
        </w:numPr>
        <w:ind w:left="1419" w:right="-347"/>
      </w:pPr>
      <w:r>
        <w:t xml:space="preserve">Amir also had contact with the LAS, most pertinently in 2016 and 2017 (when LAS attended incidents alongside the MPS) and in 2018. At these contacts, </w:t>
      </w:r>
      <w:r w:rsidR="00335928">
        <w:t xml:space="preserve">while there were concerns about </w:t>
      </w:r>
      <w:r>
        <w:t>Amir</w:t>
      </w:r>
      <w:r w:rsidR="00335928">
        <w:t>, when he was seen by ambulance</w:t>
      </w:r>
      <w:r w:rsidR="002E2BF8">
        <w:t xml:space="preserve"> </w:t>
      </w:r>
      <w:r w:rsidR="00FF26FA">
        <w:t>crews,</w:t>
      </w:r>
      <w:r w:rsidR="002E2BF8">
        <w:t xml:space="preserve"> </w:t>
      </w:r>
      <w:r w:rsidR="00335928">
        <w:t>he declined interventions (like being conveyed to hospital)</w:t>
      </w:r>
      <w:r w:rsidR="00912593">
        <w:t>. T</w:t>
      </w:r>
      <w:r w:rsidR="00335928">
        <w:t xml:space="preserve">here were no immediate concerns and he did not meet the threshold for further action to be taken, including a safeguarding referral.  </w:t>
      </w:r>
      <w:r w:rsidR="002E2BF8">
        <w:t xml:space="preserve"> </w:t>
      </w:r>
      <w:r>
        <w:t xml:space="preserve"> </w:t>
      </w:r>
    </w:p>
    <w:p w14:paraId="52877956" w14:textId="092A143E" w:rsidR="003E7B55" w:rsidRPr="00FF26FA" w:rsidRDefault="003E7B55" w:rsidP="00B54685">
      <w:pPr>
        <w:pStyle w:val="Level3"/>
        <w:numPr>
          <w:ilvl w:val="2"/>
          <w:numId w:val="87"/>
        </w:numPr>
        <w:ind w:left="1419" w:right="-347"/>
      </w:pPr>
      <w:r>
        <w:t xml:space="preserve">Bar the emergency service, most of Amir’s contact was with mental health services, LGBT+ services, other health providers and his GP. This contact was varied, reflecting different needs or </w:t>
      </w:r>
      <w:r w:rsidRPr="00FF26FA">
        <w:t>referral routes. Broadly, this contact identified one or more of the following: the</w:t>
      </w:r>
      <w:r w:rsidRPr="00FF26FA">
        <w:rPr>
          <w:rFonts w:cs="Arial"/>
        </w:rPr>
        <w:t xml:space="preserve"> intersection of his sexual orientation, faith</w:t>
      </w:r>
      <w:r w:rsidR="00865F12">
        <w:rPr>
          <w:rFonts w:cs="Arial"/>
        </w:rPr>
        <w:t>,</w:t>
      </w:r>
      <w:r w:rsidRPr="00FF26FA">
        <w:rPr>
          <w:rFonts w:cs="Arial"/>
        </w:rPr>
        <w:t xml:space="preserve"> and cultural background;</w:t>
      </w:r>
      <w:r w:rsidRPr="00FF26FA">
        <w:t xml:space="preserve"> his treatment for a </w:t>
      </w:r>
      <w:r w:rsidR="00E61D35" w:rsidRPr="00FF26FA">
        <w:t xml:space="preserve">communicable disease; </w:t>
      </w:r>
      <w:r w:rsidRPr="00FF26FA">
        <w:t>s</w:t>
      </w:r>
      <w:r w:rsidRPr="00FF26FA">
        <w:rPr>
          <w:rFonts w:cs="Arial"/>
        </w:rPr>
        <w:t xml:space="preserve">ubstance use; </w:t>
      </w:r>
      <w:r w:rsidRPr="00FF26FA">
        <w:t>and m</w:t>
      </w:r>
      <w:r w:rsidRPr="00FF26FA">
        <w:rPr>
          <w:rFonts w:cs="Arial"/>
        </w:rPr>
        <w:t>ental health</w:t>
      </w:r>
      <w:r w:rsidRPr="00FF26FA">
        <w:t xml:space="preserve">. He also talked about other issues including, for example, his job. It appears that professionals and agencies responded appropriately to these contacts, </w:t>
      </w:r>
      <w:r w:rsidR="00912593">
        <w:t xml:space="preserve">by </w:t>
      </w:r>
      <w:r w:rsidRPr="00FF26FA">
        <w:t xml:space="preserve">undertaking </w:t>
      </w:r>
      <w:r w:rsidR="00912593" w:rsidRPr="00FF26FA">
        <w:t>assessments</w:t>
      </w:r>
      <w:r w:rsidR="00912593">
        <w:t xml:space="preserve"> </w:t>
      </w:r>
      <w:r w:rsidRPr="00FF26FA">
        <w:t xml:space="preserve">and providing advice. However, for </w:t>
      </w:r>
      <w:r w:rsidR="00865F12">
        <w:t>the</w:t>
      </w:r>
      <w:r w:rsidR="00865F12" w:rsidRPr="00FF26FA">
        <w:t xml:space="preserve"> </w:t>
      </w:r>
      <w:r w:rsidRPr="00FF26FA">
        <w:t>most part</w:t>
      </w:r>
      <w:r w:rsidR="00585247" w:rsidRPr="00FF26FA">
        <w:t>,</w:t>
      </w:r>
      <w:r w:rsidRPr="00FF26FA">
        <w:t xml:space="preserve"> this contact was brief, and Amir did not follow it up or did not complete planned sessions. A significant issue in some of this contact was that Amir declined permission to share information with his GP. However, there were examples of good practice. For example, GSTT was able to secure Amir’s consent to contact his GP when they identified concerns about his mental health in December 2018 (although these did not suggest an imminent mental health crisis or any risk to others). </w:t>
      </w:r>
    </w:p>
    <w:p w14:paraId="3246A738" w14:textId="2E574DEA" w:rsidR="003E7B55" w:rsidRPr="00FF26FA" w:rsidRDefault="003E7B55" w:rsidP="00B54685">
      <w:pPr>
        <w:pStyle w:val="Level3"/>
        <w:numPr>
          <w:ilvl w:val="2"/>
          <w:numId w:val="87"/>
        </w:numPr>
        <w:ind w:left="1419" w:right="-347"/>
      </w:pPr>
      <w:r w:rsidRPr="00FF26FA">
        <w:t xml:space="preserve">The broad learning that arises from this range of contact relates to how agencies managed referrals to other agencies for a range of issues. </w:t>
      </w:r>
      <w:r w:rsidRPr="00FF26FA">
        <w:rPr>
          <w:rFonts w:cs="Arial"/>
        </w:rPr>
        <w:t xml:space="preserve">There was often a presumption that </w:t>
      </w:r>
      <w:r w:rsidRPr="00FF26FA">
        <w:t xml:space="preserve">providing information to Amir was sufficient, rather than seeking his consent to make a referral on his behalf or making a referral with him. As is clear from this DHR, Amir often did not take these ‘referrals’. The key learning in this contact is that referrals should be </w:t>
      </w:r>
      <w:r w:rsidR="00912593" w:rsidRPr="00FF26FA">
        <w:t>meaningful,</w:t>
      </w:r>
      <w:r w:rsidRPr="00FF26FA">
        <w:t xml:space="preserve"> and professional</w:t>
      </w:r>
      <w:r w:rsidR="00865F12">
        <w:t>s</w:t>
      </w:r>
      <w:r w:rsidRPr="00FF26FA">
        <w:t xml:space="preserve"> should consider what is most likely to result in a positive outcome for a service user and what direct or indirect support may enable this.</w:t>
      </w:r>
    </w:p>
    <w:p w14:paraId="5B89D40D" w14:textId="2C1F9D21" w:rsidR="003E7B55" w:rsidRDefault="00244E92" w:rsidP="00B54685">
      <w:pPr>
        <w:pStyle w:val="Level3"/>
        <w:numPr>
          <w:ilvl w:val="2"/>
          <w:numId w:val="87"/>
        </w:numPr>
        <w:ind w:left="1419" w:right="-347"/>
      </w:pPr>
      <w:r>
        <w:t>Amir</w:t>
      </w:r>
      <w:r w:rsidRPr="00FF26FA">
        <w:t xml:space="preserve"> </w:t>
      </w:r>
      <w:r w:rsidR="003E7B55" w:rsidRPr="00FF26FA">
        <w:t xml:space="preserve">did have sustained contact with one service, which was the CPG. He saw a psychologist for 25 sessions, and this explored a range of issues, ranging from his childhood, current </w:t>
      </w:r>
      <w:r w:rsidR="00912593" w:rsidRPr="00FF26FA">
        <w:t>situation,</w:t>
      </w:r>
      <w:r w:rsidR="003E7B55" w:rsidRPr="00FF26FA">
        <w:t xml:space="preserve"> and </w:t>
      </w:r>
      <w:r w:rsidR="00585247" w:rsidRPr="00FF26FA">
        <w:t>several</w:t>
      </w:r>
      <w:r w:rsidR="003E7B55" w:rsidRPr="00FF26FA">
        <w:t xml:space="preserve"> health issues (including his diagnosis with a communicable disease and</w:t>
      </w:r>
      <w:r w:rsidR="003E7B55">
        <w:t xml:space="preserve"> his substance misuse). </w:t>
      </w:r>
      <w:r w:rsidR="00C42265">
        <w:t xml:space="preserve">However, </w:t>
      </w:r>
      <w:r w:rsidR="00B91515">
        <w:t xml:space="preserve">Amir’s goals in therapy were mostly around stopping smoking. As a result, while the psychologist was able to explore other issues in some cases, and encourage Amir to engage with different services, these were not the focus of his treatment plan. Additionally, Amir declined to give consent for </w:t>
      </w:r>
      <w:r w:rsidR="000B67C4">
        <w:t>the psychologist</w:t>
      </w:r>
      <w:r w:rsidR="00B91515">
        <w:t xml:space="preserve"> to contact his GP for most of this contact with CPG, </w:t>
      </w:r>
      <w:r w:rsidR="00912593">
        <w:t xml:space="preserve">which </w:t>
      </w:r>
      <w:r w:rsidR="00B91515">
        <w:t xml:space="preserve">meant the psychologist was unable to liaise </w:t>
      </w:r>
      <w:r w:rsidR="00FF26FA">
        <w:t>with them</w:t>
      </w:r>
      <w:r w:rsidR="00B91515">
        <w:t xml:space="preserve"> over Amir’s treatment. </w:t>
      </w:r>
    </w:p>
    <w:p w14:paraId="5198E637" w14:textId="53DBD2E1" w:rsidR="003E7B55" w:rsidRDefault="003E7B55" w:rsidP="00B54685">
      <w:pPr>
        <w:pStyle w:val="Level3"/>
        <w:numPr>
          <w:ilvl w:val="2"/>
          <w:numId w:val="87"/>
        </w:numPr>
        <w:ind w:left="1419" w:right="-347"/>
      </w:pPr>
      <w:r w:rsidRPr="00E61D35">
        <w:rPr>
          <w:rFonts w:cs="Arial"/>
        </w:rPr>
        <w:lastRenderedPageBreak/>
        <w:t xml:space="preserve">Additionally, </w:t>
      </w:r>
      <w:r>
        <w:rPr>
          <w:rFonts w:cs="Arial"/>
        </w:rPr>
        <w:t>Amir</w:t>
      </w:r>
      <w:r w:rsidRPr="00E61D35">
        <w:rPr>
          <w:rFonts w:cs="Arial"/>
        </w:rPr>
        <w:t xml:space="preserve"> had contact with different housing providers. This is summarised above generally, but there has been significant learning for MTVH, which was the landlord of the address in Tower Hamlets where</w:t>
      </w:r>
      <w:r>
        <w:t xml:space="preserve"> Amir lived, and where </w:t>
      </w:r>
      <w:proofErr w:type="spellStart"/>
      <w:r w:rsidR="00121FF6">
        <w:t>Sajwa</w:t>
      </w:r>
      <w:proofErr w:type="spellEnd"/>
      <w:r>
        <w:t xml:space="preserve"> had temporarily moved</w:t>
      </w:r>
      <w:r w:rsidR="00244E92">
        <w:t xml:space="preserve"> to</w:t>
      </w:r>
      <w:r>
        <w:t xml:space="preserve"> </w:t>
      </w:r>
      <w:r w:rsidR="00585247">
        <w:t>before</w:t>
      </w:r>
      <w:r>
        <w:t xml:space="preserve"> the homicide. </w:t>
      </w:r>
      <w:proofErr w:type="spellStart"/>
      <w:r w:rsidR="00121FF6">
        <w:t>Sajwa</w:t>
      </w:r>
      <w:proofErr w:type="spellEnd"/>
      <w:r>
        <w:t xml:space="preserve"> had moved in to help Amir move out of the property, as Amir </w:t>
      </w:r>
      <w:r w:rsidR="00585247">
        <w:t xml:space="preserve">had </w:t>
      </w:r>
      <w:r>
        <w:t>agreed to surrender his tenancy</w:t>
      </w:r>
      <w:r w:rsidR="00585247">
        <w:t xml:space="preserve"> after being found to be sub-letting. </w:t>
      </w:r>
      <w:r>
        <w:t xml:space="preserve">MTVH has identified that it had relatively little information about Amir and that staff could have demonstrated more professional curiosity, including considering his financial difficulties, sickness and employment, as well as concerns about alternative accommodation. As a result, MTVH has </w:t>
      </w:r>
      <w:r w:rsidR="00585247">
        <w:t>made several</w:t>
      </w:r>
      <w:r>
        <w:t xml:space="preserve"> recommendations.  </w:t>
      </w:r>
    </w:p>
    <w:p w14:paraId="71C4B09B" w14:textId="50428363" w:rsidR="003E7B55" w:rsidRPr="001C0F86" w:rsidRDefault="003E7B55" w:rsidP="00B54685">
      <w:pPr>
        <w:pStyle w:val="Level3"/>
        <w:numPr>
          <w:ilvl w:val="2"/>
          <w:numId w:val="87"/>
        </w:numPr>
        <w:ind w:left="1419" w:right="-347"/>
      </w:pPr>
      <w:r>
        <w:t xml:space="preserve">A final reflection is relevant in this summary of what was known to agencies and professionals. The DHR has had limited information about Amir’s employment situation because the professional services company for which he worked had chosen not to participate in the DHR (or, indeed, to even respond to multiple approaches). This means some issues, including how Amir was supported in his workplace, have not been explored. Recommendations have been made to address employer involvement. </w:t>
      </w:r>
    </w:p>
    <w:p w14:paraId="21B82857" w14:textId="77777777" w:rsidR="003E7B55" w:rsidRPr="00DF0579" w:rsidRDefault="003E7B55" w:rsidP="003E7B55">
      <w:pPr>
        <w:pStyle w:val="Level3"/>
        <w:spacing w:line="240" w:lineRule="auto"/>
        <w:ind w:left="1419" w:right="-347"/>
        <w:jc w:val="both"/>
        <w:rPr>
          <w:rFonts w:eastAsia="Calibri" w:cs="Arial"/>
          <w:i/>
          <w:color w:val="000000" w:themeColor="text1"/>
          <w:szCs w:val="22"/>
          <w:lang w:eastAsia="en-US"/>
        </w:rPr>
      </w:pPr>
    </w:p>
    <w:p w14:paraId="30F0592A" w14:textId="7B0B75CB" w:rsidR="003E7B55" w:rsidRPr="003D702B" w:rsidRDefault="003E7B55" w:rsidP="00B54685">
      <w:pPr>
        <w:pStyle w:val="Level2-subheading"/>
        <w:numPr>
          <w:ilvl w:val="1"/>
          <w:numId w:val="87"/>
        </w:numPr>
        <w:rPr>
          <w:rFonts w:eastAsia="Calibri" w:cs="Arial"/>
          <w:b w:val="0"/>
          <w:bCs/>
          <w:i/>
          <w:lang w:eastAsia="en-US"/>
        </w:rPr>
      </w:pPr>
      <w:r w:rsidRPr="00DF0579">
        <w:rPr>
          <w:rFonts w:cs="Arial"/>
          <w:bCs/>
        </w:rPr>
        <w:t xml:space="preserve"> </w:t>
      </w:r>
      <w:bookmarkStart w:id="60" w:name="_Toc475706550"/>
      <w:bookmarkStart w:id="61" w:name="_Toc53670148"/>
      <w:r w:rsidRPr="003D702B">
        <w:rPr>
          <w:rFonts w:cs="Arial"/>
          <w:bCs/>
        </w:rPr>
        <w:t>Any other Relevant Facts or Information</w:t>
      </w:r>
      <w:bookmarkEnd w:id="60"/>
      <w:bookmarkEnd w:id="61"/>
    </w:p>
    <w:p w14:paraId="39A35A5F" w14:textId="22B73F50" w:rsidR="00AE1A44" w:rsidRPr="003E7B55" w:rsidRDefault="003E7B55" w:rsidP="00B54685">
      <w:pPr>
        <w:pStyle w:val="Level3"/>
        <w:numPr>
          <w:ilvl w:val="2"/>
          <w:numId w:val="87"/>
        </w:numPr>
        <w:ind w:left="1419" w:right="-347"/>
        <w:rPr>
          <w:rFonts w:eastAsia="Calibri" w:cs="Arial"/>
          <w:color w:val="000000" w:themeColor="text1"/>
          <w:szCs w:val="22"/>
          <w:lang w:eastAsia="en-US"/>
        </w:rPr>
      </w:pPr>
      <w:r w:rsidRPr="003D702B">
        <w:rPr>
          <w:rFonts w:eastAsia="Calibri" w:cs="Arial"/>
          <w:color w:val="000000" w:themeColor="text1"/>
          <w:szCs w:val="22"/>
          <w:lang w:eastAsia="en-US"/>
        </w:rPr>
        <w:t>No other information was identified during the DHR.</w:t>
      </w:r>
    </w:p>
    <w:p w14:paraId="4ACEB625" w14:textId="77777777" w:rsidR="00AE1A44" w:rsidRPr="00DF0579" w:rsidRDefault="00AE1A44" w:rsidP="00A15E7E">
      <w:pPr>
        <w:pStyle w:val="Body1"/>
        <w:spacing w:line="240" w:lineRule="auto"/>
        <w:rPr>
          <w:rFonts w:cs="Arial"/>
        </w:rPr>
      </w:pPr>
    </w:p>
    <w:p w14:paraId="772E75CA" w14:textId="77777777" w:rsidR="00AE1A44" w:rsidRPr="00DF0579" w:rsidRDefault="00AE1A44" w:rsidP="00A15E7E">
      <w:pPr>
        <w:pStyle w:val="Body1"/>
        <w:spacing w:line="240" w:lineRule="auto"/>
        <w:rPr>
          <w:rFonts w:cs="Arial"/>
        </w:rPr>
      </w:pPr>
    </w:p>
    <w:p w14:paraId="4C69CA1B" w14:textId="77777777" w:rsidR="00AE1A44" w:rsidRPr="00DF0579" w:rsidRDefault="00AE1A44" w:rsidP="00A15E7E">
      <w:pPr>
        <w:pStyle w:val="Body1"/>
        <w:spacing w:line="240" w:lineRule="auto"/>
        <w:rPr>
          <w:rFonts w:cs="Arial"/>
        </w:rPr>
      </w:pPr>
    </w:p>
    <w:p w14:paraId="117B543D" w14:textId="77777777" w:rsidR="00AE1A44" w:rsidRPr="00DF0579" w:rsidRDefault="00AE1A44" w:rsidP="00A15E7E">
      <w:pPr>
        <w:pStyle w:val="Body1"/>
        <w:spacing w:line="240" w:lineRule="auto"/>
        <w:rPr>
          <w:rFonts w:cs="Arial"/>
        </w:rPr>
      </w:pPr>
    </w:p>
    <w:p w14:paraId="435B6740" w14:textId="77777777" w:rsidR="00AE1A44" w:rsidRPr="00DF0579" w:rsidRDefault="00AE1A44" w:rsidP="00A15E7E">
      <w:pPr>
        <w:pStyle w:val="Body1"/>
        <w:spacing w:line="240" w:lineRule="auto"/>
        <w:rPr>
          <w:rFonts w:cs="Arial"/>
        </w:rPr>
      </w:pPr>
    </w:p>
    <w:p w14:paraId="07995921" w14:textId="77777777" w:rsidR="0086282E" w:rsidRPr="00DF0579" w:rsidRDefault="0086282E" w:rsidP="00A15E7E">
      <w:pPr>
        <w:pStyle w:val="Level1"/>
        <w:spacing w:line="240" w:lineRule="auto"/>
        <w:ind w:left="2835" w:hanging="567"/>
        <w:jc w:val="both"/>
        <w:rPr>
          <w:rFonts w:cs="Arial"/>
          <w:sz w:val="40"/>
          <w:szCs w:val="40"/>
        </w:rPr>
        <w:sectPr w:rsidR="0086282E" w:rsidRPr="00DF0579" w:rsidSect="00A24A9D">
          <w:pgSz w:w="11907" w:h="16839"/>
          <w:pgMar w:top="1440" w:right="1440" w:bottom="1440" w:left="1440" w:header="765" w:footer="1134" w:gutter="0"/>
          <w:cols w:space="708"/>
          <w:docGrid w:linePitch="360"/>
        </w:sectPr>
      </w:pPr>
    </w:p>
    <w:p w14:paraId="647BF418" w14:textId="02502BB1" w:rsidR="0000116E" w:rsidRPr="00DF0579" w:rsidRDefault="00AE1A44" w:rsidP="00A15E7E">
      <w:pPr>
        <w:pStyle w:val="Level1"/>
        <w:numPr>
          <w:ilvl w:val="0"/>
          <w:numId w:val="87"/>
        </w:numPr>
        <w:tabs>
          <w:tab w:val="left" w:pos="855"/>
        </w:tabs>
        <w:spacing w:line="240" w:lineRule="auto"/>
        <w:ind w:left="3969" w:hanging="425"/>
        <w:jc w:val="both"/>
        <w:rPr>
          <w:rFonts w:cs="Arial"/>
          <w:sz w:val="40"/>
          <w:szCs w:val="40"/>
        </w:rPr>
      </w:pPr>
      <w:bookmarkStart w:id="62" w:name="_Toc53670149"/>
      <w:r w:rsidRPr="00DF0579">
        <w:rPr>
          <w:rFonts w:cs="Arial"/>
          <w:sz w:val="40"/>
          <w:szCs w:val="40"/>
        </w:rPr>
        <w:lastRenderedPageBreak/>
        <w:t>Analysis</w:t>
      </w:r>
      <w:bookmarkEnd w:id="62"/>
      <w:r w:rsidRPr="00DF0579">
        <w:rPr>
          <w:rFonts w:cs="Arial"/>
          <w:sz w:val="40"/>
          <w:szCs w:val="40"/>
        </w:rPr>
        <w:t xml:space="preserve"> </w:t>
      </w:r>
    </w:p>
    <w:p w14:paraId="0C914FAC" w14:textId="4EEC1D33" w:rsidR="00AE1A44" w:rsidRPr="00DF0579" w:rsidRDefault="00AE1A44" w:rsidP="00B54685">
      <w:pPr>
        <w:pStyle w:val="Level2-subheading"/>
        <w:numPr>
          <w:ilvl w:val="1"/>
          <w:numId w:val="87"/>
        </w:numPr>
        <w:rPr>
          <w:rFonts w:cs="Arial"/>
          <w:bCs/>
        </w:rPr>
      </w:pPr>
      <w:bookmarkStart w:id="63" w:name="_Toc53670150"/>
      <w:r w:rsidRPr="00DF0579">
        <w:rPr>
          <w:rFonts w:cs="Arial"/>
          <w:bCs/>
        </w:rPr>
        <w:t>Domestic Abuse/Violence</w:t>
      </w:r>
      <w:bookmarkEnd w:id="63"/>
      <w:r w:rsidRPr="00DF0579">
        <w:rPr>
          <w:rFonts w:cs="Arial"/>
          <w:bCs/>
        </w:rPr>
        <w:t xml:space="preserve"> </w:t>
      </w:r>
    </w:p>
    <w:p w14:paraId="64605244" w14:textId="15497928" w:rsidR="00CE2AD9" w:rsidRDefault="00121FF6" w:rsidP="00555F0F">
      <w:pPr>
        <w:pStyle w:val="Level3"/>
        <w:numPr>
          <w:ilvl w:val="2"/>
          <w:numId w:val="87"/>
        </w:numPr>
        <w:ind w:left="1419" w:right="-347"/>
        <w:rPr>
          <w:rFonts w:eastAsia="Calibri" w:cs="Arial"/>
          <w:color w:val="000000" w:themeColor="text1"/>
          <w:szCs w:val="22"/>
          <w:lang w:eastAsia="en-US"/>
        </w:rPr>
      </w:pPr>
      <w:proofErr w:type="spellStart"/>
      <w:r>
        <w:rPr>
          <w:rFonts w:eastAsia="Calibri" w:cs="Arial"/>
          <w:color w:val="000000" w:themeColor="text1"/>
          <w:szCs w:val="22"/>
          <w:lang w:eastAsia="en-US"/>
        </w:rPr>
        <w:t>Sajwa</w:t>
      </w:r>
      <w:proofErr w:type="spellEnd"/>
      <w:r w:rsidR="00D4692D" w:rsidRPr="00BB7F4C">
        <w:rPr>
          <w:rFonts w:eastAsia="Calibri" w:cs="Arial"/>
          <w:color w:val="000000" w:themeColor="text1"/>
          <w:szCs w:val="22"/>
          <w:lang w:eastAsia="en-US"/>
        </w:rPr>
        <w:t xml:space="preserve"> was killed by </w:t>
      </w:r>
      <w:r w:rsidR="00C76CF7">
        <w:rPr>
          <w:rFonts w:eastAsia="Calibri" w:cs="Arial"/>
          <w:color w:val="000000" w:themeColor="text1"/>
          <w:szCs w:val="22"/>
          <w:lang w:eastAsia="en-US"/>
        </w:rPr>
        <w:t>Amir</w:t>
      </w:r>
      <w:r w:rsidR="00D4692D" w:rsidRPr="00BB7F4C">
        <w:rPr>
          <w:rFonts w:eastAsia="Calibri" w:cs="Arial"/>
          <w:color w:val="000000" w:themeColor="text1"/>
          <w:szCs w:val="22"/>
          <w:lang w:eastAsia="en-US"/>
        </w:rPr>
        <w:t xml:space="preserve"> </w:t>
      </w:r>
      <w:r w:rsidR="009548F5">
        <w:rPr>
          <w:rFonts w:eastAsia="Calibri" w:cs="Arial"/>
          <w:color w:val="000000" w:themeColor="text1"/>
          <w:szCs w:val="22"/>
          <w:lang w:eastAsia="en-US"/>
        </w:rPr>
        <w:t xml:space="preserve">in January 2019. The Review Panel has concluded that this tragedy was the </w:t>
      </w:r>
      <w:r w:rsidR="009548F5" w:rsidRPr="00555F0F">
        <w:t>result</w:t>
      </w:r>
      <w:r w:rsidR="009548F5">
        <w:rPr>
          <w:rFonts w:eastAsia="Calibri" w:cs="Arial"/>
          <w:color w:val="000000" w:themeColor="text1"/>
          <w:szCs w:val="22"/>
          <w:lang w:eastAsia="en-US"/>
        </w:rPr>
        <w:t xml:space="preserve"> of a </w:t>
      </w:r>
      <w:r w:rsidR="009548F5" w:rsidRPr="00BB7F4C">
        <w:rPr>
          <w:rFonts w:eastAsia="Calibri" w:cs="Arial"/>
          <w:color w:val="000000" w:themeColor="text1"/>
          <w:szCs w:val="22"/>
          <w:lang w:eastAsia="en-US"/>
        </w:rPr>
        <w:t>single, fatal act of AFV</w:t>
      </w:r>
      <w:r w:rsidR="009548F5">
        <w:rPr>
          <w:rFonts w:eastAsia="Calibri" w:cs="Arial"/>
          <w:color w:val="000000" w:themeColor="text1"/>
          <w:szCs w:val="22"/>
          <w:lang w:eastAsia="en-US"/>
        </w:rPr>
        <w:t xml:space="preserve">. </w:t>
      </w:r>
    </w:p>
    <w:p w14:paraId="65D4523F" w14:textId="77777777" w:rsidR="003A71DA" w:rsidRPr="00CE2AD9" w:rsidRDefault="00CE2AD9" w:rsidP="003A71DA">
      <w:pPr>
        <w:pStyle w:val="Level3"/>
        <w:numPr>
          <w:ilvl w:val="2"/>
          <w:numId w:val="87"/>
        </w:numPr>
        <w:ind w:left="1419" w:right="-347"/>
        <w:rPr>
          <w:rFonts w:eastAsia="Calibri" w:cs="Arial"/>
          <w:color w:val="000000" w:themeColor="text1"/>
          <w:szCs w:val="22"/>
          <w:lang w:eastAsia="en-US"/>
        </w:rPr>
      </w:pPr>
      <w:r w:rsidRPr="00CE2AD9">
        <w:rPr>
          <w:rFonts w:eastAsia="Calibri" w:cs="Arial"/>
          <w:color w:val="000000" w:themeColor="text1"/>
          <w:szCs w:val="22"/>
          <w:lang w:eastAsia="en-US"/>
        </w:rPr>
        <w:t xml:space="preserve">In accounting for the killing of </w:t>
      </w:r>
      <w:proofErr w:type="spellStart"/>
      <w:r w:rsidR="00121FF6">
        <w:rPr>
          <w:rFonts w:eastAsia="Calibri" w:cs="Arial"/>
          <w:color w:val="000000" w:themeColor="text1"/>
          <w:szCs w:val="22"/>
          <w:lang w:eastAsia="en-US"/>
        </w:rPr>
        <w:t>Sajwa</w:t>
      </w:r>
      <w:proofErr w:type="spellEnd"/>
      <w:r w:rsidRPr="00CE2AD9">
        <w:rPr>
          <w:rFonts w:eastAsia="Calibri" w:cs="Arial"/>
          <w:color w:val="000000" w:themeColor="text1"/>
          <w:szCs w:val="22"/>
          <w:lang w:eastAsia="en-US"/>
        </w:rPr>
        <w:t xml:space="preserve"> by </w:t>
      </w:r>
      <w:r w:rsidR="00C76CF7">
        <w:rPr>
          <w:rFonts w:eastAsia="Calibri" w:cs="Arial"/>
          <w:color w:val="000000" w:themeColor="text1"/>
          <w:szCs w:val="22"/>
          <w:lang w:eastAsia="en-US"/>
        </w:rPr>
        <w:t>Amir</w:t>
      </w:r>
      <w:r w:rsidRPr="00CE2AD9">
        <w:rPr>
          <w:rFonts w:eastAsia="Calibri" w:cs="Arial"/>
          <w:color w:val="000000" w:themeColor="text1"/>
          <w:szCs w:val="22"/>
          <w:lang w:eastAsia="en-US"/>
        </w:rPr>
        <w:t xml:space="preserve">, it </w:t>
      </w:r>
      <w:r w:rsidR="009548F5" w:rsidRPr="00CE2AD9">
        <w:rPr>
          <w:rFonts w:eastAsia="Calibri" w:cs="Arial"/>
          <w:color w:val="000000" w:themeColor="text1"/>
          <w:szCs w:val="22"/>
          <w:lang w:eastAsia="en-US"/>
        </w:rPr>
        <w:t xml:space="preserve">appears that the </w:t>
      </w:r>
      <w:r w:rsidR="00182BFC" w:rsidRPr="00CE2AD9">
        <w:rPr>
          <w:rFonts w:eastAsia="Calibri" w:cs="Arial"/>
          <w:color w:val="000000" w:themeColor="text1"/>
          <w:szCs w:val="22"/>
          <w:lang w:eastAsia="en-US"/>
        </w:rPr>
        <w:t xml:space="preserve">key </w:t>
      </w:r>
      <w:r w:rsidR="009548F5" w:rsidRPr="00CE2AD9">
        <w:rPr>
          <w:rFonts w:eastAsia="Calibri" w:cs="Arial"/>
          <w:color w:val="000000" w:themeColor="text1"/>
          <w:szCs w:val="22"/>
          <w:lang w:eastAsia="en-US"/>
        </w:rPr>
        <w:t xml:space="preserve">factor was </w:t>
      </w:r>
      <w:r w:rsidR="00C76CF7">
        <w:rPr>
          <w:rFonts w:eastAsia="Calibri" w:cs="Arial"/>
          <w:color w:val="000000" w:themeColor="text1"/>
          <w:szCs w:val="22"/>
          <w:lang w:eastAsia="en-US"/>
        </w:rPr>
        <w:t>Amir</w:t>
      </w:r>
      <w:r w:rsidR="009548F5" w:rsidRPr="00CE2AD9">
        <w:rPr>
          <w:rFonts w:eastAsia="Calibri" w:cs="Arial"/>
          <w:color w:val="000000" w:themeColor="text1"/>
          <w:szCs w:val="22"/>
          <w:lang w:eastAsia="en-US"/>
        </w:rPr>
        <w:t xml:space="preserve">’s mental health. </w:t>
      </w:r>
      <w:r w:rsidR="003A71DA" w:rsidRPr="00B54685">
        <w:rPr>
          <w:rFonts w:eastAsia="Calibri" w:cs="Arial"/>
          <w:color w:val="000000" w:themeColor="text1"/>
          <w:szCs w:val="22"/>
          <w:lang w:eastAsia="en-US"/>
        </w:rPr>
        <w:t xml:space="preserve">The relevance of Amir’s mental health is reflected in the acceptance of Amir’s plea to manslaughter on the basis of diminished responsibility. </w:t>
      </w:r>
    </w:p>
    <w:p w14:paraId="377B9674" w14:textId="1D6432A0" w:rsidR="003E7B55" w:rsidRPr="00555F0F" w:rsidRDefault="009548F5" w:rsidP="00555F0F">
      <w:pPr>
        <w:pStyle w:val="Level3"/>
        <w:numPr>
          <w:ilvl w:val="2"/>
          <w:numId w:val="87"/>
        </w:numPr>
        <w:ind w:left="1419" w:right="-347"/>
      </w:pPr>
      <w:r w:rsidRPr="00B54685">
        <w:rPr>
          <w:rFonts w:eastAsia="Calibri" w:cs="Arial"/>
          <w:color w:val="000000" w:themeColor="text1"/>
          <w:szCs w:val="22"/>
          <w:lang w:eastAsia="en-US"/>
        </w:rPr>
        <w:t xml:space="preserve">Based on the information available to the Review Panel, it is clear that </w:t>
      </w:r>
      <w:r w:rsidR="00C76CF7" w:rsidRPr="00B54685">
        <w:rPr>
          <w:rFonts w:eastAsia="Calibri" w:cs="Arial"/>
          <w:color w:val="000000" w:themeColor="text1"/>
          <w:szCs w:val="22"/>
          <w:lang w:eastAsia="en-US"/>
        </w:rPr>
        <w:t>Amir</w:t>
      </w:r>
      <w:r w:rsidR="00642698" w:rsidRPr="00B54685">
        <w:rPr>
          <w:rFonts w:eastAsia="Calibri" w:cs="Arial"/>
          <w:color w:val="000000" w:themeColor="text1"/>
          <w:szCs w:val="22"/>
          <w:lang w:eastAsia="en-US"/>
        </w:rPr>
        <w:t xml:space="preserve">’s </w:t>
      </w:r>
      <w:r w:rsidRPr="00B54685">
        <w:rPr>
          <w:rFonts w:eastAsia="Calibri" w:cs="Arial"/>
          <w:color w:val="000000" w:themeColor="text1"/>
          <w:szCs w:val="22"/>
          <w:lang w:eastAsia="en-US"/>
        </w:rPr>
        <w:t xml:space="preserve">mental </w:t>
      </w:r>
      <w:r w:rsidRPr="00555F0F">
        <w:t xml:space="preserve">health had been deteriorating for some months and, at the time of the homicide, </w:t>
      </w:r>
      <w:r w:rsidR="00642698" w:rsidRPr="00555F0F">
        <w:t xml:space="preserve">he </w:t>
      </w:r>
      <w:r w:rsidRPr="00555F0F">
        <w:t>was unwell.</w:t>
      </w:r>
      <w:r w:rsidR="00182BFC" w:rsidRPr="00555F0F">
        <w:t xml:space="preserve"> </w:t>
      </w:r>
      <w:r w:rsidR="003E7B55" w:rsidRPr="00555F0F">
        <w:t xml:space="preserve">However, this deterioration was not wholly evident to professionals. For example, he had contact with both the CPG and GSTT in December 2018.  While a doctor at GSTT was sufficiently concerned about his presentation to contact Amir’s GP, they did not identify any evidence of an imminent mental health crisis or any risk to others.  Rahim also said that neither he nor </w:t>
      </w:r>
      <w:proofErr w:type="spellStart"/>
      <w:r w:rsidR="00121FF6" w:rsidRPr="00555F0F">
        <w:t>Sajwa</w:t>
      </w:r>
      <w:proofErr w:type="spellEnd"/>
      <w:r w:rsidR="003E7B55" w:rsidRPr="00555F0F">
        <w:t xml:space="preserve"> had imagined Amir could be a risk. </w:t>
      </w:r>
    </w:p>
    <w:p w14:paraId="77D91C55" w14:textId="3335DE0D" w:rsidR="00CE2AD9" w:rsidRPr="003A71DA" w:rsidRDefault="003E7B55" w:rsidP="0054217F">
      <w:pPr>
        <w:pStyle w:val="Level3"/>
        <w:numPr>
          <w:ilvl w:val="2"/>
          <w:numId w:val="87"/>
        </w:numPr>
        <w:ind w:left="1419" w:right="-347"/>
        <w:rPr>
          <w:rFonts w:eastAsia="Calibri" w:cs="Arial"/>
          <w:color w:val="000000" w:themeColor="text1"/>
          <w:szCs w:val="22"/>
          <w:lang w:eastAsia="en-US"/>
        </w:rPr>
      </w:pPr>
      <w:r w:rsidRPr="00555F0F">
        <w:t xml:space="preserve">It is beyond the purview of the Review Panel to speculate as to what triggered the killing of </w:t>
      </w:r>
      <w:proofErr w:type="spellStart"/>
      <w:r w:rsidR="00121FF6" w:rsidRPr="00555F0F">
        <w:t>Sajwa</w:t>
      </w:r>
      <w:proofErr w:type="spellEnd"/>
      <w:r w:rsidRPr="00555F0F">
        <w:t xml:space="preserve">; </w:t>
      </w:r>
      <w:r w:rsidR="00FF26FA" w:rsidRPr="00555F0F">
        <w:t>however</w:t>
      </w:r>
      <w:r w:rsidRPr="003A71DA">
        <w:rPr>
          <w:rFonts w:cs="Arial"/>
          <w:bCs/>
          <w:szCs w:val="22"/>
          <w:lang w:val="en-US"/>
        </w:rPr>
        <w:t xml:space="preserve">, it is of note that at the time Amir would have been under intense stress (given he was </w:t>
      </w:r>
      <w:r w:rsidRPr="003A71DA">
        <w:rPr>
          <w:rFonts w:eastAsia="Calibri" w:cs="Arial"/>
          <w:color w:val="000000" w:themeColor="text1"/>
          <w:szCs w:val="22"/>
          <w:lang w:eastAsia="en-US"/>
        </w:rPr>
        <w:t>losing</w:t>
      </w:r>
      <w:r w:rsidRPr="003A71DA">
        <w:rPr>
          <w:rFonts w:cs="Arial"/>
          <w:bCs/>
          <w:szCs w:val="22"/>
          <w:lang w:val="en-US"/>
        </w:rPr>
        <w:t xml:space="preserve"> his tenancy).</w:t>
      </w:r>
      <w:r>
        <w:rPr>
          <w:rStyle w:val="FootnoteReference"/>
          <w:rFonts w:cs="Arial"/>
          <w:bCs/>
          <w:szCs w:val="22"/>
          <w:lang w:val="en-US"/>
        </w:rPr>
        <w:footnoteReference w:id="84"/>
      </w:r>
      <w:r w:rsidR="003A71DA">
        <w:rPr>
          <w:rFonts w:eastAsia="Calibri" w:cs="Arial"/>
          <w:color w:val="000000" w:themeColor="text1"/>
          <w:szCs w:val="22"/>
          <w:lang w:eastAsia="en-US"/>
        </w:rPr>
        <w:t xml:space="preserve"> </w:t>
      </w:r>
      <w:r w:rsidR="00244E92">
        <w:rPr>
          <w:rFonts w:eastAsia="Calibri" w:cs="Arial"/>
          <w:color w:val="000000" w:themeColor="text1"/>
          <w:szCs w:val="22"/>
          <w:lang w:eastAsia="en-US"/>
        </w:rPr>
        <w:t>Also, s</w:t>
      </w:r>
      <w:r w:rsidR="00CE2AD9" w:rsidRPr="003A71DA">
        <w:rPr>
          <w:rFonts w:eastAsia="Calibri" w:cs="Arial"/>
          <w:color w:val="000000" w:themeColor="text1"/>
          <w:szCs w:val="22"/>
          <w:lang w:eastAsia="en-US"/>
        </w:rPr>
        <w:t xml:space="preserve">ome months after the homicide, in March 2019, </w:t>
      </w:r>
      <w:r w:rsidR="00C76CF7" w:rsidRPr="003A71DA">
        <w:rPr>
          <w:rFonts w:eastAsia="Calibri" w:cs="Arial"/>
          <w:color w:val="000000" w:themeColor="text1"/>
          <w:szCs w:val="22"/>
          <w:lang w:eastAsia="en-US"/>
        </w:rPr>
        <w:t>Amir</w:t>
      </w:r>
      <w:r w:rsidR="00CE2AD9" w:rsidRPr="003A71DA">
        <w:rPr>
          <w:rFonts w:eastAsia="Calibri" w:cs="Arial"/>
          <w:color w:val="000000" w:themeColor="text1"/>
          <w:szCs w:val="22"/>
          <w:lang w:eastAsia="en-US"/>
        </w:rPr>
        <w:t xml:space="preserve"> was diagnosed with paranoid schizophrenia.</w:t>
      </w:r>
    </w:p>
    <w:p w14:paraId="5910B973" w14:textId="34946A2C" w:rsidR="003A71DA" w:rsidRDefault="003A71DA" w:rsidP="00555F0F">
      <w:pPr>
        <w:pStyle w:val="Level3"/>
        <w:numPr>
          <w:ilvl w:val="2"/>
          <w:numId w:val="87"/>
        </w:numPr>
        <w:ind w:left="1419" w:right="-347"/>
        <w:rPr>
          <w:rFonts w:eastAsia="Calibri" w:cs="Arial"/>
          <w:color w:val="000000" w:themeColor="text1"/>
          <w:szCs w:val="22"/>
          <w:lang w:eastAsia="en-US"/>
        </w:rPr>
      </w:pPr>
      <w:r>
        <w:rPr>
          <w:rFonts w:eastAsia="Calibri" w:cs="Arial"/>
          <w:color w:val="000000" w:themeColor="text1"/>
          <w:szCs w:val="22"/>
          <w:lang w:eastAsia="en-US"/>
        </w:rPr>
        <w:t>However</w:t>
      </w:r>
      <w:r w:rsidR="00D4692D" w:rsidRPr="00A31447">
        <w:rPr>
          <w:rFonts w:eastAsia="Calibri" w:cs="Arial"/>
          <w:color w:val="000000" w:themeColor="text1"/>
          <w:szCs w:val="22"/>
          <w:lang w:eastAsia="en-US"/>
        </w:rPr>
        <w:t xml:space="preserve">, </w:t>
      </w:r>
      <w:proofErr w:type="gramStart"/>
      <w:r w:rsidR="00D4692D" w:rsidRPr="00A31447">
        <w:rPr>
          <w:rFonts w:eastAsia="Calibri" w:cs="Arial"/>
          <w:color w:val="000000" w:themeColor="text1"/>
          <w:szCs w:val="22"/>
          <w:lang w:eastAsia="en-US"/>
        </w:rPr>
        <w:t>t</w:t>
      </w:r>
      <w:r w:rsidR="00AE1A44" w:rsidRPr="00A31447">
        <w:rPr>
          <w:rFonts w:eastAsia="Calibri" w:cs="Arial"/>
          <w:color w:val="000000" w:themeColor="text1"/>
          <w:szCs w:val="22"/>
          <w:lang w:eastAsia="en-US"/>
        </w:rPr>
        <w:t>aking into account</w:t>
      </w:r>
      <w:proofErr w:type="gramEnd"/>
      <w:r w:rsidR="00AE1A44" w:rsidRPr="00A31447">
        <w:rPr>
          <w:rFonts w:eastAsia="Calibri" w:cs="Arial"/>
          <w:color w:val="000000" w:themeColor="text1"/>
          <w:szCs w:val="22"/>
          <w:lang w:eastAsia="en-US"/>
        </w:rPr>
        <w:t xml:space="preserve"> the government definition </w:t>
      </w:r>
      <w:r w:rsidR="00D4692D" w:rsidRPr="00A31447">
        <w:rPr>
          <w:rFonts w:eastAsia="Calibri" w:cs="Arial"/>
          <w:color w:val="000000" w:themeColor="text1"/>
          <w:szCs w:val="22"/>
          <w:lang w:eastAsia="en-US"/>
        </w:rPr>
        <w:t>of domestic abuse</w:t>
      </w:r>
      <w:r w:rsidR="00AE1A44" w:rsidRPr="00A31447">
        <w:rPr>
          <w:rFonts w:eastAsia="Calibri" w:cs="Arial"/>
          <w:color w:val="000000" w:themeColor="text1"/>
          <w:szCs w:val="22"/>
          <w:lang w:eastAsia="en-US"/>
        </w:rPr>
        <w:t xml:space="preserve">, information gathered by the </w:t>
      </w:r>
      <w:r w:rsidR="003F071D" w:rsidRPr="00A31447">
        <w:rPr>
          <w:rFonts w:eastAsia="Calibri" w:cs="Arial"/>
          <w:color w:val="000000" w:themeColor="text1"/>
          <w:szCs w:val="22"/>
          <w:lang w:eastAsia="en-US"/>
        </w:rPr>
        <w:t>MPS</w:t>
      </w:r>
      <w:r w:rsidR="00AE1A44" w:rsidRPr="00A31447">
        <w:rPr>
          <w:rFonts w:eastAsia="Calibri" w:cs="Arial"/>
          <w:color w:val="000000" w:themeColor="text1"/>
          <w:szCs w:val="22"/>
          <w:lang w:eastAsia="en-US"/>
        </w:rPr>
        <w:t xml:space="preserve"> as part of the murder investigation</w:t>
      </w:r>
      <w:r w:rsidR="003F071D" w:rsidRPr="00A31447">
        <w:rPr>
          <w:rFonts w:eastAsia="Calibri" w:cs="Arial"/>
          <w:color w:val="000000" w:themeColor="text1"/>
          <w:szCs w:val="22"/>
          <w:lang w:eastAsia="en-US"/>
        </w:rPr>
        <w:t xml:space="preserve">, as well as </w:t>
      </w:r>
      <w:r w:rsidR="00AE1A44" w:rsidRPr="00A31447">
        <w:rPr>
          <w:rFonts w:eastAsia="Calibri" w:cs="Arial"/>
          <w:color w:val="000000" w:themeColor="text1"/>
          <w:szCs w:val="22"/>
          <w:lang w:eastAsia="en-US"/>
        </w:rPr>
        <w:t xml:space="preserve">provided by </w:t>
      </w:r>
      <w:r w:rsidR="003F071D" w:rsidRPr="00A31447">
        <w:rPr>
          <w:rFonts w:eastAsia="Calibri" w:cs="Arial"/>
          <w:color w:val="000000" w:themeColor="text1"/>
          <w:szCs w:val="22"/>
          <w:lang w:eastAsia="en-US"/>
        </w:rPr>
        <w:t xml:space="preserve">agencies and family, </w:t>
      </w:r>
      <w:r w:rsidR="004E75D6" w:rsidRPr="00A31447">
        <w:rPr>
          <w:rFonts w:eastAsia="Calibri" w:cs="Arial"/>
          <w:color w:val="000000" w:themeColor="text1"/>
          <w:szCs w:val="22"/>
          <w:lang w:eastAsia="en-US"/>
        </w:rPr>
        <w:t xml:space="preserve">there is no evidence to suggest that </w:t>
      </w:r>
      <w:r w:rsidR="00C76CF7">
        <w:rPr>
          <w:rFonts w:eastAsia="Calibri" w:cs="Arial"/>
          <w:color w:val="000000" w:themeColor="text1"/>
          <w:szCs w:val="22"/>
          <w:lang w:eastAsia="en-US"/>
        </w:rPr>
        <w:t>Amir</w:t>
      </w:r>
      <w:r w:rsidR="004E75D6" w:rsidRPr="00A31447">
        <w:rPr>
          <w:rFonts w:eastAsia="Calibri" w:cs="Arial"/>
          <w:color w:val="000000" w:themeColor="text1"/>
          <w:szCs w:val="22"/>
          <w:lang w:eastAsia="en-US"/>
        </w:rPr>
        <w:t xml:space="preserve"> </w:t>
      </w:r>
      <w:r w:rsidR="00B20263" w:rsidRPr="00A31447">
        <w:rPr>
          <w:rFonts w:eastAsia="Calibri" w:cs="Arial"/>
          <w:color w:val="000000" w:themeColor="text1"/>
          <w:szCs w:val="22"/>
          <w:lang w:eastAsia="en-US"/>
        </w:rPr>
        <w:t>had previously perpetrated</w:t>
      </w:r>
      <w:r w:rsidR="004E75D6" w:rsidRPr="00A31447">
        <w:rPr>
          <w:rFonts w:eastAsia="Calibri" w:cs="Arial"/>
          <w:color w:val="000000" w:themeColor="text1"/>
          <w:szCs w:val="22"/>
          <w:lang w:eastAsia="en-US"/>
        </w:rPr>
        <w:t xml:space="preserve"> AFV towards </w:t>
      </w:r>
      <w:proofErr w:type="spellStart"/>
      <w:r w:rsidR="00121FF6">
        <w:rPr>
          <w:rFonts w:eastAsia="Calibri" w:cs="Arial"/>
          <w:color w:val="000000" w:themeColor="text1"/>
          <w:szCs w:val="22"/>
          <w:lang w:eastAsia="en-US"/>
        </w:rPr>
        <w:t>Sajwa</w:t>
      </w:r>
      <w:proofErr w:type="spellEnd"/>
      <w:r w:rsidR="004E75D6" w:rsidRPr="00A31447">
        <w:rPr>
          <w:rFonts w:eastAsia="Calibri" w:cs="Arial"/>
          <w:color w:val="000000" w:themeColor="text1"/>
          <w:szCs w:val="22"/>
          <w:lang w:eastAsia="en-US"/>
        </w:rPr>
        <w:t>.</w:t>
      </w:r>
      <w:r w:rsidR="00D4692D" w:rsidRPr="00A31447">
        <w:rPr>
          <w:rFonts w:eastAsia="Calibri" w:cs="Arial"/>
          <w:color w:val="000000" w:themeColor="text1"/>
          <w:szCs w:val="22"/>
          <w:lang w:eastAsia="en-US"/>
        </w:rPr>
        <w:t xml:space="preserve"> </w:t>
      </w:r>
      <w:r w:rsidR="00A31447" w:rsidRPr="00B54685">
        <w:rPr>
          <w:rFonts w:eastAsia="Calibri" w:cs="Arial"/>
          <w:color w:val="000000" w:themeColor="text1"/>
          <w:szCs w:val="22"/>
          <w:lang w:eastAsia="en-US"/>
        </w:rPr>
        <w:t>While there</w:t>
      </w:r>
      <w:r w:rsidR="004E75D6" w:rsidRPr="00A31447">
        <w:rPr>
          <w:rFonts w:eastAsia="Calibri" w:cs="Arial"/>
          <w:color w:val="000000" w:themeColor="text1"/>
          <w:szCs w:val="22"/>
          <w:lang w:eastAsia="en-US"/>
        </w:rPr>
        <w:t xml:space="preserve"> </w:t>
      </w:r>
      <w:r w:rsidR="00A31447" w:rsidRPr="00A31447">
        <w:rPr>
          <w:rFonts w:eastAsia="Calibri" w:cs="Arial"/>
          <w:color w:val="000000" w:themeColor="text1"/>
          <w:szCs w:val="22"/>
          <w:lang w:eastAsia="en-US"/>
        </w:rPr>
        <w:t>were</w:t>
      </w:r>
      <w:r w:rsidR="004E75D6" w:rsidRPr="00A31447">
        <w:rPr>
          <w:rFonts w:eastAsia="Calibri" w:cs="Arial"/>
          <w:color w:val="000000" w:themeColor="text1"/>
          <w:szCs w:val="22"/>
          <w:lang w:eastAsia="en-US"/>
        </w:rPr>
        <w:t xml:space="preserve"> evidentially </w:t>
      </w:r>
      <w:r w:rsidR="00BB7F4C" w:rsidRPr="00A31447">
        <w:rPr>
          <w:rFonts w:eastAsia="Calibri" w:cs="Arial"/>
          <w:color w:val="000000" w:themeColor="text1"/>
          <w:szCs w:val="22"/>
          <w:lang w:eastAsia="en-US"/>
        </w:rPr>
        <w:t>challenges</w:t>
      </w:r>
      <w:r w:rsidR="004E75D6" w:rsidRPr="00A31447">
        <w:rPr>
          <w:rFonts w:eastAsia="Calibri" w:cs="Arial"/>
          <w:color w:val="000000" w:themeColor="text1"/>
          <w:szCs w:val="22"/>
          <w:lang w:eastAsia="en-US"/>
        </w:rPr>
        <w:t xml:space="preserve"> in the relationship, largely </w:t>
      </w:r>
      <w:r w:rsidR="00912593" w:rsidRPr="00A31447">
        <w:rPr>
          <w:rFonts w:eastAsia="Calibri" w:cs="Arial"/>
          <w:color w:val="000000" w:themeColor="text1"/>
          <w:szCs w:val="22"/>
          <w:lang w:eastAsia="en-US"/>
        </w:rPr>
        <w:t>because of</w:t>
      </w:r>
      <w:r w:rsidR="004E75D6" w:rsidRPr="00A31447">
        <w:rPr>
          <w:rFonts w:eastAsia="Calibri" w:cs="Arial"/>
          <w:color w:val="000000" w:themeColor="text1"/>
          <w:szCs w:val="22"/>
          <w:lang w:eastAsia="en-US"/>
        </w:rPr>
        <w:t xml:space="preserve"> </w:t>
      </w:r>
      <w:r w:rsidR="00C76CF7">
        <w:rPr>
          <w:rFonts w:eastAsia="Calibri" w:cs="Arial"/>
          <w:color w:val="000000" w:themeColor="text1"/>
          <w:szCs w:val="22"/>
          <w:lang w:eastAsia="en-US"/>
        </w:rPr>
        <w:t>Amir</w:t>
      </w:r>
      <w:r w:rsidR="004E75D6" w:rsidRPr="00A31447">
        <w:rPr>
          <w:rFonts w:eastAsia="Calibri" w:cs="Arial"/>
          <w:color w:val="000000" w:themeColor="text1"/>
          <w:szCs w:val="22"/>
          <w:lang w:eastAsia="en-US"/>
        </w:rPr>
        <w:t>’s declining mental health and drug use</w:t>
      </w:r>
      <w:r w:rsidR="00A31447">
        <w:rPr>
          <w:rFonts w:eastAsia="Calibri" w:cs="Arial"/>
          <w:color w:val="000000" w:themeColor="text1"/>
          <w:szCs w:val="22"/>
          <w:lang w:eastAsia="en-US"/>
        </w:rPr>
        <w:t xml:space="preserve">, this </w:t>
      </w:r>
      <w:r w:rsidR="004E75D6" w:rsidRPr="00A31447">
        <w:rPr>
          <w:rFonts w:eastAsia="Calibri" w:cs="Arial"/>
          <w:color w:val="000000" w:themeColor="text1"/>
          <w:szCs w:val="22"/>
          <w:lang w:eastAsia="en-US"/>
        </w:rPr>
        <w:t xml:space="preserve">does </w:t>
      </w:r>
      <w:r w:rsidR="00A31447" w:rsidRPr="00A31447">
        <w:rPr>
          <w:rFonts w:eastAsia="Calibri" w:cs="Arial"/>
          <w:color w:val="000000" w:themeColor="text1"/>
          <w:szCs w:val="22"/>
          <w:lang w:eastAsia="en-US"/>
        </w:rPr>
        <w:t>not though</w:t>
      </w:r>
      <w:r w:rsidR="004E75D6" w:rsidRPr="00A31447">
        <w:rPr>
          <w:rFonts w:eastAsia="Calibri" w:cs="Arial"/>
          <w:color w:val="000000" w:themeColor="text1"/>
          <w:szCs w:val="22"/>
          <w:lang w:eastAsia="en-US"/>
        </w:rPr>
        <w:t xml:space="preserve"> appear to have included </w:t>
      </w:r>
      <w:r w:rsidR="00D4692D" w:rsidRPr="00A31447">
        <w:rPr>
          <w:rFonts w:eastAsia="Calibri" w:cs="Arial"/>
          <w:color w:val="000000" w:themeColor="text1"/>
          <w:szCs w:val="22"/>
          <w:lang w:eastAsia="en-US"/>
        </w:rPr>
        <w:t xml:space="preserve">a wider pattern of </w:t>
      </w:r>
      <w:r w:rsidR="004E75D6" w:rsidRPr="00A31447">
        <w:rPr>
          <w:rFonts w:eastAsia="Calibri" w:cs="Arial"/>
          <w:color w:val="000000" w:themeColor="text1"/>
          <w:szCs w:val="22"/>
          <w:lang w:eastAsia="en-US"/>
        </w:rPr>
        <w:t xml:space="preserve">violence or abuse. </w:t>
      </w:r>
      <w:r w:rsidR="00D4692D" w:rsidRPr="00A31447">
        <w:rPr>
          <w:rFonts w:eastAsia="Calibri" w:cs="Arial"/>
          <w:color w:val="000000" w:themeColor="text1"/>
          <w:szCs w:val="22"/>
          <w:lang w:eastAsia="en-US"/>
        </w:rPr>
        <w:t xml:space="preserve">Certainly, </w:t>
      </w:r>
      <w:proofErr w:type="spellStart"/>
      <w:r w:rsidR="00121FF6">
        <w:rPr>
          <w:rFonts w:eastAsia="Calibri" w:cs="Arial"/>
          <w:color w:val="000000" w:themeColor="text1"/>
          <w:szCs w:val="22"/>
          <w:lang w:eastAsia="en-US"/>
        </w:rPr>
        <w:t>Sajwa</w:t>
      </w:r>
      <w:proofErr w:type="spellEnd"/>
      <w:r w:rsidR="00D4692D" w:rsidRPr="00A31447">
        <w:rPr>
          <w:rFonts w:eastAsia="Calibri" w:cs="Arial"/>
          <w:color w:val="000000" w:themeColor="text1"/>
          <w:szCs w:val="22"/>
          <w:lang w:eastAsia="en-US"/>
        </w:rPr>
        <w:t xml:space="preserve"> never made disclosures to any agency or her partner about </w:t>
      </w:r>
      <w:r w:rsidR="009E04E5" w:rsidRPr="00A31447">
        <w:rPr>
          <w:rFonts w:eastAsia="Calibri" w:cs="Arial"/>
          <w:color w:val="000000" w:themeColor="text1"/>
          <w:szCs w:val="22"/>
          <w:lang w:eastAsia="en-US"/>
        </w:rPr>
        <w:t>this,</w:t>
      </w:r>
      <w:r w:rsidR="009E04E5">
        <w:rPr>
          <w:rFonts w:eastAsia="Calibri" w:cs="Arial"/>
          <w:color w:val="000000" w:themeColor="text1"/>
          <w:szCs w:val="22"/>
          <w:lang w:eastAsia="en-US"/>
        </w:rPr>
        <w:t xml:space="preserve"> but </w:t>
      </w:r>
      <w:r w:rsidR="009E04E5">
        <w:t xml:space="preserve">she did contact services to ask for help </w:t>
      </w:r>
      <w:r w:rsidR="003D702B">
        <w:t xml:space="preserve">to manage specific incidents </w:t>
      </w:r>
      <w:r w:rsidR="009E04E5">
        <w:t>i.e. the MPS and LAS</w:t>
      </w:r>
      <w:r w:rsidR="009548F5" w:rsidRPr="00A31447">
        <w:rPr>
          <w:rFonts w:eastAsia="Calibri" w:cs="Arial"/>
          <w:color w:val="000000" w:themeColor="text1"/>
          <w:szCs w:val="22"/>
          <w:lang w:eastAsia="en-US"/>
        </w:rPr>
        <w:t xml:space="preserve">. </w:t>
      </w:r>
    </w:p>
    <w:p w14:paraId="0BB38C41" w14:textId="4DB19051" w:rsidR="00BB6EBC" w:rsidRPr="003A71DA" w:rsidRDefault="009548F5" w:rsidP="0054217F">
      <w:pPr>
        <w:pStyle w:val="Level3"/>
        <w:numPr>
          <w:ilvl w:val="2"/>
          <w:numId w:val="87"/>
        </w:numPr>
        <w:ind w:left="1419" w:right="-347"/>
        <w:rPr>
          <w:rFonts w:eastAsia="Calibri" w:cs="Arial"/>
          <w:color w:val="000000" w:themeColor="text1"/>
          <w:szCs w:val="22"/>
          <w:lang w:eastAsia="en-US"/>
        </w:rPr>
      </w:pPr>
      <w:r w:rsidRPr="003A71DA">
        <w:rPr>
          <w:rFonts w:eastAsia="Calibri" w:cs="Arial"/>
          <w:color w:val="000000" w:themeColor="text1"/>
          <w:szCs w:val="22"/>
          <w:lang w:eastAsia="en-US"/>
        </w:rPr>
        <w:t xml:space="preserve">This does not of course mean that violence (or the threat of violence) was not an issue. For example, </w:t>
      </w:r>
      <w:r w:rsidR="008569BC" w:rsidRPr="003A71DA">
        <w:rPr>
          <w:rFonts w:eastAsia="Calibri" w:cs="Arial"/>
          <w:color w:val="000000" w:themeColor="text1"/>
          <w:szCs w:val="22"/>
          <w:lang w:eastAsia="en-US"/>
        </w:rPr>
        <w:t>in</w:t>
      </w:r>
      <w:r w:rsidR="00D4692D" w:rsidRPr="003A71DA">
        <w:rPr>
          <w:rFonts w:cstheme="minorHAnsi"/>
          <w:szCs w:val="22"/>
        </w:rPr>
        <w:t xml:space="preserve"> June 2016</w:t>
      </w:r>
      <w:r w:rsidR="008569BC" w:rsidRPr="003A71DA">
        <w:rPr>
          <w:rFonts w:cstheme="minorHAnsi"/>
          <w:szCs w:val="22"/>
        </w:rPr>
        <w:t xml:space="preserve"> </w:t>
      </w:r>
      <w:proofErr w:type="spellStart"/>
      <w:r w:rsidR="00121FF6" w:rsidRPr="003A71DA">
        <w:rPr>
          <w:rFonts w:cstheme="minorHAnsi"/>
          <w:szCs w:val="22"/>
        </w:rPr>
        <w:t>Sajwa</w:t>
      </w:r>
      <w:proofErr w:type="spellEnd"/>
      <w:r w:rsidR="00D4692D" w:rsidRPr="003A71DA">
        <w:rPr>
          <w:rFonts w:cstheme="minorHAnsi"/>
          <w:szCs w:val="22"/>
        </w:rPr>
        <w:t xml:space="preserve"> </w:t>
      </w:r>
      <w:r w:rsidR="00E3297D" w:rsidRPr="003A71DA">
        <w:rPr>
          <w:rFonts w:cstheme="minorHAnsi"/>
          <w:szCs w:val="22"/>
        </w:rPr>
        <w:t xml:space="preserve">contacted LAS and </w:t>
      </w:r>
      <w:r w:rsidR="00D4692D" w:rsidRPr="003A71DA">
        <w:rPr>
          <w:rFonts w:cstheme="minorHAnsi"/>
          <w:szCs w:val="22"/>
        </w:rPr>
        <w:t xml:space="preserve">reported that </w:t>
      </w:r>
      <w:r w:rsidR="00C76CF7" w:rsidRPr="003A71DA">
        <w:rPr>
          <w:rFonts w:cstheme="minorHAnsi"/>
          <w:szCs w:val="22"/>
        </w:rPr>
        <w:t>Amir</w:t>
      </w:r>
      <w:r w:rsidR="00D4692D" w:rsidRPr="003A71DA">
        <w:rPr>
          <w:rFonts w:cstheme="minorHAnsi"/>
          <w:szCs w:val="22"/>
        </w:rPr>
        <w:t xml:space="preserve"> had become violent after taking</w:t>
      </w:r>
      <w:r w:rsidR="00D4692D" w:rsidRPr="003A71DA">
        <w:rPr>
          <w:rFonts w:asciiTheme="minorHAnsi" w:hAnsiTheme="minorHAnsi" w:cstheme="minorHAnsi"/>
          <w:szCs w:val="22"/>
        </w:rPr>
        <w:t xml:space="preserve"> Crystal Meth</w:t>
      </w:r>
      <w:r w:rsidR="008569BC" w:rsidRPr="003A71DA">
        <w:rPr>
          <w:rFonts w:asciiTheme="minorHAnsi" w:hAnsiTheme="minorHAnsi" w:cstheme="minorHAnsi"/>
          <w:szCs w:val="22"/>
        </w:rPr>
        <w:t xml:space="preserve">. </w:t>
      </w:r>
      <w:proofErr w:type="spellStart"/>
      <w:r w:rsidR="00121FF6" w:rsidRPr="003A71DA">
        <w:rPr>
          <w:rFonts w:eastAsia="Calibri" w:cs="Arial"/>
          <w:color w:val="000000" w:themeColor="text1"/>
          <w:szCs w:val="22"/>
          <w:lang w:eastAsia="en-US"/>
        </w:rPr>
        <w:t>Sajwa</w:t>
      </w:r>
      <w:r w:rsidR="00D4692D" w:rsidRPr="003A71DA">
        <w:rPr>
          <w:rFonts w:eastAsia="Calibri" w:cs="Arial"/>
          <w:color w:val="000000" w:themeColor="text1"/>
          <w:szCs w:val="22"/>
          <w:lang w:eastAsia="en-US"/>
        </w:rPr>
        <w:t>’s</w:t>
      </w:r>
      <w:proofErr w:type="spellEnd"/>
      <w:r w:rsidR="00E3297D" w:rsidRPr="003A71DA">
        <w:rPr>
          <w:rFonts w:eastAsia="Calibri" w:cs="Arial"/>
          <w:color w:val="000000" w:themeColor="text1"/>
          <w:szCs w:val="22"/>
          <w:lang w:eastAsia="en-US"/>
        </w:rPr>
        <w:t xml:space="preserve"> response on this occasion</w:t>
      </w:r>
      <w:r w:rsidR="00A31447" w:rsidRPr="003A71DA">
        <w:rPr>
          <w:rFonts w:eastAsia="Calibri" w:cs="Arial"/>
          <w:color w:val="000000" w:themeColor="text1"/>
          <w:szCs w:val="22"/>
          <w:lang w:eastAsia="en-US"/>
        </w:rPr>
        <w:t xml:space="preserve"> – seeking medical assistance –</w:t>
      </w:r>
      <w:r w:rsidR="00D4692D" w:rsidRPr="003A71DA">
        <w:rPr>
          <w:rFonts w:eastAsia="Calibri" w:cs="Arial"/>
          <w:color w:val="000000" w:themeColor="text1"/>
          <w:szCs w:val="22"/>
          <w:lang w:eastAsia="en-US"/>
        </w:rPr>
        <w:t xml:space="preserve"> illustrates her sense of responsibility towards </w:t>
      </w:r>
      <w:r w:rsidR="00C76CF7" w:rsidRPr="003A71DA">
        <w:rPr>
          <w:rFonts w:eastAsia="Calibri" w:cs="Arial"/>
          <w:color w:val="000000" w:themeColor="text1"/>
          <w:szCs w:val="22"/>
          <w:lang w:eastAsia="en-US"/>
        </w:rPr>
        <w:t>Amir</w:t>
      </w:r>
      <w:r w:rsidR="00BB7F4C" w:rsidRPr="003A71DA">
        <w:rPr>
          <w:rFonts w:eastAsia="Calibri" w:cs="Arial"/>
          <w:color w:val="000000" w:themeColor="text1"/>
          <w:szCs w:val="22"/>
          <w:lang w:eastAsia="en-US"/>
        </w:rPr>
        <w:t xml:space="preserve">, with both her partner </w:t>
      </w:r>
      <w:r w:rsidR="00C76CF7" w:rsidRPr="003A71DA">
        <w:rPr>
          <w:rFonts w:eastAsia="Calibri" w:cs="Arial"/>
          <w:color w:val="000000" w:themeColor="text1"/>
          <w:szCs w:val="22"/>
          <w:lang w:eastAsia="en-US"/>
        </w:rPr>
        <w:t>Rahim</w:t>
      </w:r>
      <w:r w:rsidR="00BB7F4C" w:rsidRPr="003A71DA">
        <w:rPr>
          <w:rFonts w:eastAsia="Calibri" w:cs="Arial"/>
          <w:color w:val="000000" w:themeColor="text1"/>
          <w:szCs w:val="22"/>
          <w:lang w:eastAsia="en-US"/>
        </w:rPr>
        <w:t xml:space="preserve"> and </w:t>
      </w:r>
      <w:r w:rsidR="00C76CF7" w:rsidRPr="003A71DA">
        <w:rPr>
          <w:rFonts w:eastAsia="Calibri" w:cs="Arial"/>
          <w:color w:val="000000" w:themeColor="text1"/>
          <w:szCs w:val="22"/>
          <w:lang w:eastAsia="en-US"/>
        </w:rPr>
        <w:t>Amir</w:t>
      </w:r>
      <w:r w:rsidR="00BB7F4C" w:rsidRPr="003A71DA">
        <w:rPr>
          <w:rFonts w:eastAsia="Calibri" w:cs="Arial"/>
          <w:color w:val="000000" w:themeColor="text1"/>
          <w:szCs w:val="22"/>
          <w:lang w:eastAsia="en-US"/>
        </w:rPr>
        <w:t xml:space="preserve"> himself </w:t>
      </w:r>
      <w:r w:rsidR="00D4692D" w:rsidRPr="003A71DA">
        <w:rPr>
          <w:rFonts w:eastAsia="Calibri" w:cs="Arial"/>
          <w:color w:val="000000" w:themeColor="text1"/>
          <w:szCs w:val="22"/>
          <w:lang w:eastAsia="en-US"/>
        </w:rPr>
        <w:t>describing the</w:t>
      </w:r>
      <w:r w:rsidR="00E3297D" w:rsidRPr="003A71DA">
        <w:rPr>
          <w:rFonts w:eastAsia="Calibri" w:cs="Arial"/>
          <w:color w:val="000000" w:themeColor="text1"/>
          <w:szCs w:val="22"/>
          <w:lang w:eastAsia="en-US"/>
        </w:rPr>
        <w:t xml:space="preserve"> </w:t>
      </w:r>
      <w:r w:rsidR="00FD4D06" w:rsidRPr="003A71DA">
        <w:rPr>
          <w:rFonts w:eastAsia="Calibri" w:cs="Arial"/>
          <w:color w:val="000000" w:themeColor="text1"/>
          <w:szCs w:val="22"/>
          <w:lang w:eastAsia="en-US"/>
        </w:rPr>
        <w:t>significant</w:t>
      </w:r>
      <w:r w:rsidR="00D4692D" w:rsidRPr="003A71DA">
        <w:rPr>
          <w:rFonts w:eastAsia="Calibri" w:cs="Arial"/>
          <w:color w:val="000000" w:themeColor="text1"/>
          <w:szCs w:val="22"/>
          <w:lang w:eastAsia="en-US"/>
        </w:rPr>
        <w:t xml:space="preserve"> role </w:t>
      </w:r>
      <w:r w:rsidR="00D4692D" w:rsidRPr="003A71DA">
        <w:rPr>
          <w:rFonts w:eastAsia="Calibri" w:cs="Arial"/>
          <w:color w:val="000000" w:themeColor="text1"/>
          <w:szCs w:val="22"/>
          <w:lang w:eastAsia="en-US"/>
        </w:rPr>
        <w:lastRenderedPageBreak/>
        <w:t xml:space="preserve">she </w:t>
      </w:r>
      <w:r w:rsidR="00A31447" w:rsidRPr="003A71DA">
        <w:rPr>
          <w:rFonts w:eastAsia="Calibri" w:cs="Arial"/>
          <w:color w:val="000000" w:themeColor="text1"/>
          <w:szCs w:val="22"/>
          <w:lang w:eastAsia="en-US"/>
        </w:rPr>
        <w:t>had</w:t>
      </w:r>
      <w:r w:rsidR="00D4692D" w:rsidRPr="003A71DA">
        <w:rPr>
          <w:rFonts w:eastAsia="Calibri" w:cs="Arial"/>
          <w:color w:val="000000" w:themeColor="text1"/>
          <w:szCs w:val="22"/>
          <w:lang w:eastAsia="en-US"/>
        </w:rPr>
        <w:t xml:space="preserve"> in </w:t>
      </w:r>
      <w:r w:rsidR="00C76CF7" w:rsidRPr="003A71DA">
        <w:rPr>
          <w:rFonts w:eastAsia="Calibri" w:cs="Arial"/>
          <w:color w:val="000000" w:themeColor="text1"/>
          <w:szCs w:val="22"/>
          <w:lang w:eastAsia="en-US"/>
        </w:rPr>
        <w:t>Amir</w:t>
      </w:r>
      <w:r w:rsidR="00D4692D" w:rsidRPr="003A71DA">
        <w:rPr>
          <w:rFonts w:eastAsia="Calibri" w:cs="Arial"/>
          <w:color w:val="000000" w:themeColor="text1"/>
          <w:szCs w:val="22"/>
          <w:lang w:eastAsia="en-US"/>
        </w:rPr>
        <w:t>’s life</w:t>
      </w:r>
      <w:r w:rsidR="00BB7F4C" w:rsidRPr="003A71DA">
        <w:rPr>
          <w:rFonts w:eastAsia="Calibri" w:cs="Arial"/>
          <w:color w:val="000000" w:themeColor="text1"/>
          <w:szCs w:val="22"/>
          <w:lang w:eastAsia="en-US"/>
        </w:rPr>
        <w:t xml:space="preserve">. Similarly, when </w:t>
      </w:r>
      <w:proofErr w:type="spellStart"/>
      <w:r w:rsidR="00121FF6" w:rsidRPr="003A71DA">
        <w:rPr>
          <w:rFonts w:eastAsia="Calibri" w:cs="Arial"/>
          <w:color w:val="000000" w:themeColor="text1"/>
          <w:szCs w:val="22"/>
          <w:lang w:eastAsia="en-US"/>
        </w:rPr>
        <w:t>Sajwa</w:t>
      </w:r>
      <w:proofErr w:type="spellEnd"/>
      <w:r w:rsidR="00BB7F4C" w:rsidRPr="003A71DA">
        <w:rPr>
          <w:rFonts w:eastAsia="Calibri" w:cs="Arial"/>
          <w:color w:val="000000" w:themeColor="text1"/>
          <w:szCs w:val="22"/>
          <w:lang w:eastAsia="en-US"/>
        </w:rPr>
        <w:t xml:space="preserve"> contacted the LAS or MPS this</w:t>
      </w:r>
      <w:r w:rsidR="00E3297D" w:rsidRPr="003A71DA">
        <w:rPr>
          <w:rFonts w:eastAsia="Calibri" w:cs="Arial"/>
          <w:color w:val="000000" w:themeColor="text1"/>
          <w:szCs w:val="22"/>
          <w:lang w:eastAsia="en-US"/>
        </w:rPr>
        <w:t xml:space="preserve"> always</w:t>
      </w:r>
      <w:r w:rsidR="00BB7F4C" w:rsidRPr="003A71DA">
        <w:rPr>
          <w:rFonts w:eastAsia="Calibri" w:cs="Arial"/>
          <w:color w:val="000000" w:themeColor="text1"/>
          <w:szCs w:val="22"/>
          <w:lang w:eastAsia="en-US"/>
        </w:rPr>
        <w:t xml:space="preserve"> related to </w:t>
      </w:r>
      <w:r w:rsidR="00D4692D" w:rsidRPr="003A71DA">
        <w:rPr>
          <w:rFonts w:eastAsia="Calibri" w:cs="Arial"/>
          <w:color w:val="000000" w:themeColor="text1"/>
          <w:szCs w:val="22"/>
          <w:lang w:eastAsia="en-US"/>
        </w:rPr>
        <w:t>concerns</w:t>
      </w:r>
      <w:r w:rsidR="00BB7F4C" w:rsidRPr="003A71DA">
        <w:rPr>
          <w:rFonts w:eastAsia="Calibri" w:cs="Arial"/>
          <w:color w:val="000000" w:themeColor="text1"/>
          <w:szCs w:val="22"/>
          <w:lang w:eastAsia="en-US"/>
        </w:rPr>
        <w:t xml:space="preserve"> about </w:t>
      </w:r>
      <w:r w:rsidR="00C76CF7" w:rsidRPr="003A71DA">
        <w:rPr>
          <w:rFonts w:eastAsia="Calibri" w:cs="Arial"/>
          <w:color w:val="000000" w:themeColor="text1"/>
          <w:szCs w:val="22"/>
          <w:lang w:eastAsia="en-US"/>
        </w:rPr>
        <w:t>Amir</w:t>
      </w:r>
      <w:r w:rsidR="00BB7F4C" w:rsidRPr="003A71DA">
        <w:rPr>
          <w:rFonts w:eastAsia="Calibri" w:cs="Arial"/>
          <w:color w:val="000000" w:themeColor="text1"/>
          <w:szCs w:val="22"/>
          <w:lang w:eastAsia="en-US"/>
        </w:rPr>
        <w:t xml:space="preserve">. </w:t>
      </w:r>
    </w:p>
    <w:p w14:paraId="4C11B974" w14:textId="41987C2F" w:rsidR="00BB7F4C" w:rsidRPr="00114F45" w:rsidRDefault="00BB6EBC" w:rsidP="00555F0F">
      <w:pPr>
        <w:pStyle w:val="Level3"/>
        <w:numPr>
          <w:ilvl w:val="2"/>
          <w:numId w:val="87"/>
        </w:numPr>
        <w:ind w:left="1419" w:right="-347"/>
        <w:rPr>
          <w:rFonts w:eastAsia="Calibri" w:cs="Arial"/>
          <w:color w:val="000000" w:themeColor="text1"/>
          <w:szCs w:val="22"/>
          <w:lang w:eastAsia="en-US"/>
        </w:rPr>
      </w:pPr>
      <w:r w:rsidRPr="00114F45">
        <w:rPr>
          <w:rFonts w:eastAsia="Calibri" w:cs="Arial"/>
          <w:color w:val="000000" w:themeColor="text1"/>
          <w:szCs w:val="22"/>
          <w:lang w:eastAsia="en-US"/>
        </w:rPr>
        <w:t xml:space="preserve">The Review Panel has also noted </w:t>
      </w:r>
      <w:r w:rsidR="00C76CF7">
        <w:rPr>
          <w:rFonts w:eastAsia="Calibri" w:cs="Arial"/>
          <w:color w:val="000000" w:themeColor="text1"/>
          <w:szCs w:val="22"/>
          <w:lang w:eastAsia="en-US"/>
        </w:rPr>
        <w:t>Rahim</w:t>
      </w:r>
      <w:r w:rsidRPr="00114F45">
        <w:rPr>
          <w:rFonts w:eastAsia="Calibri" w:cs="Arial"/>
          <w:color w:val="000000" w:themeColor="text1"/>
          <w:szCs w:val="22"/>
          <w:lang w:eastAsia="en-US"/>
        </w:rPr>
        <w:t xml:space="preserve">’s disclosure that supporting </w:t>
      </w:r>
      <w:r w:rsidR="00C76CF7">
        <w:rPr>
          <w:rFonts w:eastAsia="Calibri" w:cs="Arial"/>
          <w:color w:val="000000" w:themeColor="text1"/>
          <w:szCs w:val="22"/>
          <w:lang w:eastAsia="en-US"/>
        </w:rPr>
        <w:t>Amir</w:t>
      </w:r>
      <w:r w:rsidRPr="00114F45">
        <w:rPr>
          <w:rFonts w:eastAsia="Calibri" w:cs="Arial"/>
          <w:color w:val="000000" w:themeColor="text1"/>
          <w:szCs w:val="22"/>
          <w:lang w:eastAsia="en-US"/>
        </w:rPr>
        <w:t xml:space="preserve"> impacted on </w:t>
      </w:r>
      <w:proofErr w:type="spellStart"/>
      <w:r w:rsidR="00121FF6">
        <w:rPr>
          <w:rFonts w:eastAsia="Calibri" w:cs="Arial"/>
          <w:color w:val="000000" w:themeColor="text1"/>
          <w:szCs w:val="22"/>
          <w:lang w:eastAsia="en-US"/>
        </w:rPr>
        <w:t>Sajwa</w:t>
      </w:r>
      <w:proofErr w:type="spellEnd"/>
      <w:r w:rsidRPr="00114F45">
        <w:rPr>
          <w:rFonts w:eastAsia="Calibri" w:cs="Arial"/>
          <w:color w:val="000000" w:themeColor="text1"/>
          <w:szCs w:val="22"/>
          <w:lang w:eastAsia="en-US"/>
        </w:rPr>
        <w:t xml:space="preserve"> in several ways, including meaning she did not work so she could care for him</w:t>
      </w:r>
      <w:r w:rsidR="008548CD">
        <w:rPr>
          <w:rFonts w:eastAsia="Calibri" w:cs="Arial"/>
          <w:color w:val="000000" w:themeColor="text1"/>
          <w:szCs w:val="22"/>
          <w:lang w:eastAsia="en-US"/>
        </w:rPr>
        <w:t xml:space="preserve">, as well as </w:t>
      </w:r>
      <w:r w:rsidRPr="00114F45">
        <w:rPr>
          <w:rFonts w:eastAsia="Calibri" w:cs="Arial"/>
          <w:color w:val="000000" w:themeColor="text1"/>
          <w:szCs w:val="22"/>
          <w:lang w:eastAsia="en-US"/>
        </w:rPr>
        <w:t xml:space="preserve">financial pressures </w:t>
      </w:r>
      <w:r w:rsidR="00912593" w:rsidRPr="00114F45">
        <w:rPr>
          <w:rFonts w:eastAsia="Calibri" w:cs="Arial"/>
          <w:color w:val="000000" w:themeColor="text1"/>
          <w:szCs w:val="22"/>
          <w:lang w:eastAsia="en-US"/>
        </w:rPr>
        <w:t>because of</w:t>
      </w:r>
      <w:r w:rsidRPr="00114F45">
        <w:rPr>
          <w:rFonts w:eastAsia="Calibri" w:cs="Arial"/>
          <w:color w:val="000000" w:themeColor="text1"/>
          <w:szCs w:val="22"/>
          <w:lang w:eastAsia="en-US"/>
        </w:rPr>
        <w:t xml:space="preserve"> debts that </w:t>
      </w:r>
      <w:r w:rsidR="00C76CF7">
        <w:rPr>
          <w:rFonts w:eastAsia="Calibri" w:cs="Arial"/>
          <w:color w:val="000000" w:themeColor="text1"/>
          <w:szCs w:val="22"/>
          <w:lang w:eastAsia="en-US"/>
        </w:rPr>
        <w:t>Amir</w:t>
      </w:r>
      <w:r w:rsidRPr="00114F45">
        <w:rPr>
          <w:rFonts w:eastAsia="Calibri" w:cs="Arial"/>
          <w:color w:val="000000" w:themeColor="text1"/>
          <w:szCs w:val="22"/>
          <w:lang w:eastAsia="en-US"/>
        </w:rPr>
        <w:t xml:space="preserve"> had occurred. The Review Panel has considered whether this might constitute economic abuse, which is when an abuser restricts how someone acquires, </w:t>
      </w:r>
      <w:r w:rsidR="00912593" w:rsidRPr="00114F45">
        <w:rPr>
          <w:rFonts w:eastAsia="Calibri" w:cs="Arial"/>
          <w:color w:val="000000" w:themeColor="text1"/>
          <w:szCs w:val="22"/>
          <w:lang w:eastAsia="en-US"/>
        </w:rPr>
        <w:t>uses,</w:t>
      </w:r>
      <w:r w:rsidRPr="00114F45">
        <w:rPr>
          <w:rFonts w:eastAsia="Calibri" w:cs="Arial"/>
          <w:color w:val="000000" w:themeColor="text1"/>
          <w:szCs w:val="22"/>
          <w:lang w:eastAsia="en-US"/>
        </w:rPr>
        <w:t xml:space="preserve"> and maintains money and economic resources.</w:t>
      </w:r>
      <w:r>
        <w:rPr>
          <w:rStyle w:val="FootnoteReference"/>
          <w:rFonts w:eastAsia="Calibri" w:cs="Arial"/>
          <w:color w:val="000000" w:themeColor="text1"/>
          <w:szCs w:val="22"/>
          <w:lang w:eastAsia="en-US"/>
        </w:rPr>
        <w:footnoteReference w:id="85"/>
      </w:r>
      <w:r w:rsidRPr="00114F45">
        <w:rPr>
          <w:rFonts w:eastAsia="Calibri" w:cs="Arial"/>
          <w:color w:val="000000" w:themeColor="text1"/>
          <w:szCs w:val="22"/>
          <w:lang w:eastAsia="en-US"/>
        </w:rPr>
        <w:t xml:space="preserve"> The Review Panel felt that while </w:t>
      </w:r>
      <w:proofErr w:type="spellStart"/>
      <w:r w:rsidR="00E255F9">
        <w:rPr>
          <w:rFonts w:eastAsia="Calibri" w:cs="Arial"/>
          <w:color w:val="000000" w:themeColor="text1"/>
          <w:szCs w:val="22"/>
          <w:lang w:eastAsia="en-US"/>
        </w:rPr>
        <w:t>Sajwa’s</w:t>
      </w:r>
      <w:proofErr w:type="spellEnd"/>
      <w:r w:rsidR="00E255F9">
        <w:rPr>
          <w:rFonts w:eastAsia="Calibri" w:cs="Arial"/>
          <w:color w:val="000000" w:themeColor="text1"/>
          <w:szCs w:val="22"/>
          <w:lang w:eastAsia="en-US"/>
        </w:rPr>
        <w:t xml:space="preserve"> experiences were </w:t>
      </w:r>
      <w:r w:rsidRPr="00114F45">
        <w:rPr>
          <w:rFonts w:eastAsia="Calibri" w:cs="Arial"/>
          <w:color w:val="000000" w:themeColor="text1"/>
          <w:szCs w:val="22"/>
          <w:lang w:eastAsia="en-US"/>
        </w:rPr>
        <w:t>problematic</w:t>
      </w:r>
      <w:r w:rsidR="00E255F9">
        <w:rPr>
          <w:rFonts w:eastAsia="Calibri" w:cs="Arial"/>
          <w:color w:val="000000" w:themeColor="text1"/>
          <w:szCs w:val="22"/>
          <w:lang w:eastAsia="en-US"/>
        </w:rPr>
        <w:t xml:space="preserve"> </w:t>
      </w:r>
      <w:r w:rsidRPr="00114F45">
        <w:rPr>
          <w:rFonts w:eastAsia="Calibri" w:cs="Arial"/>
          <w:color w:val="000000" w:themeColor="text1"/>
          <w:szCs w:val="22"/>
          <w:lang w:eastAsia="en-US"/>
        </w:rPr>
        <w:t xml:space="preserve">and impactful, </w:t>
      </w:r>
      <w:r w:rsidR="00E255F9">
        <w:rPr>
          <w:rFonts w:eastAsia="Calibri" w:cs="Arial"/>
          <w:color w:val="000000" w:themeColor="text1"/>
          <w:szCs w:val="22"/>
          <w:lang w:eastAsia="en-US"/>
        </w:rPr>
        <w:t>they did not constitute</w:t>
      </w:r>
      <w:r w:rsidRPr="00114F45">
        <w:rPr>
          <w:rFonts w:eastAsia="Calibri" w:cs="Arial"/>
          <w:color w:val="000000" w:themeColor="text1"/>
          <w:szCs w:val="22"/>
          <w:lang w:eastAsia="en-US"/>
        </w:rPr>
        <w:t xml:space="preserve"> economic abuse. </w:t>
      </w:r>
      <w:r w:rsidR="00114F45" w:rsidRPr="00114F45">
        <w:rPr>
          <w:rFonts w:eastAsia="Calibri" w:cs="Arial"/>
          <w:color w:val="000000" w:themeColor="text1"/>
          <w:szCs w:val="22"/>
          <w:lang w:eastAsia="en-US"/>
        </w:rPr>
        <w:t>The Review Panel felt it was more appropriate to consider this as an example of how people with a caring responsibility can be affected</w:t>
      </w:r>
      <w:r w:rsidR="003F67D8">
        <w:rPr>
          <w:rFonts w:eastAsia="Calibri" w:cs="Arial"/>
          <w:color w:val="000000" w:themeColor="text1"/>
          <w:szCs w:val="22"/>
          <w:lang w:eastAsia="en-US"/>
        </w:rPr>
        <w:t xml:space="preserve"> by their caring role</w:t>
      </w:r>
      <w:r w:rsidR="00114F45" w:rsidRPr="00114F45">
        <w:rPr>
          <w:rFonts w:eastAsia="Calibri" w:cs="Arial"/>
          <w:color w:val="000000" w:themeColor="text1"/>
          <w:szCs w:val="22"/>
          <w:lang w:eastAsia="en-US"/>
        </w:rPr>
        <w:t>.</w:t>
      </w:r>
      <w:r w:rsidR="00114F45" w:rsidRPr="00114F45">
        <w:rPr>
          <w:rStyle w:val="FootnoteReference"/>
          <w:rFonts w:eastAsia="Calibri" w:cs="Arial"/>
          <w:color w:val="000000" w:themeColor="text1"/>
          <w:szCs w:val="22"/>
          <w:lang w:eastAsia="en-US"/>
        </w:rPr>
        <w:t xml:space="preserve"> </w:t>
      </w:r>
      <w:r w:rsidR="00114F45">
        <w:rPr>
          <w:rStyle w:val="FootnoteReference"/>
          <w:rFonts w:eastAsia="Calibri" w:cs="Arial"/>
          <w:color w:val="000000" w:themeColor="text1"/>
          <w:szCs w:val="22"/>
          <w:lang w:eastAsia="en-US"/>
        </w:rPr>
        <w:footnoteReference w:id="86"/>
      </w:r>
      <w:r w:rsidR="00114F45" w:rsidRPr="00114F45">
        <w:rPr>
          <w:rFonts w:eastAsia="Calibri" w:cs="Arial"/>
          <w:color w:val="000000" w:themeColor="text1"/>
          <w:szCs w:val="22"/>
          <w:lang w:eastAsia="en-US"/>
        </w:rPr>
        <w:t xml:space="preserve"> Recent research has highlighted that</w:t>
      </w:r>
      <w:r w:rsidRPr="00114F45">
        <w:rPr>
          <w:rFonts w:eastAsia="Calibri" w:cs="Arial"/>
          <w:color w:val="000000" w:themeColor="text1"/>
          <w:szCs w:val="22"/>
          <w:lang w:eastAsia="en-US"/>
        </w:rPr>
        <w:t xml:space="preserve"> </w:t>
      </w:r>
      <w:r w:rsidR="00915F72">
        <w:rPr>
          <w:rFonts w:eastAsia="Calibri" w:cs="Arial"/>
          <w:color w:val="000000" w:themeColor="text1"/>
          <w:szCs w:val="22"/>
          <w:lang w:eastAsia="en-US"/>
        </w:rPr>
        <w:t xml:space="preserve">a </w:t>
      </w:r>
      <w:r w:rsidRPr="00114F45">
        <w:rPr>
          <w:rFonts w:eastAsia="Calibri" w:cs="Arial"/>
          <w:color w:val="000000" w:themeColor="text1"/>
          <w:szCs w:val="22"/>
          <w:lang w:eastAsia="en-US"/>
        </w:rPr>
        <w:t>significant number of carers report an impact on their well-being and finances as a result of caring responsibilities.</w:t>
      </w:r>
      <w:r>
        <w:rPr>
          <w:rStyle w:val="FootnoteReference"/>
          <w:rFonts w:eastAsia="Calibri" w:cs="Arial"/>
          <w:color w:val="000000" w:themeColor="text1"/>
          <w:szCs w:val="22"/>
          <w:lang w:eastAsia="en-US"/>
        </w:rPr>
        <w:footnoteReference w:id="87"/>
      </w:r>
      <w:r w:rsidRPr="00114F45">
        <w:rPr>
          <w:rFonts w:eastAsia="Calibri" w:cs="Arial"/>
          <w:color w:val="000000" w:themeColor="text1"/>
          <w:szCs w:val="22"/>
          <w:lang w:eastAsia="en-US"/>
        </w:rPr>
        <w:t xml:space="preserve">  </w:t>
      </w:r>
      <w:r w:rsidR="00BB7F4C" w:rsidRPr="00114F45">
        <w:rPr>
          <w:rFonts w:eastAsia="Calibri" w:cs="Arial"/>
          <w:color w:val="000000" w:themeColor="text1"/>
          <w:szCs w:val="22"/>
          <w:lang w:eastAsia="en-US"/>
        </w:rPr>
        <w:t xml:space="preserve">The issue of whether </w:t>
      </w:r>
      <w:proofErr w:type="spellStart"/>
      <w:r w:rsidR="00121FF6">
        <w:rPr>
          <w:rFonts w:eastAsia="Calibri" w:cs="Arial"/>
          <w:color w:val="000000" w:themeColor="text1"/>
          <w:szCs w:val="22"/>
          <w:lang w:eastAsia="en-US"/>
        </w:rPr>
        <w:t>Sajwa</w:t>
      </w:r>
      <w:proofErr w:type="spellEnd"/>
      <w:r w:rsidR="00BB7F4C" w:rsidRPr="00114F45">
        <w:rPr>
          <w:rFonts w:eastAsia="Calibri" w:cs="Arial"/>
          <w:color w:val="000000" w:themeColor="text1"/>
          <w:szCs w:val="22"/>
          <w:lang w:eastAsia="en-US"/>
        </w:rPr>
        <w:t xml:space="preserve"> was a </w:t>
      </w:r>
      <w:proofErr w:type="spellStart"/>
      <w:r w:rsidR="00BB7F4C" w:rsidRPr="00114F45">
        <w:rPr>
          <w:rFonts w:eastAsia="Calibri" w:cs="Arial"/>
          <w:color w:val="000000" w:themeColor="text1"/>
          <w:szCs w:val="22"/>
          <w:lang w:eastAsia="en-US"/>
        </w:rPr>
        <w:t>carer</w:t>
      </w:r>
      <w:proofErr w:type="spellEnd"/>
      <w:r w:rsidR="00BB7F4C" w:rsidRPr="00114F45">
        <w:rPr>
          <w:rFonts w:eastAsia="Calibri" w:cs="Arial"/>
          <w:color w:val="000000" w:themeColor="text1"/>
          <w:szCs w:val="22"/>
          <w:lang w:eastAsia="en-US"/>
        </w:rPr>
        <w:t xml:space="preserve">, and whether she could have been identified as such </w:t>
      </w:r>
      <w:r w:rsidR="007D4B76">
        <w:rPr>
          <w:rFonts w:eastAsia="Calibri" w:cs="Arial"/>
          <w:color w:val="000000" w:themeColor="text1"/>
          <w:szCs w:val="22"/>
          <w:lang w:eastAsia="en-US"/>
        </w:rPr>
        <w:t>and/or</w:t>
      </w:r>
      <w:r w:rsidR="00BB7F4C" w:rsidRPr="00114F45">
        <w:rPr>
          <w:rFonts w:eastAsia="Calibri" w:cs="Arial"/>
          <w:color w:val="000000" w:themeColor="text1"/>
          <w:szCs w:val="22"/>
          <w:lang w:eastAsia="en-US"/>
        </w:rPr>
        <w:t xml:space="preserve"> offered support, is discussed further below. </w:t>
      </w:r>
    </w:p>
    <w:p w14:paraId="16FD20AC" w14:textId="35CA6EED" w:rsidR="00FD4D06" w:rsidRDefault="00E72CD1" w:rsidP="00555F0F">
      <w:pPr>
        <w:pStyle w:val="Level3"/>
        <w:numPr>
          <w:ilvl w:val="2"/>
          <w:numId w:val="87"/>
        </w:numPr>
        <w:ind w:left="1419" w:right="-347"/>
        <w:rPr>
          <w:rFonts w:eastAsia="Calibri" w:cs="Arial"/>
          <w:color w:val="000000" w:themeColor="text1"/>
          <w:szCs w:val="22"/>
          <w:lang w:eastAsia="en-US"/>
        </w:rPr>
      </w:pPr>
      <w:r>
        <w:rPr>
          <w:rFonts w:eastAsia="Calibri" w:cs="Arial"/>
          <w:color w:val="000000" w:themeColor="text1"/>
          <w:szCs w:val="22"/>
          <w:lang w:eastAsia="en-US"/>
        </w:rPr>
        <w:t xml:space="preserve">On the day she was killed, </w:t>
      </w:r>
      <w:proofErr w:type="spellStart"/>
      <w:r w:rsidR="00121FF6">
        <w:rPr>
          <w:rFonts w:eastAsia="Calibri" w:cs="Arial"/>
          <w:color w:val="000000" w:themeColor="text1"/>
          <w:szCs w:val="22"/>
          <w:lang w:eastAsia="en-US"/>
        </w:rPr>
        <w:t>Sajwa</w:t>
      </w:r>
      <w:proofErr w:type="spellEnd"/>
      <w:r w:rsidR="00FD4D06">
        <w:rPr>
          <w:rFonts w:eastAsia="Calibri" w:cs="Arial"/>
          <w:color w:val="000000" w:themeColor="text1"/>
          <w:szCs w:val="22"/>
          <w:lang w:eastAsia="en-US"/>
        </w:rPr>
        <w:t xml:space="preserve"> was only in </w:t>
      </w:r>
      <w:r w:rsidR="00C76CF7">
        <w:rPr>
          <w:rFonts w:eastAsia="Calibri" w:cs="Arial"/>
          <w:color w:val="000000" w:themeColor="text1"/>
          <w:szCs w:val="22"/>
          <w:lang w:eastAsia="en-US"/>
        </w:rPr>
        <w:t>Amir</w:t>
      </w:r>
      <w:r w:rsidR="00FD4D06">
        <w:rPr>
          <w:rFonts w:eastAsia="Calibri" w:cs="Arial"/>
          <w:color w:val="000000" w:themeColor="text1"/>
          <w:szCs w:val="22"/>
          <w:lang w:eastAsia="en-US"/>
        </w:rPr>
        <w:t xml:space="preserve">’s home because she had gone </w:t>
      </w:r>
      <w:r>
        <w:rPr>
          <w:rFonts w:eastAsia="Calibri" w:cs="Arial"/>
          <w:color w:val="000000" w:themeColor="text1"/>
          <w:szCs w:val="22"/>
          <w:lang w:eastAsia="en-US"/>
        </w:rPr>
        <w:t>to stay with him to</w:t>
      </w:r>
      <w:r w:rsidR="00FD4D06">
        <w:rPr>
          <w:rFonts w:eastAsia="Calibri" w:cs="Arial"/>
          <w:color w:val="000000" w:themeColor="text1"/>
          <w:szCs w:val="22"/>
          <w:lang w:eastAsia="en-US"/>
        </w:rPr>
        <w:t xml:space="preserve"> help him move out. It is unclear what triggered </w:t>
      </w:r>
      <w:r w:rsidR="00C76CF7">
        <w:rPr>
          <w:rFonts w:eastAsia="Calibri" w:cs="Arial"/>
          <w:color w:val="000000" w:themeColor="text1"/>
          <w:szCs w:val="22"/>
          <w:lang w:eastAsia="en-US"/>
        </w:rPr>
        <w:t>Amir</w:t>
      </w:r>
      <w:r w:rsidR="00FD4D06">
        <w:rPr>
          <w:rFonts w:eastAsia="Calibri" w:cs="Arial"/>
          <w:color w:val="000000" w:themeColor="text1"/>
          <w:szCs w:val="22"/>
          <w:lang w:eastAsia="en-US"/>
        </w:rPr>
        <w:t>’s fatal attack, but by his own account</w:t>
      </w:r>
      <w:r w:rsidR="00915F72">
        <w:rPr>
          <w:rFonts w:eastAsia="Calibri" w:cs="Arial"/>
          <w:color w:val="000000" w:themeColor="text1"/>
          <w:szCs w:val="22"/>
          <w:lang w:eastAsia="en-US"/>
        </w:rPr>
        <w:t>,</w:t>
      </w:r>
      <w:r w:rsidR="00FD4D06">
        <w:rPr>
          <w:rFonts w:eastAsia="Calibri" w:cs="Arial"/>
          <w:color w:val="000000" w:themeColor="text1"/>
          <w:szCs w:val="22"/>
          <w:lang w:eastAsia="en-US"/>
        </w:rPr>
        <w:t xml:space="preserve"> </w:t>
      </w:r>
      <w:r w:rsidR="003F67D8">
        <w:rPr>
          <w:rFonts w:eastAsia="Calibri" w:cs="Arial"/>
          <w:color w:val="000000" w:themeColor="text1"/>
          <w:szCs w:val="22"/>
          <w:lang w:eastAsia="en-US"/>
        </w:rPr>
        <w:t>t</w:t>
      </w:r>
      <w:r w:rsidR="00FD4D06">
        <w:rPr>
          <w:rFonts w:eastAsia="Calibri" w:cs="Arial"/>
          <w:color w:val="000000" w:themeColor="text1"/>
          <w:szCs w:val="22"/>
          <w:lang w:eastAsia="en-US"/>
        </w:rPr>
        <w:t>here was an argument</w:t>
      </w:r>
      <w:r w:rsidR="00562DCC">
        <w:rPr>
          <w:rFonts w:eastAsia="Calibri" w:cs="Arial"/>
          <w:color w:val="000000" w:themeColor="text1"/>
          <w:szCs w:val="22"/>
          <w:lang w:eastAsia="en-US"/>
        </w:rPr>
        <w:t xml:space="preserve"> (although he cannot recall what this was about). </w:t>
      </w:r>
    </w:p>
    <w:p w14:paraId="4DDBFD92" w14:textId="11E0E1B5" w:rsidR="00B20263" w:rsidRPr="00FD4D06" w:rsidRDefault="00BB7F4C" w:rsidP="00555F0F">
      <w:pPr>
        <w:pStyle w:val="Level3"/>
        <w:numPr>
          <w:ilvl w:val="2"/>
          <w:numId w:val="87"/>
        </w:numPr>
        <w:ind w:left="1419" w:right="-347"/>
        <w:rPr>
          <w:rStyle w:val="FootnoteReference"/>
          <w:rFonts w:eastAsia="Calibri" w:cs="Arial"/>
          <w:color w:val="000000" w:themeColor="text1"/>
          <w:kern w:val="20"/>
          <w:szCs w:val="22"/>
          <w:vertAlign w:val="baseline"/>
          <w:lang w:eastAsia="en-US"/>
        </w:rPr>
      </w:pPr>
      <w:r>
        <w:rPr>
          <w:rFonts w:eastAsia="Calibri" w:cs="Arial"/>
          <w:color w:val="000000" w:themeColor="text1"/>
          <w:szCs w:val="22"/>
          <w:lang w:eastAsia="en-US"/>
        </w:rPr>
        <w:t>R</w:t>
      </w:r>
      <w:r w:rsidR="00B20263">
        <w:rPr>
          <w:rFonts w:eastAsia="Calibri" w:cs="Arial"/>
          <w:color w:val="000000" w:themeColor="text1"/>
          <w:szCs w:val="22"/>
          <w:lang w:eastAsia="en-US"/>
        </w:rPr>
        <w:t xml:space="preserve">esearch into fatal AFV has identified the potential for violence and abuse in a familial caring relationship where </w:t>
      </w:r>
      <w:r>
        <w:rPr>
          <w:rFonts w:eastAsia="Calibri" w:cs="Arial"/>
          <w:color w:val="000000" w:themeColor="text1"/>
          <w:szCs w:val="22"/>
          <w:lang w:eastAsia="en-US"/>
        </w:rPr>
        <w:t>a</w:t>
      </w:r>
      <w:r w:rsidR="00B20263">
        <w:rPr>
          <w:rFonts w:eastAsia="Calibri" w:cs="Arial"/>
          <w:color w:val="000000" w:themeColor="text1"/>
          <w:szCs w:val="22"/>
          <w:lang w:eastAsia="en-US"/>
        </w:rPr>
        <w:t xml:space="preserve"> carer is support</w:t>
      </w:r>
      <w:r>
        <w:rPr>
          <w:rFonts w:eastAsia="Calibri" w:cs="Arial"/>
          <w:color w:val="000000" w:themeColor="text1"/>
          <w:szCs w:val="22"/>
          <w:lang w:eastAsia="en-US"/>
        </w:rPr>
        <w:t>ing</w:t>
      </w:r>
      <w:r w:rsidR="00B20263">
        <w:rPr>
          <w:rFonts w:eastAsia="Calibri" w:cs="Arial"/>
          <w:color w:val="000000" w:themeColor="text1"/>
          <w:szCs w:val="22"/>
          <w:lang w:eastAsia="en-US"/>
        </w:rPr>
        <w:t xml:space="preserve"> a relative with a mental health problem</w:t>
      </w:r>
      <w:r w:rsidR="00E72CD1">
        <w:rPr>
          <w:rFonts w:eastAsia="Calibri" w:cs="Arial"/>
          <w:color w:val="000000" w:themeColor="text1"/>
          <w:szCs w:val="22"/>
          <w:lang w:eastAsia="en-US"/>
        </w:rPr>
        <w:t>:</w:t>
      </w:r>
      <w:r w:rsidR="00B20263">
        <w:rPr>
          <w:rFonts w:eastAsia="Calibri" w:cs="Arial"/>
          <w:color w:val="000000" w:themeColor="text1"/>
          <w:szCs w:val="22"/>
          <w:lang w:eastAsia="en-US"/>
        </w:rPr>
        <w:t xml:space="preserve"> </w:t>
      </w:r>
      <w:r w:rsidR="00E72CD1">
        <w:rPr>
          <w:rFonts w:eastAsia="Calibri" w:cs="Arial"/>
          <w:color w:val="000000" w:themeColor="text1"/>
          <w:szCs w:val="22"/>
          <w:lang w:eastAsia="en-US"/>
        </w:rPr>
        <w:t>a</w:t>
      </w:r>
      <w:r w:rsidR="00B20263">
        <w:rPr>
          <w:rFonts w:eastAsia="Calibri" w:cs="Arial"/>
          <w:color w:val="000000" w:themeColor="text1"/>
          <w:szCs w:val="22"/>
          <w:lang w:eastAsia="en-US"/>
        </w:rPr>
        <w:t xml:space="preserve"> review of family adult family homicides reported that </w:t>
      </w:r>
      <w:r w:rsidR="00912593" w:rsidRPr="00B20263">
        <w:rPr>
          <w:rFonts w:eastAsia="Calibri" w:cs="Arial"/>
          <w:color w:val="000000" w:themeColor="text1"/>
          <w:szCs w:val="22"/>
          <w:lang w:eastAsia="en-US"/>
        </w:rPr>
        <w:t>most of</w:t>
      </w:r>
      <w:r w:rsidR="00B20263" w:rsidRPr="00B20263">
        <w:rPr>
          <w:rFonts w:eastAsia="Calibri" w:cs="Arial"/>
          <w:color w:val="000000" w:themeColor="text1"/>
          <w:szCs w:val="22"/>
          <w:lang w:eastAsia="en-US"/>
        </w:rPr>
        <w:t xml:space="preserve"> the perpetrators of </w:t>
      </w:r>
      <w:r w:rsidR="00B20263">
        <w:rPr>
          <w:rFonts w:eastAsia="Calibri" w:cs="Arial"/>
          <w:color w:val="000000" w:themeColor="text1"/>
          <w:szCs w:val="22"/>
          <w:lang w:eastAsia="en-US"/>
        </w:rPr>
        <w:t xml:space="preserve">fatal </w:t>
      </w:r>
      <w:r w:rsidR="00B20263" w:rsidRPr="00B20263">
        <w:rPr>
          <w:rFonts w:eastAsia="Calibri" w:cs="Arial"/>
          <w:color w:val="000000" w:themeColor="text1"/>
          <w:szCs w:val="22"/>
          <w:lang w:eastAsia="en-US"/>
        </w:rPr>
        <w:t>AFV</w:t>
      </w:r>
      <w:r w:rsidR="00FD4D06">
        <w:rPr>
          <w:rFonts w:eastAsia="Calibri" w:cs="Arial"/>
          <w:color w:val="000000" w:themeColor="text1"/>
          <w:szCs w:val="22"/>
          <w:lang w:eastAsia="en-US"/>
        </w:rPr>
        <w:t xml:space="preserve"> had mental health issues</w:t>
      </w:r>
      <w:r w:rsidR="00B20263" w:rsidRPr="00B20263">
        <w:rPr>
          <w:rFonts w:eastAsia="Calibri" w:cs="Arial"/>
          <w:color w:val="000000" w:themeColor="text1"/>
          <w:szCs w:val="22"/>
          <w:lang w:eastAsia="en-US"/>
        </w:rPr>
        <w:t>.</w:t>
      </w:r>
      <w:r w:rsidR="00B20263">
        <w:rPr>
          <w:rFonts w:ascii="CenturyGothic" w:hAnsi="CenturyGothic"/>
          <w:sz w:val="20"/>
          <w:szCs w:val="20"/>
        </w:rPr>
        <w:t xml:space="preserve"> </w:t>
      </w:r>
      <w:r w:rsidRPr="00BB7F4C">
        <w:rPr>
          <w:rFonts w:eastAsia="Calibri" w:cs="Arial"/>
          <w:color w:val="000000" w:themeColor="text1"/>
          <w:szCs w:val="22"/>
          <w:lang w:eastAsia="en-US"/>
        </w:rPr>
        <w:t xml:space="preserve">Another common </w:t>
      </w:r>
      <w:r w:rsidR="00D4692D" w:rsidRPr="00BB7F4C">
        <w:rPr>
          <w:rFonts w:eastAsia="Calibri" w:cs="Arial"/>
          <w:color w:val="000000" w:themeColor="text1"/>
          <w:szCs w:val="22"/>
          <w:lang w:eastAsia="en-US"/>
        </w:rPr>
        <w:t>issue</w:t>
      </w:r>
      <w:r w:rsidRPr="00BB7F4C">
        <w:rPr>
          <w:rFonts w:eastAsia="Calibri" w:cs="Arial"/>
          <w:color w:val="000000" w:themeColor="text1"/>
          <w:szCs w:val="22"/>
          <w:lang w:eastAsia="en-US"/>
        </w:rPr>
        <w:t xml:space="preserve"> </w:t>
      </w:r>
      <w:r w:rsidR="00E72CD1">
        <w:rPr>
          <w:rFonts w:eastAsia="Calibri" w:cs="Arial"/>
          <w:color w:val="000000" w:themeColor="text1"/>
          <w:szCs w:val="22"/>
          <w:lang w:eastAsia="en-US"/>
        </w:rPr>
        <w:t>was</w:t>
      </w:r>
      <w:r w:rsidRPr="00BB7F4C">
        <w:rPr>
          <w:rFonts w:eastAsia="Calibri" w:cs="Arial"/>
          <w:color w:val="000000" w:themeColor="text1"/>
          <w:szCs w:val="22"/>
          <w:lang w:eastAsia="en-US"/>
        </w:rPr>
        <w:t xml:space="preserve"> alcohol or substance use.</w:t>
      </w:r>
      <w:r w:rsidR="00D4692D" w:rsidRPr="00D4692D">
        <w:rPr>
          <w:rStyle w:val="FootnoteReference"/>
          <w:rFonts w:eastAsia="Calibri" w:cs="Arial"/>
          <w:color w:val="000000" w:themeColor="text1"/>
          <w:szCs w:val="22"/>
          <w:lang w:eastAsia="en-US"/>
        </w:rPr>
        <w:t xml:space="preserve"> </w:t>
      </w:r>
      <w:r w:rsidR="00D4692D">
        <w:rPr>
          <w:rStyle w:val="FootnoteReference"/>
          <w:rFonts w:eastAsia="Calibri" w:cs="Arial"/>
          <w:color w:val="000000" w:themeColor="text1"/>
          <w:szCs w:val="22"/>
          <w:lang w:eastAsia="en-US"/>
        </w:rPr>
        <w:footnoteReference w:id="88"/>
      </w:r>
      <w:r w:rsidR="00562DCC">
        <w:rPr>
          <w:rFonts w:eastAsia="Calibri" w:cs="Arial"/>
          <w:color w:val="000000" w:themeColor="text1"/>
          <w:szCs w:val="22"/>
          <w:lang w:eastAsia="en-US"/>
        </w:rPr>
        <w:t xml:space="preserve"> </w:t>
      </w:r>
    </w:p>
    <w:p w14:paraId="76D8B9F8" w14:textId="7B3F8CEE" w:rsidR="00FD4D06" w:rsidRDefault="00FD4D06" w:rsidP="00555F0F">
      <w:pPr>
        <w:pStyle w:val="Level3"/>
        <w:numPr>
          <w:ilvl w:val="2"/>
          <w:numId w:val="87"/>
        </w:numPr>
        <w:ind w:left="1419" w:right="-347"/>
        <w:rPr>
          <w:rFonts w:eastAsia="Calibri" w:cs="Arial"/>
          <w:color w:val="000000" w:themeColor="text1"/>
          <w:szCs w:val="22"/>
          <w:lang w:eastAsia="en-US"/>
        </w:rPr>
      </w:pPr>
      <w:r>
        <w:rPr>
          <w:rFonts w:eastAsia="Calibri" w:cs="Arial"/>
          <w:color w:val="000000" w:themeColor="text1"/>
          <w:szCs w:val="22"/>
          <w:lang w:eastAsia="en-US"/>
        </w:rPr>
        <w:t xml:space="preserve">Both mental health and substance use were an issue for </w:t>
      </w:r>
      <w:r w:rsidR="00915F72">
        <w:rPr>
          <w:rFonts w:eastAsia="Calibri" w:cs="Arial"/>
          <w:color w:val="000000" w:themeColor="text1"/>
          <w:szCs w:val="22"/>
          <w:lang w:eastAsia="en-US"/>
        </w:rPr>
        <w:t>Amir</w:t>
      </w:r>
      <w:r>
        <w:rPr>
          <w:rFonts w:eastAsia="Calibri" w:cs="Arial"/>
          <w:color w:val="000000" w:themeColor="text1"/>
          <w:szCs w:val="22"/>
          <w:lang w:eastAsia="en-US"/>
        </w:rPr>
        <w:t xml:space="preserve">. His contact with services </w:t>
      </w:r>
      <w:r w:rsidR="00915F72">
        <w:rPr>
          <w:rFonts w:eastAsia="Calibri" w:cs="Arial"/>
          <w:color w:val="000000" w:themeColor="text1"/>
          <w:szCs w:val="22"/>
          <w:lang w:eastAsia="en-US"/>
        </w:rPr>
        <w:t>concerning</w:t>
      </w:r>
      <w:r>
        <w:rPr>
          <w:rFonts w:eastAsia="Calibri" w:cs="Arial"/>
          <w:color w:val="000000" w:themeColor="text1"/>
          <w:szCs w:val="22"/>
          <w:lang w:eastAsia="en-US"/>
        </w:rPr>
        <w:t xml:space="preserve"> these issues </w:t>
      </w:r>
      <w:r w:rsidR="00341324">
        <w:rPr>
          <w:rFonts w:eastAsia="Calibri" w:cs="Arial"/>
          <w:color w:val="000000" w:themeColor="text1"/>
          <w:szCs w:val="22"/>
          <w:lang w:eastAsia="en-US"/>
        </w:rPr>
        <w:t>is</w:t>
      </w:r>
      <w:r>
        <w:rPr>
          <w:rFonts w:eastAsia="Calibri" w:cs="Arial"/>
          <w:color w:val="000000" w:themeColor="text1"/>
          <w:szCs w:val="22"/>
          <w:lang w:eastAsia="en-US"/>
        </w:rPr>
        <w:t xml:space="preserve"> discussed further below. </w:t>
      </w:r>
    </w:p>
    <w:p w14:paraId="374DE33C" w14:textId="4E781F55" w:rsidR="00E72CD1" w:rsidRPr="00BB7F4C" w:rsidRDefault="00E72CD1" w:rsidP="00555F0F">
      <w:pPr>
        <w:pStyle w:val="Level3"/>
        <w:numPr>
          <w:ilvl w:val="2"/>
          <w:numId w:val="87"/>
        </w:numPr>
        <w:ind w:left="1419" w:right="-347"/>
        <w:rPr>
          <w:rFonts w:eastAsia="Calibri" w:cs="Arial"/>
          <w:color w:val="000000" w:themeColor="text1"/>
          <w:szCs w:val="22"/>
          <w:lang w:eastAsia="en-US"/>
        </w:rPr>
      </w:pPr>
      <w:r>
        <w:rPr>
          <w:rFonts w:eastAsia="Calibri" w:cs="Arial"/>
          <w:color w:val="000000" w:themeColor="text1"/>
          <w:szCs w:val="22"/>
          <w:lang w:eastAsia="en-US"/>
        </w:rPr>
        <w:t>Additionally, agencies identification of, and response to, AFV is discussed further below.</w:t>
      </w:r>
    </w:p>
    <w:p w14:paraId="5198994E" w14:textId="77777777" w:rsidR="0016417E" w:rsidRPr="00DF0579" w:rsidRDefault="0016417E" w:rsidP="00A15E7E">
      <w:pPr>
        <w:pStyle w:val="Level3"/>
        <w:spacing w:line="240" w:lineRule="auto"/>
        <w:ind w:left="1843"/>
        <w:jc w:val="both"/>
        <w:rPr>
          <w:rFonts w:cs="Arial"/>
          <w:highlight w:val="yellow"/>
        </w:rPr>
      </w:pPr>
    </w:p>
    <w:p w14:paraId="3052FB67" w14:textId="77777777" w:rsidR="00B54685" w:rsidRDefault="00B54685" w:rsidP="00B54685">
      <w:pPr>
        <w:pStyle w:val="Level2-subheading"/>
        <w:numPr>
          <w:ilvl w:val="1"/>
          <w:numId w:val="87"/>
        </w:numPr>
        <w:rPr>
          <w:rFonts w:cs="Arial"/>
          <w:bCs/>
        </w:rPr>
        <w:sectPr w:rsidR="00B54685" w:rsidSect="00A24A9D">
          <w:pgSz w:w="11907" w:h="16839"/>
          <w:pgMar w:top="1440" w:right="1440" w:bottom="1440" w:left="1440" w:header="765" w:footer="1134" w:gutter="0"/>
          <w:cols w:space="708"/>
          <w:docGrid w:linePitch="360"/>
        </w:sectPr>
      </w:pPr>
      <w:bookmarkStart w:id="64" w:name="_Toc35601994"/>
    </w:p>
    <w:p w14:paraId="18F2967B" w14:textId="7D57E757" w:rsidR="007E6F2E" w:rsidRPr="0016417E" w:rsidRDefault="0016417E" w:rsidP="00B54685">
      <w:pPr>
        <w:pStyle w:val="Level2-subheading"/>
        <w:numPr>
          <w:ilvl w:val="1"/>
          <w:numId w:val="87"/>
        </w:numPr>
        <w:rPr>
          <w:rFonts w:cs="Arial"/>
          <w:bCs/>
        </w:rPr>
      </w:pPr>
      <w:bookmarkStart w:id="65" w:name="_Toc53670151"/>
      <w:r w:rsidRPr="00DF0579">
        <w:rPr>
          <w:rFonts w:cs="Arial"/>
          <w:bCs/>
        </w:rPr>
        <w:lastRenderedPageBreak/>
        <w:t>Analysis of Agency Involvement</w:t>
      </w:r>
      <w:bookmarkEnd w:id="64"/>
      <w:bookmarkEnd w:id="65"/>
    </w:p>
    <w:p w14:paraId="7386AD8B" w14:textId="0B17927C" w:rsidR="0016417E" w:rsidRPr="002245DE" w:rsidRDefault="0016417E" w:rsidP="00B54685">
      <w:pPr>
        <w:pStyle w:val="Level3"/>
        <w:numPr>
          <w:ilvl w:val="2"/>
          <w:numId w:val="87"/>
        </w:numPr>
        <w:ind w:left="1419" w:right="-347"/>
        <w:rPr>
          <w:rFonts w:cs="Arial"/>
          <w:color w:val="000000" w:themeColor="text1"/>
        </w:rPr>
      </w:pPr>
      <w:r w:rsidRPr="002245DE">
        <w:rPr>
          <w:rFonts w:cs="Arial"/>
          <w:color w:val="000000" w:themeColor="text1"/>
        </w:rPr>
        <w:t>The following analysis is presented thematically, considering:</w:t>
      </w:r>
    </w:p>
    <w:p w14:paraId="225B44BD" w14:textId="1BCB101B" w:rsidR="00E34431" w:rsidRPr="00B54685" w:rsidRDefault="00E34431" w:rsidP="00B54685">
      <w:pPr>
        <w:pStyle w:val="Level3"/>
        <w:numPr>
          <w:ilvl w:val="3"/>
          <w:numId w:val="54"/>
        </w:numPr>
        <w:ind w:left="1843" w:hanging="425"/>
        <w:rPr>
          <w:rFonts w:cs="Arial"/>
          <w:color w:val="000000" w:themeColor="text1"/>
          <w:szCs w:val="22"/>
        </w:rPr>
      </w:pPr>
      <w:r w:rsidRPr="00B54685">
        <w:rPr>
          <w:rFonts w:cs="Arial"/>
          <w:color w:val="000000" w:themeColor="text1"/>
          <w:szCs w:val="22"/>
        </w:rPr>
        <w:t>Emergency service contact</w:t>
      </w:r>
      <w:r w:rsidR="002245DE" w:rsidRPr="00B54685">
        <w:rPr>
          <w:rFonts w:cs="Arial"/>
          <w:color w:val="000000" w:themeColor="text1"/>
          <w:szCs w:val="22"/>
        </w:rPr>
        <w:t xml:space="preserve"> (</w:t>
      </w:r>
      <w:r w:rsidRPr="00B54685">
        <w:rPr>
          <w:rFonts w:cs="Arial"/>
          <w:color w:val="000000" w:themeColor="text1"/>
          <w:szCs w:val="22"/>
        </w:rPr>
        <w:t>MPS and LAS</w:t>
      </w:r>
      <w:r w:rsidR="002245DE" w:rsidRPr="00B54685">
        <w:rPr>
          <w:rFonts w:cs="Arial"/>
          <w:color w:val="000000" w:themeColor="text1"/>
          <w:szCs w:val="22"/>
        </w:rPr>
        <w:t>);</w:t>
      </w:r>
    </w:p>
    <w:p w14:paraId="1B000719" w14:textId="0E3D21A4" w:rsidR="00151F83" w:rsidRPr="00B54685" w:rsidRDefault="00151F83" w:rsidP="00B54685">
      <w:pPr>
        <w:pStyle w:val="Level3"/>
        <w:numPr>
          <w:ilvl w:val="3"/>
          <w:numId w:val="54"/>
        </w:numPr>
        <w:ind w:left="1843" w:hanging="425"/>
        <w:rPr>
          <w:rFonts w:cs="Arial"/>
          <w:color w:val="000000" w:themeColor="text1"/>
          <w:szCs w:val="22"/>
        </w:rPr>
      </w:pPr>
      <w:r w:rsidRPr="00B54685">
        <w:rPr>
          <w:rFonts w:cs="Arial"/>
          <w:color w:val="000000" w:themeColor="text1"/>
          <w:szCs w:val="22"/>
        </w:rPr>
        <w:t>Housing (</w:t>
      </w:r>
      <w:r w:rsidR="00061CC1" w:rsidRPr="00B54685">
        <w:rPr>
          <w:rFonts w:cs="Arial"/>
          <w:color w:val="000000" w:themeColor="text1"/>
          <w:szCs w:val="22"/>
        </w:rPr>
        <w:t>MTVH</w:t>
      </w:r>
      <w:r w:rsidRPr="00B54685">
        <w:rPr>
          <w:rFonts w:cs="Arial"/>
          <w:color w:val="000000" w:themeColor="text1"/>
          <w:szCs w:val="22"/>
        </w:rPr>
        <w:t xml:space="preserve">, L&amp;Q and </w:t>
      </w:r>
      <w:r w:rsidR="00207243" w:rsidRPr="00B54685">
        <w:rPr>
          <w:rFonts w:cs="Arial"/>
          <w:color w:val="000000" w:themeColor="text1"/>
          <w:szCs w:val="22"/>
        </w:rPr>
        <w:t>Peabody Housing</w:t>
      </w:r>
      <w:r w:rsidRPr="00B54685">
        <w:rPr>
          <w:rFonts w:cs="Arial"/>
          <w:color w:val="000000" w:themeColor="text1"/>
          <w:szCs w:val="22"/>
        </w:rPr>
        <w:t>)</w:t>
      </w:r>
      <w:r w:rsidR="00D13920" w:rsidRPr="00B54685">
        <w:rPr>
          <w:rFonts w:cs="Arial"/>
          <w:color w:val="000000" w:themeColor="text1"/>
          <w:szCs w:val="22"/>
        </w:rPr>
        <w:t xml:space="preserve">; </w:t>
      </w:r>
    </w:p>
    <w:p w14:paraId="4AE39A5B" w14:textId="17FCD4EC" w:rsidR="002245DE" w:rsidRPr="00B54685" w:rsidRDefault="002245DE" w:rsidP="00B54685">
      <w:pPr>
        <w:pStyle w:val="Level3"/>
        <w:numPr>
          <w:ilvl w:val="3"/>
          <w:numId w:val="54"/>
        </w:numPr>
        <w:ind w:left="1843" w:hanging="425"/>
        <w:rPr>
          <w:rFonts w:cs="Arial"/>
          <w:color w:val="000000" w:themeColor="text1"/>
          <w:szCs w:val="22"/>
        </w:rPr>
      </w:pPr>
      <w:r w:rsidRPr="00B54685">
        <w:rPr>
          <w:rFonts w:cs="Arial"/>
          <w:color w:val="000000" w:themeColor="text1"/>
          <w:szCs w:val="22"/>
        </w:rPr>
        <w:t xml:space="preserve">Mental health contact (CNWL, the </w:t>
      </w:r>
      <w:r w:rsidR="00716C69" w:rsidRPr="00B54685">
        <w:rPr>
          <w:rFonts w:cs="Arial"/>
          <w:color w:val="000000" w:themeColor="text1"/>
          <w:szCs w:val="22"/>
        </w:rPr>
        <w:t>CPG</w:t>
      </w:r>
      <w:r w:rsidRPr="00B54685">
        <w:rPr>
          <w:rFonts w:cs="Arial"/>
          <w:color w:val="000000" w:themeColor="text1"/>
          <w:szCs w:val="22"/>
        </w:rPr>
        <w:t xml:space="preserve"> and NELFT);</w:t>
      </w:r>
    </w:p>
    <w:p w14:paraId="0AEFAA2E" w14:textId="020B2119" w:rsidR="002245DE" w:rsidRPr="00B54685" w:rsidRDefault="002245DE" w:rsidP="00B54685">
      <w:pPr>
        <w:pStyle w:val="Level3"/>
        <w:numPr>
          <w:ilvl w:val="3"/>
          <w:numId w:val="54"/>
        </w:numPr>
        <w:ind w:left="1843" w:hanging="425"/>
        <w:rPr>
          <w:rFonts w:cs="Arial"/>
          <w:color w:val="000000" w:themeColor="text1"/>
          <w:szCs w:val="22"/>
        </w:rPr>
      </w:pPr>
      <w:r w:rsidRPr="00B54685">
        <w:rPr>
          <w:rFonts w:cs="Arial"/>
          <w:color w:val="000000" w:themeColor="text1"/>
          <w:szCs w:val="22"/>
        </w:rPr>
        <w:t>Sexual health contact (</w:t>
      </w:r>
      <w:proofErr w:type="spellStart"/>
      <w:r w:rsidRPr="00B54685">
        <w:rPr>
          <w:rFonts w:cs="Arial"/>
          <w:color w:val="000000" w:themeColor="text1"/>
          <w:szCs w:val="22"/>
        </w:rPr>
        <w:t>ChelWest</w:t>
      </w:r>
      <w:proofErr w:type="spellEnd"/>
      <w:r w:rsidRPr="00B54685">
        <w:rPr>
          <w:rFonts w:cs="Arial"/>
          <w:color w:val="000000" w:themeColor="text1"/>
          <w:szCs w:val="22"/>
        </w:rPr>
        <w:t xml:space="preserve"> and GSTT); </w:t>
      </w:r>
    </w:p>
    <w:p w14:paraId="5138CBCF" w14:textId="0C247610" w:rsidR="002245DE" w:rsidRPr="00B54685" w:rsidRDefault="002245DE" w:rsidP="00B54685">
      <w:pPr>
        <w:pStyle w:val="Level3"/>
        <w:numPr>
          <w:ilvl w:val="3"/>
          <w:numId w:val="54"/>
        </w:numPr>
        <w:ind w:left="1843" w:hanging="425"/>
        <w:rPr>
          <w:rFonts w:cs="Arial"/>
          <w:color w:val="000000" w:themeColor="text1"/>
          <w:szCs w:val="22"/>
        </w:rPr>
      </w:pPr>
      <w:r w:rsidRPr="00B54685">
        <w:rPr>
          <w:rFonts w:cs="Arial"/>
          <w:color w:val="000000" w:themeColor="text1"/>
          <w:szCs w:val="22"/>
        </w:rPr>
        <w:t>LGBT+ services (</w:t>
      </w:r>
      <w:r w:rsidR="00F72043" w:rsidRPr="00B54685">
        <w:rPr>
          <w:rFonts w:cs="Arial"/>
          <w:color w:val="000000" w:themeColor="text1"/>
          <w:szCs w:val="22"/>
        </w:rPr>
        <w:t>METRO</w:t>
      </w:r>
      <w:r w:rsidRPr="00B54685">
        <w:rPr>
          <w:rFonts w:cs="Arial"/>
          <w:color w:val="000000" w:themeColor="text1"/>
          <w:szCs w:val="22"/>
        </w:rPr>
        <w:t xml:space="preserve">); </w:t>
      </w:r>
    </w:p>
    <w:p w14:paraId="5801997F" w14:textId="10616158" w:rsidR="00691293" w:rsidRPr="00B54685" w:rsidRDefault="00691293" w:rsidP="00B54685">
      <w:pPr>
        <w:pStyle w:val="Level3"/>
        <w:numPr>
          <w:ilvl w:val="3"/>
          <w:numId w:val="54"/>
        </w:numPr>
        <w:ind w:left="1843" w:hanging="425"/>
        <w:rPr>
          <w:rFonts w:cs="Arial"/>
          <w:color w:val="000000" w:themeColor="text1"/>
          <w:szCs w:val="22"/>
        </w:rPr>
      </w:pPr>
      <w:r w:rsidRPr="00B54685">
        <w:rPr>
          <w:rFonts w:cs="Arial"/>
          <w:color w:val="000000" w:themeColor="text1"/>
          <w:szCs w:val="22"/>
        </w:rPr>
        <w:t>Employers;</w:t>
      </w:r>
    </w:p>
    <w:p w14:paraId="6196BC5B" w14:textId="1A2E8ECF" w:rsidR="00AC6034" w:rsidRPr="00B54685" w:rsidRDefault="00AC6034" w:rsidP="00B54685">
      <w:pPr>
        <w:pStyle w:val="Level3"/>
        <w:numPr>
          <w:ilvl w:val="3"/>
          <w:numId w:val="54"/>
        </w:numPr>
        <w:ind w:left="1843" w:hanging="425"/>
        <w:rPr>
          <w:rFonts w:cs="Arial"/>
          <w:color w:val="000000" w:themeColor="text1"/>
          <w:szCs w:val="22"/>
        </w:rPr>
      </w:pPr>
      <w:r w:rsidRPr="00B54685">
        <w:rPr>
          <w:rFonts w:cs="Arial"/>
          <w:color w:val="000000" w:themeColor="text1"/>
          <w:szCs w:val="22"/>
        </w:rPr>
        <w:t>Other health contact</w:t>
      </w:r>
      <w:r w:rsidR="00915F72">
        <w:rPr>
          <w:rFonts w:cs="Arial"/>
          <w:color w:val="000000" w:themeColor="text1"/>
          <w:szCs w:val="22"/>
        </w:rPr>
        <w:t>s</w:t>
      </w:r>
      <w:r w:rsidRPr="00B54685">
        <w:rPr>
          <w:rFonts w:cs="Arial"/>
          <w:color w:val="000000" w:themeColor="text1"/>
          <w:szCs w:val="22"/>
        </w:rPr>
        <w:t xml:space="preserve"> (Barts NHS Trust</w:t>
      </w:r>
      <w:r w:rsidR="00783126" w:rsidRPr="00B54685">
        <w:rPr>
          <w:rFonts w:cs="Arial"/>
          <w:color w:val="000000" w:themeColor="text1"/>
          <w:szCs w:val="22"/>
        </w:rPr>
        <w:t>, King George Hospital</w:t>
      </w:r>
      <w:r w:rsidR="008720A5" w:rsidRPr="00B54685">
        <w:rPr>
          <w:rFonts w:cs="Arial"/>
          <w:color w:val="000000" w:themeColor="text1"/>
          <w:szCs w:val="22"/>
        </w:rPr>
        <w:t xml:space="preserve"> </w:t>
      </w:r>
      <w:r w:rsidR="00A66A8A" w:rsidRPr="00B54685">
        <w:rPr>
          <w:rFonts w:cs="Arial"/>
          <w:color w:val="000000" w:themeColor="text1"/>
          <w:szCs w:val="22"/>
        </w:rPr>
        <w:t xml:space="preserve">and what was the Sydenham Centre </w:t>
      </w:r>
      <w:r w:rsidR="008720A5" w:rsidRPr="00B54685">
        <w:rPr>
          <w:rFonts w:cs="Arial"/>
          <w:color w:val="000000" w:themeColor="text1"/>
          <w:szCs w:val="22"/>
        </w:rPr>
        <w:t>(BHRUT)</w:t>
      </w:r>
      <w:r w:rsidRPr="00B54685">
        <w:rPr>
          <w:rFonts w:cs="Arial"/>
          <w:color w:val="000000" w:themeColor="text1"/>
          <w:szCs w:val="22"/>
        </w:rPr>
        <w:t>)</w:t>
      </w:r>
      <w:r w:rsidR="00691293" w:rsidRPr="00B54685">
        <w:rPr>
          <w:rFonts w:cs="Arial"/>
          <w:color w:val="000000" w:themeColor="text1"/>
          <w:szCs w:val="22"/>
        </w:rPr>
        <w:t xml:space="preserve">; and </w:t>
      </w:r>
    </w:p>
    <w:p w14:paraId="2C0D3F3A" w14:textId="0102BA9B" w:rsidR="00691293" w:rsidRPr="00691293" w:rsidRDefault="00691293" w:rsidP="00B54685">
      <w:pPr>
        <w:pStyle w:val="Level3"/>
        <w:numPr>
          <w:ilvl w:val="3"/>
          <w:numId w:val="54"/>
        </w:numPr>
        <w:ind w:left="1843" w:hanging="425"/>
        <w:rPr>
          <w:rFonts w:cs="Arial"/>
        </w:rPr>
      </w:pPr>
      <w:r w:rsidRPr="00B54685">
        <w:rPr>
          <w:rFonts w:cs="Arial"/>
          <w:color w:val="000000" w:themeColor="text1"/>
          <w:szCs w:val="22"/>
        </w:rPr>
        <w:t>GP conta</w:t>
      </w:r>
      <w:r>
        <w:rPr>
          <w:rFonts w:cs="Arial"/>
        </w:rPr>
        <w:t>ct.</w:t>
      </w:r>
    </w:p>
    <w:p w14:paraId="0F14C89A" w14:textId="49E587EC" w:rsidR="0016417E" w:rsidRPr="00B54685" w:rsidRDefault="007D22C2" w:rsidP="00B54685">
      <w:pPr>
        <w:pStyle w:val="Level3"/>
        <w:numPr>
          <w:ilvl w:val="2"/>
          <w:numId w:val="87"/>
        </w:numPr>
        <w:ind w:left="1419" w:right="-347"/>
        <w:rPr>
          <w:rFonts w:cs="Arial"/>
          <w:color w:val="000000" w:themeColor="text1"/>
        </w:rPr>
      </w:pPr>
      <w:proofErr w:type="gramStart"/>
      <w:r>
        <w:rPr>
          <w:rFonts w:cs="Arial"/>
          <w:szCs w:val="22"/>
        </w:rPr>
        <w:t>In discussing agency contact</w:t>
      </w:r>
      <w:r w:rsidR="0016417E" w:rsidRPr="002245DE">
        <w:rPr>
          <w:rFonts w:cs="Arial"/>
          <w:szCs w:val="22"/>
        </w:rPr>
        <w:t>, key issues</w:t>
      </w:r>
      <w:proofErr w:type="gramEnd"/>
      <w:r w:rsidR="0016417E" w:rsidRPr="002245DE">
        <w:rPr>
          <w:rFonts w:cs="Arial"/>
          <w:szCs w:val="22"/>
        </w:rPr>
        <w:t xml:space="preserve"> </w:t>
      </w:r>
      <w:r w:rsidR="0016417E" w:rsidRPr="008569BC">
        <w:rPr>
          <w:rFonts w:cs="Arial"/>
          <w:szCs w:val="22"/>
        </w:rPr>
        <w:t xml:space="preserve">are noted. While single </w:t>
      </w:r>
      <w:r w:rsidR="0016417E" w:rsidRPr="008569BC">
        <w:rPr>
          <w:rFonts w:eastAsia="Calibri" w:cs="Arial"/>
          <w:color w:val="000000" w:themeColor="text1"/>
          <w:szCs w:val="22"/>
          <w:lang w:eastAsia="en-US"/>
        </w:rPr>
        <w:t>agency</w:t>
      </w:r>
      <w:r w:rsidR="0016417E" w:rsidRPr="008569BC">
        <w:rPr>
          <w:rFonts w:cs="Arial"/>
          <w:szCs w:val="22"/>
        </w:rPr>
        <w:t xml:space="preserve"> </w:t>
      </w:r>
      <w:r w:rsidR="0016417E" w:rsidRPr="00B54685">
        <w:rPr>
          <w:rFonts w:cs="Arial"/>
          <w:color w:val="000000" w:themeColor="text1"/>
        </w:rPr>
        <w:t xml:space="preserve">recommendations are noted as appropriate, an overarching discussion about these issues across all agencies is included in section 5.3. </w:t>
      </w:r>
    </w:p>
    <w:p w14:paraId="0B0CFCB1" w14:textId="07E1524E" w:rsidR="002245DE" w:rsidRDefault="002245DE" w:rsidP="00B54685">
      <w:pPr>
        <w:pStyle w:val="Level3"/>
        <w:numPr>
          <w:ilvl w:val="2"/>
          <w:numId w:val="87"/>
        </w:numPr>
        <w:ind w:left="1419" w:right="-347"/>
        <w:rPr>
          <w:rFonts w:cs="Arial"/>
          <w:szCs w:val="22"/>
        </w:rPr>
      </w:pPr>
      <w:r w:rsidRPr="00B54685">
        <w:rPr>
          <w:rFonts w:cs="Arial"/>
          <w:color w:val="000000" w:themeColor="text1"/>
        </w:rPr>
        <w:t>It is noticeable that</w:t>
      </w:r>
      <w:r w:rsidR="007D22C2" w:rsidRPr="00B54685">
        <w:rPr>
          <w:rFonts w:cs="Arial"/>
          <w:color w:val="000000" w:themeColor="text1"/>
        </w:rPr>
        <w:t xml:space="preserve"> </w:t>
      </w:r>
      <w:r w:rsidRPr="00B54685">
        <w:rPr>
          <w:rFonts w:cs="Arial"/>
          <w:color w:val="000000" w:themeColor="text1"/>
        </w:rPr>
        <w:t xml:space="preserve">the bulk of agency contact relates to </w:t>
      </w:r>
      <w:r w:rsidR="00C76CF7" w:rsidRPr="00B54685">
        <w:rPr>
          <w:rFonts w:cs="Arial"/>
          <w:color w:val="000000" w:themeColor="text1"/>
        </w:rPr>
        <w:t>Amir</w:t>
      </w:r>
      <w:r w:rsidRPr="00B54685">
        <w:rPr>
          <w:rFonts w:cs="Arial"/>
          <w:color w:val="000000" w:themeColor="text1"/>
        </w:rPr>
        <w:t xml:space="preserve">. This reflects his significantly greater contact with services.  While the Review Panel did not wish to </w:t>
      </w:r>
      <w:r w:rsidR="007D22C2" w:rsidRPr="00B54685">
        <w:rPr>
          <w:rFonts w:cs="Arial"/>
          <w:color w:val="000000" w:themeColor="text1"/>
        </w:rPr>
        <w:t>lose</w:t>
      </w:r>
      <w:r w:rsidRPr="00B54685">
        <w:rPr>
          <w:rFonts w:cs="Arial"/>
          <w:color w:val="000000" w:themeColor="text1"/>
        </w:rPr>
        <w:t xml:space="preserve"> focus on </w:t>
      </w:r>
      <w:proofErr w:type="spellStart"/>
      <w:r w:rsidR="00121FF6" w:rsidRPr="00B54685">
        <w:rPr>
          <w:rFonts w:cs="Arial"/>
          <w:color w:val="000000" w:themeColor="text1"/>
        </w:rPr>
        <w:t>Sajwa</w:t>
      </w:r>
      <w:proofErr w:type="spellEnd"/>
      <w:r w:rsidRPr="00B54685">
        <w:rPr>
          <w:rFonts w:cs="Arial"/>
          <w:color w:val="000000" w:themeColor="text1"/>
        </w:rPr>
        <w:t>, it felt it was appropriate to consider this contact in so far as it might illuminate opportunities</w:t>
      </w:r>
      <w:r w:rsidRPr="008569BC">
        <w:rPr>
          <w:rFonts w:cs="Arial"/>
          <w:szCs w:val="22"/>
        </w:rPr>
        <w:t xml:space="preserve"> for earlier intervention</w:t>
      </w:r>
      <w:r>
        <w:rPr>
          <w:rFonts w:cs="Arial"/>
          <w:szCs w:val="22"/>
        </w:rPr>
        <w:t xml:space="preserve"> with </w:t>
      </w:r>
      <w:r w:rsidR="00C76CF7">
        <w:rPr>
          <w:rFonts w:cs="Arial"/>
          <w:szCs w:val="22"/>
        </w:rPr>
        <w:t>Amir</w:t>
      </w:r>
      <w:r>
        <w:rPr>
          <w:rFonts w:cs="Arial"/>
          <w:szCs w:val="22"/>
        </w:rPr>
        <w:t xml:space="preserve">, in particular </w:t>
      </w:r>
      <w:r w:rsidR="00915F72">
        <w:rPr>
          <w:rFonts w:cs="Arial"/>
          <w:szCs w:val="22"/>
        </w:rPr>
        <w:t>concerning</w:t>
      </w:r>
      <w:r>
        <w:rPr>
          <w:rFonts w:cs="Arial"/>
          <w:szCs w:val="22"/>
        </w:rPr>
        <w:t xml:space="preserve"> his mental health. </w:t>
      </w:r>
    </w:p>
    <w:p w14:paraId="68D05B97" w14:textId="77777777" w:rsidR="00151F83" w:rsidRDefault="00151F83" w:rsidP="00A15E7E">
      <w:pPr>
        <w:pStyle w:val="Level3"/>
        <w:spacing w:line="240" w:lineRule="auto"/>
        <w:ind w:left="568" w:right="-347"/>
        <w:jc w:val="both"/>
        <w:rPr>
          <w:rFonts w:cs="Arial"/>
          <w:szCs w:val="22"/>
          <w:u w:val="single"/>
        </w:rPr>
      </w:pPr>
    </w:p>
    <w:p w14:paraId="19331649" w14:textId="4BF07B72" w:rsidR="0016417E" w:rsidRPr="002245DE" w:rsidRDefault="002245DE" w:rsidP="00B54685">
      <w:pPr>
        <w:pStyle w:val="Level3"/>
        <w:ind w:right="-347" w:firstLine="568"/>
        <w:rPr>
          <w:rFonts w:cs="Arial"/>
          <w:szCs w:val="22"/>
          <w:u w:val="single"/>
        </w:rPr>
      </w:pPr>
      <w:r>
        <w:rPr>
          <w:rFonts w:cs="Arial"/>
          <w:szCs w:val="22"/>
          <w:u w:val="single"/>
        </w:rPr>
        <w:t xml:space="preserve">Emergency </w:t>
      </w:r>
      <w:r w:rsidRPr="00B54685">
        <w:rPr>
          <w:rFonts w:cs="Arial"/>
          <w:color w:val="000000" w:themeColor="text1"/>
          <w:u w:val="single"/>
        </w:rPr>
        <w:t>Services</w:t>
      </w:r>
      <w:r w:rsidR="005F3321">
        <w:rPr>
          <w:rStyle w:val="FootnoteReference"/>
          <w:rFonts w:cs="Arial"/>
          <w:color w:val="000000" w:themeColor="text1"/>
          <w:u w:val="single"/>
        </w:rPr>
        <w:footnoteReference w:id="89"/>
      </w:r>
      <w:r>
        <w:rPr>
          <w:rFonts w:cs="Arial"/>
          <w:szCs w:val="22"/>
          <w:u w:val="single"/>
        </w:rPr>
        <w:t xml:space="preserve"> </w:t>
      </w:r>
    </w:p>
    <w:p w14:paraId="2118482B" w14:textId="3017894B" w:rsidR="00D2324F" w:rsidRPr="00D2324F" w:rsidRDefault="00D2324F" w:rsidP="00A15E7E">
      <w:pPr>
        <w:pStyle w:val="Level3"/>
        <w:spacing w:line="240" w:lineRule="auto"/>
        <w:ind w:right="-347" w:firstLine="567"/>
        <w:jc w:val="both"/>
        <w:rPr>
          <w:rFonts w:eastAsia="Calibri" w:cs="Arial"/>
          <w:i/>
          <w:iCs/>
          <w:color w:val="000000" w:themeColor="text1"/>
          <w:szCs w:val="22"/>
          <w:lang w:eastAsia="en-US"/>
        </w:rPr>
      </w:pPr>
      <w:r w:rsidRPr="00D2324F">
        <w:rPr>
          <w:rFonts w:eastAsia="Calibri" w:cs="Arial"/>
          <w:i/>
          <w:iCs/>
          <w:color w:val="000000" w:themeColor="text1"/>
          <w:szCs w:val="22"/>
          <w:lang w:eastAsia="en-US"/>
        </w:rPr>
        <w:t>MPS</w:t>
      </w:r>
    </w:p>
    <w:p w14:paraId="11FADAF7" w14:textId="7EA91D99" w:rsidR="00D2324F" w:rsidRDefault="00D2324F" w:rsidP="00B54685">
      <w:pPr>
        <w:pStyle w:val="Level3"/>
        <w:numPr>
          <w:ilvl w:val="2"/>
          <w:numId w:val="87"/>
        </w:numPr>
        <w:ind w:left="1419" w:right="-347"/>
        <w:rPr>
          <w:rFonts w:cs="Arial"/>
          <w:bCs/>
        </w:rPr>
      </w:pPr>
      <w:r w:rsidRPr="0016417E">
        <w:rPr>
          <w:rFonts w:cs="Arial"/>
          <w:bCs/>
        </w:rPr>
        <w:t xml:space="preserve">The </w:t>
      </w:r>
      <w:r w:rsidRPr="0016417E">
        <w:rPr>
          <w:rFonts w:eastAsia="Calibri" w:cs="Arial"/>
          <w:color w:val="000000" w:themeColor="text1"/>
          <w:szCs w:val="22"/>
          <w:lang w:eastAsia="en-US"/>
        </w:rPr>
        <w:t>MPS</w:t>
      </w:r>
      <w:r w:rsidRPr="0016417E">
        <w:rPr>
          <w:rFonts w:cs="Arial"/>
          <w:bCs/>
        </w:rPr>
        <w:t xml:space="preserve"> </w:t>
      </w:r>
      <w:r w:rsidR="00254290" w:rsidRPr="0016417E">
        <w:rPr>
          <w:rFonts w:cs="Arial"/>
          <w:bCs/>
        </w:rPr>
        <w:t>16</w:t>
      </w:r>
      <w:r w:rsidRPr="0016417E">
        <w:rPr>
          <w:rFonts w:cs="Arial"/>
          <w:bCs/>
        </w:rPr>
        <w:t xml:space="preserve"> </w:t>
      </w:r>
      <w:r w:rsidRPr="00B54685">
        <w:rPr>
          <w:rFonts w:cs="Arial"/>
          <w:color w:val="000000" w:themeColor="text1"/>
        </w:rPr>
        <w:t>number</w:t>
      </w:r>
      <w:r>
        <w:rPr>
          <w:rFonts w:cs="Arial"/>
          <w:bCs/>
        </w:rPr>
        <w:t xml:space="preserve"> contacts with </w:t>
      </w:r>
      <w:proofErr w:type="spellStart"/>
      <w:r w:rsidR="00121FF6">
        <w:rPr>
          <w:rFonts w:cs="Arial"/>
          <w:bCs/>
        </w:rPr>
        <w:t>Sajwa</w:t>
      </w:r>
      <w:proofErr w:type="spellEnd"/>
      <w:r>
        <w:rPr>
          <w:rFonts w:cs="Arial"/>
          <w:bCs/>
        </w:rPr>
        <w:t xml:space="preserve"> and </w:t>
      </w:r>
      <w:r w:rsidR="00C76CF7">
        <w:rPr>
          <w:rFonts w:cs="Arial"/>
          <w:bCs/>
        </w:rPr>
        <w:t>Amir</w:t>
      </w:r>
      <w:r>
        <w:rPr>
          <w:rFonts w:cs="Arial"/>
          <w:bCs/>
        </w:rPr>
        <w:t>, including the following</w:t>
      </w:r>
      <w:r w:rsidR="00611C1E">
        <w:rPr>
          <w:rFonts w:cs="Arial"/>
          <w:bCs/>
        </w:rPr>
        <w:t xml:space="preserve"> reports by:</w:t>
      </w:r>
    </w:p>
    <w:p w14:paraId="014915A6" w14:textId="3D54863B" w:rsidR="00D2324F" w:rsidRDefault="00121FF6" w:rsidP="00B54685">
      <w:pPr>
        <w:pStyle w:val="Level3"/>
        <w:numPr>
          <w:ilvl w:val="3"/>
          <w:numId w:val="54"/>
        </w:numPr>
        <w:ind w:left="1843" w:hanging="425"/>
        <w:rPr>
          <w:rFonts w:cs="Arial"/>
          <w:bCs/>
        </w:rPr>
      </w:pPr>
      <w:proofErr w:type="spellStart"/>
      <w:r>
        <w:rPr>
          <w:rFonts w:cs="Arial"/>
          <w:bCs/>
        </w:rPr>
        <w:t>Sajwa</w:t>
      </w:r>
      <w:proofErr w:type="spellEnd"/>
      <w:r w:rsidR="00D2324F">
        <w:rPr>
          <w:rFonts w:cs="Arial"/>
          <w:bCs/>
        </w:rPr>
        <w:t xml:space="preserve"> that </w:t>
      </w:r>
      <w:r w:rsidR="00C76CF7">
        <w:rPr>
          <w:rFonts w:cs="Arial"/>
          <w:bCs/>
        </w:rPr>
        <w:t>Amir</w:t>
      </w:r>
      <w:r w:rsidR="00D2324F">
        <w:rPr>
          <w:rFonts w:cs="Arial"/>
          <w:bCs/>
        </w:rPr>
        <w:t xml:space="preserve"> was missing (29</w:t>
      </w:r>
      <w:r w:rsidR="00D2324F" w:rsidRPr="00D2324F">
        <w:rPr>
          <w:rFonts w:cs="Arial"/>
          <w:bCs/>
          <w:vertAlign w:val="superscript"/>
        </w:rPr>
        <w:t>th</w:t>
      </w:r>
      <w:r w:rsidR="00D2324F">
        <w:rPr>
          <w:rFonts w:cs="Arial"/>
          <w:bCs/>
        </w:rPr>
        <w:t xml:space="preserve"> November 2009)</w:t>
      </w:r>
      <w:r w:rsidR="00611C1E">
        <w:rPr>
          <w:rFonts w:cs="Arial"/>
          <w:bCs/>
        </w:rPr>
        <w:t>;</w:t>
      </w:r>
    </w:p>
    <w:p w14:paraId="2DA675B0" w14:textId="32FFACCD" w:rsidR="00D2324F" w:rsidRPr="00FF26FA" w:rsidRDefault="00C76CF7" w:rsidP="00B54685">
      <w:pPr>
        <w:pStyle w:val="Level3"/>
        <w:numPr>
          <w:ilvl w:val="3"/>
          <w:numId w:val="54"/>
        </w:numPr>
        <w:ind w:left="1843" w:hanging="425"/>
        <w:rPr>
          <w:rFonts w:cs="Arial"/>
          <w:bCs/>
        </w:rPr>
      </w:pPr>
      <w:r>
        <w:rPr>
          <w:rFonts w:eastAsia="Calibri" w:cs="Arial"/>
          <w:color w:val="000000" w:themeColor="text1"/>
          <w:szCs w:val="22"/>
          <w:lang w:eastAsia="en-US"/>
        </w:rPr>
        <w:t>Amir</w:t>
      </w:r>
      <w:r w:rsidR="00D2324F">
        <w:rPr>
          <w:rFonts w:cs="Arial"/>
          <w:bCs/>
        </w:rPr>
        <w:t xml:space="preserve"> that </w:t>
      </w:r>
      <w:proofErr w:type="spellStart"/>
      <w:r w:rsidR="00121FF6" w:rsidRPr="00FF26FA">
        <w:rPr>
          <w:rFonts w:cs="Arial"/>
          <w:bCs/>
        </w:rPr>
        <w:t>Sajwa</w:t>
      </w:r>
      <w:proofErr w:type="spellEnd"/>
      <w:r w:rsidR="00D2324F" w:rsidRPr="00FF26FA">
        <w:rPr>
          <w:rFonts w:cs="Arial"/>
          <w:bCs/>
        </w:rPr>
        <w:t xml:space="preserve"> was missing (2</w:t>
      </w:r>
      <w:r w:rsidR="00D2324F" w:rsidRPr="00FF26FA">
        <w:rPr>
          <w:rFonts w:cs="Arial"/>
          <w:bCs/>
          <w:vertAlign w:val="superscript"/>
        </w:rPr>
        <w:t>nd</w:t>
      </w:r>
      <w:r w:rsidR="00D2324F" w:rsidRPr="00FF26FA">
        <w:rPr>
          <w:rFonts w:cs="Arial"/>
          <w:bCs/>
        </w:rPr>
        <w:t xml:space="preserve"> July 2015)</w:t>
      </w:r>
      <w:r w:rsidR="00611C1E" w:rsidRPr="00FF26FA">
        <w:rPr>
          <w:rFonts w:cs="Arial"/>
          <w:bCs/>
        </w:rPr>
        <w:t>;</w:t>
      </w:r>
    </w:p>
    <w:p w14:paraId="66A4A0BA" w14:textId="7F33E406" w:rsidR="00D2324F" w:rsidRPr="00FF26FA" w:rsidRDefault="00C76CF7" w:rsidP="00B54685">
      <w:pPr>
        <w:pStyle w:val="Level3"/>
        <w:numPr>
          <w:ilvl w:val="3"/>
          <w:numId w:val="54"/>
        </w:numPr>
        <w:ind w:left="1843" w:hanging="425"/>
        <w:rPr>
          <w:rFonts w:cs="Arial"/>
          <w:bCs/>
        </w:rPr>
      </w:pPr>
      <w:r w:rsidRPr="00FF26FA">
        <w:rPr>
          <w:rFonts w:cs="Arial"/>
          <w:bCs/>
        </w:rPr>
        <w:t>Amir</w:t>
      </w:r>
      <w:r w:rsidR="00D2324F" w:rsidRPr="00FF26FA">
        <w:rPr>
          <w:rFonts w:cs="Arial"/>
          <w:bCs/>
        </w:rPr>
        <w:t xml:space="preserve"> of the theft of his car (29</w:t>
      </w:r>
      <w:r w:rsidR="00D2324F" w:rsidRPr="00FF26FA">
        <w:rPr>
          <w:rFonts w:cs="Arial"/>
          <w:bCs/>
          <w:vertAlign w:val="superscript"/>
        </w:rPr>
        <w:t>th</w:t>
      </w:r>
      <w:r w:rsidR="00D2324F" w:rsidRPr="00FF26FA">
        <w:rPr>
          <w:rFonts w:cs="Arial"/>
          <w:bCs/>
        </w:rPr>
        <w:t xml:space="preserve"> July 2011)</w:t>
      </w:r>
      <w:r w:rsidR="00611C1E" w:rsidRPr="00FF26FA">
        <w:rPr>
          <w:rFonts w:cs="Arial"/>
          <w:bCs/>
        </w:rPr>
        <w:t>;</w:t>
      </w:r>
    </w:p>
    <w:p w14:paraId="427E705B" w14:textId="04BFA87A" w:rsidR="00D2324F" w:rsidRPr="00FF26FA" w:rsidRDefault="00C76CF7" w:rsidP="00B54685">
      <w:pPr>
        <w:pStyle w:val="Level3"/>
        <w:numPr>
          <w:ilvl w:val="3"/>
          <w:numId w:val="54"/>
        </w:numPr>
        <w:ind w:left="1843" w:hanging="425"/>
        <w:rPr>
          <w:rFonts w:cs="Arial"/>
          <w:bCs/>
        </w:rPr>
      </w:pPr>
      <w:r w:rsidRPr="00FF26FA">
        <w:rPr>
          <w:rFonts w:cs="Arial"/>
          <w:bCs/>
        </w:rPr>
        <w:t>Amir</w:t>
      </w:r>
      <w:r w:rsidR="00D2324F" w:rsidRPr="00FF26FA">
        <w:rPr>
          <w:rFonts w:cs="Arial"/>
          <w:bCs/>
        </w:rPr>
        <w:t xml:space="preserve"> relating to a dispute with a tenant (20</w:t>
      </w:r>
      <w:r w:rsidR="00D2324F" w:rsidRPr="00FF26FA">
        <w:rPr>
          <w:rFonts w:cs="Arial"/>
          <w:bCs/>
          <w:vertAlign w:val="superscript"/>
        </w:rPr>
        <w:t>th</w:t>
      </w:r>
      <w:r w:rsidR="00D2324F" w:rsidRPr="00FF26FA">
        <w:rPr>
          <w:rFonts w:cs="Arial"/>
          <w:bCs/>
        </w:rPr>
        <w:t xml:space="preserve"> August and 22</w:t>
      </w:r>
      <w:r w:rsidR="00D2324F" w:rsidRPr="00FF26FA">
        <w:rPr>
          <w:rFonts w:cs="Arial"/>
          <w:bCs/>
          <w:vertAlign w:val="superscript"/>
        </w:rPr>
        <w:t>nd</w:t>
      </w:r>
      <w:r w:rsidR="00D2324F" w:rsidRPr="00FF26FA">
        <w:rPr>
          <w:rFonts w:cs="Arial"/>
          <w:bCs/>
        </w:rPr>
        <w:t xml:space="preserve"> August 2013)</w:t>
      </w:r>
      <w:r w:rsidR="00611C1E" w:rsidRPr="00FF26FA">
        <w:rPr>
          <w:rFonts w:cs="Arial"/>
          <w:bCs/>
        </w:rPr>
        <w:t xml:space="preserve">; and </w:t>
      </w:r>
    </w:p>
    <w:p w14:paraId="0EA5B2DF" w14:textId="6A1F38E7" w:rsidR="00600033" w:rsidRPr="00FF26FA" w:rsidRDefault="00C76CF7" w:rsidP="00B54685">
      <w:pPr>
        <w:pStyle w:val="Level3"/>
        <w:numPr>
          <w:ilvl w:val="3"/>
          <w:numId w:val="54"/>
        </w:numPr>
        <w:ind w:left="1843" w:hanging="425"/>
        <w:rPr>
          <w:rFonts w:cs="Arial"/>
          <w:bCs/>
        </w:rPr>
      </w:pPr>
      <w:r w:rsidRPr="00FF26FA">
        <w:rPr>
          <w:rFonts w:cs="Arial"/>
          <w:bCs/>
        </w:rPr>
        <w:lastRenderedPageBreak/>
        <w:t>Amir</w:t>
      </w:r>
      <w:r w:rsidR="00611C1E" w:rsidRPr="00FF26FA">
        <w:rPr>
          <w:rFonts w:cs="Arial"/>
          <w:bCs/>
        </w:rPr>
        <w:t xml:space="preserve"> relating to </w:t>
      </w:r>
      <w:r w:rsidR="00D2324F" w:rsidRPr="00FF26FA">
        <w:rPr>
          <w:rFonts w:cs="Arial"/>
          <w:bCs/>
        </w:rPr>
        <w:t xml:space="preserve">a dispute with a male </w:t>
      </w:r>
      <w:r w:rsidR="00BB416C" w:rsidRPr="00FF26FA">
        <w:rPr>
          <w:rFonts w:cs="Arial"/>
          <w:bCs/>
        </w:rPr>
        <w:t xml:space="preserve">on </w:t>
      </w:r>
      <w:r w:rsidR="00D2324F" w:rsidRPr="00FF26FA">
        <w:rPr>
          <w:rFonts w:cs="Arial"/>
          <w:bCs/>
        </w:rPr>
        <w:t>15</w:t>
      </w:r>
      <w:r w:rsidR="00D2324F" w:rsidRPr="00FF26FA">
        <w:rPr>
          <w:rFonts w:cs="Arial"/>
          <w:bCs/>
          <w:vertAlign w:val="superscript"/>
        </w:rPr>
        <w:t>th</w:t>
      </w:r>
      <w:r w:rsidR="00D2324F" w:rsidRPr="00FF26FA">
        <w:rPr>
          <w:rFonts w:cs="Arial"/>
          <w:bCs/>
        </w:rPr>
        <w:t xml:space="preserve"> November 2015). </w:t>
      </w:r>
      <w:r w:rsidRPr="00FF26FA">
        <w:rPr>
          <w:rFonts w:cs="Arial"/>
          <w:bCs/>
        </w:rPr>
        <w:t>Amir</w:t>
      </w:r>
      <w:r w:rsidR="00D2324F" w:rsidRPr="00FF26FA">
        <w:rPr>
          <w:rFonts w:cs="Arial"/>
          <w:bCs/>
        </w:rPr>
        <w:t xml:space="preserve"> also reported incident</w:t>
      </w:r>
      <w:r w:rsidR="00BB416C" w:rsidRPr="00FF26FA">
        <w:rPr>
          <w:rFonts w:cs="Arial"/>
          <w:bCs/>
        </w:rPr>
        <w:t>s</w:t>
      </w:r>
      <w:r w:rsidR="00D2324F" w:rsidRPr="00FF26FA">
        <w:rPr>
          <w:rFonts w:cs="Arial"/>
          <w:bCs/>
        </w:rPr>
        <w:t xml:space="preserve"> with </w:t>
      </w:r>
      <w:r w:rsidR="00611C1E" w:rsidRPr="00FF26FA">
        <w:rPr>
          <w:rFonts w:cs="Arial"/>
          <w:bCs/>
        </w:rPr>
        <w:t>other men on the 29</w:t>
      </w:r>
      <w:r w:rsidR="00D2324F" w:rsidRPr="00FF26FA">
        <w:rPr>
          <w:rFonts w:cs="Arial"/>
          <w:bCs/>
          <w:vertAlign w:val="superscript"/>
        </w:rPr>
        <w:t>th</w:t>
      </w:r>
      <w:r w:rsidR="00D2324F" w:rsidRPr="00FF26FA">
        <w:rPr>
          <w:rFonts w:cs="Arial"/>
          <w:bCs/>
        </w:rPr>
        <w:t xml:space="preserve"> March </w:t>
      </w:r>
      <w:r w:rsidR="00611C1E" w:rsidRPr="00FF26FA">
        <w:rPr>
          <w:rFonts w:cs="Arial"/>
          <w:bCs/>
        </w:rPr>
        <w:t>and 16</w:t>
      </w:r>
      <w:r w:rsidR="00611C1E" w:rsidRPr="00FF26FA">
        <w:rPr>
          <w:rFonts w:cs="Arial"/>
          <w:bCs/>
          <w:vertAlign w:val="superscript"/>
        </w:rPr>
        <w:t>th</w:t>
      </w:r>
      <w:r w:rsidR="00611C1E" w:rsidRPr="00FF26FA">
        <w:rPr>
          <w:rFonts w:cs="Arial"/>
          <w:bCs/>
        </w:rPr>
        <w:t xml:space="preserve"> June 2016.</w:t>
      </w:r>
    </w:p>
    <w:p w14:paraId="4D57EB01" w14:textId="5A0F8F0D" w:rsidR="005B3F77" w:rsidRPr="008569BC" w:rsidRDefault="005B3F77" w:rsidP="00B54685">
      <w:pPr>
        <w:pStyle w:val="Level3"/>
        <w:numPr>
          <w:ilvl w:val="2"/>
          <w:numId w:val="87"/>
        </w:numPr>
        <w:ind w:left="1419" w:right="-347"/>
        <w:rPr>
          <w:rFonts w:cs="Arial"/>
          <w:bCs/>
        </w:rPr>
      </w:pPr>
      <w:r w:rsidRPr="00FF26FA">
        <w:rPr>
          <w:rFonts w:cs="Arial"/>
          <w:bCs/>
        </w:rPr>
        <w:t xml:space="preserve">Additionally, </w:t>
      </w:r>
      <w:r w:rsidR="00C76CF7" w:rsidRPr="00FF26FA">
        <w:rPr>
          <w:rFonts w:cs="Arial"/>
          <w:bCs/>
        </w:rPr>
        <w:t>Amir</w:t>
      </w:r>
      <w:r w:rsidRPr="00FF26FA">
        <w:rPr>
          <w:rFonts w:cs="Arial"/>
          <w:bCs/>
        </w:rPr>
        <w:t xml:space="preserve"> was </w:t>
      </w:r>
      <w:r w:rsidRPr="00FF26FA">
        <w:rPr>
          <w:rFonts w:cs="Arial"/>
          <w:color w:val="000000" w:themeColor="text1"/>
        </w:rPr>
        <w:t>spoken</w:t>
      </w:r>
      <w:r w:rsidRPr="00FF26FA">
        <w:rPr>
          <w:rFonts w:cs="Arial"/>
          <w:bCs/>
        </w:rPr>
        <w:t xml:space="preserve"> to by police officers</w:t>
      </w:r>
      <w:r w:rsidRPr="008569BC">
        <w:rPr>
          <w:rFonts w:cs="Arial"/>
          <w:bCs/>
        </w:rPr>
        <w:t xml:space="preserve"> when he was identified as the driver of an illegally parked car on the 16</w:t>
      </w:r>
      <w:r w:rsidRPr="008569BC">
        <w:rPr>
          <w:rFonts w:cs="Arial"/>
          <w:bCs/>
          <w:vertAlign w:val="superscript"/>
        </w:rPr>
        <w:t>th</w:t>
      </w:r>
      <w:r w:rsidRPr="008569BC">
        <w:rPr>
          <w:rFonts w:cs="Arial"/>
          <w:bCs/>
        </w:rPr>
        <w:t xml:space="preserve"> May 2017. </w:t>
      </w:r>
      <w:r w:rsidR="003D702B" w:rsidRPr="008569BC">
        <w:rPr>
          <w:rFonts w:cs="Arial"/>
          <w:bCs/>
        </w:rPr>
        <w:t xml:space="preserve">The Review Panel considered this incident, but given the contact was limited and there was no further action taken by the MPS, it </w:t>
      </w:r>
      <w:r w:rsidR="008569BC" w:rsidRPr="008569BC">
        <w:rPr>
          <w:rFonts w:cs="Arial"/>
          <w:bCs/>
        </w:rPr>
        <w:t>felt this was not relevant</w:t>
      </w:r>
      <w:r w:rsidR="003D702B" w:rsidRPr="008569BC">
        <w:rPr>
          <w:rFonts w:cs="Arial"/>
          <w:bCs/>
        </w:rPr>
        <w:t xml:space="preserve">. </w:t>
      </w:r>
    </w:p>
    <w:p w14:paraId="7F79FD56" w14:textId="500E7ECC" w:rsidR="00D2324F" w:rsidRPr="00B54685" w:rsidRDefault="00341324" w:rsidP="00B54685">
      <w:pPr>
        <w:pStyle w:val="Level3"/>
        <w:numPr>
          <w:ilvl w:val="2"/>
          <w:numId w:val="87"/>
        </w:numPr>
        <w:ind w:left="1419" w:right="-347"/>
        <w:rPr>
          <w:rFonts w:cs="Arial"/>
          <w:color w:val="000000" w:themeColor="text1"/>
        </w:rPr>
      </w:pPr>
      <w:r w:rsidRPr="008569BC">
        <w:rPr>
          <w:rFonts w:cs="Arial"/>
          <w:bCs/>
        </w:rPr>
        <w:t>All</w:t>
      </w:r>
      <w:r w:rsidR="00611C1E" w:rsidRPr="008569BC">
        <w:rPr>
          <w:rFonts w:cs="Arial"/>
          <w:bCs/>
        </w:rPr>
        <w:t xml:space="preserve"> these incidents were dealt with appropriately, with police officers</w:t>
      </w:r>
      <w:r w:rsidR="00611C1E">
        <w:rPr>
          <w:rFonts w:cs="Arial"/>
          <w:bCs/>
        </w:rPr>
        <w:t xml:space="preserve"> responding and logging the </w:t>
      </w:r>
      <w:r w:rsidR="00611C1E" w:rsidRPr="00B54685">
        <w:rPr>
          <w:rFonts w:cs="Arial"/>
          <w:color w:val="000000" w:themeColor="text1"/>
        </w:rPr>
        <w:t xml:space="preserve">calls, although none progressed to any formal action. </w:t>
      </w:r>
    </w:p>
    <w:p w14:paraId="58B48836" w14:textId="4AD6DA16" w:rsidR="005B3F77" w:rsidRPr="00B54685" w:rsidRDefault="005B3F77" w:rsidP="00B54685">
      <w:pPr>
        <w:pStyle w:val="Level3"/>
        <w:numPr>
          <w:ilvl w:val="2"/>
          <w:numId w:val="87"/>
        </w:numPr>
        <w:ind w:left="1419" w:right="-347"/>
        <w:rPr>
          <w:rFonts w:cs="Arial"/>
          <w:color w:val="000000" w:themeColor="text1"/>
        </w:rPr>
      </w:pPr>
      <w:r w:rsidRPr="00B54685">
        <w:rPr>
          <w:rFonts w:cs="Arial"/>
          <w:color w:val="000000" w:themeColor="text1"/>
        </w:rPr>
        <w:t xml:space="preserve">However, there were three occasions when the MPS had contact with either </w:t>
      </w:r>
      <w:proofErr w:type="spellStart"/>
      <w:r w:rsidR="00121FF6" w:rsidRPr="00B54685">
        <w:rPr>
          <w:rFonts w:cs="Arial"/>
          <w:color w:val="000000" w:themeColor="text1"/>
        </w:rPr>
        <w:t>Sajwa</w:t>
      </w:r>
      <w:proofErr w:type="spellEnd"/>
      <w:r w:rsidRPr="00B54685">
        <w:rPr>
          <w:rFonts w:cs="Arial"/>
          <w:color w:val="000000" w:themeColor="text1"/>
        </w:rPr>
        <w:t xml:space="preserve"> </w:t>
      </w:r>
      <w:r w:rsidR="007D4B76">
        <w:rPr>
          <w:rFonts w:cs="Arial"/>
          <w:color w:val="000000" w:themeColor="text1"/>
        </w:rPr>
        <w:t>and/or</w:t>
      </w:r>
      <w:r w:rsidRPr="00B54685">
        <w:rPr>
          <w:rFonts w:cs="Arial"/>
          <w:color w:val="000000" w:themeColor="text1"/>
        </w:rPr>
        <w:t xml:space="preserve"> </w:t>
      </w:r>
      <w:r w:rsidR="00C76CF7" w:rsidRPr="00B54685">
        <w:rPr>
          <w:rFonts w:cs="Arial"/>
          <w:color w:val="000000" w:themeColor="text1"/>
        </w:rPr>
        <w:t>Amir</w:t>
      </w:r>
      <w:r w:rsidRPr="00B54685">
        <w:rPr>
          <w:rFonts w:cs="Arial"/>
          <w:color w:val="000000" w:themeColor="text1"/>
        </w:rPr>
        <w:t xml:space="preserve"> that are potentially significant. </w:t>
      </w:r>
    </w:p>
    <w:p w14:paraId="4F928060" w14:textId="57232728" w:rsidR="00254290" w:rsidRDefault="005B3F77" w:rsidP="00B54685">
      <w:pPr>
        <w:pStyle w:val="Level3"/>
        <w:numPr>
          <w:ilvl w:val="2"/>
          <w:numId w:val="87"/>
        </w:numPr>
        <w:ind w:left="1419" w:right="-347"/>
        <w:rPr>
          <w:rFonts w:cs="Arial"/>
          <w:bCs/>
        </w:rPr>
      </w:pPr>
      <w:r w:rsidRPr="00B54685">
        <w:rPr>
          <w:rFonts w:cs="Arial"/>
          <w:color w:val="000000" w:themeColor="text1"/>
        </w:rPr>
        <w:t>The first significan</w:t>
      </w:r>
      <w:r>
        <w:rPr>
          <w:rFonts w:cs="Arial"/>
          <w:bCs/>
        </w:rPr>
        <w:t xml:space="preserve">t contact was on </w:t>
      </w:r>
      <w:r w:rsidRPr="00244E92">
        <w:rPr>
          <w:rFonts w:cs="Arial"/>
          <w:bCs/>
        </w:rPr>
        <w:t>the</w:t>
      </w:r>
      <w:r w:rsidR="00611C1E" w:rsidRPr="00244E92">
        <w:rPr>
          <w:rFonts w:cs="Arial"/>
          <w:bCs/>
        </w:rPr>
        <w:t xml:space="preserve"> 17</w:t>
      </w:r>
      <w:r w:rsidR="00611C1E" w:rsidRPr="00244E92">
        <w:rPr>
          <w:rFonts w:cs="Arial"/>
          <w:bCs/>
          <w:vertAlign w:val="superscript"/>
        </w:rPr>
        <w:t>th</w:t>
      </w:r>
      <w:r w:rsidR="00611C1E" w:rsidRPr="00244E92">
        <w:rPr>
          <w:rFonts w:cs="Arial"/>
          <w:bCs/>
        </w:rPr>
        <w:t xml:space="preserve"> June 2016</w:t>
      </w:r>
      <w:r w:rsidR="00611C1E">
        <w:rPr>
          <w:rFonts w:cs="Arial"/>
          <w:bCs/>
        </w:rPr>
        <w:t xml:space="preserve">. </w:t>
      </w:r>
      <w:r w:rsidR="00254290">
        <w:rPr>
          <w:rFonts w:cs="Arial"/>
          <w:bCs/>
        </w:rPr>
        <w:t xml:space="preserve">This is the first contact with the MPS </w:t>
      </w:r>
      <w:r w:rsidR="00865F12">
        <w:rPr>
          <w:rFonts w:cs="Arial"/>
          <w:bCs/>
        </w:rPr>
        <w:t>in which</w:t>
      </w:r>
      <w:r w:rsidR="00254290">
        <w:rPr>
          <w:rFonts w:cs="Arial"/>
          <w:bCs/>
        </w:rPr>
        <w:t xml:space="preserve"> mental health concerns for </w:t>
      </w:r>
      <w:r w:rsidR="00C76CF7">
        <w:rPr>
          <w:rFonts w:cs="Arial"/>
          <w:bCs/>
        </w:rPr>
        <w:t>Amir</w:t>
      </w:r>
      <w:r w:rsidR="00254290">
        <w:rPr>
          <w:rFonts w:cs="Arial"/>
          <w:bCs/>
        </w:rPr>
        <w:t xml:space="preserve"> were identified</w:t>
      </w:r>
      <w:r w:rsidR="00F06856">
        <w:rPr>
          <w:rFonts w:cs="Arial"/>
          <w:bCs/>
        </w:rPr>
        <w:t xml:space="preserve"> and occurred at the </w:t>
      </w:r>
      <w:r w:rsidR="00F06856">
        <w:rPr>
          <w:rFonts w:asciiTheme="minorHAnsi" w:hAnsiTheme="minorHAnsi" w:cstheme="minorHAnsi"/>
          <w:szCs w:val="22"/>
        </w:rPr>
        <w:t>address 2 in Newham (</w:t>
      </w:r>
      <w:r w:rsidR="00F06856">
        <w:rPr>
          <w:rFonts w:cs="Arial"/>
          <w:color w:val="000000" w:themeColor="text1"/>
        </w:rPr>
        <w:t>the East Thames / L&amp;Q property)</w:t>
      </w:r>
      <w:r w:rsidR="00F06856">
        <w:rPr>
          <w:rFonts w:asciiTheme="minorHAnsi" w:hAnsiTheme="minorHAnsi" w:cstheme="minorHAnsi"/>
          <w:szCs w:val="22"/>
        </w:rPr>
        <w:t>.</w:t>
      </w:r>
    </w:p>
    <w:p w14:paraId="5D7EB5D7" w14:textId="79EB80C6" w:rsidR="00D2324F" w:rsidRDefault="00254290" w:rsidP="00B54685">
      <w:pPr>
        <w:pStyle w:val="Level3"/>
        <w:numPr>
          <w:ilvl w:val="2"/>
          <w:numId w:val="87"/>
        </w:numPr>
        <w:ind w:left="1419" w:right="-347"/>
        <w:rPr>
          <w:rFonts w:cs="Arial"/>
          <w:bCs/>
        </w:rPr>
      </w:pPr>
      <w:r>
        <w:rPr>
          <w:rFonts w:cs="Arial"/>
          <w:bCs/>
        </w:rPr>
        <w:t xml:space="preserve">On this day, </w:t>
      </w:r>
      <w:r w:rsidR="00C76CF7">
        <w:rPr>
          <w:rFonts w:cs="Arial"/>
          <w:bCs/>
        </w:rPr>
        <w:t>Amir</w:t>
      </w:r>
      <w:r w:rsidR="00611C1E">
        <w:rPr>
          <w:rFonts w:cs="Arial"/>
          <w:bCs/>
        </w:rPr>
        <w:t xml:space="preserve"> </w:t>
      </w:r>
      <w:r w:rsidR="00611C1E" w:rsidRPr="00B54685">
        <w:rPr>
          <w:rFonts w:cs="Arial"/>
          <w:color w:val="000000" w:themeColor="text1"/>
        </w:rPr>
        <w:t>contacted</w:t>
      </w:r>
      <w:r w:rsidR="00611C1E">
        <w:rPr>
          <w:rFonts w:cs="Arial"/>
          <w:bCs/>
        </w:rPr>
        <w:t xml:space="preserve"> the MPS on three occasions in the early hours of the morning as </w:t>
      </w:r>
      <w:r w:rsidR="00B133DA">
        <w:rPr>
          <w:rFonts w:cs="Arial"/>
          <w:bCs/>
        </w:rPr>
        <w:t xml:space="preserve">illustrated in </w:t>
      </w:r>
      <w:r w:rsidR="00B133DA">
        <w:rPr>
          <w:rFonts w:cs="Arial"/>
          <w:b/>
        </w:rPr>
        <w:t>Figure 1</w:t>
      </w:r>
      <w:r w:rsidR="00B133DA">
        <w:rPr>
          <w:rFonts w:cs="Arial"/>
          <w:bCs/>
        </w:rPr>
        <w:t xml:space="preserve">: </w:t>
      </w:r>
    </w:p>
    <w:p w14:paraId="0F997F21" w14:textId="26458A02" w:rsidR="00B133DA" w:rsidRPr="00B133DA" w:rsidRDefault="00B133DA" w:rsidP="00A15E7E">
      <w:pPr>
        <w:pStyle w:val="Caption"/>
        <w:keepNext/>
        <w:ind w:firstLine="568"/>
        <w:jc w:val="both"/>
        <w:rPr>
          <w:sz w:val="22"/>
          <w:szCs w:val="22"/>
        </w:rPr>
      </w:pPr>
      <w:r w:rsidRPr="00B133DA">
        <w:rPr>
          <w:sz w:val="22"/>
          <w:szCs w:val="22"/>
        </w:rPr>
        <w:t xml:space="preserve">Figure 1: Calls to the MPS on the 17th June 2016 </w:t>
      </w:r>
    </w:p>
    <w:p w14:paraId="7D20CB78" w14:textId="7BCBFABA" w:rsidR="00611C1E" w:rsidRDefault="00611C1E" w:rsidP="00A15E7E">
      <w:pPr>
        <w:pStyle w:val="Level3"/>
        <w:spacing w:line="240" w:lineRule="auto"/>
        <w:ind w:left="1419" w:right="-347"/>
        <w:jc w:val="both"/>
        <w:rPr>
          <w:rFonts w:cs="Arial"/>
          <w:bCs/>
        </w:rPr>
      </w:pPr>
      <w:r>
        <w:rPr>
          <w:rFonts w:cs="Arial"/>
          <w:bCs/>
          <w:noProof/>
        </w:rPr>
        <w:drawing>
          <wp:inline distT="0" distB="0" distL="0" distR="0" wp14:anchorId="5B5EB9B7" wp14:editId="6FE91780">
            <wp:extent cx="5486400" cy="3200400"/>
            <wp:effectExtent l="0" t="0" r="19050" b="0"/>
            <wp:docPr id="5" name="Diagram 5" descr="Rectangle, telephone timeline diagram&#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A6BC248" w14:textId="62F58EF7" w:rsidR="00611C1E" w:rsidRPr="00B54685" w:rsidRDefault="00DD5833" w:rsidP="00B54685">
      <w:pPr>
        <w:pStyle w:val="Level3"/>
        <w:numPr>
          <w:ilvl w:val="2"/>
          <w:numId w:val="87"/>
        </w:numPr>
        <w:ind w:left="1419" w:right="-347"/>
        <w:rPr>
          <w:rFonts w:cs="Arial"/>
          <w:color w:val="000000" w:themeColor="text1"/>
        </w:rPr>
      </w:pPr>
      <w:r>
        <w:rPr>
          <w:rFonts w:cs="Arial"/>
          <w:bCs/>
        </w:rPr>
        <w:t xml:space="preserve">The first call was responded to appropriately, with </w:t>
      </w:r>
      <w:r w:rsidR="00C76CF7">
        <w:rPr>
          <w:rFonts w:cs="Arial"/>
          <w:bCs/>
        </w:rPr>
        <w:t>Amir</w:t>
      </w:r>
      <w:r>
        <w:rPr>
          <w:rFonts w:cs="Arial"/>
          <w:bCs/>
        </w:rPr>
        <w:t xml:space="preserve"> being identified despite not giving his name. Attempts were made to dispatch a police unit, but there were no units available. Having been advised </w:t>
      </w:r>
      <w:r w:rsidRPr="00B54685">
        <w:rPr>
          <w:rFonts w:cs="Arial"/>
          <w:color w:val="000000" w:themeColor="text1"/>
        </w:rPr>
        <w:t xml:space="preserve">that the police were no longer required when </w:t>
      </w:r>
      <w:r w:rsidR="00C76CF7" w:rsidRPr="00B54685">
        <w:rPr>
          <w:rFonts w:cs="Arial"/>
          <w:color w:val="000000" w:themeColor="text1"/>
        </w:rPr>
        <w:t>Amir</w:t>
      </w:r>
      <w:r w:rsidRPr="00B54685">
        <w:rPr>
          <w:rFonts w:cs="Arial"/>
          <w:color w:val="000000" w:themeColor="text1"/>
        </w:rPr>
        <w:t xml:space="preserve"> was contacted at 04.20, no further action was taken. </w:t>
      </w:r>
    </w:p>
    <w:p w14:paraId="10E4553F" w14:textId="11BC1F41" w:rsidR="00611C1E" w:rsidRPr="00B54685" w:rsidRDefault="00DD5833" w:rsidP="00B54685">
      <w:pPr>
        <w:pStyle w:val="Level3"/>
        <w:numPr>
          <w:ilvl w:val="2"/>
          <w:numId w:val="87"/>
        </w:numPr>
        <w:ind w:left="1419" w:right="-347"/>
        <w:rPr>
          <w:rFonts w:cs="Arial"/>
          <w:color w:val="000000" w:themeColor="text1"/>
        </w:rPr>
      </w:pPr>
      <w:r w:rsidRPr="00B54685">
        <w:rPr>
          <w:rFonts w:cs="Arial"/>
          <w:color w:val="000000" w:themeColor="text1"/>
        </w:rPr>
        <w:lastRenderedPageBreak/>
        <w:t xml:space="preserve">The second call was believed to be a hoax call made by a repeat caller with mental health issues. As a result, although the call was logged it was decided that police attendance was not required. </w:t>
      </w:r>
    </w:p>
    <w:p w14:paraId="65A8FBDD" w14:textId="3948108D" w:rsidR="00DD5833" w:rsidRDefault="00DD5833" w:rsidP="00B54685">
      <w:pPr>
        <w:pStyle w:val="Level3"/>
        <w:numPr>
          <w:ilvl w:val="2"/>
          <w:numId w:val="87"/>
        </w:numPr>
        <w:ind w:left="1419" w:right="-347"/>
        <w:rPr>
          <w:rFonts w:cs="Arial"/>
          <w:bCs/>
        </w:rPr>
      </w:pPr>
      <w:r w:rsidRPr="00B54685">
        <w:rPr>
          <w:rFonts w:cs="Arial"/>
          <w:color w:val="000000" w:themeColor="text1"/>
        </w:rPr>
        <w:t>In responding to the third call, the call hand</w:t>
      </w:r>
      <w:r w:rsidR="00915F72">
        <w:rPr>
          <w:rFonts w:cs="Arial"/>
          <w:color w:val="000000" w:themeColor="text1"/>
        </w:rPr>
        <w:t>l</w:t>
      </w:r>
      <w:r w:rsidRPr="00B54685">
        <w:rPr>
          <w:rFonts w:cs="Arial"/>
          <w:color w:val="000000" w:themeColor="text1"/>
        </w:rPr>
        <w:t xml:space="preserve">er would have been aware of the previous calls made from </w:t>
      </w:r>
      <w:r w:rsidR="00C76CF7" w:rsidRPr="00B54685">
        <w:rPr>
          <w:rFonts w:cs="Arial"/>
          <w:color w:val="000000" w:themeColor="text1"/>
        </w:rPr>
        <w:t>Amir</w:t>
      </w:r>
      <w:r w:rsidRPr="00B54685">
        <w:rPr>
          <w:rFonts w:cs="Arial"/>
          <w:color w:val="000000" w:themeColor="text1"/>
        </w:rPr>
        <w:t>’s number</w:t>
      </w:r>
      <w:r>
        <w:rPr>
          <w:rFonts w:cs="Arial"/>
          <w:bCs/>
        </w:rPr>
        <w:t xml:space="preserve">. It too was logged and again it was decided that police attendance was not required.  </w:t>
      </w:r>
    </w:p>
    <w:p w14:paraId="36A629C4" w14:textId="1CAFCE36" w:rsidR="00F06856" w:rsidRPr="00B54685" w:rsidRDefault="00F06856" w:rsidP="00B54685">
      <w:pPr>
        <w:pStyle w:val="Level3"/>
        <w:numPr>
          <w:ilvl w:val="2"/>
          <w:numId w:val="87"/>
        </w:numPr>
        <w:ind w:left="1419" w:right="-347"/>
        <w:rPr>
          <w:rFonts w:cs="Arial"/>
          <w:color w:val="000000" w:themeColor="text1"/>
        </w:rPr>
      </w:pPr>
      <w:r>
        <w:rPr>
          <w:rFonts w:cs="Arial"/>
          <w:bCs/>
        </w:rPr>
        <w:t xml:space="preserve">The Review Panel </w:t>
      </w:r>
      <w:r w:rsidRPr="00F06856">
        <w:rPr>
          <w:rFonts w:cs="Arial"/>
          <w:bCs/>
        </w:rPr>
        <w:t xml:space="preserve">sought to explore </w:t>
      </w:r>
      <w:r>
        <w:rPr>
          <w:rFonts w:cs="Arial"/>
          <w:bCs/>
        </w:rPr>
        <w:t>the decisions related to the second and third calls</w:t>
      </w:r>
      <w:r w:rsidRPr="00F06856">
        <w:rPr>
          <w:rFonts w:cs="Arial"/>
          <w:bCs/>
        </w:rPr>
        <w:t xml:space="preserve"> further, but due to the passage of time</w:t>
      </w:r>
      <w:r w:rsidR="00915F72">
        <w:rPr>
          <w:rFonts w:cs="Arial"/>
          <w:bCs/>
        </w:rPr>
        <w:t>,</w:t>
      </w:r>
      <w:r w:rsidRPr="00F06856">
        <w:rPr>
          <w:rFonts w:cs="Arial"/>
          <w:bCs/>
        </w:rPr>
        <w:t xml:space="preserve"> the call taker was unable to recall the incident </w:t>
      </w:r>
      <w:r w:rsidRPr="00B54685">
        <w:rPr>
          <w:rFonts w:cs="Arial"/>
          <w:color w:val="000000" w:themeColor="text1"/>
        </w:rPr>
        <w:t>or provide any further information.</w:t>
      </w:r>
    </w:p>
    <w:p w14:paraId="2B0296C1" w14:textId="7AA21B92" w:rsidR="003F1178" w:rsidRPr="00300596" w:rsidRDefault="00F06856" w:rsidP="00B54685">
      <w:pPr>
        <w:pStyle w:val="Level3"/>
        <w:numPr>
          <w:ilvl w:val="2"/>
          <w:numId w:val="87"/>
        </w:numPr>
        <w:ind w:left="1419" w:right="-347"/>
        <w:rPr>
          <w:rFonts w:cs="Arial"/>
          <w:bCs/>
        </w:rPr>
      </w:pPr>
      <w:r w:rsidRPr="00B54685">
        <w:rPr>
          <w:rFonts w:cs="Arial"/>
          <w:color w:val="000000" w:themeColor="text1"/>
        </w:rPr>
        <w:t xml:space="preserve">However, in response </w:t>
      </w:r>
      <w:r w:rsidR="00DD5833" w:rsidRPr="00B54685">
        <w:rPr>
          <w:rFonts w:cs="Arial"/>
          <w:color w:val="000000" w:themeColor="text1"/>
        </w:rPr>
        <w:t>to the second and third call</w:t>
      </w:r>
      <w:r w:rsidR="008569BC" w:rsidRPr="00B54685">
        <w:rPr>
          <w:rFonts w:cs="Arial"/>
          <w:color w:val="000000" w:themeColor="text1"/>
        </w:rPr>
        <w:t xml:space="preserve">, </w:t>
      </w:r>
      <w:r w:rsidRPr="00B54685">
        <w:rPr>
          <w:rFonts w:cs="Arial"/>
          <w:color w:val="000000" w:themeColor="text1"/>
        </w:rPr>
        <w:t>while a</w:t>
      </w:r>
      <w:r w:rsidR="00DD5833" w:rsidRPr="00B54685">
        <w:rPr>
          <w:rFonts w:cs="Arial"/>
          <w:color w:val="000000" w:themeColor="text1"/>
        </w:rPr>
        <w:t xml:space="preserve"> Mental Health marker was used when the call was closed</w:t>
      </w:r>
      <w:r w:rsidRPr="00B54685">
        <w:rPr>
          <w:rFonts w:cs="Arial"/>
          <w:color w:val="000000" w:themeColor="text1"/>
        </w:rPr>
        <w:t xml:space="preserve">, a Merlin </w:t>
      </w:r>
      <w:r w:rsidR="00244E92">
        <w:rPr>
          <w:rFonts w:cs="Arial"/>
          <w:color w:val="000000" w:themeColor="text1"/>
        </w:rPr>
        <w:t>ACN</w:t>
      </w:r>
      <w:r w:rsidR="00244E92" w:rsidRPr="00B54685">
        <w:rPr>
          <w:rFonts w:cs="Arial"/>
          <w:color w:val="000000" w:themeColor="text1"/>
        </w:rPr>
        <w:t xml:space="preserve"> </w:t>
      </w:r>
      <w:bookmarkStart w:id="66" w:name="_Hlk77342348"/>
      <w:r w:rsidRPr="00B54685">
        <w:rPr>
          <w:rFonts w:cs="Arial"/>
          <w:color w:val="000000" w:themeColor="text1"/>
        </w:rPr>
        <w:t>(Adult Come to Notice)</w:t>
      </w:r>
      <w:bookmarkEnd w:id="66"/>
      <w:r w:rsidRPr="00B54685">
        <w:rPr>
          <w:color w:val="000000" w:themeColor="text1"/>
        </w:rPr>
        <w:footnoteReference w:id="90"/>
      </w:r>
      <w:r w:rsidRPr="00B54685">
        <w:rPr>
          <w:rFonts w:cs="Arial"/>
          <w:color w:val="000000" w:themeColor="text1"/>
        </w:rPr>
        <w:t xml:space="preserve"> report was not generated</w:t>
      </w:r>
      <w:r w:rsidR="00DD5833" w:rsidRPr="00B54685">
        <w:rPr>
          <w:rFonts w:cs="Arial"/>
          <w:color w:val="000000" w:themeColor="text1"/>
        </w:rPr>
        <w:t>.</w:t>
      </w:r>
      <w:r w:rsidR="003F1178" w:rsidRPr="00B54685">
        <w:rPr>
          <w:rFonts w:cs="Arial"/>
          <w:color w:val="000000" w:themeColor="text1"/>
        </w:rPr>
        <w:t xml:space="preserve"> </w:t>
      </w:r>
      <w:r w:rsidRPr="00B54685">
        <w:rPr>
          <w:rFonts w:cs="Arial"/>
          <w:color w:val="000000" w:themeColor="text1"/>
        </w:rPr>
        <w:t>This is because if police</w:t>
      </w:r>
      <w:r w:rsidR="000075A7" w:rsidRPr="00B54685">
        <w:rPr>
          <w:rFonts w:cs="Arial"/>
          <w:color w:val="000000" w:themeColor="text1"/>
        </w:rPr>
        <w:t xml:space="preserve"> officers</w:t>
      </w:r>
      <w:r w:rsidR="00DD5833" w:rsidRPr="00B54685">
        <w:rPr>
          <w:rFonts w:cs="Arial"/>
          <w:color w:val="000000" w:themeColor="text1"/>
        </w:rPr>
        <w:t xml:space="preserve"> are not deployed</w:t>
      </w:r>
      <w:r w:rsidR="000075A7" w:rsidRPr="00B54685">
        <w:rPr>
          <w:rFonts w:cs="Arial"/>
          <w:color w:val="000000" w:themeColor="text1"/>
        </w:rPr>
        <w:t xml:space="preserve"> in response to call</w:t>
      </w:r>
      <w:r w:rsidR="00DD5833" w:rsidRPr="00B54685">
        <w:rPr>
          <w:rFonts w:cs="Arial"/>
          <w:color w:val="000000" w:themeColor="text1"/>
        </w:rPr>
        <w:t>,</w:t>
      </w:r>
      <w:r w:rsidR="000075A7" w:rsidRPr="00B54685">
        <w:rPr>
          <w:rFonts w:cs="Arial"/>
          <w:color w:val="000000" w:themeColor="text1"/>
        </w:rPr>
        <w:t xml:space="preserve"> </w:t>
      </w:r>
      <w:r w:rsidR="00DD5833" w:rsidRPr="00B54685">
        <w:rPr>
          <w:rFonts w:cs="Arial"/>
          <w:color w:val="000000" w:themeColor="text1"/>
        </w:rPr>
        <w:t xml:space="preserve">a </w:t>
      </w:r>
      <w:r w:rsidR="003F1178" w:rsidRPr="00B54685">
        <w:rPr>
          <w:rFonts w:cs="Arial"/>
          <w:color w:val="000000" w:themeColor="text1"/>
        </w:rPr>
        <w:t>Merlin ACN would</w:t>
      </w:r>
      <w:r w:rsidR="00DD5833" w:rsidRPr="00B54685">
        <w:rPr>
          <w:rFonts w:cs="Arial"/>
          <w:color w:val="000000" w:themeColor="text1"/>
        </w:rPr>
        <w:t xml:space="preserve"> </w:t>
      </w:r>
      <w:r w:rsidR="000075A7" w:rsidRPr="00B54685">
        <w:rPr>
          <w:rFonts w:cs="Arial"/>
          <w:color w:val="000000" w:themeColor="text1"/>
        </w:rPr>
        <w:t xml:space="preserve">not </w:t>
      </w:r>
      <w:r w:rsidR="008569BC" w:rsidRPr="00B54685">
        <w:rPr>
          <w:rFonts w:cs="Arial"/>
          <w:color w:val="000000" w:themeColor="text1"/>
        </w:rPr>
        <w:t xml:space="preserve">usually </w:t>
      </w:r>
      <w:r w:rsidR="000075A7" w:rsidRPr="00B54685">
        <w:rPr>
          <w:rFonts w:cs="Arial"/>
          <w:color w:val="000000" w:themeColor="text1"/>
        </w:rPr>
        <w:t>be</w:t>
      </w:r>
      <w:r w:rsidR="00DD5833" w:rsidRPr="00B54685">
        <w:rPr>
          <w:rFonts w:cs="Arial"/>
          <w:color w:val="000000" w:themeColor="text1"/>
        </w:rPr>
        <w:t xml:space="preserve"> completed. </w:t>
      </w:r>
      <w:r w:rsidR="003F1178" w:rsidRPr="00B54685">
        <w:rPr>
          <w:rFonts w:cs="Arial"/>
          <w:color w:val="000000" w:themeColor="text1"/>
        </w:rPr>
        <w:t>The MPS IMR identified that this may mean that</w:t>
      </w:r>
      <w:r w:rsidR="00DD5833" w:rsidRPr="00B54685">
        <w:rPr>
          <w:rFonts w:cs="Arial"/>
          <w:color w:val="000000" w:themeColor="text1"/>
        </w:rPr>
        <w:t xml:space="preserve"> calls from someone who is vulnerable </w:t>
      </w:r>
      <w:r w:rsidR="004B2944">
        <w:rPr>
          <w:rFonts w:cs="Arial"/>
          <w:color w:val="000000" w:themeColor="text1"/>
        </w:rPr>
        <w:t>may</w:t>
      </w:r>
      <w:r w:rsidR="004B2944" w:rsidRPr="00B54685">
        <w:rPr>
          <w:rFonts w:cs="Arial"/>
          <w:color w:val="000000" w:themeColor="text1"/>
        </w:rPr>
        <w:t xml:space="preserve"> </w:t>
      </w:r>
      <w:r w:rsidR="00300596" w:rsidRPr="00B54685">
        <w:rPr>
          <w:rFonts w:cs="Arial"/>
          <w:color w:val="000000" w:themeColor="text1"/>
        </w:rPr>
        <w:t>not be</w:t>
      </w:r>
      <w:r w:rsidR="00DD5833" w:rsidRPr="00B54685">
        <w:rPr>
          <w:rFonts w:cs="Arial"/>
          <w:color w:val="000000" w:themeColor="text1"/>
        </w:rPr>
        <w:t xml:space="preserve"> identified </w:t>
      </w:r>
      <w:r w:rsidR="003F1178" w:rsidRPr="00B54685">
        <w:rPr>
          <w:rFonts w:cs="Arial"/>
          <w:color w:val="000000" w:themeColor="text1"/>
        </w:rPr>
        <w:t>and, in the absence</w:t>
      </w:r>
      <w:r w:rsidR="003F1178" w:rsidRPr="00300596">
        <w:rPr>
          <w:rFonts w:cs="Arial"/>
          <w:szCs w:val="22"/>
        </w:rPr>
        <w:t xml:space="preserve"> of a Merlin ACN</w:t>
      </w:r>
      <w:r w:rsidR="00300596">
        <w:rPr>
          <w:rFonts w:cs="Arial"/>
          <w:szCs w:val="22"/>
        </w:rPr>
        <w:t xml:space="preserve"> being completed</w:t>
      </w:r>
      <w:r w:rsidR="003F1178" w:rsidRPr="00300596">
        <w:rPr>
          <w:rFonts w:cs="Arial"/>
          <w:szCs w:val="22"/>
        </w:rPr>
        <w:t>, there is no process for sharing this information with the relevant adult social care department</w:t>
      </w:r>
      <w:r w:rsidR="00DD5833" w:rsidRPr="00300596">
        <w:rPr>
          <w:rFonts w:cs="Arial"/>
          <w:szCs w:val="22"/>
        </w:rPr>
        <w:t xml:space="preserve">. </w:t>
      </w:r>
      <w:r w:rsidR="003F1178" w:rsidRPr="00300596">
        <w:rPr>
          <w:rFonts w:cs="Arial"/>
          <w:bCs/>
        </w:rPr>
        <w:t xml:space="preserve"> As a result, the following recommendation was made in the IMR:</w:t>
      </w:r>
    </w:p>
    <w:p w14:paraId="42817543" w14:textId="64747C0E" w:rsidR="003F1178" w:rsidRPr="003F1178" w:rsidRDefault="003F1178" w:rsidP="004B2944">
      <w:pPr>
        <w:pStyle w:val="Level3"/>
        <w:ind w:left="1419" w:right="-347"/>
        <w:rPr>
          <w:rFonts w:cs="Arial"/>
          <w:bCs/>
        </w:rPr>
      </w:pPr>
      <w:r>
        <w:rPr>
          <w:rFonts w:cs="Arial"/>
          <w:bCs/>
          <w:i/>
          <w:iCs/>
        </w:rPr>
        <w:t>“</w:t>
      </w:r>
      <w:r w:rsidRPr="003F1178">
        <w:rPr>
          <w:rFonts w:cs="Arial"/>
          <w:bCs/>
          <w:i/>
          <w:iCs/>
        </w:rPr>
        <w:t xml:space="preserve">The </w:t>
      </w:r>
      <w:r w:rsidRPr="003F1178">
        <w:rPr>
          <w:rFonts w:eastAsia="Arial"/>
          <w:i/>
          <w:iCs/>
          <w:kern w:val="0"/>
          <w:u w:color="000000"/>
        </w:rPr>
        <w:t>MO12 Senior Leadership Team (SLT</w:t>
      </w:r>
      <w:r>
        <w:rPr>
          <w:rStyle w:val="FootnoteReference"/>
          <w:rFonts w:eastAsia="Arial"/>
          <w:i/>
          <w:iCs/>
          <w:u w:color="000000"/>
        </w:rPr>
        <w:footnoteReference w:id="91"/>
      </w:r>
      <w:r w:rsidRPr="003F1178">
        <w:rPr>
          <w:rFonts w:eastAsia="Arial"/>
          <w:i/>
          <w:iCs/>
          <w:kern w:val="0"/>
          <w:u w:color="000000"/>
        </w:rPr>
        <w:t>) task the Continuous Policing Improvement Command (CPIC)</w:t>
      </w:r>
      <w:r>
        <w:rPr>
          <w:rFonts w:eastAsia="Arial"/>
          <w:i/>
          <w:iCs/>
          <w:kern w:val="0"/>
          <w:u w:color="000000"/>
        </w:rPr>
        <w:t xml:space="preserve"> to </w:t>
      </w:r>
      <w:r w:rsidRPr="003F1178">
        <w:rPr>
          <w:rFonts w:eastAsia="Arial"/>
          <w:i/>
          <w:iCs/>
          <w:kern w:val="0"/>
          <w:u w:color="000000"/>
        </w:rPr>
        <w:t xml:space="preserve">review the policies and procedures whereby callers to MO12 </w:t>
      </w:r>
      <w:r>
        <w:rPr>
          <w:rFonts w:eastAsia="Arial"/>
          <w:i/>
          <w:iCs/>
          <w:kern w:val="0"/>
          <w:u w:color="000000"/>
        </w:rPr>
        <w:t>MPS Contact Centre</w:t>
      </w:r>
      <w:r w:rsidRPr="003F1178">
        <w:rPr>
          <w:rFonts w:eastAsia="Arial"/>
          <w:i/>
          <w:iCs/>
          <w:kern w:val="0"/>
          <w:u w:color="000000"/>
        </w:rPr>
        <w:t xml:space="preserve"> are recorded as having perceived vulnerabilities but no </w:t>
      </w:r>
      <w:r w:rsidR="000D11C6">
        <w:rPr>
          <w:rFonts w:eastAsia="Arial"/>
          <w:i/>
          <w:iCs/>
          <w:kern w:val="0"/>
          <w:u w:color="000000"/>
        </w:rPr>
        <w:t>ACN</w:t>
      </w:r>
      <w:r w:rsidRPr="003F1178">
        <w:rPr>
          <w:rFonts w:eastAsia="Arial"/>
          <w:i/>
          <w:iCs/>
          <w:kern w:val="0"/>
          <w:u w:color="000000"/>
        </w:rPr>
        <w:t xml:space="preserve"> or MERLIN record is completed. This is in order to ensure that sufficient safeguarding measures are taken in these circumstances</w:t>
      </w:r>
      <w:r>
        <w:rPr>
          <w:rFonts w:eastAsia="Arial"/>
          <w:i/>
          <w:iCs/>
          <w:kern w:val="0"/>
          <w:u w:color="000000"/>
        </w:rPr>
        <w:t xml:space="preserve">”. </w:t>
      </w:r>
      <w:r w:rsidRPr="003F1178">
        <w:rPr>
          <w:rFonts w:eastAsia="Arial"/>
          <w:i/>
          <w:iCs/>
          <w:kern w:val="0"/>
          <w:u w:color="000000"/>
        </w:rPr>
        <w:t> </w:t>
      </w:r>
    </w:p>
    <w:p w14:paraId="7A8E60ED" w14:textId="40F424A3" w:rsidR="00254290" w:rsidRPr="00254290" w:rsidRDefault="005B3F77" w:rsidP="00B54685">
      <w:pPr>
        <w:pStyle w:val="Level3"/>
        <w:numPr>
          <w:ilvl w:val="2"/>
          <w:numId w:val="87"/>
        </w:numPr>
        <w:ind w:left="1419" w:right="-347"/>
        <w:rPr>
          <w:rFonts w:cs="Arial"/>
          <w:bCs/>
        </w:rPr>
      </w:pPr>
      <w:r w:rsidRPr="00254290">
        <w:rPr>
          <w:rFonts w:cs="Arial"/>
          <w:bCs/>
        </w:rPr>
        <w:t>The second significant</w:t>
      </w:r>
      <w:r w:rsidR="003F1178" w:rsidRPr="00254290">
        <w:rPr>
          <w:rFonts w:cs="Arial"/>
          <w:bCs/>
        </w:rPr>
        <w:t xml:space="preserve"> contact occurred a day later, on the </w:t>
      </w:r>
      <w:r w:rsidR="003F1178" w:rsidRPr="00244E92">
        <w:rPr>
          <w:rFonts w:cs="Arial"/>
          <w:bCs/>
        </w:rPr>
        <w:t>18</w:t>
      </w:r>
      <w:r w:rsidR="003F1178" w:rsidRPr="00244E92">
        <w:rPr>
          <w:rFonts w:cs="Arial"/>
          <w:bCs/>
          <w:vertAlign w:val="superscript"/>
        </w:rPr>
        <w:t>th</w:t>
      </w:r>
      <w:r w:rsidR="003F1178" w:rsidRPr="00244E92">
        <w:rPr>
          <w:rFonts w:cs="Arial"/>
          <w:bCs/>
        </w:rPr>
        <w:t xml:space="preserve"> June 2016</w:t>
      </w:r>
      <w:r w:rsidR="00492EFE" w:rsidRPr="00244E92">
        <w:rPr>
          <w:rFonts w:cs="Arial"/>
          <w:bCs/>
        </w:rPr>
        <w:t xml:space="preserve"> (again, this was </w:t>
      </w:r>
      <w:r w:rsidR="00492EFE">
        <w:rPr>
          <w:rFonts w:asciiTheme="minorHAnsi" w:hAnsiTheme="minorHAnsi" w:cstheme="minorHAnsi"/>
          <w:szCs w:val="22"/>
        </w:rPr>
        <w:t>address 2 in Newham)</w:t>
      </w:r>
      <w:r w:rsidR="003F1178" w:rsidRPr="00254290">
        <w:rPr>
          <w:rFonts w:cs="Arial"/>
          <w:bCs/>
        </w:rPr>
        <w:t xml:space="preserve">. </w:t>
      </w:r>
      <w:r w:rsidR="00254290" w:rsidRPr="00254290">
        <w:rPr>
          <w:rFonts w:cs="Arial"/>
          <w:bCs/>
        </w:rPr>
        <w:t xml:space="preserve">This was the first time that </w:t>
      </w:r>
      <w:proofErr w:type="spellStart"/>
      <w:r w:rsidR="00121FF6">
        <w:rPr>
          <w:rFonts w:cs="Arial"/>
          <w:bCs/>
        </w:rPr>
        <w:t>Sajwa</w:t>
      </w:r>
      <w:proofErr w:type="spellEnd"/>
      <w:r w:rsidR="00254290" w:rsidRPr="00254290">
        <w:rPr>
          <w:rFonts w:cs="Arial"/>
          <w:bCs/>
        </w:rPr>
        <w:t xml:space="preserve"> shared her concerns with the MPS</w:t>
      </w:r>
      <w:r w:rsidR="00C56AF9">
        <w:rPr>
          <w:rFonts w:cs="Arial"/>
          <w:bCs/>
        </w:rPr>
        <w:t xml:space="preserve"> </w:t>
      </w:r>
      <w:r w:rsidR="004B2944">
        <w:rPr>
          <w:rFonts w:cs="Arial"/>
          <w:bCs/>
        </w:rPr>
        <w:t>about Amir’s</w:t>
      </w:r>
      <w:r w:rsidR="00254290" w:rsidRPr="00254290">
        <w:rPr>
          <w:rFonts w:cs="Arial"/>
          <w:bCs/>
        </w:rPr>
        <w:t xml:space="preserve"> substance use</w:t>
      </w:r>
      <w:r w:rsidR="00F23EED">
        <w:rPr>
          <w:rFonts w:cs="Arial"/>
          <w:bCs/>
        </w:rPr>
        <w:t xml:space="preserve"> and the first and only report of violence</w:t>
      </w:r>
      <w:r w:rsidR="00254290" w:rsidRPr="00254290">
        <w:rPr>
          <w:rFonts w:cs="Arial"/>
          <w:bCs/>
        </w:rPr>
        <w:t xml:space="preserve">. </w:t>
      </w:r>
    </w:p>
    <w:p w14:paraId="5B5EBACA" w14:textId="648D8CE6" w:rsidR="003F1178" w:rsidRPr="00300596" w:rsidRDefault="003F1178" w:rsidP="00B54685">
      <w:pPr>
        <w:pStyle w:val="Level3"/>
        <w:numPr>
          <w:ilvl w:val="2"/>
          <w:numId w:val="87"/>
        </w:numPr>
        <w:ind w:left="1419" w:right="-347"/>
        <w:rPr>
          <w:rFonts w:cs="Arial"/>
          <w:bCs/>
        </w:rPr>
      </w:pPr>
      <w:r w:rsidRPr="00B54685">
        <w:rPr>
          <w:rFonts w:cs="Arial"/>
          <w:bCs/>
        </w:rPr>
        <w:t>The</w:t>
      </w:r>
      <w:r w:rsidR="000075A7" w:rsidRPr="00B54685">
        <w:rPr>
          <w:rFonts w:cs="Arial"/>
          <w:bCs/>
        </w:rPr>
        <w:t xml:space="preserve"> MPS had contact on this occasion, as the</w:t>
      </w:r>
      <w:r w:rsidRPr="00B54685">
        <w:rPr>
          <w:rFonts w:cs="Arial"/>
          <w:bCs/>
        </w:rPr>
        <w:t xml:space="preserve"> </w:t>
      </w:r>
      <w:r w:rsidR="000075A7" w:rsidRPr="00B54685">
        <w:rPr>
          <w:rFonts w:cs="Arial"/>
          <w:bCs/>
        </w:rPr>
        <w:t xml:space="preserve">LAS asked them to attend. This was because </w:t>
      </w:r>
      <w:proofErr w:type="spellStart"/>
      <w:r w:rsidR="00121FF6" w:rsidRPr="00B54685">
        <w:rPr>
          <w:rFonts w:cs="Arial"/>
          <w:bCs/>
        </w:rPr>
        <w:t>Sajwa</w:t>
      </w:r>
      <w:proofErr w:type="spellEnd"/>
      <w:r w:rsidR="00300596" w:rsidRPr="00B54685">
        <w:rPr>
          <w:rFonts w:cs="Arial"/>
          <w:bCs/>
        </w:rPr>
        <w:t xml:space="preserve"> (</w:t>
      </w:r>
      <w:r w:rsidR="00300596" w:rsidRPr="0016417E">
        <w:rPr>
          <w:rFonts w:cs="Arial"/>
          <w:bCs/>
        </w:rPr>
        <w:t>although she had not provided her name</w:t>
      </w:r>
      <w:r w:rsidR="000075A7">
        <w:rPr>
          <w:rFonts w:cs="Arial"/>
          <w:bCs/>
        </w:rPr>
        <w:t xml:space="preserve"> when she first called</w:t>
      </w:r>
      <w:r w:rsidR="00300596" w:rsidRPr="0016417E">
        <w:rPr>
          <w:rFonts w:cs="Arial"/>
          <w:bCs/>
        </w:rPr>
        <w:t xml:space="preserve">) </w:t>
      </w:r>
      <w:r w:rsidRPr="0016417E">
        <w:rPr>
          <w:rFonts w:cs="Arial"/>
          <w:bCs/>
        </w:rPr>
        <w:t xml:space="preserve">had </w:t>
      </w:r>
      <w:r w:rsidR="000075A7">
        <w:rPr>
          <w:rFonts w:cs="Arial"/>
          <w:bCs/>
        </w:rPr>
        <w:t>said that</w:t>
      </w:r>
      <w:r w:rsidR="00300596" w:rsidRPr="0016417E">
        <w:rPr>
          <w:rFonts w:cs="Arial"/>
          <w:bCs/>
        </w:rPr>
        <w:t xml:space="preserve"> </w:t>
      </w:r>
      <w:r w:rsidR="00C76CF7">
        <w:rPr>
          <w:rFonts w:cs="Arial"/>
          <w:bCs/>
        </w:rPr>
        <w:t>Amir</w:t>
      </w:r>
      <w:r w:rsidR="00300596" w:rsidRPr="0016417E">
        <w:rPr>
          <w:rFonts w:cs="Arial"/>
          <w:bCs/>
        </w:rPr>
        <w:t xml:space="preserve"> had</w:t>
      </w:r>
      <w:r w:rsidRPr="0016417E">
        <w:rPr>
          <w:rFonts w:cs="Arial"/>
          <w:bCs/>
        </w:rPr>
        <w:t xml:space="preserve"> taken</w:t>
      </w:r>
      <w:r w:rsidR="00300596" w:rsidRPr="0016417E">
        <w:rPr>
          <w:rFonts w:cs="Arial"/>
          <w:bCs/>
        </w:rPr>
        <w:t xml:space="preserve"> C</w:t>
      </w:r>
      <w:r w:rsidRPr="0016417E">
        <w:rPr>
          <w:rFonts w:cs="Arial"/>
          <w:bCs/>
        </w:rPr>
        <w:t xml:space="preserve">rystal </w:t>
      </w:r>
      <w:r w:rsidR="00300596" w:rsidRPr="0016417E">
        <w:rPr>
          <w:rFonts w:cs="Arial"/>
          <w:bCs/>
        </w:rPr>
        <w:t>M</w:t>
      </w:r>
      <w:r w:rsidRPr="0016417E">
        <w:rPr>
          <w:rFonts w:cs="Arial"/>
          <w:bCs/>
        </w:rPr>
        <w:t>eth and had become violent.</w:t>
      </w:r>
    </w:p>
    <w:p w14:paraId="5D636C15" w14:textId="3FCDB90F" w:rsidR="00300596" w:rsidRDefault="00300596" w:rsidP="00B54685">
      <w:pPr>
        <w:pStyle w:val="Level3"/>
        <w:numPr>
          <w:ilvl w:val="2"/>
          <w:numId w:val="87"/>
        </w:numPr>
        <w:ind w:left="1419" w:right="-347"/>
        <w:rPr>
          <w:rFonts w:cs="Arial"/>
          <w:bCs/>
        </w:rPr>
      </w:pPr>
      <w:r w:rsidRPr="0016417E">
        <w:rPr>
          <w:rFonts w:cs="Arial"/>
          <w:bCs/>
        </w:rPr>
        <w:t>When police officers attended, no offences were disclosed</w:t>
      </w:r>
      <w:r w:rsidR="00F06856">
        <w:rPr>
          <w:rFonts w:cs="Arial"/>
          <w:bCs/>
        </w:rPr>
        <w:t>.</w:t>
      </w:r>
      <w:r w:rsidRPr="0016417E">
        <w:rPr>
          <w:rFonts w:cs="Arial"/>
          <w:bCs/>
        </w:rPr>
        <w:t xml:space="preserve"> </w:t>
      </w:r>
      <w:r w:rsidR="00F06856">
        <w:rPr>
          <w:rFonts w:cs="Arial"/>
          <w:bCs/>
        </w:rPr>
        <w:t>Additionally, as</w:t>
      </w:r>
      <w:r w:rsidR="00F06856" w:rsidRPr="0016417E">
        <w:rPr>
          <w:rFonts w:cs="Arial"/>
          <w:bCs/>
        </w:rPr>
        <w:t xml:space="preserve"> </w:t>
      </w:r>
      <w:r w:rsidR="00C76CF7">
        <w:rPr>
          <w:rFonts w:cs="Arial"/>
          <w:bCs/>
        </w:rPr>
        <w:t>Amir</w:t>
      </w:r>
      <w:r w:rsidRPr="0016417E">
        <w:rPr>
          <w:rFonts w:cs="Arial"/>
          <w:bCs/>
        </w:rPr>
        <w:t xml:space="preserve"> was not aggressive at the time, no further action was taken</w:t>
      </w:r>
      <w:r w:rsidR="00311172" w:rsidRPr="0016417E">
        <w:rPr>
          <w:rFonts w:cs="Arial"/>
          <w:bCs/>
        </w:rPr>
        <w:t>.</w:t>
      </w:r>
      <w:r w:rsidR="00F06856" w:rsidRPr="00B54685">
        <w:rPr>
          <w:rFonts w:cs="Arial"/>
          <w:bCs/>
        </w:rPr>
        <w:t xml:space="preserve"> </w:t>
      </w:r>
      <w:r w:rsidR="00C56AF9">
        <w:rPr>
          <w:rFonts w:cs="Arial"/>
          <w:bCs/>
        </w:rPr>
        <w:t>T</w:t>
      </w:r>
      <w:r w:rsidR="00F06856" w:rsidRPr="00F06856">
        <w:rPr>
          <w:rFonts w:cs="Arial"/>
          <w:bCs/>
        </w:rPr>
        <w:t xml:space="preserve">he Review Panel sought to </w:t>
      </w:r>
      <w:r w:rsidR="00C56AF9">
        <w:rPr>
          <w:rFonts w:cs="Arial"/>
          <w:bCs/>
        </w:rPr>
        <w:t>understand the</w:t>
      </w:r>
      <w:r w:rsidR="00F06856" w:rsidRPr="00F06856">
        <w:rPr>
          <w:rFonts w:cs="Arial"/>
          <w:bCs/>
        </w:rPr>
        <w:t xml:space="preserve"> decision making </w:t>
      </w:r>
      <w:r w:rsidR="00C56AF9">
        <w:rPr>
          <w:rFonts w:cs="Arial"/>
          <w:bCs/>
        </w:rPr>
        <w:t>by police officers in</w:t>
      </w:r>
      <w:r w:rsidR="00F06856" w:rsidRPr="00F06856">
        <w:rPr>
          <w:rFonts w:cs="Arial"/>
          <w:bCs/>
        </w:rPr>
        <w:t xml:space="preserve"> response to this incident, </w:t>
      </w:r>
      <w:r w:rsidR="00C56AF9">
        <w:rPr>
          <w:rFonts w:cs="Arial"/>
          <w:bCs/>
        </w:rPr>
        <w:t>however</w:t>
      </w:r>
      <w:r w:rsidR="004B2944">
        <w:rPr>
          <w:rFonts w:cs="Arial"/>
          <w:bCs/>
        </w:rPr>
        <w:t>,</w:t>
      </w:r>
      <w:r w:rsidR="00C56AF9">
        <w:rPr>
          <w:rFonts w:cs="Arial"/>
          <w:bCs/>
        </w:rPr>
        <w:t xml:space="preserve"> because no report was generated, it has not been possible to explore this further.</w:t>
      </w:r>
    </w:p>
    <w:p w14:paraId="3CB93226" w14:textId="1A3FBB92" w:rsidR="003F1178" w:rsidRPr="00DE088E" w:rsidRDefault="00C56AF9" w:rsidP="00B54685">
      <w:pPr>
        <w:pStyle w:val="Level3"/>
        <w:numPr>
          <w:ilvl w:val="2"/>
          <w:numId w:val="87"/>
        </w:numPr>
        <w:ind w:left="1419" w:right="-347"/>
        <w:rPr>
          <w:rFonts w:cs="Arial"/>
          <w:szCs w:val="22"/>
        </w:rPr>
      </w:pPr>
      <w:r>
        <w:rPr>
          <w:rFonts w:cs="Arial"/>
          <w:bCs/>
        </w:rPr>
        <w:lastRenderedPageBreak/>
        <w:t>Nonetheless, t</w:t>
      </w:r>
      <w:r w:rsidR="00300596">
        <w:rPr>
          <w:rFonts w:cs="Arial"/>
          <w:bCs/>
        </w:rPr>
        <w:t xml:space="preserve">he MPS IMR identified </w:t>
      </w:r>
      <w:r w:rsidR="00F23EED">
        <w:rPr>
          <w:rFonts w:cs="Arial"/>
          <w:bCs/>
        </w:rPr>
        <w:t>learning from this call out. Where</w:t>
      </w:r>
      <w:r w:rsidR="003F1178" w:rsidRPr="0016417E">
        <w:rPr>
          <w:rFonts w:cs="Arial"/>
          <w:bCs/>
        </w:rPr>
        <w:t xml:space="preserve"> there are concerns about someone in who comes into contact with the MPS, police officers and staff </w:t>
      </w:r>
      <w:r w:rsidR="00300596" w:rsidRPr="0016417E">
        <w:rPr>
          <w:rFonts w:cs="Arial"/>
          <w:bCs/>
        </w:rPr>
        <w:t>should follow</w:t>
      </w:r>
      <w:r w:rsidR="003F1178" w:rsidRPr="0016417E">
        <w:rPr>
          <w:rFonts w:cs="Arial"/>
          <w:bCs/>
        </w:rPr>
        <w:t xml:space="preserve"> a four</w:t>
      </w:r>
      <w:r w:rsidR="004B2944">
        <w:rPr>
          <w:rFonts w:cs="Arial"/>
          <w:bCs/>
        </w:rPr>
        <w:t>-</w:t>
      </w:r>
      <w:r w:rsidR="003F1178" w:rsidRPr="0016417E">
        <w:rPr>
          <w:rFonts w:cs="Arial"/>
          <w:bCs/>
        </w:rPr>
        <w:t xml:space="preserve">stage Vulnerability Assessment Framework (VAF). The VAF is a checklist that helps officers and staff recognise </w:t>
      </w:r>
      <w:r w:rsidR="00CA3BBC">
        <w:rPr>
          <w:rFonts w:cs="Arial"/>
          <w:bCs/>
        </w:rPr>
        <w:t xml:space="preserve">potential </w:t>
      </w:r>
      <w:r w:rsidR="003F1178" w:rsidRPr="0016417E">
        <w:rPr>
          <w:rFonts w:cs="Arial"/>
          <w:bCs/>
        </w:rPr>
        <w:t>vulnerability</w:t>
      </w:r>
      <w:r w:rsidR="00CA3BBC">
        <w:rPr>
          <w:rFonts w:cs="Arial"/>
          <w:bCs/>
        </w:rPr>
        <w:t xml:space="preserve">, including relating to </w:t>
      </w:r>
      <w:r w:rsidR="003F1178" w:rsidRPr="0016417E">
        <w:rPr>
          <w:rFonts w:cs="Arial"/>
          <w:bCs/>
        </w:rPr>
        <w:t>mental health. Within the VAF</w:t>
      </w:r>
      <w:r w:rsidR="003F1178" w:rsidRPr="00B54685">
        <w:rPr>
          <w:rFonts w:cs="Arial"/>
          <w:bCs/>
        </w:rPr>
        <w:t xml:space="preserve"> there is an ‘ABCDE tool’</w:t>
      </w:r>
      <w:r w:rsidR="003F1178" w:rsidRPr="00DE088E">
        <w:rPr>
          <w:rFonts w:cs="Arial"/>
          <w:szCs w:val="22"/>
        </w:rPr>
        <w:t xml:space="preserve"> that can be used to identify vulnerability. This considers the following factors: Appearance; Behaviour; Communication capacity; Danger; and Environment circumstances. See </w:t>
      </w:r>
      <w:r w:rsidR="003F1178" w:rsidRPr="00DE088E">
        <w:rPr>
          <w:rFonts w:cs="Arial"/>
          <w:b/>
          <w:bCs/>
          <w:szCs w:val="22"/>
        </w:rPr>
        <w:t>Appendix 2</w:t>
      </w:r>
      <w:r w:rsidR="003F1178" w:rsidRPr="00DE088E">
        <w:rPr>
          <w:rFonts w:cs="Arial"/>
          <w:szCs w:val="22"/>
        </w:rPr>
        <w:t xml:space="preserve"> for a fuller description of the VAF. </w:t>
      </w:r>
    </w:p>
    <w:p w14:paraId="27C5B858" w14:textId="157D7FD8" w:rsidR="003F1178" w:rsidRPr="00403063" w:rsidRDefault="003F1178" w:rsidP="00B54685">
      <w:pPr>
        <w:pStyle w:val="Level3"/>
        <w:numPr>
          <w:ilvl w:val="2"/>
          <w:numId w:val="87"/>
        </w:numPr>
        <w:ind w:left="1419" w:right="-347"/>
        <w:rPr>
          <w:rFonts w:cs="Arial"/>
          <w:szCs w:val="22"/>
        </w:rPr>
      </w:pPr>
      <w:r>
        <w:rPr>
          <w:rFonts w:cs="Arial"/>
          <w:bCs/>
        </w:rPr>
        <w:t xml:space="preserve">The MPS IMR concluded that a VAF should have been completed </w:t>
      </w:r>
      <w:r w:rsidR="00300596">
        <w:rPr>
          <w:rFonts w:cs="Arial"/>
          <w:bCs/>
        </w:rPr>
        <w:t xml:space="preserve">in response to this call out. </w:t>
      </w:r>
      <w:r w:rsidR="00300596">
        <w:rPr>
          <w:rFonts w:cs="Arial"/>
          <w:szCs w:val="22"/>
        </w:rPr>
        <w:t xml:space="preserve">A VAF would have allowed police officers to identify any concerns and led to the generation of a Merlin ACN. This would then have </w:t>
      </w:r>
      <w:r w:rsidR="00300596" w:rsidRPr="0016417E">
        <w:rPr>
          <w:rFonts w:cs="Arial"/>
          <w:bCs/>
        </w:rPr>
        <w:t>been</w:t>
      </w:r>
      <w:r w:rsidR="00300596">
        <w:rPr>
          <w:rFonts w:cs="Arial"/>
          <w:szCs w:val="22"/>
        </w:rPr>
        <w:t xml:space="preserve"> shared with the </w:t>
      </w:r>
      <w:r w:rsidR="00300596" w:rsidRPr="00300596">
        <w:rPr>
          <w:rFonts w:cs="Arial"/>
          <w:szCs w:val="22"/>
        </w:rPr>
        <w:t>relevant adult social care department</w:t>
      </w:r>
      <w:r w:rsidR="00300596">
        <w:rPr>
          <w:rFonts w:cs="Arial"/>
          <w:szCs w:val="22"/>
        </w:rPr>
        <w:t xml:space="preserve"> which may have triggered an intervention. </w:t>
      </w:r>
      <w:r w:rsidR="00300596" w:rsidRPr="00300596">
        <w:rPr>
          <w:rFonts w:cs="Arial"/>
          <w:bCs/>
        </w:rPr>
        <w:t>As a result, the following recommendation was made in the IMR:</w:t>
      </w:r>
    </w:p>
    <w:p w14:paraId="50316611" w14:textId="09E446D1" w:rsidR="00300596" w:rsidRPr="005B3F77" w:rsidRDefault="005B3F77" w:rsidP="00B54685">
      <w:pPr>
        <w:pStyle w:val="Level3"/>
        <w:ind w:left="1419" w:right="-347"/>
        <w:rPr>
          <w:rFonts w:eastAsia="Arial"/>
          <w:i/>
          <w:iCs/>
          <w:kern w:val="0"/>
          <w:u w:color="000000"/>
        </w:rPr>
      </w:pPr>
      <w:r>
        <w:rPr>
          <w:rFonts w:eastAsia="Arial"/>
          <w:i/>
          <w:iCs/>
          <w:kern w:val="0"/>
          <w:u w:color="000000"/>
        </w:rPr>
        <w:t>“</w:t>
      </w:r>
      <w:r w:rsidR="00300596" w:rsidRPr="00B54685">
        <w:rPr>
          <w:rFonts w:eastAsia="Arial"/>
          <w:i/>
          <w:iCs/>
          <w:kern w:val="0"/>
          <w:u w:color="000000"/>
        </w:rPr>
        <w:t xml:space="preserve">The </w:t>
      </w:r>
      <w:r w:rsidRPr="00B54685">
        <w:rPr>
          <w:rFonts w:eastAsia="Arial"/>
          <w:i/>
          <w:iCs/>
          <w:kern w:val="0"/>
          <w:u w:color="000000"/>
        </w:rPr>
        <w:t xml:space="preserve">North </w:t>
      </w:r>
      <w:r w:rsidRPr="00B54685">
        <w:rPr>
          <w:rFonts w:cs="Arial"/>
          <w:i/>
          <w:iCs/>
          <w:szCs w:val="22"/>
        </w:rPr>
        <w:t>East</w:t>
      </w:r>
      <w:r w:rsidR="00300596" w:rsidRPr="00B54685">
        <w:rPr>
          <w:rFonts w:eastAsia="Arial"/>
          <w:i/>
          <w:iCs/>
          <w:kern w:val="0"/>
          <w:u w:color="000000"/>
        </w:rPr>
        <w:t xml:space="preserve"> SLT reinforce the requirement</w:t>
      </w:r>
      <w:r w:rsidR="00300596" w:rsidRPr="005B3F77">
        <w:rPr>
          <w:rFonts w:eastAsia="Arial"/>
          <w:i/>
          <w:iCs/>
          <w:kern w:val="0"/>
          <w:u w:color="000000"/>
        </w:rPr>
        <w:t xml:space="preserve"> for all staff: </w:t>
      </w:r>
    </w:p>
    <w:p w14:paraId="12257298" w14:textId="4499B461" w:rsidR="00300596" w:rsidRPr="005B3F77" w:rsidRDefault="00300596" w:rsidP="00B54685">
      <w:pPr>
        <w:pStyle w:val="Level3"/>
        <w:numPr>
          <w:ilvl w:val="0"/>
          <w:numId w:val="46"/>
        </w:numPr>
        <w:ind w:left="1843" w:hanging="425"/>
        <w:rPr>
          <w:rFonts w:cs="Arial"/>
          <w:bCs/>
          <w:i/>
          <w:iCs/>
        </w:rPr>
      </w:pPr>
      <w:r w:rsidRPr="005B3F77">
        <w:rPr>
          <w:rFonts w:cs="Arial"/>
          <w:bCs/>
          <w:i/>
          <w:iCs/>
        </w:rPr>
        <w:t>To understand the Vulnerability and protection of adults at risk policy</w:t>
      </w:r>
      <w:r w:rsidR="000D11C6">
        <w:rPr>
          <w:rFonts w:cs="Arial"/>
          <w:bCs/>
          <w:i/>
          <w:iCs/>
        </w:rPr>
        <w:t>;</w:t>
      </w:r>
    </w:p>
    <w:p w14:paraId="3C8613A4" w14:textId="3063484E" w:rsidR="00300596" w:rsidRPr="005B3F77" w:rsidRDefault="00300596" w:rsidP="00B54685">
      <w:pPr>
        <w:pStyle w:val="Level3"/>
        <w:numPr>
          <w:ilvl w:val="0"/>
          <w:numId w:val="46"/>
        </w:numPr>
        <w:ind w:left="1843" w:hanging="425"/>
        <w:rPr>
          <w:rFonts w:cs="Arial"/>
          <w:bCs/>
          <w:i/>
          <w:iCs/>
        </w:rPr>
      </w:pPr>
      <w:r w:rsidRPr="005B3F77">
        <w:rPr>
          <w:rFonts w:cs="Arial"/>
          <w:bCs/>
          <w:i/>
          <w:iCs/>
        </w:rPr>
        <w:t xml:space="preserve">To understand the </w:t>
      </w:r>
      <w:r w:rsidR="000D11C6">
        <w:rPr>
          <w:rFonts w:cs="Arial"/>
          <w:bCs/>
          <w:i/>
          <w:iCs/>
        </w:rPr>
        <w:t xml:space="preserve">VAF; and </w:t>
      </w:r>
    </w:p>
    <w:p w14:paraId="2FA5BC18" w14:textId="3462F6A7" w:rsidR="00300596" w:rsidRPr="00F06856" w:rsidRDefault="00300596" w:rsidP="00B54685">
      <w:pPr>
        <w:pStyle w:val="Level3"/>
        <w:numPr>
          <w:ilvl w:val="0"/>
          <w:numId w:val="46"/>
        </w:numPr>
        <w:ind w:left="1843" w:hanging="425"/>
        <w:rPr>
          <w:rFonts w:cs="Arial"/>
          <w:bCs/>
          <w:i/>
          <w:iCs/>
        </w:rPr>
      </w:pPr>
      <w:r w:rsidRPr="005B3F77">
        <w:rPr>
          <w:rFonts w:cs="Arial"/>
          <w:bCs/>
          <w:i/>
          <w:iCs/>
        </w:rPr>
        <w:t>To complete ACN Merlin reports where they have identified vulnerability whether they are a victim, witness, suspect or member of the public they have encountered using VAF</w:t>
      </w:r>
      <w:r w:rsidR="005B3F77">
        <w:rPr>
          <w:rFonts w:cs="Arial"/>
          <w:bCs/>
          <w:i/>
          <w:iCs/>
        </w:rPr>
        <w:t>”</w:t>
      </w:r>
      <w:r w:rsidR="005B3F77">
        <w:rPr>
          <w:rFonts w:cs="Arial"/>
          <w:bCs/>
        </w:rPr>
        <w:t xml:space="preserve">. </w:t>
      </w:r>
    </w:p>
    <w:p w14:paraId="02A6C70E" w14:textId="177CF1F4" w:rsidR="003E7B55" w:rsidRPr="00B54685" w:rsidRDefault="003E7B55" w:rsidP="00B54685">
      <w:pPr>
        <w:pStyle w:val="Level3"/>
        <w:numPr>
          <w:ilvl w:val="2"/>
          <w:numId w:val="87"/>
        </w:numPr>
        <w:ind w:left="1419" w:right="-347"/>
        <w:rPr>
          <w:rFonts w:cs="Arial"/>
          <w:szCs w:val="22"/>
        </w:rPr>
      </w:pPr>
      <w:r>
        <w:rPr>
          <w:rFonts w:cs="Arial"/>
          <w:bCs/>
        </w:rPr>
        <w:t>The Review Panel accepted this recommendation, however</w:t>
      </w:r>
      <w:r w:rsidR="00CA3BBC">
        <w:rPr>
          <w:rFonts w:cs="Arial"/>
          <w:bCs/>
        </w:rPr>
        <w:t xml:space="preserve">, </w:t>
      </w:r>
      <w:r>
        <w:rPr>
          <w:rFonts w:cs="Arial"/>
          <w:bCs/>
        </w:rPr>
        <w:t xml:space="preserve">it noted that a key aspect of any learning from this case is that in any Merlin ACN it would have been important to identify both </w:t>
      </w:r>
      <w:r w:rsidRPr="00B54685">
        <w:rPr>
          <w:rFonts w:cs="Arial"/>
          <w:szCs w:val="22"/>
        </w:rPr>
        <w:t xml:space="preserve">concerns about Amir but also for </w:t>
      </w:r>
      <w:proofErr w:type="spellStart"/>
      <w:r w:rsidR="00121FF6" w:rsidRPr="00B54685">
        <w:rPr>
          <w:rFonts w:cs="Arial"/>
          <w:szCs w:val="22"/>
        </w:rPr>
        <w:t>Sajwa</w:t>
      </w:r>
      <w:proofErr w:type="spellEnd"/>
      <w:r w:rsidRPr="00B54685">
        <w:rPr>
          <w:rFonts w:cs="Arial"/>
          <w:szCs w:val="22"/>
        </w:rPr>
        <w:t xml:space="preserve">. This would have enabled an exploration of both Amir’s needs (e.g. </w:t>
      </w:r>
      <w:r w:rsidR="00CA3BBC">
        <w:rPr>
          <w:rFonts w:cs="Arial"/>
          <w:szCs w:val="22"/>
        </w:rPr>
        <w:t>about</w:t>
      </w:r>
      <w:r w:rsidRPr="00B54685">
        <w:rPr>
          <w:rFonts w:cs="Arial"/>
          <w:szCs w:val="22"/>
        </w:rPr>
        <w:t xml:space="preserve"> his drug use) but also </w:t>
      </w:r>
      <w:proofErr w:type="spellStart"/>
      <w:r w:rsidR="00121FF6" w:rsidRPr="00B54685">
        <w:rPr>
          <w:rFonts w:cs="Arial"/>
          <w:szCs w:val="22"/>
        </w:rPr>
        <w:t>Sajwa</w:t>
      </w:r>
      <w:r w:rsidRPr="00B54685">
        <w:rPr>
          <w:rFonts w:cs="Arial"/>
          <w:szCs w:val="22"/>
        </w:rPr>
        <w:t>’s</w:t>
      </w:r>
      <w:proofErr w:type="spellEnd"/>
      <w:r w:rsidRPr="00B54685">
        <w:rPr>
          <w:rFonts w:cs="Arial"/>
          <w:szCs w:val="22"/>
        </w:rPr>
        <w:t xml:space="preserve"> concerns (e.g. about Amir’s behaviour). </w:t>
      </w:r>
    </w:p>
    <w:p w14:paraId="532F13D0" w14:textId="77777777" w:rsidR="003E7B55" w:rsidRDefault="003E7B55" w:rsidP="00B54685">
      <w:pPr>
        <w:pStyle w:val="Level3"/>
        <w:numPr>
          <w:ilvl w:val="2"/>
          <w:numId w:val="87"/>
        </w:numPr>
        <w:ind w:left="1419" w:right="-347"/>
        <w:rPr>
          <w:rFonts w:cs="Arial"/>
          <w:bCs/>
        </w:rPr>
      </w:pPr>
      <w:r w:rsidRPr="00B54685">
        <w:rPr>
          <w:rFonts w:cs="Arial"/>
          <w:szCs w:val="22"/>
        </w:rPr>
        <w:t>Additionally, if a Merlin ACN had been completed this would also have been an opportunity to record the discussions</w:t>
      </w:r>
      <w:r>
        <w:rPr>
          <w:rFonts w:cs="Arial"/>
          <w:bCs/>
        </w:rPr>
        <w:t xml:space="preserve"> with the ambulance crew and any advice given at the scene: the contact by the </w:t>
      </w:r>
      <w:r w:rsidRPr="0016417E">
        <w:rPr>
          <w:rFonts w:cs="Arial"/>
          <w:bCs/>
        </w:rPr>
        <w:t xml:space="preserve">LAS </w:t>
      </w:r>
      <w:r>
        <w:rPr>
          <w:rFonts w:cs="Arial"/>
          <w:bCs/>
        </w:rPr>
        <w:t>is explored further below.</w:t>
      </w:r>
    </w:p>
    <w:p w14:paraId="0F22F63F" w14:textId="379AE78B" w:rsidR="00254290" w:rsidRPr="00254290" w:rsidRDefault="005B3F77" w:rsidP="00B54685">
      <w:pPr>
        <w:pStyle w:val="Level3"/>
        <w:numPr>
          <w:ilvl w:val="2"/>
          <w:numId w:val="87"/>
        </w:numPr>
        <w:ind w:left="1419" w:right="-347"/>
        <w:rPr>
          <w:rFonts w:cs="Arial"/>
          <w:bCs/>
          <w:szCs w:val="22"/>
        </w:rPr>
      </w:pPr>
      <w:r w:rsidRPr="005B3F77">
        <w:rPr>
          <w:rFonts w:cs="Arial"/>
          <w:bCs/>
        </w:rPr>
        <w:t xml:space="preserve">The third significant contact occurred on </w:t>
      </w:r>
      <w:r w:rsidRPr="00244E92">
        <w:rPr>
          <w:rFonts w:cs="Arial"/>
          <w:bCs/>
        </w:rPr>
        <w:t>the 2</w:t>
      </w:r>
      <w:r w:rsidRPr="00244E92">
        <w:rPr>
          <w:rFonts w:cs="Arial"/>
          <w:bCs/>
          <w:vertAlign w:val="superscript"/>
        </w:rPr>
        <w:t>nd</w:t>
      </w:r>
      <w:r w:rsidRPr="00244E92">
        <w:rPr>
          <w:rFonts w:cs="Arial"/>
          <w:bCs/>
        </w:rPr>
        <w:t xml:space="preserve"> December 2</w:t>
      </w:r>
      <w:r w:rsidRPr="00244E92">
        <w:rPr>
          <w:rFonts w:cs="Arial"/>
          <w:szCs w:val="22"/>
        </w:rPr>
        <w:t>017</w:t>
      </w:r>
      <w:r w:rsidR="00492EFE" w:rsidRPr="00244E92">
        <w:rPr>
          <w:rFonts w:cs="Arial"/>
          <w:szCs w:val="22"/>
        </w:rPr>
        <w:t xml:space="preserve"> (</w:t>
      </w:r>
      <w:r w:rsidR="00492EFE" w:rsidRPr="00244E92">
        <w:rPr>
          <w:rFonts w:asciiTheme="minorHAnsi" w:hAnsiTheme="minorHAnsi" w:cstheme="minorHAnsi"/>
          <w:szCs w:val="22"/>
        </w:rPr>
        <w:t>this</w:t>
      </w:r>
      <w:r w:rsidR="00492EFE">
        <w:rPr>
          <w:rFonts w:asciiTheme="minorHAnsi" w:hAnsiTheme="minorHAnsi" w:cstheme="minorHAnsi"/>
          <w:szCs w:val="22"/>
        </w:rPr>
        <w:t xml:space="preserve"> was from Address 1 i.e. The </w:t>
      </w:r>
      <w:r w:rsidR="00492EFE" w:rsidRPr="00B54685">
        <w:rPr>
          <w:rFonts w:cs="Arial"/>
          <w:bCs/>
        </w:rPr>
        <w:t>Metropolitan</w:t>
      </w:r>
      <w:r w:rsidR="00492EFE">
        <w:rPr>
          <w:rFonts w:asciiTheme="minorHAnsi" w:hAnsiTheme="minorHAnsi" w:cstheme="minorHAnsi"/>
          <w:szCs w:val="22"/>
        </w:rPr>
        <w:t xml:space="preserve"> Housing property in Tower Hamlets)</w:t>
      </w:r>
      <w:r w:rsidRPr="00254290">
        <w:rPr>
          <w:rFonts w:cs="Arial"/>
          <w:szCs w:val="22"/>
        </w:rPr>
        <w:t xml:space="preserve">. </w:t>
      </w:r>
      <w:proofErr w:type="spellStart"/>
      <w:r w:rsidR="00121FF6">
        <w:rPr>
          <w:rFonts w:cs="Arial"/>
          <w:bCs/>
        </w:rPr>
        <w:t>Sajwa</w:t>
      </w:r>
      <w:proofErr w:type="spellEnd"/>
      <w:r w:rsidR="00254290" w:rsidRPr="00254290">
        <w:rPr>
          <w:rFonts w:cs="Arial"/>
          <w:bCs/>
        </w:rPr>
        <w:t xml:space="preserve"> repeated her concerns about </w:t>
      </w:r>
      <w:r w:rsidR="00C76CF7">
        <w:rPr>
          <w:rFonts w:cs="Arial"/>
          <w:bCs/>
        </w:rPr>
        <w:t>Amir</w:t>
      </w:r>
      <w:r w:rsidR="00254290" w:rsidRPr="00254290">
        <w:rPr>
          <w:rFonts w:cs="Arial"/>
          <w:bCs/>
        </w:rPr>
        <w:t>’s substance use to MPS, and also raised concerns about his mental health issues.</w:t>
      </w:r>
      <w:r w:rsidR="00254290">
        <w:rPr>
          <w:rFonts w:cs="Arial"/>
          <w:bCs/>
        </w:rPr>
        <w:t xml:space="preserve"> </w:t>
      </w:r>
    </w:p>
    <w:p w14:paraId="6CECFAED" w14:textId="1A0B9666" w:rsidR="005B3F77" w:rsidRPr="005B3F77" w:rsidRDefault="00254290" w:rsidP="00B54685">
      <w:pPr>
        <w:pStyle w:val="Level3"/>
        <w:numPr>
          <w:ilvl w:val="2"/>
          <w:numId w:val="87"/>
        </w:numPr>
        <w:ind w:left="1419" w:right="-347"/>
        <w:rPr>
          <w:rFonts w:cs="Arial"/>
          <w:bCs/>
          <w:szCs w:val="22"/>
        </w:rPr>
      </w:pPr>
      <w:r>
        <w:rPr>
          <w:rFonts w:cs="Arial"/>
          <w:bCs/>
        </w:rPr>
        <w:t xml:space="preserve">When </w:t>
      </w:r>
      <w:proofErr w:type="spellStart"/>
      <w:r w:rsidR="00121FF6">
        <w:rPr>
          <w:rFonts w:cs="Arial"/>
          <w:bCs/>
        </w:rPr>
        <w:t>Sajwa</w:t>
      </w:r>
      <w:proofErr w:type="spellEnd"/>
      <w:r w:rsidR="005B3F77" w:rsidRPr="005B3F77">
        <w:rPr>
          <w:rFonts w:cs="Arial"/>
          <w:szCs w:val="22"/>
        </w:rPr>
        <w:t xml:space="preserve"> called the</w:t>
      </w:r>
      <w:r>
        <w:rPr>
          <w:rFonts w:cs="Arial"/>
          <w:szCs w:val="22"/>
        </w:rPr>
        <w:t xml:space="preserve"> MPS, she </w:t>
      </w:r>
      <w:r w:rsidR="005B3F77" w:rsidRPr="005B3F77">
        <w:rPr>
          <w:rFonts w:cs="Arial"/>
          <w:szCs w:val="22"/>
        </w:rPr>
        <w:t>said that she had been speaking to her brother over the phone and she was concerned for his safety.  She said that he had mental issues and was being harassed by his housemate. She also said he had taken more sleeping pills tha</w:t>
      </w:r>
      <w:r w:rsidR="00CA3BBC">
        <w:rPr>
          <w:rFonts w:cs="Arial"/>
          <w:szCs w:val="22"/>
        </w:rPr>
        <w:t>n</w:t>
      </w:r>
      <w:r w:rsidR="005B3F77" w:rsidRPr="005B3F77">
        <w:rPr>
          <w:rFonts w:cs="Arial"/>
          <w:szCs w:val="22"/>
        </w:rPr>
        <w:t xml:space="preserve"> he </w:t>
      </w:r>
      <w:r w:rsidR="005B3F77" w:rsidRPr="00FF26FA">
        <w:rPr>
          <w:rFonts w:cs="Arial"/>
          <w:szCs w:val="22"/>
        </w:rPr>
        <w:t xml:space="preserve">should have, he was said to be falling in and out of </w:t>
      </w:r>
      <w:r w:rsidR="005B3F77" w:rsidRPr="00FF26FA">
        <w:rPr>
          <w:rFonts w:cs="Arial"/>
          <w:bCs/>
        </w:rPr>
        <w:t>consciousness</w:t>
      </w:r>
      <w:r w:rsidR="005B3F77" w:rsidRPr="00FF26FA">
        <w:rPr>
          <w:rFonts w:cs="Arial"/>
          <w:szCs w:val="22"/>
        </w:rPr>
        <w:t xml:space="preserve"> and had also consumed a bottle of wine.  </w:t>
      </w:r>
      <w:proofErr w:type="spellStart"/>
      <w:r w:rsidR="00121FF6" w:rsidRPr="00FF26FA">
        <w:rPr>
          <w:rFonts w:cs="Arial"/>
          <w:szCs w:val="22"/>
        </w:rPr>
        <w:t>Sajwa</w:t>
      </w:r>
      <w:proofErr w:type="spellEnd"/>
      <w:r w:rsidR="005B3F77" w:rsidRPr="00FF26FA">
        <w:rPr>
          <w:rFonts w:cs="Arial"/>
          <w:szCs w:val="22"/>
        </w:rPr>
        <w:t xml:space="preserve"> told the call handler that following his diagnosis</w:t>
      </w:r>
      <w:r w:rsidR="00063770" w:rsidRPr="00FF26FA">
        <w:rPr>
          <w:rFonts w:cs="Arial"/>
          <w:szCs w:val="22"/>
        </w:rPr>
        <w:t xml:space="preserve"> with a </w:t>
      </w:r>
      <w:r w:rsidR="00063770" w:rsidRPr="00FF26FA">
        <w:rPr>
          <w:rFonts w:eastAsia="Calibri" w:cs="Arial"/>
          <w:szCs w:val="22"/>
          <w:lang w:eastAsia="en-US"/>
        </w:rPr>
        <w:t>communicable illness</w:t>
      </w:r>
      <w:r w:rsidR="005B3F77" w:rsidRPr="00FF26FA">
        <w:rPr>
          <w:rFonts w:cs="Arial"/>
          <w:szCs w:val="22"/>
        </w:rPr>
        <w:t xml:space="preserve">, </w:t>
      </w:r>
      <w:r w:rsidR="00C76CF7" w:rsidRPr="00FF26FA">
        <w:rPr>
          <w:rFonts w:cs="Arial"/>
          <w:szCs w:val="22"/>
        </w:rPr>
        <w:t>Amir</w:t>
      </w:r>
      <w:r w:rsidR="005B3F77" w:rsidRPr="00FF26FA">
        <w:rPr>
          <w:rFonts w:cs="Arial"/>
          <w:szCs w:val="22"/>
        </w:rPr>
        <w:t xml:space="preserve"> had been using alcohol and sleeping pills to help him cope.  </w:t>
      </w:r>
      <w:proofErr w:type="spellStart"/>
      <w:r w:rsidR="00121FF6" w:rsidRPr="00FF26FA">
        <w:rPr>
          <w:rFonts w:cs="Arial"/>
          <w:szCs w:val="22"/>
        </w:rPr>
        <w:t>Sajwa</w:t>
      </w:r>
      <w:proofErr w:type="spellEnd"/>
      <w:r w:rsidR="005B3F77" w:rsidRPr="00FF26FA">
        <w:rPr>
          <w:rFonts w:cs="Arial"/>
          <w:szCs w:val="22"/>
        </w:rPr>
        <w:t xml:space="preserve"> told the operator she wanted the housemate to leave the address.</w:t>
      </w:r>
      <w:r w:rsidR="005B3F77" w:rsidRPr="005B3F77">
        <w:rPr>
          <w:rFonts w:cs="Arial"/>
          <w:szCs w:val="22"/>
        </w:rPr>
        <w:t xml:space="preserve">  </w:t>
      </w:r>
    </w:p>
    <w:p w14:paraId="177DF7D1" w14:textId="4A0FD770" w:rsidR="005B3F77" w:rsidRPr="00B54685" w:rsidRDefault="005B3F77" w:rsidP="00B54685">
      <w:pPr>
        <w:pStyle w:val="Level3"/>
        <w:numPr>
          <w:ilvl w:val="2"/>
          <w:numId w:val="87"/>
        </w:numPr>
        <w:ind w:left="1419" w:right="-347"/>
        <w:rPr>
          <w:rFonts w:cs="Arial"/>
          <w:szCs w:val="22"/>
        </w:rPr>
      </w:pPr>
      <w:r>
        <w:rPr>
          <w:rFonts w:cs="Arial"/>
          <w:szCs w:val="22"/>
        </w:rPr>
        <w:lastRenderedPageBreak/>
        <w:t>Police officers attended the scene, and also called the LAS.</w:t>
      </w:r>
      <w:r w:rsidR="00F23EED">
        <w:rPr>
          <w:rFonts w:cs="Arial"/>
          <w:szCs w:val="22"/>
        </w:rPr>
        <w:t xml:space="preserve"> However, as no allegations were disclosed, no</w:t>
      </w:r>
      <w:r w:rsidRPr="00B54685">
        <w:rPr>
          <w:rFonts w:cs="Arial"/>
          <w:szCs w:val="22"/>
        </w:rPr>
        <w:t xml:space="preserve"> further action was taken by the MPS.</w:t>
      </w:r>
    </w:p>
    <w:p w14:paraId="6BD4C33D" w14:textId="4297FFB8" w:rsidR="005B3F77" w:rsidRPr="00403063" w:rsidRDefault="005B3F77" w:rsidP="00B54685">
      <w:pPr>
        <w:pStyle w:val="Level3"/>
        <w:numPr>
          <w:ilvl w:val="2"/>
          <w:numId w:val="87"/>
        </w:numPr>
        <w:ind w:left="1419" w:right="-347"/>
        <w:rPr>
          <w:rFonts w:cs="Arial"/>
          <w:szCs w:val="22"/>
        </w:rPr>
      </w:pPr>
      <w:r w:rsidRPr="00B54685">
        <w:rPr>
          <w:rFonts w:cs="Arial"/>
          <w:szCs w:val="22"/>
        </w:rPr>
        <w:t>The MPS IMR recognised that a VAF and a Merlin ACN should have been completed. As a result, the</w:t>
      </w:r>
      <w:r w:rsidRPr="00300596">
        <w:rPr>
          <w:rFonts w:cs="Arial"/>
          <w:bCs/>
        </w:rPr>
        <w:t xml:space="preserve"> following recommendation was made in the IMR:</w:t>
      </w:r>
    </w:p>
    <w:p w14:paraId="5C52F4FE" w14:textId="490D2387" w:rsidR="005B3F77" w:rsidRPr="005B3F77" w:rsidRDefault="005B3F77" w:rsidP="00B54685">
      <w:pPr>
        <w:pStyle w:val="Level3"/>
        <w:ind w:left="1419" w:right="-347"/>
        <w:rPr>
          <w:rFonts w:eastAsia="Arial"/>
          <w:i/>
          <w:iCs/>
          <w:kern w:val="0"/>
          <w:u w:color="000000"/>
        </w:rPr>
      </w:pPr>
      <w:r>
        <w:rPr>
          <w:rFonts w:eastAsia="Arial"/>
          <w:i/>
          <w:iCs/>
          <w:kern w:val="0"/>
          <w:u w:color="000000"/>
        </w:rPr>
        <w:t>“</w:t>
      </w:r>
      <w:r w:rsidRPr="005B3F77">
        <w:rPr>
          <w:rFonts w:eastAsia="Arial"/>
          <w:i/>
          <w:iCs/>
          <w:kern w:val="0"/>
          <w:u w:color="000000"/>
        </w:rPr>
        <w:t xml:space="preserve">The </w:t>
      </w:r>
      <w:r>
        <w:rPr>
          <w:rFonts w:eastAsia="Arial"/>
          <w:i/>
          <w:iCs/>
          <w:kern w:val="0"/>
          <w:u w:color="000000"/>
        </w:rPr>
        <w:t xml:space="preserve">Central </w:t>
      </w:r>
      <w:r w:rsidRPr="00B54685">
        <w:rPr>
          <w:rFonts w:cs="Arial"/>
          <w:i/>
          <w:iCs/>
          <w:szCs w:val="22"/>
        </w:rPr>
        <w:t>East</w:t>
      </w:r>
      <w:r w:rsidRPr="005B3F77">
        <w:rPr>
          <w:rFonts w:eastAsia="Arial"/>
          <w:i/>
          <w:iCs/>
          <w:kern w:val="0"/>
          <w:u w:color="000000"/>
        </w:rPr>
        <w:t xml:space="preserve"> </w:t>
      </w:r>
      <w:r>
        <w:rPr>
          <w:rFonts w:eastAsia="Arial"/>
          <w:i/>
          <w:iCs/>
          <w:kern w:val="0"/>
          <w:u w:color="000000"/>
        </w:rPr>
        <w:t>BCU</w:t>
      </w:r>
      <w:r w:rsidRPr="005B3F77">
        <w:rPr>
          <w:rStyle w:val="FootnoteReference"/>
          <w:rFonts w:eastAsia="Arial"/>
          <w:i/>
          <w:iCs/>
          <w:u w:color="000000"/>
        </w:rPr>
        <w:footnoteReference w:id="92"/>
      </w:r>
      <w:r w:rsidRPr="005B3F77">
        <w:rPr>
          <w:rFonts w:eastAsia="Arial"/>
          <w:i/>
          <w:iCs/>
          <w:kern w:val="0"/>
          <w:u w:color="000000"/>
        </w:rPr>
        <w:t xml:space="preserve"> SLT reinforce the requirement for all staff: </w:t>
      </w:r>
    </w:p>
    <w:p w14:paraId="758D9B99" w14:textId="2CE5FCF0" w:rsidR="005B3F77" w:rsidRPr="005B3F77" w:rsidRDefault="005B3F77" w:rsidP="00B54685">
      <w:pPr>
        <w:pStyle w:val="Level3"/>
        <w:numPr>
          <w:ilvl w:val="0"/>
          <w:numId w:val="46"/>
        </w:numPr>
        <w:ind w:left="1843" w:hanging="425"/>
        <w:rPr>
          <w:rFonts w:cs="Arial"/>
          <w:bCs/>
          <w:i/>
          <w:iCs/>
        </w:rPr>
      </w:pPr>
      <w:r w:rsidRPr="005B3F77">
        <w:rPr>
          <w:rFonts w:cs="Arial"/>
          <w:bCs/>
          <w:i/>
          <w:iCs/>
        </w:rPr>
        <w:t>To understand the Vulnerability and protection of adults at risk policy</w:t>
      </w:r>
      <w:r w:rsidR="000D11C6">
        <w:rPr>
          <w:rFonts w:cs="Arial"/>
          <w:bCs/>
          <w:i/>
          <w:iCs/>
        </w:rPr>
        <w:t>;</w:t>
      </w:r>
    </w:p>
    <w:p w14:paraId="549728ED" w14:textId="7357A396" w:rsidR="005B3F77" w:rsidRPr="005B3F77" w:rsidRDefault="005B3F77" w:rsidP="00B54685">
      <w:pPr>
        <w:pStyle w:val="Level3"/>
        <w:numPr>
          <w:ilvl w:val="0"/>
          <w:numId w:val="46"/>
        </w:numPr>
        <w:ind w:left="1843" w:hanging="425"/>
        <w:rPr>
          <w:rFonts w:cs="Arial"/>
          <w:bCs/>
          <w:i/>
          <w:iCs/>
        </w:rPr>
      </w:pPr>
      <w:r w:rsidRPr="005B3F77">
        <w:rPr>
          <w:rFonts w:cs="Arial"/>
          <w:bCs/>
          <w:i/>
          <w:iCs/>
        </w:rPr>
        <w:t xml:space="preserve">To understand the </w:t>
      </w:r>
      <w:r w:rsidR="000D11C6">
        <w:rPr>
          <w:rFonts w:cs="Arial"/>
          <w:bCs/>
          <w:i/>
          <w:iCs/>
        </w:rPr>
        <w:t xml:space="preserve">VAF; and </w:t>
      </w:r>
    </w:p>
    <w:p w14:paraId="4609FF1D" w14:textId="0FD57F10" w:rsidR="005B3F77" w:rsidRPr="00311172" w:rsidRDefault="005B3F77" w:rsidP="00B54685">
      <w:pPr>
        <w:pStyle w:val="Level3"/>
        <w:numPr>
          <w:ilvl w:val="0"/>
          <w:numId w:val="46"/>
        </w:numPr>
        <w:ind w:left="1843" w:hanging="425"/>
        <w:rPr>
          <w:rFonts w:cs="Arial"/>
          <w:bCs/>
          <w:i/>
          <w:iCs/>
        </w:rPr>
      </w:pPr>
      <w:r w:rsidRPr="005B3F77">
        <w:rPr>
          <w:rFonts w:cs="Arial"/>
          <w:bCs/>
          <w:i/>
          <w:iCs/>
        </w:rPr>
        <w:t>To complete ACN Merlin reports where they have identified vulnerability whether they are a victim, witness, suspect or member of the public they have encountered using VAF</w:t>
      </w:r>
      <w:r>
        <w:rPr>
          <w:rFonts w:cs="Arial"/>
          <w:bCs/>
          <w:i/>
          <w:iCs/>
        </w:rPr>
        <w:t>”</w:t>
      </w:r>
      <w:r>
        <w:rPr>
          <w:rFonts w:cs="Arial"/>
          <w:bCs/>
        </w:rPr>
        <w:t xml:space="preserve">. </w:t>
      </w:r>
    </w:p>
    <w:p w14:paraId="0081436E" w14:textId="3BFA5B81" w:rsidR="00A114BE" w:rsidRPr="00B54685" w:rsidRDefault="00A114BE" w:rsidP="00B54685">
      <w:pPr>
        <w:pStyle w:val="Level3"/>
        <w:numPr>
          <w:ilvl w:val="2"/>
          <w:numId w:val="87"/>
        </w:numPr>
        <w:ind w:left="1419" w:right="-347"/>
        <w:rPr>
          <w:rFonts w:cs="Arial"/>
          <w:szCs w:val="22"/>
        </w:rPr>
      </w:pPr>
      <w:r>
        <w:rPr>
          <w:rFonts w:cs="Arial"/>
          <w:bCs/>
        </w:rPr>
        <w:t xml:space="preserve">As with </w:t>
      </w:r>
      <w:r w:rsidR="00A248DA">
        <w:rPr>
          <w:rFonts w:cs="Arial"/>
          <w:bCs/>
        </w:rPr>
        <w:t xml:space="preserve">the </w:t>
      </w:r>
      <w:r>
        <w:rPr>
          <w:rFonts w:cs="Arial"/>
          <w:bCs/>
        </w:rPr>
        <w:t xml:space="preserve">June 2016 incident, if a Merlin ACN had been completed this could have addressed </w:t>
      </w:r>
      <w:r w:rsidRPr="008569BC">
        <w:rPr>
          <w:rFonts w:cs="Arial"/>
          <w:bCs/>
        </w:rPr>
        <w:t xml:space="preserve">the needs of both </w:t>
      </w:r>
      <w:r w:rsidR="00C76CF7">
        <w:rPr>
          <w:rFonts w:cs="Arial"/>
          <w:bCs/>
        </w:rPr>
        <w:t>Amir</w:t>
      </w:r>
      <w:r w:rsidRPr="008569BC">
        <w:rPr>
          <w:rFonts w:cs="Arial"/>
          <w:bCs/>
        </w:rPr>
        <w:t xml:space="preserve"> and </w:t>
      </w:r>
      <w:proofErr w:type="spellStart"/>
      <w:r w:rsidR="00121FF6">
        <w:rPr>
          <w:rFonts w:cs="Arial"/>
          <w:bCs/>
        </w:rPr>
        <w:t>Sajwa</w:t>
      </w:r>
      <w:proofErr w:type="spellEnd"/>
      <w:r w:rsidRPr="008569BC">
        <w:rPr>
          <w:rFonts w:cs="Arial"/>
          <w:bCs/>
        </w:rPr>
        <w:t xml:space="preserve">. Similarly, it would also have been an </w:t>
      </w:r>
      <w:r w:rsidRPr="00B54685">
        <w:rPr>
          <w:rFonts w:cs="Arial"/>
          <w:szCs w:val="22"/>
        </w:rPr>
        <w:t xml:space="preserve">opportunity to record the discussions with </w:t>
      </w:r>
      <w:r w:rsidR="00A248DA" w:rsidRPr="00B54685">
        <w:rPr>
          <w:rFonts w:cs="Arial"/>
          <w:szCs w:val="22"/>
        </w:rPr>
        <w:t xml:space="preserve">the </w:t>
      </w:r>
      <w:r w:rsidRPr="00B54685">
        <w:rPr>
          <w:rFonts w:cs="Arial"/>
          <w:szCs w:val="22"/>
        </w:rPr>
        <w:t>ambulance crew and any advice given at the scene: the contact by the LAS is explored further below.</w:t>
      </w:r>
    </w:p>
    <w:p w14:paraId="04D3E349" w14:textId="09C37FF7" w:rsidR="005B3F77" w:rsidRPr="008569BC" w:rsidRDefault="005B3F77" w:rsidP="00B54685">
      <w:pPr>
        <w:pStyle w:val="Level3"/>
        <w:numPr>
          <w:ilvl w:val="2"/>
          <w:numId w:val="87"/>
        </w:numPr>
        <w:ind w:left="1419" w:right="-347"/>
        <w:rPr>
          <w:rFonts w:cs="Arial"/>
          <w:szCs w:val="22"/>
        </w:rPr>
      </w:pPr>
      <w:r w:rsidRPr="00B54685">
        <w:rPr>
          <w:rFonts w:cs="Arial"/>
          <w:szCs w:val="22"/>
        </w:rPr>
        <w:t xml:space="preserve">The last MPS </w:t>
      </w:r>
      <w:r w:rsidRPr="008569BC">
        <w:rPr>
          <w:rFonts w:cs="Arial"/>
          <w:bCs/>
        </w:rPr>
        <w:t xml:space="preserve">contact </w:t>
      </w:r>
      <w:r w:rsidR="00CA3BBC">
        <w:rPr>
          <w:rFonts w:cs="Arial"/>
          <w:bCs/>
        </w:rPr>
        <w:t>before</w:t>
      </w:r>
      <w:r w:rsidRPr="008569BC">
        <w:rPr>
          <w:rFonts w:cs="Arial"/>
          <w:bCs/>
        </w:rPr>
        <w:t xml:space="preserve"> the homicide was on the </w:t>
      </w:r>
      <w:r w:rsidRPr="00244E92">
        <w:rPr>
          <w:rFonts w:cs="Arial"/>
          <w:bCs/>
        </w:rPr>
        <w:t>3</w:t>
      </w:r>
      <w:r w:rsidRPr="00244E92">
        <w:rPr>
          <w:rFonts w:cs="Arial"/>
          <w:bCs/>
          <w:vertAlign w:val="superscript"/>
        </w:rPr>
        <w:t>rd</w:t>
      </w:r>
      <w:r w:rsidRPr="00244E92">
        <w:rPr>
          <w:rFonts w:cs="Arial"/>
          <w:bCs/>
        </w:rPr>
        <w:t xml:space="preserve"> December 2018</w:t>
      </w:r>
      <w:r w:rsidRPr="008569BC">
        <w:rPr>
          <w:rFonts w:cs="Arial"/>
          <w:bCs/>
        </w:rPr>
        <w:t xml:space="preserve">. </w:t>
      </w:r>
      <w:r w:rsidRPr="008569BC">
        <w:rPr>
          <w:rFonts w:cs="Arial"/>
          <w:szCs w:val="22"/>
        </w:rPr>
        <w:t xml:space="preserve">The LAS </w:t>
      </w:r>
      <w:r w:rsidRPr="008569BC">
        <w:rPr>
          <w:rFonts w:cs="Arial"/>
          <w:bCs/>
        </w:rPr>
        <w:t>had</w:t>
      </w:r>
      <w:r w:rsidRPr="008569BC">
        <w:rPr>
          <w:rFonts w:cs="Arial"/>
          <w:szCs w:val="22"/>
        </w:rPr>
        <w:t xml:space="preserve"> been called to a male who had left his address, which was Address 1 in Tower Hamlets (</w:t>
      </w:r>
      <w:r w:rsidR="00061CC1">
        <w:rPr>
          <w:rFonts w:cs="Arial"/>
          <w:szCs w:val="22"/>
        </w:rPr>
        <w:t>MTVH</w:t>
      </w:r>
      <w:r w:rsidRPr="008569BC">
        <w:rPr>
          <w:rFonts w:cs="Arial"/>
          <w:szCs w:val="22"/>
        </w:rPr>
        <w:t xml:space="preserve"> property). The male was reported to have stated he was going to kill himself</w:t>
      </w:r>
      <w:r w:rsidR="00ED7221" w:rsidRPr="008569BC">
        <w:rPr>
          <w:rFonts w:cs="Arial"/>
          <w:szCs w:val="22"/>
        </w:rPr>
        <w:t>.</w:t>
      </w:r>
      <w:r w:rsidRPr="008569BC">
        <w:rPr>
          <w:rFonts w:cs="Arial"/>
          <w:szCs w:val="22"/>
        </w:rPr>
        <w:t xml:space="preserve"> LAS relayed that the family had told them that there had been no previous self-harm/suicide attempts. </w:t>
      </w:r>
      <w:r w:rsidR="00ED7221" w:rsidRPr="008569BC">
        <w:rPr>
          <w:rFonts w:cs="Arial"/>
          <w:szCs w:val="22"/>
        </w:rPr>
        <w:t>The LAS stood down the MPS as they had located the male and were dealing him.</w:t>
      </w:r>
      <w:r w:rsidR="00F23EED" w:rsidRPr="008569BC">
        <w:rPr>
          <w:rFonts w:cs="Arial"/>
          <w:szCs w:val="22"/>
        </w:rPr>
        <w:t xml:space="preserve"> The MPS IMR did not identify any recommendations </w:t>
      </w:r>
      <w:r w:rsidR="008C628E">
        <w:rPr>
          <w:rFonts w:cs="Arial"/>
          <w:szCs w:val="22"/>
        </w:rPr>
        <w:t>relating to</w:t>
      </w:r>
      <w:r w:rsidR="00F23EED" w:rsidRPr="008569BC">
        <w:rPr>
          <w:rFonts w:cs="Arial"/>
          <w:szCs w:val="22"/>
        </w:rPr>
        <w:t xml:space="preserve"> this contact. The Review Panel accepted this, given the MPS had been alerted and then stood down by LAS. </w:t>
      </w:r>
    </w:p>
    <w:p w14:paraId="0ED8367B" w14:textId="2C10E047" w:rsidR="008569BC" w:rsidRPr="008569BC" w:rsidRDefault="008569BC" w:rsidP="00B54685">
      <w:pPr>
        <w:pStyle w:val="Level3"/>
        <w:numPr>
          <w:ilvl w:val="2"/>
          <w:numId w:val="87"/>
        </w:numPr>
        <w:ind w:left="1419" w:right="-347"/>
        <w:rPr>
          <w:rFonts w:cs="Arial"/>
          <w:szCs w:val="22"/>
        </w:rPr>
      </w:pPr>
      <w:r w:rsidRPr="008569BC">
        <w:rPr>
          <w:rFonts w:cs="Arial"/>
          <w:szCs w:val="22"/>
        </w:rPr>
        <w:t xml:space="preserve">On the </w:t>
      </w:r>
      <w:r w:rsidRPr="00244E92">
        <w:rPr>
          <w:rFonts w:cs="Arial"/>
          <w:szCs w:val="22"/>
        </w:rPr>
        <w:t>day of the homicide,</w:t>
      </w:r>
      <w:r w:rsidRPr="008569BC">
        <w:rPr>
          <w:rFonts w:cs="Arial"/>
          <w:szCs w:val="22"/>
        </w:rPr>
        <w:t xml:space="preserve"> the MPS was called by a neighbour at 18.20. The report was initially graded as ‘Referred’. This was raised to ‘Significant’, that is it was re-graded when the incident was reviewed by a supervisor. This happened within 10 minutes of the initial call, </w:t>
      </w:r>
      <w:r w:rsidR="00B54685" w:rsidRPr="008569BC">
        <w:rPr>
          <w:rFonts w:cs="Arial"/>
          <w:szCs w:val="22"/>
        </w:rPr>
        <w:t>reflecti</w:t>
      </w:r>
      <w:r w:rsidR="00B54685">
        <w:rPr>
          <w:rFonts w:cs="Arial"/>
          <w:szCs w:val="22"/>
        </w:rPr>
        <w:t>ng</w:t>
      </w:r>
      <w:r w:rsidRPr="008569BC">
        <w:rPr>
          <w:rFonts w:cs="Arial"/>
          <w:szCs w:val="22"/>
        </w:rPr>
        <w:t xml:space="preserve"> the potential concerns about </w:t>
      </w:r>
      <w:r w:rsidR="00C76CF7">
        <w:rPr>
          <w:rFonts w:cs="Arial"/>
          <w:szCs w:val="22"/>
        </w:rPr>
        <w:t>Amir</w:t>
      </w:r>
      <w:r w:rsidRPr="008569BC">
        <w:rPr>
          <w:rFonts w:cs="Arial"/>
          <w:szCs w:val="22"/>
        </w:rPr>
        <w:t xml:space="preserve">. However, in the absence of any information that </w:t>
      </w:r>
      <w:proofErr w:type="spellStart"/>
      <w:r w:rsidR="00121FF6">
        <w:rPr>
          <w:rFonts w:cs="Arial"/>
          <w:szCs w:val="22"/>
        </w:rPr>
        <w:t>Sajwa</w:t>
      </w:r>
      <w:proofErr w:type="spellEnd"/>
      <w:r w:rsidRPr="008569BC">
        <w:rPr>
          <w:rFonts w:cs="Arial"/>
          <w:szCs w:val="22"/>
        </w:rPr>
        <w:t xml:space="preserve"> was either at the property or there was a risk to life, the MPS IMR noted that a higher grading of ‘Immediate’ was not appropriate. </w:t>
      </w:r>
    </w:p>
    <w:p w14:paraId="17AEC70E" w14:textId="77777777" w:rsidR="008569BC" w:rsidRPr="008569BC" w:rsidRDefault="008569BC" w:rsidP="00B54685">
      <w:pPr>
        <w:pStyle w:val="Level3"/>
        <w:numPr>
          <w:ilvl w:val="2"/>
          <w:numId w:val="87"/>
        </w:numPr>
        <w:ind w:left="1419" w:right="-347"/>
        <w:rPr>
          <w:rFonts w:cs="Arial"/>
          <w:szCs w:val="22"/>
        </w:rPr>
      </w:pPr>
      <w:r w:rsidRPr="008569BC">
        <w:rPr>
          <w:rFonts w:cs="Arial"/>
          <w:szCs w:val="22"/>
        </w:rPr>
        <w:t xml:space="preserve">The Review Panel accepted this rationale. However, it was noted that a grading at a ‘Significant’ level requires police attendance within 60 minutes. In this case, police officers did not arrive until around five hours later. </w:t>
      </w:r>
    </w:p>
    <w:p w14:paraId="1F537C28" w14:textId="785BE77C" w:rsidR="00062965" w:rsidRPr="008569BC" w:rsidRDefault="00062965" w:rsidP="00B54685">
      <w:pPr>
        <w:pStyle w:val="Level3"/>
        <w:numPr>
          <w:ilvl w:val="2"/>
          <w:numId w:val="87"/>
        </w:numPr>
        <w:ind w:left="1419" w:right="-347"/>
        <w:rPr>
          <w:rFonts w:cs="Arial"/>
          <w:szCs w:val="22"/>
        </w:rPr>
      </w:pPr>
      <w:r w:rsidRPr="00B54685">
        <w:rPr>
          <w:rFonts w:cs="Arial"/>
          <w:szCs w:val="22"/>
        </w:rPr>
        <w:t xml:space="preserve">It is clear from the chronology provided by the MPS that repeated attempts were made to assign a unit to attend the property but, because of the other higher priority calls, </w:t>
      </w:r>
      <w:r w:rsidR="000075A7" w:rsidRPr="00B54685">
        <w:rPr>
          <w:rFonts w:cs="Arial"/>
          <w:szCs w:val="22"/>
        </w:rPr>
        <w:t>units were</w:t>
      </w:r>
      <w:r w:rsidRPr="00B54685">
        <w:rPr>
          <w:rFonts w:cs="Arial"/>
          <w:szCs w:val="22"/>
        </w:rPr>
        <w:t xml:space="preserve"> </w:t>
      </w:r>
      <w:r w:rsidR="000075A7" w:rsidRPr="00B54685">
        <w:rPr>
          <w:rFonts w:cs="Arial"/>
          <w:szCs w:val="22"/>
        </w:rPr>
        <w:t>either</w:t>
      </w:r>
      <w:r w:rsidRPr="00B54685">
        <w:rPr>
          <w:rFonts w:cs="Arial"/>
          <w:szCs w:val="22"/>
        </w:rPr>
        <w:t xml:space="preserve"> unavailable or</w:t>
      </w:r>
      <w:r w:rsidR="000075A7" w:rsidRPr="00B54685">
        <w:rPr>
          <w:rFonts w:cs="Arial"/>
          <w:szCs w:val="22"/>
        </w:rPr>
        <w:t xml:space="preserve"> assigned and then</w:t>
      </w:r>
      <w:r w:rsidRPr="00B54685">
        <w:rPr>
          <w:rFonts w:cs="Arial"/>
          <w:szCs w:val="22"/>
        </w:rPr>
        <w:t xml:space="preserve"> re-allocated. A </w:t>
      </w:r>
      <w:r w:rsidRPr="008569BC">
        <w:rPr>
          <w:rFonts w:cs="Arial"/>
          <w:szCs w:val="22"/>
        </w:rPr>
        <w:lastRenderedPageBreak/>
        <w:t xml:space="preserve">DPS investigation </w:t>
      </w:r>
      <w:r w:rsidRPr="00B54685">
        <w:rPr>
          <w:rFonts w:cs="Arial"/>
          <w:szCs w:val="22"/>
        </w:rPr>
        <w:t>found that no individual or team was responsible for the delay, concluding that the failure of police officers to attend in the required time frame was an organisational one</w:t>
      </w:r>
      <w:r w:rsidR="000075A7" w:rsidRPr="00B54685">
        <w:rPr>
          <w:rFonts w:cs="Arial"/>
          <w:szCs w:val="22"/>
        </w:rPr>
        <w:t xml:space="preserve"> reflecting </w:t>
      </w:r>
      <w:r w:rsidR="008C628E">
        <w:rPr>
          <w:rFonts w:cs="Arial"/>
          <w:szCs w:val="22"/>
        </w:rPr>
        <w:t xml:space="preserve">the </w:t>
      </w:r>
      <w:r w:rsidR="000075A7" w:rsidRPr="00B54685">
        <w:rPr>
          <w:rFonts w:cs="Arial"/>
          <w:szCs w:val="22"/>
        </w:rPr>
        <w:t>availability of resources</w:t>
      </w:r>
      <w:r w:rsidRPr="00B54685">
        <w:rPr>
          <w:rFonts w:cs="Arial"/>
          <w:szCs w:val="22"/>
        </w:rPr>
        <w:t xml:space="preserve">. </w:t>
      </w:r>
    </w:p>
    <w:p w14:paraId="4E8D9459" w14:textId="38089B6A" w:rsidR="00062965" w:rsidRPr="008569BC" w:rsidRDefault="00C76CF7" w:rsidP="00B54685">
      <w:pPr>
        <w:pStyle w:val="Level3"/>
        <w:numPr>
          <w:ilvl w:val="2"/>
          <w:numId w:val="87"/>
        </w:numPr>
        <w:ind w:left="1419" w:right="-347"/>
        <w:rPr>
          <w:rFonts w:cs="Arial"/>
          <w:szCs w:val="22"/>
        </w:rPr>
      </w:pPr>
      <w:r w:rsidRPr="00B54685">
        <w:rPr>
          <w:rFonts w:cs="Arial"/>
          <w:szCs w:val="22"/>
        </w:rPr>
        <w:t>Rahim</w:t>
      </w:r>
      <w:r w:rsidR="00062965" w:rsidRPr="00B54685">
        <w:rPr>
          <w:rFonts w:cs="Arial"/>
          <w:szCs w:val="22"/>
        </w:rPr>
        <w:t xml:space="preserve"> was frustrated with the delay,</w:t>
      </w:r>
      <w:r w:rsidR="00062965" w:rsidRPr="008569BC">
        <w:rPr>
          <w:rFonts w:eastAsia="Calibri" w:cs="Arial"/>
          <w:color w:val="000000" w:themeColor="text1"/>
          <w:szCs w:val="22"/>
          <w:lang w:eastAsia="en-US"/>
        </w:rPr>
        <w:t xml:space="preserve"> asking the chair</w:t>
      </w:r>
      <w:r w:rsidR="00244E92">
        <w:rPr>
          <w:rFonts w:eastAsia="Calibri" w:cs="Arial"/>
          <w:color w:val="000000" w:themeColor="text1"/>
          <w:szCs w:val="22"/>
          <w:lang w:eastAsia="en-US"/>
        </w:rPr>
        <w:t>,</w:t>
      </w:r>
      <w:r w:rsidR="00062965" w:rsidRPr="008569BC">
        <w:rPr>
          <w:rFonts w:eastAsia="Calibri" w:cs="Arial"/>
          <w:color w:val="000000" w:themeColor="text1"/>
          <w:szCs w:val="22"/>
          <w:lang w:eastAsia="en-US"/>
        </w:rPr>
        <w:t xml:space="preserve"> “</w:t>
      </w:r>
      <w:r w:rsidR="00062965" w:rsidRPr="008569BC">
        <w:rPr>
          <w:rFonts w:eastAsia="Calibri" w:cs="Arial"/>
          <w:i/>
          <w:iCs/>
          <w:color w:val="000000" w:themeColor="text1"/>
          <w:szCs w:val="22"/>
          <w:lang w:eastAsia="en-US"/>
        </w:rPr>
        <w:t>What if they had come sooner, what if they had come before she was lost?</w:t>
      </w:r>
      <w:r w:rsidR="00062965" w:rsidRPr="008569BC">
        <w:rPr>
          <w:rFonts w:eastAsia="Calibri" w:cs="Arial"/>
          <w:color w:val="000000" w:themeColor="text1"/>
          <w:szCs w:val="22"/>
          <w:lang w:eastAsia="en-US"/>
        </w:rPr>
        <w:t xml:space="preserve">”. This is a question that is entirely understandable to ask. Sadly, in this case, it seems that </w:t>
      </w:r>
      <w:proofErr w:type="spellStart"/>
      <w:r w:rsidR="00121FF6">
        <w:rPr>
          <w:rFonts w:cs="Arial"/>
          <w:szCs w:val="22"/>
        </w:rPr>
        <w:t>Sajwa</w:t>
      </w:r>
      <w:proofErr w:type="spellEnd"/>
      <w:r w:rsidR="00062965" w:rsidRPr="008569BC">
        <w:rPr>
          <w:rFonts w:cs="Arial"/>
          <w:szCs w:val="22"/>
        </w:rPr>
        <w:t xml:space="preserve"> had in all likelihood</w:t>
      </w:r>
      <w:r w:rsidR="00062965" w:rsidRPr="008569BC">
        <w:rPr>
          <w:rFonts w:eastAsia="Calibri" w:cs="Arial"/>
          <w:color w:val="000000" w:themeColor="text1"/>
          <w:szCs w:val="22"/>
          <w:lang w:eastAsia="en-US"/>
        </w:rPr>
        <w:t xml:space="preserve"> </w:t>
      </w:r>
      <w:r w:rsidR="001777E1" w:rsidRPr="008569BC">
        <w:rPr>
          <w:rFonts w:eastAsia="Calibri" w:cs="Arial"/>
          <w:color w:val="000000" w:themeColor="text1"/>
          <w:szCs w:val="22"/>
          <w:lang w:eastAsia="en-US"/>
        </w:rPr>
        <w:t xml:space="preserve">been </w:t>
      </w:r>
      <w:r w:rsidR="00062965" w:rsidRPr="008569BC">
        <w:rPr>
          <w:rFonts w:eastAsia="Calibri" w:cs="Arial"/>
          <w:color w:val="000000" w:themeColor="text1"/>
          <w:szCs w:val="22"/>
          <w:lang w:eastAsia="en-US"/>
        </w:rPr>
        <w:t>killed in the mid-afternoon</w:t>
      </w:r>
      <w:r w:rsidR="00CC2E19">
        <w:rPr>
          <w:rFonts w:eastAsia="Calibri" w:cs="Arial"/>
          <w:color w:val="000000" w:themeColor="text1"/>
          <w:szCs w:val="22"/>
          <w:lang w:eastAsia="en-US"/>
        </w:rPr>
        <w:t xml:space="preserve"> (likely between 14</w:t>
      </w:r>
      <w:r w:rsidR="00A23AFF">
        <w:rPr>
          <w:rFonts w:eastAsia="Calibri" w:cs="Arial"/>
          <w:color w:val="000000" w:themeColor="text1"/>
          <w:szCs w:val="22"/>
          <w:lang w:eastAsia="en-US"/>
        </w:rPr>
        <w:t>:</w:t>
      </w:r>
      <w:r w:rsidR="00CC2E19">
        <w:rPr>
          <w:rFonts w:eastAsia="Calibri" w:cs="Arial"/>
          <w:color w:val="000000" w:themeColor="text1"/>
          <w:szCs w:val="22"/>
          <w:lang w:eastAsia="en-US"/>
        </w:rPr>
        <w:t>30 and 15</w:t>
      </w:r>
      <w:r w:rsidR="00A23AFF">
        <w:rPr>
          <w:rFonts w:eastAsia="Calibri" w:cs="Arial"/>
          <w:color w:val="000000" w:themeColor="text1"/>
          <w:szCs w:val="22"/>
          <w:lang w:eastAsia="en-US"/>
        </w:rPr>
        <w:t>:</w:t>
      </w:r>
      <w:r w:rsidR="00CC2E19">
        <w:rPr>
          <w:rFonts w:eastAsia="Calibri" w:cs="Arial"/>
          <w:color w:val="000000" w:themeColor="text1"/>
          <w:szCs w:val="22"/>
          <w:lang w:eastAsia="en-US"/>
        </w:rPr>
        <w:t>00 hours)</w:t>
      </w:r>
      <w:r w:rsidR="00062965" w:rsidRPr="008569BC">
        <w:rPr>
          <w:rFonts w:eastAsia="Calibri" w:cs="Arial"/>
          <w:color w:val="000000" w:themeColor="text1"/>
          <w:szCs w:val="22"/>
          <w:lang w:eastAsia="en-US"/>
        </w:rPr>
        <w:t xml:space="preserve">, some </w:t>
      </w:r>
      <w:r w:rsidR="00A23AFF">
        <w:rPr>
          <w:rFonts w:eastAsia="Calibri" w:cs="Arial"/>
          <w:color w:val="000000" w:themeColor="text1"/>
          <w:szCs w:val="22"/>
          <w:lang w:eastAsia="en-US"/>
        </w:rPr>
        <w:t>3</w:t>
      </w:r>
      <w:r w:rsidR="00A23AFF">
        <w:rPr>
          <w:rFonts w:cs="Arial"/>
          <w:szCs w:val="22"/>
        </w:rPr>
        <w:t>:</w:t>
      </w:r>
      <w:r w:rsidR="00A23AFF" w:rsidRPr="00062965">
        <w:rPr>
          <w:rFonts w:cs="Arial"/>
          <w:szCs w:val="22"/>
        </w:rPr>
        <w:t xml:space="preserve">20 </w:t>
      </w:r>
      <w:r w:rsidR="00A23AFF">
        <w:rPr>
          <w:rFonts w:cs="Arial"/>
          <w:szCs w:val="22"/>
        </w:rPr>
        <w:t>to</w:t>
      </w:r>
      <w:r w:rsidR="00A23AFF" w:rsidRPr="00062965">
        <w:rPr>
          <w:rFonts w:cs="Arial"/>
          <w:szCs w:val="22"/>
        </w:rPr>
        <w:t xml:space="preserve"> 3:50</w:t>
      </w:r>
      <w:r w:rsidR="00A23AFF">
        <w:rPr>
          <w:rFonts w:cs="Arial"/>
          <w:szCs w:val="22"/>
        </w:rPr>
        <w:t xml:space="preserve"> hours</w:t>
      </w:r>
      <w:r w:rsidR="00A23AFF" w:rsidRPr="00062965">
        <w:rPr>
          <w:rFonts w:cs="Arial"/>
          <w:szCs w:val="22"/>
        </w:rPr>
        <w:t xml:space="preserve"> </w:t>
      </w:r>
      <w:r w:rsidR="00062965" w:rsidRPr="008569BC">
        <w:rPr>
          <w:rFonts w:eastAsia="Calibri" w:cs="Arial"/>
          <w:color w:val="000000" w:themeColor="text1"/>
          <w:szCs w:val="22"/>
          <w:lang w:eastAsia="en-US"/>
        </w:rPr>
        <w:t>before a call was made by to the MPS by a neighbour</w:t>
      </w:r>
      <w:r w:rsidR="00CC2E19">
        <w:rPr>
          <w:rFonts w:eastAsia="Calibri" w:cs="Arial"/>
          <w:color w:val="000000" w:themeColor="text1"/>
          <w:szCs w:val="22"/>
          <w:lang w:eastAsia="en-US"/>
        </w:rPr>
        <w:t xml:space="preserve"> (which was made at 18.20)</w:t>
      </w:r>
      <w:r w:rsidR="00062965" w:rsidRPr="008569BC">
        <w:rPr>
          <w:rFonts w:eastAsia="Calibri" w:cs="Arial"/>
          <w:color w:val="000000" w:themeColor="text1"/>
          <w:szCs w:val="22"/>
          <w:lang w:eastAsia="en-US"/>
        </w:rPr>
        <w:t xml:space="preserve">. It is important to note that there is no suggestion that the neighbour should or could have called earlier; they tried to speak with </w:t>
      </w:r>
      <w:r>
        <w:rPr>
          <w:rFonts w:eastAsia="Calibri" w:cs="Arial"/>
          <w:color w:val="000000" w:themeColor="text1"/>
          <w:szCs w:val="22"/>
          <w:lang w:eastAsia="en-US"/>
        </w:rPr>
        <w:t>Amir</w:t>
      </w:r>
      <w:r w:rsidR="00062965" w:rsidRPr="008569BC">
        <w:rPr>
          <w:rFonts w:eastAsia="Calibri" w:cs="Arial"/>
          <w:color w:val="000000" w:themeColor="text1"/>
          <w:szCs w:val="22"/>
          <w:lang w:eastAsia="en-US"/>
        </w:rPr>
        <w:t xml:space="preserve"> soon after spotting the handprint, and then </w:t>
      </w:r>
      <w:r w:rsidR="008C628E">
        <w:rPr>
          <w:rFonts w:eastAsia="Calibri" w:cs="Arial"/>
          <w:color w:val="000000" w:themeColor="text1"/>
          <w:szCs w:val="22"/>
          <w:lang w:eastAsia="en-US"/>
        </w:rPr>
        <w:t>decided</w:t>
      </w:r>
      <w:r w:rsidR="00062965" w:rsidRPr="008569BC">
        <w:rPr>
          <w:rFonts w:eastAsia="Calibri" w:cs="Arial"/>
          <w:color w:val="000000" w:themeColor="text1"/>
          <w:szCs w:val="22"/>
          <w:lang w:eastAsia="en-US"/>
        </w:rPr>
        <w:t xml:space="preserve"> to call the MPS when they remained concerned after speaking </w:t>
      </w:r>
      <w:r w:rsidR="001777E1" w:rsidRPr="008569BC">
        <w:rPr>
          <w:rFonts w:eastAsia="Calibri" w:cs="Arial"/>
          <w:color w:val="000000" w:themeColor="text1"/>
          <w:szCs w:val="22"/>
          <w:lang w:eastAsia="en-US"/>
        </w:rPr>
        <w:t xml:space="preserve">with </w:t>
      </w:r>
      <w:r w:rsidR="00062965" w:rsidRPr="008569BC">
        <w:rPr>
          <w:rFonts w:eastAsia="Calibri" w:cs="Arial"/>
          <w:color w:val="000000" w:themeColor="text1"/>
          <w:szCs w:val="22"/>
          <w:lang w:eastAsia="en-US"/>
        </w:rPr>
        <w:t xml:space="preserve">him. </w:t>
      </w:r>
    </w:p>
    <w:p w14:paraId="6F41DFA2" w14:textId="53E5EBDB" w:rsidR="00291445" w:rsidRPr="00BB416C" w:rsidRDefault="000F2420" w:rsidP="00BB416C">
      <w:pPr>
        <w:pStyle w:val="Level3"/>
        <w:numPr>
          <w:ilvl w:val="2"/>
          <w:numId w:val="87"/>
        </w:numPr>
        <w:ind w:left="1419" w:right="-347"/>
        <w:rPr>
          <w:bCs/>
          <w:szCs w:val="22"/>
        </w:rPr>
      </w:pPr>
      <w:r w:rsidRPr="008569BC">
        <w:rPr>
          <w:rFonts w:eastAsia="Calibri" w:cs="Arial"/>
          <w:color w:val="000000" w:themeColor="text1"/>
          <w:szCs w:val="22"/>
          <w:lang w:eastAsia="en-US"/>
        </w:rPr>
        <w:t xml:space="preserve">The Review Panel none the less felt it important to consider whether the 5-hour delay was illustrative of a wider issue with MPS response times. Consequently, the MPS were asked to provide </w:t>
      </w:r>
      <w:r w:rsidR="00EB21BA" w:rsidRPr="008569BC">
        <w:rPr>
          <w:rFonts w:eastAsia="Calibri" w:cs="Arial"/>
          <w:color w:val="000000" w:themeColor="text1"/>
          <w:szCs w:val="22"/>
          <w:lang w:eastAsia="en-US"/>
        </w:rPr>
        <w:t>further information</w:t>
      </w:r>
      <w:r w:rsidRPr="008569BC">
        <w:rPr>
          <w:rFonts w:eastAsia="Calibri" w:cs="Arial"/>
          <w:color w:val="000000" w:themeColor="text1"/>
          <w:szCs w:val="22"/>
          <w:lang w:eastAsia="en-US"/>
        </w:rPr>
        <w:t>.</w:t>
      </w:r>
      <w:r w:rsidR="00EB21BA" w:rsidRPr="008569BC">
        <w:rPr>
          <w:rFonts w:eastAsia="Calibri" w:cs="Arial"/>
          <w:color w:val="000000" w:themeColor="text1"/>
          <w:szCs w:val="22"/>
          <w:lang w:eastAsia="en-US"/>
        </w:rPr>
        <w:t xml:space="preserve"> On the night in question, the MPS has acknowledged that its </w:t>
      </w:r>
      <w:r w:rsidR="00EB21BA" w:rsidRPr="008569BC">
        <w:rPr>
          <w:bCs/>
          <w:szCs w:val="22"/>
        </w:rPr>
        <w:t xml:space="preserve">Emergency Response Police Team was understrength. There were 27 Police Constables available when </w:t>
      </w:r>
      <w:r w:rsidR="00F75072" w:rsidRPr="008569BC">
        <w:rPr>
          <w:bCs/>
          <w:szCs w:val="22"/>
        </w:rPr>
        <w:t>the m</w:t>
      </w:r>
      <w:r w:rsidR="00EB21BA" w:rsidRPr="008569BC">
        <w:rPr>
          <w:bCs/>
          <w:szCs w:val="22"/>
        </w:rPr>
        <w:t>inimum strength was 34</w:t>
      </w:r>
      <w:r w:rsidR="00F75072" w:rsidRPr="008569BC">
        <w:rPr>
          <w:bCs/>
          <w:szCs w:val="22"/>
        </w:rPr>
        <w:t>. This reflected the abstraction of some police officers to manage a football match. Additionally, Saturday nights are often busy for the MPS. However, overall, there did not appear to be a broader issue:</w:t>
      </w:r>
      <w:r w:rsidRPr="008569BC">
        <w:rPr>
          <w:rFonts w:eastAsia="Calibri" w:cs="Arial"/>
          <w:color w:val="000000" w:themeColor="text1"/>
          <w:szCs w:val="22"/>
          <w:lang w:eastAsia="en-US"/>
        </w:rPr>
        <w:t xml:space="preserve"> </w:t>
      </w:r>
      <w:r w:rsidRPr="008569BC">
        <w:rPr>
          <w:bCs/>
          <w:szCs w:val="22"/>
        </w:rPr>
        <w:t xml:space="preserve">In the month that </w:t>
      </w:r>
      <w:proofErr w:type="spellStart"/>
      <w:r w:rsidR="00121FF6">
        <w:rPr>
          <w:bCs/>
          <w:szCs w:val="22"/>
        </w:rPr>
        <w:t>Sajwa</w:t>
      </w:r>
      <w:proofErr w:type="spellEnd"/>
      <w:r w:rsidRPr="008569BC">
        <w:rPr>
          <w:bCs/>
          <w:szCs w:val="22"/>
        </w:rPr>
        <w:t xml:space="preserve"> died, 94% of incidents graded as ‘</w:t>
      </w:r>
      <w:r w:rsidRPr="008569BC">
        <w:rPr>
          <w:rFonts w:cs="Arial"/>
          <w:szCs w:val="22"/>
        </w:rPr>
        <w:t>Significant’</w:t>
      </w:r>
      <w:r w:rsidRPr="008569BC">
        <w:rPr>
          <w:bCs/>
          <w:szCs w:val="22"/>
        </w:rPr>
        <w:t xml:space="preserve"> were attended within 60 minutes (96% of incidents graded as requiring an ‘Immediate’ response were attended within their target time of 15 minutes). Comparing this to the same month a year late</w:t>
      </w:r>
      <w:r w:rsidR="00EB21BA" w:rsidRPr="008569BC">
        <w:rPr>
          <w:bCs/>
          <w:szCs w:val="22"/>
        </w:rPr>
        <w:t>r</w:t>
      </w:r>
      <w:r w:rsidRPr="008569BC">
        <w:rPr>
          <w:bCs/>
          <w:szCs w:val="22"/>
        </w:rPr>
        <w:t xml:space="preserve">, performance has fallen slightly. </w:t>
      </w:r>
      <w:r w:rsidR="001D0487">
        <w:rPr>
          <w:bCs/>
          <w:szCs w:val="22"/>
        </w:rPr>
        <w:t>In</w:t>
      </w:r>
      <w:r w:rsidR="001D0487" w:rsidRPr="008569BC">
        <w:rPr>
          <w:bCs/>
          <w:szCs w:val="22"/>
        </w:rPr>
        <w:t xml:space="preserve"> </w:t>
      </w:r>
      <w:r w:rsidRPr="008569BC">
        <w:rPr>
          <w:bCs/>
          <w:szCs w:val="22"/>
        </w:rPr>
        <w:t>January 2020</w:t>
      </w:r>
      <w:r w:rsidR="001D0487">
        <w:rPr>
          <w:bCs/>
          <w:szCs w:val="22"/>
        </w:rPr>
        <w:t>,</w:t>
      </w:r>
      <w:r w:rsidRPr="008569BC">
        <w:rPr>
          <w:bCs/>
          <w:szCs w:val="22"/>
        </w:rPr>
        <w:t xml:space="preserve"> 90% of incidents graded as ‘</w:t>
      </w:r>
      <w:r w:rsidRPr="008569BC">
        <w:rPr>
          <w:rFonts w:cs="Arial"/>
          <w:szCs w:val="22"/>
        </w:rPr>
        <w:t>Significant’</w:t>
      </w:r>
      <w:r w:rsidRPr="008569BC">
        <w:rPr>
          <w:bCs/>
          <w:szCs w:val="22"/>
        </w:rPr>
        <w:t xml:space="preserve"> were attended within an </w:t>
      </w:r>
      <w:r w:rsidRPr="008569BC">
        <w:rPr>
          <w:rFonts w:eastAsia="Calibri" w:cs="Arial"/>
          <w:color w:val="000000" w:themeColor="text1"/>
          <w:szCs w:val="22"/>
          <w:lang w:eastAsia="en-US"/>
        </w:rPr>
        <w:t>hour</w:t>
      </w:r>
      <w:r w:rsidRPr="008569BC">
        <w:rPr>
          <w:bCs/>
          <w:szCs w:val="22"/>
        </w:rPr>
        <w:t xml:space="preserve"> and 93% of incidents graded as requiring an ‘Immediate’ response).</w:t>
      </w:r>
      <w:r w:rsidR="00F75072" w:rsidRPr="008569BC">
        <w:rPr>
          <w:bCs/>
          <w:szCs w:val="22"/>
        </w:rPr>
        <w:t xml:space="preserve"> In light of this, the Review Panel did not feel any recommendations were necessary. </w:t>
      </w:r>
    </w:p>
    <w:p w14:paraId="53A1E306" w14:textId="1863BE48" w:rsidR="00CF0AC8" w:rsidRPr="00B54685" w:rsidRDefault="00CF0AC8" w:rsidP="00B54685">
      <w:pPr>
        <w:pStyle w:val="Level3"/>
        <w:ind w:right="-347" w:firstLine="568"/>
        <w:rPr>
          <w:bCs/>
          <w:i/>
          <w:iCs/>
          <w:szCs w:val="22"/>
        </w:rPr>
      </w:pPr>
      <w:r w:rsidRPr="00B54685">
        <w:rPr>
          <w:bCs/>
          <w:i/>
          <w:iCs/>
          <w:szCs w:val="22"/>
        </w:rPr>
        <w:t>LAS</w:t>
      </w:r>
    </w:p>
    <w:p w14:paraId="405EF302" w14:textId="3D3EF039" w:rsidR="0016417E" w:rsidRPr="0087736B" w:rsidRDefault="00875A06" w:rsidP="00B54685">
      <w:pPr>
        <w:pStyle w:val="Level3"/>
        <w:numPr>
          <w:ilvl w:val="2"/>
          <w:numId w:val="87"/>
        </w:numPr>
        <w:ind w:left="1419" w:right="-347"/>
        <w:rPr>
          <w:rFonts w:cs="Arial"/>
          <w:szCs w:val="22"/>
        </w:rPr>
      </w:pPr>
      <w:r w:rsidRPr="00B54685">
        <w:rPr>
          <w:bCs/>
          <w:szCs w:val="22"/>
        </w:rPr>
        <w:t>The LAS IMR</w:t>
      </w:r>
      <w:r w:rsidRPr="0087736B">
        <w:rPr>
          <w:rFonts w:cs="Arial"/>
          <w:szCs w:val="22"/>
        </w:rPr>
        <w:t xml:space="preserve"> considered the contact with </w:t>
      </w:r>
      <w:proofErr w:type="spellStart"/>
      <w:r w:rsidR="00121FF6">
        <w:rPr>
          <w:rFonts w:cs="Arial"/>
          <w:szCs w:val="22"/>
        </w:rPr>
        <w:t>Sajwa</w:t>
      </w:r>
      <w:proofErr w:type="spellEnd"/>
      <w:r w:rsidRPr="0087736B">
        <w:rPr>
          <w:rFonts w:cs="Arial"/>
          <w:szCs w:val="22"/>
        </w:rPr>
        <w:t xml:space="preserve"> and </w:t>
      </w:r>
      <w:r w:rsidR="00C76CF7">
        <w:rPr>
          <w:rFonts w:cs="Arial"/>
          <w:szCs w:val="22"/>
        </w:rPr>
        <w:t>Amir</w:t>
      </w:r>
      <w:r w:rsidRPr="0087736B">
        <w:rPr>
          <w:rFonts w:cs="Arial"/>
          <w:szCs w:val="22"/>
        </w:rPr>
        <w:t xml:space="preserve"> on the 23</w:t>
      </w:r>
      <w:r w:rsidRPr="0087736B">
        <w:rPr>
          <w:rFonts w:cs="Arial"/>
          <w:szCs w:val="22"/>
          <w:vertAlign w:val="superscript"/>
        </w:rPr>
        <w:t>rd</w:t>
      </w:r>
      <w:r w:rsidRPr="0087736B">
        <w:rPr>
          <w:rFonts w:cs="Arial"/>
          <w:szCs w:val="22"/>
        </w:rPr>
        <w:t xml:space="preserve"> October 2013, the 8</w:t>
      </w:r>
      <w:r w:rsidRPr="0087736B">
        <w:rPr>
          <w:rFonts w:cs="Arial"/>
          <w:szCs w:val="22"/>
          <w:vertAlign w:val="superscript"/>
        </w:rPr>
        <w:t>th</w:t>
      </w:r>
      <w:r w:rsidRPr="0087736B">
        <w:rPr>
          <w:rFonts w:cs="Arial"/>
          <w:szCs w:val="22"/>
        </w:rPr>
        <w:t xml:space="preserve"> October </w:t>
      </w:r>
      <w:r w:rsidRPr="0087736B">
        <w:rPr>
          <w:rFonts w:cs="Arial"/>
          <w:bCs/>
        </w:rPr>
        <w:t>2015</w:t>
      </w:r>
      <w:r w:rsidRPr="0087736B">
        <w:rPr>
          <w:rFonts w:cs="Arial"/>
          <w:szCs w:val="22"/>
        </w:rPr>
        <w:t>, the 18</w:t>
      </w:r>
      <w:r w:rsidRPr="0087736B">
        <w:rPr>
          <w:rFonts w:cs="Arial"/>
          <w:szCs w:val="22"/>
          <w:vertAlign w:val="superscript"/>
        </w:rPr>
        <w:t>th</w:t>
      </w:r>
      <w:r w:rsidRPr="0087736B">
        <w:rPr>
          <w:rFonts w:cs="Arial"/>
          <w:szCs w:val="22"/>
        </w:rPr>
        <w:t xml:space="preserve"> June 2016</w:t>
      </w:r>
      <w:r w:rsidR="000416A7">
        <w:rPr>
          <w:rFonts w:cs="Arial"/>
          <w:szCs w:val="22"/>
        </w:rPr>
        <w:t>, the 2</w:t>
      </w:r>
      <w:r w:rsidR="000416A7" w:rsidRPr="000416A7">
        <w:rPr>
          <w:rFonts w:cs="Arial"/>
          <w:szCs w:val="22"/>
          <w:vertAlign w:val="superscript"/>
        </w:rPr>
        <w:t>nd</w:t>
      </w:r>
      <w:r w:rsidR="000416A7">
        <w:rPr>
          <w:rFonts w:cs="Arial"/>
          <w:szCs w:val="22"/>
        </w:rPr>
        <w:t xml:space="preserve"> </w:t>
      </w:r>
      <w:r w:rsidR="00341324">
        <w:rPr>
          <w:rFonts w:cs="Arial"/>
          <w:szCs w:val="22"/>
        </w:rPr>
        <w:t>December,</w:t>
      </w:r>
      <w:r w:rsidR="000416A7">
        <w:rPr>
          <w:rFonts w:cs="Arial"/>
          <w:szCs w:val="22"/>
        </w:rPr>
        <w:t xml:space="preserve"> and </w:t>
      </w:r>
      <w:r w:rsidRPr="0087736B">
        <w:rPr>
          <w:rFonts w:cs="Arial"/>
          <w:szCs w:val="22"/>
        </w:rPr>
        <w:t>the 3</w:t>
      </w:r>
      <w:r w:rsidRPr="0087736B">
        <w:rPr>
          <w:rFonts w:cs="Arial"/>
          <w:szCs w:val="22"/>
          <w:vertAlign w:val="superscript"/>
        </w:rPr>
        <w:t>rd</w:t>
      </w:r>
      <w:r w:rsidRPr="0087736B">
        <w:rPr>
          <w:rFonts w:cs="Arial"/>
          <w:szCs w:val="22"/>
        </w:rPr>
        <w:t xml:space="preserve"> December 2018. It concluded that ambulance crews had followed the relevant clinical guidance in their decision making. No recommendations were made</w:t>
      </w:r>
      <w:r w:rsidR="0087736B" w:rsidRPr="0087736B">
        <w:rPr>
          <w:rFonts w:cs="Arial"/>
          <w:szCs w:val="22"/>
        </w:rPr>
        <w:t xml:space="preserve"> in the LAS IMR. </w:t>
      </w:r>
    </w:p>
    <w:p w14:paraId="66FC95DD" w14:textId="36960F7E" w:rsidR="00F23EED" w:rsidRDefault="00875A06" w:rsidP="00B54685">
      <w:pPr>
        <w:pStyle w:val="Level3"/>
        <w:numPr>
          <w:ilvl w:val="2"/>
          <w:numId w:val="87"/>
        </w:numPr>
        <w:ind w:left="1419" w:right="-347"/>
        <w:rPr>
          <w:rFonts w:cs="Arial"/>
          <w:szCs w:val="22"/>
        </w:rPr>
      </w:pPr>
      <w:r w:rsidRPr="0016417E">
        <w:rPr>
          <w:rFonts w:cs="Arial"/>
          <w:szCs w:val="22"/>
        </w:rPr>
        <w:t xml:space="preserve">The Review Panel accepted that the clinical response was appropriate, including conveying </w:t>
      </w:r>
      <w:r w:rsidR="00C76CF7">
        <w:rPr>
          <w:rFonts w:cs="Arial"/>
          <w:szCs w:val="22"/>
        </w:rPr>
        <w:t>Amir</w:t>
      </w:r>
      <w:r w:rsidRPr="0016417E">
        <w:rPr>
          <w:rFonts w:cs="Arial"/>
          <w:szCs w:val="22"/>
        </w:rPr>
        <w:t xml:space="preserve"> (with this ag</w:t>
      </w:r>
      <w:r w:rsidRPr="0016417E">
        <w:rPr>
          <w:rFonts w:cs="Arial"/>
          <w:bCs/>
        </w:rPr>
        <w:t>r</w:t>
      </w:r>
      <w:r w:rsidRPr="0016417E">
        <w:rPr>
          <w:rFonts w:cs="Arial"/>
          <w:szCs w:val="22"/>
        </w:rPr>
        <w:t>eement) to hospital on the 8</w:t>
      </w:r>
      <w:r w:rsidRPr="00ED7C2A">
        <w:rPr>
          <w:rFonts w:cs="Arial"/>
          <w:szCs w:val="22"/>
          <w:vertAlign w:val="superscript"/>
        </w:rPr>
        <w:t>th</w:t>
      </w:r>
      <w:r w:rsidR="00ED7C2A">
        <w:rPr>
          <w:rFonts w:cs="Arial"/>
          <w:szCs w:val="22"/>
        </w:rPr>
        <w:t xml:space="preserve"> </w:t>
      </w:r>
      <w:r w:rsidRPr="0016417E">
        <w:rPr>
          <w:rFonts w:cs="Arial"/>
          <w:szCs w:val="22"/>
        </w:rPr>
        <w:t>October 2015.</w:t>
      </w:r>
    </w:p>
    <w:p w14:paraId="44F14C95" w14:textId="329295D2" w:rsidR="00F23EED" w:rsidRPr="00016120" w:rsidRDefault="00875A06" w:rsidP="00B54685">
      <w:pPr>
        <w:pStyle w:val="Level3"/>
        <w:numPr>
          <w:ilvl w:val="2"/>
          <w:numId w:val="87"/>
        </w:numPr>
        <w:ind w:left="1419" w:right="-347"/>
        <w:rPr>
          <w:rFonts w:cs="Arial"/>
          <w:color w:val="000000" w:themeColor="text1"/>
          <w:szCs w:val="22"/>
        </w:rPr>
      </w:pPr>
      <w:r w:rsidRPr="0016417E">
        <w:rPr>
          <w:rFonts w:cs="Arial"/>
          <w:szCs w:val="22"/>
        </w:rPr>
        <w:t>However, there was a discussion about the response to the incident on the 18</w:t>
      </w:r>
      <w:r w:rsidRPr="0016417E">
        <w:rPr>
          <w:rFonts w:cs="Arial"/>
          <w:szCs w:val="22"/>
          <w:vertAlign w:val="superscript"/>
        </w:rPr>
        <w:t>th</w:t>
      </w:r>
      <w:r w:rsidRPr="0016417E">
        <w:rPr>
          <w:rFonts w:cs="Arial"/>
          <w:szCs w:val="22"/>
        </w:rPr>
        <w:t xml:space="preserve"> June 2016</w:t>
      </w:r>
      <w:r w:rsidR="000416A7">
        <w:rPr>
          <w:rFonts w:cs="Arial"/>
          <w:szCs w:val="22"/>
        </w:rPr>
        <w:t>, the 2</w:t>
      </w:r>
      <w:r w:rsidR="000416A7" w:rsidRPr="000416A7">
        <w:rPr>
          <w:rFonts w:cs="Arial"/>
          <w:szCs w:val="22"/>
          <w:vertAlign w:val="superscript"/>
        </w:rPr>
        <w:t>nd</w:t>
      </w:r>
      <w:r w:rsidR="000416A7">
        <w:rPr>
          <w:rFonts w:cs="Arial"/>
          <w:szCs w:val="22"/>
        </w:rPr>
        <w:t xml:space="preserve"> December </w:t>
      </w:r>
      <w:r w:rsidR="00341324">
        <w:rPr>
          <w:rFonts w:cs="Arial"/>
          <w:szCs w:val="22"/>
        </w:rPr>
        <w:t>2017,</w:t>
      </w:r>
      <w:r w:rsidR="000416A7">
        <w:rPr>
          <w:rFonts w:cs="Arial"/>
          <w:szCs w:val="22"/>
        </w:rPr>
        <w:t xml:space="preserve"> </w:t>
      </w:r>
      <w:r w:rsidR="00C84D75">
        <w:rPr>
          <w:rFonts w:cs="Arial"/>
          <w:szCs w:val="22"/>
        </w:rPr>
        <w:t xml:space="preserve">and </w:t>
      </w:r>
      <w:r w:rsidRPr="0016417E">
        <w:rPr>
          <w:rFonts w:cs="Arial"/>
          <w:szCs w:val="22"/>
        </w:rPr>
        <w:t>the 3</w:t>
      </w:r>
      <w:r w:rsidRPr="0016417E">
        <w:rPr>
          <w:rFonts w:cs="Arial"/>
          <w:szCs w:val="22"/>
          <w:vertAlign w:val="superscript"/>
        </w:rPr>
        <w:t>rd</w:t>
      </w:r>
      <w:r w:rsidRPr="0016417E">
        <w:rPr>
          <w:rFonts w:cs="Arial"/>
          <w:szCs w:val="22"/>
        </w:rPr>
        <w:t xml:space="preserve"> December 2018. In particular</w:t>
      </w:r>
      <w:r w:rsidR="001D0487">
        <w:rPr>
          <w:rFonts w:cs="Arial"/>
          <w:szCs w:val="22"/>
        </w:rPr>
        <w:t>,</w:t>
      </w:r>
      <w:r w:rsidRPr="0016417E">
        <w:rPr>
          <w:rFonts w:cs="Arial"/>
          <w:szCs w:val="22"/>
        </w:rPr>
        <w:t xml:space="preserve"> </w:t>
      </w:r>
      <w:r w:rsidR="00F23EED">
        <w:rPr>
          <w:rFonts w:cs="Arial"/>
          <w:szCs w:val="22"/>
        </w:rPr>
        <w:t>the Review Panel considered</w:t>
      </w:r>
      <w:r w:rsidRPr="0016417E">
        <w:rPr>
          <w:rFonts w:cs="Arial"/>
          <w:szCs w:val="22"/>
        </w:rPr>
        <w:t xml:space="preserve"> </w:t>
      </w:r>
      <w:r w:rsidR="00F23EED">
        <w:rPr>
          <w:rFonts w:cs="Arial"/>
          <w:szCs w:val="22"/>
        </w:rPr>
        <w:t>the interaction with</w:t>
      </w:r>
      <w:r w:rsidRPr="0016417E">
        <w:rPr>
          <w:rFonts w:cs="Arial"/>
          <w:szCs w:val="22"/>
        </w:rPr>
        <w:t xml:space="preserve"> </w:t>
      </w:r>
      <w:proofErr w:type="spellStart"/>
      <w:r w:rsidR="00121FF6">
        <w:rPr>
          <w:rFonts w:cs="Arial"/>
          <w:szCs w:val="22"/>
        </w:rPr>
        <w:t>Sajwa</w:t>
      </w:r>
      <w:proofErr w:type="spellEnd"/>
      <w:r w:rsidRPr="0016417E">
        <w:rPr>
          <w:rFonts w:cs="Arial"/>
          <w:szCs w:val="22"/>
        </w:rPr>
        <w:t xml:space="preserve">, as well as whether there was any consideration of </w:t>
      </w:r>
      <w:r w:rsidRPr="00016120">
        <w:rPr>
          <w:rFonts w:cs="Arial"/>
          <w:color w:val="000000" w:themeColor="text1"/>
          <w:szCs w:val="22"/>
        </w:rPr>
        <w:t>possible risk</w:t>
      </w:r>
      <w:r w:rsidR="00F23EED" w:rsidRPr="00016120">
        <w:rPr>
          <w:rFonts w:cs="Arial"/>
          <w:color w:val="000000" w:themeColor="text1"/>
          <w:szCs w:val="22"/>
        </w:rPr>
        <w:t xml:space="preserve"> to her</w:t>
      </w:r>
      <w:r w:rsidRPr="00016120">
        <w:rPr>
          <w:rFonts w:cs="Arial"/>
          <w:color w:val="000000" w:themeColor="text1"/>
          <w:szCs w:val="22"/>
        </w:rPr>
        <w:t>.</w:t>
      </w:r>
      <w:r w:rsidR="00F23EED" w:rsidRPr="00016120">
        <w:rPr>
          <w:rFonts w:cs="Arial"/>
          <w:color w:val="000000" w:themeColor="text1"/>
          <w:szCs w:val="22"/>
        </w:rPr>
        <w:t xml:space="preserve"> </w:t>
      </w:r>
      <w:r w:rsidR="006612EA">
        <w:rPr>
          <w:rFonts w:cs="Arial"/>
          <w:color w:val="000000" w:themeColor="text1"/>
          <w:szCs w:val="22"/>
        </w:rPr>
        <w:t xml:space="preserve">The records of these incidents are based on ‘patient report forms’. </w:t>
      </w:r>
    </w:p>
    <w:p w14:paraId="0EB76F49" w14:textId="4BD3DE3D" w:rsidR="00C84D75" w:rsidRPr="00016120" w:rsidRDefault="00F23EED" w:rsidP="00B54685">
      <w:pPr>
        <w:pStyle w:val="Level3"/>
        <w:numPr>
          <w:ilvl w:val="2"/>
          <w:numId w:val="87"/>
        </w:numPr>
        <w:ind w:left="1419" w:right="-347"/>
        <w:rPr>
          <w:rFonts w:cs="Arial"/>
          <w:color w:val="000000" w:themeColor="text1"/>
          <w:szCs w:val="22"/>
        </w:rPr>
      </w:pPr>
      <w:r w:rsidRPr="00016120">
        <w:rPr>
          <w:rFonts w:cs="Arial"/>
          <w:color w:val="000000" w:themeColor="text1"/>
          <w:szCs w:val="22"/>
        </w:rPr>
        <w:lastRenderedPageBreak/>
        <w:t xml:space="preserve">On the </w:t>
      </w:r>
      <w:r w:rsidRPr="00244E92">
        <w:rPr>
          <w:rFonts w:cs="Arial"/>
          <w:color w:val="000000" w:themeColor="text1"/>
          <w:szCs w:val="22"/>
        </w:rPr>
        <w:t>18</w:t>
      </w:r>
      <w:r w:rsidRPr="00244E92">
        <w:rPr>
          <w:rFonts w:cs="Arial"/>
          <w:color w:val="000000" w:themeColor="text1"/>
          <w:szCs w:val="22"/>
          <w:vertAlign w:val="superscript"/>
        </w:rPr>
        <w:t>th</w:t>
      </w:r>
      <w:r w:rsidRPr="00244E92">
        <w:rPr>
          <w:rFonts w:cs="Arial"/>
          <w:color w:val="000000" w:themeColor="text1"/>
          <w:szCs w:val="22"/>
        </w:rPr>
        <w:t xml:space="preserve"> June</w:t>
      </w:r>
      <w:r w:rsidR="00C84D75" w:rsidRPr="00244E92">
        <w:rPr>
          <w:rFonts w:cs="Arial"/>
          <w:color w:val="000000" w:themeColor="text1"/>
          <w:szCs w:val="22"/>
        </w:rPr>
        <w:t xml:space="preserve"> 2016</w:t>
      </w:r>
      <w:r w:rsidRPr="00244E92">
        <w:rPr>
          <w:rFonts w:cs="Arial"/>
          <w:color w:val="000000" w:themeColor="text1"/>
          <w:szCs w:val="22"/>
        </w:rPr>
        <w:t>,</w:t>
      </w:r>
      <w:r w:rsidRPr="00016120">
        <w:rPr>
          <w:rFonts w:cs="Arial"/>
          <w:color w:val="000000" w:themeColor="text1"/>
          <w:szCs w:val="22"/>
        </w:rPr>
        <w:t xml:space="preserve"> LAS attended a call </w:t>
      </w:r>
      <w:r w:rsidRPr="00016120">
        <w:rPr>
          <w:rFonts w:cs="Arial"/>
          <w:bCs/>
          <w:color w:val="000000" w:themeColor="text1"/>
        </w:rPr>
        <w:t xml:space="preserve">after </w:t>
      </w:r>
      <w:r w:rsidR="00C76CF7">
        <w:rPr>
          <w:rFonts w:cs="Arial"/>
          <w:bCs/>
          <w:color w:val="000000" w:themeColor="text1"/>
        </w:rPr>
        <w:t>Amir</w:t>
      </w:r>
      <w:r w:rsidRPr="00016120">
        <w:rPr>
          <w:rFonts w:cs="Arial"/>
          <w:bCs/>
          <w:color w:val="000000" w:themeColor="text1"/>
        </w:rPr>
        <w:t xml:space="preserve"> had taken Crystal Meth and had become violent.</w:t>
      </w:r>
      <w:r w:rsidR="00966917">
        <w:rPr>
          <w:rFonts w:cs="Arial"/>
          <w:bCs/>
          <w:color w:val="000000" w:themeColor="text1"/>
        </w:rPr>
        <w:t xml:space="preserve"> </w:t>
      </w:r>
      <w:r w:rsidR="00966917" w:rsidRPr="00810C18">
        <w:rPr>
          <w:rFonts w:asciiTheme="minorHAnsi" w:hAnsiTheme="minorHAnsi" w:cstheme="minorHAnsi"/>
          <w:szCs w:val="22"/>
        </w:rPr>
        <w:t xml:space="preserve">Due </w:t>
      </w:r>
      <w:r w:rsidR="00966917" w:rsidRPr="009925FB">
        <w:rPr>
          <w:rFonts w:cs="Arial"/>
          <w:color w:val="000000" w:themeColor="text1"/>
          <w:szCs w:val="22"/>
        </w:rPr>
        <w:t>to the nature of the call</w:t>
      </w:r>
      <w:r w:rsidR="009925FB" w:rsidRPr="009925FB">
        <w:rPr>
          <w:rFonts w:cs="Arial"/>
          <w:color w:val="000000" w:themeColor="text1"/>
          <w:szCs w:val="22"/>
        </w:rPr>
        <w:t xml:space="preserve">, </w:t>
      </w:r>
      <w:r w:rsidR="00966917" w:rsidRPr="009925FB">
        <w:rPr>
          <w:rFonts w:cs="Arial"/>
          <w:color w:val="000000" w:themeColor="text1"/>
          <w:szCs w:val="22"/>
        </w:rPr>
        <w:t>the LAS requested that MPS attend as well.</w:t>
      </w:r>
      <w:r w:rsidR="00C84D75" w:rsidRPr="009925FB">
        <w:rPr>
          <w:rFonts w:cs="Arial"/>
          <w:color w:val="000000" w:themeColor="text1"/>
          <w:szCs w:val="22"/>
        </w:rPr>
        <w:t xml:space="preserve"> When </w:t>
      </w:r>
      <w:r w:rsidR="00C76CF7" w:rsidRPr="009925FB">
        <w:rPr>
          <w:rFonts w:cs="Arial"/>
          <w:color w:val="000000" w:themeColor="text1"/>
          <w:szCs w:val="22"/>
        </w:rPr>
        <w:t>Amir</w:t>
      </w:r>
      <w:r w:rsidR="00C84D75" w:rsidRPr="009925FB">
        <w:rPr>
          <w:rFonts w:cs="Arial"/>
          <w:color w:val="000000" w:themeColor="text1"/>
          <w:szCs w:val="22"/>
        </w:rPr>
        <w:t xml:space="preserve"> was </w:t>
      </w:r>
      <w:r w:rsidR="000075A7" w:rsidRPr="00016120">
        <w:rPr>
          <w:rFonts w:cs="Arial"/>
          <w:color w:val="000000" w:themeColor="text1"/>
          <w:szCs w:val="22"/>
        </w:rPr>
        <w:t xml:space="preserve">examined, he </w:t>
      </w:r>
      <w:r w:rsidR="00C84D75" w:rsidRPr="00016120">
        <w:rPr>
          <w:rFonts w:cs="Arial"/>
          <w:color w:val="000000" w:themeColor="text1"/>
          <w:szCs w:val="22"/>
        </w:rPr>
        <w:t>was calm and was behaving normally</w:t>
      </w:r>
      <w:r w:rsidR="000075A7" w:rsidRPr="00016120">
        <w:rPr>
          <w:rFonts w:cs="Arial"/>
          <w:color w:val="000000" w:themeColor="text1"/>
          <w:szCs w:val="22"/>
        </w:rPr>
        <w:t>, with no symptoms,</w:t>
      </w:r>
      <w:r w:rsidR="00C84D75" w:rsidRPr="00016120">
        <w:rPr>
          <w:rFonts w:cs="Arial"/>
          <w:color w:val="000000" w:themeColor="text1"/>
          <w:szCs w:val="22"/>
        </w:rPr>
        <w:t xml:space="preserve"> except for some twitching of his face and hands. </w:t>
      </w:r>
    </w:p>
    <w:p w14:paraId="7E4D97B4" w14:textId="59926D61" w:rsidR="00C84D75" w:rsidRPr="00016120" w:rsidRDefault="006612EA" w:rsidP="00B54685">
      <w:pPr>
        <w:pStyle w:val="Level3"/>
        <w:numPr>
          <w:ilvl w:val="2"/>
          <w:numId w:val="87"/>
        </w:numPr>
        <w:ind w:left="1419" w:right="-347"/>
        <w:rPr>
          <w:rFonts w:cs="Arial"/>
          <w:color w:val="000000" w:themeColor="text1"/>
          <w:szCs w:val="22"/>
        </w:rPr>
      </w:pPr>
      <w:r>
        <w:rPr>
          <w:rFonts w:cs="Arial"/>
          <w:color w:val="000000" w:themeColor="text1"/>
          <w:szCs w:val="22"/>
        </w:rPr>
        <w:t>On the patient report form, it is</w:t>
      </w:r>
      <w:r w:rsidR="00C84D75" w:rsidRPr="00016120">
        <w:rPr>
          <w:rFonts w:cs="Arial"/>
          <w:color w:val="000000" w:themeColor="text1"/>
          <w:szCs w:val="22"/>
        </w:rPr>
        <w:t xml:space="preserve"> documented that paramedics had a discussion with </w:t>
      </w:r>
      <w:proofErr w:type="spellStart"/>
      <w:r w:rsidR="00121FF6">
        <w:rPr>
          <w:rFonts w:cs="Arial"/>
          <w:color w:val="000000" w:themeColor="text1"/>
          <w:szCs w:val="22"/>
        </w:rPr>
        <w:t>Sajwa</w:t>
      </w:r>
      <w:proofErr w:type="spellEnd"/>
      <w:r w:rsidR="001D0487">
        <w:rPr>
          <w:rFonts w:cs="Arial"/>
          <w:color w:val="000000" w:themeColor="text1"/>
          <w:szCs w:val="22"/>
        </w:rPr>
        <w:t xml:space="preserve">, as well as with </w:t>
      </w:r>
      <w:r w:rsidR="00C84D75" w:rsidRPr="00016120">
        <w:rPr>
          <w:rFonts w:cs="Arial"/>
          <w:color w:val="000000" w:themeColor="text1"/>
          <w:szCs w:val="22"/>
        </w:rPr>
        <w:t>the police who had arrived on</w:t>
      </w:r>
      <w:r w:rsidR="001D0487">
        <w:rPr>
          <w:rFonts w:cs="Arial"/>
          <w:color w:val="000000" w:themeColor="text1"/>
          <w:szCs w:val="22"/>
        </w:rPr>
        <w:t xml:space="preserve"> the</w:t>
      </w:r>
      <w:r w:rsidR="00C84D75" w:rsidRPr="00016120">
        <w:rPr>
          <w:rFonts w:cs="Arial"/>
          <w:color w:val="000000" w:themeColor="text1"/>
          <w:szCs w:val="22"/>
        </w:rPr>
        <w:t xml:space="preserve"> scene. </w:t>
      </w:r>
      <w:r w:rsidR="00C76CF7">
        <w:rPr>
          <w:rFonts w:cs="Arial"/>
          <w:color w:val="000000" w:themeColor="text1"/>
          <w:szCs w:val="22"/>
        </w:rPr>
        <w:t>Amir</w:t>
      </w:r>
      <w:r w:rsidR="00C84D75" w:rsidRPr="00016120">
        <w:rPr>
          <w:rFonts w:cs="Arial"/>
          <w:color w:val="000000" w:themeColor="text1"/>
          <w:szCs w:val="22"/>
        </w:rPr>
        <w:t xml:space="preserve"> declined an assessment and an offer to be taken to hospital. It was also noted that he was showing no signs of aggression.</w:t>
      </w:r>
    </w:p>
    <w:p w14:paraId="054C838E" w14:textId="1861B76D" w:rsidR="003E7B55" w:rsidRPr="00016120" w:rsidRDefault="006612EA" w:rsidP="00B54685">
      <w:pPr>
        <w:pStyle w:val="Level3"/>
        <w:numPr>
          <w:ilvl w:val="2"/>
          <w:numId w:val="87"/>
        </w:numPr>
        <w:ind w:left="1419" w:right="-347"/>
        <w:rPr>
          <w:color w:val="000000" w:themeColor="text1"/>
          <w:szCs w:val="22"/>
          <w:lang w:val="en"/>
        </w:rPr>
      </w:pPr>
      <w:r>
        <w:rPr>
          <w:rFonts w:cs="Arial"/>
          <w:color w:val="000000" w:themeColor="text1"/>
          <w:szCs w:val="22"/>
        </w:rPr>
        <w:t>During this incident, the</w:t>
      </w:r>
      <w:r w:rsidR="003E7B55" w:rsidRPr="00016120">
        <w:rPr>
          <w:rFonts w:cs="Arial"/>
          <w:color w:val="000000" w:themeColor="text1"/>
          <w:szCs w:val="22"/>
        </w:rPr>
        <w:t xml:space="preserve"> LAS IMR describes ambulance </w:t>
      </w:r>
      <w:r w:rsidR="00D14258">
        <w:rPr>
          <w:rFonts w:cs="Arial"/>
          <w:color w:val="000000" w:themeColor="text1"/>
          <w:szCs w:val="22"/>
        </w:rPr>
        <w:t>crews</w:t>
      </w:r>
      <w:r w:rsidR="003E7B55" w:rsidRPr="00016120">
        <w:rPr>
          <w:rFonts w:cs="Arial"/>
          <w:color w:val="000000" w:themeColor="text1"/>
          <w:szCs w:val="22"/>
        </w:rPr>
        <w:t xml:space="preserve"> as undertaking an </w:t>
      </w:r>
      <w:r w:rsidR="003E7B55">
        <w:rPr>
          <w:rFonts w:cs="Arial"/>
          <w:color w:val="000000" w:themeColor="text1"/>
          <w:szCs w:val="22"/>
        </w:rPr>
        <w:t>“</w:t>
      </w:r>
      <w:r w:rsidR="003E7B55" w:rsidRPr="00EC0F6A">
        <w:rPr>
          <w:rFonts w:cs="Arial"/>
          <w:i/>
          <w:iCs/>
          <w:color w:val="000000" w:themeColor="text1"/>
          <w:szCs w:val="22"/>
        </w:rPr>
        <w:t>informal risk assessment</w:t>
      </w:r>
      <w:r w:rsidR="003E7B55">
        <w:rPr>
          <w:rFonts w:cs="Arial"/>
          <w:color w:val="000000" w:themeColor="text1"/>
          <w:szCs w:val="22"/>
        </w:rPr>
        <w:t>”</w:t>
      </w:r>
      <w:r w:rsidR="003E7B55" w:rsidRPr="00016120">
        <w:rPr>
          <w:rFonts w:cs="Arial"/>
          <w:color w:val="000000" w:themeColor="text1"/>
          <w:szCs w:val="22"/>
        </w:rPr>
        <w:t xml:space="preserve">. </w:t>
      </w:r>
      <w:r w:rsidR="003E7B55">
        <w:rPr>
          <w:rFonts w:cs="Arial"/>
          <w:color w:val="000000" w:themeColor="text1"/>
          <w:szCs w:val="22"/>
        </w:rPr>
        <w:t>In this case, although records</w:t>
      </w:r>
      <w:r w:rsidR="003E7B55" w:rsidRPr="00016120">
        <w:rPr>
          <w:rFonts w:cs="Arial"/>
          <w:color w:val="000000" w:themeColor="text1"/>
          <w:szCs w:val="22"/>
        </w:rPr>
        <w:t xml:space="preserve"> do not document an assessment, </w:t>
      </w:r>
      <w:r w:rsidR="003E7B55">
        <w:rPr>
          <w:rFonts w:cs="Arial"/>
          <w:color w:val="000000" w:themeColor="text1"/>
          <w:szCs w:val="22"/>
        </w:rPr>
        <w:t xml:space="preserve">it is clear that </w:t>
      </w:r>
      <w:r w:rsidR="00D14258">
        <w:rPr>
          <w:rFonts w:cs="Arial"/>
          <w:color w:val="000000" w:themeColor="text1"/>
          <w:szCs w:val="22"/>
        </w:rPr>
        <w:t>the ambulance crew</w:t>
      </w:r>
      <w:r w:rsidR="003E7B55" w:rsidRPr="00016120">
        <w:rPr>
          <w:rFonts w:cs="Arial"/>
          <w:color w:val="000000" w:themeColor="text1"/>
          <w:szCs w:val="22"/>
        </w:rPr>
        <w:t xml:space="preserve"> examined </w:t>
      </w:r>
      <w:r w:rsidR="003E7B55">
        <w:rPr>
          <w:rFonts w:cs="Arial"/>
          <w:color w:val="000000" w:themeColor="text1"/>
          <w:szCs w:val="22"/>
        </w:rPr>
        <w:t>Amir</w:t>
      </w:r>
      <w:r w:rsidR="003E7B55" w:rsidRPr="00016120">
        <w:rPr>
          <w:rFonts w:cs="Arial"/>
          <w:color w:val="000000" w:themeColor="text1"/>
          <w:szCs w:val="22"/>
        </w:rPr>
        <w:t xml:space="preserve"> and offered to convey him to hospital and – when he declined this – provided advice to </w:t>
      </w:r>
      <w:proofErr w:type="spellStart"/>
      <w:r w:rsidR="00121FF6">
        <w:rPr>
          <w:rFonts w:cs="Arial"/>
          <w:color w:val="000000" w:themeColor="text1"/>
          <w:szCs w:val="22"/>
        </w:rPr>
        <w:t>Sajwa</w:t>
      </w:r>
      <w:proofErr w:type="spellEnd"/>
      <w:r w:rsidR="003E7B55" w:rsidRPr="00016120">
        <w:rPr>
          <w:rFonts w:cs="Arial"/>
          <w:color w:val="000000" w:themeColor="text1"/>
          <w:szCs w:val="22"/>
        </w:rPr>
        <w:t xml:space="preserve"> addressing the ‘worsening’ of the situation. However, </w:t>
      </w:r>
      <w:r w:rsidR="003E7B55" w:rsidRPr="00016120">
        <w:rPr>
          <w:color w:val="000000" w:themeColor="text1"/>
          <w:lang w:val="en"/>
        </w:rPr>
        <w:t xml:space="preserve">there is no record of what </w:t>
      </w:r>
      <w:proofErr w:type="spellStart"/>
      <w:r w:rsidR="00121FF6">
        <w:rPr>
          <w:color w:val="000000" w:themeColor="text1"/>
          <w:lang w:val="en"/>
        </w:rPr>
        <w:t>Sajwa</w:t>
      </w:r>
      <w:proofErr w:type="spellEnd"/>
      <w:r w:rsidR="003E7B55" w:rsidRPr="00016120">
        <w:rPr>
          <w:color w:val="000000" w:themeColor="text1"/>
          <w:lang w:val="en"/>
        </w:rPr>
        <w:t xml:space="preserve"> said she wanted help with. </w:t>
      </w:r>
      <w:r w:rsidR="003E7B55" w:rsidRPr="00016120">
        <w:rPr>
          <w:color w:val="000000" w:themeColor="text1"/>
          <w:szCs w:val="22"/>
          <w:lang w:val="en"/>
        </w:rPr>
        <w:t xml:space="preserve">Furthermore, while it was recorded that there was a discussion involving police officers, there is no record as to the outcome of this. </w:t>
      </w:r>
    </w:p>
    <w:p w14:paraId="71C11F85" w14:textId="7E8D25FA" w:rsidR="00D30C02" w:rsidRPr="00016120" w:rsidRDefault="00C161D3" w:rsidP="00B54685">
      <w:pPr>
        <w:pStyle w:val="Level3"/>
        <w:numPr>
          <w:ilvl w:val="2"/>
          <w:numId w:val="87"/>
        </w:numPr>
        <w:ind w:left="1419" w:right="-347"/>
        <w:rPr>
          <w:color w:val="000000" w:themeColor="text1"/>
          <w:szCs w:val="22"/>
          <w:lang w:val="en"/>
        </w:rPr>
      </w:pPr>
      <w:r w:rsidRPr="00016120">
        <w:rPr>
          <w:color w:val="000000" w:themeColor="text1"/>
          <w:szCs w:val="22"/>
          <w:lang w:val="en"/>
        </w:rPr>
        <w:t>The</w:t>
      </w:r>
      <w:r w:rsidR="00D30C02" w:rsidRPr="00016120">
        <w:rPr>
          <w:color w:val="000000" w:themeColor="text1"/>
          <w:szCs w:val="22"/>
          <w:lang w:val="en"/>
        </w:rPr>
        <w:t xml:space="preserve"> LAS IMR also noted that, from the </w:t>
      </w:r>
      <w:r w:rsidR="00D30C02" w:rsidRPr="00016120">
        <w:rPr>
          <w:rFonts w:cs="Arial"/>
          <w:color w:val="000000" w:themeColor="text1"/>
          <w:szCs w:val="22"/>
        </w:rPr>
        <w:t xml:space="preserve">records available, there was no indication that </w:t>
      </w:r>
      <w:proofErr w:type="spellStart"/>
      <w:r w:rsidR="00121FF6">
        <w:rPr>
          <w:rFonts w:cs="Arial"/>
          <w:color w:val="000000" w:themeColor="text1"/>
          <w:szCs w:val="22"/>
        </w:rPr>
        <w:t>Sajwa</w:t>
      </w:r>
      <w:proofErr w:type="spellEnd"/>
      <w:r w:rsidR="00D30C02" w:rsidRPr="00016120">
        <w:rPr>
          <w:color w:val="000000" w:themeColor="text1"/>
          <w:szCs w:val="22"/>
          <w:lang w:val="en"/>
        </w:rPr>
        <w:t xml:space="preserve"> was an </w:t>
      </w:r>
      <w:r w:rsidR="00D30C02" w:rsidRPr="00B54685">
        <w:rPr>
          <w:rFonts w:cs="Arial"/>
          <w:color w:val="000000" w:themeColor="text1"/>
          <w:szCs w:val="22"/>
        </w:rPr>
        <w:t>adult</w:t>
      </w:r>
      <w:r w:rsidR="00D30C02" w:rsidRPr="00016120">
        <w:rPr>
          <w:color w:val="000000" w:themeColor="text1"/>
          <w:szCs w:val="22"/>
          <w:lang w:val="en"/>
        </w:rPr>
        <w:t xml:space="preserve"> at risk and therefore the ambulance crew did not consider LAS safeguarding procedures.</w:t>
      </w:r>
    </w:p>
    <w:p w14:paraId="461BF7D4" w14:textId="617B0B10" w:rsidR="00D30C02" w:rsidRPr="00016120" w:rsidRDefault="00D30C02" w:rsidP="00B54685">
      <w:pPr>
        <w:pStyle w:val="Level3"/>
        <w:numPr>
          <w:ilvl w:val="2"/>
          <w:numId w:val="87"/>
        </w:numPr>
        <w:ind w:left="1419" w:right="-347"/>
        <w:rPr>
          <w:color w:val="000000" w:themeColor="text1"/>
          <w:szCs w:val="22"/>
          <w:lang w:val="en"/>
        </w:rPr>
      </w:pPr>
      <w:r w:rsidRPr="00016120">
        <w:rPr>
          <w:rFonts w:cs="Arial"/>
          <w:color w:val="000000" w:themeColor="text1"/>
          <w:szCs w:val="22"/>
        </w:rPr>
        <w:t xml:space="preserve">The Review Panel felt that this raised </w:t>
      </w:r>
      <w:r w:rsidR="001D0487">
        <w:rPr>
          <w:rFonts w:cs="Arial"/>
          <w:color w:val="000000" w:themeColor="text1"/>
          <w:szCs w:val="22"/>
        </w:rPr>
        <w:t>several</w:t>
      </w:r>
      <w:r w:rsidRPr="00016120">
        <w:rPr>
          <w:rFonts w:cs="Arial"/>
          <w:color w:val="000000" w:themeColor="text1"/>
          <w:szCs w:val="22"/>
        </w:rPr>
        <w:t xml:space="preserve"> issues:</w:t>
      </w:r>
    </w:p>
    <w:p w14:paraId="65407233" w14:textId="2B1678B3" w:rsidR="00D30C02" w:rsidRPr="00B54685" w:rsidRDefault="00D30C02" w:rsidP="00B54685">
      <w:pPr>
        <w:pStyle w:val="Level3"/>
        <w:numPr>
          <w:ilvl w:val="0"/>
          <w:numId w:val="46"/>
        </w:numPr>
        <w:ind w:left="1843" w:hanging="425"/>
        <w:rPr>
          <w:rFonts w:cs="Arial"/>
          <w:color w:val="000000" w:themeColor="text1"/>
          <w:szCs w:val="22"/>
        </w:rPr>
      </w:pPr>
      <w:r w:rsidRPr="00016120">
        <w:rPr>
          <w:color w:val="000000" w:themeColor="text1"/>
          <w:szCs w:val="22"/>
          <w:lang w:val="en"/>
        </w:rPr>
        <w:t>First</w:t>
      </w:r>
      <w:r w:rsidRPr="00016120">
        <w:rPr>
          <w:rFonts w:cs="Arial"/>
          <w:bCs/>
          <w:color w:val="000000" w:themeColor="text1"/>
        </w:rPr>
        <w:t xml:space="preserve">, LAS had </w:t>
      </w:r>
      <w:r w:rsidRPr="00B54685">
        <w:rPr>
          <w:rFonts w:cs="Arial"/>
          <w:color w:val="000000" w:themeColor="text1"/>
          <w:szCs w:val="22"/>
        </w:rPr>
        <w:t>been called initially (and then asked the MPS to attend</w:t>
      </w:r>
      <w:proofErr w:type="gramStart"/>
      <w:r w:rsidRPr="00B54685">
        <w:rPr>
          <w:rFonts w:cs="Arial"/>
          <w:color w:val="000000" w:themeColor="text1"/>
          <w:szCs w:val="22"/>
        </w:rPr>
        <w:t>)</w:t>
      </w:r>
      <w:r w:rsidR="000813E3" w:rsidRPr="00B54685">
        <w:rPr>
          <w:rFonts w:cs="Arial"/>
          <w:color w:val="000000" w:themeColor="text1"/>
          <w:szCs w:val="22"/>
        </w:rPr>
        <w:t>;</w:t>
      </w:r>
      <w:proofErr w:type="gramEnd"/>
    </w:p>
    <w:p w14:paraId="2756A281" w14:textId="48645A13" w:rsidR="00D30C02" w:rsidRPr="00B54685" w:rsidRDefault="00D30C02" w:rsidP="00B54685">
      <w:pPr>
        <w:pStyle w:val="Level3"/>
        <w:numPr>
          <w:ilvl w:val="0"/>
          <w:numId w:val="46"/>
        </w:numPr>
        <w:ind w:left="1843" w:hanging="425"/>
        <w:rPr>
          <w:rFonts w:cs="Arial"/>
          <w:color w:val="000000" w:themeColor="text1"/>
          <w:szCs w:val="22"/>
        </w:rPr>
      </w:pPr>
      <w:r w:rsidRPr="00B54685">
        <w:rPr>
          <w:rFonts w:cs="Arial"/>
          <w:color w:val="000000" w:themeColor="text1"/>
          <w:szCs w:val="22"/>
        </w:rPr>
        <w:t xml:space="preserve">Second, </w:t>
      </w:r>
      <w:r w:rsidR="00D14258">
        <w:rPr>
          <w:rFonts w:cs="Arial"/>
          <w:color w:val="000000" w:themeColor="text1"/>
          <w:szCs w:val="22"/>
        </w:rPr>
        <w:t>that the ambulance crew</w:t>
      </w:r>
      <w:r w:rsidR="00D14258" w:rsidRPr="00B54685">
        <w:rPr>
          <w:rFonts w:cs="Arial"/>
          <w:color w:val="000000" w:themeColor="text1"/>
          <w:szCs w:val="22"/>
        </w:rPr>
        <w:t xml:space="preserve"> </w:t>
      </w:r>
      <w:r w:rsidR="00C713EA" w:rsidRPr="00B54685">
        <w:rPr>
          <w:rFonts w:cs="Arial"/>
          <w:color w:val="000000" w:themeColor="text1"/>
          <w:szCs w:val="22"/>
        </w:rPr>
        <w:t>undertook an</w:t>
      </w:r>
      <w:r w:rsidRPr="00B54685">
        <w:rPr>
          <w:rFonts w:cs="Arial"/>
          <w:color w:val="000000" w:themeColor="text1"/>
          <w:szCs w:val="22"/>
        </w:rPr>
        <w:t xml:space="preserve"> </w:t>
      </w:r>
      <w:r w:rsidR="00EC0F6A" w:rsidRPr="00B54685">
        <w:rPr>
          <w:rFonts w:cs="Arial"/>
          <w:color w:val="000000" w:themeColor="text1"/>
          <w:szCs w:val="22"/>
        </w:rPr>
        <w:t>informal risk assessment</w:t>
      </w:r>
      <w:r w:rsidR="000813E3" w:rsidRPr="00B54685">
        <w:rPr>
          <w:rFonts w:cs="Arial"/>
          <w:color w:val="000000" w:themeColor="text1"/>
          <w:szCs w:val="22"/>
        </w:rPr>
        <w:t xml:space="preserve">; and </w:t>
      </w:r>
    </w:p>
    <w:p w14:paraId="14EAA4E2" w14:textId="68DBBA2A" w:rsidR="00C713EA" w:rsidRPr="00016120" w:rsidRDefault="00C713EA" w:rsidP="00B54685">
      <w:pPr>
        <w:pStyle w:val="Level3"/>
        <w:numPr>
          <w:ilvl w:val="0"/>
          <w:numId w:val="46"/>
        </w:numPr>
        <w:ind w:left="1843" w:hanging="425"/>
        <w:rPr>
          <w:color w:val="000000" w:themeColor="text1"/>
          <w:szCs w:val="22"/>
          <w:lang w:val="en"/>
        </w:rPr>
      </w:pPr>
      <w:r w:rsidRPr="00B54685">
        <w:rPr>
          <w:rFonts w:cs="Arial"/>
          <w:color w:val="000000" w:themeColor="text1"/>
          <w:szCs w:val="22"/>
        </w:rPr>
        <w:t>Third, whether the ambulance crew should</w:t>
      </w:r>
      <w:r w:rsidRPr="00016120">
        <w:rPr>
          <w:color w:val="000000" w:themeColor="text1"/>
          <w:szCs w:val="22"/>
          <w:lang w:val="en"/>
        </w:rPr>
        <w:t xml:space="preserve"> have considered safeguarding. </w:t>
      </w:r>
    </w:p>
    <w:p w14:paraId="2DEB66B3" w14:textId="4CE06F02" w:rsidR="00A114BE" w:rsidRPr="00016120" w:rsidRDefault="000416A7" w:rsidP="00B54685">
      <w:pPr>
        <w:pStyle w:val="Level3"/>
        <w:numPr>
          <w:ilvl w:val="2"/>
          <w:numId w:val="87"/>
        </w:numPr>
        <w:ind w:left="1419" w:right="-347"/>
        <w:rPr>
          <w:color w:val="000000" w:themeColor="text1"/>
          <w:szCs w:val="22"/>
          <w:lang w:val="en"/>
        </w:rPr>
      </w:pPr>
      <w:r w:rsidRPr="00016120">
        <w:rPr>
          <w:color w:val="000000" w:themeColor="text1"/>
          <w:szCs w:val="22"/>
          <w:lang w:val="en"/>
        </w:rPr>
        <w:t xml:space="preserve">On </w:t>
      </w:r>
      <w:r w:rsidRPr="00244E92">
        <w:rPr>
          <w:color w:val="000000" w:themeColor="text1"/>
          <w:szCs w:val="22"/>
          <w:lang w:val="en"/>
        </w:rPr>
        <w:t>the 2</w:t>
      </w:r>
      <w:r w:rsidRPr="00244E92">
        <w:rPr>
          <w:color w:val="000000" w:themeColor="text1"/>
          <w:szCs w:val="22"/>
          <w:vertAlign w:val="superscript"/>
          <w:lang w:val="en"/>
        </w:rPr>
        <w:t>nd</w:t>
      </w:r>
      <w:r w:rsidRPr="00244E92">
        <w:rPr>
          <w:color w:val="000000" w:themeColor="text1"/>
          <w:szCs w:val="22"/>
          <w:lang w:val="en"/>
        </w:rPr>
        <w:t xml:space="preserve"> December 2017</w:t>
      </w:r>
      <w:r w:rsidRPr="00016120">
        <w:rPr>
          <w:color w:val="000000" w:themeColor="text1"/>
          <w:szCs w:val="22"/>
          <w:lang w:val="en"/>
        </w:rPr>
        <w:t xml:space="preserve">, the LAS attended having been called by the MPS. When </w:t>
      </w:r>
      <w:proofErr w:type="spellStart"/>
      <w:r w:rsidR="00121FF6">
        <w:rPr>
          <w:color w:val="000000" w:themeColor="text1"/>
          <w:szCs w:val="22"/>
          <w:lang w:val="en"/>
        </w:rPr>
        <w:t>Sajwa</w:t>
      </w:r>
      <w:proofErr w:type="spellEnd"/>
      <w:r w:rsidRPr="00016120">
        <w:rPr>
          <w:color w:val="000000" w:themeColor="text1"/>
          <w:szCs w:val="22"/>
          <w:lang w:val="en"/>
        </w:rPr>
        <w:t xml:space="preserve"> was examined, he was calm and alert, although upset. He </w:t>
      </w:r>
      <w:r w:rsidR="00A114BE" w:rsidRPr="00016120">
        <w:rPr>
          <w:color w:val="000000" w:themeColor="text1"/>
          <w:szCs w:val="22"/>
          <w:lang w:val="en"/>
        </w:rPr>
        <w:t xml:space="preserve">told the ambulance crew about his concerns around a tenant, as well as being off work and his ongoing depression. He disclosed drinking two bottles of wine and taking a small amount of </w:t>
      </w:r>
      <w:r w:rsidR="00A114BE" w:rsidRPr="00016120">
        <w:rPr>
          <w:color w:val="000000" w:themeColor="text1"/>
          <w:lang w:val="en"/>
        </w:rPr>
        <w:t xml:space="preserve">Mirtazapine and pain killers. </w:t>
      </w:r>
      <w:r w:rsidR="00C161D3" w:rsidRPr="00016120">
        <w:rPr>
          <w:color w:val="000000" w:themeColor="text1"/>
          <w:lang w:val="en"/>
        </w:rPr>
        <w:t xml:space="preserve">Although </w:t>
      </w:r>
      <w:r w:rsidR="00C76CF7">
        <w:rPr>
          <w:color w:val="000000" w:themeColor="text1"/>
          <w:lang w:val="en"/>
        </w:rPr>
        <w:t>Amir</w:t>
      </w:r>
      <w:r w:rsidR="00C161D3" w:rsidRPr="00016120">
        <w:rPr>
          <w:color w:val="000000" w:themeColor="text1"/>
          <w:lang w:val="en"/>
        </w:rPr>
        <w:t xml:space="preserve"> was assessed, t</w:t>
      </w:r>
      <w:r w:rsidR="00A114BE" w:rsidRPr="00016120">
        <w:rPr>
          <w:color w:val="000000" w:themeColor="text1"/>
          <w:lang w:val="en"/>
        </w:rPr>
        <w:t xml:space="preserve">here is no record of </w:t>
      </w:r>
      <w:r w:rsidR="00C161D3" w:rsidRPr="00016120">
        <w:rPr>
          <w:color w:val="000000" w:themeColor="text1"/>
          <w:lang w:val="en"/>
        </w:rPr>
        <w:t xml:space="preserve">this assessment, despite </w:t>
      </w:r>
      <w:r w:rsidR="00A114BE" w:rsidRPr="00016120">
        <w:rPr>
          <w:color w:val="000000" w:themeColor="text1"/>
          <w:lang w:val="en"/>
        </w:rPr>
        <w:t>his disclosures (around his mental health, alcohol use</w:t>
      </w:r>
      <w:r w:rsidR="00C161D3" w:rsidRPr="00016120">
        <w:rPr>
          <w:color w:val="000000" w:themeColor="text1"/>
          <w:lang w:val="en"/>
        </w:rPr>
        <w:t xml:space="preserve">). </w:t>
      </w:r>
    </w:p>
    <w:p w14:paraId="073A3472" w14:textId="5E81267E" w:rsidR="00A114BE" w:rsidRPr="00016120" w:rsidRDefault="00A114BE" w:rsidP="00B54685">
      <w:pPr>
        <w:pStyle w:val="Level3"/>
        <w:numPr>
          <w:ilvl w:val="2"/>
          <w:numId w:val="87"/>
        </w:numPr>
        <w:ind w:left="1419" w:right="-347"/>
        <w:rPr>
          <w:color w:val="000000" w:themeColor="text1"/>
          <w:szCs w:val="22"/>
          <w:lang w:val="en"/>
        </w:rPr>
      </w:pPr>
      <w:r w:rsidRPr="00016120">
        <w:rPr>
          <w:color w:val="000000" w:themeColor="text1"/>
          <w:lang w:val="en"/>
        </w:rPr>
        <w:t xml:space="preserve">There is no record of </w:t>
      </w:r>
      <w:proofErr w:type="spellStart"/>
      <w:r w:rsidR="00121FF6">
        <w:rPr>
          <w:color w:val="000000" w:themeColor="text1"/>
          <w:lang w:val="en"/>
        </w:rPr>
        <w:t>Sajwa</w:t>
      </w:r>
      <w:proofErr w:type="spellEnd"/>
      <w:r w:rsidRPr="00016120">
        <w:rPr>
          <w:color w:val="000000" w:themeColor="text1"/>
          <w:lang w:val="en"/>
        </w:rPr>
        <w:t xml:space="preserve"> being present, despite her being so (given she had originally called the MPS and was recorded as being present by them). As a </w:t>
      </w:r>
      <w:r w:rsidR="00FD0BE4" w:rsidRPr="00016120">
        <w:rPr>
          <w:color w:val="000000" w:themeColor="text1"/>
          <w:lang w:val="en"/>
        </w:rPr>
        <w:t>result,</w:t>
      </w:r>
      <w:r w:rsidRPr="00016120">
        <w:rPr>
          <w:color w:val="000000" w:themeColor="text1"/>
          <w:lang w:val="en"/>
        </w:rPr>
        <w:t xml:space="preserve"> it is unclear what </w:t>
      </w:r>
      <w:r w:rsidR="00C161D3" w:rsidRPr="00016120">
        <w:rPr>
          <w:color w:val="000000" w:themeColor="text1"/>
          <w:lang w:val="en"/>
        </w:rPr>
        <w:t xml:space="preserve">she said she </w:t>
      </w:r>
      <w:r w:rsidR="00C161D3" w:rsidRPr="00B54685">
        <w:rPr>
          <w:color w:val="000000" w:themeColor="text1"/>
          <w:szCs w:val="22"/>
          <w:lang w:val="en"/>
        </w:rPr>
        <w:t xml:space="preserve">wanted help with or what </w:t>
      </w:r>
      <w:r w:rsidRPr="00B54685">
        <w:rPr>
          <w:color w:val="000000" w:themeColor="text1"/>
          <w:szCs w:val="22"/>
          <w:lang w:val="en"/>
        </w:rPr>
        <w:t xml:space="preserve">advise </w:t>
      </w:r>
      <w:r w:rsidR="008569BC" w:rsidRPr="00B54685">
        <w:rPr>
          <w:color w:val="000000" w:themeColor="text1"/>
          <w:szCs w:val="22"/>
          <w:lang w:val="en"/>
        </w:rPr>
        <w:t>she was given</w:t>
      </w:r>
      <w:r w:rsidR="00FD0BE4" w:rsidRPr="00B54685">
        <w:rPr>
          <w:color w:val="000000" w:themeColor="text1"/>
          <w:szCs w:val="22"/>
          <w:lang w:val="en"/>
        </w:rPr>
        <w:t xml:space="preserve"> </w:t>
      </w:r>
    </w:p>
    <w:p w14:paraId="2A3E4C6B" w14:textId="3C94EA36" w:rsidR="005B61D2" w:rsidRPr="00016120" w:rsidRDefault="005B61D2" w:rsidP="00B54685">
      <w:pPr>
        <w:pStyle w:val="Level3"/>
        <w:numPr>
          <w:ilvl w:val="2"/>
          <w:numId w:val="87"/>
        </w:numPr>
        <w:ind w:left="1419" w:right="-347"/>
        <w:rPr>
          <w:color w:val="000000" w:themeColor="text1"/>
          <w:szCs w:val="22"/>
          <w:lang w:val="en"/>
        </w:rPr>
      </w:pPr>
      <w:r w:rsidRPr="00B54685">
        <w:rPr>
          <w:color w:val="000000" w:themeColor="text1"/>
          <w:szCs w:val="22"/>
          <w:lang w:val="en"/>
        </w:rPr>
        <w:t xml:space="preserve">The Review Panel felt this raised similar issues to the June 2016, incident, including operational responsibility between the MPS and the LAS, the recording </w:t>
      </w:r>
      <w:r w:rsidRPr="00B54685">
        <w:rPr>
          <w:color w:val="000000" w:themeColor="text1"/>
          <w:szCs w:val="22"/>
          <w:lang w:val="en"/>
        </w:rPr>
        <w:lastRenderedPageBreak/>
        <w:t xml:space="preserve">of risk assessment and whether the </w:t>
      </w:r>
      <w:r w:rsidRPr="00016120">
        <w:rPr>
          <w:color w:val="000000" w:themeColor="text1"/>
          <w:szCs w:val="22"/>
          <w:lang w:val="en"/>
        </w:rPr>
        <w:t>ambulance crew should have considered safeguarding</w:t>
      </w:r>
    </w:p>
    <w:p w14:paraId="7DA664DF" w14:textId="2928C406" w:rsidR="00731C3E" w:rsidRPr="00B54685" w:rsidRDefault="00C84D75" w:rsidP="00B54685">
      <w:pPr>
        <w:pStyle w:val="Level3"/>
        <w:numPr>
          <w:ilvl w:val="2"/>
          <w:numId w:val="87"/>
        </w:numPr>
        <w:ind w:left="1419" w:right="-347"/>
        <w:rPr>
          <w:color w:val="000000" w:themeColor="text1"/>
          <w:szCs w:val="22"/>
          <w:lang w:val="en"/>
        </w:rPr>
      </w:pPr>
      <w:r w:rsidRPr="00B54685">
        <w:rPr>
          <w:color w:val="000000" w:themeColor="text1"/>
          <w:szCs w:val="22"/>
          <w:lang w:val="en"/>
        </w:rPr>
        <w:t xml:space="preserve">On </w:t>
      </w:r>
      <w:proofErr w:type="spellStart"/>
      <w:r w:rsidRPr="00B54685">
        <w:rPr>
          <w:color w:val="000000" w:themeColor="text1"/>
          <w:szCs w:val="22"/>
          <w:lang w:val="en"/>
        </w:rPr>
        <w:t>th</w:t>
      </w:r>
      <w:proofErr w:type="spellEnd"/>
      <w:r w:rsidRPr="00016120">
        <w:rPr>
          <w:rFonts w:cs="Arial"/>
          <w:color w:val="000000" w:themeColor="text1"/>
          <w:szCs w:val="22"/>
        </w:rPr>
        <w:t xml:space="preserve">e </w:t>
      </w:r>
      <w:r w:rsidRPr="00244E92">
        <w:rPr>
          <w:rFonts w:cs="Arial"/>
          <w:color w:val="000000" w:themeColor="text1"/>
          <w:szCs w:val="22"/>
        </w:rPr>
        <w:t>3</w:t>
      </w:r>
      <w:r w:rsidRPr="00244E92">
        <w:rPr>
          <w:rFonts w:cs="Arial"/>
          <w:color w:val="000000" w:themeColor="text1"/>
          <w:szCs w:val="22"/>
          <w:vertAlign w:val="superscript"/>
        </w:rPr>
        <w:t>rd</w:t>
      </w:r>
      <w:r w:rsidRPr="00244E92">
        <w:rPr>
          <w:rFonts w:cs="Arial"/>
          <w:color w:val="000000" w:themeColor="text1"/>
          <w:szCs w:val="22"/>
        </w:rPr>
        <w:t xml:space="preserve"> December</w:t>
      </w:r>
      <w:r w:rsidR="000416A7" w:rsidRPr="00244E92">
        <w:rPr>
          <w:rFonts w:cs="Arial"/>
          <w:color w:val="000000" w:themeColor="text1"/>
          <w:szCs w:val="22"/>
        </w:rPr>
        <w:t xml:space="preserve"> 2018</w:t>
      </w:r>
      <w:r w:rsidRPr="00016120">
        <w:rPr>
          <w:rFonts w:cs="Arial"/>
          <w:color w:val="000000" w:themeColor="text1"/>
          <w:szCs w:val="22"/>
        </w:rPr>
        <w:t xml:space="preserve">, </w:t>
      </w:r>
      <w:r w:rsidR="000416A7" w:rsidRPr="00016120">
        <w:rPr>
          <w:rFonts w:cs="Arial"/>
          <w:color w:val="000000" w:themeColor="text1"/>
          <w:szCs w:val="22"/>
        </w:rPr>
        <w:t xml:space="preserve">the </w:t>
      </w:r>
      <w:r w:rsidRPr="00016120">
        <w:rPr>
          <w:rFonts w:cs="Arial"/>
          <w:color w:val="000000" w:themeColor="text1"/>
          <w:szCs w:val="22"/>
        </w:rPr>
        <w:t xml:space="preserve">LAS attended because it had been reported that </w:t>
      </w:r>
      <w:r w:rsidR="00C76CF7">
        <w:rPr>
          <w:rFonts w:cs="Arial"/>
          <w:color w:val="000000" w:themeColor="text1"/>
          <w:szCs w:val="22"/>
        </w:rPr>
        <w:t>Amir</w:t>
      </w:r>
      <w:r w:rsidRPr="00016120">
        <w:rPr>
          <w:rFonts w:cs="Arial"/>
          <w:color w:val="000000" w:themeColor="text1"/>
          <w:szCs w:val="22"/>
        </w:rPr>
        <w:t xml:space="preserve"> was disorientated. </w:t>
      </w:r>
      <w:r w:rsidR="00C76CF7">
        <w:rPr>
          <w:rFonts w:cs="Arial"/>
          <w:color w:val="000000" w:themeColor="text1"/>
          <w:szCs w:val="22"/>
        </w:rPr>
        <w:t>Amir</w:t>
      </w:r>
      <w:r w:rsidRPr="00016120">
        <w:rPr>
          <w:rFonts w:cs="Arial"/>
          <w:color w:val="000000" w:themeColor="text1"/>
          <w:szCs w:val="22"/>
        </w:rPr>
        <w:t xml:space="preserve"> was not at the address, but </w:t>
      </w:r>
      <w:proofErr w:type="spellStart"/>
      <w:r w:rsidR="00121FF6">
        <w:rPr>
          <w:rFonts w:cs="Arial"/>
          <w:color w:val="000000" w:themeColor="text1"/>
          <w:szCs w:val="22"/>
        </w:rPr>
        <w:t>Sajwa</w:t>
      </w:r>
      <w:proofErr w:type="spellEnd"/>
      <w:r w:rsidRPr="00016120">
        <w:rPr>
          <w:rFonts w:cs="Arial"/>
          <w:color w:val="000000" w:themeColor="text1"/>
          <w:szCs w:val="22"/>
        </w:rPr>
        <w:t xml:space="preserve"> stated that he had been acting erratic</w:t>
      </w:r>
      <w:r w:rsidR="001D0487">
        <w:rPr>
          <w:rFonts w:cs="Arial"/>
          <w:color w:val="000000" w:themeColor="text1"/>
          <w:szCs w:val="22"/>
        </w:rPr>
        <w:t>ally</w:t>
      </w:r>
      <w:r w:rsidRPr="00016120">
        <w:rPr>
          <w:rFonts w:cs="Arial"/>
          <w:color w:val="000000" w:themeColor="text1"/>
          <w:szCs w:val="22"/>
        </w:rPr>
        <w:t xml:space="preserve"> and </w:t>
      </w:r>
      <w:r w:rsidRPr="00B54685">
        <w:rPr>
          <w:color w:val="000000" w:themeColor="text1"/>
          <w:szCs w:val="22"/>
          <w:lang w:val="en"/>
        </w:rPr>
        <w:t xml:space="preserve">irrationally. Paramedics also saw text messages and writing in the flat that evidenced </w:t>
      </w:r>
      <w:r w:rsidR="00C76CF7" w:rsidRPr="00B54685">
        <w:rPr>
          <w:color w:val="000000" w:themeColor="text1"/>
          <w:szCs w:val="22"/>
          <w:lang w:val="en"/>
        </w:rPr>
        <w:t>Amir</w:t>
      </w:r>
      <w:r w:rsidRPr="00B54685">
        <w:rPr>
          <w:color w:val="000000" w:themeColor="text1"/>
          <w:szCs w:val="22"/>
          <w:lang w:val="en"/>
        </w:rPr>
        <w:t>’s paranoia and obsession.</w:t>
      </w:r>
      <w:r w:rsidR="00F75072" w:rsidRPr="00B54685">
        <w:rPr>
          <w:color w:val="000000" w:themeColor="text1"/>
          <w:szCs w:val="22"/>
          <w:lang w:val="en"/>
        </w:rPr>
        <w:t xml:space="preserve"> </w:t>
      </w:r>
    </w:p>
    <w:p w14:paraId="6B1172A7" w14:textId="3D311F06" w:rsidR="00F75072" w:rsidRPr="00B54685" w:rsidRDefault="00F75072" w:rsidP="00B54685">
      <w:pPr>
        <w:pStyle w:val="Level3"/>
        <w:numPr>
          <w:ilvl w:val="2"/>
          <w:numId w:val="87"/>
        </w:numPr>
        <w:ind w:left="1419" w:right="-347"/>
        <w:rPr>
          <w:color w:val="000000" w:themeColor="text1"/>
          <w:szCs w:val="22"/>
          <w:lang w:val="en"/>
        </w:rPr>
      </w:pPr>
      <w:r w:rsidRPr="00B54685">
        <w:rPr>
          <w:color w:val="000000" w:themeColor="text1"/>
          <w:szCs w:val="22"/>
          <w:lang w:val="en"/>
        </w:rPr>
        <w:t xml:space="preserve">It is also clear that LAS </w:t>
      </w:r>
      <w:r w:rsidR="00C713EA" w:rsidRPr="00B54685">
        <w:rPr>
          <w:color w:val="000000" w:themeColor="text1"/>
          <w:szCs w:val="22"/>
          <w:lang w:val="en"/>
        </w:rPr>
        <w:t>perceived</w:t>
      </w:r>
      <w:r w:rsidRPr="00B54685">
        <w:rPr>
          <w:color w:val="000000" w:themeColor="text1"/>
          <w:szCs w:val="22"/>
          <w:lang w:val="en"/>
        </w:rPr>
        <w:t xml:space="preserve"> a degree of risk, given</w:t>
      </w:r>
      <w:r w:rsidR="00C713EA" w:rsidRPr="00B54685">
        <w:rPr>
          <w:color w:val="000000" w:themeColor="text1"/>
          <w:szCs w:val="22"/>
          <w:lang w:val="en"/>
        </w:rPr>
        <w:t xml:space="preserve"> they </w:t>
      </w:r>
      <w:r w:rsidR="007A5A90" w:rsidRPr="00B54685">
        <w:rPr>
          <w:color w:val="000000" w:themeColor="text1"/>
          <w:szCs w:val="22"/>
          <w:lang w:val="en"/>
        </w:rPr>
        <w:t>initially asked</w:t>
      </w:r>
      <w:r w:rsidR="00C713EA" w:rsidRPr="00B54685">
        <w:rPr>
          <w:color w:val="000000" w:themeColor="text1"/>
          <w:szCs w:val="22"/>
          <w:lang w:val="en"/>
        </w:rPr>
        <w:t xml:space="preserve"> the MPS to attend </w:t>
      </w:r>
      <w:r w:rsidR="007A5A90" w:rsidRPr="00B54685">
        <w:rPr>
          <w:color w:val="000000" w:themeColor="text1"/>
          <w:szCs w:val="22"/>
          <w:lang w:val="en"/>
        </w:rPr>
        <w:t xml:space="preserve">as there had been a report that </w:t>
      </w:r>
      <w:r w:rsidR="00C76CF7" w:rsidRPr="00B54685">
        <w:rPr>
          <w:color w:val="000000" w:themeColor="text1"/>
          <w:szCs w:val="22"/>
          <w:lang w:val="en"/>
        </w:rPr>
        <w:t>Amir</w:t>
      </w:r>
      <w:r w:rsidR="007A5A90" w:rsidRPr="00B54685">
        <w:rPr>
          <w:color w:val="000000" w:themeColor="text1"/>
          <w:szCs w:val="22"/>
          <w:lang w:val="en"/>
        </w:rPr>
        <w:t xml:space="preserve"> was going to kill himself </w:t>
      </w:r>
      <w:r w:rsidR="00C713EA" w:rsidRPr="00B54685">
        <w:rPr>
          <w:color w:val="000000" w:themeColor="text1"/>
          <w:szCs w:val="22"/>
          <w:lang w:val="en"/>
        </w:rPr>
        <w:t>(although the MPS were subsequently stood down</w:t>
      </w:r>
      <w:r w:rsidR="007A5A90" w:rsidRPr="00B54685">
        <w:rPr>
          <w:color w:val="000000" w:themeColor="text1"/>
          <w:szCs w:val="22"/>
          <w:lang w:val="en"/>
        </w:rPr>
        <w:t xml:space="preserve">, being told that the family – presumably </w:t>
      </w:r>
      <w:proofErr w:type="spellStart"/>
      <w:r w:rsidR="00121FF6" w:rsidRPr="00B54685">
        <w:rPr>
          <w:color w:val="000000" w:themeColor="text1"/>
          <w:szCs w:val="22"/>
          <w:lang w:val="en"/>
        </w:rPr>
        <w:t>Sajwa</w:t>
      </w:r>
      <w:proofErr w:type="spellEnd"/>
      <w:r w:rsidR="007A5A90" w:rsidRPr="00B54685">
        <w:rPr>
          <w:color w:val="000000" w:themeColor="text1"/>
          <w:szCs w:val="22"/>
          <w:lang w:val="en"/>
        </w:rPr>
        <w:t xml:space="preserve"> – had told them that there had been no previous self-harm/suicide attempts</w:t>
      </w:r>
      <w:r w:rsidR="00C713EA" w:rsidRPr="00B54685">
        <w:rPr>
          <w:color w:val="000000" w:themeColor="text1"/>
          <w:szCs w:val="22"/>
          <w:lang w:val="en"/>
        </w:rPr>
        <w:t xml:space="preserve">). </w:t>
      </w:r>
    </w:p>
    <w:p w14:paraId="7C4016A5" w14:textId="6F6C13CE" w:rsidR="003E7B55" w:rsidRPr="00B54685" w:rsidRDefault="003E7B55" w:rsidP="00B54685">
      <w:pPr>
        <w:pStyle w:val="Level3"/>
        <w:numPr>
          <w:ilvl w:val="2"/>
          <w:numId w:val="87"/>
        </w:numPr>
        <w:ind w:left="1419" w:right="-347"/>
        <w:rPr>
          <w:color w:val="000000" w:themeColor="text1"/>
          <w:szCs w:val="22"/>
          <w:lang w:val="en"/>
        </w:rPr>
      </w:pPr>
      <w:r w:rsidRPr="00B54685">
        <w:rPr>
          <w:color w:val="000000" w:themeColor="text1"/>
          <w:szCs w:val="22"/>
          <w:lang w:val="en"/>
        </w:rPr>
        <w:t xml:space="preserve">As with the previous incidents, although Amir was assessed, there is no record of this, despite concerns about his behaviour and concerns about suicide risk. There is also no record of discussions with </w:t>
      </w:r>
      <w:proofErr w:type="spellStart"/>
      <w:r w:rsidR="00121FF6" w:rsidRPr="00B54685">
        <w:rPr>
          <w:color w:val="000000" w:themeColor="text1"/>
          <w:szCs w:val="22"/>
          <w:lang w:val="en"/>
        </w:rPr>
        <w:t>Sajwa</w:t>
      </w:r>
      <w:proofErr w:type="spellEnd"/>
      <w:r w:rsidRPr="00B54685">
        <w:rPr>
          <w:color w:val="000000" w:themeColor="text1"/>
          <w:szCs w:val="22"/>
          <w:lang w:val="en"/>
        </w:rPr>
        <w:t xml:space="preserve">. As a result, it is unclear what </w:t>
      </w:r>
      <w:proofErr w:type="spellStart"/>
      <w:r w:rsidR="00121FF6" w:rsidRPr="00B54685">
        <w:rPr>
          <w:color w:val="000000" w:themeColor="text1"/>
          <w:szCs w:val="22"/>
          <w:lang w:val="en"/>
        </w:rPr>
        <w:t>Sajwa</w:t>
      </w:r>
      <w:proofErr w:type="spellEnd"/>
      <w:r w:rsidRPr="00B54685">
        <w:rPr>
          <w:color w:val="000000" w:themeColor="text1"/>
          <w:szCs w:val="22"/>
          <w:lang w:val="en"/>
        </w:rPr>
        <w:t xml:space="preserve"> said she wanted help with or what advice was given to her.</w:t>
      </w:r>
    </w:p>
    <w:p w14:paraId="59D70724" w14:textId="48F28F16" w:rsidR="00731C3E" w:rsidRPr="00016120" w:rsidRDefault="00731C3E" w:rsidP="00B50D2C">
      <w:pPr>
        <w:pStyle w:val="Level3"/>
        <w:numPr>
          <w:ilvl w:val="2"/>
          <w:numId w:val="87"/>
        </w:numPr>
        <w:ind w:left="1419" w:right="-347"/>
        <w:rPr>
          <w:rFonts w:cs="Arial"/>
          <w:color w:val="000000" w:themeColor="text1"/>
          <w:szCs w:val="22"/>
        </w:rPr>
      </w:pPr>
      <w:r w:rsidRPr="00B54685">
        <w:rPr>
          <w:color w:val="000000" w:themeColor="text1"/>
          <w:szCs w:val="22"/>
          <w:lang w:val="en"/>
        </w:rPr>
        <w:t xml:space="preserve">When </w:t>
      </w:r>
      <w:r w:rsidR="00C76CF7" w:rsidRPr="00B54685">
        <w:rPr>
          <w:color w:val="000000" w:themeColor="text1"/>
          <w:szCs w:val="22"/>
          <w:lang w:val="en"/>
        </w:rPr>
        <w:t>Amir</w:t>
      </w:r>
      <w:r w:rsidRPr="00B54685">
        <w:rPr>
          <w:color w:val="000000" w:themeColor="text1"/>
          <w:szCs w:val="22"/>
          <w:lang w:val="en"/>
        </w:rPr>
        <w:t xml:space="preserve"> returned, he told </w:t>
      </w:r>
      <w:r w:rsidRPr="00016120">
        <w:rPr>
          <w:rFonts w:cs="Arial"/>
          <w:color w:val="000000" w:themeColor="text1"/>
          <w:szCs w:val="22"/>
        </w:rPr>
        <w:t xml:space="preserve">paramedics he was happier after meeting a new friend who changed his outlook on life. </w:t>
      </w:r>
      <w:r w:rsidRPr="00016120">
        <w:rPr>
          <w:rStyle w:val="FootnoteReference"/>
          <w:rFonts w:cs="Arial"/>
          <w:color w:val="000000" w:themeColor="text1"/>
          <w:szCs w:val="22"/>
        </w:rPr>
        <w:footnoteReference w:id="93"/>
      </w:r>
      <w:r w:rsidRPr="00016120">
        <w:rPr>
          <w:rFonts w:cs="Arial"/>
          <w:color w:val="000000" w:themeColor="text1"/>
          <w:szCs w:val="22"/>
        </w:rPr>
        <w:t xml:space="preserve"> </w:t>
      </w:r>
      <w:r w:rsidR="00B50D2C">
        <w:rPr>
          <w:rFonts w:cs="Arial"/>
          <w:color w:val="000000" w:themeColor="text1"/>
          <w:szCs w:val="22"/>
        </w:rPr>
        <w:t xml:space="preserve">It is recorded that Amir </w:t>
      </w:r>
      <w:r w:rsidRPr="00016120">
        <w:rPr>
          <w:rFonts w:cs="Arial"/>
          <w:color w:val="000000" w:themeColor="text1"/>
          <w:szCs w:val="22"/>
        </w:rPr>
        <w:t xml:space="preserve">was well dressed, was able to communicate well, was not </w:t>
      </w:r>
      <w:r w:rsidRPr="00B50D2C">
        <w:t>suicidal</w:t>
      </w:r>
      <w:r w:rsidRPr="00016120">
        <w:rPr>
          <w:rFonts w:cs="Arial"/>
          <w:color w:val="000000" w:themeColor="text1"/>
          <w:szCs w:val="22"/>
        </w:rPr>
        <w:t xml:space="preserve"> and did not appear to be a risk to himself or others). </w:t>
      </w:r>
      <w:r w:rsidR="00B50D2C">
        <w:rPr>
          <w:rFonts w:cs="Arial"/>
          <w:color w:val="000000" w:themeColor="text1"/>
          <w:szCs w:val="22"/>
        </w:rPr>
        <w:t>He also said he a scheduled</w:t>
      </w:r>
      <w:r w:rsidR="00B50D2C" w:rsidRPr="00B50D2C">
        <w:rPr>
          <w:rFonts w:cs="Arial"/>
          <w:color w:val="000000" w:themeColor="text1"/>
          <w:szCs w:val="22"/>
        </w:rPr>
        <w:t xml:space="preserve"> with a psychiatrist</w:t>
      </w:r>
      <w:r w:rsidR="00B50D2C">
        <w:rPr>
          <w:rStyle w:val="FootnoteReference"/>
          <w:rFonts w:cs="Arial"/>
          <w:color w:val="000000" w:themeColor="text1"/>
          <w:szCs w:val="22"/>
        </w:rPr>
        <w:footnoteReference w:id="94"/>
      </w:r>
      <w:r w:rsidR="00B50D2C" w:rsidRPr="00B50D2C">
        <w:rPr>
          <w:rFonts w:cs="Arial"/>
          <w:color w:val="000000" w:themeColor="text1"/>
          <w:szCs w:val="22"/>
        </w:rPr>
        <w:t xml:space="preserve"> and that he was also planning to make an appointment with his GP.</w:t>
      </w:r>
      <w:r w:rsidR="00B50D2C">
        <w:rPr>
          <w:rFonts w:cs="Arial"/>
          <w:color w:val="000000" w:themeColor="text1"/>
          <w:szCs w:val="22"/>
        </w:rPr>
        <w:t xml:space="preserve"> </w:t>
      </w:r>
      <w:r w:rsidR="00D14258">
        <w:rPr>
          <w:rFonts w:cs="Arial"/>
          <w:color w:val="000000" w:themeColor="text1"/>
          <w:szCs w:val="22"/>
        </w:rPr>
        <w:t>Subsequently</w:t>
      </w:r>
      <w:r w:rsidR="00B50D2C">
        <w:rPr>
          <w:rFonts w:cs="Arial"/>
          <w:color w:val="000000" w:themeColor="text1"/>
          <w:szCs w:val="22"/>
        </w:rPr>
        <w:t xml:space="preserve">, </w:t>
      </w:r>
      <w:r w:rsidR="00D14258">
        <w:rPr>
          <w:rFonts w:cs="Arial"/>
          <w:color w:val="000000" w:themeColor="text1"/>
          <w:szCs w:val="22"/>
        </w:rPr>
        <w:t>the ambulance crew</w:t>
      </w:r>
      <w:r w:rsidR="00B50D2C" w:rsidRPr="00016120">
        <w:rPr>
          <w:rFonts w:cs="Arial"/>
          <w:color w:val="000000" w:themeColor="text1"/>
          <w:szCs w:val="22"/>
        </w:rPr>
        <w:t xml:space="preserve"> had no concerns about </w:t>
      </w:r>
      <w:r w:rsidR="00B50D2C">
        <w:rPr>
          <w:rFonts w:cs="Arial"/>
          <w:color w:val="000000" w:themeColor="text1"/>
          <w:szCs w:val="22"/>
        </w:rPr>
        <w:t>Amir, and he was</w:t>
      </w:r>
      <w:r w:rsidRPr="00016120">
        <w:rPr>
          <w:rFonts w:cs="Arial"/>
          <w:color w:val="000000" w:themeColor="text1"/>
          <w:szCs w:val="22"/>
        </w:rPr>
        <w:t xml:space="preserve"> left at home. </w:t>
      </w:r>
    </w:p>
    <w:p w14:paraId="15F35998" w14:textId="08386FFB" w:rsidR="00C84D75" w:rsidRPr="00B54685" w:rsidRDefault="00C161D3" w:rsidP="00B54685">
      <w:pPr>
        <w:pStyle w:val="Level3"/>
        <w:numPr>
          <w:ilvl w:val="2"/>
          <w:numId w:val="87"/>
        </w:numPr>
        <w:ind w:left="1419" w:right="-347"/>
        <w:rPr>
          <w:color w:val="000000" w:themeColor="text1"/>
          <w:szCs w:val="22"/>
          <w:lang w:val="en"/>
        </w:rPr>
      </w:pPr>
      <w:r w:rsidRPr="00016120">
        <w:rPr>
          <w:rFonts w:cs="Arial"/>
          <w:color w:val="000000" w:themeColor="text1"/>
          <w:szCs w:val="22"/>
        </w:rPr>
        <w:t xml:space="preserve">This incident is the occasion that </w:t>
      </w:r>
      <w:r w:rsidR="009D6A58">
        <w:rPr>
          <w:rFonts w:cs="Arial"/>
          <w:color w:val="000000" w:themeColor="text1"/>
          <w:szCs w:val="22"/>
        </w:rPr>
        <w:t xml:space="preserve">both </w:t>
      </w:r>
      <w:r w:rsidR="00C76CF7">
        <w:rPr>
          <w:rFonts w:cs="Arial"/>
          <w:color w:val="000000" w:themeColor="text1"/>
          <w:szCs w:val="22"/>
        </w:rPr>
        <w:t>Rahim</w:t>
      </w:r>
      <w:r w:rsidR="00C84D75" w:rsidRPr="00016120">
        <w:rPr>
          <w:rFonts w:cs="Arial"/>
          <w:color w:val="000000" w:themeColor="text1"/>
          <w:szCs w:val="22"/>
        </w:rPr>
        <w:t xml:space="preserve"> and </w:t>
      </w:r>
      <w:proofErr w:type="spellStart"/>
      <w:r w:rsidR="00121FF6">
        <w:rPr>
          <w:rFonts w:cs="Arial"/>
          <w:color w:val="000000" w:themeColor="text1"/>
          <w:szCs w:val="22"/>
        </w:rPr>
        <w:t>Sajwa</w:t>
      </w:r>
      <w:proofErr w:type="spellEnd"/>
      <w:r w:rsidR="00C84D75" w:rsidRPr="00016120">
        <w:rPr>
          <w:rFonts w:cs="Arial"/>
          <w:color w:val="000000" w:themeColor="text1"/>
          <w:szCs w:val="22"/>
        </w:rPr>
        <w:t xml:space="preserve"> refer to </w:t>
      </w:r>
      <w:r w:rsidRPr="00016120">
        <w:rPr>
          <w:rFonts w:cs="Arial"/>
          <w:color w:val="000000" w:themeColor="text1"/>
          <w:szCs w:val="22"/>
        </w:rPr>
        <w:t>when</w:t>
      </w:r>
      <w:r w:rsidR="00C84D75" w:rsidRPr="00016120">
        <w:rPr>
          <w:rFonts w:cs="Arial"/>
          <w:color w:val="000000" w:themeColor="text1"/>
          <w:szCs w:val="22"/>
        </w:rPr>
        <w:t xml:space="preserve"> </w:t>
      </w:r>
      <w:proofErr w:type="spellStart"/>
      <w:r w:rsidR="00121FF6">
        <w:rPr>
          <w:rFonts w:cs="Arial"/>
          <w:color w:val="000000" w:themeColor="text1"/>
          <w:szCs w:val="22"/>
        </w:rPr>
        <w:t>Sajwa</w:t>
      </w:r>
      <w:proofErr w:type="spellEnd"/>
      <w:r w:rsidR="00C84D75" w:rsidRPr="00016120">
        <w:rPr>
          <w:rFonts w:cs="Arial"/>
          <w:color w:val="000000" w:themeColor="text1"/>
          <w:szCs w:val="22"/>
        </w:rPr>
        <w:t xml:space="preserve"> </w:t>
      </w:r>
      <w:r w:rsidR="009D6A58">
        <w:rPr>
          <w:rFonts w:cs="Arial"/>
          <w:color w:val="000000" w:themeColor="text1"/>
          <w:szCs w:val="22"/>
        </w:rPr>
        <w:t xml:space="preserve">expressed her </w:t>
      </w:r>
      <w:r w:rsidR="009D6A58" w:rsidRPr="00016120">
        <w:rPr>
          <w:rFonts w:cs="Arial"/>
          <w:color w:val="000000" w:themeColor="text1"/>
          <w:szCs w:val="22"/>
        </w:rPr>
        <w:t>frustrat</w:t>
      </w:r>
      <w:r w:rsidR="009D6A58">
        <w:rPr>
          <w:rFonts w:cs="Arial"/>
          <w:color w:val="000000" w:themeColor="text1"/>
          <w:szCs w:val="22"/>
        </w:rPr>
        <w:t>ion</w:t>
      </w:r>
      <w:r w:rsidR="00C84D75" w:rsidRPr="00016120">
        <w:rPr>
          <w:rFonts w:cs="Arial"/>
          <w:color w:val="000000" w:themeColor="text1"/>
          <w:szCs w:val="22"/>
        </w:rPr>
        <w:t xml:space="preserve"> </w:t>
      </w:r>
      <w:r w:rsidR="009D6A58">
        <w:rPr>
          <w:rFonts w:cs="Arial"/>
          <w:color w:val="000000" w:themeColor="text1"/>
          <w:szCs w:val="22"/>
        </w:rPr>
        <w:t>with</w:t>
      </w:r>
      <w:r w:rsidR="009D6A58" w:rsidRPr="00016120">
        <w:rPr>
          <w:rFonts w:cs="Arial"/>
          <w:color w:val="000000" w:themeColor="text1"/>
          <w:szCs w:val="22"/>
        </w:rPr>
        <w:t xml:space="preserve"> </w:t>
      </w:r>
      <w:r w:rsidR="00C84D75" w:rsidRPr="00016120">
        <w:rPr>
          <w:rFonts w:cs="Arial"/>
          <w:color w:val="000000" w:themeColor="text1"/>
          <w:szCs w:val="22"/>
        </w:rPr>
        <w:t xml:space="preserve">the </w:t>
      </w:r>
      <w:r w:rsidR="00C84D75" w:rsidRPr="00B54685">
        <w:rPr>
          <w:color w:val="000000" w:themeColor="text1"/>
          <w:szCs w:val="22"/>
          <w:lang w:val="en"/>
        </w:rPr>
        <w:t>response</w:t>
      </w:r>
      <w:r w:rsidRPr="00B54685">
        <w:rPr>
          <w:color w:val="000000" w:themeColor="text1"/>
          <w:szCs w:val="22"/>
          <w:lang w:val="en"/>
        </w:rPr>
        <w:t xml:space="preserve">. </w:t>
      </w:r>
      <w:r w:rsidR="00B50D2C">
        <w:rPr>
          <w:color w:val="000000" w:themeColor="text1"/>
          <w:szCs w:val="22"/>
          <w:lang w:val="en"/>
        </w:rPr>
        <w:t xml:space="preserve">The LAS indicated that the </w:t>
      </w:r>
      <w:r w:rsidR="00D14258">
        <w:rPr>
          <w:color w:val="000000" w:themeColor="text1"/>
          <w:szCs w:val="22"/>
          <w:lang w:val="en"/>
        </w:rPr>
        <w:t xml:space="preserve">ambulance </w:t>
      </w:r>
      <w:r w:rsidR="00B50D2C">
        <w:rPr>
          <w:color w:val="000000" w:themeColor="text1"/>
          <w:szCs w:val="22"/>
          <w:lang w:val="en"/>
        </w:rPr>
        <w:t xml:space="preserve">crew shared what information they could with </w:t>
      </w:r>
      <w:proofErr w:type="spellStart"/>
      <w:r w:rsidR="00B50D2C">
        <w:rPr>
          <w:color w:val="000000" w:themeColor="text1"/>
          <w:szCs w:val="22"/>
          <w:lang w:val="en"/>
        </w:rPr>
        <w:t>Sajwa</w:t>
      </w:r>
      <w:proofErr w:type="spellEnd"/>
      <w:r w:rsidR="00B50D2C">
        <w:rPr>
          <w:color w:val="000000" w:themeColor="text1"/>
          <w:szCs w:val="22"/>
          <w:lang w:val="en"/>
        </w:rPr>
        <w:t xml:space="preserve"> but would have needed to maintain patient </w:t>
      </w:r>
      <w:r w:rsidR="00E14EFF">
        <w:rPr>
          <w:color w:val="000000" w:themeColor="text1"/>
          <w:szCs w:val="22"/>
          <w:lang w:val="en"/>
        </w:rPr>
        <w:t xml:space="preserve">confidentiality, which may account for why she felt she did not get all the information she might have wanted. </w:t>
      </w:r>
    </w:p>
    <w:p w14:paraId="3A145614" w14:textId="602957CE" w:rsidR="000F1D4D" w:rsidRDefault="000F1D4D" w:rsidP="008A3770">
      <w:pPr>
        <w:pStyle w:val="Level3"/>
        <w:numPr>
          <w:ilvl w:val="2"/>
          <w:numId w:val="87"/>
        </w:numPr>
        <w:ind w:left="1419" w:right="-347"/>
        <w:rPr>
          <w:rFonts w:cs="Arial"/>
          <w:color w:val="000000" w:themeColor="text1"/>
          <w:szCs w:val="22"/>
        </w:rPr>
      </w:pPr>
      <w:r w:rsidRPr="00244E92">
        <w:rPr>
          <w:color w:val="000000" w:themeColor="text1"/>
          <w:szCs w:val="22"/>
          <w:lang w:val="en"/>
        </w:rPr>
        <w:t>Looking at these incidents collectively</w:t>
      </w:r>
      <w:r w:rsidRPr="00B54685">
        <w:rPr>
          <w:color w:val="000000" w:themeColor="text1"/>
          <w:szCs w:val="22"/>
          <w:lang w:val="en"/>
        </w:rPr>
        <w:t xml:space="preserve">, </w:t>
      </w:r>
      <w:r w:rsidR="00E14EFF">
        <w:rPr>
          <w:color w:val="000000" w:themeColor="text1"/>
          <w:szCs w:val="22"/>
          <w:lang w:val="en"/>
        </w:rPr>
        <w:t xml:space="preserve">in addition to completing patient record forms, </w:t>
      </w:r>
      <w:r w:rsidR="00EC0F6A" w:rsidRPr="00B54685">
        <w:rPr>
          <w:color w:val="000000" w:themeColor="text1"/>
          <w:szCs w:val="22"/>
          <w:lang w:val="en"/>
        </w:rPr>
        <w:t xml:space="preserve">LAS </w:t>
      </w:r>
      <w:r w:rsidR="00D14258">
        <w:rPr>
          <w:color w:val="000000" w:themeColor="text1"/>
          <w:szCs w:val="22"/>
          <w:lang w:val="en"/>
        </w:rPr>
        <w:t>ambulance crews</w:t>
      </w:r>
      <w:r w:rsidR="00EC0F6A" w:rsidRPr="00B54685">
        <w:rPr>
          <w:color w:val="000000" w:themeColor="text1"/>
          <w:szCs w:val="22"/>
          <w:lang w:val="en"/>
        </w:rPr>
        <w:t xml:space="preserve"> did</w:t>
      </w:r>
      <w:r w:rsidR="00490C15" w:rsidRPr="00B54685">
        <w:rPr>
          <w:color w:val="000000" w:themeColor="text1"/>
          <w:szCs w:val="22"/>
          <w:lang w:val="en"/>
        </w:rPr>
        <w:t xml:space="preserve"> undertake</w:t>
      </w:r>
      <w:r w:rsidR="00EC0F6A" w:rsidRPr="00B54685">
        <w:rPr>
          <w:color w:val="000000" w:themeColor="text1"/>
          <w:szCs w:val="22"/>
          <w:lang w:val="en"/>
        </w:rPr>
        <w:t xml:space="preserve"> </w:t>
      </w:r>
      <w:r w:rsidR="009D6A58">
        <w:rPr>
          <w:color w:val="000000" w:themeColor="text1"/>
          <w:szCs w:val="22"/>
          <w:lang w:val="en"/>
        </w:rPr>
        <w:t xml:space="preserve">a </w:t>
      </w:r>
      <w:r w:rsidR="00EC0F6A" w:rsidRPr="00B54685">
        <w:rPr>
          <w:color w:val="000000" w:themeColor="text1"/>
          <w:szCs w:val="22"/>
          <w:lang w:val="en"/>
        </w:rPr>
        <w:t xml:space="preserve">risk assessment on each occasion. </w:t>
      </w:r>
      <w:r w:rsidR="00880B29">
        <w:rPr>
          <w:color w:val="000000" w:themeColor="text1"/>
          <w:szCs w:val="22"/>
          <w:lang w:val="en"/>
        </w:rPr>
        <w:t>However, the</w:t>
      </w:r>
      <w:r w:rsidR="00EC0F6A" w:rsidRPr="00B54685">
        <w:rPr>
          <w:color w:val="000000" w:themeColor="text1"/>
          <w:szCs w:val="22"/>
          <w:lang w:val="en"/>
        </w:rPr>
        <w:t xml:space="preserve"> LAS representative informed the Review Panel that </w:t>
      </w:r>
      <w:r w:rsidR="00880B29">
        <w:rPr>
          <w:color w:val="000000" w:themeColor="text1"/>
          <w:szCs w:val="22"/>
          <w:lang w:val="en"/>
        </w:rPr>
        <w:t>while it</w:t>
      </w:r>
      <w:r w:rsidR="00EC0F6A" w:rsidRPr="00B54685">
        <w:rPr>
          <w:color w:val="000000" w:themeColor="text1"/>
          <w:szCs w:val="22"/>
          <w:lang w:val="en"/>
        </w:rPr>
        <w:t xml:space="preserve"> </w:t>
      </w:r>
      <w:r w:rsidR="00880B29">
        <w:rPr>
          <w:color w:val="000000" w:themeColor="text1"/>
          <w:szCs w:val="22"/>
          <w:lang w:val="en"/>
        </w:rPr>
        <w:t>is</w:t>
      </w:r>
      <w:r w:rsidR="00EC0F6A" w:rsidRPr="00B54685">
        <w:rPr>
          <w:color w:val="000000" w:themeColor="text1"/>
          <w:szCs w:val="22"/>
          <w:lang w:val="en"/>
        </w:rPr>
        <w:t xml:space="preserve"> </w:t>
      </w:r>
      <w:r w:rsidR="00EC0F6A" w:rsidRPr="008A3770">
        <w:t>standard practice</w:t>
      </w:r>
      <w:r w:rsidR="00EC0F6A">
        <w:t xml:space="preserve"> for </w:t>
      </w:r>
      <w:r w:rsidR="00D14258">
        <w:t xml:space="preserve">ambulance </w:t>
      </w:r>
      <w:r w:rsidR="00EC0F6A">
        <w:t>crews to undertake ‘</w:t>
      </w:r>
      <w:r w:rsidR="00EC0F6A" w:rsidRPr="008A3770">
        <w:t>dynamic</w:t>
      </w:r>
      <w:r w:rsidR="00EC0F6A">
        <w:t xml:space="preserve"> risk assessments’ (referred to as an ‘informal’ risk assessment above) to ensure the scene is safe</w:t>
      </w:r>
      <w:r w:rsidR="008A3770">
        <w:t xml:space="preserve">, </w:t>
      </w:r>
      <w:r w:rsidR="00EC0F6A">
        <w:t xml:space="preserve">to assess </w:t>
      </w:r>
      <w:r w:rsidR="008A3770">
        <w:t>if they need any</w:t>
      </w:r>
      <w:r w:rsidR="00EC0F6A">
        <w:t xml:space="preserve"> additional </w:t>
      </w:r>
      <w:r w:rsidR="008A3770" w:rsidRPr="008A3770">
        <w:t>support or resources and/or if they need to request assistance from the police</w:t>
      </w:r>
      <w:r w:rsidR="00880B29">
        <w:t>, these are not recorded.</w:t>
      </w:r>
      <w:r w:rsidR="008A3770">
        <w:t xml:space="preserve"> </w:t>
      </w:r>
      <w:r w:rsidR="00490C15">
        <w:t>They went onto explain that any</w:t>
      </w:r>
      <w:r w:rsidR="00EC0F6A">
        <w:t xml:space="preserve"> requests</w:t>
      </w:r>
      <w:r w:rsidR="00345B87">
        <w:t xml:space="preserve"> would, </w:t>
      </w:r>
      <w:r w:rsidR="00880B29">
        <w:t>however</w:t>
      </w:r>
      <w:r w:rsidR="00345B87">
        <w:t>,</w:t>
      </w:r>
      <w:r w:rsidR="00EC0F6A">
        <w:t xml:space="preserve"> be recorded </w:t>
      </w:r>
      <w:r w:rsidR="008A3770">
        <w:t xml:space="preserve">if </w:t>
      </w:r>
      <w:r w:rsidR="00D14258">
        <w:t>ambulance crews</w:t>
      </w:r>
      <w:r w:rsidR="008A3770">
        <w:t xml:space="preserve"> </w:t>
      </w:r>
      <w:r w:rsidR="00345B87">
        <w:t>made a</w:t>
      </w:r>
      <w:r w:rsidR="008A3770">
        <w:t xml:space="preserve"> </w:t>
      </w:r>
      <w:r w:rsidR="00345B87">
        <w:t>request for support</w:t>
      </w:r>
      <w:r w:rsidR="00490C15">
        <w:t xml:space="preserve"> us</w:t>
      </w:r>
      <w:r w:rsidR="008A3770">
        <w:t>ing</w:t>
      </w:r>
      <w:r w:rsidR="00490C15">
        <w:t xml:space="preserve"> their</w:t>
      </w:r>
      <w:r w:rsidR="00EC0F6A">
        <w:t xml:space="preserve"> radio handset</w:t>
      </w:r>
      <w:r w:rsidR="00490C15">
        <w:t>s</w:t>
      </w:r>
      <w:r w:rsidR="00EC0F6A">
        <w:t>.</w:t>
      </w:r>
      <w:r w:rsidR="00EC0F6A">
        <w:rPr>
          <w:rFonts w:cs="Arial"/>
          <w:color w:val="000000" w:themeColor="text1"/>
          <w:szCs w:val="22"/>
        </w:rPr>
        <w:t xml:space="preserve"> </w:t>
      </w:r>
    </w:p>
    <w:p w14:paraId="4FC4ACC0" w14:textId="3C8A6E55" w:rsidR="00E14EFF" w:rsidRPr="00016120" w:rsidRDefault="00E14EFF" w:rsidP="008A3770">
      <w:pPr>
        <w:pStyle w:val="Level3"/>
        <w:numPr>
          <w:ilvl w:val="2"/>
          <w:numId w:val="87"/>
        </w:numPr>
        <w:ind w:left="1419" w:right="-347"/>
        <w:rPr>
          <w:rFonts w:cs="Arial"/>
          <w:color w:val="000000" w:themeColor="text1"/>
          <w:szCs w:val="22"/>
        </w:rPr>
      </w:pPr>
      <w:r>
        <w:rPr>
          <w:rFonts w:cs="Arial"/>
          <w:color w:val="000000" w:themeColor="text1"/>
          <w:szCs w:val="22"/>
        </w:rPr>
        <w:lastRenderedPageBreak/>
        <w:t>The Review Panel considered making a recommendation regarding</w:t>
      </w:r>
      <w:r w:rsidR="00345B87">
        <w:rPr>
          <w:rFonts w:cs="Arial"/>
          <w:color w:val="000000" w:themeColor="text1"/>
          <w:szCs w:val="22"/>
        </w:rPr>
        <w:t xml:space="preserve"> the</w:t>
      </w:r>
      <w:r>
        <w:rPr>
          <w:rFonts w:cs="Arial"/>
          <w:color w:val="000000" w:themeColor="text1"/>
          <w:szCs w:val="22"/>
        </w:rPr>
        <w:t xml:space="preserve"> recording of</w:t>
      </w:r>
      <w:r w:rsidR="00582DEB">
        <w:rPr>
          <w:rFonts w:cs="Arial"/>
          <w:color w:val="000000" w:themeColor="text1"/>
          <w:szCs w:val="22"/>
        </w:rPr>
        <w:t xml:space="preserve"> dynamic</w:t>
      </w:r>
      <w:r>
        <w:rPr>
          <w:rFonts w:cs="Arial"/>
          <w:color w:val="000000" w:themeColor="text1"/>
          <w:szCs w:val="22"/>
        </w:rPr>
        <w:t xml:space="preserve"> risk assessments but accepted</w:t>
      </w:r>
      <w:r w:rsidR="005275CA">
        <w:rPr>
          <w:rFonts w:cs="Arial"/>
          <w:color w:val="000000" w:themeColor="text1"/>
          <w:szCs w:val="22"/>
        </w:rPr>
        <w:t xml:space="preserve"> that </w:t>
      </w:r>
      <w:r>
        <w:rPr>
          <w:rFonts w:cs="Arial"/>
          <w:color w:val="000000" w:themeColor="text1"/>
          <w:szCs w:val="22"/>
        </w:rPr>
        <w:t xml:space="preserve">it would not be practical to routinely record these. </w:t>
      </w:r>
      <w:r w:rsidR="005275CA">
        <w:rPr>
          <w:rFonts w:cs="Arial"/>
          <w:color w:val="000000" w:themeColor="text1"/>
          <w:szCs w:val="22"/>
        </w:rPr>
        <w:t xml:space="preserve">Additionally, it is evident that the </w:t>
      </w:r>
      <w:r w:rsidR="00D14258">
        <w:rPr>
          <w:rFonts w:cs="Arial"/>
          <w:color w:val="000000" w:themeColor="text1"/>
          <w:szCs w:val="22"/>
        </w:rPr>
        <w:t xml:space="preserve">ambulance </w:t>
      </w:r>
      <w:r w:rsidR="005275CA">
        <w:rPr>
          <w:rFonts w:cs="Arial"/>
          <w:color w:val="000000" w:themeColor="text1"/>
          <w:szCs w:val="22"/>
        </w:rPr>
        <w:t xml:space="preserve">crews did produce a record of these incidents in the patient report form and the Review Panel were informed that training for </w:t>
      </w:r>
      <w:r w:rsidR="00D14258">
        <w:rPr>
          <w:rFonts w:cs="Arial"/>
          <w:color w:val="000000" w:themeColor="text1"/>
          <w:szCs w:val="22"/>
        </w:rPr>
        <w:t>ambulance crews</w:t>
      </w:r>
      <w:r w:rsidR="005275CA">
        <w:rPr>
          <w:rFonts w:cs="Arial"/>
          <w:color w:val="000000" w:themeColor="text1"/>
          <w:szCs w:val="22"/>
        </w:rPr>
        <w:t xml:space="preserve"> includes what to document in the patient record forms. </w:t>
      </w:r>
    </w:p>
    <w:p w14:paraId="02FA4165" w14:textId="0E197E23" w:rsidR="003E7B55" w:rsidRDefault="003E7B55" w:rsidP="00B54685">
      <w:pPr>
        <w:pStyle w:val="Level3"/>
        <w:numPr>
          <w:ilvl w:val="2"/>
          <w:numId w:val="87"/>
        </w:numPr>
        <w:ind w:left="1419" w:right="-347"/>
        <w:rPr>
          <w:rFonts w:cs="Arial"/>
          <w:color w:val="000000" w:themeColor="text1"/>
          <w:szCs w:val="22"/>
        </w:rPr>
      </w:pPr>
      <w:r>
        <w:rPr>
          <w:rFonts w:cs="Arial"/>
          <w:color w:val="000000" w:themeColor="text1"/>
          <w:szCs w:val="22"/>
        </w:rPr>
        <w:t>When LAS was asked about safeguarding considerations in these contacts, it responded that: “</w:t>
      </w:r>
      <w:r w:rsidRPr="003A6570">
        <w:rPr>
          <w:i/>
          <w:iCs/>
        </w:rPr>
        <w:t xml:space="preserve">Based on the interactions with </w:t>
      </w:r>
      <w:proofErr w:type="spellStart"/>
      <w:r w:rsidR="00121FF6">
        <w:rPr>
          <w:i/>
          <w:iCs/>
        </w:rPr>
        <w:t>Sajwa</w:t>
      </w:r>
      <w:proofErr w:type="spellEnd"/>
      <w:r w:rsidRPr="003A6570">
        <w:rPr>
          <w:i/>
          <w:iCs/>
        </w:rPr>
        <w:t xml:space="preserve">, there is no documented evidence to suggest that </w:t>
      </w:r>
      <w:proofErr w:type="spellStart"/>
      <w:r w:rsidR="00121FF6">
        <w:rPr>
          <w:i/>
          <w:iCs/>
        </w:rPr>
        <w:t>Sajwa</w:t>
      </w:r>
      <w:proofErr w:type="spellEnd"/>
      <w:r w:rsidRPr="003A6570">
        <w:rPr>
          <w:i/>
          <w:iCs/>
        </w:rPr>
        <w:t xml:space="preserve"> was indeed a carer or identified to our crews as a carer</w:t>
      </w:r>
      <w:r>
        <w:rPr>
          <w:rFonts w:cs="Arial"/>
          <w:color w:val="000000" w:themeColor="text1"/>
          <w:szCs w:val="22"/>
        </w:rPr>
        <w:t xml:space="preserve">”. </w:t>
      </w:r>
      <w:r w:rsidR="00B6386F">
        <w:rPr>
          <w:rFonts w:cs="Arial"/>
          <w:color w:val="000000" w:themeColor="text1"/>
          <w:szCs w:val="22"/>
        </w:rPr>
        <w:t xml:space="preserve">Moreover, while there </w:t>
      </w:r>
      <w:r w:rsidR="00345B87">
        <w:rPr>
          <w:rFonts w:cs="Arial"/>
          <w:color w:val="000000" w:themeColor="text1"/>
          <w:szCs w:val="22"/>
        </w:rPr>
        <w:t>were</w:t>
      </w:r>
      <w:r w:rsidR="00B6386F">
        <w:rPr>
          <w:rFonts w:cs="Arial"/>
          <w:color w:val="000000" w:themeColor="text1"/>
          <w:szCs w:val="22"/>
        </w:rPr>
        <w:t xml:space="preserve"> concerns about</w:t>
      </w:r>
      <w:r>
        <w:rPr>
          <w:rFonts w:cs="Arial"/>
          <w:color w:val="000000" w:themeColor="text1"/>
          <w:szCs w:val="22"/>
        </w:rPr>
        <w:t xml:space="preserve"> Amir</w:t>
      </w:r>
      <w:r w:rsidR="00B6386F">
        <w:rPr>
          <w:rFonts w:cs="Arial"/>
          <w:color w:val="000000" w:themeColor="text1"/>
          <w:szCs w:val="22"/>
        </w:rPr>
        <w:t xml:space="preserve">, when he was seen by </w:t>
      </w:r>
      <w:r w:rsidR="00D14258">
        <w:rPr>
          <w:rFonts w:cs="Arial"/>
          <w:color w:val="000000" w:themeColor="text1"/>
          <w:szCs w:val="22"/>
        </w:rPr>
        <w:t xml:space="preserve">ambulance </w:t>
      </w:r>
      <w:r w:rsidR="00B6386F">
        <w:rPr>
          <w:rFonts w:cs="Arial"/>
          <w:color w:val="000000" w:themeColor="text1"/>
          <w:szCs w:val="22"/>
        </w:rPr>
        <w:t>crews</w:t>
      </w:r>
      <w:r w:rsidR="00880B29">
        <w:rPr>
          <w:rFonts w:cs="Arial"/>
          <w:color w:val="000000" w:themeColor="text1"/>
          <w:szCs w:val="22"/>
        </w:rPr>
        <w:t xml:space="preserve">, </w:t>
      </w:r>
      <w:r w:rsidR="00CB09B2">
        <w:rPr>
          <w:rFonts w:cs="Arial"/>
          <w:color w:val="000000" w:themeColor="text1"/>
          <w:szCs w:val="22"/>
        </w:rPr>
        <w:t>no current</w:t>
      </w:r>
      <w:r w:rsidR="00880B29">
        <w:rPr>
          <w:rFonts w:cs="Arial"/>
          <w:color w:val="000000" w:themeColor="text1"/>
          <w:szCs w:val="22"/>
        </w:rPr>
        <w:t xml:space="preserve"> concerns</w:t>
      </w:r>
      <w:r w:rsidR="00CB09B2">
        <w:rPr>
          <w:rFonts w:cs="Arial"/>
          <w:color w:val="000000" w:themeColor="text1"/>
          <w:szCs w:val="22"/>
        </w:rPr>
        <w:t xml:space="preserve">, </w:t>
      </w:r>
      <w:r w:rsidR="00880B29">
        <w:rPr>
          <w:rFonts w:cs="Arial"/>
          <w:color w:val="000000" w:themeColor="text1"/>
          <w:szCs w:val="22"/>
        </w:rPr>
        <w:t>he declined offers to be conveyed to hospital</w:t>
      </w:r>
      <w:r w:rsidR="00CB09B2">
        <w:rPr>
          <w:rFonts w:cs="Arial"/>
          <w:color w:val="000000" w:themeColor="text1"/>
          <w:szCs w:val="22"/>
        </w:rPr>
        <w:t xml:space="preserve"> and in the last contact in December 2018 he indicated that he was going to access help and support more generally. </w:t>
      </w:r>
      <w:r w:rsidR="00102047">
        <w:rPr>
          <w:rFonts w:cs="Arial"/>
          <w:color w:val="000000" w:themeColor="text1"/>
          <w:szCs w:val="22"/>
        </w:rPr>
        <w:t>The Review Panel</w:t>
      </w:r>
      <w:r w:rsidR="00345B87">
        <w:rPr>
          <w:rFonts w:cs="Arial"/>
          <w:color w:val="000000" w:themeColor="text1"/>
          <w:szCs w:val="22"/>
        </w:rPr>
        <w:t>,</w:t>
      </w:r>
      <w:r w:rsidR="00102047">
        <w:rPr>
          <w:rFonts w:cs="Arial"/>
          <w:color w:val="000000" w:themeColor="text1"/>
          <w:szCs w:val="22"/>
        </w:rPr>
        <w:t xml:space="preserve"> therefore</w:t>
      </w:r>
      <w:r w:rsidR="00345B87">
        <w:rPr>
          <w:rFonts w:cs="Arial"/>
          <w:color w:val="000000" w:themeColor="text1"/>
          <w:szCs w:val="22"/>
        </w:rPr>
        <w:t>,</w:t>
      </w:r>
      <w:r w:rsidR="00102047">
        <w:rPr>
          <w:rFonts w:cs="Arial"/>
          <w:color w:val="000000" w:themeColor="text1"/>
          <w:szCs w:val="22"/>
        </w:rPr>
        <w:t xml:space="preserve"> accepted the position as reflected by LAS</w:t>
      </w:r>
      <w:r w:rsidR="00EA0EB9">
        <w:rPr>
          <w:rFonts w:cs="Arial"/>
          <w:color w:val="000000" w:themeColor="text1"/>
          <w:szCs w:val="22"/>
        </w:rPr>
        <w:t xml:space="preserve">, although </w:t>
      </w:r>
      <w:r w:rsidR="006047A4">
        <w:rPr>
          <w:rFonts w:cs="Arial"/>
          <w:color w:val="000000" w:themeColor="text1"/>
          <w:szCs w:val="22"/>
        </w:rPr>
        <w:t>in doing so, it</w:t>
      </w:r>
      <w:r w:rsidR="00EA0EB9">
        <w:rPr>
          <w:rFonts w:cs="Arial"/>
          <w:color w:val="000000" w:themeColor="text1"/>
          <w:szCs w:val="22"/>
        </w:rPr>
        <w:t xml:space="preserve"> noted the differen</w:t>
      </w:r>
      <w:r w:rsidR="00345B87">
        <w:rPr>
          <w:rFonts w:cs="Arial"/>
          <w:color w:val="000000" w:themeColor="text1"/>
          <w:szCs w:val="22"/>
        </w:rPr>
        <w:t>ce</w:t>
      </w:r>
      <w:r w:rsidR="00EA0EB9">
        <w:rPr>
          <w:rFonts w:cs="Arial"/>
          <w:color w:val="000000" w:themeColor="text1"/>
          <w:szCs w:val="22"/>
        </w:rPr>
        <w:t xml:space="preserve"> between the LAS and </w:t>
      </w:r>
      <w:r w:rsidR="006047A4">
        <w:rPr>
          <w:rFonts w:cs="Arial"/>
          <w:color w:val="000000" w:themeColor="text1"/>
          <w:szCs w:val="22"/>
        </w:rPr>
        <w:t>MPS perspective</w:t>
      </w:r>
      <w:r w:rsidR="00EA0EB9">
        <w:rPr>
          <w:rFonts w:cs="Arial"/>
          <w:color w:val="000000" w:themeColor="text1"/>
          <w:szCs w:val="22"/>
        </w:rPr>
        <w:t xml:space="preserve"> regarding </w:t>
      </w:r>
      <w:r w:rsidR="006047A4">
        <w:rPr>
          <w:rFonts w:cs="Arial"/>
          <w:color w:val="000000" w:themeColor="text1"/>
          <w:szCs w:val="22"/>
        </w:rPr>
        <w:t xml:space="preserve">potential </w:t>
      </w:r>
      <w:r w:rsidR="00EA0EB9">
        <w:rPr>
          <w:rFonts w:cs="Arial"/>
          <w:color w:val="000000" w:themeColor="text1"/>
          <w:szCs w:val="22"/>
        </w:rPr>
        <w:t>vulnerability</w:t>
      </w:r>
      <w:r w:rsidR="006047A4">
        <w:rPr>
          <w:rFonts w:cs="Arial"/>
          <w:color w:val="000000" w:themeColor="text1"/>
          <w:szCs w:val="22"/>
        </w:rPr>
        <w:t xml:space="preserve"> on the</w:t>
      </w:r>
      <w:r w:rsidR="00EA0EB9">
        <w:rPr>
          <w:rFonts w:cs="Arial"/>
          <w:color w:val="000000" w:themeColor="text1"/>
          <w:szCs w:val="22"/>
        </w:rPr>
        <w:t xml:space="preserve"> </w:t>
      </w:r>
      <w:r w:rsidR="006047A4" w:rsidRPr="0016417E">
        <w:rPr>
          <w:rFonts w:cs="Arial"/>
          <w:szCs w:val="22"/>
        </w:rPr>
        <w:t>18</w:t>
      </w:r>
      <w:r w:rsidR="006047A4" w:rsidRPr="0016417E">
        <w:rPr>
          <w:rFonts w:cs="Arial"/>
          <w:szCs w:val="22"/>
          <w:vertAlign w:val="superscript"/>
        </w:rPr>
        <w:t>th</w:t>
      </w:r>
      <w:r w:rsidR="006047A4" w:rsidRPr="0016417E">
        <w:rPr>
          <w:rFonts w:cs="Arial"/>
          <w:szCs w:val="22"/>
        </w:rPr>
        <w:t xml:space="preserve"> June 2016</w:t>
      </w:r>
      <w:r w:rsidR="006047A4">
        <w:rPr>
          <w:rFonts w:cs="Arial"/>
          <w:szCs w:val="22"/>
        </w:rPr>
        <w:t xml:space="preserve"> and the 2</w:t>
      </w:r>
      <w:r w:rsidR="006047A4" w:rsidRPr="000416A7">
        <w:rPr>
          <w:rFonts w:cs="Arial"/>
          <w:szCs w:val="22"/>
          <w:vertAlign w:val="superscript"/>
        </w:rPr>
        <w:t>nd</w:t>
      </w:r>
      <w:r w:rsidR="006047A4">
        <w:rPr>
          <w:rFonts w:cs="Arial"/>
          <w:szCs w:val="22"/>
        </w:rPr>
        <w:t xml:space="preserve"> December 2017. </w:t>
      </w:r>
    </w:p>
    <w:p w14:paraId="55AB6920" w14:textId="24ED8092" w:rsidR="003E7B55" w:rsidRDefault="00102047" w:rsidP="00B54685">
      <w:pPr>
        <w:pStyle w:val="Level3"/>
        <w:numPr>
          <w:ilvl w:val="2"/>
          <w:numId w:val="87"/>
        </w:numPr>
        <w:ind w:left="1419" w:right="-347"/>
        <w:rPr>
          <w:rFonts w:cs="Arial"/>
          <w:color w:val="000000" w:themeColor="text1"/>
          <w:szCs w:val="22"/>
        </w:rPr>
      </w:pPr>
      <w:r>
        <w:rPr>
          <w:rFonts w:cs="Arial"/>
          <w:color w:val="000000" w:themeColor="text1"/>
          <w:szCs w:val="22"/>
        </w:rPr>
        <w:t>Considering</w:t>
      </w:r>
      <w:r w:rsidR="003E7B55">
        <w:rPr>
          <w:rFonts w:cs="Arial"/>
          <w:color w:val="000000" w:themeColor="text1"/>
          <w:szCs w:val="22"/>
        </w:rPr>
        <w:t xml:space="preserve"> </w:t>
      </w:r>
      <w:proofErr w:type="spellStart"/>
      <w:r w:rsidR="00121FF6">
        <w:rPr>
          <w:rFonts w:cs="Arial"/>
          <w:color w:val="000000" w:themeColor="text1"/>
          <w:szCs w:val="22"/>
        </w:rPr>
        <w:t>Sajwa</w:t>
      </w:r>
      <w:r>
        <w:rPr>
          <w:rFonts w:cs="Arial"/>
          <w:color w:val="000000" w:themeColor="text1"/>
          <w:szCs w:val="22"/>
        </w:rPr>
        <w:t>’s</w:t>
      </w:r>
      <w:proofErr w:type="spellEnd"/>
      <w:r>
        <w:rPr>
          <w:rFonts w:cs="Arial"/>
          <w:color w:val="000000" w:themeColor="text1"/>
          <w:szCs w:val="22"/>
        </w:rPr>
        <w:t xml:space="preserve"> contact with LAS,</w:t>
      </w:r>
      <w:r w:rsidR="003E7B55">
        <w:rPr>
          <w:rFonts w:cs="Arial"/>
          <w:color w:val="000000" w:themeColor="text1"/>
          <w:szCs w:val="22"/>
        </w:rPr>
        <w:t xml:space="preserve"> it is of note that</w:t>
      </w:r>
      <w:r w:rsidR="003E7B55" w:rsidRPr="00016120">
        <w:rPr>
          <w:rFonts w:cs="Arial"/>
          <w:color w:val="000000" w:themeColor="text1"/>
          <w:szCs w:val="22"/>
        </w:rPr>
        <w:t xml:space="preserve"> </w:t>
      </w:r>
      <w:proofErr w:type="spellStart"/>
      <w:r w:rsidR="00121FF6">
        <w:rPr>
          <w:rFonts w:cs="Arial"/>
          <w:color w:val="000000" w:themeColor="text1"/>
          <w:szCs w:val="22"/>
        </w:rPr>
        <w:t>Sajwa</w:t>
      </w:r>
      <w:proofErr w:type="spellEnd"/>
      <w:r w:rsidR="003E7B55">
        <w:rPr>
          <w:rFonts w:cs="Arial"/>
          <w:color w:val="000000" w:themeColor="text1"/>
          <w:szCs w:val="22"/>
        </w:rPr>
        <w:t xml:space="preserve"> was present </w:t>
      </w:r>
      <w:r w:rsidR="00EA0EB9">
        <w:rPr>
          <w:rFonts w:cs="Arial"/>
          <w:color w:val="000000" w:themeColor="text1"/>
          <w:szCs w:val="22"/>
        </w:rPr>
        <w:t>at</w:t>
      </w:r>
      <w:r w:rsidR="003E7B55">
        <w:rPr>
          <w:rFonts w:cs="Arial"/>
          <w:color w:val="000000" w:themeColor="text1"/>
          <w:szCs w:val="22"/>
        </w:rPr>
        <w:t xml:space="preserve"> all three contacts. The Review Panel considered whether it would have </w:t>
      </w:r>
      <w:r w:rsidR="009D6A58">
        <w:rPr>
          <w:rFonts w:cs="Arial"/>
          <w:color w:val="000000" w:themeColor="text1"/>
          <w:szCs w:val="22"/>
        </w:rPr>
        <w:t xml:space="preserve">been </w:t>
      </w:r>
      <w:r w:rsidR="003E7B55">
        <w:rPr>
          <w:rFonts w:cs="Arial"/>
          <w:color w:val="000000" w:themeColor="text1"/>
          <w:szCs w:val="22"/>
        </w:rPr>
        <w:t xml:space="preserve">reasonable for </w:t>
      </w:r>
      <w:r w:rsidR="00D14258">
        <w:rPr>
          <w:rFonts w:cs="Arial"/>
          <w:color w:val="000000" w:themeColor="text1"/>
          <w:szCs w:val="22"/>
        </w:rPr>
        <w:t>ambulance crews</w:t>
      </w:r>
      <w:r w:rsidR="003E7B55">
        <w:rPr>
          <w:rFonts w:cs="Arial"/>
          <w:color w:val="000000" w:themeColor="text1"/>
          <w:szCs w:val="22"/>
        </w:rPr>
        <w:t xml:space="preserve"> to identify </w:t>
      </w:r>
      <w:proofErr w:type="spellStart"/>
      <w:r w:rsidR="00121FF6">
        <w:rPr>
          <w:rFonts w:cs="Arial"/>
          <w:color w:val="000000" w:themeColor="text1"/>
          <w:szCs w:val="22"/>
        </w:rPr>
        <w:t>Sajwa</w:t>
      </w:r>
      <w:proofErr w:type="spellEnd"/>
      <w:r w:rsidR="003E7B55">
        <w:rPr>
          <w:rFonts w:cs="Arial"/>
          <w:color w:val="000000" w:themeColor="text1"/>
          <w:szCs w:val="22"/>
        </w:rPr>
        <w:t xml:space="preserve"> as being a </w:t>
      </w:r>
      <w:proofErr w:type="spellStart"/>
      <w:r w:rsidR="003E7B55">
        <w:rPr>
          <w:rFonts w:cs="Arial"/>
          <w:color w:val="000000" w:themeColor="text1"/>
          <w:szCs w:val="22"/>
        </w:rPr>
        <w:t>carer</w:t>
      </w:r>
      <w:proofErr w:type="spellEnd"/>
      <w:r w:rsidR="003E7B55">
        <w:rPr>
          <w:rFonts w:cs="Arial"/>
          <w:color w:val="000000" w:themeColor="text1"/>
          <w:szCs w:val="22"/>
        </w:rPr>
        <w:t xml:space="preserve">. While </w:t>
      </w:r>
      <w:r w:rsidR="00345B87">
        <w:rPr>
          <w:rFonts w:cs="Arial"/>
          <w:color w:val="000000" w:themeColor="text1"/>
          <w:szCs w:val="22"/>
        </w:rPr>
        <w:t>the Review Panel</w:t>
      </w:r>
      <w:r w:rsidR="003E7B55">
        <w:rPr>
          <w:rFonts w:cs="Arial"/>
          <w:color w:val="000000" w:themeColor="text1"/>
          <w:szCs w:val="22"/>
        </w:rPr>
        <w:t xml:space="preserve"> accepted that </w:t>
      </w:r>
      <w:proofErr w:type="spellStart"/>
      <w:r w:rsidR="00121FF6">
        <w:rPr>
          <w:rFonts w:cs="Arial"/>
          <w:color w:val="000000" w:themeColor="text1"/>
          <w:szCs w:val="22"/>
        </w:rPr>
        <w:t>Sajwa</w:t>
      </w:r>
      <w:proofErr w:type="spellEnd"/>
      <w:r w:rsidR="003E7B55">
        <w:rPr>
          <w:rFonts w:cs="Arial"/>
          <w:color w:val="000000" w:themeColor="text1"/>
          <w:szCs w:val="22"/>
        </w:rPr>
        <w:t xml:space="preserve"> was concerned about Amir at each contact, it does not appear that she made any broader disclosures</w:t>
      </w:r>
      <w:r>
        <w:rPr>
          <w:rFonts w:cs="Arial"/>
          <w:color w:val="000000" w:themeColor="text1"/>
          <w:szCs w:val="22"/>
        </w:rPr>
        <w:t xml:space="preserve"> or were any immediate concerns identified</w:t>
      </w:r>
      <w:r w:rsidR="00CB09B2">
        <w:rPr>
          <w:rFonts w:cs="Arial"/>
          <w:color w:val="000000" w:themeColor="text1"/>
          <w:szCs w:val="22"/>
        </w:rPr>
        <w:t xml:space="preserve">. The Review Panel </w:t>
      </w:r>
      <w:r w:rsidR="00345B87">
        <w:rPr>
          <w:rFonts w:cs="Arial"/>
          <w:color w:val="000000" w:themeColor="text1"/>
          <w:szCs w:val="22"/>
        </w:rPr>
        <w:t>therefore felt it was</w:t>
      </w:r>
      <w:r w:rsidR="003E7B55">
        <w:rPr>
          <w:rFonts w:cs="Arial"/>
          <w:color w:val="000000" w:themeColor="text1"/>
          <w:szCs w:val="22"/>
        </w:rPr>
        <w:t xml:space="preserve"> reasonable for</w:t>
      </w:r>
      <w:r w:rsidR="00D14258">
        <w:rPr>
          <w:rFonts w:cs="Arial"/>
          <w:color w:val="000000" w:themeColor="text1"/>
          <w:szCs w:val="22"/>
        </w:rPr>
        <w:t xml:space="preserve"> ambulance</w:t>
      </w:r>
      <w:r w:rsidR="003E7B55">
        <w:rPr>
          <w:rFonts w:cs="Arial"/>
          <w:color w:val="000000" w:themeColor="text1"/>
          <w:szCs w:val="22"/>
        </w:rPr>
        <w:t xml:space="preserve"> </w:t>
      </w:r>
      <w:r w:rsidR="00345B87">
        <w:rPr>
          <w:rFonts w:cs="Arial"/>
          <w:color w:val="000000" w:themeColor="text1"/>
          <w:szCs w:val="22"/>
        </w:rPr>
        <w:t>crews</w:t>
      </w:r>
      <w:r w:rsidR="003E7B55">
        <w:rPr>
          <w:rFonts w:cs="Arial"/>
          <w:color w:val="000000" w:themeColor="text1"/>
          <w:szCs w:val="22"/>
        </w:rPr>
        <w:t xml:space="preserve"> to provide advi</w:t>
      </w:r>
      <w:r w:rsidR="009D6A58">
        <w:rPr>
          <w:rFonts w:cs="Arial"/>
          <w:color w:val="000000" w:themeColor="text1"/>
          <w:szCs w:val="22"/>
        </w:rPr>
        <w:t>c</w:t>
      </w:r>
      <w:r w:rsidR="003E7B55">
        <w:rPr>
          <w:rFonts w:cs="Arial"/>
          <w:color w:val="000000" w:themeColor="text1"/>
          <w:szCs w:val="22"/>
        </w:rPr>
        <w:t xml:space="preserve">e rather than complete a safeguarding referral. </w:t>
      </w:r>
    </w:p>
    <w:p w14:paraId="3E9AC9F0" w14:textId="45C0F9B5" w:rsidR="005B61D2" w:rsidRPr="00B54685" w:rsidRDefault="003C3545" w:rsidP="00B54685">
      <w:pPr>
        <w:pStyle w:val="Level3"/>
        <w:numPr>
          <w:ilvl w:val="2"/>
          <w:numId w:val="87"/>
        </w:numPr>
        <w:ind w:left="1419" w:right="-347"/>
        <w:rPr>
          <w:color w:val="000000" w:themeColor="text1"/>
          <w:szCs w:val="22"/>
          <w:lang w:val="en"/>
        </w:rPr>
      </w:pPr>
      <w:r>
        <w:rPr>
          <w:rFonts w:cs="Arial"/>
          <w:color w:val="000000" w:themeColor="text1"/>
          <w:szCs w:val="22"/>
        </w:rPr>
        <w:t xml:space="preserve">When discussing this contact, the Review Panel learnt that </w:t>
      </w:r>
      <w:r w:rsidR="005B61D2" w:rsidRPr="00016120">
        <w:rPr>
          <w:rFonts w:cs="Arial"/>
          <w:color w:val="000000" w:themeColor="text1"/>
          <w:szCs w:val="22"/>
        </w:rPr>
        <w:t xml:space="preserve">LAS systems are principally searchable by address.  As a result, </w:t>
      </w:r>
      <w:r w:rsidR="00D14258">
        <w:t>ambulance crews</w:t>
      </w:r>
      <w:r>
        <w:t xml:space="preserve"> may not have known about previous call outs</w:t>
      </w:r>
      <w:r w:rsidR="005B61D2" w:rsidRPr="005B61D2">
        <w:rPr>
          <w:rFonts w:cs="Arial"/>
          <w:szCs w:val="22"/>
        </w:rPr>
        <w:t xml:space="preserve"> </w:t>
      </w:r>
      <w:r>
        <w:rPr>
          <w:rFonts w:cs="Arial"/>
          <w:szCs w:val="22"/>
        </w:rPr>
        <w:t>at different addresses</w:t>
      </w:r>
      <w:r w:rsidR="005B61D2">
        <w:rPr>
          <w:rFonts w:cs="Arial"/>
          <w:szCs w:val="22"/>
        </w:rPr>
        <w:t xml:space="preserve">. </w:t>
      </w:r>
      <w:r w:rsidR="00C161D3">
        <w:rPr>
          <w:rFonts w:cs="Arial"/>
          <w:szCs w:val="22"/>
        </w:rPr>
        <w:t>This has an operational impact. F</w:t>
      </w:r>
      <w:r w:rsidR="005B61D2">
        <w:rPr>
          <w:rFonts w:cs="Arial"/>
          <w:szCs w:val="22"/>
        </w:rPr>
        <w:t xml:space="preserve">or example, the June 2016 incident (which occurred at </w:t>
      </w:r>
      <w:r w:rsidR="005B61D2">
        <w:rPr>
          <w:rFonts w:cs="Arial"/>
          <w:color w:val="000000" w:themeColor="text1"/>
        </w:rPr>
        <w:t>Address 2, the East Thames / L&amp;Q property in Newham) would not have been connected to the December 2017 and 2018 incidents (</w:t>
      </w:r>
      <w:r w:rsidR="005B61D2" w:rsidRPr="00B54685">
        <w:rPr>
          <w:color w:val="000000" w:themeColor="text1"/>
          <w:szCs w:val="22"/>
          <w:lang w:val="en"/>
        </w:rPr>
        <w:t xml:space="preserve">which occurred at Address 1, the </w:t>
      </w:r>
      <w:r w:rsidR="00061CC1" w:rsidRPr="00B54685">
        <w:rPr>
          <w:color w:val="000000" w:themeColor="text1"/>
          <w:szCs w:val="22"/>
          <w:lang w:val="en"/>
        </w:rPr>
        <w:t>MTVH</w:t>
      </w:r>
      <w:r w:rsidR="005B61D2" w:rsidRPr="00B54685">
        <w:rPr>
          <w:color w:val="000000" w:themeColor="text1"/>
          <w:szCs w:val="22"/>
          <w:lang w:val="en"/>
        </w:rPr>
        <w:t xml:space="preserve"> property in Tower Hamlets</w:t>
      </w:r>
      <w:r w:rsidR="00C161D3" w:rsidRPr="00B54685">
        <w:rPr>
          <w:color w:val="000000" w:themeColor="text1"/>
          <w:szCs w:val="22"/>
          <w:lang w:val="en"/>
        </w:rPr>
        <w:t>). This has also affected the DHR process:</w:t>
      </w:r>
      <w:r w:rsidR="005B61D2" w:rsidRPr="00B54685">
        <w:rPr>
          <w:color w:val="000000" w:themeColor="text1"/>
          <w:szCs w:val="22"/>
          <w:lang w:val="en"/>
        </w:rPr>
        <w:t xml:space="preserve"> is also of note that the LAS were </w:t>
      </w:r>
      <w:r w:rsidR="00C161D3" w:rsidRPr="00B54685">
        <w:rPr>
          <w:color w:val="000000" w:themeColor="text1"/>
          <w:szCs w:val="22"/>
          <w:lang w:val="en"/>
        </w:rPr>
        <w:t xml:space="preserve">initially </w:t>
      </w:r>
      <w:r w:rsidR="005B61D2" w:rsidRPr="00B54685">
        <w:rPr>
          <w:color w:val="000000" w:themeColor="text1"/>
          <w:szCs w:val="22"/>
          <w:lang w:val="en"/>
        </w:rPr>
        <w:t>unable to trace the 2nd December 2018</w:t>
      </w:r>
      <w:r w:rsidR="00C161D3" w:rsidRPr="00B54685">
        <w:rPr>
          <w:color w:val="000000" w:themeColor="text1"/>
          <w:szCs w:val="22"/>
          <w:lang w:val="en"/>
        </w:rPr>
        <w:t xml:space="preserve"> incident. </w:t>
      </w:r>
    </w:p>
    <w:p w14:paraId="087B1E22" w14:textId="2B2CFC78" w:rsidR="005B61D2" w:rsidRPr="00191892" w:rsidRDefault="002D2EBA" w:rsidP="00B54685">
      <w:pPr>
        <w:pStyle w:val="Level3"/>
        <w:numPr>
          <w:ilvl w:val="2"/>
          <w:numId w:val="87"/>
        </w:numPr>
        <w:ind w:left="1419" w:right="-347"/>
        <w:rPr>
          <w:rFonts w:cs="Arial"/>
          <w:szCs w:val="22"/>
        </w:rPr>
      </w:pPr>
      <w:r w:rsidRPr="00B54685">
        <w:rPr>
          <w:color w:val="000000" w:themeColor="text1"/>
          <w:szCs w:val="22"/>
          <w:lang w:val="en"/>
        </w:rPr>
        <w:t xml:space="preserve">The Review Panel considered making a recommendation on this issue. </w:t>
      </w:r>
      <w:r w:rsidR="00C161D3" w:rsidRPr="00B54685">
        <w:rPr>
          <w:color w:val="000000" w:themeColor="text1"/>
          <w:szCs w:val="22"/>
          <w:lang w:val="en"/>
        </w:rPr>
        <w:t xml:space="preserve">The LAS informed the Review Panel that </w:t>
      </w:r>
      <w:r w:rsidR="005B61D2" w:rsidRPr="00B54685">
        <w:rPr>
          <w:color w:val="000000" w:themeColor="text1"/>
          <w:szCs w:val="22"/>
          <w:lang w:val="en"/>
        </w:rPr>
        <w:t xml:space="preserve">a new </w:t>
      </w:r>
      <w:r w:rsidRPr="00B54685">
        <w:rPr>
          <w:color w:val="000000" w:themeColor="text1"/>
          <w:szCs w:val="22"/>
          <w:lang w:val="en"/>
        </w:rPr>
        <w:t>Computer Aided Dispatch System</w:t>
      </w:r>
      <w:r w:rsidRPr="00B54685" w:rsidDel="002D2EBA">
        <w:rPr>
          <w:color w:val="000000" w:themeColor="text1"/>
          <w:szCs w:val="22"/>
          <w:lang w:val="en"/>
        </w:rPr>
        <w:t xml:space="preserve"> </w:t>
      </w:r>
      <w:r w:rsidR="005B61D2" w:rsidRPr="00B54685">
        <w:rPr>
          <w:color w:val="000000" w:themeColor="text1"/>
          <w:szCs w:val="22"/>
          <w:lang w:val="en"/>
        </w:rPr>
        <w:t xml:space="preserve">and electronic patient record system </w:t>
      </w:r>
      <w:r w:rsidR="00C161D3" w:rsidRPr="00B54685">
        <w:rPr>
          <w:color w:val="000000" w:themeColor="text1"/>
          <w:szCs w:val="22"/>
          <w:lang w:val="en"/>
        </w:rPr>
        <w:t>is due to be rolled out, with this being based on</w:t>
      </w:r>
      <w:r w:rsidR="005B61D2" w:rsidRPr="00B54685">
        <w:rPr>
          <w:color w:val="000000" w:themeColor="text1"/>
          <w:szCs w:val="22"/>
          <w:lang w:val="en"/>
        </w:rPr>
        <w:t xml:space="preserve"> NHS number rather than</w:t>
      </w:r>
      <w:r w:rsidR="005B61D2" w:rsidRPr="005B61D2">
        <w:rPr>
          <w:rFonts w:cs="Arial"/>
          <w:szCs w:val="22"/>
        </w:rPr>
        <w:t xml:space="preserve"> address. </w:t>
      </w:r>
      <w:r>
        <w:t xml:space="preserve">This will mean that when </w:t>
      </w:r>
      <w:r w:rsidR="00D14258">
        <w:t>ambulance crews</w:t>
      </w:r>
      <w:r>
        <w:t xml:space="preserve"> attend an incident, they will be able to see previous visits/encounters that the patient has </w:t>
      </w:r>
      <w:r w:rsidRPr="00191892">
        <w:t>had with the ambulance service</w:t>
      </w:r>
      <w:r w:rsidR="005B61D2" w:rsidRPr="00191892">
        <w:rPr>
          <w:rFonts w:cs="Arial"/>
          <w:szCs w:val="22"/>
        </w:rPr>
        <w:t xml:space="preserve">. Due to </w:t>
      </w:r>
      <w:r w:rsidR="009D6A58">
        <w:rPr>
          <w:rFonts w:cs="Arial"/>
          <w:szCs w:val="22"/>
        </w:rPr>
        <w:t xml:space="preserve">the </w:t>
      </w:r>
      <w:r w:rsidR="005B61D2" w:rsidRPr="00191892">
        <w:rPr>
          <w:rFonts w:cs="Arial"/>
          <w:szCs w:val="22"/>
        </w:rPr>
        <w:t>Covid-19</w:t>
      </w:r>
      <w:r w:rsidR="009D6A58">
        <w:rPr>
          <w:rFonts w:cs="Arial"/>
          <w:szCs w:val="22"/>
        </w:rPr>
        <w:t xml:space="preserve"> pandemic,</w:t>
      </w:r>
      <w:r w:rsidR="005B61D2" w:rsidRPr="00191892">
        <w:rPr>
          <w:rFonts w:cs="Arial"/>
          <w:szCs w:val="22"/>
        </w:rPr>
        <w:t xml:space="preserve"> these systems have been delayed but </w:t>
      </w:r>
      <w:r w:rsidRPr="00191892">
        <w:rPr>
          <w:rFonts w:cs="Arial"/>
          <w:szCs w:val="22"/>
        </w:rPr>
        <w:t xml:space="preserve">the Review Panel </w:t>
      </w:r>
      <w:r w:rsidR="009D6A58">
        <w:rPr>
          <w:rFonts w:cs="Arial"/>
          <w:szCs w:val="22"/>
        </w:rPr>
        <w:t>was</w:t>
      </w:r>
      <w:r w:rsidRPr="00191892">
        <w:rPr>
          <w:rFonts w:cs="Arial"/>
          <w:szCs w:val="22"/>
        </w:rPr>
        <w:t xml:space="preserve"> informed that</w:t>
      </w:r>
      <w:r w:rsidR="00C161D3" w:rsidRPr="00191892">
        <w:rPr>
          <w:rFonts w:cs="Arial"/>
          <w:szCs w:val="22"/>
        </w:rPr>
        <w:t xml:space="preserve"> they</w:t>
      </w:r>
      <w:r w:rsidR="005B61D2" w:rsidRPr="00191892">
        <w:rPr>
          <w:rFonts w:cs="Arial"/>
          <w:szCs w:val="22"/>
        </w:rPr>
        <w:t xml:space="preserve"> will be in place by the end of the year.</w:t>
      </w:r>
      <w:r w:rsidRPr="00191892">
        <w:rPr>
          <w:rFonts w:cs="Arial"/>
          <w:szCs w:val="22"/>
        </w:rPr>
        <w:t xml:space="preserve"> As a result</w:t>
      </w:r>
      <w:r w:rsidR="009D6A58">
        <w:rPr>
          <w:rFonts w:cs="Arial"/>
          <w:szCs w:val="22"/>
        </w:rPr>
        <w:t>,</w:t>
      </w:r>
      <w:r w:rsidRPr="00191892">
        <w:rPr>
          <w:rFonts w:cs="Arial"/>
          <w:szCs w:val="22"/>
        </w:rPr>
        <w:t xml:space="preserve"> no further recommendation was made. </w:t>
      </w:r>
    </w:p>
    <w:p w14:paraId="7CF424AE" w14:textId="4F4F9EA8" w:rsidR="002F627D" w:rsidRPr="00191892" w:rsidRDefault="002F627D" w:rsidP="00B54685">
      <w:pPr>
        <w:pStyle w:val="Level3"/>
        <w:ind w:left="568" w:right="-347"/>
        <w:rPr>
          <w:rFonts w:cs="Arial"/>
          <w:i/>
          <w:iCs/>
          <w:szCs w:val="22"/>
        </w:rPr>
      </w:pPr>
      <w:r w:rsidRPr="00191892">
        <w:rPr>
          <w:rFonts w:cs="Arial"/>
          <w:i/>
          <w:iCs/>
          <w:szCs w:val="22"/>
        </w:rPr>
        <w:lastRenderedPageBreak/>
        <w:t>Reflecting on the response by Emergency Services</w:t>
      </w:r>
    </w:p>
    <w:p w14:paraId="648F3496" w14:textId="31F0C913" w:rsidR="003E7B55" w:rsidRPr="00B54685" w:rsidRDefault="003E7B55" w:rsidP="00B54685">
      <w:pPr>
        <w:pStyle w:val="Level3"/>
        <w:numPr>
          <w:ilvl w:val="2"/>
          <w:numId w:val="87"/>
        </w:numPr>
        <w:ind w:left="1419" w:right="-347"/>
      </w:pPr>
      <w:r w:rsidRPr="00191892">
        <w:rPr>
          <w:rFonts w:cs="Arial"/>
          <w:szCs w:val="22"/>
        </w:rPr>
        <w:t xml:space="preserve">One issue that the Review Panel considered when both the MPS and LAS attended an incident was operational responsibility. Both MPS and LAS representatives expressed the view that, while staff would have spoken, both each agency would retain </w:t>
      </w:r>
      <w:r w:rsidR="009D6A58">
        <w:rPr>
          <w:rFonts w:cs="Arial"/>
          <w:szCs w:val="22"/>
        </w:rPr>
        <w:t>a</w:t>
      </w:r>
      <w:r w:rsidRPr="00191892">
        <w:rPr>
          <w:rFonts w:cs="Arial"/>
          <w:szCs w:val="22"/>
        </w:rPr>
        <w:t xml:space="preserve"> </w:t>
      </w:r>
      <w:r w:rsidR="009D6A58">
        <w:rPr>
          <w:rFonts w:cs="Arial"/>
          <w:szCs w:val="22"/>
        </w:rPr>
        <w:t>responsibility</w:t>
      </w:r>
      <w:r w:rsidRPr="00191892">
        <w:rPr>
          <w:rFonts w:cs="Arial"/>
          <w:szCs w:val="22"/>
        </w:rPr>
        <w:t xml:space="preserve"> to respond in line with its policies and procedure. The Review Panel agreed</w:t>
      </w:r>
      <w:r>
        <w:rPr>
          <w:rFonts w:cs="Arial"/>
          <w:szCs w:val="22"/>
        </w:rPr>
        <w:t xml:space="preserve">. While the </w:t>
      </w:r>
      <w:r w:rsidRPr="00B54685">
        <w:t xml:space="preserve">Review Panel felt no recommendation was required, it felt that this was an important reminder. That is, while multiple agencies may be involved in any given incident, each </w:t>
      </w:r>
      <w:r w:rsidR="009D6A58">
        <w:t xml:space="preserve">must </w:t>
      </w:r>
      <w:r w:rsidRPr="00B54685">
        <w:t xml:space="preserve">discharge their responsibilities. In this case, as identified above, that would have included identifying safeguarding concern about Amir (or </w:t>
      </w:r>
      <w:proofErr w:type="spellStart"/>
      <w:r w:rsidR="00121FF6" w:rsidRPr="00B54685">
        <w:t>Sajwa</w:t>
      </w:r>
      <w:proofErr w:type="spellEnd"/>
      <w:r w:rsidRPr="00B54685">
        <w:t xml:space="preserve"> as a carer), </w:t>
      </w:r>
    </w:p>
    <w:p w14:paraId="64E139FA" w14:textId="30CE7DEE" w:rsidR="003E7B55" w:rsidRPr="00191892" w:rsidRDefault="003E7B55" w:rsidP="00B54685">
      <w:pPr>
        <w:pStyle w:val="Level3"/>
        <w:numPr>
          <w:ilvl w:val="2"/>
          <w:numId w:val="87"/>
        </w:numPr>
        <w:ind w:left="1419" w:right="-347"/>
        <w:rPr>
          <w:rFonts w:cs="Arial"/>
          <w:szCs w:val="22"/>
        </w:rPr>
      </w:pPr>
      <w:r w:rsidRPr="00B54685">
        <w:t xml:space="preserve">It is also important to note that in these contacts with Amir, </w:t>
      </w:r>
      <w:proofErr w:type="spellStart"/>
      <w:r w:rsidR="00121FF6" w:rsidRPr="00B54685">
        <w:t>Sajwa</w:t>
      </w:r>
      <w:proofErr w:type="spellEnd"/>
      <w:r w:rsidRPr="00B54685">
        <w:t xml:space="preserve"> was relatively invisible. That is, while she was se</w:t>
      </w:r>
      <w:r w:rsidRPr="00191892">
        <w:rPr>
          <w:rFonts w:cs="Arial"/>
          <w:szCs w:val="22"/>
        </w:rPr>
        <w:t xml:space="preserve">eking help, the focus was one </w:t>
      </w:r>
      <w:r>
        <w:rPr>
          <w:rFonts w:cs="Arial"/>
          <w:szCs w:val="22"/>
        </w:rPr>
        <w:t>Amir</w:t>
      </w:r>
      <w:r w:rsidRPr="00191892">
        <w:rPr>
          <w:rFonts w:cs="Arial"/>
          <w:szCs w:val="22"/>
        </w:rPr>
        <w:t xml:space="preserve"> as the person of concern. </w:t>
      </w:r>
      <w:r>
        <w:rPr>
          <w:rFonts w:cs="Arial"/>
          <w:szCs w:val="22"/>
        </w:rPr>
        <w:t xml:space="preserve">This is discussed further below. </w:t>
      </w:r>
    </w:p>
    <w:p w14:paraId="734D461C" w14:textId="77777777" w:rsidR="005B61D2" w:rsidRPr="00F10B48" w:rsidRDefault="005B61D2" w:rsidP="00A15E7E">
      <w:pPr>
        <w:pStyle w:val="Level3"/>
        <w:spacing w:line="240" w:lineRule="auto"/>
        <w:jc w:val="both"/>
        <w:rPr>
          <w:rFonts w:cs="Arial"/>
          <w:bCs/>
          <w:highlight w:val="cyan"/>
        </w:rPr>
      </w:pPr>
    </w:p>
    <w:p w14:paraId="2E79EABF" w14:textId="77777777" w:rsidR="00151F83" w:rsidRPr="00B54685" w:rsidRDefault="00151F83" w:rsidP="00B54685">
      <w:pPr>
        <w:pStyle w:val="Level3"/>
        <w:ind w:right="-347" w:firstLine="568"/>
        <w:rPr>
          <w:rFonts w:cs="Arial"/>
          <w:color w:val="000000" w:themeColor="text1"/>
          <w:u w:val="single"/>
        </w:rPr>
      </w:pPr>
      <w:r w:rsidRPr="00B54685">
        <w:rPr>
          <w:rFonts w:cs="Arial"/>
          <w:color w:val="000000" w:themeColor="text1"/>
          <w:u w:val="single"/>
        </w:rPr>
        <w:t>Housing</w:t>
      </w:r>
    </w:p>
    <w:p w14:paraId="162F77A2" w14:textId="782CA42E" w:rsidR="00151F83" w:rsidRPr="00B54685" w:rsidRDefault="00B133DA" w:rsidP="00B54685">
      <w:pPr>
        <w:pStyle w:val="Level3"/>
        <w:numPr>
          <w:ilvl w:val="2"/>
          <w:numId w:val="87"/>
        </w:numPr>
        <w:ind w:left="1419" w:right="-347"/>
      </w:pPr>
      <w:r w:rsidRPr="00966917">
        <w:rPr>
          <w:rFonts w:cs="Arial"/>
          <w:szCs w:val="22"/>
        </w:rPr>
        <w:t>Building a picture of</w:t>
      </w:r>
      <w:r w:rsidR="00151F83" w:rsidRPr="00966917">
        <w:rPr>
          <w:rFonts w:cs="Arial"/>
          <w:szCs w:val="22"/>
        </w:rPr>
        <w:t xml:space="preserve"> where </w:t>
      </w:r>
      <w:proofErr w:type="spellStart"/>
      <w:r w:rsidR="00121FF6">
        <w:rPr>
          <w:rFonts w:cs="Arial"/>
          <w:szCs w:val="22"/>
        </w:rPr>
        <w:t>Sajwa</w:t>
      </w:r>
      <w:proofErr w:type="spellEnd"/>
      <w:r w:rsidR="00151F83" w:rsidRPr="00966917">
        <w:rPr>
          <w:rFonts w:cs="Arial"/>
          <w:szCs w:val="22"/>
        </w:rPr>
        <w:t xml:space="preserve"> and </w:t>
      </w:r>
      <w:r w:rsidR="00C76CF7">
        <w:rPr>
          <w:rFonts w:cs="Arial"/>
          <w:szCs w:val="22"/>
        </w:rPr>
        <w:t>Amir</w:t>
      </w:r>
      <w:r w:rsidR="00151F83" w:rsidRPr="00966917">
        <w:rPr>
          <w:rFonts w:cs="Arial"/>
          <w:szCs w:val="22"/>
        </w:rPr>
        <w:t xml:space="preserve"> lived has been challenging, as it involves at </w:t>
      </w:r>
      <w:r w:rsidR="00151F83" w:rsidRPr="00B54685">
        <w:t>least six different addresses</w:t>
      </w:r>
      <w:r w:rsidRPr="00B54685">
        <w:t xml:space="preserve"> </w:t>
      </w:r>
      <w:r w:rsidR="009D6A58">
        <w:t>during the</w:t>
      </w:r>
      <w:r w:rsidRPr="00B54685">
        <w:t xml:space="preserve"> timeframes identified for this DHR.</w:t>
      </w:r>
    </w:p>
    <w:p w14:paraId="4FF457F0" w14:textId="43FD8B73" w:rsidR="002E48FA" w:rsidRPr="00966917" w:rsidRDefault="00121FF6" w:rsidP="00B54685">
      <w:pPr>
        <w:pStyle w:val="Level3"/>
        <w:numPr>
          <w:ilvl w:val="2"/>
          <w:numId w:val="87"/>
        </w:numPr>
        <w:ind w:left="1419" w:right="-347"/>
        <w:rPr>
          <w:rFonts w:cs="Arial"/>
          <w:bCs/>
        </w:rPr>
      </w:pPr>
      <w:proofErr w:type="spellStart"/>
      <w:r w:rsidRPr="00B54685">
        <w:t>Sajwa</w:t>
      </w:r>
      <w:proofErr w:type="spellEnd"/>
      <w:r w:rsidR="00151F83" w:rsidRPr="00B54685">
        <w:t xml:space="preserve"> initially lived in Redbridge, before moving to Barking and Dagenham. Thereafter, </w:t>
      </w:r>
      <w:r w:rsidR="00B133DA" w:rsidRPr="00B54685">
        <w:t xml:space="preserve">she and </w:t>
      </w:r>
      <w:r w:rsidR="00C76CF7" w:rsidRPr="00B54685">
        <w:t>Amir</w:t>
      </w:r>
      <w:r w:rsidR="00151F83" w:rsidRPr="00966917">
        <w:rPr>
          <w:rFonts w:cs="Arial"/>
          <w:szCs w:val="22"/>
        </w:rPr>
        <w:t xml:space="preserve"> were </w:t>
      </w:r>
      <w:r w:rsidR="00B133DA" w:rsidRPr="00966917">
        <w:rPr>
          <w:rFonts w:cs="Arial"/>
          <w:szCs w:val="22"/>
        </w:rPr>
        <w:t>living as in several properties</w:t>
      </w:r>
      <w:r w:rsidR="00B133DA" w:rsidRPr="00966917">
        <w:rPr>
          <w:rFonts w:cs="Arial"/>
          <w:b/>
          <w:bCs/>
          <w:szCs w:val="22"/>
        </w:rPr>
        <w:t xml:space="preserve">, </w:t>
      </w:r>
      <w:r w:rsidR="00B133DA" w:rsidRPr="00966917">
        <w:rPr>
          <w:rFonts w:cs="Arial"/>
          <w:szCs w:val="22"/>
        </w:rPr>
        <w:t xml:space="preserve">either together and then separately, </w:t>
      </w:r>
      <w:r w:rsidR="00151F83" w:rsidRPr="00966917">
        <w:rPr>
          <w:rFonts w:cs="Arial"/>
          <w:szCs w:val="22"/>
        </w:rPr>
        <w:t>between 2012 and 2019</w:t>
      </w:r>
      <w:r w:rsidR="00B133DA" w:rsidRPr="00966917">
        <w:rPr>
          <w:rFonts w:cs="Arial"/>
          <w:szCs w:val="22"/>
        </w:rPr>
        <w:t xml:space="preserve">, as illustrated in </w:t>
      </w:r>
      <w:r w:rsidR="00B133DA" w:rsidRPr="00966917">
        <w:rPr>
          <w:rFonts w:cs="Arial"/>
          <w:b/>
          <w:bCs/>
          <w:szCs w:val="22"/>
        </w:rPr>
        <w:t>Figure 2</w:t>
      </w:r>
      <w:r w:rsidR="00B133DA" w:rsidRPr="00966917">
        <w:rPr>
          <w:rFonts w:cs="Arial"/>
          <w:szCs w:val="22"/>
        </w:rPr>
        <w:t xml:space="preserve">. </w:t>
      </w:r>
    </w:p>
    <w:p w14:paraId="22C2ACDA" w14:textId="385EAC1A" w:rsidR="002E48FA" w:rsidRPr="002E48FA" w:rsidRDefault="00061CC1" w:rsidP="00B54685">
      <w:pPr>
        <w:pStyle w:val="Level3"/>
        <w:ind w:right="-347" w:firstLine="568"/>
        <w:rPr>
          <w:rFonts w:cs="Arial"/>
          <w:i/>
          <w:iCs/>
          <w:szCs w:val="22"/>
        </w:rPr>
      </w:pPr>
      <w:r>
        <w:rPr>
          <w:rFonts w:cs="Arial"/>
          <w:i/>
          <w:iCs/>
          <w:szCs w:val="22"/>
        </w:rPr>
        <w:t>MTVH</w:t>
      </w:r>
      <w:r w:rsidR="002E48FA" w:rsidRPr="002E48FA">
        <w:rPr>
          <w:rFonts w:cs="Arial"/>
          <w:i/>
          <w:iCs/>
          <w:szCs w:val="22"/>
        </w:rPr>
        <w:t xml:space="preserve"> </w:t>
      </w:r>
    </w:p>
    <w:p w14:paraId="1F90E229" w14:textId="7D8290A4" w:rsidR="002E48FA" w:rsidRPr="002E48FA" w:rsidRDefault="002E48FA" w:rsidP="00B54685">
      <w:pPr>
        <w:pStyle w:val="Level3"/>
        <w:numPr>
          <w:ilvl w:val="2"/>
          <w:numId w:val="87"/>
        </w:numPr>
        <w:ind w:left="1419" w:right="-347"/>
        <w:rPr>
          <w:rFonts w:cs="Arial"/>
          <w:szCs w:val="22"/>
        </w:rPr>
      </w:pPr>
      <w:r>
        <w:rPr>
          <w:rFonts w:cs="Arial"/>
          <w:szCs w:val="22"/>
        </w:rPr>
        <w:t xml:space="preserve">Of the housing providers involved in this case, the most substantive contact was with </w:t>
      </w:r>
      <w:r w:rsidR="00061CC1">
        <w:rPr>
          <w:rFonts w:cs="Arial"/>
          <w:szCs w:val="22"/>
        </w:rPr>
        <w:t>MTVH</w:t>
      </w:r>
      <w:r w:rsidRPr="002E48FA">
        <w:rPr>
          <w:rFonts w:cs="Arial"/>
          <w:szCs w:val="22"/>
        </w:rPr>
        <w:t xml:space="preserve"> </w:t>
      </w:r>
      <w:r>
        <w:rPr>
          <w:rFonts w:cs="Arial"/>
          <w:szCs w:val="22"/>
        </w:rPr>
        <w:t xml:space="preserve">relating to Address 1 in Tower Hamlets. However, it is important to note that after obtaining a tenancy in June 2017 and contact relating to his subletting from June 2018, </w:t>
      </w:r>
      <w:r w:rsidR="00061CC1">
        <w:rPr>
          <w:rFonts w:cs="Arial"/>
          <w:szCs w:val="22"/>
        </w:rPr>
        <w:t>MTVH</w:t>
      </w:r>
      <w:r>
        <w:rPr>
          <w:rFonts w:cs="Arial"/>
          <w:szCs w:val="22"/>
        </w:rPr>
        <w:t xml:space="preserve"> had limited contact with </w:t>
      </w:r>
      <w:r w:rsidR="00C76CF7">
        <w:rPr>
          <w:rFonts w:cs="Arial"/>
          <w:szCs w:val="22"/>
        </w:rPr>
        <w:t>Amir</w:t>
      </w:r>
      <w:r>
        <w:rPr>
          <w:rFonts w:cs="Arial"/>
          <w:szCs w:val="22"/>
        </w:rPr>
        <w:t xml:space="preserve">. </w:t>
      </w:r>
    </w:p>
    <w:p w14:paraId="556BCB7D" w14:textId="14F3DA31" w:rsidR="002E48FA" w:rsidRDefault="002E48FA" w:rsidP="00B54685">
      <w:pPr>
        <w:pStyle w:val="Level3"/>
        <w:numPr>
          <w:ilvl w:val="2"/>
          <w:numId w:val="87"/>
        </w:numPr>
        <w:ind w:left="1419" w:right="-347"/>
        <w:rPr>
          <w:rFonts w:cs="Arial"/>
          <w:szCs w:val="22"/>
        </w:rPr>
      </w:pPr>
      <w:r w:rsidRPr="002E48FA">
        <w:rPr>
          <w:rFonts w:cs="Arial"/>
          <w:szCs w:val="22"/>
        </w:rPr>
        <w:t xml:space="preserve">The key issue after June 2018 was that </w:t>
      </w:r>
      <w:r w:rsidR="00C76CF7">
        <w:rPr>
          <w:rFonts w:cs="Arial"/>
          <w:szCs w:val="22"/>
        </w:rPr>
        <w:t>Amir</w:t>
      </w:r>
      <w:r w:rsidRPr="002E48FA">
        <w:rPr>
          <w:rFonts w:cs="Arial"/>
          <w:szCs w:val="22"/>
        </w:rPr>
        <w:t xml:space="preserve"> was found to be subletting, in breach of his tenancy. Ultimately, this led to him surrendering his tenancy but an agreed move out date in October was missed. </w:t>
      </w:r>
    </w:p>
    <w:p w14:paraId="61F0B6DB" w14:textId="7F12D35B" w:rsidR="002E48FA" w:rsidRDefault="00AF7A76" w:rsidP="00B54685">
      <w:pPr>
        <w:pStyle w:val="Level3"/>
        <w:numPr>
          <w:ilvl w:val="2"/>
          <w:numId w:val="87"/>
        </w:numPr>
        <w:ind w:left="1419" w:right="-347"/>
        <w:rPr>
          <w:rFonts w:cs="Arial"/>
          <w:szCs w:val="22"/>
        </w:rPr>
      </w:pPr>
      <w:r>
        <w:rPr>
          <w:rFonts w:cs="Arial"/>
          <w:szCs w:val="22"/>
        </w:rPr>
        <w:t xml:space="preserve">The </w:t>
      </w:r>
      <w:r w:rsidR="00061CC1">
        <w:rPr>
          <w:rFonts w:cs="Arial"/>
          <w:szCs w:val="22"/>
        </w:rPr>
        <w:t>MTVH</w:t>
      </w:r>
      <w:r w:rsidR="002E48FA">
        <w:rPr>
          <w:rFonts w:cs="Arial"/>
          <w:szCs w:val="22"/>
        </w:rPr>
        <w:t xml:space="preserve"> </w:t>
      </w:r>
      <w:r>
        <w:rPr>
          <w:rFonts w:cs="Arial"/>
          <w:szCs w:val="22"/>
        </w:rPr>
        <w:t>IMR</w:t>
      </w:r>
      <w:r w:rsidR="002E48FA">
        <w:rPr>
          <w:rFonts w:cs="Arial"/>
          <w:szCs w:val="22"/>
        </w:rPr>
        <w:t xml:space="preserve"> an example of good practice in their IMR, in that KM was given opportunities to extend his tenancy to October 2018. </w:t>
      </w:r>
    </w:p>
    <w:p w14:paraId="3684C80F" w14:textId="63A37B29" w:rsidR="00AF7A76" w:rsidRDefault="002E48FA" w:rsidP="00B54685">
      <w:pPr>
        <w:pStyle w:val="Level3"/>
        <w:numPr>
          <w:ilvl w:val="2"/>
          <w:numId w:val="87"/>
        </w:numPr>
        <w:ind w:left="1419" w:right="-347"/>
        <w:rPr>
          <w:rFonts w:cs="Arial"/>
          <w:szCs w:val="22"/>
        </w:rPr>
      </w:pPr>
      <w:r>
        <w:rPr>
          <w:rFonts w:cs="Arial"/>
          <w:szCs w:val="22"/>
        </w:rPr>
        <w:t xml:space="preserve">However, </w:t>
      </w:r>
      <w:r w:rsidR="002F1A70">
        <w:rPr>
          <w:rFonts w:cs="Arial"/>
          <w:szCs w:val="22"/>
        </w:rPr>
        <w:t xml:space="preserve">the </w:t>
      </w:r>
      <w:r w:rsidR="00061CC1">
        <w:rPr>
          <w:rFonts w:cs="Arial"/>
          <w:szCs w:val="22"/>
        </w:rPr>
        <w:t>MTVH</w:t>
      </w:r>
      <w:r w:rsidR="00AF7A76">
        <w:rPr>
          <w:rFonts w:cs="Arial"/>
          <w:szCs w:val="22"/>
        </w:rPr>
        <w:t xml:space="preserve"> IMR identified </w:t>
      </w:r>
      <w:r w:rsidR="009D6A58">
        <w:rPr>
          <w:rFonts w:cs="Arial"/>
          <w:szCs w:val="22"/>
        </w:rPr>
        <w:t>several</w:t>
      </w:r>
      <w:r w:rsidR="00AF7A76">
        <w:rPr>
          <w:rFonts w:cs="Arial"/>
          <w:szCs w:val="22"/>
        </w:rPr>
        <w:t xml:space="preserve"> issues.</w:t>
      </w:r>
    </w:p>
    <w:p w14:paraId="7BD2BDAE" w14:textId="4EE8D77F" w:rsidR="00A84DA8" w:rsidRPr="00B54685" w:rsidRDefault="00AF7A76" w:rsidP="00B54685">
      <w:pPr>
        <w:pStyle w:val="Level3"/>
        <w:numPr>
          <w:ilvl w:val="0"/>
          <w:numId w:val="46"/>
        </w:numPr>
        <w:ind w:left="1843" w:hanging="425"/>
        <w:rPr>
          <w:rFonts w:cs="Arial"/>
          <w:color w:val="000000" w:themeColor="text1"/>
          <w:szCs w:val="22"/>
        </w:rPr>
      </w:pPr>
      <w:r>
        <w:rPr>
          <w:rFonts w:cs="Arial"/>
          <w:szCs w:val="22"/>
        </w:rPr>
        <w:t xml:space="preserve">First, </w:t>
      </w:r>
      <w:r w:rsidR="00C76CF7">
        <w:rPr>
          <w:rFonts w:cs="Arial"/>
          <w:szCs w:val="22"/>
        </w:rPr>
        <w:t>Amir</w:t>
      </w:r>
      <w:r>
        <w:rPr>
          <w:rFonts w:cs="Arial"/>
          <w:szCs w:val="22"/>
        </w:rPr>
        <w:t xml:space="preserve"> </w:t>
      </w:r>
      <w:r w:rsidRPr="0032368A">
        <w:rPr>
          <w:rFonts w:cs="Arial"/>
          <w:color w:val="000000" w:themeColor="text1"/>
          <w:szCs w:val="22"/>
        </w:rPr>
        <w:t>would not have been asked to complete a ‘</w:t>
      </w:r>
      <w:r w:rsidRPr="0032368A">
        <w:rPr>
          <w:rFonts w:eastAsiaTheme="minorHAnsi"/>
          <w:iCs/>
          <w:color w:val="000000" w:themeColor="text1"/>
          <w:lang w:eastAsia="en-US"/>
        </w:rPr>
        <w:t xml:space="preserve">getting to know you form’. This form collections </w:t>
      </w:r>
      <w:r w:rsidRPr="0032368A">
        <w:rPr>
          <w:rFonts w:cs="Arial"/>
          <w:color w:val="000000" w:themeColor="text1"/>
          <w:szCs w:val="22"/>
        </w:rPr>
        <w:t>information</w:t>
      </w:r>
      <w:r w:rsidRPr="0032368A">
        <w:rPr>
          <w:rFonts w:eastAsiaTheme="minorHAnsi"/>
          <w:iCs/>
          <w:color w:val="000000" w:themeColor="text1"/>
          <w:lang w:eastAsia="en-US"/>
        </w:rPr>
        <w:t xml:space="preserve"> about a range of issues and ascertains whether additional support is required. However, as </w:t>
      </w:r>
      <w:r w:rsidR="00C76CF7">
        <w:rPr>
          <w:rFonts w:eastAsiaTheme="minorHAnsi"/>
          <w:iCs/>
          <w:color w:val="000000" w:themeColor="text1"/>
          <w:lang w:eastAsia="en-US"/>
        </w:rPr>
        <w:t>Amir</w:t>
      </w:r>
      <w:r w:rsidRPr="0032368A">
        <w:rPr>
          <w:rFonts w:eastAsiaTheme="minorHAnsi"/>
          <w:iCs/>
          <w:color w:val="000000" w:themeColor="text1"/>
          <w:lang w:eastAsia="en-US"/>
        </w:rPr>
        <w:t>’s tenancy was a self-</w:t>
      </w:r>
      <w:r w:rsidR="00B54685" w:rsidRPr="0032368A">
        <w:rPr>
          <w:rFonts w:eastAsiaTheme="minorHAnsi"/>
          <w:iCs/>
          <w:color w:val="000000" w:themeColor="text1"/>
          <w:lang w:eastAsia="en-US"/>
        </w:rPr>
        <w:t>nomination,</w:t>
      </w:r>
      <w:r w:rsidRPr="0032368A">
        <w:rPr>
          <w:rFonts w:eastAsiaTheme="minorHAnsi"/>
          <w:iCs/>
          <w:color w:val="000000" w:themeColor="text1"/>
          <w:lang w:eastAsia="en-US"/>
        </w:rPr>
        <w:t xml:space="preserve"> </w:t>
      </w:r>
      <w:r w:rsidRPr="00B54685">
        <w:rPr>
          <w:rFonts w:cs="Arial"/>
          <w:color w:val="000000" w:themeColor="text1"/>
          <w:szCs w:val="22"/>
        </w:rPr>
        <w:t xml:space="preserve">he would have been asked to complete a less detailed form. </w:t>
      </w:r>
      <w:r w:rsidR="00A84DA8" w:rsidRPr="00B54685">
        <w:rPr>
          <w:rFonts w:cs="Arial"/>
          <w:color w:val="000000" w:themeColor="text1"/>
          <w:szCs w:val="22"/>
        </w:rPr>
        <w:t xml:space="preserve">Additionally, MTVH’s current tenancy sign-up process </w:t>
      </w:r>
      <w:r w:rsidR="00A84DA8" w:rsidRPr="00B54685">
        <w:rPr>
          <w:rFonts w:cs="Arial"/>
          <w:color w:val="000000" w:themeColor="text1"/>
          <w:szCs w:val="22"/>
        </w:rPr>
        <w:lastRenderedPageBreak/>
        <w:t>for Intermediate Market Rent Tenancies does not include a Sustainability and Vulnerability Questionnaire, which is used with Local Authority referrals and nominations</w:t>
      </w:r>
      <w:r w:rsidR="000813E3" w:rsidRPr="00B54685">
        <w:rPr>
          <w:rFonts w:cs="Arial"/>
          <w:color w:val="000000" w:themeColor="text1"/>
          <w:szCs w:val="22"/>
        </w:rPr>
        <w:t xml:space="preserve">; and </w:t>
      </w:r>
    </w:p>
    <w:p w14:paraId="6379C18D" w14:textId="2EDB3E72" w:rsidR="002E48FA" w:rsidRPr="00AF7A76" w:rsidRDefault="00AF7A76" w:rsidP="00B54685">
      <w:pPr>
        <w:pStyle w:val="Level3"/>
        <w:numPr>
          <w:ilvl w:val="0"/>
          <w:numId w:val="46"/>
        </w:numPr>
        <w:ind w:left="1843" w:hanging="425"/>
        <w:rPr>
          <w:rFonts w:cs="Arial"/>
          <w:szCs w:val="22"/>
        </w:rPr>
      </w:pPr>
      <w:r w:rsidRPr="00B54685">
        <w:rPr>
          <w:rFonts w:cs="Arial"/>
          <w:color w:val="000000" w:themeColor="text1"/>
          <w:szCs w:val="22"/>
        </w:rPr>
        <w:t>Second, while</w:t>
      </w:r>
      <w:r w:rsidR="002E48FA" w:rsidRPr="00B54685">
        <w:rPr>
          <w:rFonts w:cs="Arial"/>
          <w:color w:val="000000" w:themeColor="text1"/>
          <w:szCs w:val="22"/>
        </w:rPr>
        <w:t xml:space="preserve"> </w:t>
      </w:r>
      <w:r w:rsidR="00C76CF7" w:rsidRPr="00B54685">
        <w:rPr>
          <w:rFonts w:cs="Arial"/>
          <w:color w:val="000000" w:themeColor="text1"/>
          <w:szCs w:val="22"/>
        </w:rPr>
        <w:t>Amir</w:t>
      </w:r>
      <w:r w:rsidR="002E48FA" w:rsidRPr="00B54685">
        <w:rPr>
          <w:rFonts w:cs="Arial"/>
          <w:color w:val="000000" w:themeColor="text1"/>
          <w:szCs w:val="22"/>
        </w:rPr>
        <w:t xml:space="preserve"> made disclosures about his financial difficulties, </w:t>
      </w:r>
      <w:r w:rsidRPr="00B54685">
        <w:rPr>
          <w:rFonts w:cs="Arial"/>
          <w:color w:val="000000" w:themeColor="text1"/>
          <w:szCs w:val="22"/>
        </w:rPr>
        <w:t>ill health,</w:t>
      </w:r>
      <w:r w:rsidR="002E48FA" w:rsidRPr="00B54685">
        <w:rPr>
          <w:rFonts w:cs="Arial"/>
          <w:color w:val="000000" w:themeColor="text1"/>
          <w:szCs w:val="22"/>
        </w:rPr>
        <w:t xml:space="preserve"> stress and </w:t>
      </w:r>
      <w:r w:rsidR="00F75072" w:rsidRPr="00B54685">
        <w:rPr>
          <w:rFonts w:cs="Arial"/>
          <w:color w:val="000000" w:themeColor="text1"/>
          <w:szCs w:val="22"/>
        </w:rPr>
        <w:t>that</w:t>
      </w:r>
      <w:r w:rsidR="002E48FA" w:rsidRPr="00B54685">
        <w:rPr>
          <w:rFonts w:cs="Arial"/>
          <w:color w:val="000000" w:themeColor="text1"/>
          <w:szCs w:val="22"/>
        </w:rPr>
        <w:t xml:space="preserve"> his planned move</w:t>
      </w:r>
      <w:r w:rsidR="002E48FA" w:rsidRPr="00AF7A76">
        <w:rPr>
          <w:rFonts w:cs="Arial"/>
          <w:szCs w:val="22"/>
        </w:rPr>
        <w:t xml:space="preserve"> to his sisters had fallen through</w:t>
      </w:r>
      <w:r w:rsidRPr="00AF7A76">
        <w:rPr>
          <w:rFonts w:cs="Arial"/>
          <w:szCs w:val="22"/>
        </w:rPr>
        <w:t xml:space="preserve"> (and wanted to extend his tenancy again as he had nowhere to go)</w:t>
      </w:r>
      <w:r>
        <w:rPr>
          <w:rFonts w:cs="Arial"/>
          <w:szCs w:val="22"/>
        </w:rPr>
        <w:t>,</w:t>
      </w:r>
      <w:r w:rsidR="002E48FA" w:rsidRPr="00AF7A76">
        <w:rPr>
          <w:rFonts w:cs="Arial"/>
          <w:szCs w:val="22"/>
        </w:rPr>
        <w:t xml:space="preserve"> no actions were taken by </w:t>
      </w:r>
      <w:r w:rsidR="00061CC1">
        <w:rPr>
          <w:rFonts w:cs="Arial"/>
          <w:szCs w:val="22"/>
        </w:rPr>
        <w:t>MTVH</w:t>
      </w:r>
      <w:r w:rsidR="002E48FA" w:rsidRPr="00AF7A76">
        <w:rPr>
          <w:rFonts w:cs="Arial"/>
          <w:szCs w:val="22"/>
        </w:rPr>
        <w:t xml:space="preserve">. </w:t>
      </w:r>
    </w:p>
    <w:p w14:paraId="23CB42B8" w14:textId="25B792F0" w:rsidR="00AF7A76" w:rsidRPr="003E7B55" w:rsidRDefault="00AF7A76" w:rsidP="00B54685">
      <w:pPr>
        <w:pStyle w:val="Level3"/>
        <w:numPr>
          <w:ilvl w:val="2"/>
          <w:numId w:val="87"/>
        </w:numPr>
        <w:ind w:left="1419" w:right="-347"/>
        <w:rPr>
          <w:rFonts w:eastAsiaTheme="minorHAnsi" w:cs="Arial"/>
          <w:iCs/>
          <w:color w:val="000000" w:themeColor="text1"/>
          <w:szCs w:val="22"/>
          <w:lang w:eastAsia="en-US"/>
        </w:rPr>
      </w:pPr>
      <w:r w:rsidRPr="0032368A">
        <w:rPr>
          <w:rFonts w:eastAsiaTheme="minorHAnsi"/>
          <w:iCs/>
          <w:color w:val="000000" w:themeColor="text1"/>
          <w:lang w:eastAsia="en-US"/>
        </w:rPr>
        <w:t xml:space="preserve">As part of the IMR process, staff members were interviewed. In their reflections on this case, they acknowledged </w:t>
      </w:r>
      <w:r w:rsidRPr="0032368A">
        <w:rPr>
          <w:rFonts w:eastAsiaTheme="minorHAnsi"/>
          <w:color w:val="000000" w:themeColor="text1"/>
          <w:lang w:eastAsia="en-US"/>
        </w:rPr>
        <w:t xml:space="preserve">that confirmation bias may have contributed to a lack of professional curiosity. The focus was on </w:t>
      </w:r>
      <w:r w:rsidR="00223EEC">
        <w:rPr>
          <w:rFonts w:eastAsiaTheme="minorHAnsi"/>
          <w:color w:val="000000" w:themeColor="text1"/>
          <w:lang w:eastAsia="en-US"/>
        </w:rPr>
        <w:t>Amir'</w:t>
      </w:r>
      <w:r w:rsidRPr="0032368A">
        <w:rPr>
          <w:rFonts w:eastAsiaTheme="minorHAnsi"/>
          <w:color w:val="000000" w:themeColor="text1"/>
          <w:lang w:eastAsia="en-US"/>
        </w:rPr>
        <w:t xml:space="preserve">s tenancy termination and departure from the </w:t>
      </w:r>
      <w:r w:rsidRPr="003E7B55">
        <w:rPr>
          <w:rFonts w:eastAsiaTheme="minorHAnsi"/>
          <w:color w:val="000000" w:themeColor="text1"/>
          <w:lang w:eastAsia="en-US"/>
        </w:rPr>
        <w:t xml:space="preserve">property, rather than </w:t>
      </w:r>
      <w:r w:rsidRPr="00B54685">
        <w:rPr>
          <w:rFonts w:cs="Arial"/>
          <w:szCs w:val="22"/>
        </w:rPr>
        <w:t>his</w:t>
      </w:r>
      <w:r w:rsidRPr="003E7B55">
        <w:rPr>
          <w:rFonts w:eastAsiaTheme="minorHAnsi"/>
          <w:color w:val="000000" w:themeColor="text1"/>
          <w:lang w:eastAsia="en-US"/>
        </w:rPr>
        <w:t xml:space="preserve"> financial difficulties, sickness, </w:t>
      </w:r>
      <w:r w:rsidR="00341324" w:rsidRPr="003E7B55">
        <w:rPr>
          <w:rFonts w:eastAsiaTheme="minorHAnsi"/>
          <w:color w:val="000000" w:themeColor="text1"/>
          <w:lang w:eastAsia="en-US"/>
        </w:rPr>
        <w:t>employment,</w:t>
      </w:r>
      <w:r w:rsidRPr="003E7B55">
        <w:rPr>
          <w:rFonts w:eastAsiaTheme="minorHAnsi"/>
          <w:color w:val="000000" w:themeColor="text1"/>
          <w:lang w:eastAsia="en-US"/>
        </w:rPr>
        <w:t xml:space="preserve"> and concerns about finding alternative accommodation. The openness of the staff members involved in making this observation is to be commended.  </w:t>
      </w:r>
    </w:p>
    <w:p w14:paraId="58932F94" w14:textId="2BF75DF4" w:rsidR="00AF7A76" w:rsidRPr="003E7B55" w:rsidRDefault="00AF7A76" w:rsidP="00B54685">
      <w:pPr>
        <w:pStyle w:val="Level3"/>
        <w:numPr>
          <w:ilvl w:val="2"/>
          <w:numId w:val="87"/>
        </w:numPr>
        <w:ind w:left="1419" w:right="-347"/>
        <w:rPr>
          <w:bCs/>
          <w:color w:val="000000" w:themeColor="text1"/>
        </w:rPr>
      </w:pPr>
      <w:r w:rsidRPr="003E7B55">
        <w:rPr>
          <w:rFonts w:cs="Arial"/>
          <w:color w:val="000000" w:themeColor="text1"/>
          <w:szCs w:val="22"/>
        </w:rPr>
        <w:t xml:space="preserve">If these issues had been </w:t>
      </w:r>
      <w:r w:rsidRPr="00B54685">
        <w:rPr>
          <w:rFonts w:cs="Arial"/>
          <w:szCs w:val="22"/>
        </w:rPr>
        <w:t>explored</w:t>
      </w:r>
      <w:r w:rsidRPr="003E7B55">
        <w:rPr>
          <w:rFonts w:cs="Arial"/>
          <w:color w:val="000000" w:themeColor="text1"/>
          <w:szCs w:val="22"/>
        </w:rPr>
        <w:t xml:space="preserve">, that could have included a referral to the </w:t>
      </w:r>
      <w:r w:rsidRPr="003E7B55">
        <w:rPr>
          <w:bCs/>
          <w:color w:val="000000" w:themeColor="text1"/>
        </w:rPr>
        <w:t>internal in-house Tenancy Sustainment Team</w:t>
      </w:r>
      <w:r w:rsidRPr="003E7B55">
        <w:rPr>
          <w:rStyle w:val="FootnoteReference"/>
          <w:bCs/>
          <w:color w:val="000000" w:themeColor="text1"/>
        </w:rPr>
        <w:footnoteReference w:id="95"/>
      </w:r>
      <w:r w:rsidRPr="003E7B55">
        <w:rPr>
          <w:bCs/>
          <w:color w:val="000000" w:themeColor="text1"/>
        </w:rPr>
        <w:t xml:space="preserve"> or the Money Advice Service.</w:t>
      </w:r>
      <w:r w:rsidRPr="003E7B55">
        <w:rPr>
          <w:rStyle w:val="FootnoteReference"/>
          <w:bCs/>
          <w:color w:val="000000" w:themeColor="text1"/>
        </w:rPr>
        <w:footnoteReference w:id="96"/>
      </w:r>
      <w:r w:rsidRPr="003E7B55">
        <w:rPr>
          <w:bCs/>
          <w:color w:val="000000" w:themeColor="text1"/>
        </w:rPr>
        <w:t xml:space="preserve"> Additionally, further exploration with </w:t>
      </w:r>
      <w:r w:rsidR="00C76CF7" w:rsidRPr="003E7B55">
        <w:rPr>
          <w:bCs/>
          <w:color w:val="000000" w:themeColor="text1"/>
        </w:rPr>
        <w:t>Amir</w:t>
      </w:r>
      <w:r w:rsidRPr="003E7B55">
        <w:rPr>
          <w:bCs/>
          <w:color w:val="000000" w:themeColor="text1"/>
        </w:rPr>
        <w:t xml:space="preserve"> may have revealed other issues, including his mental health and, possibly, safeguarding concern may have been identified.</w:t>
      </w:r>
    </w:p>
    <w:p w14:paraId="3E60D395" w14:textId="32124C62" w:rsidR="00A84DA8" w:rsidRPr="00B54685" w:rsidRDefault="002A600D" w:rsidP="00B54685">
      <w:pPr>
        <w:pStyle w:val="Level3"/>
        <w:numPr>
          <w:ilvl w:val="2"/>
          <w:numId w:val="87"/>
        </w:numPr>
        <w:ind w:left="1419" w:right="-347"/>
        <w:rPr>
          <w:rFonts w:cs="Arial"/>
          <w:szCs w:val="22"/>
        </w:rPr>
      </w:pPr>
      <w:r w:rsidRPr="003E7B55">
        <w:rPr>
          <w:bCs/>
          <w:color w:val="000000" w:themeColor="text1"/>
        </w:rPr>
        <w:t xml:space="preserve">As a final matter, </w:t>
      </w:r>
      <w:r w:rsidR="00A84DA8" w:rsidRPr="003E7B55">
        <w:rPr>
          <w:bCs/>
          <w:color w:val="000000" w:themeColor="text1"/>
        </w:rPr>
        <w:t xml:space="preserve">information about the killing of </w:t>
      </w:r>
      <w:proofErr w:type="spellStart"/>
      <w:r w:rsidR="00121FF6">
        <w:rPr>
          <w:bCs/>
          <w:color w:val="000000" w:themeColor="text1"/>
        </w:rPr>
        <w:t>Sajwa</w:t>
      </w:r>
      <w:proofErr w:type="spellEnd"/>
      <w:r w:rsidR="00A84DA8" w:rsidRPr="003E7B55">
        <w:rPr>
          <w:bCs/>
          <w:color w:val="000000" w:themeColor="text1"/>
        </w:rPr>
        <w:t xml:space="preserve"> at the property was not escalated </w:t>
      </w:r>
      <w:r w:rsidR="00A84DA8" w:rsidRPr="00B54685">
        <w:rPr>
          <w:rFonts w:cs="Arial"/>
          <w:szCs w:val="22"/>
        </w:rPr>
        <w:t xml:space="preserve">appropriately nor was it recorded on the SHE system, as is required for all ‘deaths that are linked to a crime, suicide or are in some way unexplained’ </w:t>
      </w:r>
    </w:p>
    <w:p w14:paraId="5E09DEA0" w14:textId="09744614" w:rsidR="002F1A70" w:rsidRPr="00B54685" w:rsidRDefault="00AF7A76" w:rsidP="00B54685">
      <w:pPr>
        <w:pStyle w:val="Level3"/>
        <w:numPr>
          <w:ilvl w:val="2"/>
          <w:numId w:val="87"/>
        </w:numPr>
        <w:ind w:left="1419" w:right="-347"/>
        <w:rPr>
          <w:rFonts w:cs="Arial"/>
          <w:szCs w:val="22"/>
        </w:rPr>
      </w:pPr>
      <w:r w:rsidRPr="00B54685">
        <w:rPr>
          <w:rFonts w:cs="Arial"/>
          <w:szCs w:val="22"/>
        </w:rPr>
        <w:t xml:space="preserve">The </w:t>
      </w:r>
      <w:r w:rsidR="00061CC1" w:rsidRPr="00B54685">
        <w:rPr>
          <w:rFonts w:cs="Arial"/>
          <w:szCs w:val="22"/>
        </w:rPr>
        <w:t>MTVH</w:t>
      </w:r>
      <w:r w:rsidRPr="00B54685">
        <w:rPr>
          <w:rFonts w:cs="Arial"/>
          <w:szCs w:val="22"/>
        </w:rPr>
        <w:t xml:space="preserve"> IMR noted that</w:t>
      </w:r>
      <w:r w:rsidR="002A600D" w:rsidRPr="00B54685">
        <w:rPr>
          <w:rFonts w:cs="Arial"/>
          <w:szCs w:val="22"/>
        </w:rPr>
        <w:t xml:space="preserve"> since the homicide, a Designated Safeguarding Lead role has been developed in the North London Housing team. Safeguarding Awareness and Safeguarding Adults at Risk training was introduced in December 2018 for all frontline Housing colleagues. </w:t>
      </w:r>
    </w:p>
    <w:p w14:paraId="343855A2" w14:textId="5E2DA991" w:rsidR="00AF7A76" w:rsidRPr="00675380" w:rsidRDefault="002F1A70" w:rsidP="00B54685">
      <w:pPr>
        <w:pStyle w:val="Level3"/>
        <w:numPr>
          <w:ilvl w:val="2"/>
          <w:numId w:val="87"/>
        </w:numPr>
        <w:ind w:left="1419" w:right="-347"/>
        <w:rPr>
          <w:rFonts w:cs="Arial"/>
          <w:color w:val="000000" w:themeColor="text1"/>
          <w:szCs w:val="22"/>
        </w:rPr>
      </w:pPr>
      <w:r w:rsidRPr="00B54685">
        <w:rPr>
          <w:rFonts w:cs="Arial"/>
          <w:szCs w:val="22"/>
        </w:rPr>
        <w:t xml:space="preserve">The </w:t>
      </w:r>
      <w:r w:rsidR="00061CC1" w:rsidRPr="00B54685">
        <w:rPr>
          <w:rFonts w:cs="Arial"/>
          <w:szCs w:val="22"/>
        </w:rPr>
        <w:t>MTVH</w:t>
      </w:r>
      <w:r w:rsidRPr="00B54685">
        <w:rPr>
          <w:rFonts w:cs="Arial"/>
          <w:szCs w:val="22"/>
        </w:rPr>
        <w:t xml:space="preserve"> </w:t>
      </w:r>
      <w:r w:rsidR="002A600D" w:rsidRPr="00B54685">
        <w:rPr>
          <w:rFonts w:cs="Arial"/>
          <w:szCs w:val="22"/>
        </w:rPr>
        <w:t>IMR m</w:t>
      </w:r>
      <w:r w:rsidR="002A600D" w:rsidRPr="003E7B55">
        <w:rPr>
          <w:rFonts w:eastAsiaTheme="minorHAnsi"/>
          <w:color w:val="000000" w:themeColor="text1"/>
          <w:lang w:eastAsia="en-US"/>
        </w:rPr>
        <w:t>ade the following recommendations</w:t>
      </w:r>
      <w:r w:rsidR="002A600D" w:rsidRPr="00675380">
        <w:rPr>
          <w:rFonts w:eastAsiaTheme="minorHAnsi"/>
          <w:color w:val="000000" w:themeColor="text1"/>
          <w:lang w:eastAsia="en-US"/>
        </w:rPr>
        <w:t>, which were accepted by the Review Panel:</w:t>
      </w:r>
    </w:p>
    <w:p w14:paraId="0C26A5AC" w14:textId="0A4CC803" w:rsidR="00D3059C" w:rsidRPr="00D3059C" w:rsidRDefault="00D3059C" w:rsidP="00B54685">
      <w:pPr>
        <w:pStyle w:val="Level3"/>
        <w:ind w:left="1419" w:right="-347"/>
        <w:rPr>
          <w:rFonts w:eastAsiaTheme="minorHAnsi"/>
          <w:i/>
          <w:iCs/>
          <w:color w:val="000000" w:themeColor="text1"/>
          <w:lang w:eastAsia="en-US"/>
        </w:rPr>
      </w:pPr>
      <w:r>
        <w:rPr>
          <w:rFonts w:eastAsiaTheme="minorHAnsi"/>
          <w:i/>
          <w:iCs/>
          <w:color w:val="000000" w:themeColor="text1"/>
          <w:lang w:eastAsia="en-US"/>
        </w:rPr>
        <w:t>“</w:t>
      </w:r>
      <w:r w:rsidRPr="00D3059C">
        <w:rPr>
          <w:rFonts w:eastAsiaTheme="minorHAnsi"/>
          <w:i/>
          <w:iCs/>
          <w:color w:val="000000" w:themeColor="text1"/>
          <w:lang w:eastAsia="en-US"/>
        </w:rPr>
        <w:t>The processes for Intermediate Market Rent Tenancy sign-ups to be reviewed. The Review to ensure that our internal and external checks include identification of multiple tenancies and subletting. This action to be added to MTVH’s Operational Risk Register</w:t>
      </w:r>
      <w:r>
        <w:rPr>
          <w:rFonts w:eastAsiaTheme="minorHAnsi"/>
          <w:i/>
          <w:iCs/>
          <w:color w:val="000000" w:themeColor="text1"/>
          <w:lang w:eastAsia="en-US"/>
        </w:rPr>
        <w:t>”.</w:t>
      </w:r>
    </w:p>
    <w:p w14:paraId="41AE6484" w14:textId="437EF0DB" w:rsidR="00D3059C" w:rsidRPr="00D3059C" w:rsidRDefault="00D3059C" w:rsidP="00B54685">
      <w:pPr>
        <w:pStyle w:val="Level3"/>
        <w:ind w:left="1419" w:right="-347"/>
        <w:rPr>
          <w:rFonts w:eastAsiaTheme="minorHAnsi"/>
          <w:i/>
          <w:iCs/>
          <w:color w:val="000000" w:themeColor="text1"/>
          <w:lang w:eastAsia="en-US"/>
        </w:rPr>
      </w:pPr>
      <w:r>
        <w:rPr>
          <w:rFonts w:eastAsiaTheme="minorHAnsi"/>
          <w:i/>
          <w:iCs/>
          <w:color w:val="000000" w:themeColor="text1"/>
          <w:lang w:eastAsia="en-US"/>
        </w:rPr>
        <w:t>“</w:t>
      </w:r>
      <w:r w:rsidRPr="00D3059C">
        <w:rPr>
          <w:rFonts w:eastAsiaTheme="minorHAnsi"/>
          <w:i/>
          <w:iCs/>
          <w:color w:val="000000" w:themeColor="text1"/>
          <w:lang w:eastAsia="en-US"/>
        </w:rPr>
        <w:t>The Sustainability and Vulnerabilities Questionnaire will be included as part of the standard operating procedure for all new tenancies</w:t>
      </w:r>
      <w:r>
        <w:rPr>
          <w:rFonts w:eastAsiaTheme="minorHAnsi"/>
          <w:i/>
          <w:iCs/>
          <w:color w:val="000000" w:themeColor="text1"/>
          <w:lang w:eastAsia="en-US"/>
        </w:rPr>
        <w:t>”.</w:t>
      </w:r>
    </w:p>
    <w:p w14:paraId="5A52FC29" w14:textId="3E5C3CC0" w:rsidR="00D3059C" w:rsidRPr="00D3059C" w:rsidRDefault="00D3059C" w:rsidP="00B54685">
      <w:pPr>
        <w:pStyle w:val="Level3"/>
        <w:ind w:left="1419" w:right="-347"/>
        <w:rPr>
          <w:rFonts w:eastAsiaTheme="minorHAnsi"/>
          <w:i/>
          <w:iCs/>
          <w:color w:val="000000" w:themeColor="text1"/>
          <w:lang w:eastAsia="en-US"/>
        </w:rPr>
      </w:pPr>
      <w:r>
        <w:rPr>
          <w:rFonts w:eastAsiaTheme="minorHAnsi"/>
          <w:i/>
          <w:iCs/>
          <w:color w:val="000000" w:themeColor="text1"/>
          <w:lang w:eastAsia="en-US"/>
        </w:rPr>
        <w:lastRenderedPageBreak/>
        <w:t>“</w:t>
      </w:r>
      <w:r w:rsidRPr="00D3059C">
        <w:rPr>
          <w:rFonts w:eastAsiaTheme="minorHAnsi"/>
          <w:i/>
          <w:iCs/>
          <w:color w:val="000000" w:themeColor="text1"/>
          <w:lang w:eastAsia="en-US"/>
        </w:rPr>
        <w:t>A Learning from Experience case study to be prepared and shared through reflective practice sessions. This will include a refresher in tenancy management for sublets; reporting compliance for violent &amp; unexplained deaths; Safeguarding emphasis on professional curiosity with focus on debt, financial hardship and related vulnerabilities</w:t>
      </w:r>
      <w:r>
        <w:rPr>
          <w:rFonts w:eastAsiaTheme="minorHAnsi"/>
          <w:i/>
          <w:iCs/>
          <w:color w:val="000000" w:themeColor="text1"/>
          <w:lang w:eastAsia="en-US"/>
        </w:rPr>
        <w:t>”.</w:t>
      </w:r>
    </w:p>
    <w:p w14:paraId="3CA0936D" w14:textId="2FAB3857" w:rsidR="00D3059C" w:rsidRPr="00D3059C" w:rsidRDefault="00D3059C" w:rsidP="00B54685">
      <w:pPr>
        <w:pStyle w:val="Level3"/>
        <w:ind w:left="1419" w:right="-347"/>
        <w:rPr>
          <w:rFonts w:eastAsiaTheme="minorHAnsi"/>
          <w:i/>
          <w:iCs/>
          <w:color w:val="000000" w:themeColor="text1"/>
          <w:lang w:eastAsia="en-US"/>
        </w:rPr>
      </w:pPr>
      <w:r>
        <w:rPr>
          <w:rFonts w:eastAsiaTheme="minorHAnsi"/>
          <w:i/>
          <w:iCs/>
          <w:color w:val="000000" w:themeColor="text1"/>
          <w:lang w:eastAsia="en-US"/>
        </w:rPr>
        <w:t>“</w:t>
      </w:r>
      <w:r w:rsidRPr="00D3059C">
        <w:rPr>
          <w:rFonts w:eastAsiaTheme="minorHAnsi"/>
          <w:i/>
          <w:iCs/>
          <w:color w:val="000000" w:themeColor="text1"/>
          <w:lang w:eastAsia="en-US"/>
        </w:rPr>
        <w:t>Operational team meetings to have an item on required reporting compliance for violent &amp; unexplained deaths</w:t>
      </w:r>
      <w:r>
        <w:rPr>
          <w:rFonts w:eastAsiaTheme="minorHAnsi"/>
          <w:i/>
          <w:iCs/>
          <w:color w:val="000000" w:themeColor="text1"/>
          <w:lang w:eastAsia="en-US"/>
        </w:rPr>
        <w:t>”.</w:t>
      </w:r>
    </w:p>
    <w:p w14:paraId="774490F7" w14:textId="55714455" w:rsidR="00D3059C" w:rsidRPr="00D3059C" w:rsidRDefault="00D3059C" w:rsidP="00B54685">
      <w:pPr>
        <w:pStyle w:val="Level3"/>
        <w:ind w:left="1419" w:right="-347"/>
        <w:rPr>
          <w:rFonts w:eastAsiaTheme="minorHAnsi"/>
          <w:i/>
          <w:iCs/>
          <w:color w:val="000000" w:themeColor="text1"/>
          <w:lang w:eastAsia="en-US"/>
        </w:rPr>
      </w:pPr>
      <w:r>
        <w:rPr>
          <w:rFonts w:eastAsiaTheme="minorHAnsi"/>
          <w:i/>
          <w:iCs/>
          <w:color w:val="000000" w:themeColor="text1"/>
          <w:lang w:eastAsia="en-US"/>
        </w:rPr>
        <w:t>“</w:t>
      </w:r>
      <w:r w:rsidRPr="00D3059C">
        <w:rPr>
          <w:rFonts w:eastAsiaTheme="minorHAnsi"/>
          <w:i/>
          <w:iCs/>
          <w:color w:val="000000" w:themeColor="text1"/>
          <w:lang w:eastAsia="en-US"/>
        </w:rPr>
        <w:t>Briefing on violence between siblings and inter-generational conflicts in the context of domestic abuse, to be added as good practice in our DA training content</w:t>
      </w:r>
      <w:r>
        <w:rPr>
          <w:rFonts w:eastAsiaTheme="minorHAnsi"/>
          <w:i/>
          <w:iCs/>
          <w:color w:val="000000" w:themeColor="text1"/>
          <w:lang w:eastAsia="en-US"/>
        </w:rPr>
        <w:t>”.</w:t>
      </w:r>
    </w:p>
    <w:p w14:paraId="1C7A41CD" w14:textId="7617FB48" w:rsidR="00D3059C" w:rsidRPr="00D3059C" w:rsidRDefault="00D3059C" w:rsidP="00B54685">
      <w:pPr>
        <w:pStyle w:val="Level3"/>
        <w:ind w:left="1419" w:right="-347"/>
        <w:rPr>
          <w:rFonts w:eastAsiaTheme="minorHAnsi"/>
          <w:i/>
          <w:iCs/>
          <w:color w:val="000000" w:themeColor="text1"/>
          <w:lang w:eastAsia="en-US"/>
        </w:rPr>
      </w:pPr>
      <w:r>
        <w:rPr>
          <w:rFonts w:eastAsiaTheme="minorHAnsi"/>
          <w:i/>
          <w:iCs/>
          <w:color w:val="000000" w:themeColor="text1"/>
          <w:lang w:eastAsia="en-US"/>
        </w:rPr>
        <w:t>“</w:t>
      </w:r>
      <w:r w:rsidRPr="00D3059C">
        <w:rPr>
          <w:rFonts w:eastAsiaTheme="minorHAnsi"/>
          <w:i/>
          <w:iCs/>
          <w:color w:val="000000" w:themeColor="text1"/>
          <w:lang w:eastAsia="en-US"/>
        </w:rPr>
        <w:t>Information about the availability of structured &amp; clinical supervision to support colleagues who experience traumatic events at work, to be publicised as part of the Employee Assistance Programme</w:t>
      </w:r>
      <w:r>
        <w:rPr>
          <w:rFonts w:eastAsiaTheme="minorHAnsi"/>
          <w:i/>
          <w:iCs/>
          <w:color w:val="000000" w:themeColor="text1"/>
          <w:lang w:eastAsia="en-US"/>
        </w:rPr>
        <w:t>”.</w:t>
      </w:r>
    </w:p>
    <w:p w14:paraId="193B28DF" w14:textId="49E32A81" w:rsidR="00D3059C" w:rsidRPr="00D3059C" w:rsidRDefault="00D3059C" w:rsidP="00B54685">
      <w:pPr>
        <w:pStyle w:val="Level3"/>
        <w:ind w:left="1419" w:right="-347"/>
        <w:rPr>
          <w:rFonts w:eastAsiaTheme="minorHAnsi"/>
          <w:i/>
          <w:iCs/>
          <w:color w:val="000000" w:themeColor="text1"/>
          <w:lang w:eastAsia="en-US"/>
        </w:rPr>
      </w:pPr>
      <w:r>
        <w:rPr>
          <w:rFonts w:eastAsiaTheme="minorHAnsi"/>
          <w:i/>
          <w:iCs/>
          <w:color w:val="000000" w:themeColor="text1"/>
          <w:lang w:eastAsia="en-US"/>
        </w:rPr>
        <w:t>“</w:t>
      </w:r>
      <w:r w:rsidRPr="00D3059C">
        <w:rPr>
          <w:rFonts w:eastAsiaTheme="minorHAnsi"/>
          <w:i/>
          <w:iCs/>
          <w:color w:val="000000" w:themeColor="text1"/>
          <w:lang w:eastAsia="en-US"/>
        </w:rPr>
        <w:t>All recommendations to be added to the Multi-Agency Recommendations Action Plan</w:t>
      </w:r>
      <w:r>
        <w:rPr>
          <w:rFonts w:eastAsiaTheme="minorHAnsi"/>
          <w:i/>
          <w:iCs/>
          <w:color w:val="000000" w:themeColor="text1"/>
          <w:lang w:eastAsia="en-US"/>
        </w:rPr>
        <w:t xml:space="preserve">”. </w:t>
      </w:r>
    </w:p>
    <w:p w14:paraId="3E1B9F82" w14:textId="2FED994F" w:rsidR="00675380" w:rsidRDefault="00675380" w:rsidP="00B54685">
      <w:pPr>
        <w:pStyle w:val="Level3"/>
        <w:ind w:right="-347" w:firstLine="568"/>
        <w:rPr>
          <w:rFonts w:cs="Arial"/>
          <w:i/>
          <w:iCs/>
          <w:szCs w:val="22"/>
        </w:rPr>
      </w:pPr>
      <w:r w:rsidRPr="00675380">
        <w:rPr>
          <w:rFonts w:cs="Arial"/>
          <w:i/>
          <w:iCs/>
          <w:szCs w:val="22"/>
        </w:rPr>
        <w:t xml:space="preserve">L&amp;Q </w:t>
      </w:r>
    </w:p>
    <w:p w14:paraId="0F1BD6FF" w14:textId="0EDE8AC8" w:rsidR="007F703B" w:rsidRPr="00B54685" w:rsidRDefault="00A31A99" w:rsidP="00B54685">
      <w:pPr>
        <w:pStyle w:val="Level3"/>
        <w:numPr>
          <w:ilvl w:val="2"/>
          <w:numId w:val="87"/>
        </w:numPr>
        <w:ind w:left="1419" w:right="-347"/>
        <w:rPr>
          <w:rFonts w:cs="Arial"/>
          <w:szCs w:val="22"/>
        </w:rPr>
      </w:pPr>
      <w:r>
        <w:rPr>
          <w:rFonts w:asciiTheme="minorHAnsi" w:hAnsiTheme="minorHAnsi" w:cstheme="minorHAnsi"/>
          <w:szCs w:val="22"/>
        </w:rPr>
        <w:t xml:space="preserve">L&amp;Q have limited information about </w:t>
      </w:r>
      <w:r w:rsidR="007F703B">
        <w:rPr>
          <w:rFonts w:asciiTheme="minorHAnsi" w:hAnsiTheme="minorHAnsi" w:cstheme="minorHAnsi"/>
          <w:szCs w:val="22"/>
        </w:rPr>
        <w:t xml:space="preserve">Address 2 </w:t>
      </w:r>
      <w:r>
        <w:rPr>
          <w:rFonts w:asciiTheme="minorHAnsi" w:hAnsiTheme="minorHAnsi" w:cstheme="minorHAnsi"/>
          <w:szCs w:val="22"/>
        </w:rPr>
        <w:t>(</w:t>
      </w:r>
      <w:r w:rsidR="007F703B">
        <w:rPr>
          <w:rFonts w:asciiTheme="minorHAnsi" w:hAnsiTheme="minorHAnsi" w:cstheme="minorHAnsi"/>
          <w:szCs w:val="22"/>
        </w:rPr>
        <w:t xml:space="preserve">in </w:t>
      </w:r>
      <w:r>
        <w:rPr>
          <w:rFonts w:asciiTheme="minorHAnsi" w:hAnsiTheme="minorHAnsi" w:cstheme="minorHAnsi"/>
          <w:szCs w:val="22"/>
        </w:rPr>
        <w:t xml:space="preserve">Newham). </w:t>
      </w:r>
      <w:r w:rsidR="00440717">
        <w:rPr>
          <w:rFonts w:asciiTheme="minorHAnsi" w:hAnsiTheme="minorHAnsi" w:cstheme="minorHAnsi"/>
          <w:szCs w:val="22"/>
        </w:rPr>
        <w:t>While</w:t>
      </w:r>
      <w:r>
        <w:rPr>
          <w:rFonts w:asciiTheme="minorHAnsi" w:hAnsiTheme="minorHAnsi" w:cstheme="minorHAnsi"/>
          <w:szCs w:val="22"/>
        </w:rPr>
        <w:t xml:space="preserve"> L&amp;Q </w:t>
      </w:r>
      <w:r w:rsidR="00440717">
        <w:rPr>
          <w:rFonts w:asciiTheme="minorHAnsi" w:hAnsiTheme="minorHAnsi" w:cstheme="minorHAnsi"/>
          <w:szCs w:val="22"/>
        </w:rPr>
        <w:t>took on the</w:t>
      </w:r>
      <w:r>
        <w:rPr>
          <w:rFonts w:asciiTheme="minorHAnsi" w:hAnsiTheme="minorHAnsi" w:cstheme="minorHAnsi"/>
          <w:szCs w:val="22"/>
        </w:rPr>
        <w:t xml:space="preserve"> </w:t>
      </w:r>
      <w:r w:rsidRPr="00B54685">
        <w:rPr>
          <w:rFonts w:cs="Arial"/>
          <w:szCs w:val="22"/>
        </w:rPr>
        <w:t>property from East Thames Housing</w:t>
      </w:r>
      <w:r w:rsidR="00440717" w:rsidRPr="00B54685">
        <w:rPr>
          <w:rFonts w:cs="Arial"/>
          <w:szCs w:val="22"/>
        </w:rPr>
        <w:t xml:space="preserve">, </w:t>
      </w:r>
      <w:r w:rsidRPr="00B54685">
        <w:rPr>
          <w:rFonts w:cs="Arial"/>
          <w:szCs w:val="22"/>
        </w:rPr>
        <w:t xml:space="preserve">the tenancy ended </w:t>
      </w:r>
      <w:r w:rsidR="00440717" w:rsidRPr="00B54685">
        <w:rPr>
          <w:rFonts w:cs="Arial"/>
          <w:szCs w:val="22"/>
        </w:rPr>
        <w:t xml:space="preserve">before this transfer. However, the available notes suggest that the tenancy ended due to sub-letting. </w:t>
      </w:r>
    </w:p>
    <w:p w14:paraId="491F4B75" w14:textId="0F5BC3D5" w:rsidR="00675380" w:rsidRPr="00B54685" w:rsidRDefault="00675380" w:rsidP="00B54685">
      <w:pPr>
        <w:pStyle w:val="Level3"/>
        <w:numPr>
          <w:ilvl w:val="2"/>
          <w:numId w:val="87"/>
        </w:numPr>
        <w:ind w:left="1419" w:right="-347"/>
        <w:rPr>
          <w:rFonts w:cs="Arial"/>
          <w:szCs w:val="22"/>
        </w:rPr>
      </w:pPr>
      <w:r>
        <w:rPr>
          <w:rFonts w:cs="Arial"/>
          <w:szCs w:val="22"/>
        </w:rPr>
        <w:t xml:space="preserve">L&amp;Q was the landlord for Address </w:t>
      </w:r>
      <w:r w:rsidR="00F75072">
        <w:rPr>
          <w:rFonts w:cs="Arial"/>
          <w:szCs w:val="22"/>
        </w:rPr>
        <w:t>4</w:t>
      </w:r>
      <w:r>
        <w:rPr>
          <w:rFonts w:cs="Arial"/>
          <w:szCs w:val="22"/>
        </w:rPr>
        <w:t xml:space="preserve"> (in Barking and Dagenham). There</w:t>
      </w:r>
      <w:r w:rsidR="00D5572F">
        <w:rPr>
          <w:rFonts w:cs="Arial"/>
          <w:szCs w:val="22"/>
        </w:rPr>
        <w:t xml:space="preserve"> was</w:t>
      </w:r>
      <w:r>
        <w:rPr>
          <w:rFonts w:cs="Arial"/>
          <w:szCs w:val="22"/>
        </w:rPr>
        <w:t xml:space="preserve"> little </w:t>
      </w:r>
      <w:r w:rsidRPr="00B54685">
        <w:rPr>
          <w:rFonts w:cs="Arial"/>
          <w:szCs w:val="22"/>
        </w:rPr>
        <w:t xml:space="preserve">communication from </w:t>
      </w:r>
      <w:proofErr w:type="spellStart"/>
      <w:r w:rsidR="00121FF6" w:rsidRPr="00B54685">
        <w:rPr>
          <w:rFonts w:cs="Arial"/>
          <w:szCs w:val="22"/>
        </w:rPr>
        <w:t>Sajwa</w:t>
      </w:r>
      <w:proofErr w:type="spellEnd"/>
      <w:r w:rsidR="00224EE4" w:rsidRPr="00B54685">
        <w:rPr>
          <w:rFonts w:cs="Arial"/>
          <w:szCs w:val="22"/>
        </w:rPr>
        <w:t xml:space="preserve"> and there were no disclosures made, or issues identified, that highlighted a concern. </w:t>
      </w:r>
    </w:p>
    <w:p w14:paraId="590E67C8" w14:textId="33FE9135" w:rsidR="00D5572F" w:rsidRPr="0087150D" w:rsidRDefault="00D5572F" w:rsidP="00B54685">
      <w:pPr>
        <w:pStyle w:val="Level3"/>
        <w:numPr>
          <w:ilvl w:val="2"/>
          <w:numId w:val="87"/>
        </w:numPr>
        <w:ind w:left="1419" w:right="-347"/>
        <w:rPr>
          <w:rFonts w:cs="Arial"/>
          <w:i/>
          <w:iCs/>
          <w:color w:val="000000" w:themeColor="text1"/>
          <w:szCs w:val="22"/>
        </w:rPr>
      </w:pPr>
      <w:r w:rsidRPr="00B54685">
        <w:rPr>
          <w:rFonts w:cs="Arial"/>
          <w:szCs w:val="22"/>
        </w:rPr>
        <w:t>It is of note that</w:t>
      </w:r>
      <w:r w:rsidRPr="0087150D">
        <w:rPr>
          <w:rFonts w:cs="Arial"/>
          <w:color w:val="000000" w:themeColor="text1"/>
          <w:szCs w:val="22"/>
        </w:rPr>
        <w:t xml:space="preserve"> L&amp;Q did not identify that the tenancy was being sub-let. </w:t>
      </w:r>
    </w:p>
    <w:p w14:paraId="17ED4538" w14:textId="4CB126F6" w:rsidR="00675380" w:rsidRPr="00B54685" w:rsidRDefault="00207243" w:rsidP="00B54685">
      <w:pPr>
        <w:pStyle w:val="Level3"/>
        <w:ind w:right="-347" w:firstLine="568"/>
        <w:rPr>
          <w:rFonts w:cs="Arial"/>
          <w:i/>
          <w:iCs/>
          <w:szCs w:val="22"/>
        </w:rPr>
      </w:pPr>
      <w:r w:rsidRPr="00B54685">
        <w:rPr>
          <w:rFonts w:cs="Arial"/>
          <w:i/>
          <w:iCs/>
          <w:szCs w:val="22"/>
        </w:rPr>
        <w:t>Peabody Housing</w:t>
      </w:r>
      <w:r w:rsidR="00675380" w:rsidRPr="00B54685">
        <w:rPr>
          <w:rFonts w:cs="Arial"/>
          <w:i/>
          <w:iCs/>
          <w:szCs w:val="22"/>
        </w:rPr>
        <w:t xml:space="preserve"> </w:t>
      </w:r>
    </w:p>
    <w:p w14:paraId="04854539" w14:textId="11B8B6E1" w:rsidR="00675380" w:rsidRPr="00B54685" w:rsidRDefault="00675380" w:rsidP="00B54685">
      <w:pPr>
        <w:pStyle w:val="Level3"/>
        <w:numPr>
          <w:ilvl w:val="2"/>
          <w:numId w:val="87"/>
        </w:numPr>
        <w:ind w:left="1419" w:right="-347"/>
        <w:rPr>
          <w:rFonts w:cs="Arial"/>
          <w:szCs w:val="22"/>
        </w:rPr>
      </w:pPr>
      <w:r w:rsidRPr="0087150D">
        <w:rPr>
          <w:rFonts w:cs="Arial"/>
          <w:color w:val="000000" w:themeColor="text1"/>
          <w:szCs w:val="22"/>
        </w:rPr>
        <w:t xml:space="preserve">Although </w:t>
      </w:r>
      <w:r w:rsidR="00207243" w:rsidRPr="0087150D">
        <w:rPr>
          <w:rFonts w:cs="Arial"/>
          <w:color w:val="000000" w:themeColor="text1"/>
          <w:szCs w:val="22"/>
        </w:rPr>
        <w:t>Peabody Housing</w:t>
      </w:r>
      <w:r w:rsidRPr="0087150D">
        <w:rPr>
          <w:rFonts w:cs="Arial"/>
          <w:color w:val="000000" w:themeColor="text1"/>
          <w:szCs w:val="22"/>
        </w:rPr>
        <w:t xml:space="preserve"> had intermittent contact </w:t>
      </w:r>
      <w:r w:rsidR="00021B50">
        <w:rPr>
          <w:rFonts w:cs="Arial"/>
          <w:color w:val="000000" w:themeColor="text1"/>
          <w:szCs w:val="22"/>
        </w:rPr>
        <w:t>concerning</w:t>
      </w:r>
      <w:r w:rsidRPr="0087150D">
        <w:rPr>
          <w:rFonts w:cs="Arial"/>
          <w:color w:val="000000" w:themeColor="text1"/>
          <w:szCs w:val="22"/>
        </w:rPr>
        <w:t xml:space="preserve"> </w:t>
      </w:r>
      <w:r w:rsidR="00F75072" w:rsidRPr="0087150D">
        <w:rPr>
          <w:rFonts w:cs="Arial"/>
          <w:color w:val="000000" w:themeColor="text1"/>
          <w:szCs w:val="22"/>
        </w:rPr>
        <w:t>A</w:t>
      </w:r>
      <w:r w:rsidRPr="0087150D">
        <w:rPr>
          <w:rFonts w:cs="Arial"/>
          <w:color w:val="000000" w:themeColor="text1"/>
          <w:szCs w:val="22"/>
        </w:rPr>
        <w:t xml:space="preserve">ddress 3 (in Newham), this was largely for minor issues relating to the tenancy. No specific concerns were </w:t>
      </w:r>
      <w:r w:rsidRPr="00B54685">
        <w:rPr>
          <w:rFonts w:cs="Arial"/>
          <w:szCs w:val="22"/>
        </w:rPr>
        <w:t xml:space="preserve">identified. None of these led to any concerns being identified, nor would it be reasonable to suggest that the contacts should have done so.  </w:t>
      </w:r>
    </w:p>
    <w:p w14:paraId="276672BD" w14:textId="0AD5B917" w:rsidR="009A1797" w:rsidRPr="00B54685" w:rsidRDefault="009A1797" w:rsidP="00B54685">
      <w:pPr>
        <w:pStyle w:val="Level3"/>
        <w:numPr>
          <w:ilvl w:val="2"/>
          <w:numId w:val="87"/>
        </w:numPr>
        <w:ind w:left="1419" w:right="-347"/>
        <w:rPr>
          <w:rFonts w:cs="Arial"/>
          <w:szCs w:val="22"/>
        </w:rPr>
      </w:pPr>
      <w:r w:rsidRPr="00B54685">
        <w:rPr>
          <w:rFonts w:cs="Arial"/>
          <w:szCs w:val="22"/>
        </w:rPr>
        <w:t xml:space="preserve">While there were some issues with rent areas during the tenancy (in October 2017, although there is no further information about rent </w:t>
      </w:r>
      <w:r w:rsidR="00416E71">
        <w:rPr>
          <w:rFonts w:cs="Arial"/>
          <w:szCs w:val="22"/>
        </w:rPr>
        <w:t>arrears</w:t>
      </w:r>
      <w:r w:rsidRPr="00B54685">
        <w:rPr>
          <w:rFonts w:cs="Arial"/>
          <w:szCs w:val="22"/>
        </w:rPr>
        <w:t xml:space="preserve"> </w:t>
      </w:r>
      <w:r w:rsidR="00021B50">
        <w:rPr>
          <w:rFonts w:cs="Arial"/>
          <w:szCs w:val="22"/>
        </w:rPr>
        <w:t>before</w:t>
      </w:r>
      <w:r w:rsidRPr="00B54685">
        <w:rPr>
          <w:rFonts w:cs="Arial"/>
          <w:szCs w:val="22"/>
        </w:rPr>
        <w:t xml:space="preserve"> the homicide, suggesting that this was a temporary issue. Significant rent arrears accrued after the homicide</w:t>
      </w:r>
    </w:p>
    <w:p w14:paraId="07BD40F3" w14:textId="6A017226" w:rsidR="00675380" w:rsidRPr="0087150D" w:rsidRDefault="00675380" w:rsidP="00B54685">
      <w:pPr>
        <w:pStyle w:val="Level3"/>
        <w:numPr>
          <w:ilvl w:val="2"/>
          <w:numId w:val="87"/>
        </w:numPr>
        <w:ind w:left="1419" w:right="-347"/>
        <w:rPr>
          <w:rFonts w:cs="Arial"/>
          <w:i/>
          <w:iCs/>
          <w:color w:val="000000" w:themeColor="text1"/>
          <w:szCs w:val="22"/>
        </w:rPr>
      </w:pPr>
      <w:r w:rsidRPr="00B54685">
        <w:rPr>
          <w:rFonts w:cs="Arial"/>
          <w:szCs w:val="22"/>
        </w:rPr>
        <w:t>It is of note th</w:t>
      </w:r>
      <w:r w:rsidRPr="0087150D">
        <w:rPr>
          <w:rFonts w:cs="Arial"/>
          <w:color w:val="000000" w:themeColor="text1"/>
          <w:szCs w:val="22"/>
        </w:rPr>
        <w:t xml:space="preserve">at </w:t>
      </w:r>
      <w:r w:rsidR="00207243" w:rsidRPr="0087150D">
        <w:rPr>
          <w:rFonts w:cs="Arial"/>
          <w:color w:val="000000" w:themeColor="text1"/>
          <w:szCs w:val="22"/>
        </w:rPr>
        <w:t>Peabody Housing</w:t>
      </w:r>
      <w:r w:rsidRPr="0087150D">
        <w:rPr>
          <w:rFonts w:cs="Arial"/>
          <w:color w:val="000000" w:themeColor="text1"/>
          <w:szCs w:val="22"/>
        </w:rPr>
        <w:t xml:space="preserve"> did not identify that the tenancy was being sub-let. </w:t>
      </w:r>
    </w:p>
    <w:p w14:paraId="085FF9CE" w14:textId="61315F38" w:rsidR="00675380" w:rsidRPr="00D5572F" w:rsidRDefault="00D5572F" w:rsidP="00B54685">
      <w:pPr>
        <w:pStyle w:val="Level3"/>
        <w:ind w:right="-347" w:firstLine="568"/>
        <w:rPr>
          <w:rFonts w:cs="Arial"/>
          <w:i/>
          <w:iCs/>
          <w:szCs w:val="22"/>
        </w:rPr>
      </w:pPr>
      <w:r w:rsidRPr="00D5572F">
        <w:rPr>
          <w:rFonts w:cs="Arial"/>
          <w:i/>
          <w:iCs/>
          <w:szCs w:val="22"/>
        </w:rPr>
        <w:t>Multiple tenancies</w:t>
      </w:r>
    </w:p>
    <w:p w14:paraId="6CAFE30D" w14:textId="6502796C" w:rsidR="00293AEB" w:rsidRPr="00293AEB" w:rsidRDefault="00B9130B" w:rsidP="00B54685">
      <w:pPr>
        <w:pStyle w:val="Level3"/>
        <w:numPr>
          <w:ilvl w:val="2"/>
          <w:numId w:val="87"/>
        </w:numPr>
        <w:ind w:left="1419" w:right="-347"/>
        <w:rPr>
          <w:rFonts w:cs="Arial"/>
          <w:szCs w:val="22"/>
        </w:rPr>
      </w:pPr>
      <w:r w:rsidRPr="00293AEB">
        <w:rPr>
          <w:rFonts w:cs="Arial"/>
          <w:szCs w:val="22"/>
        </w:rPr>
        <w:t xml:space="preserve">Since 2012, </w:t>
      </w:r>
      <w:proofErr w:type="spellStart"/>
      <w:r w:rsidR="00121FF6">
        <w:rPr>
          <w:rFonts w:cs="Arial"/>
          <w:szCs w:val="22"/>
        </w:rPr>
        <w:t>Sajwa</w:t>
      </w:r>
      <w:proofErr w:type="spellEnd"/>
      <w:r w:rsidRPr="00293AEB">
        <w:rPr>
          <w:rFonts w:cs="Arial"/>
          <w:szCs w:val="22"/>
        </w:rPr>
        <w:t xml:space="preserve"> and </w:t>
      </w:r>
      <w:r w:rsidR="00C76CF7">
        <w:rPr>
          <w:rFonts w:cs="Arial"/>
          <w:szCs w:val="22"/>
        </w:rPr>
        <w:t>Amir</w:t>
      </w:r>
      <w:r w:rsidRPr="00293AEB">
        <w:rPr>
          <w:rFonts w:cs="Arial"/>
          <w:szCs w:val="22"/>
        </w:rPr>
        <w:t xml:space="preserve"> secured multiple tenancies</w:t>
      </w:r>
      <w:r w:rsidR="00293AEB" w:rsidRPr="00293AEB">
        <w:rPr>
          <w:rFonts w:cs="Arial"/>
          <w:szCs w:val="22"/>
        </w:rPr>
        <w:t>:</w:t>
      </w:r>
    </w:p>
    <w:p w14:paraId="593FA9CB" w14:textId="442A4C25" w:rsidR="00293AEB" w:rsidRPr="00B54685" w:rsidRDefault="00293AEB" w:rsidP="00B54685">
      <w:pPr>
        <w:pStyle w:val="Level3"/>
        <w:numPr>
          <w:ilvl w:val="0"/>
          <w:numId w:val="46"/>
        </w:numPr>
        <w:ind w:left="1843" w:hanging="425"/>
        <w:rPr>
          <w:rFonts w:cs="Arial"/>
          <w:color w:val="000000" w:themeColor="text1"/>
          <w:szCs w:val="22"/>
        </w:rPr>
      </w:pPr>
      <w:r w:rsidRPr="00293AEB">
        <w:rPr>
          <w:rFonts w:cs="Arial"/>
          <w:bCs/>
        </w:rPr>
        <w:lastRenderedPageBreak/>
        <w:t xml:space="preserve">For Address 4 (in Newham, owned by L&amp;Q) the tenancy started in 2012, </w:t>
      </w:r>
      <w:r w:rsidR="00021B50">
        <w:rPr>
          <w:rFonts w:cs="Arial"/>
          <w:bCs/>
        </w:rPr>
        <w:t>before</w:t>
      </w:r>
      <w:r w:rsidRPr="00293AEB">
        <w:rPr>
          <w:rFonts w:cs="Arial"/>
          <w:bCs/>
        </w:rPr>
        <w:t xml:space="preserve"> </w:t>
      </w:r>
      <w:r w:rsidRPr="00B54685">
        <w:rPr>
          <w:rFonts w:cs="Arial"/>
          <w:color w:val="000000" w:themeColor="text1"/>
          <w:szCs w:val="22"/>
        </w:rPr>
        <w:t>any other tenancies, so identifying multiple tenancies would not have been relevant.</w:t>
      </w:r>
    </w:p>
    <w:p w14:paraId="7A61B7EB" w14:textId="2EA50027" w:rsidR="00293AEB" w:rsidRPr="00293AEB" w:rsidRDefault="00293AEB" w:rsidP="00B54685">
      <w:pPr>
        <w:pStyle w:val="Level3"/>
        <w:numPr>
          <w:ilvl w:val="0"/>
          <w:numId w:val="46"/>
        </w:numPr>
        <w:ind w:left="1843" w:hanging="425"/>
        <w:rPr>
          <w:sz w:val="24"/>
          <w:szCs w:val="24"/>
        </w:rPr>
      </w:pPr>
      <w:r w:rsidRPr="00B54685">
        <w:rPr>
          <w:rFonts w:cs="Arial"/>
          <w:color w:val="000000" w:themeColor="text1"/>
          <w:szCs w:val="22"/>
        </w:rPr>
        <w:t xml:space="preserve">For Address 3 (in Newham, owned by </w:t>
      </w:r>
      <w:r w:rsidR="00207243" w:rsidRPr="00B54685">
        <w:rPr>
          <w:rFonts w:cs="Arial"/>
          <w:color w:val="000000" w:themeColor="text1"/>
          <w:szCs w:val="22"/>
        </w:rPr>
        <w:t>Peabody Housing</w:t>
      </w:r>
      <w:r w:rsidRPr="00B54685">
        <w:rPr>
          <w:rFonts w:cs="Arial"/>
          <w:color w:val="000000" w:themeColor="text1"/>
          <w:szCs w:val="22"/>
        </w:rPr>
        <w:t xml:space="preserve">) and Address 2 (owned by the East Thames / L&amp;Q property), these joint tenancies began in the same </w:t>
      </w:r>
      <w:r w:rsidR="00224EE4" w:rsidRPr="00B54685">
        <w:rPr>
          <w:rFonts w:cs="Arial"/>
          <w:color w:val="000000" w:themeColor="text1"/>
          <w:szCs w:val="22"/>
        </w:rPr>
        <w:t>month</w:t>
      </w:r>
      <w:r w:rsidR="00224EE4" w:rsidRPr="00293AEB">
        <w:rPr>
          <w:rFonts w:cs="Arial"/>
          <w:bCs/>
        </w:rPr>
        <w:t xml:space="preserve"> (</w:t>
      </w:r>
      <w:r w:rsidRPr="00293AEB">
        <w:rPr>
          <w:rFonts w:cs="Arial"/>
          <w:bCs/>
        </w:rPr>
        <w:t xml:space="preserve">March 2016) and </w:t>
      </w:r>
      <w:proofErr w:type="spellStart"/>
      <w:r w:rsidR="00121FF6">
        <w:rPr>
          <w:rFonts w:cs="Arial"/>
          <w:bCs/>
        </w:rPr>
        <w:t>Sajwa</w:t>
      </w:r>
      <w:proofErr w:type="spellEnd"/>
      <w:r w:rsidRPr="00293AEB">
        <w:rPr>
          <w:rFonts w:cs="Arial"/>
          <w:bCs/>
        </w:rPr>
        <w:t xml:space="preserve"> was already the tenant of Address 4 (in Newham, owned by L&amp;Q).</w:t>
      </w:r>
      <w:r w:rsidRPr="00293AEB">
        <w:rPr>
          <w:rFonts w:cs="Arial"/>
          <w:szCs w:val="22"/>
        </w:rPr>
        <w:t xml:space="preserve"> For Address 1 (in Tower Hamlets, owned by </w:t>
      </w:r>
      <w:r w:rsidR="00061CC1">
        <w:rPr>
          <w:rFonts w:cs="Arial"/>
          <w:szCs w:val="22"/>
        </w:rPr>
        <w:t>MTVH</w:t>
      </w:r>
      <w:r w:rsidRPr="00293AEB">
        <w:rPr>
          <w:rFonts w:cs="Arial"/>
          <w:szCs w:val="22"/>
        </w:rPr>
        <w:t xml:space="preserve">), </w:t>
      </w:r>
      <w:r w:rsidR="00C76CF7">
        <w:rPr>
          <w:rFonts w:cs="Arial"/>
          <w:szCs w:val="22"/>
        </w:rPr>
        <w:t>Amir</w:t>
      </w:r>
      <w:r w:rsidRPr="00293AEB">
        <w:rPr>
          <w:rFonts w:cs="Arial"/>
          <w:szCs w:val="22"/>
        </w:rPr>
        <w:t xml:space="preserve"> was still a tenant at Address 3 (in Newham, owned by </w:t>
      </w:r>
      <w:r w:rsidR="00207243">
        <w:rPr>
          <w:rFonts w:cs="Arial"/>
          <w:szCs w:val="22"/>
        </w:rPr>
        <w:t>Peabody Housing</w:t>
      </w:r>
      <w:r w:rsidRPr="00293AEB">
        <w:rPr>
          <w:rFonts w:cs="Arial"/>
          <w:szCs w:val="22"/>
        </w:rPr>
        <w:t>).</w:t>
      </w:r>
    </w:p>
    <w:p w14:paraId="64FF019D" w14:textId="12F6B6C5" w:rsidR="00675380" w:rsidRPr="00293AEB" w:rsidRDefault="00293AEB" w:rsidP="00B54685">
      <w:pPr>
        <w:pStyle w:val="Level3"/>
        <w:numPr>
          <w:ilvl w:val="2"/>
          <w:numId w:val="87"/>
        </w:numPr>
        <w:ind w:left="1419" w:right="-347"/>
        <w:rPr>
          <w:rFonts w:cs="Arial"/>
          <w:szCs w:val="22"/>
        </w:rPr>
      </w:pPr>
      <w:r w:rsidRPr="00293AEB">
        <w:rPr>
          <w:rFonts w:cs="Arial"/>
          <w:szCs w:val="22"/>
        </w:rPr>
        <w:t xml:space="preserve">Income from sub-letting would no doubt have enabled </w:t>
      </w:r>
      <w:proofErr w:type="spellStart"/>
      <w:r w:rsidR="00121FF6">
        <w:rPr>
          <w:rFonts w:cs="Arial"/>
          <w:szCs w:val="22"/>
        </w:rPr>
        <w:t>Sajwa</w:t>
      </w:r>
      <w:proofErr w:type="spellEnd"/>
      <w:r w:rsidRPr="00293AEB">
        <w:rPr>
          <w:rFonts w:cs="Arial"/>
          <w:szCs w:val="22"/>
        </w:rPr>
        <w:t xml:space="preserve"> to support herself and also allow her the flexibility to care with </w:t>
      </w:r>
      <w:r w:rsidR="00C76CF7">
        <w:rPr>
          <w:rFonts w:cs="Arial"/>
          <w:szCs w:val="22"/>
        </w:rPr>
        <w:t>Amir</w:t>
      </w:r>
      <w:r w:rsidRPr="00293AEB">
        <w:rPr>
          <w:rFonts w:cs="Arial"/>
          <w:szCs w:val="22"/>
        </w:rPr>
        <w:t xml:space="preserve">, while allowing </w:t>
      </w:r>
      <w:r w:rsidR="00C76CF7">
        <w:rPr>
          <w:rFonts w:cs="Arial"/>
          <w:szCs w:val="22"/>
        </w:rPr>
        <w:t>Amir</w:t>
      </w:r>
      <w:r w:rsidRPr="00293AEB">
        <w:rPr>
          <w:rFonts w:cs="Arial"/>
          <w:szCs w:val="22"/>
        </w:rPr>
        <w:t xml:space="preserve"> to reduce his debt. However, if known at the time, authorities may have investigated this as a potential case of social housing fraud given it included making applications for housing</w:t>
      </w:r>
      <w:r w:rsidR="003119AA">
        <w:rPr>
          <w:rFonts w:cs="Arial"/>
          <w:szCs w:val="22"/>
        </w:rPr>
        <w:t xml:space="preserve">, a </w:t>
      </w:r>
      <w:r w:rsidRPr="00293AEB">
        <w:rPr>
          <w:rFonts w:cs="Arial"/>
          <w:szCs w:val="22"/>
        </w:rPr>
        <w:t>succession of tenanc</w:t>
      </w:r>
      <w:r w:rsidR="003119AA">
        <w:rPr>
          <w:rFonts w:cs="Arial"/>
          <w:szCs w:val="22"/>
        </w:rPr>
        <w:t>ies,</w:t>
      </w:r>
      <w:r w:rsidRPr="00293AEB">
        <w:rPr>
          <w:rFonts w:cs="Arial"/>
          <w:szCs w:val="22"/>
        </w:rPr>
        <w:t xml:space="preserve"> and </w:t>
      </w:r>
      <w:r w:rsidR="003119AA">
        <w:rPr>
          <w:rFonts w:cs="Arial"/>
          <w:szCs w:val="22"/>
        </w:rPr>
        <w:t xml:space="preserve">the </w:t>
      </w:r>
      <w:r w:rsidRPr="00293AEB">
        <w:rPr>
          <w:rFonts w:cs="Arial"/>
          <w:szCs w:val="22"/>
        </w:rPr>
        <w:t>subletting of properties.</w:t>
      </w:r>
      <w:r>
        <w:rPr>
          <w:rStyle w:val="FootnoteReference"/>
          <w:rFonts w:cs="Arial"/>
          <w:szCs w:val="22"/>
        </w:rPr>
        <w:footnoteReference w:id="97"/>
      </w:r>
      <w:r w:rsidR="00B9130B" w:rsidRPr="00293AEB">
        <w:rPr>
          <w:rFonts w:cs="Arial"/>
          <w:szCs w:val="22"/>
        </w:rPr>
        <w:t xml:space="preserve"> </w:t>
      </w:r>
      <w:r w:rsidR="003119AA">
        <w:rPr>
          <w:rFonts w:cs="Arial"/>
          <w:szCs w:val="22"/>
        </w:rPr>
        <w:t>Commenting further</w:t>
      </w:r>
      <w:r w:rsidRPr="00293AEB">
        <w:rPr>
          <w:rFonts w:cs="Arial"/>
          <w:szCs w:val="22"/>
        </w:rPr>
        <w:t xml:space="preserve"> is beyond the scope of the DHR</w:t>
      </w:r>
      <w:r w:rsidR="003119AA">
        <w:rPr>
          <w:rFonts w:cs="Arial"/>
          <w:szCs w:val="22"/>
        </w:rPr>
        <w:t>.</w:t>
      </w:r>
      <w:r w:rsidRPr="00293AEB">
        <w:rPr>
          <w:rFonts w:cs="Arial"/>
          <w:szCs w:val="22"/>
        </w:rPr>
        <w:t xml:space="preserve"> </w:t>
      </w:r>
      <w:r w:rsidR="003119AA">
        <w:rPr>
          <w:rFonts w:cs="Arial"/>
          <w:szCs w:val="22"/>
        </w:rPr>
        <w:t>H</w:t>
      </w:r>
      <w:r w:rsidRPr="00293AEB">
        <w:rPr>
          <w:rFonts w:cs="Arial"/>
          <w:szCs w:val="22"/>
        </w:rPr>
        <w:t>owever</w:t>
      </w:r>
      <w:r w:rsidR="003119AA">
        <w:rPr>
          <w:rFonts w:cs="Arial"/>
          <w:szCs w:val="22"/>
        </w:rPr>
        <w:t>,</w:t>
      </w:r>
      <w:r w:rsidRPr="00293AEB">
        <w:rPr>
          <w:rFonts w:cs="Arial"/>
          <w:szCs w:val="22"/>
        </w:rPr>
        <w:t xml:space="preserve"> the </w:t>
      </w:r>
      <w:r w:rsidR="00B9130B" w:rsidRPr="00293AEB">
        <w:rPr>
          <w:rFonts w:cs="Arial"/>
          <w:szCs w:val="22"/>
        </w:rPr>
        <w:t xml:space="preserve">Review Panel felt it was appropriate </w:t>
      </w:r>
      <w:r w:rsidR="00675380" w:rsidRPr="00293AEB">
        <w:rPr>
          <w:rFonts w:cs="Arial"/>
          <w:szCs w:val="22"/>
        </w:rPr>
        <w:t xml:space="preserve">to consider how </w:t>
      </w:r>
      <w:proofErr w:type="spellStart"/>
      <w:r w:rsidR="00121FF6">
        <w:rPr>
          <w:rFonts w:cs="Arial"/>
          <w:szCs w:val="22"/>
        </w:rPr>
        <w:t>Sajwa</w:t>
      </w:r>
      <w:proofErr w:type="spellEnd"/>
      <w:r w:rsidR="00675380" w:rsidRPr="00293AEB">
        <w:rPr>
          <w:rFonts w:cs="Arial"/>
          <w:szCs w:val="22"/>
        </w:rPr>
        <w:t xml:space="preserve"> and </w:t>
      </w:r>
      <w:r w:rsidR="00C76CF7">
        <w:rPr>
          <w:rFonts w:cs="Arial"/>
          <w:szCs w:val="22"/>
        </w:rPr>
        <w:t>Amir</w:t>
      </w:r>
      <w:r w:rsidR="00675380" w:rsidRPr="00293AEB">
        <w:rPr>
          <w:rFonts w:cs="Arial"/>
          <w:szCs w:val="22"/>
        </w:rPr>
        <w:t xml:space="preserve"> were able to obtain multiple tenancies</w:t>
      </w:r>
      <w:r w:rsidR="00B9130B" w:rsidRPr="00293AEB">
        <w:rPr>
          <w:rFonts w:cs="Arial"/>
          <w:szCs w:val="22"/>
        </w:rPr>
        <w:t xml:space="preserve">. </w:t>
      </w:r>
    </w:p>
    <w:p w14:paraId="317ECB0C" w14:textId="1DCE5FBC" w:rsidR="00675380" w:rsidRPr="00B54685" w:rsidRDefault="00B9130B" w:rsidP="00B54685">
      <w:pPr>
        <w:pStyle w:val="Level3"/>
        <w:numPr>
          <w:ilvl w:val="2"/>
          <w:numId w:val="87"/>
        </w:numPr>
        <w:ind w:left="1419" w:right="-347"/>
        <w:rPr>
          <w:rFonts w:cs="Arial"/>
          <w:szCs w:val="22"/>
        </w:rPr>
      </w:pPr>
      <w:r w:rsidRPr="00293AEB">
        <w:rPr>
          <w:rFonts w:cs="Arial"/>
          <w:szCs w:val="22"/>
        </w:rPr>
        <w:t>Where these</w:t>
      </w:r>
      <w:r w:rsidR="00A85F0D" w:rsidRPr="00293AEB">
        <w:rPr>
          <w:rFonts w:cs="Arial"/>
          <w:szCs w:val="22"/>
        </w:rPr>
        <w:t xml:space="preserve"> tenancies </w:t>
      </w:r>
      <w:r w:rsidRPr="00293AEB">
        <w:rPr>
          <w:rFonts w:cs="Arial"/>
          <w:szCs w:val="22"/>
        </w:rPr>
        <w:t>overlapped, they should</w:t>
      </w:r>
      <w:r w:rsidR="00A85F0D" w:rsidRPr="00293AEB">
        <w:rPr>
          <w:rFonts w:cs="Arial"/>
          <w:szCs w:val="22"/>
        </w:rPr>
        <w:t xml:space="preserve"> have been identified</w:t>
      </w:r>
      <w:r w:rsidR="00293AEB" w:rsidRPr="00293AEB">
        <w:rPr>
          <w:rFonts w:cs="Arial"/>
          <w:szCs w:val="22"/>
        </w:rPr>
        <w:t xml:space="preserve"> during</w:t>
      </w:r>
      <w:r w:rsidR="00A85F0D" w:rsidRPr="00293AEB">
        <w:rPr>
          <w:rFonts w:cs="Arial"/>
          <w:szCs w:val="22"/>
        </w:rPr>
        <w:t xml:space="preserve"> pre-tenancy checks.</w:t>
      </w:r>
      <w:r w:rsidRPr="00293AEB">
        <w:rPr>
          <w:rFonts w:cs="Arial"/>
          <w:szCs w:val="22"/>
        </w:rPr>
        <w:t xml:space="preserve"> All the housing providers reported</w:t>
      </w:r>
      <w:r w:rsidR="00293AEB" w:rsidRPr="00293AEB">
        <w:rPr>
          <w:rFonts w:cs="Arial"/>
          <w:szCs w:val="22"/>
        </w:rPr>
        <w:t xml:space="preserve"> in this DHR report</w:t>
      </w:r>
      <w:r w:rsidRPr="00293AEB">
        <w:rPr>
          <w:rFonts w:cs="Arial"/>
          <w:szCs w:val="22"/>
        </w:rPr>
        <w:t xml:space="preserve"> that their referencing and pre-tenancy checks have become more robust or work is underway to do this. </w:t>
      </w:r>
      <w:r w:rsidR="00293AEB" w:rsidRPr="00293AEB">
        <w:rPr>
          <w:rFonts w:cs="Arial"/>
          <w:szCs w:val="22"/>
        </w:rPr>
        <w:t>The Review Panel</w:t>
      </w:r>
      <w:r w:rsidR="003119AA">
        <w:rPr>
          <w:rFonts w:cs="Arial"/>
          <w:szCs w:val="22"/>
        </w:rPr>
        <w:t>,</w:t>
      </w:r>
      <w:r w:rsidR="00293AEB" w:rsidRPr="00293AEB">
        <w:rPr>
          <w:rFonts w:cs="Arial"/>
          <w:szCs w:val="22"/>
        </w:rPr>
        <w:t xml:space="preserve"> therefore</w:t>
      </w:r>
      <w:r w:rsidR="003119AA">
        <w:rPr>
          <w:rFonts w:cs="Arial"/>
          <w:szCs w:val="22"/>
        </w:rPr>
        <w:t xml:space="preserve">, </w:t>
      </w:r>
      <w:r w:rsidR="00293AEB" w:rsidRPr="00293AEB">
        <w:rPr>
          <w:rFonts w:cs="Arial"/>
          <w:szCs w:val="22"/>
        </w:rPr>
        <w:t>felt it was sufficient to note this issue rather than making any recommendations.</w:t>
      </w:r>
    </w:p>
    <w:p w14:paraId="60AD605B" w14:textId="113B83AB" w:rsidR="00864ECD" w:rsidRPr="00864ECD" w:rsidRDefault="00864ECD" w:rsidP="00B54685">
      <w:pPr>
        <w:pStyle w:val="Level3"/>
        <w:numPr>
          <w:ilvl w:val="2"/>
          <w:numId w:val="87"/>
        </w:numPr>
        <w:ind w:left="1419" w:right="-347"/>
        <w:rPr>
          <w:sz w:val="24"/>
          <w:szCs w:val="24"/>
        </w:rPr>
      </w:pPr>
      <w:r>
        <w:rPr>
          <w:rFonts w:cs="Arial"/>
          <w:szCs w:val="22"/>
        </w:rPr>
        <w:t>The Review Panel did</w:t>
      </w:r>
      <w:r w:rsidR="003119AA">
        <w:rPr>
          <w:rFonts w:cs="Arial"/>
          <w:szCs w:val="22"/>
        </w:rPr>
        <w:t>,</w:t>
      </w:r>
      <w:r>
        <w:rPr>
          <w:rFonts w:cs="Arial"/>
          <w:szCs w:val="22"/>
        </w:rPr>
        <w:t xml:space="preserve"> however</w:t>
      </w:r>
      <w:r w:rsidR="003119AA">
        <w:rPr>
          <w:rFonts w:cs="Arial"/>
          <w:szCs w:val="22"/>
        </w:rPr>
        <w:t xml:space="preserve">, </w:t>
      </w:r>
      <w:r>
        <w:rPr>
          <w:rFonts w:cs="Arial"/>
          <w:szCs w:val="22"/>
        </w:rPr>
        <w:t xml:space="preserve">note that, given the potential for social housing fraud, this may have meant that </w:t>
      </w:r>
      <w:proofErr w:type="spellStart"/>
      <w:r w:rsidR="00121FF6">
        <w:rPr>
          <w:rFonts w:cs="Arial"/>
          <w:szCs w:val="22"/>
        </w:rPr>
        <w:t>Sajwa</w:t>
      </w:r>
      <w:proofErr w:type="spellEnd"/>
      <w:r>
        <w:rPr>
          <w:rFonts w:cs="Arial"/>
          <w:szCs w:val="22"/>
        </w:rPr>
        <w:t xml:space="preserve"> (or indeed </w:t>
      </w:r>
      <w:r w:rsidR="00C76CF7">
        <w:rPr>
          <w:rFonts w:cs="Arial"/>
          <w:szCs w:val="22"/>
        </w:rPr>
        <w:t>Amir</w:t>
      </w:r>
      <w:r>
        <w:rPr>
          <w:rFonts w:cs="Arial"/>
          <w:szCs w:val="22"/>
        </w:rPr>
        <w:t xml:space="preserve">) would be reluctant to approach agencies for fear of this being identified. However, in practice this does not appear to have been the case. In particular, </w:t>
      </w:r>
      <w:proofErr w:type="spellStart"/>
      <w:r w:rsidR="00121FF6">
        <w:rPr>
          <w:rFonts w:cs="Arial"/>
          <w:szCs w:val="22"/>
        </w:rPr>
        <w:t>Sajwa</w:t>
      </w:r>
      <w:proofErr w:type="spellEnd"/>
      <w:r>
        <w:rPr>
          <w:rFonts w:cs="Arial"/>
          <w:szCs w:val="22"/>
        </w:rPr>
        <w:t xml:space="preserve"> and </w:t>
      </w:r>
      <w:r w:rsidR="00C76CF7">
        <w:rPr>
          <w:rFonts w:cs="Arial"/>
          <w:szCs w:val="22"/>
        </w:rPr>
        <w:t>Amir</w:t>
      </w:r>
      <w:r>
        <w:rPr>
          <w:rFonts w:cs="Arial"/>
          <w:szCs w:val="22"/>
        </w:rPr>
        <w:t xml:space="preserve"> had frequent contact with </w:t>
      </w:r>
      <w:r w:rsidR="00207243">
        <w:rPr>
          <w:rFonts w:cs="Arial"/>
          <w:szCs w:val="22"/>
        </w:rPr>
        <w:t>Peabody Housing</w:t>
      </w:r>
      <w:r>
        <w:rPr>
          <w:rFonts w:cs="Arial"/>
          <w:szCs w:val="22"/>
        </w:rPr>
        <w:t xml:space="preserve"> (Address 3 in Newham) relating to property repairs.  </w:t>
      </w:r>
    </w:p>
    <w:p w14:paraId="523E5A0E" w14:textId="5E2E4E4D" w:rsidR="00864ECD" w:rsidRPr="00293AEB" w:rsidRDefault="00864ECD" w:rsidP="00A15E7E">
      <w:pPr>
        <w:pStyle w:val="Level3"/>
        <w:numPr>
          <w:ilvl w:val="1"/>
          <w:numId w:val="87"/>
        </w:numPr>
        <w:spacing w:line="240" w:lineRule="auto"/>
        <w:ind w:right="-347"/>
        <w:jc w:val="both"/>
        <w:rPr>
          <w:sz w:val="24"/>
          <w:szCs w:val="24"/>
        </w:rPr>
        <w:sectPr w:rsidR="00864ECD" w:rsidRPr="00293AEB" w:rsidSect="00A24A9D">
          <w:pgSz w:w="11907" w:h="16839"/>
          <w:pgMar w:top="1440" w:right="1440" w:bottom="1440" w:left="1440" w:header="765" w:footer="1134" w:gutter="0"/>
          <w:cols w:space="708"/>
          <w:docGrid w:linePitch="360"/>
        </w:sectPr>
      </w:pPr>
    </w:p>
    <w:p w14:paraId="2D2A6EE2" w14:textId="3336FED4" w:rsidR="00B133DA" w:rsidRPr="00B133DA" w:rsidRDefault="00B133DA" w:rsidP="00A15E7E">
      <w:pPr>
        <w:pStyle w:val="Caption"/>
        <w:keepNext/>
        <w:ind w:firstLine="568"/>
        <w:jc w:val="both"/>
        <w:rPr>
          <w:sz w:val="22"/>
          <w:szCs w:val="22"/>
        </w:rPr>
      </w:pPr>
      <w:r w:rsidRPr="00B133DA">
        <w:rPr>
          <w:sz w:val="22"/>
          <w:szCs w:val="22"/>
        </w:rPr>
        <w:lastRenderedPageBreak/>
        <w:t xml:space="preserve">Figure 2: </w:t>
      </w:r>
      <w:proofErr w:type="spellStart"/>
      <w:r w:rsidR="00C76CF7">
        <w:rPr>
          <w:sz w:val="22"/>
          <w:szCs w:val="22"/>
        </w:rPr>
        <w:t>Sa</w:t>
      </w:r>
      <w:r w:rsidR="00121FF6">
        <w:rPr>
          <w:sz w:val="22"/>
          <w:szCs w:val="22"/>
        </w:rPr>
        <w:t>j</w:t>
      </w:r>
      <w:r w:rsidR="00C76CF7">
        <w:rPr>
          <w:sz w:val="22"/>
          <w:szCs w:val="22"/>
        </w:rPr>
        <w:t>wa</w:t>
      </w:r>
      <w:proofErr w:type="spellEnd"/>
      <w:r w:rsidRPr="00B133DA">
        <w:rPr>
          <w:sz w:val="22"/>
          <w:szCs w:val="22"/>
        </w:rPr>
        <w:t xml:space="preserve"> and </w:t>
      </w:r>
      <w:r w:rsidR="00C76CF7">
        <w:rPr>
          <w:sz w:val="22"/>
          <w:szCs w:val="22"/>
        </w:rPr>
        <w:t>Amir</w:t>
      </w:r>
      <w:r w:rsidRPr="00B133DA">
        <w:rPr>
          <w:sz w:val="22"/>
          <w:szCs w:val="22"/>
        </w:rPr>
        <w:t xml:space="preserve"> </w:t>
      </w:r>
      <w:r w:rsidR="003119AA">
        <w:rPr>
          <w:sz w:val="22"/>
          <w:szCs w:val="22"/>
        </w:rPr>
        <w:t>properties</w:t>
      </w:r>
      <w:r w:rsidRPr="00B133DA">
        <w:rPr>
          <w:sz w:val="22"/>
          <w:szCs w:val="22"/>
        </w:rPr>
        <w:t xml:space="preserve"> </w:t>
      </w:r>
      <w:r w:rsidR="003119AA">
        <w:rPr>
          <w:sz w:val="22"/>
          <w:szCs w:val="22"/>
        </w:rPr>
        <w:t xml:space="preserve">from </w:t>
      </w:r>
      <w:r w:rsidRPr="00B133DA">
        <w:rPr>
          <w:sz w:val="22"/>
          <w:szCs w:val="22"/>
        </w:rPr>
        <w:t>2012 to 2019</w:t>
      </w:r>
    </w:p>
    <w:p w14:paraId="0175214A" w14:textId="3E5AA7DC" w:rsidR="00B133DA" w:rsidRDefault="006C4887" w:rsidP="00A15E7E">
      <w:pPr>
        <w:pStyle w:val="Level3"/>
        <w:keepNext/>
        <w:spacing w:line="240" w:lineRule="auto"/>
        <w:ind w:right="-347"/>
        <w:jc w:val="both"/>
      </w:pPr>
      <w:r>
        <w:rPr>
          <w:rFonts w:cs="Arial"/>
          <w:noProof/>
          <w:szCs w:val="22"/>
        </w:rPr>
        <w:drawing>
          <wp:inline distT="0" distB="0" distL="0" distR="0" wp14:anchorId="42560E44" wp14:editId="083300A8">
            <wp:extent cx="8852382" cy="4398380"/>
            <wp:effectExtent l="0" t="0" r="0" b="2540"/>
            <wp:docPr id="7" name="Diagram 7" descr="Arrow diagram, illustrating housing contact point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360D37F3" w14:textId="36FD407A" w:rsidR="00151F83" w:rsidRDefault="00151F83" w:rsidP="00A15E7E">
      <w:pPr>
        <w:pStyle w:val="Caption"/>
        <w:jc w:val="both"/>
        <w:rPr>
          <w:rFonts w:cs="Arial"/>
          <w:szCs w:val="22"/>
        </w:rPr>
        <w:sectPr w:rsidR="00151F83" w:rsidSect="00151F83">
          <w:pgSz w:w="16839" w:h="11907" w:orient="landscape"/>
          <w:pgMar w:top="1440" w:right="1440" w:bottom="1440" w:left="1440" w:header="765" w:footer="1134" w:gutter="0"/>
          <w:cols w:space="708"/>
          <w:docGrid w:linePitch="360"/>
        </w:sectPr>
      </w:pPr>
    </w:p>
    <w:p w14:paraId="6488E7F7" w14:textId="1BF745AA" w:rsidR="002245DE" w:rsidRPr="00B54685" w:rsidRDefault="002245DE" w:rsidP="00B54685">
      <w:pPr>
        <w:pStyle w:val="Level3"/>
        <w:ind w:right="-347" w:firstLine="568"/>
        <w:rPr>
          <w:rFonts w:cs="Arial"/>
          <w:szCs w:val="22"/>
          <w:u w:val="single"/>
        </w:rPr>
      </w:pPr>
      <w:r w:rsidRPr="00B54685">
        <w:rPr>
          <w:rFonts w:cs="Arial"/>
          <w:szCs w:val="22"/>
          <w:u w:val="single"/>
        </w:rPr>
        <w:lastRenderedPageBreak/>
        <w:t xml:space="preserve">Mental health services </w:t>
      </w:r>
    </w:p>
    <w:p w14:paraId="13F52D8C" w14:textId="19085C76" w:rsidR="002245DE" w:rsidRPr="00B54685" w:rsidRDefault="002245DE" w:rsidP="00B54685">
      <w:pPr>
        <w:pStyle w:val="Level3"/>
        <w:ind w:right="-347" w:firstLine="568"/>
        <w:rPr>
          <w:rFonts w:cs="Arial"/>
          <w:i/>
          <w:iCs/>
          <w:color w:val="000000" w:themeColor="text1"/>
          <w:szCs w:val="22"/>
        </w:rPr>
      </w:pPr>
      <w:r w:rsidRPr="00B54685">
        <w:rPr>
          <w:rFonts w:cs="Arial"/>
          <w:i/>
          <w:iCs/>
          <w:color w:val="000000" w:themeColor="text1"/>
          <w:szCs w:val="22"/>
        </w:rPr>
        <w:t>CNWL</w:t>
      </w:r>
    </w:p>
    <w:p w14:paraId="21763EEB" w14:textId="5FDADE56" w:rsidR="002245DE" w:rsidRPr="00E569B5" w:rsidRDefault="00E569B5" w:rsidP="00B54685">
      <w:pPr>
        <w:pStyle w:val="Level3"/>
        <w:numPr>
          <w:ilvl w:val="2"/>
          <w:numId w:val="87"/>
        </w:numPr>
        <w:ind w:left="1419" w:right="-347"/>
        <w:rPr>
          <w:rFonts w:cs="Arial"/>
          <w:szCs w:val="22"/>
        </w:rPr>
      </w:pPr>
      <w:r w:rsidRPr="00E569B5">
        <w:rPr>
          <w:rFonts w:cs="Arial"/>
          <w:szCs w:val="22"/>
        </w:rPr>
        <w:t xml:space="preserve">CNWL had very limited contact with </w:t>
      </w:r>
      <w:r w:rsidR="00C76CF7">
        <w:rPr>
          <w:rFonts w:cs="Arial"/>
          <w:szCs w:val="22"/>
        </w:rPr>
        <w:t>Amir</w:t>
      </w:r>
      <w:r w:rsidR="005E295C">
        <w:rPr>
          <w:rFonts w:cs="Arial"/>
          <w:szCs w:val="22"/>
        </w:rPr>
        <w:t xml:space="preserve"> after a referral from </w:t>
      </w:r>
      <w:proofErr w:type="spellStart"/>
      <w:r w:rsidR="005E295C">
        <w:rPr>
          <w:rFonts w:cs="Arial"/>
        </w:rPr>
        <w:t>ChelWest</w:t>
      </w:r>
      <w:proofErr w:type="spellEnd"/>
      <w:r w:rsidR="005E295C">
        <w:rPr>
          <w:rFonts w:cs="Arial"/>
        </w:rPr>
        <w:t xml:space="preserve"> in 2016. </w:t>
      </w:r>
      <w:r w:rsidR="00FA7CDE">
        <w:rPr>
          <w:rFonts w:cs="Arial"/>
        </w:rPr>
        <w:t>After contact in January 2017, he</w:t>
      </w:r>
      <w:r w:rsidR="005E295C">
        <w:rPr>
          <w:rFonts w:cs="Arial"/>
        </w:rPr>
        <w:t xml:space="preserve"> attended two appointments </w:t>
      </w:r>
      <w:r w:rsidR="00FA7CDE">
        <w:rPr>
          <w:rFonts w:cs="Arial"/>
        </w:rPr>
        <w:t xml:space="preserve">but </w:t>
      </w:r>
      <w:r w:rsidR="00FA7CDE">
        <w:rPr>
          <w:rFonts w:asciiTheme="minorHAnsi" w:hAnsiTheme="minorHAnsi" w:cstheme="minorHAnsi"/>
          <w:szCs w:val="22"/>
        </w:rPr>
        <w:t xml:space="preserve">cancelled or did not attend other sessions before being discharged in May 2017. </w:t>
      </w:r>
      <w:r w:rsidR="00463E65">
        <w:rPr>
          <w:rFonts w:asciiTheme="minorHAnsi" w:hAnsiTheme="minorHAnsi" w:cstheme="minorHAnsi"/>
          <w:szCs w:val="22"/>
        </w:rPr>
        <w:t xml:space="preserve">Once discharged, his GP was notified. Given </w:t>
      </w:r>
      <w:r w:rsidR="00463E65" w:rsidRPr="00B54685">
        <w:rPr>
          <w:rFonts w:cs="Arial"/>
          <w:color w:val="000000" w:themeColor="text1"/>
          <w:szCs w:val="22"/>
        </w:rPr>
        <w:t>this</w:t>
      </w:r>
      <w:r w:rsidR="00463E65">
        <w:rPr>
          <w:rFonts w:asciiTheme="minorHAnsi" w:hAnsiTheme="minorHAnsi" w:cstheme="minorHAnsi"/>
          <w:szCs w:val="22"/>
        </w:rPr>
        <w:t xml:space="preserve"> limited contact, the Review Panel felt there was no opportunity for further learning. </w:t>
      </w:r>
    </w:p>
    <w:p w14:paraId="6DB29BEA" w14:textId="4B398635" w:rsidR="002245DE" w:rsidRPr="00B54685" w:rsidRDefault="00716C69" w:rsidP="00B54685">
      <w:pPr>
        <w:pStyle w:val="Level3"/>
        <w:ind w:right="-347" w:firstLine="568"/>
        <w:rPr>
          <w:rFonts w:cs="Arial"/>
          <w:i/>
          <w:iCs/>
          <w:color w:val="000000" w:themeColor="text1"/>
          <w:szCs w:val="22"/>
        </w:rPr>
      </w:pPr>
      <w:r w:rsidRPr="00B54685">
        <w:rPr>
          <w:rFonts w:cs="Arial"/>
          <w:i/>
          <w:iCs/>
          <w:color w:val="000000" w:themeColor="text1"/>
          <w:szCs w:val="22"/>
        </w:rPr>
        <w:t>CPG</w:t>
      </w:r>
    </w:p>
    <w:p w14:paraId="22DF5414" w14:textId="6A90627B" w:rsidR="002245DE" w:rsidRPr="00B54685" w:rsidRDefault="00C76CF7" w:rsidP="00B54685">
      <w:pPr>
        <w:pStyle w:val="Level3"/>
        <w:numPr>
          <w:ilvl w:val="2"/>
          <w:numId w:val="87"/>
        </w:numPr>
        <w:ind w:left="1419" w:right="-347"/>
        <w:rPr>
          <w:rFonts w:cs="Arial"/>
          <w:color w:val="000000" w:themeColor="text1"/>
          <w:szCs w:val="22"/>
        </w:rPr>
      </w:pPr>
      <w:r>
        <w:rPr>
          <w:rFonts w:cs="Arial"/>
          <w:szCs w:val="22"/>
        </w:rPr>
        <w:t>Amir</w:t>
      </w:r>
      <w:r w:rsidR="002245DE" w:rsidRPr="00717F00">
        <w:rPr>
          <w:rFonts w:cs="Arial"/>
          <w:szCs w:val="22"/>
        </w:rPr>
        <w:t xml:space="preserve"> was known to </w:t>
      </w:r>
      <w:r w:rsidR="00A02022" w:rsidRPr="00717F00">
        <w:rPr>
          <w:rFonts w:cs="Arial"/>
          <w:szCs w:val="22"/>
        </w:rPr>
        <w:t xml:space="preserve">the </w:t>
      </w:r>
      <w:r w:rsidR="00716C69" w:rsidRPr="00717F00">
        <w:rPr>
          <w:rFonts w:cs="Arial"/>
          <w:szCs w:val="22"/>
        </w:rPr>
        <w:t>CPG</w:t>
      </w:r>
      <w:r w:rsidR="00A02022" w:rsidRPr="00717F00">
        <w:rPr>
          <w:rFonts w:cs="Arial"/>
          <w:szCs w:val="22"/>
        </w:rPr>
        <w:t xml:space="preserve"> between the </w:t>
      </w:r>
      <w:r w:rsidR="002245DE" w:rsidRPr="00717F00">
        <w:rPr>
          <w:rFonts w:cs="Arial"/>
          <w:szCs w:val="22"/>
        </w:rPr>
        <w:t>30</w:t>
      </w:r>
      <w:r w:rsidR="002245DE" w:rsidRPr="00717F00">
        <w:rPr>
          <w:rFonts w:cs="Arial"/>
          <w:szCs w:val="22"/>
          <w:vertAlign w:val="superscript"/>
        </w:rPr>
        <w:t>th</w:t>
      </w:r>
      <w:r w:rsidR="00A02022" w:rsidRPr="00717F00">
        <w:rPr>
          <w:rFonts w:cs="Arial"/>
          <w:szCs w:val="22"/>
        </w:rPr>
        <w:t xml:space="preserve"> </w:t>
      </w:r>
      <w:r w:rsidR="002245DE" w:rsidRPr="00717F00">
        <w:rPr>
          <w:rFonts w:cs="Arial"/>
          <w:szCs w:val="22"/>
        </w:rPr>
        <w:t>June 2015 and 12</w:t>
      </w:r>
      <w:r w:rsidR="002245DE" w:rsidRPr="00717F00">
        <w:rPr>
          <w:rFonts w:cs="Arial"/>
          <w:szCs w:val="22"/>
          <w:vertAlign w:val="superscript"/>
        </w:rPr>
        <w:t>th</w:t>
      </w:r>
      <w:r w:rsidR="00A02022" w:rsidRPr="00717F00">
        <w:rPr>
          <w:rFonts w:cs="Arial"/>
          <w:szCs w:val="22"/>
        </w:rPr>
        <w:t xml:space="preserve"> </w:t>
      </w:r>
      <w:r w:rsidR="002245DE" w:rsidRPr="00717F00">
        <w:rPr>
          <w:rFonts w:cs="Arial"/>
          <w:szCs w:val="22"/>
        </w:rPr>
        <w:t>December 2018</w:t>
      </w:r>
      <w:r w:rsidR="00A02022" w:rsidRPr="00717F00">
        <w:rPr>
          <w:rFonts w:cs="Arial"/>
          <w:szCs w:val="22"/>
        </w:rPr>
        <w:t xml:space="preserve">. </w:t>
      </w:r>
      <w:r>
        <w:rPr>
          <w:rFonts w:cs="Arial"/>
          <w:szCs w:val="22"/>
        </w:rPr>
        <w:t>Amir</w:t>
      </w:r>
      <w:r w:rsidR="00A02022" w:rsidRPr="00717F00">
        <w:rPr>
          <w:rFonts w:cs="Arial"/>
          <w:szCs w:val="22"/>
        </w:rPr>
        <w:t xml:space="preserve"> self-referred to the service. For the majority of his time</w:t>
      </w:r>
      <w:r w:rsidR="0043308A">
        <w:rPr>
          <w:rFonts w:cs="Arial"/>
          <w:szCs w:val="22"/>
        </w:rPr>
        <w:t xml:space="preserve"> with CPG,</w:t>
      </w:r>
      <w:r w:rsidR="00A02022" w:rsidRPr="00717F00">
        <w:rPr>
          <w:rFonts w:cs="Arial"/>
          <w:szCs w:val="22"/>
        </w:rPr>
        <w:t xml:space="preserve"> the costs of this private healthcare were provided through </w:t>
      </w:r>
      <w:r w:rsidR="0043308A">
        <w:rPr>
          <w:rFonts w:cs="Arial"/>
          <w:szCs w:val="22"/>
        </w:rPr>
        <w:t>Amir’s</w:t>
      </w:r>
      <w:r w:rsidR="0043308A" w:rsidRPr="00717F00">
        <w:rPr>
          <w:rFonts w:cs="Arial"/>
          <w:szCs w:val="22"/>
        </w:rPr>
        <w:t xml:space="preserve"> </w:t>
      </w:r>
      <w:r w:rsidR="00A02022" w:rsidRPr="00B54685">
        <w:rPr>
          <w:rFonts w:cs="Arial"/>
          <w:color w:val="000000" w:themeColor="text1"/>
          <w:szCs w:val="22"/>
        </w:rPr>
        <w:t xml:space="preserve">insurers. However, towards the end of his contact (after he had left his job) he paid for a couple of sessions. </w:t>
      </w:r>
    </w:p>
    <w:p w14:paraId="2D174E85" w14:textId="0E8CD5C9" w:rsidR="00716C69" w:rsidRPr="00FF26FA" w:rsidRDefault="00C76CF7" w:rsidP="00B54685">
      <w:pPr>
        <w:pStyle w:val="Level3"/>
        <w:numPr>
          <w:ilvl w:val="2"/>
          <w:numId w:val="87"/>
        </w:numPr>
        <w:ind w:left="1419" w:right="-347"/>
        <w:rPr>
          <w:rFonts w:cs="Arial"/>
          <w:szCs w:val="22"/>
        </w:rPr>
      </w:pPr>
      <w:r w:rsidRPr="00B54685">
        <w:rPr>
          <w:rFonts w:cs="Arial"/>
          <w:color w:val="000000" w:themeColor="text1"/>
          <w:szCs w:val="22"/>
        </w:rPr>
        <w:t>Amir</w:t>
      </w:r>
      <w:r w:rsidR="00716C69" w:rsidRPr="00B54685">
        <w:rPr>
          <w:rFonts w:cs="Arial"/>
          <w:color w:val="000000" w:themeColor="text1"/>
          <w:szCs w:val="22"/>
        </w:rPr>
        <w:t xml:space="preserve"> had 25 </w:t>
      </w:r>
      <w:r w:rsidR="00716C69" w:rsidRPr="00FF26FA">
        <w:rPr>
          <w:rFonts w:cs="Arial"/>
          <w:color w:val="000000" w:themeColor="text1"/>
          <w:szCs w:val="22"/>
        </w:rPr>
        <w:t>sessions with the psychologist at CPG. He completed an initial question, which included some background</w:t>
      </w:r>
      <w:r w:rsidR="00716C69" w:rsidRPr="00FF26FA">
        <w:rPr>
          <w:rFonts w:cs="Arial"/>
          <w:szCs w:val="22"/>
        </w:rPr>
        <w:t xml:space="preserve"> information (including his employment with the professional services company, his difficult </w:t>
      </w:r>
      <w:r w:rsidR="00341324" w:rsidRPr="00FF26FA">
        <w:rPr>
          <w:rFonts w:cs="Arial"/>
          <w:szCs w:val="22"/>
        </w:rPr>
        <w:t>childhood,</w:t>
      </w:r>
      <w:r w:rsidR="00716C69" w:rsidRPr="00FF26FA">
        <w:rPr>
          <w:rFonts w:cs="Arial"/>
          <w:szCs w:val="22"/>
        </w:rPr>
        <w:t xml:space="preserve"> and his </w:t>
      </w:r>
      <w:r w:rsidR="00063770" w:rsidRPr="00FF26FA">
        <w:rPr>
          <w:rFonts w:cs="Arial"/>
          <w:szCs w:val="22"/>
        </w:rPr>
        <w:t xml:space="preserve">diagnosis with a </w:t>
      </w:r>
      <w:r w:rsidR="00063770" w:rsidRPr="00FF26FA">
        <w:rPr>
          <w:rFonts w:eastAsia="Calibri" w:cs="Arial"/>
          <w:szCs w:val="22"/>
          <w:lang w:eastAsia="en-US"/>
        </w:rPr>
        <w:t>communicable illness</w:t>
      </w:r>
      <w:r w:rsidR="00716C69" w:rsidRPr="00FF26FA">
        <w:rPr>
          <w:rFonts w:cs="Arial"/>
          <w:szCs w:val="22"/>
        </w:rPr>
        <w:t>).</w:t>
      </w:r>
    </w:p>
    <w:p w14:paraId="6C93E7DD" w14:textId="4BF23644" w:rsidR="00CF1B11" w:rsidRPr="00FF26FA" w:rsidRDefault="00C76CF7" w:rsidP="00B54685">
      <w:pPr>
        <w:pStyle w:val="Level3"/>
        <w:numPr>
          <w:ilvl w:val="2"/>
          <w:numId w:val="87"/>
        </w:numPr>
        <w:ind w:left="1419" w:right="-347"/>
        <w:rPr>
          <w:rFonts w:cs="Arial"/>
          <w:color w:val="000000" w:themeColor="text1"/>
          <w:szCs w:val="22"/>
        </w:rPr>
      </w:pPr>
      <w:r w:rsidRPr="00FF26FA">
        <w:rPr>
          <w:rFonts w:cs="Arial"/>
          <w:szCs w:val="22"/>
        </w:rPr>
        <w:t>Amir</w:t>
      </w:r>
      <w:r w:rsidR="00716C69" w:rsidRPr="00FF26FA">
        <w:rPr>
          <w:rFonts w:cs="Arial"/>
          <w:szCs w:val="22"/>
        </w:rPr>
        <w:t xml:space="preserve"> initial assessment </w:t>
      </w:r>
      <w:r w:rsidR="005A5FEB" w:rsidRPr="00FF26FA">
        <w:rPr>
          <w:rFonts w:cs="Arial"/>
          <w:color w:val="000000" w:themeColor="text1"/>
          <w:szCs w:val="22"/>
        </w:rPr>
        <w:t>identified depression</w:t>
      </w:r>
      <w:r w:rsidR="00716C69" w:rsidRPr="00FF26FA">
        <w:rPr>
          <w:rFonts w:cs="Arial"/>
          <w:color w:val="000000" w:themeColor="text1"/>
          <w:szCs w:val="22"/>
        </w:rPr>
        <w:t xml:space="preserve">, anxiety, </w:t>
      </w:r>
      <w:r w:rsidR="00341324" w:rsidRPr="00FF26FA">
        <w:rPr>
          <w:rFonts w:cs="Arial"/>
          <w:color w:val="000000" w:themeColor="text1"/>
          <w:szCs w:val="22"/>
        </w:rPr>
        <w:t>insomnia,</w:t>
      </w:r>
      <w:r w:rsidR="00716C69" w:rsidRPr="00FF26FA">
        <w:rPr>
          <w:rFonts w:cs="Arial"/>
          <w:color w:val="000000" w:themeColor="text1"/>
          <w:szCs w:val="22"/>
        </w:rPr>
        <w:t xml:space="preserve"> and general lack of motivation as his major concerns. </w:t>
      </w:r>
      <w:r w:rsidR="00CF1B11" w:rsidRPr="00FF26FA">
        <w:rPr>
          <w:rFonts w:cs="Arial"/>
          <w:color w:val="000000" w:themeColor="text1"/>
          <w:szCs w:val="22"/>
        </w:rPr>
        <w:t xml:space="preserve">Financial issues were also discussed, and </w:t>
      </w:r>
      <w:r w:rsidRPr="00FF26FA">
        <w:rPr>
          <w:rFonts w:cs="Arial"/>
          <w:color w:val="000000" w:themeColor="text1"/>
          <w:szCs w:val="22"/>
        </w:rPr>
        <w:t>Amir</w:t>
      </w:r>
      <w:r w:rsidR="00CF1B11" w:rsidRPr="00FF26FA">
        <w:rPr>
          <w:rFonts w:cs="Arial"/>
          <w:color w:val="000000" w:themeColor="text1"/>
          <w:szCs w:val="22"/>
        </w:rPr>
        <w:t xml:space="preserve"> was encouraged to seek debt management support. Substance use was also discussed, but this was not identified as a major concern. </w:t>
      </w:r>
      <w:r w:rsidRPr="00FF26FA">
        <w:rPr>
          <w:rFonts w:cs="Arial"/>
          <w:color w:val="000000" w:themeColor="text1"/>
          <w:szCs w:val="22"/>
        </w:rPr>
        <w:t>Amir</w:t>
      </w:r>
      <w:r w:rsidR="00CF1B11" w:rsidRPr="00FF26FA">
        <w:rPr>
          <w:rFonts w:cs="Arial"/>
          <w:color w:val="000000" w:themeColor="text1"/>
          <w:szCs w:val="22"/>
        </w:rPr>
        <w:t xml:space="preserve"> is described as having been less willing to acknowledge the severity of the problem, instead choosing to focus on stopping smoking. </w:t>
      </w:r>
    </w:p>
    <w:p w14:paraId="116489C8" w14:textId="6731A22B" w:rsidR="007C13D3" w:rsidRPr="00FF26FA" w:rsidRDefault="007C13D3" w:rsidP="00B54685">
      <w:pPr>
        <w:pStyle w:val="Level3"/>
        <w:numPr>
          <w:ilvl w:val="2"/>
          <w:numId w:val="87"/>
        </w:numPr>
        <w:ind w:left="1419" w:right="-347"/>
        <w:rPr>
          <w:rFonts w:cs="Arial"/>
          <w:color w:val="000000" w:themeColor="text1"/>
          <w:szCs w:val="22"/>
        </w:rPr>
      </w:pPr>
      <w:r w:rsidRPr="00FF26FA">
        <w:rPr>
          <w:rFonts w:cs="Arial"/>
          <w:color w:val="000000" w:themeColor="text1"/>
          <w:szCs w:val="22"/>
        </w:rPr>
        <w:t xml:space="preserve">This was the only occasion when </w:t>
      </w:r>
      <w:proofErr w:type="spellStart"/>
      <w:r w:rsidR="00121FF6" w:rsidRPr="00FF26FA">
        <w:rPr>
          <w:rFonts w:cs="Arial"/>
          <w:color w:val="000000" w:themeColor="text1"/>
          <w:szCs w:val="22"/>
        </w:rPr>
        <w:t>Sajwa</w:t>
      </w:r>
      <w:proofErr w:type="spellEnd"/>
      <w:r w:rsidRPr="00FF26FA">
        <w:rPr>
          <w:rFonts w:cs="Arial"/>
          <w:color w:val="000000" w:themeColor="text1"/>
          <w:szCs w:val="22"/>
        </w:rPr>
        <w:t xml:space="preserve"> disclosed a specific concern about his visa status (he went onto secure indefinite leave to remain in 2017 and in 2018 was naturalised as a British Citizen). </w:t>
      </w:r>
    </w:p>
    <w:p w14:paraId="3940C0A0" w14:textId="2618BC07" w:rsidR="0043016A" w:rsidRPr="00FF26FA" w:rsidRDefault="00C76CF7" w:rsidP="00B54685">
      <w:pPr>
        <w:pStyle w:val="Level3"/>
        <w:numPr>
          <w:ilvl w:val="2"/>
          <w:numId w:val="87"/>
        </w:numPr>
        <w:ind w:left="1419" w:right="-347"/>
        <w:rPr>
          <w:rFonts w:cs="Arial"/>
          <w:color w:val="000000" w:themeColor="text1"/>
          <w:szCs w:val="22"/>
        </w:rPr>
      </w:pPr>
      <w:r w:rsidRPr="00FF26FA">
        <w:rPr>
          <w:rFonts w:cs="Arial"/>
          <w:color w:val="000000" w:themeColor="text1"/>
          <w:szCs w:val="22"/>
        </w:rPr>
        <w:t>Amir</w:t>
      </w:r>
      <w:r w:rsidR="00CF1B11" w:rsidRPr="00FF26FA">
        <w:rPr>
          <w:rFonts w:cs="Arial"/>
          <w:color w:val="000000" w:themeColor="text1"/>
          <w:szCs w:val="22"/>
        </w:rPr>
        <w:t xml:space="preserve"> </w:t>
      </w:r>
      <w:r w:rsidR="00716C69" w:rsidRPr="00FF26FA">
        <w:rPr>
          <w:rFonts w:cs="Arial"/>
          <w:color w:val="000000" w:themeColor="text1"/>
          <w:szCs w:val="22"/>
        </w:rPr>
        <w:t xml:space="preserve">disclosed to the psychologist that he had ongoing arguments with </w:t>
      </w:r>
      <w:proofErr w:type="spellStart"/>
      <w:r w:rsidR="00341324" w:rsidRPr="00FF26FA">
        <w:rPr>
          <w:rFonts w:cs="Arial"/>
          <w:color w:val="000000" w:themeColor="text1"/>
          <w:szCs w:val="22"/>
        </w:rPr>
        <w:t>Sajwa</w:t>
      </w:r>
      <w:proofErr w:type="spellEnd"/>
      <w:r w:rsidR="00341324" w:rsidRPr="00FF26FA">
        <w:rPr>
          <w:rFonts w:cs="Arial"/>
          <w:color w:val="000000" w:themeColor="text1"/>
          <w:szCs w:val="22"/>
        </w:rPr>
        <w:t>,</w:t>
      </w:r>
      <w:r w:rsidR="00716C69" w:rsidRPr="00FF26FA">
        <w:rPr>
          <w:rFonts w:cs="Arial"/>
          <w:color w:val="000000" w:themeColor="text1"/>
          <w:szCs w:val="22"/>
        </w:rPr>
        <w:t xml:space="preserve"> and the focus of these arguments were around his wishes for her not to live in the same house. </w:t>
      </w:r>
      <w:r w:rsidRPr="00FF26FA">
        <w:rPr>
          <w:rFonts w:cs="Arial"/>
          <w:color w:val="000000" w:themeColor="text1"/>
          <w:szCs w:val="22"/>
        </w:rPr>
        <w:t>Amir</w:t>
      </w:r>
      <w:r w:rsidR="0043016A" w:rsidRPr="00FF26FA">
        <w:rPr>
          <w:rFonts w:cs="Arial"/>
          <w:color w:val="000000" w:themeColor="text1"/>
          <w:szCs w:val="22"/>
        </w:rPr>
        <w:t xml:space="preserve"> </w:t>
      </w:r>
      <w:r w:rsidR="00172B40" w:rsidRPr="00FF26FA">
        <w:rPr>
          <w:rFonts w:cs="Arial"/>
          <w:color w:val="000000" w:themeColor="text1"/>
          <w:szCs w:val="22"/>
        </w:rPr>
        <w:t xml:space="preserve">also </w:t>
      </w:r>
      <w:r w:rsidR="0043016A" w:rsidRPr="00FF26FA">
        <w:rPr>
          <w:rFonts w:cs="Arial"/>
          <w:color w:val="000000" w:themeColor="text1"/>
          <w:szCs w:val="22"/>
        </w:rPr>
        <w:t xml:space="preserve">said he had approached his GP for help with this and his drug problem. </w:t>
      </w:r>
    </w:p>
    <w:p w14:paraId="34F623FD" w14:textId="44541163" w:rsidR="005A5FEB" w:rsidRPr="00717F00" w:rsidRDefault="005A5FEB" w:rsidP="00B54685">
      <w:pPr>
        <w:pStyle w:val="Level3"/>
        <w:numPr>
          <w:ilvl w:val="2"/>
          <w:numId w:val="87"/>
        </w:numPr>
        <w:ind w:left="1419" w:right="-347"/>
        <w:rPr>
          <w:rFonts w:cs="Arial"/>
          <w:szCs w:val="22"/>
        </w:rPr>
      </w:pPr>
      <w:r w:rsidRPr="00FF26FA">
        <w:rPr>
          <w:rFonts w:cs="Arial"/>
          <w:color w:val="000000" w:themeColor="text1"/>
          <w:szCs w:val="22"/>
        </w:rPr>
        <w:t xml:space="preserve">In subsequent appointments, </w:t>
      </w:r>
      <w:r w:rsidR="00C76CF7" w:rsidRPr="00FF26FA">
        <w:rPr>
          <w:rFonts w:cs="Arial"/>
          <w:color w:val="000000" w:themeColor="text1"/>
          <w:szCs w:val="22"/>
        </w:rPr>
        <w:t>Amir</w:t>
      </w:r>
      <w:r w:rsidRPr="00FF26FA">
        <w:rPr>
          <w:rFonts w:cs="Arial"/>
          <w:color w:val="000000" w:themeColor="text1"/>
          <w:szCs w:val="22"/>
        </w:rPr>
        <w:t xml:space="preserve"> talked about his stress at work, including having to take time off, as well as his use of Crystal Meth and MDMA.  He also talked about his diagnosis</w:t>
      </w:r>
      <w:r w:rsidR="00063770" w:rsidRPr="00FF26FA">
        <w:rPr>
          <w:rFonts w:cs="Arial"/>
          <w:color w:val="000000" w:themeColor="text1"/>
          <w:szCs w:val="22"/>
        </w:rPr>
        <w:t xml:space="preserve"> with</w:t>
      </w:r>
      <w:r w:rsidR="00063770" w:rsidRPr="00FF26FA">
        <w:rPr>
          <w:color w:val="000000" w:themeColor="text1"/>
        </w:rPr>
        <w:t xml:space="preserve"> a </w:t>
      </w:r>
      <w:r w:rsidR="00063770" w:rsidRPr="00FF26FA">
        <w:rPr>
          <w:rFonts w:eastAsia="Calibri" w:cs="Arial"/>
          <w:szCs w:val="22"/>
          <w:lang w:eastAsia="en-US"/>
        </w:rPr>
        <w:t>communicable illness</w:t>
      </w:r>
      <w:r w:rsidRPr="00FF26FA">
        <w:rPr>
          <w:color w:val="000000" w:themeColor="text1"/>
        </w:rPr>
        <w:t xml:space="preserve"> and his sexual orientation. He said being a gay man was not a choice, but also talked about how this conflicted with his faith (although he said he was not a practi</w:t>
      </w:r>
      <w:r w:rsidR="00921A37" w:rsidRPr="00FF26FA">
        <w:rPr>
          <w:color w:val="000000" w:themeColor="text1"/>
        </w:rPr>
        <w:t>s</w:t>
      </w:r>
      <w:r w:rsidRPr="00FF26FA">
        <w:rPr>
          <w:color w:val="000000" w:themeColor="text1"/>
        </w:rPr>
        <w:t xml:space="preserve">ing Muslim). He also referred to using </w:t>
      </w:r>
      <w:r w:rsidR="00320350" w:rsidRPr="00FF26FA">
        <w:rPr>
          <w:color w:val="000000" w:themeColor="text1"/>
        </w:rPr>
        <w:t xml:space="preserve">social networking apps </w:t>
      </w:r>
      <w:r w:rsidRPr="00FF26FA">
        <w:rPr>
          <w:color w:val="000000" w:themeColor="text1"/>
        </w:rPr>
        <w:t>for sexual encounters</w:t>
      </w:r>
      <w:r w:rsidRPr="00717F00">
        <w:rPr>
          <w:color w:val="000000" w:themeColor="text1"/>
        </w:rPr>
        <w:t xml:space="preserve"> and having sex while using drugs (he referred to Crystal Meth in this </w:t>
      </w:r>
      <w:r w:rsidR="00C42265" w:rsidRPr="00717F00">
        <w:rPr>
          <w:color w:val="000000" w:themeColor="text1"/>
        </w:rPr>
        <w:t>conversation</w:t>
      </w:r>
      <w:r w:rsidR="00C42265">
        <w:rPr>
          <w:color w:val="000000" w:themeColor="text1"/>
        </w:rPr>
        <w:t xml:space="preserve"> and</w:t>
      </w:r>
      <w:r w:rsidR="0067388C">
        <w:rPr>
          <w:color w:val="000000" w:themeColor="text1"/>
        </w:rPr>
        <w:t xml:space="preserve"> described this as </w:t>
      </w:r>
      <w:proofErr w:type="spellStart"/>
      <w:r w:rsidR="0067388C">
        <w:rPr>
          <w:color w:val="000000" w:themeColor="text1"/>
        </w:rPr>
        <w:t>chemsex</w:t>
      </w:r>
      <w:proofErr w:type="spellEnd"/>
      <w:r w:rsidRPr="00717F00">
        <w:rPr>
          <w:color w:val="000000" w:themeColor="text1"/>
        </w:rPr>
        <w:t xml:space="preserve">). </w:t>
      </w:r>
    </w:p>
    <w:p w14:paraId="3A82DB15" w14:textId="77777777" w:rsidR="00921A37" w:rsidRDefault="00A027BE" w:rsidP="00921A37">
      <w:pPr>
        <w:pStyle w:val="Level3"/>
        <w:numPr>
          <w:ilvl w:val="2"/>
          <w:numId w:val="87"/>
        </w:numPr>
        <w:ind w:left="1419" w:right="-347"/>
        <w:rPr>
          <w:rFonts w:cs="Arial"/>
          <w:color w:val="000000" w:themeColor="text1"/>
          <w:szCs w:val="22"/>
        </w:rPr>
      </w:pPr>
      <w:r w:rsidRPr="00B54685">
        <w:rPr>
          <w:rFonts w:cs="Arial"/>
          <w:color w:val="000000" w:themeColor="text1"/>
          <w:szCs w:val="22"/>
        </w:rPr>
        <w:lastRenderedPageBreak/>
        <w:t xml:space="preserve">In his interaction with the psychologist, </w:t>
      </w:r>
      <w:r w:rsidR="00C76CF7" w:rsidRPr="00B54685">
        <w:rPr>
          <w:rFonts w:cs="Arial"/>
          <w:color w:val="000000" w:themeColor="text1"/>
          <w:szCs w:val="22"/>
        </w:rPr>
        <w:t>Amir</w:t>
      </w:r>
      <w:r w:rsidRPr="00B54685">
        <w:rPr>
          <w:rFonts w:cs="Arial"/>
          <w:color w:val="000000" w:themeColor="text1"/>
          <w:szCs w:val="22"/>
        </w:rPr>
        <w:t xml:space="preserve"> </w:t>
      </w:r>
      <w:r w:rsidR="0072161F" w:rsidRPr="00B54685">
        <w:rPr>
          <w:rFonts w:cs="Arial"/>
          <w:color w:val="000000" w:themeColor="text1"/>
          <w:szCs w:val="22"/>
        </w:rPr>
        <w:t>wanted to focus on stopping smoking</w:t>
      </w:r>
      <w:r w:rsidR="0067388C">
        <w:rPr>
          <w:rFonts w:cs="Arial"/>
          <w:color w:val="000000" w:themeColor="text1"/>
          <w:szCs w:val="22"/>
        </w:rPr>
        <w:t xml:space="preserve">. He </w:t>
      </w:r>
      <w:r w:rsidR="0072161F" w:rsidRPr="00B54685">
        <w:rPr>
          <w:rFonts w:cs="Arial"/>
          <w:color w:val="000000" w:themeColor="text1"/>
          <w:szCs w:val="22"/>
        </w:rPr>
        <w:t xml:space="preserve">was, for example, </w:t>
      </w:r>
      <w:r w:rsidR="007A7025" w:rsidRPr="00B54685">
        <w:rPr>
          <w:rFonts w:cs="Arial"/>
          <w:color w:val="000000" w:themeColor="text1"/>
          <w:szCs w:val="22"/>
        </w:rPr>
        <w:t>less willing to focus on the severity of his drug use</w:t>
      </w:r>
      <w:r w:rsidR="0067388C">
        <w:rPr>
          <w:rFonts w:cs="Arial"/>
          <w:color w:val="000000" w:themeColor="text1"/>
          <w:szCs w:val="22"/>
        </w:rPr>
        <w:t>. As a result, while the psychologist could consider these elements in this treatment plan, and w</w:t>
      </w:r>
      <w:r w:rsidR="007A7025" w:rsidRPr="00B54685">
        <w:rPr>
          <w:rFonts w:cs="Arial"/>
          <w:color w:val="000000" w:themeColor="text1"/>
          <w:szCs w:val="22"/>
        </w:rPr>
        <w:t xml:space="preserve">here appropriate, encouraged </w:t>
      </w:r>
      <w:r w:rsidR="00C76CF7" w:rsidRPr="00B54685">
        <w:rPr>
          <w:rFonts w:cs="Arial"/>
          <w:color w:val="000000" w:themeColor="text1"/>
          <w:szCs w:val="22"/>
        </w:rPr>
        <w:t>Amir</w:t>
      </w:r>
      <w:r w:rsidR="007A7025" w:rsidRPr="00B54685">
        <w:rPr>
          <w:rFonts w:cs="Arial"/>
          <w:color w:val="000000" w:themeColor="text1"/>
          <w:szCs w:val="22"/>
        </w:rPr>
        <w:t xml:space="preserve"> to access other help and support (for example, debt management charities)</w:t>
      </w:r>
      <w:r w:rsidR="0067388C">
        <w:rPr>
          <w:rFonts w:cs="Arial"/>
          <w:color w:val="000000" w:themeColor="text1"/>
          <w:szCs w:val="22"/>
        </w:rPr>
        <w:t xml:space="preserve">, these issues were not the focus of the agreed goals. Additionally, for some of these other issues, </w:t>
      </w:r>
    </w:p>
    <w:p w14:paraId="37F1F43B" w14:textId="6F9B1EC2" w:rsidR="00921A37" w:rsidRPr="00B54685" w:rsidRDefault="0067388C" w:rsidP="00921A37">
      <w:pPr>
        <w:pStyle w:val="Level3"/>
        <w:numPr>
          <w:ilvl w:val="2"/>
          <w:numId w:val="87"/>
        </w:numPr>
        <w:ind w:left="1419" w:right="-347"/>
        <w:rPr>
          <w:rFonts w:cs="Arial"/>
          <w:color w:val="000000" w:themeColor="text1"/>
          <w:szCs w:val="22"/>
        </w:rPr>
      </w:pPr>
      <w:r>
        <w:rPr>
          <w:rFonts w:cs="Arial"/>
          <w:color w:val="000000" w:themeColor="text1"/>
          <w:szCs w:val="22"/>
        </w:rPr>
        <w:t xml:space="preserve">Amir </w:t>
      </w:r>
      <w:r w:rsidR="00921A37">
        <w:rPr>
          <w:rFonts w:cs="Arial"/>
          <w:color w:val="000000" w:themeColor="text1"/>
          <w:szCs w:val="22"/>
        </w:rPr>
        <w:t>told</w:t>
      </w:r>
      <w:r>
        <w:rPr>
          <w:rFonts w:cs="Arial"/>
          <w:color w:val="000000" w:themeColor="text1"/>
          <w:szCs w:val="22"/>
        </w:rPr>
        <w:t xml:space="preserve"> his</w:t>
      </w:r>
      <w:r w:rsidR="007A7025" w:rsidRPr="00B54685">
        <w:rPr>
          <w:rFonts w:cs="Arial"/>
          <w:color w:val="000000" w:themeColor="text1"/>
          <w:szCs w:val="22"/>
        </w:rPr>
        <w:t xml:space="preserve"> psychologist that he was accessing help from this GP. </w:t>
      </w:r>
      <w:r w:rsidR="00921A37" w:rsidRPr="00717F00">
        <w:rPr>
          <w:color w:val="000000" w:themeColor="text1"/>
        </w:rPr>
        <w:t xml:space="preserve">He also </w:t>
      </w:r>
      <w:r w:rsidR="00921A37" w:rsidRPr="00B54685">
        <w:rPr>
          <w:rFonts w:cs="Arial"/>
          <w:color w:val="000000" w:themeColor="text1"/>
          <w:szCs w:val="22"/>
        </w:rPr>
        <w:t>referred in May 2016 to engaging with METRO but said he did not want to attend further sessions there.</w:t>
      </w:r>
    </w:p>
    <w:p w14:paraId="29DCB773" w14:textId="682BEAE3" w:rsidR="00716C69" w:rsidRPr="00B54685" w:rsidRDefault="00716C69" w:rsidP="00B54685">
      <w:pPr>
        <w:pStyle w:val="Level3"/>
        <w:numPr>
          <w:ilvl w:val="2"/>
          <w:numId w:val="87"/>
        </w:numPr>
        <w:ind w:left="1419" w:right="-347"/>
        <w:rPr>
          <w:rFonts w:cs="Arial"/>
          <w:color w:val="000000" w:themeColor="text1"/>
          <w:szCs w:val="22"/>
        </w:rPr>
      </w:pPr>
      <w:r w:rsidRPr="00B54685">
        <w:rPr>
          <w:rFonts w:cs="Arial"/>
          <w:color w:val="000000" w:themeColor="text1"/>
          <w:szCs w:val="22"/>
        </w:rPr>
        <w:t xml:space="preserve">Two features of </w:t>
      </w:r>
      <w:r w:rsidR="00C76CF7" w:rsidRPr="00B54685">
        <w:rPr>
          <w:rFonts w:cs="Arial"/>
          <w:color w:val="000000" w:themeColor="text1"/>
          <w:szCs w:val="22"/>
        </w:rPr>
        <w:t>Amir</w:t>
      </w:r>
      <w:r w:rsidRPr="00B54685">
        <w:rPr>
          <w:rFonts w:cs="Arial"/>
          <w:color w:val="000000" w:themeColor="text1"/>
          <w:szCs w:val="22"/>
        </w:rPr>
        <w:t xml:space="preserve">’s engagement with CPG are of note. Firstly, when providing this initial information, </w:t>
      </w:r>
      <w:r w:rsidR="00C76CF7" w:rsidRPr="00B54685">
        <w:rPr>
          <w:rFonts w:cs="Arial"/>
          <w:color w:val="000000" w:themeColor="text1"/>
          <w:szCs w:val="22"/>
        </w:rPr>
        <w:t>Amir</w:t>
      </w:r>
      <w:r w:rsidRPr="00B54685">
        <w:rPr>
          <w:rFonts w:cs="Arial"/>
          <w:color w:val="000000" w:themeColor="text1"/>
          <w:szCs w:val="22"/>
        </w:rPr>
        <w:t xml:space="preserve"> ticked the ‘no-consent’ box on the questionnaire meaning CPG could not communicate with his GP.  It appears that the </w:t>
      </w:r>
      <w:r w:rsidR="005A5FEB" w:rsidRPr="00B54685">
        <w:rPr>
          <w:rFonts w:cs="Arial"/>
          <w:color w:val="000000" w:themeColor="text1"/>
          <w:szCs w:val="22"/>
        </w:rPr>
        <w:t>CPG</w:t>
      </w:r>
      <w:r w:rsidRPr="00B54685">
        <w:rPr>
          <w:rFonts w:cs="Arial"/>
          <w:color w:val="000000" w:themeColor="text1"/>
          <w:szCs w:val="22"/>
        </w:rPr>
        <w:t xml:space="preserve"> Customer Services tried to follow this up with the psychologist, making </w:t>
      </w:r>
      <w:r w:rsidR="0043308A">
        <w:rPr>
          <w:rFonts w:cs="Arial"/>
          <w:color w:val="000000" w:themeColor="text1"/>
          <w:szCs w:val="22"/>
        </w:rPr>
        <w:t>several</w:t>
      </w:r>
      <w:r w:rsidRPr="00B54685">
        <w:rPr>
          <w:rFonts w:cs="Arial"/>
          <w:color w:val="000000" w:themeColor="text1"/>
          <w:szCs w:val="22"/>
        </w:rPr>
        <w:t xml:space="preserve"> requests up to April 2016. </w:t>
      </w:r>
      <w:r w:rsidR="000A05D7" w:rsidRPr="00B54685">
        <w:rPr>
          <w:rFonts w:cs="Arial"/>
          <w:color w:val="000000" w:themeColor="text1"/>
          <w:szCs w:val="22"/>
        </w:rPr>
        <w:t xml:space="preserve"> </w:t>
      </w:r>
      <w:r w:rsidRPr="00B54685">
        <w:rPr>
          <w:rFonts w:cs="Arial"/>
          <w:color w:val="000000" w:themeColor="text1"/>
          <w:szCs w:val="22"/>
        </w:rPr>
        <w:t>However, this was not resolved.</w:t>
      </w:r>
      <w:r w:rsidR="005A5FEB" w:rsidRPr="00B54685">
        <w:rPr>
          <w:rFonts w:cs="Arial"/>
          <w:color w:val="000000" w:themeColor="text1"/>
          <w:szCs w:val="22"/>
        </w:rPr>
        <w:t xml:space="preserve"> </w:t>
      </w:r>
      <w:r w:rsidR="007A3874" w:rsidRPr="00B54685">
        <w:rPr>
          <w:rFonts w:cs="Arial"/>
          <w:color w:val="000000" w:themeColor="text1"/>
          <w:szCs w:val="22"/>
        </w:rPr>
        <w:t>Subsequently</w:t>
      </w:r>
      <w:r w:rsidR="00175D9D" w:rsidRPr="00B54685">
        <w:rPr>
          <w:rFonts w:cs="Arial"/>
          <w:color w:val="000000" w:themeColor="text1"/>
          <w:szCs w:val="22"/>
        </w:rPr>
        <w:t xml:space="preserve">, consent was only obtained </w:t>
      </w:r>
      <w:r w:rsidR="000A05D7" w:rsidRPr="00B54685">
        <w:rPr>
          <w:rFonts w:cs="Arial"/>
          <w:color w:val="000000" w:themeColor="text1"/>
          <w:szCs w:val="22"/>
        </w:rPr>
        <w:t xml:space="preserve">in December 2018, when </w:t>
      </w:r>
      <w:r w:rsidR="00C76CF7" w:rsidRPr="00B54685">
        <w:rPr>
          <w:rFonts w:cs="Arial"/>
          <w:color w:val="000000" w:themeColor="text1"/>
          <w:szCs w:val="22"/>
        </w:rPr>
        <w:t>Amir</w:t>
      </w:r>
      <w:r w:rsidR="000A05D7" w:rsidRPr="00B54685">
        <w:rPr>
          <w:rFonts w:cs="Arial"/>
          <w:color w:val="000000" w:themeColor="text1"/>
          <w:szCs w:val="22"/>
        </w:rPr>
        <w:t xml:space="preserve"> provided consent for information to be shared with his GP. This allowed the psychologist to write to </w:t>
      </w:r>
      <w:r w:rsidR="00C76CF7" w:rsidRPr="00B54685">
        <w:rPr>
          <w:rFonts w:cs="Arial"/>
          <w:color w:val="000000" w:themeColor="text1"/>
          <w:szCs w:val="22"/>
        </w:rPr>
        <w:t>Amir</w:t>
      </w:r>
      <w:r w:rsidR="0043308A">
        <w:rPr>
          <w:rFonts w:cs="Arial"/>
          <w:color w:val="000000" w:themeColor="text1"/>
          <w:szCs w:val="22"/>
        </w:rPr>
        <w:t>’s GP</w:t>
      </w:r>
      <w:r w:rsidR="000A05D7" w:rsidRPr="00B54685">
        <w:rPr>
          <w:rFonts w:cs="Arial"/>
          <w:color w:val="000000" w:themeColor="text1"/>
          <w:szCs w:val="22"/>
        </w:rPr>
        <w:t xml:space="preserve"> to provide a summary of </w:t>
      </w:r>
      <w:r w:rsidR="00C76CF7" w:rsidRPr="00B54685">
        <w:rPr>
          <w:rFonts w:cs="Arial"/>
          <w:color w:val="000000" w:themeColor="text1"/>
          <w:szCs w:val="22"/>
        </w:rPr>
        <w:t>Amir</w:t>
      </w:r>
      <w:r w:rsidR="000A05D7" w:rsidRPr="00B54685">
        <w:rPr>
          <w:rFonts w:cs="Arial"/>
          <w:color w:val="000000" w:themeColor="text1"/>
          <w:szCs w:val="22"/>
        </w:rPr>
        <w:t>’s engagement in therapy between June 2015 and December 2018.</w:t>
      </w:r>
    </w:p>
    <w:p w14:paraId="2C61B44E" w14:textId="400E09D9" w:rsidR="000A05D7" w:rsidRPr="00B54685" w:rsidRDefault="0043308A" w:rsidP="00B54685">
      <w:pPr>
        <w:pStyle w:val="Level3"/>
        <w:numPr>
          <w:ilvl w:val="2"/>
          <w:numId w:val="87"/>
        </w:numPr>
        <w:ind w:left="1419" w:right="-347"/>
        <w:rPr>
          <w:rFonts w:cs="Arial"/>
          <w:color w:val="000000" w:themeColor="text1"/>
          <w:szCs w:val="22"/>
        </w:rPr>
      </w:pPr>
      <w:r>
        <w:rPr>
          <w:rFonts w:cs="Arial"/>
          <w:color w:val="000000" w:themeColor="text1"/>
          <w:szCs w:val="22"/>
        </w:rPr>
        <w:t>In relation to</w:t>
      </w:r>
      <w:r w:rsidR="000A05D7" w:rsidRPr="00B54685">
        <w:rPr>
          <w:rFonts w:cs="Arial"/>
          <w:color w:val="000000" w:themeColor="text1"/>
          <w:szCs w:val="22"/>
        </w:rPr>
        <w:t xml:space="preserve"> consent, while the CPG Customer Services team provide administrative support, it is the responsibility of the psychologist to discuss and obtain consent when agreeing to write to the patient’s GP or other health care professional.  In this case, there was an initial period where</w:t>
      </w:r>
      <w:r w:rsidR="00A027BE" w:rsidRPr="00B54685">
        <w:rPr>
          <w:rFonts w:cs="Arial"/>
          <w:color w:val="000000" w:themeColor="text1"/>
          <w:szCs w:val="22"/>
        </w:rPr>
        <w:t xml:space="preserve"> repeated</w:t>
      </w:r>
      <w:r w:rsidR="000A05D7" w:rsidRPr="00B54685">
        <w:rPr>
          <w:rFonts w:cs="Arial"/>
          <w:color w:val="000000" w:themeColor="text1"/>
          <w:szCs w:val="22"/>
        </w:rPr>
        <w:t xml:space="preserve"> attempts to obtain consent were made</w:t>
      </w:r>
      <w:r w:rsidR="00A027BE" w:rsidRPr="00B54685">
        <w:rPr>
          <w:rFonts w:cs="Arial"/>
          <w:color w:val="000000" w:themeColor="text1"/>
          <w:szCs w:val="22"/>
        </w:rPr>
        <w:t xml:space="preserve"> (which </w:t>
      </w:r>
      <w:r w:rsidR="00C76CF7" w:rsidRPr="00B54685">
        <w:rPr>
          <w:rFonts w:cs="Arial"/>
          <w:color w:val="000000" w:themeColor="text1"/>
          <w:szCs w:val="22"/>
        </w:rPr>
        <w:t>Amir</w:t>
      </w:r>
      <w:r w:rsidR="00A027BE" w:rsidRPr="00B54685">
        <w:rPr>
          <w:rFonts w:cs="Arial"/>
          <w:color w:val="000000" w:themeColor="text1"/>
          <w:szCs w:val="22"/>
        </w:rPr>
        <w:t xml:space="preserve"> refused).</w:t>
      </w:r>
      <w:r w:rsidR="000A05D7" w:rsidRPr="00B54685">
        <w:rPr>
          <w:rFonts w:cs="Arial"/>
          <w:color w:val="000000" w:themeColor="text1"/>
          <w:szCs w:val="22"/>
        </w:rPr>
        <w:t xml:space="preserve"> </w:t>
      </w:r>
      <w:r w:rsidR="00A027BE" w:rsidRPr="00B54685">
        <w:rPr>
          <w:rFonts w:cs="Arial"/>
          <w:color w:val="000000" w:themeColor="text1"/>
          <w:szCs w:val="22"/>
        </w:rPr>
        <w:t>These did not</w:t>
      </w:r>
      <w:r w:rsidR="000A05D7" w:rsidRPr="00B54685">
        <w:rPr>
          <w:rFonts w:cs="Arial"/>
          <w:color w:val="000000" w:themeColor="text1"/>
          <w:szCs w:val="22"/>
        </w:rPr>
        <w:t xml:space="preserve"> continue after April 2016, until </w:t>
      </w:r>
      <w:r w:rsidR="00A027BE" w:rsidRPr="00B54685">
        <w:rPr>
          <w:rFonts w:cs="Arial"/>
          <w:color w:val="000000" w:themeColor="text1"/>
          <w:szCs w:val="22"/>
        </w:rPr>
        <w:t>his</w:t>
      </w:r>
      <w:r w:rsidR="000A05D7" w:rsidRPr="00B54685">
        <w:rPr>
          <w:rFonts w:cs="Arial"/>
          <w:color w:val="000000" w:themeColor="text1"/>
          <w:szCs w:val="22"/>
        </w:rPr>
        <w:t xml:space="preserve"> discharge in December 2018</w:t>
      </w:r>
      <w:r w:rsidR="00A027BE" w:rsidRPr="00B54685">
        <w:rPr>
          <w:rFonts w:cs="Arial"/>
          <w:color w:val="000000" w:themeColor="text1"/>
          <w:szCs w:val="22"/>
        </w:rPr>
        <w:t xml:space="preserve"> (when </w:t>
      </w:r>
      <w:r w:rsidR="00C76CF7" w:rsidRPr="00B54685">
        <w:rPr>
          <w:rFonts w:cs="Arial"/>
          <w:color w:val="000000" w:themeColor="text1"/>
          <w:szCs w:val="22"/>
        </w:rPr>
        <w:t>Amir</w:t>
      </w:r>
      <w:r w:rsidR="00A027BE" w:rsidRPr="00B54685">
        <w:rPr>
          <w:rFonts w:cs="Arial"/>
          <w:color w:val="000000" w:themeColor="text1"/>
          <w:szCs w:val="22"/>
        </w:rPr>
        <w:t xml:space="preserve"> provided consent). </w:t>
      </w:r>
    </w:p>
    <w:p w14:paraId="326570FA" w14:textId="3DA3766A" w:rsidR="00716C69" w:rsidRPr="00717F00" w:rsidRDefault="00716C69" w:rsidP="00B54685">
      <w:pPr>
        <w:pStyle w:val="Level3"/>
        <w:numPr>
          <w:ilvl w:val="2"/>
          <w:numId w:val="87"/>
        </w:numPr>
        <w:ind w:left="1419" w:right="-347"/>
        <w:rPr>
          <w:rFonts w:cs="Arial"/>
          <w:szCs w:val="22"/>
        </w:rPr>
      </w:pPr>
      <w:r w:rsidRPr="00B54685">
        <w:rPr>
          <w:rFonts w:cs="Arial"/>
          <w:color w:val="000000" w:themeColor="text1"/>
          <w:szCs w:val="22"/>
        </w:rPr>
        <w:t>He was also</w:t>
      </w:r>
      <w:r w:rsidR="00A02022" w:rsidRPr="00B54685">
        <w:rPr>
          <w:rFonts w:cs="Arial"/>
          <w:color w:val="000000" w:themeColor="text1"/>
          <w:szCs w:val="22"/>
        </w:rPr>
        <w:t xml:space="preserve"> irregular in his attendance, missing four appointments. There were also periods </w:t>
      </w:r>
      <w:r w:rsidRPr="00B54685">
        <w:rPr>
          <w:rFonts w:cs="Arial"/>
          <w:color w:val="000000" w:themeColor="text1"/>
          <w:szCs w:val="22"/>
        </w:rPr>
        <w:t xml:space="preserve">when </w:t>
      </w:r>
      <w:r w:rsidR="00C76CF7" w:rsidRPr="00B54685">
        <w:rPr>
          <w:rFonts w:cs="Arial"/>
          <w:color w:val="000000" w:themeColor="text1"/>
          <w:szCs w:val="22"/>
        </w:rPr>
        <w:t>Amir</w:t>
      </w:r>
      <w:r w:rsidR="00A02022" w:rsidRPr="00717F00">
        <w:rPr>
          <w:color w:val="000000" w:themeColor="text1"/>
        </w:rPr>
        <w:t xml:space="preserve"> also did not respond to the CPG Customer Service when </w:t>
      </w:r>
      <w:r w:rsidRPr="00717F00">
        <w:rPr>
          <w:color w:val="000000" w:themeColor="text1"/>
        </w:rPr>
        <w:t>they attempted</w:t>
      </w:r>
      <w:r w:rsidR="00A02022" w:rsidRPr="00717F00">
        <w:rPr>
          <w:color w:val="000000" w:themeColor="text1"/>
        </w:rPr>
        <w:t xml:space="preserve"> to confirm provisional appointments or arrange new ones</w:t>
      </w:r>
      <w:r w:rsidRPr="00717F00">
        <w:rPr>
          <w:color w:val="000000" w:themeColor="text1"/>
        </w:rPr>
        <w:t>.</w:t>
      </w:r>
      <w:r w:rsidR="00A02022" w:rsidRPr="00717F00">
        <w:rPr>
          <w:color w:val="000000" w:themeColor="text1"/>
        </w:rPr>
        <w:t xml:space="preserve"> </w:t>
      </w:r>
      <w:r w:rsidRPr="00717F00">
        <w:rPr>
          <w:rFonts w:asciiTheme="minorHAnsi" w:eastAsiaTheme="minorHAnsi" w:hAnsiTheme="minorHAnsi" w:cstheme="minorHAnsi"/>
          <w:color w:val="000000" w:themeColor="text1"/>
          <w:lang w:eastAsia="en-US"/>
        </w:rPr>
        <w:t>CPG</w:t>
      </w:r>
      <w:r w:rsidR="00A02022" w:rsidRPr="00717F00">
        <w:rPr>
          <w:rFonts w:asciiTheme="minorHAnsi" w:eastAsiaTheme="minorHAnsi" w:hAnsiTheme="minorHAnsi" w:cstheme="minorHAnsi"/>
          <w:color w:val="000000" w:themeColor="text1"/>
          <w:lang w:eastAsia="en-US"/>
        </w:rPr>
        <w:t xml:space="preserve"> responded to the issues with </w:t>
      </w:r>
      <w:r w:rsidR="00C76CF7">
        <w:rPr>
          <w:rFonts w:asciiTheme="minorHAnsi" w:eastAsiaTheme="minorHAnsi" w:hAnsiTheme="minorHAnsi" w:cstheme="minorHAnsi"/>
          <w:color w:val="000000" w:themeColor="text1"/>
          <w:lang w:eastAsia="en-US"/>
        </w:rPr>
        <w:t>Amir</w:t>
      </w:r>
      <w:r w:rsidR="00A02022" w:rsidRPr="00717F00">
        <w:rPr>
          <w:rFonts w:asciiTheme="minorHAnsi" w:eastAsiaTheme="minorHAnsi" w:hAnsiTheme="minorHAnsi" w:cstheme="minorHAnsi"/>
          <w:color w:val="000000" w:themeColor="text1"/>
          <w:lang w:eastAsia="en-US"/>
        </w:rPr>
        <w:t xml:space="preserve">’s attendance appropriately. </w:t>
      </w:r>
    </w:p>
    <w:p w14:paraId="3D86C84A" w14:textId="17742541" w:rsidR="00175D9D" w:rsidRDefault="00175D9D" w:rsidP="00B54685">
      <w:pPr>
        <w:pStyle w:val="Level3"/>
        <w:numPr>
          <w:ilvl w:val="2"/>
          <w:numId w:val="87"/>
        </w:numPr>
        <w:ind w:left="1419" w:right="-347"/>
        <w:rPr>
          <w:color w:val="000000" w:themeColor="text1"/>
        </w:rPr>
      </w:pPr>
      <w:r w:rsidRPr="00717F00">
        <w:rPr>
          <w:rFonts w:asciiTheme="minorHAnsi" w:eastAsiaTheme="minorHAnsi" w:hAnsiTheme="minorHAnsi" w:cstheme="minorHAnsi"/>
          <w:color w:val="000000" w:themeColor="text1"/>
          <w:lang w:eastAsia="en-US"/>
        </w:rPr>
        <w:t>The CPG IMR noted that</w:t>
      </w:r>
      <w:r w:rsidR="00A027BE">
        <w:rPr>
          <w:rFonts w:asciiTheme="minorHAnsi" w:eastAsiaTheme="minorHAnsi" w:hAnsiTheme="minorHAnsi" w:cstheme="minorHAnsi"/>
          <w:color w:val="000000" w:themeColor="text1"/>
          <w:lang w:eastAsia="en-US"/>
        </w:rPr>
        <w:t xml:space="preserve"> s</w:t>
      </w:r>
      <w:r w:rsidRPr="00717F00">
        <w:rPr>
          <w:color w:val="000000" w:themeColor="text1"/>
        </w:rPr>
        <w:t xml:space="preserve">ince January 2018 the practice </w:t>
      </w:r>
      <w:r w:rsidRPr="00717F00">
        <w:rPr>
          <w:rFonts w:asciiTheme="minorHAnsi" w:eastAsiaTheme="minorHAnsi" w:hAnsiTheme="minorHAnsi" w:cstheme="minorHAnsi"/>
          <w:color w:val="000000" w:themeColor="text1"/>
          <w:lang w:eastAsia="en-US"/>
        </w:rPr>
        <w:t>introduced new Customer</w:t>
      </w:r>
      <w:r w:rsidRPr="00717F00">
        <w:rPr>
          <w:color w:val="000000" w:themeColor="text1"/>
        </w:rPr>
        <w:t xml:space="preserve"> Relationship </w:t>
      </w:r>
      <w:r w:rsidRPr="00B54685">
        <w:rPr>
          <w:rFonts w:cs="Arial"/>
          <w:color w:val="000000" w:themeColor="text1"/>
          <w:szCs w:val="22"/>
        </w:rPr>
        <w:t>Management</w:t>
      </w:r>
      <w:r w:rsidRPr="00717F00">
        <w:rPr>
          <w:color w:val="000000" w:themeColor="text1"/>
        </w:rPr>
        <w:t xml:space="preserve"> software</w:t>
      </w:r>
      <w:r w:rsidR="0072161F">
        <w:rPr>
          <w:color w:val="000000" w:themeColor="text1"/>
        </w:rPr>
        <w:t>, which would have assisted with two aspects of this case</w:t>
      </w:r>
      <w:r>
        <w:rPr>
          <w:color w:val="000000" w:themeColor="text1"/>
        </w:rPr>
        <w:t>:</w:t>
      </w:r>
    </w:p>
    <w:p w14:paraId="09DBE7A1" w14:textId="0BB77579" w:rsidR="00175D9D" w:rsidRPr="00B54685" w:rsidRDefault="00175D9D" w:rsidP="00B54685">
      <w:pPr>
        <w:pStyle w:val="Level3"/>
        <w:numPr>
          <w:ilvl w:val="0"/>
          <w:numId w:val="46"/>
        </w:numPr>
        <w:ind w:left="1843" w:hanging="425"/>
        <w:rPr>
          <w:rFonts w:cs="Arial"/>
          <w:color w:val="000000" w:themeColor="text1"/>
          <w:szCs w:val="22"/>
        </w:rPr>
      </w:pPr>
      <w:r>
        <w:rPr>
          <w:color w:val="000000" w:themeColor="text1"/>
        </w:rPr>
        <w:t xml:space="preserve">The new </w:t>
      </w:r>
      <w:r w:rsidRPr="00B54685">
        <w:rPr>
          <w:rFonts w:cs="Arial"/>
          <w:color w:val="000000" w:themeColor="text1"/>
          <w:szCs w:val="22"/>
        </w:rPr>
        <w:t xml:space="preserve">system includes functionality to identify and note risks identified with patients during sessions; and </w:t>
      </w:r>
    </w:p>
    <w:p w14:paraId="1822650C" w14:textId="6182A32D" w:rsidR="00175D9D" w:rsidRPr="00B54685" w:rsidRDefault="00175D9D" w:rsidP="00B54685">
      <w:pPr>
        <w:pStyle w:val="Level3"/>
        <w:numPr>
          <w:ilvl w:val="0"/>
          <w:numId w:val="46"/>
        </w:numPr>
        <w:ind w:left="1843" w:hanging="425"/>
        <w:rPr>
          <w:rFonts w:cs="Arial"/>
          <w:color w:val="000000" w:themeColor="text1"/>
          <w:szCs w:val="22"/>
        </w:rPr>
      </w:pPr>
      <w:r w:rsidRPr="00B54685">
        <w:rPr>
          <w:rFonts w:cs="Arial"/>
          <w:color w:val="000000" w:themeColor="text1"/>
          <w:szCs w:val="22"/>
        </w:rPr>
        <w:t>Clinicians receive automatic notifications when a client cancels an appointment, providing details of the CPG representative that handled the request and the reason provided by the patient for cancelling the appointment.</w:t>
      </w:r>
    </w:p>
    <w:p w14:paraId="0FA40E4F" w14:textId="57A29D84" w:rsidR="0072161F" w:rsidRPr="0072161F" w:rsidRDefault="0072161F" w:rsidP="00B54685">
      <w:pPr>
        <w:pStyle w:val="Level3"/>
        <w:numPr>
          <w:ilvl w:val="2"/>
          <w:numId w:val="87"/>
        </w:numPr>
        <w:ind w:left="1419" w:right="-347"/>
        <w:rPr>
          <w:rFonts w:cs="Arial"/>
          <w:szCs w:val="22"/>
        </w:rPr>
      </w:pPr>
      <w:r w:rsidRPr="0072161F">
        <w:rPr>
          <w:rFonts w:cs="Arial"/>
          <w:szCs w:val="22"/>
        </w:rPr>
        <w:t xml:space="preserve">As a </w:t>
      </w:r>
      <w:r w:rsidRPr="00B54685">
        <w:rPr>
          <w:rFonts w:asciiTheme="minorHAnsi" w:eastAsiaTheme="minorHAnsi" w:hAnsiTheme="minorHAnsi" w:cstheme="minorHAnsi"/>
          <w:color w:val="000000" w:themeColor="text1"/>
          <w:lang w:eastAsia="en-US"/>
        </w:rPr>
        <w:t>result</w:t>
      </w:r>
      <w:r w:rsidR="009B1636">
        <w:rPr>
          <w:rFonts w:asciiTheme="minorHAnsi" w:eastAsiaTheme="minorHAnsi" w:hAnsiTheme="minorHAnsi" w:cstheme="minorHAnsi"/>
          <w:color w:val="000000" w:themeColor="text1"/>
          <w:lang w:eastAsia="en-US"/>
        </w:rPr>
        <w:t>,</w:t>
      </w:r>
      <w:r w:rsidRPr="0072161F">
        <w:rPr>
          <w:rFonts w:cs="Arial"/>
          <w:szCs w:val="22"/>
        </w:rPr>
        <w:t xml:space="preserve"> no recommendations were made, and this was accepted by the Review Panel. </w:t>
      </w:r>
    </w:p>
    <w:p w14:paraId="24CA505B" w14:textId="4302872A" w:rsidR="00A027BE" w:rsidRPr="0067388C" w:rsidRDefault="00A027BE" w:rsidP="00B54685">
      <w:pPr>
        <w:pStyle w:val="Level3"/>
        <w:numPr>
          <w:ilvl w:val="2"/>
          <w:numId w:val="87"/>
        </w:numPr>
        <w:ind w:left="1419" w:right="-347"/>
        <w:rPr>
          <w:rFonts w:cs="Arial"/>
          <w:szCs w:val="22"/>
        </w:rPr>
      </w:pPr>
      <w:r w:rsidRPr="0067388C">
        <w:rPr>
          <w:rFonts w:asciiTheme="minorHAnsi" w:eastAsiaTheme="minorHAnsi" w:hAnsiTheme="minorHAnsi" w:cstheme="minorHAnsi"/>
          <w:color w:val="000000" w:themeColor="text1"/>
          <w:lang w:eastAsia="en-US"/>
        </w:rPr>
        <w:lastRenderedPageBreak/>
        <w:t xml:space="preserve">Given these two issues are similar to </w:t>
      </w:r>
      <w:r w:rsidR="00C76CF7" w:rsidRPr="0067388C">
        <w:rPr>
          <w:rFonts w:asciiTheme="minorHAnsi" w:eastAsiaTheme="minorHAnsi" w:hAnsiTheme="minorHAnsi" w:cstheme="minorHAnsi"/>
          <w:color w:val="000000" w:themeColor="text1"/>
          <w:lang w:eastAsia="en-US"/>
        </w:rPr>
        <w:t>Amir</w:t>
      </w:r>
      <w:r w:rsidRPr="0067388C">
        <w:rPr>
          <w:rFonts w:asciiTheme="minorHAnsi" w:eastAsiaTheme="minorHAnsi" w:hAnsiTheme="minorHAnsi" w:cstheme="minorHAnsi"/>
          <w:color w:val="000000" w:themeColor="text1"/>
          <w:lang w:eastAsia="en-US"/>
        </w:rPr>
        <w:t xml:space="preserve">’s interaction with some other services, they are discussed in the round below. </w:t>
      </w:r>
    </w:p>
    <w:p w14:paraId="6BBAD9F9" w14:textId="6878C2D8" w:rsidR="00175D9D" w:rsidRPr="00B54685" w:rsidRDefault="00175D9D" w:rsidP="00B54685">
      <w:pPr>
        <w:pStyle w:val="Level3"/>
        <w:numPr>
          <w:ilvl w:val="2"/>
          <w:numId w:val="87"/>
        </w:numPr>
        <w:ind w:left="1419" w:right="-347"/>
        <w:rPr>
          <w:color w:val="000000" w:themeColor="text1"/>
        </w:rPr>
      </w:pPr>
      <w:r>
        <w:rPr>
          <w:color w:val="000000" w:themeColor="text1"/>
        </w:rPr>
        <w:t xml:space="preserve">The </w:t>
      </w:r>
      <w:r w:rsidRPr="00B54685">
        <w:rPr>
          <w:color w:val="000000" w:themeColor="text1"/>
        </w:rPr>
        <w:t xml:space="preserve">CPG IMR </w:t>
      </w:r>
      <w:r w:rsidRPr="00B54685">
        <w:rPr>
          <w:rFonts w:cs="Arial"/>
          <w:szCs w:val="22"/>
        </w:rPr>
        <w:t>also</w:t>
      </w:r>
      <w:r w:rsidRPr="00B54685">
        <w:rPr>
          <w:color w:val="000000" w:themeColor="text1"/>
        </w:rPr>
        <w:t xml:space="preserve"> made the following observation: “</w:t>
      </w:r>
      <w:r w:rsidRPr="00B54685">
        <w:rPr>
          <w:i/>
          <w:iCs/>
          <w:color w:val="000000" w:themeColor="text1"/>
        </w:rPr>
        <w:t>As more patients turn to private psychological therapy due to a number of reasons, including long waiting lists in the NHS and the commodity of being seen close to where they work, a more efficient process of communication between the Psychologist seeing a patient and their GP is advisable</w:t>
      </w:r>
      <w:r w:rsidRPr="00B54685">
        <w:rPr>
          <w:color w:val="000000" w:themeColor="text1"/>
        </w:rPr>
        <w:t xml:space="preserve">”.  </w:t>
      </w:r>
    </w:p>
    <w:p w14:paraId="0DB95629" w14:textId="1DF20C8C" w:rsidR="00B54685" w:rsidRPr="00B54685" w:rsidRDefault="00121FF6" w:rsidP="00582DEB">
      <w:pPr>
        <w:pStyle w:val="Level3"/>
        <w:numPr>
          <w:ilvl w:val="2"/>
          <w:numId w:val="87"/>
        </w:numPr>
        <w:ind w:left="1419" w:right="-347"/>
      </w:pPr>
      <w:r w:rsidRPr="00B54685">
        <w:rPr>
          <w:color w:val="000000" w:themeColor="text1"/>
        </w:rPr>
        <w:t xml:space="preserve">The Review Panel felt this was an important reflection and agreed that it was appropriate to discuss this with NHS England (London). In a discussion between the chair and the Patient Safety Lead Mental Health from, it was noted that there was evidence of good practice by CPG (i.e. attempts were made to secure Amir’s consent to share information with his GP and ultimately, the CPG was able to notify Amir’s GP with his content). It was also noted that, without Amir’s consent, it would not have been possible to breach patient confidentiality except in exceptional circumstances.  Although no recommendations were identified, it was agreed that the DHR would be shared with NHS England (London) so that the learning could be disseminated. </w:t>
      </w:r>
    </w:p>
    <w:p w14:paraId="6E60AA4F" w14:textId="47EE7A86" w:rsidR="002245DE" w:rsidRPr="002245DE" w:rsidRDefault="002245DE" w:rsidP="00B54685">
      <w:pPr>
        <w:pStyle w:val="Level3"/>
        <w:ind w:right="-347" w:firstLine="568"/>
        <w:rPr>
          <w:rFonts w:cs="Arial"/>
          <w:i/>
          <w:iCs/>
          <w:szCs w:val="22"/>
        </w:rPr>
      </w:pPr>
      <w:r w:rsidRPr="002245DE">
        <w:rPr>
          <w:rFonts w:cs="Arial"/>
          <w:i/>
          <w:iCs/>
          <w:szCs w:val="22"/>
        </w:rPr>
        <w:t>NELFT</w:t>
      </w:r>
    </w:p>
    <w:p w14:paraId="3048A04A" w14:textId="650262F8" w:rsidR="005D1F35" w:rsidRPr="00B54685" w:rsidRDefault="00FF3DB0" w:rsidP="00B54685">
      <w:pPr>
        <w:pStyle w:val="Level3"/>
        <w:numPr>
          <w:ilvl w:val="2"/>
          <w:numId w:val="87"/>
        </w:numPr>
        <w:ind w:left="1419" w:right="-347"/>
        <w:rPr>
          <w:color w:val="000000" w:themeColor="text1"/>
        </w:rPr>
      </w:pPr>
      <w:r>
        <w:rPr>
          <w:rFonts w:cs="Arial"/>
        </w:rPr>
        <w:t xml:space="preserve">NELFT had limited contact with </w:t>
      </w:r>
      <w:r w:rsidR="00C76CF7">
        <w:rPr>
          <w:rFonts w:cs="Arial"/>
        </w:rPr>
        <w:t>Amir</w:t>
      </w:r>
      <w:r>
        <w:rPr>
          <w:rFonts w:cs="Arial"/>
        </w:rPr>
        <w:t xml:space="preserve">, </w:t>
      </w:r>
      <w:r w:rsidRPr="00717F00">
        <w:rPr>
          <w:rFonts w:cs="Arial"/>
        </w:rPr>
        <w:t>receiving a referral from his GP on the</w:t>
      </w:r>
      <w:r>
        <w:rPr>
          <w:rFonts w:cs="Arial"/>
        </w:rPr>
        <w:t xml:space="preserve"> 12</w:t>
      </w:r>
      <w:r w:rsidRPr="00FF3DB0">
        <w:rPr>
          <w:rFonts w:cs="Arial"/>
          <w:vertAlign w:val="superscript"/>
        </w:rPr>
        <w:t>th</w:t>
      </w:r>
      <w:r>
        <w:rPr>
          <w:rFonts w:cs="Arial"/>
        </w:rPr>
        <w:t xml:space="preserve"> February </w:t>
      </w:r>
      <w:r w:rsidRPr="00FF3DB0">
        <w:rPr>
          <w:rFonts w:asciiTheme="minorHAnsi" w:eastAsiaTheme="minorHAnsi" w:hAnsiTheme="minorHAnsi" w:cstheme="minorHAnsi"/>
          <w:color w:val="000000" w:themeColor="text1"/>
          <w:lang w:eastAsia="en-US"/>
        </w:rPr>
        <w:t xml:space="preserve">2014. </w:t>
      </w:r>
      <w:r>
        <w:rPr>
          <w:rFonts w:asciiTheme="minorHAnsi" w:eastAsiaTheme="minorHAnsi" w:hAnsiTheme="minorHAnsi" w:cstheme="minorHAnsi"/>
          <w:color w:val="000000" w:themeColor="text1"/>
          <w:lang w:eastAsia="en-US"/>
        </w:rPr>
        <w:t xml:space="preserve">After an initial delay in assessing </w:t>
      </w:r>
      <w:r w:rsidR="00C76CF7">
        <w:rPr>
          <w:rFonts w:asciiTheme="minorHAnsi" w:eastAsiaTheme="minorHAnsi" w:hAnsiTheme="minorHAnsi" w:cstheme="minorHAnsi"/>
          <w:color w:val="000000" w:themeColor="text1"/>
          <w:lang w:eastAsia="en-US"/>
        </w:rPr>
        <w:t>Amir</w:t>
      </w:r>
      <w:r>
        <w:rPr>
          <w:rFonts w:asciiTheme="minorHAnsi" w:eastAsiaTheme="minorHAnsi" w:hAnsiTheme="minorHAnsi" w:cstheme="minorHAnsi"/>
          <w:color w:val="000000" w:themeColor="text1"/>
          <w:lang w:eastAsia="en-US"/>
        </w:rPr>
        <w:t>, due to staff sickness, he was triaged by BDAAT on the 26</w:t>
      </w:r>
      <w:r w:rsidRPr="00FF3DB0">
        <w:rPr>
          <w:rFonts w:asciiTheme="minorHAnsi" w:eastAsiaTheme="minorHAnsi" w:hAnsiTheme="minorHAnsi" w:cstheme="minorHAnsi"/>
          <w:color w:val="000000" w:themeColor="text1"/>
          <w:vertAlign w:val="superscript"/>
          <w:lang w:eastAsia="en-US"/>
        </w:rPr>
        <w:t>th</w:t>
      </w:r>
      <w:r>
        <w:rPr>
          <w:rFonts w:asciiTheme="minorHAnsi" w:eastAsiaTheme="minorHAnsi" w:hAnsiTheme="minorHAnsi" w:cstheme="minorHAnsi"/>
          <w:color w:val="000000" w:themeColor="text1"/>
          <w:lang w:eastAsia="en-US"/>
        </w:rPr>
        <w:t xml:space="preserve"> February 2014. During this call, </w:t>
      </w:r>
      <w:r w:rsidR="00C76CF7">
        <w:rPr>
          <w:rFonts w:asciiTheme="minorHAnsi" w:eastAsiaTheme="minorHAnsi" w:hAnsiTheme="minorHAnsi" w:cstheme="minorHAnsi"/>
          <w:color w:val="000000" w:themeColor="text1"/>
          <w:lang w:eastAsia="en-US"/>
        </w:rPr>
        <w:t>Amir</w:t>
      </w:r>
      <w:r>
        <w:rPr>
          <w:rFonts w:asciiTheme="minorHAnsi" w:eastAsiaTheme="minorHAnsi" w:hAnsiTheme="minorHAnsi" w:cstheme="minorHAnsi"/>
          <w:color w:val="000000" w:themeColor="text1"/>
          <w:lang w:eastAsia="en-US"/>
        </w:rPr>
        <w:t xml:space="preserve"> described his current </w:t>
      </w:r>
      <w:r w:rsidRPr="00B54685">
        <w:rPr>
          <w:color w:val="000000" w:themeColor="text1"/>
        </w:rPr>
        <w:t xml:space="preserve">situation (including work stress) and said he thought he was experiencing ‘Bi-Polar Affective Disorder’. </w:t>
      </w:r>
      <w:r w:rsidR="00C76CF7" w:rsidRPr="00B54685">
        <w:rPr>
          <w:color w:val="000000" w:themeColor="text1"/>
        </w:rPr>
        <w:t>Amir</w:t>
      </w:r>
      <w:r w:rsidR="00972FA1" w:rsidRPr="00B54685">
        <w:rPr>
          <w:color w:val="000000" w:themeColor="text1"/>
        </w:rPr>
        <w:t xml:space="preserve"> disclosed his sexual orientation and also referenced his faith and his experience of being brought up in Pakistan.  </w:t>
      </w:r>
    </w:p>
    <w:p w14:paraId="16D8C765" w14:textId="77DF0431" w:rsidR="0016243B" w:rsidRPr="00B54685" w:rsidRDefault="00D62CE7" w:rsidP="00B54685">
      <w:pPr>
        <w:pStyle w:val="Level3"/>
        <w:numPr>
          <w:ilvl w:val="2"/>
          <w:numId w:val="87"/>
        </w:numPr>
        <w:ind w:left="1419" w:right="-347"/>
        <w:rPr>
          <w:color w:val="000000" w:themeColor="text1"/>
        </w:rPr>
      </w:pPr>
      <w:r w:rsidRPr="00B54685">
        <w:rPr>
          <w:color w:val="000000" w:themeColor="text1"/>
        </w:rPr>
        <w:t xml:space="preserve">This was followed up by an assessment on the 19th March. </w:t>
      </w:r>
      <w:r w:rsidR="00972FA1" w:rsidRPr="00B54685">
        <w:rPr>
          <w:color w:val="000000" w:themeColor="text1"/>
        </w:rPr>
        <w:t xml:space="preserve">Subsequently, </w:t>
      </w:r>
      <w:r w:rsidR="00C76CF7" w:rsidRPr="00B54685">
        <w:rPr>
          <w:color w:val="000000" w:themeColor="text1"/>
        </w:rPr>
        <w:t>Amir</w:t>
      </w:r>
      <w:r w:rsidR="00972FA1" w:rsidRPr="00B54685">
        <w:rPr>
          <w:color w:val="000000" w:themeColor="text1"/>
        </w:rPr>
        <w:t xml:space="preserve"> was diagnosed as experiencing low mood and anxiety due to work</w:t>
      </w:r>
      <w:r w:rsidR="009B1636">
        <w:rPr>
          <w:color w:val="000000" w:themeColor="text1"/>
        </w:rPr>
        <w:t>-</w:t>
      </w:r>
      <w:r w:rsidR="00972FA1" w:rsidRPr="00B54685">
        <w:rPr>
          <w:color w:val="000000" w:themeColor="text1"/>
        </w:rPr>
        <w:t>related stress. He was discharged back to his GP</w:t>
      </w:r>
      <w:r w:rsidR="009B0F7D" w:rsidRPr="00B54685">
        <w:rPr>
          <w:color w:val="000000" w:themeColor="text1"/>
        </w:rPr>
        <w:t xml:space="preserve">. </w:t>
      </w:r>
      <w:r w:rsidR="00C76CF7" w:rsidRPr="00B54685">
        <w:rPr>
          <w:color w:val="000000" w:themeColor="text1"/>
        </w:rPr>
        <w:t>Amir</w:t>
      </w:r>
      <w:r w:rsidR="0016243B" w:rsidRPr="00B54685">
        <w:rPr>
          <w:color w:val="000000" w:themeColor="text1"/>
        </w:rPr>
        <w:t xml:space="preserve"> with contact details for Project Involve and ELOP. There is no evidence that </w:t>
      </w:r>
      <w:r w:rsidR="00C76CF7" w:rsidRPr="00B54685">
        <w:rPr>
          <w:color w:val="000000" w:themeColor="text1"/>
        </w:rPr>
        <w:t>Amir</w:t>
      </w:r>
      <w:r w:rsidR="0016243B" w:rsidRPr="00B54685">
        <w:rPr>
          <w:color w:val="000000" w:themeColor="text1"/>
        </w:rPr>
        <w:t xml:space="preserve"> accessed any of these services.  </w:t>
      </w:r>
    </w:p>
    <w:p w14:paraId="3662A0B6" w14:textId="5E6F5153" w:rsidR="0087736B" w:rsidRPr="00972FA1" w:rsidRDefault="0016243B" w:rsidP="00B54685">
      <w:pPr>
        <w:pStyle w:val="Level3"/>
        <w:numPr>
          <w:ilvl w:val="2"/>
          <w:numId w:val="87"/>
        </w:numPr>
        <w:ind w:left="1419" w:right="-347"/>
        <w:rPr>
          <w:rFonts w:asciiTheme="minorHAnsi" w:eastAsiaTheme="minorHAnsi" w:hAnsiTheme="minorHAnsi" w:cstheme="minorHAnsi"/>
          <w:color w:val="000000" w:themeColor="text1"/>
          <w:lang w:eastAsia="en-US"/>
        </w:rPr>
      </w:pPr>
      <w:r w:rsidRPr="00B54685">
        <w:rPr>
          <w:color w:val="000000" w:themeColor="text1"/>
        </w:rPr>
        <w:t>During the DHR, NELFT reported that, d</w:t>
      </w:r>
      <w:r w:rsidR="009B0F7D" w:rsidRPr="00B54685">
        <w:rPr>
          <w:color w:val="000000" w:themeColor="text1"/>
        </w:rPr>
        <w:t xml:space="preserve">uring </w:t>
      </w:r>
      <w:r w:rsidR="009B1636">
        <w:rPr>
          <w:color w:val="000000" w:themeColor="text1"/>
        </w:rPr>
        <w:t xml:space="preserve">an </w:t>
      </w:r>
      <w:r w:rsidR="009B0F7D" w:rsidRPr="00B54685">
        <w:rPr>
          <w:color w:val="000000" w:themeColor="text1"/>
        </w:rPr>
        <w:t>assessment, if service users talk about substance misuse, they are also given information about local services</w:t>
      </w:r>
      <w:r w:rsidR="00121FF6" w:rsidRPr="00B54685">
        <w:rPr>
          <w:color w:val="000000" w:themeColor="text1"/>
        </w:rPr>
        <w:t xml:space="preserve">. </w:t>
      </w:r>
      <w:r w:rsidRPr="00B54685">
        <w:rPr>
          <w:color w:val="000000" w:themeColor="text1"/>
        </w:rPr>
        <w:t>Reflecting this, no</w:t>
      </w:r>
      <w:r w:rsidR="0087736B" w:rsidRPr="00B54685">
        <w:rPr>
          <w:color w:val="000000" w:themeColor="text1"/>
        </w:rPr>
        <w:t xml:space="preserve"> recommendations were made in the NELFT IMR.</w:t>
      </w:r>
      <w:r w:rsidR="005D1F35" w:rsidRPr="00B54685">
        <w:rPr>
          <w:color w:val="000000" w:themeColor="text1"/>
        </w:rPr>
        <w:t xml:space="preserve"> This was accepted by the Review Panel, although this contact highlights broader learning in this DHR </w:t>
      </w:r>
      <w:r w:rsidR="005C1CD7" w:rsidRPr="00B54685">
        <w:rPr>
          <w:color w:val="000000" w:themeColor="text1"/>
        </w:rPr>
        <w:t>relating</w:t>
      </w:r>
      <w:r w:rsidR="005D1F35">
        <w:rPr>
          <w:rFonts w:asciiTheme="minorHAnsi" w:eastAsiaTheme="minorHAnsi" w:hAnsiTheme="minorHAnsi" w:cstheme="minorHAnsi"/>
          <w:color w:val="000000" w:themeColor="text1"/>
          <w:lang w:eastAsia="en-US"/>
        </w:rPr>
        <w:t xml:space="preserve"> to culture and faith, as well as referral, which is discussed in 5.3 below.</w:t>
      </w:r>
    </w:p>
    <w:p w14:paraId="138BFC8D" w14:textId="77777777" w:rsidR="002245DE" w:rsidRPr="002245DE" w:rsidRDefault="002245DE" w:rsidP="00A15E7E">
      <w:pPr>
        <w:pStyle w:val="Level3"/>
        <w:spacing w:line="240" w:lineRule="auto"/>
        <w:ind w:right="-347"/>
        <w:jc w:val="both"/>
        <w:rPr>
          <w:rFonts w:cs="Arial"/>
          <w:b/>
          <w:bCs/>
          <w:i/>
          <w:iCs/>
          <w:szCs w:val="22"/>
          <w:u w:val="single"/>
        </w:rPr>
      </w:pPr>
    </w:p>
    <w:p w14:paraId="7FB541E6" w14:textId="77777777" w:rsidR="00FF26FA" w:rsidRDefault="00FF26FA" w:rsidP="00B54685">
      <w:pPr>
        <w:pStyle w:val="Level3"/>
        <w:ind w:right="-347" w:firstLine="568"/>
        <w:rPr>
          <w:rFonts w:cs="Arial"/>
          <w:szCs w:val="22"/>
          <w:u w:val="single"/>
        </w:rPr>
        <w:sectPr w:rsidR="00FF26FA" w:rsidSect="00A24A9D">
          <w:pgSz w:w="11907" w:h="16839"/>
          <w:pgMar w:top="1440" w:right="1440" w:bottom="1440" w:left="1440" w:header="765" w:footer="1134" w:gutter="0"/>
          <w:cols w:space="708"/>
          <w:docGrid w:linePitch="360"/>
        </w:sectPr>
      </w:pPr>
    </w:p>
    <w:p w14:paraId="54B1653F" w14:textId="62C376E6" w:rsidR="002245DE" w:rsidRPr="00B54685" w:rsidRDefault="002245DE" w:rsidP="00B54685">
      <w:pPr>
        <w:pStyle w:val="Level3"/>
        <w:ind w:right="-347" w:firstLine="568"/>
        <w:rPr>
          <w:rFonts w:cs="Arial"/>
          <w:szCs w:val="22"/>
          <w:u w:val="single"/>
        </w:rPr>
      </w:pPr>
      <w:r w:rsidRPr="00B54685">
        <w:rPr>
          <w:rFonts w:cs="Arial"/>
          <w:szCs w:val="22"/>
          <w:u w:val="single"/>
        </w:rPr>
        <w:lastRenderedPageBreak/>
        <w:t xml:space="preserve">Sexual health services </w:t>
      </w:r>
    </w:p>
    <w:p w14:paraId="1D149FD8" w14:textId="70953EE1" w:rsidR="003F0A89" w:rsidRPr="00B54685" w:rsidRDefault="00C7098C" w:rsidP="00B54685">
      <w:pPr>
        <w:pStyle w:val="Level3"/>
        <w:ind w:right="-347" w:firstLine="568"/>
        <w:rPr>
          <w:rFonts w:cs="Arial"/>
          <w:i/>
          <w:iCs/>
          <w:color w:val="000000" w:themeColor="text1"/>
          <w:szCs w:val="22"/>
        </w:rPr>
      </w:pPr>
      <w:proofErr w:type="spellStart"/>
      <w:r w:rsidRPr="00B54685">
        <w:rPr>
          <w:rFonts w:cs="Arial"/>
          <w:i/>
          <w:iCs/>
          <w:color w:val="000000" w:themeColor="text1"/>
          <w:szCs w:val="22"/>
        </w:rPr>
        <w:t>Chel</w:t>
      </w:r>
      <w:r w:rsidR="0087736B" w:rsidRPr="00B54685">
        <w:rPr>
          <w:rFonts w:cs="Arial"/>
          <w:i/>
          <w:iCs/>
          <w:color w:val="000000" w:themeColor="text1"/>
          <w:szCs w:val="22"/>
        </w:rPr>
        <w:t>W</w:t>
      </w:r>
      <w:r w:rsidRPr="00B54685">
        <w:rPr>
          <w:rFonts w:cs="Arial"/>
          <w:i/>
          <w:iCs/>
          <w:color w:val="000000" w:themeColor="text1"/>
          <w:szCs w:val="22"/>
        </w:rPr>
        <w:t>est</w:t>
      </w:r>
      <w:proofErr w:type="spellEnd"/>
      <w:r w:rsidRPr="00B54685">
        <w:rPr>
          <w:rFonts w:cs="Arial"/>
          <w:i/>
          <w:iCs/>
          <w:color w:val="000000" w:themeColor="text1"/>
          <w:szCs w:val="22"/>
        </w:rPr>
        <w:t xml:space="preserve"> </w:t>
      </w:r>
    </w:p>
    <w:p w14:paraId="39B469AA" w14:textId="5A845582" w:rsidR="00DB007A" w:rsidRPr="0016417E" w:rsidRDefault="00C76CF7" w:rsidP="00B54685">
      <w:pPr>
        <w:pStyle w:val="Level3"/>
        <w:numPr>
          <w:ilvl w:val="2"/>
          <w:numId w:val="87"/>
        </w:numPr>
        <w:ind w:left="1419" w:right="-347"/>
        <w:rPr>
          <w:rFonts w:cs="Arial"/>
          <w:szCs w:val="22"/>
        </w:rPr>
      </w:pPr>
      <w:r>
        <w:rPr>
          <w:rFonts w:asciiTheme="minorHAnsi" w:eastAsiaTheme="minorHAnsi" w:hAnsiTheme="minorHAnsi" w:cstheme="minorHAnsi"/>
          <w:color w:val="000000" w:themeColor="text1"/>
          <w:lang w:eastAsia="en-US"/>
        </w:rPr>
        <w:t>Amir</w:t>
      </w:r>
      <w:r w:rsidR="00C7098C">
        <w:rPr>
          <w:rFonts w:asciiTheme="minorHAnsi" w:eastAsiaTheme="minorHAnsi" w:hAnsiTheme="minorHAnsi" w:cstheme="minorHAnsi"/>
          <w:color w:val="000000" w:themeColor="text1"/>
          <w:lang w:eastAsia="en-US"/>
        </w:rPr>
        <w:t xml:space="preserve"> had </w:t>
      </w:r>
      <w:r w:rsidR="00C7098C" w:rsidRPr="0016417E">
        <w:rPr>
          <w:rFonts w:asciiTheme="minorHAnsi" w:eastAsiaTheme="minorHAnsi" w:hAnsiTheme="minorHAnsi" w:cstheme="minorHAnsi"/>
          <w:color w:val="000000" w:themeColor="text1"/>
          <w:lang w:eastAsia="en-US"/>
        </w:rPr>
        <w:t xml:space="preserve">contact with </w:t>
      </w:r>
      <w:proofErr w:type="spellStart"/>
      <w:r w:rsidR="00C7098C" w:rsidRPr="0016417E">
        <w:rPr>
          <w:rFonts w:cs="Arial"/>
          <w:szCs w:val="22"/>
        </w:rPr>
        <w:t>ChelWest</w:t>
      </w:r>
      <w:proofErr w:type="spellEnd"/>
      <w:r w:rsidR="00C7098C" w:rsidRPr="0016417E">
        <w:rPr>
          <w:rFonts w:cs="Arial"/>
          <w:szCs w:val="22"/>
        </w:rPr>
        <w:t xml:space="preserve"> between 2014 and 2016. He made disclosures relating to his sexual orientation, as well as his substance use, as well as his mental health. </w:t>
      </w:r>
    </w:p>
    <w:p w14:paraId="217721A8" w14:textId="21D14CEC" w:rsidR="00C7098C" w:rsidRPr="0087736B" w:rsidRDefault="00C7098C" w:rsidP="00B54685">
      <w:pPr>
        <w:pStyle w:val="Level3"/>
        <w:numPr>
          <w:ilvl w:val="2"/>
          <w:numId w:val="87"/>
        </w:numPr>
        <w:ind w:left="1419" w:right="-347"/>
        <w:rPr>
          <w:rFonts w:cs="Arial"/>
          <w:szCs w:val="22"/>
        </w:rPr>
      </w:pPr>
      <w:r w:rsidRPr="0016417E">
        <w:rPr>
          <w:rFonts w:cs="Arial"/>
          <w:szCs w:val="22"/>
        </w:rPr>
        <w:t xml:space="preserve">At the time that </w:t>
      </w:r>
      <w:proofErr w:type="spellStart"/>
      <w:r w:rsidRPr="0016417E">
        <w:rPr>
          <w:rFonts w:cs="Arial"/>
          <w:szCs w:val="22"/>
        </w:rPr>
        <w:t>Chelwest</w:t>
      </w:r>
      <w:proofErr w:type="spellEnd"/>
      <w:r w:rsidRPr="0016417E">
        <w:rPr>
          <w:rFonts w:cs="Arial"/>
          <w:szCs w:val="22"/>
        </w:rPr>
        <w:t xml:space="preserve"> had contact with </w:t>
      </w:r>
      <w:r w:rsidR="00C76CF7">
        <w:rPr>
          <w:rFonts w:cs="Arial"/>
          <w:szCs w:val="22"/>
        </w:rPr>
        <w:t>Amir</w:t>
      </w:r>
      <w:r w:rsidRPr="0016417E">
        <w:rPr>
          <w:rFonts w:cs="Arial"/>
          <w:szCs w:val="22"/>
        </w:rPr>
        <w:t>, the department had not introduced routine enquiry around</w:t>
      </w:r>
      <w:r w:rsidRPr="0087736B">
        <w:rPr>
          <w:rFonts w:cs="Arial"/>
          <w:szCs w:val="22"/>
        </w:rPr>
        <w:t xml:space="preserve"> domestic abuse. This was introduced in April 2018. </w:t>
      </w:r>
    </w:p>
    <w:p w14:paraId="02A03502" w14:textId="69D80C95" w:rsidR="0087736B" w:rsidRPr="00582DEB" w:rsidRDefault="0087736B" w:rsidP="00582DEB">
      <w:pPr>
        <w:pStyle w:val="Level3"/>
        <w:numPr>
          <w:ilvl w:val="2"/>
          <w:numId w:val="87"/>
        </w:numPr>
        <w:ind w:left="1419" w:right="-347"/>
        <w:rPr>
          <w:rFonts w:cs="Arial"/>
          <w:szCs w:val="22"/>
        </w:rPr>
      </w:pPr>
      <w:r w:rsidRPr="0087736B">
        <w:rPr>
          <w:rFonts w:cs="Arial"/>
          <w:szCs w:val="22"/>
        </w:rPr>
        <w:t xml:space="preserve">No recommendations were made in the </w:t>
      </w:r>
      <w:proofErr w:type="spellStart"/>
      <w:r w:rsidRPr="0087736B">
        <w:rPr>
          <w:rFonts w:cs="Arial"/>
          <w:szCs w:val="22"/>
        </w:rPr>
        <w:t>ChelWest</w:t>
      </w:r>
      <w:proofErr w:type="spellEnd"/>
      <w:r w:rsidRPr="0087736B">
        <w:rPr>
          <w:rFonts w:cs="Arial"/>
          <w:szCs w:val="22"/>
        </w:rPr>
        <w:t xml:space="preserve"> IMR</w:t>
      </w:r>
      <w:r w:rsidR="00AF3C44" w:rsidRPr="0087736B">
        <w:rPr>
          <w:rFonts w:cs="Arial"/>
          <w:szCs w:val="22"/>
        </w:rPr>
        <w:t xml:space="preserve">. </w:t>
      </w:r>
      <w:r w:rsidR="005D1F35" w:rsidRPr="00B54685">
        <w:rPr>
          <w:rFonts w:cs="Arial"/>
          <w:szCs w:val="22"/>
        </w:rPr>
        <w:t>This was accepted by the Review Panel,</w:t>
      </w:r>
      <w:r w:rsidR="005D1F35">
        <w:rPr>
          <w:rFonts w:asciiTheme="minorHAnsi" w:eastAsiaTheme="minorHAnsi" w:hAnsiTheme="minorHAnsi" w:cstheme="minorHAnsi"/>
          <w:color w:val="000000" w:themeColor="text1"/>
          <w:lang w:eastAsia="en-US"/>
        </w:rPr>
        <w:t xml:space="preserve"> although this contact highlights broader learning in this DHR </w:t>
      </w:r>
      <w:r w:rsidR="00717F00" w:rsidRPr="005B4024">
        <w:rPr>
          <w:rFonts w:asciiTheme="minorHAnsi" w:eastAsiaTheme="minorHAnsi" w:hAnsiTheme="minorHAnsi" w:cstheme="minorHAnsi"/>
          <w:color w:val="000000" w:themeColor="text1"/>
          <w:lang w:eastAsia="en-US"/>
        </w:rPr>
        <w:t>relating</w:t>
      </w:r>
      <w:r w:rsidR="005D1F35" w:rsidRPr="005B4024">
        <w:rPr>
          <w:rFonts w:asciiTheme="minorHAnsi" w:eastAsiaTheme="minorHAnsi" w:hAnsiTheme="minorHAnsi" w:cstheme="minorHAnsi"/>
          <w:color w:val="000000" w:themeColor="text1"/>
          <w:lang w:eastAsia="en-US"/>
        </w:rPr>
        <w:t xml:space="preserve"> to culture and faith, as well as referral, which is discussed in 5.3 below.</w:t>
      </w:r>
    </w:p>
    <w:p w14:paraId="51729831" w14:textId="25209192" w:rsidR="002245DE" w:rsidRPr="005B4024" w:rsidRDefault="002245DE" w:rsidP="00B54685">
      <w:pPr>
        <w:pStyle w:val="Level3"/>
        <w:ind w:right="-347" w:firstLine="568"/>
        <w:rPr>
          <w:rFonts w:cs="Arial"/>
          <w:i/>
          <w:iCs/>
          <w:color w:val="000000" w:themeColor="text1"/>
          <w:szCs w:val="22"/>
        </w:rPr>
      </w:pPr>
      <w:r w:rsidRPr="005B4024">
        <w:rPr>
          <w:rFonts w:cs="Arial"/>
          <w:i/>
          <w:iCs/>
          <w:color w:val="000000" w:themeColor="text1"/>
          <w:szCs w:val="22"/>
        </w:rPr>
        <w:t>GSTT</w:t>
      </w:r>
    </w:p>
    <w:p w14:paraId="47E8DA45" w14:textId="4255AF6C" w:rsidR="004F2919" w:rsidRPr="005B4024" w:rsidRDefault="002245DE" w:rsidP="00B54685">
      <w:pPr>
        <w:pStyle w:val="Level3"/>
        <w:numPr>
          <w:ilvl w:val="2"/>
          <w:numId w:val="87"/>
        </w:numPr>
        <w:ind w:left="1419" w:right="-347"/>
        <w:rPr>
          <w:rFonts w:cs="Arial"/>
          <w:szCs w:val="22"/>
        </w:rPr>
      </w:pPr>
      <w:r w:rsidRPr="005B4024">
        <w:rPr>
          <w:rFonts w:cs="Arial"/>
          <w:szCs w:val="22"/>
        </w:rPr>
        <w:t xml:space="preserve">All but one of </w:t>
      </w:r>
      <w:r w:rsidR="00C76CF7" w:rsidRPr="005B4024">
        <w:rPr>
          <w:rFonts w:cs="Arial"/>
          <w:szCs w:val="22"/>
        </w:rPr>
        <w:t>Amir</w:t>
      </w:r>
      <w:r w:rsidRPr="005B4024">
        <w:rPr>
          <w:rFonts w:cs="Arial"/>
          <w:szCs w:val="22"/>
        </w:rPr>
        <w:t xml:space="preserve">’s contact with GSTT </w:t>
      </w:r>
      <w:r w:rsidR="00063770" w:rsidRPr="005B4024">
        <w:rPr>
          <w:rFonts w:cs="Arial"/>
          <w:szCs w:val="22"/>
        </w:rPr>
        <w:t xml:space="preserve">for treatment related to his </w:t>
      </w:r>
      <w:r w:rsidR="00063770" w:rsidRPr="005B4024">
        <w:rPr>
          <w:rFonts w:eastAsia="Calibri" w:cs="Arial"/>
          <w:szCs w:val="22"/>
          <w:lang w:eastAsia="en-US"/>
        </w:rPr>
        <w:t>communicable illness</w:t>
      </w:r>
      <w:r w:rsidRPr="005B4024">
        <w:rPr>
          <w:rFonts w:cs="Arial"/>
          <w:szCs w:val="22"/>
        </w:rPr>
        <w:t xml:space="preserve">. </w:t>
      </w:r>
      <w:r w:rsidR="00C76CF7" w:rsidRPr="005B4024">
        <w:rPr>
          <w:rFonts w:cs="Arial"/>
          <w:szCs w:val="22"/>
        </w:rPr>
        <w:t>Amir</w:t>
      </w:r>
      <w:r w:rsidR="004F2919" w:rsidRPr="005B4024">
        <w:rPr>
          <w:rFonts w:cs="Arial"/>
          <w:szCs w:val="22"/>
        </w:rPr>
        <w:t xml:space="preserve"> made disclosures relating to his sexual orientation, as well as his substance use, as well as his mental health. </w:t>
      </w:r>
      <w:r w:rsidR="003524A5" w:rsidRPr="005B4024">
        <w:rPr>
          <w:rFonts w:cs="Arial"/>
          <w:szCs w:val="22"/>
        </w:rPr>
        <w:t>He did not make any disclosures about his faith or cultural background.</w:t>
      </w:r>
    </w:p>
    <w:p w14:paraId="1584661E" w14:textId="4B0A57BE" w:rsidR="00A02022" w:rsidRPr="00717F00" w:rsidRDefault="002245DE" w:rsidP="00B54685">
      <w:pPr>
        <w:pStyle w:val="Level3"/>
        <w:numPr>
          <w:ilvl w:val="2"/>
          <w:numId w:val="87"/>
        </w:numPr>
        <w:ind w:left="1419" w:right="-347"/>
        <w:rPr>
          <w:rFonts w:cs="Arial"/>
          <w:szCs w:val="22"/>
        </w:rPr>
      </w:pPr>
      <w:r w:rsidRPr="005B4024">
        <w:rPr>
          <w:rFonts w:cs="Arial"/>
          <w:szCs w:val="22"/>
        </w:rPr>
        <w:t>The IMR submitted by</w:t>
      </w:r>
      <w:r w:rsidRPr="00717F00">
        <w:rPr>
          <w:rFonts w:cs="Arial"/>
          <w:szCs w:val="22"/>
        </w:rPr>
        <w:t xml:space="preserve"> GSTT noted that </w:t>
      </w:r>
      <w:r w:rsidRPr="00B54685">
        <w:rPr>
          <w:rFonts w:cs="Arial"/>
          <w:szCs w:val="22"/>
        </w:rPr>
        <w:t xml:space="preserve">until the final face-to-face contact in December 2018 there were no events that fell outside from what might ordinarily be expected within the service. </w:t>
      </w:r>
    </w:p>
    <w:p w14:paraId="50D8D232" w14:textId="41B0C410" w:rsidR="00A02022" w:rsidRPr="00B54685" w:rsidRDefault="00A02022" w:rsidP="00B54685">
      <w:pPr>
        <w:pStyle w:val="Level3"/>
        <w:numPr>
          <w:ilvl w:val="2"/>
          <w:numId w:val="87"/>
        </w:numPr>
        <w:ind w:left="1419" w:right="-347"/>
        <w:rPr>
          <w:rFonts w:cs="Arial"/>
          <w:szCs w:val="22"/>
        </w:rPr>
      </w:pPr>
      <w:r w:rsidRPr="00B54685">
        <w:rPr>
          <w:rFonts w:cs="Arial"/>
          <w:szCs w:val="22"/>
        </w:rPr>
        <w:t xml:space="preserve">There is evidence that </w:t>
      </w:r>
      <w:r w:rsidR="00C76CF7" w:rsidRPr="00B54685">
        <w:rPr>
          <w:rFonts w:cs="Arial"/>
          <w:szCs w:val="22"/>
        </w:rPr>
        <w:t>Amir</w:t>
      </w:r>
      <w:r w:rsidRPr="00B54685">
        <w:rPr>
          <w:rFonts w:cs="Arial"/>
          <w:szCs w:val="22"/>
        </w:rPr>
        <w:t xml:space="preserve"> was included in all clinical discussions and his preferences considered. In his appointments </w:t>
      </w:r>
      <w:r w:rsidR="00C76CF7" w:rsidRPr="00B54685">
        <w:rPr>
          <w:rFonts w:cs="Arial"/>
          <w:szCs w:val="22"/>
        </w:rPr>
        <w:t>Amir</w:t>
      </w:r>
      <w:r w:rsidRPr="00B54685">
        <w:rPr>
          <w:rFonts w:cs="Arial"/>
          <w:szCs w:val="22"/>
        </w:rPr>
        <w:t xml:space="preserve"> talked about his usage of illicit drugs</w:t>
      </w:r>
      <w:r w:rsidR="007A3874" w:rsidRPr="00B54685">
        <w:rPr>
          <w:rFonts w:cs="Arial"/>
          <w:szCs w:val="22"/>
        </w:rPr>
        <w:t xml:space="preserve"> and</w:t>
      </w:r>
      <w:r w:rsidRPr="00B54685">
        <w:rPr>
          <w:rFonts w:cs="Arial"/>
          <w:szCs w:val="22"/>
        </w:rPr>
        <w:t xml:space="preserve"> </w:t>
      </w:r>
      <w:proofErr w:type="spellStart"/>
      <w:r w:rsidRPr="00B54685">
        <w:rPr>
          <w:rFonts w:cs="Arial"/>
          <w:szCs w:val="22"/>
        </w:rPr>
        <w:t>chemsex</w:t>
      </w:r>
      <w:proofErr w:type="spellEnd"/>
      <w:r w:rsidRPr="00B54685">
        <w:rPr>
          <w:rFonts w:cs="Arial"/>
          <w:szCs w:val="22"/>
        </w:rPr>
        <w:t xml:space="preserve">, to which staff responded in line protocols/procedures and (as necessary) permission was sought for onward referrals to relevant services. </w:t>
      </w:r>
      <w:r w:rsidR="00C76CF7" w:rsidRPr="00B54685">
        <w:rPr>
          <w:rFonts w:cs="Arial"/>
          <w:szCs w:val="22"/>
        </w:rPr>
        <w:t>Amir</w:t>
      </w:r>
      <w:r w:rsidR="007A3874" w:rsidRPr="00B54685">
        <w:rPr>
          <w:rFonts w:cs="Arial"/>
          <w:szCs w:val="22"/>
        </w:rPr>
        <w:t xml:space="preserve"> with referred to Antidote </w:t>
      </w:r>
      <w:r w:rsidR="009B1636">
        <w:rPr>
          <w:rFonts w:cs="Arial"/>
          <w:szCs w:val="22"/>
        </w:rPr>
        <w:t>for</w:t>
      </w:r>
      <w:r w:rsidR="007A3874" w:rsidRPr="00B54685">
        <w:rPr>
          <w:rFonts w:cs="Arial"/>
          <w:szCs w:val="22"/>
        </w:rPr>
        <w:t xml:space="preserve"> his substance use.</w:t>
      </w:r>
      <w:r w:rsidR="00226663" w:rsidRPr="009B1636">
        <w:rPr>
          <w:rStyle w:val="FootnoteReference"/>
          <w:bCs/>
          <w:color w:val="000000" w:themeColor="text1"/>
        </w:rPr>
        <w:footnoteReference w:id="98"/>
      </w:r>
    </w:p>
    <w:p w14:paraId="263FCC19" w14:textId="20679309" w:rsidR="006C01B2" w:rsidRPr="00B54685" w:rsidRDefault="003524A5" w:rsidP="00B54685">
      <w:pPr>
        <w:pStyle w:val="Level3"/>
        <w:numPr>
          <w:ilvl w:val="2"/>
          <w:numId w:val="87"/>
        </w:numPr>
        <w:ind w:left="1419" w:right="-347"/>
        <w:rPr>
          <w:rFonts w:cs="Arial"/>
          <w:szCs w:val="22"/>
        </w:rPr>
      </w:pPr>
      <w:r w:rsidRPr="00B54685">
        <w:rPr>
          <w:rFonts w:cs="Arial"/>
          <w:szCs w:val="22"/>
        </w:rPr>
        <w:t xml:space="preserve">During his contact with GSTT, </w:t>
      </w:r>
      <w:r w:rsidR="00C76CF7" w:rsidRPr="00B54685">
        <w:rPr>
          <w:rFonts w:cs="Arial"/>
          <w:szCs w:val="22"/>
        </w:rPr>
        <w:t>Amir</w:t>
      </w:r>
      <w:r w:rsidRPr="00B54685">
        <w:rPr>
          <w:rFonts w:cs="Arial"/>
          <w:szCs w:val="22"/>
        </w:rPr>
        <w:t xml:space="preserve"> made intermittent disclosures about mental health, as well as the support he was accessing.  </w:t>
      </w:r>
      <w:r w:rsidR="006C01B2" w:rsidRPr="00B54685">
        <w:rPr>
          <w:rFonts w:cs="Arial"/>
          <w:szCs w:val="22"/>
        </w:rPr>
        <w:t xml:space="preserve">These were explored with </w:t>
      </w:r>
      <w:proofErr w:type="spellStart"/>
      <w:r w:rsidR="00121FF6" w:rsidRPr="00B54685">
        <w:rPr>
          <w:rFonts w:cs="Arial"/>
          <w:szCs w:val="22"/>
        </w:rPr>
        <w:t>Sajwa</w:t>
      </w:r>
      <w:proofErr w:type="spellEnd"/>
      <w:r w:rsidR="006C01B2" w:rsidRPr="00B54685">
        <w:rPr>
          <w:rFonts w:cs="Arial"/>
          <w:szCs w:val="22"/>
        </w:rPr>
        <w:t xml:space="preserve">, who said he had either seen his GP and/or had seen a psychologist (i.e. CPG). He said these interventions were helpful. However, for </w:t>
      </w:r>
      <w:r w:rsidR="00341324" w:rsidRPr="00B54685">
        <w:rPr>
          <w:rFonts w:cs="Arial"/>
          <w:szCs w:val="22"/>
        </w:rPr>
        <w:t>most of</w:t>
      </w:r>
      <w:r w:rsidR="006C01B2" w:rsidRPr="00B54685">
        <w:rPr>
          <w:rFonts w:cs="Arial"/>
          <w:szCs w:val="22"/>
        </w:rPr>
        <w:t xml:space="preserve"> the time, </w:t>
      </w:r>
      <w:r w:rsidR="00121FF6" w:rsidRPr="00B54685">
        <w:rPr>
          <w:rFonts w:cs="Arial"/>
          <w:szCs w:val="22"/>
        </w:rPr>
        <w:t xml:space="preserve">Amir </w:t>
      </w:r>
      <w:r w:rsidR="006C01B2" w:rsidRPr="00B54685">
        <w:rPr>
          <w:rFonts w:cs="Arial"/>
          <w:szCs w:val="22"/>
        </w:rPr>
        <w:t xml:space="preserve">did not </w:t>
      </w:r>
      <w:r w:rsidR="00787519">
        <w:rPr>
          <w:rFonts w:cs="Arial"/>
          <w:szCs w:val="22"/>
        </w:rPr>
        <w:t>permit GSTT to</w:t>
      </w:r>
      <w:r w:rsidR="006C01B2" w:rsidRPr="00B54685">
        <w:rPr>
          <w:rFonts w:cs="Arial"/>
          <w:szCs w:val="22"/>
        </w:rPr>
        <w:t xml:space="preserve"> contact his </w:t>
      </w:r>
      <w:r w:rsidR="00A67DEF" w:rsidRPr="00B54685">
        <w:rPr>
          <w:rFonts w:cs="Arial"/>
          <w:szCs w:val="22"/>
        </w:rPr>
        <w:t>GP,</w:t>
      </w:r>
      <w:r w:rsidR="006C01B2" w:rsidRPr="00B54685">
        <w:rPr>
          <w:rFonts w:cs="Arial"/>
          <w:szCs w:val="22"/>
        </w:rPr>
        <w:t xml:space="preserve"> so it was not possible to have inter-professional contact.</w:t>
      </w:r>
    </w:p>
    <w:p w14:paraId="1DB71174" w14:textId="434DF532" w:rsidR="002245DE" w:rsidRPr="00A02022" w:rsidRDefault="006C01B2" w:rsidP="00B54685">
      <w:pPr>
        <w:pStyle w:val="Level3"/>
        <w:numPr>
          <w:ilvl w:val="2"/>
          <w:numId w:val="87"/>
        </w:numPr>
        <w:ind w:left="1419" w:right="-347"/>
        <w:rPr>
          <w:rFonts w:cs="Arial"/>
          <w:szCs w:val="22"/>
        </w:rPr>
      </w:pPr>
      <w:r w:rsidRPr="00B54685">
        <w:rPr>
          <w:rFonts w:cs="Arial"/>
          <w:szCs w:val="22"/>
        </w:rPr>
        <w:t xml:space="preserve">It is of note that, when </w:t>
      </w:r>
      <w:r w:rsidR="00121FF6" w:rsidRPr="00B54685">
        <w:rPr>
          <w:rFonts w:cs="Arial"/>
          <w:szCs w:val="22"/>
        </w:rPr>
        <w:t xml:space="preserve">Amir </w:t>
      </w:r>
      <w:r w:rsidRPr="00B54685">
        <w:rPr>
          <w:rFonts w:cs="Arial"/>
          <w:szCs w:val="22"/>
        </w:rPr>
        <w:t xml:space="preserve">presented </w:t>
      </w:r>
      <w:r w:rsidR="00A67DEF" w:rsidRPr="00B54685">
        <w:rPr>
          <w:rFonts w:cs="Arial"/>
          <w:szCs w:val="22"/>
        </w:rPr>
        <w:t xml:space="preserve">on </w:t>
      </w:r>
      <w:r w:rsidR="00B54685">
        <w:rPr>
          <w:rFonts w:cs="Arial"/>
          <w:szCs w:val="22"/>
        </w:rPr>
        <w:t>the 27</w:t>
      </w:r>
      <w:r w:rsidR="00B54685" w:rsidRPr="00B54685">
        <w:rPr>
          <w:rFonts w:cs="Arial"/>
          <w:szCs w:val="22"/>
          <w:vertAlign w:val="superscript"/>
        </w:rPr>
        <w:t>th</w:t>
      </w:r>
      <w:r w:rsidR="00B54685">
        <w:rPr>
          <w:rFonts w:cs="Arial"/>
          <w:szCs w:val="22"/>
        </w:rPr>
        <w:t xml:space="preserve"> </w:t>
      </w:r>
      <w:r w:rsidR="00A67DEF" w:rsidRPr="00B54685">
        <w:rPr>
          <w:rFonts w:cs="Arial"/>
          <w:szCs w:val="22"/>
        </w:rPr>
        <w:t xml:space="preserve">December </w:t>
      </w:r>
      <w:r w:rsidR="001E0DDC" w:rsidRPr="00B54685">
        <w:rPr>
          <w:rFonts w:cs="Arial"/>
          <w:szCs w:val="22"/>
        </w:rPr>
        <w:t>2018, the</w:t>
      </w:r>
      <w:r w:rsidR="002245DE" w:rsidRPr="00B54685">
        <w:rPr>
          <w:rFonts w:cs="Arial"/>
          <w:szCs w:val="22"/>
        </w:rPr>
        <w:t xml:space="preserve"> doctor who saw him had concerns</w:t>
      </w:r>
      <w:r w:rsidR="002245DE">
        <w:rPr>
          <w:rFonts w:asciiTheme="minorHAnsi" w:eastAsiaTheme="minorHAnsi" w:hAnsiTheme="minorHAnsi" w:cstheme="minorHAnsi"/>
          <w:color w:val="000000" w:themeColor="text1"/>
          <w:lang w:eastAsia="en-US"/>
        </w:rPr>
        <w:t xml:space="preserve"> about his mental health</w:t>
      </w:r>
      <w:r w:rsidR="00A67DEF">
        <w:rPr>
          <w:rFonts w:asciiTheme="minorHAnsi" w:eastAsiaTheme="minorHAnsi" w:hAnsiTheme="minorHAnsi" w:cstheme="minorHAnsi"/>
          <w:color w:val="000000" w:themeColor="text1"/>
          <w:lang w:eastAsia="en-US"/>
        </w:rPr>
        <w:t>. They were able to secure his permission to contact his GP, which they did</w:t>
      </w:r>
      <w:r w:rsidR="002245DE">
        <w:rPr>
          <w:rFonts w:asciiTheme="minorHAnsi" w:eastAsiaTheme="minorHAnsi" w:hAnsiTheme="minorHAnsi" w:cstheme="minorHAnsi"/>
          <w:color w:val="000000" w:themeColor="text1"/>
          <w:lang w:eastAsia="en-US"/>
        </w:rPr>
        <w:t xml:space="preserve"> the following day to ensure</w:t>
      </w:r>
      <w:r w:rsidR="00A67DEF">
        <w:rPr>
          <w:rFonts w:asciiTheme="minorHAnsi" w:eastAsiaTheme="minorHAnsi" w:hAnsiTheme="minorHAnsi" w:cstheme="minorHAnsi"/>
          <w:color w:val="000000" w:themeColor="text1"/>
          <w:lang w:eastAsia="en-US"/>
        </w:rPr>
        <w:t xml:space="preserve">. Having shared their concerns, they then </w:t>
      </w:r>
      <w:r w:rsidR="002245DE">
        <w:rPr>
          <w:rFonts w:asciiTheme="minorHAnsi" w:eastAsiaTheme="minorHAnsi" w:hAnsiTheme="minorHAnsi" w:cstheme="minorHAnsi"/>
          <w:color w:val="000000" w:themeColor="text1"/>
          <w:lang w:eastAsia="en-US"/>
        </w:rPr>
        <w:t xml:space="preserve">received an assurance that the practice would </w:t>
      </w:r>
      <w:r w:rsidR="002245DE">
        <w:rPr>
          <w:rFonts w:asciiTheme="minorHAnsi" w:eastAsiaTheme="minorHAnsi" w:hAnsiTheme="minorHAnsi" w:cstheme="minorHAnsi"/>
          <w:color w:val="000000" w:themeColor="text1"/>
          <w:lang w:eastAsia="en-US"/>
        </w:rPr>
        <w:lastRenderedPageBreak/>
        <w:t>undertake a mental health assessment. Given the doctor had seen no evidence of an immediate mental health crisis, this was appropriate.</w:t>
      </w:r>
    </w:p>
    <w:p w14:paraId="6ADC680B" w14:textId="534C688E" w:rsidR="00A02022" w:rsidRPr="00B54685" w:rsidRDefault="00A02022" w:rsidP="00B54685">
      <w:pPr>
        <w:pStyle w:val="Level3"/>
        <w:numPr>
          <w:ilvl w:val="2"/>
          <w:numId w:val="87"/>
        </w:numPr>
        <w:ind w:left="1419" w:right="-347"/>
        <w:rPr>
          <w:rFonts w:asciiTheme="minorHAnsi" w:eastAsiaTheme="minorHAnsi" w:hAnsiTheme="minorHAnsi" w:cstheme="minorHAnsi"/>
          <w:color w:val="000000" w:themeColor="text1"/>
          <w:lang w:eastAsia="en-US"/>
        </w:rPr>
      </w:pPr>
      <w:r w:rsidRPr="00A02022">
        <w:rPr>
          <w:rFonts w:cs="Arial"/>
          <w:szCs w:val="22"/>
        </w:rPr>
        <w:t xml:space="preserve">Two features of </w:t>
      </w:r>
      <w:r w:rsidR="00C76CF7">
        <w:rPr>
          <w:rFonts w:cs="Arial"/>
          <w:szCs w:val="22"/>
        </w:rPr>
        <w:t>Amir</w:t>
      </w:r>
      <w:r w:rsidRPr="00A02022">
        <w:rPr>
          <w:rFonts w:cs="Arial"/>
          <w:szCs w:val="22"/>
        </w:rPr>
        <w:t xml:space="preserve">’s use of GSTT services are </w:t>
      </w:r>
      <w:r>
        <w:rPr>
          <w:rFonts w:cs="Arial"/>
          <w:szCs w:val="22"/>
        </w:rPr>
        <w:t>of</w:t>
      </w:r>
      <w:r w:rsidRPr="00A02022">
        <w:rPr>
          <w:rFonts w:cs="Arial"/>
          <w:szCs w:val="22"/>
        </w:rPr>
        <w:t xml:space="preserve"> note</w:t>
      </w:r>
      <w:r w:rsidRPr="00A02022">
        <w:rPr>
          <w:rFonts w:cs="Arial"/>
          <w:bCs/>
        </w:rPr>
        <w:t xml:space="preserve">. </w:t>
      </w:r>
      <w:r w:rsidRPr="00A02022">
        <w:rPr>
          <w:rFonts w:cs="Arial"/>
          <w:szCs w:val="22"/>
        </w:rPr>
        <w:t>Firstly, he often re-scheduled</w:t>
      </w:r>
      <w:r w:rsidR="00787519">
        <w:rPr>
          <w:rFonts w:cs="Arial"/>
          <w:szCs w:val="22"/>
        </w:rPr>
        <w:t xml:space="preserve">, </w:t>
      </w:r>
      <w:r w:rsidRPr="00A02022">
        <w:rPr>
          <w:rFonts w:cs="Arial"/>
          <w:szCs w:val="22"/>
        </w:rPr>
        <w:t>cancelled and sometimes missed appointments.</w:t>
      </w:r>
      <w:r w:rsidRPr="00A02022">
        <w:rPr>
          <w:rFonts w:cs="Arial"/>
          <w:bCs/>
        </w:rPr>
        <w:t xml:space="preserve"> When </w:t>
      </w:r>
      <w:r w:rsidR="00C76CF7">
        <w:rPr>
          <w:rFonts w:cs="Arial"/>
          <w:bCs/>
        </w:rPr>
        <w:t>Amir</w:t>
      </w:r>
      <w:r w:rsidRPr="00A02022">
        <w:rPr>
          <w:rFonts w:cs="Arial"/>
          <w:bCs/>
        </w:rPr>
        <w:t xml:space="preserve"> requested </w:t>
      </w:r>
      <w:r w:rsidRPr="00B54685">
        <w:rPr>
          <w:rFonts w:asciiTheme="minorHAnsi" w:eastAsiaTheme="minorHAnsi" w:hAnsiTheme="minorHAnsi" w:cstheme="minorHAnsi"/>
          <w:color w:val="000000" w:themeColor="text1"/>
          <w:lang w:eastAsia="en-US"/>
        </w:rPr>
        <w:t>change</w:t>
      </w:r>
      <w:r w:rsidR="007A3874" w:rsidRPr="00B54685">
        <w:rPr>
          <w:rFonts w:asciiTheme="minorHAnsi" w:eastAsiaTheme="minorHAnsi" w:hAnsiTheme="minorHAnsi" w:cstheme="minorHAnsi"/>
          <w:color w:val="000000" w:themeColor="text1"/>
          <w:lang w:eastAsia="en-US"/>
        </w:rPr>
        <w:t>s</w:t>
      </w:r>
      <w:r w:rsidRPr="00B54685">
        <w:rPr>
          <w:rFonts w:asciiTheme="minorHAnsi" w:eastAsiaTheme="minorHAnsi" w:hAnsiTheme="minorHAnsi" w:cstheme="minorHAnsi"/>
          <w:color w:val="000000" w:themeColor="text1"/>
          <w:lang w:eastAsia="en-US"/>
        </w:rPr>
        <w:t xml:space="preserve"> </w:t>
      </w:r>
      <w:r w:rsidR="007A3874" w:rsidRPr="00B54685">
        <w:rPr>
          <w:rFonts w:asciiTheme="minorHAnsi" w:eastAsiaTheme="minorHAnsi" w:hAnsiTheme="minorHAnsi" w:cstheme="minorHAnsi"/>
          <w:color w:val="000000" w:themeColor="text1"/>
          <w:lang w:eastAsia="en-US"/>
        </w:rPr>
        <w:t>to appointments</w:t>
      </w:r>
      <w:r w:rsidRPr="00B54685">
        <w:rPr>
          <w:rFonts w:asciiTheme="minorHAnsi" w:eastAsiaTheme="minorHAnsi" w:hAnsiTheme="minorHAnsi" w:cstheme="minorHAnsi"/>
          <w:color w:val="000000" w:themeColor="text1"/>
          <w:lang w:eastAsia="en-US"/>
        </w:rPr>
        <w:t xml:space="preserve"> these requests were met. </w:t>
      </w:r>
      <w:r w:rsidR="00341324" w:rsidRPr="00B54685">
        <w:rPr>
          <w:rFonts w:asciiTheme="minorHAnsi" w:eastAsiaTheme="minorHAnsi" w:hAnsiTheme="minorHAnsi" w:cstheme="minorHAnsi"/>
          <w:color w:val="000000" w:themeColor="text1"/>
          <w:lang w:eastAsia="en-US"/>
        </w:rPr>
        <w:t xml:space="preserve">When he did not attend arranged appointments staff at GSTT contacted him via a combination </w:t>
      </w:r>
      <w:r w:rsidR="00341324">
        <w:rPr>
          <w:rFonts w:asciiTheme="minorHAnsi" w:eastAsiaTheme="minorHAnsi" w:hAnsiTheme="minorHAnsi" w:cstheme="minorHAnsi"/>
          <w:color w:val="000000" w:themeColor="text1"/>
          <w:lang w:eastAsia="en-US"/>
        </w:rPr>
        <w:t xml:space="preserve">of </w:t>
      </w:r>
      <w:r w:rsidR="00341324" w:rsidRPr="00B54685">
        <w:rPr>
          <w:rFonts w:asciiTheme="minorHAnsi" w:eastAsiaTheme="minorHAnsi" w:hAnsiTheme="minorHAnsi" w:cstheme="minorHAnsi"/>
          <w:color w:val="000000" w:themeColor="text1"/>
          <w:lang w:eastAsia="en-US"/>
        </w:rPr>
        <w:t>phone, voicemail</w:t>
      </w:r>
      <w:r w:rsidR="00341324">
        <w:rPr>
          <w:rFonts w:asciiTheme="minorHAnsi" w:eastAsiaTheme="minorHAnsi" w:hAnsiTheme="minorHAnsi" w:cstheme="minorHAnsi"/>
          <w:color w:val="000000" w:themeColor="text1"/>
          <w:lang w:eastAsia="en-US"/>
        </w:rPr>
        <w:t>,</w:t>
      </w:r>
      <w:r w:rsidR="00341324" w:rsidRPr="00B54685">
        <w:rPr>
          <w:rFonts w:asciiTheme="minorHAnsi" w:eastAsiaTheme="minorHAnsi" w:hAnsiTheme="minorHAnsi" w:cstheme="minorHAnsi"/>
          <w:color w:val="000000" w:themeColor="text1"/>
          <w:lang w:eastAsia="en-US"/>
        </w:rPr>
        <w:t xml:space="preserve"> and letter to ensure that he re-engaged with the service. </w:t>
      </w:r>
    </w:p>
    <w:p w14:paraId="249053D3" w14:textId="4080911E" w:rsidR="00A02022" w:rsidRPr="00B54685" w:rsidRDefault="00A02022" w:rsidP="00B54685">
      <w:pPr>
        <w:pStyle w:val="Level3"/>
        <w:numPr>
          <w:ilvl w:val="2"/>
          <w:numId w:val="87"/>
        </w:numPr>
        <w:ind w:left="1419" w:right="-347"/>
        <w:rPr>
          <w:rFonts w:asciiTheme="minorHAnsi" w:eastAsiaTheme="minorHAnsi" w:hAnsiTheme="minorHAnsi" w:cstheme="minorHAnsi"/>
          <w:color w:val="000000" w:themeColor="text1"/>
          <w:lang w:eastAsia="en-US"/>
        </w:rPr>
      </w:pPr>
      <w:r w:rsidRPr="00B54685">
        <w:rPr>
          <w:rFonts w:asciiTheme="minorHAnsi" w:eastAsiaTheme="minorHAnsi" w:hAnsiTheme="minorHAnsi" w:cstheme="minorHAnsi"/>
          <w:color w:val="000000" w:themeColor="text1"/>
          <w:lang w:eastAsia="en-US"/>
        </w:rPr>
        <w:t xml:space="preserve">Secondly, </w:t>
      </w:r>
      <w:r w:rsidR="00C76CF7" w:rsidRPr="00B54685">
        <w:rPr>
          <w:rFonts w:asciiTheme="minorHAnsi" w:eastAsiaTheme="minorHAnsi" w:hAnsiTheme="minorHAnsi" w:cstheme="minorHAnsi"/>
          <w:color w:val="000000" w:themeColor="text1"/>
          <w:lang w:eastAsia="en-US"/>
        </w:rPr>
        <w:t>Amir</w:t>
      </w:r>
      <w:r w:rsidRPr="00B54685">
        <w:rPr>
          <w:rFonts w:asciiTheme="minorHAnsi" w:eastAsiaTheme="minorHAnsi" w:hAnsiTheme="minorHAnsi" w:cstheme="minorHAnsi"/>
          <w:color w:val="000000" w:themeColor="text1"/>
          <w:lang w:eastAsia="en-US"/>
        </w:rPr>
        <w:t xml:space="preserve"> did not give consent for GSTT to contact his GP for </w:t>
      </w:r>
      <w:r w:rsidR="00341324" w:rsidRPr="00B54685">
        <w:rPr>
          <w:rFonts w:asciiTheme="minorHAnsi" w:eastAsiaTheme="minorHAnsi" w:hAnsiTheme="minorHAnsi" w:cstheme="minorHAnsi"/>
          <w:color w:val="000000" w:themeColor="text1"/>
          <w:lang w:eastAsia="en-US"/>
        </w:rPr>
        <w:t>most of</w:t>
      </w:r>
      <w:r w:rsidRPr="00B54685">
        <w:rPr>
          <w:rFonts w:asciiTheme="minorHAnsi" w:eastAsiaTheme="minorHAnsi" w:hAnsiTheme="minorHAnsi" w:cstheme="minorHAnsi"/>
          <w:color w:val="000000" w:themeColor="text1"/>
          <w:lang w:eastAsia="en-US"/>
        </w:rPr>
        <w:t xml:space="preserve"> his time in the service</w:t>
      </w:r>
      <w:r w:rsidR="00716C69" w:rsidRPr="00B54685">
        <w:rPr>
          <w:rFonts w:asciiTheme="minorHAnsi" w:eastAsiaTheme="minorHAnsi" w:hAnsiTheme="minorHAnsi" w:cstheme="minorHAnsi"/>
          <w:color w:val="000000" w:themeColor="text1"/>
          <w:lang w:eastAsia="en-US"/>
        </w:rPr>
        <w:t xml:space="preserve">. </w:t>
      </w:r>
      <w:r w:rsidRPr="00B54685">
        <w:rPr>
          <w:rFonts w:asciiTheme="minorHAnsi" w:eastAsiaTheme="minorHAnsi" w:hAnsiTheme="minorHAnsi" w:cstheme="minorHAnsi"/>
          <w:color w:val="000000" w:themeColor="text1"/>
          <w:lang w:eastAsia="en-US"/>
        </w:rPr>
        <w:t xml:space="preserve">Staff </w:t>
      </w:r>
      <w:r w:rsidRPr="00A02022">
        <w:rPr>
          <w:rFonts w:asciiTheme="minorHAnsi" w:eastAsiaTheme="minorHAnsi" w:hAnsiTheme="minorHAnsi" w:cstheme="minorHAnsi"/>
          <w:color w:val="000000" w:themeColor="text1"/>
          <w:lang w:eastAsia="en-US"/>
        </w:rPr>
        <w:t>sought permission</w:t>
      </w:r>
      <w:r w:rsidRPr="00B54685">
        <w:rPr>
          <w:rFonts w:asciiTheme="minorHAnsi" w:eastAsiaTheme="minorHAnsi" w:hAnsiTheme="minorHAnsi" w:cstheme="minorHAnsi"/>
          <w:color w:val="000000" w:themeColor="text1"/>
          <w:lang w:eastAsia="en-US"/>
        </w:rPr>
        <w:t xml:space="preserve"> to communicate with his GP at regular intervals. It was not until his appointment on the 3rd August 2018 that </w:t>
      </w:r>
      <w:r w:rsidR="00C76CF7" w:rsidRPr="00B54685">
        <w:rPr>
          <w:rFonts w:asciiTheme="minorHAnsi" w:eastAsiaTheme="minorHAnsi" w:hAnsiTheme="minorHAnsi" w:cstheme="minorHAnsi"/>
          <w:color w:val="000000" w:themeColor="text1"/>
          <w:lang w:eastAsia="en-US"/>
        </w:rPr>
        <w:t>Amir</w:t>
      </w:r>
      <w:r w:rsidRPr="00B54685">
        <w:rPr>
          <w:rFonts w:asciiTheme="minorHAnsi" w:eastAsiaTheme="minorHAnsi" w:hAnsiTheme="minorHAnsi" w:cstheme="minorHAnsi"/>
          <w:color w:val="000000" w:themeColor="text1"/>
          <w:lang w:eastAsia="en-US"/>
        </w:rPr>
        <w:t xml:space="preserve"> </w:t>
      </w:r>
      <w:r w:rsidR="00787519">
        <w:rPr>
          <w:rFonts w:asciiTheme="minorHAnsi" w:eastAsiaTheme="minorHAnsi" w:hAnsiTheme="minorHAnsi" w:cstheme="minorHAnsi"/>
          <w:color w:val="000000" w:themeColor="text1"/>
          <w:lang w:eastAsia="en-US"/>
        </w:rPr>
        <w:t>permitted</w:t>
      </w:r>
      <w:r w:rsidRPr="00B54685">
        <w:rPr>
          <w:rFonts w:asciiTheme="minorHAnsi" w:eastAsiaTheme="minorHAnsi" w:hAnsiTheme="minorHAnsi" w:cstheme="minorHAnsi"/>
          <w:color w:val="000000" w:themeColor="text1"/>
          <w:lang w:eastAsia="en-US"/>
        </w:rPr>
        <w:t xml:space="preserve"> contact </w:t>
      </w:r>
      <w:r w:rsidRPr="00A02022">
        <w:rPr>
          <w:rFonts w:asciiTheme="minorHAnsi" w:eastAsiaTheme="minorHAnsi" w:hAnsiTheme="minorHAnsi" w:cstheme="minorHAnsi"/>
          <w:color w:val="000000" w:themeColor="text1"/>
          <w:lang w:eastAsia="en-US"/>
        </w:rPr>
        <w:t xml:space="preserve">to be made with his GP.  From this point forward the GP received communication about care and treatment being provided.  </w:t>
      </w:r>
    </w:p>
    <w:p w14:paraId="4FEC99CC" w14:textId="1F4C055D" w:rsidR="00A02022" w:rsidRPr="00B54685" w:rsidRDefault="00A02022" w:rsidP="00B54685">
      <w:pPr>
        <w:pStyle w:val="Level3"/>
        <w:numPr>
          <w:ilvl w:val="2"/>
          <w:numId w:val="87"/>
        </w:numPr>
        <w:ind w:left="1419" w:right="-347"/>
        <w:rPr>
          <w:rFonts w:asciiTheme="minorHAnsi" w:eastAsiaTheme="minorHAnsi" w:hAnsiTheme="minorHAnsi" w:cstheme="minorHAnsi"/>
          <w:color w:val="000000" w:themeColor="text1"/>
          <w:lang w:eastAsia="en-US"/>
        </w:rPr>
      </w:pPr>
      <w:r>
        <w:rPr>
          <w:rFonts w:asciiTheme="minorHAnsi" w:eastAsiaTheme="minorHAnsi" w:hAnsiTheme="minorHAnsi" w:cstheme="minorHAnsi"/>
          <w:color w:val="000000" w:themeColor="text1"/>
          <w:lang w:eastAsia="en-US"/>
        </w:rPr>
        <w:t xml:space="preserve">GSTT responded to each appropriately but, given these two issues are </w:t>
      </w:r>
      <w:r w:rsidR="00341324">
        <w:rPr>
          <w:rFonts w:asciiTheme="minorHAnsi" w:eastAsiaTheme="minorHAnsi" w:hAnsiTheme="minorHAnsi" w:cstheme="minorHAnsi"/>
          <w:color w:val="000000" w:themeColor="text1"/>
          <w:lang w:eastAsia="en-US"/>
        </w:rPr>
        <w:t>like</w:t>
      </w:r>
      <w:r>
        <w:rPr>
          <w:rFonts w:asciiTheme="minorHAnsi" w:eastAsiaTheme="minorHAnsi" w:hAnsiTheme="minorHAnsi" w:cstheme="minorHAnsi"/>
          <w:color w:val="000000" w:themeColor="text1"/>
          <w:lang w:eastAsia="en-US"/>
        </w:rPr>
        <w:t xml:space="preserve"> </w:t>
      </w:r>
      <w:r w:rsidR="00C76CF7">
        <w:rPr>
          <w:rFonts w:asciiTheme="minorHAnsi" w:eastAsiaTheme="minorHAnsi" w:hAnsiTheme="minorHAnsi" w:cstheme="minorHAnsi"/>
          <w:color w:val="000000" w:themeColor="text1"/>
          <w:lang w:eastAsia="en-US"/>
        </w:rPr>
        <w:t>Amir</w:t>
      </w:r>
      <w:r>
        <w:rPr>
          <w:rFonts w:asciiTheme="minorHAnsi" w:eastAsiaTheme="minorHAnsi" w:hAnsiTheme="minorHAnsi" w:cstheme="minorHAnsi"/>
          <w:color w:val="000000" w:themeColor="text1"/>
          <w:lang w:eastAsia="en-US"/>
        </w:rPr>
        <w:t xml:space="preserve">’s interaction with some other services, they are discussed below. </w:t>
      </w:r>
    </w:p>
    <w:p w14:paraId="2A4E1FAD" w14:textId="1C37388A" w:rsidR="00A02022" w:rsidRPr="00B54685" w:rsidRDefault="002245DE" w:rsidP="00B54685">
      <w:pPr>
        <w:pStyle w:val="Level3"/>
        <w:numPr>
          <w:ilvl w:val="2"/>
          <w:numId w:val="87"/>
        </w:numPr>
        <w:ind w:left="1419" w:right="-347"/>
        <w:rPr>
          <w:rFonts w:asciiTheme="minorHAnsi" w:eastAsiaTheme="minorHAnsi" w:hAnsiTheme="minorHAnsi" w:cstheme="minorHAnsi"/>
          <w:color w:val="000000" w:themeColor="text1"/>
          <w:lang w:eastAsia="en-US"/>
        </w:rPr>
      </w:pPr>
      <w:r w:rsidRPr="00B54685">
        <w:rPr>
          <w:rFonts w:asciiTheme="minorHAnsi" w:eastAsiaTheme="minorHAnsi" w:hAnsiTheme="minorHAnsi" w:cstheme="minorHAnsi"/>
          <w:color w:val="000000" w:themeColor="text1"/>
          <w:lang w:eastAsia="en-US"/>
        </w:rPr>
        <w:t xml:space="preserve">As a result, </w:t>
      </w:r>
      <w:r w:rsidRPr="0016417E">
        <w:rPr>
          <w:rFonts w:asciiTheme="minorHAnsi" w:eastAsiaTheme="minorHAnsi" w:hAnsiTheme="minorHAnsi" w:cstheme="minorHAnsi"/>
          <w:color w:val="000000" w:themeColor="text1"/>
          <w:lang w:eastAsia="en-US"/>
        </w:rPr>
        <w:t>the</w:t>
      </w:r>
      <w:r w:rsidRPr="00B54685">
        <w:rPr>
          <w:rFonts w:asciiTheme="minorHAnsi" w:eastAsiaTheme="minorHAnsi" w:hAnsiTheme="minorHAnsi" w:cstheme="minorHAnsi"/>
          <w:color w:val="000000" w:themeColor="text1"/>
          <w:lang w:eastAsia="en-US"/>
        </w:rPr>
        <w:t xml:space="preserve"> GS</w:t>
      </w:r>
      <w:r w:rsidR="00762198">
        <w:rPr>
          <w:rFonts w:asciiTheme="minorHAnsi" w:eastAsiaTheme="minorHAnsi" w:hAnsiTheme="minorHAnsi" w:cstheme="minorHAnsi"/>
          <w:color w:val="000000" w:themeColor="text1"/>
          <w:lang w:eastAsia="en-US"/>
        </w:rPr>
        <w:t>TT</w:t>
      </w:r>
      <w:r w:rsidRPr="00B54685">
        <w:rPr>
          <w:rFonts w:asciiTheme="minorHAnsi" w:eastAsiaTheme="minorHAnsi" w:hAnsiTheme="minorHAnsi" w:cstheme="minorHAnsi"/>
          <w:color w:val="000000" w:themeColor="text1"/>
          <w:lang w:eastAsia="en-US"/>
        </w:rPr>
        <w:t xml:space="preserve"> made no recommendations which the Review Panel accepted. </w:t>
      </w:r>
    </w:p>
    <w:p w14:paraId="6D7D4363" w14:textId="1E5827CD" w:rsidR="002245DE" w:rsidRPr="0087736B" w:rsidRDefault="0087736B" w:rsidP="00B54685">
      <w:pPr>
        <w:pStyle w:val="Level3"/>
        <w:numPr>
          <w:ilvl w:val="2"/>
          <w:numId w:val="87"/>
        </w:numPr>
        <w:ind w:left="1419" w:right="-347"/>
        <w:rPr>
          <w:rFonts w:cs="Arial"/>
          <w:szCs w:val="22"/>
        </w:rPr>
      </w:pPr>
      <w:r w:rsidRPr="00B54685">
        <w:rPr>
          <w:rFonts w:asciiTheme="minorHAnsi" w:eastAsiaTheme="minorHAnsi" w:hAnsiTheme="minorHAnsi" w:cstheme="minorHAnsi"/>
          <w:color w:val="000000" w:themeColor="text1"/>
          <w:lang w:eastAsia="en-US"/>
        </w:rPr>
        <w:t xml:space="preserve">No recommendations were made in the GSTT IMR. </w:t>
      </w:r>
      <w:r w:rsidR="005D1F35">
        <w:rPr>
          <w:rFonts w:asciiTheme="minorHAnsi" w:eastAsiaTheme="minorHAnsi" w:hAnsiTheme="minorHAnsi" w:cstheme="minorHAnsi"/>
          <w:color w:val="000000" w:themeColor="text1"/>
          <w:lang w:eastAsia="en-US"/>
        </w:rPr>
        <w:t>This was accepted by the Review Panel, although this contact highlights broader learning in this DHR relating to culture and faith, as well as referral, which is discussed in 5.3 below.</w:t>
      </w:r>
    </w:p>
    <w:p w14:paraId="7D18DC35" w14:textId="77777777" w:rsidR="005C1CD7" w:rsidRDefault="005C1CD7" w:rsidP="00A15E7E">
      <w:pPr>
        <w:pStyle w:val="Level3"/>
        <w:spacing w:line="240" w:lineRule="auto"/>
        <w:ind w:left="568" w:right="-347"/>
        <w:jc w:val="both"/>
        <w:rPr>
          <w:rFonts w:cs="Arial"/>
          <w:b/>
          <w:bCs/>
          <w:u w:val="single"/>
        </w:rPr>
      </w:pPr>
    </w:p>
    <w:p w14:paraId="00E7C8DC" w14:textId="716CFC52" w:rsidR="002245DE" w:rsidRPr="00B54685" w:rsidRDefault="002245DE" w:rsidP="00B54685">
      <w:pPr>
        <w:pStyle w:val="Level3"/>
        <w:ind w:right="-347" w:firstLine="568"/>
        <w:rPr>
          <w:rFonts w:cs="Arial"/>
          <w:color w:val="000000" w:themeColor="text1"/>
          <w:u w:val="single"/>
        </w:rPr>
      </w:pPr>
      <w:r w:rsidRPr="00B54685">
        <w:rPr>
          <w:rFonts w:cs="Arial"/>
          <w:color w:val="000000" w:themeColor="text1"/>
          <w:u w:val="single"/>
        </w:rPr>
        <w:t>LGBT+ services</w:t>
      </w:r>
    </w:p>
    <w:p w14:paraId="47C8F313" w14:textId="7FBB4D65" w:rsidR="002245DE" w:rsidRPr="00B54685" w:rsidRDefault="00F72043" w:rsidP="00B54685">
      <w:pPr>
        <w:pStyle w:val="Level3"/>
        <w:ind w:right="-347" w:firstLine="568"/>
        <w:rPr>
          <w:rFonts w:cs="Arial"/>
          <w:i/>
          <w:iCs/>
          <w:color w:val="000000" w:themeColor="text1"/>
          <w:szCs w:val="22"/>
        </w:rPr>
      </w:pPr>
      <w:r w:rsidRPr="00B54685">
        <w:rPr>
          <w:rFonts w:cs="Arial"/>
          <w:i/>
          <w:iCs/>
          <w:color w:val="000000" w:themeColor="text1"/>
          <w:szCs w:val="22"/>
        </w:rPr>
        <w:t>METRO</w:t>
      </w:r>
    </w:p>
    <w:p w14:paraId="032202A9" w14:textId="6180C804" w:rsidR="002245DE" w:rsidRPr="0016417E" w:rsidRDefault="002245DE" w:rsidP="00B54685">
      <w:pPr>
        <w:pStyle w:val="Level3"/>
        <w:numPr>
          <w:ilvl w:val="2"/>
          <w:numId w:val="87"/>
        </w:numPr>
        <w:ind w:left="1419" w:right="-347"/>
        <w:rPr>
          <w:rFonts w:asciiTheme="minorHAnsi" w:eastAsiaTheme="minorHAnsi" w:hAnsiTheme="minorHAnsi" w:cstheme="minorHAnsi"/>
          <w:color w:val="000000" w:themeColor="text1"/>
          <w:lang w:eastAsia="en-US"/>
        </w:rPr>
      </w:pPr>
      <w:r>
        <w:rPr>
          <w:rFonts w:cs="Arial"/>
          <w:szCs w:val="22"/>
        </w:rPr>
        <w:t xml:space="preserve">The </w:t>
      </w:r>
      <w:r w:rsidR="00F72043">
        <w:rPr>
          <w:rFonts w:cs="Arial"/>
          <w:szCs w:val="22"/>
        </w:rPr>
        <w:t>METRO</w:t>
      </w:r>
      <w:r>
        <w:rPr>
          <w:rFonts w:cs="Arial"/>
          <w:szCs w:val="22"/>
        </w:rPr>
        <w:t xml:space="preserve"> Centre had relatively limited contact with </w:t>
      </w:r>
      <w:r w:rsidR="00C76CF7">
        <w:rPr>
          <w:rFonts w:cs="Arial"/>
          <w:szCs w:val="22"/>
        </w:rPr>
        <w:t>Amir</w:t>
      </w:r>
      <w:r>
        <w:rPr>
          <w:rFonts w:cs="Arial"/>
          <w:szCs w:val="22"/>
        </w:rPr>
        <w:t xml:space="preserve">. However, the </w:t>
      </w:r>
      <w:r w:rsidR="00F72043">
        <w:rPr>
          <w:rFonts w:cs="Arial"/>
          <w:szCs w:val="22"/>
        </w:rPr>
        <w:t>METRO</w:t>
      </w:r>
      <w:r>
        <w:rPr>
          <w:rFonts w:cs="Arial"/>
          <w:szCs w:val="22"/>
        </w:rPr>
        <w:t xml:space="preserve"> Centre was </w:t>
      </w:r>
      <w:r w:rsidRPr="00B54685">
        <w:rPr>
          <w:rFonts w:asciiTheme="minorHAnsi" w:eastAsiaTheme="minorHAnsi" w:hAnsiTheme="minorHAnsi" w:cstheme="minorHAnsi"/>
          <w:color w:val="000000" w:themeColor="text1"/>
          <w:lang w:eastAsia="en-US"/>
        </w:rPr>
        <w:t xml:space="preserve">able to provide a </w:t>
      </w:r>
      <w:r w:rsidRPr="0016417E">
        <w:rPr>
          <w:rFonts w:asciiTheme="minorHAnsi" w:eastAsiaTheme="minorHAnsi" w:hAnsiTheme="minorHAnsi" w:cstheme="minorHAnsi"/>
          <w:color w:val="000000" w:themeColor="text1"/>
          <w:lang w:eastAsia="en-US"/>
        </w:rPr>
        <w:t xml:space="preserve">mentor and it sought to engage him when he represented to the service. </w:t>
      </w:r>
    </w:p>
    <w:p w14:paraId="59154BBE" w14:textId="79D0BCC1" w:rsidR="00F72043" w:rsidRPr="00B54685" w:rsidRDefault="002245DE" w:rsidP="00B54685">
      <w:pPr>
        <w:pStyle w:val="Level3"/>
        <w:numPr>
          <w:ilvl w:val="2"/>
          <w:numId w:val="87"/>
        </w:numPr>
        <w:ind w:left="1419" w:right="-347"/>
        <w:rPr>
          <w:rFonts w:asciiTheme="minorHAnsi" w:eastAsiaTheme="minorHAnsi" w:hAnsiTheme="minorHAnsi" w:cstheme="minorHAnsi"/>
          <w:color w:val="000000" w:themeColor="text1"/>
          <w:lang w:eastAsia="en-US"/>
        </w:rPr>
      </w:pPr>
      <w:r w:rsidRPr="0016417E">
        <w:rPr>
          <w:rFonts w:asciiTheme="minorHAnsi" w:eastAsiaTheme="minorHAnsi" w:hAnsiTheme="minorHAnsi" w:cstheme="minorHAnsi"/>
          <w:color w:val="000000" w:themeColor="text1"/>
          <w:lang w:eastAsia="en-US"/>
        </w:rPr>
        <w:t xml:space="preserve">In its IMR, there was a recognition </w:t>
      </w:r>
      <w:r w:rsidRPr="003F0A89">
        <w:rPr>
          <w:rFonts w:asciiTheme="minorHAnsi" w:eastAsiaTheme="minorHAnsi" w:hAnsiTheme="minorHAnsi" w:cstheme="minorHAnsi"/>
          <w:color w:val="000000" w:themeColor="text1"/>
          <w:lang w:eastAsia="en-US"/>
        </w:rPr>
        <w:t>that there could have been more of a discussion around his cultural background</w:t>
      </w:r>
      <w:r>
        <w:rPr>
          <w:rFonts w:asciiTheme="minorHAnsi" w:eastAsiaTheme="minorHAnsi" w:hAnsiTheme="minorHAnsi" w:cstheme="minorHAnsi"/>
          <w:color w:val="000000" w:themeColor="text1"/>
          <w:lang w:eastAsia="en-US"/>
        </w:rPr>
        <w:t xml:space="preserve"> in the context of his sexual orientation</w:t>
      </w:r>
      <w:r w:rsidRPr="003F0A89">
        <w:rPr>
          <w:rFonts w:asciiTheme="minorHAnsi" w:eastAsiaTheme="minorHAnsi" w:hAnsiTheme="minorHAnsi" w:cstheme="minorHAnsi"/>
          <w:color w:val="000000" w:themeColor="text1"/>
          <w:lang w:eastAsia="en-US"/>
        </w:rPr>
        <w:t xml:space="preserve">. As a result, the </w:t>
      </w:r>
      <w:r w:rsidR="00F72043">
        <w:rPr>
          <w:rFonts w:asciiTheme="minorHAnsi" w:eastAsiaTheme="minorHAnsi" w:hAnsiTheme="minorHAnsi" w:cstheme="minorHAnsi"/>
          <w:color w:val="000000" w:themeColor="text1"/>
          <w:lang w:eastAsia="en-US"/>
        </w:rPr>
        <w:t>METRO</w:t>
      </w:r>
      <w:r w:rsidRPr="003F0A89">
        <w:rPr>
          <w:rFonts w:asciiTheme="minorHAnsi" w:eastAsiaTheme="minorHAnsi" w:hAnsiTheme="minorHAnsi" w:cstheme="minorHAnsi"/>
          <w:color w:val="000000" w:themeColor="text1"/>
          <w:lang w:eastAsia="en-US"/>
        </w:rPr>
        <w:t xml:space="preserve"> Centre has identified that more training in working around the cultural heritage and BAME backgrounds of LGBT clients will be useful for </w:t>
      </w:r>
      <w:r w:rsidR="00D11B2A">
        <w:rPr>
          <w:rFonts w:asciiTheme="minorHAnsi" w:eastAsiaTheme="minorHAnsi" w:hAnsiTheme="minorHAnsi" w:cstheme="minorHAnsi"/>
          <w:color w:val="000000" w:themeColor="text1"/>
          <w:lang w:eastAsia="en-US"/>
        </w:rPr>
        <w:t>their</w:t>
      </w:r>
      <w:r w:rsidR="00D11B2A" w:rsidRPr="003F0A89">
        <w:rPr>
          <w:rFonts w:asciiTheme="minorHAnsi" w:eastAsiaTheme="minorHAnsi" w:hAnsiTheme="minorHAnsi" w:cstheme="minorHAnsi"/>
          <w:color w:val="000000" w:themeColor="text1"/>
          <w:lang w:eastAsia="en-US"/>
        </w:rPr>
        <w:t xml:space="preserve"> </w:t>
      </w:r>
      <w:r w:rsidRPr="003F0A89">
        <w:rPr>
          <w:rFonts w:asciiTheme="minorHAnsi" w:eastAsiaTheme="minorHAnsi" w:hAnsiTheme="minorHAnsi" w:cstheme="minorHAnsi"/>
          <w:color w:val="000000" w:themeColor="text1"/>
          <w:lang w:eastAsia="en-US"/>
        </w:rPr>
        <w:t>mentors</w:t>
      </w:r>
      <w:r w:rsidR="00787519">
        <w:rPr>
          <w:rFonts w:asciiTheme="minorHAnsi" w:eastAsiaTheme="minorHAnsi" w:hAnsiTheme="minorHAnsi" w:cstheme="minorHAnsi"/>
          <w:color w:val="000000" w:themeColor="text1"/>
          <w:lang w:eastAsia="en-US"/>
        </w:rPr>
        <w:t xml:space="preserve"> (</w:t>
      </w:r>
      <w:r w:rsidRPr="003F0A89">
        <w:rPr>
          <w:rFonts w:asciiTheme="minorHAnsi" w:eastAsiaTheme="minorHAnsi" w:hAnsiTheme="minorHAnsi" w:cstheme="minorHAnsi"/>
          <w:color w:val="000000" w:themeColor="text1"/>
          <w:lang w:eastAsia="en-US"/>
        </w:rPr>
        <w:t>who are all volunteers</w:t>
      </w:r>
      <w:r w:rsidR="00787519">
        <w:rPr>
          <w:rFonts w:asciiTheme="minorHAnsi" w:eastAsiaTheme="minorHAnsi" w:hAnsiTheme="minorHAnsi" w:cstheme="minorHAnsi"/>
          <w:color w:val="000000" w:themeColor="text1"/>
          <w:lang w:eastAsia="en-US"/>
        </w:rPr>
        <w:t>)</w:t>
      </w:r>
      <w:r w:rsidRPr="003F0A89">
        <w:rPr>
          <w:rFonts w:asciiTheme="minorHAnsi" w:eastAsiaTheme="minorHAnsi" w:hAnsiTheme="minorHAnsi" w:cstheme="minorHAnsi"/>
          <w:color w:val="000000" w:themeColor="text1"/>
          <w:lang w:eastAsia="en-US"/>
        </w:rPr>
        <w:t>, so that they can consider specific vulnerabilities around family relationships.</w:t>
      </w:r>
      <w:r w:rsidR="00AC7D41">
        <w:rPr>
          <w:rFonts w:asciiTheme="minorHAnsi" w:eastAsiaTheme="minorHAnsi" w:hAnsiTheme="minorHAnsi" w:cstheme="minorHAnsi"/>
          <w:color w:val="000000" w:themeColor="text1"/>
          <w:lang w:eastAsia="en-US"/>
        </w:rPr>
        <w:t xml:space="preserve"> The </w:t>
      </w:r>
      <w:r w:rsidR="00F72043">
        <w:rPr>
          <w:rFonts w:asciiTheme="minorHAnsi" w:eastAsiaTheme="minorHAnsi" w:hAnsiTheme="minorHAnsi" w:cstheme="minorHAnsi"/>
          <w:color w:val="000000" w:themeColor="text1"/>
          <w:lang w:eastAsia="en-US"/>
        </w:rPr>
        <w:t>METRO</w:t>
      </w:r>
      <w:r w:rsidR="003D4E5B">
        <w:rPr>
          <w:rFonts w:asciiTheme="minorHAnsi" w:eastAsiaTheme="minorHAnsi" w:hAnsiTheme="minorHAnsi" w:cstheme="minorHAnsi"/>
          <w:color w:val="000000" w:themeColor="text1"/>
          <w:lang w:eastAsia="en-US"/>
        </w:rPr>
        <w:t xml:space="preserve"> Centre support report made the following recommendation:</w:t>
      </w:r>
    </w:p>
    <w:p w14:paraId="1E730073" w14:textId="20B6817E" w:rsidR="00F72043" w:rsidRPr="00B54685" w:rsidRDefault="00F72043" w:rsidP="00B54685">
      <w:pPr>
        <w:pStyle w:val="Level3"/>
        <w:ind w:left="1419" w:right="-347"/>
        <w:rPr>
          <w:rFonts w:asciiTheme="minorHAnsi" w:eastAsiaTheme="minorHAnsi" w:hAnsiTheme="minorHAnsi" w:cstheme="minorHAnsi"/>
          <w:i/>
          <w:iCs/>
          <w:color w:val="000000" w:themeColor="text1"/>
          <w:lang w:eastAsia="en-US"/>
        </w:rPr>
      </w:pPr>
      <w:r w:rsidRPr="00016C5C">
        <w:rPr>
          <w:rFonts w:asciiTheme="minorHAnsi" w:eastAsiaTheme="minorHAnsi" w:hAnsiTheme="minorHAnsi" w:cstheme="minorHAnsi"/>
          <w:i/>
          <w:iCs/>
          <w:color w:val="000000" w:themeColor="text1"/>
          <w:lang w:eastAsia="en-US"/>
        </w:rPr>
        <w:t>“</w:t>
      </w:r>
      <w:r w:rsidRPr="00B54685">
        <w:rPr>
          <w:rFonts w:asciiTheme="minorHAnsi" w:eastAsiaTheme="minorHAnsi" w:hAnsiTheme="minorHAnsi" w:cstheme="minorHAnsi"/>
          <w:i/>
          <w:iCs/>
          <w:color w:val="000000" w:themeColor="text1"/>
          <w:lang w:eastAsia="en-US"/>
        </w:rPr>
        <w:t>That METRO Charity staff and volunteers are provided with training on the intersection of culture, faith, sexual orientation, gender and family, particularly those who are in mentoring and counselling roles”</w:t>
      </w:r>
      <w:r w:rsidR="000D11C6" w:rsidRPr="00B54685">
        <w:rPr>
          <w:rFonts w:asciiTheme="minorHAnsi" w:eastAsiaTheme="minorHAnsi" w:hAnsiTheme="minorHAnsi" w:cstheme="minorHAnsi"/>
          <w:i/>
          <w:iCs/>
          <w:color w:val="000000" w:themeColor="text1"/>
          <w:lang w:eastAsia="en-US"/>
        </w:rPr>
        <w:t>.</w:t>
      </w:r>
    </w:p>
    <w:p w14:paraId="3BADDA1B" w14:textId="4E82BFCF" w:rsidR="00691293" w:rsidRDefault="005D1F35" w:rsidP="00BB416C">
      <w:pPr>
        <w:pStyle w:val="Level3"/>
        <w:numPr>
          <w:ilvl w:val="2"/>
          <w:numId w:val="87"/>
        </w:numPr>
        <w:ind w:left="1419" w:right="-347"/>
        <w:rPr>
          <w:rFonts w:cs="Arial"/>
          <w:b/>
          <w:bCs/>
        </w:rPr>
      </w:pPr>
      <w:r>
        <w:rPr>
          <w:rFonts w:asciiTheme="minorHAnsi" w:eastAsiaTheme="minorHAnsi" w:hAnsiTheme="minorHAnsi" w:cstheme="minorHAnsi"/>
          <w:color w:val="000000" w:themeColor="text1"/>
          <w:lang w:eastAsia="en-US"/>
        </w:rPr>
        <w:lastRenderedPageBreak/>
        <w:t xml:space="preserve">This was accepted by the Review Panel, although this contact highlights broader learning in this DHR </w:t>
      </w:r>
      <w:r w:rsidR="005C1CD7" w:rsidRPr="00BB416C">
        <w:rPr>
          <w:rFonts w:asciiTheme="minorHAnsi" w:eastAsiaTheme="minorHAnsi" w:hAnsiTheme="minorHAnsi" w:cstheme="minorHAnsi"/>
          <w:color w:val="000000" w:themeColor="text1"/>
          <w:lang w:eastAsia="en-US"/>
        </w:rPr>
        <w:t>relating</w:t>
      </w:r>
      <w:r w:rsidRPr="00BB416C">
        <w:rPr>
          <w:rFonts w:asciiTheme="minorHAnsi" w:eastAsiaTheme="minorHAnsi" w:hAnsiTheme="minorHAnsi" w:cstheme="minorHAnsi"/>
          <w:color w:val="000000" w:themeColor="text1"/>
          <w:lang w:eastAsia="en-US"/>
        </w:rPr>
        <w:t xml:space="preserve"> to culture and faith, as well as referral, which is discussed in 5.3 below</w:t>
      </w:r>
      <w:r w:rsidR="00BB416C" w:rsidRPr="00BB416C">
        <w:rPr>
          <w:rFonts w:cs="Arial"/>
          <w:b/>
          <w:bCs/>
        </w:rPr>
        <w:t>.</w:t>
      </w:r>
    </w:p>
    <w:p w14:paraId="09054257" w14:textId="77777777" w:rsidR="005B4024" w:rsidRPr="00BB416C" w:rsidRDefault="005B4024" w:rsidP="005B4024">
      <w:pPr>
        <w:pStyle w:val="Level3"/>
        <w:ind w:left="1419" w:right="-347"/>
        <w:rPr>
          <w:rFonts w:cs="Arial"/>
          <w:b/>
          <w:bCs/>
        </w:rPr>
      </w:pPr>
    </w:p>
    <w:p w14:paraId="14893110" w14:textId="3BA4C888" w:rsidR="00691293" w:rsidRDefault="00691293" w:rsidP="00016C5C">
      <w:pPr>
        <w:pStyle w:val="Level3"/>
        <w:ind w:right="-347" w:firstLine="568"/>
        <w:rPr>
          <w:rFonts w:cs="Arial"/>
          <w:b/>
          <w:bCs/>
          <w:u w:val="single"/>
        </w:rPr>
      </w:pPr>
      <w:r w:rsidRPr="00016C5C">
        <w:rPr>
          <w:rFonts w:cs="Arial"/>
          <w:color w:val="000000" w:themeColor="text1"/>
          <w:u w:val="single"/>
        </w:rPr>
        <w:t>Employers</w:t>
      </w:r>
      <w:r w:rsidRPr="00691293">
        <w:rPr>
          <w:rFonts w:cs="Arial"/>
          <w:b/>
          <w:bCs/>
          <w:u w:val="single"/>
        </w:rPr>
        <w:t xml:space="preserve"> </w:t>
      </w:r>
    </w:p>
    <w:p w14:paraId="5605C33A" w14:textId="24862EC7" w:rsidR="00691293" w:rsidRPr="00016C5C" w:rsidRDefault="00691293" w:rsidP="00016C5C">
      <w:pPr>
        <w:pStyle w:val="Level3"/>
        <w:ind w:right="-347" w:firstLine="568"/>
        <w:rPr>
          <w:rFonts w:cs="Arial"/>
          <w:i/>
          <w:iCs/>
          <w:color w:val="000000" w:themeColor="text1"/>
          <w:szCs w:val="22"/>
        </w:rPr>
      </w:pPr>
      <w:r w:rsidRPr="00016C5C">
        <w:rPr>
          <w:rFonts w:cs="Arial"/>
          <w:i/>
          <w:iCs/>
          <w:color w:val="000000" w:themeColor="text1"/>
          <w:szCs w:val="22"/>
        </w:rPr>
        <w:t xml:space="preserve">Employer for </w:t>
      </w:r>
      <w:proofErr w:type="spellStart"/>
      <w:r w:rsidR="00121FF6" w:rsidRPr="00016C5C">
        <w:rPr>
          <w:rFonts w:cs="Arial"/>
          <w:i/>
          <w:iCs/>
          <w:color w:val="000000" w:themeColor="text1"/>
          <w:szCs w:val="22"/>
        </w:rPr>
        <w:t>Sajwa</w:t>
      </w:r>
      <w:proofErr w:type="spellEnd"/>
    </w:p>
    <w:p w14:paraId="0716D170" w14:textId="2622CABB" w:rsidR="00691293" w:rsidRPr="00172B40" w:rsidRDefault="00691293" w:rsidP="00016C5C">
      <w:pPr>
        <w:pStyle w:val="Level3"/>
        <w:numPr>
          <w:ilvl w:val="2"/>
          <w:numId w:val="87"/>
        </w:numPr>
        <w:ind w:left="1419" w:right="-347"/>
        <w:rPr>
          <w:rFonts w:cs="Arial"/>
          <w:i/>
          <w:iCs/>
          <w:szCs w:val="22"/>
        </w:rPr>
      </w:pPr>
      <w:r>
        <w:rPr>
          <w:rFonts w:cs="Arial"/>
          <w:szCs w:val="22"/>
        </w:rPr>
        <w:t xml:space="preserve">At the time of the homicide, </w:t>
      </w:r>
      <w:proofErr w:type="spellStart"/>
      <w:r w:rsidR="00121FF6">
        <w:rPr>
          <w:rFonts w:cs="Arial"/>
          <w:szCs w:val="22"/>
        </w:rPr>
        <w:t>Sajwa</w:t>
      </w:r>
      <w:proofErr w:type="spellEnd"/>
      <w:r>
        <w:rPr>
          <w:rFonts w:cs="Arial"/>
          <w:szCs w:val="22"/>
        </w:rPr>
        <w:t xml:space="preserve"> was not in formal employment. </w:t>
      </w:r>
      <w:r w:rsidR="00C76CF7">
        <w:rPr>
          <w:rFonts w:cs="Arial"/>
          <w:szCs w:val="22"/>
        </w:rPr>
        <w:t>Rahim</w:t>
      </w:r>
      <w:r>
        <w:rPr>
          <w:rFonts w:cs="Arial"/>
          <w:szCs w:val="22"/>
        </w:rPr>
        <w:t xml:space="preserve"> made it clear that this was not possible, given the time her care of </w:t>
      </w:r>
      <w:r w:rsidR="00C76CF7">
        <w:rPr>
          <w:rFonts w:cs="Arial"/>
          <w:szCs w:val="22"/>
        </w:rPr>
        <w:t>Amir</w:t>
      </w:r>
      <w:r>
        <w:rPr>
          <w:rFonts w:cs="Arial"/>
          <w:szCs w:val="22"/>
        </w:rPr>
        <w:t xml:space="preserve"> took. However, </w:t>
      </w:r>
      <w:proofErr w:type="spellStart"/>
      <w:r w:rsidR="00121FF6">
        <w:rPr>
          <w:rFonts w:cs="Arial"/>
          <w:szCs w:val="22"/>
        </w:rPr>
        <w:t>Sajwa</w:t>
      </w:r>
      <w:proofErr w:type="spellEnd"/>
      <w:r>
        <w:rPr>
          <w:rFonts w:cs="Arial"/>
          <w:szCs w:val="22"/>
        </w:rPr>
        <w:t xml:space="preserve"> made income through the </w:t>
      </w:r>
      <w:r w:rsidRPr="00717F00">
        <w:rPr>
          <w:rFonts w:cs="Arial"/>
          <w:szCs w:val="22"/>
        </w:rPr>
        <w:t xml:space="preserve">sub-letting of rooms and properties. Based on the information obtained by the MPS during the murder enquiry, </w:t>
      </w:r>
      <w:proofErr w:type="spellStart"/>
      <w:r w:rsidR="00121FF6">
        <w:rPr>
          <w:rFonts w:cs="Arial"/>
          <w:szCs w:val="22"/>
        </w:rPr>
        <w:t>Sajwa</w:t>
      </w:r>
      <w:proofErr w:type="spellEnd"/>
      <w:r w:rsidRPr="00717F00">
        <w:rPr>
          <w:rFonts w:cs="Arial"/>
          <w:szCs w:val="22"/>
        </w:rPr>
        <w:t xml:space="preserve"> did not make any disclosures to her tenants. The exception </w:t>
      </w:r>
      <w:r w:rsidR="007A3874" w:rsidRPr="00717F00">
        <w:rPr>
          <w:rFonts w:cs="Arial"/>
          <w:szCs w:val="22"/>
        </w:rPr>
        <w:t xml:space="preserve">relates to her decision to stay with </w:t>
      </w:r>
      <w:r w:rsidR="00C76CF7">
        <w:rPr>
          <w:rFonts w:cs="Arial"/>
          <w:szCs w:val="22"/>
        </w:rPr>
        <w:t>Amir</w:t>
      </w:r>
      <w:r w:rsidR="007A3874" w:rsidRPr="00717F00">
        <w:rPr>
          <w:rFonts w:cs="Arial"/>
          <w:szCs w:val="22"/>
        </w:rPr>
        <w:t xml:space="preserve"> in January 2019, when was when she said when she</w:t>
      </w:r>
      <w:r w:rsidRPr="00717F00">
        <w:rPr>
          <w:rFonts w:cs="Arial"/>
          <w:szCs w:val="22"/>
        </w:rPr>
        <w:t xml:space="preserve"> going to stay </w:t>
      </w:r>
      <w:r w:rsidR="007A3874" w:rsidRPr="00717F00">
        <w:rPr>
          <w:rFonts w:cs="Arial"/>
          <w:szCs w:val="22"/>
        </w:rPr>
        <w:t xml:space="preserve">with him because his mental health was getting worse. She did not however express any concerns beyond this. </w:t>
      </w:r>
    </w:p>
    <w:p w14:paraId="5BFAA498" w14:textId="57E622F6" w:rsidR="00691293" w:rsidRPr="000A05D7" w:rsidRDefault="00787519" w:rsidP="00016C5C">
      <w:pPr>
        <w:pStyle w:val="Level3"/>
        <w:ind w:right="-347" w:firstLine="568"/>
        <w:rPr>
          <w:rFonts w:cs="Arial"/>
          <w:i/>
          <w:iCs/>
          <w:szCs w:val="22"/>
        </w:rPr>
      </w:pPr>
      <w:r>
        <w:rPr>
          <w:rFonts w:cs="Arial"/>
          <w:i/>
          <w:iCs/>
          <w:szCs w:val="22"/>
        </w:rPr>
        <w:t>The e</w:t>
      </w:r>
      <w:r w:rsidR="00691293" w:rsidRPr="00717F00">
        <w:rPr>
          <w:rFonts w:cs="Arial"/>
          <w:i/>
          <w:iCs/>
          <w:szCs w:val="22"/>
        </w:rPr>
        <w:t xml:space="preserve">mployer for </w:t>
      </w:r>
      <w:r w:rsidR="00C76CF7">
        <w:rPr>
          <w:rFonts w:cs="Arial"/>
          <w:i/>
          <w:iCs/>
          <w:szCs w:val="22"/>
        </w:rPr>
        <w:t>Amir</w:t>
      </w:r>
      <w:r w:rsidR="00691293" w:rsidRPr="00717F00">
        <w:rPr>
          <w:rFonts w:cs="Arial"/>
          <w:i/>
          <w:iCs/>
          <w:szCs w:val="22"/>
        </w:rPr>
        <w:t xml:space="preserve"> </w:t>
      </w:r>
      <w:r w:rsidR="00172B40" w:rsidRPr="00717F00">
        <w:rPr>
          <w:rFonts w:cs="Arial"/>
          <w:i/>
          <w:iCs/>
          <w:szCs w:val="22"/>
        </w:rPr>
        <w:t>– professional</w:t>
      </w:r>
      <w:r w:rsidR="000A05D7" w:rsidRPr="00717F00">
        <w:rPr>
          <w:rFonts w:cs="Arial"/>
          <w:i/>
          <w:iCs/>
          <w:szCs w:val="22"/>
        </w:rPr>
        <w:t xml:space="preserve"> </w:t>
      </w:r>
      <w:r w:rsidR="000A05D7" w:rsidRPr="00016C5C">
        <w:rPr>
          <w:rFonts w:cs="Arial"/>
          <w:i/>
          <w:iCs/>
          <w:color w:val="000000" w:themeColor="text1"/>
          <w:szCs w:val="22"/>
        </w:rPr>
        <w:t>services</w:t>
      </w:r>
      <w:r w:rsidR="000A05D7" w:rsidRPr="000A05D7">
        <w:rPr>
          <w:rFonts w:cs="Arial"/>
          <w:i/>
          <w:iCs/>
          <w:szCs w:val="22"/>
        </w:rPr>
        <w:t xml:space="preserve"> company</w:t>
      </w:r>
    </w:p>
    <w:p w14:paraId="1B90BF0C" w14:textId="4A6DA8EB" w:rsidR="00121FF6" w:rsidRPr="000A05D7" w:rsidRDefault="00121FF6" w:rsidP="00787519">
      <w:pPr>
        <w:pStyle w:val="Level3"/>
        <w:numPr>
          <w:ilvl w:val="2"/>
          <w:numId w:val="87"/>
        </w:numPr>
        <w:ind w:left="1419" w:right="-347"/>
        <w:rPr>
          <w:rFonts w:asciiTheme="minorHAnsi" w:eastAsiaTheme="minorHAnsi" w:hAnsiTheme="minorHAnsi" w:cstheme="minorHAnsi"/>
          <w:color w:val="000000" w:themeColor="text1"/>
          <w:lang w:eastAsia="en-US"/>
        </w:rPr>
      </w:pPr>
      <w:r>
        <w:rPr>
          <w:rFonts w:asciiTheme="minorHAnsi" w:eastAsiaTheme="minorHAnsi" w:hAnsiTheme="minorHAnsi" w:cstheme="minorHAnsi"/>
          <w:color w:val="000000" w:themeColor="text1"/>
          <w:lang w:eastAsia="en-US"/>
        </w:rPr>
        <w:t>I</w:t>
      </w:r>
      <w:r w:rsidRPr="000A05D7">
        <w:rPr>
          <w:rFonts w:asciiTheme="minorHAnsi" w:eastAsiaTheme="minorHAnsi" w:hAnsiTheme="minorHAnsi" w:cstheme="minorHAnsi"/>
          <w:color w:val="000000" w:themeColor="text1"/>
          <w:lang w:eastAsia="en-US"/>
        </w:rPr>
        <w:t xml:space="preserve">t has not been possible to secure the involvement of the </w:t>
      </w:r>
      <w:r w:rsidRPr="000A05D7">
        <w:rPr>
          <w:rFonts w:cs="Arial"/>
          <w:szCs w:val="22"/>
        </w:rPr>
        <w:t xml:space="preserve">professional services company. </w:t>
      </w:r>
      <w:r>
        <w:rPr>
          <w:rFonts w:cs="Arial"/>
          <w:szCs w:val="22"/>
        </w:rPr>
        <w:t xml:space="preserve"> </w:t>
      </w:r>
      <w:r>
        <w:t>This has meant that</w:t>
      </w:r>
      <w:r w:rsidR="00787519">
        <w:t xml:space="preserve"> –</w:t>
      </w:r>
      <w:r w:rsidR="00787519">
        <w:rPr>
          <w:rFonts w:asciiTheme="minorHAnsi" w:eastAsiaTheme="minorHAnsi" w:hAnsiTheme="minorHAnsi" w:cstheme="minorHAnsi"/>
          <w:color w:val="000000" w:themeColor="text1"/>
          <w:lang w:eastAsia="en-US"/>
        </w:rPr>
        <w:t xml:space="preserve"> </w:t>
      </w:r>
      <w:r>
        <w:t>bar what has been shared by the MPS from their murder enquiry</w:t>
      </w:r>
      <w:r w:rsidR="00787519">
        <w:t xml:space="preserve"> –</w:t>
      </w:r>
      <w:r>
        <w:t xml:space="preserve"> the Review Panel has not had access to information about Amir’s employment. This means some </w:t>
      </w:r>
      <w:r w:rsidRPr="00016C5C">
        <w:rPr>
          <w:rFonts w:cs="Arial"/>
          <w:szCs w:val="22"/>
        </w:rPr>
        <w:t>issues</w:t>
      </w:r>
      <w:r>
        <w:t>, including how Amir was supported in his workplace, have not been explored. Recommendations have been made to address employer involvement, as</w:t>
      </w:r>
      <w:r w:rsidRPr="000A05D7">
        <w:rPr>
          <w:rFonts w:asciiTheme="minorHAnsi" w:eastAsiaTheme="minorHAnsi" w:hAnsiTheme="minorHAnsi" w:cstheme="minorHAnsi"/>
          <w:color w:val="000000" w:themeColor="text1"/>
          <w:lang w:eastAsia="en-US"/>
        </w:rPr>
        <w:t xml:space="preserve"> discussed in 1.10.3</w:t>
      </w:r>
      <w:r>
        <w:rPr>
          <w:rFonts w:asciiTheme="minorHAnsi" w:eastAsiaTheme="minorHAnsi" w:hAnsiTheme="minorHAnsi" w:cstheme="minorHAnsi"/>
          <w:color w:val="000000" w:themeColor="text1"/>
          <w:lang w:eastAsia="en-US"/>
        </w:rPr>
        <w:t xml:space="preserve">. </w:t>
      </w:r>
    </w:p>
    <w:p w14:paraId="35AFB78A" w14:textId="31210479" w:rsidR="002245DE" w:rsidRDefault="002245DE" w:rsidP="00A15E7E">
      <w:pPr>
        <w:pStyle w:val="Level3"/>
        <w:spacing w:line="240" w:lineRule="auto"/>
        <w:ind w:right="-347"/>
        <w:jc w:val="both"/>
        <w:rPr>
          <w:rFonts w:asciiTheme="minorHAnsi" w:eastAsiaTheme="minorHAnsi" w:hAnsiTheme="minorHAnsi" w:cstheme="minorHAnsi"/>
          <w:color w:val="000000" w:themeColor="text1"/>
          <w:highlight w:val="yellow"/>
          <w:lang w:eastAsia="en-US"/>
        </w:rPr>
      </w:pPr>
    </w:p>
    <w:p w14:paraId="2FD48686" w14:textId="2008D73D" w:rsidR="00AC6034" w:rsidRPr="00016C5C" w:rsidRDefault="00AC6034" w:rsidP="00016C5C">
      <w:pPr>
        <w:pStyle w:val="Level3"/>
        <w:ind w:right="-347" w:firstLine="568"/>
        <w:rPr>
          <w:rFonts w:cs="Arial"/>
          <w:color w:val="000000" w:themeColor="text1"/>
          <w:u w:val="single"/>
        </w:rPr>
      </w:pPr>
      <w:r w:rsidRPr="00016C5C">
        <w:rPr>
          <w:rFonts w:cs="Arial"/>
          <w:color w:val="000000" w:themeColor="text1"/>
          <w:u w:val="single"/>
        </w:rPr>
        <w:t xml:space="preserve">Other health contact </w:t>
      </w:r>
    </w:p>
    <w:p w14:paraId="63B06BF7" w14:textId="77777777" w:rsidR="00AC6034" w:rsidRPr="00016C5C" w:rsidRDefault="00AC6034" w:rsidP="00016C5C">
      <w:pPr>
        <w:pStyle w:val="Level3"/>
        <w:ind w:right="-347" w:firstLine="568"/>
        <w:rPr>
          <w:rFonts w:cs="Arial"/>
          <w:i/>
          <w:iCs/>
          <w:color w:val="000000" w:themeColor="text1"/>
          <w:szCs w:val="22"/>
        </w:rPr>
      </w:pPr>
      <w:r w:rsidRPr="00016C5C">
        <w:rPr>
          <w:rFonts w:cs="Arial"/>
          <w:i/>
          <w:iCs/>
          <w:color w:val="000000" w:themeColor="text1"/>
          <w:szCs w:val="22"/>
        </w:rPr>
        <w:t xml:space="preserve">Barts Health NHS Trust </w:t>
      </w:r>
    </w:p>
    <w:p w14:paraId="00DFE1FF" w14:textId="32D8121B" w:rsidR="00AC6034" w:rsidRPr="00016C5C" w:rsidRDefault="00AC6034" w:rsidP="00016C5C">
      <w:pPr>
        <w:pStyle w:val="Level3"/>
        <w:numPr>
          <w:ilvl w:val="2"/>
          <w:numId w:val="87"/>
        </w:numPr>
        <w:ind w:left="1419" w:right="-347"/>
        <w:rPr>
          <w:rFonts w:cs="Arial"/>
          <w:szCs w:val="22"/>
        </w:rPr>
      </w:pPr>
      <w:r>
        <w:rPr>
          <w:rFonts w:asciiTheme="minorHAnsi" w:hAnsiTheme="minorHAnsi" w:cstheme="minorHAnsi"/>
          <w:color w:val="000000" w:themeColor="text1"/>
        </w:rPr>
        <w:t xml:space="preserve">The trust had a single contact with </w:t>
      </w:r>
      <w:proofErr w:type="spellStart"/>
      <w:r w:rsidR="00121FF6">
        <w:rPr>
          <w:rFonts w:asciiTheme="minorHAnsi" w:hAnsiTheme="minorHAnsi" w:cstheme="minorHAnsi"/>
          <w:color w:val="000000" w:themeColor="text1"/>
        </w:rPr>
        <w:t>Sajwa</w:t>
      </w:r>
      <w:proofErr w:type="spellEnd"/>
      <w:r>
        <w:rPr>
          <w:rFonts w:asciiTheme="minorHAnsi" w:hAnsiTheme="minorHAnsi" w:cstheme="minorHAnsi"/>
          <w:color w:val="000000" w:themeColor="text1"/>
        </w:rPr>
        <w:t xml:space="preserve"> in January 2017, when she was due to attend (but did not) an outpatient appointment. The trust also had </w:t>
      </w:r>
      <w:r w:rsidR="00787519">
        <w:rPr>
          <w:rFonts w:asciiTheme="minorHAnsi" w:hAnsiTheme="minorHAnsi" w:cstheme="minorHAnsi"/>
          <w:color w:val="000000" w:themeColor="text1"/>
        </w:rPr>
        <w:t>several</w:t>
      </w:r>
      <w:r>
        <w:rPr>
          <w:rFonts w:asciiTheme="minorHAnsi" w:hAnsiTheme="minorHAnsi" w:cstheme="minorHAnsi"/>
          <w:color w:val="000000" w:themeColor="text1"/>
        </w:rPr>
        <w:t xml:space="preserve"> </w:t>
      </w:r>
      <w:r w:rsidRPr="00016C5C">
        <w:rPr>
          <w:rFonts w:cs="Arial"/>
          <w:szCs w:val="22"/>
        </w:rPr>
        <w:t xml:space="preserve">outpatient appointments with </w:t>
      </w:r>
      <w:r w:rsidR="00C76CF7" w:rsidRPr="00016C5C">
        <w:rPr>
          <w:rFonts w:cs="Arial"/>
          <w:szCs w:val="22"/>
        </w:rPr>
        <w:t>Amir</w:t>
      </w:r>
      <w:r w:rsidRPr="00016C5C">
        <w:rPr>
          <w:rFonts w:cs="Arial"/>
          <w:szCs w:val="22"/>
        </w:rPr>
        <w:t xml:space="preserve"> in 2016. These contacts have been considered but are not relevant. </w:t>
      </w:r>
    </w:p>
    <w:p w14:paraId="13C7BCB4" w14:textId="0D80BD6F" w:rsidR="00AC6034" w:rsidRDefault="00AC6034" w:rsidP="00016C5C">
      <w:pPr>
        <w:pStyle w:val="Level3"/>
        <w:numPr>
          <w:ilvl w:val="2"/>
          <w:numId w:val="87"/>
        </w:numPr>
        <w:ind w:left="1419" w:right="-347"/>
        <w:rPr>
          <w:rFonts w:asciiTheme="minorHAnsi" w:hAnsiTheme="minorHAnsi" w:cstheme="minorHAnsi"/>
          <w:color w:val="000000" w:themeColor="text1"/>
        </w:rPr>
      </w:pPr>
      <w:r w:rsidRPr="00016C5C">
        <w:rPr>
          <w:rFonts w:cs="Arial"/>
          <w:szCs w:val="22"/>
        </w:rPr>
        <w:t>The only</w:t>
      </w:r>
      <w:r>
        <w:rPr>
          <w:rFonts w:asciiTheme="minorHAnsi" w:hAnsiTheme="minorHAnsi" w:cstheme="minorHAnsi"/>
          <w:color w:val="000000" w:themeColor="text1"/>
        </w:rPr>
        <w:t xml:space="preserve"> relevant contact was on the 13</w:t>
      </w:r>
      <w:r w:rsidRPr="00AC6034">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May 2014, which is evidence of </w:t>
      </w:r>
      <w:r w:rsidR="00C76CF7">
        <w:rPr>
          <w:rFonts w:asciiTheme="minorHAnsi" w:hAnsiTheme="minorHAnsi" w:cstheme="minorHAnsi"/>
          <w:color w:val="000000" w:themeColor="text1"/>
        </w:rPr>
        <w:t>Amir</w:t>
      </w:r>
      <w:r>
        <w:rPr>
          <w:rFonts w:asciiTheme="minorHAnsi" w:hAnsiTheme="minorHAnsi" w:cstheme="minorHAnsi"/>
          <w:color w:val="000000" w:themeColor="text1"/>
        </w:rPr>
        <w:t xml:space="preserve">’s substance use. He was found intoxicated at a bus stop. Although he was brought to A&amp;E, he did not need treatment and was not admitted. </w:t>
      </w:r>
      <w:r w:rsidR="004F65BE" w:rsidRPr="004F65BE">
        <w:rPr>
          <w:rFonts w:asciiTheme="minorHAnsi" w:hAnsiTheme="minorHAnsi" w:cstheme="minorHAnsi"/>
          <w:color w:val="000000" w:themeColor="text1"/>
        </w:rPr>
        <w:t xml:space="preserve">At Barts, staff can refer to the Alcohol Liaison nurse for advice or to review the patient. In this case, </w:t>
      </w:r>
      <w:proofErr w:type="spellStart"/>
      <w:r w:rsidR="00223EEC">
        <w:rPr>
          <w:rFonts w:asciiTheme="minorHAnsi" w:hAnsiTheme="minorHAnsi" w:cstheme="minorHAnsi"/>
          <w:color w:val="000000" w:themeColor="text1"/>
        </w:rPr>
        <w:t>Sajwa</w:t>
      </w:r>
      <w:proofErr w:type="spellEnd"/>
      <w:r w:rsidR="00223EEC" w:rsidRPr="004F65BE">
        <w:rPr>
          <w:rFonts w:asciiTheme="minorHAnsi" w:hAnsiTheme="minorHAnsi" w:cstheme="minorHAnsi"/>
          <w:color w:val="000000" w:themeColor="text1"/>
        </w:rPr>
        <w:t xml:space="preserve"> </w:t>
      </w:r>
      <w:r w:rsidR="004F65BE" w:rsidRPr="004F65BE">
        <w:rPr>
          <w:rFonts w:asciiTheme="minorHAnsi" w:hAnsiTheme="minorHAnsi" w:cstheme="minorHAnsi"/>
          <w:color w:val="000000" w:themeColor="text1"/>
        </w:rPr>
        <w:t>denied any issued and this was on only time that he had been seen.</w:t>
      </w:r>
      <w:r w:rsidR="004F65BE">
        <w:rPr>
          <w:rFonts w:ascii="Calibri" w:hAnsi="Calibri" w:cs="Calibri"/>
          <w:color w:val="000000"/>
        </w:rPr>
        <w:t> </w:t>
      </w:r>
      <w:proofErr w:type="spellStart"/>
      <w:r w:rsidR="00121FF6">
        <w:rPr>
          <w:rFonts w:asciiTheme="minorHAnsi" w:hAnsiTheme="minorHAnsi" w:cstheme="minorHAnsi"/>
          <w:color w:val="000000" w:themeColor="text1"/>
        </w:rPr>
        <w:t>Sajwa</w:t>
      </w:r>
      <w:proofErr w:type="spellEnd"/>
      <w:r>
        <w:rPr>
          <w:rFonts w:asciiTheme="minorHAnsi" w:hAnsiTheme="minorHAnsi" w:cstheme="minorHAnsi"/>
          <w:color w:val="000000" w:themeColor="text1"/>
        </w:rPr>
        <w:t xml:space="preserve"> was contacted and came to collect him, meaning he was discharged into her care. </w:t>
      </w:r>
    </w:p>
    <w:p w14:paraId="765361F3" w14:textId="5106272D" w:rsidR="00BB416C" w:rsidRPr="00BB416C" w:rsidRDefault="00AC6034" w:rsidP="00BB416C">
      <w:pPr>
        <w:pStyle w:val="Level3"/>
        <w:numPr>
          <w:ilvl w:val="2"/>
          <w:numId w:val="87"/>
        </w:numPr>
        <w:ind w:left="1419" w:right="-347"/>
        <w:rPr>
          <w:rFonts w:asciiTheme="minorHAnsi" w:hAnsiTheme="minorHAnsi" w:cstheme="minorHAnsi"/>
          <w:color w:val="000000" w:themeColor="text1"/>
        </w:rPr>
      </w:pPr>
      <w:r>
        <w:rPr>
          <w:rFonts w:asciiTheme="minorHAnsi" w:hAnsiTheme="minorHAnsi" w:cstheme="minorHAnsi"/>
          <w:color w:val="000000" w:themeColor="text1"/>
        </w:rPr>
        <w:t>No disclosures were made, or concerns noted, in any of these contacts</w:t>
      </w:r>
      <w:r w:rsidR="007346C9">
        <w:rPr>
          <w:rFonts w:asciiTheme="minorHAnsi" w:hAnsiTheme="minorHAnsi" w:cstheme="minorHAnsi"/>
          <w:color w:val="000000" w:themeColor="text1"/>
        </w:rPr>
        <w:t xml:space="preserve">, which were dealt with </w:t>
      </w:r>
      <w:r w:rsidR="007346C9" w:rsidRPr="00016C5C">
        <w:rPr>
          <w:rFonts w:cs="Arial"/>
          <w:szCs w:val="22"/>
        </w:rPr>
        <w:t>appropriately</w:t>
      </w:r>
      <w:r>
        <w:rPr>
          <w:rFonts w:asciiTheme="minorHAnsi" w:hAnsiTheme="minorHAnsi" w:cstheme="minorHAnsi"/>
          <w:color w:val="000000" w:themeColor="text1"/>
        </w:rPr>
        <w:t xml:space="preserve">. </w:t>
      </w:r>
      <w:r w:rsidR="007346C9">
        <w:rPr>
          <w:rFonts w:asciiTheme="minorHAnsi" w:hAnsiTheme="minorHAnsi" w:cstheme="minorHAnsi"/>
          <w:color w:val="000000" w:themeColor="text1"/>
        </w:rPr>
        <w:t>The trust’s Short Report</w:t>
      </w:r>
      <w:r w:rsidR="00787519">
        <w:rPr>
          <w:rFonts w:asciiTheme="minorHAnsi" w:hAnsiTheme="minorHAnsi" w:cstheme="minorHAnsi"/>
          <w:color w:val="000000" w:themeColor="text1"/>
        </w:rPr>
        <w:t xml:space="preserve">, </w:t>
      </w:r>
      <w:r w:rsidR="007346C9">
        <w:rPr>
          <w:rFonts w:asciiTheme="minorHAnsi" w:hAnsiTheme="minorHAnsi" w:cstheme="minorHAnsi"/>
          <w:color w:val="000000" w:themeColor="text1"/>
        </w:rPr>
        <w:t>therefore</w:t>
      </w:r>
      <w:r w:rsidR="00787519">
        <w:rPr>
          <w:rFonts w:asciiTheme="minorHAnsi" w:hAnsiTheme="minorHAnsi" w:cstheme="minorHAnsi"/>
          <w:color w:val="000000" w:themeColor="text1"/>
        </w:rPr>
        <w:t xml:space="preserve">, </w:t>
      </w:r>
      <w:r w:rsidR="007346C9">
        <w:rPr>
          <w:rFonts w:asciiTheme="minorHAnsi" w:hAnsiTheme="minorHAnsi" w:cstheme="minorHAnsi"/>
          <w:color w:val="000000" w:themeColor="text1"/>
        </w:rPr>
        <w:t xml:space="preserve">identified no </w:t>
      </w:r>
      <w:r w:rsidR="007346C9">
        <w:rPr>
          <w:rFonts w:asciiTheme="minorHAnsi" w:hAnsiTheme="minorHAnsi" w:cstheme="minorHAnsi"/>
          <w:color w:val="000000" w:themeColor="text1"/>
        </w:rPr>
        <w:lastRenderedPageBreak/>
        <w:t xml:space="preserve">learning and made no recommendations. This was accepted by the Review Panel. </w:t>
      </w:r>
    </w:p>
    <w:p w14:paraId="28901F6F" w14:textId="635B048A" w:rsidR="005C1CD7" w:rsidRPr="005C1CD7" w:rsidRDefault="005C1CD7" w:rsidP="00BB416C">
      <w:pPr>
        <w:pStyle w:val="Level3"/>
        <w:ind w:right="-347" w:firstLine="568"/>
        <w:rPr>
          <w:rFonts w:cs="Arial"/>
          <w:i/>
          <w:iCs/>
          <w:szCs w:val="22"/>
        </w:rPr>
      </w:pPr>
      <w:r w:rsidRPr="005C1CD7">
        <w:rPr>
          <w:rFonts w:cs="Arial"/>
          <w:i/>
          <w:iCs/>
          <w:szCs w:val="22"/>
        </w:rPr>
        <w:t xml:space="preserve">King </w:t>
      </w:r>
      <w:r w:rsidR="00965A5C" w:rsidRPr="005C1CD7">
        <w:rPr>
          <w:rFonts w:cs="Arial"/>
          <w:i/>
          <w:iCs/>
          <w:szCs w:val="22"/>
        </w:rPr>
        <w:t>George</w:t>
      </w:r>
      <w:r w:rsidR="00965A5C">
        <w:rPr>
          <w:rFonts w:cs="Arial"/>
          <w:i/>
          <w:iCs/>
          <w:szCs w:val="22"/>
        </w:rPr>
        <w:t xml:space="preserve"> </w:t>
      </w:r>
      <w:r w:rsidR="00965A5C" w:rsidRPr="005C1CD7">
        <w:rPr>
          <w:rFonts w:cs="Arial"/>
          <w:i/>
          <w:iCs/>
          <w:szCs w:val="22"/>
        </w:rPr>
        <w:t>Hospital</w:t>
      </w:r>
      <w:r w:rsidR="008720A5">
        <w:rPr>
          <w:rFonts w:cs="Arial"/>
          <w:i/>
          <w:iCs/>
          <w:szCs w:val="22"/>
        </w:rPr>
        <w:t xml:space="preserve"> (</w:t>
      </w:r>
      <w:r w:rsidR="008720A5" w:rsidRPr="008720A5">
        <w:rPr>
          <w:rFonts w:cs="Arial"/>
          <w:i/>
          <w:iCs/>
          <w:szCs w:val="22"/>
        </w:rPr>
        <w:t>BHRUT</w:t>
      </w:r>
      <w:r w:rsidR="008720A5">
        <w:rPr>
          <w:rFonts w:cs="Arial"/>
          <w:i/>
          <w:iCs/>
          <w:szCs w:val="22"/>
        </w:rPr>
        <w:t>)</w:t>
      </w:r>
    </w:p>
    <w:p w14:paraId="60DCAF8E" w14:textId="0CB7E52E" w:rsidR="00FF2EC4" w:rsidRPr="005C1CD7" w:rsidRDefault="00C76CF7" w:rsidP="00016C5C">
      <w:pPr>
        <w:pStyle w:val="Level3"/>
        <w:numPr>
          <w:ilvl w:val="2"/>
          <w:numId w:val="87"/>
        </w:numPr>
        <w:ind w:left="1419" w:right="-347"/>
        <w:rPr>
          <w:rFonts w:asciiTheme="minorHAnsi" w:hAnsiTheme="minorHAnsi" w:cstheme="minorHAnsi"/>
          <w:color w:val="000000" w:themeColor="text1"/>
        </w:rPr>
      </w:pPr>
      <w:r>
        <w:rPr>
          <w:rFonts w:asciiTheme="minorHAnsi" w:hAnsiTheme="minorHAnsi" w:cstheme="minorHAnsi"/>
          <w:color w:val="000000" w:themeColor="text1"/>
        </w:rPr>
        <w:t>Amir</w:t>
      </w:r>
      <w:r w:rsidR="005C1CD7" w:rsidRPr="005C1CD7">
        <w:rPr>
          <w:rFonts w:asciiTheme="minorHAnsi" w:hAnsiTheme="minorHAnsi" w:cstheme="minorHAnsi"/>
          <w:color w:val="000000" w:themeColor="text1"/>
        </w:rPr>
        <w:t xml:space="preserve"> had a single contact with King George Hospital</w:t>
      </w:r>
      <w:r w:rsidR="005C1CD7">
        <w:rPr>
          <w:rFonts w:asciiTheme="minorHAnsi" w:hAnsiTheme="minorHAnsi" w:cstheme="minorHAnsi"/>
          <w:color w:val="000000" w:themeColor="text1"/>
        </w:rPr>
        <w:t xml:space="preserve"> relating to a minor medical issue</w:t>
      </w:r>
      <w:r w:rsidR="00A66A8A">
        <w:rPr>
          <w:rFonts w:asciiTheme="minorHAnsi" w:hAnsiTheme="minorHAnsi" w:cstheme="minorHAnsi"/>
          <w:color w:val="000000" w:themeColor="text1"/>
        </w:rPr>
        <w:t xml:space="preserve">, and also </w:t>
      </w:r>
      <w:r w:rsidR="00A66A8A" w:rsidRPr="00016C5C">
        <w:rPr>
          <w:rFonts w:asciiTheme="minorHAnsi" w:hAnsiTheme="minorHAnsi" w:cstheme="minorHAnsi"/>
          <w:color w:val="000000" w:themeColor="text1"/>
        </w:rPr>
        <w:t>subsequently</w:t>
      </w:r>
      <w:r w:rsidR="00A66A8A" w:rsidRPr="006F3409">
        <w:rPr>
          <w:rFonts w:asciiTheme="minorHAnsi" w:hAnsiTheme="minorHAnsi" w:cstheme="minorHAnsi"/>
          <w:szCs w:val="22"/>
        </w:rPr>
        <w:t xml:space="preserve"> attended </w:t>
      </w:r>
      <w:r w:rsidR="00A66A8A">
        <w:rPr>
          <w:rFonts w:asciiTheme="minorHAnsi" w:hAnsiTheme="minorHAnsi" w:cstheme="minorHAnsi"/>
          <w:szCs w:val="22"/>
        </w:rPr>
        <w:t>what was the Sydenham Centre</w:t>
      </w:r>
      <w:r w:rsidR="00A66A8A" w:rsidRPr="006F3409">
        <w:rPr>
          <w:rFonts w:asciiTheme="minorHAnsi" w:hAnsiTheme="minorHAnsi" w:cstheme="minorHAnsi"/>
          <w:szCs w:val="22"/>
        </w:rPr>
        <w:t xml:space="preserve"> single appointment in May 201</w:t>
      </w:r>
      <w:r w:rsidR="005C1CD7">
        <w:rPr>
          <w:rFonts w:asciiTheme="minorHAnsi" w:hAnsiTheme="minorHAnsi" w:cstheme="minorHAnsi"/>
          <w:color w:val="000000" w:themeColor="text1"/>
        </w:rPr>
        <w:t xml:space="preserve">. There were no disclosures made or concerns identified. </w:t>
      </w:r>
    </w:p>
    <w:p w14:paraId="3D3800F6" w14:textId="77777777" w:rsidR="00691293" w:rsidRDefault="00691293" w:rsidP="00A15E7E">
      <w:pPr>
        <w:pStyle w:val="Level3"/>
        <w:spacing w:line="240" w:lineRule="auto"/>
        <w:ind w:left="568" w:right="-347"/>
        <w:jc w:val="both"/>
        <w:rPr>
          <w:rFonts w:cs="Arial"/>
          <w:b/>
          <w:bCs/>
          <w:u w:val="single"/>
        </w:rPr>
      </w:pPr>
    </w:p>
    <w:p w14:paraId="26BC26F4" w14:textId="74215147" w:rsidR="00691293" w:rsidRPr="00016C5C" w:rsidRDefault="00691293" w:rsidP="00016C5C">
      <w:pPr>
        <w:pStyle w:val="Level3"/>
        <w:ind w:right="-347" w:firstLine="568"/>
        <w:rPr>
          <w:rFonts w:cs="Arial"/>
          <w:color w:val="000000" w:themeColor="text1"/>
          <w:u w:val="single"/>
        </w:rPr>
      </w:pPr>
      <w:r w:rsidRPr="00016C5C">
        <w:rPr>
          <w:rFonts w:cs="Arial"/>
          <w:color w:val="000000" w:themeColor="text1"/>
          <w:u w:val="single"/>
        </w:rPr>
        <w:t>GPs</w:t>
      </w:r>
    </w:p>
    <w:p w14:paraId="1B2F363C" w14:textId="05DFDA46" w:rsidR="00691293" w:rsidRPr="00016C5C" w:rsidRDefault="00691293" w:rsidP="00016C5C">
      <w:pPr>
        <w:pStyle w:val="Level3"/>
        <w:ind w:right="-347" w:firstLine="568"/>
        <w:rPr>
          <w:rFonts w:cs="Arial"/>
          <w:i/>
          <w:iCs/>
          <w:color w:val="000000" w:themeColor="text1"/>
          <w:szCs w:val="22"/>
        </w:rPr>
      </w:pPr>
      <w:r w:rsidRPr="00016C5C">
        <w:rPr>
          <w:rFonts w:cs="Arial"/>
          <w:i/>
          <w:iCs/>
          <w:color w:val="000000" w:themeColor="text1"/>
          <w:szCs w:val="22"/>
        </w:rPr>
        <w:t xml:space="preserve">GPs for </w:t>
      </w:r>
      <w:proofErr w:type="spellStart"/>
      <w:r w:rsidR="00121FF6" w:rsidRPr="00016C5C">
        <w:rPr>
          <w:rFonts w:cs="Arial"/>
          <w:i/>
          <w:iCs/>
          <w:color w:val="000000" w:themeColor="text1"/>
          <w:szCs w:val="22"/>
        </w:rPr>
        <w:t>Sajwa</w:t>
      </w:r>
      <w:proofErr w:type="spellEnd"/>
    </w:p>
    <w:p w14:paraId="7D405C3B" w14:textId="2E6ED057" w:rsidR="00691293" w:rsidRPr="00A948B8" w:rsidRDefault="00121FF6" w:rsidP="00016C5C">
      <w:pPr>
        <w:pStyle w:val="Level3"/>
        <w:numPr>
          <w:ilvl w:val="2"/>
          <w:numId w:val="87"/>
        </w:numPr>
        <w:ind w:left="1419" w:right="-347"/>
        <w:rPr>
          <w:rFonts w:asciiTheme="minorHAnsi" w:eastAsiaTheme="minorHAnsi" w:hAnsiTheme="minorHAnsi" w:cstheme="minorHAnsi"/>
          <w:color w:val="000000" w:themeColor="text1"/>
          <w:lang w:eastAsia="en-US"/>
        </w:rPr>
      </w:pPr>
      <w:proofErr w:type="spellStart"/>
      <w:r>
        <w:rPr>
          <w:rFonts w:asciiTheme="minorHAnsi" w:eastAsiaTheme="minorHAnsi" w:hAnsiTheme="minorHAnsi" w:cstheme="minorHAnsi"/>
          <w:color w:val="000000" w:themeColor="text1"/>
          <w:lang w:eastAsia="en-US"/>
        </w:rPr>
        <w:t>Sajwa</w:t>
      </w:r>
      <w:proofErr w:type="spellEnd"/>
      <w:r w:rsidR="00B234D2" w:rsidRPr="00A948B8">
        <w:rPr>
          <w:rFonts w:asciiTheme="minorHAnsi" w:eastAsiaTheme="minorHAnsi" w:hAnsiTheme="minorHAnsi" w:cstheme="minorHAnsi"/>
          <w:color w:val="000000" w:themeColor="text1"/>
          <w:lang w:eastAsia="en-US"/>
        </w:rPr>
        <w:t xml:space="preserve"> was </w:t>
      </w:r>
      <w:r w:rsidR="00B234D2" w:rsidRPr="008E7499">
        <w:rPr>
          <w:rFonts w:asciiTheme="minorHAnsi" w:eastAsiaTheme="minorHAnsi" w:hAnsiTheme="minorHAnsi" w:cstheme="minorHAnsi"/>
          <w:color w:val="000000" w:themeColor="text1"/>
          <w:lang w:eastAsia="en-US"/>
        </w:rPr>
        <w:t xml:space="preserve">registered with several GPs, include </w:t>
      </w:r>
      <w:r w:rsidR="00A948B8" w:rsidRPr="008E7499">
        <w:rPr>
          <w:rFonts w:asciiTheme="minorHAnsi" w:eastAsiaTheme="minorHAnsi" w:hAnsiTheme="minorHAnsi" w:cstheme="minorHAnsi"/>
          <w:color w:val="000000" w:themeColor="text1"/>
          <w:lang w:eastAsia="en-US"/>
        </w:rPr>
        <w:t>t</w:t>
      </w:r>
      <w:r w:rsidR="00B234D2" w:rsidRPr="008E7499">
        <w:rPr>
          <w:rFonts w:asciiTheme="minorHAnsi" w:eastAsiaTheme="minorHAnsi" w:hAnsiTheme="minorHAnsi" w:cstheme="minorHAnsi"/>
          <w:color w:val="000000" w:themeColor="text1"/>
          <w:lang w:eastAsia="en-US"/>
        </w:rPr>
        <w:t xml:space="preserve">he </w:t>
      </w:r>
      <w:proofErr w:type="spellStart"/>
      <w:r w:rsidR="00747B9A" w:rsidRPr="008E7499">
        <w:rPr>
          <w:rFonts w:asciiTheme="minorHAnsi" w:eastAsiaTheme="minorHAnsi" w:hAnsiTheme="minorHAnsi" w:cstheme="minorHAnsi"/>
          <w:color w:val="000000" w:themeColor="text1"/>
          <w:lang w:eastAsia="en-US"/>
        </w:rPr>
        <w:t>Loxford</w:t>
      </w:r>
      <w:proofErr w:type="spellEnd"/>
      <w:r w:rsidR="00747B9A" w:rsidRPr="008E7499">
        <w:rPr>
          <w:rFonts w:asciiTheme="minorHAnsi" w:eastAsiaTheme="minorHAnsi" w:hAnsiTheme="minorHAnsi" w:cstheme="minorHAnsi"/>
          <w:color w:val="000000" w:themeColor="text1"/>
          <w:lang w:eastAsia="en-US"/>
        </w:rPr>
        <w:t xml:space="preserve"> GP Practice</w:t>
      </w:r>
      <w:r w:rsidR="00B234D2" w:rsidRPr="008E7499">
        <w:rPr>
          <w:rFonts w:asciiTheme="minorHAnsi" w:eastAsiaTheme="minorHAnsi" w:hAnsiTheme="minorHAnsi" w:cstheme="minorHAnsi"/>
          <w:color w:val="000000" w:themeColor="text1"/>
          <w:lang w:eastAsia="en-US"/>
        </w:rPr>
        <w:t xml:space="preserve"> (from 2010), Highgrove Surgery (from 2012), the Albert Road </w:t>
      </w:r>
      <w:r w:rsidR="008E7499">
        <w:rPr>
          <w:rFonts w:asciiTheme="minorHAnsi" w:eastAsiaTheme="minorHAnsi" w:hAnsiTheme="minorHAnsi" w:cstheme="minorHAnsi"/>
          <w:color w:val="000000" w:themeColor="text1"/>
          <w:lang w:eastAsia="en-US"/>
        </w:rPr>
        <w:t>P</w:t>
      </w:r>
      <w:r w:rsidR="00B234D2" w:rsidRPr="008E7499">
        <w:rPr>
          <w:rFonts w:asciiTheme="minorHAnsi" w:eastAsiaTheme="minorHAnsi" w:hAnsiTheme="minorHAnsi" w:cstheme="minorHAnsi"/>
          <w:color w:val="000000" w:themeColor="text1"/>
          <w:lang w:eastAsia="en-US"/>
        </w:rPr>
        <w:t xml:space="preserve">ractice from 2016, and finally the Gables Surgery in 2018. </w:t>
      </w:r>
      <w:r w:rsidR="00A948B8" w:rsidRPr="008E7499">
        <w:rPr>
          <w:rFonts w:asciiTheme="minorHAnsi" w:eastAsiaTheme="minorHAnsi" w:hAnsiTheme="minorHAnsi" w:cstheme="minorHAnsi"/>
          <w:color w:val="000000" w:themeColor="text1"/>
          <w:lang w:eastAsia="en-US"/>
        </w:rPr>
        <w:t xml:space="preserve">As detailed in the chronology, her contact with GPs was limited and related to specific medical matters. There is no information to suggest that she made any disclosures, or any concerns were identified by health professionals. As a result, no learning or recommendations were made </w:t>
      </w:r>
      <w:r w:rsidR="00965A5C">
        <w:rPr>
          <w:rFonts w:asciiTheme="minorHAnsi" w:eastAsiaTheme="minorHAnsi" w:hAnsiTheme="minorHAnsi" w:cstheme="minorHAnsi"/>
          <w:color w:val="000000" w:themeColor="text1"/>
          <w:lang w:eastAsia="en-US"/>
        </w:rPr>
        <w:t>concerning</w:t>
      </w:r>
      <w:r w:rsidR="00A948B8" w:rsidRPr="008E7499">
        <w:rPr>
          <w:rFonts w:asciiTheme="minorHAnsi" w:eastAsiaTheme="minorHAnsi" w:hAnsiTheme="minorHAnsi" w:cstheme="minorHAnsi"/>
          <w:color w:val="000000" w:themeColor="text1"/>
          <w:lang w:eastAsia="en-US"/>
        </w:rPr>
        <w:t xml:space="preserve"> these contacts.</w:t>
      </w:r>
      <w:r w:rsidR="00582DEB">
        <w:rPr>
          <w:rStyle w:val="FootnoteReference"/>
          <w:rFonts w:eastAsiaTheme="minorHAnsi" w:cstheme="minorHAnsi"/>
          <w:color w:val="000000" w:themeColor="text1"/>
          <w:lang w:eastAsia="en-US"/>
        </w:rPr>
        <w:footnoteReference w:id="99"/>
      </w:r>
      <w:r w:rsidR="00A948B8">
        <w:rPr>
          <w:rFonts w:asciiTheme="minorHAnsi" w:eastAsiaTheme="minorHAnsi" w:hAnsiTheme="minorHAnsi" w:cstheme="minorHAnsi"/>
          <w:color w:val="000000" w:themeColor="text1"/>
          <w:lang w:eastAsia="en-US"/>
        </w:rPr>
        <w:t xml:space="preserve"> </w:t>
      </w:r>
    </w:p>
    <w:p w14:paraId="291F4BBB" w14:textId="6B9842A1" w:rsidR="00691293" w:rsidRPr="00016C5C" w:rsidRDefault="00691293" w:rsidP="00016C5C">
      <w:pPr>
        <w:pStyle w:val="Level3"/>
        <w:ind w:right="-347" w:firstLine="568"/>
        <w:rPr>
          <w:rFonts w:cs="Arial"/>
          <w:i/>
          <w:iCs/>
          <w:color w:val="000000" w:themeColor="text1"/>
          <w:szCs w:val="22"/>
        </w:rPr>
      </w:pPr>
      <w:r w:rsidRPr="00016C5C">
        <w:rPr>
          <w:rFonts w:cs="Arial"/>
          <w:i/>
          <w:iCs/>
          <w:color w:val="000000" w:themeColor="text1"/>
          <w:szCs w:val="22"/>
        </w:rPr>
        <w:t xml:space="preserve">GPs for </w:t>
      </w:r>
      <w:r w:rsidR="00C76CF7" w:rsidRPr="00016C5C">
        <w:rPr>
          <w:rFonts w:cs="Arial"/>
          <w:i/>
          <w:iCs/>
          <w:color w:val="000000" w:themeColor="text1"/>
          <w:szCs w:val="22"/>
        </w:rPr>
        <w:t>Amir</w:t>
      </w:r>
    </w:p>
    <w:p w14:paraId="5AC79C00" w14:textId="6AD62A0D" w:rsidR="00A948B8" w:rsidRPr="00A948B8" w:rsidRDefault="00C76CF7" w:rsidP="00016C5C">
      <w:pPr>
        <w:pStyle w:val="Level3"/>
        <w:numPr>
          <w:ilvl w:val="2"/>
          <w:numId w:val="87"/>
        </w:numPr>
        <w:ind w:left="1419" w:right="-347"/>
        <w:rPr>
          <w:rFonts w:asciiTheme="minorHAnsi" w:eastAsiaTheme="minorHAnsi" w:hAnsiTheme="minorHAnsi" w:cstheme="minorHAnsi"/>
          <w:color w:val="000000" w:themeColor="text1"/>
          <w:lang w:eastAsia="en-US"/>
        </w:rPr>
      </w:pPr>
      <w:r>
        <w:rPr>
          <w:rFonts w:asciiTheme="minorHAnsi" w:eastAsiaTheme="minorHAnsi" w:hAnsiTheme="minorHAnsi" w:cstheme="minorHAnsi"/>
          <w:color w:val="000000" w:themeColor="text1"/>
          <w:lang w:eastAsia="en-US"/>
        </w:rPr>
        <w:t>Amir</w:t>
      </w:r>
      <w:r w:rsidR="00A948B8" w:rsidRPr="008E7499">
        <w:rPr>
          <w:rFonts w:asciiTheme="minorHAnsi" w:eastAsiaTheme="minorHAnsi" w:hAnsiTheme="minorHAnsi" w:cstheme="minorHAnsi"/>
          <w:color w:val="000000" w:themeColor="text1"/>
          <w:lang w:eastAsia="en-US"/>
        </w:rPr>
        <w:t xml:space="preserve"> was also registered with several GPs, including the </w:t>
      </w:r>
      <w:proofErr w:type="spellStart"/>
      <w:r w:rsidR="00747B9A" w:rsidRPr="008E7499">
        <w:rPr>
          <w:rFonts w:asciiTheme="minorHAnsi" w:eastAsiaTheme="minorHAnsi" w:hAnsiTheme="minorHAnsi" w:cstheme="minorHAnsi"/>
          <w:color w:val="000000" w:themeColor="text1"/>
          <w:lang w:eastAsia="en-US"/>
        </w:rPr>
        <w:t>Loxford</w:t>
      </w:r>
      <w:proofErr w:type="spellEnd"/>
      <w:r w:rsidR="00747B9A" w:rsidRPr="008E7499">
        <w:rPr>
          <w:rFonts w:asciiTheme="minorHAnsi" w:eastAsiaTheme="minorHAnsi" w:hAnsiTheme="minorHAnsi" w:cstheme="minorHAnsi"/>
          <w:color w:val="000000" w:themeColor="text1"/>
          <w:lang w:eastAsia="en-US"/>
        </w:rPr>
        <w:t xml:space="preserve"> GP Practice</w:t>
      </w:r>
      <w:r w:rsidR="00A948B8" w:rsidRPr="008E7499">
        <w:rPr>
          <w:rFonts w:asciiTheme="minorHAnsi" w:eastAsiaTheme="minorHAnsi" w:hAnsiTheme="minorHAnsi" w:cstheme="minorHAnsi"/>
          <w:color w:val="000000" w:themeColor="text1"/>
          <w:lang w:eastAsia="en-US"/>
        </w:rPr>
        <w:t xml:space="preserve"> (from 2009) and Highgrove Grove </w:t>
      </w:r>
      <w:r w:rsidR="00717F00" w:rsidRPr="008E7499">
        <w:rPr>
          <w:rFonts w:asciiTheme="minorHAnsi" w:eastAsiaTheme="minorHAnsi" w:hAnsiTheme="minorHAnsi" w:cstheme="minorHAnsi"/>
          <w:color w:val="000000" w:themeColor="text1"/>
          <w:lang w:eastAsia="en-US"/>
        </w:rPr>
        <w:t>Surgery</w:t>
      </w:r>
      <w:r w:rsidR="00A948B8" w:rsidRPr="008E7499">
        <w:rPr>
          <w:rFonts w:asciiTheme="minorHAnsi" w:eastAsiaTheme="minorHAnsi" w:hAnsiTheme="minorHAnsi" w:cstheme="minorHAnsi"/>
          <w:color w:val="000000" w:themeColor="text1"/>
          <w:lang w:eastAsia="en-US"/>
        </w:rPr>
        <w:t xml:space="preserve"> (from 2012). As detailed in the chronology, </w:t>
      </w:r>
      <w:r w:rsidR="002E125F" w:rsidRPr="008E7499">
        <w:rPr>
          <w:rFonts w:asciiTheme="minorHAnsi" w:eastAsiaTheme="minorHAnsi" w:hAnsiTheme="minorHAnsi" w:cstheme="minorHAnsi"/>
          <w:color w:val="000000" w:themeColor="text1"/>
          <w:lang w:eastAsia="en-US"/>
        </w:rPr>
        <w:t>his</w:t>
      </w:r>
      <w:r w:rsidR="00A948B8" w:rsidRPr="008E7499">
        <w:rPr>
          <w:rFonts w:asciiTheme="minorHAnsi" w:eastAsiaTheme="minorHAnsi" w:hAnsiTheme="minorHAnsi" w:cstheme="minorHAnsi"/>
          <w:color w:val="000000" w:themeColor="text1"/>
          <w:lang w:eastAsia="en-US"/>
        </w:rPr>
        <w:t xml:space="preserve"> contact with GPs was limited and related to specific medical matters. There is no information to suggest that </w:t>
      </w:r>
      <w:r w:rsidR="00965A5C">
        <w:rPr>
          <w:rFonts w:asciiTheme="minorHAnsi" w:eastAsiaTheme="minorHAnsi" w:hAnsiTheme="minorHAnsi" w:cstheme="minorHAnsi"/>
          <w:color w:val="000000" w:themeColor="text1"/>
          <w:lang w:eastAsia="en-US"/>
        </w:rPr>
        <w:t>Amir</w:t>
      </w:r>
      <w:r w:rsidR="00A948B8" w:rsidRPr="00A948B8">
        <w:rPr>
          <w:rFonts w:asciiTheme="minorHAnsi" w:eastAsiaTheme="minorHAnsi" w:hAnsiTheme="minorHAnsi" w:cstheme="minorHAnsi"/>
          <w:color w:val="000000" w:themeColor="text1"/>
          <w:lang w:eastAsia="en-US"/>
        </w:rPr>
        <w:t xml:space="preserve"> made any disclosures, or any concerns were identified by health professionals</w:t>
      </w:r>
      <w:r w:rsidR="0082786E">
        <w:rPr>
          <w:rFonts w:asciiTheme="minorHAnsi" w:eastAsiaTheme="minorHAnsi" w:hAnsiTheme="minorHAnsi" w:cstheme="minorHAnsi"/>
          <w:color w:val="000000" w:themeColor="text1"/>
          <w:lang w:eastAsia="en-US"/>
        </w:rPr>
        <w:t xml:space="preserve">, </w:t>
      </w:r>
      <w:r w:rsidR="00965A5C">
        <w:rPr>
          <w:rFonts w:asciiTheme="minorHAnsi" w:eastAsiaTheme="minorHAnsi" w:hAnsiTheme="minorHAnsi" w:cstheme="minorHAnsi"/>
          <w:color w:val="000000" w:themeColor="text1"/>
          <w:lang w:eastAsia="en-US"/>
        </w:rPr>
        <w:t>regarding</w:t>
      </w:r>
      <w:r w:rsidR="0082786E">
        <w:rPr>
          <w:rFonts w:asciiTheme="minorHAnsi" w:eastAsiaTheme="minorHAnsi" w:hAnsiTheme="minorHAnsi" w:cstheme="minorHAnsi"/>
          <w:color w:val="000000" w:themeColor="text1"/>
          <w:lang w:eastAsia="en-US"/>
        </w:rPr>
        <w:t xml:space="preserve"> these GPs.</w:t>
      </w:r>
      <w:r w:rsidR="00A948B8" w:rsidRPr="00A948B8">
        <w:rPr>
          <w:rFonts w:asciiTheme="minorHAnsi" w:eastAsiaTheme="minorHAnsi" w:hAnsiTheme="minorHAnsi" w:cstheme="minorHAnsi"/>
          <w:color w:val="000000" w:themeColor="text1"/>
          <w:lang w:eastAsia="en-US"/>
        </w:rPr>
        <w:t xml:space="preserve"> </w:t>
      </w:r>
      <w:r w:rsidR="00A948B8">
        <w:rPr>
          <w:rFonts w:asciiTheme="minorHAnsi" w:eastAsiaTheme="minorHAnsi" w:hAnsiTheme="minorHAnsi" w:cstheme="minorHAnsi"/>
          <w:color w:val="000000" w:themeColor="text1"/>
          <w:lang w:eastAsia="en-US"/>
        </w:rPr>
        <w:t xml:space="preserve">As a result, no learning or recommendations were made in relation to these contacts. </w:t>
      </w:r>
    </w:p>
    <w:p w14:paraId="5FA48AEA" w14:textId="1A50C666" w:rsidR="00691293" w:rsidRDefault="00A948B8" w:rsidP="00016C5C">
      <w:pPr>
        <w:pStyle w:val="Level3"/>
        <w:numPr>
          <w:ilvl w:val="2"/>
          <w:numId w:val="87"/>
        </w:numPr>
        <w:ind w:left="1419" w:right="-347"/>
        <w:rPr>
          <w:rFonts w:asciiTheme="minorHAnsi" w:eastAsiaTheme="minorHAnsi" w:hAnsiTheme="minorHAnsi" w:cstheme="minorHAnsi"/>
          <w:color w:val="000000" w:themeColor="text1"/>
          <w:lang w:eastAsia="en-US"/>
        </w:rPr>
      </w:pPr>
      <w:r>
        <w:rPr>
          <w:rFonts w:asciiTheme="minorHAnsi" w:eastAsiaTheme="minorHAnsi" w:hAnsiTheme="minorHAnsi" w:cstheme="minorHAnsi"/>
          <w:color w:val="000000" w:themeColor="text1"/>
          <w:lang w:eastAsia="en-US"/>
        </w:rPr>
        <w:t xml:space="preserve">In March 2016, </w:t>
      </w:r>
      <w:r w:rsidR="00C76CF7">
        <w:rPr>
          <w:rFonts w:asciiTheme="minorHAnsi" w:eastAsiaTheme="minorHAnsi" w:hAnsiTheme="minorHAnsi" w:cstheme="minorHAnsi"/>
          <w:color w:val="000000" w:themeColor="text1"/>
          <w:lang w:eastAsia="en-US"/>
        </w:rPr>
        <w:t>Amir</w:t>
      </w:r>
      <w:r>
        <w:rPr>
          <w:rFonts w:asciiTheme="minorHAnsi" w:eastAsiaTheme="minorHAnsi" w:hAnsiTheme="minorHAnsi" w:cstheme="minorHAnsi"/>
          <w:color w:val="000000" w:themeColor="text1"/>
          <w:lang w:eastAsia="en-US"/>
        </w:rPr>
        <w:t xml:space="preserve"> registered with Liberty Bridge Road Practice. </w:t>
      </w:r>
      <w:r w:rsidR="00691293" w:rsidRPr="007207F1">
        <w:rPr>
          <w:rFonts w:asciiTheme="minorHAnsi" w:eastAsiaTheme="minorHAnsi" w:hAnsiTheme="minorHAnsi" w:cstheme="minorHAnsi"/>
          <w:color w:val="000000" w:themeColor="text1"/>
          <w:lang w:eastAsia="en-US"/>
        </w:rPr>
        <w:t xml:space="preserve">His subsequent consultations up to and </w:t>
      </w:r>
      <w:r w:rsidR="00691293">
        <w:rPr>
          <w:rFonts w:asciiTheme="minorHAnsi" w:eastAsiaTheme="minorHAnsi" w:hAnsiTheme="minorHAnsi" w:cstheme="minorHAnsi"/>
          <w:color w:val="000000" w:themeColor="text1"/>
          <w:lang w:eastAsia="en-US"/>
        </w:rPr>
        <w:t>14</w:t>
      </w:r>
      <w:r w:rsidR="00691293" w:rsidRPr="007207F1">
        <w:rPr>
          <w:rFonts w:asciiTheme="minorHAnsi" w:eastAsiaTheme="minorHAnsi" w:hAnsiTheme="minorHAnsi" w:cstheme="minorHAnsi"/>
          <w:color w:val="000000" w:themeColor="text1"/>
          <w:vertAlign w:val="superscript"/>
          <w:lang w:eastAsia="en-US"/>
        </w:rPr>
        <w:t>th</w:t>
      </w:r>
      <w:r w:rsidR="00691293" w:rsidRPr="007207F1">
        <w:rPr>
          <w:rFonts w:asciiTheme="minorHAnsi" w:eastAsiaTheme="minorHAnsi" w:hAnsiTheme="minorHAnsi" w:cstheme="minorHAnsi"/>
          <w:color w:val="000000" w:themeColor="text1"/>
          <w:lang w:eastAsia="en-US"/>
        </w:rPr>
        <w:t xml:space="preserve"> December 2018 were related to anxiety and depression, though he did not engage with the practice </w:t>
      </w:r>
      <w:r w:rsidR="003E5DD7">
        <w:rPr>
          <w:rFonts w:asciiTheme="minorHAnsi" w:eastAsiaTheme="minorHAnsi" w:hAnsiTheme="minorHAnsi" w:cstheme="minorHAnsi"/>
          <w:color w:val="000000" w:themeColor="text1"/>
          <w:lang w:eastAsia="en-US"/>
        </w:rPr>
        <w:t>for</w:t>
      </w:r>
      <w:r w:rsidR="00691293" w:rsidRPr="007207F1">
        <w:rPr>
          <w:rFonts w:asciiTheme="minorHAnsi" w:eastAsiaTheme="minorHAnsi" w:hAnsiTheme="minorHAnsi" w:cstheme="minorHAnsi"/>
          <w:color w:val="000000" w:themeColor="text1"/>
          <w:lang w:eastAsia="en-US"/>
        </w:rPr>
        <w:t xml:space="preserve"> therapy.</w:t>
      </w:r>
    </w:p>
    <w:p w14:paraId="5CE0D5C7" w14:textId="1044A876" w:rsidR="00183818" w:rsidRPr="00183818" w:rsidRDefault="00183818" w:rsidP="00016C5C">
      <w:pPr>
        <w:pStyle w:val="Level3"/>
        <w:numPr>
          <w:ilvl w:val="2"/>
          <w:numId w:val="87"/>
        </w:numPr>
        <w:ind w:left="1419" w:right="-347"/>
        <w:rPr>
          <w:rFonts w:asciiTheme="minorHAnsi" w:eastAsiaTheme="minorHAnsi" w:hAnsiTheme="minorHAnsi" w:cstheme="minorHAnsi"/>
          <w:color w:val="000000" w:themeColor="text1"/>
          <w:lang w:eastAsia="en-US"/>
        </w:rPr>
      </w:pPr>
      <w:r>
        <w:rPr>
          <w:rFonts w:asciiTheme="minorHAnsi" w:eastAsiaTheme="minorHAnsi" w:hAnsiTheme="minorHAnsi" w:cstheme="minorHAnsi"/>
          <w:color w:val="000000" w:themeColor="text1"/>
          <w:lang w:eastAsia="en-US"/>
        </w:rPr>
        <w:t xml:space="preserve">The key issues that are relevant to this review include a depression </w:t>
      </w:r>
      <w:r w:rsidRPr="00183818">
        <w:rPr>
          <w:rFonts w:asciiTheme="minorHAnsi" w:eastAsiaTheme="minorHAnsi" w:hAnsiTheme="minorHAnsi" w:cstheme="minorHAnsi"/>
          <w:color w:val="000000" w:themeColor="text1"/>
          <w:lang w:eastAsia="en-US"/>
        </w:rPr>
        <w:t>review</w:t>
      </w:r>
      <w:r w:rsidR="0082786E">
        <w:rPr>
          <w:rFonts w:asciiTheme="minorHAnsi" w:eastAsiaTheme="minorHAnsi" w:hAnsiTheme="minorHAnsi" w:cstheme="minorHAnsi"/>
          <w:color w:val="000000" w:themeColor="text1"/>
          <w:lang w:eastAsia="en-US"/>
        </w:rPr>
        <w:t xml:space="preserve"> in</w:t>
      </w:r>
      <w:r w:rsidRPr="00183818">
        <w:rPr>
          <w:rFonts w:asciiTheme="minorHAnsi" w:eastAsiaTheme="minorHAnsi" w:hAnsiTheme="minorHAnsi" w:cstheme="minorHAnsi"/>
          <w:color w:val="000000" w:themeColor="text1"/>
          <w:lang w:eastAsia="en-US"/>
        </w:rPr>
        <w:t xml:space="preserve"> </w:t>
      </w:r>
      <w:r>
        <w:rPr>
          <w:rFonts w:asciiTheme="minorHAnsi" w:eastAsiaTheme="minorHAnsi" w:hAnsiTheme="minorHAnsi" w:cstheme="minorHAnsi"/>
          <w:color w:val="000000" w:themeColor="text1"/>
          <w:lang w:eastAsia="en-US"/>
        </w:rPr>
        <w:t xml:space="preserve">April </w:t>
      </w:r>
      <w:r w:rsidR="0082786E">
        <w:rPr>
          <w:rFonts w:asciiTheme="minorHAnsi" w:eastAsiaTheme="minorHAnsi" w:hAnsiTheme="minorHAnsi" w:cstheme="minorHAnsi"/>
          <w:color w:val="000000" w:themeColor="text1"/>
          <w:lang w:eastAsia="en-US"/>
        </w:rPr>
        <w:t>2018</w:t>
      </w:r>
      <w:r>
        <w:rPr>
          <w:rFonts w:asciiTheme="minorHAnsi" w:eastAsiaTheme="minorHAnsi" w:hAnsiTheme="minorHAnsi" w:cstheme="minorHAnsi"/>
          <w:color w:val="000000" w:themeColor="text1"/>
          <w:lang w:eastAsia="en-US"/>
        </w:rPr>
        <w:t xml:space="preserve"> </w:t>
      </w:r>
      <w:r w:rsidRPr="00183818">
        <w:rPr>
          <w:rFonts w:asciiTheme="minorHAnsi" w:eastAsiaTheme="minorHAnsi" w:hAnsiTheme="minorHAnsi" w:cstheme="minorHAnsi"/>
          <w:color w:val="000000" w:themeColor="text1"/>
          <w:lang w:eastAsia="en-US"/>
        </w:rPr>
        <w:t xml:space="preserve">through to </w:t>
      </w:r>
      <w:r>
        <w:rPr>
          <w:rFonts w:asciiTheme="minorHAnsi" w:eastAsiaTheme="minorHAnsi" w:hAnsiTheme="minorHAnsi" w:cstheme="minorHAnsi"/>
          <w:color w:val="000000" w:themeColor="text1"/>
          <w:lang w:eastAsia="en-US"/>
        </w:rPr>
        <w:t>December</w:t>
      </w:r>
      <w:r w:rsidRPr="00183818">
        <w:rPr>
          <w:rFonts w:asciiTheme="minorHAnsi" w:eastAsiaTheme="minorHAnsi" w:hAnsiTheme="minorHAnsi" w:cstheme="minorHAnsi"/>
          <w:color w:val="000000" w:themeColor="text1"/>
          <w:lang w:eastAsia="en-US"/>
        </w:rPr>
        <w:t xml:space="preserve"> </w:t>
      </w:r>
      <w:r w:rsidR="0082786E">
        <w:rPr>
          <w:rFonts w:asciiTheme="minorHAnsi" w:eastAsiaTheme="minorHAnsi" w:hAnsiTheme="minorHAnsi" w:cstheme="minorHAnsi"/>
          <w:color w:val="000000" w:themeColor="text1"/>
          <w:lang w:eastAsia="en-US"/>
        </w:rPr>
        <w:t xml:space="preserve">2018 </w:t>
      </w:r>
      <w:r w:rsidRPr="00183818">
        <w:rPr>
          <w:rFonts w:asciiTheme="minorHAnsi" w:eastAsiaTheme="minorHAnsi" w:hAnsiTheme="minorHAnsi" w:cstheme="minorHAnsi"/>
          <w:color w:val="000000" w:themeColor="text1"/>
          <w:lang w:eastAsia="en-US"/>
        </w:rPr>
        <w:t xml:space="preserve">when </w:t>
      </w:r>
      <w:r w:rsidR="00C76CF7">
        <w:rPr>
          <w:rFonts w:asciiTheme="minorHAnsi" w:eastAsiaTheme="minorHAnsi" w:hAnsiTheme="minorHAnsi" w:cstheme="minorHAnsi"/>
          <w:color w:val="000000" w:themeColor="text1"/>
          <w:lang w:eastAsia="en-US"/>
        </w:rPr>
        <w:t>Amir</w:t>
      </w:r>
      <w:r w:rsidRPr="00183818">
        <w:rPr>
          <w:rFonts w:asciiTheme="minorHAnsi" w:eastAsiaTheme="minorHAnsi" w:hAnsiTheme="minorHAnsi" w:cstheme="minorHAnsi"/>
          <w:color w:val="000000" w:themeColor="text1"/>
          <w:lang w:eastAsia="en-US"/>
        </w:rPr>
        <w:t xml:space="preserve"> had stopped medication on this own.</w:t>
      </w:r>
    </w:p>
    <w:p w14:paraId="7860FDEC" w14:textId="0DF54694" w:rsidR="002E125F" w:rsidRDefault="00183818" w:rsidP="00016C5C">
      <w:pPr>
        <w:pStyle w:val="Level3"/>
        <w:numPr>
          <w:ilvl w:val="2"/>
          <w:numId w:val="87"/>
        </w:numPr>
        <w:ind w:left="1419" w:right="-347"/>
        <w:rPr>
          <w:rFonts w:asciiTheme="minorHAnsi" w:eastAsiaTheme="minorHAnsi" w:hAnsiTheme="minorHAnsi" w:cstheme="minorHAnsi"/>
          <w:color w:val="000000" w:themeColor="text1"/>
          <w:lang w:eastAsia="en-US"/>
        </w:rPr>
      </w:pPr>
      <w:r>
        <w:rPr>
          <w:rFonts w:asciiTheme="minorHAnsi" w:eastAsiaTheme="minorHAnsi" w:hAnsiTheme="minorHAnsi" w:cstheme="minorHAnsi"/>
          <w:color w:val="000000" w:themeColor="text1"/>
          <w:lang w:eastAsia="en-US"/>
        </w:rPr>
        <w:lastRenderedPageBreak/>
        <w:t xml:space="preserve">The Review Panel considered </w:t>
      </w:r>
      <w:r w:rsidR="002E125F">
        <w:rPr>
          <w:rFonts w:asciiTheme="minorHAnsi" w:eastAsiaTheme="minorHAnsi" w:hAnsiTheme="minorHAnsi" w:cstheme="minorHAnsi"/>
          <w:color w:val="000000" w:themeColor="text1"/>
          <w:lang w:eastAsia="en-US"/>
        </w:rPr>
        <w:t xml:space="preserve">contact with </w:t>
      </w:r>
      <w:r w:rsidR="00C76CF7">
        <w:rPr>
          <w:rFonts w:asciiTheme="minorHAnsi" w:eastAsiaTheme="minorHAnsi" w:hAnsiTheme="minorHAnsi" w:cstheme="minorHAnsi"/>
          <w:color w:val="000000" w:themeColor="text1"/>
          <w:lang w:eastAsia="en-US"/>
        </w:rPr>
        <w:t>Amir</w:t>
      </w:r>
      <w:r>
        <w:rPr>
          <w:rFonts w:asciiTheme="minorHAnsi" w:eastAsiaTheme="minorHAnsi" w:hAnsiTheme="minorHAnsi" w:cstheme="minorHAnsi"/>
          <w:color w:val="000000" w:themeColor="text1"/>
          <w:lang w:eastAsia="en-US"/>
        </w:rPr>
        <w:t>, with support from the</w:t>
      </w:r>
      <w:r w:rsidRPr="00183818">
        <w:rPr>
          <w:rFonts w:asciiTheme="minorHAnsi" w:eastAsiaTheme="minorHAnsi" w:hAnsiTheme="minorHAnsi" w:cstheme="minorHAnsi"/>
          <w:color w:val="000000" w:themeColor="text1"/>
          <w:lang w:eastAsia="en-US"/>
        </w:rPr>
        <w:t xml:space="preserve"> Named GP for Adult Safeguarding </w:t>
      </w:r>
      <w:r>
        <w:rPr>
          <w:rFonts w:asciiTheme="minorHAnsi" w:eastAsiaTheme="minorHAnsi" w:hAnsiTheme="minorHAnsi" w:cstheme="minorHAnsi"/>
          <w:color w:val="000000" w:themeColor="text1"/>
          <w:lang w:eastAsia="en-US"/>
        </w:rPr>
        <w:t>for the local CCG</w:t>
      </w:r>
      <w:r w:rsidR="002E125F">
        <w:rPr>
          <w:rFonts w:asciiTheme="minorHAnsi" w:eastAsiaTheme="minorHAnsi" w:hAnsiTheme="minorHAnsi" w:cstheme="minorHAnsi"/>
          <w:color w:val="000000" w:themeColor="text1"/>
          <w:lang w:eastAsia="en-US"/>
        </w:rPr>
        <w:t xml:space="preserve"> and with </w:t>
      </w:r>
      <w:r w:rsidR="003E5DD7">
        <w:rPr>
          <w:rFonts w:asciiTheme="minorHAnsi" w:eastAsiaTheme="minorHAnsi" w:hAnsiTheme="minorHAnsi" w:cstheme="minorHAnsi"/>
          <w:color w:val="000000" w:themeColor="text1"/>
          <w:lang w:eastAsia="en-US"/>
        </w:rPr>
        <w:t>regard</w:t>
      </w:r>
      <w:r w:rsidR="002E125F">
        <w:rPr>
          <w:rFonts w:asciiTheme="minorHAnsi" w:eastAsiaTheme="minorHAnsi" w:hAnsiTheme="minorHAnsi" w:cstheme="minorHAnsi"/>
          <w:color w:val="000000" w:themeColor="text1"/>
          <w:lang w:eastAsia="en-US"/>
        </w:rPr>
        <w:t xml:space="preserve"> to the relevant guidance from the National Institute for Health and Care Excellence (NICE).</w:t>
      </w:r>
      <w:r w:rsidR="002E125F">
        <w:rPr>
          <w:rStyle w:val="FootnoteReference"/>
          <w:rFonts w:eastAsiaTheme="minorHAnsi" w:cstheme="minorHAnsi"/>
          <w:color w:val="000000" w:themeColor="text1"/>
          <w:lang w:eastAsia="en-US"/>
        </w:rPr>
        <w:footnoteReference w:id="100"/>
      </w:r>
    </w:p>
    <w:p w14:paraId="46722593" w14:textId="01229132" w:rsidR="00691293" w:rsidRDefault="003E5DD7" w:rsidP="00016C5C">
      <w:pPr>
        <w:pStyle w:val="Level3"/>
        <w:numPr>
          <w:ilvl w:val="2"/>
          <w:numId w:val="87"/>
        </w:numPr>
        <w:ind w:left="1419" w:right="-347"/>
        <w:rPr>
          <w:rFonts w:asciiTheme="minorHAnsi" w:hAnsiTheme="minorHAnsi" w:cstheme="minorHAnsi"/>
          <w:b/>
          <w:bCs/>
          <w:color w:val="000000" w:themeColor="text1"/>
        </w:rPr>
      </w:pPr>
      <w:r>
        <w:rPr>
          <w:rFonts w:asciiTheme="minorHAnsi" w:eastAsiaTheme="minorHAnsi" w:hAnsiTheme="minorHAnsi" w:cstheme="minorHAnsi"/>
          <w:color w:val="000000" w:themeColor="text1"/>
          <w:lang w:eastAsia="en-US"/>
        </w:rPr>
        <w:t>Concerning Amir’s</w:t>
      </w:r>
      <w:r w:rsidR="0082786E">
        <w:rPr>
          <w:rFonts w:asciiTheme="minorHAnsi" w:eastAsiaTheme="minorHAnsi" w:hAnsiTheme="minorHAnsi" w:cstheme="minorHAnsi"/>
          <w:color w:val="000000" w:themeColor="text1"/>
          <w:lang w:eastAsia="en-US"/>
        </w:rPr>
        <w:t xml:space="preserve"> depression review and subsequent decision to stop his anti-depressants:</w:t>
      </w:r>
      <w:r w:rsidR="00183818">
        <w:rPr>
          <w:rFonts w:asciiTheme="minorHAnsi" w:eastAsiaTheme="minorHAnsi" w:hAnsiTheme="minorHAnsi" w:cstheme="minorHAnsi"/>
          <w:color w:val="000000" w:themeColor="text1"/>
          <w:lang w:eastAsia="en-US"/>
        </w:rPr>
        <w:t xml:space="preserve"> </w:t>
      </w:r>
      <w:r w:rsidR="00183818" w:rsidRPr="002E125F">
        <w:rPr>
          <w:rFonts w:asciiTheme="minorHAnsi" w:eastAsiaTheme="minorHAnsi" w:hAnsiTheme="minorHAnsi" w:cstheme="minorHAnsi"/>
          <w:color w:val="000000" w:themeColor="text1"/>
          <w:lang w:eastAsia="en-US"/>
        </w:rPr>
        <w:t xml:space="preserve">patients can choose not to take medication, and often patients will stop mood stabilisers (antidepressants) on their own. While GPs would always encourage someone to </w:t>
      </w:r>
      <w:r w:rsidR="002E125F" w:rsidRPr="002E125F">
        <w:rPr>
          <w:rFonts w:asciiTheme="minorHAnsi" w:eastAsiaTheme="minorHAnsi" w:hAnsiTheme="minorHAnsi" w:cstheme="minorHAnsi"/>
          <w:color w:val="000000" w:themeColor="text1"/>
          <w:lang w:eastAsia="en-US"/>
        </w:rPr>
        <w:t>use a</w:t>
      </w:r>
      <w:r w:rsidR="00183818" w:rsidRPr="002E125F">
        <w:rPr>
          <w:rFonts w:asciiTheme="minorHAnsi" w:eastAsiaTheme="minorHAnsi" w:hAnsiTheme="minorHAnsi" w:cstheme="minorHAnsi"/>
          <w:color w:val="000000" w:themeColor="text1"/>
          <w:lang w:eastAsia="en-US"/>
        </w:rPr>
        <w:t xml:space="preserve"> tapered down regimen with clinical support</w:t>
      </w:r>
      <w:r w:rsidR="002E125F" w:rsidRPr="002E125F">
        <w:rPr>
          <w:rFonts w:asciiTheme="minorHAnsi" w:eastAsiaTheme="minorHAnsi" w:hAnsiTheme="minorHAnsi" w:cstheme="minorHAnsi"/>
          <w:color w:val="000000" w:themeColor="text1"/>
          <w:lang w:eastAsia="en-US"/>
        </w:rPr>
        <w:t xml:space="preserve">, some </w:t>
      </w:r>
      <w:r w:rsidR="00183818" w:rsidRPr="002E125F">
        <w:rPr>
          <w:rFonts w:asciiTheme="minorHAnsi" w:eastAsiaTheme="minorHAnsi" w:hAnsiTheme="minorHAnsi" w:cstheme="minorHAnsi"/>
          <w:color w:val="000000" w:themeColor="text1"/>
          <w:lang w:eastAsia="en-US"/>
        </w:rPr>
        <w:t>patient will not engage with their clinician for a variety of reasons</w:t>
      </w:r>
      <w:r w:rsidR="002E125F" w:rsidRPr="002E125F">
        <w:rPr>
          <w:rFonts w:asciiTheme="minorHAnsi" w:eastAsiaTheme="minorHAnsi" w:hAnsiTheme="minorHAnsi" w:cstheme="minorHAnsi"/>
          <w:color w:val="000000" w:themeColor="text1"/>
          <w:lang w:eastAsia="en-US"/>
        </w:rPr>
        <w:t xml:space="preserve"> and simply </w:t>
      </w:r>
      <w:r w:rsidR="00183818" w:rsidRPr="002E125F">
        <w:rPr>
          <w:rFonts w:asciiTheme="minorHAnsi" w:eastAsiaTheme="minorHAnsi" w:hAnsiTheme="minorHAnsi" w:cstheme="minorHAnsi"/>
          <w:color w:val="000000" w:themeColor="text1"/>
          <w:lang w:eastAsia="en-US"/>
        </w:rPr>
        <w:t>stop taking medication</w:t>
      </w:r>
      <w:r w:rsidR="002E125F" w:rsidRPr="002E125F">
        <w:rPr>
          <w:rFonts w:asciiTheme="minorHAnsi" w:eastAsiaTheme="minorHAnsi" w:hAnsiTheme="minorHAnsi" w:cstheme="minorHAnsi"/>
          <w:color w:val="000000" w:themeColor="text1"/>
          <w:lang w:eastAsia="en-US"/>
        </w:rPr>
        <w:t xml:space="preserve"> (as </w:t>
      </w:r>
      <w:r w:rsidR="00C76CF7">
        <w:rPr>
          <w:rFonts w:asciiTheme="minorHAnsi" w:eastAsiaTheme="minorHAnsi" w:hAnsiTheme="minorHAnsi" w:cstheme="minorHAnsi"/>
          <w:color w:val="000000" w:themeColor="text1"/>
          <w:lang w:eastAsia="en-US"/>
        </w:rPr>
        <w:t>Amir</w:t>
      </w:r>
      <w:r w:rsidR="002E125F" w:rsidRPr="002E125F">
        <w:rPr>
          <w:rFonts w:asciiTheme="minorHAnsi" w:eastAsiaTheme="minorHAnsi" w:hAnsiTheme="minorHAnsi" w:cstheme="minorHAnsi"/>
          <w:color w:val="000000" w:themeColor="text1"/>
          <w:lang w:eastAsia="en-US"/>
        </w:rPr>
        <w:t xml:space="preserve"> did). Additionally, </w:t>
      </w:r>
      <w:r w:rsidR="00183818" w:rsidRPr="002E125F">
        <w:rPr>
          <w:rFonts w:asciiTheme="minorHAnsi" w:eastAsiaTheme="minorHAnsi" w:hAnsiTheme="minorHAnsi" w:cstheme="minorHAnsi"/>
          <w:color w:val="000000" w:themeColor="text1"/>
          <w:lang w:eastAsia="en-US"/>
        </w:rPr>
        <w:t xml:space="preserve">medication is only one aspect of mental health, </w:t>
      </w:r>
      <w:r w:rsidR="002E125F" w:rsidRPr="002E125F">
        <w:rPr>
          <w:rFonts w:asciiTheme="minorHAnsi" w:eastAsiaTheme="minorHAnsi" w:hAnsiTheme="minorHAnsi" w:cstheme="minorHAnsi"/>
          <w:color w:val="000000" w:themeColor="text1"/>
          <w:lang w:eastAsia="en-US"/>
        </w:rPr>
        <w:t>with</w:t>
      </w:r>
      <w:r w:rsidR="00183818" w:rsidRPr="002E125F">
        <w:rPr>
          <w:rFonts w:asciiTheme="minorHAnsi" w:eastAsiaTheme="minorHAnsi" w:hAnsiTheme="minorHAnsi" w:cstheme="minorHAnsi"/>
          <w:color w:val="000000" w:themeColor="text1"/>
          <w:lang w:eastAsia="en-US"/>
        </w:rPr>
        <w:t xml:space="preserve"> therapy </w:t>
      </w:r>
      <w:r w:rsidR="002E125F" w:rsidRPr="002E125F">
        <w:rPr>
          <w:rFonts w:asciiTheme="minorHAnsi" w:eastAsiaTheme="minorHAnsi" w:hAnsiTheme="minorHAnsi" w:cstheme="minorHAnsi"/>
          <w:color w:val="000000" w:themeColor="text1"/>
          <w:lang w:eastAsia="en-US"/>
        </w:rPr>
        <w:t xml:space="preserve">also being important. In this case, </w:t>
      </w:r>
      <w:r w:rsidR="00C76CF7">
        <w:rPr>
          <w:rFonts w:asciiTheme="minorHAnsi" w:eastAsiaTheme="minorHAnsi" w:hAnsiTheme="minorHAnsi" w:cstheme="minorHAnsi"/>
          <w:color w:val="000000" w:themeColor="text1"/>
          <w:lang w:eastAsia="en-US"/>
        </w:rPr>
        <w:t>Amir</w:t>
      </w:r>
      <w:r w:rsidR="002E125F" w:rsidRPr="002E125F">
        <w:rPr>
          <w:rFonts w:asciiTheme="minorHAnsi" w:eastAsiaTheme="minorHAnsi" w:hAnsiTheme="minorHAnsi" w:cstheme="minorHAnsi"/>
          <w:color w:val="000000" w:themeColor="text1"/>
          <w:lang w:eastAsia="en-US"/>
        </w:rPr>
        <w:t>’s</w:t>
      </w:r>
      <w:r w:rsidR="00183818" w:rsidRPr="002E125F">
        <w:rPr>
          <w:rFonts w:asciiTheme="minorHAnsi" w:eastAsiaTheme="minorHAnsi" w:hAnsiTheme="minorHAnsi" w:cstheme="minorHAnsi"/>
          <w:color w:val="000000" w:themeColor="text1"/>
          <w:lang w:eastAsia="en-US"/>
        </w:rPr>
        <w:t xml:space="preserve"> GP </w:t>
      </w:r>
      <w:r w:rsidR="002E125F" w:rsidRPr="002E125F">
        <w:rPr>
          <w:rFonts w:asciiTheme="minorHAnsi" w:eastAsiaTheme="minorHAnsi" w:hAnsiTheme="minorHAnsi" w:cstheme="minorHAnsi"/>
          <w:color w:val="000000" w:themeColor="text1"/>
          <w:lang w:eastAsia="en-US"/>
        </w:rPr>
        <w:t>encouraged</w:t>
      </w:r>
      <w:r w:rsidR="00183818" w:rsidRPr="002E125F">
        <w:rPr>
          <w:rFonts w:asciiTheme="minorHAnsi" w:eastAsiaTheme="minorHAnsi" w:hAnsiTheme="minorHAnsi" w:cstheme="minorHAnsi"/>
          <w:color w:val="000000" w:themeColor="text1"/>
          <w:lang w:eastAsia="en-US"/>
        </w:rPr>
        <w:t xml:space="preserve"> his engagement with therapeutic services. </w:t>
      </w:r>
      <w:r w:rsidR="0082786E">
        <w:rPr>
          <w:rFonts w:asciiTheme="minorHAnsi" w:eastAsiaTheme="minorHAnsi" w:hAnsiTheme="minorHAnsi" w:cstheme="minorHAnsi"/>
          <w:color w:val="000000" w:themeColor="text1"/>
          <w:lang w:eastAsia="en-US"/>
        </w:rPr>
        <w:t>For example, the</w:t>
      </w:r>
      <w:r w:rsidR="00691293">
        <w:rPr>
          <w:rFonts w:asciiTheme="minorHAnsi" w:eastAsiaTheme="minorHAnsi" w:hAnsiTheme="minorHAnsi" w:cstheme="minorHAnsi"/>
          <w:color w:val="000000" w:themeColor="text1"/>
          <w:lang w:eastAsia="en-US"/>
        </w:rPr>
        <w:t xml:space="preserve"> practice was aware </w:t>
      </w:r>
      <w:r w:rsidR="0082786E">
        <w:rPr>
          <w:rFonts w:asciiTheme="minorHAnsi" w:eastAsiaTheme="minorHAnsi" w:hAnsiTheme="minorHAnsi" w:cstheme="minorHAnsi"/>
          <w:color w:val="000000" w:themeColor="text1"/>
          <w:lang w:eastAsia="en-US"/>
        </w:rPr>
        <w:t xml:space="preserve">from </w:t>
      </w:r>
      <w:r w:rsidR="00C76CF7">
        <w:rPr>
          <w:rFonts w:asciiTheme="minorHAnsi" w:eastAsiaTheme="minorHAnsi" w:hAnsiTheme="minorHAnsi" w:cstheme="minorHAnsi"/>
          <w:color w:val="000000" w:themeColor="text1"/>
          <w:lang w:eastAsia="en-US"/>
        </w:rPr>
        <w:t>Amir</w:t>
      </w:r>
      <w:r w:rsidR="00D124F2">
        <w:rPr>
          <w:rFonts w:asciiTheme="minorHAnsi" w:eastAsiaTheme="minorHAnsi" w:hAnsiTheme="minorHAnsi" w:cstheme="minorHAnsi"/>
          <w:color w:val="000000" w:themeColor="text1"/>
          <w:lang w:eastAsia="en-US"/>
        </w:rPr>
        <w:t xml:space="preserve"> that he</w:t>
      </w:r>
      <w:r w:rsidR="00691293">
        <w:rPr>
          <w:rFonts w:asciiTheme="minorHAnsi" w:eastAsiaTheme="minorHAnsi" w:hAnsiTheme="minorHAnsi" w:cstheme="minorHAnsi"/>
          <w:color w:val="000000" w:themeColor="text1"/>
          <w:lang w:eastAsia="en-US"/>
        </w:rPr>
        <w:t xml:space="preserve"> had been seeing a </w:t>
      </w:r>
      <w:r w:rsidR="00691293" w:rsidRPr="007207F1">
        <w:rPr>
          <w:rFonts w:asciiTheme="minorHAnsi" w:eastAsiaTheme="minorHAnsi" w:hAnsiTheme="minorHAnsi" w:cstheme="minorHAnsi"/>
          <w:color w:val="000000" w:themeColor="text1"/>
          <w:lang w:eastAsia="en-US"/>
        </w:rPr>
        <w:t>psychologist</w:t>
      </w:r>
      <w:r w:rsidR="0082786E">
        <w:rPr>
          <w:rFonts w:asciiTheme="minorHAnsi" w:eastAsiaTheme="minorHAnsi" w:hAnsiTheme="minorHAnsi" w:cstheme="minorHAnsi"/>
          <w:color w:val="000000" w:themeColor="text1"/>
          <w:lang w:eastAsia="en-US"/>
        </w:rPr>
        <w:t xml:space="preserve">, although because </w:t>
      </w:r>
      <w:r w:rsidR="00C76CF7">
        <w:rPr>
          <w:rFonts w:asciiTheme="minorHAnsi" w:eastAsiaTheme="minorHAnsi" w:hAnsiTheme="minorHAnsi" w:cstheme="minorHAnsi"/>
          <w:color w:val="000000" w:themeColor="text1"/>
          <w:lang w:eastAsia="en-US"/>
        </w:rPr>
        <w:t>Amir</w:t>
      </w:r>
      <w:r w:rsidR="0082786E">
        <w:rPr>
          <w:rFonts w:asciiTheme="minorHAnsi" w:eastAsiaTheme="minorHAnsi" w:hAnsiTheme="minorHAnsi" w:cstheme="minorHAnsi"/>
          <w:color w:val="000000" w:themeColor="text1"/>
          <w:lang w:eastAsia="en-US"/>
        </w:rPr>
        <w:t xml:space="preserve"> had not given his consent to the CPG to share information, they did not have direct contact until the </w:t>
      </w:r>
      <w:r w:rsidR="00691293" w:rsidRPr="007207F1">
        <w:rPr>
          <w:rFonts w:asciiTheme="minorHAnsi" w:hAnsiTheme="minorHAnsi" w:cstheme="minorHAnsi"/>
          <w:color w:val="000000" w:themeColor="text1"/>
        </w:rPr>
        <w:t>17</w:t>
      </w:r>
      <w:r w:rsidR="00691293" w:rsidRPr="007207F1">
        <w:rPr>
          <w:rFonts w:asciiTheme="minorHAnsi" w:hAnsiTheme="minorHAnsi" w:cstheme="minorHAnsi"/>
          <w:color w:val="000000" w:themeColor="text1"/>
          <w:vertAlign w:val="superscript"/>
        </w:rPr>
        <w:t>th</w:t>
      </w:r>
      <w:r w:rsidR="00691293" w:rsidRPr="007207F1">
        <w:rPr>
          <w:rFonts w:asciiTheme="minorHAnsi" w:hAnsiTheme="minorHAnsi" w:cstheme="minorHAnsi"/>
          <w:color w:val="000000" w:themeColor="text1"/>
        </w:rPr>
        <w:t xml:space="preserve"> December 2018 </w:t>
      </w:r>
      <w:r w:rsidR="0082786E">
        <w:rPr>
          <w:rFonts w:asciiTheme="minorHAnsi" w:hAnsiTheme="minorHAnsi" w:cstheme="minorHAnsi"/>
          <w:color w:val="000000" w:themeColor="text1"/>
        </w:rPr>
        <w:t xml:space="preserve">when the practice received a </w:t>
      </w:r>
      <w:r w:rsidR="00691293" w:rsidRPr="007207F1">
        <w:rPr>
          <w:rFonts w:asciiTheme="minorHAnsi" w:hAnsiTheme="minorHAnsi" w:cstheme="minorHAnsi"/>
          <w:color w:val="000000" w:themeColor="text1"/>
        </w:rPr>
        <w:t xml:space="preserve">clinical letter from the psychologist advising that </w:t>
      </w:r>
      <w:r w:rsidR="00C76CF7">
        <w:rPr>
          <w:rFonts w:asciiTheme="minorHAnsi" w:hAnsiTheme="minorHAnsi" w:cstheme="minorHAnsi"/>
          <w:color w:val="000000" w:themeColor="text1"/>
        </w:rPr>
        <w:t>Amir</w:t>
      </w:r>
      <w:r w:rsidR="00691293">
        <w:rPr>
          <w:rFonts w:asciiTheme="minorHAnsi" w:hAnsiTheme="minorHAnsi" w:cstheme="minorHAnsi"/>
          <w:color w:val="000000" w:themeColor="text1"/>
        </w:rPr>
        <w:t xml:space="preserve"> had been</w:t>
      </w:r>
      <w:r w:rsidR="00691293" w:rsidRPr="007207F1">
        <w:rPr>
          <w:rFonts w:asciiTheme="minorHAnsi" w:hAnsiTheme="minorHAnsi" w:cstheme="minorHAnsi"/>
          <w:color w:val="000000" w:themeColor="text1"/>
        </w:rPr>
        <w:t xml:space="preserve"> discharged.</w:t>
      </w:r>
    </w:p>
    <w:p w14:paraId="5288582C" w14:textId="246AC272" w:rsidR="00691293" w:rsidRPr="00717F00" w:rsidRDefault="00691293" w:rsidP="00016C5C">
      <w:pPr>
        <w:pStyle w:val="Level3"/>
        <w:numPr>
          <w:ilvl w:val="2"/>
          <w:numId w:val="87"/>
        </w:numPr>
        <w:ind w:left="1419" w:right="-347"/>
        <w:rPr>
          <w:rFonts w:asciiTheme="minorHAnsi" w:hAnsiTheme="minorHAnsi" w:cstheme="minorHAnsi"/>
          <w:color w:val="000000" w:themeColor="text1"/>
        </w:rPr>
      </w:pPr>
      <w:r w:rsidRPr="007207F1">
        <w:rPr>
          <w:rFonts w:asciiTheme="minorHAnsi" w:hAnsiTheme="minorHAnsi" w:cstheme="minorHAnsi"/>
          <w:color w:val="000000" w:themeColor="text1"/>
        </w:rPr>
        <w:t>On 28</w:t>
      </w:r>
      <w:r w:rsidRPr="007207F1">
        <w:rPr>
          <w:rFonts w:asciiTheme="minorHAnsi" w:hAnsiTheme="minorHAnsi" w:cstheme="minorHAnsi"/>
          <w:color w:val="000000" w:themeColor="text1"/>
          <w:vertAlign w:val="superscript"/>
        </w:rPr>
        <w:t>th</w:t>
      </w:r>
      <w:r w:rsidRPr="007207F1">
        <w:rPr>
          <w:rFonts w:asciiTheme="minorHAnsi" w:hAnsiTheme="minorHAnsi" w:cstheme="minorHAnsi"/>
          <w:color w:val="000000" w:themeColor="text1"/>
        </w:rPr>
        <w:t xml:space="preserve"> December the practice was contacted by GSTT (as discussed above)</w:t>
      </w:r>
      <w:r w:rsidR="007A3874">
        <w:rPr>
          <w:rFonts w:asciiTheme="minorHAnsi" w:hAnsiTheme="minorHAnsi" w:cstheme="minorHAnsi"/>
          <w:color w:val="000000" w:themeColor="text1"/>
        </w:rPr>
        <w:t xml:space="preserve">, where a doctor </w:t>
      </w:r>
      <w:r w:rsidRPr="007207F1">
        <w:rPr>
          <w:rFonts w:asciiTheme="minorHAnsi" w:hAnsiTheme="minorHAnsi" w:cstheme="minorHAnsi"/>
          <w:color w:val="000000" w:themeColor="text1"/>
        </w:rPr>
        <w:t xml:space="preserve">had </w:t>
      </w:r>
      <w:r w:rsidRPr="00717F00">
        <w:rPr>
          <w:rFonts w:asciiTheme="minorHAnsi" w:hAnsiTheme="minorHAnsi" w:cstheme="minorHAnsi"/>
          <w:color w:val="000000" w:themeColor="text1"/>
        </w:rPr>
        <w:t xml:space="preserve">seen </w:t>
      </w:r>
      <w:r w:rsidR="00C76CF7">
        <w:rPr>
          <w:rFonts w:asciiTheme="minorHAnsi" w:hAnsiTheme="minorHAnsi" w:cstheme="minorHAnsi"/>
          <w:color w:val="000000" w:themeColor="text1"/>
        </w:rPr>
        <w:t>Amir</w:t>
      </w:r>
      <w:r w:rsidRPr="00717F00">
        <w:rPr>
          <w:rFonts w:asciiTheme="minorHAnsi" w:hAnsiTheme="minorHAnsi" w:cstheme="minorHAnsi"/>
          <w:color w:val="000000" w:themeColor="text1"/>
        </w:rPr>
        <w:t xml:space="preserve"> the previous day and been concerned at his level of agitation. </w:t>
      </w:r>
      <w:r w:rsidR="007A3874" w:rsidRPr="00717F00">
        <w:rPr>
          <w:rFonts w:asciiTheme="minorHAnsi" w:hAnsiTheme="minorHAnsi" w:cstheme="minorHAnsi"/>
          <w:color w:val="000000" w:themeColor="text1"/>
        </w:rPr>
        <w:t>The doctor</w:t>
      </w:r>
      <w:r w:rsidRPr="00717F00">
        <w:rPr>
          <w:rFonts w:asciiTheme="minorHAnsi" w:hAnsiTheme="minorHAnsi" w:cstheme="minorHAnsi"/>
          <w:color w:val="000000" w:themeColor="text1"/>
        </w:rPr>
        <w:t xml:space="preserve"> said that </w:t>
      </w:r>
      <w:r w:rsidR="007A3874" w:rsidRPr="00717F00">
        <w:rPr>
          <w:rFonts w:asciiTheme="minorHAnsi" w:eastAsiaTheme="minorHAnsi" w:hAnsiTheme="minorHAnsi" w:cstheme="minorHAnsi"/>
          <w:color w:val="000000" w:themeColor="text1"/>
          <w:lang w:eastAsia="en-US"/>
        </w:rPr>
        <w:t>they had</w:t>
      </w:r>
      <w:r w:rsidRPr="00717F00">
        <w:rPr>
          <w:rFonts w:asciiTheme="minorHAnsi" w:hAnsiTheme="minorHAnsi" w:cstheme="minorHAnsi"/>
          <w:color w:val="000000" w:themeColor="text1"/>
        </w:rPr>
        <w:t xml:space="preserve"> no immediate concerns </w:t>
      </w:r>
      <w:r w:rsidR="007A3874" w:rsidRPr="00717F00">
        <w:rPr>
          <w:rFonts w:asciiTheme="minorHAnsi" w:hAnsiTheme="minorHAnsi" w:cstheme="minorHAnsi"/>
          <w:color w:val="000000" w:themeColor="text1"/>
        </w:rPr>
        <w:t>about</w:t>
      </w:r>
      <w:r w:rsidRPr="00717F00">
        <w:rPr>
          <w:rFonts w:asciiTheme="minorHAnsi" w:hAnsiTheme="minorHAnsi" w:cstheme="minorHAnsi"/>
          <w:color w:val="000000" w:themeColor="text1"/>
        </w:rPr>
        <w:t xml:space="preserve"> self-harm or danger to others.  In the discussion that resulted, the on-call </w:t>
      </w:r>
      <w:r w:rsidR="007A3874" w:rsidRPr="00717F00">
        <w:rPr>
          <w:rFonts w:asciiTheme="minorHAnsi" w:hAnsiTheme="minorHAnsi" w:cstheme="minorHAnsi"/>
          <w:color w:val="000000" w:themeColor="text1"/>
        </w:rPr>
        <w:t xml:space="preserve">GP at </w:t>
      </w:r>
      <w:r w:rsidR="007A3874" w:rsidRPr="00717F00">
        <w:rPr>
          <w:rFonts w:asciiTheme="minorHAnsi" w:eastAsiaTheme="minorHAnsi" w:hAnsiTheme="minorHAnsi" w:cstheme="minorHAnsi"/>
          <w:color w:val="000000" w:themeColor="text1"/>
          <w:lang w:eastAsia="en-US"/>
        </w:rPr>
        <w:t xml:space="preserve">the practice </w:t>
      </w:r>
      <w:r w:rsidRPr="00717F00">
        <w:rPr>
          <w:rFonts w:asciiTheme="minorHAnsi" w:hAnsiTheme="minorHAnsi" w:cstheme="minorHAnsi"/>
          <w:color w:val="000000" w:themeColor="text1"/>
        </w:rPr>
        <w:t xml:space="preserve">felt that the change in mood was most likely attributable </w:t>
      </w:r>
      <w:r w:rsidR="007A3874" w:rsidRPr="00717F00">
        <w:rPr>
          <w:rFonts w:asciiTheme="minorHAnsi" w:hAnsiTheme="minorHAnsi" w:cstheme="minorHAnsi"/>
          <w:color w:val="000000" w:themeColor="text1"/>
        </w:rPr>
        <w:t xml:space="preserve">to </w:t>
      </w:r>
      <w:r w:rsidR="00C76CF7">
        <w:rPr>
          <w:rFonts w:asciiTheme="minorHAnsi" w:hAnsiTheme="minorHAnsi" w:cstheme="minorHAnsi"/>
          <w:color w:val="000000" w:themeColor="text1"/>
        </w:rPr>
        <w:t>Amir</w:t>
      </w:r>
      <w:r w:rsidRPr="00717F00">
        <w:rPr>
          <w:rFonts w:asciiTheme="minorHAnsi" w:hAnsiTheme="minorHAnsi" w:cstheme="minorHAnsi"/>
          <w:color w:val="000000" w:themeColor="text1"/>
        </w:rPr>
        <w:t xml:space="preserve"> stopping the Mirtazapine he had been prescribed. It was agreed the practice would ask </w:t>
      </w:r>
      <w:r w:rsidR="00C76CF7">
        <w:rPr>
          <w:rFonts w:asciiTheme="minorHAnsi" w:hAnsiTheme="minorHAnsi" w:cstheme="minorHAnsi"/>
          <w:color w:val="000000" w:themeColor="text1"/>
        </w:rPr>
        <w:t>Amir</w:t>
      </w:r>
      <w:r w:rsidRPr="00717F00">
        <w:rPr>
          <w:rFonts w:asciiTheme="minorHAnsi" w:hAnsiTheme="minorHAnsi" w:cstheme="minorHAnsi"/>
          <w:color w:val="000000" w:themeColor="text1"/>
        </w:rPr>
        <w:t xml:space="preserve"> to attend for a mental health review</w:t>
      </w:r>
      <w:r w:rsidR="0082786E" w:rsidRPr="00717F00">
        <w:rPr>
          <w:rFonts w:asciiTheme="minorHAnsi" w:hAnsiTheme="minorHAnsi" w:cstheme="minorHAnsi"/>
          <w:color w:val="000000" w:themeColor="text1"/>
        </w:rPr>
        <w:t>. T</w:t>
      </w:r>
      <w:r w:rsidRPr="00717F00">
        <w:rPr>
          <w:rFonts w:asciiTheme="minorHAnsi" w:hAnsiTheme="minorHAnsi" w:cstheme="minorHAnsi"/>
          <w:color w:val="000000" w:themeColor="text1"/>
        </w:rPr>
        <w:t xml:space="preserve">his was actioned, although it was not possible to reach </w:t>
      </w:r>
      <w:r w:rsidR="00C76CF7">
        <w:rPr>
          <w:rFonts w:asciiTheme="minorHAnsi" w:hAnsiTheme="minorHAnsi" w:cstheme="minorHAnsi"/>
          <w:color w:val="000000" w:themeColor="text1"/>
        </w:rPr>
        <w:t>Amir</w:t>
      </w:r>
      <w:r w:rsidR="0082786E" w:rsidRPr="00717F00">
        <w:rPr>
          <w:rFonts w:asciiTheme="minorHAnsi" w:hAnsiTheme="minorHAnsi" w:cstheme="minorHAnsi"/>
          <w:color w:val="000000" w:themeColor="text1"/>
        </w:rPr>
        <w:t>, on the 31</w:t>
      </w:r>
      <w:r w:rsidR="0082786E" w:rsidRPr="00717F00">
        <w:rPr>
          <w:rFonts w:asciiTheme="minorHAnsi" w:hAnsiTheme="minorHAnsi" w:cstheme="minorHAnsi"/>
          <w:color w:val="000000" w:themeColor="text1"/>
          <w:vertAlign w:val="superscript"/>
        </w:rPr>
        <w:t>st</w:t>
      </w:r>
      <w:r w:rsidR="0082786E" w:rsidRPr="00717F00">
        <w:rPr>
          <w:rFonts w:asciiTheme="minorHAnsi" w:hAnsiTheme="minorHAnsi" w:cstheme="minorHAnsi"/>
          <w:color w:val="000000" w:themeColor="text1"/>
        </w:rPr>
        <w:t xml:space="preserve"> December 2018 he responded</w:t>
      </w:r>
      <w:r w:rsidRPr="00717F00">
        <w:rPr>
          <w:rFonts w:asciiTheme="minorHAnsi" w:hAnsiTheme="minorHAnsi" w:cstheme="minorHAnsi"/>
          <w:color w:val="000000" w:themeColor="text1"/>
        </w:rPr>
        <w:t xml:space="preserve"> </w:t>
      </w:r>
      <w:r w:rsidR="0082786E" w:rsidRPr="00717F00">
        <w:rPr>
          <w:rFonts w:asciiTheme="minorHAnsi" w:hAnsiTheme="minorHAnsi" w:cstheme="minorHAnsi"/>
          <w:color w:val="000000" w:themeColor="text1"/>
        </w:rPr>
        <w:t xml:space="preserve">to left </w:t>
      </w:r>
      <w:r w:rsidRPr="00717F00">
        <w:rPr>
          <w:rFonts w:asciiTheme="minorHAnsi" w:hAnsiTheme="minorHAnsi" w:cstheme="minorHAnsi"/>
          <w:color w:val="000000" w:themeColor="text1"/>
        </w:rPr>
        <w:t xml:space="preserve">messages </w:t>
      </w:r>
      <w:r w:rsidR="0082786E" w:rsidRPr="00717F00">
        <w:rPr>
          <w:rFonts w:asciiTheme="minorHAnsi" w:hAnsiTheme="minorHAnsi" w:cstheme="minorHAnsi"/>
          <w:color w:val="000000" w:themeColor="text1"/>
        </w:rPr>
        <w:t>and</w:t>
      </w:r>
      <w:r w:rsidRPr="00717F00">
        <w:rPr>
          <w:rFonts w:asciiTheme="minorHAnsi" w:hAnsiTheme="minorHAnsi" w:cstheme="minorHAnsi"/>
          <w:color w:val="000000" w:themeColor="text1"/>
        </w:rPr>
        <w:t xml:space="preserve"> agreed to an appointment </w:t>
      </w:r>
      <w:r w:rsidR="00BA17BE">
        <w:rPr>
          <w:rFonts w:asciiTheme="minorHAnsi" w:hAnsiTheme="minorHAnsi" w:cstheme="minorHAnsi"/>
          <w:color w:val="000000" w:themeColor="text1"/>
        </w:rPr>
        <w:t>at the start of</w:t>
      </w:r>
      <w:r w:rsidRPr="00717F00">
        <w:rPr>
          <w:rFonts w:asciiTheme="minorHAnsi" w:hAnsiTheme="minorHAnsi" w:cstheme="minorHAnsi"/>
          <w:color w:val="000000" w:themeColor="text1"/>
        </w:rPr>
        <w:t xml:space="preserve"> January 2019. However, he did not attend that appointment. The practice then made further attempts to contact </w:t>
      </w:r>
      <w:r w:rsidR="00C76CF7">
        <w:rPr>
          <w:rFonts w:asciiTheme="minorHAnsi" w:hAnsiTheme="minorHAnsi" w:cstheme="minorHAnsi"/>
          <w:color w:val="000000" w:themeColor="text1"/>
        </w:rPr>
        <w:t>Amir</w:t>
      </w:r>
      <w:r w:rsidRPr="00717F00">
        <w:rPr>
          <w:rFonts w:asciiTheme="minorHAnsi" w:hAnsiTheme="minorHAnsi" w:cstheme="minorHAnsi"/>
          <w:color w:val="000000" w:themeColor="text1"/>
        </w:rPr>
        <w:t xml:space="preserve"> until they were notified about the homicide. </w:t>
      </w:r>
    </w:p>
    <w:p w14:paraId="7C487EF3" w14:textId="39C93CB8" w:rsidR="002E125F" w:rsidRPr="002E125F" w:rsidRDefault="0087736B" w:rsidP="00016C5C">
      <w:pPr>
        <w:pStyle w:val="Level3"/>
        <w:numPr>
          <w:ilvl w:val="2"/>
          <w:numId w:val="87"/>
        </w:numPr>
        <w:ind w:left="1419" w:right="-347"/>
        <w:rPr>
          <w:rFonts w:asciiTheme="minorHAnsi" w:hAnsiTheme="minorHAnsi" w:cstheme="minorHAnsi"/>
          <w:color w:val="000000" w:themeColor="text1"/>
        </w:rPr>
      </w:pPr>
      <w:r>
        <w:rPr>
          <w:rFonts w:asciiTheme="minorHAnsi" w:hAnsiTheme="minorHAnsi" w:cstheme="minorHAnsi"/>
          <w:color w:val="000000" w:themeColor="text1"/>
        </w:rPr>
        <w:t xml:space="preserve">No recommendations were </w:t>
      </w:r>
      <w:r w:rsidRPr="00016C5C">
        <w:rPr>
          <w:rFonts w:asciiTheme="minorHAnsi" w:eastAsiaTheme="minorHAnsi" w:hAnsiTheme="minorHAnsi" w:cstheme="minorHAnsi"/>
          <w:color w:val="000000" w:themeColor="text1"/>
          <w:lang w:eastAsia="en-US"/>
        </w:rPr>
        <w:t>made</w:t>
      </w:r>
      <w:r>
        <w:rPr>
          <w:rFonts w:asciiTheme="minorHAnsi" w:hAnsiTheme="minorHAnsi" w:cstheme="minorHAnsi"/>
          <w:color w:val="000000" w:themeColor="text1"/>
        </w:rPr>
        <w:t xml:space="preserve"> in the Liberty Road Practice IMR.</w:t>
      </w:r>
      <w:r w:rsidR="00582DEB">
        <w:rPr>
          <w:rStyle w:val="FootnoteReference"/>
          <w:rFonts w:cstheme="minorHAnsi"/>
          <w:color w:val="000000" w:themeColor="text1"/>
        </w:rPr>
        <w:footnoteReference w:id="101"/>
      </w:r>
      <w:r>
        <w:rPr>
          <w:rFonts w:asciiTheme="minorHAnsi" w:hAnsiTheme="minorHAnsi" w:cstheme="minorHAnsi"/>
          <w:color w:val="000000" w:themeColor="text1"/>
        </w:rPr>
        <w:t xml:space="preserve"> </w:t>
      </w:r>
    </w:p>
    <w:p w14:paraId="45CD835B" w14:textId="77777777" w:rsidR="00691293" w:rsidRPr="007207F1" w:rsidRDefault="00691293" w:rsidP="00A15E7E">
      <w:pPr>
        <w:pStyle w:val="Level3"/>
        <w:spacing w:line="240" w:lineRule="auto"/>
        <w:ind w:left="1419" w:right="-347"/>
        <w:jc w:val="both"/>
        <w:rPr>
          <w:rFonts w:asciiTheme="minorHAnsi" w:hAnsiTheme="minorHAnsi" w:cstheme="minorHAnsi"/>
          <w:color w:val="000000" w:themeColor="text1"/>
        </w:rPr>
      </w:pPr>
    </w:p>
    <w:p w14:paraId="07B3F413" w14:textId="77777777" w:rsidR="00B90D89" w:rsidRDefault="00B90D89" w:rsidP="00E322D7">
      <w:pPr>
        <w:pStyle w:val="Level2-subheading"/>
        <w:numPr>
          <w:ilvl w:val="1"/>
          <w:numId w:val="87"/>
        </w:numPr>
        <w:rPr>
          <w:rFonts w:cs="Arial"/>
          <w:bCs/>
        </w:rPr>
        <w:sectPr w:rsidR="00B90D89" w:rsidSect="00A24A9D">
          <w:pgSz w:w="11907" w:h="16839"/>
          <w:pgMar w:top="1440" w:right="1440" w:bottom="1440" w:left="1440" w:header="765" w:footer="1134" w:gutter="0"/>
          <w:cols w:space="708"/>
          <w:docGrid w:linePitch="360"/>
        </w:sectPr>
      </w:pPr>
      <w:bookmarkStart w:id="67" w:name="_Toc53670152"/>
    </w:p>
    <w:p w14:paraId="31B21876" w14:textId="69AF5DF2" w:rsidR="006607CE" w:rsidRPr="00DF0579" w:rsidRDefault="006607CE" w:rsidP="00E322D7">
      <w:pPr>
        <w:pStyle w:val="Level2-subheading"/>
        <w:numPr>
          <w:ilvl w:val="1"/>
          <w:numId w:val="87"/>
        </w:numPr>
        <w:rPr>
          <w:rFonts w:cs="Arial"/>
          <w:bCs/>
        </w:rPr>
      </w:pPr>
      <w:r w:rsidRPr="00DF0579">
        <w:rPr>
          <w:rFonts w:cs="Arial"/>
          <w:bCs/>
        </w:rPr>
        <w:lastRenderedPageBreak/>
        <w:t>Responding to the Terms of Reference</w:t>
      </w:r>
      <w:bookmarkEnd w:id="67"/>
      <w:r w:rsidRPr="00DF0579">
        <w:rPr>
          <w:rFonts w:cs="Arial"/>
          <w:bCs/>
        </w:rPr>
        <w:t xml:space="preserve"> </w:t>
      </w:r>
    </w:p>
    <w:p w14:paraId="0B2D180C" w14:textId="2EB26702" w:rsidR="00FD1A93" w:rsidRPr="00E322D7" w:rsidRDefault="00FD1A93" w:rsidP="00E322D7">
      <w:pPr>
        <w:pStyle w:val="Level3"/>
        <w:numPr>
          <w:ilvl w:val="2"/>
          <w:numId w:val="87"/>
        </w:numPr>
        <w:ind w:left="1419" w:right="-347"/>
        <w:rPr>
          <w:rFonts w:asciiTheme="minorHAnsi" w:hAnsiTheme="minorHAnsi" w:cstheme="minorHAnsi"/>
          <w:color w:val="000000" w:themeColor="text1"/>
        </w:rPr>
      </w:pPr>
      <w:r w:rsidRPr="00DF0579">
        <w:rPr>
          <w:rFonts w:cs="Arial"/>
          <w:szCs w:val="22"/>
        </w:rPr>
        <w:t>The</w:t>
      </w:r>
      <w:r w:rsidRPr="00DF0579">
        <w:rPr>
          <w:rFonts w:cs="Arial"/>
          <w:color w:val="000000" w:themeColor="text1"/>
        </w:rPr>
        <w:t xml:space="preserve"> following </w:t>
      </w:r>
      <w:r w:rsidRPr="00E322D7">
        <w:rPr>
          <w:rFonts w:asciiTheme="minorHAnsi" w:hAnsiTheme="minorHAnsi" w:cstheme="minorHAnsi"/>
          <w:color w:val="000000" w:themeColor="text1"/>
        </w:rPr>
        <w:t>section responds to the lines of enquiry as set out in the Terms of Reference</w:t>
      </w:r>
      <w:r w:rsidR="00FF2EC4" w:rsidRPr="00E322D7">
        <w:rPr>
          <w:rFonts w:asciiTheme="minorHAnsi" w:hAnsiTheme="minorHAnsi" w:cstheme="minorHAnsi"/>
          <w:color w:val="000000" w:themeColor="text1"/>
        </w:rPr>
        <w:t xml:space="preserve">, bringing together the </w:t>
      </w:r>
      <w:r w:rsidR="00341324" w:rsidRPr="00E322D7">
        <w:rPr>
          <w:rFonts w:asciiTheme="minorHAnsi" w:hAnsiTheme="minorHAnsi" w:cstheme="minorHAnsi"/>
          <w:color w:val="000000" w:themeColor="text1"/>
        </w:rPr>
        <w:t>agency-by-agency</w:t>
      </w:r>
      <w:r w:rsidR="00FF2EC4" w:rsidRPr="00E322D7">
        <w:rPr>
          <w:rFonts w:asciiTheme="minorHAnsi" w:hAnsiTheme="minorHAnsi" w:cstheme="minorHAnsi"/>
          <w:color w:val="000000" w:themeColor="text1"/>
        </w:rPr>
        <w:t xml:space="preserve"> discussion in the proceeding section. </w:t>
      </w:r>
    </w:p>
    <w:p w14:paraId="07C74376" w14:textId="77777777" w:rsidR="00FD1A93" w:rsidRPr="00E322D7" w:rsidRDefault="00FD1A93" w:rsidP="00E322D7">
      <w:pPr>
        <w:pStyle w:val="Level3"/>
        <w:ind w:left="1419" w:right="-347"/>
        <w:rPr>
          <w:rFonts w:asciiTheme="minorHAnsi" w:hAnsiTheme="minorHAnsi" w:cstheme="minorHAnsi"/>
          <w:b/>
          <w:bCs/>
          <w:color w:val="000000" w:themeColor="text1"/>
        </w:rPr>
      </w:pPr>
      <w:r w:rsidRPr="00E322D7">
        <w:rPr>
          <w:rFonts w:asciiTheme="minorHAnsi" w:hAnsiTheme="minorHAnsi" w:cstheme="minorHAnsi"/>
          <w:b/>
          <w:bCs/>
          <w:color w:val="000000" w:themeColor="text1"/>
        </w:rPr>
        <w:t>The communication, procedures and discussions, which took place within and between agencies;</w:t>
      </w:r>
    </w:p>
    <w:p w14:paraId="2F015AF7" w14:textId="27D7F206" w:rsidR="00FD1A93" w:rsidRPr="00E322D7" w:rsidRDefault="00FD1A93" w:rsidP="00E322D7">
      <w:pPr>
        <w:pStyle w:val="Level3"/>
        <w:ind w:left="1419" w:right="-347"/>
        <w:rPr>
          <w:rFonts w:cs="Arial"/>
          <w:b/>
          <w:bCs/>
          <w:color w:val="000000" w:themeColor="text1"/>
        </w:rPr>
      </w:pPr>
      <w:r w:rsidRPr="00E322D7">
        <w:rPr>
          <w:rFonts w:asciiTheme="minorHAnsi" w:hAnsiTheme="minorHAnsi" w:cstheme="minorHAnsi"/>
          <w:b/>
          <w:bCs/>
          <w:color w:val="000000" w:themeColor="text1"/>
        </w:rPr>
        <w:t xml:space="preserve">The co-operation between different agencies involved with </w:t>
      </w:r>
      <w:proofErr w:type="spellStart"/>
      <w:r w:rsidR="00121FF6" w:rsidRPr="00E322D7">
        <w:rPr>
          <w:rFonts w:asciiTheme="minorHAnsi" w:hAnsiTheme="minorHAnsi" w:cstheme="minorHAnsi"/>
          <w:b/>
          <w:bCs/>
          <w:color w:val="000000" w:themeColor="text1"/>
        </w:rPr>
        <w:t>Sajwa</w:t>
      </w:r>
      <w:proofErr w:type="spellEnd"/>
      <w:r w:rsidRPr="00E322D7">
        <w:rPr>
          <w:rFonts w:asciiTheme="minorHAnsi" w:hAnsiTheme="minorHAnsi" w:cstheme="minorHAnsi"/>
          <w:b/>
          <w:bCs/>
          <w:color w:val="000000" w:themeColor="text1"/>
        </w:rPr>
        <w:t xml:space="preserve"> </w:t>
      </w:r>
      <w:r w:rsidR="007D4B76">
        <w:rPr>
          <w:rFonts w:asciiTheme="minorHAnsi" w:hAnsiTheme="minorHAnsi" w:cstheme="minorHAnsi"/>
          <w:b/>
          <w:bCs/>
          <w:color w:val="000000" w:themeColor="text1"/>
        </w:rPr>
        <w:t>and/or</w:t>
      </w:r>
      <w:r w:rsidRPr="00E322D7">
        <w:rPr>
          <w:rFonts w:asciiTheme="minorHAnsi" w:hAnsiTheme="minorHAnsi" w:cstheme="minorHAnsi"/>
          <w:b/>
          <w:bCs/>
          <w:color w:val="000000" w:themeColor="text1"/>
        </w:rPr>
        <w:t xml:space="preserve"> </w:t>
      </w:r>
      <w:r w:rsidR="00C76CF7" w:rsidRPr="00E322D7">
        <w:rPr>
          <w:rFonts w:asciiTheme="minorHAnsi" w:hAnsiTheme="minorHAnsi" w:cstheme="minorHAnsi"/>
          <w:b/>
          <w:bCs/>
          <w:color w:val="000000" w:themeColor="text1"/>
        </w:rPr>
        <w:t>Amir</w:t>
      </w:r>
      <w:r w:rsidRPr="00E322D7">
        <w:rPr>
          <w:rFonts w:asciiTheme="minorHAnsi" w:hAnsiTheme="minorHAnsi" w:cstheme="minorHAnsi"/>
          <w:b/>
          <w:bCs/>
          <w:color w:val="000000" w:themeColor="text1"/>
        </w:rPr>
        <w:t xml:space="preserve"> [and wider family</w:t>
      </w:r>
      <w:r w:rsidRPr="00E322D7">
        <w:rPr>
          <w:rFonts w:cs="Arial"/>
          <w:b/>
          <w:bCs/>
          <w:color w:val="000000" w:themeColor="text1"/>
        </w:rPr>
        <w:t>];</w:t>
      </w:r>
    </w:p>
    <w:p w14:paraId="346E4905" w14:textId="16143EBE" w:rsidR="00FF2EC4" w:rsidRPr="00FC7DAB" w:rsidRDefault="00FA50BE" w:rsidP="00E322D7">
      <w:pPr>
        <w:pStyle w:val="Level3"/>
        <w:numPr>
          <w:ilvl w:val="2"/>
          <w:numId w:val="87"/>
        </w:numPr>
        <w:ind w:left="1419" w:right="-347"/>
        <w:rPr>
          <w:rFonts w:cs="Arial"/>
          <w:color w:val="000000" w:themeColor="text1"/>
        </w:rPr>
      </w:pPr>
      <w:r>
        <w:rPr>
          <w:rFonts w:cs="Arial"/>
          <w:color w:val="000000" w:themeColor="text1"/>
        </w:rPr>
        <w:t xml:space="preserve">There was </w:t>
      </w:r>
      <w:r w:rsidR="00F7137E">
        <w:rPr>
          <w:rFonts w:cs="Arial"/>
          <w:color w:val="000000" w:themeColor="text1"/>
        </w:rPr>
        <w:t>little</w:t>
      </w:r>
      <w:r>
        <w:rPr>
          <w:rFonts w:cs="Arial"/>
          <w:color w:val="000000" w:themeColor="text1"/>
        </w:rPr>
        <w:t xml:space="preserve"> </w:t>
      </w:r>
      <w:r w:rsidR="00F7137E">
        <w:rPr>
          <w:rFonts w:cs="Arial"/>
          <w:color w:val="000000" w:themeColor="text1"/>
        </w:rPr>
        <w:t xml:space="preserve">opportunity for communication between different agencies, given the limited and fragmented nature of </w:t>
      </w:r>
      <w:r w:rsidR="003E5DD7">
        <w:rPr>
          <w:rFonts w:cs="Arial"/>
          <w:color w:val="000000" w:themeColor="text1"/>
        </w:rPr>
        <w:t xml:space="preserve">the </w:t>
      </w:r>
      <w:r w:rsidR="00F7137E">
        <w:rPr>
          <w:rFonts w:cs="Arial"/>
          <w:color w:val="000000" w:themeColor="text1"/>
        </w:rPr>
        <w:t xml:space="preserve">contact that </w:t>
      </w:r>
      <w:proofErr w:type="spellStart"/>
      <w:r w:rsidR="00121FF6">
        <w:rPr>
          <w:rFonts w:cs="Arial"/>
          <w:color w:val="000000" w:themeColor="text1"/>
        </w:rPr>
        <w:t>Sajwa</w:t>
      </w:r>
      <w:proofErr w:type="spellEnd"/>
      <w:r w:rsidR="00F7137E">
        <w:rPr>
          <w:rFonts w:cs="Arial"/>
          <w:color w:val="000000" w:themeColor="text1"/>
        </w:rPr>
        <w:t xml:space="preserve"> and </w:t>
      </w:r>
      <w:r w:rsidR="00C76CF7">
        <w:rPr>
          <w:rFonts w:cs="Arial"/>
          <w:color w:val="000000" w:themeColor="text1"/>
        </w:rPr>
        <w:t>Amir</w:t>
      </w:r>
      <w:r w:rsidR="00F7137E">
        <w:rPr>
          <w:rFonts w:cs="Arial"/>
          <w:color w:val="000000" w:themeColor="text1"/>
        </w:rPr>
        <w:t xml:space="preserve"> had with services. Where appropriate, this was been explored in the agency analysis above, including communication between the MPS and LAS; between housing providers; and between health services.  </w:t>
      </w:r>
    </w:p>
    <w:p w14:paraId="708FBCB6" w14:textId="07712589" w:rsidR="00FD1A93" w:rsidRPr="00E322D7" w:rsidRDefault="00FD1A93" w:rsidP="00E322D7">
      <w:pPr>
        <w:pStyle w:val="Level3"/>
        <w:ind w:left="1419" w:right="-347"/>
        <w:rPr>
          <w:rFonts w:asciiTheme="minorHAnsi" w:hAnsiTheme="minorHAnsi" w:cstheme="minorHAnsi"/>
          <w:b/>
          <w:bCs/>
          <w:color w:val="000000" w:themeColor="text1"/>
        </w:rPr>
      </w:pPr>
      <w:r w:rsidRPr="00E322D7">
        <w:rPr>
          <w:rFonts w:asciiTheme="minorHAnsi" w:hAnsiTheme="minorHAnsi" w:cstheme="minorHAnsi"/>
          <w:b/>
          <w:bCs/>
          <w:color w:val="000000" w:themeColor="text1"/>
        </w:rPr>
        <w:t>The opportunity for agencies to identify and assess domestic abuse risk;</w:t>
      </w:r>
    </w:p>
    <w:p w14:paraId="37AA8A67" w14:textId="0565FDDF" w:rsidR="006C1D4B" w:rsidRPr="00E322D7" w:rsidRDefault="006C1D4B" w:rsidP="00E322D7">
      <w:pPr>
        <w:pStyle w:val="Level3"/>
        <w:ind w:left="1419" w:right="-347"/>
        <w:rPr>
          <w:rFonts w:asciiTheme="minorHAnsi" w:hAnsiTheme="minorHAnsi" w:cstheme="minorHAnsi"/>
          <w:b/>
          <w:bCs/>
          <w:color w:val="000000" w:themeColor="text1"/>
        </w:rPr>
      </w:pPr>
      <w:r w:rsidRPr="00E322D7">
        <w:rPr>
          <w:rFonts w:asciiTheme="minorHAnsi" w:hAnsiTheme="minorHAnsi" w:cstheme="minorHAnsi"/>
          <w:b/>
          <w:bCs/>
          <w:color w:val="000000" w:themeColor="text1"/>
        </w:rPr>
        <w:t>Agency responses to any identification of domestic abuse issues;</w:t>
      </w:r>
    </w:p>
    <w:p w14:paraId="248C6AA9" w14:textId="1AC632BE" w:rsidR="006C1D4B" w:rsidRPr="00E322D7" w:rsidRDefault="006C1D4B" w:rsidP="00E322D7">
      <w:pPr>
        <w:pStyle w:val="Level3"/>
        <w:ind w:left="1419" w:right="-347"/>
        <w:rPr>
          <w:rFonts w:asciiTheme="minorHAnsi" w:hAnsiTheme="minorHAnsi" w:cstheme="minorHAnsi"/>
          <w:b/>
          <w:bCs/>
          <w:color w:val="000000" w:themeColor="text1"/>
        </w:rPr>
      </w:pPr>
      <w:r w:rsidRPr="00E322D7">
        <w:rPr>
          <w:rFonts w:asciiTheme="minorHAnsi" w:hAnsiTheme="minorHAnsi" w:cstheme="minorHAnsi"/>
          <w:b/>
          <w:bCs/>
          <w:color w:val="000000" w:themeColor="text1"/>
        </w:rPr>
        <w:t>Organisations’ access to specialist domestic abuse agencies;</w:t>
      </w:r>
    </w:p>
    <w:p w14:paraId="39E495AF" w14:textId="40F2B063" w:rsidR="006C1D4B" w:rsidRPr="00E322D7" w:rsidRDefault="006C1D4B" w:rsidP="00E322D7">
      <w:pPr>
        <w:pStyle w:val="Level3"/>
        <w:ind w:left="1419" w:right="-347"/>
        <w:rPr>
          <w:rFonts w:asciiTheme="minorHAnsi" w:hAnsiTheme="minorHAnsi" w:cstheme="minorHAnsi"/>
          <w:b/>
          <w:bCs/>
          <w:color w:val="000000" w:themeColor="text1"/>
        </w:rPr>
      </w:pPr>
      <w:r w:rsidRPr="00E322D7">
        <w:rPr>
          <w:rFonts w:asciiTheme="minorHAnsi" w:hAnsiTheme="minorHAnsi" w:cstheme="minorHAnsi"/>
          <w:b/>
          <w:bCs/>
          <w:color w:val="000000" w:themeColor="text1"/>
        </w:rPr>
        <w:t>The policies, procedures and training available to the agencies involved on domestic abuse issues;</w:t>
      </w:r>
    </w:p>
    <w:p w14:paraId="37AA0A32" w14:textId="403599D0" w:rsidR="00FF2EC4" w:rsidRPr="00E322D7" w:rsidRDefault="00FF2EC4" w:rsidP="00E322D7">
      <w:pPr>
        <w:pStyle w:val="Level3"/>
        <w:numPr>
          <w:ilvl w:val="2"/>
          <w:numId w:val="87"/>
        </w:numPr>
        <w:ind w:left="1419" w:right="-347"/>
        <w:rPr>
          <w:rFonts w:cs="Arial"/>
          <w:color w:val="000000" w:themeColor="text1"/>
        </w:rPr>
      </w:pPr>
      <w:r>
        <w:rPr>
          <w:rFonts w:asciiTheme="minorHAnsi" w:hAnsiTheme="minorHAnsi" w:cstheme="minorHAnsi"/>
          <w:color w:val="000000" w:themeColor="text1"/>
        </w:rPr>
        <w:t>There is no evidence of domestic abuse</w:t>
      </w:r>
      <w:r w:rsidR="00660B31">
        <w:rPr>
          <w:rFonts w:asciiTheme="minorHAnsi" w:hAnsiTheme="minorHAnsi" w:cstheme="minorHAnsi"/>
          <w:color w:val="000000" w:themeColor="text1"/>
        </w:rPr>
        <w:t xml:space="preserve"> (specifically, AFV)</w:t>
      </w:r>
      <w:r>
        <w:rPr>
          <w:rFonts w:asciiTheme="minorHAnsi" w:hAnsiTheme="minorHAnsi" w:cstheme="minorHAnsi"/>
          <w:color w:val="000000" w:themeColor="text1"/>
        </w:rPr>
        <w:t xml:space="preserve"> in this case, although as noted in 5.1</w:t>
      </w:r>
      <w:r w:rsidRPr="00E322D7">
        <w:rPr>
          <w:rFonts w:cs="Arial"/>
          <w:color w:val="000000" w:themeColor="text1"/>
        </w:rPr>
        <w:t xml:space="preserve">, there was at least one occasion when </w:t>
      </w:r>
      <w:proofErr w:type="spellStart"/>
      <w:r w:rsidR="00121FF6" w:rsidRPr="00E322D7">
        <w:rPr>
          <w:rFonts w:cs="Arial"/>
          <w:color w:val="000000" w:themeColor="text1"/>
        </w:rPr>
        <w:t>Sajwa</w:t>
      </w:r>
      <w:proofErr w:type="spellEnd"/>
      <w:r w:rsidRPr="00E322D7">
        <w:rPr>
          <w:rFonts w:cs="Arial"/>
          <w:color w:val="000000" w:themeColor="text1"/>
        </w:rPr>
        <w:t xml:space="preserve"> reported that </w:t>
      </w:r>
      <w:r w:rsidR="00C76CF7" w:rsidRPr="00E322D7">
        <w:rPr>
          <w:rFonts w:cs="Arial"/>
          <w:color w:val="000000" w:themeColor="text1"/>
        </w:rPr>
        <w:t>Amir</w:t>
      </w:r>
      <w:r w:rsidRPr="00E322D7">
        <w:rPr>
          <w:rFonts w:cs="Arial"/>
          <w:color w:val="000000" w:themeColor="text1"/>
        </w:rPr>
        <w:t xml:space="preserve"> had become violent after using Crystal Meth.</w:t>
      </w:r>
    </w:p>
    <w:p w14:paraId="5F6DA971" w14:textId="226CA826" w:rsidR="00FF2EC4" w:rsidRPr="00E322D7" w:rsidRDefault="00FF2EC4" w:rsidP="00E322D7">
      <w:pPr>
        <w:pStyle w:val="Level3"/>
        <w:numPr>
          <w:ilvl w:val="2"/>
          <w:numId w:val="87"/>
        </w:numPr>
        <w:ind w:left="1419" w:right="-347"/>
        <w:rPr>
          <w:rFonts w:cs="Arial"/>
          <w:color w:val="000000" w:themeColor="text1"/>
        </w:rPr>
      </w:pPr>
      <w:r w:rsidRPr="00E322D7">
        <w:rPr>
          <w:rFonts w:cs="Arial"/>
          <w:color w:val="000000" w:themeColor="text1"/>
        </w:rPr>
        <w:t xml:space="preserve">Although </w:t>
      </w:r>
      <w:r w:rsidR="003E5DD7">
        <w:rPr>
          <w:rFonts w:cs="Arial"/>
          <w:color w:val="000000" w:themeColor="text1"/>
        </w:rPr>
        <w:t>several</w:t>
      </w:r>
      <w:r w:rsidRPr="00E322D7">
        <w:rPr>
          <w:rFonts w:cs="Arial"/>
          <w:color w:val="000000" w:themeColor="text1"/>
        </w:rPr>
        <w:t xml:space="preserve"> different agencies were aware of </w:t>
      </w:r>
      <w:proofErr w:type="spellStart"/>
      <w:r w:rsidR="00121FF6" w:rsidRPr="00E322D7">
        <w:rPr>
          <w:rFonts w:cs="Arial"/>
          <w:color w:val="000000" w:themeColor="text1"/>
        </w:rPr>
        <w:t>Sajwa</w:t>
      </w:r>
      <w:proofErr w:type="spellEnd"/>
      <w:r w:rsidRPr="00E322D7">
        <w:rPr>
          <w:rFonts w:cs="Arial"/>
          <w:color w:val="000000" w:themeColor="text1"/>
        </w:rPr>
        <w:t>, for the most part</w:t>
      </w:r>
      <w:r w:rsidR="003E5DD7">
        <w:rPr>
          <w:rFonts w:cs="Arial"/>
          <w:color w:val="000000" w:themeColor="text1"/>
        </w:rPr>
        <w:t>,</w:t>
      </w:r>
      <w:r w:rsidRPr="00E322D7">
        <w:rPr>
          <w:rFonts w:cs="Arial"/>
          <w:color w:val="000000" w:themeColor="text1"/>
        </w:rPr>
        <w:t xml:space="preserve"> this was in the context of ‘background information’ about </w:t>
      </w:r>
      <w:r w:rsidR="00C76CF7" w:rsidRPr="00E322D7">
        <w:rPr>
          <w:rFonts w:cs="Arial"/>
          <w:color w:val="000000" w:themeColor="text1"/>
        </w:rPr>
        <w:t>Amir</w:t>
      </w:r>
      <w:r w:rsidRPr="00E322D7">
        <w:rPr>
          <w:rFonts w:cs="Arial"/>
          <w:color w:val="000000" w:themeColor="text1"/>
        </w:rPr>
        <w:t xml:space="preserve"> and his life, usually obtained during an assessment or in the course of interactions with </w:t>
      </w:r>
      <w:r w:rsidR="00C76CF7" w:rsidRPr="00E322D7">
        <w:rPr>
          <w:rFonts w:cs="Arial"/>
          <w:color w:val="000000" w:themeColor="text1"/>
        </w:rPr>
        <w:t>Amir</w:t>
      </w:r>
      <w:r w:rsidRPr="00E322D7">
        <w:rPr>
          <w:rFonts w:cs="Arial"/>
          <w:color w:val="000000" w:themeColor="text1"/>
        </w:rPr>
        <w:t xml:space="preserve">. The Review Panel felt that it was not reasonable for any of these agencies to have considered the possibility of AFV.  </w:t>
      </w:r>
    </w:p>
    <w:p w14:paraId="60E0CFA9" w14:textId="46107884" w:rsidR="00FF2EC4" w:rsidRPr="00E322D7" w:rsidRDefault="00FF2EC4" w:rsidP="00E322D7">
      <w:pPr>
        <w:pStyle w:val="Level3"/>
        <w:numPr>
          <w:ilvl w:val="2"/>
          <w:numId w:val="87"/>
        </w:numPr>
        <w:ind w:left="1419" w:right="-347"/>
        <w:rPr>
          <w:rFonts w:cs="Arial"/>
          <w:color w:val="000000" w:themeColor="text1"/>
        </w:rPr>
      </w:pPr>
      <w:r w:rsidRPr="00E322D7">
        <w:rPr>
          <w:rFonts w:cs="Arial"/>
          <w:color w:val="000000" w:themeColor="text1"/>
        </w:rPr>
        <w:t>The exception is the LAS and MPS:</w:t>
      </w:r>
      <w:r w:rsidR="00660B31" w:rsidRPr="00E322D7">
        <w:rPr>
          <w:rFonts w:cs="Arial"/>
          <w:color w:val="000000" w:themeColor="text1"/>
        </w:rPr>
        <w:t xml:space="preserve"> </w:t>
      </w:r>
      <w:r w:rsidR="004F65BE" w:rsidRPr="00E322D7">
        <w:rPr>
          <w:rFonts w:cs="Arial"/>
          <w:color w:val="000000" w:themeColor="text1"/>
        </w:rPr>
        <w:t xml:space="preserve">as discussed above, both agencies had significant contact with Amir and </w:t>
      </w:r>
      <w:proofErr w:type="spellStart"/>
      <w:r w:rsidR="004F65BE" w:rsidRPr="00E322D7">
        <w:rPr>
          <w:rFonts w:cs="Arial"/>
          <w:color w:val="000000" w:themeColor="text1"/>
        </w:rPr>
        <w:t>Sajwa</w:t>
      </w:r>
      <w:proofErr w:type="spellEnd"/>
      <w:r w:rsidR="004F65BE" w:rsidRPr="00E322D7">
        <w:rPr>
          <w:rFonts w:cs="Arial"/>
          <w:color w:val="000000" w:themeColor="text1"/>
        </w:rPr>
        <w:t xml:space="preserve"> in 2016, 2017 and 2018 where </w:t>
      </w:r>
      <w:proofErr w:type="spellStart"/>
      <w:r w:rsidR="004F65BE" w:rsidRPr="00E322D7">
        <w:rPr>
          <w:rFonts w:cs="Arial"/>
          <w:color w:val="000000" w:themeColor="text1"/>
        </w:rPr>
        <w:t>Sajwa</w:t>
      </w:r>
      <w:proofErr w:type="spellEnd"/>
      <w:r w:rsidR="004F65BE" w:rsidRPr="00E322D7">
        <w:rPr>
          <w:rFonts w:cs="Arial"/>
          <w:color w:val="000000" w:themeColor="text1"/>
        </w:rPr>
        <w:t xml:space="preserve"> shared her concerns about Amir. This included reports of his behaviour, as well as other issues like his drug use and mental health.</w:t>
      </w:r>
    </w:p>
    <w:p w14:paraId="11AC9584" w14:textId="78A24D75" w:rsidR="004D70BB" w:rsidRDefault="00FF2EC4" w:rsidP="00E322D7">
      <w:pPr>
        <w:pStyle w:val="Level3"/>
        <w:numPr>
          <w:ilvl w:val="2"/>
          <w:numId w:val="87"/>
        </w:numPr>
        <w:ind w:left="1419" w:right="-347"/>
      </w:pPr>
      <w:r w:rsidRPr="00E322D7">
        <w:rPr>
          <w:rFonts w:cs="Arial"/>
          <w:color w:val="000000" w:themeColor="text1"/>
        </w:rPr>
        <w:t>Given AFV has been considered</w:t>
      </w:r>
      <w:r>
        <w:rPr>
          <w:rFonts w:asciiTheme="minorHAnsi" w:hAnsiTheme="minorHAnsi" w:cstheme="minorHAnsi"/>
          <w:color w:val="000000" w:themeColor="text1"/>
        </w:rPr>
        <w:t xml:space="preserve"> in this DHR,</w:t>
      </w:r>
      <w:r w:rsidR="00546548">
        <w:rPr>
          <w:rFonts w:asciiTheme="minorHAnsi" w:hAnsiTheme="minorHAnsi" w:cstheme="minorHAnsi"/>
          <w:color w:val="000000" w:themeColor="text1"/>
        </w:rPr>
        <w:t xml:space="preserve"> albeit not found to be present beyond the fatal homicide itself,</w:t>
      </w:r>
      <w:r>
        <w:rPr>
          <w:rFonts w:asciiTheme="minorHAnsi" w:hAnsiTheme="minorHAnsi" w:cstheme="minorHAnsi"/>
          <w:color w:val="000000" w:themeColor="text1"/>
        </w:rPr>
        <w:t xml:space="preserve"> the Review Panel felt it was appropriate to consider the extent to which this is understood as an issue locally.</w:t>
      </w:r>
      <w:r w:rsidR="00660B31">
        <w:rPr>
          <w:rFonts w:asciiTheme="minorHAnsi" w:hAnsiTheme="minorHAnsi" w:cstheme="minorHAnsi"/>
          <w:color w:val="000000" w:themeColor="text1"/>
        </w:rPr>
        <w:t xml:space="preserve"> </w:t>
      </w:r>
      <w:r w:rsidR="004F65BE">
        <w:t xml:space="preserve">In this case, the two agencies that had the most substantive contact with </w:t>
      </w:r>
      <w:proofErr w:type="spellStart"/>
      <w:r w:rsidR="004F65BE">
        <w:t>Sajwa</w:t>
      </w:r>
      <w:proofErr w:type="spellEnd"/>
      <w:r w:rsidR="004F65BE">
        <w:t xml:space="preserve"> and Amir were the MPS and the LAS.</w:t>
      </w:r>
    </w:p>
    <w:p w14:paraId="52356686" w14:textId="59EA6EE1" w:rsidR="005C1E1B" w:rsidRDefault="004D70BB" w:rsidP="00E322D7">
      <w:pPr>
        <w:pStyle w:val="Level3"/>
        <w:numPr>
          <w:ilvl w:val="2"/>
          <w:numId w:val="87"/>
        </w:numPr>
        <w:ind w:left="1419" w:right="-347"/>
      </w:pPr>
      <w:r>
        <w:t>The MPS noted</w:t>
      </w:r>
      <w:r w:rsidR="005C1E1B">
        <w:t>:</w:t>
      </w:r>
    </w:p>
    <w:p w14:paraId="1C339ECB" w14:textId="77777777" w:rsidR="005C1E1B" w:rsidRPr="00E322D7" w:rsidRDefault="005C1E1B" w:rsidP="00E322D7">
      <w:pPr>
        <w:pStyle w:val="Level3"/>
        <w:numPr>
          <w:ilvl w:val="0"/>
          <w:numId w:val="46"/>
        </w:numPr>
        <w:ind w:left="1843" w:hanging="425"/>
        <w:rPr>
          <w:rFonts w:cs="Arial"/>
          <w:color w:val="000000" w:themeColor="text1"/>
          <w:szCs w:val="22"/>
        </w:rPr>
      </w:pPr>
      <w:r>
        <w:lastRenderedPageBreak/>
        <w:t>There</w:t>
      </w:r>
      <w:r w:rsidRPr="005C1E1B">
        <w:t xml:space="preserve"> </w:t>
      </w:r>
      <w:r w:rsidRPr="00E322D7">
        <w:rPr>
          <w:rFonts w:cs="Arial"/>
          <w:color w:val="000000" w:themeColor="text1"/>
          <w:szCs w:val="22"/>
        </w:rPr>
        <w:t>is no specific AFV training available for police officers;</w:t>
      </w:r>
    </w:p>
    <w:p w14:paraId="74E3AF50" w14:textId="5BC16F2E" w:rsidR="005C1E1B" w:rsidRPr="00E322D7" w:rsidRDefault="005C1E1B" w:rsidP="00E322D7">
      <w:pPr>
        <w:pStyle w:val="Level3"/>
        <w:numPr>
          <w:ilvl w:val="0"/>
          <w:numId w:val="46"/>
        </w:numPr>
        <w:ind w:left="1843" w:hanging="425"/>
        <w:rPr>
          <w:rFonts w:cs="Arial"/>
          <w:color w:val="000000" w:themeColor="text1"/>
          <w:szCs w:val="22"/>
        </w:rPr>
      </w:pPr>
      <w:r w:rsidRPr="00E322D7">
        <w:rPr>
          <w:rFonts w:cs="Arial"/>
          <w:color w:val="000000" w:themeColor="text1"/>
          <w:szCs w:val="22"/>
        </w:rPr>
        <w:t>The c</w:t>
      </w:r>
      <w:r w:rsidRPr="005C1E1B">
        <w:t>urrent 124d</w:t>
      </w:r>
      <w:r>
        <w:rPr>
          <w:rStyle w:val="FootnoteReference"/>
        </w:rPr>
        <w:footnoteReference w:id="102"/>
      </w:r>
      <w:r>
        <w:t xml:space="preserve"> does not include details about support agencies in the context of AFV (an electronic version is </w:t>
      </w:r>
      <w:r w:rsidRPr="00E322D7">
        <w:rPr>
          <w:rFonts w:cs="Arial"/>
          <w:color w:val="000000" w:themeColor="text1"/>
          <w:szCs w:val="22"/>
        </w:rPr>
        <w:t xml:space="preserve">currently being </w:t>
      </w:r>
      <w:r w:rsidR="004D70BB" w:rsidRPr="00E322D7">
        <w:rPr>
          <w:rFonts w:cs="Arial"/>
          <w:color w:val="000000" w:themeColor="text1"/>
          <w:szCs w:val="22"/>
        </w:rPr>
        <w:t xml:space="preserve">trialled the Review Panel were assured that AFV will be included); and </w:t>
      </w:r>
    </w:p>
    <w:p w14:paraId="31013763" w14:textId="1E46CCA2" w:rsidR="005C1E1B" w:rsidRDefault="005C1E1B" w:rsidP="00E322D7">
      <w:pPr>
        <w:pStyle w:val="Level3"/>
        <w:numPr>
          <w:ilvl w:val="0"/>
          <w:numId w:val="46"/>
        </w:numPr>
        <w:ind w:left="1843" w:hanging="425"/>
      </w:pPr>
      <w:r w:rsidRPr="00E322D7">
        <w:rPr>
          <w:rFonts w:cs="Arial"/>
          <w:color w:val="000000" w:themeColor="text1"/>
          <w:szCs w:val="22"/>
        </w:rPr>
        <w:t>The current domestic abuse policy does</w:t>
      </w:r>
      <w:r w:rsidRPr="004D70BB">
        <w:t xml:space="preserve"> not include AFV (it is due to be reviewed and the Review Panel were assured that AFV </w:t>
      </w:r>
      <w:r w:rsidR="004D70BB" w:rsidRPr="004D70BB">
        <w:t>will be included</w:t>
      </w:r>
      <w:r w:rsidRPr="004D70BB">
        <w:t>)</w:t>
      </w:r>
      <w:r w:rsidR="004D70BB">
        <w:t xml:space="preserve">. </w:t>
      </w:r>
    </w:p>
    <w:p w14:paraId="1D252457" w14:textId="54BFF42F" w:rsidR="004D70BB" w:rsidRDefault="004D70BB" w:rsidP="00E322D7">
      <w:pPr>
        <w:pStyle w:val="Level3"/>
        <w:numPr>
          <w:ilvl w:val="2"/>
          <w:numId w:val="87"/>
        </w:numPr>
        <w:ind w:left="1419" w:right="-347"/>
      </w:pPr>
      <w:r>
        <w:t xml:space="preserve">The LAS </w:t>
      </w:r>
      <w:r w:rsidR="000201D2">
        <w:t>noted</w:t>
      </w:r>
      <w:r>
        <w:t>:</w:t>
      </w:r>
    </w:p>
    <w:p w14:paraId="78E3B282" w14:textId="26C639CF" w:rsidR="000201D2" w:rsidRPr="00E322D7" w:rsidRDefault="000201D2" w:rsidP="00E322D7">
      <w:pPr>
        <w:pStyle w:val="Level3"/>
        <w:numPr>
          <w:ilvl w:val="0"/>
          <w:numId w:val="46"/>
        </w:numPr>
        <w:ind w:left="1843" w:hanging="425"/>
        <w:rPr>
          <w:rFonts w:cs="Arial"/>
          <w:color w:val="000000" w:themeColor="text1"/>
          <w:szCs w:val="22"/>
        </w:rPr>
      </w:pPr>
      <w:r>
        <w:t xml:space="preserve">Training includes an extensive section on domestic violence and abuse, </w:t>
      </w:r>
      <w:r w:rsidRPr="00E322D7">
        <w:rPr>
          <w:rFonts w:cs="Arial"/>
          <w:color w:val="000000" w:themeColor="text1"/>
          <w:szCs w:val="22"/>
        </w:rPr>
        <w:t>including abuse from family members</w:t>
      </w:r>
      <w:r w:rsidR="00CA1E43" w:rsidRPr="00E322D7">
        <w:rPr>
          <w:rFonts w:cs="Arial"/>
          <w:color w:val="000000" w:themeColor="text1"/>
          <w:szCs w:val="22"/>
        </w:rPr>
        <w:t xml:space="preserve"> (as well as, for example, issues around carers)</w:t>
      </w:r>
      <w:r w:rsidRPr="00E322D7">
        <w:rPr>
          <w:rFonts w:cs="Arial"/>
          <w:color w:val="000000" w:themeColor="text1"/>
          <w:szCs w:val="22"/>
        </w:rPr>
        <w:t xml:space="preserve">; and  </w:t>
      </w:r>
    </w:p>
    <w:p w14:paraId="3D0E0655" w14:textId="653317BB" w:rsidR="000201D2" w:rsidRDefault="000201D2" w:rsidP="00E322D7">
      <w:pPr>
        <w:pStyle w:val="Level3"/>
        <w:numPr>
          <w:ilvl w:val="0"/>
          <w:numId w:val="46"/>
        </w:numPr>
        <w:ind w:left="1843" w:hanging="425"/>
      </w:pPr>
      <w:r w:rsidRPr="00E322D7">
        <w:rPr>
          <w:rFonts w:cs="Arial"/>
          <w:color w:val="000000" w:themeColor="text1"/>
          <w:szCs w:val="22"/>
        </w:rPr>
        <w:t>The Domestic Abuse Policy</w:t>
      </w:r>
      <w:r>
        <w:t xml:space="preserve"> and Procedures were updated in 2019 (this was not reviewed as part of the DHR). </w:t>
      </w:r>
    </w:p>
    <w:p w14:paraId="3A47000A" w14:textId="0D26782B" w:rsidR="004D70BB" w:rsidRPr="00E322D7" w:rsidRDefault="004D70BB" w:rsidP="009F49CF">
      <w:pPr>
        <w:pStyle w:val="Level3"/>
        <w:numPr>
          <w:ilvl w:val="2"/>
          <w:numId w:val="87"/>
        </w:numPr>
        <w:ind w:left="1419" w:right="-347"/>
      </w:pPr>
      <w:r>
        <w:t>Clearly</w:t>
      </w:r>
      <w:r w:rsidR="003E5DD7">
        <w:t xml:space="preserve">, </w:t>
      </w:r>
      <w:r>
        <w:t xml:space="preserve">in this case, a range of other agencies also had contact with </w:t>
      </w:r>
      <w:proofErr w:type="spellStart"/>
      <w:r w:rsidR="00121FF6">
        <w:t>Sajwa</w:t>
      </w:r>
      <w:proofErr w:type="spellEnd"/>
      <w:r>
        <w:t xml:space="preserve"> and </w:t>
      </w:r>
      <w:r w:rsidR="00C76CF7">
        <w:t>Amir</w:t>
      </w:r>
      <w:r>
        <w:t xml:space="preserve">. </w:t>
      </w:r>
      <w:r w:rsidRPr="004D70BB">
        <w:t xml:space="preserve">While this is positive, </w:t>
      </w:r>
      <w:r w:rsidR="003E5DD7">
        <w:t>the Review Panel recognised</w:t>
      </w:r>
      <w:r w:rsidRPr="004D70BB">
        <w:t xml:space="preserve"> that</w:t>
      </w:r>
      <w:r w:rsidRPr="005C1E1B">
        <w:t xml:space="preserve"> </w:t>
      </w:r>
      <w:r w:rsidR="003E5DD7">
        <w:t>the</w:t>
      </w:r>
      <w:r w:rsidR="00CF6667">
        <w:t xml:space="preserve"> understanding</w:t>
      </w:r>
      <w:r w:rsidRPr="005C1E1B">
        <w:t xml:space="preserve"> of, and the response to</w:t>
      </w:r>
      <w:r w:rsidR="00CF6667">
        <w:t xml:space="preserve">, AFV </w:t>
      </w:r>
      <w:r w:rsidR="003E5DD7">
        <w:t xml:space="preserve">– </w:t>
      </w:r>
      <w:r w:rsidR="004F65BE">
        <w:t xml:space="preserve">in both Tower Hamlets </w:t>
      </w:r>
      <w:r w:rsidR="00341324">
        <w:t>and</w:t>
      </w:r>
      <w:r w:rsidR="004F65BE">
        <w:t xml:space="preserve"> nationally</w:t>
      </w:r>
      <w:r w:rsidR="003E5DD7">
        <w:t xml:space="preserve"> –</w:t>
      </w:r>
      <w:r w:rsidR="004F65BE">
        <w:t xml:space="preserve"> is</w:t>
      </w:r>
      <w:r w:rsidR="00CF6667">
        <w:t xml:space="preserve"> a developing </w:t>
      </w:r>
      <w:r w:rsidR="003E5DD7">
        <w:t>area</w:t>
      </w:r>
      <w:r w:rsidR="00CF6667">
        <w:t xml:space="preserve"> of work.</w:t>
      </w:r>
      <w:r w:rsidRPr="00E322D7">
        <w:t xml:space="preserve"> This is particularly relevant because six of the DHRs undertake in Tower Hamlets have involved adult family members. </w:t>
      </w:r>
    </w:p>
    <w:p w14:paraId="2ECD8A88" w14:textId="62EAA38A" w:rsidR="004D70BB" w:rsidRDefault="004D70BB" w:rsidP="00E322D7">
      <w:pPr>
        <w:pStyle w:val="Level3"/>
        <w:numPr>
          <w:ilvl w:val="2"/>
          <w:numId w:val="87"/>
        </w:numPr>
        <w:ind w:left="1419" w:right="-347"/>
        <w:rPr>
          <w:rFonts w:asciiTheme="minorHAnsi" w:hAnsiTheme="minorHAnsi" w:cstheme="minorHAnsi"/>
          <w:color w:val="000000" w:themeColor="text1"/>
        </w:rPr>
      </w:pPr>
      <w:r w:rsidRPr="00E322D7">
        <w:t>In Tower Hamlets, the response</w:t>
      </w:r>
      <w:r>
        <w:rPr>
          <w:rFonts w:asciiTheme="minorHAnsi" w:hAnsiTheme="minorHAnsi" w:cstheme="minorHAnsi"/>
          <w:color w:val="000000" w:themeColor="text1"/>
        </w:rPr>
        <w:t xml:space="preserve"> to AFV sits within the wider VAWG strategy</w:t>
      </w:r>
      <w:r w:rsidR="00CF6667">
        <w:rPr>
          <w:rFonts w:asciiTheme="minorHAnsi" w:hAnsiTheme="minorHAnsi" w:cstheme="minorHAnsi"/>
          <w:color w:val="000000" w:themeColor="text1"/>
        </w:rPr>
        <w:t xml:space="preserve">, although </w:t>
      </w:r>
      <w:r w:rsidR="00CF6667">
        <w:t>there is also a recognition that there is a need to</w:t>
      </w:r>
      <w:r w:rsidR="00CF6667" w:rsidRPr="00CF6667">
        <w:t xml:space="preserve"> </w:t>
      </w:r>
      <w:r w:rsidR="00CF6667">
        <w:t>differentiate AFV from Intimate Partner Violence. The VAWG strategy was</w:t>
      </w:r>
      <w:r>
        <w:rPr>
          <w:rFonts w:asciiTheme="minorHAnsi" w:hAnsiTheme="minorHAnsi" w:cstheme="minorHAnsi"/>
          <w:color w:val="000000" w:themeColor="text1"/>
        </w:rPr>
        <w:t xml:space="preserve"> recently refreshed and has three overarching aims: </w:t>
      </w:r>
    </w:p>
    <w:p w14:paraId="1E4859CD" w14:textId="77777777" w:rsidR="004D70BB" w:rsidRPr="00E322D7" w:rsidRDefault="004D70BB" w:rsidP="00E322D7">
      <w:pPr>
        <w:pStyle w:val="Level3"/>
        <w:numPr>
          <w:ilvl w:val="0"/>
          <w:numId w:val="46"/>
        </w:numPr>
        <w:ind w:right="-347"/>
        <w:jc w:val="both"/>
        <w:rPr>
          <w:rFonts w:cs="Arial"/>
          <w:color w:val="000000" w:themeColor="text1"/>
          <w:szCs w:val="22"/>
        </w:rPr>
      </w:pPr>
      <w:r w:rsidRPr="00660B31">
        <w:rPr>
          <w:rFonts w:asciiTheme="minorHAnsi" w:hAnsiTheme="minorHAnsi" w:cstheme="minorHAnsi"/>
          <w:color w:val="000000" w:themeColor="text1"/>
        </w:rPr>
        <w:t>S</w:t>
      </w:r>
      <w:r w:rsidRPr="00E322D7">
        <w:rPr>
          <w:rFonts w:cs="Arial"/>
          <w:color w:val="000000" w:themeColor="text1"/>
          <w:szCs w:val="22"/>
        </w:rPr>
        <w:t>upport and Protection for Victims;</w:t>
      </w:r>
    </w:p>
    <w:p w14:paraId="58A9D182" w14:textId="77777777" w:rsidR="004D70BB" w:rsidRPr="00E322D7" w:rsidRDefault="004D70BB" w:rsidP="00E322D7">
      <w:pPr>
        <w:pStyle w:val="Level3"/>
        <w:numPr>
          <w:ilvl w:val="0"/>
          <w:numId w:val="46"/>
        </w:numPr>
        <w:ind w:right="-347"/>
        <w:jc w:val="both"/>
        <w:rPr>
          <w:rFonts w:cs="Arial"/>
          <w:color w:val="000000" w:themeColor="text1"/>
          <w:szCs w:val="22"/>
        </w:rPr>
      </w:pPr>
      <w:r w:rsidRPr="00E322D7">
        <w:rPr>
          <w:rFonts w:cs="Arial"/>
          <w:color w:val="000000" w:themeColor="text1"/>
          <w:szCs w:val="22"/>
        </w:rPr>
        <w:t xml:space="preserve">Bringing perpetrators to justice; and </w:t>
      </w:r>
    </w:p>
    <w:p w14:paraId="05D73F5F" w14:textId="77777777" w:rsidR="004D70BB" w:rsidRDefault="004D70BB" w:rsidP="00E322D7">
      <w:pPr>
        <w:pStyle w:val="Level3"/>
        <w:numPr>
          <w:ilvl w:val="0"/>
          <w:numId w:val="46"/>
        </w:numPr>
        <w:ind w:right="-347"/>
        <w:jc w:val="both"/>
        <w:rPr>
          <w:rFonts w:asciiTheme="minorHAnsi" w:hAnsiTheme="minorHAnsi" w:cstheme="minorHAnsi"/>
          <w:color w:val="000000" w:themeColor="text1"/>
        </w:rPr>
      </w:pPr>
      <w:r w:rsidRPr="00E322D7">
        <w:rPr>
          <w:rFonts w:cs="Arial"/>
          <w:color w:val="000000" w:themeColor="text1"/>
          <w:szCs w:val="22"/>
        </w:rPr>
        <w:t>Engage with communities</w:t>
      </w:r>
      <w:r>
        <w:rPr>
          <w:rFonts w:asciiTheme="minorHAnsi" w:hAnsiTheme="minorHAnsi" w:cstheme="minorHAnsi"/>
          <w:color w:val="000000" w:themeColor="text1"/>
        </w:rPr>
        <w:t xml:space="preserve"> to raise awareness and challenge misogyny.</w:t>
      </w:r>
      <w:r>
        <w:rPr>
          <w:rStyle w:val="FootnoteReference"/>
          <w:rFonts w:cstheme="minorHAnsi"/>
          <w:color w:val="000000" w:themeColor="text1"/>
        </w:rPr>
        <w:footnoteReference w:id="103"/>
      </w:r>
    </w:p>
    <w:p w14:paraId="2DA6DC81" w14:textId="042160C0" w:rsidR="004D70BB" w:rsidRPr="00E322D7" w:rsidRDefault="004D70BB" w:rsidP="00E322D7">
      <w:pPr>
        <w:pStyle w:val="Level3"/>
        <w:numPr>
          <w:ilvl w:val="2"/>
          <w:numId w:val="87"/>
        </w:numPr>
        <w:ind w:left="1419" w:right="-347"/>
        <w:rPr>
          <w:rFonts w:asciiTheme="minorHAnsi" w:hAnsiTheme="minorHAnsi" w:cstheme="minorHAnsi"/>
          <w:color w:val="000000" w:themeColor="text1"/>
        </w:rPr>
      </w:pPr>
      <w:r>
        <w:rPr>
          <w:rFonts w:asciiTheme="minorHAnsi" w:hAnsiTheme="minorHAnsi" w:cstheme="minorHAnsi"/>
          <w:color w:val="000000" w:themeColor="text1"/>
        </w:rPr>
        <w:t xml:space="preserve">To support this strategy, there is a local training programme which is free </w:t>
      </w:r>
      <w:r>
        <w:t xml:space="preserve">and open to local </w:t>
      </w:r>
      <w:r w:rsidRPr="00E322D7">
        <w:t>agencies</w:t>
      </w:r>
      <w:r w:rsidR="00CA7BED" w:rsidRPr="00E322D7">
        <w:rPr>
          <w:rFonts w:asciiTheme="minorHAnsi" w:hAnsiTheme="minorHAnsi" w:cstheme="minorHAnsi"/>
          <w:color w:val="000000" w:themeColor="text1"/>
        </w:rPr>
        <w:t xml:space="preserve"> (where, for example, the difference between intimate partner violence and AFV is explored).</w:t>
      </w:r>
      <w:r w:rsidRPr="00E322D7">
        <w:rPr>
          <w:rFonts w:asciiTheme="minorHAnsi" w:hAnsiTheme="minorHAnsi" w:cstheme="minorHAnsi"/>
          <w:color w:val="000000" w:themeColor="text1"/>
        </w:rPr>
        <w:t xml:space="preserve"> Additionally, locally commissioned services support all survivors of domestic abuse, including those experiencing abuse from family members. </w:t>
      </w:r>
    </w:p>
    <w:p w14:paraId="36ACA6E3" w14:textId="07405084" w:rsidR="004D70BB" w:rsidRDefault="004D70BB" w:rsidP="00E322D7">
      <w:pPr>
        <w:pStyle w:val="Level3"/>
        <w:numPr>
          <w:ilvl w:val="2"/>
          <w:numId w:val="87"/>
        </w:numPr>
        <w:ind w:left="1419" w:right="-347"/>
      </w:pPr>
      <w:r w:rsidRPr="00E322D7">
        <w:rPr>
          <w:rFonts w:asciiTheme="minorHAnsi" w:hAnsiTheme="minorHAnsi" w:cstheme="minorHAnsi"/>
          <w:color w:val="000000" w:themeColor="text1"/>
        </w:rPr>
        <w:t>While it is positive</w:t>
      </w:r>
      <w:r>
        <w:t xml:space="preserve"> that a range of action is being taken locally, the Review Panel felt that there was an opportunity to develop this further. </w:t>
      </w:r>
      <w:r w:rsidR="004129BE">
        <w:t xml:space="preserve">This reflects recent </w:t>
      </w:r>
      <w:r w:rsidR="004129BE">
        <w:lastRenderedPageBreak/>
        <w:t>learning drawn from DHRs, which have highlighted the importan</w:t>
      </w:r>
      <w:r w:rsidR="003E5DD7">
        <w:t>ce</w:t>
      </w:r>
      <w:r w:rsidR="004129BE">
        <w:t xml:space="preserve"> of </w:t>
      </w:r>
      <w:r w:rsidR="00CA7BED">
        <w:t>increased understanding</w:t>
      </w:r>
      <w:r w:rsidR="004129BE">
        <w:t xml:space="preserve"> of AFV</w:t>
      </w:r>
      <w:r w:rsidR="00CA7BED">
        <w:t xml:space="preserve"> so that professionals </w:t>
      </w:r>
      <w:r w:rsidR="002C1933">
        <w:t>can</w:t>
      </w:r>
      <w:r w:rsidR="00CA7BED">
        <w:t xml:space="preserve"> identify concerns and respond appropriately.</w:t>
      </w:r>
      <w:r w:rsidR="00CA7BED" w:rsidRPr="00CA7BED">
        <w:rPr>
          <w:rStyle w:val="FootnoteReference"/>
        </w:rPr>
        <w:t xml:space="preserve"> </w:t>
      </w:r>
      <w:r w:rsidR="00CA7BED">
        <w:rPr>
          <w:rStyle w:val="FootnoteReference"/>
        </w:rPr>
        <w:footnoteReference w:id="104"/>
      </w:r>
      <w:r w:rsidR="00CA7BED">
        <w:t xml:space="preserve">  </w:t>
      </w:r>
    </w:p>
    <w:p w14:paraId="7287AB05" w14:textId="495D7E2B" w:rsidR="005C1E1B" w:rsidRPr="00E322D7" w:rsidRDefault="005C1E1B" w:rsidP="00E322D7">
      <w:pPr>
        <w:pStyle w:val="Level3"/>
        <w:pBdr>
          <w:top w:val="single" w:sz="4" w:space="1" w:color="auto"/>
          <w:left w:val="single" w:sz="4" w:space="4" w:color="auto"/>
          <w:bottom w:val="single" w:sz="4" w:space="1" w:color="auto"/>
          <w:right w:val="single" w:sz="4" w:space="4" w:color="auto"/>
        </w:pBdr>
        <w:shd w:val="clear" w:color="auto" w:fill="BFBFBF" w:themeFill="background1" w:themeFillShade="BF"/>
        <w:ind w:left="1419"/>
        <w:rPr>
          <w:rFonts w:eastAsia="Calibri" w:cs="Arial"/>
          <w:color w:val="000000" w:themeColor="text1"/>
          <w:szCs w:val="22"/>
        </w:rPr>
      </w:pPr>
      <w:r w:rsidRPr="00E322D7">
        <w:rPr>
          <w:rFonts w:eastAsia="Calibri" w:cs="Arial"/>
          <w:color w:val="000000" w:themeColor="text1"/>
          <w:szCs w:val="22"/>
        </w:rPr>
        <w:t>The CCR is based on the principle that no single agency or professional can respond to domestic abuse, but all agencies and professionals can offer insight</w:t>
      </w:r>
      <w:r w:rsidR="002C1933">
        <w:rPr>
          <w:rFonts w:eastAsia="Calibri" w:cs="Arial"/>
          <w:color w:val="000000" w:themeColor="text1"/>
          <w:szCs w:val="22"/>
        </w:rPr>
        <w:t>s</w:t>
      </w:r>
      <w:r w:rsidRPr="00E322D7">
        <w:rPr>
          <w:rFonts w:eastAsia="Calibri" w:cs="Arial"/>
          <w:color w:val="000000" w:themeColor="text1"/>
          <w:szCs w:val="22"/>
        </w:rPr>
        <w:t xml:space="preserve"> that are crucial to the safety of victims and survivors. In the context of AFV, it is important that there AFV is explicitly addressed. </w:t>
      </w:r>
    </w:p>
    <w:p w14:paraId="3CFB26EF" w14:textId="77777777" w:rsidR="005C1E1B" w:rsidRPr="00E322D7" w:rsidRDefault="005C1E1B" w:rsidP="00E322D7">
      <w:pPr>
        <w:pStyle w:val="Level3"/>
        <w:pBdr>
          <w:top w:val="single" w:sz="4" w:space="1" w:color="auto"/>
          <w:left w:val="single" w:sz="4" w:space="4" w:color="auto"/>
          <w:bottom w:val="single" w:sz="4" w:space="1" w:color="auto"/>
          <w:right w:val="single" w:sz="4" w:space="4" w:color="auto"/>
        </w:pBdr>
        <w:shd w:val="clear" w:color="auto" w:fill="BFBFBF" w:themeFill="background1" w:themeFillShade="BF"/>
        <w:ind w:left="1419"/>
        <w:rPr>
          <w:rFonts w:eastAsia="Calibri" w:cs="Arial"/>
          <w:color w:val="000000" w:themeColor="text1"/>
          <w:szCs w:val="22"/>
        </w:rPr>
      </w:pPr>
    </w:p>
    <w:p w14:paraId="59B8CFBB" w14:textId="3ACBBC4A" w:rsidR="005C1E1B" w:rsidRPr="00E322D7" w:rsidRDefault="005C1E1B" w:rsidP="00E322D7">
      <w:pPr>
        <w:pStyle w:val="Level3"/>
        <w:pBdr>
          <w:top w:val="single" w:sz="4" w:space="1" w:color="auto"/>
          <w:left w:val="single" w:sz="4" w:space="4" w:color="auto"/>
          <w:bottom w:val="single" w:sz="4" w:space="1" w:color="auto"/>
          <w:right w:val="single" w:sz="4" w:space="4" w:color="auto"/>
        </w:pBdr>
        <w:shd w:val="clear" w:color="auto" w:fill="BFBFBF" w:themeFill="background1" w:themeFillShade="BF"/>
        <w:ind w:left="1419"/>
        <w:rPr>
          <w:rFonts w:eastAsia="Calibri" w:cs="Arial"/>
          <w:b/>
          <w:bCs/>
          <w:color w:val="000000" w:themeColor="text1"/>
          <w:szCs w:val="22"/>
        </w:rPr>
      </w:pPr>
      <w:r w:rsidRPr="00E322D7">
        <w:rPr>
          <w:rFonts w:eastAsia="Calibri" w:cs="Arial"/>
          <w:b/>
          <w:bCs/>
          <w:color w:val="000000" w:themeColor="text1"/>
          <w:szCs w:val="22"/>
        </w:rPr>
        <w:t xml:space="preserve">Recommendation </w:t>
      </w:r>
      <w:r w:rsidR="00F05AAE" w:rsidRPr="00E322D7">
        <w:rPr>
          <w:rFonts w:eastAsia="Calibri" w:cs="Arial"/>
          <w:b/>
          <w:bCs/>
          <w:color w:val="000000" w:themeColor="text1"/>
          <w:szCs w:val="22"/>
        </w:rPr>
        <w:t>4</w:t>
      </w:r>
      <w:r w:rsidRPr="00E322D7">
        <w:rPr>
          <w:rFonts w:eastAsia="Calibri" w:cs="Arial"/>
          <w:b/>
          <w:bCs/>
          <w:color w:val="000000" w:themeColor="text1"/>
          <w:szCs w:val="22"/>
        </w:rPr>
        <w:t>: The Tower Hamlets CSP to work with local partners to review the findings from this DHR and develop the response to AFV locally. This should include</w:t>
      </w:r>
      <w:r w:rsidR="00B6626F" w:rsidRPr="00E322D7">
        <w:rPr>
          <w:rFonts w:eastAsia="Calibri" w:cs="Arial"/>
          <w:b/>
          <w:bCs/>
          <w:color w:val="000000" w:themeColor="text1"/>
          <w:szCs w:val="22"/>
        </w:rPr>
        <w:t xml:space="preserve"> considering evidence of need locally and</w:t>
      </w:r>
      <w:r w:rsidRPr="00E322D7">
        <w:rPr>
          <w:rFonts w:eastAsia="Calibri" w:cs="Arial"/>
          <w:b/>
          <w:bCs/>
          <w:color w:val="000000" w:themeColor="text1"/>
          <w:szCs w:val="22"/>
        </w:rPr>
        <w:t xml:space="preserve"> identifying the actions that agencies can take individually and </w:t>
      </w:r>
      <w:r w:rsidR="00B6626F" w:rsidRPr="00E322D7">
        <w:rPr>
          <w:rFonts w:eastAsia="Calibri" w:cs="Arial"/>
          <w:b/>
          <w:bCs/>
          <w:color w:val="000000" w:themeColor="text1"/>
          <w:szCs w:val="22"/>
        </w:rPr>
        <w:t>collectively and</w:t>
      </w:r>
      <w:r w:rsidRPr="00E322D7">
        <w:rPr>
          <w:rFonts w:eastAsia="Calibri" w:cs="Arial"/>
          <w:b/>
          <w:bCs/>
          <w:color w:val="000000" w:themeColor="text1"/>
          <w:szCs w:val="22"/>
        </w:rPr>
        <w:t xml:space="preserve"> completing a training needs assessment to identify the skills and training that professionals require to respond. </w:t>
      </w:r>
    </w:p>
    <w:p w14:paraId="7DE9CC9A" w14:textId="77777777" w:rsidR="00F2170B" w:rsidRDefault="00F2170B" w:rsidP="00A15E7E">
      <w:pPr>
        <w:pStyle w:val="Level3"/>
        <w:spacing w:line="240" w:lineRule="auto"/>
        <w:ind w:left="1419" w:right="-347"/>
        <w:jc w:val="both"/>
        <w:rPr>
          <w:rFonts w:asciiTheme="minorHAnsi" w:hAnsiTheme="minorHAnsi" w:cstheme="minorHAnsi"/>
          <w:color w:val="000000" w:themeColor="text1"/>
        </w:rPr>
      </w:pPr>
    </w:p>
    <w:p w14:paraId="25BA6245" w14:textId="70349B22" w:rsidR="006C1D4B" w:rsidRDefault="006C1D4B" w:rsidP="00E322D7">
      <w:pPr>
        <w:pStyle w:val="Level3"/>
        <w:ind w:left="1419" w:right="-347"/>
        <w:rPr>
          <w:rFonts w:cs="Arial"/>
          <w:b/>
          <w:bCs/>
          <w:color w:val="000000" w:themeColor="text1"/>
        </w:rPr>
      </w:pPr>
      <w:r w:rsidRPr="00DF0579">
        <w:rPr>
          <w:rFonts w:cs="Arial"/>
          <w:b/>
          <w:bCs/>
          <w:color w:val="000000" w:themeColor="text1"/>
        </w:rPr>
        <w:t xml:space="preserve">Any </w:t>
      </w:r>
      <w:r w:rsidRPr="00E322D7">
        <w:rPr>
          <w:rFonts w:asciiTheme="minorHAnsi" w:hAnsiTheme="minorHAnsi" w:cstheme="minorHAnsi"/>
          <w:b/>
          <w:bCs/>
          <w:color w:val="000000" w:themeColor="text1"/>
        </w:rPr>
        <w:t>evidence</w:t>
      </w:r>
      <w:r w:rsidRPr="00DF0579">
        <w:rPr>
          <w:rFonts w:cs="Arial"/>
          <w:b/>
          <w:bCs/>
          <w:color w:val="000000" w:themeColor="text1"/>
        </w:rPr>
        <w:t xml:space="preserve"> of help seeking, as well as considering what might have helped or hindered access to help and support. </w:t>
      </w:r>
    </w:p>
    <w:p w14:paraId="0F9E8157" w14:textId="17DCC531" w:rsidR="00B24BAF" w:rsidRDefault="00764473" w:rsidP="00E322D7">
      <w:pPr>
        <w:pStyle w:val="Level3"/>
        <w:numPr>
          <w:ilvl w:val="2"/>
          <w:numId w:val="87"/>
        </w:numPr>
        <w:ind w:left="1419" w:right="-347"/>
        <w:rPr>
          <w:rFonts w:cs="Arial"/>
          <w:szCs w:val="22"/>
        </w:rPr>
      </w:pPr>
      <w:r>
        <w:rPr>
          <w:rFonts w:cs="Arial"/>
          <w:szCs w:val="22"/>
        </w:rPr>
        <w:t>A</w:t>
      </w:r>
      <w:r w:rsidR="00F2170B" w:rsidRPr="00F2170B">
        <w:rPr>
          <w:rFonts w:cs="Arial"/>
          <w:szCs w:val="22"/>
        </w:rPr>
        <w:t xml:space="preserve"> key challenge was that </w:t>
      </w:r>
      <w:r w:rsidR="00C76CF7">
        <w:rPr>
          <w:rFonts w:cs="Arial"/>
          <w:szCs w:val="22"/>
        </w:rPr>
        <w:t>Amir</w:t>
      </w:r>
      <w:r w:rsidR="00F2170B" w:rsidRPr="00F2170B">
        <w:rPr>
          <w:rFonts w:cs="Arial"/>
          <w:szCs w:val="22"/>
        </w:rPr>
        <w:t xml:space="preserve"> was not identified as someone with severe and enduring mental health problem until after</w:t>
      </w:r>
      <w:r w:rsidR="00EB52B5">
        <w:rPr>
          <w:rFonts w:cs="Arial"/>
          <w:szCs w:val="22"/>
        </w:rPr>
        <w:t xml:space="preserve"> the homicide of </w:t>
      </w:r>
      <w:proofErr w:type="spellStart"/>
      <w:r w:rsidR="00121FF6">
        <w:rPr>
          <w:rFonts w:cs="Arial"/>
          <w:szCs w:val="22"/>
        </w:rPr>
        <w:t>Sajwa</w:t>
      </w:r>
      <w:proofErr w:type="spellEnd"/>
      <w:r w:rsidR="00F2170B" w:rsidRPr="00F2170B">
        <w:rPr>
          <w:rFonts w:cs="Arial"/>
          <w:szCs w:val="22"/>
        </w:rPr>
        <w:t xml:space="preserve">. </w:t>
      </w:r>
      <w:r w:rsidR="002C1933">
        <w:rPr>
          <w:rFonts w:cs="Arial"/>
          <w:szCs w:val="22"/>
        </w:rPr>
        <w:t>Before</w:t>
      </w:r>
      <w:r w:rsidR="00F2170B" w:rsidRPr="00F2170B">
        <w:rPr>
          <w:rFonts w:cs="Arial"/>
          <w:szCs w:val="22"/>
        </w:rPr>
        <w:t xml:space="preserve"> the homicide, </w:t>
      </w:r>
      <w:r w:rsidR="002C1933">
        <w:rPr>
          <w:rFonts w:cs="Arial"/>
          <w:szCs w:val="22"/>
        </w:rPr>
        <w:t xml:space="preserve">Amir </w:t>
      </w:r>
      <w:r w:rsidR="005442C2">
        <w:rPr>
          <w:rFonts w:cs="Arial"/>
          <w:szCs w:val="22"/>
        </w:rPr>
        <w:t xml:space="preserve">had contact with a </w:t>
      </w:r>
      <w:r w:rsidR="005442C2" w:rsidRPr="00E322D7">
        <w:t>range</w:t>
      </w:r>
      <w:r w:rsidR="005442C2">
        <w:rPr>
          <w:rFonts w:cs="Arial"/>
          <w:szCs w:val="22"/>
        </w:rPr>
        <w:t xml:space="preserve"> of services, including for</w:t>
      </w:r>
      <w:r w:rsidR="00F2170B" w:rsidRPr="00F2170B">
        <w:rPr>
          <w:rFonts w:cs="Arial"/>
          <w:szCs w:val="22"/>
        </w:rPr>
        <w:t xml:space="preserve"> behaviour linked to his drug and alcohol use</w:t>
      </w:r>
      <w:r w:rsidR="00B24BAF">
        <w:rPr>
          <w:rFonts w:cs="Arial"/>
          <w:szCs w:val="22"/>
        </w:rPr>
        <w:t xml:space="preserve"> (in particular LAS and MPS)</w:t>
      </w:r>
      <w:r w:rsidR="005442C2">
        <w:rPr>
          <w:rFonts w:cs="Arial"/>
          <w:szCs w:val="22"/>
        </w:rPr>
        <w:t xml:space="preserve">, as well as issues like his </w:t>
      </w:r>
      <w:r w:rsidR="00F2170B" w:rsidRPr="00F2170B">
        <w:rPr>
          <w:rFonts w:cs="Arial"/>
          <w:szCs w:val="22"/>
        </w:rPr>
        <w:t xml:space="preserve">depression, </w:t>
      </w:r>
      <w:r w:rsidR="00B24BAF">
        <w:rPr>
          <w:rFonts w:cs="Arial"/>
          <w:szCs w:val="22"/>
        </w:rPr>
        <w:t>work and his sexual orientation</w:t>
      </w:r>
      <w:r w:rsidR="002C1933">
        <w:rPr>
          <w:rFonts w:cs="Arial"/>
          <w:szCs w:val="22"/>
        </w:rPr>
        <w:t>. However, his</w:t>
      </w:r>
      <w:r w:rsidR="00B24BAF">
        <w:rPr>
          <w:rFonts w:cs="Arial"/>
          <w:szCs w:val="22"/>
        </w:rPr>
        <w:t xml:space="preserve"> disclosures to multiple health and social care professionals</w:t>
      </w:r>
      <w:r w:rsidR="002C1933">
        <w:rPr>
          <w:rFonts w:cs="Arial"/>
          <w:szCs w:val="22"/>
        </w:rPr>
        <w:t xml:space="preserve"> </w:t>
      </w:r>
      <w:r w:rsidR="00341324">
        <w:rPr>
          <w:rFonts w:cs="Arial"/>
          <w:szCs w:val="22"/>
        </w:rPr>
        <w:t>were</w:t>
      </w:r>
      <w:r w:rsidR="002C1933">
        <w:rPr>
          <w:rFonts w:cs="Arial"/>
          <w:szCs w:val="22"/>
        </w:rPr>
        <w:t xml:space="preserve"> fleeting,</w:t>
      </w:r>
      <w:r w:rsidR="00B24BAF">
        <w:rPr>
          <w:rFonts w:cs="Arial"/>
          <w:szCs w:val="22"/>
        </w:rPr>
        <w:t xml:space="preserve"> </w:t>
      </w:r>
      <w:r w:rsidR="002C1933">
        <w:rPr>
          <w:rFonts w:cs="Arial"/>
          <w:szCs w:val="22"/>
        </w:rPr>
        <w:t>except for the</w:t>
      </w:r>
      <w:r w:rsidR="00B24BAF">
        <w:rPr>
          <w:rFonts w:cs="Arial"/>
          <w:szCs w:val="22"/>
        </w:rPr>
        <w:t xml:space="preserve"> psychologist at CPG</w:t>
      </w:r>
      <w:r w:rsidR="002C1933">
        <w:rPr>
          <w:rFonts w:cs="Arial"/>
          <w:szCs w:val="22"/>
        </w:rPr>
        <w:t xml:space="preserve">. </w:t>
      </w:r>
      <w:r w:rsidR="00B24BAF">
        <w:rPr>
          <w:rFonts w:cs="Arial"/>
          <w:szCs w:val="22"/>
        </w:rPr>
        <w:t xml:space="preserve"> </w:t>
      </w:r>
    </w:p>
    <w:p w14:paraId="663F2FC3" w14:textId="0B85ABCA" w:rsidR="000E60AD" w:rsidRPr="00FF26FA" w:rsidRDefault="00341324" w:rsidP="00E322D7">
      <w:pPr>
        <w:pStyle w:val="Level3"/>
        <w:numPr>
          <w:ilvl w:val="2"/>
          <w:numId w:val="87"/>
        </w:numPr>
        <w:ind w:left="1419" w:right="-347"/>
      </w:pPr>
      <w:r w:rsidRPr="00F2170B">
        <w:rPr>
          <w:rFonts w:cs="Arial"/>
          <w:szCs w:val="22"/>
        </w:rPr>
        <w:t xml:space="preserve">The Review Panel felt that this DHR raises </w:t>
      </w:r>
      <w:r>
        <w:rPr>
          <w:rFonts w:cs="Arial"/>
          <w:szCs w:val="22"/>
        </w:rPr>
        <w:t xml:space="preserve">the </w:t>
      </w:r>
      <w:r w:rsidRPr="00F2170B">
        <w:rPr>
          <w:rFonts w:cs="Arial"/>
          <w:szCs w:val="22"/>
        </w:rPr>
        <w:t xml:space="preserve">question of how services perceive drug users, in particular if their needs place additional demands on services (in the last </w:t>
      </w:r>
      <w:r w:rsidRPr="00FF26FA">
        <w:rPr>
          <w:rFonts w:cs="Arial"/>
          <w:szCs w:val="22"/>
        </w:rPr>
        <w:t xml:space="preserve">three contacts with </w:t>
      </w:r>
      <w:r w:rsidRPr="00FF26FA">
        <w:t xml:space="preserve">Amir, for example, he was assessed but did not want to go to hospital). </w:t>
      </w:r>
      <w:r w:rsidR="00F2170B" w:rsidRPr="00FF26FA">
        <w:t xml:space="preserve">The Review Panel felt a further issue might have been about </w:t>
      </w:r>
      <w:r w:rsidR="00C76CF7" w:rsidRPr="00FF26FA">
        <w:t>Amir</w:t>
      </w:r>
      <w:r w:rsidR="00F2170B" w:rsidRPr="00FF26FA">
        <w:t xml:space="preserve">’s age, which may have made him appear less vulnerable. </w:t>
      </w:r>
    </w:p>
    <w:p w14:paraId="37BD2D87" w14:textId="63589A8B" w:rsidR="00EB52B5" w:rsidRPr="00FF26FA" w:rsidRDefault="00EB52B5" w:rsidP="00E322D7">
      <w:pPr>
        <w:pStyle w:val="Level3"/>
        <w:numPr>
          <w:ilvl w:val="2"/>
          <w:numId w:val="87"/>
        </w:numPr>
        <w:ind w:left="1419" w:right="-347"/>
        <w:rPr>
          <w:rFonts w:cs="Arial"/>
          <w:szCs w:val="22"/>
        </w:rPr>
      </w:pPr>
      <w:r w:rsidRPr="00FF26FA">
        <w:t xml:space="preserve">Critically, </w:t>
      </w:r>
      <w:r w:rsidR="00764473" w:rsidRPr="00FF26FA">
        <w:t>this could have</w:t>
      </w:r>
      <w:r w:rsidR="00764473" w:rsidRPr="00FF26FA">
        <w:rPr>
          <w:rFonts w:cs="Arial"/>
          <w:szCs w:val="22"/>
        </w:rPr>
        <w:t xml:space="preserve"> affected responses to </w:t>
      </w:r>
      <w:r w:rsidR="00C76CF7" w:rsidRPr="00FF26FA">
        <w:rPr>
          <w:rFonts w:cs="Arial"/>
          <w:szCs w:val="22"/>
        </w:rPr>
        <w:t>Amir</w:t>
      </w:r>
      <w:r w:rsidR="00764473" w:rsidRPr="00FF26FA">
        <w:rPr>
          <w:rFonts w:cs="Arial"/>
          <w:szCs w:val="22"/>
        </w:rPr>
        <w:t>. Most significantly, if</w:t>
      </w:r>
      <w:r w:rsidR="00F2170B" w:rsidRPr="00FF26FA">
        <w:rPr>
          <w:rFonts w:cs="Arial"/>
          <w:szCs w:val="22"/>
        </w:rPr>
        <w:t xml:space="preserve"> either </w:t>
      </w:r>
      <w:r w:rsidR="00764473" w:rsidRPr="00FF26FA">
        <w:rPr>
          <w:rFonts w:cs="Arial"/>
          <w:szCs w:val="22"/>
        </w:rPr>
        <w:t xml:space="preserve">the MPS or LAS had </w:t>
      </w:r>
      <w:r w:rsidR="00F2170B" w:rsidRPr="00FF26FA">
        <w:rPr>
          <w:rFonts w:cs="Arial"/>
          <w:szCs w:val="22"/>
        </w:rPr>
        <w:t xml:space="preserve">identified possible concerns about </w:t>
      </w:r>
      <w:r w:rsidR="00C76CF7" w:rsidRPr="00FF26FA">
        <w:rPr>
          <w:rFonts w:cs="Arial"/>
          <w:szCs w:val="22"/>
        </w:rPr>
        <w:t>Amir</w:t>
      </w:r>
      <w:r w:rsidR="00F2170B" w:rsidRPr="00FF26FA">
        <w:rPr>
          <w:rFonts w:cs="Arial"/>
          <w:szCs w:val="22"/>
        </w:rPr>
        <w:t xml:space="preserve"> (as a potentially vulnerable adult), this would have led to information being shared with the Tower Hamlets Adult Social Care. </w:t>
      </w:r>
      <w:r w:rsidRPr="00FF26FA">
        <w:rPr>
          <w:rFonts w:cs="Arial"/>
          <w:szCs w:val="22"/>
        </w:rPr>
        <w:t xml:space="preserve">It is not possible to say what the outcome of that information sharing may have been; </w:t>
      </w:r>
      <w:r w:rsidR="002905CC" w:rsidRPr="00FF26FA">
        <w:rPr>
          <w:rFonts w:cs="Arial"/>
          <w:szCs w:val="22"/>
        </w:rPr>
        <w:t>however,</w:t>
      </w:r>
      <w:r w:rsidRPr="00FF26FA">
        <w:rPr>
          <w:rFonts w:cs="Arial"/>
          <w:szCs w:val="22"/>
        </w:rPr>
        <w:t xml:space="preserve"> it may have led to an assessment of </w:t>
      </w:r>
      <w:r w:rsidR="00C76CF7" w:rsidRPr="00FF26FA">
        <w:rPr>
          <w:rFonts w:cs="Arial"/>
          <w:szCs w:val="22"/>
        </w:rPr>
        <w:t>Amir</w:t>
      </w:r>
      <w:r w:rsidRPr="00FF26FA">
        <w:rPr>
          <w:rFonts w:cs="Arial"/>
          <w:szCs w:val="22"/>
        </w:rPr>
        <w:t xml:space="preserve"> as a vulnerable adult.</w:t>
      </w:r>
    </w:p>
    <w:p w14:paraId="2D3FCD9C" w14:textId="22F15394" w:rsidR="000E60AD" w:rsidRPr="00FF26FA" w:rsidRDefault="000E60AD" w:rsidP="00E322D7">
      <w:pPr>
        <w:pStyle w:val="Level3"/>
        <w:ind w:left="568" w:right="-347"/>
        <w:rPr>
          <w:rFonts w:cs="Arial"/>
          <w:i/>
          <w:iCs/>
          <w:color w:val="000000" w:themeColor="text1"/>
        </w:rPr>
      </w:pPr>
      <w:r w:rsidRPr="00FF26FA">
        <w:rPr>
          <w:rFonts w:cs="Arial"/>
          <w:i/>
          <w:iCs/>
          <w:color w:val="000000" w:themeColor="text1"/>
        </w:rPr>
        <w:lastRenderedPageBreak/>
        <w:t>Support for carers</w:t>
      </w:r>
      <w:r w:rsidR="004445FF">
        <w:rPr>
          <w:rStyle w:val="FootnoteReference"/>
          <w:rFonts w:cs="Arial"/>
          <w:i/>
          <w:iCs/>
          <w:color w:val="000000" w:themeColor="text1"/>
        </w:rPr>
        <w:footnoteReference w:id="105"/>
      </w:r>
    </w:p>
    <w:p w14:paraId="65A4AE7C" w14:textId="0582889A" w:rsidR="000E60AD" w:rsidRPr="00FF26FA" w:rsidRDefault="000E60AD" w:rsidP="00E322D7">
      <w:pPr>
        <w:pStyle w:val="Level3"/>
        <w:numPr>
          <w:ilvl w:val="2"/>
          <w:numId w:val="87"/>
        </w:numPr>
        <w:ind w:left="1419" w:right="-347"/>
        <w:rPr>
          <w:rFonts w:cs="Arial"/>
          <w:szCs w:val="22"/>
        </w:rPr>
      </w:pPr>
      <w:r w:rsidRPr="00FF26FA">
        <w:rPr>
          <w:rFonts w:cs="Arial"/>
          <w:szCs w:val="22"/>
        </w:rPr>
        <w:t xml:space="preserve">Additionally, if either the </w:t>
      </w:r>
      <w:r w:rsidRPr="00FF26FA">
        <w:t>MPS</w:t>
      </w:r>
      <w:r w:rsidRPr="00FF26FA">
        <w:rPr>
          <w:rFonts w:cs="Arial"/>
          <w:szCs w:val="22"/>
        </w:rPr>
        <w:t xml:space="preserve"> or the LAS </w:t>
      </w:r>
      <w:proofErr w:type="spellStart"/>
      <w:r w:rsidR="00121FF6" w:rsidRPr="00FF26FA">
        <w:rPr>
          <w:rFonts w:cs="Arial"/>
          <w:szCs w:val="22"/>
        </w:rPr>
        <w:t>Sajwa</w:t>
      </w:r>
      <w:proofErr w:type="spellEnd"/>
      <w:r w:rsidRPr="00FF26FA">
        <w:rPr>
          <w:rFonts w:cs="Arial"/>
          <w:szCs w:val="22"/>
        </w:rPr>
        <w:t xml:space="preserve"> has considered safeguarding in this context, they may have considered </w:t>
      </w:r>
      <w:proofErr w:type="spellStart"/>
      <w:r w:rsidR="00121FF6" w:rsidRPr="00FF26FA">
        <w:rPr>
          <w:rFonts w:cs="Arial"/>
          <w:szCs w:val="22"/>
        </w:rPr>
        <w:t>Sajwa</w:t>
      </w:r>
      <w:proofErr w:type="spellEnd"/>
      <w:r w:rsidRPr="00FF26FA">
        <w:rPr>
          <w:rFonts w:cs="Arial"/>
          <w:szCs w:val="22"/>
        </w:rPr>
        <w:t xml:space="preserve"> in her own right.</w:t>
      </w:r>
    </w:p>
    <w:p w14:paraId="28649A12" w14:textId="1DBC709B" w:rsidR="004F65BE" w:rsidRPr="00C910C8" w:rsidRDefault="004F65BE" w:rsidP="00E322D7">
      <w:pPr>
        <w:pStyle w:val="Level3"/>
        <w:numPr>
          <w:ilvl w:val="2"/>
          <w:numId w:val="87"/>
        </w:numPr>
        <w:ind w:left="1419" w:right="-347"/>
        <w:rPr>
          <w:rFonts w:asciiTheme="minorHAnsi" w:hAnsiTheme="minorHAnsi" w:cstheme="minorHAnsi"/>
          <w:color w:val="000000" w:themeColor="text1"/>
        </w:rPr>
      </w:pPr>
      <w:r w:rsidRPr="00FF26FA">
        <w:rPr>
          <w:rFonts w:cs="Arial"/>
          <w:szCs w:val="22"/>
        </w:rPr>
        <w:t xml:space="preserve">The Review Panel considered whether, </w:t>
      </w:r>
      <w:r w:rsidR="002C1933" w:rsidRPr="00FF26FA">
        <w:rPr>
          <w:rFonts w:cs="Arial"/>
          <w:szCs w:val="22"/>
        </w:rPr>
        <w:t>should</w:t>
      </w:r>
      <w:r w:rsidRPr="00FF26FA">
        <w:rPr>
          <w:rFonts w:cs="Arial"/>
          <w:szCs w:val="22"/>
        </w:rPr>
        <w:t xml:space="preserve"> either MPS or LAS </w:t>
      </w:r>
      <w:r w:rsidR="002C1933" w:rsidRPr="00FF26FA">
        <w:rPr>
          <w:rFonts w:cs="Arial"/>
          <w:szCs w:val="22"/>
        </w:rPr>
        <w:t>have</w:t>
      </w:r>
      <w:r w:rsidRPr="00FF26FA">
        <w:rPr>
          <w:rFonts w:cs="Arial"/>
          <w:szCs w:val="22"/>
        </w:rPr>
        <w:t xml:space="preserve"> made a referral, this would have led to a Carer Needs Assessment</w:t>
      </w:r>
      <w:r w:rsidRPr="00FF26FA">
        <w:rPr>
          <w:rFonts w:eastAsia="Calibri" w:cs="Arial"/>
          <w:color w:val="000000" w:themeColor="text1"/>
          <w:szCs w:val="22"/>
          <w:lang w:eastAsia="en-US"/>
        </w:rPr>
        <w:t>.</w:t>
      </w:r>
      <w:r w:rsidRPr="00FF26FA">
        <w:rPr>
          <w:rStyle w:val="FootnoteReference"/>
          <w:rFonts w:eastAsia="Calibri" w:cs="Arial"/>
          <w:color w:val="000000" w:themeColor="text1"/>
          <w:szCs w:val="22"/>
          <w:lang w:eastAsia="en-US"/>
        </w:rPr>
        <w:footnoteReference w:id="106"/>
      </w:r>
      <w:r w:rsidR="00C026D1">
        <w:rPr>
          <w:rStyle w:val="FootnoteReference"/>
          <w:rFonts w:eastAsia="Calibri" w:cs="Arial"/>
          <w:color w:val="000000" w:themeColor="text1"/>
          <w:szCs w:val="22"/>
          <w:lang w:eastAsia="en-US"/>
        </w:rPr>
        <w:t xml:space="preserve"> </w:t>
      </w:r>
      <w:r w:rsidRPr="00FF26FA">
        <w:rPr>
          <w:rFonts w:cs="Arial"/>
          <w:szCs w:val="22"/>
        </w:rPr>
        <w:t>The Adult Social Care representative reported that had a referral</w:t>
      </w:r>
      <w:r w:rsidRPr="00764473">
        <w:rPr>
          <w:rFonts w:cs="Arial"/>
          <w:szCs w:val="22"/>
        </w:rPr>
        <w:t xml:space="preserve"> been made for </w:t>
      </w:r>
      <w:r>
        <w:rPr>
          <w:rFonts w:cs="Arial"/>
          <w:szCs w:val="22"/>
        </w:rPr>
        <w:t>Amir</w:t>
      </w:r>
      <w:r w:rsidRPr="00764473">
        <w:rPr>
          <w:rFonts w:cs="Arial"/>
          <w:szCs w:val="22"/>
        </w:rPr>
        <w:t xml:space="preserve">, </w:t>
      </w:r>
      <w:proofErr w:type="spellStart"/>
      <w:r>
        <w:rPr>
          <w:rFonts w:cs="Arial"/>
          <w:szCs w:val="22"/>
        </w:rPr>
        <w:t>Sajwa</w:t>
      </w:r>
      <w:proofErr w:type="spellEnd"/>
      <w:r w:rsidRPr="00764473">
        <w:rPr>
          <w:rFonts w:cs="Arial"/>
          <w:szCs w:val="22"/>
        </w:rPr>
        <w:t xml:space="preserve"> may also have been contacted to establish what support she provided to him as a possible informal carer.</w:t>
      </w:r>
      <w:r>
        <w:rPr>
          <w:rFonts w:cs="Arial"/>
          <w:szCs w:val="22"/>
        </w:rPr>
        <w:t xml:space="preserve"> Additionally, if either MPS or LAS had asked </w:t>
      </w:r>
      <w:proofErr w:type="spellStart"/>
      <w:r>
        <w:rPr>
          <w:rFonts w:cs="Arial"/>
          <w:szCs w:val="22"/>
        </w:rPr>
        <w:t>Sajwa</w:t>
      </w:r>
      <w:proofErr w:type="spellEnd"/>
      <w:r>
        <w:rPr>
          <w:rFonts w:cs="Arial"/>
          <w:szCs w:val="22"/>
        </w:rPr>
        <w:t xml:space="preserve"> about her carer role, and if they had shared this information, there would have </w:t>
      </w:r>
      <w:r w:rsidRPr="00764473">
        <w:rPr>
          <w:rFonts w:cs="Arial"/>
          <w:szCs w:val="22"/>
        </w:rPr>
        <w:t xml:space="preserve">been a duty to try and assess her as a potential carer.  </w:t>
      </w:r>
      <w:r>
        <w:rPr>
          <w:rFonts w:cs="Arial"/>
          <w:szCs w:val="22"/>
        </w:rPr>
        <w:t xml:space="preserve">Critically, the Review Panel felt it was important to note the relatively ‘invisibility’ of </w:t>
      </w:r>
      <w:proofErr w:type="spellStart"/>
      <w:r>
        <w:rPr>
          <w:rFonts w:cs="Arial"/>
          <w:szCs w:val="22"/>
        </w:rPr>
        <w:t>Sajwa</w:t>
      </w:r>
      <w:proofErr w:type="spellEnd"/>
      <w:r>
        <w:rPr>
          <w:rFonts w:cs="Arial"/>
          <w:szCs w:val="22"/>
        </w:rPr>
        <w:t xml:space="preserve"> to agencies like the LAS and MPS they had contact with Amir. In short, responses to her were largely premised on the management of </w:t>
      </w:r>
      <w:proofErr w:type="spellStart"/>
      <w:r>
        <w:rPr>
          <w:rFonts w:cs="Arial"/>
          <w:szCs w:val="22"/>
        </w:rPr>
        <w:t>Sajwa</w:t>
      </w:r>
      <w:proofErr w:type="spellEnd"/>
      <w:r>
        <w:rPr>
          <w:rFonts w:cs="Arial"/>
          <w:szCs w:val="22"/>
        </w:rPr>
        <w:t xml:space="preserve"> rather than considering </w:t>
      </w:r>
      <w:proofErr w:type="spellStart"/>
      <w:r>
        <w:rPr>
          <w:rFonts w:cs="Arial"/>
          <w:szCs w:val="22"/>
        </w:rPr>
        <w:t>Sajwa</w:t>
      </w:r>
      <w:proofErr w:type="spellEnd"/>
      <w:r>
        <w:rPr>
          <w:rFonts w:cs="Arial"/>
          <w:szCs w:val="22"/>
        </w:rPr>
        <w:t xml:space="preserve"> in her own right.</w:t>
      </w:r>
    </w:p>
    <w:p w14:paraId="3677710B" w14:textId="77777777" w:rsidR="004F65BE" w:rsidRPr="008F23A3" w:rsidRDefault="004F65BE" w:rsidP="00E322D7">
      <w:pPr>
        <w:pStyle w:val="Level3"/>
        <w:numPr>
          <w:ilvl w:val="2"/>
          <w:numId w:val="87"/>
        </w:numPr>
        <w:ind w:left="1419" w:right="-347"/>
        <w:rPr>
          <w:rFonts w:cs="Arial"/>
          <w:szCs w:val="22"/>
        </w:rPr>
      </w:pPr>
      <w:r>
        <w:rPr>
          <w:rFonts w:asciiTheme="minorHAnsi" w:hAnsiTheme="minorHAnsi" w:cstheme="minorHAnsi"/>
          <w:color w:val="000000" w:themeColor="text1"/>
        </w:rPr>
        <w:t xml:space="preserve">Tragically, </w:t>
      </w:r>
      <w:proofErr w:type="spellStart"/>
      <w:r>
        <w:rPr>
          <w:rFonts w:asciiTheme="minorHAnsi" w:hAnsiTheme="minorHAnsi" w:cstheme="minorHAnsi"/>
          <w:color w:val="000000" w:themeColor="text1"/>
        </w:rPr>
        <w:t>Sajwa</w:t>
      </w:r>
      <w:proofErr w:type="spellEnd"/>
      <w:r>
        <w:rPr>
          <w:rFonts w:asciiTheme="minorHAnsi" w:hAnsiTheme="minorHAnsi" w:cstheme="minorHAnsi"/>
          <w:color w:val="000000" w:themeColor="text1"/>
        </w:rPr>
        <w:t xml:space="preserve"> cannot tell us how she felt in these contacts, although Rahim said she was frustrated on at least one occasion. Moreover, </w:t>
      </w:r>
      <w:r w:rsidRPr="008F23A3">
        <w:rPr>
          <w:rFonts w:cs="Arial"/>
          <w:szCs w:val="22"/>
        </w:rPr>
        <w:t xml:space="preserve">it may be that </w:t>
      </w:r>
      <w:proofErr w:type="spellStart"/>
      <w:r>
        <w:rPr>
          <w:rFonts w:cs="Arial"/>
          <w:szCs w:val="22"/>
        </w:rPr>
        <w:t>Sajwa</w:t>
      </w:r>
      <w:proofErr w:type="spellEnd"/>
      <w:r w:rsidRPr="008F23A3">
        <w:rPr>
          <w:rFonts w:cs="Arial"/>
          <w:szCs w:val="22"/>
        </w:rPr>
        <w:t xml:space="preserve"> did not consider herself as a </w:t>
      </w:r>
      <w:proofErr w:type="spellStart"/>
      <w:r w:rsidRPr="008F23A3">
        <w:rPr>
          <w:rFonts w:cs="Arial"/>
          <w:szCs w:val="22"/>
        </w:rPr>
        <w:t>carer</w:t>
      </w:r>
      <w:proofErr w:type="spellEnd"/>
      <w:r w:rsidRPr="008F23A3">
        <w:rPr>
          <w:rFonts w:cs="Arial"/>
          <w:szCs w:val="22"/>
        </w:rPr>
        <w:t xml:space="preserve">. </w:t>
      </w:r>
      <w:r>
        <w:rPr>
          <w:rFonts w:cs="Arial"/>
          <w:szCs w:val="22"/>
        </w:rPr>
        <w:t xml:space="preserve">Rahim described the extensive impact that caring for Amir had on </w:t>
      </w:r>
      <w:proofErr w:type="spellStart"/>
      <w:r>
        <w:rPr>
          <w:rFonts w:cs="Arial"/>
          <w:szCs w:val="22"/>
        </w:rPr>
        <w:t>Sajwa</w:t>
      </w:r>
      <w:proofErr w:type="spellEnd"/>
      <w:r>
        <w:rPr>
          <w:rFonts w:cs="Arial"/>
          <w:szCs w:val="22"/>
        </w:rPr>
        <w:t xml:space="preserve">, including the financial pressures. However, </w:t>
      </w:r>
      <w:proofErr w:type="spellStart"/>
      <w:r>
        <w:rPr>
          <w:rFonts w:cs="Arial"/>
          <w:szCs w:val="22"/>
        </w:rPr>
        <w:t>Sajwa</w:t>
      </w:r>
      <w:proofErr w:type="spellEnd"/>
      <w:r w:rsidRPr="008F23A3">
        <w:rPr>
          <w:rFonts w:cs="Arial"/>
          <w:szCs w:val="22"/>
        </w:rPr>
        <w:t xml:space="preserve"> may have </w:t>
      </w:r>
      <w:r>
        <w:rPr>
          <w:rFonts w:cs="Arial"/>
          <w:szCs w:val="22"/>
        </w:rPr>
        <w:t>understood this simply as</w:t>
      </w:r>
      <w:r w:rsidRPr="008F23A3">
        <w:rPr>
          <w:rFonts w:cs="Arial"/>
          <w:szCs w:val="22"/>
        </w:rPr>
        <w:t xml:space="preserve"> a responsibility towards </w:t>
      </w:r>
      <w:r>
        <w:rPr>
          <w:rFonts w:cs="Arial"/>
          <w:szCs w:val="22"/>
        </w:rPr>
        <w:t>Amir</w:t>
      </w:r>
      <w:r w:rsidRPr="008F23A3">
        <w:rPr>
          <w:rFonts w:cs="Arial"/>
          <w:szCs w:val="22"/>
        </w:rPr>
        <w:t xml:space="preserve"> as a sister and not considered herself </w:t>
      </w:r>
      <w:r>
        <w:rPr>
          <w:rFonts w:cs="Arial"/>
          <w:szCs w:val="22"/>
        </w:rPr>
        <w:t>as a ‘carer’</w:t>
      </w:r>
      <w:r w:rsidRPr="008F23A3">
        <w:rPr>
          <w:rFonts w:cs="Arial"/>
          <w:szCs w:val="22"/>
        </w:rPr>
        <w:t xml:space="preserve">. Regardless, there do not appear to have been many opportunities for her to talk about the support she provided to her </w:t>
      </w:r>
      <w:r>
        <w:rPr>
          <w:rFonts w:cs="Arial"/>
          <w:szCs w:val="22"/>
        </w:rPr>
        <w:t>Amir</w:t>
      </w:r>
      <w:r w:rsidRPr="008F23A3">
        <w:rPr>
          <w:rFonts w:cs="Arial"/>
          <w:szCs w:val="22"/>
        </w:rPr>
        <w:t xml:space="preserve">. For example, although she talked with </w:t>
      </w:r>
      <w:r>
        <w:rPr>
          <w:rFonts w:cs="Arial"/>
          <w:szCs w:val="22"/>
        </w:rPr>
        <w:t>Rahim</w:t>
      </w:r>
      <w:r w:rsidRPr="008F23A3">
        <w:rPr>
          <w:rFonts w:cs="Arial"/>
          <w:szCs w:val="22"/>
        </w:rPr>
        <w:t xml:space="preserve"> about the role</w:t>
      </w:r>
      <w:r>
        <w:rPr>
          <w:rFonts w:cs="Arial"/>
          <w:szCs w:val="22"/>
        </w:rPr>
        <w:t xml:space="preserve"> </w:t>
      </w:r>
      <w:r w:rsidRPr="008F23A3">
        <w:rPr>
          <w:rFonts w:cs="Arial"/>
          <w:szCs w:val="22"/>
        </w:rPr>
        <w:t xml:space="preserve">she had in </w:t>
      </w:r>
      <w:r>
        <w:rPr>
          <w:rFonts w:cs="Arial"/>
          <w:szCs w:val="22"/>
        </w:rPr>
        <w:t>Amir</w:t>
      </w:r>
      <w:r w:rsidRPr="008F23A3">
        <w:rPr>
          <w:rFonts w:cs="Arial"/>
          <w:szCs w:val="22"/>
        </w:rPr>
        <w:t xml:space="preserve">’s life, </w:t>
      </w:r>
      <w:proofErr w:type="spellStart"/>
      <w:r>
        <w:rPr>
          <w:rFonts w:cs="Arial"/>
          <w:szCs w:val="22"/>
        </w:rPr>
        <w:t>Sajwa</w:t>
      </w:r>
      <w:proofErr w:type="spellEnd"/>
      <w:r w:rsidRPr="008F23A3">
        <w:rPr>
          <w:rFonts w:cs="Arial"/>
          <w:szCs w:val="22"/>
        </w:rPr>
        <w:t xml:space="preserve"> does not appear to have sought his active help. Additionally, while </w:t>
      </w:r>
      <w:proofErr w:type="spellStart"/>
      <w:r>
        <w:rPr>
          <w:rFonts w:cs="Arial"/>
          <w:szCs w:val="22"/>
        </w:rPr>
        <w:t>Sajwa</w:t>
      </w:r>
      <w:proofErr w:type="spellEnd"/>
      <w:r w:rsidRPr="008F23A3">
        <w:rPr>
          <w:rFonts w:cs="Arial"/>
          <w:szCs w:val="22"/>
        </w:rPr>
        <w:t xml:space="preserve"> sought help and support in specific circumstances, engaging with the MPS and the LAS on several occasions, these appear to have been more focused around her immediate concerns for </w:t>
      </w:r>
      <w:r>
        <w:rPr>
          <w:rFonts w:cs="Arial"/>
          <w:szCs w:val="22"/>
        </w:rPr>
        <w:t>Amir</w:t>
      </w:r>
      <w:r w:rsidRPr="008F23A3">
        <w:rPr>
          <w:rFonts w:cs="Arial"/>
          <w:szCs w:val="22"/>
        </w:rPr>
        <w:t xml:space="preserve"> rather than seeking support for herself. </w:t>
      </w:r>
    </w:p>
    <w:p w14:paraId="72ADC1C7" w14:textId="5F98844D" w:rsidR="006A7DBB" w:rsidRPr="006A7DBB" w:rsidRDefault="006A7DBB" w:rsidP="00E322D7">
      <w:pPr>
        <w:pStyle w:val="Level3"/>
        <w:numPr>
          <w:ilvl w:val="2"/>
          <w:numId w:val="87"/>
        </w:numPr>
        <w:ind w:left="1419" w:right="-347"/>
        <w:rPr>
          <w:rFonts w:ascii="SymbolMT" w:hAnsi="SymbolMT"/>
          <w:sz w:val="24"/>
          <w:szCs w:val="24"/>
        </w:rPr>
      </w:pPr>
      <w:r>
        <w:rPr>
          <w:rFonts w:cs="Arial"/>
          <w:szCs w:val="22"/>
        </w:rPr>
        <w:t xml:space="preserve">It can be difficult for carers to recognise their caring role, with a recent report noting that over </w:t>
      </w:r>
      <w:r w:rsidRPr="006A7DBB">
        <w:rPr>
          <w:rFonts w:cs="Arial"/>
          <w:szCs w:val="22"/>
        </w:rPr>
        <w:t>half of all carers (55%) took over a year to recognise their caring role</w:t>
      </w:r>
      <w:r>
        <w:rPr>
          <w:rFonts w:cs="Arial"/>
          <w:szCs w:val="22"/>
        </w:rPr>
        <w:t>, while</w:t>
      </w:r>
      <w:r w:rsidRPr="006A7DBB">
        <w:rPr>
          <w:rFonts w:cs="Arial"/>
          <w:szCs w:val="22"/>
        </w:rPr>
        <w:t xml:space="preserve"> </w:t>
      </w:r>
      <w:r>
        <w:rPr>
          <w:rFonts w:cs="Arial"/>
          <w:szCs w:val="22"/>
        </w:rPr>
        <w:t>n</w:t>
      </w:r>
      <w:r w:rsidRPr="006A7DBB">
        <w:rPr>
          <w:rFonts w:cs="Arial"/>
          <w:szCs w:val="22"/>
        </w:rPr>
        <w:t xml:space="preserve">early a quarter (23%) took over </w:t>
      </w:r>
      <w:r>
        <w:rPr>
          <w:rFonts w:cs="Arial"/>
          <w:szCs w:val="22"/>
        </w:rPr>
        <w:t>five</w:t>
      </w:r>
      <w:r w:rsidRPr="006A7DBB">
        <w:rPr>
          <w:rFonts w:cs="Arial"/>
          <w:szCs w:val="22"/>
        </w:rPr>
        <w:t xml:space="preserve"> years to recognise themselves as a </w:t>
      </w:r>
      <w:proofErr w:type="spellStart"/>
      <w:r w:rsidRPr="006A7DBB">
        <w:rPr>
          <w:rFonts w:cs="Arial"/>
          <w:szCs w:val="22"/>
        </w:rPr>
        <w:t>carer</w:t>
      </w:r>
      <w:proofErr w:type="spellEnd"/>
      <w:r w:rsidRPr="006A7DBB">
        <w:rPr>
          <w:rFonts w:cs="Arial"/>
          <w:szCs w:val="22"/>
        </w:rPr>
        <w:t>.</w:t>
      </w:r>
      <w:r>
        <w:rPr>
          <w:rFonts w:cs="Arial"/>
          <w:szCs w:val="22"/>
        </w:rPr>
        <w:t xml:space="preserve"> Someone specifically looking after someone with a mental health condition took, on average, longer with 28% taking over five years.</w:t>
      </w:r>
      <w:r>
        <w:rPr>
          <w:rStyle w:val="FootnoteReference"/>
          <w:rFonts w:cs="Arial"/>
          <w:szCs w:val="22"/>
        </w:rPr>
        <w:footnoteReference w:id="107"/>
      </w:r>
      <w:r w:rsidRPr="006A7DBB">
        <w:rPr>
          <w:rFonts w:cs="Arial"/>
          <w:szCs w:val="22"/>
        </w:rPr>
        <w:t xml:space="preserve"> </w:t>
      </w:r>
    </w:p>
    <w:p w14:paraId="2EFCE132" w14:textId="290F56B1" w:rsidR="00021E75" w:rsidRDefault="00021E75" w:rsidP="00A15E7E">
      <w:pPr>
        <w:pStyle w:val="Level3"/>
        <w:numPr>
          <w:ilvl w:val="2"/>
          <w:numId w:val="87"/>
        </w:numPr>
        <w:spacing w:line="240" w:lineRule="auto"/>
        <w:ind w:right="-347"/>
        <w:jc w:val="both"/>
        <w:rPr>
          <w:rFonts w:cs="Arial"/>
          <w:szCs w:val="22"/>
        </w:rPr>
      </w:pPr>
      <w:r>
        <w:rPr>
          <w:rFonts w:cs="Arial"/>
          <w:szCs w:val="22"/>
        </w:rPr>
        <w:lastRenderedPageBreak/>
        <w:t>Tower Hamlets has a carer strategy, with the following priorities:</w:t>
      </w:r>
    </w:p>
    <w:p w14:paraId="44C97E10" w14:textId="51D55801" w:rsidR="00021E75" w:rsidRPr="00E322D7" w:rsidRDefault="00021E75" w:rsidP="00E322D7">
      <w:pPr>
        <w:pStyle w:val="Level3"/>
        <w:numPr>
          <w:ilvl w:val="0"/>
          <w:numId w:val="46"/>
        </w:numPr>
        <w:ind w:right="-347"/>
        <w:jc w:val="both"/>
        <w:rPr>
          <w:rFonts w:cs="Arial"/>
          <w:color w:val="000000" w:themeColor="text1"/>
          <w:szCs w:val="22"/>
        </w:rPr>
      </w:pPr>
      <w:r w:rsidRPr="00E322D7">
        <w:rPr>
          <w:rFonts w:cs="Arial"/>
          <w:color w:val="000000" w:themeColor="text1"/>
          <w:szCs w:val="22"/>
        </w:rPr>
        <w:t>Identifying and recognising carers</w:t>
      </w:r>
      <w:r w:rsidR="005A72AA" w:rsidRPr="00E322D7">
        <w:rPr>
          <w:rFonts w:cs="Arial"/>
          <w:color w:val="000000" w:themeColor="text1"/>
          <w:szCs w:val="22"/>
        </w:rPr>
        <w:t>;</w:t>
      </w:r>
    </w:p>
    <w:p w14:paraId="005B3247" w14:textId="551E5EC8" w:rsidR="00021E75" w:rsidRPr="00E322D7" w:rsidRDefault="00021E75" w:rsidP="00E322D7">
      <w:pPr>
        <w:pStyle w:val="Level3"/>
        <w:numPr>
          <w:ilvl w:val="0"/>
          <w:numId w:val="46"/>
        </w:numPr>
        <w:ind w:right="-347"/>
        <w:jc w:val="both"/>
        <w:rPr>
          <w:rFonts w:cs="Arial"/>
          <w:color w:val="000000" w:themeColor="text1"/>
          <w:szCs w:val="22"/>
        </w:rPr>
      </w:pPr>
      <w:r w:rsidRPr="00E322D7">
        <w:rPr>
          <w:rFonts w:cs="Arial"/>
          <w:color w:val="000000" w:themeColor="text1"/>
          <w:szCs w:val="22"/>
        </w:rPr>
        <w:t>Realising and releasing the potential of carers</w:t>
      </w:r>
      <w:r w:rsidR="005A72AA" w:rsidRPr="00E322D7">
        <w:rPr>
          <w:rFonts w:cs="Arial"/>
          <w:color w:val="000000" w:themeColor="text1"/>
          <w:szCs w:val="22"/>
        </w:rPr>
        <w:t>;</w:t>
      </w:r>
    </w:p>
    <w:p w14:paraId="7106E24B" w14:textId="2A54801C" w:rsidR="00021E75" w:rsidRPr="00E322D7" w:rsidRDefault="00021E75" w:rsidP="00E322D7">
      <w:pPr>
        <w:pStyle w:val="Level3"/>
        <w:numPr>
          <w:ilvl w:val="0"/>
          <w:numId w:val="46"/>
        </w:numPr>
        <w:ind w:right="-347"/>
        <w:jc w:val="both"/>
        <w:rPr>
          <w:rFonts w:cs="Arial"/>
          <w:color w:val="000000" w:themeColor="text1"/>
          <w:szCs w:val="22"/>
        </w:rPr>
      </w:pPr>
      <w:r w:rsidRPr="00E322D7">
        <w:rPr>
          <w:rFonts w:cs="Arial"/>
          <w:color w:val="000000" w:themeColor="text1"/>
          <w:szCs w:val="22"/>
        </w:rPr>
        <w:t>A life outside of caring</w:t>
      </w:r>
      <w:r w:rsidR="005A72AA" w:rsidRPr="00E322D7">
        <w:rPr>
          <w:rFonts w:cs="Arial"/>
          <w:color w:val="000000" w:themeColor="text1"/>
          <w:szCs w:val="22"/>
        </w:rPr>
        <w:t>;</w:t>
      </w:r>
    </w:p>
    <w:p w14:paraId="5BFD25E5" w14:textId="363B936F" w:rsidR="00021E75" w:rsidRPr="00E322D7" w:rsidRDefault="00021E75" w:rsidP="00E322D7">
      <w:pPr>
        <w:pStyle w:val="Level3"/>
        <w:numPr>
          <w:ilvl w:val="0"/>
          <w:numId w:val="46"/>
        </w:numPr>
        <w:ind w:right="-347"/>
        <w:jc w:val="both"/>
        <w:rPr>
          <w:rFonts w:cs="Arial"/>
          <w:color w:val="000000" w:themeColor="text1"/>
          <w:szCs w:val="22"/>
        </w:rPr>
      </w:pPr>
      <w:r w:rsidRPr="00E322D7">
        <w:rPr>
          <w:rFonts w:cs="Arial"/>
          <w:color w:val="000000" w:themeColor="text1"/>
          <w:szCs w:val="22"/>
        </w:rPr>
        <w:t>Improving the health and wellbeing of carers</w:t>
      </w:r>
      <w:r w:rsidR="005A72AA" w:rsidRPr="00E322D7">
        <w:rPr>
          <w:rFonts w:cs="Arial"/>
          <w:color w:val="000000" w:themeColor="text1"/>
          <w:szCs w:val="22"/>
        </w:rPr>
        <w:t xml:space="preserve">; and </w:t>
      </w:r>
    </w:p>
    <w:p w14:paraId="6A5B6A75" w14:textId="0A662291" w:rsidR="00021E75" w:rsidRPr="00021E75" w:rsidRDefault="00021E75" w:rsidP="00E322D7">
      <w:pPr>
        <w:pStyle w:val="Level3"/>
        <w:numPr>
          <w:ilvl w:val="0"/>
          <w:numId w:val="46"/>
        </w:numPr>
        <w:ind w:right="-347"/>
        <w:jc w:val="both"/>
        <w:rPr>
          <w:rFonts w:asciiTheme="minorHAnsi" w:hAnsiTheme="minorHAnsi" w:cstheme="minorHAnsi"/>
          <w:color w:val="000000" w:themeColor="text1"/>
        </w:rPr>
      </w:pPr>
      <w:r w:rsidRPr="00E322D7">
        <w:rPr>
          <w:rFonts w:cs="Arial"/>
          <w:color w:val="000000" w:themeColor="text1"/>
          <w:szCs w:val="22"/>
        </w:rPr>
        <w:t>Transitions: providing seamless care between children and adults services</w:t>
      </w:r>
      <w:r>
        <w:rPr>
          <w:rFonts w:asciiTheme="minorHAnsi" w:hAnsiTheme="minorHAnsi" w:cstheme="minorHAnsi"/>
          <w:color w:val="000000" w:themeColor="text1"/>
        </w:rPr>
        <w:t>.</w:t>
      </w:r>
      <w:r>
        <w:rPr>
          <w:rStyle w:val="FootnoteReference"/>
          <w:rFonts w:cstheme="minorHAnsi"/>
          <w:color w:val="000000" w:themeColor="text1"/>
        </w:rPr>
        <w:footnoteReference w:id="108"/>
      </w:r>
      <w:r w:rsidRPr="00021E75">
        <w:rPr>
          <w:rFonts w:asciiTheme="minorHAnsi" w:hAnsiTheme="minorHAnsi" w:cstheme="minorHAnsi"/>
          <w:color w:val="000000" w:themeColor="text1"/>
        </w:rPr>
        <w:t xml:space="preserve"> </w:t>
      </w:r>
    </w:p>
    <w:p w14:paraId="5E48D4A5" w14:textId="09F9C119" w:rsidR="009F660C" w:rsidRPr="00E322D7" w:rsidRDefault="009F660C" w:rsidP="00E322D7">
      <w:pPr>
        <w:pStyle w:val="Level3"/>
        <w:numPr>
          <w:ilvl w:val="2"/>
          <w:numId w:val="87"/>
        </w:numPr>
        <w:ind w:left="1419" w:right="-347"/>
        <w:rPr>
          <w:rFonts w:cs="Arial"/>
          <w:szCs w:val="22"/>
        </w:rPr>
      </w:pPr>
      <w:r>
        <w:rPr>
          <w:rFonts w:cs="Arial"/>
          <w:szCs w:val="22"/>
        </w:rPr>
        <w:t xml:space="preserve">Given the existence of this strategy, the Review Panel did not feel a broader recommendation was </w:t>
      </w:r>
      <w:r w:rsidR="00366685">
        <w:rPr>
          <w:rFonts w:cs="Arial"/>
          <w:szCs w:val="22"/>
        </w:rPr>
        <w:t>necessary</w:t>
      </w:r>
      <w:r>
        <w:rPr>
          <w:rFonts w:cs="Arial"/>
          <w:szCs w:val="22"/>
        </w:rPr>
        <w:t xml:space="preserve"> but felt </w:t>
      </w:r>
      <w:r w:rsidR="009F1419">
        <w:rPr>
          <w:rFonts w:cs="Arial"/>
          <w:szCs w:val="22"/>
        </w:rPr>
        <w:t>the DHR had identified important learning. This</w:t>
      </w:r>
      <w:r>
        <w:rPr>
          <w:rFonts w:cs="Arial"/>
          <w:szCs w:val="22"/>
        </w:rPr>
        <w:t xml:space="preserve"> could be used in training to highlight some of the issues that may prevent carer’s self-identification or identification by </w:t>
      </w:r>
      <w:r w:rsidR="00C639BF">
        <w:rPr>
          <w:rFonts w:cs="Arial"/>
          <w:szCs w:val="22"/>
        </w:rPr>
        <w:t>professionals</w:t>
      </w:r>
      <w:r w:rsidR="00366685">
        <w:rPr>
          <w:rFonts w:cs="Arial"/>
          <w:szCs w:val="22"/>
        </w:rPr>
        <w:t>.</w:t>
      </w:r>
      <w:r>
        <w:rPr>
          <w:rFonts w:cs="Arial"/>
          <w:szCs w:val="22"/>
        </w:rPr>
        <w:t xml:space="preserve"> </w:t>
      </w:r>
    </w:p>
    <w:p w14:paraId="2C901682" w14:textId="74249439" w:rsidR="00691293" w:rsidRPr="00E322D7" w:rsidRDefault="00C76CF7" w:rsidP="00E322D7">
      <w:pPr>
        <w:pStyle w:val="Level3"/>
        <w:ind w:right="-347" w:firstLine="568"/>
        <w:rPr>
          <w:rFonts w:cs="Arial"/>
          <w:i/>
          <w:iCs/>
          <w:szCs w:val="22"/>
        </w:rPr>
      </w:pPr>
      <w:r w:rsidRPr="00E322D7">
        <w:rPr>
          <w:rFonts w:cs="Arial"/>
          <w:i/>
          <w:iCs/>
          <w:szCs w:val="22"/>
        </w:rPr>
        <w:t>Amir</w:t>
      </w:r>
      <w:r w:rsidR="00546548" w:rsidRPr="00E322D7">
        <w:rPr>
          <w:rFonts w:cs="Arial"/>
          <w:i/>
          <w:iCs/>
          <w:szCs w:val="22"/>
        </w:rPr>
        <w:t xml:space="preserve">’s risks and needs </w:t>
      </w:r>
    </w:p>
    <w:p w14:paraId="624EF733" w14:textId="3A573E0D" w:rsidR="00691293" w:rsidRPr="00820EE1" w:rsidRDefault="00691293" w:rsidP="00E322D7">
      <w:pPr>
        <w:pStyle w:val="Level3"/>
        <w:numPr>
          <w:ilvl w:val="2"/>
          <w:numId w:val="87"/>
        </w:numPr>
        <w:ind w:left="1419" w:right="-347"/>
        <w:rPr>
          <w:rFonts w:cs="Arial"/>
          <w:color w:val="000000" w:themeColor="text1"/>
        </w:rPr>
      </w:pPr>
      <w:r w:rsidRPr="00820EE1">
        <w:rPr>
          <w:rFonts w:cs="Arial"/>
          <w:color w:val="000000" w:themeColor="text1"/>
        </w:rPr>
        <w:t xml:space="preserve">The </w:t>
      </w:r>
      <w:r w:rsidRPr="00820EE1">
        <w:rPr>
          <w:rFonts w:cs="Arial"/>
          <w:szCs w:val="22"/>
        </w:rPr>
        <w:t>Review</w:t>
      </w:r>
      <w:r w:rsidRPr="00820EE1">
        <w:rPr>
          <w:rFonts w:cs="Arial"/>
          <w:color w:val="000000" w:themeColor="text1"/>
        </w:rPr>
        <w:t xml:space="preserve"> Panel noted the issues that </w:t>
      </w:r>
      <w:r w:rsidRPr="00E322D7">
        <w:rPr>
          <w:rFonts w:cs="Arial"/>
          <w:szCs w:val="22"/>
        </w:rPr>
        <w:t>affected</w:t>
      </w:r>
      <w:r w:rsidRPr="00820EE1">
        <w:rPr>
          <w:rFonts w:cs="Arial"/>
          <w:color w:val="000000" w:themeColor="text1"/>
        </w:rPr>
        <w:t xml:space="preserve"> </w:t>
      </w:r>
      <w:r w:rsidR="00C76CF7">
        <w:rPr>
          <w:rFonts w:cs="Arial"/>
          <w:color w:val="000000" w:themeColor="text1"/>
        </w:rPr>
        <w:t>Amir</w:t>
      </w:r>
      <w:r w:rsidRPr="00820EE1">
        <w:rPr>
          <w:rFonts w:cs="Arial"/>
          <w:color w:val="000000" w:themeColor="text1"/>
        </w:rPr>
        <w:t>, in particular:</w:t>
      </w:r>
    </w:p>
    <w:p w14:paraId="0A7DA25B" w14:textId="221C26B2" w:rsidR="00691293" w:rsidRPr="00820EE1" w:rsidRDefault="00691293" w:rsidP="00E322D7">
      <w:pPr>
        <w:pStyle w:val="Level3"/>
        <w:numPr>
          <w:ilvl w:val="0"/>
          <w:numId w:val="46"/>
        </w:numPr>
        <w:ind w:right="-347"/>
        <w:jc w:val="both"/>
        <w:rPr>
          <w:rFonts w:asciiTheme="minorHAnsi" w:hAnsiTheme="minorHAnsi" w:cstheme="minorHAnsi"/>
          <w:color w:val="000000" w:themeColor="text1"/>
        </w:rPr>
      </w:pPr>
      <w:r w:rsidRPr="00820EE1">
        <w:rPr>
          <w:rFonts w:asciiTheme="minorHAnsi" w:hAnsiTheme="minorHAnsi" w:cstheme="minorHAnsi"/>
          <w:color w:val="000000" w:themeColor="text1"/>
        </w:rPr>
        <w:t xml:space="preserve">The intersection of his sexual orientation, </w:t>
      </w:r>
      <w:r w:rsidR="00341324" w:rsidRPr="00820EE1">
        <w:rPr>
          <w:rFonts w:asciiTheme="minorHAnsi" w:hAnsiTheme="minorHAnsi" w:cstheme="minorHAnsi"/>
          <w:color w:val="000000" w:themeColor="text1"/>
        </w:rPr>
        <w:t>faith,</w:t>
      </w:r>
      <w:r w:rsidRPr="00820EE1">
        <w:rPr>
          <w:rFonts w:asciiTheme="minorHAnsi" w:hAnsiTheme="minorHAnsi" w:cstheme="minorHAnsi"/>
          <w:color w:val="000000" w:themeColor="text1"/>
        </w:rPr>
        <w:t xml:space="preserve"> and cultural </w:t>
      </w:r>
      <w:r w:rsidR="00820EE1">
        <w:rPr>
          <w:rFonts w:asciiTheme="minorHAnsi" w:hAnsiTheme="minorHAnsi" w:cstheme="minorHAnsi"/>
          <w:color w:val="000000" w:themeColor="text1"/>
        </w:rPr>
        <w:t>background;</w:t>
      </w:r>
    </w:p>
    <w:p w14:paraId="03F66C72" w14:textId="52A24837" w:rsidR="00691293" w:rsidRPr="00820EE1" w:rsidRDefault="005A72AA" w:rsidP="00E322D7">
      <w:pPr>
        <w:pStyle w:val="Level3"/>
        <w:numPr>
          <w:ilvl w:val="0"/>
          <w:numId w:val="46"/>
        </w:numPr>
        <w:ind w:right="-347"/>
        <w:jc w:val="both"/>
        <w:rPr>
          <w:rFonts w:asciiTheme="minorHAnsi" w:hAnsiTheme="minorHAnsi" w:cstheme="minorHAnsi"/>
          <w:color w:val="000000" w:themeColor="text1"/>
        </w:rPr>
      </w:pPr>
      <w:r>
        <w:rPr>
          <w:rFonts w:asciiTheme="minorHAnsi" w:hAnsiTheme="minorHAnsi" w:cstheme="minorHAnsi"/>
          <w:color w:val="000000" w:themeColor="text1"/>
        </w:rPr>
        <w:t>S</w:t>
      </w:r>
      <w:r w:rsidR="00691293" w:rsidRPr="00820EE1">
        <w:rPr>
          <w:rFonts w:asciiTheme="minorHAnsi" w:hAnsiTheme="minorHAnsi" w:cstheme="minorHAnsi"/>
          <w:color w:val="000000" w:themeColor="text1"/>
        </w:rPr>
        <w:t>ubstance use</w:t>
      </w:r>
      <w:r w:rsidR="00820EE1">
        <w:rPr>
          <w:rFonts w:asciiTheme="minorHAnsi" w:hAnsiTheme="minorHAnsi" w:cstheme="minorHAnsi"/>
          <w:color w:val="000000" w:themeColor="text1"/>
        </w:rPr>
        <w:t xml:space="preserve">; </w:t>
      </w:r>
    </w:p>
    <w:p w14:paraId="19D9BC93" w14:textId="36B93854" w:rsidR="00691293" w:rsidRDefault="00691293" w:rsidP="00E322D7">
      <w:pPr>
        <w:pStyle w:val="Level3"/>
        <w:numPr>
          <w:ilvl w:val="0"/>
          <w:numId w:val="46"/>
        </w:numPr>
        <w:ind w:right="-347"/>
        <w:jc w:val="both"/>
        <w:rPr>
          <w:rFonts w:asciiTheme="minorHAnsi" w:hAnsiTheme="minorHAnsi" w:cstheme="minorHAnsi"/>
          <w:color w:val="000000" w:themeColor="text1"/>
        </w:rPr>
      </w:pPr>
      <w:r w:rsidRPr="00820EE1">
        <w:rPr>
          <w:rFonts w:asciiTheme="minorHAnsi" w:hAnsiTheme="minorHAnsi" w:cstheme="minorHAnsi"/>
          <w:color w:val="000000" w:themeColor="text1"/>
        </w:rPr>
        <w:t>Mental health</w:t>
      </w:r>
      <w:r w:rsidR="00AC6CB4">
        <w:rPr>
          <w:rFonts w:asciiTheme="minorHAnsi" w:hAnsiTheme="minorHAnsi" w:cstheme="minorHAnsi"/>
          <w:color w:val="000000" w:themeColor="text1"/>
        </w:rPr>
        <w:t xml:space="preserve">; and </w:t>
      </w:r>
    </w:p>
    <w:p w14:paraId="044C0E80" w14:textId="5B299367" w:rsidR="00AC6CB4" w:rsidRDefault="00AC6CB4" w:rsidP="00E322D7">
      <w:pPr>
        <w:pStyle w:val="Level3"/>
        <w:numPr>
          <w:ilvl w:val="0"/>
          <w:numId w:val="46"/>
        </w:numPr>
        <w:ind w:right="-347"/>
        <w:jc w:val="both"/>
        <w:rPr>
          <w:rFonts w:asciiTheme="minorHAnsi" w:hAnsiTheme="minorHAnsi" w:cstheme="minorHAnsi"/>
          <w:color w:val="000000" w:themeColor="text1"/>
        </w:rPr>
      </w:pPr>
      <w:r>
        <w:rPr>
          <w:rFonts w:asciiTheme="minorHAnsi" w:hAnsiTheme="minorHAnsi" w:cstheme="minorHAnsi"/>
          <w:color w:val="000000" w:themeColor="text1"/>
        </w:rPr>
        <w:t>Other issues, including work and the end of his MTVH tenancy.</w:t>
      </w:r>
    </w:p>
    <w:p w14:paraId="58036641" w14:textId="5AB32BD1" w:rsidR="00731746" w:rsidRPr="00E322D7" w:rsidRDefault="00820EE1" w:rsidP="00E322D7">
      <w:pPr>
        <w:pStyle w:val="Level3"/>
        <w:numPr>
          <w:ilvl w:val="2"/>
          <w:numId w:val="87"/>
        </w:numPr>
        <w:ind w:left="1419" w:right="-347"/>
        <w:rPr>
          <w:rFonts w:cs="Arial"/>
          <w:szCs w:val="22"/>
        </w:rPr>
      </w:pPr>
      <w:r w:rsidRPr="005A72AA">
        <w:rPr>
          <w:rFonts w:asciiTheme="minorHAnsi" w:hAnsiTheme="minorHAnsi" w:cstheme="minorHAnsi"/>
          <w:color w:val="000000" w:themeColor="text1"/>
        </w:rPr>
        <w:t xml:space="preserve">Broadly speaking, while LAS and the MPS were aware of substance misuse and </w:t>
      </w:r>
      <w:r w:rsidRPr="00E322D7">
        <w:rPr>
          <w:rFonts w:cs="Arial"/>
          <w:szCs w:val="22"/>
        </w:rPr>
        <w:t xml:space="preserve">mental health, other services had a more detail understanding of these issues. </w:t>
      </w:r>
      <w:r w:rsidR="003A4FEC" w:rsidRPr="00E322D7">
        <w:rPr>
          <w:rFonts w:cs="Arial"/>
          <w:szCs w:val="22"/>
        </w:rPr>
        <w:t xml:space="preserve">Additionally, some agencies were aware specifically of concerns around his substance use and sex life (i.e. CPG, CPG), with this sometimes being discussed specifically as </w:t>
      </w:r>
      <w:proofErr w:type="spellStart"/>
      <w:r w:rsidR="003A4FEC" w:rsidRPr="00E322D7">
        <w:rPr>
          <w:rFonts w:cs="Arial"/>
          <w:szCs w:val="22"/>
        </w:rPr>
        <w:t>chemsex</w:t>
      </w:r>
      <w:proofErr w:type="spellEnd"/>
      <w:r w:rsidR="003A4FEC" w:rsidRPr="00E322D7">
        <w:rPr>
          <w:rFonts w:cs="Arial"/>
          <w:szCs w:val="22"/>
        </w:rPr>
        <w:t xml:space="preserve"> (i.e. including </w:t>
      </w:r>
      <w:proofErr w:type="spellStart"/>
      <w:r w:rsidR="003A4FEC" w:rsidRPr="00E322D7">
        <w:rPr>
          <w:rFonts w:cs="Arial"/>
          <w:szCs w:val="22"/>
        </w:rPr>
        <w:t>Chelwest</w:t>
      </w:r>
      <w:proofErr w:type="spellEnd"/>
      <w:r w:rsidR="003A4FEC" w:rsidRPr="00E322D7">
        <w:rPr>
          <w:rFonts w:cs="Arial"/>
          <w:szCs w:val="22"/>
        </w:rPr>
        <w:t xml:space="preserve">, GSTT and METRO).  </w:t>
      </w:r>
    </w:p>
    <w:p w14:paraId="5FFFF303" w14:textId="2D054AFD" w:rsidR="00F7137E" w:rsidRPr="00E322D7" w:rsidRDefault="00F7137E" w:rsidP="00E322D7">
      <w:pPr>
        <w:pStyle w:val="Level3"/>
        <w:numPr>
          <w:ilvl w:val="2"/>
          <w:numId w:val="87"/>
        </w:numPr>
        <w:ind w:left="1419" w:right="-347"/>
        <w:rPr>
          <w:rFonts w:cs="Arial"/>
          <w:szCs w:val="22"/>
        </w:rPr>
      </w:pPr>
      <w:r w:rsidRPr="00E322D7">
        <w:rPr>
          <w:rFonts w:cs="Arial"/>
          <w:szCs w:val="22"/>
        </w:rPr>
        <w:t xml:space="preserve">The Review Panel noted that there was often a presumption that providing information to </w:t>
      </w:r>
      <w:r w:rsidR="00C76CF7" w:rsidRPr="00E322D7">
        <w:rPr>
          <w:rFonts w:cs="Arial"/>
          <w:szCs w:val="22"/>
        </w:rPr>
        <w:t>Amir</w:t>
      </w:r>
      <w:r w:rsidRPr="00E322D7">
        <w:rPr>
          <w:rFonts w:cs="Arial"/>
          <w:szCs w:val="22"/>
        </w:rPr>
        <w:t xml:space="preserve"> was sufficient, rather than </w:t>
      </w:r>
      <w:r w:rsidR="001E6169" w:rsidRPr="00E322D7">
        <w:rPr>
          <w:rFonts w:cs="Arial"/>
          <w:szCs w:val="22"/>
        </w:rPr>
        <w:t>seeking his consent to</w:t>
      </w:r>
      <w:r w:rsidRPr="00E322D7">
        <w:rPr>
          <w:rFonts w:cs="Arial"/>
          <w:szCs w:val="22"/>
        </w:rPr>
        <w:t xml:space="preserve"> </w:t>
      </w:r>
      <w:r w:rsidR="001E6169" w:rsidRPr="00E322D7">
        <w:rPr>
          <w:rFonts w:cs="Arial"/>
          <w:szCs w:val="22"/>
        </w:rPr>
        <w:t>make</w:t>
      </w:r>
      <w:r w:rsidRPr="00E322D7">
        <w:rPr>
          <w:rFonts w:cs="Arial"/>
          <w:szCs w:val="22"/>
        </w:rPr>
        <w:t xml:space="preserve"> a referral </w:t>
      </w:r>
      <w:r w:rsidR="001E6169" w:rsidRPr="00E322D7">
        <w:rPr>
          <w:rFonts w:cs="Arial"/>
          <w:szCs w:val="22"/>
        </w:rPr>
        <w:t xml:space="preserve">on his behalf </w:t>
      </w:r>
      <w:r w:rsidRPr="00E322D7">
        <w:rPr>
          <w:rFonts w:cs="Arial"/>
          <w:szCs w:val="22"/>
        </w:rPr>
        <w:t>or</w:t>
      </w:r>
      <w:r w:rsidR="001E6169" w:rsidRPr="00E322D7">
        <w:rPr>
          <w:rFonts w:cs="Arial"/>
          <w:szCs w:val="22"/>
        </w:rPr>
        <w:t xml:space="preserve"> making a referral with him.</w:t>
      </w:r>
      <w:r w:rsidRPr="00E322D7">
        <w:rPr>
          <w:rFonts w:cs="Arial"/>
          <w:szCs w:val="22"/>
        </w:rPr>
        <w:t xml:space="preserve"> </w:t>
      </w:r>
      <w:r w:rsidR="005A72AA" w:rsidRPr="00E322D7">
        <w:rPr>
          <w:rFonts w:cs="Arial"/>
          <w:szCs w:val="22"/>
        </w:rPr>
        <w:t xml:space="preserve">As is clear from this DHR, </w:t>
      </w:r>
      <w:r w:rsidR="00C76CF7" w:rsidRPr="00E322D7">
        <w:rPr>
          <w:rFonts w:cs="Arial"/>
          <w:szCs w:val="22"/>
        </w:rPr>
        <w:t>Amir</w:t>
      </w:r>
      <w:r w:rsidR="005A72AA" w:rsidRPr="00E322D7">
        <w:rPr>
          <w:rFonts w:cs="Arial"/>
          <w:szCs w:val="22"/>
        </w:rPr>
        <w:t xml:space="preserve"> often did not take these ‘referrals’. Given his</w:t>
      </w:r>
      <w:r w:rsidR="002C1EE6" w:rsidRPr="00E322D7">
        <w:rPr>
          <w:rFonts w:cs="Arial"/>
          <w:szCs w:val="22"/>
        </w:rPr>
        <w:t xml:space="preserve"> circumstances, agencies might have considered pro-actively supporting </w:t>
      </w:r>
      <w:r w:rsidR="00C76CF7" w:rsidRPr="00E322D7">
        <w:rPr>
          <w:rFonts w:cs="Arial"/>
          <w:szCs w:val="22"/>
        </w:rPr>
        <w:t>Amir</w:t>
      </w:r>
      <w:r w:rsidR="002C1EE6" w:rsidRPr="00E322D7">
        <w:rPr>
          <w:rFonts w:cs="Arial"/>
          <w:szCs w:val="22"/>
        </w:rPr>
        <w:t xml:space="preserve"> to make a referral.</w:t>
      </w:r>
      <w:r w:rsidR="005A72AA" w:rsidRPr="00E322D7">
        <w:rPr>
          <w:rFonts w:cs="Arial"/>
          <w:szCs w:val="22"/>
        </w:rPr>
        <w:t xml:space="preserve"> </w:t>
      </w:r>
      <w:r w:rsidR="00D44645" w:rsidRPr="00E322D7">
        <w:rPr>
          <w:rFonts w:cs="Arial"/>
          <w:szCs w:val="22"/>
        </w:rPr>
        <w:t>The Review Panel considered making a recommendation on this issue but felt that</w:t>
      </w:r>
      <w:r w:rsidR="00B12FCA" w:rsidRPr="00E322D7">
        <w:rPr>
          <w:rFonts w:cs="Arial"/>
          <w:szCs w:val="22"/>
        </w:rPr>
        <w:t xml:space="preserve"> this finding could most appropriately be addressed by ensuring it </w:t>
      </w:r>
      <w:r w:rsidR="009F1419" w:rsidRPr="00E322D7">
        <w:rPr>
          <w:rFonts w:cs="Arial"/>
          <w:szCs w:val="22"/>
        </w:rPr>
        <w:t>was identified as key learning</w:t>
      </w:r>
      <w:r w:rsidR="00B12FCA" w:rsidRPr="00E322D7">
        <w:rPr>
          <w:rFonts w:cs="Arial"/>
          <w:szCs w:val="22"/>
        </w:rPr>
        <w:t xml:space="preserve">. </w:t>
      </w:r>
      <w:r w:rsidR="00341324">
        <w:rPr>
          <w:rFonts w:cs="Arial"/>
          <w:szCs w:val="22"/>
        </w:rPr>
        <w:t>This could be used in training to highlight some of the issues that can arise when making referrals, in particular to ensure that onward referral is meaningful and considers what is most likely to result in a positive outcome for a service user and what direct or indirect support may enable this.</w:t>
      </w:r>
    </w:p>
    <w:p w14:paraId="479CA351" w14:textId="62FB535F" w:rsidR="000D4F86" w:rsidRPr="00E322D7" w:rsidRDefault="000D4F86" w:rsidP="00E322D7">
      <w:pPr>
        <w:pStyle w:val="Level3"/>
        <w:numPr>
          <w:ilvl w:val="2"/>
          <w:numId w:val="87"/>
        </w:numPr>
        <w:ind w:left="1419" w:right="-347"/>
        <w:rPr>
          <w:rFonts w:cs="Arial"/>
          <w:szCs w:val="22"/>
        </w:rPr>
      </w:pPr>
      <w:r w:rsidRPr="00E322D7">
        <w:rPr>
          <w:rFonts w:cs="Arial"/>
          <w:szCs w:val="22"/>
        </w:rPr>
        <w:lastRenderedPageBreak/>
        <w:t>The Review Panel also considered what might have helped or hindered access to help and support</w:t>
      </w:r>
      <w:r w:rsidRPr="00DE088E">
        <w:rPr>
          <w:rFonts w:cs="Arial"/>
          <w:szCs w:val="22"/>
          <w:u w:color="000000"/>
        </w:rPr>
        <w:t xml:space="preserve"> </w:t>
      </w:r>
      <w:r w:rsidR="002C1933">
        <w:rPr>
          <w:rFonts w:cs="Arial"/>
          <w:szCs w:val="22"/>
          <w:u w:color="000000"/>
        </w:rPr>
        <w:t>for</w:t>
      </w:r>
      <w:r w:rsidRPr="00DE088E">
        <w:rPr>
          <w:rFonts w:cs="Arial"/>
          <w:szCs w:val="22"/>
          <w:u w:color="000000"/>
        </w:rPr>
        <w:t xml:space="preserve"> </w:t>
      </w:r>
      <w:r w:rsidR="00C76CF7">
        <w:rPr>
          <w:rFonts w:asciiTheme="minorHAnsi" w:eastAsia="Calibri" w:hAnsiTheme="minorHAnsi" w:cstheme="minorHAnsi"/>
          <w:color w:val="000000" w:themeColor="text1"/>
          <w:szCs w:val="22"/>
          <w:lang w:eastAsia="en-US"/>
        </w:rPr>
        <w:t>Amir</w:t>
      </w:r>
      <w:r w:rsidRPr="00DE088E">
        <w:rPr>
          <w:rFonts w:cs="Arial"/>
          <w:szCs w:val="22"/>
          <w:u w:color="000000"/>
        </w:rPr>
        <w:t xml:space="preserve">. In considering this, the Review Panel was mindful </w:t>
      </w:r>
      <w:r w:rsidRPr="00E322D7">
        <w:rPr>
          <w:rFonts w:cs="Arial"/>
          <w:szCs w:val="22"/>
        </w:rPr>
        <w:t xml:space="preserve">that </w:t>
      </w:r>
      <w:r w:rsidR="00C76CF7" w:rsidRPr="00E322D7">
        <w:rPr>
          <w:rFonts w:cs="Arial"/>
          <w:szCs w:val="22"/>
        </w:rPr>
        <w:t>Amir</w:t>
      </w:r>
      <w:r w:rsidRPr="00E322D7">
        <w:rPr>
          <w:rFonts w:cs="Arial"/>
          <w:szCs w:val="22"/>
        </w:rPr>
        <w:t xml:space="preserve"> was the perpetrator of this homicide and has been found guilty of </w:t>
      </w:r>
      <w:proofErr w:type="spellStart"/>
      <w:r w:rsidR="00121FF6" w:rsidRPr="00E322D7">
        <w:rPr>
          <w:rFonts w:cs="Arial"/>
          <w:szCs w:val="22"/>
        </w:rPr>
        <w:t>Sajwa</w:t>
      </w:r>
      <w:r w:rsidRPr="00E322D7">
        <w:rPr>
          <w:rFonts w:cs="Arial"/>
          <w:szCs w:val="22"/>
        </w:rPr>
        <w:t>’s</w:t>
      </w:r>
      <w:proofErr w:type="spellEnd"/>
      <w:r w:rsidRPr="00E322D7">
        <w:rPr>
          <w:rFonts w:cs="Arial"/>
          <w:szCs w:val="22"/>
        </w:rPr>
        <w:t xml:space="preserve"> manslaughter. </w:t>
      </w:r>
    </w:p>
    <w:p w14:paraId="7CB8536B" w14:textId="0A814040" w:rsidR="00B224B1" w:rsidRDefault="00B224B1" w:rsidP="00E322D7">
      <w:pPr>
        <w:pStyle w:val="Level3"/>
        <w:numPr>
          <w:ilvl w:val="2"/>
          <w:numId w:val="87"/>
        </w:numPr>
        <w:ind w:left="1419" w:right="-347"/>
        <w:rPr>
          <w:rFonts w:cs="Arial"/>
          <w:szCs w:val="22"/>
        </w:rPr>
      </w:pPr>
      <w:r>
        <w:rPr>
          <w:rFonts w:cs="Arial"/>
          <w:szCs w:val="22"/>
        </w:rPr>
        <w:t>W</w:t>
      </w:r>
      <w:r w:rsidRPr="00DE088E">
        <w:rPr>
          <w:rFonts w:cs="Arial"/>
          <w:szCs w:val="22"/>
        </w:rPr>
        <w:t xml:space="preserve">ithout seeking to minimise </w:t>
      </w:r>
      <w:r w:rsidR="00C76CF7">
        <w:rPr>
          <w:rFonts w:cs="Arial"/>
          <w:szCs w:val="22"/>
        </w:rPr>
        <w:t>Amir</w:t>
      </w:r>
      <w:r>
        <w:rPr>
          <w:rFonts w:cs="Arial"/>
          <w:szCs w:val="22"/>
        </w:rPr>
        <w:t>’s</w:t>
      </w:r>
      <w:r w:rsidRPr="00DE088E">
        <w:rPr>
          <w:rFonts w:cs="Arial"/>
          <w:szCs w:val="22"/>
        </w:rPr>
        <w:t xml:space="preserve"> action</w:t>
      </w:r>
      <w:r>
        <w:rPr>
          <w:rFonts w:cs="Arial"/>
          <w:szCs w:val="22"/>
        </w:rPr>
        <w:t>s</w:t>
      </w:r>
      <w:r w:rsidRPr="00DE088E">
        <w:rPr>
          <w:rFonts w:cs="Arial"/>
          <w:szCs w:val="22"/>
        </w:rPr>
        <w:t>, the Review Panel also felt it appropriate to note that</w:t>
      </w:r>
      <w:r>
        <w:rPr>
          <w:rFonts w:cs="Arial"/>
          <w:szCs w:val="22"/>
        </w:rPr>
        <w:t xml:space="preserve"> there were a range of factors in </w:t>
      </w:r>
      <w:r w:rsidR="00C76CF7">
        <w:rPr>
          <w:rFonts w:cs="Arial"/>
          <w:szCs w:val="22"/>
        </w:rPr>
        <w:t>Amir</w:t>
      </w:r>
      <w:r>
        <w:rPr>
          <w:rFonts w:cs="Arial"/>
          <w:szCs w:val="22"/>
        </w:rPr>
        <w:t xml:space="preserve">’s life that may have contributed to his long-term mental health needs and, significantly, their deterioration in 2018. This included reconciling his sexual orientation to this cultural and religious heritage, as well as his extensive substance misuse (including concerns about </w:t>
      </w:r>
      <w:proofErr w:type="spellStart"/>
      <w:r>
        <w:rPr>
          <w:rFonts w:cs="Arial"/>
          <w:szCs w:val="22"/>
        </w:rPr>
        <w:t>chemsex</w:t>
      </w:r>
      <w:proofErr w:type="spellEnd"/>
      <w:r>
        <w:rPr>
          <w:rFonts w:cs="Arial"/>
          <w:szCs w:val="22"/>
        </w:rPr>
        <w:t>), and his work-based experiences.</w:t>
      </w:r>
      <w:r w:rsidR="006D36D0">
        <w:rPr>
          <w:rFonts w:cs="Arial"/>
          <w:szCs w:val="22"/>
        </w:rPr>
        <w:t xml:space="preserve"> </w:t>
      </w:r>
      <w:r w:rsidR="00E33FB5">
        <w:rPr>
          <w:rFonts w:cs="Arial"/>
          <w:szCs w:val="22"/>
        </w:rPr>
        <w:t xml:space="preserve">To some extent, these issues were identified in his contact with services, but his limited engagement with most providers meant there was not an opportunity to explore these further. </w:t>
      </w:r>
      <w:r w:rsidR="005B61D6">
        <w:rPr>
          <w:rFonts w:cs="Arial"/>
          <w:szCs w:val="22"/>
        </w:rPr>
        <w:t>Additionally, his</w:t>
      </w:r>
      <w:r w:rsidR="006D36D0">
        <w:rPr>
          <w:rFonts w:cs="Arial"/>
          <w:szCs w:val="22"/>
        </w:rPr>
        <w:t xml:space="preserve"> privacy </w:t>
      </w:r>
      <w:r w:rsidR="002C1933">
        <w:rPr>
          <w:rFonts w:cs="Arial"/>
          <w:szCs w:val="22"/>
        </w:rPr>
        <w:t xml:space="preserve">concerns </w:t>
      </w:r>
      <w:r w:rsidR="006D36D0">
        <w:rPr>
          <w:rFonts w:cs="Arial"/>
          <w:szCs w:val="22"/>
        </w:rPr>
        <w:t xml:space="preserve">are also evident, with </w:t>
      </w:r>
      <w:r w:rsidR="00C76CF7">
        <w:rPr>
          <w:rFonts w:cs="Arial"/>
          <w:szCs w:val="22"/>
        </w:rPr>
        <w:t>Amir</w:t>
      </w:r>
      <w:r w:rsidR="006D36D0">
        <w:rPr>
          <w:rFonts w:cs="Arial"/>
          <w:szCs w:val="22"/>
        </w:rPr>
        <w:t xml:space="preserve"> routinely refusing to give consent to agencies to share information with his GP.  </w:t>
      </w:r>
    </w:p>
    <w:p w14:paraId="450805A2" w14:textId="1ED4D6EC" w:rsidR="00B224B1" w:rsidRPr="004F65BE" w:rsidRDefault="00B224B1" w:rsidP="00E322D7">
      <w:pPr>
        <w:pStyle w:val="Level3"/>
        <w:numPr>
          <w:ilvl w:val="2"/>
          <w:numId w:val="87"/>
        </w:numPr>
        <w:ind w:left="1419" w:right="-347"/>
        <w:rPr>
          <w:rFonts w:cs="Arial"/>
          <w:bCs/>
          <w:szCs w:val="22"/>
        </w:rPr>
      </w:pPr>
      <w:r>
        <w:rPr>
          <w:rFonts w:cs="Arial"/>
          <w:szCs w:val="22"/>
        </w:rPr>
        <w:t xml:space="preserve">The response to these challenges in </w:t>
      </w:r>
      <w:r w:rsidR="00C76CF7">
        <w:rPr>
          <w:rFonts w:cs="Arial"/>
          <w:szCs w:val="22"/>
        </w:rPr>
        <w:t>Amir</w:t>
      </w:r>
      <w:r>
        <w:rPr>
          <w:rFonts w:cs="Arial"/>
          <w:szCs w:val="22"/>
        </w:rPr>
        <w:t>’s life has been explored above and it is important to note that the</w:t>
      </w:r>
      <w:r>
        <w:rPr>
          <w:rFonts w:cs="Arial"/>
          <w:bCs/>
          <w:szCs w:val="22"/>
          <w:lang w:val="en-US"/>
        </w:rPr>
        <w:t xml:space="preserve"> Review Panel did not</w:t>
      </w:r>
      <w:r w:rsidRPr="00CE2AD9">
        <w:rPr>
          <w:rFonts w:cs="Arial"/>
          <w:bCs/>
          <w:szCs w:val="22"/>
          <w:lang w:val="en-US"/>
        </w:rPr>
        <w:t xml:space="preserve"> identify </w:t>
      </w:r>
      <w:r>
        <w:rPr>
          <w:rFonts w:cs="Arial"/>
          <w:bCs/>
          <w:szCs w:val="22"/>
          <w:lang w:val="en-US"/>
        </w:rPr>
        <w:t xml:space="preserve">any opportunities for professionals to identify </w:t>
      </w:r>
      <w:r w:rsidR="00AC6CB4">
        <w:rPr>
          <w:rFonts w:cs="Arial"/>
          <w:bCs/>
          <w:szCs w:val="22"/>
          <w:lang w:val="en-US"/>
        </w:rPr>
        <w:t>an</w:t>
      </w:r>
      <w:r>
        <w:rPr>
          <w:rFonts w:cs="Arial"/>
          <w:bCs/>
          <w:szCs w:val="22"/>
          <w:lang w:val="en-US"/>
        </w:rPr>
        <w:t xml:space="preserve"> </w:t>
      </w:r>
      <w:r w:rsidRPr="00CE2AD9">
        <w:rPr>
          <w:rFonts w:cs="Arial"/>
          <w:bCs/>
          <w:szCs w:val="22"/>
          <w:lang w:val="en-US"/>
        </w:rPr>
        <w:t>imminent mental health crisis</w:t>
      </w:r>
      <w:r>
        <w:rPr>
          <w:rFonts w:cs="Arial"/>
          <w:bCs/>
          <w:szCs w:val="22"/>
          <w:lang w:val="en-US"/>
        </w:rPr>
        <w:t xml:space="preserve"> or any risk to others. </w:t>
      </w:r>
      <w:r w:rsidRPr="00CE2AD9">
        <w:rPr>
          <w:rFonts w:cs="Arial"/>
          <w:bCs/>
          <w:szCs w:val="22"/>
          <w:lang w:val="en-US"/>
        </w:rPr>
        <w:t xml:space="preserve"> </w:t>
      </w:r>
      <w:r w:rsidR="00AC6CB4">
        <w:rPr>
          <w:rFonts w:cs="Arial"/>
          <w:bCs/>
          <w:szCs w:val="22"/>
          <w:lang w:val="en-US"/>
        </w:rPr>
        <w:t>Nor, for example, did MTVH have any broader concerns as they managed the end of MTVH’s tenancy.</w:t>
      </w:r>
    </w:p>
    <w:p w14:paraId="6645DC52" w14:textId="77777777" w:rsidR="004F65BE" w:rsidRPr="000E60AD" w:rsidRDefault="004F65BE" w:rsidP="004F65BE">
      <w:pPr>
        <w:pStyle w:val="Level3"/>
        <w:spacing w:line="240" w:lineRule="auto"/>
        <w:ind w:left="1418" w:right="-347"/>
        <w:jc w:val="both"/>
        <w:rPr>
          <w:rFonts w:cs="Arial"/>
          <w:bCs/>
          <w:szCs w:val="22"/>
        </w:rPr>
      </w:pPr>
    </w:p>
    <w:p w14:paraId="1E380EA2" w14:textId="77777777" w:rsidR="00E322D7" w:rsidRDefault="00E322D7" w:rsidP="00E322D7">
      <w:pPr>
        <w:pStyle w:val="Level2-subheading"/>
        <w:numPr>
          <w:ilvl w:val="1"/>
          <w:numId w:val="87"/>
        </w:numPr>
        <w:rPr>
          <w:rFonts w:cs="Arial"/>
          <w:bCs/>
        </w:rPr>
        <w:sectPr w:rsidR="00E322D7" w:rsidSect="00A24A9D">
          <w:pgSz w:w="11907" w:h="16839"/>
          <w:pgMar w:top="1440" w:right="1440" w:bottom="1440" w:left="1440" w:header="765" w:footer="1134" w:gutter="0"/>
          <w:cols w:space="708"/>
          <w:docGrid w:linePitch="360"/>
        </w:sectPr>
      </w:pPr>
    </w:p>
    <w:p w14:paraId="52AB3BFC" w14:textId="592DC499" w:rsidR="000E60AD" w:rsidRPr="00DF0579" w:rsidRDefault="000E60AD" w:rsidP="00E322D7">
      <w:pPr>
        <w:pStyle w:val="Level2-subheading"/>
        <w:numPr>
          <w:ilvl w:val="1"/>
          <w:numId w:val="87"/>
        </w:numPr>
        <w:rPr>
          <w:rFonts w:cs="Arial"/>
          <w:bCs/>
        </w:rPr>
      </w:pPr>
      <w:bookmarkStart w:id="68" w:name="_Toc53670153"/>
      <w:r w:rsidRPr="00DF0579">
        <w:rPr>
          <w:rFonts w:cs="Arial"/>
          <w:bCs/>
        </w:rPr>
        <w:lastRenderedPageBreak/>
        <w:t>Equality and Diversity</w:t>
      </w:r>
      <w:bookmarkEnd w:id="68"/>
    </w:p>
    <w:p w14:paraId="499EE44A" w14:textId="5551217A" w:rsidR="000E60AD" w:rsidRPr="000E60AD" w:rsidRDefault="000E60AD" w:rsidP="00E322D7">
      <w:pPr>
        <w:pStyle w:val="Level3"/>
        <w:numPr>
          <w:ilvl w:val="2"/>
          <w:numId w:val="87"/>
        </w:numPr>
        <w:ind w:left="1419" w:right="-347"/>
        <w:rPr>
          <w:rFonts w:asciiTheme="minorHAnsi" w:eastAsiaTheme="minorHAnsi" w:hAnsiTheme="minorHAnsi" w:cstheme="minorHAnsi"/>
          <w:color w:val="000000" w:themeColor="text1"/>
          <w:lang w:eastAsia="en-US"/>
        </w:rPr>
      </w:pPr>
      <w:r w:rsidRPr="00DF0579">
        <w:rPr>
          <w:rFonts w:cs="Arial"/>
          <w:szCs w:val="22"/>
        </w:rPr>
        <w:t xml:space="preserve">At </w:t>
      </w:r>
      <w:r w:rsidRPr="0016417E">
        <w:rPr>
          <w:rFonts w:asciiTheme="minorHAnsi" w:eastAsiaTheme="minorHAnsi" w:hAnsiTheme="minorHAnsi" w:cstheme="minorHAnsi"/>
          <w:color w:val="000000" w:themeColor="text1"/>
          <w:lang w:eastAsia="en-US"/>
        </w:rPr>
        <w:t>the</w:t>
      </w:r>
      <w:r w:rsidRPr="00DF0579">
        <w:rPr>
          <w:rFonts w:cs="Arial"/>
          <w:szCs w:val="22"/>
        </w:rPr>
        <w:t xml:space="preserve"> outset of this DHR, the Review Panel identified the following protected characteristics of </w:t>
      </w:r>
      <w:proofErr w:type="spellStart"/>
      <w:r w:rsidR="00121FF6">
        <w:rPr>
          <w:rFonts w:cs="Arial"/>
          <w:szCs w:val="22"/>
        </w:rPr>
        <w:t>Sajwa</w:t>
      </w:r>
      <w:proofErr w:type="spellEnd"/>
      <w:r w:rsidRPr="00DF0579">
        <w:rPr>
          <w:rFonts w:cs="Arial"/>
          <w:szCs w:val="22"/>
        </w:rPr>
        <w:t xml:space="preserve"> </w:t>
      </w:r>
      <w:r w:rsidR="007D4B76">
        <w:rPr>
          <w:rFonts w:cs="Arial"/>
          <w:szCs w:val="22"/>
        </w:rPr>
        <w:t>and/or</w:t>
      </w:r>
      <w:r>
        <w:rPr>
          <w:rFonts w:cs="Arial"/>
          <w:szCs w:val="22"/>
        </w:rPr>
        <w:t xml:space="preserve"> Amir</w:t>
      </w:r>
      <w:r w:rsidRPr="00DF0579">
        <w:rPr>
          <w:rFonts w:cs="Arial"/>
          <w:szCs w:val="22"/>
        </w:rPr>
        <w:t xml:space="preserve"> as requiring specific consideration for this case; </w:t>
      </w:r>
      <w:r w:rsidRPr="0016417E">
        <w:rPr>
          <w:rFonts w:asciiTheme="minorHAnsi" w:eastAsiaTheme="minorHAnsi" w:hAnsiTheme="minorHAnsi" w:cstheme="minorHAnsi"/>
          <w:color w:val="000000" w:themeColor="text1"/>
          <w:lang w:eastAsia="en-US"/>
        </w:rPr>
        <w:t xml:space="preserve">Disability, Race, Religion </w:t>
      </w:r>
      <w:r w:rsidRPr="00E322D7">
        <w:rPr>
          <w:rFonts w:cs="Arial"/>
          <w:bCs/>
          <w:szCs w:val="22"/>
          <w:lang w:val="en-US"/>
        </w:rPr>
        <w:t>and</w:t>
      </w:r>
      <w:r w:rsidRPr="0016417E">
        <w:rPr>
          <w:rFonts w:asciiTheme="minorHAnsi" w:eastAsiaTheme="minorHAnsi" w:hAnsiTheme="minorHAnsi" w:cstheme="minorHAnsi"/>
          <w:color w:val="000000" w:themeColor="text1"/>
          <w:lang w:eastAsia="en-US"/>
        </w:rPr>
        <w:t xml:space="preserve"> </w:t>
      </w:r>
      <w:r>
        <w:rPr>
          <w:rFonts w:asciiTheme="minorHAnsi" w:eastAsiaTheme="minorHAnsi" w:hAnsiTheme="minorHAnsi" w:cstheme="minorHAnsi"/>
          <w:color w:val="000000" w:themeColor="text1"/>
          <w:lang w:eastAsia="en-US"/>
        </w:rPr>
        <w:t>B</w:t>
      </w:r>
      <w:r w:rsidRPr="0016417E">
        <w:rPr>
          <w:rFonts w:asciiTheme="minorHAnsi" w:eastAsiaTheme="minorHAnsi" w:hAnsiTheme="minorHAnsi" w:cstheme="minorHAnsi"/>
          <w:color w:val="000000" w:themeColor="text1"/>
          <w:lang w:eastAsia="en-US"/>
        </w:rPr>
        <w:t>elief, and Sex.</w:t>
      </w:r>
    </w:p>
    <w:p w14:paraId="4A334A11" w14:textId="20230B57" w:rsidR="00AF4372" w:rsidRPr="00FF26FA" w:rsidRDefault="00AF4372" w:rsidP="00E322D7">
      <w:pPr>
        <w:pStyle w:val="Level3"/>
        <w:numPr>
          <w:ilvl w:val="2"/>
          <w:numId w:val="87"/>
        </w:numPr>
        <w:ind w:left="1419" w:right="-347"/>
        <w:rPr>
          <w:rFonts w:cs="Arial"/>
          <w:szCs w:val="22"/>
        </w:rPr>
      </w:pPr>
      <w:r w:rsidRPr="00AF4372">
        <w:rPr>
          <w:rFonts w:cs="Arial"/>
          <w:i/>
          <w:iCs/>
          <w:szCs w:val="22"/>
        </w:rPr>
        <w:t xml:space="preserve">Disability: </w:t>
      </w:r>
      <w:r w:rsidR="00FF3261">
        <w:rPr>
          <w:rFonts w:cs="Arial"/>
          <w:szCs w:val="22"/>
        </w:rPr>
        <w:t xml:space="preserve">At the point of agency contact with </w:t>
      </w:r>
      <w:proofErr w:type="spellStart"/>
      <w:r w:rsidR="00121FF6">
        <w:rPr>
          <w:rFonts w:cs="Arial"/>
          <w:szCs w:val="22"/>
        </w:rPr>
        <w:t>Sajwa</w:t>
      </w:r>
      <w:proofErr w:type="spellEnd"/>
      <w:r w:rsidR="00FF3261">
        <w:rPr>
          <w:rFonts w:cs="Arial"/>
          <w:szCs w:val="22"/>
        </w:rPr>
        <w:t xml:space="preserve"> no information was known that </w:t>
      </w:r>
      <w:r w:rsidR="00FF3261" w:rsidRPr="00FF26FA">
        <w:rPr>
          <w:rFonts w:cs="Arial"/>
          <w:szCs w:val="22"/>
        </w:rPr>
        <w:t xml:space="preserve">would indicate </w:t>
      </w:r>
      <w:r w:rsidR="00823C50" w:rsidRPr="00FF26FA">
        <w:rPr>
          <w:rFonts w:cs="Arial"/>
          <w:szCs w:val="22"/>
        </w:rPr>
        <w:t>she</w:t>
      </w:r>
      <w:r w:rsidR="00FF3261" w:rsidRPr="00FF26FA">
        <w:rPr>
          <w:rFonts w:cs="Arial"/>
          <w:szCs w:val="22"/>
        </w:rPr>
        <w:t xml:space="preserve"> </w:t>
      </w:r>
      <w:r w:rsidR="00823C50" w:rsidRPr="00FF26FA">
        <w:rPr>
          <w:rFonts w:cs="Arial"/>
          <w:szCs w:val="22"/>
        </w:rPr>
        <w:t>had a disability</w:t>
      </w:r>
      <w:r w:rsidR="00FF3261" w:rsidRPr="00FF26FA">
        <w:rPr>
          <w:rFonts w:cs="Arial"/>
          <w:szCs w:val="22"/>
        </w:rPr>
        <w:t xml:space="preserve">. </w:t>
      </w:r>
      <w:r w:rsidR="00494162" w:rsidRPr="00FF26FA">
        <w:rPr>
          <w:rFonts w:cs="Arial"/>
          <w:szCs w:val="22"/>
        </w:rPr>
        <w:t>Concerning</w:t>
      </w:r>
      <w:r w:rsidR="00823C50" w:rsidRPr="00FF26FA">
        <w:rPr>
          <w:rFonts w:cs="Arial"/>
          <w:szCs w:val="22"/>
        </w:rPr>
        <w:t xml:space="preserve"> </w:t>
      </w:r>
      <w:r w:rsidR="00C76CF7" w:rsidRPr="00FF26FA">
        <w:rPr>
          <w:rFonts w:cs="Arial"/>
          <w:szCs w:val="22"/>
        </w:rPr>
        <w:t>Amir</w:t>
      </w:r>
      <w:r w:rsidR="006F3A80" w:rsidRPr="00FF26FA">
        <w:rPr>
          <w:rFonts w:cs="Arial"/>
          <w:szCs w:val="22"/>
        </w:rPr>
        <w:t>’s diagnosis with a</w:t>
      </w:r>
      <w:r w:rsidR="00642698" w:rsidRPr="00FF26FA">
        <w:rPr>
          <w:rFonts w:cs="Arial"/>
          <w:szCs w:val="22"/>
        </w:rPr>
        <w:t xml:space="preserve"> </w:t>
      </w:r>
      <w:r w:rsidR="006F3A80" w:rsidRPr="00FF26FA">
        <w:rPr>
          <w:rFonts w:eastAsia="Calibri" w:cs="Arial"/>
          <w:szCs w:val="22"/>
          <w:lang w:eastAsia="en-US"/>
        </w:rPr>
        <w:t xml:space="preserve">communicable illness, while some people in his situation </w:t>
      </w:r>
      <w:r w:rsidR="00642698" w:rsidRPr="00FF26FA">
        <w:rPr>
          <w:rFonts w:cs="Arial"/>
          <w:szCs w:val="22"/>
        </w:rPr>
        <w:t>would not consider themselves to have a disability</w:t>
      </w:r>
      <w:r w:rsidR="006F3A80" w:rsidRPr="00FF26FA">
        <w:rPr>
          <w:rFonts w:cs="Arial"/>
          <w:szCs w:val="22"/>
        </w:rPr>
        <w:t xml:space="preserve">, in </w:t>
      </w:r>
      <w:r w:rsidR="00642698" w:rsidRPr="00FF26FA">
        <w:rPr>
          <w:rFonts w:cs="Arial"/>
          <w:szCs w:val="22"/>
        </w:rPr>
        <w:t>legal terms</w:t>
      </w:r>
      <w:r w:rsidR="006F3A80" w:rsidRPr="00FF26FA">
        <w:rPr>
          <w:rFonts w:cs="Arial"/>
          <w:szCs w:val="22"/>
        </w:rPr>
        <w:t xml:space="preserve"> someone living with this </w:t>
      </w:r>
      <w:r w:rsidR="004F65BE" w:rsidRPr="00FF26FA">
        <w:rPr>
          <w:rFonts w:cs="Arial"/>
          <w:szCs w:val="22"/>
        </w:rPr>
        <w:t>diagnosis is</w:t>
      </w:r>
      <w:r w:rsidR="006F3A80" w:rsidRPr="00FF26FA">
        <w:rPr>
          <w:rFonts w:cs="Arial"/>
          <w:szCs w:val="22"/>
        </w:rPr>
        <w:t xml:space="preserve"> </w:t>
      </w:r>
      <w:r w:rsidR="00823C50" w:rsidRPr="00FF26FA">
        <w:rPr>
          <w:rFonts w:cs="Arial"/>
          <w:szCs w:val="22"/>
        </w:rPr>
        <w:t>recognised</w:t>
      </w:r>
      <w:r w:rsidR="00642698" w:rsidRPr="00FF26FA">
        <w:rPr>
          <w:rFonts w:cs="Arial"/>
          <w:szCs w:val="22"/>
        </w:rPr>
        <w:t xml:space="preserve"> as </w:t>
      </w:r>
      <w:r w:rsidR="006F3A80" w:rsidRPr="00FF26FA">
        <w:rPr>
          <w:rFonts w:cs="Arial"/>
          <w:szCs w:val="22"/>
        </w:rPr>
        <w:t xml:space="preserve">having </w:t>
      </w:r>
      <w:r w:rsidR="00D124F2" w:rsidRPr="00FF26FA">
        <w:rPr>
          <w:rFonts w:cs="Arial"/>
          <w:szCs w:val="22"/>
        </w:rPr>
        <w:t>a</w:t>
      </w:r>
      <w:r w:rsidR="00642698" w:rsidRPr="00FF26FA">
        <w:rPr>
          <w:rFonts w:cs="Arial"/>
          <w:szCs w:val="22"/>
        </w:rPr>
        <w:t xml:space="preserve"> disability. It is unclear whether </w:t>
      </w:r>
      <w:proofErr w:type="spellStart"/>
      <w:r w:rsidR="00121FF6" w:rsidRPr="00FF26FA">
        <w:rPr>
          <w:rFonts w:cs="Arial"/>
          <w:szCs w:val="22"/>
        </w:rPr>
        <w:t>Sajwa</w:t>
      </w:r>
      <w:proofErr w:type="spellEnd"/>
      <w:r w:rsidR="00642698" w:rsidRPr="00FF26FA">
        <w:rPr>
          <w:rFonts w:cs="Arial"/>
          <w:szCs w:val="22"/>
        </w:rPr>
        <w:t xml:space="preserve"> would have known this although he accessed a range of different support services </w:t>
      </w:r>
      <w:r w:rsidR="00494162" w:rsidRPr="00FF26FA">
        <w:rPr>
          <w:rFonts w:cs="Arial"/>
          <w:szCs w:val="22"/>
        </w:rPr>
        <w:t>about</w:t>
      </w:r>
      <w:r w:rsidR="00642698" w:rsidRPr="00FF26FA">
        <w:rPr>
          <w:rFonts w:cs="Arial"/>
          <w:szCs w:val="22"/>
        </w:rPr>
        <w:t xml:space="preserve"> this issue.</w:t>
      </w:r>
      <w:r w:rsidR="00FF3261" w:rsidRPr="00FF26FA">
        <w:rPr>
          <w:rFonts w:cs="Arial"/>
          <w:szCs w:val="22"/>
        </w:rPr>
        <w:t xml:space="preserve"> </w:t>
      </w:r>
      <w:r w:rsidR="00642698" w:rsidRPr="00FF26FA">
        <w:rPr>
          <w:rFonts w:cs="Arial"/>
          <w:szCs w:val="22"/>
        </w:rPr>
        <w:t>Additionally,</w:t>
      </w:r>
      <w:r w:rsidR="00FF3261" w:rsidRPr="00FF26FA">
        <w:rPr>
          <w:rFonts w:cs="Arial"/>
          <w:szCs w:val="22"/>
        </w:rPr>
        <w:t xml:space="preserve"> </w:t>
      </w:r>
      <w:r w:rsidR="00FF3261" w:rsidRPr="00FF26FA">
        <w:rPr>
          <w:rFonts w:eastAsia="Calibri" w:cs="Arial"/>
          <w:color w:val="000000" w:themeColor="text1"/>
          <w:szCs w:val="22"/>
          <w:lang w:eastAsia="en-US"/>
        </w:rPr>
        <w:t xml:space="preserve">in March 2019, </w:t>
      </w:r>
      <w:r w:rsidR="00C76CF7" w:rsidRPr="00FF26FA">
        <w:rPr>
          <w:rFonts w:eastAsia="Calibri" w:cs="Arial"/>
          <w:color w:val="000000" w:themeColor="text1"/>
          <w:szCs w:val="22"/>
          <w:lang w:eastAsia="en-US"/>
        </w:rPr>
        <w:t>Amir</w:t>
      </w:r>
      <w:r w:rsidR="00FF3261" w:rsidRPr="00FF26FA">
        <w:rPr>
          <w:rFonts w:eastAsia="Calibri" w:cs="Arial"/>
          <w:color w:val="000000" w:themeColor="text1"/>
          <w:szCs w:val="22"/>
          <w:lang w:eastAsia="en-US"/>
        </w:rPr>
        <w:t xml:space="preserve"> was diagnosed with paranoid schizophrenia. As an</w:t>
      </w:r>
      <w:r w:rsidR="00FF3261" w:rsidRPr="00FF26FA">
        <w:rPr>
          <w:rFonts w:cs="Arial"/>
          <w:szCs w:val="22"/>
        </w:rPr>
        <w:t xml:space="preserve"> enduring mental health problem</w:t>
      </w:r>
      <w:r w:rsidR="00494162" w:rsidRPr="00FF26FA">
        <w:rPr>
          <w:rFonts w:cs="Arial"/>
          <w:szCs w:val="22"/>
        </w:rPr>
        <w:t>,</w:t>
      </w:r>
      <w:r w:rsidR="00FF3261" w:rsidRPr="00FF26FA">
        <w:rPr>
          <w:rFonts w:cs="Arial"/>
          <w:szCs w:val="22"/>
        </w:rPr>
        <w:t xml:space="preserve"> this would constitute a disability. </w:t>
      </w:r>
    </w:p>
    <w:p w14:paraId="59D05092" w14:textId="4D096662" w:rsidR="0016417E" w:rsidRDefault="006607CE" w:rsidP="00E322D7">
      <w:pPr>
        <w:pStyle w:val="Level3"/>
        <w:numPr>
          <w:ilvl w:val="2"/>
          <w:numId w:val="87"/>
        </w:numPr>
        <w:ind w:left="1419" w:right="-347"/>
        <w:rPr>
          <w:rFonts w:cs="Arial"/>
          <w:szCs w:val="22"/>
        </w:rPr>
      </w:pPr>
      <w:r w:rsidRPr="00FF26FA">
        <w:rPr>
          <w:rFonts w:cs="Arial"/>
          <w:i/>
          <w:iCs/>
          <w:szCs w:val="22"/>
        </w:rPr>
        <w:t>Race</w:t>
      </w:r>
      <w:r w:rsidRPr="00FF26FA">
        <w:rPr>
          <w:rFonts w:cs="Arial"/>
          <w:szCs w:val="22"/>
        </w:rPr>
        <w:t xml:space="preserve">: </w:t>
      </w:r>
      <w:r w:rsidR="00FF3261" w:rsidRPr="00FF26FA">
        <w:rPr>
          <w:rFonts w:cs="Arial"/>
          <w:szCs w:val="22"/>
        </w:rPr>
        <w:t xml:space="preserve">Both </w:t>
      </w:r>
      <w:proofErr w:type="spellStart"/>
      <w:r w:rsidR="00121FF6" w:rsidRPr="00FF26FA">
        <w:rPr>
          <w:rFonts w:cs="Arial"/>
          <w:szCs w:val="22"/>
        </w:rPr>
        <w:t>Sajwa</w:t>
      </w:r>
      <w:proofErr w:type="spellEnd"/>
      <w:r w:rsidR="00FF3261" w:rsidRPr="00FF26FA">
        <w:rPr>
          <w:rFonts w:cs="Arial"/>
          <w:szCs w:val="22"/>
        </w:rPr>
        <w:t xml:space="preserve"> and </w:t>
      </w:r>
      <w:r w:rsidR="00C76CF7" w:rsidRPr="00FF26FA">
        <w:rPr>
          <w:rFonts w:cs="Arial"/>
          <w:szCs w:val="22"/>
        </w:rPr>
        <w:t>Amir</w:t>
      </w:r>
      <w:r w:rsidR="00FF3261" w:rsidRPr="00FF26FA">
        <w:rPr>
          <w:rFonts w:cs="Arial"/>
          <w:szCs w:val="22"/>
        </w:rPr>
        <w:t xml:space="preserve"> were of Pakistani origin.</w:t>
      </w:r>
      <w:r w:rsidR="00642698" w:rsidRPr="00FF26FA">
        <w:rPr>
          <w:rFonts w:cs="Arial"/>
          <w:szCs w:val="22"/>
        </w:rPr>
        <w:t xml:space="preserve"> The Review Panel has not identified any information that either </w:t>
      </w:r>
      <w:proofErr w:type="spellStart"/>
      <w:r w:rsidR="00121FF6" w:rsidRPr="00FF26FA">
        <w:rPr>
          <w:rFonts w:cs="Arial"/>
          <w:szCs w:val="22"/>
        </w:rPr>
        <w:t>Sajwa</w:t>
      </w:r>
      <w:proofErr w:type="spellEnd"/>
      <w:r w:rsidR="00642698" w:rsidRPr="00FF26FA">
        <w:rPr>
          <w:rFonts w:cs="Arial"/>
          <w:szCs w:val="22"/>
        </w:rPr>
        <w:t xml:space="preserve"> or </w:t>
      </w:r>
      <w:r w:rsidR="00C76CF7" w:rsidRPr="00FF26FA">
        <w:rPr>
          <w:rFonts w:cs="Arial"/>
          <w:szCs w:val="22"/>
        </w:rPr>
        <w:t>Amir</w:t>
      </w:r>
      <w:r w:rsidR="00642698" w:rsidRPr="00FF26FA">
        <w:rPr>
          <w:rFonts w:cs="Arial"/>
          <w:szCs w:val="22"/>
        </w:rPr>
        <w:t>’s experiences were directly or indirectly affected by race. However, this does not meet it may not have been relevant. For example, both</w:t>
      </w:r>
      <w:r w:rsidR="00642698">
        <w:rPr>
          <w:rFonts w:cs="Arial"/>
          <w:szCs w:val="22"/>
        </w:rPr>
        <w:t xml:space="preserve"> </w:t>
      </w:r>
      <w:proofErr w:type="spellStart"/>
      <w:r w:rsidR="00121FF6">
        <w:rPr>
          <w:rFonts w:cs="Arial"/>
          <w:szCs w:val="22"/>
        </w:rPr>
        <w:t>Sajwa</w:t>
      </w:r>
      <w:proofErr w:type="spellEnd"/>
      <w:r w:rsidR="00642698">
        <w:rPr>
          <w:rFonts w:cs="Arial"/>
          <w:szCs w:val="22"/>
        </w:rPr>
        <w:t xml:space="preserve"> and </w:t>
      </w:r>
      <w:r w:rsidR="00C76CF7">
        <w:rPr>
          <w:rFonts w:cs="Arial"/>
          <w:szCs w:val="22"/>
        </w:rPr>
        <w:t>Amir</w:t>
      </w:r>
      <w:r w:rsidR="00642698">
        <w:rPr>
          <w:rFonts w:cs="Arial"/>
          <w:szCs w:val="22"/>
        </w:rPr>
        <w:t xml:space="preserve"> may have experienced discrimination</w:t>
      </w:r>
      <w:r w:rsidR="00823C50">
        <w:rPr>
          <w:rFonts w:cs="Arial"/>
          <w:szCs w:val="22"/>
        </w:rPr>
        <w:t xml:space="preserve"> that is unknown to the Review Panel. Additionally, having been born in Pakistan may have been a factor more generally, given the potential cultural influence, with this summarised below.</w:t>
      </w:r>
    </w:p>
    <w:p w14:paraId="3B9E9F1D" w14:textId="6D43F1C3" w:rsidR="00AF4372" w:rsidRPr="00642698" w:rsidRDefault="00AF4372" w:rsidP="00E322D7">
      <w:pPr>
        <w:pStyle w:val="Level3"/>
        <w:numPr>
          <w:ilvl w:val="2"/>
          <w:numId w:val="87"/>
        </w:numPr>
        <w:ind w:left="1419" w:right="-347"/>
        <w:rPr>
          <w:rFonts w:cs="Arial"/>
          <w:szCs w:val="22"/>
        </w:rPr>
      </w:pPr>
      <w:r w:rsidRPr="00642698">
        <w:rPr>
          <w:rFonts w:cs="Arial"/>
          <w:i/>
          <w:iCs/>
          <w:szCs w:val="22"/>
        </w:rPr>
        <w:t xml:space="preserve">Religion and </w:t>
      </w:r>
      <w:r w:rsidR="00642698">
        <w:rPr>
          <w:rFonts w:cs="Arial"/>
          <w:i/>
          <w:iCs/>
          <w:szCs w:val="22"/>
        </w:rPr>
        <w:t>B</w:t>
      </w:r>
      <w:r w:rsidRPr="00642698">
        <w:rPr>
          <w:rFonts w:cs="Arial"/>
          <w:i/>
          <w:iCs/>
          <w:szCs w:val="22"/>
        </w:rPr>
        <w:t>elief</w:t>
      </w:r>
      <w:r w:rsidRPr="00642698">
        <w:rPr>
          <w:rFonts w:cs="Arial"/>
          <w:szCs w:val="22"/>
        </w:rPr>
        <w:t>:</w:t>
      </w:r>
      <w:r w:rsidR="00FF3261" w:rsidRPr="00642698">
        <w:rPr>
          <w:rFonts w:cs="Arial"/>
          <w:szCs w:val="22"/>
        </w:rPr>
        <w:t xml:space="preserve"> Both </w:t>
      </w:r>
      <w:proofErr w:type="spellStart"/>
      <w:r w:rsidR="00121FF6">
        <w:rPr>
          <w:rFonts w:cs="Arial"/>
          <w:szCs w:val="22"/>
        </w:rPr>
        <w:t>Sajwa</w:t>
      </w:r>
      <w:proofErr w:type="spellEnd"/>
      <w:r w:rsidR="00FF3261" w:rsidRPr="00642698">
        <w:rPr>
          <w:rFonts w:cs="Arial"/>
          <w:szCs w:val="22"/>
        </w:rPr>
        <w:t xml:space="preserve"> and </w:t>
      </w:r>
      <w:r w:rsidR="00C76CF7">
        <w:rPr>
          <w:rFonts w:cs="Arial"/>
          <w:szCs w:val="22"/>
        </w:rPr>
        <w:t>Amir</w:t>
      </w:r>
      <w:r w:rsidR="00FF3261" w:rsidRPr="00642698">
        <w:rPr>
          <w:rFonts w:cs="Arial"/>
          <w:szCs w:val="22"/>
        </w:rPr>
        <w:t xml:space="preserve"> were Muslims. </w:t>
      </w:r>
      <w:r w:rsidR="00642698">
        <w:rPr>
          <w:rFonts w:cs="Arial"/>
          <w:szCs w:val="22"/>
        </w:rPr>
        <w:t xml:space="preserve">The Review Panel has not identified any information that either </w:t>
      </w:r>
      <w:proofErr w:type="spellStart"/>
      <w:r w:rsidR="00121FF6">
        <w:rPr>
          <w:rFonts w:cs="Arial"/>
          <w:szCs w:val="22"/>
        </w:rPr>
        <w:t>Sajwa</w:t>
      </w:r>
      <w:proofErr w:type="spellEnd"/>
      <w:r w:rsidR="00642698">
        <w:rPr>
          <w:rFonts w:cs="Arial"/>
          <w:szCs w:val="22"/>
        </w:rPr>
        <w:t xml:space="preserve"> or </w:t>
      </w:r>
      <w:r w:rsidR="00C76CF7">
        <w:rPr>
          <w:rFonts w:cs="Arial"/>
          <w:szCs w:val="22"/>
        </w:rPr>
        <w:t>Amir</w:t>
      </w:r>
      <w:r w:rsidR="00642698">
        <w:rPr>
          <w:rFonts w:cs="Arial"/>
          <w:szCs w:val="22"/>
        </w:rPr>
        <w:t xml:space="preserve">’s experiences were directly affected by religion and belief. However, </w:t>
      </w:r>
      <w:r w:rsidR="00823C50" w:rsidRPr="00823C50">
        <w:rPr>
          <w:rFonts w:cs="Arial"/>
          <w:szCs w:val="22"/>
        </w:rPr>
        <w:t>Religion and Belief</w:t>
      </w:r>
      <w:r w:rsidR="00823C50">
        <w:rPr>
          <w:rFonts w:cs="Arial"/>
          <w:szCs w:val="22"/>
        </w:rPr>
        <w:t xml:space="preserve"> may have been a factor more generally, with this summarised below. </w:t>
      </w:r>
    </w:p>
    <w:p w14:paraId="4C5BCAC1" w14:textId="169AD08F" w:rsidR="00AF4372" w:rsidRDefault="00AF4372" w:rsidP="00E322D7">
      <w:pPr>
        <w:pStyle w:val="Level3"/>
        <w:numPr>
          <w:ilvl w:val="2"/>
          <w:numId w:val="87"/>
        </w:numPr>
        <w:ind w:left="1419" w:right="-347"/>
        <w:rPr>
          <w:rFonts w:cs="Arial"/>
          <w:szCs w:val="22"/>
        </w:rPr>
      </w:pPr>
      <w:r w:rsidRPr="00642698">
        <w:rPr>
          <w:rFonts w:cs="Arial"/>
          <w:i/>
          <w:iCs/>
          <w:szCs w:val="22"/>
        </w:rPr>
        <w:t>Sex</w:t>
      </w:r>
      <w:r w:rsidRPr="00642698">
        <w:rPr>
          <w:rFonts w:cs="Arial"/>
          <w:szCs w:val="22"/>
        </w:rPr>
        <w:t xml:space="preserve">: </w:t>
      </w:r>
      <w:r w:rsidR="00642698" w:rsidRPr="00642698">
        <w:rPr>
          <w:rFonts w:cs="Arial"/>
          <w:szCs w:val="22"/>
        </w:rPr>
        <w:t>As noted in 1.4.2, domestic homicide is</w:t>
      </w:r>
      <w:r w:rsidR="00642698" w:rsidRPr="00642698">
        <w:rPr>
          <w:rFonts w:eastAsia="Calibri" w:cs="Arial"/>
          <w:szCs w:val="22"/>
        </w:rPr>
        <w:t xml:space="preserve"> gendered with the majority of victims in both intimate partner </w:t>
      </w:r>
      <w:r w:rsidR="00642698" w:rsidRPr="00E322D7">
        <w:rPr>
          <w:rFonts w:cs="Arial"/>
          <w:szCs w:val="22"/>
        </w:rPr>
        <w:t>and</w:t>
      </w:r>
      <w:r w:rsidR="00642698" w:rsidRPr="00642698">
        <w:rPr>
          <w:rFonts w:eastAsia="Calibri" w:cs="Arial"/>
          <w:szCs w:val="22"/>
        </w:rPr>
        <w:t xml:space="preserve"> familial homicides being </w:t>
      </w:r>
      <w:r w:rsidR="00642698" w:rsidRPr="00642698">
        <w:rPr>
          <w:rFonts w:eastAsia="Calibri" w:cs="Arial"/>
          <w:szCs w:val="22"/>
          <w:lang w:eastAsia="en-US"/>
        </w:rPr>
        <w:t>females</w:t>
      </w:r>
      <w:r w:rsidR="00642698" w:rsidRPr="00642698">
        <w:rPr>
          <w:rFonts w:eastAsia="Calibri" w:cs="Arial"/>
          <w:szCs w:val="22"/>
        </w:rPr>
        <w:t xml:space="preserve"> and males representing the majority of</w:t>
      </w:r>
      <w:r w:rsidR="00642698" w:rsidRPr="00DF0579">
        <w:rPr>
          <w:rFonts w:eastAsia="Calibri" w:cs="Arial"/>
          <w:szCs w:val="22"/>
        </w:rPr>
        <w:t xml:space="preserve"> perpetrators</w:t>
      </w:r>
      <w:r w:rsidR="00A7649D">
        <w:rPr>
          <w:rFonts w:eastAsia="Calibri" w:cs="Arial"/>
          <w:szCs w:val="22"/>
        </w:rPr>
        <w:t>.</w:t>
      </w:r>
    </w:p>
    <w:p w14:paraId="533E14F0" w14:textId="3F1A9AF6" w:rsidR="00AF4372" w:rsidRDefault="00AF4372" w:rsidP="00E322D7">
      <w:pPr>
        <w:pStyle w:val="Level3"/>
        <w:numPr>
          <w:ilvl w:val="2"/>
          <w:numId w:val="87"/>
        </w:numPr>
        <w:ind w:left="1419" w:right="-347"/>
        <w:rPr>
          <w:rFonts w:cs="Arial"/>
          <w:szCs w:val="22"/>
        </w:rPr>
      </w:pPr>
      <w:r w:rsidRPr="00642698">
        <w:rPr>
          <w:rFonts w:cs="Arial"/>
          <w:szCs w:val="22"/>
        </w:rPr>
        <w:t xml:space="preserve">Additionally, the Review Panel considered </w:t>
      </w:r>
      <w:r w:rsidRPr="00642698">
        <w:rPr>
          <w:rFonts w:cs="Arial"/>
          <w:i/>
          <w:iCs/>
          <w:szCs w:val="22"/>
        </w:rPr>
        <w:t>Sexual Orientation</w:t>
      </w:r>
      <w:r w:rsidRPr="00642698">
        <w:rPr>
          <w:rFonts w:cs="Arial"/>
          <w:szCs w:val="22"/>
        </w:rPr>
        <w:t xml:space="preserve">: </w:t>
      </w:r>
      <w:proofErr w:type="spellStart"/>
      <w:r w:rsidR="00121FF6">
        <w:rPr>
          <w:rFonts w:cs="Arial"/>
          <w:szCs w:val="22"/>
        </w:rPr>
        <w:t>Sajwa</w:t>
      </w:r>
      <w:proofErr w:type="spellEnd"/>
      <w:r w:rsidR="00FF3261" w:rsidRPr="00642698">
        <w:rPr>
          <w:rFonts w:cs="Arial"/>
          <w:szCs w:val="22"/>
        </w:rPr>
        <w:t xml:space="preserve"> was heterosexual and was in a relationship with </w:t>
      </w:r>
      <w:r w:rsidR="00C76CF7">
        <w:rPr>
          <w:rFonts w:cs="Arial"/>
          <w:szCs w:val="22"/>
        </w:rPr>
        <w:t>Rahim</w:t>
      </w:r>
      <w:r w:rsidR="00FF3261" w:rsidRPr="00642698">
        <w:rPr>
          <w:rFonts w:cs="Arial"/>
          <w:szCs w:val="22"/>
        </w:rPr>
        <w:t xml:space="preserve"> and they were planning to get married. The Review Panel has not received any information to suggest that this affected </w:t>
      </w:r>
      <w:proofErr w:type="spellStart"/>
      <w:r w:rsidR="00121FF6">
        <w:rPr>
          <w:rFonts w:cs="Arial"/>
          <w:szCs w:val="22"/>
        </w:rPr>
        <w:t>Sajwa</w:t>
      </w:r>
      <w:r w:rsidR="00FF3261" w:rsidRPr="00642698">
        <w:rPr>
          <w:rFonts w:cs="Arial"/>
          <w:szCs w:val="22"/>
        </w:rPr>
        <w:t>’s</w:t>
      </w:r>
      <w:proofErr w:type="spellEnd"/>
      <w:r w:rsidR="00FF3261" w:rsidRPr="00642698">
        <w:rPr>
          <w:rFonts w:cs="Arial"/>
          <w:szCs w:val="22"/>
        </w:rPr>
        <w:t xml:space="preserve"> experiences; while </w:t>
      </w:r>
      <w:proofErr w:type="spellStart"/>
      <w:r w:rsidR="00121FF6">
        <w:rPr>
          <w:rFonts w:cs="Arial"/>
          <w:szCs w:val="22"/>
        </w:rPr>
        <w:t>Sajwa</w:t>
      </w:r>
      <w:proofErr w:type="spellEnd"/>
      <w:r w:rsidR="00FF3261" w:rsidRPr="00642698">
        <w:rPr>
          <w:rFonts w:cs="Arial"/>
          <w:szCs w:val="22"/>
        </w:rPr>
        <w:t xml:space="preserve"> did not seek help from </w:t>
      </w:r>
      <w:r w:rsidR="00C76CF7">
        <w:rPr>
          <w:rFonts w:cs="Arial"/>
          <w:szCs w:val="22"/>
        </w:rPr>
        <w:t>Rahim</w:t>
      </w:r>
      <w:r w:rsidR="00FF3261" w:rsidRPr="00642698">
        <w:rPr>
          <w:rFonts w:cs="Arial"/>
          <w:szCs w:val="22"/>
        </w:rPr>
        <w:t xml:space="preserve"> she did talk more broadly about her concerns about </w:t>
      </w:r>
      <w:r w:rsidR="00341324">
        <w:rPr>
          <w:rFonts w:cs="Arial"/>
          <w:szCs w:val="22"/>
        </w:rPr>
        <w:t>Amir,</w:t>
      </w:r>
      <w:r w:rsidR="00FF3261" w:rsidRPr="00642698">
        <w:rPr>
          <w:rFonts w:cs="Arial"/>
          <w:szCs w:val="22"/>
        </w:rPr>
        <w:t xml:space="preserve"> and this seems to have been a source of some support.</w:t>
      </w:r>
      <w:r w:rsidR="00642698">
        <w:rPr>
          <w:rFonts w:cs="Arial"/>
          <w:szCs w:val="22"/>
        </w:rPr>
        <w:t xml:space="preserve"> </w:t>
      </w:r>
      <w:r w:rsidR="00FF3261" w:rsidRPr="00642698">
        <w:rPr>
          <w:rFonts w:cs="Arial"/>
          <w:szCs w:val="22"/>
        </w:rPr>
        <w:t xml:space="preserve">For </w:t>
      </w:r>
      <w:r w:rsidR="00C76CF7">
        <w:rPr>
          <w:rFonts w:cs="Arial"/>
          <w:szCs w:val="22"/>
        </w:rPr>
        <w:t>Amir</w:t>
      </w:r>
      <w:r w:rsidR="00FF3261" w:rsidRPr="00642698">
        <w:rPr>
          <w:rFonts w:cs="Arial"/>
          <w:szCs w:val="22"/>
        </w:rPr>
        <w:t xml:space="preserve">, </w:t>
      </w:r>
      <w:r w:rsidR="00642698">
        <w:rPr>
          <w:rFonts w:cs="Arial"/>
          <w:szCs w:val="22"/>
        </w:rPr>
        <w:t xml:space="preserve">his </w:t>
      </w:r>
      <w:r w:rsidR="00FF3261" w:rsidRPr="00642698">
        <w:rPr>
          <w:rFonts w:cs="Arial"/>
          <w:szCs w:val="22"/>
        </w:rPr>
        <w:t xml:space="preserve">sexual orientation </w:t>
      </w:r>
      <w:r w:rsidR="00642698">
        <w:rPr>
          <w:rFonts w:cs="Arial"/>
          <w:szCs w:val="22"/>
        </w:rPr>
        <w:t>as a gay man</w:t>
      </w:r>
      <w:r w:rsidR="00FF3261" w:rsidRPr="00642698">
        <w:rPr>
          <w:rFonts w:cs="Arial"/>
          <w:szCs w:val="22"/>
        </w:rPr>
        <w:t xml:space="preserve"> a significant issue.  </w:t>
      </w:r>
    </w:p>
    <w:p w14:paraId="393742A1" w14:textId="7115887B" w:rsidR="00642698" w:rsidRDefault="00642698" w:rsidP="00E322D7">
      <w:pPr>
        <w:pStyle w:val="Level3"/>
        <w:numPr>
          <w:ilvl w:val="2"/>
          <w:numId w:val="87"/>
        </w:numPr>
        <w:ind w:left="1419" w:right="-347"/>
        <w:rPr>
          <w:rFonts w:cs="Arial"/>
          <w:szCs w:val="22"/>
        </w:rPr>
      </w:pPr>
      <w:r>
        <w:rPr>
          <w:rFonts w:cs="Arial"/>
          <w:szCs w:val="22"/>
        </w:rPr>
        <w:t xml:space="preserve">Taken together, an intersectional perspective draws attention to have these different aspects of </w:t>
      </w:r>
      <w:proofErr w:type="spellStart"/>
      <w:r w:rsidR="00121FF6">
        <w:rPr>
          <w:rFonts w:cs="Arial"/>
          <w:szCs w:val="22"/>
        </w:rPr>
        <w:t>Sajwa</w:t>
      </w:r>
      <w:proofErr w:type="spellEnd"/>
      <w:r>
        <w:rPr>
          <w:rFonts w:cs="Arial"/>
          <w:szCs w:val="22"/>
        </w:rPr>
        <w:t xml:space="preserve"> and </w:t>
      </w:r>
      <w:r w:rsidR="00C76CF7">
        <w:rPr>
          <w:rFonts w:cs="Arial"/>
          <w:szCs w:val="22"/>
        </w:rPr>
        <w:t>Amir</w:t>
      </w:r>
      <w:r>
        <w:rPr>
          <w:rFonts w:cs="Arial"/>
          <w:szCs w:val="22"/>
        </w:rPr>
        <w:t xml:space="preserve">’s lived experiences </w:t>
      </w:r>
      <w:r w:rsidR="00823C50">
        <w:rPr>
          <w:rFonts w:cs="Arial"/>
          <w:szCs w:val="22"/>
        </w:rPr>
        <w:t>and how these may</w:t>
      </w:r>
      <w:r>
        <w:rPr>
          <w:rFonts w:cs="Arial"/>
          <w:szCs w:val="22"/>
        </w:rPr>
        <w:t xml:space="preserve"> have affected them. </w:t>
      </w:r>
    </w:p>
    <w:p w14:paraId="023DAC38" w14:textId="6138A1D4" w:rsidR="00642698" w:rsidRDefault="00642698" w:rsidP="00E322D7">
      <w:pPr>
        <w:pStyle w:val="Level3"/>
        <w:numPr>
          <w:ilvl w:val="2"/>
          <w:numId w:val="87"/>
        </w:numPr>
        <w:ind w:left="1419" w:right="-347"/>
        <w:rPr>
          <w:rFonts w:cs="Arial"/>
          <w:szCs w:val="22"/>
        </w:rPr>
      </w:pPr>
      <w:r w:rsidRPr="00642698">
        <w:rPr>
          <w:rFonts w:cs="Arial"/>
          <w:szCs w:val="22"/>
        </w:rPr>
        <w:t xml:space="preserve">For </w:t>
      </w:r>
      <w:proofErr w:type="spellStart"/>
      <w:r w:rsidR="00121FF6">
        <w:rPr>
          <w:rFonts w:cs="Arial"/>
          <w:szCs w:val="22"/>
        </w:rPr>
        <w:t>Sajwa</w:t>
      </w:r>
      <w:proofErr w:type="spellEnd"/>
      <w:r w:rsidRPr="00642698">
        <w:rPr>
          <w:rFonts w:cs="Arial"/>
          <w:szCs w:val="22"/>
        </w:rPr>
        <w:t xml:space="preserve">, it is clear that she </w:t>
      </w:r>
      <w:r w:rsidR="00494162">
        <w:rPr>
          <w:rFonts w:cs="Arial"/>
          <w:szCs w:val="22"/>
        </w:rPr>
        <w:t>felt a</w:t>
      </w:r>
      <w:r w:rsidRPr="00642698">
        <w:rPr>
          <w:rFonts w:cs="Arial"/>
          <w:szCs w:val="22"/>
        </w:rPr>
        <w:t xml:space="preserve"> sense of responsibility </w:t>
      </w:r>
      <w:r w:rsidR="00494162">
        <w:rPr>
          <w:rFonts w:cs="Arial"/>
          <w:szCs w:val="22"/>
        </w:rPr>
        <w:t>toward</w:t>
      </w:r>
      <w:r w:rsidR="00494162" w:rsidRPr="00642698">
        <w:rPr>
          <w:rFonts w:cs="Arial"/>
          <w:szCs w:val="22"/>
        </w:rPr>
        <w:t xml:space="preserve"> </w:t>
      </w:r>
      <w:r w:rsidR="00494162">
        <w:rPr>
          <w:rFonts w:cs="Arial"/>
          <w:szCs w:val="22"/>
        </w:rPr>
        <w:t>Amir</w:t>
      </w:r>
      <w:r w:rsidRPr="00642698">
        <w:rPr>
          <w:rFonts w:cs="Arial"/>
          <w:szCs w:val="22"/>
        </w:rPr>
        <w:t xml:space="preserve">. </w:t>
      </w:r>
      <w:r w:rsidR="0083745F">
        <w:rPr>
          <w:rFonts w:cs="Arial"/>
          <w:szCs w:val="22"/>
        </w:rPr>
        <w:t>Additionally</w:t>
      </w:r>
      <w:r w:rsidRPr="00642698">
        <w:rPr>
          <w:rFonts w:cs="Arial"/>
          <w:szCs w:val="22"/>
        </w:rPr>
        <w:t xml:space="preserve">, while </w:t>
      </w:r>
      <w:proofErr w:type="spellStart"/>
      <w:r w:rsidR="00EE099C">
        <w:rPr>
          <w:rFonts w:cs="Arial"/>
          <w:szCs w:val="22"/>
        </w:rPr>
        <w:t>Sajwa</w:t>
      </w:r>
      <w:proofErr w:type="spellEnd"/>
      <w:r w:rsidR="00EE099C" w:rsidRPr="00642698" w:rsidDel="00EE099C">
        <w:rPr>
          <w:rFonts w:cs="Arial"/>
          <w:szCs w:val="22"/>
        </w:rPr>
        <w:t xml:space="preserve"> </w:t>
      </w:r>
      <w:r w:rsidRPr="00642698">
        <w:rPr>
          <w:rFonts w:cs="Arial"/>
          <w:szCs w:val="22"/>
        </w:rPr>
        <w:t xml:space="preserve">disclosed </w:t>
      </w:r>
      <w:r w:rsidR="00C76CF7">
        <w:rPr>
          <w:rFonts w:cs="Arial"/>
          <w:szCs w:val="22"/>
        </w:rPr>
        <w:t>Amir</w:t>
      </w:r>
      <w:r w:rsidRPr="00642698">
        <w:rPr>
          <w:rFonts w:cs="Arial"/>
          <w:szCs w:val="22"/>
        </w:rPr>
        <w:t xml:space="preserve">’s use of drugs and his sexual orientation </w:t>
      </w:r>
      <w:r w:rsidRPr="00642698">
        <w:rPr>
          <w:rFonts w:cs="Arial"/>
          <w:szCs w:val="22"/>
        </w:rPr>
        <w:lastRenderedPageBreak/>
        <w:t xml:space="preserve">to </w:t>
      </w:r>
      <w:r w:rsidR="00C76CF7">
        <w:rPr>
          <w:rFonts w:cs="Arial"/>
          <w:szCs w:val="22"/>
        </w:rPr>
        <w:t>Rahim</w:t>
      </w:r>
      <w:r w:rsidRPr="00642698">
        <w:rPr>
          <w:rFonts w:cs="Arial"/>
          <w:szCs w:val="22"/>
        </w:rPr>
        <w:t xml:space="preserve">, this does not appear to be something she discussed (or sought support with) more broadly.  </w:t>
      </w:r>
      <w:r>
        <w:rPr>
          <w:rFonts w:cs="Arial"/>
          <w:szCs w:val="22"/>
        </w:rPr>
        <w:t xml:space="preserve">This may have reflected </w:t>
      </w:r>
      <w:r w:rsidR="00823C50">
        <w:rPr>
          <w:rFonts w:cs="Arial"/>
          <w:szCs w:val="22"/>
        </w:rPr>
        <w:t>her</w:t>
      </w:r>
      <w:r>
        <w:rPr>
          <w:rFonts w:cs="Arial"/>
          <w:szCs w:val="22"/>
        </w:rPr>
        <w:t xml:space="preserve"> cultural and religious heritage, as well as expectations on her as the oldest (female) sibling. </w:t>
      </w:r>
    </w:p>
    <w:p w14:paraId="7D0E9BD4" w14:textId="2F5F0E33" w:rsidR="00642698" w:rsidRDefault="00642698" w:rsidP="00E322D7">
      <w:pPr>
        <w:pStyle w:val="Level3"/>
        <w:numPr>
          <w:ilvl w:val="2"/>
          <w:numId w:val="87"/>
        </w:numPr>
        <w:ind w:left="1419" w:right="-347"/>
        <w:rPr>
          <w:rFonts w:cs="Arial"/>
          <w:szCs w:val="22"/>
        </w:rPr>
      </w:pPr>
      <w:r>
        <w:rPr>
          <w:rFonts w:cs="Arial"/>
          <w:szCs w:val="22"/>
        </w:rPr>
        <w:t xml:space="preserve">For </w:t>
      </w:r>
      <w:r w:rsidR="00C76CF7">
        <w:rPr>
          <w:rFonts w:cs="Arial"/>
          <w:szCs w:val="22"/>
        </w:rPr>
        <w:t>Amir</w:t>
      </w:r>
      <w:r>
        <w:rPr>
          <w:rFonts w:cs="Arial"/>
          <w:szCs w:val="22"/>
        </w:rPr>
        <w:t>, as a gay man, he appears to have experienced a tension between his sexual orientation and his Race and Religion and Belief. Certainly, he describe</w:t>
      </w:r>
      <w:r w:rsidR="00625988">
        <w:rPr>
          <w:rFonts w:cs="Arial"/>
          <w:szCs w:val="22"/>
        </w:rPr>
        <w:t>d his “</w:t>
      </w:r>
      <w:r w:rsidR="00625988">
        <w:rPr>
          <w:rFonts w:cs="Arial"/>
          <w:i/>
          <w:iCs/>
          <w:szCs w:val="22"/>
        </w:rPr>
        <w:t xml:space="preserve">freedom” </w:t>
      </w:r>
      <w:r w:rsidR="00625988">
        <w:rPr>
          <w:rFonts w:cs="Arial"/>
          <w:szCs w:val="22"/>
        </w:rPr>
        <w:t xml:space="preserve">on coming to the UK. </w:t>
      </w:r>
      <w:r>
        <w:rPr>
          <w:rFonts w:cs="Arial"/>
          <w:szCs w:val="22"/>
        </w:rPr>
        <w:t xml:space="preserve"> </w:t>
      </w:r>
    </w:p>
    <w:p w14:paraId="2DEB7C7E" w14:textId="4AA66970" w:rsidR="00625988" w:rsidRPr="00642698" w:rsidRDefault="00625988" w:rsidP="00E322D7">
      <w:pPr>
        <w:pStyle w:val="Level3"/>
        <w:numPr>
          <w:ilvl w:val="2"/>
          <w:numId w:val="87"/>
        </w:numPr>
        <w:ind w:left="1419" w:right="-347"/>
        <w:rPr>
          <w:rFonts w:cs="Arial"/>
          <w:szCs w:val="22"/>
        </w:rPr>
      </w:pPr>
      <w:r>
        <w:rPr>
          <w:rFonts w:cs="Arial"/>
          <w:szCs w:val="22"/>
        </w:rPr>
        <w:t xml:space="preserve">While the Review Panel did not additional consider </w:t>
      </w:r>
      <w:r>
        <w:rPr>
          <w:rFonts w:cs="Arial"/>
          <w:i/>
          <w:iCs/>
          <w:szCs w:val="22"/>
        </w:rPr>
        <w:t xml:space="preserve">Age, </w:t>
      </w:r>
      <w:r>
        <w:rPr>
          <w:rFonts w:cs="Arial"/>
          <w:szCs w:val="22"/>
        </w:rPr>
        <w:t xml:space="preserve">it felt it pertinent to note that as a man in his late 20s and early 30s, </w:t>
      </w:r>
      <w:r w:rsidR="00C76CF7">
        <w:rPr>
          <w:rFonts w:cs="Arial"/>
          <w:szCs w:val="22"/>
        </w:rPr>
        <w:t>Amir</w:t>
      </w:r>
      <w:r>
        <w:rPr>
          <w:rFonts w:cs="Arial"/>
          <w:szCs w:val="22"/>
        </w:rPr>
        <w:t xml:space="preserve"> drug use may not have been seen as problematic. </w:t>
      </w:r>
      <w:r w:rsidR="00E17E2F">
        <w:rPr>
          <w:rFonts w:cs="Arial"/>
          <w:szCs w:val="22"/>
        </w:rPr>
        <w:t xml:space="preserve">Conversely, it may be that </w:t>
      </w:r>
      <w:proofErr w:type="spellStart"/>
      <w:r w:rsidR="00121FF6">
        <w:rPr>
          <w:rFonts w:cs="Arial"/>
          <w:szCs w:val="22"/>
        </w:rPr>
        <w:t>Sajwa</w:t>
      </w:r>
      <w:proofErr w:type="spellEnd"/>
      <w:r w:rsidR="00E17E2F">
        <w:rPr>
          <w:rFonts w:cs="Arial"/>
          <w:szCs w:val="22"/>
        </w:rPr>
        <w:t xml:space="preserve"> would not have been thought of as his </w:t>
      </w:r>
      <w:proofErr w:type="spellStart"/>
      <w:r w:rsidR="00E17E2F">
        <w:rPr>
          <w:rFonts w:cs="Arial"/>
          <w:szCs w:val="22"/>
        </w:rPr>
        <w:t>carer</w:t>
      </w:r>
      <w:proofErr w:type="spellEnd"/>
      <w:r w:rsidR="00E17E2F">
        <w:rPr>
          <w:rFonts w:cs="Arial"/>
          <w:szCs w:val="22"/>
        </w:rPr>
        <w:t>.</w:t>
      </w:r>
      <w:r>
        <w:rPr>
          <w:rFonts w:cs="Arial"/>
          <w:szCs w:val="22"/>
        </w:rPr>
        <w:t xml:space="preserve">  </w:t>
      </w:r>
    </w:p>
    <w:p w14:paraId="3CB20B05" w14:textId="482DEBFD" w:rsidR="006607CE" w:rsidRPr="00DF0579" w:rsidRDefault="006607CE" w:rsidP="00E322D7">
      <w:pPr>
        <w:pStyle w:val="Level3"/>
        <w:numPr>
          <w:ilvl w:val="2"/>
          <w:numId w:val="87"/>
        </w:numPr>
        <w:ind w:left="1419" w:right="-347"/>
        <w:rPr>
          <w:rFonts w:cs="Arial"/>
          <w:szCs w:val="22"/>
        </w:rPr>
      </w:pPr>
      <w:r w:rsidRPr="00DF0579">
        <w:rPr>
          <w:rFonts w:cs="Arial"/>
          <w:szCs w:val="22"/>
        </w:rPr>
        <w:t xml:space="preserve">No information was presented that raised any issues regarding other Protected Characteristics, including; </w:t>
      </w:r>
      <w:r w:rsidR="00AF4372" w:rsidRPr="00AF4372">
        <w:rPr>
          <w:rFonts w:cs="Arial"/>
          <w:i/>
          <w:iCs/>
          <w:szCs w:val="22"/>
        </w:rPr>
        <w:t xml:space="preserve">Age; </w:t>
      </w:r>
      <w:r w:rsidRPr="00AF4372">
        <w:rPr>
          <w:rFonts w:cs="Arial"/>
          <w:i/>
          <w:iCs/>
          <w:szCs w:val="22"/>
        </w:rPr>
        <w:t>Gender</w:t>
      </w:r>
      <w:r w:rsidRPr="00DF0579">
        <w:rPr>
          <w:rFonts w:cs="Arial"/>
          <w:i/>
          <w:iCs/>
          <w:szCs w:val="22"/>
        </w:rPr>
        <w:t xml:space="preserve"> Reassignment; Marriage and Civil Partnership</w:t>
      </w:r>
      <w:r w:rsidRPr="00DF0579">
        <w:rPr>
          <w:rFonts w:cs="Arial"/>
          <w:szCs w:val="22"/>
        </w:rPr>
        <w:t xml:space="preserve">; </w:t>
      </w:r>
      <w:r w:rsidR="00AF4372" w:rsidRPr="00DF0579">
        <w:rPr>
          <w:rFonts w:cs="Arial"/>
          <w:i/>
          <w:iCs/>
          <w:szCs w:val="22"/>
        </w:rPr>
        <w:t>Pregnancy and Maternity</w:t>
      </w:r>
      <w:r w:rsidR="00AF4372" w:rsidRPr="00DF0579">
        <w:rPr>
          <w:rFonts w:cs="Arial"/>
          <w:szCs w:val="22"/>
        </w:rPr>
        <w:t xml:space="preserve"> </w:t>
      </w:r>
    </w:p>
    <w:p w14:paraId="3CE2C858" w14:textId="77777777" w:rsidR="00AE1A44" w:rsidRPr="00DF0579" w:rsidRDefault="00AE1A44" w:rsidP="00A15E7E">
      <w:pPr>
        <w:pStyle w:val="Level3"/>
        <w:spacing w:line="240" w:lineRule="auto"/>
        <w:ind w:left="568" w:right="-347"/>
        <w:jc w:val="both"/>
        <w:rPr>
          <w:rFonts w:eastAsia="Calibri" w:cs="Arial"/>
          <w:szCs w:val="22"/>
          <w:lang w:eastAsia="en-US"/>
        </w:rPr>
      </w:pPr>
    </w:p>
    <w:p w14:paraId="632CABBD" w14:textId="77777777" w:rsidR="00AE1A44" w:rsidRPr="00DF0579" w:rsidRDefault="00AE1A44" w:rsidP="00A15E7E">
      <w:pPr>
        <w:pStyle w:val="Level2"/>
        <w:spacing w:line="240" w:lineRule="auto"/>
        <w:ind w:left="567"/>
        <w:jc w:val="both"/>
        <w:rPr>
          <w:rFonts w:eastAsia="Calibri" w:cs="Arial"/>
          <w:sz w:val="22"/>
          <w:szCs w:val="22"/>
          <w:lang w:eastAsia="en-US"/>
        </w:rPr>
      </w:pPr>
    </w:p>
    <w:p w14:paraId="43C54E59" w14:textId="77777777" w:rsidR="00AE1A44" w:rsidRPr="00DF0579" w:rsidRDefault="00AE1A44" w:rsidP="00A15E7E">
      <w:pPr>
        <w:pStyle w:val="Level2"/>
        <w:spacing w:line="240" w:lineRule="auto"/>
        <w:ind w:left="567"/>
        <w:jc w:val="both"/>
        <w:rPr>
          <w:rFonts w:eastAsia="Calibri" w:cs="Arial"/>
          <w:sz w:val="22"/>
          <w:szCs w:val="22"/>
          <w:lang w:eastAsia="en-US"/>
        </w:rPr>
      </w:pPr>
    </w:p>
    <w:p w14:paraId="6E88F0B4" w14:textId="77777777" w:rsidR="0086282E" w:rsidRPr="00DF0579" w:rsidRDefault="0086282E" w:rsidP="00A15E7E">
      <w:pPr>
        <w:pStyle w:val="Level1"/>
        <w:spacing w:line="240" w:lineRule="auto"/>
        <w:ind w:left="2835" w:hanging="567"/>
        <w:jc w:val="both"/>
        <w:rPr>
          <w:rFonts w:cs="Arial"/>
          <w:sz w:val="40"/>
          <w:szCs w:val="40"/>
        </w:rPr>
        <w:sectPr w:rsidR="0086282E" w:rsidRPr="00DF0579" w:rsidSect="00A24A9D">
          <w:pgSz w:w="11907" w:h="16839"/>
          <w:pgMar w:top="1440" w:right="1440" w:bottom="1440" w:left="1440" w:header="765" w:footer="1134" w:gutter="0"/>
          <w:cols w:space="708"/>
          <w:docGrid w:linePitch="360"/>
        </w:sectPr>
      </w:pPr>
    </w:p>
    <w:p w14:paraId="775D5D19" w14:textId="72791925" w:rsidR="007F1197" w:rsidRPr="00DF0579" w:rsidRDefault="00AE1A44" w:rsidP="008F2FF5">
      <w:pPr>
        <w:pStyle w:val="Level1"/>
        <w:numPr>
          <w:ilvl w:val="0"/>
          <w:numId w:val="89"/>
        </w:numPr>
        <w:tabs>
          <w:tab w:val="left" w:pos="855"/>
          <w:tab w:val="center" w:pos="5089"/>
        </w:tabs>
        <w:ind w:left="810" w:hanging="450"/>
        <w:jc w:val="center"/>
        <w:rPr>
          <w:rFonts w:cs="Arial"/>
          <w:sz w:val="40"/>
          <w:szCs w:val="40"/>
        </w:rPr>
      </w:pPr>
      <w:bookmarkStart w:id="69" w:name="_Toc53670154"/>
      <w:r w:rsidRPr="008F2FF5">
        <w:rPr>
          <w:rFonts w:cs="Arial"/>
          <w:color w:val="000000" w:themeColor="text1"/>
          <w:sz w:val="40"/>
          <w:szCs w:val="40"/>
        </w:rPr>
        <w:lastRenderedPageBreak/>
        <w:t>Conclusions</w:t>
      </w:r>
      <w:r w:rsidR="00B05B98" w:rsidRPr="00DF0579">
        <w:rPr>
          <w:rFonts w:cs="Arial"/>
          <w:sz w:val="40"/>
          <w:szCs w:val="40"/>
        </w:rPr>
        <w:t xml:space="preserve"> </w:t>
      </w:r>
      <w:r w:rsidR="00A4205A" w:rsidRPr="00DF0579">
        <w:rPr>
          <w:rFonts w:cs="Arial"/>
          <w:sz w:val="40"/>
          <w:szCs w:val="40"/>
        </w:rPr>
        <w:t>and Lessons</w:t>
      </w:r>
      <w:r w:rsidRPr="00DF0579">
        <w:rPr>
          <w:rFonts w:cs="Arial"/>
          <w:sz w:val="40"/>
          <w:szCs w:val="40"/>
        </w:rPr>
        <w:t xml:space="preserve"> to be Learnt</w:t>
      </w:r>
      <w:bookmarkEnd w:id="69"/>
    </w:p>
    <w:p w14:paraId="16174467" w14:textId="77777777" w:rsidR="00AE1A44" w:rsidRPr="00DF0579" w:rsidRDefault="00AE1A44" w:rsidP="00A15E7E">
      <w:pPr>
        <w:pStyle w:val="Body1"/>
        <w:spacing w:line="240" w:lineRule="auto"/>
        <w:rPr>
          <w:rFonts w:cs="Arial"/>
        </w:rPr>
      </w:pPr>
    </w:p>
    <w:p w14:paraId="0C1C14BA" w14:textId="16B9ACF4" w:rsidR="00AE1A44" w:rsidRPr="00DF0579" w:rsidRDefault="006E1252" w:rsidP="008F2FF5">
      <w:pPr>
        <w:pStyle w:val="Level2-subheading"/>
        <w:ind w:left="567" w:hanging="567"/>
        <w:rPr>
          <w:rFonts w:cs="Arial"/>
        </w:rPr>
      </w:pPr>
      <w:bookmarkStart w:id="70" w:name="_Toc53670155"/>
      <w:r w:rsidRPr="00DF0579">
        <w:rPr>
          <w:rFonts w:cs="Arial"/>
        </w:rPr>
        <w:t xml:space="preserve">6.1 </w:t>
      </w:r>
      <w:r w:rsidR="00AE1A44" w:rsidRPr="00DF0579">
        <w:rPr>
          <w:rFonts w:cs="Arial"/>
          <w:bCs/>
        </w:rPr>
        <w:t>Conclusions</w:t>
      </w:r>
      <w:r w:rsidR="00AE1A44" w:rsidRPr="00DF0579">
        <w:rPr>
          <w:rFonts w:cs="Arial"/>
        </w:rPr>
        <w:t xml:space="preserve"> (key issues </w:t>
      </w:r>
      <w:r w:rsidR="00AE1A44" w:rsidRPr="00DF0579">
        <w:rPr>
          <w:rFonts w:cs="Arial"/>
          <w:bCs/>
        </w:rPr>
        <w:t>during</w:t>
      </w:r>
      <w:r w:rsidR="00AE1A44" w:rsidRPr="00DF0579">
        <w:rPr>
          <w:rFonts w:cs="Arial"/>
        </w:rPr>
        <w:t xml:space="preserve"> this Review)</w:t>
      </w:r>
      <w:bookmarkEnd w:id="70"/>
    </w:p>
    <w:p w14:paraId="43A8A640" w14:textId="7AB79B0B" w:rsidR="004F65BE" w:rsidRPr="00E663D8" w:rsidRDefault="004F65BE" w:rsidP="008F2FF5">
      <w:pPr>
        <w:pStyle w:val="Level3"/>
        <w:numPr>
          <w:ilvl w:val="2"/>
          <w:numId w:val="58"/>
        </w:numPr>
        <w:ind w:left="1418" w:hanging="851"/>
        <w:rPr>
          <w:rFonts w:cs="Arial"/>
          <w:color w:val="000000" w:themeColor="text1"/>
          <w:szCs w:val="22"/>
        </w:rPr>
      </w:pPr>
      <w:proofErr w:type="spellStart"/>
      <w:r w:rsidRPr="004F65BE">
        <w:rPr>
          <w:rFonts w:cs="Arial"/>
          <w:color w:val="000000" w:themeColor="text1"/>
          <w:szCs w:val="22"/>
        </w:rPr>
        <w:t>Sajwa’s</w:t>
      </w:r>
      <w:proofErr w:type="spellEnd"/>
      <w:r w:rsidRPr="004F65BE">
        <w:rPr>
          <w:rFonts w:cs="Arial"/>
          <w:color w:val="000000" w:themeColor="text1"/>
          <w:szCs w:val="22"/>
        </w:rPr>
        <w:t xml:space="preserve"> death was a tragedy. The Review Panel is grateful for the participation of her partner (</w:t>
      </w:r>
      <w:r w:rsidRPr="004F65BE">
        <w:rPr>
          <w:rFonts w:eastAsia="Calibri" w:cs="Arial"/>
          <w:color w:val="000000" w:themeColor="text1"/>
          <w:szCs w:val="22"/>
          <w:lang w:eastAsia="en-US"/>
        </w:rPr>
        <w:t xml:space="preserve">Rahim), which has enabled the Review Panel to get a sense of her as a person. In </w:t>
      </w:r>
      <w:r w:rsidRPr="008F2FF5">
        <w:rPr>
          <w:rFonts w:cs="Arial"/>
          <w:color w:val="000000" w:themeColor="text1"/>
          <w:szCs w:val="22"/>
        </w:rPr>
        <w:t xml:space="preserve">addition to talking about their relationship, including </w:t>
      </w:r>
      <w:r w:rsidR="00AF1A1A">
        <w:rPr>
          <w:rFonts w:cs="Arial"/>
          <w:color w:val="000000" w:themeColor="text1"/>
          <w:szCs w:val="22"/>
        </w:rPr>
        <w:t xml:space="preserve">their </w:t>
      </w:r>
      <w:r w:rsidRPr="008F2FF5">
        <w:rPr>
          <w:rFonts w:cs="Arial"/>
          <w:color w:val="000000" w:themeColor="text1"/>
          <w:szCs w:val="22"/>
        </w:rPr>
        <w:t xml:space="preserve">planned </w:t>
      </w:r>
      <w:r w:rsidRPr="00E663D8">
        <w:rPr>
          <w:rFonts w:cs="Arial"/>
          <w:color w:val="000000" w:themeColor="text1"/>
          <w:szCs w:val="22"/>
        </w:rPr>
        <w:t xml:space="preserve">marriage, Rahim described </w:t>
      </w:r>
      <w:proofErr w:type="spellStart"/>
      <w:r w:rsidRPr="00E663D8">
        <w:rPr>
          <w:rFonts w:cs="Arial"/>
          <w:color w:val="000000" w:themeColor="text1"/>
          <w:szCs w:val="22"/>
        </w:rPr>
        <w:t>Sajwa</w:t>
      </w:r>
      <w:proofErr w:type="spellEnd"/>
      <w:r w:rsidRPr="00E663D8">
        <w:rPr>
          <w:rFonts w:cs="Arial"/>
          <w:color w:val="000000" w:themeColor="text1"/>
          <w:szCs w:val="22"/>
        </w:rPr>
        <w:t xml:space="preserve"> as caring, </w:t>
      </w:r>
      <w:r w:rsidR="001D5049" w:rsidRPr="00E663D8">
        <w:rPr>
          <w:rFonts w:cs="Arial"/>
          <w:color w:val="000000" w:themeColor="text1"/>
          <w:szCs w:val="22"/>
        </w:rPr>
        <w:t>compassionate,</w:t>
      </w:r>
      <w:r w:rsidRPr="00E663D8">
        <w:rPr>
          <w:rFonts w:cs="Arial"/>
          <w:color w:val="000000" w:themeColor="text1"/>
          <w:szCs w:val="22"/>
        </w:rPr>
        <w:t xml:space="preserve"> and creative. </w:t>
      </w:r>
    </w:p>
    <w:p w14:paraId="37FEB786" w14:textId="25835B3B" w:rsidR="004F65BE" w:rsidRPr="008F2FF5" w:rsidRDefault="004F65BE" w:rsidP="008F2FF5">
      <w:pPr>
        <w:pStyle w:val="Level3"/>
        <w:numPr>
          <w:ilvl w:val="2"/>
          <w:numId w:val="58"/>
        </w:numPr>
        <w:ind w:left="1418" w:hanging="851"/>
        <w:rPr>
          <w:rFonts w:cs="Arial"/>
          <w:color w:val="000000" w:themeColor="text1"/>
          <w:szCs w:val="22"/>
        </w:rPr>
      </w:pPr>
      <w:r w:rsidRPr="00E663D8">
        <w:rPr>
          <w:rFonts w:cs="Arial"/>
          <w:color w:val="000000" w:themeColor="text1"/>
          <w:szCs w:val="22"/>
        </w:rPr>
        <w:t>Unfortunately</w:t>
      </w:r>
      <w:r w:rsidR="00641A68" w:rsidRPr="00E663D8">
        <w:rPr>
          <w:rFonts w:cs="Arial"/>
          <w:color w:val="000000" w:themeColor="text1"/>
          <w:szCs w:val="22"/>
        </w:rPr>
        <w:t>,</w:t>
      </w:r>
      <w:r w:rsidRPr="00E663D8">
        <w:rPr>
          <w:rFonts w:cs="Arial"/>
          <w:color w:val="000000" w:themeColor="text1"/>
          <w:szCs w:val="22"/>
        </w:rPr>
        <w:t xml:space="preserve"> it has not been possible to </w:t>
      </w:r>
      <w:r w:rsidR="002913F7" w:rsidRPr="00E663D8">
        <w:t xml:space="preserve">substantively </w:t>
      </w:r>
      <w:r w:rsidRPr="00E663D8">
        <w:rPr>
          <w:rFonts w:cs="Arial"/>
          <w:color w:val="000000" w:themeColor="text1"/>
          <w:szCs w:val="22"/>
        </w:rPr>
        <w:t xml:space="preserve">engage with </w:t>
      </w:r>
      <w:proofErr w:type="spellStart"/>
      <w:r w:rsidRPr="00E663D8">
        <w:rPr>
          <w:rFonts w:cs="Arial"/>
          <w:color w:val="000000" w:themeColor="text1"/>
          <w:szCs w:val="22"/>
        </w:rPr>
        <w:t>Sajwa’s</w:t>
      </w:r>
      <w:proofErr w:type="spellEnd"/>
      <w:r w:rsidRPr="00E663D8">
        <w:rPr>
          <w:rFonts w:cs="Arial"/>
          <w:color w:val="000000" w:themeColor="text1"/>
          <w:szCs w:val="22"/>
        </w:rPr>
        <w:t xml:space="preserve"> brother (</w:t>
      </w:r>
      <w:r w:rsidR="00244E92">
        <w:rPr>
          <w:rFonts w:cs="Arial"/>
          <w:color w:val="000000" w:themeColor="text1"/>
          <w:szCs w:val="22"/>
        </w:rPr>
        <w:t>Malik</w:t>
      </w:r>
      <w:r w:rsidRPr="00E663D8">
        <w:rPr>
          <w:rFonts w:cs="Arial"/>
          <w:color w:val="000000" w:themeColor="text1"/>
          <w:szCs w:val="22"/>
        </w:rPr>
        <w:t xml:space="preserve">) </w:t>
      </w:r>
      <w:r w:rsidR="001D5049" w:rsidRPr="00E663D8">
        <w:rPr>
          <w:rFonts w:cs="Arial"/>
          <w:color w:val="000000" w:themeColor="text1"/>
          <w:szCs w:val="22"/>
        </w:rPr>
        <w:t>during</w:t>
      </w:r>
      <w:r w:rsidRPr="00E663D8">
        <w:rPr>
          <w:rFonts w:cs="Arial"/>
          <w:color w:val="000000" w:themeColor="text1"/>
          <w:szCs w:val="22"/>
        </w:rPr>
        <w:t xml:space="preserve"> this DHR. There may be any number of reasons for this, but the Review Panel has identified an absence of provision for specialist and expert advocacy for the families of victims who reside outside of the UK. While resolving this issue may be challenging, and could take different forms, clearly if the involvement</w:t>
      </w:r>
      <w:r w:rsidRPr="008F2FF5">
        <w:rPr>
          <w:rFonts w:cs="Arial"/>
          <w:color w:val="000000" w:themeColor="text1"/>
          <w:szCs w:val="22"/>
        </w:rPr>
        <w:t xml:space="preserve"> of family is considered a central element of the DHR process, then this is an issue that should be addressed.  </w:t>
      </w:r>
    </w:p>
    <w:p w14:paraId="41D35417" w14:textId="7864FD1F" w:rsidR="004F65BE" w:rsidRPr="008F2FF5" w:rsidRDefault="004F65BE" w:rsidP="008F2FF5">
      <w:pPr>
        <w:pStyle w:val="Level3"/>
        <w:numPr>
          <w:ilvl w:val="2"/>
          <w:numId w:val="58"/>
        </w:numPr>
        <w:ind w:left="1418" w:hanging="851"/>
        <w:rPr>
          <w:rFonts w:cs="Arial"/>
          <w:color w:val="000000" w:themeColor="text1"/>
          <w:szCs w:val="22"/>
        </w:rPr>
      </w:pPr>
      <w:r w:rsidRPr="008F2FF5">
        <w:rPr>
          <w:rFonts w:cs="Arial"/>
          <w:color w:val="000000" w:themeColor="text1"/>
          <w:szCs w:val="22"/>
        </w:rPr>
        <w:t xml:space="preserve">Yet, because </w:t>
      </w:r>
      <w:proofErr w:type="spellStart"/>
      <w:r w:rsidRPr="008F2FF5">
        <w:rPr>
          <w:rFonts w:cs="Arial"/>
          <w:color w:val="000000" w:themeColor="text1"/>
          <w:szCs w:val="22"/>
        </w:rPr>
        <w:t>Sajwa</w:t>
      </w:r>
      <w:proofErr w:type="spellEnd"/>
      <w:r w:rsidRPr="008F2FF5">
        <w:rPr>
          <w:rFonts w:cs="Arial"/>
          <w:color w:val="000000" w:themeColor="text1"/>
          <w:szCs w:val="22"/>
        </w:rPr>
        <w:t xml:space="preserve"> had such limited contact with other agencies, it has been hard to keep her at the centre of this report. In some senses that parallel</w:t>
      </w:r>
      <w:r w:rsidR="00641A68">
        <w:rPr>
          <w:rFonts w:cs="Arial"/>
          <w:color w:val="000000" w:themeColor="text1"/>
          <w:szCs w:val="22"/>
        </w:rPr>
        <w:t>s</w:t>
      </w:r>
      <w:r w:rsidRPr="008F2FF5">
        <w:rPr>
          <w:rFonts w:cs="Arial"/>
          <w:color w:val="000000" w:themeColor="text1"/>
          <w:szCs w:val="22"/>
        </w:rPr>
        <w:t xml:space="preserve"> </w:t>
      </w:r>
      <w:proofErr w:type="spellStart"/>
      <w:r w:rsidRPr="008F2FF5">
        <w:rPr>
          <w:rFonts w:cs="Arial"/>
          <w:color w:val="000000" w:themeColor="text1"/>
          <w:szCs w:val="22"/>
        </w:rPr>
        <w:t>Sajwa’s</w:t>
      </w:r>
      <w:proofErr w:type="spellEnd"/>
      <w:r w:rsidRPr="008F2FF5">
        <w:rPr>
          <w:rFonts w:cs="Arial"/>
          <w:color w:val="000000" w:themeColor="text1"/>
          <w:szCs w:val="22"/>
        </w:rPr>
        <w:t xml:space="preserve"> experience in life: Amir’s needs meant he was the focus of most of the contact </w:t>
      </w:r>
      <w:proofErr w:type="spellStart"/>
      <w:r w:rsidR="00641A68" w:rsidRPr="008F2FF5">
        <w:rPr>
          <w:rFonts w:cs="Arial"/>
          <w:color w:val="000000" w:themeColor="text1"/>
          <w:szCs w:val="22"/>
        </w:rPr>
        <w:t>Sajwa</w:t>
      </w:r>
      <w:proofErr w:type="spellEnd"/>
      <w:r w:rsidR="00641A68" w:rsidRPr="008F2FF5">
        <w:rPr>
          <w:rFonts w:cs="Arial"/>
          <w:color w:val="000000" w:themeColor="text1"/>
          <w:szCs w:val="22"/>
        </w:rPr>
        <w:t xml:space="preserve"> </w:t>
      </w:r>
      <w:r w:rsidRPr="008F2FF5">
        <w:rPr>
          <w:rFonts w:cs="Arial"/>
          <w:color w:val="000000" w:themeColor="text1"/>
          <w:szCs w:val="22"/>
        </w:rPr>
        <w:t xml:space="preserve">had with agencies and </w:t>
      </w:r>
      <w:r w:rsidR="00641A68">
        <w:rPr>
          <w:rFonts w:cs="Arial"/>
          <w:color w:val="000000" w:themeColor="text1"/>
          <w:szCs w:val="22"/>
        </w:rPr>
        <w:t xml:space="preserve">so </w:t>
      </w:r>
      <w:r w:rsidRPr="008F2FF5">
        <w:rPr>
          <w:rFonts w:cs="Arial"/>
          <w:color w:val="000000" w:themeColor="text1"/>
          <w:szCs w:val="22"/>
        </w:rPr>
        <w:t xml:space="preserve">she became, to some extent, invisible. </w:t>
      </w:r>
    </w:p>
    <w:p w14:paraId="634DC9F9" w14:textId="77777777" w:rsidR="004F65BE" w:rsidRPr="008F2FF5" w:rsidRDefault="004F65BE" w:rsidP="008F2FF5">
      <w:pPr>
        <w:pStyle w:val="Level3"/>
        <w:numPr>
          <w:ilvl w:val="2"/>
          <w:numId w:val="58"/>
        </w:numPr>
        <w:ind w:left="1418" w:hanging="851"/>
        <w:rPr>
          <w:rFonts w:cs="Arial"/>
          <w:color w:val="000000" w:themeColor="text1"/>
          <w:szCs w:val="22"/>
        </w:rPr>
      </w:pPr>
      <w:r w:rsidRPr="008F2FF5">
        <w:rPr>
          <w:rFonts w:cs="Arial"/>
          <w:color w:val="000000" w:themeColor="text1"/>
          <w:szCs w:val="22"/>
        </w:rPr>
        <w:t xml:space="preserve">Shortly before </w:t>
      </w:r>
      <w:proofErr w:type="spellStart"/>
      <w:r w:rsidRPr="008F2FF5">
        <w:rPr>
          <w:rFonts w:cs="Arial"/>
          <w:color w:val="000000" w:themeColor="text1"/>
          <w:szCs w:val="22"/>
        </w:rPr>
        <w:t>Sajwa</w:t>
      </w:r>
      <w:proofErr w:type="spellEnd"/>
      <w:r w:rsidRPr="008F2FF5">
        <w:rPr>
          <w:rFonts w:cs="Arial"/>
          <w:color w:val="000000" w:themeColor="text1"/>
          <w:szCs w:val="22"/>
        </w:rPr>
        <w:t xml:space="preserve"> was killed by Amir, she had moved in with him temporarily to help him move out of his rented property. It is unclear what triggered the attack on </w:t>
      </w:r>
      <w:proofErr w:type="spellStart"/>
      <w:r w:rsidRPr="008F2FF5">
        <w:rPr>
          <w:rFonts w:cs="Arial"/>
          <w:color w:val="000000" w:themeColor="text1"/>
          <w:szCs w:val="22"/>
        </w:rPr>
        <w:t>Sajwa</w:t>
      </w:r>
      <w:proofErr w:type="spellEnd"/>
      <w:r w:rsidRPr="008F2FF5">
        <w:rPr>
          <w:rFonts w:cs="Arial"/>
          <w:color w:val="000000" w:themeColor="text1"/>
          <w:szCs w:val="22"/>
        </w:rPr>
        <w:t xml:space="preserve"> by Amir. While it does not excuse the killing, it is of note that at the time Amir would have been under intense stress (given he was losing his tenancy and had a range of challenges in his life). While those agencies that had contact with him around this time had not identified imminent mental health crisis or any risk to others, Amir was diagnosed with paranoid schizophrenia. </w:t>
      </w:r>
    </w:p>
    <w:p w14:paraId="3A4A4A92" w14:textId="554F81A6" w:rsidR="004F65BE" w:rsidRPr="008F2FF5" w:rsidRDefault="004F65BE" w:rsidP="008F2FF5">
      <w:pPr>
        <w:pStyle w:val="Level3"/>
        <w:numPr>
          <w:ilvl w:val="2"/>
          <w:numId w:val="58"/>
        </w:numPr>
        <w:ind w:left="1418" w:hanging="851"/>
        <w:rPr>
          <w:rFonts w:cs="Arial"/>
          <w:color w:val="000000" w:themeColor="text1"/>
          <w:szCs w:val="22"/>
        </w:rPr>
      </w:pPr>
      <w:r w:rsidRPr="008F2FF5">
        <w:rPr>
          <w:rFonts w:cs="Arial"/>
          <w:color w:val="000000" w:themeColor="text1"/>
          <w:szCs w:val="22"/>
        </w:rPr>
        <w:t xml:space="preserve">The Review Panel has sought to try and understand </w:t>
      </w:r>
      <w:proofErr w:type="spellStart"/>
      <w:r w:rsidRPr="008F2FF5">
        <w:rPr>
          <w:rFonts w:cs="Arial"/>
          <w:color w:val="000000" w:themeColor="text1"/>
          <w:szCs w:val="22"/>
        </w:rPr>
        <w:t>Sajwa’s</w:t>
      </w:r>
      <w:proofErr w:type="spellEnd"/>
      <w:r w:rsidRPr="008F2FF5">
        <w:rPr>
          <w:rFonts w:cs="Arial"/>
          <w:color w:val="000000" w:themeColor="text1"/>
          <w:szCs w:val="22"/>
        </w:rPr>
        <w:t xml:space="preserve"> lived experiences and consider the issues she faced to try and understand the circumstances of the homicide and identity relevant learning. </w:t>
      </w:r>
    </w:p>
    <w:p w14:paraId="2AB991E5" w14:textId="02398802" w:rsidR="004F65BE" w:rsidRPr="004F65BE" w:rsidRDefault="004F65BE" w:rsidP="008F2FF5">
      <w:pPr>
        <w:pStyle w:val="Level3"/>
        <w:numPr>
          <w:ilvl w:val="2"/>
          <w:numId w:val="58"/>
        </w:numPr>
        <w:ind w:left="1418" w:hanging="851"/>
        <w:rPr>
          <w:rFonts w:cs="Arial"/>
          <w:color w:val="000000" w:themeColor="text1"/>
          <w:szCs w:val="22"/>
        </w:rPr>
      </w:pPr>
      <w:r w:rsidRPr="008F2FF5">
        <w:rPr>
          <w:rFonts w:cs="Arial"/>
          <w:color w:val="000000" w:themeColor="text1"/>
          <w:szCs w:val="22"/>
        </w:rPr>
        <w:t>Amir is solely responsible</w:t>
      </w:r>
      <w:r w:rsidRPr="004F65BE">
        <w:rPr>
          <w:rFonts w:eastAsia="Calibri" w:cs="Arial"/>
          <w:color w:val="000000" w:themeColor="text1"/>
          <w:szCs w:val="22"/>
          <w:lang w:eastAsia="en-US"/>
        </w:rPr>
        <w:t xml:space="preserve"> for </w:t>
      </w:r>
      <w:proofErr w:type="spellStart"/>
      <w:r w:rsidRPr="004F65BE">
        <w:rPr>
          <w:rFonts w:eastAsia="Calibri" w:cs="Arial"/>
          <w:color w:val="000000" w:themeColor="text1"/>
          <w:szCs w:val="22"/>
          <w:lang w:eastAsia="en-US"/>
        </w:rPr>
        <w:t>Sajwa’s</w:t>
      </w:r>
      <w:proofErr w:type="spellEnd"/>
      <w:r w:rsidRPr="004F65BE">
        <w:rPr>
          <w:rFonts w:eastAsia="Calibri" w:cs="Arial"/>
          <w:color w:val="000000" w:themeColor="text1"/>
          <w:szCs w:val="22"/>
          <w:lang w:eastAsia="en-US"/>
        </w:rPr>
        <w:t xml:space="preserve"> murder. Nonetheless</w:t>
      </w:r>
      <w:r w:rsidR="00F77686">
        <w:rPr>
          <w:rFonts w:eastAsia="Calibri" w:cs="Arial"/>
          <w:color w:val="000000" w:themeColor="text1"/>
          <w:szCs w:val="22"/>
          <w:lang w:eastAsia="en-US"/>
        </w:rPr>
        <w:t xml:space="preserve">, </w:t>
      </w:r>
      <w:r w:rsidRPr="004F65BE">
        <w:rPr>
          <w:rFonts w:eastAsia="Calibri" w:cs="Arial"/>
          <w:color w:val="000000" w:themeColor="text1"/>
          <w:szCs w:val="22"/>
          <w:lang w:eastAsia="en-US"/>
        </w:rPr>
        <w:t>there has been significant learning identified during this DHR, which the Review Panel hopes will prompt individual agencies, as well as the appropriate partnerships, to further develop their response to domestic</w:t>
      </w:r>
      <w:r w:rsidRPr="004F65BE">
        <w:rPr>
          <w:rFonts w:cs="Arial"/>
          <w:color w:val="000000" w:themeColor="text1"/>
          <w:szCs w:val="22"/>
        </w:rPr>
        <w:t xml:space="preserve"> violence and abuse. This learning is summarised below. </w:t>
      </w:r>
    </w:p>
    <w:p w14:paraId="2C1EBA10" w14:textId="77777777" w:rsidR="004F65BE" w:rsidRPr="00DF0579" w:rsidRDefault="004F65BE" w:rsidP="004F65BE">
      <w:pPr>
        <w:pStyle w:val="Level2-subheading"/>
        <w:spacing w:line="240" w:lineRule="auto"/>
        <w:ind w:left="567"/>
        <w:jc w:val="both"/>
        <w:rPr>
          <w:rFonts w:cs="Arial"/>
          <w:bCs/>
        </w:rPr>
      </w:pPr>
    </w:p>
    <w:p w14:paraId="30C62D30" w14:textId="77777777" w:rsidR="008F2FF5" w:rsidRDefault="008F2FF5" w:rsidP="008F2FF5">
      <w:pPr>
        <w:pStyle w:val="Level2-subheading"/>
        <w:ind w:left="567" w:hanging="567"/>
        <w:rPr>
          <w:rFonts w:cs="Arial"/>
        </w:rPr>
        <w:sectPr w:rsidR="008F2FF5" w:rsidSect="00E85A68">
          <w:pgSz w:w="11907" w:h="16839"/>
          <w:pgMar w:top="1440" w:right="1440" w:bottom="1440" w:left="1440" w:header="765" w:footer="1134" w:gutter="0"/>
          <w:cols w:space="708"/>
          <w:docGrid w:linePitch="360"/>
        </w:sectPr>
      </w:pPr>
    </w:p>
    <w:p w14:paraId="31D4B04F" w14:textId="4B951151" w:rsidR="004F65BE" w:rsidRPr="00DF0579" w:rsidRDefault="004F65BE" w:rsidP="008F2FF5">
      <w:pPr>
        <w:pStyle w:val="Level2-subheading"/>
        <w:ind w:left="567" w:hanging="567"/>
        <w:rPr>
          <w:rFonts w:cs="Arial"/>
        </w:rPr>
      </w:pPr>
      <w:bookmarkStart w:id="71" w:name="_Toc53670156"/>
      <w:r w:rsidRPr="00DF0579">
        <w:rPr>
          <w:rFonts w:cs="Arial"/>
        </w:rPr>
        <w:lastRenderedPageBreak/>
        <w:t xml:space="preserve">6.2 Lessons </w:t>
      </w:r>
      <w:proofErr w:type="gramStart"/>
      <w:r w:rsidRPr="00DF0579">
        <w:rPr>
          <w:rFonts w:cs="Arial"/>
        </w:rPr>
        <w:t>To</w:t>
      </w:r>
      <w:proofErr w:type="gramEnd"/>
      <w:r w:rsidRPr="00DF0579">
        <w:rPr>
          <w:rFonts w:cs="Arial"/>
        </w:rPr>
        <w:t xml:space="preserve"> Be Learnt</w:t>
      </w:r>
      <w:bookmarkEnd w:id="71"/>
    </w:p>
    <w:p w14:paraId="477C9EE4" w14:textId="74236940" w:rsidR="004F65BE" w:rsidRPr="008F2FF5" w:rsidRDefault="004F65BE" w:rsidP="008F2FF5">
      <w:pPr>
        <w:pStyle w:val="Level3"/>
        <w:numPr>
          <w:ilvl w:val="2"/>
          <w:numId w:val="58"/>
        </w:numPr>
        <w:ind w:left="1418" w:hanging="851"/>
        <w:rPr>
          <w:rFonts w:eastAsia="Calibri" w:cs="Arial"/>
          <w:color w:val="000000" w:themeColor="text1"/>
          <w:szCs w:val="22"/>
          <w:lang w:eastAsia="en-US"/>
        </w:rPr>
      </w:pPr>
      <w:r w:rsidRPr="004B7EDD">
        <w:rPr>
          <w:rFonts w:cs="Arial"/>
          <w:color w:val="000000" w:themeColor="text1"/>
          <w:szCs w:val="22"/>
        </w:rPr>
        <w:t xml:space="preserve">The learning </w:t>
      </w:r>
      <w:r w:rsidRPr="008F2FF5">
        <w:rPr>
          <w:rFonts w:eastAsia="Calibri" w:cs="Arial"/>
          <w:color w:val="000000" w:themeColor="text1"/>
          <w:szCs w:val="22"/>
          <w:lang w:eastAsia="en-US"/>
        </w:rPr>
        <w:t xml:space="preserve">in this DHR relates to </w:t>
      </w:r>
      <w:r w:rsidR="00F77686">
        <w:rPr>
          <w:rFonts w:eastAsia="Calibri" w:cs="Arial"/>
          <w:color w:val="000000" w:themeColor="text1"/>
          <w:szCs w:val="22"/>
          <w:lang w:eastAsia="en-US"/>
        </w:rPr>
        <w:t>several</w:t>
      </w:r>
      <w:r w:rsidRPr="008F2FF5">
        <w:rPr>
          <w:rFonts w:eastAsia="Calibri" w:cs="Arial"/>
          <w:color w:val="000000" w:themeColor="text1"/>
          <w:szCs w:val="22"/>
          <w:lang w:eastAsia="en-US"/>
        </w:rPr>
        <w:t xml:space="preserve"> areas:</w:t>
      </w:r>
    </w:p>
    <w:p w14:paraId="12E862A7" w14:textId="7435A33F" w:rsidR="004F65BE" w:rsidRPr="00F65C9B" w:rsidRDefault="004F65BE" w:rsidP="008F2FF5">
      <w:pPr>
        <w:pStyle w:val="Level3"/>
        <w:numPr>
          <w:ilvl w:val="2"/>
          <w:numId w:val="58"/>
        </w:numPr>
        <w:ind w:left="1418" w:hanging="851"/>
        <w:rPr>
          <w:rFonts w:cs="Arial"/>
          <w:color w:val="000000" w:themeColor="text1"/>
          <w:szCs w:val="22"/>
        </w:rPr>
      </w:pPr>
      <w:r w:rsidRPr="008F2FF5">
        <w:rPr>
          <w:rFonts w:eastAsia="Calibri" w:cs="Arial"/>
          <w:color w:val="000000" w:themeColor="text1"/>
          <w:szCs w:val="22"/>
          <w:lang w:eastAsia="en-US"/>
        </w:rPr>
        <w:t xml:space="preserve">First, it has drawn attention to the issue of </w:t>
      </w:r>
      <w:r w:rsidRPr="008F2FF5">
        <w:rPr>
          <w:rFonts w:eastAsia="Calibri" w:cs="Arial"/>
          <w:i/>
          <w:iCs/>
          <w:color w:val="000000" w:themeColor="text1"/>
          <w:szCs w:val="22"/>
          <w:lang w:eastAsia="en-US"/>
        </w:rPr>
        <w:t>vulnerability</w:t>
      </w:r>
      <w:r w:rsidRPr="008F2FF5">
        <w:rPr>
          <w:rFonts w:eastAsia="Calibri" w:cs="Arial"/>
          <w:color w:val="000000" w:themeColor="text1"/>
          <w:szCs w:val="22"/>
          <w:lang w:eastAsia="en-US"/>
        </w:rPr>
        <w:t xml:space="preserve">. Agencies had different contact with Amir. This ranged from the MPS and LAS, who were more aware of Amir’s level of need in </w:t>
      </w:r>
      <w:r w:rsidRPr="00B90D89">
        <w:rPr>
          <w:rFonts w:eastAsia="Calibri" w:cs="Arial"/>
          <w:color w:val="000000" w:themeColor="text1"/>
          <w:szCs w:val="22"/>
          <w:lang w:eastAsia="en-US"/>
        </w:rPr>
        <w:t>moments of crisis, to other agencies who had a different sense</w:t>
      </w:r>
      <w:r w:rsidRPr="00B90D89">
        <w:rPr>
          <w:rFonts w:cs="Arial"/>
          <w:color w:val="000000" w:themeColor="text1"/>
          <w:szCs w:val="22"/>
        </w:rPr>
        <w:t xml:space="preserve"> of his circumstances and needs depending on how they came to be in contact. At points, for example in contact by the MPS, this contact could have triggered an assessment of vulnerability, which may have led to a referral to adult social care. At others, contact was an opportunity to explore issues in more depth (for example, MTVH could have shown more professional curiosity in their contact with Amir as a tenant). While it is beyond the scope of the DHR, the Review Panel is also conscious</w:t>
      </w:r>
      <w:r w:rsidRPr="00F65C9B">
        <w:rPr>
          <w:rFonts w:cs="Arial"/>
          <w:color w:val="000000" w:themeColor="text1"/>
          <w:szCs w:val="22"/>
        </w:rPr>
        <w:t xml:space="preserve"> of the broader evidence of the extent of </w:t>
      </w:r>
      <w:r>
        <w:rPr>
          <w:rFonts w:cs="Arial"/>
          <w:color w:val="000000" w:themeColor="text1"/>
          <w:szCs w:val="22"/>
        </w:rPr>
        <w:t>Amir</w:t>
      </w:r>
      <w:r w:rsidRPr="00F65C9B">
        <w:rPr>
          <w:rFonts w:cs="Arial"/>
          <w:color w:val="000000" w:themeColor="text1"/>
          <w:szCs w:val="22"/>
        </w:rPr>
        <w:t xml:space="preserve">’s needs, including </w:t>
      </w:r>
      <w:r w:rsidRPr="00F65C9B">
        <w:rPr>
          <w:rFonts w:cs="Arial"/>
          <w:szCs w:val="22"/>
        </w:rPr>
        <w:t xml:space="preserve">reconciling his sexual orientation to this cultural and religious heritage, as well as his extensive substance misuse (including concerns about </w:t>
      </w:r>
      <w:proofErr w:type="spellStart"/>
      <w:r w:rsidRPr="00F65C9B">
        <w:rPr>
          <w:rFonts w:cs="Arial"/>
          <w:szCs w:val="22"/>
        </w:rPr>
        <w:t>chemsex</w:t>
      </w:r>
      <w:proofErr w:type="spellEnd"/>
      <w:r w:rsidRPr="00F65C9B">
        <w:rPr>
          <w:rFonts w:cs="Arial"/>
          <w:szCs w:val="22"/>
        </w:rPr>
        <w:t>), and his work-based experiences. However, there is no evidence that agencies could have responded to these differently</w:t>
      </w:r>
      <w:r w:rsidR="00F77686">
        <w:rPr>
          <w:rFonts w:cs="Arial"/>
          <w:szCs w:val="22"/>
        </w:rPr>
        <w:t>, nor</w:t>
      </w:r>
      <w:r w:rsidRPr="00F65C9B">
        <w:rPr>
          <w:rFonts w:cs="Arial"/>
          <w:szCs w:val="22"/>
        </w:rPr>
        <w:t xml:space="preserve"> in a way that would have affected the homicide itself. </w:t>
      </w:r>
      <w:r>
        <w:rPr>
          <w:rFonts w:cs="Arial"/>
          <w:color w:val="000000" w:themeColor="text1"/>
          <w:szCs w:val="22"/>
        </w:rPr>
        <w:t>Where appropriate individual agencies have made recommendations to address agency</w:t>
      </w:r>
      <w:r w:rsidR="00F77686">
        <w:rPr>
          <w:rFonts w:cs="Arial"/>
          <w:color w:val="000000" w:themeColor="text1"/>
          <w:szCs w:val="22"/>
        </w:rPr>
        <w:t>-</w:t>
      </w:r>
      <w:r>
        <w:rPr>
          <w:rFonts w:cs="Arial"/>
          <w:color w:val="000000" w:themeColor="text1"/>
          <w:szCs w:val="22"/>
        </w:rPr>
        <w:t>specific learning.</w:t>
      </w:r>
    </w:p>
    <w:p w14:paraId="781D61A1" w14:textId="3B4F9B42" w:rsidR="004F65BE" w:rsidRPr="00124299" w:rsidRDefault="004F65BE" w:rsidP="008F2FF5">
      <w:pPr>
        <w:pStyle w:val="Level3"/>
        <w:numPr>
          <w:ilvl w:val="2"/>
          <w:numId w:val="58"/>
        </w:numPr>
        <w:ind w:left="1418" w:hanging="851"/>
        <w:rPr>
          <w:rFonts w:cs="Arial"/>
          <w:color w:val="000000" w:themeColor="text1"/>
          <w:szCs w:val="22"/>
        </w:rPr>
      </w:pPr>
      <w:r>
        <w:rPr>
          <w:rFonts w:cs="Arial"/>
          <w:color w:val="000000" w:themeColor="text1"/>
          <w:szCs w:val="22"/>
        </w:rPr>
        <w:t xml:space="preserve">Second, this DHR has identified an issue with </w:t>
      </w:r>
      <w:r w:rsidRPr="00B16986">
        <w:rPr>
          <w:rFonts w:cs="Arial"/>
          <w:i/>
          <w:iCs/>
          <w:color w:val="000000" w:themeColor="text1"/>
          <w:szCs w:val="22"/>
        </w:rPr>
        <w:t>referral</w:t>
      </w:r>
      <w:r>
        <w:rPr>
          <w:rFonts w:cs="Arial"/>
          <w:color w:val="000000" w:themeColor="text1"/>
          <w:szCs w:val="22"/>
        </w:rPr>
        <w:t xml:space="preserve">. </w:t>
      </w:r>
      <w:r w:rsidR="001D5049">
        <w:rPr>
          <w:rFonts w:cs="Arial"/>
          <w:color w:val="000000" w:themeColor="text1"/>
          <w:szCs w:val="22"/>
        </w:rPr>
        <w:t>Many</w:t>
      </w:r>
      <w:r>
        <w:rPr>
          <w:rFonts w:cs="Arial"/>
          <w:color w:val="000000" w:themeColor="text1"/>
          <w:szCs w:val="22"/>
        </w:rPr>
        <w:t xml:space="preserve"> agencies identified issues that were beyond their purview and felt that another service could support Amir. However, for the most part, referral</w:t>
      </w:r>
      <w:r w:rsidR="00F77686">
        <w:rPr>
          <w:rFonts w:cs="Arial"/>
          <w:color w:val="000000" w:themeColor="text1"/>
          <w:szCs w:val="22"/>
        </w:rPr>
        <w:t xml:space="preserve">s were </w:t>
      </w:r>
      <w:r>
        <w:rPr>
          <w:rFonts w:cs="Arial"/>
          <w:color w:val="000000" w:themeColor="text1"/>
          <w:szCs w:val="22"/>
        </w:rPr>
        <w:t xml:space="preserve">passive in so far as information was simply provided </w:t>
      </w:r>
      <w:r w:rsidR="00F77686">
        <w:rPr>
          <w:rFonts w:cs="Arial"/>
          <w:color w:val="000000" w:themeColor="text1"/>
          <w:szCs w:val="22"/>
        </w:rPr>
        <w:t xml:space="preserve">to </w:t>
      </w:r>
      <w:r>
        <w:rPr>
          <w:rFonts w:cs="Arial"/>
          <w:color w:val="000000" w:themeColor="text1"/>
          <w:szCs w:val="22"/>
        </w:rPr>
        <w:t xml:space="preserve">Amir. While a recommendation has not been made to address this issue, the key learning that should be taken from this case is that simply providing information about other services may not be an adequate response, particularly for someone like Amir who had multiple needs. Instead, professionals should </w:t>
      </w:r>
      <w:r>
        <w:rPr>
          <w:rFonts w:cs="Arial"/>
          <w:szCs w:val="22"/>
        </w:rPr>
        <w:t>ensure that onward referral is meaningful by considering what is most likely to result in a positive outcome for a service user and what direct or indirect support may enable this.</w:t>
      </w:r>
    </w:p>
    <w:p w14:paraId="1A3749D6" w14:textId="142FB970" w:rsidR="004F65BE" w:rsidRPr="00124299" w:rsidRDefault="004F65BE" w:rsidP="008F2FF5">
      <w:pPr>
        <w:pStyle w:val="Level3"/>
        <w:numPr>
          <w:ilvl w:val="2"/>
          <w:numId w:val="58"/>
        </w:numPr>
        <w:ind w:left="1418" w:hanging="851"/>
        <w:rPr>
          <w:rFonts w:cs="Arial"/>
          <w:color w:val="000000" w:themeColor="text1"/>
          <w:szCs w:val="22"/>
        </w:rPr>
      </w:pPr>
      <w:r>
        <w:rPr>
          <w:rFonts w:cs="Arial"/>
          <w:color w:val="000000" w:themeColor="text1"/>
          <w:szCs w:val="22"/>
        </w:rPr>
        <w:t xml:space="preserve">Third, </w:t>
      </w:r>
      <w:proofErr w:type="spellStart"/>
      <w:r>
        <w:rPr>
          <w:rFonts w:cs="Arial"/>
          <w:color w:val="000000" w:themeColor="text1"/>
          <w:szCs w:val="22"/>
        </w:rPr>
        <w:t>Sajwa</w:t>
      </w:r>
      <w:proofErr w:type="spellEnd"/>
      <w:r>
        <w:rPr>
          <w:rFonts w:cs="Arial"/>
          <w:color w:val="000000" w:themeColor="text1"/>
          <w:szCs w:val="22"/>
        </w:rPr>
        <w:t xml:space="preserve"> was providing care to Amir. However, she was not identified as a </w:t>
      </w:r>
      <w:proofErr w:type="spellStart"/>
      <w:r w:rsidRPr="004D162E">
        <w:rPr>
          <w:rFonts w:cs="Arial"/>
          <w:i/>
          <w:iCs/>
          <w:color w:val="000000" w:themeColor="text1"/>
          <w:szCs w:val="22"/>
        </w:rPr>
        <w:t>carer</w:t>
      </w:r>
      <w:proofErr w:type="spellEnd"/>
      <w:r>
        <w:rPr>
          <w:rFonts w:cs="Arial"/>
          <w:color w:val="000000" w:themeColor="text1"/>
          <w:szCs w:val="22"/>
        </w:rPr>
        <w:t xml:space="preserve">, despite sharing her concerns about Amir with both the MPS and LAS. It is possible that </w:t>
      </w:r>
      <w:proofErr w:type="spellStart"/>
      <w:r>
        <w:rPr>
          <w:rFonts w:cs="Arial"/>
          <w:color w:val="000000" w:themeColor="text1"/>
          <w:szCs w:val="22"/>
        </w:rPr>
        <w:t>Sajwa</w:t>
      </w:r>
      <w:proofErr w:type="spellEnd"/>
      <w:r>
        <w:rPr>
          <w:rFonts w:cs="Arial"/>
          <w:color w:val="000000" w:themeColor="text1"/>
          <w:szCs w:val="22"/>
        </w:rPr>
        <w:t xml:space="preserve"> did not consider herself to be a </w:t>
      </w:r>
      <w:proofErr w:type="spellStart"/>
      <w:r w:rsidR="00341324">
        <w:rPr>
          <w:rFonts w:cs="Arial"/>
          <w:color w:val="000000" w:themeColor="text1"/>
          <w:szCs w:val="22"/>
        </w:rPr>
        <w:t>carer</w:t>
      </w:r>
      <w:proofErr w:type="spellEnd"/>
      <w:r w:rsidR="00341324">
        <w:rPr>
          <w:rFonts w:cs="Arial"/>
          <w:color w:val="000000" w:themeColor="text1"/>
          <w:szCs w:val="22"/>
        </w:rPr>
        <w:t>,</w:t>
      </w:r>
      <w:r>
        <w:rPr>
          <w:rFonts w:cs="Arial"/>
          <w:color w:val="000000" w:themeColor="text1"/>
          <w:szCs w:val="22"/>
        </w:rPr>
        <w:t xml:space="preserve"> but it seems likely that her options for help and support would have felt limited. In this case, only </w:t>
      </w:r>
      <w:r w:rsidR="00CA04B6">
        <w:rPr>
          <w:rFonts w:cs="Arial"/>
          <w:color w:val="000000" w:themeColor="text1"/>
          <w:szCs w:val="22"/>
        </w:rPr>
        <w:t xml:space="preserve">the </w:t>
      </w:r>
      <w:r>
        <w:rPr>
          <w:rFonts w:cs="Arial"/>
          <w:color w:val="000000" w:themeColor="text1"/>
          <w:szCs w:val="22"/>
        </w:rPr>
        <w:t xml:space="preserve">contact </w:t>
      </w:r>
      <w:r w:rsidR="00CA04B6">
        <w:rPr>
          <w:rFonts w:cs="Arial"/>
          <w:color w:val="000000" w:themeColor="text1"/>
          <w:szCs w:val="22"/>
        </w:rPr>
        <w:t>by the</w:t>
      </w:r>
      <w:r>
        <w:rPr>
          <w:rFonts w:cs="Arial"/>
          <w:color w:val="000000" w:themeColor="text1"/>
          <w:szCs w:val="22"/>
        </w:rPr>
        <w:t xml:space="preserve"> MPS and LAS could have provided a link to services, although that assumes both consideration of vulnerability and identification of </w:t>
      </w:r>
      <w:proofErr w:type="spellStart"/>
      <w:r>
        <w:rPr>
          <w:rFonts w:cs="Arial"/>
          <w:color w:val="000000" w:themeColor="text1"/>
          <w:szCs w:val="22"/>
        </w:rPr>
        <w:t>Sajwa</w:t>
      </w:r>
      <w:proofErr w:type="spellEnd"/>
      <w:r>
        <w:rPr>
          <w:rFonts w:cs="Arial"/>
          <w:color w:val="000000" w:themeColor="text1"/>
          <w:szCs w:val="22"/>
        </w:rPr>
        <w:t xml:space="preserve"> as having needs in her own right. Tower Hamlet’s has a carer strategy and so recommendations were not made in this context, so no recommendations have been made. However, the learning that should be taken from this case is that agencies</w:t>
      </w:r>
      <w:r>
        <w:rPr>
          <w:rFonts w:cs="Arial"/>
          <w:szCs w:val="22"/>
        </w:rPr>
        <w:t xml:space="preserve"> </w:t>
      </w:r>
      <w:r w:rsidR="001D5049">
        <w:rPr>
          <w:rFonts w:cs="Arial"/>
          <w:szCs w:val="22"/>
        </w:rPr>
        <w:t xml:space="preserve">should be </w:t>
      </w:r>
      <w:r>
        <w:rPr>
          <w:rFonts w:cs="Arial"/>
          <w:szCs w:val="22"/>
        </w:rPr>
        <w:t>mindful of the barriers that may prevent carer’s self-identification or identification by professionals.</w:t>
      </w:r>
    </w:p>
    <w:p w14:paraId="56186365" w14:textId="1BEF37A0" w:rsidR="004F65BE" w:rsidRDefault="004F65BE" w:rsidP="008F2FF5">
      <w:pPr>
        <w:pStyle w:val="Level3"/>
        <w:numPr>
          <w:ilvl w:val="2"/>
          <w:numId w:val="58"/>
        </w:numPr>
        <w:ind w:left="1418" w:hanging="851"/>
        <w:rPr>
          <w:rFonts w:cs="Arial"/>
          <w:color w:val="000000" w:themeColor="text1"/>
          <w:szCs w:val="22"/>
        </w:rPr>
      </w:pPr>
      <w:r w:rsidRPr="004B7EDD">
        <w:rPr>
          <w:rFonts w:cs="Arial"/>
          <w:color w:val="000000" w:themeColor="text1"/>
          <w:szCs w:val="22"/>
        </w:rPr>
        <w:lastRenderedPageBreak/>
        <w:t xml:space="preserve">Fourth, </w:t>
      </w:r>
      <w:r w:rsidRPr="00C00B8F">
        <w:rPr>
          <w:rFonts w:cs="Arial"/>
          <w:color w:val="000000" w:themeColor="text1"/>
          <w:szCs w:val="22"/>
        </w:rPr>
        <w:t>the</w:t>
      </w:r>
      <w:r>
        <w:rPr>
          <w:rFonts w:cs="Arial"/>
          <w:i/>
          <w:iCs/>
          <w:color w:val="000000" w:themeColor="text1"/>
          <w:szCs w:val="22"/>
        </w:rPr>
        <w:t xml:space="preserve"> understanding and response to AFV.</w:t>
      </w:r>
      <w:r w:rsidRPr="004B7EDD">
        <w:rPr>
          <w:rFonts w:cs="Arial"/>
          <w:color w:val="000000" w:themeColor="text1"/>
          <w:szCs w:val="22"/>
        </w:rPr>
        <w:t xml:space="preserve"> </w:t>
      </w:r>
      <w:r>
        <w:rPr>
          <w:rFonts w:cs="Arial"/>
          <w:color w:val="000000" w:themeColor="text1"/>
          <w:szCs w:val="22"/>
        </w:rPr>
        <w:t xml:space="preserve">There is no evidence to indicate that Amir had previously been violent and abusive towards </w:t>
      </w:r>
      <w:proofErr w:type="spellStart"/>
      <w:r>
        <w:rPr>
          <w:rFonts w:cs="Arial"/>
          <w:color w:val="000000" w:themeColor="text1"/>
          <w:szCs w:val="22"/>
        </w:rPr>
        <w:t>Sajwa</w:t>
      </w:r>
      <w:proofErr w:type="spellEnd"/>
      <w:r>
        <w:rPr>
          <w:rFonts w:cs="Arial"/>
          <w:color w:val="000000" w:themeColor="text1"/>
          <w:szCs w:val="22"/>
        </w:rPr>
        <w:t xml:space="preserve"> (although there were occasions when </w:t>
      </w:r>
      <w:proofErr w:type="spellStart"/>
      <w:r w:rsidR="00CA04B6">
        <w:rPr>
          <w:rFonts w:cs="Arial"/>
          <w:color w:val="000000" w:themeColor="text1"/>
          <w:szCs w:val="22"/>
        </w:rPr>
        <w:t>Sajwa</w:t>
      </w:r>
      <w:proofErr w:type="spellEnd"/>
      <w:r w:rsidR="00CA04B6">
        <w:rPr>
          <w:rFonts w:cs="Arial"/>
          <w:color w:val="000000" w:themeColor="text1"/>
          <w:szCs w:val="22"/>
        </w:rPr>
        <w:t xml:space="preserve"> </w:t>
      </w:r>
      <w:r>
        <w:rPr>
          <w:rFonts w:cs="Arial"/>
          <w:color w:val="000000" w:themeColor="text1"/>
          <w:szCs w:val="22"/>
        </w:rPr>
        <w:t xml:space="preserve">was concerned about his behaviour). Nonetheless, the Review Panel has considered the local response to AFV. While there is positive work ongoing, </w:t>
      </w:r>
      <w:r w:rsidR="00CA04B6">
        <w:rPr>
          <w:rFonts w:cs="Arial"/>
          <w:color w:val="000000" w:themeColor="text1"/>
          <w:szCs w:val="22"/>
        </w:rPr>
        <w:t>the Review Panel felt</w:t>
      </w:r>
      <w:r>
        <w:rPr>
          <w:rFonts w:cs="Arial"/>
          <w:color w:val="000000" w:themeColor="text1"/>
          <w:szCs w:val="22"/>
        </w:rPr>
        <w:t xml:space="preserve"> that responses to AFV are less well developed than in relation to intimate partner violence. As a result</w:t>
      </w:r>
      <w:r w:rsidR="00CA04B6">
        <w:rPr>
          <w:rFonts w:cs="Arial"/>
          <w:color w:val="000000" w:themeColor="text1"/>
          <w:szCs w:val="22"/>
        </w:rPr>
        <w:t xml:space="preserve">, </w:t>
      </w:r>
      <w:r>
        <w:rPr>
          <w:rFonts w:cs="Arial"/>
          <w:color w:val="000000" w:themeColor="text1"/>
          <w:szCs w:val="22"/>
        </w:rPr>
        <w:t xml:space="preserve">a recommendation has been made to address this issue. </w:t>
      </w:r>
    </w:p>
    <w:p w14:paraId="00A9EC91" w14:textId="05E9ABEC" w:rsidR="004F65BE" w:rsidRDefault="004F65BE" w:rsidP="008F2FF5">
      <w:pPr>
        <w:pStyle w:val="Level3"/>
        <w:numPr>
          <w:ilvl w:val="2"/>
          <w:numId w:val="58"/>
        </w:numPr>
        <w:ind w:left="1418" w:hanging="851"/>
        <w:rPr>
          <w:rFonts w:cs="Arial"/>
          <w:szCs w:val="22"/>
        </w:rPr>
      </w:pPr>
      <w:r>
        <w:rPr>
          <w:rFonts w:cs="Arial"/>
          <w:color w:val="000000" w:themeColor="text1"/>
          <w:szCs w:val="22"/>
        </w:rPr>
        <w:t xml:space="preserve">Finally, as </w:t>
      </w:r>
      <w:r w:rsidR="00CA04B6">
        <w:rPr>
          <w:rFonts w:cs="Arial"/>
          <w:color w:val="000000" w:themeColor="text1"/>
          <w:szCs w:val="22"/>
        </w:rPr>
        <w:t>the</w:t>
      </w:r>
      <w:r>
        <w:rPr>
          <w:rFonts w:cs="Arial"/>
          <w:color w:val="000000" w:themeColor="text1"/>
          <w:szCs w:val="22"/>
        </w:rPr>
        <w:t xml:space="preserve"> fifth area of learning, this DHR has identified the challenge of </w:t>
      </w:r>
      <w:r w:rsidRPr="00F65C9B">
        <w:rPr>
          <w:rFonts w:cs="Arial"/>
          <w:i/>
          <w:iCs/>
          <w:color w:val="000000" w:themeColor="text1"/>
          <w:szCs w:val="22"/>
        </w:rPr>
        <w:t xml:space="preserve">engaging </w:t>
      </w:r>
      <w:r>
        <w:rPr>
          <w:rFonts w:cs="Arial"/>
          <w:i/>
          <w:iCs/>
          <w:color w:val="000000" w:themeColor="text1"/>
          <w:szCs w:val="22"/>
        </w:rPr>
        <w:t>employers</w:t>
      </w:r>
      <w:r>
        <w:rPr>
          <w:rFonts w:cs="Arial"/>
          <w:color w:val="000000" w:themeColor="text1"/>
          <w:szCs w:val="22"/>
        </w:rPr>
        <w:t xml:space="preserve"> in DHRs. In this case, Amir’s employer from 2010 to 2018 chose not to respond to repeated contact attempts. The Review Panel considered naming the professional services company, given the disrespect to </w:t>
      </w:r>
      <w:proofErr w:type="spellStart"/>
      <w:r>
        <w:t>Sajwa</w:t>
      </w:r>
      <w:proofErr w:type="spellEnd"/>
      <w:r>
        <w:t xml:space="preserve"> as a victim of homicide – and the discourtesy to the chair, </w:t>
      </w:r>
      <w:r w:rsidR="00C026D1">
        <w:t xml:space="preserve">the </w:t>
      </w:r>
      <w:r>
        <w:t xml:space="preserve">Review </w:t>
      </w:r>
      <w:r w:rsidR="001D5049">
        <w:t>Panel,</w:t>
      </w:r>
      <w:r>
        <w:t xml:space="preserve"> </w:t>
      </w:r>
      <w:r w:rsidR="009004E0">
        <w:t xml:space="preserve">and </w:t>
      </w:r>
      <w:r>
        <w:t xml:space="preserve">the Tower Hamlets CSP – shown by its failure to respond. However, it decided not to do so, given this would </w:t>
      </w:r>
      <w:r>
        <w:rPr>
          <w:rFonts w:cs="Arial"/>
          <w:szCs w:val="22"/>
        </w:rPr>
        <w:t xml:space="preserve">have compromised the anonymity of the DHR process. Instead, recommendations have been made both for the Tower Hamlets CSP to take this up with the professional services company, as well as for the Home Office to consider how to support employer involvement in the future. </w:t>
      </w:r>
    </w:p>
    <w:p w14:paraId="33DB22AD" w14:textId="7CBD0BAD" w:rsidR="00327B0F" w:rsidRPr="008954B2" w:rsidRDefault="004F65BE" w:rsidP="008F2FF5">
      <w:pPr>
        <w:pStyle w:val="Level3"/>
        <w:numPr>
          <w:ilvl w:val="2"/>
          <w:numId w:val="58"/>
        </w:numPr>
        <w:ind w:left="1418" w:hanging="851"/>
        <w:rPr>
          <w:rFonts w:cs="Arial"/>
          <w:color w:val="000000" w:themeColor="text1"/>
          <w:szCs w:val="22"/>
        </w:rPr>
      </w:pPr>
      <w:r w:rsidRPr="008954B2">
        <w:rPr>
          <w:rFonts w:cs="Arial"/>
          <w:color w:val="000000" w:themeColor="text1"/>
          <w:szCs w:val="22"/>
        </w:rPr>
        <w:t xml:space="preserve">Following the conclusion of a DHR, there is an opportunity for agencies to consider the local response to domestic violence and abuse </w:t>
      </w:r>
      <w:proofErr w:type="gramStart"/>
      <w:r w:rsidRPr="008954B2">
        <w:rPr>
          <w:rFonts w:cs="Arial"/>
          <w:color w:val="000000" w:themeColor="text1"/>
          <w:szCs w:val="22"/>
        </w:rPr>
        <w:t>in light of</w:t>
      </w:r>
      <w:proofErr w:type="gramEnd"/>
      <w:r w:rsidRPr="008954B2">
        <w:rPr>
          <w:rFonts w:cs="Arial"/>
          <w:color w:val="000000" w:themeColor="text1"/>
          <w:szCs w:val="22"/>
        </w:rPr>
        <w:t xml:space="preserve"> the learning and recommendations. This is relevant to agencies both individually and collectively. Tower Hamlets was </w:t>
      </w:r>
      <w:r w:rsidRPr="008F2FF5">
        <w:t>able</w:t>
      </w:r>
      <w:r w:rsidRPr="008954B2">
        <w:rPr>
          <w:rFonts w:cs="Arial"/>
          <w:color w:val="000000" w:themeColor="text1"/>
          <w:szCs w:val="22"/>
        </w:rPr>
        <w:t xml:space="preserve"> to share information on its strategy and action plan, which will provide a basis on which to feed in learning from this DHR and to continue to develop local processes, systems and partnership working. The Review Panel hopes that this work will be underpinned by a recognition that the response to domestic violence is a shared responsibility as it is everybody’s business to make the future safer for others</w:t>
      </w:r>
      <w:r w:rsidR="00327B0F" w:rsidRPr="008954B2">
        <w:rPr>
          <w:rFonts w:cs="Arial"/>
          <w:color w:val="000000" w:themeColor="text1"/>
          <w:szCs w:val="22"/>
        </w:rPr>
        <w:t xml:space="preserve">. </w:t>
      </w:r>
    </w:p>
    <w:p w14:paraId="78CE1658" w14:textId="77777777" w:rsidR="00327B0F" w:rsidRPr="004B7EDD" w:rsidRDefault="00327B0F" w:rsidP="00A15E7E">
      <w:pPr>
        <w:pStyle w:val="Level3"/>
        <w:spacing w:line="240" w:lineRule="auto"/>
        <w:ind w:left="1419" w:right="-347" w:hanging="851"/>
        <w:jc w:val="both"/>
        <w:rPr>
          <w:rFonts w:cs="Arial"/>
          <w:color w:val="000000" w:themeColor="text1"/>
          <w:szCs w:val="22"/>
        </w:rPr>
      </w:pPr>
    </w:p>
    <w:p w14:paraId="153C2376" w14:textId="77777777" w:rsidR="00327B0F" w:rsidRDefault="00327B0F" w:rsidP="00A15E7E">
      <w:pPr>
        <w:jc w:val="both"/>
      </w:pPr>
    </w:p>
    <w:p w14:paraId="730EE6C6" w14:textId="77777777" w:rsidR="00F65C9B" w:rsidRDefault="00F65C9B" w:rsidP="00A15E7E">
      <w:pPr>
        <w:pStyle w:val="Level1"/>
        <w:numPr>
          <w:ilvl w:val="0"/>
          <w:numId w:val="89"/>
        </w:numPr>
        <w:tabs>
          <w:tab w:val="left" w:pos="855"/>
        </w:tabs>
        <w:spacing w:line="240" w:lineRule="auto"/>
        <w:ind w:left="567" w:hanging="425"/>
        <w:jc w:val="both"/>
        <w:rPr>
          <w:rFonts w:eastAsia="Calibri" w:cs="Arial"/>
          <w:i/>
          <w:color w:val="0000FF"/>
          <w:szCs w:val="22"/>
          <w:lang w:eastAsia="en-US"/>
        </w:rPr>
        <w:sectPr w:rsidR="00F65C9B" w:rsidSect="00E85A68">
          <w:pgSz w:w="11907" w:h="16839"/>
          <w:pgMar w:top="1440" w:right="1440" w:bottom="1440" w:left="1440" w:header="765" w:footer="1134" w:gutter="0"/>
          <w:cols w:space="708"/>
          <w:docGrid w:linePitch="360"/>
        </w:sectPr>
      </w:pPr>
    </w:p>
    <w:p w14:paraId="709E11DC" w14:textId="7B75D425" w:rsidR="00AE1A44" w:rsidRPr="00DF0579" w:rsidRDefault="00AE1A44" w:rsidP="00484D8C">
      <w:pPr>
        <w:pStyle w:val="Level1"/>
        <w:numPr>
          <w:ilvl w:val="0"/>
          <w:numId w:val="89"/>
        </w:numPr>
        <w:tabs>
          <w:tab w:val="left" w:pos="855"/>
          <w:tab w:val="center" w:pos="5089"/>
        </w:tabs>
        <w:ind w:left="810" w:hanging="450"/>
        <w:jc w:val="center"/>
        <w:rPr>
          <w:rFonts w:cs="Arial"/>
          <w:sz w:val="40"/>
          <w:szCs w:val="40"/>
        </w:rPr>
      </w:pPr>
      <w:bookmarkStart w:id="72" w:name="_Toc50901596"/>
      <w:bookmarkStart w:id="73" w:name="_Toc50901597"/>
      <w:bookmarkStart w:id="74" w:name="_Toc50901598"/>
      <w:bookmarkStart w:id="75" w:name="_Toc50901599"/>
      <w:bookmarkStart w:id="76" w:name="_Toc50901600"/>
      <w:bookmarkStart w:id="77" w:name="_Toc53670157"/>
      <w:bookmarkEnd w:id="72"/>
      <w:bookmarkEnd w:id="73"/>
      <w:bookmarkEnd w:id="74"/>
      <w:bookmarkEnd w:id="75"/>
      <w:bookmarkEnd w:id="76"/>
      <w:r w:rsidRPr="00484D8C">
        <w:rPr>
          <w:rFonts w:cs="Arial"/>
          <w:color w:val="000000" w:themeColor="text1"/>
          <w:sz w:val="40"/>
          <w:szCs w:val="40"/>
        </w:rPr>
        <w:lastRenderedPageBreak/>
        <w:t>Recommendations</w:t>
      </w:r>
      <w:bookmarkEnd w:id="77"/>
    </w:p>
    <w:p w14:paraId="7BFF8C4C" w14:textId="629F77E1" w:rsidR="00EC367C" w:rsidRPr="00DF0579" w:rsidRDefault="006E1252" w:rsidP="00484D8C">
      <w:pPr>
        <w:pStyle w:val="Level2-subheading"/>
        <w:ind w:left="567" w:hanging="567"/>
        <w:rPr>
          <w:rFonts w:cs="Arial"/>
        </w:rPr>
      </w:pPr>
      <w:bookmarkStart w:id="78" w:name="_Toc25426802"/>
      <w:bookmarkStart w:id="79" w:name="_Toc53670158"/>
      <w:bookmarkStart w:id="80" w:name="_Toc475706558"/>
      <w:r w:rsidRPr="00DF0579">
        <w:rPr>
          <w:rFonts w:cs="Arial"/>
        </w:rPr>
        <w:t xml:space="preserve">7.1 </w:t>
      </w:r>
      <w:r w:rsidR="00EC367C" w:rsidRPr="00DF0579">
        <w:rPr>
          <w:rFonts w:cs="Arial"/>
        </w:rPr>
        <w:t>Single Agency Recommendations</w:t>
      </w:r>
      <w:bookmarkEnd w:id="78"/>
      <w:bookmarkEnd w:id="79"/>
    </w:p>
    <w:p w14:paraId="15B634E0" w14:textId="6CB371CE" w:rsidR="00EC367C" w:rsidRPr="00DF0579" w:rsidRDefault="00EC367C" w:rsidP="00484D8C">
      <w:pPr>
        <w:pStyle w:val="Level3"/>
        <w:numPr>
          <w:ilvl w:val="2"/>
          <w:numId w:val="60"/>
        </w:numPr>
        <w:ind w:left="1418" w:hanging="851"/>
        <w:rPr>
          <w:rFonts w:eastAsia="Arial" w:cs="Arial"/>
          <w:kern w:val="0"/>
          <w:szCs w:val="22"/>
          <w:u w:color="000000"/>
        </w:rPr>
      </w:pPr>
      <w:r w:rsidRPr="00DF0579">
        <w:rPr>
          <w:rFonts w:cs="Arial"/>
          <w:color w:val="000000" w:themeColor="text1"/>
          <w:szCs w:val="22"/>
        </w:rPr>
        <w:t>The following</w:t>
      </w:r>
      <w:r w:rsidRPr="00DF0579">
        <w:rPr>
          <w:rFonts w:eastAsia="Arial" w:cs="Arial"/>
          <w:kern w:val="0"/>
          <w:szCs w:val="22"/>
          <w:u w:color="000000"/>
        </w:rPr>
        <w:t xml:space="preserve"> single agency recommendations were made by the agencies in their IMRs. They are described in section </w:t>
      </w:r>
      <w:r w:rsidR="00DE32E8">
        <w:rPr>
          <w:rFonts w:eastAsia="Arial" w:cs="Arial"/>
          <w:kern w:val="0"/>
          <w:szCs w:val="22"/>
          <w:u w:color="000000"/>
        </w:rPr>
        <w:t>5</w:t>
      </w:r>
      <w:r w:rsidR="00DE32E8" w:rsidRPr="00DF0579">
        <w:rPr>
          <w:rFonts w:eastAsia="Arial" w:cs="Arial"/>
          <w:kern w:val="0"/>
          <w:szCs w:val="22"/>
          <w:u w:color="000000"/>
        </w:rPr>
        <w:t xml:space="preserve"> </w:t>
      </w:r>
      <w:r w:rsidRPr="00DF0579">
        <w:rPr>
          <w:rFonts w:eastAsia="Arial" w:cs="Arial"/>
          <w:kern w:val="0"/>
          <w:szCs w:val="22"/>
          <w:u w:color="000000"/>
        </w:rPr>
        <w:t xml:space="preserve">following the analysis of contact by each </w:t>
      </w:r>
      <w:r w:rsidRPr="00DF0579">
        <w:rPr>
          <w:rFonts w:cs="Arial"/>
          <w:color w:val="000000" w:themeColor="text1"/>
        </w:rPr>
        <w:t>agency</w:t>
      </w:r>
      <w:r w:rsidRPr="00DF0579">
        <w:rPr>
          <w:rFonts w:eastAsia="Arial" w:cs="Arial"/>
          <w:kern w:val="0"/>
          <w:szCs w:val="22"/>
          <w:u w:color="000000"/>
        </w:rPr>
        <w:t xml:space="preserve"> and are also presented collectively in </w:t>
      </w:r>
      <w:r w:rsidRPr="00DF0579">
        <w:rPr>
          <w:rFonts w:eastAsia="Arial" w:cs="Arial"/>
          <w:b/>
          <w:kern w:val="0"/>
          <w:szCs w:val="22"/>
          <w:u w:color="000000"/>
        </w:rPr>
        <w:t xml:space="preserve">Appendix </w:t>
      </w:r>
      <w:r w:rsidR="003F1178">
        <w:rPr>
          <w:rFonts w:eastAsia="Arial" w:cs="Arial"/>
          <w:b/>
          <w:kern w:val="0"/>
          <w:szCs w:val="22"/>
          <w:u w:color="000000"/>
        </w:rPr>
        <w:t>3</w:t>
      </w:r>
      <w:r w:rsidRPr="00DF0579">
        <w:rPr>
          <w:rFonts w:eastAsia="Arial" w:cs="Arial"/>
          <w:kern w:val="0"/>
          <w:szCs w:val="22"/>
          <w:u w:color="000000"/>
        </w:rPr>
        <w:t>. These are as follows:</w:t>
      </w:r>
    </w:p>
    <w:bookmarkEnd w:id="80"/>
    <w:p w14:paraId="5A3DDCFC" w14:textId="59975C79" w:rsidR="002522E6" w:rsidRPr="00484D8C" w:rsidRDefault="002522E6" w:rsidP="00484D8C">
      <w:pPr>
        <w:pStyle w:val="Level3"/>
        <w:ind w:left="567"/>
        <w:rPr>
          <w:rFonts w:eastAsia="Arial" w:cs="Arial"/>
          <w:i/>
          <w:iCs/>
          <w:kern w:val="0"/>
          <w:szCs w:val="22"/>
          <w:u w:color="000000"/>
        </w:rPr>
      </w:pPr>
      <w:r w:rsidRPr="002522E6">
        <w:rPr>
          <w:rFonts w:eastAsia="Arial" w:cs="Arial"/>
          <w:i/>
          <w:iCs/>
          <w:kern w:val="0"/>
          <w:szCs w:val="22"/>
          <w:u w:color="000000"/>
        </w:rPr>
        <w:t>MPS</w:t>
      </w:r>
    </w:p>
    <w:p w14:paraId="125399F3" w14:textId="77777777" w:rsidR="002522E6" w:rsidRPr="00484D8C" w:rsidRDefault="002522E6" w:rsidP="00484D8C">
      <w:pPr>
        <w:pStyle w:val="Level3"/>
        <w:numPr>
          <w:ilvl w:val="2"/>
          <w:numId w:val="60"/>
        </w:numPr>
        <w:ind w:left="1418" w:hanging="851"/>
        <w:rPr>
          <w:rFonts w:eastAsia="Arial"/>
          <w:kern w:val="0"/>
          <w:u w:color="000000"/>
        </w:rPr>
      </w:pPr>
      <w:r w:rsidRPr="00D302A0">
        <w:rPr>
          <w:rFonts w:cs="Arial"/>
          <w:bCs/>
        </w:rPr>
        <w:t xml:space="preserve">“The </w:t>
      </w:r>
      <w:r w:rsidRPr="00D302A0">
        <w:rPr>
          <w:rFonts w:eastAsia="Arial"/>
          <w:kern w:val="0"/>
          <w:u w:color="000000"/>
        </w:rPr>
        <w:t xml:space="preserve">MO12 SLT task the CPIC to review the policies and procedures whereby callers </w:t>
      </w:r>
      <w:r w:rsidRPr="00D302A0">
        <w:rPr>
          <w:rFonts w:eastAsia="Arial" w:cs="Arial"/>
          <w:kern w:val="0"/>
          <w:u w:color="000000"/>
        </w:rPr>
        <w:t xml:space="preserve">to MO12 </w:t>
      </w:r>
      <w:r w:rsidRPr="00484D8C">
        <w:rPr>
          <w:rFonts w:eastAsia="Arial"/>
          <w:kern w:val="0"/>
          <w:u w:color="000000"/>
        </w:rPr>
        <w:t>MPS Contact Centre are recorded as having perceived vulnerabilities but no ACN or MERLIN record is completed. This is in order to ensure that sufficient safeguarding measures are taken in these circumstances”.  </w:t>
      </w:r>
    </w:p>
    <w:p w14:paraId="2C45B00F" w14:textId="77777777" w:rsidR="002522E6" w:rsidRPr="00D302A0" w:rsidRDefault="002522E6" w:rsidP="00484D8C">
      <w:pPr>
        <w:pStyle w:val="Level3"/>
        <w:numPr>
          <w:ilvl w:val="2"/>
          <w:numId w:val="60"/>
        </w:numPr>
        <w:ind w:left="1418" w:hanging="851"/>
        <w:rPr>
          <w:rFonts w:cs="Arial"/>
          <w:bCs/>
        </w:rPr>
      </w:pPr>
      <w:r w:rsidRPr="00484D8C">
        <w:rPr>
          <w:rFonts w:eastAsia="Arial"/>
          <w:kern w:val="0"/>
          <w:u w:color="000000"/>
        </w:rPr>
        <w:t>“The North East SLT</w:t>
      </w:r>
      <w:r w:rsidRPr="00D302A0">
        <w:rPr>
          <w:rFonts w:eastAsia="Arial" w:cs="Arial"/>
          <w:kern w:val="0"/>
          <w:u w:color="000000"/>
        </w:rPr>
        <w:t xml:space="preserve"> reinforce the requirement for all staff: </w:t>
      </w:r>
    </w:p>
    <w:p w14:paraId="087FEC72" w14:textId="77777777" w:rsidR="002522E6" w:rsidRPr="00484D8C" w:rsidRDefault="002522E6" w:rsidP="00484D8C">
      <w:pPr>
        <w:pStyle w:val="Level3"/>
        <w:numPr>
          <w:ilvl w:val="0"/>
          <w:numId w:val="46"/>
        </w:numPr>
        <w:ind w:left="1843" w:hanging="425"/>
        <w:rPr>
          <w:rFonts w:cs="Arial"/>
          <w:bCs/>
          <w:color w:val="000000" w:themeColor="text1"/>
        </w:rPr>
      </w:pPr>
      <w:r w:rsidRPr="00D302A0">
        <w:rPr>
          <w:rFonts w:cs="Arial"/>
          <w:bCs/>
        </w:rPr>
        <w:t xml:space="preserve">To </w:t>
      </w:r>
      <w:r w:rsidRPr="00484D8C">
        <w:rPr>
          <w:rFonts w:cs="Arial"/>
          <w:bCs/>
          <w:color w:val="000000" w:themeColor="text1"/>
        </w:rPr>
        <w:t>understand the Vulnerability and protection of adults at risk policy;</w:t>
      </w:r>
    </w:p>
    <w:p w14:paraId="2E9E7F59" w14:textId="77777777" w:rsidR="002522E6" w:rsidRPr="00484D8C" w:rsidRDefault="002522E6" w:rsidP="00484D8C">
      <w:pPr>
        <w:pStyle w:val="Level3"/>
        <w:numPr>
          <w:ilvl w:val="0"/>
          <w:numId w:val="46"/>
        </w:numPr>
        <w:ind w:left="1843" w:hanging="425"/>
        <w:rPr>
          <w:rFonts w:cs="Arial"/>
          <w:bCs/>
          <w:color w:val="000000" w:themeColor="text1"/>
        </w:rPr>
      </w:pPr>
      <w:r w:rsidRPr="00484D8C">
        <w:rPr>
          <w:rFonts w:cs="Arial"/>
          <w:bCs/>
          <w:color w:val="000000" w:themeColor="text1"/>
        </w:rPr>
        <w:t xml:space="preserve">To understand the VAF; and </w:t>
      </w:r>
    </w:p>
    <w:p w14:paraId="11883A13" w14:textId="77777777" w:rsidR="002522E6" w:rsidRPr="00D302A0" w:rsidRDefault="002522E6" w:rsidP="00484D8C">
      <w:pPr>
        <w:pStyle w:val="Level3"/>
        <w:numPr>
          <w:ilvl w:val="0"/>
          <w:numId w:val="46"/>
        </w:numPr>
        <w:ind w:left="1843" w:hanging="425"/>
        <w:rPr>
          <w:rFonts w:cs="Arial"/>
          <w:bCs/>
        </w:rPr>
      </w:pPr>
      <w:r w:rsidRPr="00484D8C">
        <w:rPr>
          <w:rFonts w:cs="Arial"/>
          <w:bCs/>
          <w:color w:val="000000" w:themeColor="text1"/>
        </w:rPr>
        <w:t>To complete ACN Merlin reports where they have identified vulnerability whether they are a victim, witness, suspect or member of the public they have encountered</w:t>
      </w:r>
      <w:r w:rsidRPr="00D302A0">
        <w:rPr>
          <w:rFonts w:cs="Arial"/>
          <w:bCs/>
        </w:rPr>
        <w:t xml:space="preserve"> using VAF”. </w:t>
      </w:r>
    </w:p>
    <w:p w14:paraId="32289BFB" w14:textId="77777777" w:rsidR="002522E6" w:rsidRPr="00D302A0" w:rsidRDefault="002522E6" w:rsidP="00484D8C">
      <w:pPr>
        <w:pStyle w:val="Level3"/>
        <w:numPr>
          <w:ilvl w:val="2"/>
          <w:numId w:val="60"/>
        </w:numPr>
        <w:ind w:left="1418" w:hanging="851"/>
        <w:rPr>
          <w:rFonts w:cs="Arial"/>
          <w:bCs/>
        </w:rPr>
      </w:pPr>
      <w:r w:rsidRPr="00D302A0">
        <w:rPr>
          <w:rFonts w:eastAsia="Arial" w:cs="Arial"/>
          <w:kern w:val="0"/>
          <w:u w:color="000000"/>
        </w:rPr>
        <w:t xml:space="preserve">The Central East BCU SLT </w:t>
      </w:r>
      <w:r w:rsidRPr="00484D8C">
        <w:rPr>
          <w:rFonts w:eastAsia="Arial"/>
          <w:kern w:val="0"/>
          <w:u w:color="000000"/>
        </w:rPr>
        <w:t>reinforce</w:t>
      </w:r>
      <w:r w:rsidRPr="00D302A0">
        <w:rPr>
          <w:rFonts w:eastAsia="Arial" w:cs="Arial"/>
          <w:kern w:val="0"/>
          <w:u w:color="000000"/>
        </w:rPr>
        <w:t xml:space="preserve"> the requirement for all staff: </w:t>
      </w:r>
    </w:p>
    <w:p w14:paraId="5AF4C50C" w14:textId="77777777" w:rsidR="002522E6" w:rsidRPr="00484D8C" w:rsidRDefault="002522E6" w:rsidP="00484D8C">
      <w:pPr>
        <w:pStyle w:val="Level3"/>
        <w:numPr>
          <w:ilvl w:val="0"/>
          <w:numId w:val="46"/>
        </w:numPr>
        <w:ind w:left="1843" w:hanging="425"/>
        <w:rPr>
          <w:rFonts w:cs="Arial"/>
          <w:bCs/>
          <w:color w:val="000000" w:themeColor="text1"/>
        </w:rPr>
      </w:pPr>
      <w:r w:rsidRPr="00D302A0">
        <w:rPr>
          <w:rFonts w:cs="Arial"/>
          <w:bCs/>
        </w:rPr>
        <w:t xml:space="preserve">To understand the </w:t>
      </w:r>
      <w:r w:rsidRPr="00484D8C">
        <w:rPr>
          <w:rFonts w:cs="Arial"/>
          <w:bCs/>
          <w:color w:val="000000" w:themeColor="text1"/>
        </w:rPr>
        <w:t>Vulnerability and protection of adults at risk policy;</w:t>
      </w:r>
    </w:p>
    <w:p w14:paraId="7B384788" w14:textId="77777777" w:rsidR="002522E6" w:rsidRPr="00484D8C" w:rsidRDefault="002522E6" w:rsidP="00484D8C">
      <w:pPr>
        <w:pStyle w:val="Level3"/>
        <w:numPr>
          <w:ilvl w:val="0"/>
          <w:numId w:val="46"/>
        </w:numPr>
        <w:ind w:left="1843" w:hanging="425"/>
        <w:rPr>
          <w:rFonts w:cs="Arial"/>
          <w:bCs/>
          <w:color w:val="000000" w:themeColor="text1"/>
        </w:rPr>
      </w:pPr>
      <w:r w:rsidRPr="00484D8C">
        <w:rPr>
          <w:rFonts w:cs="Arial"/>
          <w:bCs/>
          <w:color w:val="000000" w:themeColor="text1"/>
        </w:rPr>
        <w:t xml:space="preserve">To understand the VAF; and </w:t>
      </w:r>
    </w:p>
    <w:p w14:paraId="391D1502" w14:textId="77777777" w:rsidR="002522E6" w:rsidRPr="00D302A0" w:rsidRDefault="002522E6" w:rsidP="00484D8C">
      <w:pPr>
        <w:pStyle w:val="Level3"/>
        <w:numPr>
          <w:ilvl w:val="0"/>
          <w:numId w:val="46"/>
        </w:numPr>
        <w:ind w:left="1843" w:hanging="425"/>
        <w:rPr>
          <w:rFonts w:cs="Arial"/>
          <w:bCs/>
        </w:rPr>
      </w:pPr>
      <w:r w:rsidRPr="00484D8C">
        <w:rPr>
          <w:rFonts w:cs="Arial"/>
          <w:bCs/>
          <w:color w:val="000000" w:themeColor="text1"/>
        </w:rPr>
        <w:t>To complete ACN Merlin reports where they have identified vulnerability whether they are a victim</w:t>
      </w:r>
      <w:r w:rsidRPr="00D302A0">
        <w:rPr>
          <w:rFonts w:cs="Arial"/>
          <w:bCs/>
        </w:rPr>
        <w:t xml:space="preserve">, witness, suspect or member of the public they have encountered using VAF”. </w:t>
      </w:r>
    </w:p>
    <w:p w14:paraId="5B6B73CC" w14:textId="44C65B17" w:rsidR="002522E6" w:rsidRPr="00484D8C" w:rsidRDefault="002522E6" w:rsidP="00484D8C">
      <w:pPr>
        <w:pStyle w:val="Level3"/>
        <w:ind w:left="567"/>
        <w:rPr>
          <w:rFonts w:cs="Arial"/>
          <w:i/>
          <w:iCs/>
        </w:rPr>
      </w:pPr>
      <w:r w:rsidRPr="00484D8C">
        <w:rPr>
          <w:rFonts w:cs="Arial"/>
          <w:i/>
          <w:iCs/>
        </w:rPr>
        <w:t>MTVH</w:t>
      </w:r>
    </w:p>
    <w:p w14:paraId="44464AC7" w14:textId="77777777" w:rsidR="002522E6" w:rsidRPr="00484D8C" w:rsidRDefault="002522E6" w:rsidP="00484D8C">
      <w:pPr>
        <w:pStyle w:val="Level3"/>
        <w:numPr>
          <w:ilvl w:val="2"/>
          <w:numId w:val="60"/>
        </w:numPr>
        <w:ind w:left="1419" w:right="-347" w:hanging="851"/>
        <w:rPr>
          <w:rFonts w:cs="Arial"/>
          <w:color w:val="000000" w:themeColor="text1"/>
          <w:szCs w:val="22"/>
        </w:rPr>
      </w:pPr>
      <w:r w:rsidRPr="00D302A0">
        <w:rPr>
          <w:rFonts w:eastAsiaTheme="minorHAnsi" w:cs="Arial"/>
          <w:color w:val="000000" w:themeColor="text1"/>
          <w:lang w:eastAsia="en-US"/>
        </w:rPr>
        <w:t xml:space="preserve">“The processes for </w:t>
      </w:r>
      <w:r w:rsidRPr="00484D8C">
        <w:rPr>
          <w:rFonts w:eastAsia="Arial"/>
          <w:kern w:val="0"/>
          <w:u w:color="000000"/>
        </w:rPr>
        <w:t xml:space="preserve">Intermediate Market Rent Tenancy sign-ups to be reviewed. The Review to </w:t>
      </w:r>
      <w:r w:rsidRPr="00484D8C">
        <w:rPr>
          <w:rFonts w:cs="Arial"/>
          <w:color w:val="000000" w:themeColor="text1"/>
          <w:szCs w:val="22"/>
        </w:rPr>
        <w:t>ensure that our internal and external checks include identification of multiple tenancies and subletting. This action to be added to MTVH’s Operational Risk Register”.</w:t>
      </w:r>
    </w:p>
    <w:p w14:paraId="57AF7CD3" w14:textId="77777777" w:rsidR="002522E6" w:rsidRPr="00484D8C" w:rsidRDefault="002522E6" w:rsidP="00484D8C">
      <w:pPr>
        <w:pStyle w:val="Level3"/>
        <w:numPr>
          <w:ilvl w:val="2"/>
          <w:numId w:val="60"/>
        </w:numPr>
        <w:ind w:left="1419" w:right="-347" w:hanging="851"/>
        <w:rPr>
          <w:rFonts w:cs="Arial"/>
          <w:color w:val="000000" w:themeColor="text1"/>
          <w:szCs w:val="22"/>
        </w:rPr>
      </w:pPr>
      <w:r w:rsidRPr="00484D8C">
        <w:rPr>
          <w:rFonts w:cs="Arial"/>
          <w:color w:val="000000" w:themeColor="text1"/>
          <w:szCs w:val="22"/>
        </w:rPr>
        <w:t>“The Sustainability and Vulnerabilities Questionnaire will be included as part of the standard operating procedure for all new tenancies”.</w:t>
      </w:r>
    </w:p>
    <w:p w14:paraId="02547DE7" w14:textId="77777777" w:rsidR="002522E6" w:rsidRPr="00484D8C" w:rsidRDefault="002522E6" w:rsidP="00484D8C">
      <w:pPr>
        <w:pStyle w:val="Level3"/>
        <w:numPr>
          <w:ilvl w:val="2"/>
          <w:numId w:val="60"/>
        </w:numPr>
        <w:ind w:left="1419" w:right="-347" w:hanging="851"/>
        <w:rPr>
          <w:rFonts w:cs="Arial"/>
          <w:color w:val="000000" w:themeColor="text1"/>
          <w:szCs w:val="22"/>
        </w:rPr>
      </w:pPr>
      <w:r w:rsidRPr="00484D8C">
        <w:rPr>
          <w:rFonts w:cs="Arial"/>
          <w:color w:val="000000" w:themeColor="text1"/>
          <w:szCs w:val="22"/>
        </w:rPr>
        <w:t xml:space="preserve">“A Learning from Experience case study to be prepared and shared through reflective practice sessions. This will include a refresher in tenancy management for sublets; reporting compliance for violent &amp; unexplained deaths; Safeguarding </w:t>
      </w:r>
      <w:r w:rsidRPr="00484D8C">
        <w:rPr>
          <w:rFonts w:cs="Arial"/>
          <w:color w:val="000000" w:themeColor="text1"/>
          <w:szCs w:val="22"/>
        </w:rPr>
        <w:lastRenderedPageBreak/>
        <w:t>emphasis on professional curiosity with focus on debt, financial hardship and related vulnerabilities”.</w:t>
      </w:r>
    </w:p>
    <w:p w14:paraId="7E6EB2D3" w14:textId="77777777" w:rsidR="002522E6" w:rsidRPr="00484D8C" w:rsidRDefault="002522E6" w:rsidP="00484D8C">
      <w:pPr>
        <w:pStyle w:val="Level3"/>
        <w:numPr>
          <w:ilvl w:val="2"/>
          <w:numId w:val="60"/>
        </w:numPr>
        <w:ind w:left="1419" w:right="-347" w:hanging="851"/>
        <w:rPr>
          <w:rFonts w:cs="Arial"/>
          <w:color w:val="000000" w:themeColor="text1"/>
          <w:szCs w:val="22"/>
        </w:rPr>
      </w:pPr>
      <w:r w:rsidRPr="00484D8C">
        <w:rPr>
          <w:rFonts w:cs="Arial"/>
          <w:color w:val="000000" w:themeColor="text1"/>
          <w:szCs w:val="22"/>
        </w:rPr>
        <w:t>“Operational team meetings to have an item on required reporting compliance for violent &amp; unexplained deaths”.</w:t>
      </w:r>
    </w:p>
    <w:p w14:paraId="77CF336D" w14:textId="77777777" w:rsidR="002522E6" w:rsidRPr="00484D8C" w:rsidRDefault="002522E6" w:rsidP="00484D8C">
      <w:pPr>
        <w:pStyle w:val="Level3"/>
        <w:numPr>
          <w:ilvl w:val="2"/>
          <w:numId w:val="60"/>
        </w:numPr>
        <w:ind w:left="1419" w:right="-347" w:hanging="851"/>
        <w:rPr>
          <w:rFonts w:cs="Arial"/>
          <w:color w:val="000000" w:themeColor="text1"/>
          <w:szCs w:val="22"/>
        </w:rPr>
      </w:pPr>
      <w:r w:rsidRPr="00484D8C">
        <w:rPr>
          <w:rFonts w:cs="Arial"/>
          <w:color w:val="000000" w:themeColor="text1"/>
          <w:szCs w:val="22"/>
        </w:rPr>
        <w:t>“Briefing on violence between siblings and inter-generational conflicts in the context of domestic abuse, to be added as good practice in our DA training content”.</w:t>
      </w:r>
    </w:p>
    <w:p w14:paraId="62F4C738" w14:textId="77777777" w:rsidR="002522E6" w:rsidRPr="00484D8C" w:rsidRDefault="002522E6" w:rsidP="00484D8C">
      <w:pPr>
        <w:pStyle w:val="Level3"/>
        <w:numPr>
          <w:ilvl w:val="2"/>
          <w:numId w:val="60"/>
        </w:numPr>
        <w:ind w:left="1419" w:right="-347" w:hanging="851"/>
        <w:rPr>
          <w:rFonts w:cs="Arial"/>
          <w:color w:val="000000" w:themeColor="text1"/>
          <w:szCs w:val="22"/>
        </w:rPr>
      </w:pPr>
      <w:r w:rsidRPr="00484D8C">
        <w:rPr>
          <w:rFonts w:cs="Arial"/>
          <w:color w:val="000000" w:themeColor="text1"/>
          <w:szCs w:val="22"/>
        </w:rPr>
        <w:t>“Information about the availability of structured &amp; clinical supervision to support colleagues who experience traumatic events at work, to be publicised as part of the Employee Assistance Programme”.</w:t>
      </w:r>
    </w:p>
    <w:p w14:paraId="638B9B77" w14:textId="77777777" w:rsidR="002522E6" w:rsidRPr="00484D8C" w:rsidRDefault="002522E6" w:rsidP="00484D8C">
      <w:pPr>
        <w:pStyle w:val="Level3"/>
        <w:numPr>
          <w:ilvl w:val="2"/>
          <w:numId w:val="60"/>
        </w:numPr>
        <w:ind w:left="1419" w:right="-347" w:hanging="851"/>
        <w:rPr>
          <w:rFonts w:eastAsia="Arial"/>
          <w:kern w:val="0"/>
          <w:u w:color="000000"/>
        </w:rPr>
      </w:pPr>
      <w:r w:rsidRPr="00484D8C">
        <w:rPr>
          <w:rFonts w:cs="Arial"/>
          <w:color w:val="000000" w:themeColor="text1"/>
          <w:szCs w:val="22"/>
        </w:rPr>
        <w:t>“All recommendations to be</w:t>
      </w:r>
      <w:r w:rsidRPr="00484D8C">
        <w:rPr>
          <w:rFonts w:eastAsia="Arial"/>
          <w:kern w:val="0"/>
          <w:u w:color="000000"/>
        </w:rPr>
        <w:t xml:space="preserve"> added to the Multi-Agency Recommendations Action Plan”. </w:t>
      </w:r>
    </w:p>
    <w:p w14:paraId="62D8E319" w14:textId="2F8377CE" w:rsidR="002522E6" w:rsidRPr="00484D8C" w:rsidRDefault="002522E6" w:rsidP="00484D8C">
      <w:pPr>
        <w:pStyle w:val="Level3"/>
        <w:ind w:left="567"/>
        <w:rPr>
          <w:rFonts w:eastAsiaTheme="minorHAnsi" w:cs="Arial"/>
          <w:i/>
          <w:iCs/>
          <w:color w:val="000000" w:themeColor="text1"/>
          <w:lang w:eastAsia="en-US"/>
        </w:rPr>
      </w:pPr>
      <w:r w:rsidRPr="00484D8C">
        <w:rPr>
          <w:rFonts w:cs="Arial"/>
          <w:i/>
          <w:iCs/>
        </w:rPr>
        <w:t>METRO</w:t>
      </w:r>
    </w:p>
    <w:p w14:paraId="358D1312" w14:textId="77777777" w:rsidR="002522E6" w:rsidRPr="00F72043" w:rsidRDefault="002522E6" w:rsidP="00484D8C">
      <w:pPr>
        <w:pStyle w:val="Level3"/>
        <w:numPr>
          <w:ilvl w:val="2"/>
          <w:numId w:val="60"/>
        </w:numPr>
        <w:ind w:left="1419" w:right="-347" w:hanging="851"/>
        <w:rPr>
          <w:rFonts w:asciiTheme="minorHAnsi" w:eastAsiaTheme="minorHAnsi" w:hAnsiTheme="minorHAnsi" w:cstheme="minorHAnsi"/>
          <w:color w:val="000000" w:themeColor="text1"/>
          <w:lang w:eastAsia="en-US"/>
        </w:rPr>
      </w:pPr>
      <w:r w:rsidRPr="002522E6">
        <w:rPr>
          <w:rFonts w:eastAsiaTheme="minorHAnsi" w:cs="Arial"/>
          <w:color w:val="000000" w:themeColor="text1"/>
          <w:lang w:eastAsia="en-US"/>
        </w:rPr>
        <w:t>“</w:t>
      </w:r>
      <w:r w:rsidRPr="00D302A0">
        <w:rPr>
          <w:rFonts w:eastAsiaTheme="minorHAnsi" w:cs="Arial"/>
          <w:color w:val="000000" w:themeColor="text1"/>
          <w:lang w:eastAsia="en-US"/>
        </w:rPr>
        <w:t xml:space="preserve">That METRO Charity staff and volunteers are provided with training on the intersection of culture, </w:t>
      </w:r>
      <w:r w:rsidRPr="00484D8C">
        <w:rPr>
          <w:rFonts w:cs="Arial"/>
          <w:color w:val="000000" w:themeColor="text1"/>
          <w:szCs w:val="22"/>
        </w:rPr>
        <w:t>faith</w:t>
      </w:r>
      <w:r w:rsidRPr="00D302A0">
        <w:rPr>
          <w:rFonts w:eastAsiaTheme="minorHAnsi" w:cs="Arial"/>
          <w:color w:val="000000" w:themeColor="text1"/>
          <w:lang w:eastAsia="en-US"/>
        </w:rPr>
        <w:t>, sexual orientation, gender and family, particularly those who are in mentoring</w:t>
      </w:r>
      <w:r w:rsidRPr="00D302A0">
        <w:rPr>
          <w:rFonts w:asciiTheme="minorHAnsi" w:eastAsiaTheme="minorHAnsi" w:hAnsiTheme="minorHAnsi" w:cstheme="minorHAnsi"/>
          <w:color w:val="000000" w:themeColor="text1"/>
          <w:lang w:eastAsia="en-US"/>
        </w:rPr>
        <w:t xml:space="preserve"> and counselling roles”.</w:t>
      </w:r>
    </w:p>
    <w:p w14:paraId="079B16ED" w14:textId="77777777" w:rsidR="00AF4372" w:rsidRPr="00AF4372" w:rsidRDefault="00AF4372" w:rsidP="00A15E7E">
      <w:pPr>
        <w:pStyle w:val="Level3"/>
        <w:spacing w:line="240" w:lineRule="auto"/>
        <w:ind w:left="1288" w:right="-347"/>
        <w:jc w:val="both"/>
        <w:rPr>
          <w:rFonts w:eastAsia="Arial" w:cs="Arial"/>
          <w:kern w:val="0"/>
          <w:szCs w:val="22"/>
          <w:highlight w:val="yellow"/>
          <w:u w:color="000000"/>
        </w:rPr>
      </w:pPr>
    </w:p>
    <w:p w14:paraId="20E504AE" w14:textId="4423C6CC" w:rsidR="00EC367C" w:rsidRPr="00DF0579" w:rsidRDefault="006E1252" w:rsidP="00484D8C">
      <w:pPr>
        <w:pStyle w:val="Level2-subheading"/>
        <w:ind w:left="567" w:hanging="567"/>
        <w:rPr>
          <w:rFonts w:cs="Arial"/>
        </w:rPr>
      </w:pPr>
      <w:bookmarkStart w:id="81" w:name="_Toc475706559"/>
      <w:bookmarkStart w:id="82" w:name="_Toc25426803"/>
      <w:bookmarkStart w:id="83" w:name="_Toc53670159"/>
      <w:r w:rsidRPr="00DF0579">
        <w:rPr>
          <w:rFonts w:cs="Arial"/>
        </w:rPr>
        <w:t xml:space="preserve">7.2 </w:t>
      </w:r>
      <w:r w:rsidR="00EC367C" w:rsidRPr="00DF0579">
        <w:rPr>
          <w:rFonts w:cs="Arial"/>
        </w:rPr>
        <w:t>Multi Agency Recommendations</w:t>
      </w:r>
      <w:bookmarkEnd w:id="81"/>
      <w:bookmarkEnd w:id="82"/>
      <w:bookmarkEnd w:id="83"/>
    </w:p>
    <w:p w14:paraId="0CF145A1" w14:textId="14A45D84" w:rsidR="00EC367C" w:rsidRPr="00DF0579" w:rsidRDefault="00EC367C" w:rsidP="00484D8C">
      <w:pPr>
        <w:pStyle w:val="Level3"/>
        <w:numPr>
          <w:ilvl w:val="2"/>
          <w:numId w:val="60"/>
        </w:numPr>
        <w:ind w:left="1419" w:right="-347" w:hanging="851"/>
        <w:rPr>
          <w:rFonts w:eastAsia="Arial" w:cs="Arial"/>
          <w:bCs/>
          <w:kern w:val="0"/>
          <w:szCs w:val="22"/>
          <w:u w:color="000000"/>
        </w:rPr>
      </w:pPr>
      <w:r w:rsidRPr="00DF0579">
        <w:rPr>
          <w:rFonts w:eastAsia="Arial" w:cs="Arial"/>
          <w:kern w:val="0"/>
          <w:szCs w:val="22"/>
          <w:u w:color="000000"/>
        </w:rPr>
        <w:t xml:space="preserve">The </w:t>
      </w:r>
      <w:r w:rsidRPr="00DF0579">
        <w:rPr>
          <w:rFonts w:cs="Arial"/>
          <w:color w:val="000000" w:themeColor="text1"/>
          <w:szCs w:val="22"/>
        </w:rPr>
        <w:t>Review</w:t>
      </w:r>
      <w:r w:rsidRPr="00DF0579">
        <w:rPr>
          <w:rFonts w:eastAsia="Arial" w:cs="Arial"/>
          <w:kern w:val="0"/>
          <w:szCs w:val="22"/>
          <w:u w:color="000000"/>
        </w:rPr>
        <w:t xml:space="preserve"> Panel has made the following recommendations as part of the DHR. These are described in </w:t>
      </w:r>
      <w:r w:rsidRPr="00484D8C">
        <w:rPr>
          <w:rFonts w:eastAsiaTheme="minorHAnsi" w:cs="Arial"/>
          <w:color w:val="000000" w:themeColor="text1"/>
          <w:lang w:eastAsia="en-US"/>
        </w:rPr>
        <w:t>section</w:t>
      </w:r>
      <w:r w:rsidRPr="00DF0579">
        <w:rPr>
          <w:rFonts w:eastAsia="Arial" w:cs="Arial"/>
          <w:kern w:val="0"/>
          <w:szCs w:val="22"/>
          <w:u w:color="000000"/>
        </w:rPr>
        <w:t xml:space="preserve"> </w:t>
      </w:r>
      <w:r w:rsidR="00DE32E8">
        <w:rPr>
          <w:rFonts w:eastAsia="Arial" w:cs="Arial"/>
          <w:kern w:val="0"/>
          <w:szCs w:val="22"/>
          <w:u w:color="000000"/>
        </w:rPr>
        <w:t>5</w:t>
      </w:r>
      <w:r w:rsidR="00DE32E8" w:rsidRPr="00DF0579">
        <w:rPr>
          <w:rFonts w:eastAsia="Arial" w:cs="Arial"/>
          <w:kern w:val="0"/>
          <w:szCs w:val="22"/>
          <w:u w:color="000000"/>
        </w:rPr>
        <w:t xml:space="preserve"> </w:t>
      </w:r>
      <w:r w:rsidRPr="00DF0579">
        <w:rPr>
          <w:rFonts w:eastAsia="Arial" w:cs="Arial"/>
          <w:kern w:val="0"/>
          <w:szCs w:val="22"/>
          <w:u w:color="000000"/>
        </w:rPr>
        <w:t xml:space="preserve">as part of the </w:t>
      </w:r>
      <w:r w:rsidRPr="00DF0579">
        <w:rPr>
          <w:rFonts w:cs="Arial"/>
          <w:szCs w:val="22"/>
        </w:rPr>
        <w:t>analysis</w:t>
      </w:r>
      <w:r w:rsidRPr="00DF0579">
        <w:rPr>
          <w:rFonts w:eastAsia="Arial" w:cs="Arial"/>
          <w:kern w:val="0"/>
          <w:szCs w:val="22"/>
          <w:u w:color="000000"/>
        </w:rPr>
        <w:t xml:space="preserve"> and are also presented collectively in </w:t>
      </w:r>
      <w:r w:rsidRPr="00DF0579">
        <w:rPr>
          <w:rFonts w:eastAsia="Arial" w:cs="Arial"/>
          <w:b/>
          <w:kern w:val="0"/>
          <w:szCs w:val="22"/>
          <w:u w:color="000000"/>
        </w:rPr>
        <w:t xml:space="preserve">Appendix </w:t>
      </w:r>
      <w:r w:rsidR="003F1178">
        <w:rPr>
          <w:rFonts w:eastAsia="Arial" w:cs="Arial"/>
          <w:b/>
          <w:kern w:val="0"/>
          <w:szCs w:val="22"/>
          <w:u w:color="000000"/>
        </w:rPr>
        <w:t>4</w:t>
      </w:r>
      <w:r w:rsidR="00154E4C" w:rsidRPr="00DF0579">
        <w:rPr>
          <w:rFonts w:eastAsia="Arial" w:cs="Arial"/>
          <w:bCs/>
          <w:kern w:val="0"/>
          <w:szCs w:val="22"/>
          <w:u w:color="000000"/>
        </w:rPr>
        <w:t>.</w:t>
      </w:r>
      <w:r w:rsidRPr="00DF0579">
        <w:rPr>
          <w:rFonts w:eastAsia="Arial" w:cs="Arial"/>
          <w:bCs/>
          <w:kern w:val="0"/>
          <w:szCs w:val="22"/>
          <w:u w:color="000000"/>
        </w:rPr>
        <w:t xml:space="preserve"> </w:t>
      </w:r>
    </w:p>
    <w:p w14:paraId="1F08F0BB" w14:textId="2B8E5D79" w:rsidR="00EC367C" w:rsidRPr="00DF0579" w:rsidRDefault="00EC367C" w:rsidP="00484D8C">
      <w:pPr>
        <w:pStyle w:val="Level3"/>
        <w:numPr>
          <w:ilvl w:val="2"/>
          <w:numId w:val="60"/>
        </w:numPr>
        <w:ind w:left="1419" w:right="-347" w:hanging="851"/>
        <w:rPr>
          <w:rFonts w:eastAsia="Arial" w:cs="Arial"/>
          <w:kern w:val="0"/>
          <w:szCs w:val="22"/>
          <w:u w:color="000000"/>
        </w:rPr>
      </w:pPr>
      <w:r w:rsidRPr="00DF0579">
        <w:rPr>
          <w:rFonts w:eastAsia="Arial" w:cs="Arial"/>
          <w:bCs/>
          <w:kern w:val="0"/>
          <w:szCs w:val="22"/>
          <w:u w:color="000000"/>
        </w:rPr>
        <w:t xml:space="preserve">These recommendations should be acted on through the development of an action plan, with progress </w:t>
      </w:r>
      <w:r w:rsidRPr="00484D8C">
        <w:rPr>
          <w:rFonts w:eastAsiaTheme="minorHAnsi" w:cs="Arial"/>
          <w:color w:val="000000" w:themeColor="text1"/>
          <w:lang w:eastAsia="en-US"/>
        </w:rPr>
        <w:t>reported</w:t>
      </w:r>
      <w:r w:rsidRPr="00DF0579">
        <w:rPr>
          <w:rFonts w:eastAsia="Arial" w:cs="Arial"/>
          <w:bCs/>
          <w:kern w:val="0"/>
          <w:szCs w:val="22"/>
          <w:u w:color="000000"/>
        </w:rPr>
        <w:t xml:space="preserve"> on to</w:t>
      </w:r>
      <w:r w:rsidRPr="00DF0579">
        <w:rPr>
          <w:rFonts w:eastAsia="Arial" w:cs="Arial"/>
          <w:kern w:val="0"/>
          <w:szCs w:val="22"/>
          <w:u w:color="000000"/>
        </w:rPr>
        <w:t xml:space="preserve"> the CSP within six months of the review being approved.</w:t>
      </w:r>
    </w:p>
    <w:p w14:paraId="67115FDB" w14:textId="77777777" w:rsidR="00D875F4" w:rsidRPr="00D875F4" w:rsidRDefault="00D875F4" w:rsidP="00484D8C">
      <w:pPr>
        <w:pStyle w:val="Level3"/>
        <w:numPr>
          <w:ilvl w:val="2"/>
          <w:numId w:val="60"/>
        </w:numPr>
        <w:ind w:left="1419" w:right="-347" w:hanging="851"/>
        <w:rPr>
          <w:rFonts w:eastAsia="Arial" w:cs="Arial"/>
          <w:bCs/>
          <w:kern w:val="0"/>
          <w:szCs w:val="22"/>
          <w:u w:color="000000"/>
        </w:rPr>
      </w:pPr>
      <w:r w:rsidRPr="00D875F4">
        <w:rPr>
          <w:rFonts w:eastAsia="Arial" w:cs="Arial"/>
          <w:b/>
          <w:kern w:val="0"/>
          <w:szCs w:val="22"/>
          <w:u w:color="000000"/>
        </w:rPr>
        <w:t>Recommendation 1</w:t>
      </w:r>
      <w:r w:rsidRPr="00D875F4">
        <w:rPr>
          <w:rFonts w:eastAsia="Arial" w:cs="Arial"/>
          <w:bCs/>
          <w:kern w:val="0"/>
          <w:szCs w:val="22"/>
          <w:u w:color="000000"/>
        </w:rPr>
        <w:t xml:space="preserve">: The Home Office to review funding arrangements for the provision of specialist and expert advocacy </w:t>
      </w:r>
      <w:r w:rsidRPr="00484D8C">
        <w:rPr>
          <w:rFonts w:eastAsiaTheme="minorHAnsi" w:cs="Arial"/>
          <w:color w:val="000000" w:themeColor="text1"/>
          <w:lang w:eastAsia="en-US"/>
        </w:rPr>
        <w:t>for</w:t>
      </w:r>
      <w:r w:rsidRPr="00D875F4">
        <w:rPr>
          <w:rFonts w:eastAsia="Arial" w:cs="Arial"/>
          <w:bCs/>
          <w:kern w:val="0"/>
          <w:szCs w:val="22"/>
          <w:u w:color="000000"/>
        </w:rPr>
        <w:t xml:space="preserve"> the families of victims who reside outside of the UK.</w:t>
      </w:r>
    </w:p>
    <w:p w14:paraId="60E3D496" w14:textId="77777777" w:rsidR="00D875F4" w:rsidRPr="00D875F4" w:rsidRDefault="00D875F4" w:rsidP="00484D8C">
      <w:pPr>
        <w:pStyle w:val="Level3"/>
        <w:numPr>
          <w:ilvl w:val="2"/>
          <w:numId w:val="60"/>
        </w:numPr>
        <w:ind w:left="1419" w:right="-347" w:hanging="851"/>
        <w:rPr>
          <w:rFonts w:eastAsia="Arial" w:cs="Arial"/>
          <w:bCs/>
          <w:kern w:val="0"/>
          <w:szCs w:val="22"/>
          <w:u w:color="000000"/>
        </w:rPr>
      </w:pPr>
      <w:r w:rsidRPr="00D875F4">
        <w:rPr>
          <w:rFonts w:eastAsia="Arial" w:cs="Arial"/>
          <w:b/>
          <w:kern w:val="0"/>
          <w:szCs w:val="22"/>
          <w:u w:color="000000"/>
        </w:rPr>
        <w:t>Recommendation 2</w:t>
      </w:r>
      <w:r w:rsidRPr="00D875F4">
        <w:rPr>
          <w:rFonts w:eastAsia="Arial" w:cs="Arial"/>
          <w:bCs/>
          <w:kern w:val="0"/>
          <w:szCs w:val="22"/>
          <w:u w:color="000000"/>
        </w:rPr>
        <w:t xml:space="preserve">: The Tower Hamlets CSP to write to the professional services company to share the findings of the DHR. In writing this letter, the Tower Hamlets CSP should express their </w:t>
      </w:r>
      <w:r w:rsidRPr="00484D8C">
        <w:rPr>
          <w:rFonts w:eastAsiaTheme="minorHAnsi" w:cs="Arial"/>
          <w:color w:val="000000" w:themeColor="text1"/>
          <w:lang w:eastAsia="en-US"/>
        </w:rPr>
        <w:t>disappointment</w:t>
      </w:r>
      <w:r w:rsidRPr="00D875F4">
        <w:rPr>
          <w:rFonts w:eastAsia="Arial" w:cs="Arial"/>
          <w:bCs/>
          <w:kern w:val="0"/>
          <w:szCs w:val="22"/>
          <w:u w:color="000000"/>
        </w:rPr>
        <w:t xml:space="preserve"> at the professional services company’s failure to participate in the DHR and request they review their procedures to ensure they can participate in DHRs in the future. </w:t>
      </w:r>
    </w:p>
    <w:p w14:paraId="284DE0BC" w14:textId="77777777" w:rsidR="00D875F4" w:rsidRPr="00D875F4" w:rsidRDefault="00D875F4" w:rsidP="00484D8C">
      <w:pPr>
        <w:pStyle w:val="Level3"/>
        <w:numPr>
          <w:ilvl w:val="2"/>
          <w:numId w:val="60"/>
        </w:numPr>
        <w:ind w:left="1419" w:right="-347" w:hanging="851"/>
        <w:rPr>
          <w:rFonts w:eastAsia="Arial" w:cs="Arial"/>
          <w:bCs/>
          <w:kern w:val="0"/>
          <w:szCs w:val="22"/>
          <w:u w:color="000000"/>
        </w:rPr>
      </w:pPr>
      <w:r w:rsidRPr="00D875F4">
        <w:rPr>
          <w:rFonts w:eastAsia="Arial" w:cs="Arial"/>
          <w:b/>
          <w:kern w:val="0"/>
          <w:szCs w:val="22"/>
          <w:u w:color="000000"/>
        </w:rPr>
        <w:t>Recommendation 3:</w:t>
      </w:r>
      <w:r w:rsidRPr="00D875F4">
        <w:rPr>
          <w:rFonts w:eastAsia="Arial" w:cs="Arial"/>
          <w:bCs/>
          <w:kern w:val="0"/>
          <w:szCs w:val="22"/>
          <w:u w:color="000000"/>
        </w:rPr>
        <w:t xml:space="preserve"> The Home Office to engage with the Corporate Alliance Against Domestic Violence and the Employers’ Initiative on Domestic Abuse</w:t>
      </w:r>
      <w:r w:rsidRPr="00D875F4">
        <w:rPr>
          <w:rFonts w:eastAsia="Arial" w:cs="Arial"/>
          <w:kern w:val="0"/>
          <w:szCs w:val="22"/>
          <w:u w:color="000000"/>
        </w:rPr>
        <w:t xml:space="preserve"> </w:t>
      </w:r>
      <w:r w:rsidRPr="00D875F4">
        <w:rPr>
          <w:rFonts w:eastAsia="Arial" w:cs="Arial"/>
          <w:bCs/>
          <w:kern w:val="0"/>
          <w:szCs w:val="22"/>
          <w:u w:color="000000"/>
        </w:rPr>
        <w:t xml:space="preserve">to review the effectiveness of existing guidance and support for </w:t>
      </w:r>
      <w:r w:rsidRPr="00484D8C">
        <w:rPr>
          <w:rFonts w:eastAsiaTheme="minorHAnsi" w:cs="Arial"/>
          <w:color w:val="000000" w:themeColor="text1"/>
          <w:lang w:eastAsia="en-US"/>
        </w:rPr>
        <w:t>employers</w:t>
      </w:r>
      <w:r w:rsidRPr="00D875F4">
        <w:rPr>
          <w:rFonts w:eastAsia="Arial" w:cs="Arial"/>
          <w:bCs/>
          <w:kern w:val="0"/>
          <w:szCs w:val="22"/>
          <w:u w:color="000000"/>
        </w:rPr>
        <w:t xml:space="preserve"> in order to promote involvement in DHRs. </w:t>
      </w:r>
    </w:p>
    <w:p w14:paraId="463EEA7C" w14:textId="77777777" w:rsidR="00D875F4" w:rsidRPr="00D875F4" w:rsidRDefault="00D875F4" w:rsidP="00484D8C">
      <w:pPr>
        <w:pStyle w:val="Level3"/>
        <w:numPr>
          <w:ilvl w:val="2"/>
          <w:numId w:val="60"/>
        </w:numPr>
        <w:ind w:left="1419" w:right="-347" w:hanging="851"/>
        <w:rPr>
          <w:rFonts w:eastAsia="Arial" w:cs="Arial"/>
          <w:bCs/>
          <w:kern w:val="0"/>
          <w:szCs w:val="22"/>
          <w:u w:color="000000"/>
        </w:rPr>
      </w:pPr>
      <w:r w:rsidRPr="00F05AAE">
        <w:rPr>
          <w:rFonts w:eastAsia="Arial" w:cs="Arial"/>
          <w:b/>
          <w:kern w:val="0"/>
          <w:szCs w:val="22"/>
          <w:u w:color="000000"/>
        </w:rPr>
        <w:lastRenderedPageBreak/>
        <w:t>Recommendation 4:</w:t>
      </w:r>
      <w:r w:rsidRPr="00D875F4">
        <w:rPr>
          <w:rFonts w:eastAsia="Arial" w:cs="Arial"/>
          <w:bCs/>
          <w:kern w:val="0"/>
          <w:szCs w:val="22"/>
          <w:u w:color="000000"/>
        </w:rPr>
        <w:t xml:space="preserve"> The Tower </w:t>
      </w:r>
      <w:r w:rsidRPr="00484D8C">
        <w:rPr>
          <w:rFonts w:eastAsiaTheme="minorHAnsi" w:cs="Arial"/>
          <w:color w:val="000000" w:themeColor="text1"/>
          <w:lang w:eastAsia="en-US"/>
        </w:rPr>
        <w:t>Hamlets</w:t>
      </w:r>
      <w:r w:rsidRPr="00D875F4">
        <w:rPr>
          <w:rFonts w:eastAsia="Arial" w:cs="Arial"/>
          <w:bCs/>
          <w:kern w:val="0"/>
          <w:szCs w:val="22"/>
          <w:u w:color="000000"/>
        </w:rPr>
        <w:t xml:space="preserve"> CSP to work with local partners to review the findings from this DHR and develop the response to AFV locally. This should include considering evidence of need locally and identifying the actions that agencies can take individually and collectively and completing a training needs assessment to identify the skills and training that professionals require to respond. </w:t>
      </w:r>
    </w:p>
    <w:p w14:paraId="16A59827" w14:textId="77777777" w:rsidR="00B05B98" w:rsidRPr="00DF0579" w:rsidRDefault="00B05B98" w:rsidP="00A15E7E">
      <w:pPr>
        <w:pStyle w:val="Body1"/>
        <w:spacing w:line="240" w:lineRule="auto"/>
        <w:rPr>
          <w:rFonts w:cs="Arial"/>
        </w:rPr>
      </w:pPr>
    </w:p>
    <w:p w14:paraId="54F8C8B1" w14:textId="77777777" w:rsidR="0086282E" w:rsidRPr="00DF0579" w:rsidRDefault="0086282E" w:rsidP="00A15E7E">
      <w:pPr>
        <w:pStyle w:val="Level1heading"/>
        <w:spacing w:line="240" w:lineRule="auto"/>
        <w:jc w:val="both"/>
        <w:sectPr w:rsidR="0086282E" w:rsidRPr="00DF0579" w:rsidSect="00E85A68">
          <w:pgSz w:w="11907" w:h="16839"/>
          <w:pgMar w:top="1440" w:right="1440" w:bottom="1440" w:left="1440" w:header="765" w:footer="1134" w:gutter="0"/>
          <w:cols w:space="708"/>
          <w:docGrid w:linePitch="360"/>
        </w:sectPr>
      </w:pPr>
      <w:bookmarkStart w:id="84" w:name="_Toc330547221"/>
      <w:bookmarkEnd w:id="53"/>
    </w:p>
    <w:p w14:paraId="1AC4B3CC" w14:textId="7DEA2111" w:rsidR="00D472EA" w:rsidRPr="003279A7" w:rsidRDefault="004B16A6" w:rsidP="00484D8C">
      <w:pPr>
        <w:pStyle w:val="Level1heading"/>
      </w:pPr>
      <w:bookmarkStart w:id="85" w:name="_Toc53670160"/>
      <w:r w:rsidRPr="00DF0579">
        <w:lastRenderedPageBreak/>
        <w:t>Appendix</w:t>
      </w:r>
      <w:r w:rsidR="00570C69" w:rsidRPr="00DF0579">
        <w:t xml:space="preserve"> 1: Domestic Homicide Review Terms of Reference</w:t>
      </w:r>
      <w:bookmarkEnd w:id="84"/>
      <w:bookmarkEnd w:id="85"/>
      <w:r w:rsidR="00570C69" w:rsidRPr="00DF0579">
        <w:t xml:space="preserve"> </w:t>
      </w:r>
    </w:p>
    <w:p w14:paraId="073262EB" w14:textId="707532FB" w:rsidR="00D472EA" w:rsidRPr="00C5142F" w:rsidRDefault="00D472EA" w:rsidP="00BB416C">
      <w:pPr>
        <w:pStyle w:val="Default"/>
        <w:spacing w:line="240" w:lineRule="auto"/>
        <w:ind w:left="0" w:firstLine="0"/>
        <w:rPr>
          <w:rFonts w:ascii="Arial" w:hAnsi="Arial" w:cs="Arial"/>
          <w:sz w:val="22"/>
          <w:szCs w:val="22"/>
        </w:rPr>
      </w:pPr>
      <w:r w:rsidRPr="003279A7">
        <w:rPr>
          <w:rFonts w:ascii="Arial" w:hAnsi="Arial" w:cs="Arial"/>
          <w:sz w:val="22"/>
          <w:szCs w:val="22"/>
        </w:rPr>
        <w:t>This Domestic Homicide Review</w:t>
      </w:r>
      <w:r>
        <w:rPr>
          <w:rFonts w:ascii="Arial" w:hAnsi="Arial" w:cs="Arial"/>
          <w:sz w:val="22"/>
          <w:szCs w:val="22"/>
        </w:rPr>
        <w:t xml:space="preserve"> (DHR)</w:t>
      </w:r>
      <w:r w:rsidRPr="003279A7">
        <w:rPr>
          <w:rFonts w:ascii="Arial" w:hAnsi="Arial" w:cs="Arial"/>
          <w:sz w:val="22"/>
          <w:szCs w:val="22"/>
        </w:rPr>
        <w:t xml:space="preserve"> is </w:t>
      </w:r>
      <w:r w:rsidRPr="00824CEE">
        <w:rPr>
          <w:rFonts w:ascii="Arial" w:hAnsi="Arial" w:cs="Arial"/>
          <w:sz w:val="22"/>
          <w:szCs w:val="22"/>
        </w:rPr>
        <w:t>being completed to consider agency involvement with</w:t>
      </w:r>
      <w:r w:rsidRPr="00C5142F">
        <w:rPr>
          <w:rFonts w:ascii="Arial" w:hAnsi="Arial" w:cs="Arial"/>
          <w:sz w:val="22"/>
          <w:szCs w:val="22"/>
        </w:rPr>
        <w:t xml:space="preserve"> </w:t>
      </w:r>
      <w:proofErr w:type="spellStart"/>
      <w:r w:rsidR="00121FF6">
        <w:rPr>
          <w:rFonts w:ascii="Arial" w:hAnsi="Arial" w:cs="Arial"/>
          <w:sz w:val="22"/>
          <w:szCs w:val="22"/>
        </w:rPr>
        <w:t>Sajwa</w:t>
      </w:r>
      <w:proofErr w:type="spellEnd"/>
      <w:r w:rsidRPr="00AD4486">
        <w:rPr>
          <w:rFonts w:ascii="Arial" w:hAnsi="Arial" w:cs="Arial"/>
          <w:sz w:val="22"/>
          <w:szCs w:val="22"/>
        </w:rPr>
        <w:t xml:space="preserve"> </w:t>
      </w:r>
      <w:r w:rsidRPr="00C5142F">
        <w:rPr>
          <w:rFonts w:ascii="Arial" w:hAnsi="Arial" w:cs="Arial"/>
          <w:sz w:val="22"/>
          <w:szCs w:val="22"/>
        </w:rPr>
        <w:t xml:space="preserve">(DOB: </w:t>
      </w:r>
      <w:r>
        <w:rPr>
          <w:rFonts w:ascii="Arial" w:hAnsi="Arial" w:cs="Arial"/>
          <w:sz w:val="22"/>
          <w:szCs w:val="22"/>
        </w:rPr>
        <w:t>24</w:t>
      </w:r>
      <w:r w:rsidRPr="00AD4486">
        <w:rPr>
          <w:rFonts w:ascii="Arial" w:hAnsi="Arial" w:cs="Arial"/>
          <w:sz w:val="22"/>
          <w:szCs w:val="22"/>
        </w:rPr>
        <w:t>/10/1983</w:t>
      </w:r>
      <w:r w:rsidRPr="00C5142F">
        <w:rPr>
          <w:rFonts w:ascii="Arial" w:hAnsi="Arial" w:cs="Arial"/>
          <w:sz w:val="22"/>
          <w:szCs w:val="22"/>
        </w:rPr>
        <w:t xml:space="preserve">) and </w:t>
      </w:r>
      <w:r>
        <w:rPr>
          <w:rFonts w:ascii="Arial" w:hAnsi="Arial" w:cs="Arial"/>
          <w:sz w:val="22"/>
          <w:szCs w:val="22"/>
        </w:rPr>
        <w:t xml:space="preserve">her brother, </w:t>
      </w:r>
      <w:r w:rsidR="00C76CF7">
        <w:rPr>
          <w:rFonts w:ascii="Arial" w:hAnsi="Arial" w:cs="Arial"/>
          <w:sz w:val="22"/>
          <w:szCs w:val="22"/>
        </w:rPr>
        <w:t>Amir</w:t>
      </w:r>
      <w:r>
        <w:rPr>
          <w:rFonts w:ascii="Arial" w:hAnsi="Arial" w:cs="Arial"/>
          <w:sz w:val="22"/>
          <w:szCs w:val="22"/>
        </w:rPr>
        <w:t>,</w:t>
      </w:r>
      <w:r w:rsidRPr="00C5142F">
        <w:rPr>
          <w:rFonts w:ascii="Arial" w:hAnsi="Arial" w:cs="Arial"/>
          <w:sz w:val="22"/>
          <w:szCs w:val="22"/>
        </w:rPr>
        <w:t xml:space="preserve"> following the death of </w:t>
      </w:r>
      <w:proofErr w:type="spellStart"/>
      <w:r w:rsidR="00121FF6">
        <w:rPr>
          <w:rFonts w:ascii="Arial" w:hAnsi="Arial" w:cs="Arial"/>
          <w:sz w:val="22"/>
          <w:szCs w:val="22"/>
        </w:rPr>
        <w:t>Sajwa</w:t>
      </w:r>
      <w:proofErr w:type="spellEnd"/>
      <w:r w:rsidRPr="009227FE">
        <w:rPr>
          <w:rFonts w:ascii="Arial" w:hAnsi="Arial" w:cs="Arial"/>
          <w:sz w:val="22"/>
          <w:szCs w:val="22"/>
        </w:rPr>
        <w:t xml:space="preserve"> </w:t>
      </w:r>
      <w:r>
        <w:rPr>
          <w:rFonts w:ascii="Arial" w:hAnsi="Arial" w:cs="Arial"/>
          <w:sz w:val="22"/>
          <w:szCs w:val="22"/>
        </w:rPr>
        <w:t>in January 2019.</w:t>
      </w:r>
      <w:r w:rsidRPr="00824CEE">
        <w:rPr>
          <w:rFonts w:ascii="Arial" w:hAnsi="Arial" w:cs="Arial"/>
          <w:sz w:val="22"/>
          <w:szCs w:val="22"/>
        </w:rPr>
        <w:t xml:space="preserve"> The </w:t>
      </w:r>
      <w:r>
        <w:rPr>
          <w:rFonts w:ascii="Arial" w:hAnsi="Arial" w:cs="Arial"/>
          <w:sz w:val="22"/>
          <w:szCs w:val="22"/>
        </w:rPr>
        <w:t>DHR</w:t>
      </w:r>
      <w:r w:rsidRPr="00824CEE">
        <w:rPr>
          <w:rFonts w:ascii="Arial" w:hAnsi="Arial" w:cs="Arial"/>
          <w:sz w:val="22"/>
          <w:szCs w:val="22"/>
        </w:rPr>
        <w:t xml:space="preserve"> is being conducted in accordance with </w:t>
      </w:r>
      <w:r w:rsidRPr="00C5142F">
        <w:rPr>
          <w:rFonts w:ascii="Arial" w:hAnsi="Arial" w:cs="Arial"/>
          <w:sz w:val="22"/>
          <w:szCs w:val="22"/>
        </w:rPr>
        <w:t>Section 9(3) of the Domestic Violence Crime and Victims Act 2004.</w:t>
      </w:r>
    </w:p>
    <w:p w14:paraId="330981A0" w14:textId="77777777" w:rsidR="00D472EA" w:rsidRPr="003279A7" w:rsidRDefault="00D472EA" w:rsidP="00BB416C">
      <w:pPr>
        <w:pStyle w:val="Default"/>
        <w:spacing w:line="240" w:lineRule="auto"/>
        <w:rPr>
          <w:rFonts w:ascii="Arial" w:hAnsi="Arial" w:cs="Arial"/>
          <w:sz w:val="22"/>
          <w:szCs w:val="22"/>
        </w:rPr>
      </w:pPr>
    </w:p>
    <w:p w14:paraId="0EBEB011" w14:textId="77777777" w:rsidR="00D472EA" w:rsidRPr="009227FE" w:rsidRDefault="00D472EA" w:rsidP="00BB416C">
      <w:pPr>
        <w:pStyle w:val="Default"/>
        <w:spacing w:line="240" w:lineRule="auto"/>
        <w:rPr>
          <w:rFonts w:ascii="Arial" w:hAnsi="Arial" w:cs="Arial"/>
          <w:b/>
          <w:color w:val="7030A0"/>
          <w:sz w:val="22"/>
          <w:szCs w:val="22"/>
        </w:rPr>
      </w:pPr>
      <w:r w:rsidRPr="003279A7">
        <w:rPr>
          <w:rFonts w:ascii="Arial" w:hAnsi="Arial" w:cs="Arial"/>
          <w:b/>
          <w:color w:val="7030A0"/>
          <w:sz w:val="22"/>
          <w:szCs w:val="22"/>
        </w:rPr>
        <w:t>Purpose of DHR</w:t>
      </w:r>
    </w:p>
    <w:p w14:paraId="447546F4" w14:textId="334C0732" w:rsidR="00D472EA" w:rsidRPr="009227FE" w:rsidRDefault="00D472EA" w:rsidP="00BB416C">
      <w:pPr>
        <w:pStyle w:val="Default"/>
        <w:numPr>
          <w:ilvl w:val="0"/>
          <w:numId w:val="47"/>
        </w:numPr>
        <w:spacing w:line="240" w:lineRule="auto"/>
        <w:rPr>
          <w:rFonts w:ascii="Arial" w:hAnsi="Arial" w:cs="Arial"/>
          <w:sz w:val="22"/>
          <w:szCs w:val="22"/>
        </w:rPr>
      </w:pPr>
      <w:r w:rsidRPr="009227FE">
        <w:rPr>
          <w:rFonts w:ascii="Arial" w:hAnsi="Arial" w:cs="Arial"/>
          <w:sz w:val="22"/>
          <w:szCs w:val="22"/>
        </w:rPr>
        <w:t xml:space="preserve">To review the involvement of each individual agency, statutory and non-statutory, with </w:t>
      </w:r>
      <w:proofErr w:type="spellStart"/>
      <w:r w:rsidR="00121FF6">
        <w:rPr>
          <w:rFonts w:ascii="Arial" w:hAnsi="Arial" w:cs="Arial"/>
          <w:sz w:val="22"/>
          <w:szCs w:val="22"/>
        </w:rPr>
        <w:t>Sajwa</w:t>
      </w:r>
      <w:proofErr w:type="spellEnd"/>
      <w:r w:rsidRPr="009227FE">
        <w:rPr>
          <w:rFonts w:ascii="Arial" w:hAnsi="Arial" w:cs="Arial"/>
          <w:sz w:val="22"/>
          <w:szCs w:val="22"/>
        </w:rPr>
        <w:t xml:space="preserve"> and </w:t>
      </w:r>
      <w:r w:rsidR="00E62120">
        <w:rPr>
          <w:rFonts w:ascii="Arial" w:hAnsi="Arial" w:cs="Arial"/>
          <w:sz w:val="22"/>
          <w:szCs w:val="22"/>
        </w:rPr>
        <w:t>Amir</w:t>
      </w:r>
      <w:r w:rsidRPr="009227FE">
        <w:rPr>
          <w:rFonts w:ascii="Arial" w:hAnsi="Arial" w:cs="Arial"/>
          <w:sz w:val="22"/>
          <w:szCs w:val="22"/>
        </w:rPr>
        <w:t xml:space="preserve"> during the relevant period of time from the 01/01/2009 to the date of the homicide) (inclusive) (Given this extended timeframe, agencies must provide a complete chronology but may summarize agency involvement within the Individual Management Review (IMR) where relevant</w:t>
      </w:r>
      <w:r>
        <w:rPr>
          <w:rFonts w:ascii="Arial" w:hAnsi="Arial" w:cs="Arial"/>
          <w:sz w:val="22"/>
          <w:szCs w:val="22"/>
        </w:rPr>
        <w:t xml:space="preserve">). </w:t>
      </w:r>
    </w:p>
    <w:p w14:paraId="622FE31E" w14:textId="77777777" w:rsidR="00D472EA" w:rsidRPr="00576A35" w:rsidRDefault="00D472EA" w:rsidP="00BB416C">
      <w:pPr>
        <w:pStyle w:val="Default"/>
        <w:numPr>
          <w:ilvl w:val="0"/>
          <w:numId w:val="47"/>
        </w:numPr>
        <w:spacing w:line="240" w:lineRule="auto"/>
        <w:rPr>
          <w:rFonts w:ascii="Arial" w:hAnsi="Arial" w:cs="Arial"/>
          <w:sz w:val="22"/>
          <w:szCs w:val="22"/>
        </w:rPr>
      </w:pPr>
      <w:r w:rsidRPr="003279A7">
        <w:rPr>
          <w:rFonts w:ascii="Arial" w:hAnsi="Arial" w:cs="Arial"/>
          <w:sz w:val="22"/>
          <w:szCs w:val="22"/>
        </w:rPr>
        <w:t>To establish what lessons are to be learned from the domestic homicide regarding the way in which local professionals and organisations work individually and together to safeguard victims.</w:t>
      </w:r>
    </w:p>
    <w:p w14:paraId="6228E5FD" w14:textId="77777777" w:rsidR="00D472EA" w:rsidRPr="00576A35" w:rsidRDefault="00D472EA" w:rsidP="00BB416C">
      <w:pPr>
        <w:pStyle w:val="Default"/>
        <w:numPr>
          <w:ilvl w:val="0"/>
          <w:numId w:val="47"/>
        </w:numPr>
        <w:spacing w:line="240" w:lineRule="auto"/>
        <w:rPr>
          <w:rFonts w:ascii="Arial" w:hAnsi="Arial" w:cs="Arial"/>
          <w:sz w:val="22"/>
          <w:szCs w:val="22"/>
        </w:rPr>
      </w:pPr>
      <w:r w:rsidRPr="003279A7">
        <w:rPr>
          <w:rFonts w:ascii="Arial" w:hAnsi="Arial" w:cs="Arial"/>
          <w:sz w:val="22"/>
          <w:szCs w:val="22"/>
        </w:rPr>
        <w:t>To identify clearly what those lessons are both within and between agencies, how and within what timescales they will be acted on, and what is expected to change as a result.</w:t>
      </w:r>
    </w:p>
    <w:p w14:paraId="560C10EC" w14:textId="77777777" w:rsidR="00D472EA" w:rsidRPr="00576A35" w:rsidRDefault="00D472EA" w:rsidP="00BB416C">
      <w:pPr>
        <w:pStyle w:val="Default"/>
        <w:numPr>
          <w:ilvl w:val="0"/>
          <w:numId w:val="47"/>
        </w:numPr>
        <w:spacing w:line="240" w:lineRule="auto"/>
        <w:rPr>
          <w:rFonts w:ascii="Arial" w:hAnsi="Arial" w:cs="Arial"/>
          <w:sz w:val="22"/>
          <w:szCs w:val="22"/>
        </w:rPr>
      </w:pPr>
      <w:r w:rsidRPr="003279A7">
        <w:rPr>
          <w:rFonts w:ascii="Arial" w:hAnsi="Arial" w:cs="Arial"/>
          <w:sz w:val="22"/>
          <w:szCs w:val="22"/>
        </w:rPr>
        <w:t>To apply these lessons to service responses including changes to inform national and local policies and procedures as appropriate.</w:t>
      </w:r>
    </w:p>
    <w:p w14:paraId="27F20ACC" w14:textId="77777777" w:rsidR="00D472EA" w:rsidRPr="00576A35" w:rsidRDefault="00D472EA" w:rsidP="00BB416C">
      <w:pPr>
        <w:pStyle w:val="Default"/>
        <w:numPr>
          <w:ilvl w:val="0"/>
          <w:numId w:val="47"/>
        </w:numPr>
        <w:spacing w:line="240" w:lineRule="auto"/>
        <w:rPr>
          <w:rFonts w:ascii="Arial" w:hAnsi="Arial" w:cs="Arial"/>
          <w:sz w:val="22"/>
          <w:szCs w:val="22"/>
        </w:rPr>
      </w:pPr>
      <w:r w:rsidRPr="003279A7">
        <w:rPr>
          <w:rFonts w:ascii="Arial" w:hAnsi="Arial" w:cs="Arial"/>
          <w:sz w:val="22"/>
          <w:szCs w:val="22"/>
        </w:rPr>
        <w:t>To prevent domestic violence and homicide and improve service responses for all domestic violence and abuse victims and their children by developing a co-ordinated multi-agency approach to ensure that domestic abuse is identified and responded to effectively at the earliest opportunity.</w:t>
      </w:r>
    </w:p>
    <w:p w14:paraId="0B94FE84" w14:textId="77777777" w:rsidR="00D472EA" w:rsidRPr="00576A35" w:rsidRDefault="00D472EA" w:rsidP="00BB416C">
      <w:pPr>
        <w:pStyle w:val="Default"/>
        <w:numPr>
          <w:ilvl w:val="0"/>
          <w:numId w:val="47"/>
        </w:numPr>
        <w:spacing w:line="240" w:lineRule="auto"/>
        <w:rPr>
          <w:rFonts w:ascii="Arial" w:hAnsi="Arial" w:cs="Arial"/>
          <w:sz w:val="22"/>
          <w:szCs w:val="22"/>
        </w:rPr>
      </w:pPr>
      <w:r w:rsidRPr="003279A7">
        <w:rPr>
          <w:rFonts w:ascii="Arial" w:hAnsi="Arial" w:cs="Arial"/>
          <w:sz w:val="22"/>
          <w:szCs w:val="22"/>
        </w:rPr>
        <w:t>To contribute to a better understanding of the nature of domestic violence and abuse.</w:t>
      </w:r>
    </w:p>
    <w:p w14:paraId="6DF4CF96" w14:textId="77777777" w:rsidR="00D472EA" w:rsidRDefault="00D472EA" w:rsidP="00BB416C">
      <w:pPr>
        <w:pStyle w:val="Default"/>
        <w:numPr>
          <w:ilvl w:val="0"/>
          <w:numId w:val="47"/>
        </w:numPr>
        <w:spacing w:line="240" w:lineRule="auto"/>
        <w:rPr>
          <w:rFonts w:ascii="Arial" w:hAnsi="Arial" w:cs="Arial"/>
          <w:sz w:val="22"/>
          <w:szCs w:val="22"/>
        </w:rPr>
      </w:pPr>
      <w:r w:rsidRPr="003279A7">
        <w:rPr>
          <w:rFonts w:ascii="Arial" w:hAnsi="Arial" w:cs="Arial"/>
          <w:sz w:val="22"/>
          <w:szCs w:val="22"/>
        </w:rPr>
        <w:t>To highlight good practice.</w:t>
      </w:r>
    </w:p>
    <w:p w14:paraId="3EDCCFA7" w14:textId="77777777" w:rsidR="00D472EA" w:rsidRPr="003279A7" w:rsidRDefault="00D472EA" w:rsidP="00BB416C">
      <w:pPr>
        <w:pStyle w:val="Default"/>
        <w:spacing w:line="240" w:lineRule="auto"/>
        <w:ind w:left="0" w:firstLine="0"/>
        <w:rPr>
          <w:rFonts w:ascii="Arial" w:hAnsi="Arial" w:cs="Arial"/>
          <w:sz w:val="22"/>
          <w:szCs w:val="22"/>
        </w:rPr>
      </w:pPr>
    </w:p>
    <w:p w14:paraId="381708F1" w14:textId="77777777" w:rsidR="00D472EA" w:rsidRDefault="00D472EA" w:rsidP="00BB416C">
      <w:pPr>
        <w:pStyle w:val="Default"/>
        <w:spacing w:line="240" w:lineRule="auto"/>
        <w:rPr>
          <w:rFonts w:ascii="Arial" w:hAnsi="Arial" w:cs="Arial"/>
          <w:b/>
          <w:color w:val="7030A0"/>
          <w:sz w:val="22"/>
          <w:szCs w:val="22"/>
        </w:rPr>
      </w:pPr>
      <w:r w:rsidRPr="003279A7">
        <w:rPr>
          <w:rFonts w:ascii="Arial" w:hAnsi="Arial" w:cs="Arial"/>
          <w:b/>
          <w:color w:val="7030A0"/>
          <w:sz w:val="22"/>
          <w:szCs w:val="22"/>
        </w:rPr>
        <w:t xml:space="preserve">Role of the </w:t>
      </w:r>
      <w:r>
        <w:rPr>
          <w:rFonts w:ascii="Arial" w:hAnsi="Arial" w:cs="Arial"/>
          <w:b/>
          <w:color w:val="7030A0"/>
          <w:sz w:val="22"/>
          <w:szCs w:val="22"/>
        </w:rPr>
        <w:t>Review</w:t>
      </w:r>
      <w:r w:rsidRPr="003279A7">
        <w:rPr>
          <w:rFonts w:ascii="Arial" w:hAnsi="Arial" w:cs="Arial"/>
          <w:b/>
          <w:color w:val="7030A0"/>
          <w:sz w:val="22"/>
          <w:szCs w:val="22"/>
        </w:rPr>
        <w:t xml:space="preserve"> Panel, Independent Chair and the</w:t>
      </w:r>
      <w:r>
        <w:rPr>
          <w:rFonts w:ascii="Arial" w:hAnsi="Arial" w:cs="Arial"/>
          <w:b/>
          <w:color w:val="7030A0"/>
          <w:sz w:val="22"/>
          <w:szCs w:val="22"/>
        </w:rPr>
        <w:t xml:space="preserve"> </w:t>
      </w:r>
      <w:r w:rsidRPr="004515D1">
        <w:rPr>
          <w:rFonts w:ascii="Arial" w:hAnsi="Arial" w:cs="Arial"/>
          <w:b/>
          <w:color w:val="7030A0"/>
          <w:sz w:val="22"/>
          <w:szCs w:val="22"/>
        </w:rPr>
        <w:t>London Borough of Tower Hamlets</w:t>
      </w:r>
      <w:r>
        <w:rPr>
          <w:rFonts w:ascii="Arial" w:hAnsi="Arial" w:cs="Arial"/>
          <w:b/>
          <w:color w:val="7030A0"/>
          <w:sz w:val="22"/>
          <w:szCs w:val="22"/>
        </w:rPr>
        <w:t xml:space="preserve"> (LBTH)</w:t>
      </w:r>
      <w:r w:rsidRPr="004515D1">
        <w:rPr>
          <w:rFonts w:ascii="Arial" w:hAnsi="Arial" w:cs="Arial"/>
          <w:b/>
          <w:color w:val="7030A0"/>
          <w:sz w:val="22"/>
          <w:szCs w:val="22"/>
        </w:rPr>
        <w:t xml:space="preserve"> </w:t>
      </w:r>
      <w:r>
        <w:rPr>
          <w:rFonts w:ascii="Arial" w:hAnsi="Arial" w:cs="Arial"/>
          <w:b/>
          <w:color w:val="7030A0"/>
          <w:sz w:val="22"/>
          <w:szCs w:val="22"/>
        </w:rPr>
        <w:t>Community Safety Partnership (</w:t>
      </w:r>
      <w:r w:rsidRPr="003279A7">
        <w:rPr>
          <w:rFonts w:ascii="Arial" w:hAnsi="Arial" w:cs="Arial"/>
          <w:b/>
          <w:color w:val="7030A0"/>
          <w:sz w:val="22"/>
          <w:szCs w:val="22"/>
        </w:rPr>
        <w:t>CSP</w:t>
      </w:r>
      <w:r>
        <w:rPr>
          <w:rFonts w:ascii="Arial" w:hAnsi="Arial" w:cs="Arial"/>
          <w:b/>
          <w:color w:val="7030A0"/>
          <w:sz w:val="22"/>
          <w:szCs w:val="22"/>
        </w:rPr>
        <w:t>)</w:t>
      </w:r>
    </w:p>
    <w:p w14:paraId="66BEE622" w14:textId="77777777" w:rsidR="00D472EA" w:rsidRPr="009679CD" w:rsidRDefault="00D472EA" w:rsidP="00BB416C">
      <w:pPr>
        <w:pStyle w:val="Default"/>
        <w:spacing w:line="240" w:lineRule="auto"/>
        <w:rPr>
          <w:rFonts w:ascii="Arial" w:hAnsi="Arial" w:cs="Arial"/>
          <w:b/>
          <w:color w:val="7030A0"/>
          <w:sz w:val="22"/>
          <w:szCs w:val="22"/>
        </w:rPr>
      </w:pPr>
    </w:p>
    <w:p w14:paraId="448F855C" w14:textId="77777777" w:rsidR="00D472EA" w:rsidRPr="003279A7" w:rsidRDefault="00D472EA" w:rsidP="00BB416C">
      <w:pPr>
        <w:pStyle w:val="Default"/>
        <w:numPr>
          <w:ilvl w:val="0"/>
          <w:numId w:val="47"/>
        </w:numPr>
        <w:spacing w:line="240" w:lineRule="auto"/>
        <w:rPr>
          <w:rFonts w:ascii="Arial" w:hAnsi="Arial" w:cs="Arial"/>
          <w:i/>
          <w:color w:val="7030A0"/>
          <w:sz w:val="22"/>
          <w:szCs w:val="22"/>
        </w:rPr>
      </w:pPr>
      <w:r w:rsidRPr="003279A7">
        <w:rPr>
          <w:rFonts w:ascii="Arial" w:hAnsi="Arial" w:cs="Arial"/>
          <w:sz w:val="22"/>
          <w:szCs w:val="22"/>
        </w:rPr>
        <w:t xml:space="preserve"> </w:t>
      </w:r>
      <w:r w:rsidRPr="003279A7">
        <w:rPr>
          <w:rFonts w:ascii="Arial" w:hAnsi="Arial" w:cs="Arial"/>
          <w:i/>
          <w:color w:val="7030A0"/>
          <w:sz w:val="22"/>
          <w:szCs w:val="22"/>
        </w:rPr>
        <w:t>The Independent Chair of the DHR will:</w:t>
      </w:r>
    </w:p>
    <w:p w14:paraId="50FC008C" w14:textId="77777777" w:rsidR="00D472EA" w:rsidRPr="003279A7" w:rsidRDefault="00D472EA" w:rsidP="00BB416C">
      <w:pPr>
        <w:pStyle w:val="Default"/>
        <w:numPr>
          <w:ilvl w:val="1"/>
          <w:numId w:val="47"/>
        </w:numPr>
        <w:spacing w:line="240" w:lineRule="auto"/>
        <w:rPr>
          <w:rFonts w:ascii="Arial" w:hAnsi="Arial" w:cs="Arial"/>
          <w:sz w:val="22"/>
          <w:szCs w:val="22"/>
        </w:rPr>
      </w:pPr>
      <w:r w:rsidRPr="003279A7">
        <w:rPr>
          <w:rFonts w:ascii="Arial" w:hAnsi="Arial" w:cs="Arial"/>
          <w:color w:val="auto"/>
          <w:sz w:val="22"/>
          <w:szCs w:val="22"/>
        </w:rPr>
        <w:t xml:space="preserve">Chair the </w:t>
      </w:r>
      <w:r>
        <w:rPr>
          <w:rFonts w:ascii="Arial" w:hAnsi="Arial" w:cs="Arial"/>
          <w:color w:val="auto"/>
          <w:sz w:val="22"/>
          <w:szCs w:val="22"/>
        </w:rPr>
        <w:t>Review</w:t>
      </w:r>
      <w:r w:rsidRPr="003279A7">
        <w:rPr>
          <w:rFonts w:ascii="Arial" w:hAnsi="Arial" w:cs="Arial"/>
          <w:color w:val="auto"/>
          <w:sz w:val="22"/>
          <w:szCs w:val="22"/>
        </w:rPr>
        <w:t xml:space="preserve"> Panel</w:t>
      </w:r>
      <w:r>
        <w:rPr>
          <w:rFonts w:ascii="Arial" w:hAnsi="Arial" w:cs="Arial"/>
          <w:color w:val="auto"/>
          <w:sz w:val="22"/>
          <w:szCs w:val="22"/>
        </w:rPr>
        <w:t>.</w:t>
      </w:r>
    </w:p>
    <w:p w14:paraId="6EADEACD" w14:textId="77777777" w:rsidR="00D472EA" w:rsidRPr="003279A7" w:rsidRDefault="00D472EA" w:rsidP="00BB416C">
      <w:pPr>
        <w:pStyle w:val="Default"/>
        <w:numPr>
          <w:ilvl w:val="1"/>
          <w:numId w:val="47"/>
        </w:numPr>
        <w:spacing w:line="240" w:lineRule="auto"/>
        <w:rPr>
          <w:rFonts w:ascii="Arial" w:hAnsi="Arial" w:cs="Arial"/>
          <w:sz w:val="22"/>
          <w:szCs w:val="22"/>
        </w:rPr>
      </w:pPr>
      <w:r w:rsidRPr="003279A7">
        <w:rPr>
          <w:rFonts w:ascii="Arial" w:hAnsi="Arial" w:cs="Arial"/>
          <w:color w:val="auto"/>
          <w:sz w:val="22"/>
          <w:szCs w:val="22"/>
        </w:rPr>
        <w:t>Co-ordinate the review process</w:t>
      </w:r>
      <w:r>
        <w:rPr>
          <w:rFonts w:ascii="Arial" w:hAnsi="Arial" w:cs="Arial"/>
          <w:color w:val="auto"/>
          <w:sz w:val="22"/>
          <w:szCs w:val="22"/>
        </w:rPr>
        <w:t>.</w:t>
      </w:r>
    </w:p>
    <w:p w14:paraId="2115A28D" w14:textId="77777777" w:rsidR="00D472EA" w:rsidRPr="003279A7" w:rsidRDefault="00D472EA" w:rsidP="00BB416C">
      <w:pPr>
        <w:pStyle w:val="Default"/>
        <w:numPr>
          <w:ilvl w:val="1"/>
          <w:numId w:val="47"/>
        </w:numPr>
        <w:spacing w:line="240" w:lineRule="auto"/>
        <w:rPr>
          <w:rFonts w:ascii="Arial" w:hAnsi="Arial" w:cs="Arial"/>
          <w:sz w:val="22"/>
          <w:szCs w:val="22"/>
        </w:rPr>
      </w:pPr>
      <w:r w:rsidRPr="003279A7">
        <w:rPr>
          <w:rFonts w:ascii="Arial" w:hAnsi="Arial" w:cs="Arial"/>
          <w:color w:val="auto"/>
          <w:sz w:val="22"/>
          <w:szCs w:val="22"/>
        </w:rPr>
        <w:t>Qua</w:t>
      </w:r>
      <w:r>
        <w:rPr>
          <w:rFonts w:ascii="Arial" w:hAnsi="Arial" w:cs="Arial"/>
          <w:color w:val="auto"/>
          <w:sz w:val="22"/>
          <w:szCs w:val="22"/>
        </w:rPr>
        <w:t xml:space="preserve">lity </w:t>
      </w:r>
      <w:r w:rsidRPr="003279A7">
        <w:rPr>
          <w:rFonts w:ascii="Arial" w:hAnsi="Arial" w:cs="Arial"/>
          <w:color w:val="auto"/>
          <w:sz w:val="22"/>
          <w:szCs w:val="22"/>
        </w:rPr>
        <w:t>assure the approach and challenge agencies where necessary</w:t>
      </w:r>
      <w:r>
        <w:rPr>
          <w:rFonts w:ascii="Arial" w:hAnsi="Arial" w:cs="Arial"/>
          <w:color w:val="auto"/>
          <w:sz w:val="22"/>
          <w:szCs w:val="22"/>
        </w:rPr>
        <w:t>.</w:t>
      </w:r>
    </w:p>
    <w:p w14:paraId="5609BA3D" w14:textId="77777777" w:rsidR="00D472EA" w:rsidRPr="003279A7" w:rsidRDefault="00D472EA" w:rsidP="00BB416C">
      <w:pPr>
        <w:pStyle w:val="Default"/>
        <w:numPr>
          <w:ilvl w:val="1"/>
          <w:numId w:val="47"/>
        </w:numPr>
        <w:spacing w:line="240" w:lineRule="auto"/>
        <w:rPr>
          <w:rFonts w:ascii="Arial" w:hAnsi="Arial" w:cs="Arial"/>
          <w:sz w:val="22"/>
          <w:szCs w:val="22"/>
        </w:rPr>
      </w:pPr>
      <w:r w:rsidRPr="003279A7">
        <w:rPr>
          <w:rFonts w:ascii="Arial" w:hAnsi="Arial" w:cs="Arial"/>
          <w:color w:val="auto"/>
          <w:sz w:val="22"/>
          <w:szCs w:val="22"/>
        </w:rPr>
        <w:t>Produce the Overview Report and Executive Summary by critically analysing each agency involvement in the context of the established terms of reference.</w:t>
      </w:r>
    </w:p>
    <w:p w14:paraId="4E3A86C8" w14:textId="77777777" w:rsidR="00D472EA" w:rsidRPr="003279A7" w:rsidRDefault="00D472EA" w:rsidP="00BB416C">
      <w:pPr>
        <w:pStyle w:val="Default"/>
        <w:spacing w:line="240" w:lineRule="auto"/>
        <w:ind w:left="720"/>
        <w:rPr>
          <w:rFonts w:ascii="Arial" w:hAnsi="Arial" w:cs="Arial"/>
          <w:sz w:val="22"/>
          <w:szCs w:val="22"/>
        </w:rPr>
      </w:pPr>
    </w:p>
    <w:p w14:paraId="36519194" w14:textId="77777777" w:rsidR="00D472EA" w:rsidRPr="003279A7" w:rsidRDefault="00D472EA" w:rsidP="00BB416C">
      <w:pPr>
        <w:pStyle w:val="Default"/>
        <w:numPr>
          <w:ilvl w:val="0"/>
          <w:numId w:val="47"/>
        </w:numPr>
        <w:spacing w:line="240" w:lineRule="auto"/>
        <w:rPr>
          <w:rFonts w:ascii="Arial" w:hAnsi="Arial" w:cs="Arial"/>
          <w:i/>
          <w:color w:val="7030A0"/>
          <w:sz w:val="22"/>
          <w:szCs w:val="22"/>
        </w:rPr>
      </w:pPr>
      <w:r w:rsidRPr="003279A7">
        <w:rPr>
          <w:rFonts w:ascii="Arial" w:hAnsi="Arial" w:cs="Arial"/>
          <w:i/>
          <w:color w:val="7030A0"/>
          <w:sz w:val="22"/>
          <w:szCs w:val="22"/>
        </w:rPr>
        <w:t xml:space="preserve">The Review Panel: </w:t>
      </w:r>
    </w:p>
    <w:p w14:paraId="724ABC52" w14:textId="77777777" w:rsidR="00D472EA" w:rsidRPr="003279A7" w:rsidRDefault="00D472EA" w:rsidP="00BB416C">
      <w:pPr>
        <w:pStyle w:val="Default"/>
        <w:numPr>
          <w:ilvl w:val="1"/>
          <w:numId w:val="47"/>
        </w:numPr>
        <w:spacing w:line="240" w:lineRule="auto"/>
        <w:rPr>
          <w:rFonts w:ascii="Arial" w:hAnsi="Arial" w:cs="Arial"/>
          <w:color w:val="auto"/>
          <w:sz w:val="22"/>
          <w:szCs w:val="22"/>
        </w:rPr>
      </w:pPr>
      <w:r w:rsidRPr="003279A7">
        <w:rPr>
          <w:rFonts w:ascii="Arial" w:hAnsi="Arial" w:cs="Arial"/>
          <w:color w:val="auto"/>
          <w:sz w:val="22"/>
          <w:szCs w:val="22"/>
        </w:rPr>
        <w:t xml:space="preserve">Agree robust </w:t>
      </w:r>
      <w:r>
        <w:rPr>
          <w:rFonts w:ascii="Arial" w:hAnsi="Arial" w:cs="Arial"/>
          <w:color w:val="auto"/>
          <w:sz w:val="22"/>
          <w:szCs w:val="22"/>
        </w:rPr>
        <w:t>T</w:t>
      </w:r>
      <w:r w:rsidRPr="003279A7">
        <w:rPr>
          <w:rFonts w:ascii="Arial" w:hAnsi="Arial" w:cs="Arial"/>
          <w:color w:val="auto"/>
          <w:sz w:val="22"/>
          <w:szCs w:val="22"/>
        </w:rPr>
        <w:t xml:space="preserve">erms of </w:t>
      </w:r>
      <w:r>
        <w:rPr>
          <w:rFonts w:ascii="Arial" w:hAnsi="Arial" w:cs="Arial"/>
          <w:color w:val="auto"/>
          <w:sz w:val="22"/>
          <w:szCs w:val="22"/>
        </w:rPr>
        <w:t>R</w:t>
      </w:r>
      <w:r w:rsidRPr="003279A7">
        <w:rPr>
          <w:rFonts w:ascii="Arial" w:hAnsi="Arial" w:cs="Arial"/>
          <w:color w:val="auto"/>
          <w:sz w:val="22"/>
          <w:szCs w:val="22"/>
        </w:rPr>
        <w:t>eference</w:t>
      </w:r>
      <w:r>
        <w:rPr>
          <w:rFonts w:ascii="Arial" w:hAnsi="Arial" w:cs="Arial"/>
          <w:color w:val="auto"/>
          <w:sz w:val="22"/>
          <w:szCs w:val="22"/>
        </w:rPr>
        <w:t xml:space="preserve"> (</w:t>
      </w:r>
      <w:proofErr w:type="spellStart"/>
      <w:r>
        <w:rPr>
          <w:rFonts w:ascii="Arial" w:hAnsi="Arial" w:cs="Arial"/>
          <w:color w:val="auto"/>
          <w:sz w:val="22"/>
          <w:szCs w:val="22"/>
        </w:rPr>
        <w:t>ToR</w:t>
      </w:r>
      <w:proofErr w:type="spellEnd"/>
      <w:r>
        <w:rPr>
          <w:rFonts w:ascii="Arial" w:hAnsi="Arial" w:cs="Arial"/>
          <w:color w:val="auto"/>
          <w:sz w:val="22"/>
          <w:szCs w:val="22"/>
        </w:rPr>
        <w:t xml:space="preserve">). </w:t>
      </w:r>
    </w:p>
    <w:p w14:paraId="382782A9" w14:textId="77777777" w:rsidR="00D472EA" w:rsidRPr="003279A7" w:rsidRDefault="00D472EA" w:rsidP="00BB416C">
      <w:pPr>
        <w:pStyle w:val="Default"/>
        <w:numPr>
          <w:ilvl w:val="1"/>
          <w:numId w:val="47"/>
        </w:numPr>
        <w:spacing w:line="240" w:lineRule="auto"/>
        <w:rPr>
          <w:rFonts w:ascii="Arial" w:hAnsi="Arial" w:cs="Arial"/>
          <w:color w:val="auto"/>
          <w:sz w:val="22"/>
          <w:szCs w:val="22"/>
        </w:rPr>
      </w:pPr>
      <w:r w:rsidRPr="003279A7">
        <w:rPr>
          <w:rFonts w:ascii="Arial" w:hAnsi="Arial" w:cs="Arial"/>
          <w:color w:val="auto"/>
          <w:sz w:val="22"/>
          <w:szCs w:val="22"/>
        </w:rPr>
        <w:t xml:space="preserve">Ensure appropriate representation of </w:t>
      </w:r>
      <w:r>
        <w:rPr>
          <w:rFonts w:ascii="Arial" w:hAnsi="Arial" w:cs="Arial"/>
          <w:color w:val="auto"/>
          <w:sz w:val="22"/>
          <w:szCs w:val="22"/>
        </w:rPr>
        <w:t>their</w:t>
      </w:r>
      <w:r w:rsidRPr="003279A7">
        <w:rPr>
          <w:rFonts w:ascii="Arial" w:hAnsi="Arial" w:cs="Arial"/>
          <w:color w:val="auto"/>
          <w:sz w:val="22"/>
          <w:szCs w:val="22"/>
        </w:rPr>
        <w:t xml:space="preserve"> agency at the panel: </w:t>
      </w:r>
      <w:r>
        <w:rPr>
          <w:rFonts w:ascii="Arial" w:hAnsi="Arial" w:cs="Arial"/>
          <w:color w:val="auto"/>
          <w:sz w:val="22"/>
          <w:szCs w:val="22"/>
        </w:rPr>
        <w:t>Review Panel</w:t>
      </w:r>
      <w:r w:rsidRPr="003279A7">
        <w:rPr>
          <w:rFonts w:ascii="Arial" w:hAnsi="Arial" w:cs="Arial"/>
          <w:color w:val="auto"/>
          <w:sz w:val="22"/>
          <w:szCs w:val="22"/>
        </w:rPr>
        <w:t xml:space="preserve"> members must be independent of any line management of staff involved in the case and must be sufficiently senior to have the authority to commit on behalf of their agency to decisions made during a panel meeting</w:t>
      </w:r>
      <w:r>
        <w:rPr>
          <w:rFonts w:ascii="Arial" w:hAnsi="Arial" w:cs="Arial"/>
          <w:color w:val="auto"/>
          <w:sz w:val="22"/>
          <w:szCs w:val="22"/>
        </w:rPr>
        <w:t>.</w:t>
      </w:r>
    </w:p>
    <w:p w14:paraId="5ECC6462" w14:textId="77777777" w:rsidR="00D472EA" w:rsidRPr="003279A7" w:rsidRDefault="00D472EA" w:rsidP="00BB416C">
      <w:pPr>
        <w:pStyle w:val="Default"/>
        <w:numPr>
          <w:ilvl w:val="1"/>
          <w:numId w:val="47"/>
        </w:numPr>
        <w:spacing w:line="240" w:lineRule="auto"/>
        <w:rPr>
          <w:rFonts w:ascii="Arial" w:hAnsi="Arial" w:cs="Arial"/>
          <w:color w:val="auto"/>
          <w:sz w:val="22"/>
          <w:szCs w:val="22"/>
        </w:rPr>
      </w:pPr>
      <w:r w:rsidRPr="003279A7">
        <w:rPr>
          <w:rFonts w:ascii="Arial" w:hAnsi="Arial" w:cs="Arial"/>
          <w:color w:val="auto"/>
          <w:sz w:val="22"/>
          <w:szCs w:val="22"/>
        </w:rPr>
        <w:t xml:space="preserve">Prepare </w:t>
      </w:r>
      <w:r>
        <w:rPr>
          <w:rFonts w:ascii="Arial" w:hAnsi="Arial" w:cs="Arial"/>
          <w:color w:val="auto"/>
          <w:sz w:val="22"/>
          <w:szCs w:val="22"/>
        </w:rPr>
        <w:t>IMRs</w:t>
      </w:r>
      <w:r w:rsidRPr="003279A7">
        <w:rPr>
          <w:rFonts w:ascii="Arial" w:hAnsi="Arial" w:cs="Arial"/>
          <w:color w:val="auto"/>
          <w:sz w:val="22"/>
          <w:szCs w:val="22"/>
        </w:rPr>
        <w:t xml:space="preserve"> and chronologies through delegation to an appropriate person in the agency</w:t>
      </w:r>
      <w:r>
        <w:rPr>
          <w:rFonts w:ascii="Arial" w:hAnsi="Arial" w:cs="Arial"/>
          <w:color w:val="auto"/>
          <w:sz w:val="22"/>
          <w:szCs w:val="22"/>
        </w:rPr>
        <w:t>.</w:t>
      </w:r>
    </w:p>
    <w:p w14:paraId="6233FF62" w14:textId="77777777" w:rsidR="00D472EA" w:rsidRPr="003279A7" w:rsidRDefault="00D472EA" w:rsidP="00BB416C">
      <w:pPr>
        <w:pStyle w:val="Default"/>
        <w:numPr>
          <w:ilvl w:val="1"/>
          <w:numId w:val="47"/>
        </w:numPr>
        <w:spacing w:line="240" w:lineRule="auto"/>
        <w:rPr>
          <w:rFonts w:ascii="Arial" w:hAnsi="Arial" w:cs="Arial"/>
          <w:color w:val="auto"/>
          <w:sz w:val="22"/>
          <w:szCs w:val="22"/>
        </w:rPr>
      </w:pPr>
      <w:r w:rsidRPr="003279A7">
        <w:rPr>
          <w:rFonts w:ascii="Arial" w:hAnsi="Arial" w:cs="Arial"/>
          <w:color w:val="auto"/>
          <w:sz w:val="22"/>
          <w:szCs w:val="22"/>
        </w:rPr>
        <w:t>Discuss key findings from the IMRs and invite the author of the IMR (if different) to the IMR meeting</w:t>
      </w:r>
      <w:r>
        <w:rPr>
          <w:rFonts w:ascii="Arial" w:hAnsi="Arial" w:cs="Arial"/>
          <w:color w:val="auto"/>
          <w:sz w:val="22"/>
          <w:szCs w:val="22"/>
        </w:rPr>
        <w:t>.</w:t>
      </w:r>
    </w:p>
    <w:p w14:paraId="7FD92F22" w14:textId="77777777" w:rsidR="00D472EA" w:rsidRPr="003279A7" w:rsidRDefault="00D472EA" w:rsidP="00BB416C">
      <w:pPr>
        <w:pStyle w:val="Default"/>
        <w:numPr>
          <w:ilvl w:val="1"/>
          <w:numId w:val="47"/>
        </w:numPr>
        <w:spacing w:line="240" w:lineRule="auto"/>
        <w:rPr>
          <w:rFonts w:ascii="Arial" w:hAnsi="Arial" w:cs="Arial"/>
          <w:color w:val="auto"/>
          <w:sz w:val="22"/>
          <w:szCs w:val="22"/>
        </w:rPr>
      </w:pPr>
      <w:r>
        <w:rPr>
          <w:rFonts w:ascii="Arial" w:hAnsi="Arial" w:cs="Arial"/>
          <w:sz w:val="22"/>
          <w:szCs w:val="22"/>
        </w:rPr>
        <w:t>A</w:t>
      </w:r>
      <w:r w:rsidRPr="003279A7">
        <w:rPr>
          <w:rFonts w:ascii="Arial" w:hAnsi="Arial" w:cs="Arial"/>
          <w:sz w:val="22"/>
          <w:szCs w:val="22"/>
        </w:rPr>
        <w:t xml:space="preserve">gree </w:t>
      </w:r>
      <w:r>
        <w:rPr>
          <w:rFonts w:ascii="Arial" w:hAnsi="Arial" w:cs="Arial"/>
          <w:sz w:val="22"/>
          <w:szCs w:val="22"/>
        </w:rPr>
        <w:t xml:space="preserve">and promptly act on </w:t>
      </w:r>
      <w:r w:rsidRPr="003279A7">
        <w:rPr>
          <w:rFonts w:ascii="Arial" w:hAnsi="Arial" w:cs="Arial"/>
          <w:sz w:val="22"/>
          <w:szCs w:val="22"/>
        </w:rPr>
        <w:t xml:space="preserve">recommendations </w:t>
      </w:r>
      <w:r>
        <w:rPr>
          <w:rFonts w:ascii="Arial" w:hAnsi="Arial" w:cs="Arial"/>
          <w:sz w:val="22"/>
          <w:szCs w:val="22"/>
        </w:rPr>
        <w:t>in</w:t>
      </w:r>
      <w:r w:rsidRPr="003279A7">
        <w:rPr>
          <w:rFonts w:ascii="Arial" w:hAnsi="Arial" w:cs="Arial"/>
          <w:sz w:val="22"/>
          <w:szCs w:val="22"/>
        </w:rPr>
        <w:t xml:space="preserve"> the </w:t>
      </w:r>
      <w:r>
        <w:rPr>
          <w:rFonts w:ascii="Arial" w:hAnsi="Arial" w:cs="Arial"/>
          <w:sz w:val="22"/>
          <w:szCs w:val="22"/>
        </w:rPr>
        <w:t xml:space="preserve">IMR </w:t>
      </w:r>
      <w:r w:rsidRPr="003279A7">
        <w:rPr>
          <w:rFonts w:ascii="Arial" w:hAnsi="Arial" w:cs="Arial"/>
          <w:sz w:val="22"/>
          <w:szCs w:val="22"/>
        </w:rPr>
        <w:t>Action Plan.</w:t>
      </w:r>
    </w:p>
    <w:p w14:paraId="49F23811" w14:textId="77777777" w:rsidR="00D472EA" w:rsidRPr="003279A7" w:rsidRDefault="00D472EA" w:rsidP="00BB416C">
      <w:pPr>
        <w:pStyle w:val="Default"/>
        <w:numPr>
          <w:ilvl w:val="1"/>
          <w:numId w:val="47"/>
        </w:numPr>
        <w:spacing w:line="240" w:lineRule="auto"/>
        <w:rPr>
          <w:rFonts w:ascii="Arial" w:hAnsi="Arial" w:cs="Arial"/>
          <w:color w:val="auto"/>
          <w:sz w:val="22"/>
          <w:szCs w:val="22"/>
        </w:rPr>
      </w:pPr>
      <w:r w:rsidRPr="003279A7">
        <w:rPr>
          <w:rFonts w:ascii="Arial" w:hAnsi="Arial"/>
          <w:sz w:val="22"/>
        </w:rPr>
        <w:lastRenderedPageBreak/>
        <w:t>Ensure that the information contributed by your organisation is fully and fairly represented in the Overview Report</w:t>
      </w:r>
      <w:r>
        <w:rPr>
          <w:rFonts w:ascii="Arial" w:hAnsi="Arial"/>
          <w:sz w:val="22"/>
        </w:rPr>
        <w:t>.</w:t>
      </w:r>
    </w:p>
    <w:p w14:paraId="6C5DC2CF" w14:textId="77777777" w:rsidR="00D472EA" w:rsidRPr="003279A7" w:rsidRDefault="00D472EA" w:rsidP="00BB416C">
      <w:pPr>
        <w:pStyle w:val="Default"/>
        <w:numPr>
          <w:ilvl w:val="1"/>
          <w:numId w:val="47"/>
        </w:numPr>
        <w:spacing w:line="240" w:lineRule="auto"/>
        <w:rPr>
          <w:rFonts w:ascii="Arial" w:hAnsi="Arial" w:cs="Arial"/>
          <w:color w:val="auto"/>
          <w:sz w:val="22"/>
          <w:szCs w:val="22"/>
        </w:rPr>
      </w:pPr>
      <w:r w:rsidRPr="003279A7">
        <w:rPr>
          <w:rFonts w:ascii="Arial" w:hAnsi="Arial"/>
          <w:sz w:val="22"/>
        </w:rPr>
        <w:t>Ensure that the Overview Report is of a sufficiently high standard for it to be submitted to the Home Office, for example:</w:t>
      </w:r>
    </w:p>
    <w:p w14:paraId="640768D9" w14:textId="77777777" w:rsidR="00D472EA" w:rsidRPr="003279A7" w:rsidRDefault="00D472EA" w:rsidP="00BB416C">
      <w:pPr>
        <w:pStyle w:val="Default"/>
        <w:numPr>
          <w:ilvl w:val="0"/>
          <w:numId w:val="49"/>
        </w:numPr>
        <w:spacing w:line="240" w:lineRule="auto"/>
        <w:ind w:left="1071" w:hanging="357"/>
        <w:rPr>
          <w:rFonts w:ascii="Arial" w:hAnsi="Arial"/>
          <w:sz w:val="22"/>
        </w:rPr>
      </w:pPr>
      <w:r w:rsidRPr="003279A7">
        <w:rPr>
          <w:rFonts w:ascii="Arial" w:hAnsi="Arial"/>
          <w:sz w:val="22"/>
        </w:rPr>
        <w:t xml:space="preserve">The purpose of the review has been met as set out in the </w:t>
      </w:r>
      <w:proofErr w:type="spellStart"/>
      <w:r w:rsidRPr="003279A7">
        <w:rPr>
          <w:rFonts w:ascii="Arial" w:hAnsi="Arial"/>
          <w:sz w:val="22"/>
        </w:rPr>
        <w:t>ToR</w:t>
      </w:r>
      <w:proofErr w:type="spellEnd"/>
      <w:r w:rsidRPr="003279A7">
        <w:rPr>
          <w:rFonts w:ascii="Arial" w:hAnsi="Arial"/>
          <w:sz w:val="22"/>
        </w:rPr>
        <w:t xml:space="preserve">; </w:t>
      </w:r>
    </w:p>
    <w:p w14:paraId="0B4E2B2C" w14:textId="77777777" w:rsidR="00D472EA" w:rsidRPr="003279A7" w:rsidRDefault="00D472EA" w:rsidP="00BB416C">
      <w:pPr>
        <w:pStyle w:val="Default"/>
        <w:numPr>
          <w:ilvl w:val="0"/>
          <w:numId w:val="49"/>
        </w:numPr>
        <w:spacing w:line="240" w:lineRule="auto"/>
        <w:ind w:left="1071" w:hanging="357"/>
        <w:rPr>
          <w:rFonts w:ascii="Arial" w:hAnsi="Arial"/>
          <w:sz w:val="22"/>
        </w:rPr>
      </w:pPr>
      <w:r w:rsidRPr="003279A7">
        <w:rPr>
          <w:rFonts w:ascii="Arial" w:hAnsi="Arial"/>
          <w:sz w:val="22"/>
        </w:rPr>
        <w:t>The report provides an accurate description of the circumstances surrounding the case; and</w:t>
      </w:r>
    </w:p>
    <w:p w14:paraId="50DADE65" w14:textId="77777777" w:rsidR="00D472EA" w:rsidRPr="003279A7" w:rsidRDefault="00D472EA" w:rsidP="00BB416C">
      <w:pPr>
        <w:pStyle w:val="Default"/>
        <w:numPr>
          <w:ilvl w:val="0"/>
          <w:numId w:val="49"/>
        </w:numPr>
        <w:spacing w:line="240" w:lineRule="auto"/>
        <w:ind w:left="1071" w:hanging="357"/>
        <w:rPr>
          <w:rFonts w:ascii="Arial" w:hAnsi="Arial"/>
          <w:sz w:val="22"/>
        </w:rPr>
      </w:pPr>
      <w:r w:rsidRPr="003279A7">
        <w:rPr>
          <w:rFonts w:ascii="Arial" w:hAnsi="Arial"/>
          <w:sz w:val="22"/>
        </w:rPr>
        <w:t>The analysis builds on the work of the IMRs and the findings can be substantiated.</w:t>
      </w:r>
    </w:p>
    <w:p w14:paraId="7792B75C" w14:textId="77777777" w:rsidR="00D472EA" w:rsidRPr="003279A7" w:rsidRDefault="00D472EA" w:rsidP="00BB416C">
      <w:pPr>
        <w:pStyle w:val="Default"/>
        <w:numPr>
          <w:ilvl w:val="1"/>
          <w:numId w:val="47"/>
        </w:numPr>
        <w:spacing w:line="240" w:lineRule="auto"/>
        <w:rPr>
          <w:rFonts w:ascii="Arial" w:hAnsi="Arial"/>
          <w:sz w:val="22"/>
        </w:rPr>
      </w:pPr>
      <w:r w:rsidRPr="003279A7">
        <w:rPr>
          <w:rFonts w:ascii="Arial" w:hAnsi="Arial"/>
          <w:sz w:val="22"/>
        </w:rPr>
        <w:t>To conduct the process as swiftly as possible, to comply with any disclosure requirements, panel deadlines and timely responses to queries.</w:t>
      </w:r>
    </w:p>
    <w:p w14:paraId="52912920" w14:textId="77777777" w:rsidR="00D472EA" w:rsidRPr="003279A7" w:rsidRDefault="00D472EA" w:rsidP="00BB416C">
      <w:pPr>
        <w:pStyle w:val="Default"/>
        <w:numPr>
          <w:ilvl w:val="1"/>
          <w:numId w:val="47"/>
        </w:numPr>
        <w:spacing w:line="240" w:lineRule="auto"/>
        <w:rPr>
          <w:rFonts w:ascii="Arial" w:hAnsi="Arial"/>
          <w:sz w:val="22"/>
        </w:rPr>
      </w:pPr>
      <w:r w:rsidRPr="003279A7">
        <w:rPr>
          <w:rFonts w:ascii="Arial" w:hAnsi="Arial"/>
          <w:sz w:val="22"/>
        </w:rPr>
        <w:t xml:space="preserve">On completion present the full report to the </w:t>
      </w:r>
      <w:r w:rsidRPr="004515D1">
        <w:rPr>
          <w:rFonts w:ascii="Arial" w:hAnsi="Arial"/>
          <w:sz w:val="22"/>
        </w:rPr>
        <w:t>LBTH CSP</w:t>
      </w:r>
    </w:p>
    <w:p w14:paraId="25E38F43" w14:textId="77777777" w:rsidR="00D472EA" w:rsidRPr="001F371A" w:rsidRDefault="00D472EA" w:rsidP="00BB416C">
      <w:pPr>
        <w:pStyle w:val="Default"/>
        <w:numPr>
          <w:ilvl w:val="1"/>
          <w:numId w:val="47"/>
        </w:numPr>
        <w:spacing w:line="240" w:lineRule="auto"/>
        <w:rPr>
          <w:rFonts w:ascii="Arial" w:hAnsi="Arial"/>
          <w:sz w:val="22"/>
        </w:rPr>
      </w:pPr>
      <w:r w:rsidRPr="003279A7">
        <w:rPr>
          <w:rFonts w:ascii="Arial" w:hAnsi="Arial"/>
          <w:sz w:val="22"/>
        </w:rPr>
        <w:t>Implement your agenc</w:t>
      </w:r>
      <w:r>
        <w:rPr>
          <w:rFonts w:ascii="Arial" w:hAnsi="Arial"/>
          <w:sz w:val="22"/>
        </w:rPr>
        <w:t>y’</w:t>
      </w:r>
      <w:r w:rsidRPr="003279A7">
        <w:rPr>
          <w:rFonts w:ascii="Arial" w:hAnsi="Arial"/>
          <w:sz w:val="22"/>
        </w:rPr>
        <w:t xml:space="preserve">s actions from the </w:t>
      </w:r>
      <w:r>
        <w:rPr>
          <w:rFonts w:ascii="Arial" w:hAnsi="Arial"/>
          <w:sz w:val="22"/>
        </w:rPr>
        <w:t>Overview Report A</w:t>
      </w:r>
      <w:r w:rsidRPr="003279A7">
        <w:rPr>
          <w:rFonts w:ascii="Arial" w:hAnsi="Arial"/>
          <w:sz w:val="22"/>
        </w:rPr>
        <w:t xml:space="preserve">ction </w:t>
      </w:r>
      <w:r>
        <w:rPr>
          <w:rFonts w:ascii="Arial" w:hAnsi="Arial"/>
          <w:sz w:val="22"/>
        </w:rPr>
        <w:t>P</w:t>
      </w:r>
      <w:r w:rsidRPr="003279A7">
        <w:rPr>
          <w:rFonts w:ascii="Arial" w:hAnsi="Arial"/>
          <w:sz w:val="22"/>
        </w:rPr>
        <w:t>lan</w:t>
      </w:r>
      <w:r>
        <w:rPr>
          <w:rFonts w:ascii="Arial" w:hAnsi="Arial"/>
          <w:sz w:val="22"/>
        </w:rPr>
        <w:t>.</w:t>
      </w:r>
    </w:p>
    <w:p w14:paraId="25FBC0A1" w14:textId="77777777" w:rsidR="00D472EA" w:rsidRPr="003279A7" w:rsidRDefault="00D472EA" w:rsidP="00BB416C">
      <w:pPr>
        <w:pStyle w:val="Default"/>
        <w:spacing w:line="240" w:lineRule="auto"/>
        <w:rPr>
          <w:rFonts w:ascii="Arial" w:hAnsi="Arial" w:cs="Arial"/>
          <w:sz w:val="22"/>
          <w:szCs w:val="22"/>
        </w:rPr>
      </w:pPr>
    </w:p>
    <w:p w14:paraId="4619984F" w14:textId="77777777" w:rsidR="00D472EA" w:rsidRDefault="00D472EA" w:rsidP="00BB416C">
      <w:pPr>
        <w:pStyle w:val="Default"/>
        <w:spacing w:line="240" w:lineRule="auto"/>
        <w:rPr>
          <w:rFonts w:ascii="Arial" w:hAnsi="Arial"/>
          <w:i/>
          <w:color w:val="7030A0"/>
          <w:sz w:val="22"/>
        </w:rPr>
      </w:pPr>
    </w:p>
    <w:p w14:paraId="5EF4F4E6" w14:textId="77777777" w:rsidR="00D472EA" w:rsidRPr="003279A7" w:rsidRDefault="00D472EA" w:rsidP="00BB416C">
      <w:pPr>
        <w:pStyle w:val="Default"/>
        <w:spacing w:line="240" w:lineRule="auto"/>
        <w:rPr>
          <w:rFonts w:ascii="Arial" w:hAnsi="Arial" w:cs="Arial"/>
          <w:color w:val="auto"/>
          <w:sz w:val="22"/>
          <w:szCs w:val="22"/>
        </w:rPr>
      </w:pPr>
      <w:r>
        <w:rPr>
          <w:rFonts w:ascii="Arial" w:hAnsi="Arial"/>
          <w:i/>
          <w:color w:val="7030A0"/>
          <w:sz w:val="22"/>
        </w:rPr>
        <w:t>LBTH CSP</w:t>
      </w:r>
      <w:r w:rsidRPr="003279A7">
        <w:rPr>
          <w:rFonts w:ascii="Arial" w:hAnsi="Arial" w:cs="Arial"/>
          <w:sz w:val="22"/>
          <w:szCs w:val="22"/>
        </w:rPr>
        <w:t xml:space="preserve">: </w:t>
      </w:r>
    </w:p>
    <w:p w14:paraId="76641276" w14:textId="77777777" w:rsidR="00D472EA" w:rsidRPr="003279A7" w:rsidRDefault="00D472EA" w:rsidP="00BB416C">
      <w:pPr>
        <w:pStyle w:val="Default"/>
        <w:numPr>
          <w:ilvl w:val="0"/>
          <w:numId w:val="50"/>
        </w:numPr>
        <w:spacing w:line="240" w:lineRule="auto"/>
        <w:rPr>
          <w:rFonts w:ascii="Arial" w:hAnsi="Arial" w:cs="Arial"/>
          <w:color w:val="auto"/>
          <w:sz w:val="22"/>
          <w:szCs w:val="22"/>
        </w:rPr>
      </w:pPr>
      <w:r w:rsidRPr="003279A7">
        <w:rPr>
          <w:rFonts w:ascii="Arial" w:hAnsi="Arial" w:cs="Arial"/>
          <w:color w:val="auto"/>
          <w:sz w:val="22"/>
          <w:szCs w:val="22"/>
        </w:rPr>
        <w:t>Translate recommendations from Overview Report into a SMART Action Plan</w:t>
      </w:r>
      <w:r>
        <w:rPr>
          <w:rFonts w:ascii="Arial" w:hAnsi="Arial" w:cs="Arial"/>
          <w:color w:val="auto"/>
          <w:sz w:val="22"/>
          <w:szCs w:val="22"/>
        </w:rPr>
        <w:t>.</w:t>
      </w:r>
    </w:p>
    <w:p w14:paraId="7825432F" w14:textId="77777777" w:rsidR="00D472EA" w:rsidRPr="003279A7" w:rsidRDefault="00D472EA" w:rsidP="00BB416C">
      <w:pPr>
        <w:pStyle w:val="Default"/>
        <w:numPr>
          <w:ilvl w:val="0"/>
          <w:numId w:val="50"/>
        </w:numPr>
        <w:spacing w:line="240" w:lineRule="auto"/>
        <w:rPr>
          <w:rFonts w:ascii="Arial" w:hAnsi="Arial" w:cs="Arial"/>
          <w:color w:val="auto"/>
          <w:sz w:val="22"/>
          <w:szCs w:val="22"/>
        </w:rPr>
      </w:pPr>
      <w:r w:rsidRPr="003279A7">
        <w:rPr>
          <w:rFonts w:ascii="Arial" w:hAnsi="Arial" w:cs="Arial"/>
          <w:color w:val="auto"/>
          <w:sz w:val="22"/>
          <w:szCs w:val="22"/>
        </w:rPr>
        <w:t xml:space="preserve">Submit the Executive Summary, Overview Report and Action Plan to the Home Office Quality Assurance </w:t>
      </w:r>
      <w:r>
        <w:rPr>
          <w:rFonts w:ascii="Arial" w:hAnsi="Arial" w:cs="Arial"/>
          <w:color w:val="auto"/>
          <w:sz w:val="22"/>
          <w:szCs w:val="22"/>
        </w:rPr>
        <w:t>Panel.</w:t>
      </w:r>
    </w:p>
    <w:p w14:paraId="488F47E7" w14:textId="5603B9FD" w:rsidR="00D472EA" w:rsidRPr="003279A7" w:rsidRDefault="00D472EA" w:rsidP="00BB416C">
      <w:pPr>
        <w:pStyle w:val="Default"/>
        <w:numPr>
          <w:ilvl w:val="0"/>
          <w:numId w:val="50"/>
        </w:numPr>
        <w:spacing w:line="240" w:lineRule="auto"/>
        <w:rPr>
          <w:rFonts w:ascii="Arial" w:hAnsi="Arial" w:cs="Arial"/>
          <w:color w:val="auto"/>
          <w:sz w:val="22"/>
          <w:szCs w:val="22"/>
        </w:rPr>
      </w:pPr>
      <w:r w:rsidRPr="003279A7">
        <w:rPr>
          <w:rFonts w:ascii="Arial" w:hAnsi="Arial" w:cs="Arial"/>
          <w:color w:val="auto"/>
          <w:sz w:val="22"/>
          <w:szCs w:val="22"/>
        </w:rPr>
        <w:t>Forward Home Office feedback to the</w:t>
      </w:r>
      <w:r>
        <w:rPr>
          <w:rFonts w:ascii="Arial" w:hAnsi="Arial" w:cs="Arial"/>
          <w:color w:val="auto"/>
          <w:sz w:val="22"/>
          <w:szCs w:val="22"/>
        </w:rPr>
        <w:t xml:space="preserve"> </w:t>
      </w:r>
      <w:r w:rsidRPr="003279A7">
        <w:rPr>
          <w:rFonts w:ascii="Arial" w:hAnsi="Arial" w:cs="Arial"/>
          <w:color w:val="auto"/>
          <w:sz w:val="22"/>
          <w:szCs w:val="22"/>
        </w:rPr>
        <w:t>family</w:t>
      </w:r>
      <w:r>
        <w:rPr>
          <w:rFonts w:ascii="Arial" w:hAnsi="Arial" w:cs="Arial"/>
          <w:color w:val="auto"/>
          <w:sz w:val="22"/>
          <w:szCs w:val="22"/>
        </w:rPr>
        <w:t>,</w:t>
      </w:r>
      <w:r w:rsidRPr="003279A7">
        <w:rPr>
          <w:rFonts w:ascii="Arial" w:hAnsi="Arial" w:cs="Arial"/>
          <w:color w:val="auto"/>
          <w:sz w:val="22"/>
          <w:szCs w:val="22"/>
        </w:rPr>
        <w:t xml:space="preserve"> Review Panel and </w:t>
      </w:r>
      <w:r w:rsidR="00C96453" w:rsidRPr="00C96453">
        <w:rPr>
          <w:rFonts w:ascii="Arial" w:hAnsi="Arial" w:cs="Arial"/>
          <w:color w:val="auto"/>
          <w:sz w:val="22"/>
          <w:szCs w:val="22"/>
        </w:rPr>
        <w:t>Standing Together</w:t>
      </w:r>
      <w:r>
        <w:rPr>
          <w:rFonts w:ascii="Arial" w:hAnsi="Arial" w:cs="Arial"/>
          <w:color w:val="auto"/>
          <w:sz w:val="22"/>
          <w:szCs w:val="22"/>
        </w:rPr>
        <w:t>.</w:t>
      </w:r>
    </w:p>
    <w:p w14:paraId="3BC63D10" w14:textId="77777777" w:rsidR="00D472EA" w:rsidRPr="003279A7" w:rsidRDefault="00D472EA" w:rsidP="00BB416C">
      <w:pPr>
        <w:pStyle w:val="Default"/>
        <w:numPr>
          <w:ilvl w:val="0"/>
          <w:numId w:val="50"/>
        </w:numPr>
        <w:spacing w:line="240" w:lineRule="auto"/>
        <w:rPr>
          <w:rFonts w:ascii="Arial" w:hAnsi="Arial" w:cs="Arial"/>
          <w:color w:val="auto"/>
          <w:sz w:val="22"/>
          <w:szCs w:val="22"/>
        </w:rPr>
      </w:pPr>
      <w:r w:rsidRPr="003279A7">
        <w:rPr>
          <w:rFonts w:ascii="Arial" w:hAnsi="Arial" w:cs="Arial"/>
          <w:color w:val="auto"/>
          <w:sz w:val="22"/>
          <w:szCs w:val="22"/>
        </w:rPr>
        <w:t>Agree publication date and method of</w:t>
      </w:r>
      <w:r>
        <w:rPr>
          <w:rFonts w:ascii="Arial" w:hAnsi="Arial" w:cs="Arial"/>
          <w:color w:val="auto"/>
          <w:sz w:val="22"/>
          <w:szCs w:val="22"/>
        </w:rPr>
        <w:t xml:space="preserve"> dissemination for</w:t>
      </w:r>
      <w:r w:rsidRPr="003279A7">
        <w:rPr>
          <w:rFonts w:ascii="Arial" w:hAnsi="Arial" w:cs="Arial"/>
          <w:color w:val="auto"/>
          <w:sz w:val="22"/>
          <w:szCs w:val="22"/>
        </w:rPr>
        <w:t xml:space="preserve"> the Executive Summary and Overview Report</w:t>
      </w:r>
      <w:r>
        <w:rPr>
          <w:rFonts w:ascii="Arial" w:hAnsi="Arial" w:cs="Arial"/>
          <w:color w:val="auto"/>
          <w:sz w:val="22"/>
          <w:szCs w:val="22"/>
        </w:rPr>
        <w:t>.</w:t>
      </w:r>
    </w:p>
    <w:p w14:paraId="3F2167FA" w14:textId="32377409" w:rsidR="00D472EA" w:rsidRDefault="00D472EA" w:rsidP="00BB416C">
      <w:pPr>
        <w:pStyle w:val="Default"/>
        <w:numPr>
          <w:ilvl w:val="0"/>
          <w:numId w:val="50"/>
        </w:numPr>
        <w:spacing w:line="240" w:lineRule="auto"/>
        <w:rPr>
          <w:rFonts w:ascii="Arial" w:hAnsi="Arial" w:cs="Arial"/>
          <w:color w:val="auto"/>
          <w:sz w:val="22"/>
          <w:szCs w:val="22"/>
        </w:rPr>
      </w:pPr>
      <w:r w:rsidRPr="003279A7">
        <w:rPr>
          <w:rFonts w:ascii="Arial" w:hAnsi="Arial" w:cs="Arial"/>
          <w:color w:val="auto"/>
          <w:sz w:val="22"/>
          <w:szCs w:val="22"/>
        </w:rPr>
        <w:t>Notif</w:t>
      </w:r>
      <w:r>
        <w:rPr>
          <w:rFonts w:ascii="Arial" w:hAnsi="Arial" w:cs="Arial"/>
          <w:color w:val="auto"/>
          <w:sz w:val="22"/>
          <w:szCs w:val="22"/>
        </w:rPr>
        <w:t>y</w:t>
      </w:r>
      <w:r w:rsidRPr="003279A7">
        <w:rPr>
          <w:rFonts w:ascii="Arial" w:hAnsi="Arial" w:cs="Arial"/>
          <w:color w:val="auto"/>
          <w:sz w:val="22"/>
          <w:szCs w:val="22"/>
        </w:rPr>
        <w:t xml:space="preserve"> the family</w:t>
      </w:r>
      <w:r>
        <w:rPr>
          <w:rFonts w:ascii="Arial" w:hAnsi="Arial" w:cs="Arial"/>
          <w:color w:val="auto"/>
          <w:sz w:val="22"/>
          <w:szCs w:val="22"/>
        </w:rPr>
        <w:t>,</w:t>
      </w:r>
      <w:r w:rsidRPr="003279A7">
        <w:rPr>
          <w:rFonts w:ascii="Arial" w:hAnsi="Arial" w:cs="Arial"/>
          <w:color w:val="auto"/>
          <w:sz w:val="22"/>
          <w:szCs w:val="22"/>
        </w:rPr>
        <w:t xml:space="preserve"> Review Panel</w:t>
      </w:r>
      <w:r>
        <w:rPr>
          <w:rFonts w:ascii="Arial" w:hAnsi="Arial" w:cs="Arial"/>
          <w:color w:val="auto"/>
          <w:sz w:val="22"/>
          <w:szCs w:val="22"/>
        </w:rPr>
        <w:t xml:space="preserve"> and </w:t>
      </w:r>
      <w:r w:rsidR="00C96453" w:rsidRPr="00C96453">
        <w:rPr>
          <w:rFonts w:ascii="Arial" w:hAnsi="Arial" w:cs="Arial"/>
          <w:color w:val="auto"/>
          <w:sz w:val="22"/>
          <w:szCs w:val="22"/>
        </w:rPr>
        <w:t>Standing Together</w:t>
      </w:r>
      <w:r w:rsidR="00C96453" w:rsidRPr="003279A7">
        <w:rPr>
          <w:rFonts w:ascii="Arial" w:hAnsi="Arial" w:cs="Arial"/>
          <w:color w:val="auto"/>
          <w:sz w:val="22"/>
          <w:szCs w:val="22"/>
        </w:rPr>
        <w:t xml:space="preserve"> </w:t>
      </w:r>
      <w:r w:rsidRPr="003279A7">
        <w:rPr>
          <w:rFonts w:ascii="Arial" w:hAnsi="Arial" w:cs="Arial"/>
          <w:color w:val="auto"/>
          <w:sz w:val="22"/>
          <w:szCs w:val="22"/>
        </w:rPr>
        <w:t xml:space="preserve">of publication. </w:t>
      </w:r>
    </w:p>
    <w:p w14:paraId="7F9EC180" w14:textId="77777777" w:rsidR="00D472EA" w:rsidRPr="003279A7" w:rsidRDefault="00D472EA" w:rsidP="00BB416C">
      <w:pPr>
        <w:pStyle w:val="ColourfulListAccent11"/>
        <w:ind w:left="0"/>
        <w:rPr>
          <w:rFonts w:ascii="Arial" w:hAnsi="Arial" w:cs="Arial"/>
          <w:sz w:val="22"/>
          <w:szCs w:val="22"/>
        </w:rPr>
      </w:pPr>
    </w:p>
    <w:p w14:paraId="087249FC" w14:textId="77777777" w:rsidR="00D472EA" w:rsidRPr="003279A7" w:rsidRDefault="00D472EA" w:rsidP="00BB416C">
      <w:pPr>
        <w:pStyle w:val="Default"/>
        <w:spacing w:line="240" w:lineRule="auto"/>
        <w:rPr>
          <w:rFonts w:ascii="Arial" w:hAnsi="Arial" w:cs="Arial"/>
          <w:b/>
          <w:color w:val="7030A0"/>
          <w:sz w:val="22"/>
          <w:szCs w:val="22"/>
        </w:rPr>
      </w:pPr>
      <w:r w:rsidRPr="003279A7">
        <w:rPr>
          <w:rFonts w:ascii="Arial" w:hAnsi="Arial" w:cs="Arial"/>
          <w:b/>
          <w:color w:val="7030A0"/>
          <w:sz w:val="22"/>
          <w:szCs w:val="22"/>
        </w:rPr>
        <w:t xml:space="preserve">Definitions: Domestic Violence and Coercive Control </w:t>
      </w:r>
    </w:p>
    <w:p w14:paraId="7D0E9C34" w14:textId="77777777" w:rsidR="00D472EA" w:rsidRDefault="00D472EA" w:rsidP="00BB416C">
      <w:pPr>
        <w:pStyle w:val="Default"/>
        <w:numPr>
          <w:ilvl w:val="0"/>
          <w:numId w:val="47"/>
        </w:numPr>
        <w:spacing w:line="240" w:lineRule="auto"/>
        <w:rPr>
          <w:rFonts w:ascii="Arial" w:hAnsi="Arial" w:cs="Arial"/>
          <w:sz w:val="22"/>
          <w:szCs w:val="22"/>
        </w:rPr>
      </w:pPr>
      <w:r w:rsidRPr="003279A7">
        <w:rPr>
          <w:rFonts w:ascii="Arial" w:hAnsi="Arial" w:cs="Arial"/>
          <w:sz w:val="22"/>
          <w:szCs w:val="22"/>
        </w:rPr>
        <w:t xml:space="preserve">The Overview Report will </w:t>
      </w:r>
      <w:proofErr w:type="gramStart"/>
      <w:r w:rsidRPr="003279A7">
        <w:rPr>
          <w:rFonts w:ascii="Arial" w:hAnsi="Arial" w:cs="Arial"/>
          <w:sz w:val="22"/>
          <w:szCs w:val="22"/>
        </w:rPr>
        <w:t>make reference</w:t>
      </w:r>
      <w:proofErr w:type="gramEnd"/>
      <w:r w:rsidRPr="003279A7">
        <w:rPr>
          <w:rFonts w:ascii="Arial" w:hAnsi="Arial" w:cs="Arial"/>
          <w:sz w:val="22"/>
          <w:szCs w:val="22"/>
        </w:rPr>
        <w:t xml:space="preserve"> to the term</w:t>
      </w:r>
      <w:r>
        <w:rPr>
          <w:rFonts w:ascii="Arial" w:hAnsi="Arial" w:cs="Arial"/>
          <w:sz w:val="22"/>
          <w:szCs w:val="22"/>
        </w:rPr>
        <w:t xml:space="preserve"> ‘</w:t>
      </w:r>
      <w:r w:rsidRPr="003279A7">
        <w:rPr>
          <w:rFonts w:ascii="Arial" w:hAnsi="Arial" w:cs="Arial"/>
          <w:sz w:val="22"/>
          <w:szCs w:val="22"/>
        </w:rPr>
        <w:t xml:space="preserve">domestic violence </w:t>
      </w:r>
      <w:r>
        <w:rPr>
          <w:rFonts w:ascii="Arial" w:hAnsi="Arial" w:cs="Arial"/>
          <w:sz w:val="22"/>
          <w:szCs w:val="22"/>
        </w:rPr>
        <w:t xml:space="preserve">and abuse’ </w:t>
      </w:r>
      <w:r w:rsidRPr="003279A7">
        <w:rPr>
          <w:rFonts w:ascii="Arial" w:hAnsi="Arial" w:cs="Arial"/>
          <w:sz w:val="22"/>
          <w:szCs w:val="22"/>
        </w:rPr>
        <w:t xml:space="preserve">and </w:t>
      </w:r>
      <w:r>
        <w:rPr>
          <w:rFonts w:ascii="Arial" w:hAnsi="Arial" w:cs="Arial"/>
          <w:sz w:val="22"/>
          <w:szCs w:val="22"/>
        </w:rPr>
        <w:t>‘</w:t>
      </w:r>
      <w:r w:rsidRPr="003279A7">
        <w:rPr>
          <w:rFonts w:ascii="Arial" w:hAnsi="Arial" w:cs="Arial"/>
          <w:sz w:val="22"/>
          <w:szCs w:val="22"/>
        </w:rPr>
        <w:t>coercive control</w:t>
      </w:r>
      <w:r>
        <w:rPr>
          <w:rFonts w:ascii="Arial" w:hAnsi="Arial" w:cs="Arial"/>
          <w:sz w:val="22"/>
          <w:szCs w:val="22"/>
        </w:rPr>
        <w:t>’</w:t>
      </w:r>
      <w:r w:rsidRPr="003279A7">
        <w:rPr>
          <w:rFonts w:ascii="Arial" w:hAnsi="Arial" w:cs="Arial"/>
          <w:sz w:val="22"/>
          <w:szCs w:val="22"/>
        </w:rPr>
        <w:t>. The Review Panel understand</w:t>
      </w:r>
      <w:r>
        <w:rPr>
          <w:rFonts w:ascii="Arial" w:hAnsi="Arial" w:cs="Arial"/>
          <w:sz w:val="22"/>
          <w:szCs w:val="22"/>
        </w:rPr>
        <w:t>s</w:t>
      </w:r>
      <w:r w:rsidRPr="003279A7">
        <w:rPr>
          <w:rFonts w:ascii="Arial" w:hAnsi="Arial" w:cs="Arial"/>
          <w:sz w:val="22"/>
          <w:szCs w:val="22"/>
        </w:rPr>
        <w:t xml:space="preserve"> and agree</w:t>
      </w:r>
      <w:r>
        <w:rPr>
          <w:rFonts w:ascii="Arial" w:hAnsi="Arial" w:cs="Arial"/>
          <w:sz w:val="22"/>
          <w:szCs w:val="22"/>
        </w:rPr>
        <w:t>s</w:t>
      </w:r>
      <w:r w:rsidRPr="003279A7">
        <w:rPr>
          <w:rFonts w:ascii="Arial" w:hAnsi="Arial" w:cs="Arial"/>
          <w:sz w:val="22"/>
          <w:szCs w:val="22"/>
        </w:rPr>
        <w:t xml:space="preserve"> to the use of the cross-government definition</w:t>
      </w:r>
      <w:r>
        <w:rPr>
          <w:rFonts w:ascii="Arial" w:hAnsi="Arial" w:cs="Arial"/>
          <w:sz w:val="22"/>
          <w:szCs w:val="22"/>
        </w:rPr>
        <w:t xml:space="preserve"> (amended March 2013)</w:t>
      </w:r>
      <w:r w:rsidRPr="003279A7">
        <w:rPr>
          <w:rFonts w:ascii="Arial" w:hAnsi="Arial" w:cs="Arial"/>
          <w:sz w:val="22"/>
          <w:szCs w:val="22"/>
        </w:rPr>
        <w:t xml:space="preserve"> as a framework for understanding the domestic violence experienced by the </w:t>
      </w:r>
      <w:r>
        <w:rPr>
          <w:rFonts w:ascii="Arial" w:hAnsi="Arial" w:cs="Arial"/>
          <w:sz w:val="22"/>
          <w:szCs w:val="22"/>
        </w:rPr>
        <w:t>v</w:t>
      </w:r>
      <w:r w:rsidRPr="003279A7">
        <w:rPr>
          <w:rFonts w:ascii="Arial" w:hAnsi="Arial" w:cs="Arial"/>
          <w:sz w:val="22"/>
          <w:szCs w:val="22"/>
        </w:rPr>
        <w:t xml:space="preserve">ictim in this DHR. </w:t>
      </w:r>
      <w:r w:rsidRPr="001F371A">
        <w:rPr>
          <w:rFonts w:ascii="Arial" w:hAnsi="Arial" w:cs="Arial"/>
          <w:sz w:val="22"/>
          <w:szCs w:val="22"/>
        </w:rPr>
        <w:t xml:space="preserve">The cross-government definition </w:t>
      </w:r>
      <w:r w:rsidRPr="00617A1B">
        <w:rPr>
          <w:rFonts w:ascii="Arial" w:hAnsi="Arial" w:cs="Arial"/>
          <w:sz w:val="22"/>
          <w:szCs w:val="22"/>
        </w:rPr>
        <w:t>states that domestic violence and abuse is:</w:t>
      </w:r>
    </w:p>
    <w:p w14:paraId="62008C85" w14:textId="77777777" w:rsidR="00D472EA" w:rsidRDefault="00D472EA" w:rsidP="00BB416C">
      <w:pPr>
        <w:pStyle w:val="Default"/>
        <w:spacing w:line="240" w:lineRule="auto"/>
        <w:ind w:left="360" w:firstLine="0"/>
        <w:rPr>
          <w:rFonts w:ascii="Arial" w:hAnsi="Arial" w:cs="Arial"/>
          <w:sz w:val="22"/>
          <w:szCs w:val="22"/>
        </w:rPr>
      </w:pPr>
    </w:p>
    <w:p w14:paraId="4487A411" w14:textId="77777777" w:rsidR="00D472EA" w:rsidRDefault="00D472EA" w:rsidP="00BB416C">
      <w:pPr>
        <w:pStyle w:val="Default"/>
        <w:spacing w:line="240" w:lineRule="auto"/>
        <w:ind w:left="360" w:firstLine="0"/>
        <w:rPr>
          <w:rFonts w:ascii="Arial" w:hAnsi="Arial" w:cs="Arial"/>
          <w:sz w:val="22"/>
          <w:szCs w:val="22"/>
        </w:rPr>
      </w:pPr>
      <w:r w:rsidRPr="00D472EA">
        <w:rPr>
          <w:rFonts w:ascii="Arial" w:hAnsi="Arial" w:cs="Arial"/>
          <w:i/>
          <w:iCs/>
          <w:sz w:val="22"/>
          <w:szCs w:val="22"/>
        </w:rPr>
        <w:t>“Any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 psychological; physical; sexual; financial; and emotional.</w:t>
      </w:r>
    </w:p>
    <w:p w14:paraId="050FF7A4" w14:textId="77777777" w:rsidR="00D472EA" w:rsidRDefault="00D472EA" w:rsidP="00BB416C">
      <w:pPr>
        <w:pStyle w:val="Default"/>
        <w:spacing w:line="240" w:lineRule="auto"/>
        <w:ind w:left="360" w:firstLine="0"/>
        <w:rPr>
          <w:rFonts w:ascii="Arial" w:hAnsi="Arial" w:cs="Arial"/>
          <w:sz w:val="22"/>
          <w:szCs w:val="22"/>
        </w:rPr>
      </w:pPr>
    </w:p>
    <w:p w14:paraId="658DADDE" w14:textId="22ADEAA8" w:rsidR="00D472EA" w:rsidRDefault="00D472EA" w:rsidP="00BB416C">
      <w:pPr>
        <w:pStyle w:val="Default"/>
        <w:spacing w:line="240" w:lineRule="auto"/>
        <w:ind w:left="360" w:firstLine="0"/>
        <w:rPr>
          <w:rFonts w:ascii="Arial" w:hAnsi="Arial" w:cs="Arial"/>
          <w:sz w:val="22"/>
          <w:szCs w:val="22"/>
        </w:rPr>
      </w:pPr>
      <w:r w:rsidRPr="00756B77">
        <w:rPr>
          <w:rFonts w:ascii="Arial" w:hAnsi="Arial" w:cs="Arial"/>
          <w:i/>
          <w:iCs/>
          <w:sz w:val="22"/>
          <w:szCs w:val="22"/>
        </w:rPr>
        <w:t xml:space="preserve">Controlling behaviour </w:t>
      </w:r>
      <w:proofErr w:type="gramStart"/>
      <w:r w:rsidRPr="00756B77">
        <w:rPr>
          <w:rFonts w:ascii="Arial" w:hAnsi="Arial" w:cs="Arial"/>
          <w:i/>
          <w:iCs/>
          <w:sz w:val="22"/>
          <w:szCs w:val="22"/>
        </w:rPr>
        <w:t>is:</w:t>
      </w:r>
      <w:proofErr w:type="gramEnd"/>
      <w:r w:rsidRPr="00756B77">
        <w:rPr>
          <w:rFonts w:ascii="Arial" w:hAnsi="Arial" w:cs="Arial"/>
          <w:i/>
          <w:iCs/>
          <w:sz w:val="22"/>
          <w:szCs w:val="22"/>
        </w:rPr>
        <w:t xml:space="preserve">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402F8FB2" w14:textId="77777777" w:rsidR="00D472EA" w:rsidRDefault="00D472EA" w:rsidP="00BB416C">
      <w:pPr>
        <w:pStyle w:val="Default"/>
        <w:spacing w:line="240" w:lineRule="auto"/>
        <w:ind w:left="360" w:firstLine="0"/>
        <w:rPr>
          <w:rFonts w:ascii="Arial" w:hAnsi="Arial" w:cs="Arial"/>
          <w:sz w:val="22"/>
          <w:szCs w:val="22"/>
        </w:rPr>
      </w:pPr>
    </w:p>
    <w:p w14:paraId="148373A2" w14:textId="77777777" w:rsidR="00D472EA" w:rsidRDefault="00D472EA" w:rsidP="00BB416C">
      <w:pPr>
        <w:pStyle w:val="Default"/>
        <w:spacing w:line="240" w:lineRule="auto"/>
        <w:ind w:left="360" w:firstLine="0"/>
        <w:rPr>
          <w:rFonts w:ascii="Arial" w:hAnsi="Arial" w:cs="Arial"/>
          <w:sz w:val="22"/>
          <w:szCs w:val="22"/>
        </w:rPr>
      </w:pPr>
      <w:r w:rsidRPr="00756B77">
        <w:rPr>
          <w:rFonts w:ascii="Arial" w:hAnsi="Arial" w:cs="Arial"/>
          <w:i/>
          <w:iCs/>
          <w:sz w:val="22"/>
          <w:szCs w:val="22"/>
        </w:rPr>
        <w:t xml:space="preserve">Coercive behaviour </w:t>
      </w:r>
      <w:proofErr w:type="gramStart"/>
      <w:r w:rsidRPr="00756B77">
        <w:rPr>
          <w:rFonts w:ascii="Arial" w:hAnsi="Arial" w:cs="Arial"/>
          <w:i/>
          <w:iCs/>
          <w:sz w:val="22"/>
          <w:szCs w:val="22"/>
        </w:rPr>
        <w:t>is:</w:t>
      </w:r>
      <w:proofErr w:type="gramEnd"/>
      <w:r w:rsidRPr="00756B77">
        <w:rPr>
          <w:rFonts w:ascii="Arial" w:hAnsi="Arial" w:cs="Arial"/>
          <w:i/>
          <w:iCs/>
          <w:sz w:val="22"/>
          <w:szCs w:val="22"/>
        </w:rPr>
        <w:t xml:space="preserve"> an act or a pattern of acts of assault, threats, humiliation and intimidation or other abuse that is used to harm, punish, or frighten their victim.”</w:t>
      </w:r>
    </w:p>
    <w:p w14:paraId="6B6406CB" w14:textId="77777777" w:rsidR="00D472EA" w:rsidRDefault="00D472EA" w:rsidP="00BB416C">
      <w:pPr>
        <w:pStyle w:val="Default"/>
        <w:spacing w:line="240" w:lineRule="auto"/>
        <w:ind w:left="360" w:firstLine="0"/>
        <w:rPr>
          <w:rFonts w:ascii="Arial" w:hAnsi="Arial" w:cs="Arial"/>
          <w:sz w:val="22"/>
          <w:szCs w:val="22"/>
        </w:rPr>
      </w:pPr>
    </w:p>
    <w:p w14:paraId="45EF17AB" w14:textId="509C026E" w:rsidR="00D472EA" w:rsidRDefault="00D472EA" w:rsidP="00BB416C">
      <w:pPr>
        <w:pStyle w:val="Default"/>
        <w:spacing w:line="240" w:lineRule="auto"/>
        <w:ind w:left="360" w:firstLine="0"/>
        <w:rPr>
          <w:rFonts w:ascii="Arial" w:hAnsi="Arial" w:cs="Arial"/>
          <w:sz w:val="22"/>
          <w:szCs w:val="22"/>
        </w:rPr>
      </w:pPr>
      <w:r w:rsidRPr="00756B77">
        <w:rPr>
          <w:rFonts w:ascii="Arial" w:hAnsi="Arial" w:cs="Arial"/>
          <w:i/>
          <w:iCs/>
          <w:sz w:val="22"/>
          <w:szCs w:val="22"/>
        </w:rPr>
        <w:t>This definition, which is not a legal definition, includes so-called ‘honour’ based violence, female genital mutilation (FGM) and forced marriage, and is clear that victims are not confined to one gender or ethnic group</w:t>
      </w:r>
      <w:r w:rsidRPr="003279A7">
        <w:rPr>
          <w:rFonts w:ascii="Arial" w:hAnsi="Arial" w:cs="Arial"/>
          <w:sz w:val="22"/>
          <w:szCs w:val="22"/>
        </w:rPr>
        <w:t>.”</w:t>
      </w:r>
    </w:p>
    <w:p w14:paraId="0C16041D" w14:textId="77777777" w:rsidR="00D472EA" w:rsidRDefault="00D472EA" w:rsidP="00BB416C">
      <w:pPr>
        <w:pStyle w:val="Default"/>
        <w:spacing w:line="240" w:lineRule="auto"/>
        <w:ind w:left="360" w:firstLine="0"/>
        <w:rPr>
          <w:rFonts w:ascii="Arial" w:hAnsi="Arial" w:cs="Arial"/>
          <w:sz w:val="22"/>
          <w:szCs w:val="22"/>
        </w:rPr>
      </w:pPr>
    </w:p>
    <w:p w14:paraId="006BD32B" w14:textId="158EA3DC" w:rsidR="00D472EA" w:rsidRPr="00357189" w:rsidRDefault="00D472EA" w:rsidP="00BB416C">
      <w:pPr>
        <w:pStyle w:val="Default"/>
        <w:numPr>
          <w:ilvl w:val="0"/>
          <w:numId w:val="47"/>
        </w:numPr>
        <w:spacing w:line="240" w:lineRule="auto"/>
        <w:rPr>
          <w:rFonts w:ascii="Arial" w:hAnsi="Arial" w:cs="Arial"/>
          <w:sz w:val="22"/>
          <w:szCs w:val="22"/>
        </w:rPr>
      </w:pPr>
      <w:r w:rsidRPr="00357189">
        <w:rPr>
          <w:rFonts w:ascii="Arial" w:hAnsi="Arial" w:cs="Arial"/>
          <w:sz w:val="22"/>
          <w:szCs w:val="22"/>
        </w:rPr>
        <w:t>In using this definition, the Review Panel will be mindful that this case relates to Adult Family Violence</w:t>
      </w:r>
      <w:r>
        <w:rPr>
          <w:rFonts w:ascii="Arial" w:hAnsi="Arial" w:cs="Arial"/>
          <w:sz w:val="22"/>
          <w:szCs w:val="22"/>
        </w:rPr>
        <w:t xml:space="preserve"> (AFV) because </w:t>
      </w:r>
      <w:proofErr w:type="spellStart"/>
      <w:r w:rsidR="00121FF6">
        <w:rPr>
          <w:rFonts w:ascii="Arial" w:hAnsi="Arial" w:cs="Arial"/>
          <w:sz w:val="22"/>
          <w:szCs w:val="22"/>
        </w:rPr>
        <w:t>Sajwa</w:t>
      </w:r>
      <w:proofErr w:type="spellEnd"/>
      <w:r w:rsidRPr="009227FE">
        <w:rPr>
          <w:rFonts w:ascii="Arial" w:hAnsi="Arial" w:cs="Arial"/>
          <w:sz w:val="22"/>
          <w:szCs w:val="22"/>
        </w:rPr>
        <w:t xml:space="preserve"> </w:t>
      </w:r>
      <w:r>
        <w:rPr>
          <w:rFonts w:ascii="Arial" w:hAnsi="Arial" w:cs="Arial"/>
          <w:sz w:val="22"/>
          <w:szCs w:val="22"/>
        </w:rPr>
        <w:t xml:space="preserve">and </w:t>
      </w:r>
      <w:r w:rsidR="00E62120">
        <w:rPr>
          <w:rFonts w:ascii="Arial" w:hAnsi="Arial" w:cs="Arial"/>
          <w:sz w:val="22"/>
          <w:szCs w:val="22"/>
        </w:rPr>
        <w:t>Amir</w:t>
      </w:r>
      <w:r w:rsidRPr="009227FE">
        <w:rPr>
          <w:rFonts w:ascii="Arial" w:hAnsi="Arial" w:cs="Arial"/>
          <w:sz w:val="22"/>
          <w:szCs w:val="22"/>
        </w:rPr>
        <w:t xml:space="preserve"> </w:t>
      </w:r>
      <w:r>
        <w:rPr>
          <w:rFonts w:ascii="Arial" w:hAnsi="Arial" w:cs="Arial"/>
          <w:sz w:val="22"/>
          <w:szCs w:val="22"/>
        </w:rPr>
        <w:t>were sister and brother.</w:t>
      </w:r>
    </w:p>
    <w:p w14:paraId="4390B625" w14:textId="77777777" w:rsidR="00D472EA" w:rsidRPr="003279A7" w:rsidRDefault="00D472EA" w:rsidP="00BB416C">
      <w:pPr>
        <w:pStyle w:val="Default"/>
        <w:spacing w:line="240" w:lineRule="auto"/>
        <w:rPr>
          <w:rFonts w:ascii="Arial" w:hAnsi="Arial" w:cs="Arial"/>
          <w:sz w:val="22"/>
          <w:szCs w:val="22"/>
        </w:rPr>
      </w:pPr>
    </w:p>
    <w:p w14:paraId="21A872A6" w14:textId="77777777" w:rsidR="00D472EA" w:rsidRPr="003279A7" w:rsidRDefault="00D472EA" w:rsidP="00BB416C">
      <w:pPr>
        <w:pStyle w:val="Default"/>
        <w:spacing w:line="240" w:lineRule="auto"/>
        <w:rPr>
          <w:rFonts w:ascii="Arial" w:hAnsi="Arial" w:cs="Arial"/>
          <w:b/>
          <w:color w:val="7030A0"/>
          <w:sz w:val="22"/>
          <w:szCs w:val="22"/>
        </w:rPr>
      </w:pPr>
      <w:r w:rsidRPr="003279A7">
        <w:rPr>
          <w:rFonts w:ascii="Arial" w:hAnsi="Arial" w:cs="Arial"/>
          <w:b/>
          <w:color w:val="7030A0"/>
          <w:sz w:val="22"/>
          <w:szCs w:val="22"/>
        </w:rPr>
        <w:lastRenderedPageBreak/>
        <w:t>Equality and Diversity</w:t>
      </w:r>
    </w:p>
    <w:p w14:paraId="56431B00" w14:textId="1C0B01FA" w:rsidR="00D472EA" w:rsidRPr="003279A7" w:rsidRDefault="00D472EA" w:rsidP="00BB416C">
      <w:pPr>
        <w:pStyle w:val="Default"/>
        <w:numPr>
          <w:ilvl w:val="0"/>
          <w:numId w:val="47"/>
        </w:numPr>
        <w:spacing w:line="240" w:lineRule="auto"/>
        <w:rPr>
          <w:rFonts w:ascii="Arial" w:hAnsi="Arial" w:cs="Arial"/>
          <w:sz w:val="22"/>
          <w:szCs w:val="22"/>
        </w:rPr>
      </w:pPr>
      <w:r w:rsidRPr="003279A7">
        <w:rPr>
          <w:rFonts w:ascii="Arial" w:hAnsi="Arial" w:cs="Arial"/>
          <w:sz w:val="22"/>
          <w:szCs w:val="22"/>
        </w:rPr>
        <w:t>The Review Panel will consider all protected characteristics</w:t>
      </w:r>
      <w:r>
        <w:rPr>
          <w:rFonts w:ascii="Arial" w:hAnsi="Arial" w:cs="Arial"/>
          <w:sz w:val="22"/>
          <w:szCs w:val="22"/>
        </w:rPr>
        <w:t xml:space="preserve"> (as defined by the Equality Act 2010)</w:t>
      </w:r>
      <w:r w:rsidRPr="003279A7">
        <w:rPr>
          <w:rFonts w:ascii="Arial" w:hAnsi="Arial" w:cs="Arial"/>
          <w:sz w:val="22"/>
          <w:szCs w:val="22"/>
        </w:rPr>
        <w:t xml:space="preserve"> of both </w:t>
      </w:r>
      <w:proofErr w:type="spellStart"/>
      <w:r w:rsidR="00121FF6">
        <w:rPr>
          <w:rFonts w:ascii="Arial" w:hAnsi="Arial" w:cs="Arial"/>
          <w:sz w:val="22"/>
          <w:szCs w:val="22"/>
        </w:rPr>
        <w:t>Sajwa</w:t>
      </w:r>
      <w:proofErr w:type="spellEnd"/>
      <w:r w:rsidRPr="009227FE">
        <w:rPr>
          <w:rFonts w:ascii="Arial" w:hAnsi="Arial" w:cs="Arial"/>
          <w:sz w:val="22"/>
          <w:szCs w:val="22"/>
        </w:rPr>
        <w:t xml:space="preserve"> and </w:t>
      </w:r>
      <w:r w:rsidR="00E62120">
        <w:rPr>
          <w:rFonts w:ascii="Arial" w:hAnsi="Arial" w:cs="Arial"/>
          <w:sz w:val="22"/>
          <w:szCs w:val="22"/>
        </w:rPr>
        <w:t>Amir</w:t>
      </w:r>
      <w:r w:rsidRPr="009227FE">
        <w:rPr>
          <w:rFonts w:ascii="Arial" w:hAnsi="Arial" w:cs="Arial"/>
          <w:sz w:val="22"/>
          <w:szCs w:val="22"/>
        </w:rPr>
        <w:t xml:space="preserve"> </w:t>
      </w:r>
      <w:r w:rsidRPr="003279A7">
        <w:rPr>
          <w:rFonts w:ascii="Arial" w:hAnsi="Arial" w:cs="Arial"/>
          <w:sz w:val="22"/>
          <w:szCs w:val="22"/>
        </w:rPr>
        <w:t xml:space="preserve">(age, disability (including learning disabilities), gender reassignment, marriage and civil partnership, pregnancy and maternity, race, religion and belief, sex and sexual orientation) and will also identify any </w:t>
      </w:r>
      <w:r>
        <w:rPr>
          <w:rFonts w:ascii="Arial" w:hAnsi="Arial" w:cs="Arial"/>
          <w:sz w:val="22"/>
          <w:szCs w:val="22"/>
        </w:rPr>
        <w:t xml:space="preserve">additional vulnerabilities </w:t>
      </w:r>
      <w:r w:rsidRPr="003279A7">
        <w:rPr>
          <w:rFonts w:ascii="Arial" w:hAnsi="Arial" w:cs="Arial"/>
          <w:sz w:val="22"/>
          <w:szCs w:val="22"/>
        </w:rPr>
        <w:t xml:space="preserve">to consider (e.g. armed forces, carer status and looked after child). </w:t>
      </w:r>
    </w:p>
    <w:p w14:paraId="676FC0E4" w14:textId="544CC4FE" w:rsidR="00D472EA" w:rsidRPr="009227FE" w:rsidRDefault="00D472EA" w:rsidP="00BB416C">
      <w:pPr>
        <w:pStyle w:val="Default"/>
        <w:numPr>
          <w:ilvl w:val="0"/>
          <w:numId w:val="47"/>
        </w:numPr>
        <w:spacing w:line="240" w:lineRule="auto"/>
        <w:rPr>
          <w:rFonts w:ascii="Arial" w:hAnsi="Arial" w:cs="Arial"/>
          <w:sz w:val="22"/>
          <w:szCs w:val="22"/>
        </w:rPr>
      </w:pPr>
      <w:r w:rsidRPr="003279A7">
        <w:rPr>
          <w:rFonts w:ascii="Arial" w:hAnsi="Arial" w:cs="Arial"/>
          <w:sz w:val="22"/>
          <w:szCs w:val="22"/>
        </w:rPr>
        <w:t xml:space="preserve">The Review Panel identified the following </w:t>
      </w:r>
      <w:r>
        <w:rPr>
          <w:rFonts w:ascii="Arial" w:hAnsi="Arial" w:cs="Arial"/>
          <w:sz w:val="22"/>
          <w:szCs w:val="22"/>
        </w:rPr>
        <w:t xml:space="preserve">protected </w:t>
      </w:r>
      <w:r w:rsidRPr="003279A7">
        <w:rPr>
          <w:rFonts w:ascii="Arial" w:hAnsi="Arial" w:cs="Arial"/>
          <w:sz w:val="22"/>
          <w:szCs w:val="22"/>
        </w:rPr>
        <w:t xml:space="preserve">characteristics of </w:t>
      </w:r>
      <w:proofErr w:type="spellStart"/>
      <w:r w:rsidR="00121FF6">
        <w:rPr>
          <w:rFonts w:ascii="Arial" w:hAnsi="Arial" w:cs="Arial"/>
          <w:sz w:val="22"/>
          <w:szCs w:val="22"/>
        </w:rPr>
        <w:t>Sajwa</w:t>
      </w:r>
      <w:proofErr w:type="spellEnd"/>
      <w:r w:rsidRPr="009227FE">
        <w:rPr>
          <w:rFonts w:ascii="Arial" w:hAnsi="Arial" w:cs="Arial"/>
          <w:sz w:val="22"/>
          <w:szCs w:val="22"/>
        </w:rPr>
        <w:t xml:space="preserve"> and </w:t>
      </w:r>
      <w:r w:rsidR="00E62120">
        <w:rPr>
          <w:rFonts w:ascii="Arial" w:hAnsi="Arial" w:cs="Arial"/>
          <w:sz w:val="22"/>
          <w:szCs w:val="22"/>
        </w:rPr>
        <w:t>Amir</w:t>
      </w:r>
      <w:r w:rsidRPr="009227FE">
        <w:rPr>
          <w:rFonts w:ascii="Arial" w:hAnsi="Arial" w:cs="Arial"/>
          <w:sz w:val="22"/>
          <w:szCs w:val="22"/>
        </w:rPr>
        <w:t xml:space="preserve"> as requiring specific consideration in this case:</w:t>
      </w:r>
    </w:p>
    <w:p w14:paraId="4547C844" w14:textId="26233ABE" w:rsidR="00D472EA" w:rsidRDefault="00D472EA" w:rsidP="00BB416C">
      <w:pPr>
        <w:pStyle w:val="Default"/>
        <w:numPr>
          <w:ilvl w:val="0"/>
          <w:numId w:val="52"/>
        </w:numPr>
        <w:spacing w:line="240" w:lineRule="auto"/>
        <w:rPr>
          <w:rFonts w:ascii="Arial" w:hAnsi="Arial" w:cs="Arial"/>
          <w:sz w:val="22"/>
          <w:szCs w:val="22"/>
        </w:rPr>
      </w:pPr>
      <w:r>
        <w:rPr>
          <w:rFonts w:ascii="Arial" w:hAnsi="Arial" w:cs="Arial"/>
          <w:sz w:val="22"/>
          <w:szCs w:val="22"/>
        </w:rPr>
        <w:t xml:space="preserve">Disability (Some evidence relating to </w:t>
      </w:r>
      <w:r w:rsidR="00E62120">
        <w:rPr>
          <w:rFonts w:ascii="Arial" w:hAnsi="Arial" w:cs="Arial"/>
          <w:sz w:val="22"/>
          <w:szCs w:val="22"/>
        </w:rPr>
        <w:t>Amir</w:t>
      </w:r>
      <w:r>
        <w:rPr>
          <w:rFonts w:ascii="Arial" w:hAnsi="Arial" w:cs="Arial"/>
          <w:sz w:val="22"/>
          <w:szCs w:val="22"/>
        </w:rPr>
        <w:t>’s mental and physical health may be relevant in considerations in relation to disability);</w:t>
      </w:r>
    </w:p>
    <w:p w14:paraId="6DDA9F95" w14:textId="4FFD7BD3" w:rsidR="00D472EA" w:rsidRDefault="00D472EA" w:rsidP="00BB416C">
      <w:pPr>
        <w:pStyle w:val="Default"/>
        <w:numPr>
          <w:ilvl w:val="0"/>
          <w:numId w:val="52"/>
        </w:numPr>
        <w:spacing w:line="240" w:lineRule="auto"/>
        <w:rPr>
          <w:rFonts w:ascii="Arial" w:hAnsi="Arial" w:cs="Arial"/>
          <w:sz w:val="22"/>
          <w:szCs w:val="22"/>
        </w:rPr>
      </w:pPr>
      <w:r>
        <w:rPr>
          <w:rFonts w:ascii="Arial" w:hAnsi="Arial" w:cs="Arial"/>
          <w:sz w:val="22"/>
          <w:szCs w:val="22"/>
        </w:rPr>
        <w:t xml:space="preserve">Race (both </w:t>
      </w:r>
      <w:proofErr w:type="spellStart"/>
      <w:r w:rsidR="00121FF6">
        <w:rPr>
          <w:rFonts w:ascii="Arial" w:hAnsi="Arial" w:cs="Arial"/>
          <w:sz w:val="22"/>
          <w:szCs w:val="22"/>
        </w:rPr>
        <w:t>Sajwa</w:t>
      </w:r>
      <w:proofErr w:type="spellEnd"/>
      <w:r w:rsidRPr="009227FE">
        <w:rPr>
          <w:rFonts w:ascii="Arial" w:hAnsi="Arial" w:cs="Arial"/>
          <w:sz w:val="22"/>
          <w:szCs w:val="22"/>
        </w:rPr>
        <w:t xml:space="preserve"> </w:t>
      </w:r>
      <w:r>
        <w:rPr>
          <w:rFonts w:ascii="Arial" w:hAnsi="Arial" w:cs="Arial"/>
          <w:sz w:val="22"/>
          <w:szCs w:val="22"/>
        </w:rPr>
        <w:t xml:space="preserve">and </w:t>
      </w:r>
      <w:r w:rsidR="00E62120">
        <w:rPr>
          <w:rFonts w:ascii="Arial" w:hAnsi="Arial" w:cs="Arial"/>
          <w:sz w:val="22"/>
          <w:szCs w:val="22"/>
        </w:rPr>
        <w:t>Amir</w:t>
      </w:r>
      <w:r w:rsidRPr="009227FE">
        <w:rPr>
          <w:rFonts w:ascii="Arial" w:hAnsi="Arial" w:cs="Arial"/>
          <w:sz w:val="22"/>
          <w:szCs w:val="22"/>
        </w:rPr>
        <w:t xml:space="preserve"> </w:t>
      </w:r>
      <w:r>
        <w:rPr>
          <w:rFonts w:ascii="Arial" w:hAnsi="Arial" w:cs="Arial"/>
          <w:sz w:val="22"/>
          <w:szCs w:val="22"/>
        </w:rPr>
        <w:t>were of Pakistani origin);</w:t>
      </w:r>
    </w:p>
    <w:p w14:paraId="772910E2" w14:textId="4D308452" w:rsidR="00D472EA" w:rsidRDefault="00D472EA" w:rsidP="00BB416C">
      <w:pPr>
        <w:pStyle w:val="Default"/>
        <w:numPr>
          <w:ilvl w:val="0"/>
          <w:numId w:val="52"/>
        </w:numPr>
        <w:spacing w:line="240" w:lineRule="auto"/>
        <w:rPr>
          <w:rFonts w:ascii="Arial" w:hAnsi="Arial" w:cs="Arial"/>
          <w:sz w:val="22"/>
          <w:szCs w:val="22"/>
        </w:rPr>
      </w:pPr>
      <w:r>
        <w:rPr>
          <w:rFonts w:ascii="Arial" w:hAnsi="Arial" w:cs="Arial"/>
          <w:sz w:val="22"/>
          <w:szCs w:val="22"/>
        </w:rPr>
        <w:t>R</w:t>
      </w:r>
      <w:r w:rsidRPr="003279A7">
        <w:rPr>
          <w:rFonts w:ascii="Arial" w:hAnsi="Arial" w:cs="Arial"/>
          <w:sz w:val="22"/>
          <w:szCs w:val="22"/>
        </w:rPr>
        <w:t>eligion and belief</w:t>
      </w:r>
      <w:r>
        <w:rPr>
          <w:rFonts w:ascii="Arial" w:hAnsi="Arial" w:cs="Arial"/>
          <w:sz w:val="22"/>
          <w:szCs w:val="22"/>
        </w:rPr>
        <w:t xml:space="preserve"> (both </w:t>
      </w:r>
      <w:proofErr w:type="spellStart"/>
      <w:r w:rsidR="00121FF6">
        <w:rPr>
          <w:rFonts w:ascii="Arial" w:hAnsi="Arial" w:cs="Arial"/>
          <w:sz w:val="22"/>
          <w:szCs w:val="22"/>
        </w:rPr>
        <w:t>Sajwa</w:t>
      </w:r>
      <w:proofErr w:type="spellEnd"/>
      <w:r w:rsidRPr="009227FE">
        <w:rPr>
          <w:rFonts w:ascii="Arial" w:hAnsi="Arial" w:cs="Arial"/>
          <w:sz w:val="22"/>
          <w:szCs w:val="22"/>
        </w:rPr>
        <w:t xml:space="preserve"> </w:t>
      </w:r>
      <w:r>
        <w:rPr>
          <w:rFonts w:ascii="Arial" w:hAnsi="Arial" w:cs="Arial"/>
          <w:sz w:val="22"/>
          <w:szCs w:val="22"/>
        </w:rPr>
        <w:t xml:space="preserve">and </w:t>
      </w:r>
      <w:r w:rsidR="00E62120">
        <w:rPr>
          <w:rFonts w:ascii="Arial" w:hAnsi="Arial" w:cs="Arial"/>
          <w:sz w:val="22"/>
          <w:szCs w:val="22"/>
        </w:rPr>
        <w:t>Amir</w:t>
      </w:r>
      <w:r w:rsidRPr="009227FE">
        <w:rPr>
          <w:rFonts w:ascii="Arial" w:hAnsi="Arial" w:cs="Arial"/>
          <w:sz w:val="22"/>
          <w:szCs w:val="22"/>
        </w:rPr>
        <w:t xml:space="preserve"> </w:t>
      </w:r>
      <w:r>
        <w:rPr>
          <w:rFonts w:ascii="Arial" w:hAnsi="Arial" w:cs="Arial"/>
          <w:sz w:val="22"/>
          <w:szCs w:val="22"/>
        </w:rPr>
        <w:t xml:space="preserve">are believed to have been of the Muslim faith); and </w:t>
      </w:r>
    </w:p>
    <w:p w14:paraId="4117ECF6" w14:textId="18ADBA06" w:rsidR="00D472EA" w:rsidRPr="00D472EA" w:rsidRDefault="00D472EA" w:rsidP="00BB416C">
      <w:pPr>
        <w:pStyle w:val="Default"/>
        <w:numPr>
          <w:ilvl w:val="0"/>
          <w:numId w:val="52"/>
        </w:numPr>
        <w:spacing w:line="240" w:lineRule="auto"/>
        <w:rPr>
          <w:rFonts w:ascii="Arial" w:hAnsi="Arial" w:cs="Arial"/>
          <w:sz w:val="22"/>
          <w:szCs w:val="22"/>
        </w:rPr>
      </w:pPr>
      <w:r>
        <w:rPr>
          <w:rFonts w:ascii="Arial" w:hAnsi="Arial" w:cs="Arial"/>
          <w:sz w:val="22"/>
          <w:szCs w:val="22"/>
        </w:rPr>
        <w:t>Sex (</w:t>
      </w:r>
      <w:proofErr w:type="spellStart"/>
      <w:r w:rsidR="00121FF6">
        <w:rPr>
          <w:rFonts w:ascii="Arial" w:hAnsi="Arial" w:cs="Arial"/>
          <w:sz w:val="22"/>
          <w:szCs w:val="22"/>
        </w:rPr>
        <w:t>Sajwa</w:t>
      </w:r>
      <w:proofErr w:type="spellEnd"/>
      <w:r w:rsidRPr="009227FE">
        <w:rPr>
          <w:rFonts w:ascii="Arial" w:hAnsi="Arial" w:cs="Arial"/>
          <w:sz w:val="22"/>
          <w:szCs w:val="22"/>
        </w:rPr>
        <w:t xml:space="preserve"> </w:t>
      </w:r>
      <w:r>
        <w:rPr>
          <w:rFonts w:ascii="Arial" w:hAnsi="Arial" w:cs="Arial"/>
          <w:sz w:val="22"/>
          <w:szCs w:val="22"/>
        </w:rPr>
        <w:t xml:space="preserve">was female, </w:t>
      </w:r>
      <w:r w:rsidR="00E62120">
        <w:rPr>
          <w:rFonts w:ascii="Arial" w:hAnsi="Arial" w:cs="Arial"/>
          <w:sz w:val="22"/>
          <w:szCs w:val="22"/>
        </w:rPr>
        <w:t>Amir</w:t>
      </w:r>
      <w:r w:rsidRPr="009227FE">
        <w:rPr>
          <w:rFonts w:ascii="Arial" w:hAnsi="Arial" w:cs="Arial"/>
          <w:sz w:val="22"/>
          <w:szCs w:val="22"/>
        </w:rPr>
        <w:t xml:space="preserve"> </w:t>
      </w:r>
      <w:r>
        <w:rPr>
          <w:rFonts w:ascii="Arial" w:hAnsi="Arial" w:cs="Arial"/>
          <w:sz w:val="22"/>
          <w:szCs w:val="22"/>
        </w:rPr>
        <w:t>is male).</w:t>
      </w:r>
    </w:p>
    <w:p w14:paraId="4DEA70A8" w14:textId="77777777" w:rsidR="00D472EA" w:rsidRDefault="00D472EA" w:rsidP="00BB416C">
      <w:pPr>
        <w:pStyle w:val="Default"/>
        <w:numPr>
          <w:ilvl w:val="0"/>
          <w:numId w:val="47"/>
        </w:numPr>
        <w:spacing w:line="240" w:lineRule="auto"/>
        <w:rPr>
          <w:rFonts w:ascii="Arial" w:hAnsi="Arial" w:cs="Arial"/>
          <w:sz w:val="22"/>
          <w:szCs w:val="22"/>
        </w:rPr>
      </w:pPr>
      <w:r w:rsidRPr="003279A7">
        <w:rPr>
          <w:rFonts w:ascii="Arial" w:hAnsi="Arial" w:cs="Arial"/>
          <w:sz w:val="22"/>
          <w:szCs w:val="22"/>
        </w:rPr>
        <w:t>The following issues have also been identified as particularly pertinent to this homicide</w:t>
      </w:r>
      <w:r>
        <w:rPr>
          <w:rFonts w:ascii="Arial" w:hAnsi="Arial" w:cs="Arial"/>
          <w:sz w:val="22"/>
          <w:szCs w:val="22"/>
        </w:rPr>
        <w:t>:</w:t>
      </w:r>
    </w:p>
    <w:p w14:paraId="72281234" w14:textId="5D09D7C1" w:rsidR="00D472EA" w:rsidRPr="00D472EA" w:rsidRDefault="00D472EA" w:rsidP="00BB416C">
      <w:pPr>
        <w:pStyle w:val="Default"/>
        <w:numPr>
          <w:ilvl w:val="0"/>
          <w:numId w:val="52"/>
        </w:numPr>
        <w:spacing w:line="240" w:lineRule="auto"/>
        <w:rPr>
          <w:rFonts w:ascii="Arial" w:hAnsi="Arial" w:cs="Arial"/>
          <w:sz w:val="22"/>
          <w:szCs w:val="22"/>
        </w:rPr>
      </w:pPr>
      <w:r>
        <w:rPr>
          <w:rFonts w:ascii="Arial" w:hAnsi="Arial" w:cs="Arial"/>
          <w:sz w:val="22"/>
          <w:szCs w:val="22"/>
        </w:rPr>
        <w:t xml:space="preserve">Immigration (both </w:t>
      </w:r>
      <w:proofErr w:type="spellStart"/>
      <w:r w:rsidR="00121FF6">
        <w:rPr>
          <w:rFonts w:ascii="Arial" w:hAnsi="Arial" w:cs="Arial"/>
          <w:sz w:val="22"/>
          <w:szCs w:val="22"/>
        </w:rPr>
        <w:t>Sajwa</w:t>
      </w:r>
      <w:proofErr w:type="spellEnd"/>
      <w:r w:rsidRPr="009227FE">
        <w:rPr>
          <w:rFonts w:ascii="Arial" w:hAnsi="Arial" w:cs="Arial"/>
          <w:sz w:val="22"/>
          <w:szCs w:val="22"/>
        </w:rPr>
        <w:t xml:space="preserve"> </w:t>
      </w:r>
      <w:r w:rsidR="007D4B76">
        <w:rPr>
          <w:rFonts w:ascii="Arial" w:hAnsi="Arial" w:cs="Arial"/>
          <w:sz w:val="22"/>
          <w:szCs w:val="22"/>
        </w:rPr>
        <w:t>and/or</w:t>
      </w:r>
      <w:r>
        <w:rPr>
          <w:rFonts w:ascii="Arial" w:hAnsi="Arial" w:cs="Arial"/>
          <w:sz w:val="22"/>
          <w:szCs w:val="22"/>
        </w:rPr>
        <w:t xml:space="preserve"> </w:t>
      </w:r>
      <w:r w:rsidR="00E62120">
        <w:rPr>
          <w:rFonts w:ascii="Arial" w:hAnsi="Arial" w:cs="Arial"/>
          <w:sz w:val="22"/>
          <w:szCs w:val="22"/>
        </w:rPr>
        <w:t>Amir</w:t>
      </w:r>
      <w:r w:rsidRPr="009227FE">
        <w:rPr>
          <w:rFonts w:ascii="Arial" w:hAnsi="Arial" w:cs="Arial"/>
          <w:sz w:val="22"/>
          <w:szCs w:val="22"/>
        </w:rPr>
        <w:t xml:space="preserve"> </w:t>
      </w:r>
      <w:r>
        <w:rPr>
          <w:rFonts w:ascii="Arial" w:hAnsi="Arial" w:cs="Arial"/>
          <w:sz w:val="22"/>
          <w:szCs w:val="22"/>
        </w:rPr>
        <w:t>were of Pakistani origin and had become naturalised British Citizens).</w:t>
      </w:r>
    </w:p>
    <w:p w14:paraId="064F3CBF" w14:textId="77777777" w:rsidR="00D472EA" w:rsidRPr="009227FE" w:rsidRDefault="00D472EA" w:rsidP="00BB416C">
      <w:pPr>
        <w:pStyle w:val="Default"/>
        <w:numPr>
          <w:ilvl w:val="0"/>
          <w:numId w:val="47"/>
        </w:numPr>
        <w:spacing w:line="240" w:lineRule="auto"/>
        <w:rPr>
          <w:rFonts w:ascii="Arial" w:hAnsi="Arial" w:cs="Arial"/>
          <w:sz w:val="22"/>
          <w:szCs w:val="22"/>
        </w:rPr>
      </w:pPr>
      <w:r w:rsidRPr="00F768B4">
        <w:rPr>
          <w:rFonts w:ascii="Arial" w:hAnsi="Arial" w:cs="Arial"/>
          <w:sz w:val="22"/>
          <w:szCs w:val="22"/>
        </w:rPr>
        <w:t xml:space="preserve">Consideration has been given by the Review Panel as to whether either the victim or the perpetrator was an ‘Adult at Risk’ </w:t>
      </w:r>
      <w:r>
        <w:rPr>
          <w:rFonts w:ascii="Arial" w:hAnsi="Arial" w:cs="Arial"/>
          <w:sz w:val="22"/>
          <w:szCs w:val="22"/>
        </w:rPr>
        <w:t>d</w:t>
      </w:r>
      <w:r w:rsidRPr="00F768B4">
        <w:rPr>
          <w:rFonts w:ascii="Arial" w:hAnsi="Arial" w:cs="Arial"/>
          <w:sz w:val="22"/>
          <w:szCs w:val="22"/>
        </w:rPr>
        <w:t>efinition in Section 42 the Care Act 2014: “</w:t>
      </w:r>
      <w:r w:rsidRPr="00756B77">
        <w:rPr>
          <w:rFonts w:ascii="Arial" w:hAnsi="Arial" w:cs="Arial"/>
          <w:i/>
          <w:iCs/>
          <w:sz w:val="22"/>
          <w:szCs w:val="22"/>
        </w:rPr>
        <w:t xml:space="preserve">An adult who may be vulnerable to abuse or maltreatment is deemed to be someone aged 18 or over, who is in an area and has needs for care and support (whether or not the authority is meeting any of those needs); Is experiencing, or is at risk of, abuse or neglect; and As a result of those needs is unable to protect himself or herself against the abuse or neglect or the risk of it.” </w:t>
      </w:r>
    </w:p>
    <w:p w14:paraId="28DA1593" w14:textId="6655BF35" w:rsidR="00D472EA" w:rsidRPr="00F768B4" w:rsidRDefault="00D472EA" w:rsidP="00BB416C">
      <w:pPr>
        <w:pStyle w:val="Default"/>
        <w:numPr>
          <w:ilvl w:val="0"/>
          <w:numId w:val="47"/>
        </w:numPr>
        <w:spacing w:line="240" w:lineRule="auto"/>
        <w:rPr>
          <w:rFonts w:ascii="Arial" w:hAnsi="Arial" w:cs="Arial"/>
          <w:sz w:val="22"/>
          <w:szCs w:val="22"/>
        </w:rPr>
      </w:pPr>
      <w:r w:rsidRPr="00756B77">
        <w:rPr>
          <w:rFonts w:ascii="Arial" w:hAnsi="Arial" w:cs="Arial"/>
          <w:i/>
          <w:iCs/>
          <w:sz w:val="22"/>
          <w:szCs w:val="22"/>
        </w:rPr>
        <w:t xml:space="preserve"> </w:t>
      </w:r>
      <w:r>
        <w:rPr>
          <w:rFonts w:ascii="Arial" w:hAnsi="Arial" w:cs="Arial"/>
          <w:sz w:val="22"/>
          <w:szCs w:val="22"/>
        </w:rPr>
        <w:t>At the outset of the review, there is no evidence that either</w:t>
      </w:r>
      <w:r w:rsidRPr="00F768B4">
        <w:rPr>
          <w:rFonts w:ascii="Arial" w:hAnsi="Arial" w:cs="Arial"/>
          <w:sz w:val="22"/>
          <w:szCs w:val="22"/>
        </w:rPr>
        <w:t xml:space="preserve"> </w:t>
      </w:r>
      <w:proofErr w:type="spellStart"/>
      <w:r w:rsidR="00121FF6">
        <w:rPr>
          <w:rFonts w:ascii="Arial" w:hAnsi="Arial" w:cs="Arial"/>
          <w:sz w:val="22"/>
          <w:szCs w:val="22"/>
        </w:rPr>
        <w:t>Sajwa</w:t>
      </w:r>
      <w:proofErr w:type="spellEnd"/>
      <w:r w:rsidRPr="009227FE">
        <w:rPr>
          <w:rFonts w:ascii="Arial" w:hAnsi="Arial" w:cs="Arial"/>
          <w:sz w:val="22"/>
          <w:szCs w:val="22"/>
        </w:rPr>
        <w:t xml:space="preserve"> </w:t>
      </w:r>
      <w:r w:rsidR="007D4B76">
        <w:rPr>
          <w:rFonts w:ascii="Arial" w:hAnsi="Arial" w:cs="Arial"/>
          <w:sz w:val="22"/>
          <w:szCs w:val="22"/>
        </w:rPr>
        <w:t>and/or</w:t>
      </w:r>
      <w:r w:rsidRPr="009227FE">
        <w:rPr>
          <w:rFonts w:ascii="Arial" w:hAnsi="Arial" w:cs="Arial"/>
          <w:sz w:val="22"/>
          <w:szCs w:val="22"/>
        </w:rPr>
        <w:t xml:space="preserve"> </w:t>
      </w:r>
      <w:r w:rsidR="00E62120">
        <w:rPr>
          <w:rFonts w:ascii="Arial" w:hAnsi="Arial" w:cs="Arial"/>
          <w:sz w:val="22"/>
          <w:szCs w:val="22"/>
        </w:rPr>
        <w:t>Amir</w:t>
      </w:r>
      <w:r>
        <w:rPr>
          <w:rFonts w:ascii="Arial" w:hAnsi="Arial" w:cs="Arial"/>
          <w:sz w:val="22"/>
          <w:szCs w:val="22"/>
        </w:rPr>
        <w:t xml:space="preserve"> would have met this definition. </w:t>
      </w:r>
    </w:p>
    <w:p w14:paraId="517A65FE" w14:textId="49902B5D" w:rsidR="00D472EA" w:rsidRPr="00951FB6" w:rsidRDefault="00D472EA" w:rsidP="00BB416C">
      <w:pPr>
        <w:pStyle w:val="Default"/>
        <w:numPr>
          <w:ilvl w:val="0"/>
          <w:numId w:val="47"/>
        </w:numPr>
        <w:spacing w:line="240" w:lineRule="auto"/>
        <w:rPr>
          <w:rFonts w:ascii="Arial" w:hAnsi="Arial" w:cs="Arial"/>
          <w:sz w:val="22"/>
          <w:szCs w:val="22"/>
        </w:rPr>
      </w:pPr>
      <w:r w:rsidRPr="009679CD">
        <w:rPr>
          <w:rFonts w:ascii="Arial" w:hAnsi="Arial" w:cs="Arial"/>
          <w:i/>
          <w:sz w:val="22"/>
          <w:szCs w:val="22"/>
        </w:rPr>
        <w:t>Expertise:</w:t>
      </w:r>
      <w:r w:rsidRPr="003279A7">
        <w:rPr>
          <w:rFonts w:ascii="Arial" w:hAnsi="Arial" w:cs="Arial"/>
          <w:sz w:val="22"/>
          <w:szCs w:val="22"/>
        </w:rPr>
        <w:t xml:space="preserve"> </w:t>
      </w:r>
      <w:r w:rsidRPr="00951FB6">
        <w:rPr>
          <w:rFonts w:ascii="Arial" w:hAnsi="Arial" w:cs="Arial"/>
          <w:sz w:val="22"/>
          <w:szCs w:val="22"/>
        </w:rPr>
        <w:t xml:space="preserve">The Review Panel will therefore invite a local community </w:t>
      </w:r>
      <w:r w:rsidR="007D4B76">
        <w:rPr>
          <w:rFonts w:ascii="Arial" w:hAnsi="Arial" w:cs="Arial"/>
          <w:sz w:val="22"/>
          <w:szCs w:val="22"/>
        </w:rPr>
        <w:t>and/or</w:t>
      </w:r>
      <w:r w:rsidRPr="00951FB6">
        <w:rPr>
          <w:rFonts w:ascii="Arial" w:hAnsi="Arial" w:cs="Arial"/>
          <w:sz w:val="22"/>
          <w:szCs w:val="22"/>
        </w:rPr>
        <w:t xml:space="preserve"> faith representative to the panel as an expert/advisory panel member to the chair to ensure they are providing appropriate consideration to the identified characteristics and to help understand crucial aspects of the homicide. </w:t>
      </w:r>
    </w:p>
    <w:p w14:paraId="5FA7A6F3" w14:textId="77777777" w:rsidR="00D472EA" w:rsidRPr="00951FB6" w:rsidRDefault="00D472EA" w:rsidP="00BB416C">
      <w:pPr>
        <w:pStyle w:val="Default"/>
        <w:numPr>
          <w:ilvl w:val="0"/>
          <w:numId w:val="47"/>
        </w:numPr>
        <w:spacing w:line="240" w:lineRule="auto"/>
        <w:rPr>
          <w:rFonts w:ascii="Arial" w:hAnsi="Arial" w:cs="Arial"/>
          <w:sz w:val="22"/>
          <w:szCs w:val="22"/>
        </w:rPr>
      </w:pPr>
      <w:r w:rsidRPr="00951FB6">
        <w:rPr>
          <w:rFonts w:ascii="Arial" w:hAnsi="Arial" w:cs="Arial"/>
          <w:sz w:val="22"/>
          <w:szCs w:val="22"/>
        </w:rPr>
        <w:t>The Indep</w:t>
      </w:r>
      <w:r>
        <w:rPr>
          <w:rFonts w:ascii="Arial" w:hAnsi="Arial" w:cs="Arial"/>
          <w:sz w:val="22"/>
          <w:szCs w:val="22"/>
        </w:rPr>
        <w:t>en</w:t>
      </w:r>
      <w:r w:rsidRPr="00951FB6">
        <w:rPr>
          <w:rFonts w:ascii="Arial" w:hAnsi="Arial" w:cs="Arial"/>
          <w:sz w:val="22"/>
          <w:szCs w:val="22"/>
        </w:rPr>
        <w:t xml:space="preserve">dent Chair will make the link with relevant interested parties outside the main statutory agencies as required. </w:t>
      </w:r>
    </w:p>
    <w:p w14:paraId="3DBCA4C6" w14:textId="3271C53C" w:rsidR="00D472EA" w:rsidRPr="00951FB6" w:rsidRDefault="00D472EA" w:rsidP="00BB416C">
      <w:pPr>
        <w:pStyle w:val="Default"/>
        <w:numPr>
          <w:ilvl w:val="0"/>
          <w:numId w:val="47"/>
        </w:numPr>
        <w:spacing w:line="240" w:lineRule="auto"/>
        <w:rPr>
          <w:rFonts w:ascii="Arial" w:hAnsi="Arial" w:cs="Arial"/>
          <w:sz w:val="22"/>
          <w:szCs w:val="22"/>
        </w:rPr>
      </w:pPr>
      <w:r w:rsidRPr="00951FB6">
        <w:rPr>
          <w:rFonts w:ascii="Arial" w:hAnsi="Arial" w:cs="Arial"/>
          <w:sz w:val="22"/>
          <w:szCs w:val="22"/>
        </w:rPr>
        <w:t xml:space="preserve">The Review Panel agrees it is important to have an intersectional framework to review </w:t>
      </w:r>
      <w:proofErr w:type="spellStart"/>
      <w:r w:rsidR="00121FF6">
        <w:rPr>
          <w:rFonts w:ascii="Arial" w:hAnsi="Arial" w:cs="Arial"/>
          <w:sz w:val="22"/>
          <w:szCs w:val="22"/>
        </w:rPr>
        <w:t>Sajwa</w:t>
      </w:r>
      <w:proofErr w:type="spellEnd"/>
      <w:r w:rsidRPr="009227FE">
        <w:rPr>
          <w:rFonts w:ascii="Arial" w:hAnsi="Arial" w:cs="Arial"/>
          <w:sz w:val="22"/>
          <w:szCs w:val="22"/>
        </w:rPr>
        <w:t xml:space="preserve"> and </w:t>
      </w:r>
      <w:r w:rsidR="00E62120">
        <w:rPr>
          <w:rFonts w:ascii="Arial" w:hAnsi="Arial" w:cs="Arial"/>
          <w:sz w:val="22"/>
          <w:szCs w:val="22"/>
        </w:rPr>
        <w:t>Amir</w:t>
      </w:r>
      <w:r w:rsidRPr="009227FE">
        <w:rPr>
          <w:rFonts w:ascii="Arial" w:hAnsi="Arial" w:cs="Arial"/>
          <w:sz w:val="22"/>
          <w:szCs w:val="22"/>
        </w:rPr>
        <w:t xml:space="preserve"> </w:t>
      </w:r>
      <w:r w:rsidRPr="00951FB6">
        <w:rPr>
          <w:rFonts w:ascii="Arial" w:hAnsi="Arial" w:cs="Arial"/>
          <w:sz w:val="22"/>
          <w:szCs w:val="22"/>
        </w:rPr>
        <w:t>life experiences. This means to think of each characteristic of an individual as inextricably linked with all of the other characteristics in order to fully understand one's journey and one’s experience with local services/agencies and within their community.</w:t>
      </w:r>
    </w:p>
    <w:p w14:paraId="090A1A5F" w14:textId="77777777" w:rsidR="00D472EA" w:rsidRPr="00951FB6" w:rsidRDefault="00D472EA" w:rsidP="00BB416C">
      <w:pPr>
        <w:pStyle w:val="Default"/>
        <w:spacing w:line="240" w:lineRule="auto"/>
        <w:ind w:left="360"/>
        <w:rPr>
          <w:rFonts w:ascii="Arial" w:hAnsi="Arial" w:cs="Arial"/>
          <w:sz w:val="22"/>
          <w:szCs w:val="22"/>
        </w:rPr>
      </w:pPr>
    </w:p>
    <w:p w14:paraId="63A26B34" w14:textId="77777777" w:rsidR="00D472EA" w:rsidRPr="00951FB6" w:rsidRDefault="00D472EA" w:rsidP="00BB416C">
      <w:pPr>
        <w:pStyle w:val="Default"/>
        <w:spacing w:line="240" w:lineRule="auto"/>
        <w:rPr>
          <w:rFonts w:ascii="Arial" w:hAnsi="Arial" w:cs="Arial"/>
          <w:b/>
          <w:color w:val="7030A0"/>
          <w:sz w:val="22"/>
          <w:szCs w:val="22"/>
        </w:rPr>
      </w:pPr>
      <w:r w:rsidRPr="00951FB6">
        <w:rPr>
          <w:rFonts w:ascii="Arial" w:hAnsi="Arial" w:cs="Arial"/>
          <w:b/>
          <w:color w:val="7030A0"/>
          <w:sz w:val="22"/>
          <w:szCs w:val="22"/>
        </w:rPr>
        <w:t>Parallel Reviews</w:t>
      </w:r>
    </w:p>
    <w:p w14:paraId="68F788AC" w14:textId="77777777" w:rsidR="00D472EA" w:rsidRDefault="00D472EA" w:rsidP="00BB416C">
      <w:pPr>
        <w:pStyle w:val="Default"/>
        <w:numPr>
          <w:ilvl w:val="0"/>
          <w:numId w:val="47"/>
        </w:numPr>
        <w:spacing w:line="240" w:lineRule="auto"/>
        <w:rPr>
          <w:rFonts w:ascii="Arial" w:hAnsi="Arial" w:cs="Arial"/>
          <w:sz w:val="22"/>
          <w:szCs w:val="22"/>
        </w:rPr>
      </w:pPr>
      <w:r w:rsidRPr="00951FB6">
        <w:rPr>
          <w:rFonts w:ascii="Arial" w:hAnsi="Arial" w:cs="Arial"/>
          <w:sz w:val="22"/>
          <w:szCs w:val="22"/>
        </w:rPr>
        <w:t xml:space="preserve"> If there are other investigations or inquests into the death, </w:t>
      </w:r>
      <w:r>
        <w:rPr>
          <w:rFonts w:ascii="Arial" w:hAnsi="Arial" w:cs="Arial"/>
          <w:sz w:val="22"/>
          <w:szCs w:val="22"/>
        </w:rPr>
        <w:t>it</w:t>
      </w:r>
      <w:r w:rsidRPr="003279A7">
        <w:rPr>
          <w:rFonts w:ascii="Arial" w:hAnsi="Arial" w:cs="Arial"/>
          <w:sz w:val="22"/>
          <w:szCs w:val="22"/>
        </w:rPr>
        <w:t xml:space="preserve"> will be the responsibility of the </w:t>
      </w:r>
      <w:r>
        <w:rPr>
          <w:rFonts w:ascii="Arial" w:hAnsi="Arial" w:cs="Arial"/>
          <w:sz w:val="22"/>
          <w:szCs w:val="22"/>
        </w:rPr>
        <w:t>Independent</w:t>
      </w:r>
      <w:r w:rsidRPr="003279A7">
        <w:rPr>
          <w:rFonts w:ascii="Arial" w:hAnsi="Arial" w:cs="Arial"/>
          <w:sz w:val="22"/>
          <w:szCs w:val="22"/>
        </w:rPr>
        <w:t xml:space="preserve"> </w:t>
      </w:r>
      <w:r>
        <w:rPr>
          <w:rFonts w:ascii="Arial" w:hAnsi="Arial" w:cs="Arial"/>
          <w:sz w:val="22"/>
          <w:szCs w:val="22"/>
        </w:rPr>
        <w:t>C</w:t>
      </w:r>
      <w:r w:rsidRPr="003279A7">
        <w:rPr>
          <w:rFonts w:ascii="Arial" w:hAnsi="Arial" w:cs="Arial"/>
          <w:sz w:val="22"/>
          <w:szCs w:val="22"/>
        </w:rPr>
        <w:t>hair to ensure contact is made with the chair of any parallel process.</w:t>
      </w:r>
    </w:p>
    <w:p w14:paraId="7B432611" w14:textId="77777777" w:rsidR="00D472EA" w:rsidRPr="003279A7" w:rsidRDefault="00D472EA" w:rsidP="00BB416C">
      <w:pPr>
        <w:pStyle w:val="Default"/>
        <w:spacing w:line="240" w:lineRule="auto"/>
        <w:ind w:left="360"/>
        <w:rPr>
          <w:rFonts w:ascii="Arial" w:hAnsi="Arial" w:cs="Arial"/>
          <w:sz w:val="22"/>
          <w:szCs w:val="22"/>
        </w:rPr>
      </w:pPr>
    </w:p>
    <w:p w14:paraId="5A18567B" w14:textId="77777777" w:rsidR="00D472EA" w:rsidRPr="003279A7" w:rsidRDefault="00D472EA" w:rsidP="00BB416C">
      <w:pPr>
        <w:pStyle w:val="Default"/>
        <w:spacing w:line="240" w:lineRule="auto"/>
        <w:rPr>
          <w:rFonts w:ascii="Arial" w:hAnsi="Arial" w:cs="Arial"/>
          <w:b/>
          <w:color w:val="7030A0"/>
          <w:sz w:val="22"/>
          <w:szCs w:val="22"/>
        </w:rPr>
      </w:pPr>
      <w:r>
        <w:rPr>
          <w:rFonts w:ascii="Arial" w:hAnsi="Arial" w:cs="Arial"/>
          <w:i/>
          <w:sz w:val="22"/>
          <w:szCs w:val="22"/>
        </w:rPr>
        <w:t>[</w:t>
      </w:r>
      <w:r w:rsidRPr="003279A7">
        <w:rPr>
          <w:rFonts w:ascii="Arial" w:hAnsi="Arial" w:cs="Arial"/>
          <w:i/>
          <w:sz w:val="22"/>
          <w:szCs w:val="22"/>
        </w:rPr>
        <w:t>Criminal trial disclosure dealt with in disclosure paragraph</w:t>
      </w:r>
      <w:r w:rsidRPr="003279A7">
        <w:rPr>
          <w:rFonts w:ascii="Arial" w:hAnsi="Arial" w:cs="Arial"/>
          <w:b/>
          <w:color w:val="7030A0"/>
          <w:sz w:val="22"/>
          <w:szCs w:val="22"/>
        </w:rPr>
        <w:t xml:space="preserve"> </w:t>
      </w:r>
      <w:r w:rsidRPr="003279A7">
        <w:rPr>
          <w:rFonts w:ascii="Arial" w:hAnsi="Arial" w:cs="Arial"/>
          <w:i/>
          <w:sz w:val="22"/>
          <w:szCs w:val="22"/>
        </w:rPr>
        <w:t>below</w:t>
      </w:r>
      <w:r>
        <w:rPr>
          <w:rFonts w:ascii="Arial" w:hAnsi="Arial" w:cs="Arial"/>
          <w:i/>
          <w:sz w:val="22"/>
          <w:szCs w:val="22"/>
        </w:rPr>
        <w:t>]</w:t>
      </w:r>
    </w:p>
    <w:p w14:paraId="72BA93B5" w14:textId="77777777" w:rsidR="00D472EA" w:rsidRDefault="00D472EA" w:rsidP="00BB416C">
      <w:pPr>
        <w:pStyle w:val="Default"/>
        <w:spacing w:line="240" w:lineRule="auto"/>
        <w:rPr>
          <w:rFonts w:ascii="Arial" w:hAnsi="Arial" w:cs="Arial"/>
          <w:b/>
          <w:color w:val="7030A0"/>
          <w:sz w:val="22"/>
          <w:szCs w:val="22"/>
        </w:rPr>
      </w:pPr>
    </w:p>
    <w:p w14:paraId="7AC17D96" w14:textId="77777777" w:rsidR="00D472EA" w:rsidRPr="003279A7" w:rsidRDefault="00D472EA" w:rsidP="00BB416C">
      <w:pPr>
        <w:pStyle w:val="Default"/>
        <w:spacing w:line="240" w:lineRule="auto"/>
        <w:rPr>
          <w:rFonts w:ascii="Arial" w:hAnsi="Arial" w:cs="Arial"/>
          <w:b/>
          <w:color w:val="7030A0"/>
          <w:sz w:val="22"/>
          <w:szCs w:val="22"/>
        </w:rPr>
      </w:pPr>
      <w:r w:rsidRPr="003279A7">
        <w:rPr>
          <w:rFonts w:ascii="Arial" w:hAnsi="Arial" w:cs="Arial"/>
          <w:b/>
          <w:color w:val="7030A0"/>
          <w:sz w:val="22"/>
          <w:szCs w:val="22"/>
        </w:rPr>
        <w:t>Membership</w:t>
      </w:r>
    </w:p>
    <w:p w14:paraId="6BFBE6FD" w14:textId="77777777" w:rsidR="00D472EA" w:rsidRPr="004515D1" w:rsidRDefault="00D472EA" w:rsidP="00BB416C">
      <w:pPr>
        <w:pStyle w:val="Default"/>
        <w:numPr>
          <w:ilvl w:val="0"/>
          <w:numId w:val="47"/>
        </w:numPr>
        <w:spacing w:line="240" w:lineRule="auto"/>
        <w:rPr>
          <w:rFonts w:ascii="Arial" w:hAnsi="Arial" w:cs="Arial"/>
          <w:sz w:val="22"/>
          <w:szCs w:val="22"/>
        </w:rPr>
      </w:pPr>
      <w:r w:rsidRPr="003279A7">
        <w:rPr>
          <w:rFonts w:ascii="Arial" w:hAnsi="Arial" w:cs="Arial"/>
          <w:sz w:val="22"/>
          <w:szCs w:val="22"/>
        </w:rPr>
        <w:t xml:space="preserve">It is critical to the effectiveness of the meeting and the DHR that the correct management representatives attend the panel meetings. </w:t>
      </w:r>
      <w:r>
        <w:rPr>
          <w:rFonts w:ascii="Arial" w:hAnsi="Arial" w:cs="Arial"/>
          <w:color w:val="auto"/>
          <w:sz w:val="22"/>
          <w:szCs w:val="22"/>
        </w:rPr>
        <w:t>P</w:t>
      </w:r>
      <w:r w:rsidRPr="003279A7">
        <w:rPr>
          <w:rFonts w:ascii="Arial" w:hAnsi="Arial" w:cs="Arial"/>
          <w:color w:val="auto"/>
          <w:sz w:val="22"/>
          <w:szCs w:val="22"/>
        </w:rPr>
        <w:t xml:space="preserve">anel members must be independent of any </w:t>
      </w:r>
      <w:r w:rsidRPr="004515D1">
        <w:rPr>
          <w:rFonts w:ascii="Arial" w:hAnsi="Arial" w:cs="Arial"/>
          <w:color w:val="auto"/>
          <w:sz w:val="22"/>
          <w:szCs w:val="22"/>
        </w:rPr>
        <w:t>line management of staff involved in the case and must be sufficiently senior to have the authority to commit on behalf of their agency to decisions made during a panel meeting</w:t>
      </w:r>
      <w:r w:rsidRPr="004515D1">
        <w:rPr>
          <w:rFonts w:ascii="Arial" w:hAnsi="Arial" w:cs="Arial"/>
          <w:sz w:val="22"/>
          <w:szCs w:val="22"/>
        </w:rPr>
        <w:t>.</w:t>
      </w:r>
    </w:p>
    <w:p w14:paraId="659FD0C4" w14:textId="3F916189" w:rsidR="00D472EA" w:rsidRPr="00D472EA" w:rsidRDefault="00D472EA" w:rsidP="00BB416C">
      <w:pPr>
        <w:pStyle w:val="Default"/>
        <w:numPr>
          <w:ilvl w:val="0"/>
          <w:numId w:val="47"/>
        </w:numPr>
        <w:spacing w:line="240" w:lineRule="auto"/>
        <w:rPr>
          <w:rFonts w:ascii="Arial" w:hAnsi="Arial" w:cs="Arial"/>
          <w:sz w:val="22"/>
          <w:szCs w:val="22"/>
        </w:rPr>
      </w:pPr>
      <w:r w:rsidRPr="004515D1">
        <w:rPr>
          <w:rFonts w:ascii="Arial" w:hAnsi="Arial" w:cs="Arial"/>
          <w:sz w:val="22"/>
          <w:szCs w:val="22"/>
        </w:rPr>
        <w:t xml:space="preserve">The following agencies are to be on the Review Panel: </w:t>
      </w:r>
    </w:p>
    <w:p w14:paraId="3F18D0C3" w14:textId="77777777" w:rsidR="00D472EA" w:rsidRPr="004515D1" w:rsidRDefault="00D472EA" w:rsidP="00BB416C">
      <w:pPr>
        <w:pStyle w:val="Default"/>
        <w:numPr>
          <w:ilvl w:val="0"/>
          <w:numId w:val="53"/>
        </w:numPr>
        <w:spacing w:line="240" w:lineRule="auto"/>
        <w:rPr>
          <w:rFonts w:ascii="Arial" w:hAnsi="Arial" w:cs="Arial"/>
          <w:sz w:val="22"/>
          <w:szCs w:val="22"/>
        </w:rPr>
      </w:pPr>
      <w:r w:rsidRPr="004515D1">
        <w:rPr>
          <w:rFonts w:ascii="Arial" w:hAnsi="Arial" w:cs="Arial"/>
          <w:sz w:val="22"/>
          <w:szCs w:val="22"/>
        </w:rPr>
        <w:t xml:space="preserve">Barts Health NHS Trust </w:t>
      </w:r>
    </w:p>
    <w:p w14:paraId="360D8F59" w14:textId="3762E113" w:rsidR="00D472EA" w:rsidRPr="004515D1" w:rsidRDefault="009D0FE7" w:rsidP="00BB416C">
      <w:pPr>
        <w:pStyle w:val="Default"/>
        <w:numPr>
          <w:ilvl w:val="0"/>
          <w:numId w:val="53"/>
        </w:numPr>
        <w:spacing w:line="240" w:lineRule="auto"/>
        <w:rPr>
          <w:rFonts w:ascii="Arial" w:hAnsi="Arial" w:cs="Arial"/>
          <w:sz w:val="22"/>
          <w:szCs w:val="22"/>
        </w:rPr>
      </w:pPr>
      <w:r>
        <w:rPr>
          <w:rFonts w:ascii="Arial" w:hAnsi="Arial" w:cs="Arial"/>
          <w:sz w:val="22"/>
          <w:szCs w:val="22"/>
        </w:rPr>
        <w:lastRenderedPageBreak/>
        <w:t xml:space="preserve">ELFT </w:t>
      </w:r>
      <w:r w:rsidR="00D472EA" w:rsidRPr="004515D1">
        <w:rPr>
          <w:rFonts w:ascii="Arial" w:hAnsi="Arial" w:cs="Arial"/>
          <w:sz w:val="22"/>
          <w:szCs w:val="22"/>
        </w:rPr>
        <w:t>Mental Health and Learning Disabilities Services</w:t>
      </w:r>
    </w:p>
    <w:p w14:paraId="41412040" w14:textId="77777777" w:rsidR="00D472EA" w:rsidRPr="004515D1" w:rsidRDefault="00D472EA" w:rsidP="00BB416C">
      <w:pPr>
        <w:pStyle w:val="Default"/>
        <w:numPr>
          <w:ilvl w:val="0"/>
          <w:numId w:val="53"/>
        </w:numPr>
        <w:spacing w:line="240" w:lineRule="auto"/>
        <w:rPr>
          <w:rFonts w:ascii="Arial" w:hAnsi="Arial" w:cs="Arial"/>
          <w:sz w:val="22"/>
          <w:szCs w:val="22"/>
        </w:rPr>
      </w:pPr>
      <w:r w:rsidRPr="004515D1">
        <w:rPr>
          <w:rFonts w:ascii="Arial" w:hAnsi="Arial" w:cs="Arial"/>
          <w:sz w:val="22"/>
          <w:szCs w:val="22"/>
        </w:rPr>
        <w:t>Hestia Domestic Abuse Service (</w:t>
      </w:r>
      <w:r w:rsidRPr="00951FB6">
        <w:rPr>
          <w:rFonts w:ascii="Arial" w:hAnsi="Arial" w:cs="Arial"/>
          <w:sz w:val="22"/>
          <w:szCs w:val="22"/>
        </w:rPr>
        <w:t>which holds a Black, Asian, Minority Ethnic and Refugee (BAMER) Refuge Contract)</w:t>
      </w:r>
    </w:p>
    <w:p w14:paraId="7A7F05B2" w14:textId="146978A9" w:rsidR="00D472EA" w:rsidRDefault="00E62120" w:rsidP="00BB416C">
      <w:pPr>
        <w:pStyle w:val="Default"/>
        <w:numPr>
          <w:ilvl w:val="0"/>
          <w:numId w:val="53"/>
        </w:numPr>
        <w:spacing w:line="240" w:lineRule="auto"/>
        <w:rPr>
          <w:rFonts w:ascii="Arial" w:hAnsi="Arial" w:cs="Arial"/>
          <w:sz w:val="22"/>
          <w:szCs w:val="22"/>
        </w:rPr>
      </w:pPr>
      <w:r>
        <w:rPr>
          <w:rFonts w:ascii="Arial" w:hAnsi="Arial" w:cs="Arial"/>
          <w:sz w:val="22"/>
          <w:szCs w:val="22"/>
        </w:rPr>
        <w:t>Employer</w:t>
      </w:r>
      <w:r w:rsidR="00D472EA">
        <w:rPr>
          <w:rFonts w:ascii="Arial" w:hAnsi="Arial" w:cs="Arial"/>
          <w:sz w:val="22"/>
          <w:szCs w:val="22"/>
        </w:rPr>
        <w:t xml:space="preserve"> (in relation to </w:t>
      </w:r>
      <w:r w:rsidR="00C76CF7">
        <w:rPr>
          <w:rFonts w:ascii="Arial" w:hAnsi="Arial" w:cs="Arial"/>
          <w:sz w:val="22"/>
          <w:szCs w:val="22"/>
        </w:rPr>
        <w:t>Amir</w:t>
      </w:r>
      <w:r w:rsidR="00D472EA">
        <w:rPr>
          <w:rFonts w:ascii="Arial" w:hAnsi="Arial" w:cs="Arial"/>
          <w:sz w:val="22"/>
          <w:szCs w:val="22"/>
        </w:rPr>
        <w:t xml:space="preserve"> and subject to agreement)</w:t>
      </w:r>
    </w:p>
    <w:p w14:paraId="760A84AF" w14:textId="77777777" w:rsidR="00D472EA" w:rsidRPr="004515D1" w:rsidRDefault="00D472EA" w:rsidP="00BB416C">
      <w:pPr>
        <w:pStyle w:val="Default"/>
        <w:numPr>
          <w:ilvl w:val="0"/>
          <w:numId w:val="53"/>
        </w:numPr>
        <w:spacing w:line="240" w:lineRule="auto"/>
        <w:rPr>
          <w:rFonts w:ascii="Arial" w:hAnsi="Arial" w:cs="Arial"/>
          <w:sz w:val="22"/>
          <w:szCs w:val="22"/>
        </w:rPr>
      </w:pPr>
      <w:r w:rsidRPr="004515D1">
        <w:rPr>
          <w:rFonts w:ascii="Arial" w:hAnsi="Arial" w:cs="Arial"/>
          <w:sz w:val="22"/>
          <w:szCs w:val="22"/>
        </w:rPr>
        <w:t>LBTH Safer Communities - Drug &amp; Alcohol Action Team</w:t>
      </w:r>
    </w:p>
    <w:p w14:paraId="0C9113B4" w14:textId="77777777" w:rsidR="00D472EA" w:rsidRPr="004515D1" w:rsidRDefault="00D472EA" w:rsidP="00BB416C">
      <w:pPr>
        <w:pStyle w:val="Default"/>
        <w:numPr>
          <w:ilvl w:val="0"/>
          <w:numId w:val="53"/>
        </w:numPr>
        <w:spacing w:line="240" w:lineRule="auto"/>
        <w:rPr>
          <w:rFonts w:ascii="Arial" w:hAnsi="Arial" w:cs="Arial"/>
          <w:sz w:val="22"/>
          <w:szCs w:val="22"/>
        </w:rPr>
      </w:pPr>
      <w:r w:rsidRPr="004515D1">
        <w:rPr>
          <w:rFonts w:ascii="Arial" w:hAnsi="Arial" w:cs="Arial"/>
          <w:sz w:val="22"/>
          <w:szCs w:val="22"/>
        </w:rPr>
        <w:t>LBTH VAWG, Domestic Abuse &amp; Hate Crime Team</w:t>
      </w:r>
    </w:p>
    <w:p w14:paraId="34ADAA0C" w14:textId="77777777" w:rsidR="00D472EA" w:rsidRDefault="00D472EA" w:rsidP="00BB416C">
      <w:pPr>
        <w:pStyle w:val="Default"/>
        <w:numPr>
          <w:ilvl w:val="0"/>
          <w:numId w:val="53"/>
        </w:numPr>
        <w:spacing w:line="240" w:lineRule="auto"/>
        <w:rPr>
          <w:rFonts w:ascii="Arial" w:hAnsi="Arial" w:cs="Arial"/>
          <w:sz w:val="22"/>
          <w:szCs w:val="22"/>
        </w:rPr>
      </w:pPr>
      <w:r>
        <w:rPr>
          <w:rFonts w:ascii="Arial" w:hAnsi="Arial" w:cs="Arial"/>
          <w:sz w:val="22"/>
          <w:szCs w:val="22"/>
        </w:rPr>
        <w:t>London Ambulance Service (LAS)</w:t>
      </w:r>
    </w:p>
    <w:p w14:paraId="0561570B" w14:textId="77777777" w:rsidR="00D472EA" w:rsidRPr="004515D1" w:rsidRDefault="00D472EA" w:rsidP="00BB416C">
      <w:pPr>
        <w:pStyle w:val="Default"/>
        <w:numPr>
          <w:ilvl w:val="0"/>
          <w:numId w:val="53"/>
        </w:numPr>
        <w:spacing w:line="240" w:lineRule="auto"/>
        <w:rPr>
          <w:rFonts w:ascii="Arial" w:hAnsi="Arial" w:cs="Arial"/>
          <w:sz w:val="22"/>
          <w:szCs w:val="22"/>
        </w:rPr>
      </w:pPr>
      <w:r w:rsidRPr="004515D1">
        <w:rPr>
          <w:rFonts w:ascii="Arial" w:hAnsi="Arial" w:cs="Arial"/>
          <w:sz w:val="22"/>
          <w:szCs w:val="22"/>
        </w:rPr>
        <w:t>Look Ahead – Tower Hamlets Community Intervention Service</w:t>
      </w:r>
    </w:p>
    <w:p w14:paraId="0254FBD2" w14:textId="77777777" w:rsidR="00D472EA" w:rsidRPr="004515D1" w:rsidRDefault="00D472EA" w:rsidP="00BB416C">
      <w:pPr>
        <w:pStyle w:val="Default"/>
        <w:numPr>
          <w:ilvl w:val="0"/>
          <w:numId w:val="53"/>
        </w:numPr>
        <w:spacing w:line="240" w:lineRule="auto"/>
        <w:rPr>
          <w:rFonts w:ascii="Arial" w:hAnsi="Arial" w:cs="Arial"/>
          <w:sz w:val="22"/>
          <w:szCs w:val="22"/>
        </w:rPr>
      </w:pPr>
      <w:r w:rsidRPr="004515D1">
        <w:rPr>
          <w:rFonts w:ascii="Arial" w:hAnsi="Arial" w:cs="Arial"/>
          <w:sz w:val="22"/>
          <w:szCs w:val="22"/>
        </w:rPr>
        <w:t>Metropolitan Police Service (MPS)</w:t>
      </w:r>
    </w:p>
    <w:p w14:paraId="114D4AF5" w14:textId="48525550" w:rsidR="00D472EA" w:rsidRPr="004515D1" w:rsidRDefault="00207243" w:rsidP="00BB416C">
      <w:pPr>
        <w:pStyle w:val="Default"/>
        <w:numPr>
          <w:ilvl w:val="0"/>
          <w:numId w:val="53"/>
        </w:numPr>
        <w:spacing w:line="240" w:lineRule="auto"/>
        <w:rPr>
          <w:rFonts w:ascii="Arial" w:hAnsi="Arial" w:cs="Arial"/>
          <w:sz w:val="22"/>
          <w:szCs w:val="22"/>
        </w:rPr>
      </w:pPr>
      <w:r>
        <w:rPr>
          <w:rFonts w:ascii="Arial" w:hAnsi="Arial" w:cs="Arial"/>
          <w:sz w:val="22"/>
          <w:szCs w:val="22"/>
        </w:rPr>
        <w:t>Peabody Housing</w:t>
      </w:r>
      <w:r w:rsidR="00D472EA" w:rsidRPr="004515D1">
        <w:rPr>
          <w:rFonts w:ascii="Arial" w:hAnsi="Arial" w:cs="Arial"/>
          <w:sz w:val="22"/>
          <w:szCs w:val="22"/>
        </w:rPr>
        <w:t xml:space="preserve"> Association</w:t>
      </w:r>
    </w:p>
    <w:p w14:paraId="5D415E2A" w14:textId="77777777" w:rsidR="00D472EA" w:rsidRPr="004515D1" w:rsidRDefault="00D472EA" w:rsidP="00BB416C">
      <w:pPr>
        <w:pStyle w:val="Default"/>
        <w:numPr>
          <w:ilvl w:val="0"/>
          <w:numId w:val="53"/>
        </w:numPr>
        <w:spacing w:line="240" w:lineRule="auto"/>
        <w:rPr>
          <w:rFonts w:ascii="Arial" w:hAnsi="Arial" w:cs="Arial"/>
          <w:sz w:val="22"/>
          <w:szCs w:val="22"/>
        </w:rPr>
      </w:pPr>
      <w:r w:rsidRPr="004515D1">
        <w:rPr>
          <w:rFonts w:ascii="Arial" w:hAnsi="Arial" w:cs="Arial"/>
          <w:sz w:val="22"/>
          <w:szCs w:val="22"/>
        </w:rPr>
        <w:t xml:space="preserve">Tower Hamlets Clinical Commissioning Group / LBTH Adult Social Care  </w:t>
      </w:r>
    </w:p>
    <w:p w14:paraId="66B17EF1" w14:textId="5021CAB0" w:rsidR="00D472EA" w:rsidRPr="00D472EA" w:rsidRDefault="00D472EA" w:rsidP="00BB416C">
      <w:pPr>
        <w:pStyle w:val="Default"/>
        <w:numPr>
          <w:ilvl w:val="0"/>
          <w:numId w:val="53"/>
        </w:numPr>
        <w:spacing w:line="240" w:lineRule="auto"/>
        <w:rPr>
          <w:rFonts w:ascii="Arial" w:hAnsi="Arial" w:cs="Arial"/>
          <w:sz w:val="22"/>
          <w:szCs w:val="22"/>
        </w:rPr>
      </w:pPr>
      <w:r w:rsidRPr="004515D1">
        <w:rPr>
          <w:rFonts w:ascii="Arial" w:hAnsi="Arial" w:cs="Arial"/>
          <w:sz w:val="22"/>
          <w:szCs w:val="22"/>
        </w:rPr>
        <w:t>Victim Support</w:t>
      </w:r>
    </w:p>
    <w:p w14:paraId="6E13F572" w14:textId="417BC3A7" w:rsidR="00D472EA" w:rsidRPr="00E43154" w:rsidRDefault="00D472EA" w:rsidP="00BB416C">
      <w:pPr>
        <w:pStyle w:val="Default"/>
        <w:numPr>
          <w:ilvl w:val="0"/>
          <w:numId w:val="47"/>
        </w:numPr>
        <w:spacing w:line="240" w:lineRule="auto"/>
        <w:rPr>
          <w:rFonts w:ascii="Arial" w:hAnsi="Arial" w:cs="Arial"/>
          <w:sz w:val="22"/>
          <w:szCs w:val="22"/>
        </w:rPr>
      </w:pPr>
      <w:r w:rsidRPr="004515D1">
        <w:rPr>
          <w:rFonts w:ascii="Arial" w:hAnsi="Arial" w:cs="Arial"/>
          <w:sz w:val="22"/>
          <w:szCs w:val="22"/>
        </w:rPr>
        <w:t xml:space="preserve">If </w:t>
      </w:r>
      <w:proofErr w:type="spellStart"/>
      <w:r w:rsidR="00121FF6">
        <w:rPr>
          <w:rFonts w:ascii="Arial" w:hAnsi="Arial" w:cs="Arial"/>
          <w:sz w:val="22"/>
          <w:szCs w:val="22"/>
        </w:rPr>
        <w:t>Sajwa</w:t>
      </w:r>
      <w:proofErr w:type="spellEnd"/>
      <w:r w:rsidRPr="009227FE">
        <w:rPr>
          <w:rFonts w:ascii="Arial" w:hAnsi="Arial" w:cs="Arial"/>
          <w:sz w:val="22"/>
          <w:szCs w:val="22"/>
        </w:rPr>
        <w:t xml:space="preserve"> </w:t>
      </w:r>
      <w:r>
        <w:rPr>
          <w:rFonts w:ascii="Arial" w:hAnsi="Arial" w:cs="Arial"/>
          <w:sz w:val="22"/>
          <w:szCs w:val="22"/>
        </w:rPr>
        <w:t xml:space="preserve">/ </w:t>
      </w:r>
      <w:r w:rsidR="00E62120">
        <w:rPr>
          <w:rFonts w:ascii="Arial" w:hAnsi="Arial" w:cs="Arial"/>
          <w:sz w:val="22"/>
          <w:szCs w:val="22"/>
        </w:rPr>
        <w:t>Amir</w:t>
      </w:r>
      <w:r w:rsidRPr="009227FE">
        <w:rPr>
          <w:rFonts w:ascii="Arial" w:hAnsi="Arial" w:cs="Arial"/>
          <w:sz w:val="22"/>
          <w:szCs w:val="22"/>
        </w:rPr>
        <w:t xml:space="preserve"> </w:t>
      </w:r>
      <w:r>
        <w:rPr>
          <w:rFonts w:ascii="Arial" w:hAnsi="Arial" w:cs="Arial"/>
          <w:sz w:val="22"/>
          <w:szCs w:val="22"/>
        </w:rPr>
        <w:t xml:space="preserve">are identified to have had contact with services </w:t>
      </w:r>
      <w:r w:rsidRPr="003279A7">
        <w:rPr>
          <w:rFonts w:ascii="Arial" w:hAnsi="Arial" w:cs="Arial"/>
          <w:sz w:val="22"/>
          <w:szCs w:val="22"/>
        </w:rPr>
        <w:t xml:space="preserve">in </w:t>
      </w:r>
      <w:r>
        <w:rPr>
          <w:rFonts w:ascii="Arial" w:hAnsi="Arial" w:cs="Arial"/>
          <w:sz w:val="22"/>
          <w:szCs w:val="22"/>
        </w:rPr>
        <w:t>other</w:t>
      </w:r>
      <w:r w:rsidRPr="003279A7">
        <w:rPr>
          <w:rFonts w:ascii="Arial" w:hAnsi="Arial" w:cs="Arial"/>
          <w:sz w:val="22"/>
          <w:szCs w:val="22"/>
        </w:rPr>
        <w:t xml:space="preserve"> local authority area</w:t>
      </w:r>
      <w:r>
        <w:rPr>
          <w:rFonts w:ascii="Arial" w:hAnsi="Arial" w:cs="Arial"/>
          <w:sz w:val="22"/>
          <w:szCs w:val="22"/>
        </w:rPr>
        <w:t xml:space="preserve">s (including Barking and </w:t>
      </w:r>
      <w:r w:rsidRPr="00B64CC1">
        <w:rPr>
          <w:rFonts w:ascii="Arial" w:hAnsi="Arial" w:cs="Arial"/>
          <w:sz w:val="22"/>
          <w:szCs w:val="22"/>
        </w:rPr>
        <w:t>Dagenham</w:t>
      </w:r>
      <w:r>
        <w:rPr>
          <w:rFonts w:ascii="Arial" w:hAnsi="Arial" w:cs="Arial"/>
          <w:sz w:val="22"/>
          <w:szCs w:val="22"/>
        </w:rPr>
        <w:t>, Redbridge or Barking and Dagenham), an approach will be made to the CSP in those areas to assist in the DHR.</w:t>
      </w:r>
    </w:p>
    <w:p w14:paraId="0EBC0B15" w14:textId="77777777" w:rsidR="00D472EA" w:rsidRPr="00DD6393" w:rsidRDefault="00D472EA" w:rsidP="00BB416C">
      <w:pPr>
        <w:pStyle w:val="Default"/>
        <w:numPr>
          <w:ilvl w:val="0"/>
          <w:numId w:val="53"/>
        </w:numPr>
        <w:spacing w:line="240" w:lineRule="auto"/>
        <w:rPr>
          <w:rFonts w:ascii="Arial" w:hAnsi="Arial" w:cs="Arial"/>
          <w:sz w:val="22"/>
          <w:szCs w:val="22"/>
        </w:rPr>
      </w:pPr>
      <w:r w:rsidRPr="007312A8">
        <w:rPr>
          <w:rFonts w:ascii="Arial" w:hAnsi="Arial" w:cs="Arial"/>
          <w:sz w:val="22"/>
          <w:szCs w:val="22"/>
        </w:rPr>
        <w:t xml:space="preserve">As set out in paragraph </w:t>
      </w:r>
      <w:r>
        <w:rPr>
          <w:rFonts w:ascii="Arial" w:hAnsi="Arial" w:cs="Arial"/>
          <w:sz w:val="22"/>
          <w:szCs w:val="22"/>
        </w:rPr>
        <w:t>17</w:t>
      </w:r>
      <w:r w:rsidRPr="007312A8">
        <w:rPr>
          <w:rFonts w:ascii="Arial" w:hAnsi="Arial" w:cs="Arial"/>
          <w:sz w:val="22"/>
          <w:szCs w:val="22"/>
        </w:rPr>
        <w:t xml:space="preserve"> the </w:t>
      </w:r>
      <w:r w:rsidRPr="00B64CC1">
        <w:rPr>
          <w:rFonts w:ascii="Arial" w:hAnsi="Arial" w:cs="Arial"/>
          <w:sz w:val="22"/>
          <w:szCs w:val="22"/>
        </w:rPr>
        <w:t>London Muslim Centre</w:t>
      </w:r>
      <w:r>
        <w:rPr>
          <w:rFonts w:ascii="Arial" w:hAnsi="Arial" w:cs="Arial"/>
          <w:sz w:val="22"/>
          <w:szCs w:val="22"/>
        </w:rPr>
        <w:t xml:space="preserve"> </w:t>
      </w:r>
      <w:r w:rsidRPr="007312A8">
        <w:rPr>
          <w:rFonts w:ascii="Arial" w:hAnsi="Arial" w:cs="Arial"/>
          <w:sz w:val="22"/>
          <w:szCs w:val="22"/>
        </w:rPr>
        <w:t xml:space="preserve">will </w:t>
      </w:r>
      <w:r w:rsidRPr="00B96D4B">
        <w:rPr>
          <w:rFonts w:ascii="Arial" w:hAnsi="Arial" w:cs="Arial"/>
          <w:sz w:val="22"/>
          <w:szCs w:val="22"/>
        </w:rPr>
        <w:t xml:space="preserve">contribute to the review as </w:t>
      </w:r>
      <w:r>
        <w:rPr>
          <w:rFonts w:ascii="Arial" w:hAnsi="Arial" w:cs="Arial"/>
          <w:sz w:val="22"/>
          <w:szCs w:val="22"/>
        </w:rPr>
        <w:t xml:space="preserve">a faith and community </w:t>
      </w:r>
      <w:r w:rsidRPr="00B96D4B">
        <w:rPr>
          <w:rFonts w:ascii="Arial" w:hAnsi="Arial" w:cs="Arial"/>
          <w:sz w:val="22"/>
          <w:szCs w:val="22"/>
        </w:rPr>
        <w:t>expert</w:t>
      </w:r>
      <w:r>
        <w:rPr>
          <w:rFonts w:ascii="Arial" w:hAnsi="Arial" w:cs="Arial"/>
          <w:sz w:val="22"/>
          <w:szCs w:val="22"/>
        </w:rPr>
        <w:t xml:space="preserve"> representative. </w:t>
      </w:r>
    </w:p>
    <w:p w14:paraId="5F01D10F" w14:textId="77777777" w:rsidR="00D472EA" w:rsidRPr="003279A7" w:rsidRDefault="00D472EA" w:rsidP="00BB416C">
      <w:pPr>
        <w:pStyle w:val="Default"/>
        <w:spacing w:line="240" w:lineRule="auto"/>
        <w:ind w:left="360"/>
        <w:rPr>
          <w:rFonts w:ascii="Arial" w:hAnsi="Arial" w:cs="Arial"/>
          <w:sz w:val="22"/>
          <w:szCs w:val="22"/>
        </w:rPr>
      </w:pPr>
    </w:p>
    <w:p w14:paraId="63BE21A3" w14:textId="33FA1B8F" w:rsidR="00D472EA" w:rsidRPr="003279A7" w:rsidRDefault="00D472EA" w:rsidP="00BB416C">
      <w:pPr>
        <w:pStyle w:val="Default"/>
        <w:spacing w:line="240" w:lineRule="auto"/>
        <w:rPr>
          <w:rFonts w:ascii="Arial" w:hAnsi="Arial" w:cs="Arial"/>
          <w:b/>
          <w:color w:val="7030A0"/>
          <w:sz w:val="22"/>
          <w:szCs w:val="22"/>
        </w:rPr>
      </w:pPr>
      <w:r w:rsidRPr="003279A7">
        <w:rPr>
          <w:rFonts w:ascii="Arial" w:hAnsi="Arial" w:cs="Arial"/>
          <w:b/>
          <w:color w:val="7030A0"/>
          <w:sz w:val="22"/>
          <w:szCs w:val="22"/>
        </w:rPr>
        <w:t xml:space="preserve">Role of Standing Together Against Domestic </w:t>
      </w:r>
      <w:r w:rsidR="007A5D19">
        <w:rPr>
          <w:rFonts w:ascii="Arial" w:hAnsi="Arial" w:cs="Arial"/>
          <w:b/>
          <w:color w:val="7030A0"/>
          <w:sz w:val="22"/>
          <w:szCs w:val="22"/>
        </w:rPr>
        <w:t xml:space="preserve">Abuse </w:t>
      </w:r>
      <w:r>
        <w:rPr>
          <w:rFonts w:ascii="Arial" w:hAnsi="Arial" w:cs="Arial"/>
          <w:b/>
          <w:color w:val="7030A0"/>
          <w:sz w:val="22"/>
          <w:szCs w:val="22"/>
        </w:rPr>
        <w:t>(Standing Together</w:t>
      </w:r>
      <w:r w:rsidRPr="003279A7">
        <w:rPr>
          <w:rFonts w:ascii="Arial" w:hAnsi="Arial" w:cs="Arial"/>
          <w:b/>
          <w:color w:val="7030A0"/>
          <w:sz w:val="22"/>
          <w:szCs w:val="22"/>
        </w:rPr>
        <w:t xml:space="preserve">) and the Panel </w:t>
      </w:r>
    </w:p>
    <w:p w14:paraId="101D475B" w14:textId="77777777" w:rsidR="00D472EA" w:rsidRPr="009227FE" w:rsidRDefault="00D472EA" w:rsidP="00BB416C">
      <w:pPr>
        <w:pStyle w:val="Default"/>
        <w:numPr>
          <w:ilvl w:val="0"/>
          <w:numId w:val="47"/>
        </w:numPr>
        <w:spacing w:line="240" w:lineRule="auto"/>
        <w:rPr>
          <w:rFonts w:ascii="Arial" w:hAnsi="Arial" w:cs="Arial"/>
          <w:sz w:val="22"/>
          <w:szCs w:val="22"/>
        </w:rPr>
      </w:pPr>
      <w:r w:rsidRPr="0060385E">
        <w:rPr>
          <w:rFonts w:ascii="Arial" w:hAnsi="Arial" w:cs="Arial"/>
          <w:sz w:val="22"/>
          <w:szCs w:val="22"/>
        </w:rPr>
        <w:t xml:space="preserve">Standing Together have been commissioned by the </w:t>
      </w:r>
      <w:r>
        <w:rPr>
          <w:rFonts w:ascii="Arial" w:hAnsi="Arial" w:cs="Arial"/>
          <w:sz w:val="22"/>
          <w:szCs w:val="22"/>
        </w:rPr>
        <w:t>LBTH CSP</w:t>
      </w:r>
      <w:r w:rsidRPr="003279A7">
        <w:rPr>
          <w:rFonts w:ascii="Arial" w:hAnsi="Arial" w:cs="Arial"/>
          <w:sz w:val="22"/>
          <w:szCs w:val="22"/>
        </w:rPr>
        <w:t xml:space="preserve"> </w:t>
      </w:r>
      <w:r w:rsidRPr="0060385E">
        <w:rPr>
          <w:rFonts w:ascii="Arial" w:hAnsi="Arial" w:cs="Arial"/>
          <w:sz w:val="22"/>
          <w:szCs w:val="22"/>
        </w:rPr>
        <w:t xml:space="preserve">to independently chair this DHR. Standing Together have in turn appointed their DHR Associate (James Rowlands) to chair the DHR. The DHR team consists of two </w:t>
      </w:r>
      <w:r>
        <w:rPr>
          <w:rFonts w:ascii="Arial" w:hAnsi="Arial" w:cs="Arial"/>
          <w:sz w:val="22"/>
          <w:szCs w:val="22"/>
        </w:rPr>
        <w:t>S</w:t>
      </w:r>
      <w:r w:rsidRPr="0060385E">
        <w:rPr>
          <w:rFonts w:ascii="Arial" w:hAnsi="Arial" w:cs="Arial"/>
          <w:sz w:val="22"/>
          <w:szCs w:val="22"/>
        </w:rPr>
        <w:t xml:space="preserve">upport </w:t>
      </w:r>
      <w:r>
        <w:rPr>
          <w:rFonts w:ascii="Arial" w:hAnsi="Arial" w:cs="Arial"/>
          <w:sz w:val="22"/>
          <w:szCs w:val="22"/>
        </w:rPr>
        <w:t>O</w:t>
      </w:r>
      <w:r w:rsidRPr="0060385E">
        <w:rPr>
          <w:rFonts w:ascii="Arial" w:hAnsi="Arial" w:cs="Arial"/>
          <w:sz w:val="22"/>
          <w:szCs w:val="22"/>
        </w:rPr>
        <w:t xml:space="preserve">fficers and a DHR Manager. The DHR </w:t>
      </w:r>
      <w:r>
        <w:rPr>
          <w:rFonts w:ascii="Arial" w:hAnsi="Arial" w:cs="Arial"/>
          <w:sz w:val="22"/>
          <w:szCs w:val="22"/>
        </w:rPr>
        <w:t>S</w:t>
      </w:r>
      <w:r w:rsidRPr="0060385E">
        <w:rPr>
          <w:rFonts w:ascii="Arial" w:hAnsi="Arial" w:cs="Arial"/>
          <w:sz w:val="22"/>
          <w:szCs w:val="22"/>
        </w:rPr>
        <w:t xml:space="preserve">upport </w:t>
      </w:r>
      <w:r>
        <w:rPr>
          <w:rFonts w:ascii="Arial" w:hAnsi="Arial" w:cs="Arial"/>
          <w:sz w:val="22"/>
          <w:szCs w:val="22"/>
        </w:rPr>
        <w:t>O</w:t>
      </w:r>
      <w:r w:rsidRPr="0060385E">
        <w:rPr>
          <w:rFonts w:ascii="Arial" w:hAnsi="Arial" w:cs="Arial"/>
          <w:sz w:val="22"/>
          <w:szCs w:val="22"/>
        </w:rPr>
        <w:t>fficer (</w:t>
      </w:r>
      <w:r>
        <w:rPr>
          <w:rFonts w:ascii="Arial" w:hAnsi="Arial" w:cs="Arial"/>
          <w:sz w:val="22"/>
          <w:szCs w:val="22"/>
        </w:rPr>
        <w:t>Helene Berhane</w:t>
      </w:r>
      <w:r w:rsidRPr="0060385E">
        <w:rPr>
          <w:rFonts w:ascii="Arial" w:hAnsi="Arial" w:cs="Arial"/>
          <w:sz w:val="22"/>
          <w:szCs w:val="22"/>
        </w:rPr>
        <w:t xml:space="preserve">) will </w:t>
      </w:r>
      <w:r>
        <w:rPr>
          <w:rFonts w:ascii="Arial" w:hAnsi="Arial" w:cs="Arial"/>
          <w:sz w:val="22"/>
          <w:szCs w:val="22"/>
        </w:rPr>
        <w:t>be the main point of contact and coordinate</w:t>
      </w:r>
      <w:r w:rsidRPr="0060385E">
        <w:rPr>
          <w:rFonts w:ascii="Arial" w:hAnsi="Arial" w:cs="Arial"/>
          <w:sz w:val="22"/>
          <w:szCs w:val="22"/>
        </w:rPr>
        <w:t xml:space="preserve"> the DHR and the DHR Team Manager (Gemma Snowball) will have oversight of the DHR. The manager will quality assure the DHR process and Overview Report. This may involve their attendance at some panel meetings. The contact details for the Standing Together DHR team will be provided to the panel and you can contact them for advice and support during this review. </w:t>
      </w:r>
    </w:p>
    <w:p w14:paraId="4E471911" w14:textId="77777777" w:rsidR="00D472EA" w:rsidRDefault="00D472EA" w:rsidP="00BB416C">
      <w:pPr>
        <w:pStyle w:val="Default"/>
        <w:spacing w:line="240" w:lineRule="auto"/>
        <w:rPr>
          <w:rFonts w:ascii="Arial" w:hAnsi="Arial" w:cs="Arial"/>
          <w:b/>
          <w:color w:val="7030A0"/>
          <w:sz w:val="22"/>
          <w:szCs w:val="22"/>
        </w:rPr>
      </w:pPr>
    </w:p>
    <w:p w14:paraId="1899850F" w14:textId="77777777" w:rsidR="00D472EA" w:rsidRPr="003279A7" w:rsidRDefault="00D472EA" w:rsidP="00BB416C">
      <w:pPr>
        <w:pStyle w:val="Default"/>
        <w:spacing w:line="240" w:lineRule="auto"/>
        <w:rPr>
          <w:rFonts w:ascii="Arial" w:hAnsi="Arial" w:cs="Arial"/>
          <w:b/>
          <w:color w:val="7030A0"/>
          <w:sz w:val="22"/>
          <w:szCs w:val="22"/>
        </w:rPr>
      </w:pPr>
      <w:r w:rsidRPr="003279A7">
        <w:rPr>
          <w:rFonts w:ascii="Arial" w:hAnsi="Arial" w:cs="Arial"/>
          <w:b/>
          <w:color w:val="7030A0"/>
          <w:sz w:val="22"/>
          <w:szCs w:val="22"/>
        </w:rPr>
        <w:t>Collating evidence</w:t>
      </w:r>
    </w:p>
    <w:p w14:paraId="549248CB" w14:textId="77777777" w:rsidR="00D472EA" w:rsidRPr="00B64CC1" w:rsidRDefault="00D472EA" w:rsidP="00BB416C">
      <w:pPr>
        <w:pStyle w:val="Default"/>
        <w:numPr>
          <w:ilvl w:val="0"/>
          <w:numId w:val="47"/>
        </w:numPr>
        <w:spacing w:line="240" w:lineRule="auto"/>
        <w:rPr>
          <w:rFonts w:ascii="Arial" w:hAnsi="Arial" w:cs="Arial"/>
          <w:sz w:val="22"/>
          <w:szCs w:val="22"/>
        </w:rPr>
      </w:pPr>
      <w:r w:rsidRPr="003279A7">
        <w:rPr>
          <w:rFonts w:ascii="Arial" w:hAnsi="Arial" w:cs="Arial"/>
          <w:sz w:val="22"/>
          <w:szCs w:val="22"/>
        </w:rPr>
        <w:t>Each agency to search all their records outside the identified time periods to ensure no relevant information was omitted and secure all relevant records.</w:t>
      </w:r>
    </w:p>
    <w:p w14:paraId="0AFF845E" w14:textId="77777777" w:rsidR="00D472EA" w:rsidRPr="003279A7" w:rsidRDefault="00D472EA" w:rsidP="00BB416C">
      <w:pPr>
        <w:pStyle w:val="Default"/>
        <w:numPr>
          <w:ilvl w:val="0"/>
          <w:numId w:val="47"/>
        </w:numPr>
        <w:spacing w:line="240" w:lineRule="auto"/>
        <w:rPr>
          <w:rFonts w:ascii="Arial" w:hAnsi="Arial" w:cs="Arial"/>
          <w:sz w:val="22"/>
          <w:szCs w:val="22"/>
        </w:rPr>
      </w:pPr>
      <w:r w:rsidRPr="003279A7">
        <w:rPr>
          <w:rFonts w:ascii="Arial" w:hAnsi="Arial" w:cs="Arial"/>
          <w:sz w:val="22"/>
          <w:szCs w:val="22"/>
        </w:rPr>
        <w:t>Chronologies and Individual Management Review (IMR</w:t>
      </w:r>
      <w:r>
        <w:rPr>
          <w:rFonts w:ascii="Arial" w:hAnsi="Arial" w:cs="Arial"/>
          <w:sz w:val="22"/>
          <w:szCs w:val="22"/>
        </w:rPr>
        <w:t>s</w:t>
      </w:r>
      <w:r w:rsidRPr="003279A7">
        <w:rPr>
          <w:rFonts w:ascii="Arial" w:hAnsi="Arial" w:cs="Arial"/>
          <w:sz w:val="22"/>
          <w:szCs w:val="22"/>
        </w:rPr>
        <w:t>)</w:t>
      </w:r>
      <w:r>
        <w:rPr>
          <w:rFonts w:ascii="Arial" w:hAnsi="Arial" w:cs="Arial"/>
          <w:sz w:val="22"/>
          <w:szCs w:val="22"/>
        </w:rPr>
        <w:t xml:space="preserve"> </w:t>
      </w:r>
      <w:r w:rsidRPr="003279A7">
        <w:rPr>
          <w:rFonts w:ascii="Arial" w:hAnsi="Arial" w:cs="Arial"/>
          <w:sz w:val="22"/>
          <w:szCs w:val="22"/>
        </w:rPr>
        <w:t>will be completed by the following organisations</w:t>
      </w:r>
      <w:r>
        <w:rPr>
          <w:rFonts w:ascii="Arial" w:hAnsi="Arial" w:cs="Arial"/>
          <w:sz w:val="22"/>
          <w:szCs w:val="22"/>
        </w:rPr>
        <w:t>:</w:t>
      </w:r>
    </w:p>
    <w:p w14:paraId="0785BDDA" w14:textId="77777777" w:rsidR="00D472EA" w:rsidRDefault="00D472EA" w:rsidP="00BB416C">
      <w:pPr>
        <w:pStyle w:val="Default"/>
        <w:numPr>
          <w:ilvl w:val="1"/>
          <w:numId w:val="47"/>
        </w:numPr>
        <w:spacing w:line="240" w:lineRule="auto"/>
        <w:rPr>
          <w:rFonts w:ascii="Arial" w:hAnsi="Arial" w:cs="Arial"/>
          <w:color w:val="auto"/>
          <w:sz w:val="22"/>
          <w:szCs w:val="22"/>
        </w:rPr>
      </w:pPr>
      <w:r>
        <w:rPr>
          <w:rFonts w:ascii="Arial" w:hAnsi="Arial" w:cs="Arial"/>
          <w:color w:val="auto"/>
          <w:sz w:val="22"/>
          <w:szCs w:val="22"/>
        </w:rPr>
        <w:t xml:space="preserve">MPS; and </w:t>
      </w:r>
    </w:p>
    <w:p w14:paraId="6008CD2B" w14:textId="01617192" w:rsidR="00D472EA" w:rsidRPr="00D472EA" w:rsidRDefault="00D472EA" w:rsidP="00BB416C">
      <w:pPr>
        <w:pStyle w:val="Default"/>
        <w:numPr>
          <w:ilvl w:val="1"/>
          <w:numId w:val="47"/>
        </w:numPr>
        <w:spacing w:line="240" w:lineRule="auto"/>
        <w:rPr>
          <w:rFonts w:ascii="Arial" w:hAnsi="Arial" w:cs="Arial"/>
          <w:color w:val="auto"/>
          <w:sz w:val="22"/>
          <w:szCs w:val="22"/>
        </w:rPr>
      </w:pPr>
      <w:r>
        <w:rPr>
          <w:rFonts w:ascii="Arial" w:hAnsi="Arial" w:cs="Arial"/>
          <w:color w:val="auto"/>
          <w:sz w:val="22"/>
          <w:szCs w:val="22"/>
        </w:rPr>
        <w:t>LAS</w:t>
      </w:r>
      <w:r w:rsidR="00E62120">
        <w:rPr>
          <w:rFonts w:ascii="Arial" w:hAnsi="Arial" w:cs="Arial"/>
          <w:color w:val="auto"/>
          <w:sz w:val="22"/>
          <w:szCs w:val="22"/>
        </w:rPr>
        <w:t>.</w:t>
      </w:r>
    </w:p>
    <w:p w14:paraId="4CB3E055" w14:textId="77777777" w:rsidR="00D472EA" w:rsidRPr="00B64CC1" w:rsidRDefault="00D472EA" w:rsidP="00BB416C">
      <w:pPr>
        <w:pStyle w:val="Default"/>
        <w:numPr>
          <w:ilvl w:val="0"/>
          <w:numId w:val="47"/>
        </w:numPr>
        <w:spacing w:line="240" w:lineRule="auto"/>
        <w:rPr>
          <w:rFonts w:ascii="Arial" w:hAnsi="Arial" w:cs="Arial"/>
          <w:sz w:val="22"/>
          <w:szCs w:val="22"/>
        </w:rPr>
      </w:pPr>
      <w:r>
        <w:rPr>
          <w:rFonts w:ascii="Arial" w:hAnsi="Arial" w:cs="Arial"/>
          <w:sz w:val="22"/>
          <w:szCs w:val="22"/>
        </w:rPr>
        <w:t>C</w:t>
      </w:r>
      <w:r w:rsidRPr="00B64CC1">
        <w:rPr>
          <w:rFonts w:ascii="Arial" w:hAnsi="Arial" w:cs="Arial"/>
          <w:sz w:val="22"/>
          <w:szCs w:val="22"/>
        </w:rPr>
        <w:t xml:space="preserve">hronologies and </w:t>
      </w:r>
      <w:r>
        <w:rPr>
          <w:rFonts w:ascii="Arial" w:hAnsi="Arial" w:cs="Arial"/>
          <w:sz w:val="22"/>
          <w:szCs w:val="22"/>
        </w:rPr>
        <w:t>Short R</w:t>
      </w:r>
      <w:r w:rsidRPr="00B64CC1">
        <w:rPr>
          <w:rFonts w:ascii="Arial" w:hAnsi="Arial" w:cs="Arial"/>
          <w:sz w:val="22"/>
          <w:szCs w:val="22"/>
        </w:rPr>
        <w:t xml:space="preserve">eport </w:t>
      </w:r>
      <w:r>
        <w:rPr>
          <w:rFonts w:ascii="Arial" w:hAnsi="Arial" w:cs="Arial"/>
          <w:sz w:val="22"/>
          <w:szCs w:val="22"/>
        </w:rPr>
        <w:t>to</w:t>
      </w:r>
      <w:r w:rsidRPr="003279A7">
        <w:rPr>
          <w:rFonts w:ascii="Arial" w:hAnsi="Arial" w:cs="Arial"/>
          <w:sz w:val="22"/>
          <w:szCs w:val="22"/>
        </w:rPr>
        <w:t xml:space="preserve"> be completed by the following organisations</w:t>
      </w:r>
      <w:r>
        <w:rPr>
          <w:rFonts w:ascii="Arial" w:hAnsi="Arial" w:cs="Arial"/>
          <w:sz w:val="22"/>
          <w:szCs w:val="22"/>
        </w:rPr>
        <w:t>:</w:t>
      </w:r>
    </w:p>
    <w:p w14:paraId="2BB2046E" w14:textId="77777777" w:rsidR="00D472EA" w:rsidRDefault="00D472EA" w:rsidP="00BB416C">
      <w:pPr>
        <w:pStyle w:val="Default"/>
        <w:numPr>
          <w:ilvl w:val="1"/>
          <w:numId w:val="47"/>
        </w:numPr>
        <w:spacing w:line="240" w:lineRule="auto"/>
        <w:rPr>
          <w:rFonts w:ascii="Arial" w:hAnsi="Arial" w:cs="Arial"/>
          <w:color w:val="auto"/>
          <w:sz w:val="22"/>
          <w:szCs w:val="22"/>
        </w:rPr>
      </w:pPr>
      <w:r w:rsidRPr="00B64CC1">
        <w:rPr>
          <w:rFonts w:ascii="Arial" w:hAnsi="Arial" w:cs="Arial"/>
          <w:color w:val="auto"/>
          <w:sz w:val="22"/>
          <w:szCs w:val="22"/>
        </w:rPr>
        <w:t>Barts Health NHS Trust</w:t>
      </w:r>
      <w:r>
        <w:rPr>
          <w:rFonts w:ascii="Arial" w:hAnsi="Arial" w:cs="Arial"/>
          <w:color w:val="auto"/>
          <w:sz w:val="22"/>
          <w:szCs w:val="22"/>
        </w:rPr>
        <w:t xml:space="preserve">; and </w:t>
      </w:r>
    </w:p>
    <w:p w14:paraId="0752CD56" w14:textId="0C90D071" w:rsidR="00D472EA" w:rsidRPr="00D472EA" w:rsidRDefault="00207243" w:rsidP="00BB416C">
      <w:pPr>
        <w:pStyle w:val="Default"/>
        <w:numPr>
          <w:ilvl w:val="1"/>
          <w:numId w:val="47"/>
        </w:numPr>
        <w:spacing w:line="240" w:lineRule="auto"/>
        <w:rPr>
          <w:rFonts w:ascii="Arial" w:hAnsi="Arial" w:cs="Arial"/>
          <w:color w:val="auto"/>
          <w:sz w:val="22"/>
          <w:szCs w:val="22"/>
        </w:rPr>
      </w:pPr>
      <w:r>
        <w:rPr>
          <w:rFonts w:ascii="Arial" w:hAnsi="Arial" w:cs="Arial"/>
          <w:color w:val="auto"/>
          <w:sz w:val="22"/>
          <w:szCs w:val="22"/>
        </w:rPr>
        <w:t>Peabody Housing</w:t>
      </w:r>
      <w:r w:rsidR="00D472EA" w:rsidRPr="00B64CC1">
        <w:rPr>
          <w:rFonts w:ascii="Arial" w:hAnsi="Arial" w:cs="Arial"/>
          <w:color w:val="auto"/>
          <w:sz w:val="22"/>
          <w:szCs w:val="22"/>
        </w:rPr>
        <w:t xml:space="preserve"> </w:t>
      </w:r>
      <w:proofErr w:type="spellStart"/>
      <w:r w:rsidR="00D472EA">
        <w:rPr>
          <w:rFonts w:ascii="Arial" w:hAnsi="Arial" w:cs="Arial"/>
          <w:color w:val="auto"/>
          <w:sz w:val="22"/>
          <w:szCs w:val="22"/>
        </w:rPr>
        <w:t>Housing</w:t>
      </w:r>
      <w:proofErr w:type="spellEnd"/>
      <w:r w:rsidR="00D472EA">
        <w:rPr>
          <w:rFonts w:ascii="Arial" w:hAnsi="Arial" w:cs="Arial"/>
          <w:color w:val="auto"/>
          <w:sz w:val="22"/>
          <w:szCs w:val="22"/>
        </w:rPr>
        <w:t xml:space="preserve"> Association.</w:t>
      </w:r>
    </w:p>
    <w:p w14:paraId="0E9C224E" w14:textId="77777777" w:rsidR="00D472EA" w:rsidRDefault="00D472EA" w:rsidP="00BB416C">
      <w:pPr>
        <w:pStyle w:val="Default"/>
        <w:numPr>
          <w:ilvl w:val="0"/>
          <w:numId w:val="47"/>
        </w:numPr>
        <w:spacing w:line="240" w:lineRule="auto"/>
        <w:rPr>
          <w:rFonts w:ascii="Arial" w:hAnsi="Arial" w:cs="Arial"/>
          <w:color w:val="auto"/>
          <w:sz w:val="22"/>
          <w:szCs w:val="22"/>
        </w:rPr>
      </w:pPr>
      <w:r>
        <w:rPr>
          <w:rFonts w:ascii="Arial" w:hAnsi="Arial" w:cs="Arial"/>
          <w:color w:val="auto"/>
          <w:sz w:val="22"/>
          <w:szCs w:val="22"/>
        </w:rPr>
        <w:t>Information will also be sought from:</w:t>
      </w:r>
    </w:p>
    <w:p w14:paraId="16DCB772" w14:textId="77777777" w:rsidR="00D472EA" w:rsidRDefault="00D472EA" w:rsidP="00BB416C">
      <w:pPr>
        <w:pStyle w:val="Default"/>
        <w:numPr>
          <w:ilvl w:val="1"/>
          <w:numId w:val="47"/>
        </w:numPr>
        <w:spacing w:line="240" w:lineRule="auto"/>
        <w:rPr>
          <w:rFonts w:ascii="Arial" w:hAnsi="Arial" w:cs="Arial"/>
          <w:color w:val="auto"/>
          <w:sz w:val="22"/>
          <w:szCs w:val="22"/>
        </w:rPr>
      </w:pPr>
      <w:r w:rsidRPr="00B64CC1">
        <w:rPr>
          <w:rFonts w:ascii="Arial" w:hAnsi="Arial" w:cs="Arial"/>
          <w:color w:val="auto"/>
          <w:sz w:val="22"/>
          <w:szCs w:val="22"/>
        </w:rPr>
        <w:t>General Practitioner for the alleged perpetrator – Liberty Bridge Road Practice</w:t>
      </w:r>
      <w:r>
        <w:rPr>
          <w:rFonts w:ascii="Arial" w:hAnsi="Arial" w:cs="Arial"/>
          <w:color w:val="auto"/>
          <w:sz w:val="22"/>
          <w:szCs w:val="22"/>
        </w:rPr>
        <w:t>;</w:t>
      </w:r>
    </w:p>
    <w:p w14:paraId="2C76513B" w14:textId="6BD6B89A" w:rsidR="00D472EA" w:rsidRPr="00C73FE1" w:rsidRDefault="00D472EA" w:rsidP="00BB416C">
      <w:pPr>
        <w:pStyle w:val="Default"/>
        <w:numPr>
          <w:ilvl w:val="1"/>
          <w:numId w:val="47"/>
        </w:numPr>
        <w:spacing w:line="240" w:lineRule="auto"/>
        <w:rPr>
          <w:rFonts w:ascii="Arial" w:hAnsi="Arial" w:cs="Arial"/>
          <w:color w:val="auto"/>
          <w:sz w:val="22"/>
          <w:szCs w:val="22"/>
        </w:rPr>
      </w:pPr>
      <w:r w:rsidRPr="00B64CC1">
        <w:rPr>
          <w:rFonts w:ascii="Arial" w:hAnsi="Arial" w:cs="Arial"/>
          <w:color w:val="auto"/>
          <w:sz w:val="22"/>
          <w:szCs w:val="22"/>
        </w:rPr>
        <w:t xml:space="preserve">Mental Health Practitioner for the alleged perpetrator – </w:t>
      </w:r>
      <w:r w:rsidR="00716C69">
        <w:rPr>
          <w:rFonts w:ascii="Arial" w:hAnsi="Arial" w:cs="Arial"/>
          <w:color w:val="auto"/>
          <w:sz w:val="22"/>
          <w:szCs w:val="22"/>
        </w:rPr>
        <w:t>CPG</w:t>
      </w:r>
      <w:r>
        <w:rPr>
          <w:rFonts w:ascii="Arial" w:hAnsi="Arial" w:cs="Arial"/>
          <w:color w:val="auto"/>
          <w:sz w:val="22"/>
          <w:szCs w:val="22"/>
        </w:rPr>
        <w:t xml:space="preserve">; and </w:t>
      </w:r>
    </w:p>
    <w:p w14:paraId="56E0CF6D" w14:textId="5F3B4F63" w:rsidR="00D472EA" w:rsidRPr="00D472EA" w:rsidRDefault="00D472EA" w:rsidP="00BB416C">
      <w:pPr>
        <w:pStyle w:val="Default"/>
        <w:numPr>
          <w:ilvl w:val="1"/>
          <w:numId w:val="47"/>
        </w:numPr>
        <w:spacing w:line="240" w:lineRule="auto"/>
        <w:rPr>
          <w:rFonts w:ascii="Arial" w:hAnsi="Arial" w:cs="Arial"/>
          <w:color w:val="auto"/>
          <w:sz w:val="22"/>
          <w:szCs w:val="22"/>
        </w:rPr>
      </w:pPr>
      <w:r w:rsidRPr="00B64CC1">
        <w:rPr>
          <w:rFonts w:ascii="Arial" w:hAnsi="Arial" w:cs="Arial"/>
          <w:color w:val="auto"/>
          <w:sz w:val="22"/>
          <w:szCs w:val="22"/>
        </w:rPr>
        <w:t>General Practitioner</w:t>
      </w:r>
      <w:r>
        <w:rPr>
          <w:rFonts w:ascii="Arial" w:hAnsi="Arial" w:cs="Arial"/>
          <w:color w:val="auto"/>
          <w:sz w:val="22"/>
          <w:szCs w:val="22"/>
        </w:rPr>
        <w:t>(s)</w:t>
      </w:r>
      <w:r w:rsidRPr="00B64CC1">
        <w:rPr>
          <w:rFonts w:ascii="Arial" w:hAnsi="Arial" w:cs="Arial"/>
          <w:color w:val="auto"/>
          <w:sz w:val="22"/>
          <w:szCs w:val="22"/>
        </w:rPr>
        <w:t xml:space="preserve"> for the victim </w:t>
      </w:r>
      <w:r>
        <w:rPr>
          <w:rFonts w:ascii="Arial" w:hAnsi="Arial" w:cs="Arial"/>
          <w:color w:val="auto"/>
          <w:sz w:val="22"/>
          <w:szCs w:val="22"/>
        </w:rPr>
        <w:t xml:space="preserve">(including </w:t>
      </w:r>
      <w:r w:rsidRPr="00B64CC1">
        <w:rPr>
          <w:rFonts w:ascii="Arial" w:hAnsi="Arial" w:cs="Arial"/>
          <w:color w:val="auto"/>
          <w:sz w:val="22"/>
          <w:szCs w:val="22"/>
        </w:rPr>
        <w:t>Gables Surgery</w:t>
      </w:r>
      <w:r>
        <w:rPr>
          <w:rFonts w:ascii="Arial" w:hAnsi="Arial" w:cs="Arial"/>
          <w:color w:val="auto"/>
          <w:sz w:val="22"/>
          <w:szCs w:val="22"/>
        </w:rPr>
        <w:t xml:space="preserve"> and other General Practitioners with whom she was previously registered)</w:t>
      </w:r>
      <w:r w:rsidR="00E62120">
        <w:rPr>
          <w:rFonts w:ascii="Arial" w:hAnsi="Arial" w:cs="Arial"/>
          <w:color w:val="auto"/>
          <w:sz w:val="22"/>
          <w:szCs w:val="22"/>
        </w:rPr>
        <w:t>.</w:t>
      </w:r>
    </w:p>
    <w:p w14:paraId="09827326" w14:textId="181E58A4" w:rsidR="00D472EA" w:rsidRPr="00C73FE1" w:rsidRDefault="00D472EA" w:rsidP="00BB416C">
      <w:pPr>
        <w:pStyle w:val="Default"/>
        <w:numPr>
          <w:ilvl w:val="0"/>
          <w:numId w:val="47"/>
        </w:numPr>
        <w:spacing w:line="240" w:lineRule="auto"/>
        <w:rPr>
          <w:rFonts w:ascii="Arial" w:hAnsi="Arial" w:cs="Arial"/>
          <w:color w:val="auto"/>
          <w:sz w:val="22"/>
          <w:szCs w:val="22"/>
        </w:rPr>
      </w:pPr>
      <w:r>
        <w:rPr>
          <w:rFonts w:ascii="Arial" w:hAnsi="Arial" w:cs="Arial"/>
          <w:color w:val="auto"/>
          <w:sz w:val="22"/>
          <w:szCs w:val="22"/>
        </w:rPr>
        <w:t xml:space="preserve">An </w:t>
      </w:r>
      <w:r w:rsidRPr="00B64CC1">
        <w:rPr>
          <w:rFonts w:ascii="Arial" w:hAnsi="Arial" w:cs="Arial"/>
          <w:sz w:val="22"/>
          <w:szCs w:val="22"/>
        </w:rPr>
        <w:t>approach</w:t>
      </w:r>
      <w:r>
        <w:rPr>
          <w:rFonts w:ascii="Arial" w:hAnsi="Arial" w:cs="Arial"/>
          <w:color w:val="auto"/>
          <w:sz w:val="22"/>
          <w:szCs w:val="22"/>
        </w:rPr>
        <w:t xml:space="preserve"> will also be made to the former employer of </w:t>
      </w:r>
      <w:r w:rsidR="00E62120">
        <w:rPr>
          <w:rFonts w:ascii="Arial" w:hAnsi="Arial" w:cs="Arial"/>
          <w:color w:val="auto"/>
          <w:sz w:val="22"/>
          <w:szCs w:val="22"/>
        </w:rPr>
        <w:t>Amir.</w:t>
      </w:r>
    </w:p>
    <w:p w14:paraId="6C883784" w14:textId="5DF52002" w:rsidR="00D472EA" w:rsidRPr="00B64CC1" w:rsidRDefault="00D472EA" w:rsidP="00BB416C">
      <w:pPr>
        <w:pStyle w:val="Default"/>
        <w:numPr>
          <w:ilvl w:val="0"/>
          <w:numId w:val="47"/>
        </w:numPr>
        <w:spacing w:line="240" w:lineRule="auto"/>
        <w:rPr>
          <w:rFonts w:ascii="Arial" w:hAnsi="Arial" w:cs="Arial"/>
          <w:sz w:val="22"/>
          <w:szCs w:val="22"/>
        </w:rPr>
      </w:pPr>
      <w:r w:rsidRPr="003279A7">
        <w:rPr>
          <w:rFonts w:ascii="Arial" w:hAnsi="Arial" w:cs="Arial"/>
          <w:sz w:val="22"/>
          <w:szCs w:val="22"/>
        </w:rPr>
        <w:t xml:space="preserve">Further agencies may be asked to completed chronologies and IMRs if their involvement with </w:t>
      </w:r>
      <w:proofErr w:type="spellStart"/>
      <w:r w:rsidR="00121FF6">
        <w:rPr>
          <w:rFonts w:ascii="Arial" w:hAnsi="Arial" w:cs="Arial"/>
          <w:sz w:val="22"/>
          <w:szCs w:val="22"/>
        </w:rPr>
        <w:t>Sajwa</w:t>
      </w:r>
      <w:proofErr w:type="spellEnd"/>
      <w:r w:rsidRPr="009227FE">
        <w:rPr>
          <w:rFonts w:ascii="Arial" w:hAnsi="Arial" w:cs="Arial"/>
          <w:sz w:val="22"/>
          <w:szCs w:val="22"/>
        </w:rPr>
        <w:t xml:space="preserve"> and </w:t>
      </w:r>
      <w:r w:rsidR="00E62120">
        <w:rPr>
          <w:rFonts w:ascii="Arial" w:hAnsi="Arial" w:cs="Arial"/>
          <w:sz w:val="22"/>
          <w:szCs w:val="22"/>
        </w:rPr>
        <w:t>Amir</w:t>
      </w:r>
      <w:r w:rsidRPr="009227FE">
        <w:rPr>
          <w:rFonts w:ascii="Arial" w:hAnsi="Arial" w:cs="Arial"/>
          <w:sz w:val="22"/>
          <w:szCs w:val="22"/>
        </w:rPr>
        <w:t xml:space="preserve"> </w:t>
      </w:r>
      <w:r w:rsidRPr="003279A7">
        <w:rPr>
          <w:rFonts w:ascii="Arial" w:hAnsi="Arial" w:cs="Arial"/>
          <w:sz w:val="22"/>
          <w:szCs w:val="22"/>
        </w:rPr>
        <w:t>becomes apparent through the information received as part of the review.</w:t>
      </w:r>
    </w:p>
    <w:p w14:paraId="40C6C46E" w14:textId="77777777" w:rsidR="00D472EA" w:rsidRPr="003279A7" w:rsidRDefault="00D472EA" w:rsidP="00BB416C">
      <w:pPr>
        <w:pStyle w:val="Default"/>
        <w:numPr>
          <w:ilvl w:val="0"/>
          <w:numId w:val="47"/>
        </w:numPr>
        <w:spacing w:line="240" w:lineRule="auto"/>
        <w:rPr>
          <w:rFonts w:ascii="Arial" w:hAnsi="Arial" w:cs="Arial"/>
          <w:sz w:val="22"/>
          <w:szCs w:val="22"/>
        </w:rPr>
      </w:pPr>
      <w:r w:rsidRPr="003279A7">
        <w:rPr>
          <w:rFonts w:ascii="Arial" w:hAnsi="Arial" w:cs="Arial"/>
          <w:sz w:val="22"/>
          <w:szCs w:val="22"/>
        </w:rPr>
        <w:t>Each IMR will:</w:t>
      </w:r>
    </w:p>
    <w:p w14:paraId="246A8502" w14:textId="1BD5D2D5" w:rsidR="00D472EA" w:rsidRPr="00B64CC1" w:rsidRDefault="00D472EA" w:rsidP="00BB416C">
      <w:pPr>
        <w:pStyle w:val="Default"/>
        <w:numPr>
          <w:ilvl w:val="0"/>
          <w:numId w:val="52"/>
        </w:numPr>
        <w:spacing w:line="240" w:lineRule="auto"/>
        <w:rPr>
          <w:rFonts w:ascii="Arial" w:hAnsi="Arial" w:cs="Arial"/>
          <w:sz w:val="22"/>
          <w:szCs w:val="22"/>
        </w:rPr>
      </w:pPr>
      <w:r w:rsidRPr="003279A7">
        <w:rPr>
          <w:rFonts w:ascii="Arial" w:hAnsi="Arial" w:cs="Arial"/>
          <w:sz w:val="22"/>
          <w:szCs w:val="22"/>
        </w:rPr>
        <w:t xml:space="preserve">Set out the facts of their involvement </w:t>
      </w:r>
      <w:r w:rsidRPr="00B64CC1">
        <w:rPr>
          <w:rFonts w:ascii="Arial" w:hAnsi="Arial" w:cs="Arial"/>
          <w:sz w:val="22"/>
          <w:szCs w:val="22"/>
        </w:rPr>
        <w:t xml:space="preserve">with </w:t>
      </w:r>
      <w:proofErr w:type="spellStart"/>
      <w:r w:rsidR="00121FF6">
        <w:rPr>
          <w:rFonts w:ascii="Arial" w:hAnsi="Arial" w:cs="Arial"/>
          <w:sz w:val="22"/>
          <w:szCs w:val="22"/>
        </w:rPr>
        <w:t>Sajwa</w:t>
      </w:r>
      <w:proofErr w:type="spellEnd"/>
      <w:r w:rsidRPr="009227FE">
        <w:rPr>
          <w:rFonts w:ascii="Arial" w:hAnsi="Arial" w:cs="Arial"/>
          <w:sz w:val="22"/>
          <w:szCs w:val="22"/>
        </w:rPr>
        <w:t xml:space="preserve"> and </w:t>
      </w:r>
      <w:r w:rsidR="00E62120">
        <w:rPr>
          <w:rFonts w:ascii="Arial" w:hAnsi="Arial" w:cs="Arial"/>
          <w:sz w:val="22"/>
          <w:szCs w:val="22"/>
        </w:rPr>
        <w:t>Amir</w:t>
      </w:r>
      <w:r w:rsidRPr="00B64CC1">
        <w:rPr>
          <w:rFonts w:ascii="Arial" w:hAnsi="Arial" w:cs="Arial"/>
          <w:sz w:val="22"/>
          <w:szCs w:val="22"/>
        </w:rPr>
        <w:t>;</w:t>
      </w:r>
    </w:p>
    <w:p w14:paraId="257D576C" w14:textId="77777777" w:rsidR="00D472EA" w:rsidRPr="003279A7" w:rsidRDefault="00D472EA" w:rsidP="00BB416C">
      <w:pPr>
        <w:pStyle w:val="Default"/>
        <w:numPr>
          <w:ilvl w:val="0"/>
          <w:numId w:val="52"/>
        </w:numPr>
        <w:spacing w:line="240" w:lineRule="auto"/>
        <w:rPr>
          <w:rFonts w:ascii="Arial" w:hAnsi="Arial" w:cs="Arial"/>
          <w:sz w:val="22"/>
          <w:szCs w:val="22"/>
        </w:rPr>
      </w:pPr>
      <w:r w:rsidRPr="003279A7">
        <w:rPr>
          <w:rFonts w:ascii="Arial" w:hAnsi="Arial" w:cs="Arial"/>
          <w:sz w:val="22"/>
          <w:szCs w:val="22"/>
        </w:rPr>
        <w:lastRenderedPageBreak/>
        <w:t>Critically analyse the service they provided in line with the specific terms of reference;</w:t>
      </w:r>
    </w:p>
    <w:p w14:paraId="548F9ED4" w14:textId="77777777" w:rsidR="00D472EA" w:rsidRPr="003279A7" w:rsidRDefault="00D472EA" w:rsidP="00BB416C">
      <w:pPr>
        <w:pStyle w:val="Default"/>
        <w:numPr>
          <w:ilvl w:val="0"/>
          <w:numId w:val="52"/>
        </w:numPr>
        <w:spacing w:line="240" w:lineRule="auto"/>
        <w:rPr>
          <w:rFonts w:ascii="Arial" w:hAnsi="Arial" w:cs="Arial"/>
          <w:sz w:val="22"/>
          <w:szCs w:val="22"/>
        </w:rPr>
      </w:pPr>
      <w:r w:rsidRPr="003279A7">
        <w:rPr>
          <w:rFonts w:ascii="Arial" w:hAnsi="Arial" w:cs="Arial"/>
          <w:sz w:val="22"/>
          <w:szCs w:val="22"/>
        </w:rPr>
        <w:t>Identify any recommendations for practice or policy in relation to their agency;</w:t>
      </w:r>
    </w:p>
    <w:p w14:paraId="24CD07A1" w14:textId="77777777" w:rsidR="00D472EA" w:rsidRPr="00B64CC1" w:rsidRDefault="00D472EA" w:rsidP="00BB416C">
      <w:pPr>
        <w:pStyle w:val="Default"/>
        <w:numPr>
          <w:ilvl w:val="0"/>
          <w:numId w:val="52"/>
        </w:numPr>
        <w:spacing w:line="240" w:lineRule="auto"/>
        <w:rPr>
          <w:rFonts w:ascii="Arial" w:hAnsi="Arial" w:cs="Arial"/>
          <w:sz w:val="22"/>
          <w:szCs w:val="22"/>
        </w:rPr>
      </w:pPr>
      <w:r w:rsidRPr="00B64CC1">
        <w:rPr>
          <w:rFonts w:ascii="Arial" w:hAnsi="Arial" w:cs="Arial"/>
          <w:sz w:val="22"/>
          <w:szCs w:val="22"/>
        </w:rPr>
        <w:t>Consider issues of agency activity in other areas and review the impact in this specific case.</w:t>
      </w:r>
    </w:p>
    <w:p w14:paraId="68AA7271" w14:textId="0246A2C1" w:rsidR="00D472EA" w:rsidRPr="0060385E" w:rsidRDefault="00D472EA" w:rsidP="00BB416C">
      <w:pPr>
        <w:pStyle w:val="Default"/>
        <w:numPr>
          <w:ilvl w:val="0"/>
          <w:numId w:val="47"/>
        </w:numPr>
        <w:spacing w:line="240" w:lineRule="auto"/>
        <w:rPr>
          <w:rFonts w:ascii="Arial" w:hAnsi="Arial" w:cs="Arial"/>
          <w:b/>
          <w:sz w:val="22"/>
          <w:szCs w:val="22"/>
        </w:rPr>
      </w:pPr>
      <w:r w:rsidRPr="003279A7">
        <w:rPr>
          <w:rFonts w:ascii="Arial" w:hAnsi="Arial" w:cs="Arial"/>
          <w:sz w:val="22"/>
          <w:szCs w:val="22"/>
        </w:rPr>
        <w:t xml:space="preserve">Agencies that have had no contact should attempt to develop an understanding of why this is the case and how procedures could be changed within the partnership which could have brought </w:t>
      </w:r>
      <w:proofErr w:type="spellStart"/>
      <w:r w:rsidR="00121FF6">
        <w:rPr>
          <w:rFonts w:ascii="Arial" w:hAnsi="Arial" w:cs="Arial"/>
          <w:sz w:val="22"/>
          <w:szCs w:val="22"/>
        </w:rPr>
        <w:t>Sajwa</w:t>
      </w:r>
      <w:proofErr w:type="spellEnd"/>
      <w:r w:rsidRPr="009227FE">
        <w:rPr>
          <w:rFonts w:ascii="Arial" w:hAnsi="Arial" w:cs="Arial"/>
          <w:sz w:val="22"/>
          <w:szCs w:val="22"/>
        </w:rPr>
        <w:t xml:space="preserve"> </w:t>
      </w:r>
      <w:r w:rsidRPr="003279A7">
        <w:rPr>
          <w:rFonts w:ascii="Arial" w:hAnsi="Arial" w:cs="Arial"/>
          <w:sz w:val="22"/>
          <w:szCs w:val="22"/>
        </w:rPr>
        <w:t xml:space="preserve">and </w:t>
      </w:r>
      <w:r w:rsidR="00E62120">
        <w:rPr>
          <w:rFonts w:ascii="Arial" w:hAnsi="Arial" w:cs="Arial"/>
          <w:sz w:val="22"/>
          <w:szCs w:val="22"/>
        </w:rPr>
        <w:t>Amir</w:t>
      </w:r>
      <w:r w:rsidRPr="003279A7">
        <w:rPr>
          <w:rFonts w:ascii="Arial" w:hAnsi="Arial" w:cs="Arial"/>
          <w:sz w:val="22"/>
          <w:szCs w:val="22"/>
        </w:rPr>
        <w:t xml:space="preserve"> in contact with their agency.</w:t>
      </w:r>
      <w:r>
        <w:rPr>
          <w:rFonts w:ascii="Arial" w:hAnsi="Arial" w:cs="Arial"/>
          <w:sz w:val="22"/>
          <w:szCs w:val="22"/>
        </w:rPr>
        <w:t xml:space="preserve"> </w:t>
      </w:r>
    </w:p>
    <w:p w14:paraId="6DF559C6" w14:textId="77777777" w:rsidR="00D472EA" w:rsidRDefault="00D472EA" w:rsidP="00BB416C">
      <w:pPr>
        <w:pStyle w:val="LightGrid-Accent31"/>
        <w:ind w:left="0"/>
        <w:rPr>
          <w:rFonts w:ascii="Arial" w:hAnsi="Arial" w:cs="Arial"/>
          <w:b/>
          <w:color w:val="7030A0"/>
          <w:sz w:val="22"/>
          <w:szCs w:val="22"/>
        </w:rPr>
      </w:pPr>
    </w:p>
    <w:p w14:paraId="78820360" w14:textId="77777777" w:rsidR="00D472EA" w:rsidRPr="003279A7" w:rsidRDefault="00D472EA" w:rsidP="00BB416C">
      <w:pPr>
        <w:pStyle w:val="LightGrid-Accent31"/>
        <w:ind w:left="0"/>
        <w:rPr>
          <w:rFonts w:ascii="Arial" w:hAnsi="Arial" w:cs="Arial"/>
          <w:b/>
          <w:color w:val="7030A0"/>
          <w:sz w:val="22"/>
          <w:szCs w:val="22"/>
        </w:rPr>
      </w:pPr>
      <w:r w:rsidRPr="003279A7">
        <w:rPr>
          <w:rFonts w:ascii="Arial" w:hAnsi="Arial" w:cs="Arial"/>
          <w:b/>
          <w:color w:val="7030A0"/>
          <w:sz w:val="22"/>
          <w:szCs w:val="22"/>
        </w:rPr>
        <w:t>Key Lines of Inquiry</w:t>
      </w:r>
    </w:p>
    <w:p w14:paraId="2EC88338" w14:textId="7607CF37" w:rsidR="00D472EA" w:rsidRPr="003279A7" w:rsidRDefault="00D472EA" w:rsidP="00BB416C">
      <w:pPr>
        <w:pStyle w:val="Default"/>
        <w:numPr>
          <w:ilvl w:val="0"/>
          <w:numId w:val="47"/>
        </w:numPr>
        <w:spacing w:line="240" w:lineRule="auto"/>
        <w:rPr>
          <w:rFonts w:ascii="Arial" w:hAnsi="Arial" w:cs="Arial"/>
          <w:sz w:val="22"/>
          <w:szCs w:val="22"/>
        </w:rPr>
      </w:pPr>
      <w:r w:rsidRPr="003279A7">
        <w:rPr>
          <w:rFonts w:ascii="Arial" w:hAnsi="Arial" w:cs="Arial"/>
          <w:sz w:val="22"/>
          <w:szCs w:val="22"/>
        </w:rPr>
        <w:t xml:space="preserve">In order to critically analyse the incident and the agencies’ responses to </w:t>
      </w:r>
      <w:proofErr w:type="spellStart"/>
      <w:r w:rsidR="00121FF6">
        <w:rPr>
          <w:rFonts w:ascii="Arial" w:hAnsi="Arial" w:cs="Arial"/>
          <w:sz w:val="22"/>
          <w:szCs w:val="22"/>
        </w:rPr>
        <w:t>Sajwa</w:t>
      </w:r>
      <w:proofErr w:type="spellEnd"/>
      <w:r w:rsidRPr="009227FE">
        <w:rPr>
          <w:rFonts w:ascii="Arial" w:hAnsi="Arial" w:cs="Arial"/>
          <w:sz w:val="22"/>
          <w:szCs w:val="22"/>
        </w:rPr>
        <w:t xml:space="preserve"> and</w:t>
      </w:r>
      <w:r>
        <w:rPr>
          <w:rFonts w:ascii="Arial" w:hAnsi="Arial" w:cs="Arial"/>
          <w:sz w:val="22"/>
          <w:szCs w:val="22"/>
        </w:rPr>
        <w:t xml:space="preserve">/or </w:t>
      </w:r>
      <w:r w:rsidR="00E62120">
        <w:rPr>
          <w:rFonts w:ascii="Arial" w:hAnsi="Arial" w:cs="Arial"/>
          <w:sz w:val="22"/>
          <w:szCs w:val="22"/>
        </w:rPr>
        <w:t>Amir</w:t>
      </w:r>
      <w:r w:rsidRPr="003279A7">
        <w:rPr>
          <w:rFonts w:ascii="Arial" w:hAnsi="Arial" w:cs="Arial"/>
          <w:sz w:val="22"/>
          <w:szCs w:val="22"/>
        </w:rPr>
        <w:t>, this review should specifically consider the following points:</w:t>
      </w:r>
    </w:p>
    <w:p w14:paraId="5D5ED33C" w14:textId="77777777" w:rsidR="00D472EA" w:rsidRPr="0060385E" w:rsidRDefault="00D472EA" w:rsidP="00BB416C">
      <w:pPr>
        <w:pStyle w:val="Default"/>
        <w:numPr>
          <w:ilvl w:val="1"/>
          <w:numId w:val="48"/>
        </w:numPr>
        <w:spacing w:line="240" w:lineRule="auto"/>
        <w:rPr>
          <w:rFonts w:ascii="Arial" w:hAnsi="Arial" w:cs="Arial"/>
          <w:sz w:val="22"/>
          <w:szCs w:val="22"/>
        </w:rPr>
      </w:pPr>
      <w:r w:rsidRPr="003279A7">
        <w:rPr>
          <w:rFonts w:ascii="Arial" w:hAnsi="Arial" w:cs="Arial"/>
          <w:bCs/>
          <w:color w:val="auto"/>
          <w:sz w:val="22"/>
          <w:szCs w:val="22"/>
        </w:rPr>
        <w:t>Analyse the</w:t>
      </w:r>
      <w:r w:rsidRPr="003279A7">
        <w:rPr>
          <w:rFonts w:ascii="Arial" w:hAnsi="Arial" w:cs="Arial"/>
          <w:color w:val="auto"/>
          <w:sz w:val="22"/>
          <w:szCs w:val="22"/>
        </w:rPr>
        <w:t xml:space="preserve"> communication, procedures and discussions, which took place within and between </w:t>
      </w:r>
      <w:r w:rsidRPr="0060385E">
        <w:rPr>
          <w:rFonts w:ascii="Arial" w:hAnsi="Arial" w:cs="Arial"/>
          <w:sz w:val="22"/>
          <w:szCs w:val="22"/>
        </w:rPr>
        <w:t>agencies.</w:t>
      </w:r>
    </w:p>
    <w:p w14:paraId="19DA811C" w14:textId="7678D1E9" w:rsidR="00D472EA" w:rsidRDefault="00D472EA" w:rsidP="00BB416C">
      <w:pPr>
        <w:pStyle w:val="Default"/>
        <w:numPr>
          <w:ilvl w:val="1"/>
          <w:numId w:val="48"/>
        </w:numPr>
        <w:spacing w:line="240" w:lineRule="auto"/>
        <w:rPr>
          <w:rFonts w:ascii="Arial" w:hAnsi="Arial" w:cs="Arial"/>
          <w:sz w:val="22"/>
          <w:szCs w:val="22"/>
        </w:rPr>
      </w:pPr>
      <w:r w:rsidRPr="009227FE">
        <w:rPr>
          <w:rFonts w:ascii="Arial" w:hAnsi="Arial" w:cs="Arial"/>
          <w:sz w:val="22"/>
          <w:szCs w:val="22"/>
        </w:rPr>
        <w:t xml:space="preserve">Analyse the co-operation between different agencies involved with </w:t>
      </w:r>
      <w:proofErr w:type="spellStart"/>
      <w:r w:rsidR="00121FF6">
        <w:rPr>
          <w:rFonts w:ascii="Arial" w:hAnsi="Arial" w:cs="Arial"/>
          <w:sz w:val="22"/>
          <w:szCs w:val="22"/>
        </w:rPr>
        <w:t>Sajwa</w:t>
      </w:r>
      <w:proofErr w:type="spellEnd"/>
      <w:r w:rsidRPr="009227FE">
        <w:rPr>
          <w:rFonts w:ascii="Arial" w:hAnsi="Arial" w:cs="Arial"/>
          <w:sz w:val="22"/>
          <w:szCs w:val="22"/>
        </w:rPr>
        <w:t xml:space="preserve"> and</w:t>
      </w:r>
      <w:r>
        <w:rPr>
          <w:rFonts w:ascii="Arial" w:hAnsi="Arial" w:cs="Arial"/>
          <w:sz w:val="22"/>
          <w:szCs w:val="22"/>
        </w:rPr>
        <w:t xml:space="preserve">/or </w:t>
      </w:r>
      <w:r w:rsidR="00E62120">
        <w:rPr>
          <w:rFonts w:ascii="Arial" w:hAnsi="Arial" w:cs="Arial"/>
          <w:sz w:val="22"/>
          <w:szCs w:val="22"/>
        </w:rPr>
        <w:t>Amir</w:t>
      </w:r>
      <w:r w:rsidRPr="009227FE">
        <w:rPr>
          <w:rFonts w:ascii="Arial" w:hAnsi="Arial" w:cs="Arial"/>
          <w:sz w:val="22"/>
          <w:szCs w:val="22"/>
        </w:rPr>
        <w:t xml:space="preserve"> </w:t>
      </w:r>
    </w:p>
    <w:p w14:paraId="6E97E09E" w14:textId="3B6F748D" w:rsidR="00D472EA" w:rsidRPr="009227FE" w:rsidRDefault="00D472EA" w:rsidP="00BB416C">
      <w:pPr>
        <w:pStyle w:val="Default"/>
        <w:numPr>
          <w:ilvl w:val="1"/>
          <w:numId w:val="48"/>
        </w:numPr>
        <w:spacing w:line="240" w:lineRule="auto"/>
        <w:rPr>
          <w:rFonts w:ascii="Arial" w:hAnsi="Arial" w:cs="Arial"/>
          <w:sz w:val="22"/>
          <w:szCs w:val="22"/>
        </w:rPr>
      </w:pPr>
      <w:r w:rsidRPr="009227FE">
        <w:rPr>
          <w:rFonts w:ascii="Arial" w:hAnsi="Arial" w:cs="Arial"/>
          <w:sz w:val="22"/>
          <w:szCs w:val="22"/>
        </w:rPr>
        <w:t xml:space="preserve">Analyse the co-operation between different involved with </w:t>
      </w:r>
      <w:proofErr w:type="spellStart"/>
      <w:r w:rsidR="00121FF6">
        <w:rPr>
          <w:rFonts w:ascii="Arial" w:hAnsi="Arial" w:cs="Arial"/>
          <w:sz w:val="22"/>
          <w:szCs w:val="22"/>
        </w:rPr>
        <w:t>Sajwa</w:t>
      </w:r>
      <w:proofErr w:type="spellEnd"/>
      <w:r w:rsidRPr="009227FE">
        <w:rPr>
          <w:rFonts w:ascii="Arial" w:hAnsi="Arial" w:cs="Arial"/>
          <w:sz w:val="22"/>
          <w:szCs w:val="22"/>
        </w:rPr>
        <w:t xml:space="preserve"> and</w:t>
      </w:r>
      <w:r>
        <w:rPr>
          <w:rFonts w:ascii="Arial" w:hAnsi="Arial" w:cs="Arial"/>
          <w:sz w:val="22"/>
          <w:szCs w:val="22"/>
        </w:rPr>
        <w:t xml:space="preserve">/or </w:t>
      </w:r>
      <w:r w:rsidR="00E62120">
        <w:rPr>
          <w:rFonts w:ascii="Arial" w:hAnsi="Arial" w:cs="Arial"/>
          <w:sz w:val="22"/>
          <w:szCs w:val="22"/>
        </w:rPr>
        <w:t>Amir</w:t>
      </w:r>
      <w:r w:rsidRPr="009227FE">
        <w:rPr>
          <w:rFonts w:ascii="Arial" w:hAnsi="Arial" w:cs="Arial"/>
          <w:sz w:val="22"/>
          <w:szCs w:val="22"/>
        </w:rPr>
        <w:t xml:space="preserve"> and any other family members where relevant</w:t>
      </w:r>
    </w:p>
    <w:p w14:paraId="5390F83F" w14:textId="77777777" w:rsidR="00D472EA" w:rsidRPr="003279A7" w:rsidRDefault="00D472EA" w:rsidP="00BB416C">
      <w:pPr>
        <w:pStyle w:val="Default"/>
        <w:numPr>
          <w:ilvl w:val="1"/>
          <w:numId w:val="48"/>
        </w:numPr>
        <w:spacing w:line="240" w:lineRule="auto"/>
        <w:rPr>
          <w:rFonts w:ascii="Arial" w:hAnsi="Arial" w:cs="Arial"/>
          <w:sz w:val="22"/>
          <w:szCs w:val="22"/>
        </w:rPr>
      </w:pPr>
      <w:r w:rsidRPr="003279A7">
        <w:rPr>
          <w:rFonts w:ascii="Arial" w:hAnsi="Arial" w:cs="Arial"/>
          <w:sz w:val="22"/>
          <w:szCs w:val="22"/>
        </w:rPr>
        <w:t>Analyse the opportunity for agencies to identify and assess domestic abuse risk.</w:t>
      </w:r>
    </w:p>
    <w:p w14:paraId="7B90639F" w14:textId="77777777" w:rsidR="00D472EA" w:rsidRPr="003279A7" w:rsidRDefault="00D472EA" w:rsidP="00BB416C">
      <w:pPr>
        <w:pStyle w:val="Default"/>
        <w:numPr>
          <w:ilvl w:val="1"/>
          <w:numId w:val="48"/>
        </w:numPr>
        <w:spacing w:line="240" w:lineRule="auto"/>
        <w:rPr>
          <w:rFonts w:ascii="Arial" w:hAnsi="Arial" w:cs="Arial"/>
          <w:sz w:val="22"/>
          <w:szCs w:val="22"/>
        </w:rPr>
      </w:pPr>
      <w:r w:rsidRPr="003279A7">
        <w:rPr>
          <w:rFonts w:ascii="Arial" w:hAnsi="Arial" w:cs="Arial"/>
          <w:bCs/>
          <w:sz w:val="22"/>
          <w:szCs w:val="22"/>
        </w:rPr>
        <w:t>Analyse</w:t>
      </w:r>
      <w:r w:rsidRPr="003279A7">
        <w:rPr>
          <w:rFonts w:ascii="Arial" w:hAnsi="Arial" w:cs="Arial"/>
          <w:sz w:val="22"/>
          <w:szCs w:val="22"/>
        </w:rPr>
        <w:t xml:space="preserve"> agency responses to any identification of domestic abuse issues.</w:t>
      </w:r>
    </w:p>
    <w:p w14:paraId="6D4AC9B0" w14:textId="77777777" w:rsidR="00D472EA" w:rsidRPr="003279A7" w:rsidRDefault="00D472EA" w:rsidP="00BB416C">
      <w:pPr>
        <w:pStyle w:val="Default"/>
        <w:numPr>
          <w:ilvl w:val="1"/>
          <w:numId w:val="48"/>
        </w:numPr>
        <w:spacing w:line="240" w:lineRule="auto"/>
        <w:rPr>
          <w:rFonts w:ascii="Arial" w:hAnsi="Arial" w:cs="Arial"/>
          <w:sz w:val="22"/>
          <w:szCs w:val="22"/>
        </w:rPr>
      </w:pPr>
      <w:r w:rsidRPr="003279A7">
        <w:rPr>
          <w:rFonts w:ascii="Arial" w:hAnsi="Arial" w:cs="Arial"/>
          <w:bCs/>
          <w:sz w:val="22"/>
          <w:szCs w:val="22"/>
        </w:rPr>
        <w:t>Analyse</w:t>
      </w:r>
      <w:r w:rsidRPr="003279A7">
        <w:rPr>
          <w:rFonts w:ascii="Arial" w:hAnsi="Arial" w:cs="Arial"/>
          <w:sz w:val="22"/>
          <w:szCs w:val="22"/>
        </w:rPr>
        <w:t xml:space="preserve"> organisations’ access to specialist domestic abuse agencies.</w:t>
      </w:r>
    </w:p>
    <w:p w14:paraId="692859C0" w14:textId="77777777" w:rsidR="00D472EA" w:rsidRPr="003279A7" w:rsidRDefault="00D472EA" w:rsidP="00BB416C">
      <w:pPr>
        <w:pStyle w:val="Default"/>
        <w:numPr>
          <w:ilvl w:val="1"/>
          <w:numId w:val="48"/>
        </w:numPr>
        <w:spacing w:line="240" w:lineRule="auto"/>
        <w:rPr>
          <w:rFonts w:ascii="Arial" w:hAnsi="Arial" w:cs="Arial"/>
          <w:sz w:val="22"/>
          <w:szCs w:val="22"/>
        </w:rPr>
      </w:pPr>
      <w:r w:rsidRPr="003279A7">
        <w:rPr>
          <w:rFonts w:ascii="Arial" w:hAnsi="Arial" w:cs="Arial"/>
          <w:bCs/>
          <w:sz w:val="22"/>
          <w:szCs w:val="22"/>
        </w:rPr>
        <w:t>Analyse the policies, procedures and</w:t>
      </w:r>
      <w:r w:rsidRPr="003279A7">
        <w:rPr>
          <w:rFonts w:ascii="Arial" w:hAnsi="Arial" w:cs="Arial"/>
          <w:sz w:val="22"/>
          <w:szCs w:val="22"/>
        </w:rPr>
        <w:t xml:space="preserve"> training available to the agencies involved on domestic abuse issues.</w:t>
      </w:r>
    </w:p>
    <w:p w14:paraId="3BF4FB16" w14:textId="77777777" w:rsidR="00D472EA" w:rsidRDefault="00D472EA" w:rsidP="00BB416C">
      <w:pPr>
        <w:pStyle w:val="Default"/>
        <w:numPr>
          <w:ilvl w:val="1"/>
          <w:numId w:val="48"/>
        </w:numPr>
        <w:spacing w:line="240" w:lineRule="auto"/>
        <w:rPr>
          <w:rFonts w:ascii="Arial" w:hAnsi="Arial" w:cs="Arial"/>
          <w:sz w:val="22"/>
          <w:szCs w:val="22"/>
        </w:rPr>
      </w:pPr>
      <w:r w:rsidRPr="000E0987">
        <w:rPr>
          <w:rFonts w:ascii="Arial" w:hAnsi="Arial" w:cs="Arial"/>
          <w:bCs/>
          <w:sz w:val="22"/>
          <w:szCs w:val="22"/>
        </w:rPr>
        <w:t xml:space="preserve">Analyse any evidence of help seeking, as well as considering what might have helped or hindered access to help and support.  </w:t>
      </w:r>
    </w:p>
    <w:p w14:paraId="6FD7020B" w14:textId="77777777" w:rsidR="00D472EA" w:rsidRDefault="00D472EA" w:rsidP="00BB416C">
      <w:pPr>
        <w:pStyle w:val="Default"/>
        <w:spacing w:line="240" w:lineRule="auto"/>
        <w:ind w:left="0" w:firstLine="0"/>
        <w:rPr>
          <w:rFonts w:ascii="Arial" w:hAnsi="Arial" w:cs="Arial"/>
          <w:sz w:val="22"/>
          <w:szCs w:val="22"/>
        </w:rPr>
      </w:pPr>
    </w:p>
    <w:p w14:paraId="789E205F" w14:textId="2FC33BB9" w:rsidR="00D472EA" w:rsidRPr="00D472EA" w:rsidRDefault="00D472EA" w:rsidP="00BB416C">
      <w:pPr>
        <w:pStyle w:val="Default"/>
        <w:spacing w:line="240" w:lineRule="auto"/>
        <w:ind w:left="0" w:firstLine="0"/>
        <w:rPr>
          <w:rFonts w:ascii="Arial" w:hAnsi="Arial" w:cs="Arial"/>
          <w:sz w:val="22"/>
          <w:szCs w:val="22"/>
        </w:rPr>
      </w:pPr>
      <w:r w:rsidRPr="00D472EA">
        <w:rPr>
          <w:rFonts w:ascii="Arial" w:hAnsi="Arial" w:cs="Arial"/>
          <w:i/>
          <w:color w:val="auto"/>
          <w:sz w:val="22"/>
          <w:szCs w:val="22"/>
        </w:rPr>
        <w:t xml:space="preserve">As a result of this analysis, agencies should identify good practice and lessons to be learned. The Review Panel expects that agencies will </w:t>
      </w:r>
      <w:proofErr w:type="gramStart"/>
      <w:r w:rsidRPr="00D472EA">
        <w:rPr>
          <w:rFonts w:ascii="Arial" w:hAnsi="Arial" w:cs="Arial"/>
          <w:i/>
          <w:color w:val="auto"/>
          <w:sz w:val="22"/>
          <w:szCs w:val="22"/>
        </w:rPr>
        <w:t>take action</w:t>
      </w:r>
      <w:proofErr w:type="gramEnd"/>
      <w:r w:rsidRPr="00D472EA">
        <w:rPr>
          <w:rFonts w:ascii="Arial" w:hAnsi="Arial" w:cs="Arial"/>
          <w:i/>
          <w:color w:val="auto"/>
          <w:sz w:val="22"/>
          <w:szCs w:val="22"/>
        </w:rPr>
        <w:t xml:space="preserve"> on any learning identified immediately following the internal quality assurance of their IMR.</w:t>
      </w:r>
    </w:p>
    <w:p w14:paraId="654CCD34" w14:textId="77777777" w:rsidR="00D472EA" w:rsidRPr="003279A7" w:rsidRDefault="00D472EA" w:rsidP="00BB416C">
      <w:pPr>
        <w:pStyle w:val="Default"/>
        <w:spacing w:line="240" w:lineRule="auto"/>
        <w:rPr>
          <w:rFonts w:ascii="Arial" w:hAnsi="Arial" w:cs="Arial"/>
          <w:i/>
          <w:color w:val="auto"/>
          <w:sz w:val="22"/>
          <w:szCs w:val="22"/>
        </w:rPr>
      </w:pPr>
    </w:p>
    <w:p w14:paraId="4E6924EC" w14:textId="77777777" w:rsidR="00D472EA" w:rsidRPr="003279A7" w:rsidRDefault="00D472EA" w:rsidP="00BB416C">
      <w:pPr>
        <w:pStyle w:val="Default"/>
        <w:spacing w:line="240" w:lineRule="auto"/>
        <w:rPr>
          <w:rFonts w:ascii="Arial" w:hAnsi="Arial" w:cs="Arial"/>
          <w:b/>
          <w:color w:val="7030A0"/>
          <w:sz w:val="22"/>
          <w:szCs w:val="22"/>
        </w:rPr>
      </w:pPr>
      <w:r w:rsidRPr="003279A7">
        <w:rPr>
          <w:rFonts w:ascii="Arial" w:hAnsi="Arial" w:cs="Arial"/>
          <w:b/>
          <w:color w:val="7030A0"/>
          <w:sz w:val="22"/>
          <w:szCs w:val="22"/>
        </w:rPr>
        <w:t>Development of an action plan</w:t>
      </w:r>
    </w:p>
    <w:p w14:paraId="32BA5431" w14:textId="77777777" w:rsidR="00D472EA" w:rsidRPr="009227FE" w:rsidRDefault="00D472EA" w:rsidP="00BB416C">
      <w:pPr>
        <w:pStyle w:val="Default"/>
        <w:numPr>
          <w:ilvl w:val="0"/>
          <w:numId w:val="47"/>
        </w:numPr>
        <w:spacing w:line="240" w:lineRule="auto"/>
        <w:rPr>
          <w:rFonts w:ascii="Arial" w:hAnsi="Arial" w:cs="Arial"/>
          <w:sz w:val="22"/>
          <w:szCs w:val="22"/>
        </w:rPr>
      </w:pPr>
      <w:r w:rsidRPr="003279A7">
        <w:rPr>
          <w:rFonts w:ascii="Arial" w:hAnsi="Arial" w:cs="Arial"/>
          <w:sz w:val="22"/>
          <w:szCs w:val="22"/>
        </w:rPr>
        <w:t xml:space="preserve">Individual agencies to take responsibility for establishing clear action plans for the implementation of any recommendations in their IMRs. The Overview Report will make clear that agencies should report to the </w:t>
      </w:r>
      <w:r>
        <w:rPr>
          <w:rFonts w:ascii="Arial" w:hAnsi="Arial" w:cs="Arial"/>
          <w:sz w:val="22"/>
          <w:szCs w:val="22"/>
        </w:rPr>
        <w:t>LBTH CSP</w:t>
      </w:r>
      <w:r w:rsidRPr="003279A7">
        <w:rPr>
          <w:rFonts w:ascii="Arial" w:hAnsi="Arial" w:cs="Arial"/>
          <w:sz w:val="22"/>
          <w:szCs w:val="22"/>
        </w:rPr>
        <w:t xml:space="preserve"> on their action plans within six months of the </w:t>
      </w:r>
      <w:r>
        <w:rPr>
          <w:rFonts w:ascii="Arial" w:hAnsi="Arial" w:cs="Arial"/>
          <w:sz w:val="22"/>
          <w:szCs w:val="22"/>
        </w:rPr>
        <w:t>r</w:t>
      </w:r>
      <w:r w:rsidRPr="003279A7">
        <w:rPr>
          <w:rFonts w:ascii="Arial" w:hAnsi="Arial" w:cs="Arial"/>
          <w:sz w:val="22"/>
          <w:szCs w:val="22"/>
        </w:rPr>
        <w:t>eview being completed.</w:t>
      </w:r>
    </w:p>
    <w:p w14:paraId="313CA934" w14:textId="77777777" w:rsidR="00D472EA" w:rsidRPr="003279A7" w:rsidRDefault="00D472EA" w:rsidP="00BB416C">
      <w:pPr>
        <w:pStyle w:val="Default"/>
        <w:numPr>
          <w:ilvl w:val="0"/>
          <w:numId w:val="47"/>
        </w:numPr>
        <w:spacing w:line="240" w:lineRule="auto"/>
        <w:rPr>
          <w:rFonts w:ascii="Arial" w:hAnsi="Arial" w:cs="Arial"/>
          <w:sz w:val="22"/>
          <w:szCs w:val="22"/>
        </w:rPr>
      </w:pPr>
      <w:r>
        <w:rPr>
          <w:rFonts w:ascii="Arial" w:hAnsi="Arial" w:cs="Arial"/>
          <w:sz w:val="22"/>
          <w:szCs w:val="22"/>
        </w:rPr>
        <w:t>LBTH CSP</w:t>
      </w:r>
      <w:r w:rsidRPr="003279A7">
        <w:rPr>
          <w:rFonts w:ascii="Arial" w:hAnsi="Arial" w:cs="Arial"/>
          <w:sz w:val="22"/>
          <w:szCs w:val="22"/>
        </w:rPr>
        <w:t xml:space="preserve"> </w:t>
      </w:r>
      <w:r w:rsidRPr="00B64CC1">
        <w:rPr>
          <w:rFonts w:ascii="Arial" w:hAnsi="Arial" w:cs="Arial"/>
          <w:sz w:val="22"/>
          <w:szCs w:val="22"/>
        </w:rPr>
        <w:t>to establish a multi-agency action plan for the implementation of recommendations arising out of the Overview Report, for submission to the Home Office along with the</w:t>
      </w:r>
      <w:r w:rsidRPr="003279A7">
        <w:rPr>
          <w:rFonts w:ascii="Arial" w:hAnsi="Arial" w:cs="Arial"/>
          <w:color w:val="auto"/>
          <w:sz w:val="22"/>
          <w:szCs w:val="22"/>
        </w:rPr>
        <w:t xml:space="preserve"> Overview Report and Executive Summary.</w:t>
      </w:r>
    </w:p>
    <w:p w14:paraId="7F33FBB7" w14:textId="77777777" w:rsidR="00D472EA" w:rsidRPr="003279A7" w:rsidRDefault="00D472EA" w:rsidP="00BB416C">
      <w:pPr>
        <w:pStyle w:val="Default"/>
        <w:spacing w:line="240" w:lineRule="auto"/>
        <w:rPr>
          <w:rFonts w:ascii="Arial" w:hAnsi="Arial" w:cs="Arial"/>
          <w:color w:val="auto"/>
          <w:sz w:val="22"/>
          <w:szCs w:val="22"/>
        </w:rPr>
      </w:pPr>
    </w:p>
    <w:p w14:paraId="084C94CB" w14:textId="77777777" w:rsidR="00D472EA" w:rsidRPr="003279A7" w:rsidRDefault="00D472EA" w:rsidP="00BB416C">
      <w:pPr>
        <w:pStyle w:val="Default"/>
        <w:spacing w:line="240" w:lineRule="auto"/>
        <w:rPr>
          <w:rFonts w:ascii="Arial" w:hAnsi="Arial" w:cs="Arial"/>
          <w:b/>
          <w:color w:val="7030A0"/>
          <w:sz w:val="22"/>
          <w:szCs w:val="22"/>
        </w:rPr>
      </w:pPr>
      <w:r w:rsidRPr="003279A7">
        <w:rPr>
          <w:rFonts w:ascii="Arial" w:hAnsi="Arial" w:cs="Arial"/>
          <w:b/>
          <w:color w:val="7030A0"/>
          <w:sz w:val="22"/>
          <w:szCs w:val="22"/>
        </w:rPr>
        <w:t xml:space="preserve">Liaison with the victim’s family and [alleged] perpetrator and other informal networks </w:t>
      </w:r>
    </w:p>
    <w:p w14:paraId="7CF4E637" w14:textId="5FECE8D5" w:rsidR="00D472EA" w:rsidRPr="00087D69" w:rsidRDefault="00D472EA" w:rsidP="00BB416C">
      <w:pPr>
        <w:pStyle w:val="Default"/>
        <w:numPr>
          <w:ilvl w:val="0"/>
          <w:numId w:val="47"/>
        </w:numPr>
        <w:spacing w:line="240" w:lineRule="auto"/>
        <w:rPr>
          <w:rFonts w:ascii="Arial" w:hAnsi="Arial" w:cs="Arial"/>
          <w:sz w:val="22"/>
          <w:szCs w:val="22"/>
        </w:rPr>
      </w:pPr>
      <w:r>
        <w:rPr>
          <w:rFonts w:ascii="Arial" w:hAnsi="Arial" w:cs="Arial"/>
          <w:sz w:val="22"/>
          <w:szCs w:val="22"/>
        </w:rPr>
        <w:t>The review will s</w:t>
      </w:r>
      <w:r w:rsidRPr="003279A7">
        <w:rPr>
          <w:rFonts w:ascii="Arial" w:hAnsi="Arial" w:cs="Arial"/>
          <w:sz w:val="22"/>
          <w:szCs w:val="22"/>
        </w:rPr>
        <w:t xml:space="preserve">ensitively attempt to involve the family of </w:t>
      </w:r>
      <w:proofErr w:type="spellStart"/>
      <w:r w:rsidR="00121FF6">
        <w:rPr>
          <w:rFonts w:ascii="Arial" w:hAnsi="Arial" w:cs="Arial"/>
          <w:sz w:val="22"/>
          <w:szCs w:val="22"/>
        </w:rPr>
        <w:t>Sajwa</w:t>
      </w:r>
      <w:proofErr w:type="spellEnd"/>
      <w:r w:rsidRPr="009227FE">
        <w:rPr>
          <w:rFonts w:ascii="Arial" w:hAnsi="Arial" w:cs="Arial"/>
          <w:sz w:val="22"/>
          <w:szCs w:val="22"/>
        </w:rPr>
        <w:t xml:space="preserve"> </w:t>
      </w:r>
      <w:r w:rsidRPr="003279A7">
        <w:rPr>
          <w:rFonts w:ascii="Arial" w:hAnsi="Arial" w:cs="Arial"/>
          <w:sz w:val="22"/>
          <w:szCs w:val="22"/>
        </w:rPr>
        <w:t xml:space="preserve">in the </w:t>
      </w:r>
      <w:proofErr w:type="gramStart"/>
      <w:r w:rsidRPr="003279A7">
        <w:rPr>
          <w:rFonts w:ascii="Arial" w:hAnsi="Arial" w:cs="Arial"/>
          <w:sz w:val="22"/>
          <w:szCs w:val="22"/>
        </w:rPr>
        <w:t>review, once</w:t>
      </w:r>
      <w:proofErr w:type="gramEnd"/>
      <w:r w:rsidRPr="003279A7">
        <w:rPr>
          <w:rFonts w:ascii="Arial" w:hAnsi="Arial" w:cs="Arial"/>
          <w:sz w:val="22"/>
          <w:szCs w:val="22"/>
        </w:rPr>
        <w:t xml:space="preserve"> it is appropriate to do so in the context of on-going criminal proceedings. The chair will lead on family engagement with the support of </w:t>
      </w:r>
      <w:r>
        <w:rPr>
          <w:rFonts w:ascii="Arial" w:hAnsi="Arial" w:cs="Arial"/>
          <w:sz w:val="22"/>
          <w:szCs w:val="22"/>
        </w:rPr>
        <w:t xml:space="preserve">the Metropolitan Police Service (MPS) Family Liaison Officer (FLO). </w:t>
      </w:r>
    </w:p>
    <w:p w14:paraId="5A30CE34" w14:textId="77777777" w:rsidR="00D472EA" w:rsidRPr="00B64CC1" w:rsidRDefault="00D472EA" w:rsidP="00BB416C">
      <w:pPr>
        <w:pStyle w:val="Default"/>
        <w:numPr>
          <w:ilvl w:val="0"/>
          <w:numId w:val="47"/>
        </w:numPr>
        <w:spacing w:line="240" w:lineRule="auto"/>
        <w:rPr>
          <w:rFonts w:ascii="Arial" w:hAnsi="Arial" w:cs="Arial"/>
          <w:sz w:val="22"/>
          <w:szCs w:val="22"/>
        </w:rPr>
      </w:pPr>
      <w:r w:rsidRPr="00B64CC1">
        <w:rPr>
          <w:rFonts w:ascii="Arial" w:hAnsi="Arial" w:cs="Arial"/>
          <w:sz w:val="22"/>
          <w:szCs w:val="22"/>
        </w:rPr>
        <w:t xml:space="preserve">Family liaison will be coordinated in such a way as to aim to reduce the emotional hurt caused to the family by being contacted by a number of agencies and having to repeat information, as well as the additional challenges presented in family violence homicide. </w:t>
      </w:r>
    </w:p>
    <w:p w14:paraId="1D639568" w14:textId="016213E5" w:rsidR="00D472EA" w:rsidRPr="00B64CC1" w:rsidRDefault="00D472EA" w:rsidP="00BB416C">
      <w:pPr>
        <w:pStyle w:val="Default"/>
        <w:numPr>
          <w:ilvl w:val="0"/>
          <w:numId w:val="47"/>
        </w:numPr>
        <w:spacing w:line="240" w:lineRule="auto"/>
        <w:rPr>
          <w:rFonts w:ascii="Arial" w:hAnsi="Arial" w:cs="Arial"/>
          <w:sz w:val="22"/>
          <w:szCs w:val="22"/>
        </w:rPr>
      </w:pPr>
      <w:r w:rsidRPr="00B64CC1">
        <w:rPr>
          <w:rFonts w:ascii="Arial" w:hAnsi="Arial" w:cs="Arial"/>
          <w:sz w:val="22"/>
          <w:szCs w:val="22"/>
        </w:rPr>
        <w:t xml:space="preserve">The Review Panel will consider the involvement of other informal networks of the </w:t>
      </w:r>
      <w:proofErr w:type="spellStart"/>
      <w:r w:rsidR="00121FF6">
        <w:rPr>
          <w:rFonts w:ascii="Arial" w:hAnsi="Arial" w:cs="Arial"/>
          <w:sz w:val="22"/>
          <w:szCs w:val="22"/>
        </w:rPr>
        <w:t>Sajwa</w:t>
      </w:r>
      <w:proofErr w:type="spellEnd"/>
      <w:r w:rsidRPr="009227FE">
        <w:rPr>
          <w:rFonts w:ascii="Arial" w:hAnsi="Arial" w:cs="Arial"/>
          <w:sz w:val="22"/>
          <w:szCs w:val="22"/>
        </w:rPr>
        <w:t xml:space="preserve"> and</w:t>
      </w:r>
      <w:r>
        <w:rPr>
          <w:rFonts w:ascii="Arial" w:hAnsi="Arial" w:cs="Arial"/>
          <w:sz w:val="22"/>
          <w:szCs w:val="22"/>
        </w:rPr>
        <w:t xml:space="preserve">/or </w:t>
      </w:r>
      <w:r w:rsidR="00E62120">
        <w:rPr>
          <w:rFonts w:ascii="Arial" w:hAnsi="Arial" w:cs="Arial"/>
          <w:sz w:val="22"/>
          <w:szCs w:val="22"/>
        </w:rPr>
        <w:t>Amir</w:t>
      </w:r>
      <w:r w:rsidRPr="00B64CC1">
        <w:rPr>
          <w:rFonts w:ascii="Arial" w:hAnsi="Arial" w:cs="Arial"/>
          <w:sz w:val="22"/>
          <w:szCs w:val="22"/>
        </w:rPr>
        <w:t xml:space="preserve"> and invite neighbours, colleagues, members of church/religious organisation to be involved in the DHR as appropriate.</w:t>
      </w:r>
    </w:p>
    <w:p w14:paraId="10677B92" w14:textId="1E095142" w:rsidR="00D472EA" w:rsidRPr="00087D69" w:rsidRDefault="00E62120" w:rsidP="00BB416C">
      <w:pPr>
        <w:pStyle w:val="Default"/>
        <w:numPr>
          <w:ilvl w:val="0"/>
          <w:numId w:val="47"/>
        </w:numPr>
        <w:spacing w:line="240" w:lineRule="auto"/>
        <w:rPr>
          <w:rFonts w:ascii="Arial" w:hAnsi="Arial" w:cs="Arial"/>
          <w:color w:val="auto"/>
          <w:sz w:val="22"/>
          <w:szCs w:val="22"/>
        </w:rPr>
      </w:pPr>
      <w:r>
        <w:rPr>
          <w:rFonts w:ascii="Arial" w:hAnsi="Arial" w:cs="Arial"/>
          <w:sz w:val="22"/>
          <w:szCs w:val="22"/>
        </w:rPr>
        <w:t>Amir</w:t>
      </w:r>
      <w:r w:rsidR="00D472EA" w:rsidRPr="00087D69">
        <w:rPr>
          <w:rFonts w:ascii="Arial" w:hAnsi="Arial" w:cs="Arial"/>
          <w:color w:val="auto"/>
          <w:sz w:val="22"/>
          <w:szCs w:val="22"/>
        </w:rPr>
        <w:t xml:space="preserve"> will be invited to participate in the review, following the completion of the criminal trial. </w:t>
      </w:r>
    </w:p>
    <w:p w14:paraId="6CFC39C6" w14:textId="77777777" w:rsidR="00D472EA" w:rsidRPr="003279A7" w:rsidRDefault="00D472EA" w:rsidP="00BB416C">
      <w:pPr>
        <w:pStyle w:val="LightGrid-Accent31"/>
        <w:ind w:left="0"/>
        <w:rPr>
          <w:rFonts w:ascii="Arial" w:hAnsi="Arial" w:cs="Arial"/>
          <w:sz w:val="22"/>
          <w:szCs w:val="22"/>
        </w:rPr>
      </w:pPr>
    </w:p>
    <w:p w14:paraId="23414170" w14:textId="77777777" w:rsidR="00D472EA" w:rsidRPr="003279A7" w:rsidRDefault="00D472EA" w:rsidP="00BB416C">
      <w:pPr>
        <w:pStyle w:val="Default"/>
        <w:spacing w:line="240" w:lineRule="auto"/>
        <w:rPr>
          <w:rFonts w:ascii="Arial" w:hAnsi="Arial" w:cs="Arial"/>
          <w:b/>
          <w:color w:val="7030A0"/>
          <w:sz w:val="22"/>
          <w:szCs w:val="22"/>
        </w:rPr>
      </w:pPr>
      <w:r w:rsidRPr="003279A7">
        <w:rPr>
          <w:rFonts w:ascii="Arial" w:hAnsi="Arial" w:cs="Arial"/>
          <w:b/>
          <w:color w:val="7030A0"/>
          <w:sz w:val="22"/>
          <w:szCs w:val="22"/>
        </w:rPr>
        <w:t>Media handling</w:t>
      </w:r>
    </w:p>
    <w:p w14:paraId="19783DBB" w14:textId="77777777" w:rsidR="00D472EA" w:rsidRPr="00B64CC1" w:rsidRDefault="00D472EA" w:rsidP="00BB416C">
      <w:pPr>
        <w:pStyle w:val="Default"/>
        <w:numPr>
          <w:ilvl w:val="0"/>
          <w:numId w:val="47"/>
        </w:numPr>
        <w:spacing w:line="240" w:lineRule="auto"/>
        <w:rPr>
          <w:rFonts w:ascii="Arial" w:hAnsi="Arial" w:cs="Arial"/>
          <w:sz w:val="22"/>
          <w:szCs w:val="22"/>
        </w:rPr>
      </w:pPr>
      <w:r w:rsidRPr="003279A7">
        <w:rPr>
          <w:rFonts w:ascii="Arial" w:hAnsi="Arial" w:cs="Arial"/>
          <w:color w:val="auto"/>
          <w:sz w:val="22"/>
          <w:szCs w:val="22"/>
        </w:rPr>
        <w:t xml:space="preserve">Any enquiries from the media and family should be forwarded to the </w:t>
      </w:r>
      <w:r>
        <w:rPr>
          <w:rFonts w:ascii="Arial" w:hAnsi="Arial" w:cs="Arial"/>
          <w:color w:val="auto"/>
          <w:sz w:val="22"/>
          <w:szCs w:val="22"/>
        </w:rPr>
        <w:t xml:space="preserve">Independent Chair and </w:t>
      </w:r>
      <w:r w:rsidRPr="00B64CC1">
        <w:rPr>
          <w:rFonts w:ascii="Arial" w:hAnsi="Arial" w:cs="Arial"/>
          <w:sz w:val="22"/>
          <w:szCs w:val="22"/>
        </w:rPr>
        <w:t xml:space="preserve">the </w:t>
      </w:r>
      <w:r>
        <w:rPr>
          <w:rFonts w:ascii="Arial" w:hAnsi="Arial" w:cs="Arial"/>
          <w:sz w:val="22"/>
          <w:szCs w:val="22"/>
        </w:rPr>
        <w:t>LBTH CSP</w:t>
      </w:r>
      <w:r w:rsidRPr="00B64CC1">
        <w:rPr>
          <w:rFonts w:ascii="Arial" w:hAnsi="Arial" w:cs="Arial"/>
          <w:sz w:val="22"/>
          <w:szCs w:val="22"/>
        </w:rPr>
        <w:t xml:space="preserve"> who will liaise with the chair. Panel members are asked not to comment if requested. The </w:t>
      </w:r>
      <w:r>
        <w:rPr>
          <w:rFonts w:ascii="Arial" w:hAnsi="Arial" w:cs="Arial"/>
          <w:sz w:val="22"/>
          <w:szCs w:val="22"/>
        </w:rPr>
        <w:t>LBTH CSP</w:t>
      </w:r>
      <w:r w:rsidRPr="00B64CC1">
        <w:rPr>
          <w:rFonts w:ascii="Arial" w:hAnsi="Arial" w:cs="Arial"/>
          <w:sz w:val="22"/>
          <w:szCs w:val="22"/>
        </w:rPr>
        <w:t xml:space="preserve"> will make no comment apart from stating that a review is underway and will report in due course. </w:t>
      </w:r>
    </w:p>
    <w:p w14:paraId="34E4F2D2" w14:textId="77777777" w:rsidR="00D472EA" w:rsidRPr="003279A7" w:rsidRDefault="00D472EA" w:rsidP="00BB416C">
      <w:pPr>
        <w:pStyle w:val="Default"/>
        <w:numPr>
          <w:ilvl w:val="0"/>
          <w:numId w:val="47"/>
        </w:numPr>
        <w:spacing w:line="240" w:lineRule="auto"/>
        <w:rPr>
          <w:rFonts w:ascii="Arial" w:hAnsi="Arial" w:cs="Arial"/>
          <w:color w:val="auto"/>
          <w:sz w:val="22"/>
          <w:szCs w:val="22"/>
        </w:rPr>
      </w:pPr>
      <w:r w:rsidRPr="00B64CC1">
        <w:rPr>
          <w:rFonts w:ascii="Arial" w:hAnsi="Arial" w:cs="Arial"/>
          <w:sz w:val="22"/>
          <w:szCs w:val="22"/>
        </w:rPr>
        <w:t>The</w:t>
      </w:r>
      <w:r w:rsidRPr="003279A7">
        <w:rPr>
          <w:rFonts w:ascii="Arial" w:hAnsi="Arial" w:cs="Arial"/>
          <w:color w:val="auto"/>
          <w:sz w:val="22"/>
          <w:szCs w:val="22"/>
        </w:rPr>
        <w:t xml:space="preserve"> </w:t>
      </w:r>
      <w:r>
        <w:rPr>
          <w:rFonts w:ascii="Arial" w:hAnsi="Arial" w:cs="Arial"/>
          <w:color w:val="auto"/>
          <w:sz w:val="22"/>
          <w:szCs w:val="22"/>
        </w:rPr>
        <w:t>LBTH CSP</w:t>
      </w:r>
      <w:r w:rsidRPr="003279A7">
        <w:rPr>
          <w:rFonts w:ascii="Arial" w:hAnsi="Arial" w:cs="Arial"/>
          <w:color w:val="auto"/>
          <w:sz w:val="22"/>
          <w:szCs w:val="22"/>
        </w:rPr>
        <w:t xml:space="preserve"> is responsible for the final publication of the report and for all feedback to staff, family members and the media.</w:t>
      </w:r>
    </w:p>
    <w:p w14:paraId="28456C5F" w14:textId="77777777" w:rsidR="00D472EA" w:rsidRPr="003279A7" w:rsidRDefault="00D472EA" w:rsidP="00BB416C">
      <w:pPr>
        <w:pStyle w:val="Default"/>
        <w:spacing w:line="240" w:lineRule="auto"/>
        <w:rPr>
          <w:rFonts w:ascii="Arial" w:hAnsi="Arial" w:cs="Arial"/>
          <w:b/>
          <w:sz w:val="22"/>
          <w:szCs w:val="22"/>
        </w:rPr>
      </w:pPr>
    </w:p>
    <w:p w14:paraId="0A5B4C0F" w14:textId="77777777" w:rsidR="00D472EA" w:rsidRPr="003279A7" w:rsidRDefault="00D472EA" w:rsidP="00BB416C">
      <w:pPr>
        <w:pStyle w:val="Default"/>
        <w:spacing w:line="240" w:lineRule="auto"/>
        <w:rPr>
          <w:rFonts w:ascii="Arial" w:hAnsi="Arial" w:cs="Arial"/>
          <w:b/>
          <w:color w:val="7030A0"/>
          <w:sz w:val="22"/>
          <w:szCs w:val="22"/>
        </w:rPr>
      </w:pPr>
      <w:r w:rsidRPr="003279A7">
        <w:rPr>
          <w:rFonts w:ascii="Arial" w:hAnsi="Arial" w:cs="Arial"/>
          <w:b/>
          <w:color w:val="7030A0"/>
          <w:sz w:val="22"/>
          <w:szCs w:val="22"/>
        </w:rPr>
        <w:t>Confidentiality</w:t>
      </w:r>
    </w:p>
    <w:p w14:paraId="6B81A33A" w14:textId="77777777" w:rsidR="00D472EA" w:rsidRPr="00B64CC1" w:rsidRDefault="00D472EA" w:rsidP="00BB416C">
      <w:pPr>
        <w:pStyle w:val="Default"/>
        <w:numPr>
          <w:ilvl w:val="0"/>
          <w:numId w:val="47"/>
        </w:numPr>
        <w:spacing w:line="240" w:lineRule="auto"/>
        <w:rPr>
          <w:rFonts w:ascii="Arial" w:hAnsi="Arial" w:cs="Arial"/>
          <w:sz w:val="22"/>
          <w:szCs w:val="22"/>
        </w:rPr>
      </w:pPr>
      <w:r w:rsidRPr="00B64CC1">
        <w:rPr>
          <w:rFonts w:ascii="Arial" w:hAnsi="Arial" w:cs="Arial"/>
          <w:sz w:val="22"/>
          <w:szCs w:val="22"/>
        </w:rPr>
        <w:t>All information discussed is strictly confidential and must not be disclosed to third parties without the agreement of the responsible agency’s representative. That is, no material that states or discusses activity relating to specific agencies can be disclosed without the prior consent of those agencies.</w:t>
      </w:r>
    </w:p>
    <w:p w14:paraId="675FE8B8" w14:textId="77777777" w:rsidR="00D472EA" w:rsidRPr="00B64CC1" w:rsidRDefault="00D472EA" w:rsidP="00BB416C">
      <w:pPr>
        <w:pStyle w:val="Default"/>
        <w:numPr>
          <w:ilvl w:val="0"/>
          <w:numId w:val="47"/>
        </w:numPr>
        <w:spacing w:line="240" w:lineRule="auto"/>
        <w:rPr>
          <w:rFonts w:ascii="Arial" w:hAnsi="Arial" w:cs="Arial"/>
          <w:sz w:val="22"/>
          <w:szCs w:val="22"/>
        </w:rPr>
      </w:pPr>
      <w:r w:rsidRPr="00B64CC1">
        <w:rPr>
          <w:rFonts w:ascii="Arial" w:hAnsi="Arial" w:cs="Arial"/>
          <w:sz w:val="22"/>
          <w:szCs w:val="22"/>
        </w:rPr>
        <w:t>All agency representatives are personally responsible for the safe keeping of all documentation that they possess in relation to this DHR and for the secure retention and disposal of that information in a confidential manner.</w:t>
      </w:r>
    </w:p>
    <w:p w14:paraId="656FD666" w14:textId="77777777" w:rsidR="00D472EA" w:rsidRPr="00B64CC1" w:rsidRDefault="00D472EA" w:rsidP="00BB416C">
      <w:pPr>
        <w:pStyle w:val="Default"/>
        <w:numPr>
          <w:ilvl w:val="0"/>
          <w:numId w:val="47"/>
        </w:numPr>
        <w:spacing w:line="240" w:lineRule="auto"/>
        <w:rPr>
          <w:rFonts w:ascii="Arial" w:hAnsi="Arial" w:cs="Arial"/>
          <w:sz w:val="22"/>
          <w:szCs w:val="22"/>
        </w:rPr>
      </w:pPr>
      <w:r w:rsidRPr="00B64CC1">
        <w:rPr>
          <w:rFonts w:ascii="Arial" w:hAnsi="Arial" w:cs="Arial"/>
          <w:sz w:val="22"/>
          <w:szCs w:val="22"/>
        </w:rPr>
        <w:t xml:space="preserve">It is recommended that all members of the Review Panel set up a secure email system, e.g. registering for criminal justice secure mail, nhs.net, gsi.gov.uk, </w:t>
      </w:r>
      <w:proofErr w:type="spellStart"/>
      <w:r w:rsidRPr="00B64CC1">
        <w:rPr>
          <w:rFonts w:ascii="Arial" w:hAnsi="Arial" w:cs="Arial"/>
          <w:sz w:val="22"/>
          <w:szCs w:val="22"/>
        </w:rPr>
        <w:t>pnn</w:t>
      </w:r>
      <w:proofErr w:type="spellEnd"/>
      <w:r w:rsidRPr="00B64CC1">
        <w:rPr>
          <w:rFonts w:ascii="Arial" w:hAnsi="Arial" w:cs="Arial"/>
          <w:sz w:val="22"/>
          <w:szCs w:val="22"/>
        </w:rPr>
        <w:t xml:space="preserve"> or GCSX. Documents will be password protected. </w:t>
      </w:r>
    </w:p>
    <w:p w14:paraId="0E80F50E" w14:textId="77777777" w:rsidR="00D472EA" w:rsidRPr="00087D69" w:rsidRDefault="00D472EA" w:rsidP="00BB416C">
      <w:pPr>
        <w:pStyle w:val="Default"/>
        <w:numPr>
          <w:ilvl w:val="0"/>
          <w:numId w:val="47"/>
        </w:numPr>
        <w:spacing w:line="240" w:lineRule="auto"/>
        <w:rPr>
          <w:rFonts w:ascii="Arial" w:hAnsi="Arial" w:cs="Arial"/>
          <w:color w:val="auto"/>
          <w:sz w:val="22"/>
          <w:szCs w:val="22"/>
        </w:rPr>
      </w:pPr>
      <w:r w:rsidRPr="00B64CC1">
        <w:rPr>
          <w:rFonts w:ascii="Arial" w:hAnsi="Arial" w:cs="Arial"/>
          <w:sz w:val="22"/>
          <w:szCs w:val="22"/>
        </w:rPr>
        <w:t>If an agency representative does not have a secure email address, then their non-secure address can be used but all confidential information must be sent in a password protected attachment. The password used must be sent in a separate email. Please use the password provided to you by the Standing Together team. They should be reminded that they should remove the password and only share appropriate information to appropriate</w:t>
      </w:r>
      <w:r w:rsidRPr="00CF5F6B">
        <w:rPr>
          <w:rFonts w:ascii="Arial" w:hAnsi="Arial" w:cs="Arial"/>
          <w:color w:val="auto"/>
          <w:sz w:val="22"/>
          <w:szCs w:val="22"/>
        </w:rPr>
        <w:t xml:space="preserve"> front-line staff in line with the DHR Con</w:t>
      </w:r>
      <w:r>
        <w:rPr>
          <w:rFonts w:ascii="Arial" w:hAnsi="Arial" w:cs="Arial"/>
          <w:color w:val="auto"/>
          <w:sz w:val="22"/>
          <w:szCs w:val="22"/>
        </w:rPr>
        <w:t>fidentiality Statement and the</w:t>
      </w:r>
      <w:r w:rsidRPr="00CF5F6B">
        <w:rPr>
          <w:rFonts w:ascii="Arial" w:hAnsi="Arial" w:cs="Arial"/>
          <w:color w:val="auto"/>
          <w:sz w:val="22"/>
          <w:szCs w:val="22"/>
        </w:rPr>
        <w:t xml:space="preserve"> specific Terms of Reference. </w:t>
      </w:r>
    </w:p>
    <w:p w14:paraId="0445C014" w14:textId="77777777" w:rsidR="00D472EA" w:rsidRPr="00B64CC1" w:rsidRDefault="00D472EA" w:rsidP="00BB416C">
      <w:pPr>
        <w:pStyle w:val="Default"/>
        <w:numPr>
          <w:ilvl w:val="0"/>
          <w:numId w:val="47"/>
        </w:numPr>
        <w:spacing w:line="240" w:lineRule="auto"/>
        <w:rPr>
          <w:rFonts w:ascii="Arial" w:hAnsi="Arial" w:cs="Arial"/>
          <w:sz w:val="22"/>
          <w:szCs w:val="22"/>
        </w:rPr>
      </w:pPr>
      <w:r w:rsidRPr="00CF5F6B">
        <w:rPr>
          <w:rFonts w:ascii="Arial" w:hAnsi="Arial" w:cs="Arial"/>
          <w:color w:val="auto"/>
          <w:sz w:val="22"/>
          <w:szCs w:val="22"/>
        </w:rPr>
        <w:t xml:space="preserve">If you are sending password protected document to a non-secure email address it must be </w:t>
      </w:r>
      <w:r w:rsidRPr="00B64CC1">
        <w:rPr>
          <w:rFonts w:ascii="Arial" w:hAnsi="Arial" w:cs="Arial"/>
          <w:sz w:val="22"/>
          <w:szCs w:val="22"/>
        </w:rPr>
        <w:t xml:space="preserve">a recognisable work email address for the professional receiving information. Information from DHR should not be sent to a </w:t>
      </w:r>
      <w:proofErr w:type="spellStart"/>
      <w:r w:rsidRPr="00B64CC1">
        <w:rPr>
          <w:rFonts w:ascii="Arial" w:hAnsi="Arial" w:cs="Arial"/>
          <w:sz w:val="22"/>
          <w:szCs w:val="22"/>
        </w:rPr>
        <w:t>gmail</w:t>
      </w:r>
      <w:proofErr w:type="spellEnd"/>
      <w:r w:rsidRPr="00B64CC1">
        <w:rPr>
          <w:rFonts w:ascii="Arial" w:hAnsi="Arial" w:cs="Arial"/>
          <w:sz w:val="22"/>
          <w:szCs w:val="22"/>
        </w:rPr>
        <w:t xml:space="preserve"> / </w:t>
      </w:r>
      <w:proofErr w:type="spellStart"/>
      <w:r w:rsidRPr="00B64CC1">
        <w:rPr>
          <w:rFonts w:ascii="Arial" w:hAnsi="Arial" w:cs="Arial"/>
          <w:sz w:val="22"/>
          <w:szCs w:val="22"/>
        </w:rPr>
        <w:t>hotmail</w:t>
      </w:r>
      <w:proofErr w:type="spellEnd"/>
      <w:r w:rsidRPr="00B64CC1">
        <w:rPr>
          <w:rFonts w:ascii="Arial" w:hAnsi="Arial" w:cs="Arial"/>
          <w:sz w:val="22"/>
          <w:szCs w:val="22"/>
        </w:rPr>
        <w:t xml:space="preserve"> or other personal email account unless in rare cases when it has been verified as the work address for an individual or charity. </w:t>
      </w:r>
    </w:p>
    <w:p w14:paraId="02E67644" w14:textId="77777777" w:rsidR="00D472EA" w:rsidRPr="003279A7" w:rsidRDefault="00D472EA" w:rsidP="00BB416C">
      <w:pPr>
        <w:pStyle w:val="Default"/>
        <w:numPr>
          <w:ilvl w:val="0"/>
          <w:numId w:val="47"/>
        </w:numPr>
        <w:spacing w:line="240" w:lineRule="auto"/>
        <w:rPr>
          <w:rFonts w:ascii="Arial" w:hAnsi="Arial" w:cs="Arial"/>
          <w:color w:val="auto"/>
          <w:sz w:val="22"/>
          <w:szCs w:val="22"/>
        </w:rPr>
      </w:pPr>
      <w:r w:rsidRPr="00B64CC1">
        <w:rPr>
          <w:rFonts w:ascii="Arial" w:hAnsi="Arial" w:cs="Arial"/>
          <w:sz w:val="22"/>
          <w:szCs w:val="22"/>
        </w:rPr>
        <w:t>No</w:t>
      </w:r>
      <w:r w:rsidRPr="00CF5F6B">
        <w:rPr>
          <w:rFonts w:ascii="Arial" w:hAnsi="Arial" w:cs="Arial"/>
          <w:color w:val="auto"/>
          <w:sz w:val="22"/>
          <w:szCs w:val="22"/>
        </w:rPr>
        <w:t xml:space="preserve"> confidential content should be in the body of an email to a non-secure email account. That includes names, DOBs and address of any subjects discussed at DHR.</w:t>
      </w:r>
    </w:p>
    <w:p w14:paraId="5E53CE9E" w14:textId="77777777" w:rsidR="00D472EA" w:rsidRDefault="00D472EA" w:rsidP="00BB416C">
      <w:pPr>
        <w:pStyle w:val="LightGrid-Accent31"/>
        <w:ind w:left="0"/>
        <w:rPr>
          <w:rFonts w:ascii="Arial" w:hAnsi="Arial" w:cs="Arial"/>
          <w:b/>
          <w:color w:val="7030A0"/>
          <w:sz w:val="22"/>
          <w:szCs w:val="22"/>
        </w:rPr>
      </w:pPr>
    </w:p>
    <w:p w14:paraId="502A5AEB" w14:textId="77777777" w:rsidR="00D472EA" w:rsidRPr="003279A7" w:rsidRDefault="00D472EA" w:rsidP="00BB416C">
      <w:pPr>
        <w:pStyle w:val="LightGrid-Accent31"/>
        <w:ind w:left="0"/>
        <w:rPr>
          <w:rFonts w:ascii="Arial" w:hAnsi="Arial" w:cs="Arial"/>
          <w:b/>
          <w:color w:val="7030A0"/>
          <w:sz w:val="22"/>
          <w:szCs w:val="22"/>
        </w:rPr>
      </w:pPr>
      <w:r w:rsidRPr="003279A7">
        <w:rPr>
          <w:rFonts w:ascii="Arial" w:hAnsi="Arial" w:cs="Arial"/>
          <w:b/>
          <w:color w:val="7030A0"/>
          <w:sz w:val="22"/>
          <w:szCs w:val="22"/>
        </w:rPr>
        <w:t>Disclosure</w:t>
      </w:r>
    </w:p>
    <w:p w14:paraId="03EEB9D9" w14:textId="77777777" w:rsidR="00D472EA" w:rsidRPr="00B64CC1" w:rsidRDefault="00D472EA" w:rsidP="00BB416C">
      <w:pPr>
        <w:pStyle w:val="Default"/>
        <w:numPr>
          <w:ilvl w:val="0"/>
          <w:numId w:val="47"/>
        </w:numPr>
        <w:spacing w:line="240" w:lineRule="auto"/>
        <w:rPr>
          <w:rFonts w:ascii="Arial" w:hAnsi="Arial" w:cs="Arial"/>
          <w:sz w:val="22"/>
          <w:szCs w:val="22"/>
        </w:rPr>
      </w:pPr>
      <w:r w:rsidRPr="003279A7">
        <w:rPr>
          <w:rFonts w:ascii="Arial" w:hAnsi="Arial" w:cs="Arial"/>
          <w:color w:val="auto"/>
          <w:sz w:val="22"/>
          <w:szCs w:val="22"/>
        </w:rPr>
        <w:t xml:space="preserve">Disclosure of facts or sensitive information </w:t>
      </w:r>
      <w:r>
        <w:rPr>
          <w:rFonts w:ascii="Arial" w:hAnsi="Arial" w:cs="Arial"/>
          <w:color w:val="auto"/>
          <w:sz w:val="22"/>
          <w:szCs w:val="22"/>
        </w:rPr>
        <w:t xml:space="preserve">will be </w:t>
      </w:r>
      <w:r w:rsidRPr="003279A7">
        <w:rPr>
          <w:rFonts w:ascii="Arial" w:hAnsi="Arial" w:cs="Arial"/>
          <w:color w:val="auto"/>
          <w:sz w:val="22"/>
          <w:szCs w:val="22"/>
        </w:rPr>
        <w:t>manage</w:t>
      </w:r>
      <w:r>
        <w:rPr>
          <w:rFonts w:ascii="Arial" w:hAnsi="Arial" w:cs="Arial"/>
          <w:color w:val="auto"/>
          <w:sz w:val="22"/>
          <w:szCs w:val="22"/>
        </w:rPr>
        <w:t>d</w:t>
      </w:r>
      <w:r w:rsidRPr="003279A7">
        <w:rPr>
          <w:rFonts w:ascii="Arial" w:hAnsi="Arial" w:cs="Arial"/>
          <w:color w:val="auto"/>
          <w:sz w:val="22"/>
          <w:szCs w:val="22"/>
        </w:rPr>
        <w:t xml:space="preserve"> and appropriately so that </w:t>
      </w:r>
      <w:r w:rsidRPr="00B64CC1">
        <w:rPr>
          <w:rFonts w:ascii="Arial" w:hAnsi="Arial" w:cs="Arial"/>
          <w:sz w:val="22"/>
          <w:szCs w:val="22"/>
        </w:rPr>
        <w:t xml:space="preserve">problems do not arise. The review process will seek to complete its work in a timely fashion in order to safeguard others. </w:t>
      </w:r>
    </w:p>
    <w:p w14:paraId="785C7074" w14:textId="77777777" w:rsidR="00D472EA" w:rsidRPr="00B96D4B" w:rsidRDefault="00D472EA" w:rsidP="00BB416C">
      <w:pPr>
        <w:pStyle w:val="Default"/>
        <w:numPr>
          <w:ilvl w:val="0"/>
          <w:numId w:val="47"/>
        </w:numPr>
        <w:spacing w:line="240" w:lineRule="auto"/>
        <w:rPr>
          <w:rFonts w:ascii="Arial" w:hAnsi="Arial" w:cs="Arial"/>
          <w:color w:val="auto"/>
          <w:sz w:val="22"/>
          <w:szCs w:val="22"/>
        </w:rPr>
      </w:pPr>
      <w:r w:rsidRPr="00B64CC1">
        <w:rPr>
          <w:rFonts w:ascii="Arial" w:hAnsi="Arial" w:cs="Arial"/>
          <w:sz w:val="22"/>
          <w:szCs w:val="22"/>
        </w:rPr>
        <w:t>The sharing</w:t>
      </w:r>
      <w:r w:rsidRPr="003279A7">
        <w:rPr>
          <w:rFonts w:ascii="Arial" w:hAnsi="Arial" w:cs="Arial"/>
          <w:color w:val="auto"/>
          <w:sz w:val="22"/>
          <w:szCs w:val="22"/>
        </w:rPr>
        <w:t xml:space="preserve"> of information by agencies in relation to their contact with the victim and/or the perpetrator is guided by the following:</w:t>
      </w:r>
    </w:p>
    <w:p w14:paraId="0D52FBF1" w14:textId="77777777" w:rsidR="00D472EA" w:rsidRDefault="00D472EA" w:rsidP="00BB416C">
      <w:pPr>
        <w:pStyle w:val="Default"/>
        <w:numPr>
          <w:ilvl w:val="1"/>
          <w:numId w:val="61"/>
        </w:numPr>
        <w:spacing w:line="240" w:lineRule="auto"/>
        <w:rPr>
          <w:rFonts w:ascii="Arial" w:hAnsi="Arial" w:cs="Arial"/>
          <w:color w:val="auto"/>
          <w:sz w:val="22"/>
          <w:szCs w:val="22"/>
        </w:rPr>
      </w:pPr>
      <w:r w:rsidRPr="00617A1B">
        <w:rPr>
          <w:rFonts w:ascii="Arial" w:hAnsi="Arial" w:cs="Arial"/>
          <w:color w:val="auto"/>
          <w:sz w:val="22"/>
          <w:szCs w:val="22"/>
        </w:rPr>
        <w:t>The Data Protection Act 1998 governs the protection of personal data of living persons and places obligations on public authorities to foll</w:t>
      </w:r>
      <w:r>
        <w:rPr>
          <w:rFonts w:ascii="Arial" w:hAnsi="Arial" w:cs="Arial"/>
          <w:color w:val="auto"/>
          <w:sz w:val="22"/>
          <w:szCs w:val="22"/>
        </w:rPr>
        <w:t>ow ‘data protection principles’:</w:t>
      </w:r>
      <w:r w:rsidRPr="00617A1B">
        <w:rPr>
          <w:rFonts w:ascii="Arial" w:hAnsi="Arial" w:cs="Arial"/>
          <w:color w:val="auto"/>
          <w:sz w:val="22"/>
          <w:szCs w:val="22"/>
        </w:rPr>
        <w:t xml:space="preserve"> </w:t>
      </w:r>
      <w:r>
        <w:rPr>
          <w:rFonts w:ascii="Arial" w:hAnsi="Arial" w:cs="Arial"/>
          <w:color w:val="auto"/>
          <w:sz w:val="22"/>
          <w:szCs w:val="22"/>
        </w:rPr>
        <w:t>The 2016 Home Office Multi-Agency Guidance for the Conduct of DHRs (Guidance) outlines d</w:t>
      </w:r>
      <w:r w:rsidRPr="00617A1B">
        <w:rPr>
          <w:rFonts w:ascii="Arial" w:hAnsi="Arial" w:cs="Arial"/>
          <w:color w:val="auto"/>
          <w:sz w:val="22"/>
          <w:szCs w:val="22"/>
        </w:rPr>
        <w:t>ata protection issues in relation to DHRs</w:t>
      </w:r>
      <w:r w:rsidRPr="009679CD">
        <w:rPr>
          <w:rFonts w:ascii="Arial" w:hAnsi="Arial" w:cs="Arial"/>
          <w:color w:val="auto"/>
          <w:sz w:val="22"/>
          <w:szCs w:val="22"/>
        </w:rPr>
        <w:t>(Par 98)</w:t>
      </w:r>
      <w:r>
        <w:rPr>
          <w:rFonts w:ascii="Arial" w:hAnsi="Arial" w:cs="Arial"/>
          <w:color w:val="auto"/>
          <w:sz w:val="22"/>
          <w:szCs w:val="22"/>
        </w:rPr>
        <w:t>. It recognises they</w:t>
      </w:r>
      <w:r w:rsidRPr="00617A1B">
        <w:rPr>
          <w:rFonts w:ascii="Arial" w:hAnsi="Arial" w:cs="Arial"/>
          <w:color w:val="auto"/>
          <w:sz w:val="22"/>
          <w:szCs w:val="22"/>
        </w:rPr>
        <w:t xml:space="preserve"> tend to emerge in relation to access to records, for example medical records.</w:t>
      </w:r>
      <w:r>
        <w:rPr>
          <w:rFonts w:ascii="Arial" w:hAnsi="Arial" w:cs="Arial"/>
          <w:color w:val="auto"/>
          <w:sz w:val="22"/>
          <w:szCs w:val="22"/>
        </w:rPr>
        <w:t xml:space="preserve"> It states ‘d</w:t>
      </w:r>
      <w:r w:rsidRPr="00617A1B">
        <w:rPr>
          <w:rFonts w:ascii="Arial" w:hAnsi="Arial" w:cs="Arial"/>
          <w:color w:val="auto"/>
          <w:sz w:val="22"/>
          <w:szCs w:val="22"/>
        </w:rPr>
        <w:t>ata protection obligations would not normally apply to deceased individuals and so obtaining access to data on deceased victims of domestic abuse for the purposes of a DHR should not normally pose difficulty – this applies to all records relating to the deceased, including those held by solicitors and counsellors</w:t>
      </w:r>
      <w:r>
        <w:rPr>
          <w:rFonts w:ascii="Arial" w:hAnsi="Arial" w:cs="Arial"/>
          <w:color w:val="auto"/>
          <w:sz w:val="22"/>
          <w:szCs w:val="22"/>
        </w:rPr>
        <w:t>’</w:t>
      </w:r>
      <w:r w:rsidRPr="00617A1B">
        <w:rPr>
          <w:rFonts w:ascii="Arial" w:hAnsi="Arial" w:cs="Arial"/>
          <w:color w:val="auto"/>
          <w:sz w:val="22"/>
          <w:szCs w:val="22"/>
        </w:rPr>
        <w:t xml:space="preserve">. </w:t>
      </w:r>
    </w:p>
    <w:p w14:paraId="4398124F" w14:textId="77777777" w:rsidR="00D472EA" w:rsidRDefault="00D472EA" w:rsidP="00BB416C">
      <w:pPr>
        <w:pStyle w:val="Default"/>
        <w:numPr>
          <w:ilvl w:val="1"/>
          <w:numId w:val="61"/>
        </w:numPr>
        <w:spacing w:line="240" w:lineRule="auto"/>
        <w:rPr>
          <w:rFonts w:ascii="Arial" w:hAnsi="Arial" w:cs="Arial"/>
          <w:color w:val="auto"/>
          <w:sz w:val="22"/>
          <w:szCs w:val="22"/>
        </w:rPr>
      </w:pPr>
      <w:r>
        <w:rPr>
          <w:rFonts w:ascii="Arial" w:hAnsi="Arial" w:cs="Arial"/>
          <w:color w:val="auto"/>
          <w:sz w:val="22"/>
          <w:szCs w:val="22"/>
        </w:rPr>
        <w:t>Data Protection Act and Living Persons: The Guidance notes that i</w:t>
      </w:r>
      <w:r w:rsidRPr="00617A1B">
        <w:rPr>
          <w:rFonts w:ascii="Arial" w:hAnsi="Arial" w:cs="Arial"/>
          <w:color w:val="auto"/>
          <w:sz w:val="22"/>
          <w:szCs w:val="22"/>
        </w:rPr>
        <w:t>n the case of a living person, for example the perpetrator, the obligations do apply.</w:t>
      </w:r>
      <w:r>
        <w:rPr>
          <w:rFonts w:ascii="Arial" w:hAnsi="Arial" w:cs="Arial"/>
          <w:color w:val="auto"/>
          <w:sz w:val="22"/>
          <w:szCs w:val="22"/>
        </w:rPr>
        <w:t xml:space="preserve"> However, it </w:t>
      </w:r>
      <w:r>
        <w:rPr>
          <w:rFonts w:ascii="Arial" w:hAnsi="Arial" w:cs="Arial"/>
          <w:color w:val="auto"/>
          <w:sz w:val="22"/>
          <w:szCs w:val="22"/>
        </w:rPr>
        <w:lastRenderedPageBreak/>
        <w:t>further advises in Par 99 that t</w:t>
      </w:r>
      <w:r w:rsidRPr="00617A1B">
        <w:rPr>
          <w:rFonts w:ascii="Arial" w:hAnsi="Arial" w:cs="Arial"/>
          <w:color w:val="auto"/>
          <w:sz w:val="22"/>
          <w:szCs w:val="22"/>
        </w:rPr>
        <w:t>he Department of Health encourages clinicians and health professionals to cooperate with</w:t>
      </w:r>
      <w:r>
        <w:rPr>
          <w:rFonts w:ascii="Arial" w:hAnsi="Arial" w:cs="Arial"/>
          <w:color w:val="auto"/>
          <w:sz w:val="22"/>
          <w:szCs w:val="22"/>
        </w:rPr>
        <w:t xml:space="preserve"> </w:t>
      </w:r>
      <w:r w:rsidRPr="00617A1B">
        <w:rPr>
          <w:rFonts w:ascii="Arial" w:hAnsi="Arial" w:cs="Arial"/>
          <w:color w:val="auto"/>
          <w:sz w:val="22"/>
          <w:szCs w:val="22"/>
        </w:rPr>
        <w:t>domestic homicide reviews</w:t>
      </w:r>
      <w:r>
        <w:rPr>
          <w:rFonts w:ascii="Arial" w:hAnsi="Arial" w:cs="Arial"/>
          <w:color w:val="auto"/>
          <w:sz w:val="22"/>
          <w:szCs w:val="22"/>
        </w:rPr>
        <w:t xml:space="preserve"> and</w:t>
      </w:r>
      <w:r w:rsidRPr="00617A1B">
        <w:rPr>
          <w:rFonts w:ascii="Arial" w:hAnsi="Arial" w:cs="Arial"/>
          <w:color w:val="auto"/>
          <w:sz w:val="22"/>
          <w:szCs w:val="22"/>
        </w:rPr>
        <w:t xml:space="preserve"> disclose all relevant i</w:t>
      </w:r>
      <w:r>
        <w:rPr>
          <w:rFonts w:ascii="Arial" w:hAnsi="Arial" w:cs="Arial"/>
          <w:color w:val="auto"/>
          <w:sz w:val="22"/>
          <w:szCs w:val="22"/>
        </w:rPr>
        <w:t xml:space="preserve">nformation about the victim and </w:t>
      </w:r>
      <w:r w:rsidRPr="00617A1B">
        <w:rPr>
          <w:rFonts w:ascii="Arial" w:hAnsi="Arial" w:cs="Arial"/>
          <w:color w:val="auto"/>
          <w:sz w:val="22"/>
          <w:szCs w:val="22"/>
        </w:rPr>
        <w:t xml:space="preserve">where appropriate, the individual who caused their death </w:t>
      </w:r>
      <w:r w:rsidRPr="002F1197">
        <w:rPr>
          <w:rFonts w:ascii="Arial" w:hAnsi="Arial" w:cs="Arial"/>
          <w:color w:val="auto"/>
          <w:sz w:val="22"/>
          <w:szCs w:val="22"/>
          <w:u w:val="single"/>
        </w:rPr>
        <w:t>unless exceptional circumstances apply</w:t>
      </w:r>
      <w:r w:rsidRPr="00617A1B">
        <w:rPr>
          <w:rFonts w:ascii="Arial" w:hAnsi="Arial" w:cs="Arial"/>
          <w:color w:val="auto"/>
          <w:sz w:val="22"/>
          <w:szCs w:val="22"/>
        </w:rPr>
        <w:t>. Where record holders consider there are reasons why full disclosure of information</w:t>
      </w:r>
      <w:r>
        <w:rPr>
          <w:rFonts w:ascii="Arial" w:hAnsi="Arial" w:cs="Arial"/>
          <w:color w:val="auto"/>
          <w:sz w:val="22"/>
          <w:szCs w:val="22"/>
        </w:rPr>
        <w:t xml:space="preserve"> </w:t>
      </w:r>
      <w:r w:rsidRPr="00617A1B">
        <w:rPr>
          <w:rFonts w:ascii="Arial" w:hAnsi="Arial" w:cs="Arial"/>
          <w:color w:val="auto"/>
          <w:sz w:val="22"/>
          <w:szCs w:val="22"/>
        </w:rPr>
        <w:t>about a person of interest to a review is not appropriate (e.g. due to confidentiality</w:t>
      </w:r>
      <w:r>
        <w:rPr>
          <w:rFonts w:ascii="Arial" w:hAnsi="Arial" w:cs="Arial"/>
          <w:color w:val="auto"/>
          <w:sz w:val="22"/>
          <w:szCs w:val="22"/>
        </w:rPr>
        <w:t xml:space="preserve"> </w:t>
      </w:r>
      <w:r w:rsidRPr="00617A1B">
        <w:rPr>
          <w:rFonts w:ascii="Arial" w:hAnsi="Arial" w:cs="Arial"/>
          <w:color w:val="auto"/>
          <w:sz w:val="22"/>
          <w:szCs w:val="22"/>
        </w:rPr>
        <w:t>obligations or other human rights considerations), the following steps should be taken:</w:t>
      </w:r>
    </w:p>
    <w:p w14:paraId="3C033EA9" w14:textId="77777777" w:rsidR="00D472EA" w:rsidRDefault="00D472EA" w:rsidP="00BB416C">
      <w:pPr>
        <w:pStyle w:val="Default"/>
        <w:numPr>
          <w:ilvl w:val="0"/>
          <w:numId w:val="51"/>
        </w:numPr>
        <w:spacing w:line="240" w:lineRule="auto"/>
        <w:rPr>
          <w:rFonts w:ascii="Arial" w:hAnsi="Arial" w:cs="Arial"/>
          <w:color w:val="auto"/>
          <w:sz w:val="22"/>
          <w:szCs w:val="22"/>
        </w:rPr>
      </w:pPr>
      <w:r w:rsidRPr="009679CD">
        <w:rPr>
          <w:rFonts w:ascii="Arial" w:hAnsi="Arial" w:cs="Arial"/>
          <w:color w:val="auto"/>
          <w:sz w:val="22"/>
          <w:szCs w:val="22"/>
        </w:rPr>
        <w:t>The review team should be informed about the existence of information relevant to an inquiry in all cases; and</w:t>
      </w:r>
    </w:p>
    <w:p w14:paraId="6387AAB1" w14:textId="77777777" w:rsidR="00D472EA" w:rsidRDefault="00D472EA" w:rsidP="00BB416C">
      <w:pPr>
        <w:pStyle w:val="Default"/>
        <w:numPr>
          <w:ilvl w:val="0"/>
          <w:numId w:val="51"/>
        </w:numPr>
        <w:spacing w:line="240" w:lineRule="auto"/>
        <w:rPr>
          <w:rFonts w:ascii="Arial" w:hAnsi="Arial" w:cs="Arial"/>
          <w:color w:val="auto"/>
          <w:sz w:val="22"/>
          <w:szCs w:val="22"/>
        </w:rPr>
      </w:pPr>
      <w:r w:rsidRPr="009679CD">
        <w:rPr>
          <w:rFonts w:ascii="Arial" w:hAnsi="Arial" w:cs="Arial"/>
          <w:color w:val="auto"/>
          <w:sz w:val="22"/>
          <w:szCs w:val="22"/>
        </w:rPr>
        <w:t>The reason for concern about disclosure should be discussed with the review team and attempts made to reach agreement on the confidential handling of records or</w:t>
      </w:r>
    </w:p>
    <w:p w14:paraId="66AC2536" w14:textId="26765808" w:rsidR="00D472EA" w:rsidRPr="009679CD" w:rsidRDefault="00D472EA" w:rsidP="00BB416C">
      <w:pPr>
        <w:pStyle w:val="Default"/>
        <w:numPr>
          <w:ilvl w:val="0"/>
          <w:numId w:val="51"/>
        </w:numPr>
        <w:spacing w:line="240" w:lineRule="auto"/>
        <w:rPr>
          <w:rFonts w:ascii="Arial" w:hAnsi="Arial" w:cs="Arial"/>
          <w:color w:val="auto"/>
          <w:sz w:val="22"/>
          <w:szCs w:val="22"/>
        </w:rPr>
      </w:pPr>
      <w:r w:rsidRPr="009679CD">
        <w:rPr>
          <w:rFonts w:ascii="Arial" w:hAnsi="Arial" w:cs="Arial"/>
          <w:color w:val="auto"/>
          <w:sz w:val="22"/>
          <w:szCs w:val="22"/>
        </w:rPr>
        <w:t>partial redaction of record content.</w:t>
      </w:r>
    </w:p>
    <w:p w14:paraId="751C6B72" w14:textId="77777777" w:rsidR="00D472EA" w:rsidRPr="00B96D4B" w:rsidRDefault="00D472EA" w:rsidP="00BB416C">
      <w:pPr>
        <w:pStyle w:val="Default"/>
        <w:numPr>
          <w:ilvl w:val="1"/>
          <w:numId w:val="61"/>
        </w:numPr>
        <w:spacing w:line="240" w:lineRule="auto"/>
        <w:rPr>
          <w:rFonts w:ascii="Arial" w:hAnsi="Arial" w:cs="Arial"/>
          <w:color w:val="auto"/>
          <w:sz w:val="22"/>
          <w:szCs w:val="22"/>
        </w:rPr>
      </w:pPr>
      <w:r w:rsidRPr="00B96D4B">
        <w:rPr>
          <w:rFonts w:ascii="Arial" w:hAnsi="Arial" w:cs="Arial"/>
          <w:bCs/>
          <w:sz w:val="22"/>
          <w:szCs w:val="22"/>
        </w:rPr>
        <w:t>Human Rights Act:</w:t>
      </w:r>
      <w:r w:rsidRPr="00B96D4B">
        <w:rPr>
          <w:rFonts w:ascii="Arial" w:hAnsi="Arial" w:cs="Arial"/>
          <w:sz w:val="22"/>
          <w:szCs w:val="22"/>
        </w:rPr>
        <w:t xml:space="preserve"> information shared for the purpose of preventing crime (domestic abuse and domestic homicide), improving public safety and protecting the rights or freedoms of </w:t>
      </w:r>
      <w:r>
        <w:rPr>
          <w:rFonts w:ascii="Arial" w:hAnsi="Arial" w:cs="Arial"/>
          <w:sz w:val="22"/>
          <w:szCs w:val="22"/>
        </w:rPr>
        <w:t>others (domestic abuse victims).</w:t>
      </w:r>
    </w:p>
    <w:p w14:paraId="5E52E4A8" w14:textId="77777777" w:rsidR="00D472EA" w:rsidRPr="00B96D4B" w:rsidRDefault="00D472EA" w:rsidP="00BB416C">
      <w:pPr>
        <w:pStyle w:val="Default"/>
        <w:numPr>
          <w:ilvl w:val="1"/>
          <w:numId w:val="61"/>
        </w:numPr>
        <w:spacing w:line="240" w:lineRule="auto"/>
        <w:rPr>
          <w:rFonts w:ascii="Arial" w:hAnsi="Arial" w:cs="Arial"/>
          <w:color w:val="auto"/>
          <w:sz w:val="22"/>
          <w:szCs w:val="22"/>
        </w:rPr>
      </w:pPr>
      <w:r w:rsidRPr="00B96D4B">
        <w:rPr>
          <w:rFonts w:ascii="Arial" w:hAnsi="Arial" w:cs="Arial"/>
          <w:sz w:val="22"/>
          <w:szCs w:val="22"/>
        </w:rPr>
        <w:t>Common Law Duty of Confidentiality outlines that where information is held in confidence, the consent of the individual should normally be sought prior to any information being disclosed, with the exception of the following relevant situations – where they can be demonstrated:</w:t>
      </w:r>
    </w:p>
    <w:p w14:paraId="2D1ADEC5" w14:textId="77777777" w:rsidR="00D472EA" w:rsidRPr="00B96D4B" w:rsidRDefault="00D472EA" w:rsidP="00BB416C">
      <w:pPr>
        <w:pStyle w:val="Default"/>
        <w:numPr>
          <w:ilvl w:val="2"/>
          <w:numId w:val="61"/>
        </w:numPr>
        <w:spacing w:line="240" w:lineRule="auto"/>
        <w:rPr>
          <w:rFonts w:ascii="Arial" w:hAnsi="Arial" w:cs="Arial"/>
          <w:color w:val="auto"/>
          <w:sz w:val="22"/>
          <w:szCs w:val="22"/>
        </w:rPr>
      </w:pPr>
      <w:r w:rsidRPr="00B96D4B">
        <w:rPr>
          <w:rFonts w:ascii="Arial" w:hAnsi="Arial" w:cs="Arial"/>
          <w:sz w:val="22"/>
          <w:szCs w:val="22"/>
        </w:rPr>
        <w:t>It is needed to prevent serious crime</w:t>
      </w:r>
    </w:p>
    <w:p w14:paraId="212F8B48" w14:textId="63019234" w:rsidR="00D472EA" w:rsidRPr="00D472EA" w:rsidRDefault="00D472EA" w:rsidP="00BB416C">
      <w:pPr>
        <w:pStyle w:val="Default"/>
        <w:numPr>
          <w:ilvl w:val="2"/>
          <w:numId w:val="61"/>
        </w:numPr>
        <w:spacing w:line="240" w:lineRule="auto"/>
        <w:rPr>
          <w:rFonts w:ascii="Arial" w:hAnsi="Arial" w:cs="Arial"/>
          <w:color w:val="auto"/>
          <w:sz w:val="22"/>
          <w:szCs w:val="22"/>
        </w:rPr>
      </w:pPr>
      <w:r w:rsidRPr="00B96D4B">
        <w:rPr>
          <w:rFonts w:ascii="Arial" w:hAnsi="Arial" w:cs="Arial"/>
          <w:sz w:val="22"/>
          <w:szCs w:val="22"/>
        </w:rPr>
        <w:t>there is a public interest (e.g. prevention of crime, protection of vulnerable persons)</w:t>
      </w:r>
    </w:p>
    <w:p w14:paraId="37FF0493" w14:textId="77777777" w:rsidR="00D472EA" w:rsidRPr="00B64CC1" w:rsidRDefault="00D472EA" w:rsidP="00BB416C">
      <w:pPr>
        <w:pStyle w:val="Default"/>
        <w:numPr>
          <w:ilvl w:val="0"/>
          <w:numId w:val="47"/>
        </w:numPr>
        <w:spacing w:line="240" w:lineRule="auto"/>
        <w:rPr>
          <w:rFonts w:ascii="Arial" w:hAnsi="Arial" w:cs="Arial"/>
          <w:sz w:val="22"/>
          <w:szCs w:val="22"/>
        </w:rPr>
      </w:pPr>
      <w:r w:rsidRPr="00B64CC1">
        <w:rPr>
          <w:rFonts w:ascii="Arial" w:hAnsi="Arial" w:cs="Arial"/>
          <w:sz w:val="22"/>
          <w:szCs w:val="22"/>
        </w:rPr>
        <w:t xml:space="preserve">If there is a police criminal investigation, the police are bound by law to ensure that there is fair disclosure of material that may be relevant to an investigation and which does not form part of the prosecution case.  Any material gathered in this DHR process could be subject to disclosure to the </w:t>
      </w:r>
      <w:proofErr w:type="gramStart"/>
      <w:r w:rsidRPr="00B64CC1">
        <w:rPr>
          <w:rFonts w:ascii="Arial" w:hAnsi="Arial" w:cs="Arial"/>
          <w:sz w:val="22"/>
          <w:szCs w:val="22"/>
        </w:rPr>
        <w:t>defence, if</w:t>
      </w:r>
      <w:proofErr w:type="gramEnd"/>
      <w:r w:rsidRPr="00B64CC1">
        <w:rPr>
          <w:rFonts w:ascii="Arial" w:hAnsi="Arial" w:cs="Arial"/>
          <w:sz w:val="22"/>
          <w:szCs w:val="22"/>
        </w:rPr>
        <w:t xml:space="preserve"> it is considered to undermine the prosecution case or assisting the case for the accused. </w:t>
      </w:r>
    </w:p>
    <w:p w14:paraId="4D5F56D0" w14:textId="77777777" w:rsidR="00D472EA" w:rsidRPr="00B64CC1" w:rsidRDefault="00D472EA" w:rsidP="00BB416C">
      <w:pPr>
        <w:pStyle w:val="Default"/>
        <w:numPr>
          <w:ilvl w:val="0"/>
          <w:numId w:val="47"/>
        </w:numPr>
        <w:spacing w:line="240" w:lineRule="auto"/>
        <w:rPr>
          <w:rFonts w:ascii="Arial" w:hAnsi="Arial" w:cs="Arial"/>
          <w:sz w:val="22"/>
          <w:szCs w:val="22"/>
        </w:rPr>
      </w:pPr>
      <w:r w:rsidRPr="00B64CC1">
        <w:rPr>
          <w:rFonts w:ascii="Arial" w:hAnsi="Arial" w:cs="Arial"/>
          <w:sz w:val="22"/>
          <w:szCs w:val="22"/>
        </w:rPr>
        <w:t xml:space="preserve">The DHR Chair will discuss the issues of disclosure in this case with the police Disclosure Officer. </w:t>
      </w:r>
    </w:p>
    <w:p w14:paraId="58F42779" w14:textId="77777777" w:rsidR="003F1178" w:rsidRDefault="00D472EA" w:rsidP="00BB416C">
      <w:pPr>
        <w:pStyle w:val="Default"/>
        <w:numPr>
          <w:ilvl w:val="0"/>
          <w:numId w:val="47"/>
        </w:numPr>
        <w:spacing w:line="240" w:lineRule="auto"/>
        <w:rPr>
          <w:rFonts w:ascii="Arial" w:hAnsi="Arial" w:cs="Arial"/>
          <w:sz w:val="22"/>
          <w:szCs w:val="22"/>
        </w:rPr>
        <w:sectPr w:rsidR="003F1178" w:rsidSect="00E85A68">
          <w:pgSz w:w="11907" w:h="16839"/>
          <w:pgMar w:top="1440" w:right="1440" w:bottom="1440" w:left="1440" w:header="765" w:footer="1134" w:gutter="0"/>
          <w:cols w:space="708"/>
          <w:docGrid w:linePitch="360"/>
        </w:sectPr>
      </w:pPr>
      <w:r w:rsidRPr="00B64CC1">
        <w:rPr>
          <w:rFonts w:ascii="Arial" w:hAnsi="Arial" w:cs="Arial"/>
          <w:sz w:val="22"/>
          <w:szCs w:val="22"/>
        </w:rPr>
        <w:t>The chair, police and CPS will consider the confidentiality of material at all times and to balance that with the interests of justice.</w:t>
      </w:r>
    </w:p>
    <w:p w14:paraId="299B1F61" w14:textId="77777777" w:rsidR="003F1178" w:rsidRPr="00DE088E" w:rsidRDefault="003F1178" w:rsidP="00484D8C">
      <w:pPr>
        <w:pStyle w:val="Level1heading"/>
      </w:pPr>
      <w:bookmarkStart w:id="86" w:name="_Toc25426805"/>
      <w:bookmarkStart w:id="87" w:name="_Toc53670161"/>
      <w:r w:rsidRPr="00DE088E">
        <w:lastRenderedPageBreak/>
        <w:t>Appendix 2: MPS Vulnerability Assessment Framework and quick guide tool</w:t>
      </w:r>
      <w:bookmarkEnd w:id="86"/>
      <w:bookmarkEnd w:id="87"/>
    </w:p>
    <w:p w14:paraId="3F0F9E96" w14:textId="77777777" w:rsidR="003F1178" w:rsidRPr="00DE088E" w:rsidRDefault="003F1178" w:rsidP="00BB416C">
      <w:pPr>
        <w:pStyle w:val="Default"/>
        <w:spacing w:line="240" w:lineRule="auto"/>
        <w:ind w:right="-347"/>
        <w:rPr>
          <w:rFonts w:ascii="Arial" w:hAnsi="Arial" w:cs="Arial"/>
          <w:b/>
          <w:color w:val="7030A0"/>
          <w:sz w:val="22"/>
          <w:szCs w:val="22"/>
        </w:rPr>
      </w:pPr>
      <w:r w:rsidRPr="00DE088E">
        <w:rPr>
          <w:rFonts w:ascii="Arial" w:hAnsi="Arial" w:cs="Arial"/>
          <w:b/>
          <w:color w:val="7030A0"/>
          <w:sz w:val="22"/>
          <w:szCs w:val="22"/>
        </w:rPr>
        <w:t xml:space="preserve">Stage 1 - understand the Met definition for vulnerability </w:t>
      </w:r>
    </w:p>
    <w:p w14:paraId="5543ABDE" w14:textId="77777777" w:rsidR="003F1178" w:rsidRPr="00DE088E" w:rsidRDefault="003F1178" w:rsidP="00BB416C">
      <w:pPr>
        <w:spacing w:before="100" w:beforeAutospacing="1" w:after="100" w:afterAutospacing="1"/>
        <w:rPr>
          <w:rFonts w:ascii="Arial" w:hAnsi="Arial" w:cs="Arial"/>
          <w:sz w:val="22"/>
          <w:szCs w:val="22"/>
        </w:rPr>
      </w:pPr>
      <w:r w:rsidRPr="00DE088E">
        <w:rPr>
          <w:rFonts w:ascii="Arial" w:hAnsi="Arial" w:cs="Arial"/>
          <w:sz w:val="22"/>
          <w:szCs w:val="22"/>
        </w:rPr>
        <w:t xml:space="preserve">Vulnerability may result from an environmental or an individual’s circumstance or a person’s behaviour indicating that there may be a risk to that person or another. </w:t>
      </w:r>
    </w:p>
    <w:p w14:paraId="20255983" w14:textId="77777777" w:rsidR="003F1178" w:rsidRPr="00DE088E" w:rsidRDefault="003F1178" w:rsidP="00BB416C">
      <w:pPr>
        <w:spacing w:before="100" w:beforeAutospacing="1" w:after="100" w:afterAutospacing="1"/>
        <w:rPr>
          <w:rFonts w:ascii="Arial" w:hAnsi="Arial" w:cs="Arial"/>
          <w:sz w:val="22"/>
          <w:szCs w:val="22"/>
        </w:rPr>
      </w:pPr>
      <w:r w:rsidRPr="00DE088E">
        <w:rPr>
          <w:rFonts w:ascii="Arial" w:hAnsi="Arial" w:cs="Arial"/>
          <w:sz w:val="22"/>
          <w:szCs w:val="22"/>
        </w:rPr>
        <w:t xml:space="preserve">Those who come to the notice of the police as vulnerable will require and appropriate response. This may include a multi-agency intervention, if required especially if this is a repeat victim. Additionally one’s vulnerability may be linked to their current mental health, or their disability, age or a physical illness. </w:t>
      </w:r>
    </w:p>
    <w:p w14:paraId="53E7C5B7" w14:textId="77777777" w:rsidR="003F1178" w:rsidRPr="00DE088E" w:rsidRDefault="003F1178" w:rsidP="00BB416C">
      <w:pPr>
        <w:pStyle w:val="Default"/>
        <w:spacing w:line="240" w:lineRule="auto"/>
        <w:ind w:right="-347"/>
        <w:rPr>
          <w:rFonts w:ascii="Arial" w:hAnsi="Arial" w:cs="Arial"/>
          <w:b/>
          <w:color w:val="7030A0"/>
          <w:sz w:val="22"/>
          <w:szCs w:val="22"/>
        </w:rPr>
      </w:pPr>
      <w:r w:rsidRPr="00DE088E">
        <w:rPr>
          <w:rFonts w:ascii="Arial" w:hAnsi="Arial" w:cs="Arial"/>
          <w:b/>
          <w:color w:val="7030A0"/>
          <w:sz w:val="22"/>
          <w:szCs w:val="22"/>
        </w:rPr>
        <w:t xml:space="preserve">Stage 2 - carry out the vulnerability assessment using the ABCDE tool </w:t>
      </w:r>
    </w:p>
    <w:p w14:paraId="7D98D01F" w14:textId="77777777" w:rsidR="003F1178" w:rsidRPr="00DE088E" w:rsidRDefault="003F1178" w:rsidP="00BB416C">
      <w:pPr>
        <w:spacing w:before="100" w:beforeAutospacing="1" w:after="100" w:afterAutospacing="1"/>
        <w:rPr>
          <w:rFonts w:ascii="Arial" w:hAnsi="Arial" w:cs="Arial"/>
          <w:sz w:val="22"/>
          <w:szCs w:val="22"/>
        </w:rPr>
      </w:pPr>
      <w:r w:rsidRPr="00DE088E">
        <w:rPr>
          <w:rFonts w:ascii="Arial" w:hAnsi="Arial" w:cs="Arial"/>
          <w:sz w:val="22"/>
          <w:szCs w:val="22"/>
        </w:rPr>
        <w:t xml:space="preserve">When coming in contact with a member of the public - from victims and witnesses to suspects - all Met personnel must carry out the VAF to identify any vulnerability. The use of </w:t>
      </w:r>
      <w:r w:rsidRPr="00DE088E">
        <w:rPr>
          <w:rFonts w:ascii="Arial" w:hAnsi="Arial" w:cs="Arial"/>
          <w:bCs/>
          <w:color w:val="000000" w:themeColor="text1"/>
          <w:sz w:val="22"/>
          <w:szCs w:val="22"/>
        </w:rPr>
        <w:t xml:space="preserve">Vulnerability Assessment Framework (VAF) </w:t>
      </w:r>
      <w:r w:rsidRPr="00DE088E">
        <w:rPr>
          <w:rFonts w:ascii="Arial" w:hAnsi="Arial" w:cs="Arial"/>
          <w:sz w:val="22"/>
          <w:szCs w:val="22"/>
        </w:rPr>
        <w:t xml:space="preserve">at the earliest stage possible will maximise any early intervention opportunities and may help prevent victimisation (see figure 1). </w:t>
      </w:r>
    </w:p>
    <w:p w14:paraId="6A7542E0" w14:textId="77777777" w:rsidR="003F1178" w:rsidRPr="00DE088E" w:rsidRDefault="003F1178" w:rsidP="00BB416C">
      <w:pPr>
        <w:pStyle w:val="Default"/>
        <w:spacing w:line="240" w:lineRule="auto"/>
        <w:ind w:right="-347"/>
        <w:rPr>
          <w:rFonts w:ascii="Arial" w:hAnsi="Arial" w:cs="Arial"/>
          <w:bCs/>
          <w:i/>
          <w:iCs/>
          <w:color w:val="000000" w:themeColor="text1"/>
          <w:sz w:val="22"/>
          <w:szCs w:val="22"/>
        </w:rPr>
      </w:pPr>
      <w:r w:rsidRPr="00DE088E">
        <w:rPr>
          <w:rFonts w:ascii="Arial" w:hAnsi="Arial" w:cs="Arial"/>
          <w:bCs/>
          <w:i/>
          <w:iCs/>
          <w:color w:val="000000" w:themeColor="text1"/>
          <w:sz w:val="22"/>
          <w:szCs w:val="22"/>
        </w:rPr>
        <w:t xml:space="preserve">Figure 1: Vulnerability Assessment Framework (VAF) </w:t>
      </w:r>
    </w:p>
    <w:p w14:paraId="2F9370E7" w14:textId="706DFC5E" w:rsidR="003F1178" w:rsidRPr="00DE088E" w:rsidRDefault="003F1178" w:rsidP="00BB416C">
      <w:pPr>
        <w:rPr>
          <w:rFonts w:ascii="Arial" w:hAnsi="Arial" w:cs="Arial"/>
          <w:sz w:val="22"/>
          <w:szCs w:val="22"/>
        </w:rPr>
      </w:pPr>
      <w:r w:rsidRPr="00DE088E">
        <w:rPr>
          <w:rFonts w:ascii="Arial" w:hAnsi="Arial" w:cs="Arial"/>
          <w:sz w:val="22"/>
          <w:szCs w:val="22"/>
        </w:rPr>
        <w:fldChar w:fldCharType="begin"/>
      </w:r>
      <w:r w:rsidR="00F64DBD">
        <w:rPr>
          <w:rFonts w:ascii="Arial" w:hAnsi="Arial" w:cs="Arial"/>
          <w:sz w:val="22"/>
          <w:szCs w:val="22"/>
        </w:rPr>
        <w:instrText xml:space="preserve"> INCLUDEPICTURE "C:\\var\\folders\\dj\\w04n4phn2rn1k844jz233x6r0000gq\\T\\com.microsoft.Word\\WebArchiveCopyPasteTempFiles\\page57image47152576" \* MERGEFORMAT </w:instrText>
      </w:r>
      <w:r w:rsidRPr="00DE088E">
        <w:rPr>
          <w:rFonts w:ascii="Arial" w:hAnsi="Arial" w:cs="Arial"/>
          <w:sz w:val="22"/>
          <w:szCs w:val="22"/>
        </w:rPr>
        <w:fldChar w:fldCharType="separate"/>
      </w:r>
      <w:r w:rsidRPr="00DE088E">
        <w:rPr>
          <w:rFonts w:ascii="Arial" w:hAnsi="Arial" w:cs="Arial"/>
          <w:noProof/>
          <w:sz w:val="22"/>
          <w:szCs w:val="22"/>
        </w:rPr>
        <w:drawing>
          <wp:inline distT="0" distB="0" distL="0" distR="0" wp14:anchorId="5E04D460" wp14:editId="7A5460DB">
            <wp:extent cx="4864100" cy="3517900"/>
            <wp:effectExtent l="0" t="0" r="0" b="0"/>
            <wp:docPr id="6" name="Picture 6" descr="page57image47152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57image4715257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64100" cy="3517900"/>
                    </a:xfrm>
                    <a:prstGeom prst="rect">
                      <a:avLst/>
                    </a:prstGeom>
                    <a:noFill/>
                    <a:ln>
                      <a:noFill/>
                    </a:ln>
                  </pic:spPr>
                </pic:pic>
              </a:graphicData>
            </a:graphic>
          </wp:inline>
        </w:drawing>
      </w:r>
      <w:r w:rsidRPr="00DE088E">
        <w:rPr>
          <w:rFonts w:ascii="Arial" w:hAnsi="Arial" w:cs="Arial"/>
          <w:sz w:val="22"/>
          <w:szCs w:val="22"/>
        </w:rPr>
        <w:fldChar w:fldCharType="end"/>
      </w:r>
    </w:p>
    <w:p w14:paraId="465F2C7A" w14:textId="77777777" w:rsidR="003F1178" w:rsidRPr="00DE088E" w:rsidRDefault="003F1178" w:rsidP="00BB416C">
      <w:pPr>
        <w:rPr>
          <w:rFonts w:ascii="Arial" w:hAnsi="Arial" w:cs="Arial"/>
          <w:sz w:val="22"/>
          <w:szCs w:val="22"/>
        </w:rPr>
      </w:pPr>
      <w:r w:rsidRPr="00DE088E">
        <w:rPr>
          <w:rFonts w:ascii="Arial" w:hAnsi="Arial" w:cs="Arial"/>
          <w:b/>
          <w:bCs/>
          <w:sz w:val="22"/>
          <w:szCs w:val="22"/>
        </w:rPr>
        <w:t xml:space="preserve">A - Appearance </w:t>
      </w:r>
    </w:p>
    <w:p w14:paraId="4C3A2700" w14:textId="77777777" w:rsidR="003F1178" w:rsidRPr="00DE088E" w:rsidRDefault="003F1178" w:rsidP="00BB416C">
      <w:pPr>
        <w:pStyle w:val="ListParagraph"/>
        <w:numPr>
          <w:ilvl w:val="0"/>
          <w:numId w:val="64"/>
        </w:numPr>
        <w:spacing w:before="100" w:beforeAutospacing="1" w:after="100" w:afterAutospacing="1" w:line="240" w:lineRule="auto"/>
        <w:rPr>
          <w:rFonts w:eastAsia="Times New Roman"/>
          <w:lang w:eastAsia="en-GB"/>
        </w:rPr>
      </w:pPr>
      <w:r w:rsidRPr="00DE088E">
        <w:rPr>
          <w:rFonts w:eastAsia="Times New Roman"/>
          <w:lang w:eastAsia="en-GB"/>
        </w:rPr>
        <w:t xml:space="preserve">Is there something about their appearance that is unusual or gives rise for concern? Do they look ill, injured, unsettled, anxious? </w:t>
      </w:r>
    </w:p>
    <w:p w14:paraId="6DF70D4E" w14:textId="77777777" w:rsidR="003F1178" w:rsidRPr="00DE088E" w:rsidRDefault="003F1178" w:rsidP="00BB416C">
      <w:pPr>
        <w:pStyle w:val="ListParagraph"/>
        <w:numPr>
          <w:ilvl w:val="0"/>
          <w:numId w:val="64"/>
        </w:numPr>
        <w:spacing w:before="100" w:beforeAutospacing="1" w:after="100" w:afterAutospacing="1" w:line="240" w:lineRule="auto"/>
        <w:rPr>
          <w:rFonts w:eastAsia="Times New Roman"/>
          <w:lang w:eastAsia="en-GB"/>
        </w:rPr>
      </w:pPr>
      <w:r w:rsidRPr="00DE088E">
        <w:rPr>
          <w:rFonts w:eastAsia="Times New Roman"/>
          <w:lang w:eastAsia="en-GB"/>
        </w:rPr>
        <w:t xml:space="preserve">What can be observed immediately about the person in distress? </w:t>
      </w:r>
    </w:p>
    <w:p w14:paraId="39C64F2A" w14:textId="77777777" w:rsidR="003F1178" w:rsidRPr="00DE088E" w:rsidRDefault="003F1178" w:rsidP="00BB416C">
      <w:pPr>
        <w:pStyle w:val="ListParagraph"/>
        <w:numPr>
          <w:ilvl w:val="0"/>
          <w:numId w:val="64"/>
        </w:numPr>
        <w:spacing w:before="100" w:beforeAutospacing="1" w:after="100" w:afterAutospacing="1" w:line="240" w:lineRule="auto"/>
        <w:rPr>
          <w:rFonts w:eastAsia="Times New Roman"/>
          <w:lang w:eastAsia="en-GB"/>
        </w:rPr>
      </w:pPr>
      <w:r w:rsidRPr="00DE088E">
        <w:rPr>
          <w:rFonts w:eastAsia="Times New Roman"/>
          <w:lang w:eastAsia="en-GB"/>
        </w:rPr>
        <w:t xml:space="preserve">What is the demeanour of the person? </w:t>
      </w:r>
    </w:p>
    <w:p w14:paraId="07D7D268" w14:textId="77777777" w:rsidR="003F1178" w:rsidRPr="00DE088E" w:rsidRDefault="003F1178" w:rsidP="00BB416C">
      <w:pPr>
        <w:pStyle w:val="ListParagraph"/>
        <w:numPr>
          <w:ilvl w:val="0"/>
          <w:numId w:val="64"/>
        </w:numPr>
        <w:spacing w:before="100" w:beforeAutospacing="1" w:after="100" w:afterAutospacing="1" w:line="240" w:lineRule="auto"/>
        <w:rPr>
          <w:rFonts w:eastAsia="Times New Roman"/>
          <w:lang w:eastAsia="en-GB"/>
        </w:rPr>
      </w:pPr>
      <w:r w:rsidRPr="00DE088E">
        <w:rPr>
          <w:rFonts w:eastAsia="Times New Roman"/>
          <w:lang w:eastAsia="en-GB"/>
        </w:rPr>
        <w:lastRenderedPageBreak/>
        <w:t xml:space="preserve">Is there a physical problem e.g. bleeding, panic attack? </w:t>
      </w:r>
    </w:p>
    <w:p w14:paraId="7DAF9294" w14:textId="77777777" w:rsidR="003F1178" w:rsidRPr="00DE088E" w:rsidRDefault="003F1178" w:rsidP="00BB416C">
      <w:pPr>
        <w:spacing w:before="100" w:beforeAutospacing="1" w:after="100" w:afterAutospacing="1"/>
        <w:rPr>
          <w:rFonts w:ascii="Arial" w:hAnsi="Arial" w:cs="Arial"/>
          <w:b/>
          <w:bCs/>
          <w:sz w:val="22"/>
          <w:szCs w:val="22"/>
        </w:rPr>
      </w:pPr>
      <w:r w:rsidRPr="00DE088E">
        <w:rPr>
          <w:rFonts w:ascii="Arial" w:hAnsi="Arial" w:cs="Arial"/>
          <w:b/>
          <w:bCs/>
          <w:sz w:val="22"/>
          <w:szCs w:val="22"/>
        </w:rPr>
        <w:t xml:space="preserve">B - Behaviour </w:t>
      </w:r>
    </w:p>
    <w:p w14:paraId="53973DD0" w14:textId="77777777" w:rsidR="003F1178" w:rsidRPr="00DE088E" w:rsidRDefault="003F1178" w:rsidP="00BB416C">
      <w:pPr>
        <w:pStyle w:val="ListParagraph"/>
        <w:numPr>
          <w:ilvl w:val="0"/>
          <w:numId w:val="65"/>
        </w:numPr>
        <w:spacing w:before="100" w:beforeAutospacing="1" w:after="100" w:afterAutospacing="1" w:line="240" w:lineRule="auto"/>
      </w:pPr>
      <w:r w:rsidRPr="00DE088E">
        <w:t xml:space="preserve">Is there something about their behaviour that is unusual or gives rise for concern? Are they excitable, irrational, manic, slow, furtive? </w:t>
      </w:r>
    </w:p>
    <w:p w14:paraId="6C2B2CC0" w14:textId="77777777" w:rsidR="003F1178" w:rsidRPr="00DE088E" w:rsidRDefault="003F1178" w:rsidP="00BB416C">
      <w:pPr>
        <w:pStyle w:val="ListParagraph"/>
        <w:numPr>
          <w:ilvl w:val="0"/>
          <w:numId w:val="64"/>
        </w:numPr>
        <w:spacing w:before="100" w:beforeAutospacing="1" w:after="100" w:afterAutospacing="1" w:line="240" w:lineRule="auto"/>
        <w:rPr>
          <w:rFonts w:eastAsia="Times New Roman"/>
          <w:lang w:eastAsia="en-GB"/>
        </w:rPr>
      </w:pPr>
      <w:r w:rsidRPr="00DE088E">
        <w:rPr>
          <w:rFonts w:eastAsia="Times New Roman"/>
          <w:lang w:eastAsia="en-GB"/>
        </w:rPr>
        <w:t xml:space="preserve">What are they doing and is it in keeping with the situation? </w:t>
      </w:r>
    </w:p>
    <w:p w14:paraId="4F60B9EF" w14:textId="77777777" w:rsidR="003F1178" w:rsidRPr="00DE088E" w:rsidRDefault="003F1178" w:rsidP="00BB416C">
      <w:pPr>
        <w:spacing w:before="100" w:beforeAutospacing="1" w:after="100" w:afterAutospacing="1"/>
        <w:rPr>
          <w:rFonts w:ascii="Arial" w:hAnsi="Arial" w:cs="Arial"/>
          <w:sz w:val="22"/>
          <w:szCs w:val="22"/>
        </w:rPr>
      </w:pPr>
      <w:r w:rsidRPr="00DE088E">
        <w:rPr>
          <w:rFonts w:ascii="Arial" w:hAnsi="Arial" w:cs="Arial"/>
          <w:b/>
          <w:bCs/>
          <w:sz w:val="22"/>
          <w:szCs w:val="22"/>
        </w:rPr>
        <w:t xml:space="preserve">C - Communication/ Capacity </w:t>
      </w:r>
    </w:p>
    <w:p w14:paraId="4CC9ED26" w14:textId="77777777" w:rsidR="003F1178" w:rsidRPr="00DE088E" w:rsidRDefault="003F1178" w:rsidP="00BB416C">
      <w:pPr>
        <w:pStyle w:val="ListParagraph"/>
        <w:numPr>
          <w:ilvl w:val="0"/>
          <w:numId w:val="64"/>
        </w:numPr>
        <w:spacing w:before="100" w:beforeAutospacing="1" w:after="100" w:afterAutospacing="1" w:line="240" w:lineRule="auto"/>
        <w:rPr>
          <w:rFonts w:eastAsia="Times New Roman"/>
          <w:lang w:eastAsia="en-GB"/>
        </w:rPr>
      </w:pPr>
      <w:r w:rsidRPr="00DE088E">
        <w:rPr>
          <w:rFonts w:eastAsia="Times New Roman"/>
          <w:lang w:eastAsia="en-GB"/>
        </w:rPr>
        <w:t xml:space="preserve">Is there something about the way that they communicate that is unusual or gives rise for concern? </w:t>
      </w:r>
    </w:p>
    <w:p w14:paraId="799BB726" w14:textId="77777777" w:rsidR="003F1178" w:rsidRPr="00DE088E" w:rsidRDefault="003F1178" w:rsidP="00BB416C">
      <w:pPr>
        <w:pStyle w:val="ListParagraph"/>
        <w:numPr>
          <w:ilvl w:val="0"/>
          <w:numId w:val="64"/>
        </w:numPr>
        <w:spacing w:before="100" w:beforeAutospacing="1" w:after="100" w:afterAutospacing="1" w:line="240" w:lineRule="auto"/>
        <w:rPr>
          <w:rFonts w:eastAsia="Times New Roman"/>
          <w:lang w:eastAsia="en-GB"/>
        </w:rPr>
      </w:pPr>
      <w:r w:rsidRPr="00DE088E">
        <w:rPr>
          <w:rFonts w:eastAsia="Times New Roman"/>
          <w:lang w:eastAsia="en-GB"/>
        </w:rPr>
        <w:t xml:space="preserve">Is their speech slurred, slow, fast? </w:t>
      </w:r>
    </w:p>
    <w:p w14:paraId="65CE1FAB" w14:textId="77777777" w:rsidR="003F1178" w:rsidRPr="00DE088E" w:rsidRDefault="003F1178" w:rsidP="00BB416C">
      <w:pPr>
        <w:pStyle w:val="ListParagraph"/>
        <w:numPr>
          <w:ilvl w:val="0"/>
          <w:numId w:val="64"/>
        </w:numPr>
        <w:spacing w:before="100" w:beforeAutospacing="1" w:after="100" w:afterAutospacing="1" w:line="240" w:lineRule="auto"/>
        <w:rPr>
          <w:rFonts w:eastAsia="Times New Roman"/>
          <w:lang w:eastAsia="en-GB"/>
        </w:rPr>
      </w:pPr>
      <w:r w:rsidRPr="00DE088E">
        <w:rPr>
          <w:rFonts w:eastAsia="Times New Roman"/>
          <w:lang w:eastAsia="en-GB"/>
        </w:rPr>
        <w:t xml:space="preserve">Are their eyes glazed, staring, dilated/ What is their body language and are they displaying any subtle signs of stress or fear? </w:t>
      </w:r>
    </w:p>
    <w:p w14:paraId="2FA1CE7F" w14:textId="77777777" w:rsidR="003F1178" w:rsidRPr="00DE088E" w:rsidRDefault="003F1178" w:rsidP="00BB416C">
      <w:pPr>
        <w:pStyle w:val="ListParagraph"/>
        <w:numPr>
          <w:ilvl w:val="0"/>
          <w:numId w:val="64"/>
        </w:numPr>
        <w:spacing w:before="100" w:beforeAutospacing="1" w:after="100" w:afterAutospacing="1" w:line="240" w:lineRule="auto"/>
        <w:rPr>
          <w:rFonts w:eastAsia="Times New Roman"/>
          <w:lang w:eastAsia="en-GB"/>
        </w:rPr>
      </w:pPr>
      <w:r w:rsidRPr="00DE088E">
        <w:rPr>
          <w:rFonts w:eastAsia="Times New Roman"/>
          <w:lang w:eastAsia="en-GB"/>
        </w:rPr>
        <w:t xml:space="preserve">Do they understand your questions? </w:t>
      </w:r>
    </w:p>
    <w:p w14:paraId="6D7B9CC6" w14:textId="77777777" w:rsidR="003F1178" w:rsidRPr="00DE088E" w:rsidRDefault="003F1178" w:rsidP="00BB416C">
      <w:pPr>
        <w:rPr>
          <w:rFonts w:ascii="Arial" w:hAnsi="Arial" w:cs="Arial"/>
          <w:sz w:val="22"/>
          <w:szCs w:val="22"/>
        </w:rPr>
      </w:pPr>
      <w:r w:rsidRPr="00DE088E">
        <w:rPr>
          <w:rFonts w:ascii="Arial" w:hAnsi="Arial" w:cs="Arial"/>
          <w:b/>
          <w:bCs/>
          <w:sz w:val="22"/>
          <w:szCs w:val="22"/>
        </w:rPr>
        <w:t xml:space="preserve">D - Danger </w:t>
      </w:r>
    </w:p>
    <w:p w14:paraId="3A3A5270" w14:textId="77777777" w:rsidR="003F1178" w:rsidRPr="00DE088E" w:rsidRDefault="003F1178" w:rsidP="00BB416C">
      <w:pPr>
        <w:pStyle w:val="ListParagraph"/>
        <w:numPr>
          <w:ilvl w:val="0"/>
          <w:numId w:val="64"/>
        </w:numPr>
        <w:spacing w:before="100" w:beforeAutospacing="1" w:after="100" w:afterAutospacing="1" w:line="240" w:lineRule="auto"/>
        <w:rPr>
          <w:rFonts w:eastAsia="Times New Roman"/>
          <w:lang w:eastAsia="en-GB"/>
        </w:rPr>
      </w:pPr>
      <w:r w:rsidRPr="00DE088E">
        <w:rPr>
          <w:rFonts w:eastAsia="Times New Roman"/>
          <w:lang w:eastAsia="en-GB"/>
        </w:rPr>
        <w:t xml:space="preserve">Is there a risk of danger / harm to themselves or another? </w:t>
      </w:r>
    </w:p>
    <w:p w14:paraId="6A796BED" w14:textId="77777777" w:rsidR="003F1178" w:rsidRPr="00DE088E" w:rsidRDefault="003F1178" w:rsidP="00BB416C">
      <w:pPr>
        <w:rPr>
          <w:rFonts w:ascii="Arial" w:hAnsi="Arial" w:cs="Arial"/>
          <w:sz w:val="22"/>
          <w:szCs w:val="22"/>
        </w:rPr>
      </w:pPr>
      <w:r w:rsidRPr="00DE088E">
        <w:rPr>
          <w:rFonts w:ascii="Arial" w:hAnsi="Arial" w:cs="Arial"/>
          <w:b/>
          <w:bCs/>
          <w:sz w:val="22"/>
          <w:szCs w:val="22"/>
        </w:rPr>
        <w:t xml:space="preserve">E - Environment/ Circumstances </w:t>
      </w:r>
    </w:p>
    <w:p w14:paraId="4F2E49C0" w14:textId="77777777" w:rsidR="003F1178" w:rsidRPr="00DE088E" w:rsidRDefault="003F1178" w:rsidP="00BB416C">
      <w:pPr>
        <w:pStyle w:val="ListParagraph"/>
        <w:numPr>
          <w:ilvl w:val="0"/>
          <w:numId w:val="64"/>
        </w:numPr>
        <w:spacing w:before="100" w:beforeAutospacing="1" w:after="100" w:afterAutospacing="1" w:line="240" w:lineRule="auto"/>
        <w:rPr>
          <w:rFonts w:eastAsia="Times New Roman"/>
          <w:lang w:eastAsia="en-GB"/>
        </w:rPr>
      </w:pPr>
      <w:r w:rsidRPr="00DE088E">
        <w:rPr>
          <w:rFonts w:eastAsia="Times New Roman"/>
          <w:lang w:eastAsia="en-GB"/>
        </w:rPr>
        <w:t xml:space="preserve">Is there something about the environment that is unusual or gives rise for concern? </w:t>
      </w:r>
    </w:p>
    <w:p w14:paraId="3DD01EBF" w14:textId="77777777" w:rsidR="003F1178" w:rsidRPr="00DE088E" w:rsidRDefault="003F1178" w:rsidP="00BB416C">
      <w:pPr>
        <w:pStyle w:val="ListParagraph"/>
        <w:numPr>
          <w:ilvl w:val="0"/>
          <w:numId w:val="64"/>
        </w:numPr>
        <w:spacing w:before="100" w:beforeAutospacing="1" w:after="100" w:afterAutospacing="1" w:line="240" w:lineRule="auto"/>
        <w:rPr>
          <w:rFonts w:eastAsia="Times New Roman"/>
          <w:lang w:eastAsia="en-GB"/>
        </w:rPr>
      </w:pPr>
      <w:r w:rsidRPr="00DE088E">
        <w:rPr>
          <w:rFonts w:eastAsia="Times New Roman"/>
          <w:lang w:eastAsia="en-GB"/>
        </w:rPr>
        <w:t xml:space="preserve">What is the time of day? </w:t>
      </w:r>
    </w:p>
    <w:p w14:paraId="7438509D" w14:textId="77777777" w:rsidR="003F1178" w:rsidRPr="00DE088E" w:rsidRDefault="003F1178" w:rsidP="00BB416C">
      <w:pPr>
        <w:pStyle w:val="ListParagraph"/>
        <w:numPr>
          <w:ilvl w:val="0"/>
          <w:numId w:val="64"/>
        </w:numPr>
        <w:spacing w:before="100" w:beforeAutospacing="1" w:after="100" w:afterAutospacing="1" w:line="240" w:lineRule="auto"/>
        <w:rPr>
          <w:rFonts w:eastAsia="Times New Roman"/>
          <w:lang w:eastAsia="en-GB"/>
        </w:rPr>
      </w:pPr>
      <w:r w:rsidRPr="00DE088E">
        <w:rPr>
          <w:rFonts w:eastAsia="Times New Roman"/>
          <w:lang w:eastAsia="en-GB"/>
        </w:rPr>
        <w:t xml:space="preserve">Where do they live? Can they get home? </w:t>
      </w:r>
    </w:p>
    <w:p w14:paraId="2F797EF6" w14:textId="77777777" w:rsidR="003F1178" w:rsidRPr="00DE088E" w:rsidRDefault="003F1178" w:rsidP="00BB416C">
      <w:pPr>
        <w:pStyle w:val="ListParagraph"/>
        <w:numPr>
          <w:ilvl w:val="0"/>
          <w:numId w:val="64"/>
        </w:numPr>
        <w:spacing w:before="100" w:beforeAutospacing="1" w:after="100" w:afterAutospacing="1" w:line="240" w:lineRule="auto"/>
        <w:rPr>
          <w:rFonts w:eastAsia="Times New Roman"/>
          <w:lang w:eastAsia="en-GB"/>
        </w:rPr>
      </w:pPr>
      <w:r w:rsidRPr="00DE088E">
        <w:rPr>
          <w:rFonts w:eastAsia="Times New Roman"/>
          <w:lang w:eastAsia="en-GB"/>
        </w:rPr>
        <w:t xml:space="preserve">Has the incident that they are involved in significantly affected their circumstances? </w:t>
      </w:r>
    </w:p>
    <w:p w14:paraId="63087ACF" w14:textId="77777777" w:rsidR="003F1178" w:rsidRPr="00DE088E" w:rsidRDefault="003F1178" w:rsidP="00BB416C">
      <w:pPr>
        <w:pStyle w:val="ListParagraph"/>
        <w:numPr>
          <w:ilvl w:val="0"/>
          <w:numId w:val="64"/>
        </w:numPr>
        <w:spacing w:before="100" w:beforeAutospacing="1" w:after="100" w:afterAutospacing="1" w:line="240" w:lineRule="auto"/>
        <w:rPr>
          <w:rFonts w:eastAsia="Times New Roman"/>
          <w:lang w:eastAsia="en-GB"/>
        </w:rPr>
      </w:pPr>
      <w:r w:rsidRPr="00DE088E">
        <w:rPr>
          <w:rFonts w:eastAsia="Times New Roman"/>
          <w:lang w:eastAsia="en-GB"/>
        </w:rPr>
        <w:t xml:space="preserve">What are the circumstances? Are they unusual or out of the </w:t>
      </w:r>
      <w:proofErr w:type="gramStart"/>
      <w:r w:rsidRPr="00DE088E">
        <w:rPr>
          <w:rFonts w:eastAsia="Times New Roman"/>
          <w:lang w:eastAsia="en-GB"/>
        </w:rPr>
        <w:t>ordinary.</w:t>
      </w:r>
      <w:proofErr w:type="gramEnd"/>
      <w:r w:rsidRPr="00DE088E">
        <w:rPr>
          <w:rFonts w:eastAsia="Times New Roman"/>
          <w:lang w:eastAsia="en-GB"/>
        </w:rPr>
        <w:t xml:space="preserve"> </w:t>
      </w:r>
    </w:p>
    <w:p w14:paraId="575C3010" w14:textId="77777777" w:rsidR="003F1178" w:rsidRPr="00DE088E" w:rsidRDefault="003F1178" w:rsidP="00BB416C">
      <w:pPr>
        <w:pStyle w:val="ListParagraph"/>
        <w:numPr>
          <w:ilvl w:val="0"/>
          <w:numId w:val="64"/>
        </w:numPr>
        <w:spacing w:before="100" w:beforeAutospacing="1" w:after="100" w:afterAutospacing="1" w:line="240" w:lineRule="auto"/>
        <w:rPr>
          <w:rFonts w:eastAsia="Times New Roman"/>
          <w:lang w:eastAsia="en-GB"/>
        </w:rPr>
      </w:pPr>
      <w:r w:rsidRPr="00DE088E">
        <w:rPr>
          <w:rFonts w:eastAsia="Times New Roman"/>
          <w:lang w:eastAsia="en-GB"/>
        </w:rPr>
        <w:t xml:space="preserve">Does anything give rise to concern? (This could include a hunch or intuition). </w:t>
      </w:r>
    </w:p>
    <w:p w14:paraId="06ACBFFD" w14:textId="77777777" w:rsidR="003F1178" w:rsidRPr="00DE088E" w:rsidRDefault="003F1178" w:rsidP="00BB416C">
      <w:pPr>
        <w:pStyle w:val="ListParagraph"/>
        <w:numPr>
          <w:ilvl w:val="0"/>
          <w:numId w:val="64"/>
        </w:numPr>
        <w:spacing w:before="100" w:beforeAutospacing="1" w:after="100" w:afterAutospacing="1" w:line="240" w:lineRule="auto"/>
        <w:rPr>
          <w:rFonts w:eastAsia="Times New Roman"/>
          <w:lang w:eastAsia="en-GB"/>
        </w:rPr>
      </w:pPr>
      <w:r w:rsidRPr="00DE088E">
        <w:rPr>
          <w:rFonts w:eastAsia="Times New Roman"/>
          <w:lang w:eastAsia="en-GB"/>
        </w:rPr>
        <w:t xml:space="preserve">Has there been a significant change in the person’s circumstances? </w:t>
      </w:r>
    </w:p>
    <w:p w14:paraId="2C4E0F26" w14:textId="77777777" w:rsidR="003F1178" w:rsidRPr="00DE088E" w:rsidRDefault="003F1178" w:rsidP="00BB416C">
      <w:pPr>
        <w:pStyle w:val="Default"/>
        <w:spacing w:line="240" w:lineRule="auto"/>
        <w:ind w:right="-347"/>
        <w:rPr>
          <w:rFonts w:ascii="Arial" w:hAnsi="Arial" w:cs="Arial"/>
          <w:b/>
          <w:color w:val="7030A0"/>
          <w:sz w:val="22"/>
          <w:szCs w:val="22"/>
        </w:rPr>
      </w:pPr>
      <w:r w:rsidRPr="00DE088E">
        <w:rPr>
          <w:rFonts w:ascii="Arial" w:hAnsi="Arial" w:cs="Arial"/>
          <w:b/>
          <w:color w:val="7030A0"/>
          <w:sz w:val="22"/>
          <w:szCs w:val="22"/>
        </w:rPr>
        <w:t xml:space="preserve">Points worth considering when dealing with a member of the public </w:t>
      </w:r>
    </w:p>
    <w:p w14:paraId="49A7EE29" w14:textId="77777777" w:rsidR="003F1178" w:rsidRPr="00DE088E" w:rsidRDefault="003F1178" w:rsidP="00BB416C">
      <w:pPr>
        <w:pStyle w:val="ListParagraph"/>
        <w:numPr>
          <w:ilvl w:val="0"/>
          <w:numId w:val="64"/>
        </w:numPr>
        <w:spacing w:before="100" w:beforeAutospacing="1" w:after="100" w:afterAutospacing="1" w:line="240" w:lineRule="auto"/>
        <w:rPr>
          <w:rFonts w:eastAsia="Times New Roman"/>
          <w:lang w:eastAsia="en-GB"/>
        </w:rPr>
      </w:pPr>
      <w:r w:rsidRPr="00DE088E">
        <w:rPr>
          <w:rFonts w:eastAsia="Times New Roman"/>
          <w:lang w:eastAsia="en-GB"/>
        </w:rPr>
        <w:t xml:space="preserve">Has the subject been identified as being vulnerable using the VAF framework? </w:t>
      </w:r>
    </w:p>
    <w:p w14:paraId="4A686E11" w14:textId="77777777" w:rsidR="003F1178" w:rsidRPr="00DE088E" w:rsidRDefault="003F1178" w:rsidP="00BB416C">
      <w:pPr>
        <w:pStyle w:val="ListParagraph"/>
        <w:numPr>
          <w:ilvl w:val="0"/>
          <w:numId w:val="64"/>
        </w:numPr>
        <w:spacing w:before="100" w:beforeAutospacing="1" w:after="100" w:afterAutospacing="1" w:line="240" w:lineRule="auto"/>
        <w:rPr>
          <w:rFonts w:eastAsia="Times New Roman"/>
          <w:lang w:eastAsia="en-GB"/>
        </w:rPr>
      </w:pPr>
      <w:r w:rsidRPr="00DE088E">
        <w:rPr>
          <w:rFonts w:eastAsia="Times New Roman"/>
          <w:lang w:eastAsia="en-GB"/>
        </w:rPr>
        <w:t xml:space="preserve">Is this person an Adult at Risk as defined by the Care Act 2014 definition (care and support needs)? - </w:t>
      </w:r>
    </w:p>
    <w:p w14:paraId="23534D7B" w14:textId="77777777" w:rsidR="003F1178" w:rsidRPr="00DE088E" w:rsidRDefault="003F1178" w:rsidP="00BB416C">
      <w:pPr>
        <w:pStyle w:val="ListParagraph"/>
        <w:numPr>
          <w:ilvl w:val="0"/>
          <w:numId w:val="64"/>
        </w:numPr>
        <w:spacing w:before="100" w:beforeAutospacing="1" w:after="100" w:afterAutospacing="1" w:line="240" w:lineRule="auto"/>
        <w:rPr>
          <w:rFonts w:eastAsia="Times New Roman"/>
          <w:lang w:eastAsia="en-GB"/>
        </w:rPr>
      </w:pPr>
      <w:r w:rsidRPr="00DE088E">
        <w:rPr>
          <w:rFonts w:eastAsia="Times New Roman"/>
          <w:lang w:eastAsia="en-GB"/>
        </w:rPr>
        <w:t xml:space="preserve">Are there concerns regarding their mental health or subject to current Mental Health legislation? </w:t>
      </w:r>
    </w:p>
    <w:p w14:paraId="4DD03037" w14:textId="77777777" w:rsidR="003F1178" w:rsidRPr="00DE088E" w:rsidRDefault="003F1178" w:rsidP="00BB416C">
      <w:pPr>
        <w:spacing w:before="100" w:beforeAutospacing="1" w:after="100" w:afterAutospacing="1"/>
        <w:rPr>
          <w:rFonts w:ascii="Arial" w:hAnsi="Arial" w:cs="Arial"/>
          <w:sz w:val="22"/>
          <w:szCs w:val="22"/>
        </w:rPr>
      </w:pPr>
      <w:r w:rsidRPr="00DE088E">
        <w:rPr>
          <w:rFonts w:ascii="Arial" w:hAnsi="Arial" w:cs="Arial"/>
          <w:sz w:val="22"/>
          <w:szCs w:val="22"/>
        </w:rPr>
        <w:t xml:space="preserve">Create a Merlin when 3 or more of the 5 VAF areas are identified, and a CRIS record if a crime is alleged. </w:t>
      </w:r>
    </w:p>
    <w:p w14:paraId="46D6813A" w14:textId="77777777" w:rsidR="003F1178" w:rsidRPr="00DE088E" w:rsidRDefault="003F1178" w:rsidP="00BB416C">
      <w:pPr>
        <w:spacing w:before="100" w:beforeAutospacing="1" w:after="100" w:afterAutospacing="1"/>
        <w:rPr>
          <w:rFonts w:ascii="Arial" w:hAnsi="Arial" w:cs="Arial"/>
          <w:sz w:val="22"/>
          <w:szCs w:val="22"/>
        </w:rPr>
      </w:pPr>
      <w:r w:rsidRPr="00DE088E">
        <w:rPr>
          <w:rFonts w:ascii="Arial" w:hAnsi="Arial" w:cs="Arial"/>
          <w:sz w:val="22"/>
          <w:szCs w:val="22"/>
        </w:rPr>
        <w:t xml:space="preserve">Create an ACN only if there are fewer than 3 VAF areas identified and there is a cause for concern for the adult. Ensure the reason for the creation of an ACN is given in all cases together with the person’s views regarding any consent for referral. This is a mandatory field in MERLIN. </w:t>
      </w:r>
    </w:p>
    <w:p w14:paraId="57C5963E" w14:textId="0956184B" w:rsidR="00154E4C" w:rsidRPr="00DF0579" w:rsidRDefault="003F1178" w:rsidP="00BB416C">
      <w:pPr>
        <w:spacing w:before="100" w:beforeAutospacing="1" w:after="100" w:afterAutospacing="1"/>
        <w:rPr>
          <w:rFonts w:ascii="Arial" w:hAnsi="Arial" w:cs="Arial"/>
        </w:rPr>
      </w:pPr>
      <w:r w:rsidRPr="00DE088E">
        <w:rPr>
          <w:rFonts w:ascii="Arial" w:hAnsi="Arial" w:cs="Arial"/>
          <w:sz w:val="22"/>
          <w:szCs w:val="22"/>
        </w:rPr>
        <w:t xml:space="preserve">The VAF must be recorded as a narrative on the circumstances section on MERLIN reports by the reporting officer. </w:t>
      </w:r>
    </w:p>
    <w:p w14:paraId="35347A17" w14:textId="478B8747" w:rsidR="00651F4D" w:rsidRPr="00DF0579" w:rsidRDefault="00651F4D" w:rsidP="00A15E7E">
      <w:pPr>
        <w:jc w:val="both"/>
        <w:rPr>
          <w:rFonts w:ascii="Arial" w:eastAsia="Calibri" w:hAnsi="Arial" w:cs="Arial"/>
          <w:szCs w:val="22"/>
        </w:rPr>
        <w:sectPr w:rsidR="00651F4D" w:rsidRPr="00DF0579" w:rsidSect="00E85A68">
          <w:pgSz w:w="11907" w:h="16839"/>
          <w:pgMar w:top="1440" w:right="1440" w:bottom="1440" w:left="1440" w:header="765" w:footer="1134" w:gutter="0"/>
          <w:cols w:space="708"/>
          <w:docGrid w:linePitch="360"/>
        </w:sectPr>
      </w:pPr>
    </w:p>
    <w:p w14:paraId="4C10AA77" w14:textId="3208E8F9" w:rsidR="00341C3A" w:rsidRDefault="00341C3A" w:rsidP="00341C3A">
      <w:pPr>
        <w:pStyle w:val="Heading9"/>
        <w:spacing w:line="240" w:lineRule="auto"/>
        <w:ind w:hanging="1134"/>
        <w:jc w:val="both"/>
        <w:rPr>
          <w:i/>
        </w:rPr>
      </w:pPr>
    </w:p>
    <w:p w14:paraId="2A9F12CC" w14:textId="77777777" w:rsidR="00341C3A" w:rsidRDefault="00341C3A" w:rsidP="00341C3A">
      <w:pPr>
        <w:spacing w:line="360" w:lineRule="auto"/>
        <w:ind w:left="567" w:hanging="567"/>
        <w:jc w:val="center"/>
      </w:pPr>
      <w:r w:rsidRPr="074EFDC9">
        <w:rPr>
          <w:rFonts w:ascii="Arial" w:eastAsia="Arial" w:hAnsi="Arial" w:cs="Arial"/>
          <w:b/>
          <w:bCs/>
          <w:color w:val="000000" w:themeColor="text1"/>
          <w:sz w:val="40"/>
          <w:szCs w:val="40"/>
        </w:rPr>
        <w:t>Appendix 3: Single Agency Recommendations and Template Action Plan</w:t>
      </w:r>
    </w:p>
    <w:p w14:paraId="33A0E4DE" w14:textId="77777777" w:rsidR="00341C3A" w:rsidRDefault="00341C3A" w:rsidP="00341C3A">
      <w:pPr>
        <w:ind w:left="1134" w:hanging="1134"/>
        <w:jc w:val="both"/>
      </w:pPr>
      <w:r w:rsidRPr="074EFDC9">
        <w:rPr>
          <w:rFonts w:ascii="Arial" w:eastAsia="Arial" w:hAnsi="Arial" w:cs="Arial"/>
          <w:i/>
          <w:iCs/>
          <w:sz w:val="22"/>
          <w:szCs w:val="22"/>
        </w:rPr>
        <w:t>MPS</w:t>
      </w:r>
    </w:p>
    <w:tbl>
      <w:tblPr>
        <w:tblStyle w:val="TableGrid"/>
        <w:tblW w:w="0" w:type="auto"/>
        <w:tblLayout w:type="fixed"/>
        <w:tblLook w:val="04A0" w:firstRow="1" w:lastRow="0" w:firstColumn="1" w:lastColumn="0" w:noHBand="0" w:noVBand="1"/>
      </w:tblPr>
      <w:tblGrid>
        <w:gridCol w:w="1993"/>
        <w:gridCol w:w="1993"/>
        <w:gridCol w:w="1993"/>
        <w:gridCol w:w="1993"/>
        <w:gridCol w:w="1993"/>
        <w:gridCol w:w="1993"/>
        <w:gridCol w:w="1993"/>
      </w:tblGrid>
      <w:tr w:rsidR="00341C3A" w14:paraId="7188D057" w14:textId="77777777" w:rsidTr="00954739">
        <w:tc>
          <w:tcPr>
            <w:tcW w:w="1993" w:type="dxa"/>
          </w:tcPr>
          <w:p w14:paraId="3E78DA70" w14:textId="77777777" w:rsidR="00341C3A" w:rsidRDefault="00341C3A" w:rsidP="00954739">
            <w:pPr>
              <w:jc w:val="both"/>
            </w:pPr>
            <w:r w:rsidRPr="074EFDC9">
              <w:rPr>
                <w:rFonts w:ascii="Arial" w:eastAsia="Arial" w:hAnsi="Arial" w:cs="Arial"/>
                <w:sz w:val="22"/>
                <w:szCs w:val="22"/>
              </w:rPr>
              <w:t>Recommendation</w:t>
            </w:r>
          </w:p>
        </w:tc>
        <w:tc>
          <w:tcPr>
            <w:tcW w:w="1993" w:type="dxa"/>
          </w:tcPr>
          <w:p w14:paraId="3D60C099" w14:textId="77777777" w:rsidR="00341C3A" w:rsidRDefault="00341C3A" w:rsidP="00954739">
            <w:pPr>
              <w:ind w:left="33" w:hanging="33"/>
              <w:jc w:val="both"/>
            </w:pPr>
            <w:r w:rsidRPr="074EFDC9">
              <w:rPr>
                <w:rFonts w:ascii="Arial" w:eastAsia="Arial" w:hAnsi="Arial" w:cs="Arial"/>
                <w:color w:val="000000" w:themeColor="text1"/>
                <w:sz w:val="22"/>
                <w:szCs w:val="22"/>
              </w:rPr>
              <w:t xml:space="preserve">Scope of recommendation </w:t>
            </w:r>
          </w:p>
        </w:tc>
        <w:tc>
          <w:tcPr>
            <w:tcW w:w="1993" w:type="dxa"/>
          </w:tcPr>
          <w:p w14:paraId="43C9731E" w14:textId="77777777" w:rsidR="00341C3A" w:rsidRDefault="00341C3A" w:rsidP="00954739">
            <w:pPr>
              <w:ind w:left="20" w:hanging="20"/>
              <w:jc w:val="both"/>
            </w:pPr>
            <w:r w:rsidRPr="074EFDC9">
              <w:rPr>
                <w:rFonts w:ascii="Arial" w:eastAsia="Arial" w:hAnsi="Arial" w:cs="Arial"/>
                <w:color w:val="000000" w:themeColor="text1"/>
                <w:sz w:val="22"/>
                <w:szCs w:val="22"/>
              </w:rPr>
              <w:t>Action to take</w:t>
            </w:r>
          </w:p>
        </w:tc>
        <w:tc>
          <w:tcPr>
            <w:tcW w:w="1993" w:type="dxa"/>
          </w:tcPr>
          <w:p w14:paraId="22520EF5" w14:textId="77777777" w:rsidR="00341C3A" w:rsidRDefault="00341C3A" w:rsidP="00954739">
            <w:pPr>
              <w:jc w:val="both"/>
            </w:pPr>
            <w:r w:rsidRPr="074EFDC9">
              <w:rPr>
                <w:rFonts w:ascii="Arial" w:eastAsia="Arial" w:hAnsi="Arial" w:cs="Arial"/>
                <w:color w:val="000000" w:themeColor="text1"/>
                <w:sz w:val="22"/>
                <w:szCs w:val="22"/>
              </w:rPr>
              <w:t>Lead Agency</w:t>
            </w:r>
          </w:p>
        </w:tc>
        <w:tc>
          <w:tcPr>
            <w:tcW w:w="1993" w:type="dxa"/>
          </w:tcPr>
          <w:p w14:paraId="4114844D" w14:textId="77777777" w:rsidR="00341C3A" w:rsidRDefault="00341C3A" w:rsidP="00954739">
            <w:pPr>
              <w:ind w:left="54" w:hanging="54"/>
              <w:jc w:val="both"/>
            </w:pPr>
            <w:r w:rsidRPr="074EFDC9">
              <w:rPr>
                <w:rFonts w:ascii="Arial" w:eastAsia="Arial" w:hAnsi="Arial" w:cs="Arial"/>
                <w:color w:val="000000" w:themeColor="text1"/>
                <w:sz w:val="22"/>
                <w:szCs w:val="22"/>
              </w:rPr>
              <w:t>Key milestones in enacting the recommendation</w:t>
            </w:r>
          </w:p>
        </w:tc>
        <w:tc>
          <w:tcPr>
            <w:tcW w:w="1993" w:type="dxa"/>
          </w:tcPr>
          <w:p w14:paraId="4B2459C2" w14:textId="77777777" w:rsidR="00341C3A" w:rsidRDefault="00341C3A" w:rsidP="00954739">
            <w:pPr>
              <w:jc w:val="both"/>
            </w:pPr>
            <w:r w:rsidRPr="074EFDC9">
              <w:rPr>
                <w:rFonts w:ascii="Arial" w:eastAsia="Arial" w:hAnsi="Arial" w:cs="Arial"/>
                <w:color w:val="000000" w:themeColor="text1"/>
                <w:sz w:val="22"/>
                <w:szCs w:val="22"/>
              </w:rPr>
              <w:t>Target Date</w:t>
            </w:r>
          </w:p>
        </w:tc>
        <w:tc>
          <w:tcPr>
            <w:tcW w:w="1993" w:type="dxa"/>
          </w:tcPr>
          <w:p w14:paraId="4C9454DF" w14:textId="77777777" w:rsidR="00341C3A" w:rsidRDefault="00341C3A" w:rsidP="00954739">
            <w:pPr>
              <w:jc w:val="both"/>
            </w:pPr>
            <w:r w:rsidRPr="074EFDC9">
              <w:rPr>
                <w:rFonts w:ascii="Arial" w:eastAsia="Arial" w:hAnsi="Arial" w:cs="Arial"/>
                <w:color w:val="000000" w:themeColor="text1"/>
                <w:sz w:val="22"/>
                <w:szCs w:val="22"/>
              </w:rPr>
              <w:t>Date of Completion and Outcome</w:t>
            </w:r>
          </w:p>
        </w:tc>
      </w:tr>
      <w:tr w:rsidR="00341C3A" w14:paraId="50FA2EEB" w14:textId="77777777" w:rsidTr="00954739">
        <w:tc>
          <w:tcPr>
            <w:tcW w:w="1993" w:type="dxa"/>
          </w:tcPr>
          <w:p w14:paraId="28AD97F0" w14:textId="77777777" w:rsidR="00341C3A" w:rsidRDefault="00341C3A" w:rsidP="00954739">
            <w:pPr>
              <w:jc w:val="both"/>
            </w:pPr>
            <w:r w:rsidRPr="074EFDC9">
              <w:rPr>
                <w:rFonts w:ascii="Arial" w:eastAsia="Arial" w:hAnsi="Arial" w:cs="Arial"/>
                <w:sz w:val="22"/>
                <w:szCs w:val="22"/>
              </w:rPr>
              <w:t xml:space="preserve">The MO12 SLT task the CPIC to review the policies and procedures whereby callers to MO12 MPS Contact Centre are recorded as having perceived vulnerabilities but no ACN or MERLIN record is completed. This is in order to ensure that sufficient safeguarding measures are taken in these circumstances  </w:t>
            </w:r>
          </w:p>
        </w:tc>
        <w:tc>
          <w:tcPr>
            <w:tcW w:w="1993" w:type="dxa"/>
            <w:shd w:val="clear" w:color="auto" w:fill="auto"/>
          </w:tcPr>
          <w:p w14:paraId="26AA8F42" w14:textId="77777777" w:rsidR="00341C3A" w:rsidRPr="0065596D" w:rsidRDefault="00341C3A" w:rsidP="00954739">
            <w:pPr>
              <w:jc w:val="both"/>
            </w:pPr>
            <w:r w:rsidRPr="00283DD9">
              <w:rPr>
                <w:rFonts w:ascii="Arial" w:eastAsia="Arial" w:hAnsi="Arial" w:cs="Arial"/>
                <w:i/>
                <w:iCs/>
                <w:sz w:val="22"/>
                <w:szCs w:val="22"/>
              </w:rPr>
              <w:t xml:space="preserve"> </w:t>
            </w:r>
            <w:r w:rsidRPr="0065596D">
              <w:rPr>
                <w:rFonts w:ascii="Arial" w:eastAsia="Arial" w:hAnsi="Arial" w:cs="Arial"/>
                <w:sz w:val="22"/>
                <w:szCs w:val="22"/>
              </w:rPr>
              <w:t>MPS</w:t>
            </w:r>
          </w:p>
        </w:tc>
        <w:tc>
          <w:tcPr>
            <w:tcW w:w="1993" w:type="dxa"/>
          </w:tcPr>
          <w:p w14:paraId="78468BDF" w14:textId="77777777" w:rsidR="00341C3A" w:rsidRDefault="00341C3A" w:rsidP="00954739">
            <w:pPr>
              <w:jc w:val="both"/>
            </w:pPr>
            <w:proofErr w:type="spellStart"/>
            <w:r w:rsidRPr="074EFDC9">
              <w:rPr>
                <w:rFonts w:ascii="Arial" w:eastAsia="Arial" w:hAnsi="Arial" w:cs="Arial"/>
                <w:sz w:val="22"/>
                <w:szCs w:val="22"/>
              </w:rPr>
              <w:t>MetCC</w:t>
            </w:r>
            <w:proofErr w:type="spellEnd"/>
            <w:r w:rsidRPr="074EFDC9">
              <w:rPr>
                <w:rFonts w:ascii="Arial" w:eastAsia="Arial" w:hAnsi="Arial" w:cs="Arial"/>
                <w:sz w:val="22"/>
                <w:szCs w:val="22"/>
              </w:rPr>
              <w:t xml:space="preserve"> identify Operators who regularly close CADs with no MERLIN completed, and compile stats on a monthly basis so training issues can be identified and management action taken if needed. Supervisors are given regular briefings around MH and MH is included in Professional Development Days for Operators. </w:t>
            </w:r>
            <w:proofErr w:type="spellStart"/>
            <w:r w:rsidRPr="074EFDC9">
              <w:rPr>
                <w:rFonts w:ascii="Arial" w:eastAsia="Arial" w:hAnsi="Arial" w:cs="Arial"/>
                <w:sz w:val="22"/>
                <w:szCs w:val="22"/>
              </w:rPr>
              <w:t>MetCC</w:t>
            </w:r>
            <w:proofErr w:type="spellEnd"/>
            <w:r w:rsidRPr="074EFDC9">
              <w:rPr>
                <w:rFonts w:ascii="Arial" w:eastAsia="Arial" w:hAnsi="Arial" w:cs="Arial"/>
                <w:sz w:val="22"/>
                <w:szCs w:val="22"/>
              </w:rPr>
              <w:t xml:space="preserve"> hold monthly meetings with </w:t>
            </w:r>
            <w:r w:rsidRPr="074EFDC9">
              <w:rPr>
                <w:rFonts w:ascii="Arial" w:eastAsia="Arial" w:hAnsi="Arial" w:cs="Arial"/>
                <w:sz w:val="22"/>
                <w:szCs w:val="22"/>
              </w:rPr>
              <w:lastRenderedPageBreak/>
              <w:t>BCU CI Ops where this issue will be raised to identify if any BCU's have a particular problem</w:t>
            </w:r>
          </w:p>
          <w:p w14:paraId="4570F35B" w14:textId="77777777" w:rsidR="00341C3A" w:rsidRDefault="00341C3A" w:rsidP="00954739">
            <w:pPr>
              <w:jc w:val="both"/>
              <w:rPr>
                <w:rFonts w:ascii="Arial" w:eastAsia="Arial" w:hAnsi="Arial" w:cs="Arial"/>
                <w:i/>
                <w:iCs/>
                <w:sz w:val="22"/>
                <w:szCs w:val="22"/>
              </w:rPr>
            </w:pPr>
          </w:p>
        </w:tc>
        <w:tc>
          <w:tcPr>
            <w:tcW w:w="1993" w:type="dxa"/>
          </w:tcPr>
          <w:p w14:paraId="1934C1F4" w14:textId="77777777" w:rsidR="00341C3A" w:rsidRPr="0065596D" w:rsidRDefault="00341C3A" w:rsidP="00954739">
            <w:pPr>
              <w:jc w:val="both"/>
            </w:pPr>
            <w:r w:rsidRPr="0065596D">
              <w:rPr>
                <w:rFonts w:ascii="Arial" w:eastAsia="Arial" w:hAnsi="Arial" w:cs="Arial"/>
                <w:sz w:val="22"/>
                <w:szCs w:val="22"/>
              </w:rPr>
              <w:lastRenderedPageBreak/>
              <w:t>MPS</w:t>
            </w:r>
          </w:p>
        </w:tc>
        <w:tc>
          <w:tcPr>
            <w:tcW w:w="1993" w:type="dxa"/>
          </w:tcPr>
          <w:p w14:paraId="18016397" w14:textId="77777777" w:rsidR="00341C3A" w:rsidRPr="0065596D" w:rsidRDefault="00341C3A" w:rsidP="00954739">
            <w:pPr>
              <w:jc w:val="both"/>
            </w:pPr>
            <w:r w:rsidRPr="748A3569">
              <w:rPr>
                <w:rFonts w:ascii="Arial" w:eastAsia="Arial" w:hAnsi="Arial" w:cs="Arial"/>
                <w:sz w:val="22"/>
                <w:szCs w:val="22"/>
              </w:rPr>
              <w:t>Learning disseminated</w:t>
            </w:r>
          </w:p>
        </w:tc>
        <w:tc>
          <w:tcPr>
            <w:tcW w:w="1993" w:type="dxa"/>
          </w:tcPr>
          <w:p w14:paraId="0856694E" w14:textId="77777777" w:rsidR="00341C3A" w:rsidRPr="0065596D" w:rsidRDefault="00341C3A" w:rsidP="00954739">
            <w:pPr>
              <w:jc w:val="both"/>
            </w:pPr>
            <w:r w:rsidRPr="0065596D">
              <w:rPr>
                <w:rFonts w:ascii="Arial" w:eastAsia="Arial" w:hAnsi="Arial" w:cs="Arial"/>
                <w:sz w:val="22"/>
                <w:szCs w:val="22"/>
              </w:rPr>
              <w:t>23/11/20</w:t>
            </w:r>
          </w:p>
        </w:tc>
        <w:tc>
          <w:tcPr>
            <w:tcW w:w="1993" w:type="dxa"/>
          </w:tcPr>
          <w:p w14:paraId="761299D1" w14:textId="77777777" w:rsidR="00341C3A" w:rsidRDefault="00341C3A" w:rsidP="00954739">
            <w:pPr>
              <w:pStyle w:val="NormalWeb"/>
              <w:rPr>
                <w:rFonts w:asciiTheme="majorHAnsi" w:hAnsiTheme="majorHAnsi" w:cstheme="majorBidi"/>
                <w:sz w:val="22"/>
                <w:szCs w:val="22"/>
              </w:rPr>
            </w:pPr>
            <w:r w:rsidRPr="748A3569">
              <w:rPr>
                <w:rFonts w:asciiTheme="majorHAnsi" w:hAnsiTheme="majorHAnsi" w:cstheme="majorBidi"/>
                <w:sz w:val="22"/>
                <w:szCs w:val="22"/>
              </w:rPr>
              <w:t xml:space="preserve">Complete Nov 2020. </w:t>
            </w:r>
          </w:p>
          <w:p w14:paraId="42A3E7E1" w14:textId="77777777" w:rsidR="00341C3A" w:rsidRDefault="00341C3A" w:rsidP="00954739">
            <w:pPr>
              <w:pStyle w:val="NormalWeb"/>
              <w:rPr>
                <w:rFonts w:asciiTheme="majorHAnsi" w:hAnsiTheme="majorHAnsi" w:cstheme="majorBidi"/>
                <w:sz w:val="22"/>
                <w:szCs w:val="22"/>
              </w:rPr>
            </w:pPr>
          </w:p>
          <w:p w14:paraId="25036D72" w14:textId="77777777" w:rsidR="00341C3A" w:rsidRDefault="00341C3A" w:rsidP="00954739">
            <w:pPr>
              <w:pStyle w:val="NormalWeb"/>
              <w:rPr>
                <w:rFonts w:asciiTheme="majorHAnsi" w:hAnsiTheme="majorHAnsi" w:cstheme="majorBidi"/>
                <w:sz w:val="22"/>
                <w:szCs w:val="22"/>
              </w:rPr>
            </w:pPr>
            <w:r w:rsidRPr="748A3569">
              <w:rPr>
                <w:rFonts w:asciiTheme="majorHAnsi" w:hAnsiTheme="majorHAnsi" w:cstheme="majorBidi"/>
                <w:sz w:val="22"/>
                <w:szCs w:val="22"/>
              </w:rPr>
              <w:t xml:space="preserve">Improved safeguarding measures in place. </w:t>
            </w:r>
          </w:p>
          <w:p w14:paraId="0F8A6591" w14:textId="77777777" w:rsidR="00341C3A" w:rsidRDefault="00341C3A" w:rsidP="00954739">
            <w:pPr>
              <w:pStyle w:val="NormalWeb"/>
              <w:rPr>
                <w:rFonts w:asciiTheme="majorHAnsi" w:hAnsiTheme="majorHAnsi" w:cstheme="majorBidi"/>
                <w:sz w:val="22"/>
                <w:szCs w:val="22"/>
              </w:rPr>
            </w:pPr>
          </w:p>
          <w:p w14:paraId="4B67132A" w14:textId="77777777" w:rsidR="00341C3A" w:rsidRDefault="00341C3A" w:rsidP="00954739">
            <w:pPr>
              <w:pStyle w:val="NormalWeb"/>
              <w:rPr>
                <w:rFonts w:asciiTheme="majorHAnsi" w:hAnsiTheme="majorHAnsi" w:cstheme="majorBidi"/>
                <w:sz w:val="22"/>
                <w:szCs w:val="22"/>
              </w:rPr>
            </w:pPr>
            <w:r w:rsidRPr="748A3569">
              <w:rPr>
                <w:rFonts w:asciiTheme="majorHAnsi" w:hAnsiTheme="majorHAnsi" w:cstheme="majorBidi"/>
                <w:sz w:val="22"/>
                <w:szCs w:val="22"/>
              </w:rPr>
              <w:t xml:space="preserve">Improved systems for monitoring and awareness of staff training needs. </w:t>
            </w:r>
          </w:p>
          <w:p w14:paraId="4C570188" w14:textId="77777777" w:rsidR="00341C3A" w:rsidRDefault="00341C3A" w:rsidP="00954739">
            <w:pPr>
              <w:pStyle w:val="NormalWeb"/>
              <w:rPr>
                <w:rFonts w:asciiTheme="majorHAnsi" w:hAnsiTheme="majorHAnsi" w:cstheme="majorBidi"/>
                <w:sz w:val="22"/>
                <w:szCs w:val="22"/>
              </w:rPr>
            </w:pPr>
          </w:p>
          <w:p w14:paraId="40E29EFD" w14:textId="77777777" w:rsidR="00341C3A" w:rsidRDefault="00341C3A" w:rsidP="00954739">
            <w:pPr>
              <w:jc w:val="both"/>
            </w:pPr>
          </w:p>
        </w:tc>
      </w:tr>
      <w:tr w:rsidR="00341C3A" w14:paraId="11F88E8A" w14:textId="77777777" w:rsidTr="00954739">
        <w:tc>
          <w:tcPr>
            <w:tcW w:w="1993" w:type="dxa"/>
          </w:tcPr>
          <w:p w14:paraId="28E6D380" w14:textId="77777777" w:rsidR="00341C3A" w:rsidRPr="00FD276E" w:rsidRDefault="00341C3A" w:rsidP="00954739">
            <w:pPr>
              <w:ind w:left="360"/>
              <w:rPr>
                <w:rFonts w:asciiTheme="majorHAnsi" w:hAnsiTheme="majorHAnsi" w:cstheme="majorHAnsi"/>
                <w:sz w:val="22"/>
                <w:szCs w:val="22"/>
              </w:rPr>
            </w:pPr>
            <w:r w:rsidRPr="00FD276E">
              <w:rPr>
                <w:rFonts w:asciiTheme="majorHAnsi" w:eastAsia="Arial" w:hAnsiTheme="majorHAnsi" w:cstheme="majorHAnsi"/>
                <w:sz w:val="22"/>
                <w:szCs w:val="22"/>
              </w:rPr>
              <w:t xml:space="preserve">The North East SLT reinforce the requirement for all staff: </w:t>
            </w:r>
          </w:p>
          <w:p w14:paraId="3A4C9F15" w14:textId="77777777" w:rsidR="00341C3A" w:rsidRPr="00FD276E" w:rsidRDefault="00341C3A" w:rsidP="00954739">
            <w:pPr>
              <w:ind w:left="360"/>
              <w:rPr>
                <w:rFonts w:asciiTheme="majorHAnsi" w:hAnsiTheme="majorHAnsi" w:cstheme="majorHAnsi"/>
                <w:sz w:val="22"/>
                <w:szCs w:val="22"/>
              </w:rPr>
            </w:pPr>
            <w:r w:rsidRPr="00FD276E">
              <w:rPr>
                <w:rFonts w:asciiTheme="majorHAnsi" w:hAnsiTheme="majorHAnsi" w:cstheme="majorHAnsi"/>
                <w:sz w:val="22"/>
                <w:szCs w:val="22"/>
              </w:rPr>
              <w:t>To understand the Vulnerability and protection of adults at risk policy;</w:t>
            </w:r>
          </w:p>
          <w:p w14:paraId="287FAA58" w14:textId="77777777" w:rsidR="00341C3A" w:rsidRPr="00FD276E" w:rsidRDefault="00341C3A" w:rsidP="00954739">
            <w:pPr>
              <w:ind w:left="360"/>
              <w:rPr>
                <w:rFonts w:asciiTheme="majorHAnsi" w:hAnsiTheme="majorHAnsi" w:cstheme="majorHAnsi"/>
                <w:sz w:val="22"/>
                <w:szCs w:val="22"/>
              </w:rPr>
            </w:pPr>
            <w:r w:rsidRPr="00FD276E">
              <w:rPr>
                <w:rFonts w:asciiTheme="majorHAnsi" w:hAnsiTheme="majorHAnsi" w:cstheme="majorHAnsi"/>
                <w:sz w:val="22"/>
                <w:szCs w:val="22"/>
              </w:rPr>
              <w:t xml:space="preserve">To understand the VAF; and </w:t>
            </w:r>
          </w:p>
          <w:p w14:paraId="44B6B0E9" w14:textId="77777777" w:rsidR="00341C3A" w:rsidRPr="00FD276E" w:rsidRDefault="00341C3A" w:rsidP="00954739">
            <w:pPr>
              <w:ind w:left="360"/>
              <w:rPr>
                <w:rFonts w:asciiTheme="majorHAnsi" w:hAnsiTheme="majorHAnsi" w:cstheme="majorHAnsi"/>
                <w:sz w:val="22"/>
                <w:szCs w:val="22"/>
              </w:rPr>
            </w:pPr>
            <w:r w:rsidRPr="00FD276E">
              <w:rPr>
                <w:rFonts w:asciiTheme="majorHAnsi" w:hAnsiTheme="majorHAnsi" w:cstheme="majorHAnsi"/>
                <w:sz w:val="22"/>
                <w:szCs w:val="22"/>
              </w:rPr>
              <w:t xml:space="preserve">To complete ACN Merlin reports where they have identified vulnerability whether they are a victim, witness, suspect or </w:t>
            </w:r>
            <w:r w:rsidRPr="00FD276E">
              <w:rPr>
                <w:rFonts w:asciiTheme="majorHAnsi" w:hAnsiTheme="majorHAnsi" w:cstheme="majorHAnsi"/>
                <w:sz w:val="22"/>
                <w:szCs w:val="22"/>
              </w:rPr>
              <w:lastRenderedPageBreak/>
              <w:t>member of the public they have</w:t>
            </w:r>
            <w:r w:rsidRPr="00FD276E">
              <w:rPr>
                <w:rFonts w:asciiTheme="majorHAnsi" w:hAnsiTheme="majorHAnsi" w:cstheme="majorHAnsi"/>
                <w:i/>
                <w:iCs/>
                <w:sz w:val="22"/>
                <w:szCs w:val="22"/>
              </w:rPr>
              <w:t xml:space="preserve"> </w:t>
            </w:r>
            <w:r w:rsidRPr="00FD276E">
              <w:rPr>
                <w:rFonts w:asciiTheme="majorHAnsi" w:hAnsiTheme="majorHAnsi" w:cstheme="majorHAnsi"/>
                <w:sz w:val="22"/>
                <w:szCs w:val="22"/>
              </w:rPr>
              <w:t>encountered using VAF</w:t>
            </w:r>
          </w:p>
        </w:tc>
        <w:tc>
          <w:tcPr>
            <w:tcW w:w="1993" w:type="dxa"/>
          </w:tcPr>
          <w:p w14:paraId="2FADA44D" w14:textId="77777777" w:rsidR="00341C3A" w:rsidRDefault="00341C3A" w:rsidP="00954739">
            <w:pPr>
              <w:pStyle w:val="NormalWeb"/>
            </w:pPr>
            <w:r>
              <w:rPr>
                <w:rFonts w:ascii="Arial" w:eastAsia="Arial" w:hAnsi="Arial" w:cs="Arial"/>
                <w:i/>
                <w:iCs/>
                <w:sz w:val="22"/>
                <w:szCs w:val="22"/>
              </w:rPr>
              <w:lastRenderedPageBreak/>
              <w:t>MPS</w:t>
            </w:r>
          </w:p>
          <w:p w14:paraId="3384E6A7" w14:textId="77777777" w:rsidR="00341C3A" w:rsidRDefault="00341C3A" w:rsidP="00954739">
            <w:pPr>
              <w:jc w:val="both"/>
            </w:pPr>
          </w:p>
        </w:tc>
        <w:tc>
          <w:tcPr>
            <w:tcW w:w="1993" w:type="dxa"/>
          </w:tcPr>
          <w:p w14:paraId="0C9175DA" w14:textId="77777777" w:rsidR="00341C3A" w:rsidRPr="004413AC" w:rsidRDefault="00341C3A" w:rsidP="00954739">
            <w:pPr>
              <w:pStyle w:val="NormalWeb"/>
              <w:rPr>
                <w:rFonts w:asciiTheme="minorHAnsi" w:hAnsiTheme="minorHAnsi" w:cstheme="minorHAnsi"/>
                <w:sz w:val="22"/>
                <w:szCs w:val="22"/>
              </w:rPr>
            </w:pPr>
            <w:r w:rsidRPr="004413AC">
              <w:rPr>
                <w:rFonts w:asciiTheme="minorHAnsi" w:hAnsiTheme="minorHAnsi" w:cstheme="minorHAnsi"/>
                <w:sz w:val="22"/>
                <w:szCs w:val="22"/>
              </w:rPr>
              <w:t xml:space="preserve">This has been progressed by the MPS Dedicated Inspection Team (DIT) and through BCU health checks of MERLIN compliance and ACN completion. All staff were reminded of vulnerability assessment for adults Health Check Data provided to DIT Team is incorporated into a rotation on the Quality, Ethics, Risk Assurance checks. The aim of the health checks was to </w:t>
            </w:r>
            <w:r w:rsidRPr="004413AC">
              <w:rPr>
                <w:rFonts w:asciiTheme="minorHAnsi" w:hAnsiTheme="minorHAnsi" w:cstheme="minorHAnsi"/>
                <w:sz w:val="22"/>
                <w:szCs w:val="22"/>
              </w:rPr>
              <w:lastRenderedPageBreak/>
              <w:t xml:space="preserve">MPS Complete 24/02/2020 </w:t>
            </w:r>
          </w:p>
          <w:p w14:paraId="4362F639" w14:textId="77777777" w:rsidR="00341C3A" w:rsidRPr="004413AC" w:rsidRDefault="00341C3A" w:rsidP="00954739">
            <w:pPr>
              <w:pStyle w:val="NormalWeb"/>
              <w:rPr>
                <w:rFonts w:asciiTheme="minorHAnsi" w:hAnsiTheme="minorHAnsi" w:cstheme="minorHAnsi"/>
                <w:sz w:val="22"/>
                <w:szCs w:val="22"/>
              </w:rPr>
            </w:pPr>
            <w:r w:rsidRPr="004413AC">
              <w:rPr>
                <w:rFonts w:asciiTheme="minorHAnsi" w:hAnsiTheme="minorHAnsi" w:cstheme="minorHAnsi"/>
                <w:sz w:val="22"/>
                <w:szCs w:val="22"/>
              </w:rPr>
              <w:t xml:space="preserve">Reports where they have identified vulnerability whether they are a victim, witness, suspect or member of the public they have encountered using VAF remind the BCU inspectors to examine at the quality of the work their teams were doing. Templates for the front line and supervisors were provided to address the knowledge gaps in our officers of all ranks and help them recognise what good looked like.  It also was to minimise the gap between the </w:t>
            </w:r>
            <w:r w:rsidRPr="004413AC">
              <w:rPr>
                <w:rFonts w:asciiTheme="minorHAnsi" w:hAnsiTheme="minorHAnsi" w:cstheme="minorHAnsi"/>
                <w:sz w:val="22"/>
                <w:szCs w:val="22"/>
              </w:rPr>
              <w:lastRenderedPageBreak/>
              <w:t>work happening and supervisory correction, because the DIT audits occur 3 -6 months after the job has happened.  This allows BCUs to check compliance and learn from the experience, sharing the knowledge across teams immediately; thus reducing the changes of the same mistake happening again</w:t>
            </w:r>
          </w:p>
          <w:p w14:paraId="468CD43B" w14:textId="77777777" w:rsidR="00341C3A" w:rsidRPr="004413AC" w:rsidRDefault="00341C3A" w:rsidP="00954739">
            <w:pPr>
              <w:jc w:val="both"/>
              <w:rPr>
                <w:rFonts w:asciiTheme="minorHAnsi" w:hAnsiTheme="minorHAnsi" w:cstheme="minorHAnsi"/>
                <w:sz w:val="22"/>
                <w:szCs w:val="22"/>
              </w:rPr>
            </w:pPr>
          </w:p>
        </w:tc>
        <w:tc>
          <w:tcPr>
            <w:tcW w:w="1993" w:type="dxa"/>
          </w:tcPr>
          <w:p w14:paraId="23B6A803" w14:textId="77777777" w:rsidR="00341C3A" w:rsidRPr="004413AC" w:rsidRDefault="00341C3A" w:rsidP="00954739">
            <w:pPr>
              <w:jc w:val="both"/>
              <w:rPr>
                <w:rFonts w:asciiTheme="minorHAnsi" w:hAnsiTheme="minorHAnsi" w:cstheme="minorHAnsi"/>
                <w:sz w:val="22"/>
                <w:szCs w:val="22"/>
              </w:rPr>
            </w:pPr>
            <w:r w:rsidRPr="004413AC">
              <w:rPr>
                <w:rFonts w:asciiTheme="minorHAnsi" w:eastAsia="Arial" w:hAnsiTheme="minorHAnsi" w:cstheme="minorHAnsi"/>
                <w:sz w:val="22"/>
                <w:szCs w:val="22"/>
              </w:rPr>
              <w:lastRenderedPageBreak/>
              <w:t xml:space="preserve"> MPS</w:t>
            </w:r>
          </w:p>
        </w:tc>
        <w:tc>
          <w:tcPr>
            <w:tcW w:w="1993" w:type="dxa"/>
          </w:tcPr>
          <w:p w14:paraId="315846FE" w14:textId="77777777" w:rsidR="00341C3A" w:rsidRPr="004413AC" w:rsidRDefault="00341C3A" w:rsidP="00954739">
            <w:pPr>
              <w:jc w:val="both"/>
              <w:rPr>
                <w:rFonts w:asciiTheme="minorHAnsi" w:hAnsiTheme="minorHAnsi" w:cstheme="minorHAnsi"/>
                <w:sz w:val="22"/>
                <w:szCs w:val="22"/>
              </w:rPr>
            </w:pPr>
            <w:r w:rsidRPr="004413AC">
              <w:rPr>
                <w:rFonts w:asciiTheme="minorHAnsi" w:eastAsia="Arial" w:hAnsiTheme="minorHAnsi" w:cstheme="minorHAnsi"/>
                <w:sz w:val="22"/>
                <w:szCs w:val="22"/>
              </w:rPr>
              <w:t>Complete</w:t>
            </w:r>
          </w:p>
        </w:tc>
        <w:tc>
          <w:tcPr>
            <w:tcW w:w="1993" w:type="dxa"/>
          </w:tcPr>
          <w:p w14:paraId="22A85831" w14:textId="77777777" w:rsidR="00341C3A" w:rsidRPr="004413AC" w:rsidRDefault="00341C3A" w:rsidP="00954739">
            <w:pPr>
              <w:jc w:val="both"/>
              <w:rPr>
                <w:rFonts w:asciiTheme="minorHAnsi" w:hAnsiTheme="minorHAnsi" w:cstheme="minorHAnsi"/>
                <w:sz w:val="22"/>
                <w:szCs w:val="22"/>
              </w:rPr>
            </w:pPr>
            <w:r w:rsidRPr="004413AC">
              <w:rPr>
                <w:rFonts w:asciiTheme="minorHAnsi" w:eastAsia="Arial" w:hAnsiTheme="minorHAnsi" w:cstheme="minorHAnsi"/>
                <w:sz w:val="22"/>
                <w:szCs w:val="22"/>
              </w:rPr>
              <w:t>23/11/20</w:t>
            </w:r>
          </w:p>
        </w:tc>
        <w:tc>
          <w:tcPr>
            <w:tcW w:w="1993" w:type="dxa"/>
          </w:tcPr>
          <w:p w14:paraId="2F4C0214" w14:textId="77777777" w:rsidR="00341C3A" w:rsidRPr="004413AC" w:rsidRDefault="00341C3A" w:rsidP="00954739">
            <w:pPr>
              <w:jc w:val="both"/>
              <w:rPr>
                <w:rFonts w:asciiTheme="minorHAnsi" w:hAnsiTheme="minorHAnsi" w:cstheme="minorBidi"/>
                <w:sz w:val="22"/>
                <w:szCs w:val="22"/>
              </w:rPr>
            </w:pPr>
            <w:r w:rsidRPr="748A3569">
              <w:rPr>
                <w:rFonts w:asciiTheme="minorHAnsi" w:eastAsia="Arial" w:hAnsiTheme="minorHAnsi" w:cstheme="minorBidi"/>
                <w:sz w:val="22"/>
                <w:szCs w:val="22"/>
              </w:rPr>
              <w:t>Complete Nov 2020. Improved awareness amongst staff in understanding vulnerability and protection requirements</w:t>
            </w:r>
          </w:p>
        </w:tc>
      </w:tr>
      <w:tr w:rsidR="00341C3A" w14:paraId="4A76E9B4" w14:textId="77777777" w:rsidTr="00954739">
        <w:tc>
          <w:tcPr>
            <w:tcW w:w="1993" w:type="dxa"/>
          </w:tcPr>
          <w:p w14:paraId="0780EC60" w14:textId="77777777" w:rsidR="00341C3A" w:rsidRPr="00FD276E" w:rsidRDefault="00341C3A" w:rsidP="00954739">
            <w:pPr>
              <w:ind w:left="360"/>
              <w:rPr>
                <w:rFonts w:asciiTheme="majorHAnsi" w:hAnsiTheme="majorHAnsi" w:cstheme="majorHAnsi"/>
                <w:sz w:val="22"/>
                <w:szCs w:val="22"/>
              </w:rPr>
            </w:pPr>
            <w:r w:rsidRPr="00FD276E">
              <w:rPr>
                <w:rFonts w:asciiTheme="majorHAnsi" w:eastAsia="Arial" w:hAnsiTheme="majorHAnsi" w:cstheme="majorHAnsi"/>
                <w:sz w:val="22"/>
                <w:szCs w:val="22"/>
              </w:rPr>
              <w:lastRenderedPageBreak/>
              <w:t xml:space="preserve">The Central East BCU SLT reinforce the requirement for all staff: </w:t>
            </w:r>
          </w:p>
          <w:p w14:paraId="77F8C0BD" w14:textId="77777777" w:rsidR="00341C3A" w:rsidRPr="00FD276E" w:rsidRDefault="00341C3A" w:rsidP="00954739">
            <w:pPr>
              <w:ind w:left="360"/>
              <w:rPr>
                <w:rFonts w:asciiTheme="majorHAnsi" w:hAnsiTheme="majorHAnsi" w:cstheme="majorHAnsi"/>
                <w:sz w:val="22"/>
                <w:szCs w:val="22"/>
              </w:rPr>
            </w:pPr>
            <w:r w:rsidRPr="00FD276E">
              <w:rPr>
                <w:rFonts w:asciiTheme="majorHAnsi" w:hAnsiTheme="majorHAnsi" w:cstheme="majorHAnsi"/>
                <w:sz w:val="22"/>
                <w:szCs w:val="22"/>
              </w:rPr>
              <w:t xml:space="preserve">To understand the Vulnerability </w:t>
            </w:r>
            <w:r w:rsidRPr="00FD276E">
              <w:rPr>
                <w:rFonts w:asciiTheme="majorHAnsi" w:hAnsiTheme="majorHAnsi" w:cstheme="majorHAnsi"/>
                <w:sz w:val="22"/>
                <w:szCs w:val="22"/>
              </w:rPr>
              <w:lastRenderedPageBreak/>
              <w:t>and protection of adults at risk policy;</w:t>
            </w:r>
          </w:p>
          <w:p w14:paraId="1D0716C3" w14:textId="77777777" w:rsidR="00341C3A" w:rsidRPr="00FD276E" w:rsidRDefault="00341C3A" w:rsidP="00954739">
            <w:pPr>
              <w:ind w:left="360"/>
              <w:rPr>
                <w:rFonts w:asciiTheme="majorHAnsi" w:hAnsiTheme="majorHAnsi" w:cstheme="majorHAnsi"/>
                <w:sz w:val="22"/>
                <w:szCs w:val="22"/>
              </w:rPr>
            </w:pPr>
            <w:r w:rsidRPr="00FD276E">
              <w:rPr>
                <w:rFonts w:asciiTheme="majorHAnsi" w:hAnsiTheme="majorHAnsi" w:cstheme="majorHAnsi"/>
                <w:sz w:val="22"/>
                <w:szCs w:val="22"/>
              </w:rPr>
              <w:t xml:space="preserve">To understand the VAF; and </w:t>
            </w:r>
          </w:p>
          <w:p w14:paraId="3400F34F" w14:textId="77777777" w:rsidR="00341C3A" w:rsidRDefault="00341C3A" w:rsidP="00954739">
            <w:pPr>
              <w:ind w:left="360"/>
            </w:pPr>
            <w:r w:rsidRPr="00FD276E">
              <w:rPr>
                <w:rFonts w:asciiTheme="majorHAnsi" w:hAnsiTheme="majorHAnsi" w:cstheme="majorHAnsi"/>
                <w:sz w:val="22"/>
                <w:szCs w:val="22"/>
              </w:rPr>
              <w:t>To complete ACN Merlin reports where they have identified vulnerability whether they are a victim, witness, suspect or member of the public they have encountered using VAF.</w:t>
            </w:r>
            <w:r>
              <w:t xml:space="preserve"> </w:t>
            </w:r>
          </w:p>
        </w:tc>
        <w:tc>
          <w:tcPr>
            <w:tcW w:w="1993" w:type="dxa"/>
          </w:tcPr>
          <w:p w14:paraId="2382E795" w14:textId="77777777" w:rsidR="00341C3A" w:rsidRDefault="00341C3A" w:rsidP="00954739">
            <w:pPr>
              <w:jc w:val="both"/>
            </w:pPr>
            <w:r w:rsidRPr="004413AC">
              <w:rPr>
                <w:rFonts w:ascii="Arial" w:eastAsia="Arial" w:hAnsi="Arial" w:cs="Arial"/>
                <w:i/>
                <w:iCs/>
                <w:sz w:val="22"/>
                <w:szCs w:val="22"/>
              </w:rPr>
              <w:lastRenderedPageBreak/>
              <w:t xml:space="preserve"> MPS</w:t>
            </w:r>
          </w:p>
        </w:tc>
        <w:tc>
          <w:tcPr>
            <w:tcW w:w="1993" w:type="dxa"/>
          </w:tcPr>
          <w:p w14:paraId="6FFAF659" w14:textId="77777777" w:rsidR="00341C3A" w:rsidRPr="00B24F05" w:rsidRDefault="00341C3A" w:rsidP="00954739">
            <w:pPr>
              <w:pStyle w:val="NormalWeb"/>
              <w:rPr>
                <w:rFonts w:asciiTheme="minorHAnsi" w:hAnsiTheme="minorHAnsi" w:cstheme="minorHAnsi"/>
                <w:sz w:val="22"/>
                <w:szCs w:val="22"/>
              </w:rPr>
            </w:pPr>
            <w:r w:rsidRPr="00B24F05">
              <w:rPr>
                <w:rFonts w:asciiTheme="minorHAnsi" w:hAnsiTheme="minorHAnsi" w:cstheme="minorHAnsi"/>
                <w:sz w:val="22"/>
                <w:szCs w:val="22"/>
              </w:rPr>
              <w:t xml:space="preserve">Training has been delivered at BCU go live PDD’s and during PDD 4 Jan/Feb 2020 regarding the Vulnerability and protection of adults at risk policy. Particular </w:t>
            </w:r>
            <w:r w:rsidRPr="00B24F05">
              <w:rPr>
                <w:rFonts w:asciiTheme="minorHAnsi" w:hAnsiTheme="minorHAnsi" w:cstheme="minorHAnsi"/>
                <w:sz w:val="22"/>
                <w:szCs w:val="22"/>
              </w:rPr>
              <w:lastRenderedPageBreak/>
              <w:t xml:space="preserve">attention has been paid during training to understand the VAF and how it can be utilised and what the outcome once applied should be </w:t>
            </w:r>
            <w:proofErr w:type="spellStart"/>
            <w:r w:rsidRPr="00B24F05">
              <w:rPr>
                <w:rFonts w:asciiTheme="minorHAnsi" w:hAnsiTheme="minorHAnsi" w:cstheme="minorHAnsi"/>
                <w:sz w:val="22"/>
                <w:szCs w:val="22"/>
              </w:rPr>
              <w:t>i.e</w:t>
            </w:r>
            <w:proofErr w:type="spellEnd"/>
            <w:r w:rsidRPr="00B24F05">
              <w:rPr>
                <w:rFonts w:asciiTheme="minorHAnsi" w:hAnsiTheme="minorHAnsi" w:cstheme="minorHAnsi"/>
                <w:sz w:val="22"/>
                <w:szCs w:val="22"/>
              </w:rPr>
              <w:t xml:space="preserve"> MERLIN or ACN </w:t>
            </w:r>
          </w:p>
          <w:p w14:paraId="09C9AF85" w14:textId="77777777" w:rsidR="00341C3A" w:rsidRDefault="00341C3A" w:rsidP="00954739">
            <w:pPr>
              <w:jc w:val="both"/>
            </w:pPr>
          </w:p>
        </w:tc>
        <w:tc>
          <w:tcPr>
            <w:tcW w:w="1993" w:type="dxa"/>
          </w:tcPr>
          <w:p w14:paraId="195F261C" w14:textId="77777777" w:rsidR="00341C3A" w:rsidRPr="004A4D1C" w:rsidRDefault="00341C3A" w:rsidP="00954739">
            <w:pPr>
              <w:jc w:val="both"/>
            </w:pPr>
            <w:r w:rsidRPr="004A4D1C">
              <w:rPr>
                <w:rFonts w:ascii="Arial" w:eastAsia="Arial" w:hAnsi="Arial" w:cs="Arial"/>
                <w:sz w:val="22"/>
                <w:szCs w:val="22"/>
              </w:rPr>
              <w:lastRenderedPageBreak/>
              <w:t xml:space="preserve"> MPS</w:t>
            </w:r>
          </w:p>
        </w:tc>
        <w:tc>
          <w:tcPr>
            <w:tcW w:w="1993" w:type="dxa"/>
          </w:tcPr>
          <w:p w14:paraId="7245BAC3" w14:textId="77777777" w:rsidR="00341C3A" w:rsidRPr="004A4D1C" w:rsidRDefault="00341C3A" w:rsidP="00954739">
            <w:pPr>
              <w:jc w:val="both"/>
              <w:rPr>
                <w:rFonts w:ascii="Arial" w:eastAsia="Arial" w:hAnsi="Arial" w:cs="Arial"/>
                <w:sz w:val="22"/>
                <w:szCs w:val="22"/>
              </w:rPr>
            </w:pPr>
            <w:r w:rsidRPr="004A4D1C">
              <w:rPr>
                <w:rFonts w:ascii="Arial" w:eastAsia="Arial" w:hAnsi="Arial" w:cs="Arial"/>
                <w:sz w:val="22"/>
                <w:szCs w:val="22"/>
              </w:rPr>
              <w:t xml:space="preserve">Complete </w:t>
            </w:r>
          </w:p>
          <w:p w14:paraId="781ACCB0" w14:textId="77777777" w:rsidR="00341C3A" w:rsidRPr="004A4D1C" w:rsidRDefault="00341C3A" w:rsidP="00954739">
            <w:pPr>
              <w:jc w:val="both"/>
            </w:pPr>
          </w:p>
        </w:tc>
        <w:tc>
          <w:tcPr>
            <w:tcW w:w="1993" w:type="dxa"/>
          </w:tcPr>
          <w:p w14:paraId="372B73E6" w14:textId="77777777" w:rsidR="00341C3A" w:rsidRPr="004A4D1C" w:rsidRDefault="00341C3A" w:rsidP="00954739">
            <w:pPr>
              <w:jc w:val="both"/>
            </w:pPr>
            <w:r w:rsidRPr="004A4D1C">
              <w:rPr>
                <w:rFonts w:ascii="Arial" w:eastAsia="Arial" w:hAnsi="Arial" w:cs="Arial"/>
                <w:sz w:val="22"/>
                <w:szCs w:val="22"/>
              </w:rPr>
              <w:t xml:space="preserve"> 24/2/20</w:t>
            </w:r>
          </w:p>
        </w:tc>
        <w:tc>
          <w:tcPr>
            <w:tcW w:w="1993" w:type="dxa"/>
          </w:tcPr>
          <w:p w14:paraId="190A110E" w14:textId="77777777" w:rsidR="00341C3A" w:rsidRPr="004A4D1C" w:rsidRDefault="00341C3A" w:rsidP="00954739">
            <w:pPr>
              <w:rPr>
                <w:rFonts w:ascii="Arial" w:eastAsia="Arial" w:hAnsi="Arial" w:cs="Arial"/>
                <w:sz w:val="22"/>
                <w:szCs w:val="22"/>
              </w:rPr>
            </w:pPr>
            <w:r w:rsidRPr="748A3569">
              <w:rPr>
                <w:rFonts w:ascii="Arial" w:eastAsia="Arial" w:hAnsi="Arial" w:cs="Arial"/>
                <w:sz w:val="22"/>
                <w:szCs w:val="22"/>
              </w:rPr>
              <w:t>Complete Feb 2020</w:t>
            </w:r>
          </w:p>
          <w:p w14:paraId="323CF90A" w14:textId="77777777" w:rsidR="00341C3A" w:rsidRDefault="00341C3A" w:rsidP="00954739">
            <w:pPr>
              <w:rPr>
                <w:rFonts w:ascii="Arial" w:eastAsia="Arial" w:hAnsi="Arial" w:cs="Arial"/>
              </w:rPr>
            </w:pPr>
          </w:p>
          <w:p w14:paraId="682ABBE3" w14:textId="77777777" w:rsidR="00341C3A" w:rsidRPr="004A4D1C" w:rsidRDefault="00341C3A" w:rsidP="00954739">
            <w:r w:rsidRPr="004A4D1C">
              <w:rPr>
                <w:rFonts w:ascii="Arial" w:eastAsia="Arial" w:hAnsi="Arial" w:cs="Arial"/>
                <w:sz w:val="22"/>
                <w:szCs w:val="22"/>
              </w:rPr>
              <w:t>Staff have improved understanding/training around vulnerability and protection requirements</w:t>
            </w:r>
          </w:p>
        </w:tc>
      </w:tr>
    </w:tbl>
    <w:p w14:paraId="4EF069FE" w14:textId="77777777" w:rsidR="00341C3A" w:rsidRDefault="00341C3A" w:rsidP="00341C3A">
      <w:pPr>
        <w:jc w:val="both"/>
      </w:pPr>
      <w:r w:rsidRPr="074EFDC9">
        <w:rPr>
          <w:rFonts w:ascii="Arial" w:eastAsia="Arial" w:hAnsi="Arial" w:cs="Arial"/>
          <w:i/>
          <w:iCs/>
          <w:sz w:val="22"/>
          <w:szCs w:val="22"/>
        </w:rPr>
        <w:t xml:space="preserve"> </w:t>
      </w:r>
    </w:p>
    <w:p w14:paraId="781F19AD" w14:textId="77777777" w:rsidR="00341C3A" w:rsidRDefault="00341C3A" w:rsidP="00341C3A">
      <w:pPr>
        <w:ind w:left="1134" w:hanging="1134"/>
        <w:jc w:val="both"/>
      </w:pPr>
      <w:r w:rsidRPr="074EFDC9">
        <w:rPr>
          <w:rFonts w:ascii="Arial" w:eastAsia="Arial" w:hAnsi="Arial" w:cs="Arial"/>
          <w:i/>
          <w:iCs/>
          <w:sz w:val="22"/>
          <w:szCs w:val="22"/>
        </w:rPr>
        <w:t>MTVH</w:t>
      </w:r>
    </w:p>
    <w:tbl>
      <w:tblPr>
        <w:tblStyle w:val="TableGrid"/>
        <w:tblW w:w="0" w:type="auto"/>
        <w:tblLayout w:type="fixed"/>
        <w:tblLook w:val="04A0" w:firstRow="1" w:lastRow="0" w:firstColumn="1" w:lastColumn="0" w:noHBand="0" w:noVBand="1"/>
      </w:tblPr>
      <w:tblGrid>
        <w:gridCol w:w="1993"/>
        <w:gridCol w:w="1993"/>
        <w:gridCol w:w="1993"/>
        <w:gridCol w:w="1993"/>
        <w:gridCol w:w="1993"/>
        <w:gridCol w:w="1993"/>
        <w:gridCol w:w="1993"/>
      </w:tblGrid>
      <w:tr w:rsidR="00341C3A" w14:paraId="58A80F4F" w14:textId="77777777" w:rsidTr="00954739">
        <w:tc>
          <w:tcPr>
            <w:tcW w:w="1993" w:type="dxa"/>
          </w:tcPr>
          <w:p w14:paraId="5C28EAF8" w14:textId="77777777" w:rsidR="00341C3A" w:rsidRDefault="00341C3A" w:rsidP="00954739">
            <w:pPr>
              <w:jc w:val="both"/>
            </w:pPr>
            <w:r w:rsidRPr="074EFDC9">
              <w:rPr>
                <w:rFonts w:ascii="Arial" w:eastAsia="Arial" w:hAnsi="Arial" w:cs="Arial"/>
                <w:sz w:val="22"/>
                <w:szCs w:val="22"/>
              </w:rPr>
              <w:t>Recommendation</w:t>
            </w:r>
          </w:p>
        </w:tc>
        <w:tc>
          <w:tcPr>
            <w:tcW w:w="1993" w:type="dxa"/>
          </w:tcPr>
          <w:p w14:paraId="28CB264E" w14:textId="77777777" w:rsidR="00341C3A" w:rsidRDefault="00341C3A" w:rsidP="00954739">
            <w:pPr>
              <w:ind w:left="33" w:hanging="33"/>
              <w:jc w:val="both"/>
            </w:pPr>
            <w:r w:rsidRPr="074EFDC9">
              <w:rPr>
                <w:rFonts w:ascii="Arial" w:eastAsia="Arial" w:hAnsi="Arial" w:cs="Arial"/>
                <w:color w:val="000000" w:themeColor="text1"/>
                <w:sz w:val="22"/>
                <w:szCs w:val="22"/>
              </w:rPr>
              <w:t xml:space="preserve">Scope of recommendation </w:t>
            </w:r>
          </w:p>
        </w:tc>
        <w:tc>
          <w:tcPr>
            <w:tcW w:w="1993" w:type="dxa"/>
          </w:tcPr>
          <w:p w14:paraId="14893BA1" w14:textId="77777777" w:rsidR="00341C3A" w:rsidRDefault="00341C3A" w:rsidP="00954739">
            <w:pPr>
              <w:ind w:left="20" w:hanging="20"/>
              <w:jc w:val="both"/>
            </w:pPr>
            <w:r w:rsidRPr="074EFDC9">
              <w:rPr>
                <w:rFonts w:ascii="Arial" w:eastAsia="Arial" w:hAnsi="Arial" w:cs="Arial"/>
                <w:color w:val="000000" w:themeColor="text1"/>
                <w:sz w:val="22"/>
                <w:szCs w:val="22"/>
              </w:rPr>
              <w:t>Action to take</w:t>
            </w:r>
          </w:p>
        </w:tc>
        <w:tc>
          <w:tcPr>
            <w:tcW w:w="1993" w:type="dxa"/>
          </w:tcPr>
          <w:p w14:paraId="6FC1594A" w14:textId="77777777" w:rsidR="00341C3A" w:rsidRDefault="00341C3A" w:rsidP="00954739">
            <w:pPr>
              <w:jc w:val="both"/>
            </w:pPr>
            <w:r w:rsidRPr="074EFDC9">
              <w:rPr>
                <w:rFonts w:ascii="Arial" w:eastAsia="Arial" w:hAnsi="Arial" w:cs="Arial"/>
                <w:color w:val="000000" w:themeColor="text1"/>
                <w:sz w:val="22"/>
                <w:szCs w:val="22"/>
              </w:rPr>
              <w:t>Lead Agency</w:t>
            </w:r>
          </w:p>
        </w:tc>
        <w:tc>
          <w:tcPr>
            <w:tcW w:w="1993" w:type="dxa"/>
          </w:tcPr>
          <w:p w14:paraId="678B68DC" w14:textId="77777777" w:rsidR="00341C3A" w:rsidRDefault="00341C3A" w:rsidP="00954739">
            <w:pPr>
              <w:ind w:left="54" w:hanging="54"/>
              <w:jc w:val="both"/>
            </w:pPr>
            <w:r w:rsidRPr="074EFDC9">
              <w:rPr>
                <w:rFonts w:ascii="Arial" w:eastAsia="Arial" w:hAnsi="Arial" w:cs="Arial"/>
                <w:color w:val="000000" w:themeColor="text1"/>
                <w:sz w:val="22"/>
                <w:szCs w:val="22"/>
              </w:rPr>
              <w:t>Key milestones in enacting the recommendation</w:t>
            </w:r>
          </w:p>
        </w:tc>
        <w:tc>
          <w:tcPr>
            <w:tcW w:w="1993" w:type="dxa"/>
          </w:tcPr>
          <w:p w14:paraId="6A42BF39" w14:textId="77777777" w:rsidR="00341C3A" w:rsidRDefault="00341C3A" w:rsidP="00954739">
            <w:pPr>
              <w:jc w:val="both"/>
            </w:pPr>
            <w:r w:rsidRPr="074EFDC9">
              <w:rPr>
                <w:rFonts w:ascii="Arial" w:eastAsia="Arial" w:hAnsi="Arial" w:cs="Arial"/>
                <w:color w:val="000000" w:themeColor="text1"/>
                <w:sz w:val="22"/>
                <w:szCs w:val="22"/>
              </w:rPr>
              <w:t>Target Date</w:t>
            </w:r>
          </w:p>
        </w:tc>
        <w:tc>
          <w:tcPr>
            <w:tcW w:w="1993" w:type="dxa"/>
          </w:tcPr>
          <w:p w14:paraId="1DAEDEDA" w14:textId="77777777" w:rsidR="00341C3A" w:rsidRDefault="00341C3A" w:rsidP="00954739">
            <w:pPr>
              <w:jc w:val="both"/>
            </w:pPr>
            <w:r w:rsidRPr="074EFDC9">
              <w:rPr>
                <w:rFonts w:ascii="Arial" w:eastAsia="Arial" w:hAnsi="Arial" w:cs="Arial"/>
                <w:color w:val="000000" w:themeColor="text1"/>
                <w:sz w:val="22"/>
                <w:szCs w:val="22"/>
              </w:rPr>
              <w:t>Date of Completion and Outcome</w:t>
            </w:r>
          </w:p>
        </w:tc>
      </w:tr>
      <w:tr w:rsidR="00341C3A" w14:paraId="0A74C18C" w14:textId="77777777" w:rsidTr="00954739">
        <w:tc>
          <w:tcPr>
            <w:tcW w:w="1993" w:type="dxa"/>
          </w:tcPr>
          <w:p w14:paraId="426039CB" w14:textId="77777777" w:rsidR="00341C3A" w:rsidRDefault="00341C3A" w:rsidP="00954739">
            <w:pPr>
              <w:jc w:val="both"/>
            </w:pPr>
            <w:r w:rsidRPr="074EFDC9">
              <w:rPr>
                <w:rFonts w:ascii="Arial" w:eastAsia="Arial" w:hAnsi="Arial" w:cs="Arial"/>
                <w:sz w:val="22"/>
                <w:szCs w:val="22"/>
              </w:rPr>
              <w:t xml:space="preserve">The processes for Intermediate Market Rent Tenancy sign-ups to be reviewed. The Review to </w:t>
            </w:r>
            <w:r w:rsidRPr="074EFDC9">
              <w:rPr>
                <w:rFonts w:ascii="Arial" w:eastAsia="Arial" w:hAnsi="Arial" w:cs="Arial"/>
                <w:sz w:val="22"/>
                <w:szCs w:val="22"/>
              </w:rPr>
              <w:lastRenderedPageBreak/>
              <w:t>ensure that our internal and external checks include identification of multiple tenancies and subletting. This action to be added to MTVH’s Operational Risk Register</w:t>
            </w:r>
          </w:p>
        </w:tc>
        <w:tc>
          <w:tcPr>
            <w:tcW w:w="1993" w:type="dxa"/>
          </w:tcPr>
          <w:p w14:paraId="0095F066" w14:textId="77777777" w:rsidR="00341C3A" w:rsidRDefault="00341C3A" w:rsidP="00954739">
            <w:pPr>
              <w:jc w:val="both"/>
            </w:pPr>
            <w:r w:rsidRPr="074EFDC9">
              <w:rPr>
                <w:rFonts w:ascii="Arial" w:eastAsia="Arial" w:hAnsi="Arial" w:cs="Arial"/>
                <w:i/>
                <w:iCs/>
                <w:sz w:val="22"/>
                <w:szCs w:val="22"/>
              </w:rPr>
              <w:lastRenderedPageBreak/>
              <w:t>National</w:t>
            </w:r>
          </w:p>
        </w:tc>
        <w:tc>
          <w:tcPr>
            <w:tcW w:w="1993" w:type="dxa"/>
          </w:tcPr>
          <w:p w14:paraId="13342FC1" w14:textId="77777777" w:rsidR="00341C3A" w:rsidRDefault="00341C3A" w:rsidP="00954739">
            <w:pPr>
              <w:rPr>
                <w:rFonts w:ascii="Arial" w:eastAsia="Arial" w:hAnsi="Arial" w:cs="Arial"/>
                <w:sz w:val="22"/>
                <w:szCs w:val="22"/>
              </w:rPr>
            </w:pPr>
            <w:r w:rsidRPr="074EFDC9">
              <w:rPr>
                <w:rFonts w:ascii="Arial" w:eastAsia="Arial" w:hAnsi="Arial" w:cs="Arial"/>
                <w:sz w:val="22"/>
                <w:szCs w:val="22"/>
              </w:rPr>
              <w:t>Use of ‘</w:t>
            </w:r>
            <w:proofErr w:type="spellStart"/>
            <w:r w:rsidRPr="074EFDC9">
              <w:rPr>
                <w:rFonts w:ascii="Arial" w:eastAsia="Arial" w:hAnsi="Arial" w:cs="Arial"/>
                <w:sz w:val="22"/>
                <w:szCs w:val="22"/>
              </w:rPr>
              <w:t>Rentshield</w:t>
            </w:r>
            <w:proofErr w:type="spellEnd"/>
            <w:r w:rsidRPr="074EFDC9">
              <w:rPr>
                <w:rFonts w:ascii="Arial" w:eastAsia="Arial" w:hAnsi="Arial" w:cs="Arial"/>
                <w:sz w:val="22"/>
                <w:szCs w:val="22"/>
              </w:rPr>
              <w:t xml:space="preserve">’ for IMR checks is to be reviewed when Experian software is introduced in </w:t>
            </w:r>
            <w:r w:rsidRPr="074EFDC9">
              <w:rPr>
                <w:rFonts w:ascii="Arial" w:eastAsia="Arial" w:hAnsi="Arial" w:cs="Arial"/>
                <w:sz w:val="22"/>
                <w:szCs w:val="22"/>
              </w:rPr>
              <w:lastRenderedPageBreak/>
              <w:t xml:space="preserve">2021, to establish whether it is possible for housing history checks to be for a longer period.  </w:t>
            </w:r>
          </w:p>
          <w:p w14:paraId="5418C984" w14:textId="77777777" w:rsidR="00341C3A" w:rsidRDefault="00341C3A" w:rsidP="00954739">
            <w:pPr>
              <w:rPr>
                <w:rFonts w:ascii="Arial" w:eastAsia="Arial" w:hAnsi="Arial" w:cs="Arial"/>
                <w:sz w:val="22"/>
                <w:szCs w:val="22"/>
              </w:rPr>
            </w:pPr>
          </w:p>
          <w:p w14:paraId="55F7C074" w14:textId="77777777" w:rsidR="00341C3A" w:rsidRDefault="00341C3A" w:rsidP="00954739"/>
        </w:tc>
        <w:tc>
          <w:tcPr>
            <w:tcW w:w="1993" w:type="dxa"/>
          </w:tcPr>
          <w:p w14:paraId="1C9F0F17" w14:textId="77777777" w:rsidR="00341C3A" w:rsidRDefault="00341C3A" w:rsidP="00954739">
            <w:r w:rsidRPr="074EFDC9">
              <w:rPr>
                <w:rFonts w:ascii="Arial" w:eastAsia="Arial" w:hAnsi="Arial" w:cs="Arial"/>
                <w:i/>
                <w:iCs/>
                <w:sz w:val="22"/>
                <w:szCs w:val="22"/>
              </w:rPr>
              <w:lastRenderedPageBreak/>
              <w:t>MTVH</w:t>
            </w:r>
          </w:p>
        </w:tc>
        <w:tc>
          <w:tcPr>
            <w:tcW w:w="1993" w:type="dxa"/>
          </w:tcPr>
          <w:p w14:paraId="1D129CE1" w14:textId="77777777" w:rsidR="00341C3A" w:rsidRDefault="00341C3A" w:rsidP="00954739">
            <w:pPr>
              <w:rPr>
                <w:rFonts w:ascii="Arial" w:eastAsia="Arial" w:hAnsi="Arial" w:cs="Arial"/>
                <w:sz w:val="22"/>
                <w:szCs w:val="22"/>
              </w:rPr>
            </w:pPr>
            <w:r w:rsidRPr="074EFDC9">
              <w:rPr>
                <w:rFonts w:ascii="Arial" w:eastAsia="Arial" w:hAnsi="Arial" w:cs="Arial"/>
                <w:sz w:val="22"/>
                <w:szCs w:val="22"/>
              </w:rPr>
              <w:t>Experian software (</w:t>
            </w:r>
            <w:proofErr w:type="spellStart"/>
            <w:r w:rsidRPr="074EFDC9">
              <w:rPr>
                <w:rFonts w:ascii="Arial" w:eastAsia="Arial" w:hAnsi="Arial" w:cs="Arial"/>
                <w:sz w:val="22"/>
                <w:szCs w:val="22"/>
              </w:rPr>
              <w:t>Powercurve</w:t>
            </w:r>
            <w:proofErr w:type="spellEnd"/>
            <w:r w:rsidRPr="074EFDC9">
              <w:rPr>
                <w:rFonts w:ascii="Arial" w:eastAsia="Arial" w:hAnsi="Arial" w:cs="Arial"/>
                <w:sz w:val="22"/>
                <w:szCs w:val="22"/>
              </w:rPr>
              <w:t xml:space="preserve">) to replace Housing Partners software for affordability and eligibility </w:t>
            </w:r>
            <w:r w:rsidRPr="074EFDC9">
              <w:rPr>
                <w:rFonts w:ascii="Arial" w:eastAsia="Arial" w:hAnsi="Arial" w:cs="Arial"/>
                <w:sz w:val="22"/>
                <w:szCs w:val="22"/>
              </w:rPr>
              <w:lastRenderedPageBreak/>
              <w:t>checks</w:t>
            </w:r>
            <w:r>
              <w:rPr>
                <w:rFonts w:ascii="Arial" w:eastAsia="Arial" w:hAnsi="Arial" w:cs="Arial"/>
                <w:sz w:val="22"/>
                <w:szCs w:val="22"/>
              </w:rPr>
              <w:t xml:space="preserve"> by January 2021 which would allow operationalising rich data and receive more information including address links/housing history. </w:t>
            </w:r>
          </w:p>
          <w:p w14:paraId="6E192E11" w14:textId="77777777" w:rsidR="00341C3A" w:rsidRDefault="00341C3A" w:rsidP="00954739">
            <w:pPr>
              <w:rPr>
                <w:rFonts w:ascii="Arial" w:eastAsia="Arial" w:hAnsi="Arial" w:cs="Arial"/>
                <w:sz w:val="22"/>
                <w:szCs w:val="22"/>
              </w:rPr>
            </w:pPr>
          </w:p>
          <w:p w14:paraId="57092335" w14:textId="77777777" w:rsidR="00341C3A" w:rsidRDefault="00341C3A" w:rsidP="00954739">
            <w:r>
              <w:rPr>
                <w:rFonts w:ascii="Arial" w:eastAsia="Arial" w:hAnsi="Arial" w:cs="Arial"/>
                <w:sz w:val="22"/>
                <w:szCs w:val="22"/>
              </w:rPr>
              <w:t xml:space="preserve">MTVH to receive “complete with a flag” notification which is to then enable further investigation in order for issue to be addressed. </w:t>
            </w:r>
          </w:p>
        </w:tc>
        <w:tc>
          <w:tcPr>
            <w:tcW w:w="1993" w:type="dxa"/>
          </w:tcPr>
          <w:p w14:paraId="14988ACA" w14:textId="77777777" w:rsidR="00341C3A" w:rsidRDefault="00341C3A" w:rsidP="00954739">
            <w:pPr>
              <w:jc w:val="both"/>
            </w:pPr>
            <w:r w:rsidRPr="074EFDC9">
              <w:rPr>
                <w:rFonts w:ascii="Arial" w:eastAsia="Arial" w:hAnsi="Arial" w:cs="Arial"/>
                <w:i/>
                <w:iCs/>
                <w:sz w:val="22"/>
                <w:szCs w:val="22"/>
              </w:rPr>
              <w:lastRenderedPageBreak/>
              <w:t>May 2021</w:t>
            </w:r>
          </w:p>
        </w:tc>
        <w:tc>
          <w:tcPr>
            <w:tcW w:w="1993" w:type="dxa"/>
          </w:tcPr>
          <w:p w14:paraId="3B111564" w14:textId="77777777" w:rsidR="00341C3A" w:rsidRPr="00B874EF"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t xml:space="preserve">Completed May 2021.  </w:t>
            </w:r>
          </w:p>
          <w:p w14:paraId="196E650A" w14:textId="77777777" w:rsidR="00341C3A" w:rsidRPr="00B874EF"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t xml:space="preserve"> </w:t>
            </w:r>
          </w:p>
          <w:p w14:paraId="3B26DD97" w14:textId="77777777" w:rsidR="00341C3A" w:rsidRPr="00B874EF"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t xml:space="preserve">Use of </w:t>
            </w:r>
            <w:proofErr w:type="spellStart"/>
            <w:r w:rsidRPr="748A3569">
              <w:rPr>
                <w:rFonts w:asciiTheme="majorHAnsi" w:eastAsiaTheme="majorEastAsia" w:hAnsiTheme="majorHAnsi" w:cstheme="majorBidi"/>
                <w:sz w:val="22"/>
                <w:szCs w:val="22"/>
              </w:rPr>
              <w:t>Rentshield</w:t>
            </w:r>
            <w:proofErr w:type="spellEnd"/>
            <w:r w:rsidRPr="748A3569">
              <w:rPr>
                <w:rFonts w:asciiTheme="majorHAnsi" w:eastAsiaTheme="majorEastAsia" w:hAnsiTheme="majorHAnsi" w:cstheme="majorBidi"/>
                <w:sz w:val="22"/>
                <w:szCs w:val="22"/>
              </w:rPr>
              <w:t xml:space="preserve"> was reviewed when we </w:t>
            </w:r>
            <w:r w:rsidRPr="748A3569">
              <w:rPr>
                <w:rFonts w:asciiTheme="majorHAnsi" w:eastAsiaTheme="majorEastAsia" w:hAnsiTheme="majorHAnsi" w:cstheme="majorBidi"/>
                <w:sz w:val="22"/>
                <w:szCs w:val="22"/>
              </w:rPr>
              <w:lastRenderedPageBreak/>
              <w:t xml:space="preserve">introduced Experian software.  The process off the back of this review changed so that it flags a process to validate and understand the risk in more detail so we can make a better decision on our potential customers. </w:t>
            </w:r>
          </w:p>
          <w:p w14:paraId="5D0FC318" w14:textId="77777777" w:rsidR="00341C3A" w:rsidRPr="00B874EF"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t xml:space="preserve"> </w:t>
            </w:r>
          </w:p>
          <w:p w14:paraId="40BC565F" w14:textId="77777777" w:rsidR="00341C3A" w:rsidRPr="00B874EF"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t xml:space="preserve"> Improved safeguarding of tenants due to better risk management in housing history checks.</w:t>
            </w:r>
          </w:p>
          <w:p w14:paraId="144A4E82" w14:textId="77777777" w:rsidR="00341C3A" w:rsidRPr="00B874EF" w:rsidRDefault="00341C3A" w:rsidP="00954739">
            <w:pPr>
              <w:rPr>
                <w:rFonts w:asciiTheme="majorHAnsi" w:eastAsiaTheme="majorEastAsia" w:hAnsiTheme="majorHAnsi" w:cstheme="majorBidi"/>
                <w:sz w:val="22"/>
                <w:szCs w:val="22"/>
              </w:rPr>
            </w:pPr>
          </w:p>
          <w:p w14:paraId="01B29C75" w14:textId="77777777" w:rsidR="00341C3A" w:rsidRPr="00B874EF" w:rsidRDefault="00341C3A" w:rsidP="00954739">
            <w:pPr>
              <w:rPr>
                <w:rFonts w:asciiTheme="majorHAnsi" w:eastAsiaTheme="majorEastAsia" w:hAnsiTheme="majorHAnsi" w:cstheme="majorBidi"/>
                <w:sz w:val="22"/>
                <w:szCs w:val="22"/>
              </w:rPr>
            </w:pPr>
          </w:p>
          <w:p w14:paraId="3C28F611" w14:textId="77777777" w:rsidR="00341C3A" w:rsidRPr="00B874EF" w:rsidRDefault="00341C3A" w:rsidP="00954739">
            <w:pPr>
              <w:jc w:val="both"/>
              <w:rPr>
                <w:rFonts w:asciiTheme="majorHAnsi" w:eastAsiaTheme="majorEastAsia" w:hAnsiTheme="majorHAnsi" w:cstheme="majorBidi"/>
                <w:sz w:val="22"/>
                <w:szCs w:val="22"/>
              </w:rPr>
            </w:pPr>
          </w:p>
        </w:tc>
      </w:tr>
      <w:tr w:rsidR="00341C3A" w14:paraId="5D2B9BE4" w14:textId="77777777" w:rsidTr="00954739">
        <w:tc>
          <w:tcPr>
            <w:tcW w:w="1993" w:type="dxa"/>
          </w:tcPr>
          <w:p w14:paraId="3C31DA65" w14:textId="77777777" w:rsidR="00341C3A" w:rsidRDefault="00341C3A" w:rsidP="00954739">
            <w:pPr>
              <w:jc w:val="both"/>
            </w:pPr>
            <w:r w:rsidRPr="074EFDC9">
              <w:rPr>
                <w:rFonts w:ascii="Arial" w:eastAsia="Arial" w:hAnsi="Arial" w:cs="Arial"/>
                <w:sz w:val="22"/>
                <w:szCs w:val="22"/>
              </w:rPr>
              <w:lastRenderedPageBreak/>
              <w:t xml:space="preserve">The Sustainability and Vulnerabilities Questionnaire will be included as part of the </w:t>
            </w:r>
            <w:r w:rsidRPr="074EFDC9">
              <w:rPr>
                <w:rFonts w:ascii="Arial" w:eastAsia="Arial" w:hAnsi="Arial" w:cs="Arial"/>
                <w:sz w:val="22"/>
                <w:szCs w:val="22"/>
              </w:rPr>
              <w:lastRenderedPageBreak/>
              <w:t>standard operating procedure for all new tenancies</w:t>
            </w:r>
          </w:p>
        </w:tc>
        <w:tc>
          <w:tcPr>
            <w:tcW w:w="1993" w:type="dxa"/>
          </w:tcPr>
          <w:p w14:paraId="5F9439EB" w14:textId="77777777" w:rsidR="00341C3A" w:rsidRDefault="00341C3A" w:rsidP="00954739">
            <w:pPr>
              <w:jc w:val="both"/>
            </w:pPr>
            <w:r w:rsidRPr="074EFDC9">
              <w:rPr>
                <w:rFonts w:ascii="Arial" w:eastAsia="Arial" w:hAnsi="Arial" w:cs="Arial"/>
                <w:i/>
                <w:iCs/>
                <w:sz w:val="22"/>
                <w:szCs w:val="22"/>
              </w:rPr>
              <w:lastRenderedPageBreak/>
              <w:t>National</w:t>
            </w:r>
          </w:p>
        </w:tc>
        <w:tc>
          <w:tcPr>
            <w:tcW w:w="1993" w:type="dxa"/>
          </w:tcPr>
          <w:p w14:paraId="547ED56B" w14:textId="77777777" w:rsidR="00341C3A" w:rsidRDefault="00341C3A" w:rsidP="00954739">
            <w:r w:rsidRPr="074EFDC9">
              <w:rPr>
                <w:rFonts w:ascii="Arial" w:eastAsia="Arial" w:hAnsi="Arial" w:cs="Arial"/>
                <w:sz w:val="22"/>
                <w:szCs w:val="22"/>
              </w:rPr>
              <w:t>These checks are to be incorporated into the IMR allocations assessment paperwork.</w:t>
            </w:r>
          </w:p>
        </w:tc>
        <w:tc>
          <w:tcPr>
            <w:tcW w:w="1993" w:type="dxa"/>
          </w:tcPr>
          <w:p w14:paraId="20CE5D0A" w14:textId="77777777" w:rsidR="00341C3A" w:rsidRDefault="00341C3A" w:rsidP="00954739">
            <w:r w:rsidRPr="074EFDC9">
              <w:rPr>
                <w:rFonts w:ascii="Arial" w:eastAsia="Arial" w:hAnsi="Arial" w:cs="Arial"/>
                <w:i/>
                <w:iCs/>
                <w:sz w:val="22"/>
                <w:szCs w:val="22"/>
              </w:rPr>
              <w:t>MTVH</w:t>
            </w:r>
          </w:p>
        </w:tc>
        <w:tc>
          <w:tcPr>
            <w:tcW w:w="1993" w:type="dxa"/>
          </w:tcPr>
          <w:p w14:paraId="27D40314" w14:textId="77777777" w:rsidR="00341C3A" w:rsidRDefault="00341C3A" w:rsidP="00954739">
            <w:r w:rsidRPr="074EFDC9">
              <w:rPr>
                <w:rFonts w:ascii="Arial" w:eastAsia="Arial" w:hAnsi="Arial" w:cs="Arial"/>
                <w:sz w:val="22"/>
                <w:szCs w:val="22"/>
              </w:rPr>
              <w:t>These checks are to be incorporated into the IMR allocations assessment paperwork</w:t>
            </w:r>
          </w:p>
        </w:tc>
        <w:tc>
          <w:tcPr>
            <w:tcW w:w="1993" w:type="dxa"/>
          </w:tcPr>
          <w:p w14:paraId="0B86E3D2" w14:textId="77777777" w:rsidR="00341C3A" w:rsidRDefault="00341C3A" w:rsidP="00954739">
            <w:r w:rsidRPr="074EFDC9">
              <w:rPr>
                <w:rFonts w:ascii="Arial" w:eastAsia="Arial" w:hAnsi="Arial" w:cs="Arial"/>
                <w:i/>
                <w:iCs/>
                <w:sz w:val="22"/>
                <w:szCs w:val="22"/>
              </w:rPr>
              <w:t>December 2020</w:t>
            </w:r>
          </w:p>
        </w:tc>
        <w:tc>
          <w:tcPr>
            <w:tcW w:w="1993" w:type="dxa"/>
          </w:tcPr>
          <w:p w14:paraId="50DEA2B0" w14:textId="77777777" w:rsidR="00341C3A"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t>Completed Dec 2020.</w:t>
            </w:r>
          </w:p>
          <w:p w14:paraId="08142B02" w14:textId="77777777" w:rsidR="00341C3A"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t xml:space="preserve"> </w:t>
            </w:r>
          </w:p>
          <w:p w14:paraId="08C2A2E1" w14:textId="77777777" w:rsidR="00341C3A"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t xml:space="preserve">The Sustainability and Vulnerabilities </w:t>
            </w:r>
            <w:r w:rsidRPr="748A3569">
              <w:rPr>
                <w:rFonts w:asciiTheme="majorHAnsi" w:eastAsiaTheme="majorEastAsia" w:hAnsiTheme="majorHAnsi" w:cstheme="majorBidi"/>
                <w:sz w:val="22"/>
                <w:szCs w:val="22"/>
              </w:rPr>
              <w:lastRenderedPageBreak/>
              <w:t>Questionnaire is included as part of the standard operating procedure for all new tenancies.</w:t>
            </w:r>
          </w:p>
          <w:p w14:paraId="2DEF393A" w14:textId="77777777" w:rsidR="00341C3A"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t xml:space="preserve">These questionnaires are in place and has been live since summer 2020. </w:t>
            </w:r>
          </w:p>
          <w:p w14:paraId="4D733558" w14:textId="77777777" w:rsidR="00341C3A"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t xml:space="preserve"> </w:t>
            </w:r>
          </w:p>
          <w:p w14:paraId="57D2518D" w14:textId="77777777" w:rsidR="00341C3A"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t>Improved identification of customer needs and vulnerability of new tenancies, leading to early intervention to support customers.</w:t>
            </w:r>
          </w:p>
          <w:p w14:paraId="3A8F6D3B" w14:textId="77777777" w:rsidR="00341C3A" w:rsidRDefault="00341C3A" w:rsidP="00954739">
            <w:pPr>
              <w:rPr>
                <w:rFonts w:asciiTheme="majorHAnsi" w:eastAsiaTheme="majorEastAsia" w:hAnsiTheme="majorHAnsi" w:cstheme="majorBidi"/>
                <w:sz w:val="22"/>
                <w:szCs w:val="22"/>
              </w:rPr>
            </w:pPr>
          </w:p>
          <w:p w14:paraId="2B5E5690" w14:textId="77777777" w:rsidR="00341C3A" w:rsidRDefault="00341C3A" w:rsidP="00954739">
            <w:pPr>
              <w:rPr>
                <w:rFonts w:asciiTheme="majorHAnsi" w:eastAsiaTheme="majorEastAsia" w:hAnsiTheme="majorHAnsi" w:cstheme="majorBidi"/>
                <w:sz w:val="22"/>
                <w:szCs w:val="22"/>
              </w:rPr>
            </w:pPr>
          </w:p>
        </w:tc>
      </w:tr>
      <w:tr w:rsidR="00341C3A" w14:paraId="6610F678" w14:textId="77777777" w:rsidTr="00954739">
        <w:tc>
          <w:tcPr>
            <w:tcW w:w="1993" w:type="dxa"/>
          </w:tcPr>
          <w:p w14:paraId="6D0861E7" w14:textId="77777777" w:rsidR="00341C3A" w:rsidRDefault="00341C3A" w:rsidP="00954739">
            <w:pPr>
              <w:jc w:val="both"/>
            </w:pPr>
            <w:r w:rsidRPr="074EFDC9">
              <w:rPr>
                <w:rFonts w:ascii="Arial" w:eastAsia="Arial" w:hAnsi="Arial" w:cs="Arial"/>
                <w:sz w:val="22"/>
                <w:szCs w:val="22"/>
              </w:rPr>
              <w:lastRenderedPageBreak/>
              <w:t xml:space="preserve">A Learning from Experience case study to be prepared and shared through reflective practice sessions. This will include a </w:t>
            </w:r>
            <w:r w:rsidRPr="074EFDC9">
              <w:rPr>
                <w:rFonts w:ascii="Arial" w:eastAsia="Arial" w:hAnsi="Arial" w:cs="Arial"/>
                <w:sz w:val="22"/>
                <w:szCs w:val="22"/>
              </w:rPr>
              <w:lastRenderedPageBreak/>
              <w:t>refresher in tenancy management for sublets; reporting compliance for violent &amp; unexplained deaths; Safeguarding emphasis on professional curiosity with focus on debt, financial hardship and related vulnerabilities</w:t>
            </w:r>
          </w:p>
        </w:tc>
        <w:tc>
          <w:tcPr>
            <w:tcW w:w="1993" w:type="dxa"/>
          </w:tcPr>
          <w:p w14:paraId="75A0C038" w14:textId="77777777" w:rsidR="00341C3A" w:rsidRDefault="00341C3A" w:rsidP="00954739">
            <w:pPr>
              <w:jc w:val="both"/>
            </w:pPr>
            <w:r w:rsidRPr="074EFDC9">
              <w:rPr>
                <w:rFonts w:ascii="Arial" w:eastAsia="Arial" w:hAnsi="Arial" w:cs="Arial"/>
                <w:i/>
                <w:iCs/>
                <w:sz w:val="22"/>
                <w:szCs w:val="22"/>
              </w:rPr>
              <w:lastRenderedPageBreak/>
              <w:t>National</w:t>
            </w:r>
          </w:p>
        </w:tc>
        <w:tc>
          <w:tcPr>
            <w:tcW w:w="1993" w:type="dxa"/>
          </w:tcPr>
          <w:p w14:paraId="32FB145D" w14:textId="77777777" w:rsidR="00341C3A" w:rsidRDefault="00341C3A" w:rsidP="00954739">
            <w:r w:rsidRPr="074EFDC9">
              <w:rPr>
                <w:rFonts w:ascii="Arial" w:eastAsia="Arial" w:hAnsi="Arial" w:cs="Arial"/>
                <w:sz w:val="22"/>
                <w:szCs w:val="22"/>
              </w:rPr>
              <w:t xml:space="preserve">Reflective Practice sessions held in frontline team meetings. A summary posted on the Hub Safeguarding section and be </w:t>
            </w:r>
            <w:r w:rsidRPr="074EFDC9">
              <w:rPr>
                <w:rFonts w:ascii="Arial" w:eastAsia="Arial" w:hAnsi="Arial" w:cs="Arial"/>
                <w:sz w:val="22"/>
                <w:szCs w:val="22"/>
              </w:rPr>
              <w:lastRenderedPageBreak/>
              <w:t>available to all colleagues</w:t>
            </w:r>
          </w:p>
        </w:tc>
        <w:tc>
          <w:tcPr>
            <w:tcW w:w="1993" w:type="dxa"/>
          </w:tcPr>
          <w:p w14:paraId="6548FC8A" w14:textId="77777777" w:rsidR="00341C3A" w:rsidRDefault="00341C3A" w:rsidP="00954739">
            <w:r w:rsidRPr="074EFDC9">
              <w:rPr>
                <w:rFonts w:ascii="Arial" w:eastAsia="Arial" w:hAnsi="Arial" w:cs="Arial"/>
                <w:i/>
                <w:iCs/>
                <w:sz w:val="22"/>
                <w:szCs w:val="22"/>
              </w:rPr>
              <w:lastRenderedPageBreak/>
              <w:t>MTVH</w:t>
            </w:r>
          </w:p>
        </w:tc>
        <w:tc>
          <w:tcPr>
            <w:tcW w:w="1993" w:type="dxa"/>
          </w:tcPr>
          <w:p w14:paraId="3C0D2249" w14:textId="77777777" w:rsidR="00341C3A" w:rsidRDefault="00341C3A" w:rsidP="00954739">
            <w:r w:rsidRPr="074EFDC9">
              <w:rPr>
                <w:rFonts w:ascii="Arial" w:eastAsia="Arial" w:hAnsi="Arial" w:cs="Arial"/>
                <w:sz w:val="22"/>
                <w:szCs w:val="22"/>
              </w:rPr>
              <w:t xml:space="preserve">Confirmation from Teams that </w:t>
            </w:r>
            <w:proofErr w:type="spellStart"/>
            <w:r w:rsidRPr="074EFDC9">
              <w:rPr>
                <w:rFonts w:ascii="Arial" w:eastAsia="Arial" w:hAnsi="Arial" w:cs="Arial"/>
                <w:sz w:val="22"/>
                <w:szCs w:val="22"/>
              </w:rPr>
              <w:t>LfE</w:t>
            </w:r>
            <w:proofErr w:type="spellEnd"/>
            <w:r w:rsidRPr="074EFDC9">
              <w:rPr>
                <w:rFonts w:ascii="Arial" w:eastAsia="Arial" w:hAnsi="Arial" w:cs="Arial"/>
                <w:sz w:val="22"/>
                <w:szCs w:val="22"/>
              </w:rPr>
              <w:t xml:space="preserve"> case study meetings have taken place</w:t>
            </w:r>
          </w:p>
          <w:p w14:paraId="5EE9106D" w14:textId="77777777" w:rsidR="00341C3A" w:rsidRDefault="00341C3A" w:rsidP="00954739">
            <w:r w:rsidRPr="074EFDC9">
              <w:rPr>
                <w:rFonts w:ascii="Arial" w:eastAsia="Arial" w:hAnsi="Arial" w:cs="Arial"/>
                <w:sz w:val="22"/>
                <w:szCs w:val="22"/>
              </w:rPr>
              <w:t xml:space="preserve"> </w:t>
            </w:r>
          </w:p>
          <w:p w14:paraId="2E28117F" w14:textId="77777777" w:rsidR="00341C3A" w:rsidRDefault="00341C3A" w:rsidP="00954739">
            <w:r w:rsidRPr="074EFDC9">
              <w:rPr>
                <w:rFonts w:ascii="Arial" w:eastAsia="Arial" w:hAnsi="Arial" w:cs="Arial"/>
                <w:sz w:val="22"/>
                <w:szCs w:val="22"/>
              </w:rPr>
              <w:t>Evidence of good practice examples</w:t>
            </w:r>
          </w:p>
        </w:tc>
        <w:tc>
          <w:tcPr>
            <w:tcW w:w="1993" w:type="dxa"/>
          </w:tcPr>
          <w:p w14:paraId="5233FE31" w14:textId="77777777" w:rsidR="00341C3A" w:rsidRDefault="00341C3A" w:rsidP="00954739">
            <w:r w:rsidRPr="074EFDC9">
              <w:rPr>
                <w:rFonts w:ascii="Arial" w:eastAsia="Arial" w:hAnsi="Arial" w:cs="Arial"/>
                <w:i/>
                <w:iCs/>
                <w:sz w:val="22"/>
                <w:szCs w:val="22"/>
              </w:rPr>
              <w:t>December 2020</w:t>
            </w:r>
          </w:p>
        </w:tc>
        <w:tc>
          <w:tcPr>
            <w:tcW w:w="1993" w:type="dxa"/>
          </w:tcPr>
          <w:p w14:paraId="2FAB7B76" w14:textId="77777777" w:rsidR="00341C3A"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t xml:space="preserve">On-going </w:t>
            </w:r>
          </w:p>
          <w:p w14:paraId="60AC39A7" w14:textId="77777777" w:rsidR="00341C3A"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t xml:space="preserve"> </w:t>
            </w:r>
          </w:p>
          <w:p w14:paraId="4A2CA910" w14:textId="77777777" w:rsidR="00341C3A"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t xml:space="preserve">A full </w:t>
            </w:r>
            <w:proofErr w:type="spellStart"/>
            <w:r w:rsidRPr="748A3569">
              <w:rPr>
                <w:rFonts w:asciiTheme="majorHAnsi" w:eastAsiaTheme="majorEastAsia" w:hAnsiTheme="majorHAnsi" w:cstheme="majorBidi"/>
                <w:sz w:val="22"/>
                <w:szCs w:val="22"/>
              </w:rPr>
              <w:t>LfE</w:t>
            </w:r>
            <w:proofErr w:type="spellEnd"/>
            <w:r w:rsidRPr="748A3569">
              <w:rPr>
                <w:rFonts w:asciiTheme="majorHAnsi" w:eastAsiaTheme="majorEastAsia" w:hAnsiTheme="majorHAnsi" w:cstheme="majorBidi"/>
                <w:sz w:val="22"/>
                <w:szCs w:val="22"/>
              </w:rPr>
              <w:t xml:space="preserve"> case study for this case will be compiled and shared once the final report has been signed-</w:t>
            </w:r>
            <w:r w:rsidRPr="748A3569">
              <w:rPr>
                <w:rFonts w:asciiTheme="majorHAnsi" w:eastAsiaTheme="majorEastAsia" w:hAnsiTheme="majorHAnsi" w:cstheme="majorBidi"/>
                <w:sz w:val="22"/>
                <w:szCs w:val="22"/>
              </w:rPr>
              <w:lastRenderedPageBreak/>
              <w:t xml:space="preserve">off by the Home Office and is made available. </w:t>
            </w:r>
          </w:p>
          <w:p w14:paraId="2E5EAC25" w14:textId="77777777" w:rsidR="00341C3A"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t xml:space="preserve"> </w:t>
            </w:r>
          </w:p>
          <w:p w14:paraId="00FEDF69" w14:textId="77777777" w:rsidR="00341C3A"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t>Running a pilot reflective practice group specifically to shape our plans to support more groups across the organisation.</w:t>
            </w:r>
          </w:p>
          <w:p w14:paraId="4CCD7C10" w14:textId="77777777" w:rsidR="00341C3A"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t xml:space="preserve"> </w:t>
            </w:r>
          </w:p>
          <w:p w14:paraId="021D3F25" w14:textId="77777777" w:rsidR="00341C3A" w:rsidRDefault="00341C3A" w:rsidP="00954739">
            <w:pPr>
              <w:rPr>
                <w:rFonts w:asciiTheme="majorHAnsi" w:eastAsiaTheme="majorEastAsia" w:hAnsiTheme="majorHAnsi" w:cstheme="majorBidi"/>
                <w:b/>
                <w:bCs/>
                <w:sz w:val="22"/>
                <w:szCs w:val="22"/>
              </w:rPr>
            </w:pPr>
            <w:r w:rsidRPr="748A3569">
              <w:rPr>
                <w:rFonts w:asciiTheme="majorHAnsi" w:eastAsiaTheme="majorEastAsia" w:hAnsiTheme="majorHAnsi" w:cstheme="majorBidi"/>
                <w:b/>
                <w:bCs/>
                <w:sz w:val="22"/>
                <w:szCs w:val="22"/>
              </w:rPr>
              <w:t xml:space="preserve"> </w:t>
            </w:r>
            <w:r w:rsidRPr="748A3569">
              <w:rPr>
                <w:rFonts w:asciiTheme="majorHAnsi" w:eastAsiaTheme="majorEastAsia" w:hAnsiTheme="majorHAnsi" w:cstheme="majorBidi"/>
                <w:sz w:val="22"/>
                <w:szCs w:val="22"/>
              </w:rPr>
              <w:t>Colleagues are more resilient and better able to support customers with complex needs.</w:t>
            </w:r>
          </w:p>
          <w:p w14:paraId="370C1867" w14:textId="77777777" w:rsidR="00341C3A" w:rsidRDefault="00341C3A" w:rsidP="00954739">
            <w:pPr>
              <w:rPr>
                <w:rFonts w:asciiTheme="majorHAnsi" w:eastAsiaTheme="majorEastAsia" w:hAnsiTheme="majorHAnsi" w:cstheme="majorBidi"/>
                <w:i/>
                <w:iCs/>
                <w:sz w:val="22"/>
                <w:szCs w:val="22"/>
              </w:rPr>
            </w:pPr>
          </w:p>
        </w:tc>
      </w:tr>
      <w:tr w:rsidR="00341C3A" w14:paraId="19B45A99" w14:textId="77777777" w:rsidTr="00954739">
        <w:tc>
          <w:tcPr>
            <w:tcW w:w="1993" w:type="dxa"/>
          </w:tcPr>
          <w:p w14:paraId="33CC3C46" w14:textId="77777777" w:rsidR="00341C3A" w:rsidRDefault="00341C3A" w:rsidP="00954739">
            <w:pPr>
              <w:jc w:val="both"/>
            </w:pPr>
            <w:r w:rsidRPr="074EFDC9">
              <w:rPr>
                <w:rFonts w:ascii="Arial" w:eastAsia="Arial" w:hAnsi="Arial" w:cs="Arial"/>
                <w:sz w:val="22"/>
                <w:szCs w:val="22"/>
              </w:rPr>
              <w:lastRenderedPageBreak/>
              <w:t>Operational team meetings to have an item on required reporting compliance for violent &amp; unexplained deaths</w:t>
            </w:r>
          </w:p>
        </w:tc>
        <w:tc>
          <w:tcPr>
            <w:tcW w:w="1993" w:type="dxa"/>
          </w:tcPr>
          <w:p w14:paraId="3D312BBC" w14:textId="77777777" w:rsidR="00341C3A" w:rsidRDefault="00341C3A" w:rsidP="00954739">
            <w:pPr>
              <w:jc w:val="both"/>
            </w:pPr>
            <w:r w:rsidRPr="074EFDC9">
              <w:rPr>
                <w:rFonts w:ascii="Arial" w:eastAsia="Arial" w:hAnsi="Arial" w:cs="Arial"/>
                <w:i/>
                <w:iCs/>
                <w:sz w:val="22"/>
                <w:szCs w:val="22"/>
              </w:rPr>
              <w:t>National</w:t>
            </w:r>
          </w:p>
        </w:tc>
        <w:tc>
          <w:tcPr>
            <w:tcW w:w="1993" w:type="dxa"/>
          </w:tcPr>
          <w:p w14:paraId="2267B120" w14:textId="77777777" w:rsidR="00341C3A" w:rsidRDefault="00341C3A" w:rsidP="00954739">
            <w:r w:rsidRPr="074EFDC9">
              <w:rPr>
                <w:rFonts w:ascii="Arial" w:eastAsia="Arial" w:hAnsi="Arial" w:cs="Arial"/>
                <w:sz w:val="22"/>
                <w:szCs w:val="22"/>
              </w:rPr>
              <w:t>Briefing to all Operational Teams Customer Risk to prepare briefing and share with all Heads of Service and Team Managers</w:t>
            </w:r>
          </w:p>
          <w:p w14:paraId="7F02ECB1" w14:textId="77777777" w:rsidR="00341C3A" w:rsidRDefault="00341C3A" w:rsidP="00954739">
            <w:r w:rsidRPr="074EFDC9">
              <w:rPr>
                <w:rFonts w:ascii="Arial" w:eastAsia="Arial" w:hAnsi="Arial" w:cs="Arial"/>
                <w:sz w:val="22"/>
                <w:szCs w:val="22"/>
              </w:rPr>
              <w:t xml:space="preserve"> </w:t>
            </w:r>
          </w:p>
          <w:p w14:paraId="2E3F3ADD" w14:textId="77777777" w:rsidR="00341C3A" w:rsidRDefault="00341C3A" w:rsidP="00954739">
            <w:r w:rsidRPr="074EFDC9">
              <w:rPr>
                <w:rFonts w:ascii="Arial" w:eastAsia="Arial" w:hAnsi="Arial" w:cs="Arial"/>
                <w:sz w:val="22"/>
                <w:szCs w:val="22"/>
              </w:rPr>
              <w:t>Include in Colleague bulletins</w:t>
            </w:r>
          </w:p>
        </w:tc>
        <w:tc>
          <w:tcPr>
            <w:tcW w:w="1993" w:type="dxa"/>
          </w:tcPr>
          <w:p w14:paraId="4AC1EDCD" w14:textId="77777777" w:rsidR="00341C3A" w:rsidRDefault="00341C3A" w:rsidP="00954739">
            <w:r w:rsidRPr="074EFDC9">
              <w:rPr>
                <w:rFonts w:ascii="Arial" w:eastAsia="Arial" w:hAnsi="Arial" w:cs="Arial"/>
                <w:i/>
                <w:iCs/>
                <w:sz w:val="22"/>
                <w:szCs w:val="22"/>
              </w:rPr>
              <w:t>MTVH</w:t>
            </w:r>
          </w:p>
        </w:tc>
        <w:tc>
          <w:tcPr>
            <w:tcW w:w="1993" w:type="dxa"/>
          </w:tcPr>
          <w:p w14:paraId="0CCCB02F" w14:textId="77777777" w:rsidR="00341C3A" w:rsidRDefault="00341C3A" w:rsidP="00954739">
            <w:r w:rsidRPr="074EFDC9">
              <w:rPr>
                <w:rFonts w:ascii="Arial" w:eastAsia="Arial" w:hAnsi="Arial" w:cs="Arial"/>
                <w:i/>
                <w:iCs/>
                <w:sz w:val="22"/>
                <w:szCs w:val="22"/>
              </w:rPr>
              <w:t xml:space="preserve"> </w:t>
            </w:r>
          </w:p>
        </w:tc>
        <w:tc>
          <w:tcPr>
            <w:tcW w:w="1993" w:type="dxa"/>
          </w:tcPr>
          <w:p w14:paraId="238FC555" w14:textId="77777777" w:rsidR="00341C3A" w:rsidRDefault="00341C3A" w:rsidP="00954739">
            <w:r w:rsidRPr="074EFDC9">
              <w:rPr>
                <w:rFonts w:ascii="Arial" w:eastAsia="Arial" w:hAnsi="Arial" w:cs="Arial"/>
                <w:i/>
                <w:iCs/>
                <w:sz w:val="22"/>
                <w:szCs w:val="22"/>
              </w:rPr>
              <w:t>Briefing Nov 2020</w:t>
            </w:r>
          </w:p>
        </w:tc>
        <w:tc>
          <w:tcPr>
            <w:tcW w:w="1993" w:type="dxa"/>
          </w:tcPr>
          <w:p w14:paraId="5D920194" w14:textId="77777777" w:rsidR="00341C3A"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t xml:space="preserve">Completed Nov 2020. </w:t>
            </w:r>
          </w:p>
          <w:p w14:paraId="45537158" w14:textId="77777777" w:rsidR="00341C3A"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t xml:space="preserve"> </w:t>
            </w:r>
          </w:p>
          <w:p w14:paraId="2D3009FF" w14:textId="77777777" w:rsidR="00341C3A"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t xml:space="preserve">Operational team meetings have an item on required reporting compliance for violent &amp; unexplained deaths. </w:t>
            </w:r>
          </w:p>
          <w:p w14:paraId="26FC4AFD" w14:textId="77777777" w:rsidR="00341C3A"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t xml:space="preserve"> </w:t>
            </w:r>
          </w:p>
          <w:p w14:paraId="37D58D19" w14:textId="77777777" w:rsidR="00341C3A"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lastRenderedPageBreak/>
              <w:t xml:space="preserve"> Colleagues have greater awareness of reporting compliance for violent &amp; unexplained deaths, leading to better outcomes for customers.</w:t>
            </w:r>
          </w:p>
          <w:p w14:paraId="1692D2F9" w14:textId="77777777" w:rsidR="00341C3A" w:rsidRDefault="00341C3A" w:rsidP="00954739">
            <w:pPr>
              <w:rPr>
                <w:rFonts w:asciiTheme="majorHAnsi" w:eastAsiaTheme="majorEastAsia" w:hAnsiTheme="majorHAnsi" w:cstheme="majorBidi"/>
                <w:i/>
                <w:iCs/>
                <w:sz w:val="22"/>
                <w:szCs w:val="22"/>
              </w:rPr>
            </w:pPr>
          </w:p>
        </w:tc>
      </w:tr>
      <w:tr w:rsidR="00341C3A" w14:paraId="14680DA2" w14:textId="77777777" w:rsidTr="00954739">
        <w:tc>
          <w:tcPr>
            <w:tcW w:w="1993" w:type="dxa"/>
          </w:tcPr>
          <w:p w14:paraId="370465A4" w14:textId="77777777" w:rsidR="00341C3A" w:rsidRDefault="00341C3A" w:rsidP="00954739">
            <w:pPr>
              <w:jc w:val="both"/>
            </w:pPr>
            <w:r w:rsidRPr="074EFDC9">
              <w:rPr>
                <w:rFonts w:ascii="Arial" w:eastAsia="Arial" w:hAnsi="Arial" w:cs="Arial"/>
                <w:sz w:val="22"/>
                <w:szCs w:val="22"/>
              </w:rPr>
              <w:lastRenderedPageBreak/>
              <w:t>Briefing on violence between siblings and inter-generational conflicts in the context of domestic abuse, to be added as good practice in our DA training content</w:t>
            </w:r>
          </w:p>
        </w:tc>
        <w:tc>
          <w:tcPr>
            <w:tcW w:w="1993" w:type="dxa"/>
          </w:tcPr>
          <w:p w14:paraId="3EBC180C" w14:textId="77777777" w:rsidR="00341C3A" w:rsidRDefault="00341C3A" w:rsidP="00954739">
            <w:pPr>
              <w:jc w:val="both"/>
            </w:pPr>
            <w:r w:rsidRPr="074EFDC9">
              <w:rPr>
                <w:rFonts w:ascii="Arial" w:eastAsia="Arial" w:hAnsi="Arial" w:cs="Arial"/>
                <w:i/>
                <w:iCs/>
                <w:sz w:val="22"/>
                <w:szCs w:val="22"/>
              </w:rPr>
              <w:t>National</w:t>
            </w:r>
          </w:p>
        </w:tc>
        <w:tc>
          <w:tcPr>
            <w:tcW w:w="1993" w:type="dxa"/>
          </w:tcPr>
          <w:p w14:paraId="50F36B89" w14:textId="77777777" w:rsidR="00341C3A" w:rsidRDefault="00341C3A" w:rsidP="00954739">
            <w:r w:rsidRPr="074EFDC9">
              <w:rPr>
                <w:rFonts w:ascii="Arial" w:eastAsia="Arial" w:hAnsi="Arial" w:cs="Arial"/>
                <w:sz w:val="22"/>
                <w:szCs w:val="22"/>
              </w:rPr>
              <w:t>To be part of all team Briefings. Offered in training to frontline colleagues</w:t>
            </w:r>
          </w:p>
        </w:tc>
        <w:tc>
          <w:tcPr>
            <w:tcW w:w="1993" w:type="dxa"/>
          </w:tcPr>
          <w:p w14:paraId="2571452E" w14:textId="77777777" w:rsidR="00341C3A" w:rsidRDefault="00341C3A" w:rsidP="00954739">
            <w:r w:rsidRPr="074EFDC9">
              <w:rPr>
                <w:rFonts w:ascii="Arial" w:eastAsia="Arial" w:hAnsi="Arial" w:cs="Arial"/>
                <w:i/>
                <w:iCs/>
                <w:sz w:val="22"/>
                <w:szCs w:val="22"/>
              </w:rPr>
              <w:t>MTVH</w:t>
            </w:r>
          </w:p>
        </w:tc>
        <w:tc>
          <w:tcPr>
            <w:tcW w:w="1993" w:type="dxa"/>
          </w:tcPr>
          <w:p w14:paraId="0577CA75" w14:textId="77777777" w:rsidR="00341C3A" w:rsidRDefault="00341C3A" w:rsidP="00954739">
            <w:r w:rsidRPr="074EFDC9">
              <w:rPr>
                <w:rFonts w:ascii="Arial" w:eastAsia="Arial" w:hAnsi="Arial" w:cs="Arial"/>
                <w:sz w:val="22"/>
                <w:szCs w:val="22"/>
              </w:rPr>
              <w:t>Completion of Domestic Abuse module 1 which is due for delivery winter 2020/21</w:t>
            </w:r>
          </w:p>
        </w:tc>
        <w:tc>
          <w:tcPr>
            <w:tcW w:w="1993" w:type="dxa"/>
          </w:tcPr>
          <w:p w14:paraId="5F9EAEB0" w14:textId="77777777" w:rsidR="00341C3A" w:rsidRDefault="00341C3A" w:rsidP="00954739">
            <w:r w:rsidRPr="074EFDC9">
              <w:rPr>
                <w:rFonts w:ascii="Arial" w:eastAsia="Arial" w:hAnsi="Arial" w:cs="Arial"/>
                <w:sz w:val="22"/>
                <w:szCs w:val="22"/>
              </w:rPr>
              <w:t>Briefing Nov 2020</w:t>
            </w:r>
          </w:p>
          <w:p w14:paraId="65A07B04" w14:textId="77777777" w:rsidR="00341C3A" w:rsidRDefault="00341C3A" w:rsidP="00954739">
            <w:r w:rsidRPr="074EFDC9">
              <w:rPr>
                <w:rFonts w:ascii="Arial" w:eastAsia="Arial" w:hAnsi="Arial" w:cs="Arial"/>
                <w:sz w:val="22"/>
                <w:szCs w:val="22"/>
              </w:rPr>
              <w:t>Training Jan 2021</w:t>
            </w:r>
          </w:p>
        </w:tc>
        <w:tc>
          <w:tcPr>
            <w:tcW w:w="1993" w:type="dxa"/>
          </w:tcPr>
          <w:p w14:paraId="589C2391" w14:textId="77777777" w:rsidR="00341C3A"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t>Completed Jan 2021.</w:t>
            </w:r>
          </w:p>
          <w:p w14:paraId="790D46B7" w14:textId="77777777" w:rsidR="00341C3A"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t xml:space="preserve"> </w:t>
            </w:r>
          </w:p>
          <w:p w14:paraId="0D5EE0E8" w14:textId="77777777" w:rsidR="00341C3A"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t xml:space="preserve">Domestic Violence Homicide Reviews are covered in the core mandatory training offered to relevant colleagues across MTVH. This is delivered in partnership with external agency called Equation. The model covers domestic violence and family members and </w:t>
            </w:r>
            <w:r w:rsidRPr="748A3569">
              <w:rPr>
                <w:rFonts w:asciiTheme="majorHAnsi" w:eastAsiaTheme="majorEastAsia" w:hAnsiTheme="majorHAnsi" w:cstheme="majorBidi"/>
                <w:sz w:val="22"/>
                <w:szCs w:val="22"/>
              </w:rPr>
              <w:lastRenderedPageBreak/>
              <w:t xml:space="preserve">includes violence between siblings and inter-generational conflicts in the context of domestic abuse. </w:t>
            </w:r>
          </w:p>
          <w:p w14:paraId="0BE6D2AA" w14:textId="77777777" w:rsidR="00341C3A"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t>Outcome: Colleagues have greater awareness of violence between siblings and inter-generational conflicts in the context of domestic abuse.</w:t>
            </w:r>
          </w:p>
          <w:p w14:paraId="312C87F2" w14:textId="77777777" w:rsidR="00341C3A" w:rsidRDefault="00341C3A" w:rsidP="00954739">
            <w:pPr>
              <w:rPr>
                <w:rFonts w:asciiTheme="majorHAnsi" w:eastAsiaTheme="majorEastAsia" w:hAnsiTheme="majorHAnsi" w:cstheme="majorBidi"/>
                <w:i/>
                <w:iCs/>
                <w:sz w:val="22"/>
                <w:szCs w:val="22"/>
              </w:rPr>
            </w:pPr>
          </w:p>
        </w:tc>
      </w:tr>
      <w:tr w:rsidR="00341C3A" w14:paraId="342A5B67" w14:textId="77777777" w:rsidTr="00954739">
        <w:tc>
          <w:tcPr>
            <w:tcW w:w="1993" w:type="dxa"/>
          </w:tcPr>
          <w:p w14:paraId="76DFB499" w14:textId="77777777" w:rsidR="00341C3A" w:rsidRDefault="00341C3A" w:rsidP="00954739">
            <w:pPr>
              <w:jc w:val="both"/>
            </w:pPr>
            <w:r w:rsidRPr="074EFDC9">
              <w:rPr>
                <w:rFonts w:ascii="Arial" w:eastAsia="Arial" w:hAnsi="Arial" w:cs="Arial"/>
                <w:sz w:val="22"/>
                <w:szCs w:val="22"/>
              </w:rPr>
              <w:lastRenderedPageBreak/>
              <w:t>Information about the availability of structured &amp; clinical supervision to support colleagues who experience traumatic events at work, to be publicised as part of the Employee Assistance Programme</w:t>
            </w:r>
          </w:p>
        </w:tc>
        <w:tc>
          <w:tcPr>
            <w:tcW w:w="1993" w:type="dxa"/>
          </w:tcPr>
          <w:p w14:paraId="7F204CFC" w14:textId="77777777" w:rsidR="00341C3A" w:rsidRDefault="00341C3A" w:rsidP="00954739">
            <w:r w:rsidRPr="074EFDC9">
              <w:rPr>
                <w:rFonts w:ascii="Arial" w:eastAsia="Arial" w:hAnsi="Arial" w:cs="Arial"/>
                <w:i/>
                <w:iCs/>
                <w:sz w:val="22"/>
                <w:szCs w:val="22"/>
              </w:rPr>
              <w:t>National</w:t>
            </w:r>
          </w:p>
        </w:tc>
        <w:tc>
          <w:tcPr>
            <w:tcW w:w="1993" w:type="dxa"/>
          </w:tcPr>
          <w:p w14:paraId="1536660C" w14:textId="77777777" w:rsidR="00341C3A" w:rsidRDefault="00341C3A" w:rsidP="00954739">
            <w:r w:rsidRPr="074EFDC9">
              <w:rPr>
                <w:rFonts w:ascii="Arial" w:eastAsia="Arial" w:hAnsi="Arial" w:cs="Arial"/>
                <w:sz w:val="22"/>
                <w:szCs w:val="22"/>
              </w:rPr>
              <w:t>Information about Structured Professional Support to be publicised on the Hub, Access to service will be through self-referral or through managers</w:t>
            </w:r>
          </w:p>
        </w:tc>
        <w:tc>
          <w:tcPr>
            <w:tcW w:w="1993" w:type="dxa"/>
          </w:tcPr>
          <w:p w14:paraId="62F58FA2" w14:textId="77777777" w:rsidR="00341C3A" w:rsidRDefault="00341C3A" w:rsidP="00954739">
            <w:r w:rsidRPr="074EFDC9">
              <w:rPr>
                <w:rFonts w:ascii="Arial" w:eastAsia="Arial" w:hAnsi="Arial" w:cs="Arial"/>
                <w:i/>
                <w:iCs/>
                <w:sz w:val="22"/>
                <w:szCs w:val="22"/>
              </w:rPr>
              <w:t>MTVH</w:t>
            </w:r>
          </w:p>
        </w:tc>
        <w:tc>
          <w:tcPr>
            <w:tcW w:w="1993" w:type="dxa"/>
          </w:tcPr>
          <w:p w14:paraId="01941950" w14:textId="77777777" w:rsidR="00341C3A" w:rsidRDefault="00341C3A" w:rsidP="00954739">
            <w:r w:rsidRPr="074EFDC9">
              <w:rPr>
                <w:rFonts w:ascii="Arial" w:eastAsia="Arial" w:hAnsi="Arial" w:cs="Arial"/>
                <w:sz w:val="22"/>
                <w:szCs w:val="22"/>
              </w:rPr>
              <w:t>Evidence of take up of the service and feedback will be reviewed to ensure  effectiveness</w:t>
            </w:r>
          </w:p>
        </w:tc>
        <w:tc>
          <w:tcPr>
            <w:tcW w:w="1993" w:type="dxa"/>
          </w:tcPr>
          <w:p w14:paraId="299BD546" w14:textId="77777777" w:rsidR="00341C3A" w:rsidRDefault="00341C3A" w:rsidP="00954739">
            <w:r w:rsidRPr="074EFDC9">
              <w:rPr>
                <w:rFonts w:ascii="Arial" w:eastAsia="Arial" w:hAnsi="Arial" w:cs="Arial"/>
                <w:i/>
                <w:iCs/>
                <w:sz w:val="22"/>
                <w:szCs w:val="22"/>
              </w:rPr>
              <w:t>December 2020</w:t>
            </w:r>
          </w:p>
        </w:tc>
        <w:tc>
          <w:tcPr>
            <w:tcW w:w="1993" w:type="dxa"/>
          </w:tcPr>
          <w:p w14:paraId="5A51B5A5" w14:textId="77777777" w:rsidR="00341C3A"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t xml:space="preserve">Completed Dec 2020. </w:t>
            </w:r>
          </w:p>
          <w:p w14:paraId="0BB270C5" w14:textId="77777777" w:rsidR="00341C3A"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t xml:space="preserve"> </w:t>
            </w:r>
          </w:p>
          <w:p w14:paraId="579CEE10" w14:textId="77777777" w:rsidR="00341C3A"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t xml:space="preserve">Structured &amp; clinical supervision to support colleagues who experience traumatic events at work is available.  Wellbeing support and reflective </w:t>
            </w:r>
            <w:r w:rsidRPr="748A3569">
              <w:rPr>
                <w:rFonts w:asciiTheme="majorHAnsi" w:eastAsiaTheme="majorEastAsia" w:hAnsiTheme="majorHAnsi" w:cstheme="majorBidi"/>
                <w:sz w:val="22"/>
                <w:szCs w:val="22"/>
              </w:rPr>
              <w:lastRenderedPageBreak/>
              <w:t xml:space="preserve">practice delivered by external provider. </w:t>
            </w:r>
          </w:p>
          <w:p w14:paraId="3A65B401" w14:textId="77777777" w:rsidR="00341C3A"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t xml:space="preserve"> </w:t>
            </w:r>
          </w:p>
          <w:p w14:paraId="6AB75C2F" w14:textId="77777777" w:rsidR="00341C3A" w:rsidRDefault="00341C3A" w:rsidP="00954739">
            <w:pPr>
              <w:rPr>
                <w:rFonts w:asciiTheme="majorHAnsi" w:eastAsiaTheme="majorEastAsia" w:hAnsiTheme="majorHAnsi" w:cstheme="majorBidi"/>
                <w:sz w:val="22"/>
                <w:szCs w:val="22"/>
              </w:rPr>
            </w:pPr>
            <w:r w:rsidRPr="748A3569">
              <w:rPr>
                <w:rFonts w:asciiTheme="majorHAnsi" w:eastAsiaTheme="majorEastAsia" w:hAnsiTheme="majorHAnsi" w:cstheme="majorBidi"/>
                <w:sz w:val="22"/>
                <w:szCs w:val="22"/>
              </w:rPr>
              <w:t xml:space="preserve"> Colleagues receive safe &amp; non-judgemental space to discuss their mental &amp; emotional wellbeing with a fully trained mental wellbeing mentor, leading to healthier and more resilient workforce.</w:t>
            </w:r>
          </w:p>
          <w:p w14:paraId="17585E67" w14:textId="77777777" w:rsidR="00341C3A" w:rsidRDefault="00341C3A" w:rsidP="00954739">
            <w:pPr>
              <w:rPr>
                <w:rFonts w:asciiTheme="majorHAnsi" w:eastAsiaTheme="majorEastAsia" w:hAnsiTheme="majorHAnsi" w:cstheme="majorBidi"/>
                <w:i/>
                <w:iCs/>
                <w:sz w:val="22"/>
                <w:szCs w:val="22"/>
              </w:rPr>
            </w:pPr>
          </w:p>
        </w:tc>
      </w:tr>
    </w:tbl>
    <w:p w14:paraId="58014AEB" w14:textId="77777777" w:rsidR="00341C3A" w:rsidRDefault="00341C3A" w:rsidP="00341C3A">
      <w:pPr>
        <w:ind w:left="1134" w:hanging="1134"/>
        <w:jc w:val="both"/>
      </w:pPr>
      <w:r w:rsidRPr="074EFDC9">
        <w:rPr>
          <w:rFonts w:ascii="Arial" w:eastAsia="Arial" w:hAnsi="Arial" w:cs="Arial"/>
          <w:i/>
          <w:iCs/>
          <w:sz w:val="22"/>
          <w:szCs w:val="22"/>
        </w:rPr>
        <w:lastRenderedPageBreak/>
        <w:t xml:space="preserve"> </w:t>
      </w:r>
    </w:p>
    <w:p w14:paraId="44A404AB" w14:textId="77777777" w:rsidR="00341C3A" w:rsidRDefault="00341C3A" w:rsidP="00341C3A">
      <w:pPr>
        <w:ind w:left="1134" w:hanging="1134"/>
        <w:jc w:val="both"/>
      </w:pPr>
      <w:r w:rsidRPr="074EFDC9">
        <w:rPr>
          <w:rFonts w:ascii="Arial" w:eastAsia="Arial" w:hAnsi="Arial" w:cs="Arial"/>
          <w:i/>
          <w:iCs/>
          <w:sz w:val="22"/>
          <w:szCs w:val="22"/>
        </w:rPr>
        <w:t>METRO</w:t>
      </w:r>
    </w:p>
    <w:tbl>
      <w:tblPr>
        <w:tblStyle w:val="TableGrid"/>
        <w:tblW w:w="0" w:type="auto"/>
        <w:tblLayout w:type="fixed"/>
        <w:tblLook w:val="04A0" w:firstRow="1" w:lastRow="0" w:firstColumn="1" w:lastColumn="0" w:noHBand="0" w:noVBand="1"/>
      </w:tblPr>
      <w:tblGrid>
        <w:gridCol w:w="1993"/>
        <w:gridCol w:w="1993"/>
        <w:gridCol w:w="1993"/>
        <w:gridCol w:w="1993"/>
        <w:gridCol w:w="1993"/>
        <w:gridCol w:w="1993"/>
        <w:gridCol w:w="1993"/>
      </w:tblGrid>
      <w:tr w:rsidR="00341C3A" w14:paraId="32AF705B" w14:textId="77777777" w:rsidTr="00954739">
        <w:tc>
          <w:tcPr>
            <w:tcW w:w="1993" w:type="dxa"/>
          </w:tcPr>
          <w:p w14:paraId="6353F227" w14:textId="77777777" w:rsidR="00341C3A" w:rsidRDefault="00341C3A" w:rsidP="00954739">
            <w:pPr>
              <w:jc w:val="both"/>
            </w:pPr>
            <w:r w:rsidRPr="074EFDC9">
              <w:rPr>
                <w:rFonts w:ascii="Arial" w:eastAsia="Arial" w:hAnsi="Arial" w:cs="Arial"/>
                <w:sz w:val="22"/>
                <w:szCs w:val="22"/>
              </w:rPr>
              <w:t>Recommendation</w:t>
            </w:r>
          </w:p>
        </w:tc>
        <w:tc>
          <w:tcPr>
            <w:tcW w:w="1993" w:type="dxa"/>
          </w:tcPr>
          <w:p w14:paraId="267DC0CC" w14:textId="77777777" w:rsidR="00341C3A" w:rsidRDefault="00341C3A" w:rsidP="00954739">
            <w:pPr>
              <w:ind w:left="33" w:hanging="33"/>
              <w:jc w:val="both"/>
            </w:pPr>
            <w:r w:rsidRPr="074EFDC9">
              <w:rPr>
                <w:rFonts w:ascii="Arial" w:eastAsia="Arial" w:hAnsi="Arial" w:cs="Arial"/>
                <w:color w:val="000000" w:themeColor="text1"/>
                <w:sz w:val="22"/>
                <w:szCs w:val="22"/>
              </w:rPr>
              <w:t xml:space="preserve">Scope of recommendation </w:t>
            </w:r>
          </w:p>
        </w:tc>
        <w:tc>
          <w:tcPr>
            <w:tcW w:w="1993" w:type="dxa"/>
          </w:tcPr>
          <w:p w14:paraId="415A2AE6" w14:textId="77777777" w:rsidR="00341C3A" w:rsidRDefault="00341C3A" w:rsidP="00954739">
            <w:pPr>
              <w:ind w:left="20" w:hanging="20"/>
              <w:jc w:val="both"/>
            </w:pPr>
            <w:r w:rsidRPr="074EFDC9">
              <w:rPr>
                <w:rFonts w:ascii="Arial" w:eastAsia="Arial" w:hAnsi="Arial" w:cs="Arial"/>
                <w:color w:val="000000" w:themeColor="text1"/>
                <w:sz w:val="22"/>
                <w:szCs w:val="22"/>
              </w:rPr>
              <w:t>Action to take</w:t>
            </w:r>
          </w:p>
        </w:tc>
        <w:tc>
          <w:tcPr>
            <w:tcW w:w="1993" w:type="dxa"/>
          </w:tcPr>
          <w:p w14:paraId="3B2C9CC3" w14:textId="77777777" w:rsidR="00341C3A" w:rsidRDefault="00341C3A" w:rsidP="00954739">
            <w:pPr>
              <w:jc w:val="both"/>
            </w:pPr>
            <w:r w:rsidRPr="074EFDC9">
              <w:rPr>
                <w:rFonts w:ascii="Arial" w:eastAsia="Arial" w:hAnsi="Arial" w:cs="Arial"/>
                <w:color w:val="000000" w:themeColor="text1"/>
                <w:sz w:val="22"/>
                <w:szCs w:val="22"/>
              </w:rPr>
              <w:t>Lead Agency</w:t>
            </w:r>
          </w:p>
        </w:tc>
        <w:tc>
          <w:tcPr>
            <w:tcW w:w="1993" w:type="dxa"/>
          </w:tcPr>
          <w:p w14:paraId="3986AB33" w14:textId="77777777" w:rsidR="00341C3A" w:rsidRDefault="00341C3A" w:rsidP="00954739">
            <w:pPr>
              <w:ind w:left="54" w:hanging="54"/>
              <w:jc w:val="both"/>
            </w:pPr>
            <w:r w:rsidRPr="074EFDC9">
              <w:rPr>
                <w:rFonts w:ascii="Arial" w:eastAsia="Arial" w:hAnsi="Arial" w:cs="Arial"/>
                <w:color w:val="000000" w:themeColor="text1"/>
                <w:sz w:val="22"/>
                <w:szCs w:val="22"/>
              </w:rPr>
              <w:t>Key milestones in enacting the recommendation</w:t>
            </w:r>
          </w:p>
        </w:tc>
        <w:tc>
          <w:tcPr>
            <w:tcW w:w="1993" w:type="dxa"/>
          </w:tcPr>
          <w:p w14:paraId="7E628C81" w14:textId="77777777" w:rsidR="00341C3A" w:rsidRDefault="00341C3A" w:rsidP="00954739">
            <w:pPr>
              <w:jc w:val="both"/>
            </w:pPr>
            <w:r w:rsidRPr="074EFDC9">
              <w:rPr>
                <w:rFonts w:ascii="Arial" w:eastAsia="Arial" w:hAnsi="Arial" w:cs="Arial"/>
                <w:color w:val="000000" w:themeColor="text1"/>
                <w:sz w:val="22"/>
                <w:szCs w:val="22"/>
              </w:rPr>
              <w:t>Target Date</w:t>
            </w:r>
          </w:p>
        </w:tc>
        <w:tc>
          <w:tcPr>
            <w:tcW w:w="1993" w:type="dxa"/>
          </w:tcPr>
          <w:p w14:paraId="25B52DEC" w14:textId="77777777" w:rsidR="00341C3A" w:rsidRDefault="00341C3A" w:rsidP="00954739">
            <w:pPr>
              <w:jc w:val="both"/>
            </w:pPr>
            <w:r w:rsidRPr="074EFDC9">
              <w:rPr>
                <w:rFonts w:ascii="Arial" w:eastAsia="Arial" w:hAnsi="Arial" w:cs="Arial"/>
                <w:color w:val="000000" w:themeColor="text1"/>
                <w:sz w:val="22"/>
                <w:szCs w:val="22"/>
              </w:rPr>
              <w:t>Date of Completion and Outcome</w:t>
            </w:r>
          </w:p>
        </w:tc>
      </w:tr>
      <w:tr w:rsidR="00341C3A" w14:paraId="3893A37A" w14:textId="77777777" w:rsidTr="00954739">
        <w:tc>
          <w:tcPr>
            <w:tcW w:w="1993" w:type="dxa"/>
          </w:tcPr>
          <w:p w14:paraId="0F7620B0" w14:textId="77777777" w:rsidR="00341C3A" w:rsidRDefault="00341C3A" w:rsidP="00954739">
            <w:pPr>
              <w:jc w:val="both"/>
            </w:pPr>
            <w:r w:rsidRPr="074EFDC9">
              <w:rPr>
                <w:rFonts w:ascii="Arial" w:eastAsia="Arial" w:hAnsi="Arial" w:cs="Arial"/>
                <w:sz w:val="22"/>
                <w:szCs w:val="22"/>
              </w:rPr>
              <w:t xml:space="preserve">That METRO Charity staff and volunteers are provided with training on the intersection of culture, faith, sexual orientation, gender and </w:t>
            </w:r>
            <w:r w:rsidRPr="074EFDC9">
              <w:rPr>
                <w:rFonts w:ascii="Arial" w:eastAsia="Arial" w:hAnsi="Arial" w:cs="Arial"/>
                <w:sz w:val="22"/>
                <w:szCs w:val="22"/>
              </w:rPr>
              <w:lastRenderedPageBreak/>
              <w:t>family, particularly those who are in mentoring and counselling roles</w:t>
            </w:r>
          </w:p>
        </w:tc>
        <w:tc>
          <w:tcPr>
            <w:tcW w:w="1993" w:type="dxa"/>
          </w:tcPr>
          <w:p w14:paraId="41D0BA4F" w14:textId="77777777" w:rsidR="00341C3A" w:rsidRDefault="00341C3A" w:rsidP="00954739">
            <w:pPr>
              <w:jc w:val="both"/>
            </w:pPr>
            <w:r w:rsidRPr="074EFDC9">
              <w:rPr>
                <w:rFonts w:ascii="Arial" w:eastAsia="Arial" w:hAnsi="Arial" w:cs="Arial"/>
                <w:i/>
                <w:iCs/>
                <w:sz w:val="22"/>
                <w:szCs w:val="22"/>
              </w:rPr>
              <w:lastRenderedPageBreak/>
              <w:t>Local</w:t>
            </w:r>
          </w:p>
        </w:tc>
        <w:tc>
          <w:tcPr>
            <w:tcW w:w="1993" w:type="dxa"/>
          </w:tcPr>
          <w:p w14:paraId="7F882F47" w14:textId="77777777" w:rsidR="00341C3A" w:rsidRDefault="00341C3A" w:rsidP="00954739">
            <w:pPr>
              <w:jc w:val="both"/>
            </w:pPr>
            <w:r w:rsidRPr="074EFDC9">
              <w:rPr>
                <w:rFonts w:ascii="Arial" w:eastAsia="Arial" w:hAnsi="Arial" w:cs="Arial"/>
                <w:sz w:val="22"/>
                <w:szCs w:val="22"/>
              </w:rPr>
              <w:t>Implement targeted training</w:t>
            </w:r>
          </w:p>
        </w:tc>
        <w:tc>
          <w:tcPr>
            <w:tcW w:w="1993" w:type="dxa"/>
          </w:tcPr>
          <w:p w14:paraId="268ABB0B" w14:textId="77777777" w:rsidR="00341C3A" w:rsidRDefault="00341C3A" w:rsidP="00954739">
            <w:pPr>
              <w:jc w:val="both"/>
            </w:pPr>
            <w:r w:rsidRPr="074EFDC9">
              <w:rPr>
                <w:rFonts w:ascii="Arial" w:eastAsia="Arial" w:hAnsi="Arial" w:cs="Arial"/>
                <w:sz w:val="22"/>
                <w:szCs w:val="22"/>
              </w:rPr>
              <w:t>METRO Charity</w:t>
            </w:r>
          </w:p>
        </w:tc>
        <w:tc>
          <w:tcPr>
            <w:tcW w:w="1993" w:type="dxa"/>
          </w:tcPr>
          <w:p w14:paraId="33365F67" w14:textId="77777777" w:rsidR="00341C3A" w:rsidRDefault="00341C3A" w:rsidP="00954739">
            <w:pPr>
              <w:jc w:val="both"/>
            </w:pPr>
            <w:r w:rsidRPr="074EFDC9">
              <w:rPr>
                <w:rFonts w:ascii="Arial" w:eastAsia="Arial" w:hAnsi="Arial" w:cs="Arial"/>
                <w:color w:val="000000" w:themeColor="text1"/>
                <w:sz w:val="22"/>
                <w:szCs w:val="22"/>
              </w:rPr>
              <w:t>Training provider sourced</w:t>
            </w:r>
          </w:p>
          <w:p w14:paraId="47F6B40E" w14:textId="77777777" w:rsidR="00341C3A" w:rsidRDefault="00341C3A" w:rsidP="00954739">
            <w:pPr>
              <w:jc w:val="both"/>
            </w:pPr>
            <w:r w:rsidRPr="074EFDC9">
              <w:rPr>
                <w:rFonts w:ascii="Arial" w:eastAsia="Arial" w:hAnsi="Arial" w:cs="Arial"/>
                <w:color w:val="000000" w:themeColor="text1"/>
                <w:sz w:val="22"/>
                <w:szCs w:val="22"/>
              </w:rPr>
              <w:t xml:space="preserve"> </w:t>
            </w:r>
          </w:p>
          <w:p w14:paraId="5E665B6B" w14:textId="77777777" w:rsidR="00341C3A" w:rsidRDefault="00341C3A" w:rsidP="00954739">
            <w:pPr>
              <w:jc w:val="both"/>
            </w:pPr>
            <w:r w:rsidRPr="074EFDC9">
              <w:rPr>
                <w:rFonts w:ascii="Arial" w:eastAsia="Arial" w:hAnsi="Arial" w:cs="Arial"/>
                <w:color w:val="000000" w:themeColor="text1"/>
                <w:sz w:val="22"/>
                <w:szCs w:val="22"/>
              </w:rPr>
              <w:t xml:space="preserve">Training implemented </w:t>
            </w:r>
          </w:p>
          <w:p w14:paraId="17CE0C03" w14:textId="77777777" w:rsidR="00341C3A" w:rsidRDefault="00341C3A" w:rsidP="00954739">
            <w:pPr>
              <w:jc w:val="both"/>
            </w:pPr>
            <w:r w:rsidRPr="074EFDC9">
              <w:rPr>
                <w:rFonts w:ascii="Arial" w:eastAsia="Arial" w:hAnsi="Arial" w:cs="Arial"/>
                <w:color w:val="000000" w:themeColor="text1"/>
                <w:sz w:val="22"/>
                <w:szCs w:val="22"/>
              </w:rPr>
              <w:t xml:space="preserve"> </w:t>
            </w:r>
          </w:p>
          <w:p w14:paraId="56AF9765" w14:textId="77777777" w:rsidR="00341C3A" w:rsidRDefault="00341C3A" w:rsidP="00954739">
            <w:pPr>
              <w:jc w:val="both"/>
            </w:pPr>
            <w:r w:rsidRPr="074EFDC9">
              <w:rPr>
                <w:rFonts w:ascii="Arial" w:eastAsia="Arial" w:hAnsi="Arial" w:cs="Arial"/>
                <w:color w:val="000000" w:themeColor="text1"/>
                <w:sz w:val="22"/>
                <w:szCs w:val="22"/>
              </w:rPr>
              <w:t>Training reviewed</w:t>
            </w:r>
          </w:p>
        </w:tc>
        <w:tc>
          <w:tcPr>
            <w:tcW w:w="1993" w:type="dxa"/>
          </w:tcPr>
          <w:p w14:paraId="294FE266" w14:textId="77777777" w:rsidR="00341C3A" w:rsidRDefault="00341C3A" w:rsidP="00954739">
            <w:pPr>
              <w:jc w:val="both"/>
            </w:pPr>
            <w:r w:rsidRPr="074EFDC9">
              <w:rPr>
                <w:rFonts w:ascii="Arial" w:eastAsia="Arial" w:hAnsi="Arial" w:cs="Arial"/>
                <w:sz w:val="22"/>
                <w:szCs w:val="22"/>
              </w:rPr>
              <w:t>June 2020</w:t>
            </w:r>
          </w:p>
        </w:tc>
        <w:tc>
          <w:tcPr>
            <w:tcW w:w="1993" w:type="dxa"/>
          </w:tcPr>
          <w:p w14:paraId="78AD1B53" w14:textId="77777777" w:rsidR="00341C3A" w:rsidRPr="009165B0" w:rsidRDefault="00341C3A" w:rsidP="00954739">
            <w:pPr>
              <w:rPr>
                <w:rFonts w:asciiTheme="majorHAnsi" w:eastAsia="Arial" w:hAnsiTheme="majorHAnsi" w:cstheme="majorHAnsi"/>
                <w:sz w:val="22"/>
                <w:szCs w:val="22"/>
              </w:rPr>
            </w:pPr>
            <w:r w:rsidRPr="009165B0">
              <w:rPr>
                <w:rFonts w:asciiTheme="majorHAnsi" w:eastAsia="Arial" w:hAnsiTheme="majorHAnsi" w:cstheme="majorHAnsi"/>
                <w:sz w:val="22"/>
                <w:szCs w:val="22"/>
              </w:rPr>
              <w:t xml:space="preserve">Completed June 2020. </w:t>
            </w:r>
          </w:p>
          <w:p w14:paraId="23FE28CE" w14:textId="77777777" w:rsidR="00341C3A" w:rsidRPr="009165B0" w:rsidRDefault="00341C3A" w:rsidP="00954739">
            <w:pPr>
              <w:rPr>
                <w:rFonts w:asciiTheme="majorHAnsi" w:eastAsia="Arial" w:hAnsiTheme="majorHAnsi" w:cstheme="majorHAnsi"/>
                <w:sz w:val="22"/>
                <w:szCs w:val="22"/>
              </w:rPr>
            </w:pPr>
          </w:p>
          <w:p w14:paraId="68701ECE" w14:textId="77777777" w:rsidR="00341C3A" w:rsidRPr="009165B0" w:rsidRDefault="00341C3A" w:rsidP="00954739">
            <w:pPr>
              <w:rPr>
                <w:rFonts w:asciiTheme="majorHAnsi" w:eastAsia="Arial" w:hAnsiTheme="majorHAnsi" w:cstheme="majorHAnsi"/>
                <w:sz w:val="22"/>
                <w:szCs w:val="22"/>
              </w:rPr>
            </w:pPr>
            <w:r w:rsidRPr="009165B0">
              <w:rPr>
                <w:rFonts w:asciiTheme="majorHAnsi" w:eastAsia="Arial" w:hAnsiTheme="majorHAnsi" w:cstheme="majorHAnsi"/>
                <w:sz w:val="22"/>
                <w:szCs w:val="22"/>
              </w:rPr>
              <w:t xml:space="preserve">All staff/volunteers received DV training including targeted in-depth training to </w:t>
            </w:r>
            <w:r w:rsidRPr="009165B0">
              <w:rPr>
                <w:rFonts w:asciiTheme="majorHAnsi" w:eastAsia="Arial" w:hAnsiTheme="majorHAnsi" w:cstheme="majorHAnsi"/>
                <w:sz w:val="22"/>
                <w:szCs w:val="22"/>
              </w:rPr>
              <w:lastRenderedPageBreak/>
              <w:t xml:space="preserve">counsellors, peer mentors and youth workers. </w:t>
            </w:r>
          </w:p>
          <w:p w14:paraId="305AB8FA" w14:textId="77777777" w:rsidR="00341C3A" w:rsidRPr="009165B0" w:rsidRDefault="00341C3A" w:rsidP="00954739">
            <w:pPr>
              <w:rPr>
                <w:rFonts w:asciiTheme="majorHAnsi" w:eastAsia="Arial" w:hAnsiTheme="majorHAnsi" w:cstheme="majorHAnsi"/>
                <w:sz w:val="22"/>
                <w:szCs w:val="22"/>
              </w:rPr>
            </w:pPr>
          </w:p>
          <w:p w14:paraId="23771721" w14:textId="77777777" w:rsidR="00341C3A" w:rsidRPr="009165B0" w:rsidRDefault="00341C3A" w:rsidP="00954739">
            <w:pPr>
              <w:rPr>
                <w:rFonts w:asciiTheme="majorHAnsi" w:eastAsia="Arial" w:hAnsiTheme="majorHAnsi" w:cstheme="majorHAnsi"/>
                <w:sz w:val="22"/>
                <w:szCs w:val="22"/>
              </w:rPr>
            </w:pPr>
            <w:r w:rsidRPr="009165B0">
              <w:rPr>
                <w:rFonts w:asciiTheme="majorHAnsi" w:eastAsia="Arial" w:hAnsiTheme="majorHAnsi" w:cstheme="majorHAnsi"/>
                <w:sz w:val="22"/>
                <w:szCs w:val="22"/>
              </w:rPr>
              <w:t xml:space="preserve">Improved staff and volunteer awareness of DV, race equality and intersectionality </w:t>
            </w:r>
          </w:p>
          <w:p w14:paraId="2ABF0B55" w14:textId="77777777" w:rsidR="00341C3A" w:rsidRPr="009165B0" w:rsidRDefault="00341C3A" w:rsidP="00954739">
            <w:pPr>
              <w:rPr>
                <w:rFonts w:asciiTheme="majorHAnsi" w:eastAsia="Arial" w:hAnsiTheme="majorHAnsi" w:cstheme="majorHAnsi"/>
                <w:sz w:val="22"/>
                <w:szCs w:val="22"/>
              </w:rPr>
            </w:pPr>
          </w:p>
          <w:p w14:paraId="7E227426" w14:textId="77777777" w:rsidR="00341C3A" w:rsidRPr="009165B0" w:rsidRDefault="00341C3A" w:rsidP="00954739">
            <w:pPr>
              <w:rPr>
                <w:rFonts w:asciiTheme="majorHAnsi" w:hAnsiTheme="majorHAnsi" w:cstheme="majorHAnsi"/>
                <w:sz w:val="22"/>
                <w:szCs w:val="22"/>
              </w:rPr>
            </w:pPr>
            <w:r w:rsidRPr="009165B0">
              <w:rPr>
                <w:rFonts w:asciiTheme="majorHAnsi" w:eastAsia="Arial" w:hAnsiTheme="majorHAnsi" w:cstheme="majorHAnsi"/>
                <w:sz w:val="22"/>
                <w:szCs w:val="22"/>
              </w:rPr>
              <w:t xml:space="preserve">Race </w:t>
            </w:r>
            <w:r w:rsidRPr="009165B0">
              <w:rPr>
                <w:rFonts w:asciiTheme="majorHAnsi" w:hAnsiTheme="majorHAnsi" w:cstheme="majorHAnsi"/>
                <w:sz w:val="22"/>
                <w:szCs w:val="22"/>
              </w:rPr>
              <w:t>Equality Action Plan developed including delivery of Race Equality training across METRO which includes culture, faith, sexual orientation and gender.</w:t>
            </w:r>
          </w:p>
          <w:p w14:paraId="0ACEBF75" w14:textId="77777777" w:rsidR="00341C3A" w:rsidRDefault="00341C3A" w:rsidP="00954739">
            <w:pPr>
              <w:jc w:val="both"/>
            </w:pPr>
          </w:p>
        </w:tc>
      </w:tr>
    </w:tbl>
    <w:p w14:paraId="12F34D19" w14:textId="77777777" w:rsidR="00341C3A" w:rsidRDefault="00341C3A" w:rsidP="00341C3A">
      <w:pPr>
        <w:jc w:val="both"/>
      </w:pPr>
      <w:r w:rsidRPr="074EFDC9">
        <w:rPr>
          <w:rFonts w:ascii="Arial" w:eastAsia="Arial" w:hAnsi="Arial" w:cs="Arial"/>
        </w:rPr>
        <w:lastRenderedPageBreak/>
        <w:t xml:space="preserve"> </w:t>
      </w:r>
    </w:p>
    <w:p w14:paraId="1AE18064" w14:textId="4FBE17CB" w:rsidR="00341C3A" w:rsidRDefault="00341C3A">
      <w:pPr>
        <w:spacing w:line="360" w:lineRule="auto"/>
        <w:ind w:left="567" w:hanging="567"/>
      </w:pPr>
      <w:r>
        <w:br w:type="page"/>
      </w:r>
    </w:p>
    <w:p w14:paraId="7264F33A" w14:textId="77777777" w:rsidR="00A778B0" w:rsidRDefault="00A778B0" w:rsidP="00A778B0">
      <w:pPr>
        <w:spacing w:line="360" w:lineRule="auto"/>
        <w:ind w:left="567" w:hanging="567"/>
        <w:jc w:val="center"/>
      </w:pPr>
      <w:r w:rsidRPr="074EFDC9">
        <w:rPr>
          <w:rFonts w:ascii="Arial" w:eastAsia="Arial" w:hAnsi="Arial" w:cs="Arial"/>
          <w:b/>
          <w:bCs/>
          <w:color w:val="000000" w:themeColor="text1"/>
          <w:sz w:val="40"/>
          <w:szCs w:val="40"/>
        </w:rPr>
        <w:lastRenderedPageBreak/>
        <w:t>Appendix 4: Multi Agency Recommendations and Template Action Plan</w:t>
      </w:r>
    </w:p>
    <w:tbl>
      <w:tblPr>
        <w:tblStyle w:val="TableGrid"/>
        <w:tblW w:w="0" w:type="auto"/>
        <w:tblLayout w:type="fixed"/>
        <w:tblLook w:val="04A0" w:firstRow="1" w:lastRow="0" w:firstColumn="1" w:lastColumn="0" w:noHBand="0" w:noVBand="1"/>
      </w:tblPr>
      <w:tblGrid>
        <w:gridCol w:w="1993"/>
        <w:gridCol w:w="1993"/>
        <w:gridCol w:w="1993"/>
        <w:gridCol w:w="1993"/>
        <w:gridCol w:w="1993"/>
        <w:gridCol w:w="1993"/>
        <w:gridCol w:w="1993"/>
      </w:tblGrid>
      <w:tr w:rsidR="00A778B0" w14:paraId="40579933" w14:textId="77777777" w:rsidTr="002B6E30">
        <w:tc>
          <w:tcPr>
            <w:tcW w:w="1993" w:type="dxa"/>
          </w:tcPr>
          <w:p w14:paraId="25D3FE6B" w14:textId="77777777" w:rsidR="00A778B0" w:rsidRDefault="00A778B0" w:rsidP="002B6E30">
            <w:pPr>
              <w:jc w:val="both"/>
            </w:pPr>
            <w:r w:rsidRPr="074EFDC9">
              <w:rPr>
                <w:rFonts w:ascii="Arial" w:eastAsia="Arial" w:hAnsi="Arial" w:cs="Arial"/>
                <w:sz w:val="22"/>
                <w:szCs w:val="22"/>
              </w:rPr>
              <w:t>Recommendation</w:t>
            </w:r>
          </w:p>
        </w:tc>
        <w:tc>
          <w:tcPr>
            <w:tcW w:w="1993" w:type="dxa"/>
          </w:tcPr>
          <w:p w14:paraId="50D41C92" w14:textId="77777777" w:rsidR="00A778B0" w:rsidRDefault="00A778B0" w:rsidP="002B6E30">
            <w:pPr>
              <w:ind w:left="33" w:hanging="33"/>
              <w:jc w:val="both"/>
            </w:pPr>
            <w:r w:rsidRPr="074EFDC9">
              <w:rPr>
                <w:rFonts w:ascii="Arial" w:eastAsia="Arial" w:hAnsi="Arial" w:cs="Arial"/>
                <w:color w:val="000000" w:themeColor="text1"/>
                <w:sz w:val="22"/>
                <w:szCs w:val="22"/>
              </w:rPr>
              <w:t xml:space="preserve">Scope of recommendation </w:t>
            </w:r>
          </w:p>
        </w:tc>
        <w:tc>
          <w:tcPr>
            <w:tcW w:w="1993" w:type="dxa"/>
          </w:tcPr>
          <w:p w14:paraId="7458F4BD" w14:textId="77777777" w:rsidR="00A778B0" w:rsidRDefault="00A778B0" w:rsidP="002B6E30">
            <w:pPr>
              <w:ind w:left="20" w:hanging="20"/>
              <w:jc w:val="both"/>
            </w:pPr>
            <w:r w:rsidRPr="074EFDC9">
              <w:rPr>
                <w:rFonts w:ascii="Arial" w:eastAsia="Arial" w:hAnsi="Arial" w:cs="Arial"/>
                <w:color w:val="000000" w:themeColor="text1"/>
                <w:sz w:val="22"/>
                <w:szCs w:val="22"/>
              </w:rPr>
              <w:t>Action to take</w:t>
            </w:r>
          </w:p>
        </w:tc>
        <w:tc>
          <w:tcPr>
            <w:tcW w:w="1993" w:type="dxa"/>
          </w:tcPr>
          <w:p w14:paraId="13B1DF7D" w14:textId="77777777" w:rsidR="00A778B0" w:rsidRDefault="00A778B0" w:rsidP="002B6E30">
            <w:pPr>
              <w:jc w:val="both"/>
            </w:pPr>
            <w:r w:rsidRPr="074EFDC9">
              <w:rPr>
                <w:rFonts w:ascii="Arial" w:eastAsia="Arial" w:hAnsi="Arial" w:cs="Arial"/>
                <w:color w:val="000000" w:themeColor="text1"/>
                <w:sz w:val="22"/>
                <w:szCs w:val="22"/>
              </w:rPr>
              <w:t>Lead Agency</w:t>
            </w:r>
          </w:p>
        </w:tc>
        <w:tc>
          <w:tcPr>
            <w:tcW w:w="1993" w:type="dxa"/>
          </w:tcPr>
          <w:p w14:paraId="29D77662" w14:textId="77777777" w:rsidR="00A778B0" w:rsidRDefault="00A778B0" w:rsidP="002B6E30">
            <w:pPr>
              <w:ind w:left="54" w:hanging="54"/>
              <w:jc w:val="both"/>
            </w:pPr>
            <w:r w:rsidRPr="074EFDC9">
              <w:rPr>
                <w:rFonts w:ascii="Arial" w:eastAsia="Arial" w:hAnsi="Arial" w:cs="Arial"/>
                <w:color w:val="000000" w:themeColor="text1"/>
                <w:sz w:val="22"/>
                <w:szCs w:val="22"/>
              </w:rPr>
              <w:t>Key milestones in enacting the recommendation</w:t>
            </w:r>
          </w:p>
        </w:tc>
        <w:tc>
          <w:tcPr>
            <w:tcW w:w="1993" w:type="dxa"/>
          </w:tcPr>
          <w:p w14:paraId="49E55B60" w14:textId="77777777" w:rsidR="00A778B0" w:rsidRDefault="00A778B0" w:rsidP="002B6E30">
            <w:pPr>
              <w:jc w:val="both"/>
            </w:pPr>
            <w:r w:rsidRPr="074EFDC9">
              <w:rPr>
                <w:rFonts w:ascii="Arial" w:eastAsia="Arial" w:hAnsi="Arial" w:cs="Arial"/>
                <w:color w:val="000000" w:themeColor="text1"/>
                <w:sz w:val="22"/>
                <w:szCs w:val="22"/>
              </w:rPr>
              <w:t>Target Date</w:t>
            </w:r>
          </w:p>
        </w:tc>
        <w:tc>
          <w:tcPr>
            <w:tcW w:w="1993" w:type="dxa"/>
          </w:tcPr>
          <w:p w14:paraId="7EEF608A" w14:textId="77777777" w:rsidR="00A778B0" w:rsidRDefault="00A778B0" w:rsidP="002B6E30">
            <w:pPr>
              <w:jc w:val="both"/>
            </w:pPr>
            <w:r w:rsidRPr="074EFDC9">
              <w:rPr>
                <w:rFonts w:ascii="Arial" w:eastAsia="Arial" w:hAnsi="Arial" w:cs="Arial"/>
                <w:color w:val="000000" w:themeColor="text1"/>
                <w:sz w:val="22"/>
                <w:szCs w:val="22"/>
              </w:rPr>
              <w:t>Date of Completion and Outcome</w:t>
            </w:r>
          </w:p>
        </w:tc>
      </w:tr>
      <w:tr w:rsidR="00A778B0" w14:paraId="1EE0A732" w14:textId="77777777" w:rsidTr="002B6E30">
        <w:tc>
          <w:tcPr>
            <w:tcW w:w="1993" w:type="dxa"/>
          </w:tcPr>
          <w:p w14:paraId="7B9D1829" w14:textId="77777777" w:rsidR="00A778B0" w:rsidRDefault="00A778B0" w:rsidP="002B6E30">
            <w:pPr>
              <w:jc w:val="both"/>
            </w:pPr>
            <w:r w:rsidRPr="074EFDC9">
              <w:rPr>
                <w:rFonts w:ascii="Arial" w:eastAsia="Arial" w:hAnsi="Arial" w:cs="Arial"/>
                <w:b/>
                <w:bCs/>
                <w:sz w:val="22"/>
                <w:szCs w:val="22"/>
              </w:rPr>
              <w:t xml:space="preserve">Recommendation 1: </w:t>
            </w:r>
            <w:r w:rsidRPr="074EFDC9">
              <w:rPr>
                <w:rFonts w:ascii="Arial" w:eastAsia="Arial" w:hAnsi="Arial" w:cs="Arial"/>
                <w:sz w:val="22"/>
                <w:szCs w:val="22"/>
              </w:rPr>
              <w:t>The Home Office to review funding arrangements for the provision of specialist and expert advocacy for the families of victims who reside outside of the UK</w:t>
            </w:r>
          </w:p>
        </w:tc>
        <w:tc>
          <w:tcPr>
            <w:tcW w:w="1993" w:type="dxa"/>
          </w:tcPr>
          <w:p w14:paraId="54B4C68B" w14:textId="77777777" w:rsidR="00A778B0" w:rsidRDefault="00A778B0" w:rsidP="002B6E30">
            <w:pPr>
              <w:jc w:val="both"/>
            </w:pPr>
            <w:r w:rsidRPr="074EFDC9">
              <w:rPr>
                <w:rFonts w:ascii="Arial" w:eastAsia="Arial" w:hAnsi="Arial" w:cs="Arial"/>
                <w:i/>
                <w:iCs/>
                <w:sz w:val="22"/>
                <w:szCs w:val="22"/>
              </w:rPr>
              <w:t>National</w:t>
            </w:r>
          </w:p>
        </w:tc>
        <w:tc>
          <w:tcPr>
            <w:tcW w:w="1993" w:type="dxa"/>
          </w:tcPr>
          <w:p w14:paraId="3631A0D5" w14:textId="77777777" w:rsidR="00A778B0" w:rsidRDefault="00A778B0" w:rsidP="002B6E30">
            <w:r w:rsidRPr="074EFDC9">
              <w:rPr>
                <w:rFonts w:ascii="Arial" w:eastAsia="Arial" w:hAnsi="Arial" w:cs="Arial"/>
                <w:sz w:val="22"/>
                <w:szCs w:val="22"/>
              </w:rPr>
              <w:t>Send final report to Home Office</w:t>
            </w:r>
          </w:p>
          <w:p w14:paraId="28F3D928" w14:textId="77777777" w:rsidR="00A778B0" w:rsidRDefault="00A778B0" w:rsidP="002B6E30">
            <w:r w:rsidRPr="074EFDC9">
              <w:rPr>
                <w:rFonts w:ascii="Arial" w:eastAsia="Arial" w:hAnsi="Arial" w:cs="Arial"/>
                <w:sz w:val="22"/>
                <w:szCs w:val="22"/>
              </w:rPr>
              <w:t xml:space="preserve"> </w:t>
            </w:r>
          </w:p>
          <w:p w14:paraId="2DDE9BD7" w14:textId="77777777" w:rsidR="00A778B0" w:rsidRDefault="00A778B0" w:rsidP="002B6E30">
            <w:r w:rsidRPr="074EFDC9">
              <w:rPr>
                <w:rFonts w:ascii="Arial" w:eastAsia="Arial" w:hAnsi="Arial" w:cs="Arial"/>
                <w:sz w:val="22"/>
                <w:szCs w:val="22"/>
              </w:rPr>
              <w:t>Home Office to consider recommendation</w:t>
            </w:r>
          </w:p>
        </w:tc>
        <w:tc>
          <w:tcPr>
            <w:tcW w:w="1993" w:type="dxa"/>
          </w:tcPr>
          <w:p w14:paraId="500D4572" w14:textId="77777777" w:rsidR="00A778B0" w:rsidRDefault="00A778B0" w:rsidP="002B6E30">
            <w:r w:rsidRPr="074EFDC9">
              <w:rPr>
                <w:rFonts w:ascii="Arial" w:eastAsia="Arial" w:hAnsi="Arial" w:cs="Arial"/>
                <w:sz w:val="22"/>
                <w:szCs w:val="22"/>
              </w:rPr>
              <w:t>VAWG Team/Home Office</w:t>
            </w:r>
          </w:p>
        </w:tc>
        <w:tc>
          <w:tcPr>
            <w:tcW w:w="1993" w:type="dxa"/>
          </w:tcPr>
          <w:p w14:paraId="282E050D" w14:textId="77777777" w:rsidR="00A778B0" w:rsidRDefault="00A778B0" w:rsidP="002B6E30">
            <w:r w:rsidRPr="074EFDC9">
              <w:rPr>
                <w:rFonts w:ascii="Arial" w:eastAsia="Arial" w:hAnsi="Arial" w:cs="Arial"/>
                <w:sz w:val="22"/>
                <w:szCs w:val="22"/>
              </w:rPr>
              <w:t>Send final report to Home Office</w:t>
            </w:r>
          </w:p>
        </w:tc>
        <w:tc>
          <w:tcPr>
            <w:tcW w:w="1993" w:type="dxa"/>
          </w:tcPr>
          <w:p w14:paraId="08848703" w14:textId="77777777" w:rsidR="00A778B0" w:rsidRDefault="00A778B0" w:rsidP="002B6E30">
            <w:r w:rsidRPr="074EFDC9">
              <w:rPr>
                <w:rFonts w:ascii="Arial" w:eastAsia="Arial" w:hAnsi="Arial" w:cs="Arial"/>
                <w:sz w:val="22"/>
                <w:szCs w:val="22"/>
              </w:rPr>
              <w:t>December 2020</w:t>
            </w:r>
          </w:p>
        </w:tc>
        <w:tc>
          <w:tcPr>
            <w:tcW w:w="1993" w:type="dxa"/>
          </w:tcPr>
          <w:p w14:paraId="5F3C35E9" w14:textId="77777777" w:rsidR="00A778B0" w:rsidRDefault="00A778B0" w:rsidP="002B6E30">
            <w:pPr>
              <w:rPr>
                <w:rFonts w:ascii="Arial" w:eastAsia="Arial" w:hAnsi="Arial" w:cs="Arial"/>
                <w:i/>
                <w:iCs/>
                <w:sz w:val="22"/>
                <w:szCs w:val="22"/>
              </w:rPr>
            </w:pPr>
            <w:r w:rsidRPr="7B40BC4F">
              <w:rPr>
                <w:rFonts w:ascii="Arial" w:eastAsia="Arial" w:hAnsi="Arial" w:cs="Arial"/>
                <w:i/>
                <w:iCs/>
                <w:sz w:val="22"/>
                <w:szCs w:val="22"/>
              </w:rPr>
              <w:t xml:space="preserve">December 2020 for version one of recommendations sent. Home Office approval received June 2021. </w:t>
            </w:r>
          </w:p>
          <w:p w14:paraId="23ED11D9" w14:textId="77777777" w:rsidR="00A778B0" w:rsidRDefault="00A778B0" w:rsidP="002B6E30">
            <w:pPr>
              <w:rPr>
                <w:rFonts w:ascii="Arial" w:eastAsia="Arial" w:hAnsi="Arial" w:cs="Arial"/>
                <w:i/>
                <w:iCs/>
                <w:sz w:val="22"/>
                <w:szCs w:val="22"/>
              </w:rPr>
            </w:pPr>
          </w:p>
          <w:p w14:paraId="58D28261" w14:textId="77777777" w:rsidR="00A778B0" w:rsidRDefault="00A778B0" w:rsidP="002B6E30">
            <w:r w:rsidRPr="7B40BC4F">
              <w:rPr>
                <w:rFonts w:ascii="Arial" w:eastAsia="Arial" w:hAnsi="Arial" w:cs="Arial"/>
                <w:i/>
                <w:iCs/>
                <w:sz w:val="22"/>
                <w:szCs w:val="22"/>
              </w:rPr>
              <w:t>Final recommendations sent to Home Office for consideration</w:t>
            </w:r>
          </w:p>
        </w:tc>
      </w:tr>
      <w:tr w:rsidR="00A778B0" w14:paraId="77D1A3DE" w14:textId="77777777" w:rsidTr="002B6E30">
        <w:tc>
          <w:tcPr>
            <w:tcW w:w="1993" w:type="dxa"/>
          </w:tcPr>
          <w:p w14:paraId="2B7AE87B" w14:textId="77777777" w:rsidR="00A778B0" w:rsidRDefault="00A778B0" w:rsidP="002B6E30">
            <w:pPr>
              <w:jc w:val="both"/>
            </w:pPr>
            <w:r w:rsidRPr="074EFDC9">
              <w:rPr>
                <w:rFonts w:ascii="Arial" w:eastAsia="Arial" w:hAnsi="Arial" w:cs="Arial"/>
                <w:b/>
                <w:bCs/>
                <w:sz w:val="22"/>
                <w:szCs w:val="22"/>
              </w:rPr>
              <w:t xml:space="preserve">Recommendation 2: </w:t>
            </w:r>
            <w:r w:rsidRPr="074EFDC9">
              <w:rPr>
                <w:rFonts w:ascii="Arial" w:eastAsia="Arial" w:hAnsi="Arial" w:cs="Arial"/>
                <w:sz w:val="22"/>
                <w:szCs w:val="22"/>
              </w:rPr>
              <w:t xml:space="preserve">The Tower Hamlets CSP to write to the professional services company to share the findings of the DHR. In writing this letter, the Tower Hamlets CSP should express their disappointment at </w:t>
            </w:r>
            <w:r w:rsidRPr="074EFDC9">
              <w:rPr>
                <w:rFonts w:ascii="Arial" w:eastAsia="Arial" w:hAnsi="Arial" w:cs="Arial"/>
                <w:sz w:val="22"/>
                <w:szCs w:val="22"/>
              </w:rPr>
              <w:lastRenderedPageBreak/>
              <w:t>the professional services company’s failure to participate in the DHR and request they review their procedures to ensure they can participate in DHRs in the future</w:t>
            </w:r>
          </w:p>
        </w:tc>
        <w:tc>
          <w:tcPr>
            <w:tcW w:w="1993" w:type="dxa"/>
          </w:tcPr>
          <w:p w14:paraId="25357CD2" w14:textId="77777777" w:rsidR="00A778B0" w:rsidRDefault="00A778B0" w:rsidP="002B6E30">
            <w:pPr>
              <w:jc w:val="both"/>
            </w:pPr>
            <w:r w:rsidRPr="074EFDC9">
              <w:rPr>
                <w:rFonts w:ascii="Arial" w:eastAsia="Arial" w:hAnsi="Arial" w:cs="Arial"/>
                <w:i/>
                <w:iCs/>
                <w:sz w:val="22"/>
                <w:szCs w:val="22"/>
              </w:rPr>
              <w:lastRenderedPageBreak/>
              <w:t>Local</w:t>
            </w:r>
          </w:p>
        </w:tc>
        <w:tc>
          <w:tcPr>
            <w:tcW w:w="1993" w:type="dxa"/>
          </w:tcPr>
          <w:p w14:paraId="1002385E" w14:textId="77777777" w:rsidR="00A778B0" w:rsidRDefault="00A778B0" w:rsidP="002B6E30">
            <w:r w:rsidRPr="074EFDC9">
              <w:rPr>
                <w:rFonts w:ascii="Arial" w:eastAsia="Arial" w:hAnsi="Arial" w:cs="Arial"/>
                <w:sz w:val="22"/>
                <w:szCs w:val="22"/>
              </w:rPr>
              <w:t>Send final report and letter to professional services</w:t>
            </w:r>
          </w:p>
        </w:tc>
        <w:tc>
          <w:tcPr>
            <w:tcW w:w="1993" w:type="dxa"/>
          </w:tcPr>
          <w:p w14:paraId="40392AD7" w14:textId="77777777" w:rsidR="00A778B0" w:rsidRDefault="00A778B0" w:rsidP="002B6E30">
            <w:r w:rsidRPr="074EFDC9">
              <w:rPr>
                <w:rFonts w:ascii="Arial" w:eastAsia="Arial" w:hAnsi="Arial" w:cs="Arial"/>
                <w:sz w:val="22"/>
                <w:szCs w:val="22"/>
              </w:rPr>
              <w:t>VAWG Team</w:t>
            </w:r>
          </w:p>
        </w:tc>
        <w:tc>
          <w:tcPr>
            <w:tcW w:w="1993" w:type="dxa"/>
          </w:tcPr>
          <w:p w14:paraId="6C2D58E3" w14:textId="77777777" w:rsidR="00A778B0" w:rsidRDefault="00A778B0" w:rsidP="002B6E30">
            <w:r w:rsidRPr="074EFDC9">
              <w:rPr>
                <w:rFonts w:ascii="Arial" w:eastAsia="Arial" w:hAnsi="Arial" w:cs="Arial"/>
                <w:sz w:val="22"/>
                <w:szCs w:val="22"/>
              </w:rPr>
              <w:t>Draft and send final report and letter</w:t>
            </w:r>
          </w:p>
        </w:tc>
        <w:tc>
          <w:tcPr>
            <w:tcW w:w="1993" w:type="dxa"/>
          </w:tcPr>
          <w:p w14:paraId="22B7F40D" w14:textId="77777777" w:rsidR="00A778B0" w:rsidRDefault="00A778B0" w:rsidP="002B6E30">
            <w:r w:rsidRPr="074EFDC9">
              <w:rPr>
                <w:rFonts w:ascii="Arial" w:eastAsia="Arial" w:hAnsi="Arial" w:cs="Arial"/>
                <w:sz w:val="22"/>
                <w:szCs w:val="22"/>
              </w:rPr>
              <w:t>August 2021 (once signed off by Home Office)</w:t>
            </w:r>
          </w:p>
        </w:tc>
        <w:tc>
          <w:tcPr>
            <w:tcW w:w="1993" w:type="dxa"/>
          </w:tcPr>
          <w:p w14:paraId="061A6CAB" w14:textId="77777777" w:rsidR="00A778B0" w:rsidRDefault="00A778B0" w:rsidP="002B6E30">
            <w:pPr>
              <w:rPr>
                <w:rFonts w:ascii="Arial" w:eastAsia="Arial" w:hAnsi="Arial" w:cs="Arial"/>
                <w:i/>
                <w:iCs/>
                <w:sz w:val="22"/>
                <w:szCs w:val="22"/>
              </w:rPr>
            </w:pPr>
            <w:r w:rsidRPr="7B40BC4F">
              <w:rPr>
                <w:rFonts w:ascii="Arial" w:eastAsia="Arial" w:hAnsi="Arial" w:cs="Arial"/>
                <w:i/>
                <w:iCs/>
                <w:sz w:val="22"/>
                <w:szCs w:val="22"/>
              </w:rPr>
              <w:t xml:space="preserve">Complete July 2021. </w:t>
            </w:r>
          </w:p>
          <w:p w14:paraId="3EC79CB6" w14:textId="77777777" w:rsidR="00A778B0" w:rsidRDefault="00A778B0" w:rsidP="002B6E30">
            <w:pPr>
              <w:rPr>
                <w:rFonts w:ascii="Arial" w:eastAsia="Arial" w:hAnsi="Arial" w:cs="Arial"/>
                <w:i/>
                <w:iCs/>
              </w:rPr>
            </w:pPr>
          </w:p>
          <w:p w14:paraId="0AD3BBA0" w14:textId="77777777" w:rsidR="00A778B0" w:rsidRDefault="00A778B0" w:rsidP="002B6E30">
            <w:pPr>
              <w:rPr>
                <w:rFonts w:ascii="Arial" w:eastAsia="Arial" w:hAnsi="Arial" w:cs="Arial"/>
                <w:i/>
                <w:iCs/>
                <w:sz w:val="22"/>
                <w:szCs w:val="22"/>
              </w:rPr>
            </w:pPr>
            <w:r w:rsidRPr="7B40BC4F">
              <w:rPr>
                <w:rFonts w:ascii="Arial" w:eastAsia="Arial" w:hAnsi="Arial" w:cs="Arial"/>
                <w:i/>
                <w:iCs/>
                <w:sz w:val="22"/>
                <w:szCs w:val="22"/>
              </w:rPr>
              <w:t xml:space="preserve">Final report sent to professional service for consideration. </w:t>
            </w:r>
          </w:p>
        </w:tc>
      </w:tr>
      <w:tr w:rsidR="00A778B0" w14:paraId="09964ECE" w14:textId="77777777" w:rsidTr="002B6E30">
        <w:tc>
          <w:tcPr>
            <w:tcW w:w="1993" w:type="dxa"/>
          </w:tcPr>
          <w:p w14:paraId="40886513" w14:textId="77777777" w:rsidR="00A778B0" w:rsidRDefault="00A778B0" w:rsidP="002B6E30">
            <w:pPr>
              <w:jc w:val="both"/>
            </w:pPr>
            <w:r w:rsidRPr="074EFDC9">
              <w:rPr>
                <w:rFonts w:ascii="Arial" w:eastAsia="Arial" w:hAnsi="Arial" w:cs="Arial"/>
                <w:b/>
                <w:bCs/>
                <w:sz w:val="22"/>
                <w:szCs w:val="22"/>
              </w:rPr>
              <w:t xml:space="preserve">Recommendation 3: </w:t>
            </w:r>
            <w:r w:rsidRPr="074EFDC9">
              <w:rPr>
                <w:rFonts w:ascii="Arial" w:eastAsia="Arial" w:hAnsi="Arial" w:cs="Arial"/>
                <w:sz w:val="22"/>
                <w:szCs w:val="22"/>
              </w:rPr>
              <w:t>The Home Office to engage with the Corporate Alliance Against Domestic Violence and the Employers’ Initiative on Domestic Abuse to review the effectiveness of existing guidance and support for employers in order to promote involvement in DHRs</w:t>
            </w:r>
          </w:p>
        </w:tc>
        <w:tc>
          <w:tcPr>
            <w:tcW w:w="1993" w:type="dxa"/>
          </w:tcPr>
          <w:p w14:paraId="4B9A5342" w14:textId="77777777" w:rsidR="00A778B0" w:rsidRDefault="00A778B0" w:rsidP="002B6E30">
            <w:pPr>
              <w:jc w:val="both"/>
            </w:pPr>
            <w:r w:rsidRPr="074EFDC9">
              <w:rPr>
                <w:rFonts w:ascii="Arial" w:eastAsia="Arial" w:hAnsi="Arial" w:cs="Arial"/>
                <w:i/>
                <w:iCs/>
                <w:sz w:val="22"/>
                <w:szCs w:val="22"/>
              </w:rPr>
              <w:t>National</w:t>
            </w:r>
          </w:p>
        </w:tc>
        <w:tc>
          <w:tcPr>
            <w:tcW w:w="1993" w:type="dxa"/>
          </w:tcPr>
          <w:p w14:paraId="7A78DE25" w14:textId="77777777" w:rsidR="00A778B0" w:rsidRDefault="00A778B0" w:rsidP="002B6E30">
            <w:r w:rsidRPr="074EFDC9">
              <w:rPr>
                <w:rFonts w:ascii="Arial" w:eastAsia="Arial" w:hAnsi="Arial" w:cs="Arial"/>
                <w:sz w:val="22"/>
                <w:szCs w:val="22"/>
              </w:rPr>
              <w:t>Send final report to Home Office</w:t>
            </w:r>
          </w:p>
          <w:p w14:paraId="09EF231C" w14:textId="77777777" w:rsidR="00A778B0" w:rsidRDefault="00A778B0" w:rsidP="002B6E30">
            <w:r w:rsidRPr="074EFDC9">
              <w:rPr>
                <w:rFonts w:ascii="Arial" w:eastAsia="Arial" w:hAnsi="Arial" w:cs="Arial"/>
                <w:sz w:val="22"/>
                <w:szCs w:val="22"/>
              </w:rPr>
              <w:t xml:space="preserve"> </w:t>
            </w:r>
          </w:p>
          <w:p w14:paraId="3622B1C7" w14:textId="77777777" w:rsidR="00A778B0" w:rsidRDefault="00A778B0" w:rsidP="002B6E30">
            <w:r w:rsidRPr="074EFDC9">
              <w:rPr>
                <w:rFonts w:ascii="Arial" w:eastAsia="Arial" w:hAnsi="Arial" w:cs="Arial"/>
                <w:sz w:val="22"/>
                <w:szCs w:val="22"/>
              </w:rPr>
              <w:t>Home Office to consider recommendation</w:t>
            </w:r>
          </w:p>
        </w:tc>
        <w:tc>
          <w:tcPr>
            <w:tcW w:w="1993" w:type="dxa"/>
          </w:tcPr>
          <w:p w14:paraId="6C0AF981" w14:textId="77777777" w:rsidR="00A778B0" w:rsidRDefault="00A778B0" w:rsidP="002B6E30">
            <w:r w:rsidRPr="074EFDC9">
              <w:rPr>
                <w:rFonts w:ascii="Arial" w:eastAsia="Arial" w:hAnsi="Arial" w:cs="Arial"/>
                <w:sz w:val="22"/>
                <w:szCs w:val="22"/>
              </w:rPr>
              <w:t>VAWG Team/Home Office</w:t>
            </w:r>
          </w:p>
        </w:tc>
        <w:tc>
          <w:tcPr>
            <w:tcW w:w="1993" w:type="dxa"/>
          </w:tcPr>
          <w:p w14:paraId="7C12BE60" w14:textId="77777777" w:rsidR="00A778B0" w:rsidRDefault="00A778B0" w:rsidP="002B6E30">
            <w:r w:rsidRPr="074EFDC9">
              <w:rPr>
                <w:rFonts w:ascii="Arial" w:eastAsia="Arial" w:hAnsi="Arial" w:cs="Arial"/>
                <w:sz w:val="22"/>
                <w:szCs w:val="22"/>
              </w:rPr>
              <w:t>Send final report to Home Office</w:t>
            </w:r>
          </w:p>
        </w:tc>
        <w:tc>
          <w:tcPr>
            <w:tcW w:w="1993" w:type="dxa"/>
          </w:tcPr>
          <w:p w14:paraId="761E5418" w14:textId="77777777" w:rsidR="00A778B0" w:rsidRDefault="00A778B0" w:rsidP="002B6E30">
            <w:r w:rsidRPr="074EFDC9">
              <w:rPr>
                <w:rFonts w:ascii="Arial" w:eastAsia="Arial" w:hAnsi="Arial" w:cs="Arial"/>
                <w:sz w:val="22"/>
                <w:szCs w:val="22"/>
              </w:rPr>
              <w:t>December 2020</w:t>
            </w:r>
          </w:p>
        </w:tc>
        <w:tc>
          <w:tcPr>
            <w:tcW w:w="1993" w:type="dxa"/>
          </w:tcPr>
          <w:p w14:paraId="048D1A3A" w14:textId="77777777" w:rsidR="00A778B0" w:rsidRDefault="00A778B0" w:rsidP="002B6E30">
            <w:pPr>
              <w:rPr>
                <w:rFonts w:ascii="Arial" w:eastAsia="Arial" w:hAnsi="Arial" w:cs="Arial"/>
                <w:i/>
                <w:iCs/>
                <w:sz w:val="22"/>
                <w:szCs w:val="22"/>
              </w:rPr>
            </w:pPr>
            <w:r w:rsidRPr="7B40BC4F">
              <w:rPr>
                <w:rFonts w:ascii="Arial" w:eastAsia="Arial" w:hAnsi="Arial" w:cs="Arial"/>
                <w:i/>
                <w:iCs/>
                <w:sz w:val="22"/>
                <w:szCs w:val="22"/>
              </w:rPr>
              <w:t xml:space="preserve">December 2020 for version one of recommendations sent. Home Office approval received June 2021. </w:t>
            </w:r>
          </w:p>
          <w:p w14:paraId="3433E023" w14:textId="77777777" w:rsidR="00A778B0" w:rsidRDefault="00A778B0" w:rsidP="002B6E30">
            <w:pPr>
              <w:rPr>
                <w:rFonts w:ascii="Arial" w:eastAsia="Arial" w:hAnsi="Arial" w:cs="Arial"/>
                <w:i/>
                <w:iCs/>
                <w:sz w:val="22"/>
                <w:szCs w:val="22"/>
              </w:rPr>
            </w:pPr>
          </w:p>
          <w:p w14:paraId="452A79FA" w14:textId="77777777" w:rsidR="00A778B0" w:rsidRDefault="00A778B0" w:rsidP="002B6E30">
            <w:r w:rsidRPr="7B40BC4F">
              <w:rPr>
                <w:rFonts w:ascii="Arial" w:eastAsia="Arial" w:hAnsi="Arial" w:cs="Arial"/>
                <w:i/>
                <w:iCs/>
                <w:sz w:val="22"/>
                <w:szCs w:val="22"/>
              </w:rPr>
              <w:t>Final recommendations sent to Home Office for consideration</w:t>
            </w:r>
          </w:p>
        </w:tc>
      </w:tr>
      <w:tr w:rsidR="00A778B0" w14:paraId="5877251A" w14:textId="77777777" w:rsidTr="002B6E30">
        <w:tc>
          <w:tcPr>
            <w:tcW w:w="1993" w:type="dxa"/>
          </w:tcPr>
          <w:p w14:paraId="6659E649" w14:textId="77777777" w:rsidR="00A778B0" w:rsidRDefault="00A778B0" w:rsidP="002B6E30">
            <w:pPr>
              <w:jc w:val="both"/>
            </w:pPr>
            <w:r w:rsidRPr="074EFDC9">
              <w:rPr>
                <w:rFonts w:ascii="Arial" w:eastAsia="Arial" w:hAnsi="Arial" w:cs="Arial"/>
                <w:b/>
                <w:bCs/>
                <w:sz w:val="22"/>
                <w:szCs w:val="22"/>
              </w:rPr>
              <w:t xml:space="preserve">Recommendation 4: </w:t>
            </w:r>
            <w:r w:rsidRPr="074EFDC9">
              <w:rPr>
                <w:rFonts w:ascii="Arial" w:eastAsia="Arial" w:hAnsi="Arial" w:cs="Arial"/>
                <w:sz w:val="22"/>
                <w:szCs w:val="22"/>
              </w:rPr>
              <w:t xml:space="preserve">The Tower Hamlets CSP to </w:t>
            </w:r>
            <w:r w:rsidRPr="074EFDC9">
              <w:rPr>
                <w:rFonts w:ascii="Arial" w:eastAsia="Arial" w:hAnsi="Arial" w:cs="Arial"/>
                <w:sz w:val="22"/>
                <w:szCs w:val="22"/>
              </w:rPr>
              <w:lastRenderedPageBreak/>
              <w:t>work with local partners to review the findings from this DHR and develop the response to AFV locally. This should include considering evidence of need locally and identifying the actions that agencies can take individually and collectively and completing a training needs assessment to identify the skills and training that professionals require to respond</w:t>
            </w:r>
          </w:p>
        </w:tc>
        <w:tc>
          <w:tcPr>
            <w:tcW w:w="1993" w:type="dxa"/>
          </w:tcPr>
          <w:p w14:paraId="21E47A3A" w14:textId="77777777" w:rsidR="00A778B0" w:rsidRDefault="00A778B0" w:rsidP="002B6E30">
            <w:pPr>
              <w:jc w:val="both"/>
            </w:pPr>
            <w:r w:rsidRPr="074EFDC9">
              <w:rPr>
                <w:rFonts w:ascii="Arial" w:eastAsia="Arial" w:hAnsi="Arial" w:cs="Arial"/>
                <w:i/>
                <w:iCs/>
                <w:sz w:val="22"/>
                <w:szCs w:val="22"/>
              </w:rPr>
              <w:lastRenderedPageBreak/>
              <w:t>Local</w:t>
            </w:r>
          </w:p>
        </w:tc>
        <w:tc>
          <w:tcPr>
            <w:tcW w:w="1993" w:type="dxa"/>
          </w:tcPr>
          <w:p w14:paraId="5531D8A3" w14:textId="77777777" w:rsidR="00A778B0" w:rsidRDefault="00A778B0" w:rsidP="002B6E30">
            <w:r w:rsidRPr="074EFDC9">
              <w:rPr>
                <w:rFonts w:ascii="Arial" w:eastAsia="Arial" w:hAnsi="Arial" w:cs="Arial"/>
                <w:sz w:val="22"/>
                <w:szCs w:val="22"/>
              </w:rPr>
              <w:t xml:space="preserve">Develop and send </w:t>
            </w:r>
          </w:p>
          <w:p w14:paraId="7450CFAF" w14:textId="77777777" w:rsidR="00A778B0" w:rsidRDefault="00A778B0" w:rsidP="002B6E30">
            <w:r w:rsidRPr="074EFDC9">
              <w:rPr>
                <w:rFonts w:ascii="Arial" w:eastAsia="Arial" w:hAnsi="Arial" w:cs="Arial"/>
                <w:sz w:val="22"/>
                <w:szCs w:val="22"/>
              </w:rPr>
              <w:t xml:space="preserve">training needs analysis to VAWG </w:t>
            </w:r>
            <w:r w:rsidRPr="074EFDC9">
              <w:rPr>
                <w:rFonts w:ascii="Arial" w:eastAsia="Arial" w:hAnsi="Arial" w:cs="Arial"/>
                <w:sz w:val="22"/>
                <w:szCs w:val="22"/>
              </w:rPr>
              <w:lastRenderedPageBreak/>
              <w:t xml:space="preserve">Steering Group partner organisations </w:t>
            </w:r>
          </w:p>
          <w:p w14:paraId="5B3C710C" w14:textId="77777777" w:rsidR="00A778B0" w:rsidRDefault="00A778B0" w:rsidP="002B6E30">
            <w:r w:rsidRPr="074EFDC9">
              <w:rPr>
                <w:rFonts w:ascii="Arial" w:eastAsia="Arial" w:hAnsi="Arial" w:cs="Arial"/>
                <w:sz w:val="22"/>
                <w:szCs w:val="22"/>
              </w:rPr>
              <w:t xml:space="preserve"> </w:t>
            </w:r>
          </w:p>
          <w:p w14:paraId="38C9B898" w14:textId="77777777" w:rsidR="00A778B0" w:rsidRDefault="00A778B0" w:rsidP="002B6E30">
            <w:r w:rsidRPr="074EFDC9">
              <w:rPr>
                <w:rFonts w:ascii="Arial" w:eastAsia="Arial" w:hAnsi="Arial" w:cs="Arial"/>
                <w:sz w:val="22"/>
                <w:szCs w:val="22"/>
              </w:rPr>
              <w:t xml:space="preserve"> </w:t>
            </w:r>
          </w:p>
          <w:p w14:paraId="2DBB73E4" w14:textId="77777777" w:rsidR="00A778B0" w:rsidRDefault="00A778B0" w:rsidP="002B6E30">
            <w:r w:rsidRPr="074EFDC9">
              <w:rPr>
                <w:rFonts w:ascii="Arial" w:eastAsia="Arial" w:hAnsi="Arial" w:cs="Arial"/>
                <w:sz w:val="22"/>
                <w:szCs w:val="22"/>
              </w:rPr>
              <w:t xml:space="preserve">Identify individual and collective training needs and adapt training. </w:t>
            </w:r>
          </w:p>
          <w:p w14:paraId="0B59AF0C" w14:textId="77777777" w:rsidR="00A778B0" w:rsidRDefault="00A778B0" w:rsidP="002B6E30">
            <w:r w:rsidRPr="074EFDC9">
              <w:rPr>
                <w:rFonts w:ascii="Arial" w:eastAsia="Arial" w:hAnsi="Arial" w:cs="Arial"/>
                <w:sz w:val="22"/>
                <w:szCs w:val="22"/>
              </w:rPr>
              <w:t xml:space="preserve"> </w:t>
            </w:r>
          </w:p>
          <w:p w14:paraId="0A9D2233" w14:textId="77777777" w:rsidR="00A778B0" w:rsidRDefault="00A778B0" w:rsidP="002B6E30">
            <w:r w:rsidRPr="074EFDC9">
              <w:rPr>
                <w:rFonts w:ascii="Arial" w:eastAsia="Arial" w:hAnsi="Arial" w:cs="Arial"/>
                <w:sz w:val="22"/>
                <w:szCs w:val="22"/>
              </w:rPr>
              <w:t xml:space="preserve">Develop and deliver AFV specific training and offer across the Partnership </w:t>
            </w:r>
          </w:p>
          <w:p w14:paraId="4935B2E7" w14:textId="77777777" w:rsidR="00A778B0" w:rsidRDefault="00A778B0" w:rsidP="002B6E30">
            <w:r w:rsidRPr="074EFDC9">
              <w:rPr>
                <w:rFonts w:ascii="Arial" w:eastAsia="Arial" w:hAnsi="Arial" w:cs="Arial"/>
                <w:i/>
                <w:iCs/>
                <w:sz w:val="22"/>
                <w:szCs w:val="22"/>
              </w:rPr>
              <w:t xml:space="preserve"> </w:t>
            </w:r>
          </w:p>
        </w:tc>
        <w:tc>
          <w:tcPr>
            <w:tcW w:w="1993" w:type="dxa"/>
          </w:tcPr>
          <w:p w14:paraId="2C1D207C" w14:textId="77777777" w:rsidR="00A778B0" w:rsidRDefault="00A778B0" w:rsidP="002B6E30">
            <w:pPr>
              <w:jc w:val="both"/>
            </w:pPr>
            <w:r w:rsidRPr="074EFDC9">
              <w:rPr>
                <w:rFonts w:ascii="Arial" w:eastAsia="Arial" w:hAnsi="Arial" w:cs="Arial"/>
                <w:i/>
                <w:iCs/>
                <w:sz w:val="22"/>
                <w:szCs w:val="22"/>
              </w:rPr>
              <w:lastRenderedPageBreak/>
              <w:t xml:space="preserve"> </w:t>
            </w:r>
          </w:p>
        </w:tc>
        <w:tc>
          <w:tcPr>
            <w:tcW w:w="1993" w:type="dxa"/>
          </w:tcPr>
          <w:p w14:paraId="74740358" w14:textId="77777777" w:rsidR="00A778B0" w:rsidRDefault="00A778B0" w:rsidP="002B6E30">
            <w:pPr>
              <w:jc w:val="both"/>
            </w:pPr>
            <w:r w:rsidRPr="074EFDC9">
              <w:rPr>
                <w:rFonts w:ascii="Arial" w:eastAsia="Arial" w:hAnsi="Arial" w:cs="Arial"/>
                <w:i/>
                <w:iCs/>
                <w:sz w:val="22"/>
                <w:szCs w:val="22"/>
              </w:rPr>
              <w:t xml:space="preserve"> </w:t>
            </w:r>
          </w:p>
        </w:tc>
        <w:tc>
          <w:tcPr>
            <w:tcW w:w="1993" w:type="dxa"/>
          </w:tcPr>
          <w:p w14:paraId="21B1400E" w14:textId="77777777" w:rsidR="00A778B0" w:rsidRDefault="00A778B0" w:rsidP="002B6E30">
            <w:r w:rsidRPr="074EFDC9">
              <w:rPr>
                <w:rFonts w:ascii="Arial" w:eastAsia="Arial" w:hAnsi="Arial" w:cs="Arial"/>
                <w:i/>
                <w:iCs/>
                <w:sz w:val="22"/>
                <w:szCs w:val="22"/>
              </w:rPr>
              <w:t>31 October 2020</w:t>
            </w:r>
          </w:p>
          <w:p w14:paraId="27F320F2" w14:textId="77777777" w:rsidR="00A778B0" w:rsidRDefault="00A778B0" w:rsidP="002B6E30">
            <w:r w:rsidRPr="074EFDC9">
              <w:rPr>
                <w:rFonts w:ascii="Arial" w:eastAsia="Arial" w:hAnsi="Arial" w:cs="Arial"/>
                <w:i/>
                <w:iCs/>
                <w:sz w:val="22"/>
                <w:szCs w:val="22"/>
              </w:rPr>
              <w:t xml:space="preserve"> </w:t>
            </w:r>
          </w:p>
          <w:p w14:paraId="35439ECF" w14:textId="77777777" w:rsidR="00A778B0" w:rsidRDefault="00A778B0" w:rsidP="002B6E30">
            <w:r w:rsidRPr="074EFDC9">
              <w:rPr>
                <w:rFonts w:ascii="Arial" w:eastAsia="Arial" w:hAnsi="Arial" w:cs="Arial"/>
                <w:i/>
                <w:iCs/>
                <w:sz w:val="22"/>
                <w:szCs w:val="22"/>
              </w:rPr>
              <w:t xml:space="preserve"> </w:t>
            </w:r>
          </w:p>
          <w:p w14:paraId="7E303C31" w14:textId="77777777" w:rsidR="00A778B0" w:rsidRDefault="00A778B0" w:rsidP="002B6E30">
            <w:r w:rsidRPr="074EFDC9">
              <w:rPr>
                <w:rFonts w:ascii="Arial" w:eastAsia="Arial" w:hAnsi="Arial" w:cs="Arial"/>
                <w:i/>
                <w:iCs/>
                <w:sz w:val="22"/>
                <w:szCs w:val="22"/>
              </w:rPr>
              <w:lastRenderedPageBreak/>
              <w:t xml:space="preserve"> </w:t>
            </w:r>
          </w:p>
          <w:p w14:paraId="1B823191" w14:textId="77777777" w:rsidR="00A778B0" w:rsidRDefault="00A778B0" w:rsidP="002B6E30">
            <w:r w:rsidRPr="074EFDC9">
              <w:rPr>
                <w:rFonts w:ascii="Arial" w:eastAsia="Arial" w:hAnsi="Arial" w:cs="Arial"/>
                <w:i/>
                <w:iCs/>
                <w:sz w:val="22"/>
                <w:szCs w:val="22"/>
              </w:rPr>
              <w:t xml:space="preserve"> </w:t>
            </w:r>
          </w:p>
          <w:p w14:paraId="6CB454A0" w14:textId="77777777" w:rsidR="00A778B0" w:rsidRDefault="00A778B0" w:rsidP="002B6E30">
            <w:r w:rsidRPr="074EFDC9">
              <w:rPr>
                <w:rFonts w:ascii="Arial" w:eastAsia="Arial" w:hAnsi="Arial" w:cs="Arial"/>
                <w:i/>
                <w:iCs/>
                <w:sz w:val="22"/>
                <w:szCs w:val="22"/>
              </w:rPr>
              <w:t xml:space="preserve"> </w:t>
            </w:r>
          </w:p>
          <w:p w14:paraId="5D1F6CDE" w14:textId="77777777" w:rsidR="00A778B0" w:rsidRDefault="00A778B0" w:rsidP="002B6E30">
            <w:r w:rsidRPr="074EFDC9">
              <w:rPr>
                <w:rFonts w:ascii="Arial" w:eastAsia="Arial" w:hAnsi="Arial" w:cs="Arial"/>
                <w:i/>
                <w:iCs/>
                <w:sz w:val="22"/>
                <w:szCs w:val="22"/>
              </w:rPr>
              <w:t xml:space="preserve"> </w:t>
            </w:r>
          </w:p>
          <w:p w14:paraId="19A06C79" w14:textId="77777777" w:rsidR="00A778B0" w:rsidRDefault="00A778B0" w:rsidP="002B6E30">
            <w:r w:rsidRPr="074EFDC9">
              <w:rPr>
                <w:rFonts w:ascii="Arial" w:eastAsia="Arial" w:hAnsi="Arial" w:cs="Arial"/>
                <w:i/>
                <w:iCs/>
                <w:sz w:val="22"/>
                <w:szCs w:val="22"/>
              </w:rPr>
              <w:t xml:space="preserve"> </w:t>
            </w:r>
          </w:p>
          <w:p w14:paraId="3A6E200B" w14:textId="77777777" w:rsidR="00A778B0" w:rsidRDefault="00A778B0" w:rsidP="002B6E30">
            <w:r w:rsidRPr="074EFDC9">
              <w:rPr>
                <w:rFonts w:ascii="Arial" w:eastAsia="Arial" w:hAnsi="Arial" w:cs="Arial"/>
                <w:i/>
                <w:iCs/>
                <w:sz w:val="22"/>
                <w:szCs w:val="22"/>
              </w:rPr>
              <w:t xml:space="preserve"> </w:t>
            </w:r>
          </w:p>
          <w:p w14:paraId="2DD027C7" w14:textId="77777777" w:rsidR="00A778B0" w:rsidRDefault="00A778B0" w:rsidP="002B6E30">
            <w:r w:rsidRPr="074EFDC9">
              <w:rPr>
                <w:rFonts w:ascii="Arial" w:eastAsia="Arial" w:hAnsi="Arial" w:cs="Arial"/>
                <w:i/>
                <w:iCs/>
                <w:sz w:val="22"/>
                <w:szCs w:val="22"/>
              </w:rPr>
              <w:t xml:space="preserve"> </w:t>
            </w:r>
          </w:p>
          <w:p w14:paraId="2592D8B5" w14:textId="77777777" w:rsidR="00A778B0" w:rsidRDefault="00A778B0" w:rsidP="002B6E30">
            <w:r w:rsidRPr="074EFDC9">
              <w:rPr>
                <w:rFonts w:ascii="Arial" w:eastAsia="Arial" w:hAnsi="Arial" w:cs="Arial"/>
                <w:i/>
                <w:iCs/>
                <w:sz w:val="22"/>
                <w:szCs w:val="22"/>
              </w:rPr>
              <w:t xml:space="preserve"> </w:t>
            </w:r>
          </w:p>
          <w:p w14:paraId="0D906250" w14:textId="77777777" w:rsidR="00A778B0" w:rsidRDefault="00A778B0" w:rsidP="002B6E30">
            <w:r w:rsidRPr="074EFDC9">
              <w:rPr>
                <w:rFonts w:ascii="Arial" w:eastAsia="Arial" w:hAnsi="Arial" w:cs="Arial"/>
                <w:i/>
                <w:iCs/>
                <w:sz w:val="22"/>
                <w:szCs w:val="22"/>
              </w:rPr>
              <w:t xml:space="preserve"> </w:t>
            </w:r>
          </w:p>
          <w:p w14:paraId="77184045" w14:textId="77777777" w:rsidR="00A778B0" w:rsidRDefault="00A778B0" w:rsidP="002B6E30">
            <w:r w:rsidRPr="074EFDC9">
              <w:rPr>
                <w:rFonts w:ascii="Arial" w:eastAsia="Arial" w:hAnsi="Arial" w:cs="Arial"/>
                <w:i/>
                <w:iCs/>
                <w:sz w:val="22"/>
                <w:szCs w:val="22"/>
              </w:rPr>
              <w:t>November 2020</w:t>
            </w:r>
          </w:p>
          <w:p w14:paraId="78669385" w14:textId="77777777" w:rsidR="00A778B0" w:rsidRDefault="00A778B0" w:rsidP="002B6E30">
            <w:r w:rsidRPr="074EFDC9">
              <w:rPr>
                <w:rFonts w:ascii="Arial" w:eastAsia="Arial" w:hAnsi="Arial" w:cs="Arial"/>
                <w:i/>
                <w:iCs/>
                <w:sz w:val="22"/>
                <w:szCs w:val="22"/>
              </w:rPr>
              <w:t xml:space="preserve"> </w:t>
            </w:r>
          </w:p>
          <w:p w14:paraId="12364A48" w14:textId="77777777" w:rsidR="00A778B0" w:rsidRDefault="00A778B0" w:rsidP="002B6E30">
            <w:r w:rsidRPr="074EFDC9">
              <w:rPr>
                <w:rFonts w:ascii="Arial" w:eastAsia="Arial" w:hAnsi="Arial" w:cs="Arial"/>
                <w:i/>
                <w:iCs/>
                <w:sz w:val="22"/>
                <w:szCs w:val="22"/>
              </w:rPr>
              <w:t xml:space="preserve"> </w:t>
            </w:r>
          </w:p>
          <w:p w14:paraId="47CC7476" w14:textId="77777777" w:rsidR="00A778B0" w:rsidRDefault="00A778B0" w:rsidP="002B6E30">
            <w:r w:rsidRPr="074EFDC9">
              <w:rPr>
                <w:rFonts w:ascii="Arial" w:eastAsia="Arial" w:hAnsi="Arial" w:cs="Arial"/>
                <w:i/>
                <w:iCs/>
                <w:sz w:val="22"/>
                <w:szCs w:val="22"/>
              </w:rPr>
              <w:t xml:space="preserve"> </w:t>
            </w:r>
          </w:p>
          <w:p w14:paraId="099CB793" w14:textId="77777777" w:rsidR="00A778B0" w:rsidRDefault="00A778B0" w:rsidP="002B6E30">
            <w:r w:rsidRPr="074EFDC9">
              <w:rPr>
                <w:rFonts w:ascii="Arial" w:eastAsia="Arial" w:hAnsi="Arial" w:cs="Arial"/>
                <w:i/>
                <w:iCs/>
                <w:sz w:val="22"/>
                <w:szCs w:val="22"/>
              </w:rPr>
              <w:t xml:space="preserve"> </w:t>
            </w:r>
          </w:p>
          <w:p w14:paraId="5C3B3AAC" w14:textId="77777777" w:rsidR="00A778B0" w:rsidRDefault="00A778B0" w:rsidP="002B6E30">
            <w:r w:rsidRPr="074EFDC9">
              <w:rPr>
                <w:rFonts w:ascii="Arial" w:eastAsia="Arial" w:hAnsi="Arial" w:cs="Arial"/>
                <w:i/>
                <w:iCs/>
                <w:sz w:val="22"/>
                <w:szCs w:val="22"/>
              </w:rPr>
              <w:t xml:space="preserve"> </w:t>
            </w:r>
          </w:p>
          <w:p w14:paraId="6746C222" w14:textId="77777777" w:rsidR="00A778B0" w:rsidRDefault="00A778B0" w:rsidP="002B6E30">
            <w:r w:rsidRPr="074EFDC9">
              <w:rPr>
                <w:rFonts w:ascii="Arial" w:eastAsia="Arial" w:hAnsi="Arial" w:cs="Arial"/>
                <w:i/>
                <w:iCs/>
                <w:sz w:val="22"/>
                <w:szCs w:val="22"/>
              </w:rPr>
              <w:t xml:space="preserve"> </w:t>
            </w:r>
          </w:p>
          <w:p w14:paraId="2092708A" w14:textId="77777777" w:rsidR="00A778B0" w:rsidRDefault="00A778B0" w:rsidP="002B6E30">
            <w:r w:rsidRPr="074EFDC9">
              <w:rPr>
                <w:rFonts w:ascii="Arial" w:eastAsia="Arial" w:hAnsi="Arial" w:cs="Arial"/>
                <w:i/>
                <w:iCs/>
                <w:sz w:val="22"/>
                <w:szCs w:val="22"/>
              </w:rPr>
              <w:t xml:space="preserve"> </w:t>
            </w:r>
          </w:p>
          <w:p w14:paraId="2CF41DF9" w14:textId="77777777" w:rsidR="00A778B0" w:rsidRDefault="00A778B0" w:rsidP="002B6E30">
            <w:r w:rsidRPr="074EFDC9">
              <w:rPr>
                <w:rFonts w:ascii="Arial" w:eastAsia="Arial" w:hAnsi="Arial" w:cs="Arial"/>
                <w:i/>
                <w:iCs/>
                <w:sz w:val="22"/>
                <w:szCs w:val="22"/>
              </w:rPr>
              <w:t>March 2021</w:t>
            </w:r>
          </w:p>
          <w:p w14:paraId="2C2EAA02" w14:textId="77777777" w:rsidR="00A778B0" w:rsidRDefault="00A778B0" w:rsidP="002B6E30">
            <w:r w:rsidRPr="074EFDC9">
              <w:rPr>
                <w:rFonts w:ascii="Arial" w:eastAsia="Arial" w:hAnsi="Arial" w:cs="Arial"/>
                <w:i/>
                <w:iCs/>
                <w:sz w:val="22"/>
                <w:szCs w:val="22"/>
              </w:rPr>
              <w:t xml:space="preserve"> </w:t>
            </w:r>
          </w:p>
        </w:tc>
        <w:tc>
          <w:tcPr>
            <w:tcW w:w="1993" w:type="dxa"/>
          </w:tcPr>
          <w:p w14:paraId="153CCC52" w14:textId="77777777" w:rsidR="00A778B0" w:rsidRDefault="00A778B0" w:rsidP="002B6E30">
            <w:r w:rsidRPr="7B40BC4F">
              <w:rPr>
                <w:rFonts w:ascii="Arial" w:eastAsia="Arial" w:hAnsi="Arial" w:cs="Arial"/>
                <w:i/>
                <w:iCs/>
                <w:sz w:val="22"/>
                <w:szCs w:val="22"/>
              </w:rPr>
              <w:lastRenderedPageBreak/>
              <w:t xml:space="preserve">Complete November 2020. Improved </w:t>
            </w:r>
            <w:r w:rsidRPr="7B40BC4F">
              <w:rPr>
                <w:rFonts w:ascii="Arial" w:eastAsia="Arial" w:hAnsi="Arial" w:cs="Arial"/>
                <w:i/>
                <w:iCs/>
                <w:sz w:val="22"/>
                <w:szCs w:val="22"/>
              </w:rPr>
              <w:lastRenderedPageBreak/>
              <w:t xml:space="preserve">awareness and training devised and delivered across the Partnership to enable improved and earlier identification of AFV. </w:t>
            </w:r>
          </w:p>
        </w:tc>
      </w:tr>
    </w:tbl>
    <w:p w14:paraId="6DD742F0" w14:textId="77777777" w:rsidR="00A778B0" w:rsidRDefault="00A778B0" w:rsidP="00A778B0">
      <w:pPr>
        <w:spacing w:line="360" w:lineRule="auto"/>
      </w:pPr>
      <w:r>
        <w:lastRenderedPageBreak/>
        <w:br/>
      </w:r>
    </w:p>
    <w:p w14:paraId="4AA3A3E2" w14:textId="77777777" w:rsidR="00341C3A" w:rsidRDefault="00341C3A" w:rsidP="00341C3A"/>
    <w:bookmarkEnd w:id="54"/>
    <w:p w14:paraId="48E6193C" w14:textId="77777777" w:rsidR="009D0FE7" w:rsidRDefault="009D0FE7" w:rsidP="00A15E7E">
      <w:pPr>
        <w:pStyle w:val="Level1heading"/>
        <w:spacing w:line="240" w:lineRule="auto"/>
        <w:ind w:left="0" w:firstLine="0"/>
        <w:jc w:val="both"/>
        <w:rPr>
          <w:b w:val="0"/>
          <w:sz w:val="22"/>
          <w:szCs w:val="22"/>
        </w:rPr>
        <w:sectPr w:rsidR="009D0FE7" w:rsidSect="00EC367C">
          <w:pgSz w:w="16839" w:h="11907" w:orient="landscape"/>
          <w:pgMar w:top="1440" w:right="1440" w:bottom="1440" w:left="1440" w:header="765" w:footer="1134" w:gutter="0"/>
          <w:cols w:space="708"/>
          <w:docGrid w:linePitch="360"/>
        </w:sectPr>
      </w:pPr>
    </w:p>
    <w:p w14:paraId="3E62F388" w14:textId="500CE42E" w:rsidR="009D0FE7" w:rsidRDefault="009D0FE7" w:rsidP="00484D8C">
      <w:pPr>
        <w:pStyle w:val="Level1heading"/>
      </w:pPr>
      <w:bookmarkStart w:id="88" w:name="_Toc53670164"/>
      <w:r w:rsidRPr="00484D8C">
        <w:lastRenderedPageBreak/>
        <w:t>Appendix</w:t>
      </w:r>
      <w:r w:rsidRPr="00DF0579">
        <w:t xml:space="preserve"> </w:t>
      </w:r>
      <w:r>
        <w:t>4</w:t>
      </w:r>
      <w:r w:rsidRPr="00DF0579">
        <w:t xml:space="preserve">: </w:t>
      </w:r>
      <w:r>
        <w:t>Glossary</w:t>
      </w:r>
      <w:bookmarkEnd w:id="88"/>
    </w:p>
    <w:tbl>
      <w:tblPr>
        <w:tblStyle w:val="TableGrid"/>
        <w:tblpPr w:leftFromText="180" w:rightFromText="180" w:vertAnchor="page" w:horzAnchor="margin" w:tblpY="2065"/>
        <w:tblW w:w="8897" w:type="dxa"/>
        <w:tblLook w:val="00A0" w:firstRow="1" w:lastRow="0" w:firstColumn="1" w:lastColumn="0" w:noHBand="0" w:noVBand="0"/>
      </w:tblPr>
      <w:tblGrid>
        <w:gridCol w:w="1980"/>
        <w:gridCol w:w="6917"/>
      </w:tblGrid>
      <w:tr w:rsidR="000821A1" w:rsidRPr="006144DF" w14:paraId="70835E71" w14:textId="77777777" w:rsidTr="00E73CFF">
        <w:trPr>
          <w:trHeight w:val="252"/>
        </w:trPr>
        <w:tc>
          <w:tcPr>
            <w:tcW w:w="1980" w:type="dxa"/>
          </w:tcPr>
          <w:p w14:paraId="4F997701" w14:textId="2FF74156" w:rsidR="000821A1" w:rsidRPr="006144DF" w:rsidRDefault="000821A1" w:rsidP="00A15E7E">
            <w:pPr>
              <w:jc w:val="both"/>
              <w:rPr>
                <w:rFonts w:ascii="Arial" w:hAnsi="Arial" w:cs="Arial"/>
                <w:sz w:val="22"/>
                <w:szCs w:val="22"/>
              </w:rPr>
            </w:pPr>
            <w:r w:rsidRPr="006144DF">
              <w:rPr>
                <w:rFonts w:ascii="Arial" w:hAnsi="Arial" w:cs="Arial"/>
                <w:sz w:val="22"/>
                <w:szCs w:val="22"/>
              </w:rPr>
              <w:t>A&amp;E</w:t>
            </w:r>
          </w:p>
        </w:tc>
        <w:tc>
          <w:tcPr>
            <w:tcW w:w="6917" w:type="dxa"/>
          </w:tcPr>
          <w:p w14:paraId="4D773043"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Accident and Emergency</w:t>
            </w:r>
          </w:p>
        </w:tc>
      </w:tr>
      <w:tr w:rsidR="000821A1" w:rsidRPr="006144DF" w14:paraId="70459C38" w14:textId="77777777" w:rsidTr="00E73CFF">
        <w:trPr>
          <w:trHeight w:val="202"/>
        </w:trPr>
        <w:tc>
          <w:tcPr>
            <w:tcW w:w="1980" w:type="dxa"/>
          </w:tcPr>
          <w:p w14:paraId="7ACB08A9"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AAFDA</w:t>
            </w:r>
          </w:p>
        </w:tc>
        <w:tc>
          <w:tcPr>
            <w:tcW w:w="6917" w:type="dxa"/>
          </w:tcPr>
          <w:p w14:paraId="5A184616" w14:textId="03A3783C" w:rsidR="000821A1" w:rsidRPr="006144DF" w:rsidRDefault="000821A1" w:rsidP="00A15E7E">
            <w:pPr>
              <w:jc w:val="both"/>
              <w:rPr>
                <w:rFonts w:ascii="Arial" w:hAnsi="Arial" w:cs="Arial"/>
                <w:sz w:val="22"/>
                <w:szCs w:val="22"/>
              </w:rPr>
            </w:pPr>
            <w:r w:rsidRPr="006144DF">
              <w:rPr>
                <w:rFonts w:ascii="Arial" w:hAnsi="Arial" w:cs="Arial"/>
                <w:sz w:val="22"/>
                <w:szCs w:val="22"/>
              </w:rPr>
              <w:t>Advocacy After Fatal Domestic Abuse</w:t>
            </w:r>
          </w:p>
        </w:tc>
      </w:tr>
      <w:tr w:rsidR="000821A1" w:rsidRPr="006144DF" w14:paraId="28FF5D37" w14:textId="77777777" w:rsidTr="00E73CFF">
        <w:trPr>
          <w:trHeight w:val="252"/>
        </w:trPr>
        <w:tc>
          <w:tcPr>
            <w:tcW w:w="1980" w:type="dxa"/>
          </w:tcPr>
          <w:p w14:paraId="39871591" w14:textId="31484D05" w:rsidR="000821A1" w:rsidRPr="006144DF" w:rsidRDefault="000821A1" w:rsidP="00A15E7E">
            <w:pPr>
              <w:tabs>
                <w:tab w:val="center" w:pos="1398"/>
              </w:tabs>
              <w:jc w:val="both"/>
              <w:rPr>
                <w:rFonts w:ascii="Arial" w:hAnsi="Arial" w:cs="Arial"/>
                <w:sz w:val="22"/>
                <w:szCs w:val="22"/>
              </w:rPr>
            </w:pPr>
            <w:r w:rsidRPr="006144DF">
              <w:rPr>
                <w:rFonts w:ascii="Arial" w:hAnsi="Arial" w:cs="Arial"/>
                <w:sz w:val="22"/>
                <w:szCs w:val="22"/>
              </w:rPr>
              <w:t>ACN</w:t>
            </w:r>
          </w:p>
        </w:tc>
        <w:tc>
          <w:tcPr>
            <w:tcW w:w="6917" w:type="dxa"/>
          </w:tcPr>
          <w:p w14:paraId="0E533405"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Adult Coming to Notice</w:t>
            </w:r>
          </w:p>
        </w:tc>
      </w:tr>
      <w:tr w:rsidR="000821A1" w:rsidRPr="006144DF" w14:paraId="1ABA4816" w14:textId="77777777" w:rsidTr="00E73CFF">
        <w:trPr>
          <w:trHeight w:val="252"/>
        </w:trPr>
        <w:tc>
          <w:tcPr>
            <w:tcW w:w="1980" w:type="dxa"/>
          </w:tcPr>
          <w:p w14:paraId="67A7BFB3"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AFV</w:t>
            </w:r>
          </w:p>
        </w:tc>
        <w:tc>
          <w:tcPr>
            <w:tcW w:w="6917" w:type="dxa"/>
          </w:tcPr>
          <w:p w14:paraId="29722320" w14:textId="3DBF8DA3" w:rsidR="000821A1" w:rsidRPr="006144DF" w:rsidRDefault="000821A1" w:rsidP="00A15E7E">
            <w:pPr>
              <w:jc w:val="both"/>
              <w:rPr>
                <w:rFonts w:ascii="Arial" w:hAnsi="Arial" w:cs="Arial"/>
                <w:sz w:val="22"/>
                <w:szCs w:val="22"/>
              </w:rPr>
            </w:pPr>
            <w:r w:rsidRPr="006144DF">
              <w:rPr>
                <w:rFonts w:ascii="Arial" w:hAnsi="Arial" w:cs="Arial"/>
                <w:sz w:val="22"/>
                <w:szCs w:val="22"/>
              </w:rPr>
              <w:t>Adult Family Violence</w:t>
            </w:r>
          </w:p>
        </w:tc>
      </w:tr>
      <w:tr w:rsidR="000821A1" w:rsidRPr="006144DF" w14:paraId="3D0DCAD9" w14:textId="77777777" w:rsidTr="00E73CFF">
        <w:trPr>
          <w:trHeight w:val="252"/>
        </w:trPr>
        <w:tc>
          <w:tcPr>
            <w:tcW w:w="1980" w:type="dxa"/>
          </w:tcPr>
          <w:p w14:paraId="776C3613"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BAMER</w:t>
            </w:r>
          </w:p>
        </w:tc>
        <w:tc>
          <w:tcPr>
            <w:tcW w:w="6917" w:type="dxa"/>
          </w:tcPr>
          <w:p w14:paraId="0D637F0D"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Black, Asian, Minority Ethnic and Refugee</w:t>
            </w:r>
          </w:p>
        </w:tc>
      </w:tr>
      <w:tr w:rsidR="000821A1" w:rsidRPr="006144DF" w14:paraId="4E39E60E" w14:textId="77777777" w:rsidTr="00E73CFF">
        <w:trPr>
          <w:trHeight w:val="252"/>
        </w:trPr>
        <w:tc>
          <w:tcPr>
            <w:tcW w:w="1980" w:type="dxa"/>
          </w:tcPr>
          <w:p w14:paraId="552BB85A"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BCU</w:t>
            </w:r>
          </w:p>
        </w:tc>
        <w:tc>
          <w:tcPr>
            <w:tcW w:w="6917" w:type="dxa"/>
          </w:tcPr>
          <w:p w14:paraId="094C4684" w14:textId="78A9715D" w:rsidR="000821A1" w:rsidRPr="006144DF" w:rsidRDefault="000821A1" w:rsidP="00A15E7E">
            <w:pPr>
              <w:jc w:val="both"/>
              <w:rPr>
                <w:rFonts w:ascii="Arial" w:hAnsi="Arial" w:cs="Arial"/>
                <w:sz w:val="22"/>
                <w:szCs w:val="22"/>
              </w:rPr>
            </w:pPr>
            <w:r w:rsidRPr="006144DF">
              <w:rPr>
                <w:rFonts w:ascii="Arial" w:hAnsi="Arial" w:cs="Arial"/>
                <w:sz w:val="22"/>
                <w:szCs w:val="22"/>
              </w:rPr>
              <w:t>(MPS) Basic Command Unit</w:t>
            </w:r>
          </w:p>
        </w:tc>
      </w:tr>
      <w:tr w:rsidR="000821A1" w:rsidRPr="006144DF" w14:paraId="2D32F4EC" w14:textId="77777777" w:rsidTr="00E73CFF">
        <w:trPr>
          <w:trHeight w:val="252"/>
        </w:trPr>
        <w:tc>
          <w:tcPr>
            <w:tcW w:w="1980" w:type="dxa"/>
          </w:tcPr>
          <w:p w14:paraId="6F546D29" w14:textId="1FFE2757" w:rsidR="000821A1" w:rsidRPr="006144DF" w:rsidRDefault="000821A1" w:rsidP="00A15E7E">
            <w:pPr>
              <w:jc w:val="both"/>
              <w:rPr>
                <w:rFonts w:ascii="Arial" w:hAnsi="Arial" w:cs="Arial"/>
                <w:sz w:val="22"/>
                <w:szCs w:val="22"/>
              </w:rPr>
            </w:pPr>
            <w:r w:rsidRPr="006144DF">
              <w:rPr>
                <w:rFonts w:ascii="Arial" w:hAnsi="Arial" w:cs="Arial"/>
                <w:sz w:val="22"/>
                <w:szCs w:val="22"/>
              </w:rPr>
              <w:t>BDAAT</w:t>
            </w:r>
          </w:p>
        </w:tc>
        <w:tc>
          <w:tcPr>
            <w:tcW w:w="6917" w:type="dxa"/>
          </w:tcPr>
          <w:p w14:paraId="550147F9" w14:textId="2FA9CBDA" w:rsidR="000821A1" w:rsidRPr="006144DF" w:rsidRDefault="000821A1" w:rsidP="00A15E7E">
            <w:pPr>
              <w:jc w:val="both"/>
              <w:rPr>
                <w:rFonts w:ascii="Arial" w:hAnsi="Arial" w:cs="Arial"/>
                <w:sz w:val="22"/>
                <w:szCs w:val="22"/>
              </w:rPr>
            </w:pPr>
            <w:r w:rsidRPr="006144DF">
              <w:rPr>
                <w:rFonts w:ascii="Arial" w:hAnsi="Arial" w:cs="Arial"/>
                <w:sz w:val="22"/>
                <w:szCs w:val="22"/>
              </w:rPr>
              <w:t>Barking and Dagenham Adult access and</w:t>
            </w:r>
            <w:r w:rsidR="004F65BE">
              <w:rPr>
                <w:rFonts w:ascii="Arial" w:hAnsi="Arial" w:cs="Arial"/>
                <w:sz w:val="22"/>
                <w:szCs w:val="22"/>
              </w:rPr>
              <w:t xml:space="preserve"> </w:t>
            </w:r>
            <w:r w:rsidRPr="006144DF">
              <w:rPr>
                <w:rFonts w:ascii="Arial" w:hAnsi="Arial" w:cs="Arial"/>
                <w:sz w:val="22"/>
                <w:szCs w:val="22"/>
              </w:rPr>
              <w:t>assessment team</w:t>
            </w:r>
          </w:p>
        </w:tc>
      </w:tr>
      <w:tr w:rsidR="000821A1" w:rsidRPr="006144DF" w14:paraId="34F5D512" w14:textId="77777777" w:rsidTr="00E73CFF">
        <w:trPr>
          <w:trHeight w:val="252"/>
        </w:trPr>
        <w:tc>
          <w:tcPr>
            <w:tcW w:w="1980" w:type="dxa"/>
          </w:tcPr>
          <w:p w14:paraId="16EAD6EE"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CBT</w:t>
            </w:r>
          </w:p>
        </w:tc>
        <w:tc>
          <w:tcPr>
            <w:tcW w:w="6917" w:type="dxa"/>
          </w:tcPr>
          <w:p w14:paraId="4A443018"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Cognitive Behavioural Therapy</w:t>
            </w:r>
          </w:p>
        </w:tc>
      </w:tr>
      <w:tr w:rsidR="000821A1" w:rsidRPr="006144DF" w14:paraId="162EFBE6" w14:textId="77777777" w:rsidTr="00E73CFF">
        <w:trPr>
          <w:trHeight w:val="252"/>
        </w:trPr>
        <w:tc>
          <w:tcPr>
            <w:tcW w:w="1980" w:type="dxa"/>
          </w:tcPr>
          <w:p w14:paraId="55FBF0E6"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CCG</w:t>
            </w:r>
          </w:p>
        </w:tc>
        <w:tc>
          <w:tcPr>
            <w:tcW w:w="6917" w:type="dxa"/>
          </w:tcPr>
          <w:p w14:paraId="3D558DD5" w14:textId="176F041C" w:rsidR="000821A1" w:rsidRPr="006144DF" w:rsidRDefault="000821A1" w:rsidP="00A15E7E">
            <w:pPr>
              <w:jc w:val="both"/>
              <w:rPr>
                <w:rFonts w:ascii="Arial" w:hAnsi="Arial" w:cs="Arial"/>
                <w:sz w:val="22"/>
                <w:szCs w:val="22"/>
              </w:rPr>
            </w:pPr>
            <w:r w:rsidRPr="006144DF">
              <w:rPr>
                <w:rFonts w:ascii="Arial" w:hAnsi="Arial" w:cs="Arial"/>
                <w:sz w:val="22"/>
                <w:szCs w:val="22"/>
              </w:rPr>
              <w:t>Clinical Commissioning Group</w:t>
            </w:r>
          </w:p>
        </w:tc>
      </w:tr>
      <w:tr w:rsidR="000821A1" w:rsidRPr="006144DF" w14:paraId="3D9E3C69" w14:textId="77777777" w:rsidTr="00E73CFF">
        <w:trPr>
          <w:trHeight w:val="252"/>
        </w:trPr>
        <w:tc>
          <w:tcPr>
            <w:tcW w:w="1980" w:type="dxa"/>
          </w:tcPr>
          <w:p w14:paraId="23826007"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CCR</w:t>
            </w:r>
          </w:p>
        </w:tc>
        <w:tc>
          <w:tcPr>
            <w:tcW w:w="6917" w:type="dxa"/>
          </w:tcPr>
          <w:p w14:paraId="5BAAAC3B"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Coordinated Community Response</w:t>
            </w:r>
          </w:p>
        </w:tc>
      </w:tr>
      <w:tr w:rsidR="000821A1" w:rsidRPr="006144DF" w14:paraId="508C1700" w14:textId="77777777" w:rsidTr="00E73CFF">
        <w:trPr>
          <w:trHeight w:val="252"/>
        </w:trPr>
        <w:tc>
          <w:tcPr>
            <w:tcW w:w="1980" w:type="dxa"/>
          </w:tcPr>
          <w:p w14:paraId="7A804DF9" w14:textId="77777777" w:rsidR="000821A1" w:rsidRPr="006144DF" w:rsidRDefault="000821A1" w:rsidP="00A15E7E">
            <w:pPr>
              <w:jc w:val="both"/>
              <w:rPr>
                <w:rFonts w:ascii="Arial" w:hAnsi="Arial" w:cs="Arial"/>
                <w:sz w:val="22"/>
                <w:szCs w:val="22"/>
                <w:highlight w:val="yellow"/>
              </w:rPr>
            </w:pPr>
            <w:proofErr w:type="spellStart"/>
            <w:r w:rsidRPr="006144DF">
              <w:rPr>
                <w:rFonts w:ascii="Arial" w:hAnsi="Arial" w:cs="Arial"/>
                <w:sz w:val="22"/>
                <w:szCs w:val="22"/>
              </w:rPr>
              <w:t>ChelWest</w:t>
            </w:r>
            <w:proofErr w:type="spellEnd"/>
          </w:p>
        </w:tc>
        <w:tc>
          <w:tcPr>
            <w:tcW w:w="6917" w:type="dxa"/>
          </w:tcPr>
          <w:p w14:paraId="273C54C0" w14:textId="77777777" w:rsidR="000821A1" w:rsidRPr="006144DF" w:rsidRDefault="000821A1" w:rsidP="00A15E7E">
            <w:pPr>
              <w:jc w:val="both"/>
              <w:rPr>
                <w:rFonts w:ascii="Arial" w:hAnsi="Arial" w:cs="Arial"/>
                <w:sz w:val="22"/>
                <w:szCs w:val="22"/>
                <w:highlight w:val="yellow"/>
              </w:rPr>
            </w:pPr>
            <w:r w:rsidRPr="006144DF">
              <w:rPr>
                <w:rFonts w:ascii="Arial" w:hAnsi="Arial" w:cs="Arial"/>
                <w:sz w:val="22"/>
                <w:szCs w:val="22"/>
              </w:rPr>
              <w:t>Chelsea and Westminster Hospital NHS Foundation Trust</w:t>
            </w:r>
          </w:p>
        </w:tc>
      </w:tr>
      <w:tr w:rsidR="000821A1" w:rsidRPr="006144DF" w14:paraId="2418437D" w14:textId="77777777" w:rsidTr="00E73CFF">
        <w:trPr>
          <w:trHeight w:val="252"/>
        </w:trPr>
        <w:tc>
          <w:tcPr>
            <w:tcW w:w="1980" w:type="dxa"/>
          </w:tcPr>
          <w:p w14:paraId="295B3F41" w14:textId="77777777" w:rsidR="000821A1" w:rsidRPr="006144DF" w:rsidRDefault="000821A1" w:rsidP="00A15E7E">
            <w:pPr>
              <w:jc w:val="both"/>
              <w:rPr>
                <w:rFonts w:ascii="Arial" w:hAnsi="Arial" w:cs="Arial"/>
                <w:sz w:val="22"/>
                <w:szCs w:val="22"/>
                <w:highlight w:val="yellow"/>
              </w:rPr>
            </w:pPr>
            <w:r w:rsidRPr="006144DF">
              <w:rPr>
                <w:rFonts w:ascii="Arial" w:hAnsi="Arial" w:cs="Arial"/>
                <w:sz w:val="22"/>
                <w:szCs w:val="22"/>
              </w:rPr>
              <w:t>CPG</w:t>
            </w:r>
          </w:p>
        </w:tc>
        <w:tc>
          <w:tcPr>
            <w:tcW w:w="6917" w:type="dxa"/>
          </w:tcPr>
          <w:p w14:paraId="2C967BCD" w14:textId="77777777" w:rsidR="000821A1" w:rsidRPr="006144DF" w:rsidRDefault="000821A1" w:rsidP="00A15E7E">
            <w:pPr>
              <w:jc w:val="both"/>
              <w:rPr>
                <w:rFonts w:ascii="Arial" w:hAnsi="Arial" w:cs="Arial"/>
                <w:sz w:val="22"/>
                <w:szCs w:val="22"/>
                <w:highlight w:val="yellow"/>
              </w:rPr>
            </w:pPr>
            <w:r w:rsidRPr="006144DF">
              <w:rPr>
                <w:rFonts w:ascii="Arial" w:hAnsi="Arial" w:cs="Arial"/>
                <w:sz w:val="22"/>
                <w:szCs w:val="22"/>
              </w:rPr>
              <w:t>City Psychology Group</w:t>
            </w:r>
          </w:p>
        </w:tc>
      </w:tr>
      <w:tr w:rsidR="000821A1" w:rsidRPr="006144DF" w14:paraId="7242180A" w14:textId="77777777" w:rsidTr="00E73CFF">
        <w:trPr>
          <w:trHeight w:val="293"/>
        </w:trPr>
        <w:tc>
          <w:tcPr>
            <w:tcW w:w="1980" w:type="dxa"/>
          </w:tcPr>
          <w:p w14:paraId="51E1C7FC" w14:textId="77777777" w:rsidR="000821A1" w:rsidRPr="006144DF" w:rsidRDefault="000821A1" w:rsidP="00A15E7E">
            <w:pPr>
              <w:jc w:val="both"/>
              <w:rPr>
                <w:rFonts w:ascii="Arial" w:hAnsi="Arial" w:cs="Arial"/>
                <w:sz w:val="22"/>
                <w:szCs w:val="22"/>
                <w:highlight w:val="yellow"/>
              </w:rPr>
            </w:pPr>
            <w:r w:rsidRPr="006144DF">
              <w:rPr>
                <w:rFonts w:ascii="Arial" w:hAnsi="Arial" w:cs="Arial"/>
                <w:sz w:val="22"/>
                <w:szCs w:val="22"/>
              </w:rPr>
              <w:t>CNWL</w:t>
            </w:r>
          </w:p>
        </w:tc>
        <w:tc>
          <w:tcPr>
            <w:tcW w:w="6917" w:type="dxa"/>
          </w:tcPr>
          <w:p w14:paraId="5DC1E384" w14:textId="77777777" w:rsidR="000821A1" w:rsidRPr="006144DF" w:rsidRDefault="000821A1" w:rsidP="00A15E7E">
            <w:pPr>
              <w:jc w:val="both"/>
              <w:rPr>
                <w:rFonts w:ascii="Arial" w:hAnsi="Arial" w:cs="Arial"/>
                <w:sz w:val="22"/>
                <w:szCs w:val="22"/>
                <w:highlight w:val="yellow"/>
              </w:rPr>
            </w:pPr>
            <w:r w:rsidRPr="006144DF">
              <w:rPr>
                <w:rFonts w:ascii="Arial" w:hAnsi="Arial" w:cs="Arial"/>
                <w:sz w:val="22"/>
                <w:szCs w:val="22"/>
              </w:rPr>
              <w:t>Central and North West London NHS Foundation Trust</w:t>
            </w:r>
          </w:p>
        </w:tc>
      </w:tr>
      <w:tr w:rsidR="000821A1" w:rsidRPr="006144DF" w14:paraId="072C2D9E" w14:textId="77777777" w:rsidTr="00E73CFF">
        <w:trPr>
          <w:trHeight w:val="293"/>
        </w:trPr>
        <w:tc>
          <w:tcPr>
            <w:tcW w:w="1980" w:type="dxa"/>
          </w:tcPr>
          <w:p w14:paraId="6CA136B5"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CPIC</w:t>
            </w:r>
          </w:p>
        </w:tc>
        <w:tc>
          <w:tcPr>
            <w:tcW w:w="6917" w:type="dxa"/>
          </w:tcPr>
          <w:p w14:paraId="7FBCC05A"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(MPS) Continuous Policing Improvement Command</w:t>
            </w:r>
          </w:p>
        </w:tc>
      </w:tr>
      <w:tr w:rsidR="000821A1" w:rsidRPr="006144DF" w14:paraId="50A69C9E" w14:textId="77777777" w:rsidTr="00E73CFF">
        <w:trPr>
          <w:trHeight w:val="266"/>
        </w:trPr>
        <w:tc>
          <w:tcPr>
            <w:tcW w:w="1980" w:type="dxa"/>
          </w:tcPr>
          <w:p w14:paraId="44DEAFAF"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CPS</w:t>
            </w:r>
          </w:p>
        </w:tc>
        <w:tc>
          <w:tcPr>
            <w:tcW w:w="6917" w:type="dxa"/>
          </w:tcPr>
          <w:p w14:paraId="2E06A9A3"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Crown Prosecution Service</w:t>
            </w:r>
          </w:p>
        </w:tc>
      </w:tr>
      <w:tr w:rsidR="000821A1" w:rsidRPr="006144DF" w14:paraId="6FFAFE1A" w14:textId="77777777" w:rsidTr="00E73CFF">
        <w:trPr>
          <w:trHeight w:val="293"/>
        </w:trPr>
        <w:tc>
          <w:tcPr>
            <w:tcW w:w="1980" w:type="dxa"/>
          </w:tcPr>
          <w:p w14:paraId="22D34167"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CSP</w:t>
            </w:r>
          </w:p>
        </w:tc>
        <w:tc>
          <w:tcPr>
            <w:tcW w:w="6917" w:type="dxa"/>
          </w:tcPr>
          <w:p w14:paraId="1D80C464"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Community Safety Partnership</w:t>
            </w:r>
          </w:p>
        </w:tc>
      </w:tr>
      <w:tr w:rsidR="000821A1" w:rsidRPr="006144DF" w14:paraId="787B75AA" w14:textId="77777777" w:rsidTr="00E73CFF">
        <w:trPr>
          <w:trHeight w:val="209"/>
        </w:trPr>
        <w:tc>
          <w:tcPr>
            <w:tcW w:w="1980" w:type="dxa"/>
          </w:tcPr>
          <w:p w14:paraId="0AF31A1E"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DPS</w:t>
            </w:r>
          </w:p>
        </w:tc>
        <w:tc>
          <w:tcPr>
            <w:tcW w:w="6917" w:type="dxa"/>
          </w:tcPr>
          <w:p w14:paraId="2B3DAF51" w14:textId="77777777" w:rsidR="000821A1" w:rsidRPr="006144DF" w:rsidRDefault="000821A1" w:rsidP="00A15E7E">
            <w:pPr>
              <w:jc w:val="both"/>
              <w:rPr>
                <w:rFonts w:ascii="Arial" w:hAnsi="Arial" w:cs="Arial"/>
                <w:sz w:val="22"/>
                <w:szCs w:val="22"/>
              </w:rPr>
            </w:pPr>
            <w:r w:rsidRPr="006144DF">
              <w:rPr>
                <w:rFonts w:ascii="Arial" w:eastAsia="Calibri" w:hAnsi="Arial" w:cs="Arial"/>
                <w:sz w:val="22"/>
                <w:szCs w:val="22"/>
              </w:rPr>
              <w:t>Directorate of Professional Standards</w:t>
            </w:r>
          </w:p>
        </w:tc>
      </w:tr>
      <w:tr w:rsidR="000821A1" w:rsidRPr="006144DF" w14:paraId="3E87D4D1" w14:textId="77777777" w:rsidTr="00E73CFF">
        <w:trPr>
          <w:trHeight w:val="209"/>
        </w:trPr>
        <w:tc>
          <w:tcPr>
            <w:tcW w:w="1980" w:type="dxa"/>
          </w:tcPr>
          <w:p w14:paraId="335DE049"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ELFT</w:t>
            </w:r>
          </w:p>
        </w:tc>
        <w:tc>
          <w:tcPr>
            <w:tcW w:w="6917" w:type="dxa"/>
          </w:tcPr>
          <w:p w14:paraId="33722F28"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 xml:space="preserve">East London </w:t>
            </w:r>
            <w:r w:rsidRPr="006144DF">
              <w:rPr>
                <w:rFonts w:ascii="Arial" w:eastAsia="Calibri" w:hAnsi="Arial" w:cs="Arial"/>
                <w:sz w:val="22"/>
                <w:szCs w:val="22"/>
              </w:rPr>
              <w:t>NHS Foundation Trust</w:t>
            </w:r>
          </w:p>
        </w:tc>
      </w:tr>
      <w:tr w:rsidR="000821A1" w:rsidRPr="006144DF" w14:paraId="5149BF6C" w14:textId="77777777" w:rsidTr="00E73CFF">
        <w:trPr>
          <w:trHeight w:val="209"/>
        </w:trPr>
        <w:tc>
          <w:tcPr>
            <w:tcW w:w="1980" w:type="dxa"/>
          </w:tcPr>
          <w:p w14:paraId="7BFC341B"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FLO</w:t>
            </w:r>
          </w:p>
        </w:tc>
        <w:tc>
          <w:tcPr>
            <w:tcW w:w="6917" w:type="dxa"/>
          </w:tcPr>
          <w:p w14:paraId="1567FC61"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(MPS) Family Liaison Officer</w:t>
            </w:r>
          </w:p>
        </w:tc>
      </w:tr>
      <w:tr w:rsidR="000821A1" w:rsidRPr="006144DF" w14:paraId="7B4B4607" w14:textId="77777777" w:rsidTr="00E73CFF">
        <w:trPr>
          <w:trHeight w:val="209"/>
        </w:trPr>
        <w:tc>
          <w:tcPr>
            <w:tcW w:w="1980" w:type="dxa"/>
          </w:tcPr>
          <w:p w14:paraId="15417631"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GHB</w:t>
            </w:r>
          </w:p>
        </w:tc>
        <w:tc>
          <w:tcPr>
            <w:tcW w:w="6917" w:type="dxa"/>
          </w:tcPr>
          <w:p w14:paraId="0B5FF51E"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Gamma-hydroxybutyrate</w:t>
            </w:r>
          </w:p>
        </w:tc>
      </w:tr>
      <w:tr w:rsidR="000821A1" w:rsidRPr="006144DF" w14:paraId="0C251ED7" w14:textId="77777777" w:rsidTr="00E73CFF">
        <w:trPr>
          <w:trHeight w:val="260"/>
        </w:trPr>
        <w:tc>
          <w:tcPr>
            <w:tcW w:w="1980" w:type="dxa"/>
          </w:tcPr>
          <w:p w14:paraId="11CA7B59"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GP</w:t>
            </w:r>
          </w:p>
        </w:tc>
        <w:tc>
          <w:tcPr>
            <w:tcW w:w="6917" w:type="dxa"/>
          </w:tcPr>
          <w:p w14:paraId="1FEAC21A" w14:textId="18FD5B73" w:rsidR="000821A1" w:rsidRPr="006144DF" w:rsidRDefault="000821A1" w:rsidP="00A15E7E">
            <w:pPr>
              <w:jc w:val="both"/>
              <w:rPr>
                <w:rFonts w:ascii="Arial" w:hAnsi="Arial" w:cs="Arial"/>
                <w:sz w:val="22"/>
                <w:szCs w:val="22"/>
              </w:rPr>
            </w:pPr>
            <w:r w:rsidRPr="006144DF">
              <w:rPr>
                <w:rFonts w:ascii="Arial" w:hAnsi="Arial" w:cs="Arial"/>
                <w:sz w:val="22"/>
                <w:szCs w:val="22"/>
              </w:rPr>
              <w:t>General Practice</w:t>
            </w:r>
          </w:p>
        </w:tc>
      </w:tr>
      <w:tr w:rsidR="000821A1" w:rsidRPr="006144DF" w14:paraId="3E98CA73" w14:textId="77777777" w:rsidTr="00E73CFF">
        <w:trPr>
          <w:trHeight w:val="308"/>
        </w:trPr>
        <w:tc>
          <w:tcPr>
            <w:tcW w:w="1980" w:type="dxa"/>
          </w:tcPr>
          <w:p w14:paraId="071CC4D9"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GSTT</w:t>
            </w:r>
          </w:p>
        </w:tc>
        <w:tc>
          <w:tcPr>
            <w:tcW w:w="6917" w:type="dxa"/>
          </w:tcPr>
          <w:p w14:paraId="75B868C8"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Guys and St Thomas’ NHS Foundation Trust</w:t>
            </w:r>
          </w:p>
        </w:tc>
      </w:tr>
      <w:tr w:rsidR="000821A1" w:rsidRPr="006144DF" w14:paraId="3F9763BE" w14:textId="77777777" w:rsidTr="00E73CFF">
        <w:trPr>
          <w:trHeight w:val="254"/>
        </w:trPr>
        <w:tc>
          <w:tcPr>
            <w:tcW w:w="1980" w:type="dxa"/>
          </w:tcPr>
          <w:p w14:paraId="069B791E"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GUM</w:t>
            </w:r>
          </w:p>
        </w:tc>
        <w:tc>
          <w:tcPr>
            <w:tcW w:w="6917" w:type="dxa"/>
          </w:tcPr>
          <w:p w14:paraId="1582377D"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Genitourinary Medicine</w:t>
            </w:r>
          </w:p>
        </w:tc>
      </w:tr>
      <w:tr w:rsidR="000821A1" w:rsidRPr="006144DF" w14:paraId="3A82F468" w14:textId="77777777" w:rsidTr="00E73CFF">
        <w:trPr>
          <w:trHeight w:val="258"/>
        </w:trPr>
        <w:tc>
          <w:tcPr>
            <w:tcW w:w="1980" w:type="dxa"/>
          </w:tcPr>
          <w:p w14:paraId="2DDA45BE"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HIV</w:t>
            </w:r>
          </w:p>
        </w:tc>
        <w:tc>
          <w:tcPr>
            <w:tcW w:w="6917" w:type="dxa"/>
          </w:tcPr>
          <w:p w14:paraId="29B25C12"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Human Immunodeficiency Virus</w:t>
            </w:r>
          </w:p>
        </w:tc>
      </w:tr>
      <w:tr w:rsidR="000821A1" w:rsidRPr="006144DF" w14:paraId="61EE42BF" w14:textId="77777777" w:rsidTr="00E73CFF">
        <w:tc>
          <w:tcPr>
            <w:tcW w:w="1980" w:type="dxa"/>
          </w:tcPr>
          <w:p w14:paraId="4CE719C4"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IDVA</w:t>
            </w:r>
          </w:p>
        </w:tc>
        <w:tc>
          <w:tcPr>
            <w:tcW w:w="6917" w:type="dxa"/>
          </w:tcPr>
          <w:p w14:paraId="58D441D4" w14:textId="4AAA03DF" w:rsidR="000821A1" w:rsidRPr="006144DF" w:rsidRDefault="000821A1" w:rsidP="00A15E7E">
            <w:pPr>
              <w:jc w:val="both"/>
              <w:rPr>
                <w:rFonts w:ascii="Arial" w:hAnsi="Arial" w:cs="Arial"/>
                <w:sz w:val="22"/>
                <w:szCs w:val="22"/>
              </w:rPr>
            </w:pPr>
            <w:r w:rsidRPr="006144DF">
              <w:rPr>
                <w:rFonts w:ascii="Arial" w:hAnsi="Arial" w:cs="Arial"/>
                <w:sz w:val="22"/>
                <w:szCs w:val="22"/>
              </w:rPr>
              <w:t>Independent Domestic Violence Advisor</w:t>
            </w:r>
          </w:p>
        </w:tc>
      </w:tr>
      <w:tr w:rsidR="000821A1" w:rsidRPr="006144DF" w14:paraId="27855189" w14:textId="77777777" w:rsidTr="00E73CFF">
        <w:tc>
          <w:tcPr>
            <w:tcW w:w="1980" w:type="dxa"/>
          </w:tcPr>
          <w:p w14:paraId="0C838656"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IMR</w:t>
            </w:r>
          </w:p>
        </w:tc>
        <w:tc>
          <w:tcPr>
            <w:tcW w:w="6917" w:type="dxa"/>
          </w:tcPr>
          <w:p w14:paraId="2CC548C4"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Individual Management Review</w:t>
            </w:r>
          </w:p>
        </w:tc>
      </w:tr>
      <w:tr w:rsidR="000821A1" w:rsidRPr="006144DF" w14:paraId="24F4DED8" w14:textId="77777777" w:rsidTr="00E73CFF">
        <w:trPr>
          <w:trHeight w:val="265"/>
        </w:trPr>
        <w:tc>
          <w:tcPr>
            <w:tcW w:w="1980" w:type="dxa"/>
          </w:tcPr>
          <w:p w14:paraId="4095AF70"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IOPC</w:t>
            </w:r>
          </w:p>
        </w:tc>
        <w:tc>
          <w:tcPr>
            <w:tcW w:w="6917" w:type="dxa"/>
          </w:tcPr>
          <w:p w14:paraId="49783E25"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Independent Office for Police Conduct</w:t>
            </w:r>
          </w:p>
        </w:tc>
      </w:tr>
      <w:tr w:rsidR="000821A1" w:rsidRPr="006144DF" w14:paraId="0FA2125A" w14:textId="77777777" w:rsidTr="00E73CFF">
        <w:tc>
          <w:tcPr>
            <w:tcW w:w="1980" w:type="dxa"/>
          </w:tcPr>
          <w:p w14:paraId="6115D04B"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L&amp;Q</w:t>
            </w:r>
          </w:p>
        </w:tc>
        <w:tc>
          <w:tcPr>
            <w:tcW w:w="6917" w:type="dxa"/>
          </w:tcPr>
          <w:p w14:paraId="1CE4C68F" w14:textId="77636B95" w:rsidR="000821A1" w:rsidRPr="006144DF" w:rsidRDefault="000821A1" w:rsidP="00A15E7E">
            <w:pPr>
              <w:jc w:val="both"/>
              <w:rPr>
                <w:rFonts w:ascii="Arial" w:hAnsi="Arial" w:cs="Arial"/>
                <w:sz w:val="22"/>
                <w:szCs w:val="22"/>
              </w:rPr>
            </w:pPr>
            <w:r w:rsidRPr="006144DF">
              <w:rPr>
                <w:rFonts w:ascii="Arial" w:hAnsi="Arial" w:cs="Arial"/>
                <w:sz w:val="22"/>
                <w:szCs w:val="22"/>
              </w:rPr>
              <w:t>London &amp; Quadrant</w:t>
            </w:r>
          </w:p>
        </w:tc>
      </w:tr>
      <w:tr w:rsidR="000821A1" w:rsidRPr="006144DF" w14:paraId="13DBE8A4" w14:textId="77777777" w:rsidTr="00E73CFF">
        <w:tc>
          <w:tcPr>
            <w:tcW w:w="1980" w:type="dxa"/>
          </w:tcPr>
          <w:p w14:paraId="57A6B53A"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LAS</w:t>
            </w:r>
          </w:p>
        </w:tc>
        <w:tc>
          <w:tcPr>
            <w:tcW w:w="6917" w:type="dxa"/>
          </w:tcPr>
          <w:p w14:paraId="31834431"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London Ambulance Service</w:t>
            </w:r>
          </w:p>
        </w:tc>
      </w:tr>
      <w:tr w:rsidR="000821A1" w:rsidRPr="006144DF" w14:paraId="7EF95FFC" w14:textId="77777777" w:rsidTr="00E73CFF">
        <w:tc>
          <w:tcPr>
            <w:tcW w:w="1980" w:type="dxa"/>
          </w:tcPr>
          <w:p w14:paraId="76789113"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LGBT</w:t>
            </w:r>
          </w:p>
        </w:tc>
        <w:tc>
          <w:tcPr>
            <w:tcW w:w="6917" w:type="dxa"/>
          </w:tcPr>
          <w:p w14:paraId="0A627A45"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Lesbian, Gay, Bisexual and Trans*</w:t>
            </w:r>
          </w:p>
        </w:tc>
      </w:tr>
      <w:tr w:rsidR="000821A1" w:rsidRPr="006144DF" w14:paraId="03A00BA5" w14:textId="77777777" w:rsidTr="00E73CFF">
        <w:trPr>
          <w:trHeight w:val="209"/>
        </w:trPr>
        <w:tc>
          <w:tcPr>
            <w:tcW w:w="1980" w:type="dxa"/>
          </w:tcPr>
          <w:p w14:paraId="3FE44C38"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MARAC</w:t>
            </w:r>
          </w:p>
        </w:tc>
        <w:tc>
          <w:tcPr>
            <w:tcW w:w="6917" w:type="dxa"/>
          </w:tcPr>
          <w:p w14:paraId="344CDBFB"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Multi Agency Risk Assessment Conference</w:t>
            </w:r>
          </w:p>
        </w:tc>
      </w:tr>
      <w:tr w:rsidR="000821A1" w:rsidRPr="006144DF" w14:paraId="234F88ED" w14:textId="77777777" w:rsidTr="00E73CFF">
        <w:trPr>
          <w:trHeight w:val="209"/>
        </w:trPr>
        <w:tc>
          <w:tcPr>
            <w:tcW w:w="1980" w:type="dxa"/>
          </w:tcPr>
          <w:p w14:paraId="2DEB7C27"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MASH</w:t>
            </w:r>
          </w:p>
        </w:tc>
        <w:tc>
          <w:tcPr>
            <w:tcW w:w="6917" w:type="dxa"/>
          </w:tcPr>
          <w:p w14:paraId="3E06BB63"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Multi Agency Safeguarding Hub</w:t>
            </w:r>
          </w:p>
        </w:tc>
      </w:tr>
      <w:tr w:rsidR="000821A1" w:rsidRPr="006144DF" w14:paraId="038ACA6B" w14:textId="77777777" w:rsidTr="00E73CFF">
        <w:trPr>
          <w:trHeight w:val="209"/>
        </w:trPr>
        <w:tc>
          <w:tcPr>
            <w:tcW w:w="1980" w:type="dxa"/>
          </w:tcPr>
          <w:p w14:paraId="3D44BC45"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MDMA</w:t>
            </w:r>
          </w:p>
        </w:tc>
        <w:tc>
          <w:tcPr>
            <w:tcW w:w="6917" w:type="dxa"/>
          </w:tcPr>
          <w:p w14:paraId="10F78A8C"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3,4-methylenedioxy-methamphetamine</w:t>
            </w:r>
          </w:p>
        </w:tc>
      </w:tr>
      <w:tr w:rsidR="000821A1" w:rsidRPr="006144DF" w14:paraId="14FBBD6A" w14:textId="77777777" w:rsidTr="00E73CFF">
        <w:trPr>
          <w:trHeight w:val="209"/>
        </w:trPr>
        <w:tc>
          <w:tcPr>
            <w:tcW w:w="1980" w:type="dxa"/>
          </w:tcPr>
          <w:p w14:paraId="7E842F21"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MOPAC</w:t>
            </w:r>
          </w:p>
        </w:tc>
        <w:tc>
          <w:tcPr>
            <w:tcW w:w="6917" w:type="dxa"/>
          </w:tcPr>
          <w:p w14:paraId="3010F109" w14:textId="3C2330B6" w:rsidR="000821A1" w:rsidRPr="006144DF" w:rsidRDefault="000821A1" w:rsidP="00A15E7E">
            <w:pPr>
              <w:jc w:val="both"/>
              <w:rPr>
                <w:rFonts w:ascii="Arial" w:hAnsi="Arial" w:cs="Arial"/>
                <w:sz w:val="22"/>
                <w:szCs w:val="22"/>
              </w:rPr>
            </w:pPr>
            <w:r w:rsidRPr="006144DF">
              <w:rPr>
                <w:rFonts w:ascii="Arial" w:hAnsi="Arial" w:cs="Arial"/>
                <w:sz w:val="22"/>
                <w:szCs w:val="22"/>
              </w:rPr>
              <w:t>Mayor’s Office for Policing and Crime</w:t>
            </w:r>
          </w:p>
        </w:tc>
      </w:tr>
      <w:tr w:rsidR="000821A1" w:rsidRPr="006144DF" w14:paraId="1D8694DA" w14:textId="77777777" w:rsidTr="00E73CFF">
        <w:tc>
          <w:tcPr>
            <w:tcW w:w="1980" w:type="dxa"/>
          </w:tcPr>
          <w:p w14:paraId="189E4881"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MPS</w:t>
            </w:r>
          </w:p>
        </w:tc>
        <w:tc>
          <w:tcPr>
            <w:tcW w:w="6917" w:type="dxa"/>
          </w:tcPr>
          <w:p w14:paraId="0B502ACC"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Metropolitan Police Service</w:t>
            </w:r>
          </w:p>
        </w:tc>
      </w:tr>
      <w:tr w:rsidR="000821A1" w:rsidRPr="006144DF" w14:paraId="1420856C" w14:textId="77777777" w:rsidTr="00E73CFF">
        <w:tc>
          <w:tcPr>
            <w:tcW w:w="1980" w:type="dxa"/>
          </w:tcPr>
          <w:p w14:paraId="4F092046"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MTVH</w:t>
            </w:r>
          </w:p>
        </w:tc>
        <w:tc>
          <w:tcPr>
            <w:tcW w:w="6917" w:type="dxa"/>
          </w:tcPr>
          <w:p w14:paraId="2C27F64C" w14:textId="77777777" w:rsidR="000821A1" w:rsidRPr="006144DF" w:rsidRDefault="000821A1" w:rsidP="00A15E7E">
            <w:pPr>
              <w:jc w:val="both"/>
              <w:rPr>
                <w:rFonts w:ascii="Arial" w:eastAsiaTheme="minorHAnsi" w:hAnsi="Arial" w:cs="Arial"/>
                <w:sz w:val="22"/>
                <w:szCs w:val="22"/>
              </w:rPr>
            </w:pPr>
            <w:r w:rsidRPr="006144DF">
              <w:rPr>
                <w:rFonts w:ascii="Arial" w:hAnsi="Arial" w:cs="Arial"/>
                <w:sz w:val="22"/>
                <w:szCs w:val="22"/>
              </w:rPr>
              <w:t>Metropolitan Thames Valley Housing</w:t>
            </w:r>
          </w:p>
        </w:tc>
      </w:tr>
      <w:tr w:rsidR="000821A1" w:rsidRPr="006144DF" w14:paraId="6E67013B" w14:textId="77777777" w:rsidTr="00E73CFF">
        <w:tc>
          <w:tcPr>
            <w:tcW w:w="1980" w:type="dxa"/>
          </w:tcPr>
          <w:p w14:paraId="3EAB4279"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NICE</w:t>
            </w:r>
          </w:p>
        </w:tc>
        <w:tc>
          <w:tcPr>
            <w:tcW w:w="6917" w:type="dxa"/>
          </w:tcPr>
          <w:p w14:paraId="4B21E550" w14:textId="77777777" w:rsidR="000821A1" w:rsidRPr="006144DF" w:rsidRDefault="000821A1" w:rsidP="00A15E7E">
            <w:pPr>
              <w:jc w:val="both"/>
              <w:rPr>
                <w:rFonts w:ascii="Arial" w:hAnsi="Arial" w:cs="Arial"/>
                <w:sz w:val="22"/>
                <w:szCs w:val="22"/>
              </w:rPr>
            </w:pPr>
            <w:r w:rsidRPr="006144DF">
              <w:rPr>
                <w:rFonts w:ascii="Arial" w:eastAsiaTheme="minorHAnsi" w:hAnsi="Arial" w:cs="Arial"/>
                <w:sz w:val="22"/>
                <w:szCs w:val="22"/>
              </w:rPr>
              <w:t>National Institute for Health and Care Excellence</w:t>
            </w:r>
          </w:p>
        </w:tc>
      </w:tr>
      <w:tr w:rsidR="000821A1" w:rsidRPr="006144DF" w14:paraId="2E3CD8F0" w14:textId="77777777" w:rsidTr="00E73CFF">
        <w:trPr>
          <w:trHeight w:val="99"/>
        </w:trPr>
        <w:tc>
          <w:tcPr>
            <w:tcW w:w="1980" w:type="dxa"/>
          </w:tcPr>
          <w:p w14:paraId="00A7261B"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NUTD</w:t>
            </w:r>
          </w:p>
        </w:tc>
        <w:tc>
          <w:tcPr>
            <w:tcW w:w="6917" w:type="dxa"/>
          </w:tcPr>
          <w:p w14:paraId="276D7C0D" w14:textId="2D107A14" w:rsidR="000821A1" w:rsidRPr="006144DF" w:rsidRDefault="000821A1" w:rsidP="00A15E7E">
            <w:pPr>
              <w:jc w:val="both"/>
              <w:rPr>
                <w:rFonts w:ascii="Arial" w:hAnsi="Arial" w:cs="Arial"/>
                <w:sz w:val="22"/>
                <w:szCs w:val="22"/>
              </w:rPr>
            </w:pPr>
            <w:r w:rsidRPr="006144DF">
              <w:rPr>
                <w:rFonts w:ascii="Arial" w:hAnsi="Arial" w:cs="Arial"/>
                <w:sz w:val="22"/>
                <w:szCs w:val="22"/>
              </w:rPr>
              <w:t>(MPS) No units to deal</w:t>
            </w:r>
          </w:p>
        </w:tc>
      </w:tr>
      <w:tr w:rsidR="000821A1" w:rsidRPr="006144DF" w14:paraId="34F405AF" w14:textId="77777777" w:rsidTr="00E73CFF">
        <w:tc>
          <w:tcPr>
            <w:tcW w:w="1980" w:type="dxa"/>
          </w:tcPr>
          <w:p w14:paraId="6F5B48D6" w14:textId="6C282170" w:rsidR="000821A1" w:rsidRPr="006144DF" w:rsidRDefault="000821A1" w:rsidP="00A15E7E">
            <w:pPr>
              <w:jc w:val="both"/>
              <w:rPr>
                <w:rFonts w:ascii="Arial" w:hAnsi="Arial" w:cs="Arial"/>
                <w:sz w:val="22"/>
                <w:szCs w:val="22"/>
              </w:rPr>
            </w:pPr>
            <w:r w:rsidRPr="006144DF">
              <w:rPr>
                <w:rFonts w:ascii="Arial" w:hAnsi="Arial" w:cs="Arial"/>
                <w:sz w:val="22"/>
                <w:szCs w:val="22"/>
              </w:rPr>
              <w:t>NELFT</w:t>
            </w:r>
          </w:p>
        </w:tc>
        <w:tc>
          <w:tcPr>
            <w:tcW w:w="6917" w:type="dxa"/>
          </w:tcPr>
          <w:p w14:paraId="1C06338A" w14:textId="5A97AD2A" w:rsidR="000821A1" w:rsidRPr="006144DF" w:rsidRDefault="000821A1" w:rsidP="00A15E7E">
            <w:pPr>
              <w:jc w:val="both"/>
              <w:rPr>
                <w:rFonts w:ascii="Arial" w:hAnsi="Arial" w:cs="Arial"/>
                <w:sz w:val="22"/>
                <w:szCs w:val="22"/>
              </w:rPr>
            </w:pPr>
            <w:r w:rsidRPr="006144DF">
              <w:rPr>
                <w:rFonts w:ascii="Arial" w:hAnsi="Arial" w:cs="Arial"/>
                <w:sz w:val="22"/>
                <w:szCs w:val="22"/>
              </w:rPr>
              <w:t>North East London NHS Foundation Trust</w:t>
            </w:r>
          </w:p>
        </w:tc>
      </w:tr>
      <w:tr w:rsidR="000821A1" w:rsidRPr="006144DF" w14:paraId="74E83551" w14:textId="77777777" w:rsidTr="00E73CFF">
        <w:trPr>
          <w:trHeight w:val="223"/>
        </w:trPr>
        <w:tc>
          <w:tcPr>
            <w:tcW w:w="1980" w:type="dxa"/>
          </w:tcPr>
          <w:p w14:paraId="108AC82B"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RC</w:t>
            </w:r>
          </w:p>
        </w:tc>
        <w:tc>
          <w:tcPr>
            <w:tcW w:w="6917" w:type="dxa"/>
          </w:tcPr>
          <w:p w14:paraId="372DD8F0" w14:textId="07DAF842" w:rsidR="000821A1" w:rsidRPr="006144DF" w:rsidRDefault="000821A1" w:rsidP="00A15E7E">
            <w:pPr>
              <w:jc w:val="both"/>
              <w:rPr>
                <w:rFonts w:ascii="Arial" w:hAnsi="Arial" w:cs="Arial"/>
                <w:sz w:val="22"/>
                <w:szCs w:val="22"/>
              </w:rPr>
            </w:pPr>
            <w:r w:rsidRPr="006144DF">
              <w:rPr>
                <w:rFonts w:ascii="Arial" w:hAnsi="Arial" w:cs="Arial"/>
                <w:sz w:val="22"/>
                <w:szCs w:val="22"/>
              </w:rPr>
              <w:t>Responsible Clinician</w:t>
            </w:r>
          </w:p>
        </w:tc>
      </w:tr>
      <w:tr w:rsidR="000821A1" w:rsidRPr="006144DF" w14:paraId="39259B48" w14:textId="77777777" w:rsidTr="00E73CFF">
        <w:trPr>
          <w:trHeight w:val="223"/>
        </w:trPr>
        <w:tc>
          <w:tcPr>
            <w:tcW w:w="1980" w:type="dxa"/>
          </w:tcPr>
          <w:p w14:paraId="0B52653B"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SCRG</w:t>
            </w:r>
          </w:p>
        </w:tc>
        <w:tc>
          <w:tcPr>
            <w:tcW w:w="6917" w:type="dxa"/>
          </w:tcPr>
          <w:p w14:paraId="73024533"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 xml:space="preserve">(MPS) </w:t>
            </w:r>
            <w:r w:rsidRPr="006144DF">
              <w:rPr>
                <w:rFonts w:ascii="Arial" w:eastAsia="Calibri" w:hAnsi="Arial" w:cs="Arial"/>
                <w:sz w:val="22"/>
                <w:szCs w:val="22"/>
              </w:rPr>
              <w:t>Specialist Crime Review Group</w:t>
            </w:r>
          </w:p>
        </w:tc>
      </w:tr>
      <w:tr w:rsidR="000821A1" w:rsidRPr="006144DF" w14:paraId="47571C9B" w14:textId="77777777" w:rsidTr="00E73CFF">
        <w:trPr>
          <w:trHeight w:val="209"/>
        </w:trPr>
        <w:tc>
          <w:tcPr>
            <w:tcW w:w="1980" w:type="dxa"/>
          </w:tcPr>
          <w:p w14:paraId="72C2E668"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SLT</w:t>
            </w:r>
          </w:p>
        </w:tc>
        <w:tc>
          <w:tcPr>
            <w:tcW w:w="6917" w:type="dxa"/>
          </w:tcPr>
          <w:p w14:paraId="3A0E0809"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Senior Leadership Team</w:t>
            </w:r>
          </w:p>
        </w:tc>
      </w:tr>
      <w:tr w:rsidR="000821A1" w:rsidRPr="006144DF" w14:paraId="3218E747" w14:textId="77777777" w:rsidTr="00E73CFF">
        <w:trPr>
          <w:trHeight w:val="293"/>
        </w:trPr>
        <w:tc>
          <w:tcPr>
            <w:tcW w:w="1980" w:type="dxa"/>
          </w:tcPr>
          <w:p w14:paraId="73F15041"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VAF</w:t>
            </w:r>
          </w:p>
        </w:tc>
        <w:tc>
          <w:tcPr>
            <w:tcW w:w="6917" w:type="dxa"/>
          </w:tcPr>
          <w:p w14:paraId="0BA0C7AD" w14:textId="77777777" w:rsidR="000821A1" w:rsidRPr="006144DF" w:rsidRDefault="000821A1" w:rsidP="00A15E7E">
            <w:pPr>
              <w:jc w:val="both"/>
              <w:rPr>
                <w:rFonts w:ascii="Arial" w:hAnsi="Arial" w:cs="Arial"/>
                <w:sz w:val="22"/>
                <w:szCs w:val="22"/>
              </w:rPr>
            </w:pPr>
            <w:r w:rsidRPr="006144DF">
              <w:rPr>
                <w:rFonts w:ascii="Arial" w:eastAsia="Arial" w:hAnsi="Arial" w:cs="Arial"/>
                <w:sz w:val="22"/>
                <w:szCs w:val="22"/>
              </w:rPr>
              <w:t>(MPS) Vulnerable Adult Framework</w:t>
            </w:r>
          </w:p>
        </w:tc>
      </w:tr>
      <w:tr w:rsidR="000821A1" w:rsidRPr="006144DF" w14:paraId="6FD2C145" w14:textId="77777777" w:rsidTr="00E73CFF">
        <w:trPr>
          <w:trHeight w:val="293"/>
        </w:trPr>
        <w:tc>
          <w:tcPr>
            <w:tcW w:w="1980" w:type="dxa"/>
          </w:tcPr>
          <w:p w14:paraId="006D67D0"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VAWG</w:t>
            </w:r>
          </w:p>
        </w:tc>
        <w:tc>
          <w:tcPr>
            <w:tcW w:w="6917" w:type="dxa"/>
          </w:tcPr>
          <w:p w14:paraId="003441F3" w14:textId="77777777" w:rsidR="000821A1" w:rsidRPr="006144DF" w:rsidRDefault="000821A1" w:rsidP="00A15E7E">
            <w:pPr>
              <w:jc w:val="both"/>
              <w:rPr>
                <w:rFonts w:ascii="Arial" w:hAnsi="Arial" w:cs="Arial"/>
                <w:sz w:val="22"/>
                <w:szCs w:val="22"/>
              </w:rPr>
            </w:pPr>
            <w:r w:rsidRPr="006144DF">
              <w:rPr>
                <w:rFonts w:ascii="Arial" w:hAnsi="Arial" w:cs="Arial"/>
                <w:sz w:val="22"/>
                <w:szCs w:val="22"/>
              </w:rPr>
              <w:t>Violence against Women and Girls</w:t>
            </w:r>
          </w:p>
        </w:tc>
      </w:tr>
      <w:tr w:rsidR="004F65BE" w:rsidRPr="006144DF" w14:paraId="6B4A4F7F" w14:textId="77777777" w:rsidTr="00E73CFF">
        <w:trPr>
          <w:trHeight w:val="293"/>
        </w:trPr>
        <w:tc>
          <w:tcPr>
            <w:tcW w:w="1980" w:type="dxa"/>
          </w:tcPr>
          <w:p w14:paraId="21548B50" w14:textId="2AEC575F" w:rsidR="004F65BE" w:rsidRPr="006144DF" w:rsidRDefault="004F65BE" w:rsidP="004F65BE">
            <w:pPr>
              <w:jc w:val="both"/>
              <w:rPr>
                <w:rFonts w:ascii="Arial" w:hAnsi="Arial" w:cs="Arial"/>
                <w:sz w:val="22"/>
                <w:szCs w:val="22"/>
              </w:rPr>
            </w:pPr>
            <w:r w:rsidRPr="006144DF">
              <w:rPr>
                <w:rFonts w:ascii="Arial" w:hAnsi="Arial" w:cs="Arial"/>
                <w:sz w:val="22"/>
                <w:szCs w:val="22"/>
              </w:rPr>
              <w:t>VSHS</w:t>
            </w:r>
          </w:p>
        </w:tc>
        <w:tc>
          <w:tcPr>
            <w:tcW w:w="6917" w:type="dxa"/>
          </w:tcPr>
          <w:p w14:paraId="437143FE" w14:textId="47E0A058" w:rsidR="004F65BE" w:rsidRPr="006144DF" w:rsidRDefault="004F65BE" w:rsidP="004F65BE">
            <w:pPr>
              <w:jc w:val="both"/>
              <w:rPr>
                <w:rFonts w:ascii="Arial" w:hAnsi="Arial" w:cs="Arial"/>
                <w:sz w:val="22"/>
                <w:szCs w:val="22"/>
              </w:rPr>
            </w:pPr>
            <w:r w:rsidRPr="006144DF">
              <w:rPr>
                <w:rFonts w:ascii="Arial" w:hAnsi="Arial" w:cs="Arial"/>
                <w:sz w:val="22"/>
                <w:szCs w:val="22"/>
              </w:rPr>
              <w:t>Victim Support Homicide Service</w:t>
            </w:r>
          </w:p>
        </w:tc>
      </w:tr>
    </w:tbl>
    <w:p w14:paraId="23266C7B" w14:textId="7F57084B" w:rsidR="00760282" w:rsidRPr="00DF0579" w:rsidRDefault="00760282" w:rsidP="004F65BE">
      <w:pPr>
        <w:pStyle w:val="Level1heading"/>
        <w:spacing w:line="240" w:lineRule="auto"/>
        <w:ind w:left="0" w:firstLine="0"/>
        <w:jc w:val="both"/>
        <w:rPr>
          <w:b w:val="0"/>
          <w:sz w:val="22"/>
          <w:szCs w:val="22"/>
        </w:rPr>
      </w:pPr>
    </w:p>
    <w:sectPr w:rsidR="00760282" w:rsidRPr="00DF0579" w:rsidSect="009D0FE7">
      <w:pgSz w:w="11907" w:h="16839"/>
      <w:pgMar w:top="1440" w:right="1440" w:bottom="1440" w:left="1440" w:header="765"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C179B" w14:textId="77777777" w:rsidR="00F34BA1" w:rsidRDefault="00F34BA1">
      <w:r>
        <w:separator/>
      </w:r>
    </w:p>
    <w:p w14:paraId="6D7282ED" w14:textId="77777777" w:rsidR="00F34BA1" w:rsidRDefault="00F34BA1"/>
  </w:endnote>
  <w:endnote w:type="continuationSeparator" w:id="0">
    <w:p w14:paraId="24B412FF" w14:textId="77777777" w:rsidR="00F34BA1" w:rsidRDefault="00F34BA1">
      <w:r>
        <w:continuationSeparator/>
      </w:r>
    </w:p>
    <w:p w14:paraId="2B498C9E" w14:textId="77777777" w:rsidR="00F34BA1" w:rsidRDefault="00F34BA1"/>
  </w:endnote>
  <w:endnote w:type="continuationNotice" w:id="1">
    <w:p w14:paraId="1BCE62E5" w14:textId="77777777" w:rsidR="00F34BA1" w:rsidRDefault="00F34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MT">
    <w:altName w:val="Arial"/>
    <w:panose1 w:val="00000000000000000000"/>
    <w:charset w:val="00"/>
    <w:family w:val="roman"/>
    <w:notTrueType/>
    <w:pitch w:val="default"/>
  </w:font>
  <w:font w:name="CenturyGothic">
    <w:altName w:val="Cambria"/>
    <w:panose1 w:val="00000000000000000000"/>
    <w:charset w:val="00"/>
    <w:family w:val="roman"/>
    <w:notTrueType/>
    <w:pitch w:val="default"/>
  </w:font>
  <w:font w:name="SymbolM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8048484"/>
      <w:docPartObj>
        <w:docPartGallery w:val="Page Numbers (Bottom of Page)"/>
        <w:docPartUnique/>
      </w:docPartObj>
    </w:sdtPr>
    <w:sdtEndPr/>
    <w:sdtContent>
      <w:sdt>
        <w:sdtPr>
          <w:id w:val="-1271084660"/>
          <w:docPartObj>
            <w:docPartGallery w:val="Page Numbers (Top of Page)"/>
            <w:docPartUnique/>
          </w:docPartObj>
        </w:sdtPr>
        <w:sdtEndPr/>
        <w:sdtContent>
          <w:p w14:paraId="3AB622B5" w14:textId="78126402" w:rsidR="00990001" w:rsidRDefault="00990001">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108</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108</w:t>
            </w:r>
            <w:r>
              <w:rPr>
                <w:b/>
                <w:bCs/>
                <w:sz w:val="24"/>
              </w:rPr>
              <w:fldChar w:fldCharType="end"/>
            </w:r>
          </w:p>
        </w:sdtContent>
      </w:sdt>
    </w:sdtContent>
  </w:sdt>
  <w:p w14:paraId="0B15B4B0" w14:textId="77777777" w:rsidR="00990001" w:rsidRDefault="00990001" w:rsidP="00A34A98">
    <w:pPr>
      <w:pStyle w:val="Level1heading"/>
      <w:spacing w:line="276" w:lineRule="auto"/>
      <w:ind w:left="0" w:firstLine="0"/>
      <w:jc w:val="both"/>
      <w:rPr>
        <w:b w:val="0"/>
        <w:color w:val="000000"/>
        <w:sz w:val="18"/>
        <w:szCs w:val="18"/>
      </w:rPr>
    </w:pPr>
  </w:p>
  <w:p w14:paraId="785E4700" w14:textId="23CBA3F2" w:rsidR="00990001" w:rsidRPr="00EC367C" w:rsidRDefault="00990001" w:rsidP="00EC367C">
    <w:pPr>
      <w:pStyle w:val="Level1heading"/>
      <w:spacing w:after="140" w:line="290" w:lineRule="auto"/>
      <w:ind w:left="0" w:firstLine="0"/>
      <w:jc w:val="both"/>
      <w:rPr>
        <w:b w:val="0"/>
        <w:sz w:val="22"/>
        <w:szCs w:val="22"/>
      </w:rPr>
    </w:pPr>
    <w:r>
      <w:rPr>
        <w:b w:val="0"/>
        <w:color w:val="000000"/>
        <w:sz w:val="18"/>
        <w:szCs w:val="18"/>
      </w:rPr>
      <w:t xml:space="preserve">Copyright © 2017 </w:t>
    </w:r>
    <w:r w:rsidRPr="00894D86">
      <w:rPr>
        <w:b w:val="0"/>
        <w:color w:val="000000"/>
        <w:sz w:val="18"/>
        <w:szCs w:val="18"/>
      </w:rPr>
      <w:t xml:space="preserve">Standing Together Against Domestic </w:t>
    </w:r>
    <w:r>
      <w:rPr>
        <w:b w:val="0"/>
        <w:color w:val="000000"/>
        <w:sz w:val="18"/>
        <w:szCs w:val="18"/>
      </w:rPr>
      <w:t>Abuse</w:t>
    </w:r>
    <w:r w:rsidRPr="00894D86">
      <w:rPr>
        <w:b w:val="0"/>
        <w:color w:val="000000"/>
        <w:sz w:val="18"/>
        <w:szCs w:val="18"/>
      </w:rPr>
      <w:t>.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DE9BC" w14:textId="77777777" w:rsidR="00990001" w:rsidRDefault="00990001">
    <w:pPr>
      <w:pStyle w:val="DocExCode"/>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Pr>
        <w:rStyle w:val="PageNumber"/>
        <w:noProof/>
        <w:kern w:val="17"/>
      </w:rPr>
      <w:t>iii</w:t>
    </w:r>
    <w:r>
      <w:rPr>
        <w:rStyle w:val="PageNumber"/>
        <w:kern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39FAD" w14:textId="77777777" w:rsidR="00F34BA1" w:rsidRDefault="00F34BA1">
      <w:r>
        <w:separator/>
      </w:r>
    </w:p>
    <w:p w14:paraId="31C17B4D" w14:textId="77777777" w:rsidR="00F34BA1" w:rsidRDefault="00F34BA1"/>
  </w:footnote>
  <w:footnote w:type="continuationSeparator" w:id="0">
    <w:p w14:paraId="3EF12D0E" w14:textId="77777777" w:rsidR="00F34BA1" w:rsidRDefault="00F34BA1">
      <w:r>
        <w:continuationSeparator/>
      </w:r>
    </w:p>
    <w:p w14:paraId="455A451B" w14:textId="77777777" w:rsidR="00F34BA1" w:rsidRDefault="00F34BA1"/>
  </w:footnote>
  <w:footnote w:type="continuationNotice" w:id="1">
    <w:p w14:paraId="07937EE9" w14:textId="77777777" w:rsidR="00F34BA1" w:rsidRDefault="00F34BA1"/>
  </w:footnote>
  <w:footnote w:id="2">
    <w:p w14:paraId="39912FB0" w14:textId="77777777" w:rsidR="005F2A35" w:rsidRPr="00084F35" w:rsidRDefault="005F2A35" w:rsidP="005F2A35">
      <w:pPr>
        <w:pStyle w:val="FootnoteText"/>
      </w:pPr>
      <w:r w:rsidRPr="00084F35">
        <w:rPr>
          <w:rStyle w:val="FootnoteReference"/>
        </w:rPr>
        <w:footnoteRef/>
      </w:r>
      <w:r w:rsidRPr="00084F35">
        <w:t xml:space="preserve"> Not her real name. </w:t>
      </w:r>
    </w:p>
  </w:footnote>
  <w:footnote w:id="3">
    <w:p w14:paraId="6FAF0874" w14:textId="19209833" w:rsidR="00990001" w:rsidRDefault="00990001" w:rsidP="00FF26FA">
      <w:pPr>
        <w:pStyle w:val="FootnoteText"/>
        <w:ind w:right="-329"/>
        <w:jc w:val="left"/>
      </w:pPr>
      <w:r>
        <w:rPr>
          <w:rStyle w:val="FootnoteReference"/>
        </w:rPr>
        <w:footnoteRef/>
      </w:r>
      <w:r>
        <w:t xml:space="preserve"> Not his real name.</w:t>
      </w:r>
    </w:p>
  </w:footnote>
  <w:footnote w:id="4">
    <w:p w14:paraId="319C337B" w14:textId="4048FE6B" w:rsidR="00990001" w:rsidRDefault="00990001" w:rsidP="00FF26FA">
      <w:pPr>
        <w:pStyle w:val="FootnoteText"/>
        <w:ind w:right="-329"/>
        <w:jc w:val="left"/>
      </w:pPr>
      <w:r>
        <w:rPr>
          <w:rStyle w:val="FootnoteReference"/>
        </w:rPr>
        <w:footnoteRef/>
      </w:r>
      <w:r>
        <w:t xml:space="preserve"> Subsequently, it established that </w:t>
      </w:r>
      <w:proofErr w:type="spellStart"/>
      <w:r>
        <w:t>Sajwa</w:t>
      </w:r>
      <w:proofErr w:type="spellEnd"/>
      <w:r>
        <w:t xml:space="preserve"> was likely killed </w:t>
      </w:r>
      <w:r>
        <w:rPr>
          <w:rFonts w:eastAsia="Calibri" w:cs="Arial"/>
          <w:color w:val="000000" w:themeColor="text1"/>
          <w:szCs w:val="22"/>
          <w:lang w:eastAsia="en-US"/>
        </w:rPr>
        <w:t>3</w:t>
      </w:r>
      <w:r>
        <w:rPr>
          <w:rFonts w:cs="Arial"/>
          <w:szCs w:val="22"/>
        </w:rPr>
        <w:t>:</w:t>
      </w:r>
      <w:r w:rsidRPr="00062965">
        <w:rPr>
          <w:rFonts w:cs="Arial"/>
          <w:szCs w:val="22"/>
        </w:rPr>
        <w:t xml:space="preserve">20 hours and 3:50 hours prior to </w:t>
      </w:r>
      <w:r>
        <w:rPr>
          <w:rFonts w:cs="Arial"/>
          <w:szCs w:val="22"/>
        </w:rPr>
        <w:t>the MPS</w:t>
      </w:r>
      <w:r w:rsidRPr="00062965">
        <w:rPr>
          <w:rFonts w:cs="Arial"/>
          <w:szCs w:val="22"/>
        </w:rPr>
        <w:t xml:space="preserve"> first being</w:t>
      </w:r>
      <w:r>
        <w:rPr>
          <w:rFonts w:cs="Arial"/>
          <w:szCs w:val="22"/>
        </w:rPr>
        <w:t xml:space="preserve"> called</w:t>
      </w:r>
      <w:r w:rsidRPr="008569BC">
        <w:rPr>
          <w:rFonts w:eastAsia="Calibri" w:cs="Arial"/>
          <w:color w:val="000000" w:themeColor="text1"/>
          <w:szCs w:val="22"/>
          <w:lang w:eastAsia="en-US"/>
        </w:rPr>
        <w:t xml:space="preserve"> by a neighbour</w:t>
      </w:r>
      <w:r>
        <w:rPr>
          <w:rFonts w:eastAsia="Calibri" w:cs="Arial"/>
          <w:color w:val="000000" w:themeColor="text1"/>
          <w:szCs w:val="22"/>
          <w:lang w:eastAsia="en-US"/>
        </w:rPr>
        <w:t xml:space="preserve"> </w:t>
      </w:r>
      <w:r>
        <w:t xml:space="preserve">and so this delay is unlikely to have contributed to her death. An investigation was carried out in relation to this matter. The investigation is summarised below (in 1.11), with the police contact on the day of </w:t>
      </w:r>
      <w:proofErr w:type="spellStart"/>
      <w:r>
        <w:t>Sajwa’s</w:t>
      </w:r>
      <w:proofErr w:type="spellEnd"/>
      <w:r>
        <w:t xml:space="preserve"> death described in the chronology and the reasons for the delay considered in the analysis. </w:t>
      </w:r>
    </w:p>
  </w:footnote>
  <w:footnote w:id="5">
    <w:p w14:paraId="39D95942" w14:textId="77777777" w:rsidR="00990001" w:rsidRPr="00495C49" w:rsidRDefault="00990001" w:rsidP="006526BB">
      <w:pPr>
        <w:pStyle w:val="FootnoteText"/>
        <w:ind w:right="-329"/>
        <w:jc w:val="left"/>
        <w:rPr>
          <w:sz w:val="24"/>
          <w:szCs w:val="24"/>
        </w:rPr>
      </w:pPr>
      <w:r>
        <w:rPr>
          <w:rStyle w:val="FootnoteReference"/>
        </w:rPr>
        <w:footnoteRef/>
      </w:r>
      <w:r>
        <w:t xml:space="preserve"> </w:t>
      </w:r>
      <w:r w:rsidRPr="00495C49">
        <w:t>Communicable diseases, also called infectious diseases, are illnesses which are spread from person to person either directly or indirectly.</w:t>
      </w:r>
      <w:r>
        <w:rPr>
          <w:rStyle w:val="apple-converted-space"/>
          <w:rFonts w:ascii="Open Sans" w:hAnsi="Open Sans"/>
          <w:color w:val="455F7C"/>
          <w:sz w:val="23"/>
          <w:szCs w:val="23"/>
          <w:shd w:val="clear" w:color="auto" w:fill="FFFFFF"/>
        </w:rPr>
        <w:t> </w:t>
      </w:r>
    </w:p>
  </w:footnote>
  <w:footnote w:id="6">
    <w:p w14:paraId="3E26471D" w14:textId="77777777" w:rsidR="00990001" w:rsidRPr="00DE088E" w:rsidRDefault="00990001" w:rsidP="00FF26FA">
      <w:pPr>
        <w:pStyle w:val="FootnoteText"/>
        <w:ind w:right="-329"/>
        <w:jc w:val="left"/>
        <w:rPr>
          <w:rFonts w:cs="Arial"/>
          <w:szCs w:val="16"/>
        </w:rPr>
      </w:pPr>
      <w:r w:rsidRPr="00DE088E">
        <w:rPr>
          <w:rStyle w:val="FootnoteReference"/>
          <w:rFonts w:cs="Arial"/>
          <w:szCs w:val="16"/>
        </w:rPr>
        <w:footnoteRef/>
      </w:r>
      <w:r w:rsidRPr="00DE088E">
        <w:rPr>
          <w:rFonts w:cs="Arial"/>
          <w:szCs w:val="16"/>
        </w:rPr>
        <w:t xml:space="preserve"> “In 2014/15 there were 50 male and 107 female domestic homicide victims (which includes intimate partner homicides and familial homicides) aged 16 and over”. Home Office, “</w:t>
      </w:r>
      <w:r w:rsidRPr="00DE088E">
        <w:rPr>
          <w:rFonts w:cs="Arial"/>
          <w:i/>
          <w:szCs w:val="16"/>
        </w:rPr>
        <w:t>Key Findings From Analysis of Domestic Homicide Reviews</w:t>
      </w:r>
      <w:r w:rsidRPr="00DE088E">
        <w:rPr>
          <w:rFonts w:cs="Arial"/>
          <w:szCs w:val="16"/>
        </w:rPr>
        <w:t>” (December 2016), p.3.</w:t>
      </w:r>
    </w:p>
    <w:p w14:paraId="5D82E8FE" w14:textId="2DB2A2B1" w:rsidR="00990001" w:rsidRPr="0076716B" w:rsidRDefault="00990001" w:rsidP="00FF26FA">
      <w:pPr>
        <w:pStyle w:val="FootnoteText"/>
        <w:ind w:right="-329"/>
        <w:jc w:val="left"/>
        <w:rPr>
          <w:rFonts w:cs="Arial"/>
          <w:i/>
          <w:szCs w:val="16"/>
        </w:rPr>
      </w:pPr>
      <w:r w:rsidRPr="00DE088E">
        <w:rPr>
          <w:rFonts w:cs="Arial"/>
          <w:szCs w:val="16"/>
        </w:rPr>
        <w:t xml:space="preserve">     </w:t>
      </w:r>
      <w:r w:rsidRPr="00E21063">
        <w:rPr>
          <w:rFonts w:cs="Arial"/>
          <w:szCs w:val="16"/>
        </w:rPr>
        <w:t xml:space="preserve">“Analysis of the whole </w:t>
      </w:r>
      <w:r>
        <w:rPr>
          <w:rFonts w:cs="Arial"/>
          <w:szCs w:val="16"/>
        </w:rPr>
        <w:t>Standing Together</w:t>
      </w:r>
      <w:r w:rsidRPr="00E21063">
        <w:rPr>
          <w:rFonts w:cs="Arial"/>
          <w:szCs w:val="16"/>
        </w:rPr>
        <w:t xml:space="preserve"> DHR sample (n=32) reveals gendered victimisation across both types of homicide with women representing 85 per cent (n=27) of victims and men ninety-seven per cent of perpetrators (n=31)”. Sharp-Jeffs, N and Kelly, L. </w:t>
      </w:r>
      <w:r w:rsidRPr="0076716B">
        <w:rPr>
          <w:rFonts w:cs="Arial"/>
          <w:szCs w:val="16"/>
        </w:rPr>
        <w:t>“</w:t>
      </w:r>
      <w:r w:rsidRPr="0076716B">
        <w:rPr>
          <w:rFonts w:cs="Arial"/>
          <w:i/>
          <w:szCs w:val="16"/>
        </w:rPr>
        <w:t>Domestic Homicide Review (DHR) Case Analysis Report for Standing Together</w:t>
      </w:r>
      <w:r w:rsidRPr="0076716B">
        <w:rPr>
          <w:rFonts w:cs="Arial"/>
          <w:szCs w:val="16"/>
        </w:rPr>
        <w:t xml:space="preserve"> “ (June 2016), p.69.</w:t>
      </w:r>
    </w:p>
  </w:footnote>
  <w:footnote w:id="7">
    <w:p w14:paraId="27B9BF3E" w14:textId="762985C1" w:rsidR="00990001" w:rsidRDefault="00990001" w:rsidP="00FF26FA">
      <w:pPr>
        <w:pStyle w:val="FootnoteText"/>
        <w:ind w:right="-329"/>
        <w:jc w:val="left"/>
      </w:pPr>
      <w:r w:rsidRPr="0076716B">
        <w:rPr>
          <w:rStyle w:val="FootnoteReference"/>
        </w:rPr>
        <w:footnoteRef/>
      </w:r>
      <w:r w:rsidRPr="0076716B">
        <w:t xml:space="preserve"> The DHR will refer to </w:t>
      </w:r>
      <w:r>
        <w:t>Amir</w:t>
      </w:r>
      <w:r w:rsidRPr="0076716B">
        <w:t xml:space="preserve"> as a gay man. This is because it was how he described himself when he met the chair, although it is of note that at least one agency recorded his sexual orientation as being ‘homosexual’. When the chair met with </w:t>
      </w:r>
      <w:r>
        <w:t>Amir</w:t>
      </w:r>
      <w:r w:rsidRPr="0076716B">
        <w:t>, he was asked about whether disclosing his sexual orientation was an issue and he said he was not concerned about this.</w:t>
      </w:r>
      <w:r>
        <w:t xml:space="preserve">  </w:t>
      </w:r>
    </w:p>
  </w:footnote>
  <w:footnote w:id="8">
    <w:p w14:paraId="70EA8CCE" w14:textId="31FD3812" w:rsidR="00990001" w:rsidRDefault="00990001" w:rsidP="00FF26FA">
      <w:pPr>
        <w:pStyle w:val="FootnoteText"/>
        <w:ind w:right="-329"/>
        <w:jc w:val="left"/>
      </w:pPr>
      <w:r>
        <w:rPr>
          <w:rStyle w:val="FootnoteReference"/>
        </w:rPr>
        <w:footnoteRef/>
      </w:r>
      <w:r>
        <w:t xml:space="preserve"> During</w:t>
      </w:r>
      <w:r w:rsidRPr="00756540">
        <w:t xml:space="preserve"> the course of the DHR, no information was shared to indicate that immigration was a current issue either </w:t>
      </w:r>
      <w:proofErr w:type="spellStart"/>
      <w:r>
        <w:t>Sajwa</w:t>
      </w:r>
      <w:proofErr w:type="spellEnd"/>
      <w:r w:rsidRPr="00756540">
        <w:t xml:space="preserve"> or </w:t>
      </w:r>
      <w:r>
        <w:t>Amir</w:t>
      </w:r>
      <w:r w:rsidRPr="00756540">
        <w:t>, as both had obtained British Citizenship. However, as discussed in the analysis, specific issues around race and religion and their country of birth may have been relevan</w:t>
      </w:r>
      <w:r>
        <w:t>t.</w:t>
      </w:r>
    </w:p>
  </w:footnote>
  <w:footnote w:id="9">
    <w:p w14:paraId="5BF2D910" w14:textId="5184F4C8" w:rsidR="00990001" w:rsidRDefault="00990001" w:rsidP="00FF26FA">
      <w:pPr>
        <w:pStyle w:val="FootnoteText"/>
        <w:ind w:right="-329"/>
        <w:jc w:val="left"/>
      </w:pPr>
      <w:r>
        <w:rPr>
          <w:rStyle w:val="FootnoteReference"/>
        </w:rPr>
        <w:footnoteRef/>
      </w:r>
      <w:r>
        <w:t xml:space="preserve"> Hestia deliver services across London and the surrounding regions, including domestic abuse services. For more information, go to: </w:t>
      </w:r>
      <w:hyperlink r:id="rId1" w:history="1">
        <w:r w:rsidRPr="00B004CB">
          <w:rPr>
            <w:rStyle w:val="Hyperlink"/>
          </w:rPr>
          <w:t>https://www.hestia.org/tower-hamlets</w:t>
        </w:r>
      </w:hyperlink>
      <w:r>
        <w:t xml:space="preserve">. </w:t>
      </w:r>
    </w:p>
  </w:footnote>
  <w:footnote w:id="10">
    <w:p w14:paraId="099E409B" w14:textId="12D14153" w:rsidR="00990001" w:rsidRDefault="00990001" w:rsidP="00FF26FA">
      <w:pPr>
        <w:pStyle w:val="FootnoteText"/>
        <w:ind w:right="-329"/>
        <w:jc w:val="left"/>
      </w:pPr>
      <w:r>
        <w:rPr>
          <w:rStyle w:val="FootnoteReference"/>
        </w:rPr>
        <w:footnoteRef/>
      </w:r>
      <w:r>
        <w:t xml:space="preserve"> Victim Support works with people affected by crime or traumatic events, including domestic abuse, For more information, go to: </w:t>
      </w:r>
      <w:hyperlink r:id="rId2" w:history="1">
        <w:r w:rsidRPr="00B004CB">
          <w:rPr>
            <w:rStyle w:val="Hyperlink"/>
          </w:rPr>
          <w:t>https://www.victimsupport.org.uk/help-and-support/get-help/support-near-you/london/east-london</w:t>
        </w:r>
      </w:hyperlink>
      <w:r>
        <w:t xml:space="preserve">. </w:t>
      </w:r>
    </w:p>
  </w:footnote>
  <w:footnote w:id="11">
    <w:p w14:paraId="42B8A40F" w14:textId="34439D16" w:rsidR="00990001" w:rsidRPr="00540A61" w:rsidRDefault="00990001" w:rsidP="00FF26FA">
      <w:pPr>
        <w:pStyle w:val="FootnoteText"/>
        <w:ind w:right="-329"/>
        <w:jc w:val="left"/>
        <w:rPr>
          <w:rFonts w:ascii="Times New Roman" w:hAnsi="Times New Roman"/>
          <w:sz w:val="24"/>
        </w:rPr>
      </w:pPr>
      <w:r w:rsidRPr="00540A61">
        <w:rPr>
          <w:rStyle w:val="FootnoteReference"/>
        </w:rPr>
        <w:footnoteRef/>
      </w:r>
      <w:r w:rsidRPr="00540A61">
        <w:rPr>
          <w:rStyle w:val="FootnoteReference"/>
        </w:rPr>
        <w:t xml:space="preserve"> </w:t>
      </w:r>
      <w:r w:rsidRPr="00540A61">
        <w:t>The East London Mosque, which incorporates the London Muslim Centre and the Maryam Centre, </w:t>
      </w:r>
      <w:r>
        <w:t>offers a</w:t>
      </w:r>
      <w:r w:rsidRPr="00540A61">
        <w:t xml:space="preserve"> wide rang</w:t>
      </w:r>
      <w:r>
        <w:t xml:space="preserve">e of </w:t>
      </w:r>
      <w:r w:rsidRPr="00540A61">
        <w:t xml:space="preserve">services including advice and counselling. For more information, go to: </w:t>
      </w:r>
      <w:hyperlink r:id="rId3" w:history="1">
        <w:r w:rsidRPr="00B004CB">
          <w:rPr>
            <w:rStyle w:val="Hyperlink"/>
          </w:rPr>
          <w:t>https://www.eastlondonmosque.org.uk</w:t>
        </w:r>
      </w:hyperlink>
      <w:r w:rsidRPr="00540A61">
        <w:t>.</w:t>
      </w:r>
      <w:r>
        <w:t xml:space="preserve">  </w:t>
      </w:r>
    </w:p>
  </w:footnote>
  <w:footnote w:id="12">
    <w:p w14:paraId="4A7AF33F" w14:textId="77777777" w:rsidR="00990001" w:rsidRDefault="00990001" w:rsidP="00FF26FA">
      <w:pPr>
        <w:pStyle w:val="FootnoteText"/>
        <w:ind w:right="-329"/>
        <w:jc w:val="left"/>
      </w:pPr>
      <w:r>
        <w:rPr>
          <w:rStyle w:val="FootnoteReference"/>
        </w:rPr>
        <w:footnoteRef/>
      </w:r>
      <w:r>
        <w:t xml:space="preserve"> The Naz Project</w:t>
      </w:r>
      <w:r w:rsidRPr="00810CB1">
        <w:t xml:space="preserve"> offers a range of services for people </w:t>
      </w:r>
      <w:r>
        <w:t xml:space="preserve">from </w:t>
      </w:r>
      <w:r w:rsidRPr="00DF0579">
        <w:rPr>
          <w:rFonts w:cs="Arial"/>
          <w:color w:val="000000" w:themeColor="text1"/>
        </w:rPr>
        <w:t>BAMER</w:t>
      </w:r>
      <w:r>
        <w:t xml:space="preserve"> communities</w:t>
      </w:r>
      <w:r w:rsidRPr="00810CB1">
        <w:t xml:space="preserve"> manage and maintain better sexual health</w:t>
      </w:r>
      <w:r>
        <w:t xml:space="preserve">. For more information, go to: </w:t>
      </w:r>
      <w:hyperlink r:id="rId4" w:history="1">
        <w:r w:rsidRPr="009F026C">
          <w:rPr>
            <w:rStyle w:val="Hyperlink"/>
          </w:rPr>
          <w:t>https://naz.org.uk</w:t>
        </w:r>
      </w:hyperlink>
      <w:r>
        <w:t xml:space="preserve">. </w:t>
      </w:r>
    </w:p>
  </w:footnote>
  <w:footnote w:id="13">
    <w:p w14:paraId="2E4E3A69" w14:textId="5B3B108F" w:rsidR="00990001" w:rsidRPr="00DE088E" w:rsidRDefault="00990001" w:rsidP="00FF26FA">
      <w:pPr>
        <w:pStyle w:val="FootnoteText"/>
        <w:ind w:right="-329"/>
        <w:jc w:val="left"/>
        <w:rPr>
          <w:rFonts w:cs="Arial"/>
          <w:szCs w:val="16"/>
        </w:rPr>
      </w:pPr>
      <w:r w:rsidRPr="00DE088E">
        <w:rPr>
          <w:rStyle w:val="FootnoteReference"/>
        </w:rPr>
        <w:footnoteRef/>
      </w:r>
      <w:r w:rsidRPr="00DE088E">
        <w:rPr>
          <w:rStyle w:val="FootnoteReference"/>
        </w:rPr>
        <w:t xml:space="preserve"> </w:t>
      </w:r>
      <w:r w:rsidRPr="00DE088E">
        <w:rPr>
          <w:rFonts w:cs="Arial"/>
          <w:szCs w:val="16"/>
        </w:rPr>
        <w:t>Sharp-Jeffs, N. and Kelly, L. (2016) </w:t>
      </w:r>
      <w:r w:rsidRPr="00BB6EBC">
        <w:rPr>
          <w:rFonts w:cs="Arial"/>
          <w:i/>
          <w:iCs/>
          <w:szCs w:val="16"/>
        </w:rPr>
        <w:t>Domestic Homicide Review (DHR) case analysis</w:t>
      </w:r>
      <w:r w:rsidRPr="00DE088E">
        <w:rPr>
          <w:rFonts w:cs="Arial"/>
          <w:szCs w:val="16"/>
        </w:rPr>
        <w:t>. Available at:</w:t>
      </w:r>
      <w:r w:rsidRPr="00DE088E">
        <w:rPr>
          <w:rStyle w:val="Hyperlink"/>
        </w:rPr>
        <w:t> </w:t>
      </w:r>
      <w:hyperlink r:id="rId5" w:history="1">
        <w:r w:rsidRPr="00DE088E">
          <w:rPr>
            <w:rStyle w:val="Hyperlink"/>
          </w:rPr>
          <w:t>http://www.standingtogether.org.uk/sites/default/files/docs/STADV_DHR_Report_Final.pdf</w:t>
        </w:r>
      </w:hyperlink>
      <w:r w:rsidRPr="00DE088E">
        <w:rPr>
          <w:rFonts w:cs="Arial"/>
          <w:szCs w:val="16"/>
        </w:rPr>
        <w:t xml:space="preserve"> (Accessed:</w:t>
      </w:r>
      <w:r>
        <w:rPr>
          <w:rFonts w:cs="Arial"/>
          <w:szCs w:val="16"/>
        </w:rPr>
        <w:t xml:space="preserve"> 28</w:t>
      </w:r>
      <w:r w:rsidRPr="006130E8">
        <w:rPr>
          <w:rFonts w:cs="Arial"/>
          <w:szCs w:val="16"/>
          <w:vertAlign w:val="superscript"/>
        </w:rPr>
        <w:t>th</w:t>
      </w:r>
      <w:r>
        <w:rPr>
          <w:rFonts w:cs="Arial"/>
          <w:szCs w:val="16"/>
        </w:rPr>
        <w:t xml:space="preserve"> March 2020</w:t>
      </w:r>
      <w:r w:rsidRPr="00DE088E">
        <w:rPr>
          <w:rFonts w:cs="Arial"/>
          <w:szCs w:val="16"/>
        </w:rPr>
        <w:t>).</w:t>
      </w:r>
    </w:p>
  </w:footnote>
  <w:footnote w:id="14">
    <w:p w14:paraId="31276DE1" w14:textId="4F924F5C" w:rsidR="00244E92" w:rsidRDefault="00244E92">
      <w:pPr>
        <w:pStyle w:val="FootnoteText"/>
      </w:pPr>
      <w:r>
        <w:rPr>
          <w:rStyle w:val="FootnoteReference"/>
        </w:rPr>
        <w:footnoteRef/>
      </w:r>
      <w:r>
        <w:t xml:space="preserve"> </w:t>
      </w:r>
      <w:r w:rsidRPr="00DE088E">
        <w:t xml:space="preserve">For more information, go to: </w:t>
      </w:r>
      <w:hyperlink r:id="rId6" w:history="1">
        <w:r w:rsidRPr="00DE088E">
          <w:rPr>
            <w:rStyle w:val="Hyperlink"/>
          </w:rPr>
          <w:t>https://www.anglia.ac.uk/people/simon-kerss</w:t>
        </w:r>
      </w:hyperlink>
      <w:r w:rsidRPr="00DE088E">
        <w:t xml:space="preserve">.  </w:t>
      </w:r>
    </w:p>
  </w:footnote>
  <w:footnote w:id="15">
    <w:p w14:paraId="0B17F214" w14:textId="77777777" w:rsidR="00990001" w:rsidRPr="00A30F87" w:rsidRDefault="00990001" w:rsidP="00FF26FA">
      <w:pPr>
        <w:pStyle w:val="FootnoteText"/>
        <w:ind w:right="-329"/>
        <w:jc w:val="left"/>
      </w:pPr>
      <w:r w:rsidRPr="00A30F87">
        <w:rPr>
          <w:rStyle w:val="FootnoteReference"/>
        </w:rPr>
        <w:footnoteRef/>
      </w:r>
      <w:r w:rsidRPr="00A30F87">
        <w:rPr>
          <w:rStyle w:val="FootnoteReference"/>
        </w:rPr>
        <w:t xml:space="preserve"> </w:t>
      </w:r>
      <w:r w:rsidRPr="00A30F87">
        <w:t xml:space="preserve">Provides mental health services in the City of London, Hackney, Newham and Tower Hamlets and, Bedfordshire and Luton. For more information, go to: </w:t>
      </w:r>
      <w:hyperlink r:id="rId7" w:history="1">
        <w:r w:rsidRPr="00B004CB">
          <w:rPr>
            <w:rStyle w:val="Hyperlink"/>
          </w:rPr>
          <w:t>https://www.elft.nhs.uk/About-Us</w:t>
        </w:r>
      </w:hyperlink>
      <w:r w:rsidRPr="00A30F87">
        <w:t>.</w:t>
      </w:r>
      <w:r>
        <w:t xml:space="preserve"> </w:t>
      </w:r>
      <w:r w:rsidRPr="00A30F87">
        <w:t xml:space="preserve"> </w:t>
      </w:r>
    </w:p>
  </w:footnote>
  <w:footnote w:id="16">
    <w:p w14:paraId="34EFB6B6" w14:textId="77777777" w:rsidR="00990001" w:rsidRDefault="00990001" w:rsidP="00FF26FA">
      <w:pPr>
        <w:pStyle w:val="FootnoteText"/>
        <w:ind w:right="-329"/>
        <w:jc w:val="left"/>
      </w:pPr>
      <w:r w:rsidRPr="00947E99">
        <w:rPr>
          <w:rStyle w:val="FootnoteReference"/>
        </w:rPr>
        <w:footnoteRef/>
      </w:r>
      <w:r w:rsidRPr="00947E99">
        <w:rPr>
          <w:rStyle w:val="FootnoteReference"/>
        </w:rPr>
        <w:t xml:space="preserve"> </w:t>
      </w:r>
      <w:r w:rsidRPr="00947E99">
        <w:t xml:space="preserve">A multi-faith UK based regeneration charity, </w:t>
      </w:r>
      <w:r w:rsidRPr="00947E99">
        <w:rPr>
          <w:rFonts w:cs="Arial"/>
          <w:szCs w:val="16"/>
        </w:rPr>
        <w:t xml:space="preserve">working to reduce social exclusion. For more information, go to: </w:t>
      </w:r>
      <w:hyperlink r:id="rId8" w:history="1">
        <w:r w:rsidRPr="00947E99">
          <w:rPr>
            <w:rStyle w:val="Hyperlink"/>
            <w:rFonts w:cs="Arial"/>
            <w:szCs w:val="16"/>
          </w:rPr>
          <w:t>https://thefrf.org/about-us/</w:t>
        </w:r>
      </w:hyperlink>
      <w:r w:rsidRPr="00947E99">
        <w:rPr>
          <w:rFonts w:cs="Arial"/>
          <w:szCs w:val="16"/>
        </w:rPr>
        <w:t>.</w:t>
      </w:r>
      <w:r>
        <w:t xml:space="preserve"> </w:t>
      </w:r>
    </w:p>
  </w:footnote>
  <w:footnote w:id="17">
    <w:p w14:paraId="6B4129CC" w14:textId="77777777" w:rsidR="00990001" w:rsidRDefault="00990001" w:rsidP="00FF26FA">
      <w:pPr>
        <w:pStyle w:val="FootnoteText"/>
        <w:ind w:right="-329"/>
        <w:jc w:val="left"/>
      </w:pPr>
      <w:r>
        <w:rPr>
          <w:rStyle w:val="FootnoteReference"/>
        </w:rPr>
        <w:footnoteRef/>
      </w:r>
      <w:r>
        <w:t xml:space="preserve"> As noted in 1.5.6, invited to participate on the Review Panel. </w:t>
      </w:r>
    </w:p>
  </w:footnote>
  <w:footnote w:id="18">
    <w:p w14:paraId="3DED7477" w14:textId="77777777" w:rsidR="00990001" w:rsidRDefault="00990001" w:rsidP="00FF26FA">
      <w:pPr>
        <w:pStyle w:val="FootnoteText"/>
        <w:ind w:right="-329"/>
        <w:jc w:val="left"/>
      </w:pPr>
      <w:r>
        <w:rPr>
          <w:rStyle w:val="FootnoteReference"/>
        </w:rPr>
        <w:footnoteRef/>
      </w:r>
      <w:r>
        <w:t xml:space="preserve"> As noted in 1.5.7, invited to participate on the Review Panel.</w:t>
      </w:r>
    </w:p>
  </w:footnote>
  <w:footnote w:id="19">
    <w:p w14:paraId="29F45408" w14:textId="77777777" w:rsidR="00990001" w:rsidRPr="002612C1" w:rsidRDefault="00990001" w:rsidP="00FF26FA">
      <w:pPr>
        <w:pStyle w:val="FootnoteText"/>
        <w:ind w:right="-329"/>
        <w:jc w:val="left"/>
        <w:rPr>
          <w:rFonts w:cs="Arial"/>
          <w:color w:val="666666"/>
          <w:sz w:val="32"/>
          <w:szCs w:val="32"/>
        </w:rPr>
      </w:pPr>
      <w:r w:rsidRPr="002612C1">
        <w:rPr>
          <w:rStyle w:val="FootnoteReference"/>
          <w:bCs/>
        </w:rPr>
        <w:footnoteRef/>
      </w:r>
      <w:r w:rsidRPr="002612C1">
        <w:rPr>
          <w:rStyle w:val="FootnoteReference"/>
          <w:bCs/>
        </w:rPr>
        <w:t xml:space="preserve"> </w:t>
      </w:r>
      <w:proofErr w:type="spellStart"/>
      <w:r w:rsidRPr="002612C1">
        <w:rPr>
          <w:bCs/>
        </w:rPr>
        <w:t>Mildmay</w:t>
      </w:r>
      <w:proofErr w:type="spellEnd"/>
      <w:r w:rsidRPr="002612C1">
        <w:rPr>
          <w:bCs/>
        </w:rPr>
        <w:t xml:space="preserve"> Hospital offers inpatient and day care for adults with physical, cognitive and psychosocial difficulties</w:t>
      </w:r>
      <w:r>
        <w:rPr>
          <w:bCs/>
        </w:rPr>
        <w:t>.</w:t>
      </w:r>
    </w:p>
  </w:footnote>
  <w:footnote w:id="20">
    <w:p w14:paraId="5999CEB9" w14:textId="77777777" w:rsidR="00990001" w:rsidRDefault="00990001" w:rsidP="00FF26FA">
      <w:pPr>
        <w:pStyle w:val="FootnoteText"/>
        <w:ind w:right="-329"/>
        <w:jc w:val="left"/>
      </w:pPr>
      <w:r>
        <w:rPr>
          <w:rStyle w:val="FootnoteReference"/>
        </w:rPr>
        <w:footnoteRef/>
      </w:r>
      <w:r>
        <w:t xml:space="preserve"> </w:t>
      </w:r>
      <w:r w:rsidRPr="00947E99">
        <w:t>Provides support across a broad range of needs, such as unsuitable accommodation, substance abuse and mental health needs.</w:t>
      </w:r>
      <w:r>
        <w:t xml:space="preserve"> For more information, go to: </w:t>
      </w:r>
      <w:hyperlink r:id="rId9" w:history="1">
        <w:r w:rsidRPr="00737D23">
          <w:rPr>
            <w:rStyle w:val="Hyperlink"/>
          </w:rPr>
          <w:t>https://www.lookahead.org.uk/our-services/our-service-map/services-accept-self-referrals/tower-hamlets-community-intervention-service/</w:t>
        </w:r>
      </w:hyperlink>
      <w:r>
        <w:t xml:space="preserve">. </w:t>
      </w:r>
    </w:p>
  </w:footnote>
  <w:footnote w:id="21">
    <w:p w14:paraId="7C9C72B5" w14:textId="77777777" w:rsidR="00990001" w:rsidRDefault="00990001" w:rsidP="00FF26FA">
      <w:pPr>
        <w:pStyle w:val="FootnoteText"/>
        <w:ind w:right="-329"/>
        <w:jc w:val="left"/>
      </w:pPr>
      <w:r>
        <w:rPr>
          <w:rStyle w:val="FootnoteReference"/>
        </w:rPr>
        <w:footnoteRef/>
      </w:r>
      <w:r>
        <w:t xml:space="preserve"> As noted in 1.5.6, invited to participate on the Review Panel.</w:t>
      </w:r>
    </w:p>
  </w:footnote>
  <w:footnote w:id="22">
    <w:p w14:paraId="18E9925A" w14:textId="77777777" w:rsidR="00990001" w:rsidRDefault="00990001" w:rsidP="00FF26FA">
      <w:pPr>
        <w:pStyle w:val="FootnoteText"/>
        <w:ind w:right="-329"/>
        <w:jc w:val="left"/>
      </w:pPr>
      <w:r>
        <w:rPr>
          <w:rStyle w:val="FootnoteReference"/>
        </w:rPr>
        <w:footnoteRef/>
      </w:r>
      <w:r>
        <w:t xml:space="preserve"> </w:t>
      </w:r>
      <w:r w:rsidRPr="00947E99">
        <w:t>A community health charity focused on health and empowerment issues for disadvantaged women and their families</w:t>
      </w:r>
      <w:r>
        <w:t xml:space="preserve"> more information, go to: </w:t>
      </w:r>
      <w:hyperlink r:id="rId10" w:history="1">
        <w:r w:rsidRPr="00737D23">
          <w:rPr>
            <w:rStyle w:val="Hyperlink"/>
          </w:rPr>
          <w:t>http://whfs.org.uk</w:t>
        </w:r>
      </w:hyperlink>
      <w:r>
        <w:t xml:space="preserve">. </w:t>
      </w:r>
    </w:p>
  </w:footnote>
  <w:footnote w:id="23">
    <w:p w14:paraId="334D944F" w14:textId="1036718B" w:rsidR="00990001" w:rsidRDefault="00990001" w:rsidP="00FF26FA">
      <w:pPr>
        <w:pStyle w:val="FootnoteText"/>
        <w:ind w:right="-329"/>
        <w:jc w:val="left"/>
      </w:pPr>
      <w:r>
        <w:rPr>
          <w:rStyle w:val="FootnoteReference"/>
        </w:rPr>
        <w:footnoteRef/>
      </w:r>
      <w:r>
        <w:t xml:space="preserve"> Galop support LGBT people experiencing hate crime, domestic abuse or sexual violence. For more information, go to: </w:t>
      </w:r>
      <w:hyperlink r:id="rId11" w:history="1">
        <w:r w:rsidRPr="00AF4C0C">
          <w:rPr>
            <w:rStyle w:val="Hyperlink"/>
          </w:rPr>
          <w:t>http://www.galop.org.uk</w:t>
        </w:r>
      </w:hyperlink>
      <w:r>
        <w:t xml:space="preserve">. </w:t>
      </w:r>
    </w:p>
  </w:footnote>
  <w:footnote w:id="24">
    <w:p w14:paraId="2CCC582A" w14:textId="0E3430E0" w:rsidR="00990001" w:rsidRDefault="00990001" w:rsidP="00FF26FA">
      <w:pPr>
        <w:pStyle w:val="FootnoteText"/>
        <w:ind w:right="-329"/>
        <w:jc w:val="left"/>
      </w:pPr>
      <w:r>
        <w:rPr>
          <w:rStyle w:val="FootnoteReference"/>
        </w:rPr>
        <w:footnoteRef/>
      </w:r>
      <w:r>
        <w:t xml:space="preserve"> ELOP is a holistic lesbian and gay centre that offers a range of social, emotional and support services. For more information, go to: </w:t>
      </w:r>
      <w:hyperlink r:id="rId12" w:history="1">
        <w:r w:rsidRPr="00AF4C0C">
          <w:rPr>
            <w:rStyle w:val="Hyperlink"/>
          </w:rPr>
          <w:t>http://elop.org</w:t>
        </w:r>
      </w:hyperlink>
      <w:r>
        <w:t xml:space="preserve">. </w:t>
      </w:r>
    </w:p>
  </w:footnote>
  <w:footnote w:id="25">
    <w:p w14:paraId="738DD3CC" w14:textId="3615A8B4" w:rsidR="00990001" w:rsidRDefault="00990001" w:rsidP="00FF26FA">
      <w:pPr>
        <w:pStyle w:val="FootnoteText"/>
        <w:ind w:right="-329"/>
        <w:jc w:val="left"/>
      </w:pPr>
      <w:r>
        <w:rPr>
          <w:rStyle w:val="FootnoteReference"/>
        </w:rPr>
        <w:footnoteRef/>
      </w:r>
      <w:r>
        <w:t xml:space="preserve"> Although the Naz Project had no contact, they invited to sit on the Review Panel </w:t>
      </w:r>
      <w:r>
        <w:rPr>
          <w:rFonts w:cs="Arial"/>
          <w:szCs w:val="22"/>
        </w:rPr>
        <w:t>to provide</w:t>
      </w:r>
      <w:r w:rsidRPr="00810CB1">
        <w:rPr>
          <w:rFonts w:eastAsia="Calibri" w:cs="Arial"/>
          <w:color w:val="000000" w:themeColor="text1"/>
          <w:szCs w:val="22"/>
          <w:lang w:eastAsia="en-US"/>
        </w:rPr>
        <w:t xml:space="preserve"> expertise in relation to LGBT+ BAMER</w:t>
      </w:r>
      <w:r>
        <w:t xml:space="preserve"> communities (see1.5.9 above).</w:t>
      </w:r>
    </w:p>
  </w:footnote>
  <w:footnote w:id="26">
    <w:p w14:paraId="2B427B74" w14:textId="4B9E73E4" w:rsidR="00990001" w:rsidRDefault="00990001" w:rsidP="00FF26FA">
      <w:pPr>
        <w:pStyle w:val="FootnoteText"/>
        <w:ind w:right="-329"/>
        <w:jc w:val="left"/>
      </w:pPr>
      <w:r>
        <w:rPr>
          <w:rStyle w:val="FootnoteReference"/>
        </w:rPr>
        <w:footnoteRef/>
      </w:r>
      <w:r>
        <w:t xml:space="preserve"> Antidote is a drug and alcohol service provided by an LGBT service called London Friend. For more information go to: </w:t>
      </w:r>
      <w:hyperlink r:id="rId13" w:history="1">
        <w:r w:rsidRPr="009F026C">
          <w:rPr>
            <w:rStyle w:val="Hyperlink"/>
          </w:rPr>
          <w:t>https://londonfriend.org.uk/antidote/</w:t>
        </w:r>
      </w:hyperlink>
      <w:r>
        <w:t xml:space="preserve">. </w:t>
      </w:r>
    </w:p>
  </w:footnote>
  <w:footnote w:id="27">
    <w:p w14:paraId="51628D88" w14:textId="0D8B95D9" w:rsidR="00990001" w:rsidRDefault="00990001" w:rsidP="00FF26FA">
      <w:pPr>
        <w:pStyle w:val="FootnoteText"/>
        <w:ind w:right="-329"/>
        <w:jc w:val="left"/>
      </w:pPr>
      <w:r>
        <w:rPr>
          <w:rStyle w:val="FootnoteReference"/>
        </w:rPr>
        <w:footnoteRef/>
      </w:r>
      <w:r>
        <w:t xml:space="preserve"> Positive East </w:t>
      </w:r>
      <w:r w:rsidRPr="00974FED">
        <w:t>holistic range of health and wellbeing programmes</w:t>
      </w:r>
      <w:r>
        <w:t xml:space="preserve">. For more information, go to: </w:t>
      </w:r>
      <w:hyperlink r:id="rId14" w:history="1">
        <w:r w:rsidRPr="00AF4C0C">
          <w:rPr>
            <w:rStyle w:val="Hyperlink"/>
          </w:rPr>
          <w:t>https://www.positiveeast.org.uk</w:t>
        </w:r>
      </w:hyperlink>
      <w:r>
        <w:t xml:space="preserve">.  </w:t>
      </w:r>
    </w:p>
  </w:footnote>
  <w:footnote w:id="28">
    <w:p w14:paraId="45058CB7" w14:textId="31243BF4" w:rsidR="00990001" w:rsidRDefault="00990001" w:rsidP="00FF26FA">
      <w:pPr>
        <w:pStyle w:val="FootnoteText"/>
        <w:spacing w:after="0" w:line="240" w:lineRule="auto"/>
        <w:ind w:right="-329"/>
        <w:jc w:val="left"/>
      </w:pPr>
      <w:r w:rsidRPr="002612C1">
        <w:rPr>
          <w:rStyle w:val="FootnoteReference"/>
        </w:rPr>
        <w:footnoteRef/>
      </w:r>
      <w:r w:rsidRPr="002612C1">
        <w:rPr>
          <w:rStyle w:val="FootnoteReference"/>
        </w:rPr>
        <w:t xml:space="preserve"> </w:t>
      </w:r>
      <w:r w:rsidRPr="002612C1">
        <w:t xml:space="preserve">The Sydenham Centre Is </w:t>
      </w:r>
      <w:r>
        <w:t>now known</w:t>
      </w:r>
      <w:r w:rsidRPr="002612C1">
        <w:t xml:space="preserve"> </w:t>
      </w:r>
      <w:r>
        <w:t>as</w:t>
      </w:r>
      <w:r w:rsidRPr="002612C1">
        <w:t xml:space="preserve"> The Sexual Health Clinic at Barking Community Hospital</w:t>
      </w:r>
      <w:r>
        <w:t xml:space="preserve">.  </w:t>
      </w:r>
    </w:p>
  </w:footnote>
  <w:footnote w:id="29">
    <w:p w14:paraId="51F836CE" w14:textId="20C9BABD" w:rsidR="00990001" w:rsidRDefault="00990001" w:rsidP="00FF26FA">
      <w:pPr>
        <w:pStyle w:val="FootnoteText"/>
        <w:ind w:right="-329"/>
        <w:jc w:val="left"/>
      </w:pPr>
      <w:r>
        <w:rPr>
          <w:rStyle w:val="FootnoteReference"/>
        </w:rPr>
        <w:footnoteRef/>
      </w:r>
      <w:r>
        <w:t xml:space="preserve"> An NHS Trust which provides </w:t>
      </w:r>
      <w:r w:rsidRPr="0012275D">
        <w:t>neuro, stroke, and maternity</w:t>
      </w:r>
      <w:r>
        <w:t xml:space="preserve"> services</w:t>
      </w:r>
      <w:r w:rsidRPr="0012275D">
        <w:t xml:space="preserve">, </w:t>
      </w:r>
      <w:r>
        <w:t>as well as</w:t>
      </w:r>
      <w:r w:rsidRPr="0012275D">
        <w:t xml:space="preserve"> elective and emergency care</w:t>
      </w:r>
      <w:r>
        <w:t xml:space="preserve">. For more information, go to: </w:t>
      </w:r>
      <w:hyperlink r:id="rId15" w:history="1">
        <w:r w:rsidRPr="00F37081">
          <w:rPr>
            <w:rStyle w:val="Hyperlink"/>
          </w:rPr>
          <w:t>https://www.bhrhospitals.nhs.uk</w:t>
        </w:r>
      </w:hyperlink>
      <w:r>
        <w:t xml:space="preserve">.  </w:t>
      </w:r>
    </w:p>
  </w:footnote>
  <w:footnote w:id="30">
    <w:p w14:paraId="11D5C1FD" w14:textId="30721E45" w:rsidR="00990001" w:rsidRDefault="00990001" w:rsidP="00FF26FA">
      <w:pPr>
        <w:pStyle w:val="FootnoteText"/>
        <w:ind w:right="-329"/>
        <w:jc w:val="left"/>
      </w:pPr>
      <w:r>
        <w:rPr>
          <w:rStyle w:val="FootnoteReference"/>
        </w:rPr>
        <w:footnoteRef/>
      </w:r>
      <w:r>
        <w:t xml:space="preserve"> An NHS trust which provides a range of </w:t>
      </w:r>
      <w:r w:rsidRPr="00C7098C">
        <w:t>specialist and general hospital services</w:t>
      </w:r>
      <w:r>
        <w:t xml:space="preserve"> including sexual health and </w:t>
      </w:r>
      <w:r w:rsidRPr="0024415E">
        <w:t>Human Immunodeficiency Viru</w:t>
      </w:r>
      <w:r>
        <w:t xml:space="preserve">s </w:t>
      </w:r>
      <w:r w:rsidRPr="0024415E">
        <w:t>(HIV) / Genitourinary Medicine (GUM) clinic</w:t>
      </w:r>
      <w:r>
        <w:t>s (56 Dean Street and the John Hunter Centre).</w:t>
      </w:r>
      <w:r w:rsidRPr="0024415E">
        <w:t xml:space="preserve"> For more information, go to: </w:t>
      </w:r>
      <w:hyperlink r:id="rId16" w:history="1">
        <w:r w:rsidRPr="00EF4AA0">
          <w:rPr>
            <w:rStyle w:val="Hyperlink"/>
          </w:rPr>
          <w:t>https://www.chelwest.nhs.uk/services/hiv-sexual-health</w:t>
        </w:r>
      </w:hyperlink>
      <w:r>
        <w:t xml:space="preserve">. </w:t>
      </w:r>
    </w:p>
  </w:footnote>
  <w:footnote w:id="31">
    <w:p w14:paraId="6F702719" w14:textId="6161097A" w:rsidR="00990001" w:rsidRPr="00DA06D1" w:rsidRDefault="00990001" w:rsidP="00FF26FA">
      <w:pPr>
        <w:pStyle w:val="FootnoteText"/>
        <w:ind w:right="-329"/>
        <w:jc w:val="left"/>
      </w:pPr>
      <w:r>
        <w:rPr>
          <w:rStyle w:val="FootnoteReference"/>
        </w:rPr>
        <w:footnoteRef/>
      </w:r>
      <w:r>
        <w:t xml:space="preserve"> </w:t>
      </w:r>
      <w:r w:rsidRPr="00DA06D1">
        <w:t xml:space="preserve">CNWL provides </w:t>
      </w:r>
      <w:r>
        <w:t xml:space="preserve">a range of </w:t>
      </w:r>
      <w:r w:rsidRPr="00DA06D1">
        <w:t>NHS services at GPs</w:t>
      </w:r>
      <w:r>
        <w:t xml:space="preserve">, in </w:t>
      </w:r>
      <w:r w:rsidRPr="00DA06D1">
        <w:t xml:space="preserve">hospitals </w:t>
      </w:r>
      <w:r>
        <w:t>and in the</w:t>
      </w:r>
      <w:r w:rsidRPr="00DA06D1">
        <w:t xml:space="preserve"> community</w:t>
      </w:r>
      <w:r>
        <w:t xml:space="preserve">. </w:t>
      </w:r>
      <w:r w:rsidRPr="00DA06D1">
        <w:t xml:space="preserve">For more information, go to: </w:t>
      </w:r>
      <w:hyperlink r:id="rId17" w:history="1">
        <w:r w:rsidRPr="00F37081">
          <w:rPr>
            <w:rStyle w:val="Hyperlink"/>
          </w:rPr>
          <w:t>https://www.cnwl.nhs.uk</w:t>
        </w:r>
      </w:hyperlink>
      <w:r>
        <w:t xml:space="preserve">. </w:t>
      </w:r>
    </w:p>
  </w:footnote>
  <w:footnote w:id="32">
    <w:p w14:paraId="6A67F8A4" w14:textId="2BFF4819" w:rsidR="00990001" w:rsidRDefault="00990001" w:rsidP="00FF26FA">
      <w:pPr>
        <w:pStyle w:val="FootnoteText"/>
        <w:ind w:right="-329"/>
        <w:jc w:val="left"/>
      </w:pPr>
      <w:r>
        <w:rPr>
          <w:rStyle w:val="FootnoteReference"/>
        </w:rPr>
        <w:footnoteRef/>
      </w:r>
      <w:r>
        <w:t xml:space="preserve"> A private healthcare provider, offering psychological services. For more information, go to: </w:t>
      </w:r>
      <w:hyperlink r:id="rId18" w:history="1">
        <w:r w:rsidRPr="009F026C">
          <w:rPr>
            <w:rStyle w:val="Hyperlink"/>
          </w:rPr>
          <w:t>https://www.city-psychology.co.uk/about-us/</w:t>
        </w:r>
      </w:hyperlink>
      <w:r>
        <w:t xml:space="preserve">. </w:t>
      </w:r>
    </w:p>
  </w:footnote>
  <w:footnote w:id="33">
    <w:p w14:paraId="1CB68ACD" w14:textId="565D3462" w:rsidR="00990001" w:rsidRDefault="00990001" w:rsidP="00FF26FA">
      <w:pPr>
        <w:pStyle w:val="FootnoteText"/>
        <w:ind w:right="-329"/>
        <w:jc w:val="left"/>
      </w:pPr>
      <w:r w:rsidRPr="00BC00AC">
        <w:rPr>
          <w:rStyle w:val="FootnoteReference"/>
        </w:rPr>
        <w:footnoteRef/>
      </w:r>
      <w:r w:rsidRPr="00BC00AC">
        <w:rPr>
          <w:rStyle w:val="FootnoteReference"/>
        </w:rPr>
        <w:t xml:space="preserve"> </w:t>
      </w:r>
      <w:r>
        <w:t>An NHS trust which provides</w:t>
      </w:r>
      <w:r w:rsidRPr="00BC00AC">
        <w:t xml:space="preserve"> a full range of health services for residents of Lambeth, Southwark and Lewisham, as well as specialist services for patients from across London. This includes outpatient support for care and treatment for people living with </w:t>
      </w:r>
      <w:r>
        <w:t xml:space="preserve">the </w:t>
      </w:r>
      <w:r w:rsidRPr="000107DE">
        <w:t>communicable illness</w:t>
      </w:r>
      <w:r>
        <w:t xml:space="preserve"> with which Amir had been diagnosed</w:t>
      </w:r>
      <w:r w:rsidRPr="00BC00AC">
        <w:t xml:space="preserve">. For more information, go to: </w:t>
      </w:r>
      <w:hyperlink r:id="rId19" w:history="1">
        <w:r w:rsidRPr="00AF4C0C">
          <w:rPr>
            <w:rStyle w:val="Hyperlink"/>
          </w:rPr>
          <w:t>https://www.guysandstthomas.nhs.uk/about-us/about-us.aspx</w:t>
        </w:r>
      </w:hyperlink>
      <w:r>
        <w:t xml:space="preserve">.  </w:t>
      </w:r>
    </w:p>
  </w:footnote>
  <w:footnote w:id="34">
    <w:p w14:paraId="7C1696BE" w14:textId="06835E09" w:rsidR="00990001" w:rsidRDefault="00990001" w:rsidP="00FF26FA">
      <w:pPr>
        <w:pStyle w:val="FootnoteText"/>
        <w:ind w:right="-329"/>
        <w:jc w:val="left"/>
      </w:pPr>
      <w:r>
        <w:rPr>
          <w:rStyle w:val="FootnoteReference"/>
        </w:rPr>
        <w:footnoteRef/>
      </w:r>
      <w:r>
        <w:t xml:space="preserve"> A housing association. For more information, go to: </w:t>
      </w:r>
      <w:hyperlink r:id="rId20" w:history="1">
        <w:r w:rsidRPr="00AF4C0C">
          <w:rPr>
            <w:rStyle w:val="Hyperlink"/>
          </w:rPr>
          <w:t>https://www.lqgroup.org.uk</w:t>
        </w:r>
      </w:hyperlink>
      <w:r>
        <w:t xml:space="preserve">. </w:t>
      </w:r>
    </w:p>
  </w:footnote>
  <w:footnote w:id="35">
    <w:p w14:paraId="024C8153" w14:textId="234BDE2B" w:rsidR="00990001" w:rsidRPr="00810CB1" w:rsidRDefault="00990001" w:rsidP="00FF26FA">
      <w:pPr>
        <w:pStyle w:val="FootnoteText"/>
        <w:ind w:right="-329"/>
        <w:jc w:val="left"/>
      </w:pPr>
      <w:r w:rsidRPr="00810CB1">
        <w:rPr>
          <w:rStyle w:val="FootnoteReference"/>
        </w:rPr>
        <w:footnoteRef/>
      </w:r>
      <w:r w:rsidRPr="00810CB1">
        <w:rPr>
          <w:rStyle w:val="FootnoteReference"/>
        </w:rPr>
        <w:t xml:space="preserve"> </w:t>
      </w:r>
      <w:r>
        <w:t>METRO</w:t>
      </w:r>
      <w:r w:rsidRPr="00810CB1">
        <w:t xml:space="preserve"> provides health, community and youth services, promote health and wellbeing for people experiencing issues relating to sexuality, gender, equality, diversity and identity</w:t>
      </w:r>
      <w:r>
        <w:t xml:space="preserve"> </w:t>
      </w:r>
      <w:r w:rsidRPr="00810CB1">
        <w:rPr>
          <w:rFonts w:cs="Arial"/>
          <w:color w:val="000000" w:themeColor="text1"/>
        </w:rPr>
        <w:t>more information, go to</w:t>
      </w:r>
      <w:r>
        <w:t xml:space="preserve">: </w:t>
      </w:r>
      <w:hyperlink r:id="rId21" w:history="1">
        <w:r w:rsidRPr="009F026C">
          <w:rPr>
            <w:rStyle w:val="Hyperlink"/>
          </w:rPr>
          <w:t>https://metrocharity.org.uk</w:t>
        </w:r>
      </w:hyperlink>
      <w:r>
        <w:t xml:space="preserve">. </w:t>
      </w:r>
    </w:p>
  </w:footnote>
  <w:footnote w:id="36">
    <w:p w14:paraId="2F6415ED" w14:textId="628614AE" w:rsidR="00990001" w:rsidRDefault="00990001" w:rsidP="00FF26FA">
      <w:pPr>
        <w:pStyle w:val="FootnoteText"/>
        <w:ind w:right="-329"/>
        <w:jc w:val="left"/>
      </w:pPr>
      <w:r>
        <w:rPr>
          <w:rStyle w:val="FootnoteReference"/>
        </w:rPr>
        <w:footnoteRef/>
      </w:r>
      <w:r>
        <w:t xml:space="preserve"> A housing association. For more information, go to: </w:t>
      </w:r>
      <w:hyperlink r:id="rId22" w:history="1">
        <w:r w:rsidRPr="00AF4C0C">
          <w:rPr>
            <w:rStyle w:val="Hyperlink"/>
          </w:rPr>
          <w:t>https://www.mtvh.co.uk</w:t>
        </w:r>
      </w:hyperlink>
      <w:r>
        <w:t xml:space="preserve">. </w:t>
      </w:r>
    </w:p>
  </w:footnote>
  <w:footnote w:id="37">
    <w:p w14:paraId="5F49FA81" w14:textId="0124A69A" w:rsidR="00990001" w:rsidRDefault="00990001" w:rsidP="00FF26FA">
      <w:pPr>
        <w:pStyle w:val="FootnoteText"/>
        <w:ind w:right="-329"/>
        <w:jc w:val="left"/>
      </w:pPr>
      <w:r>
        <w:rPr>
          <w:rStyle w:val="FootnoteReference"/>
        </w:rPr>
        <w:footnoteRef/>
      </w:r>
      <w:r>
        <w:t xml:space="preserve"> Provided community and mental</w:t>
      </w:r>
      <w:r w:rsidRPr="00E21063">
        <w:t xml:space="preserve"> integrated community and mental health services</w:t>
      </w:r>
      <w:r>
        <w:t xml:space="preserve">. For more information, go to: </w:t>
      </w:r>
      <w:hyperlink r:id="rId23" w:history="1">
        <w:r w:rsidRPr="008D11F0">
          <w:rPr>
            <w:rStyle w:val="Hyperlink"/>
          </w:rPr>
          <w:t>https://www.nelft.nhs.uk/</w:t>
        </w:r>
      </w:hyperlink>
      <w:r>
        <w:t xml:space="preserve">.  </w:t>
      </w:r>
    </w:p>
  </w:footnote>
  <w:footnote w:id="38">
    <w:p w14:paraId="13040A5A" w14:textId="55958EBB" w:rsidR="00990001" w:rsidRDefault="00990001" w:rsidP="00FF26FA">
      <w:pPr>
        <w:pStyle w:val="FootnoteText"/>
        <w:ind w:right="-329"/>
        <w:jc w:val="left"/>
      </w:pPr>
      <w:r>
        <w:rPr>
          <w:rStyle w:val="FootnoteReference"/>
        </w:rPr>
        <w:footnoteRef/>
      </w:r>
      <w:r>
        <w:t xml:space="preserve"> A housing association. For more information, go to: </w:t>
      </w:r>
      <w:hyperlink r:id="rId24" w:history="1">
        <w:r w:rsidRPr="00AF4C0C">
          <w:rPr>
            <w:rStyle w:val="Hyperlink"/>
          </w:rPr>
          <w:t>https://www.peabody.org.uk</w:t>
        </w:r>
      </w:hyperlink>
      <w:r>
        <w:t xml:space="preserve">. </w:t>
      </w:r>
    </w:p>
  </w:footnote>
  <w:footnote w:id="39">
    <w:p w14:paraId="58E91C8C" w14:textId="77777777" w:rsidR="00990001" w:rsidRDefault="00990001" w:rsidP="00FF26FA">
      <w:pPr>
        <w:pStyle w:val="FootnoteText"/>
        <w:ind w:right="-329"/>
        <w:jc w:val="left"/>
      </w:pPr>
      <w:r>
        <w:rPr>
          <w:rStyle w:val="FootnoteReference"/>
        </w:rPr>
        <w:footnoteRef/>
      </w:r>
      <w:r>
        <w:t xml:space="preserve"> Covers the London Boroughs of Newham and Waltham Forest.  </w:t>
      </w:r>
    </w:p>
  </w:footnote>
  <w:footnote w:id="40">
    <w:p w14:paraId="38FD2901" w14:textId="77777777" w:rsidR="00990001" w:rsidRPr="00DE088E" w:rsidRDefault="00990001" w:rsidP="00FF26FA">
      <w:pPr>
        <w:pStyle w:val="FootnoteText"/>
        <w:ind w:right="-329"/>
        <w:jc w:val="left"/>
        <w:rPr>
          <w:rFonts w:cs="Arial"/>
          <w:szCs w:val="16"/>
        </w:rPr>
      </w:pPr>
      <w:r w:rsidRPr="00DE088E">
        <w:rPr>
          <w:rStyle w:val="FootnoteReference"/>
          <w:rFonts w:cs="Arial"/>
          <w:szCs w:val="16"/>
        </w:rPr>
        <w:footnoteRef/>
      </w:r>
      <w:r w:rsidRPr="00DE088E">
        <w:rPr>
          <w:rFonts w:cs="Arial"/>
          <w:szCs w:val="16"/>
        </w:rPr>
        <w:t xml:space="preserve"> </w:t>
      </w:r>
      <w:bookmarkStart w:id="24" w:name="_Hlk77343508"/>
      <w:r w:rsidRPr="00DE088E">
        <w:rPr>
          <w:rFonts w:cs="Arial"/>
          <w:szCs w:val="16"/>
        </w:rPr>
        <w:t xml:space="preserve">Not their real names. </w:t>
      </w:r>
      <w:bookmarkEnd w:id="24"/>
    </w:p>
  </w:footnote>
  <w:footnote w:id="41">
    <w:p w14:paraId="02D48EE3" w14:textId="5BDBB864" w:rsidR="00990001" w:rsidRDefault="00990001" w:rsidP="00FF26FA">
      <w:pPr>
        <w:pStyle w:val="FootnoteText"/>
        <w:ind w:right="-329"/>
        <w:jc w:val="left"/>
      </w:pPr>
      <w:r>
        <w:rPr>
          <w:rStyle w:val="FootnoteReference"/>
        </w:rPr>
        <w:footnoteRef/>
      </w:r>
      <w:r>
        <w:t xml:space="preserve"> </w:t>
      </w:r>
      <w:proofErr w:type="spellStart"/>
      <w:r>
        <w:rPr>
          <w:rFonts w:eastAsia="Calibri" w:cs="Arial"/>
          <w:bCs/>
          <w:color w:val="000000" w:themeColor="text1"/>
          <w:szCs w:val="22"/>
          <w:lang w:eastAsia="en-US"/>
        </w:rPr>
        <w:t>Sajwa</w:t>
      </w:r>
      <w:proofErr w:type="spellEnd"/>
      <w:r>
        <w:rPr>
          <w:rFonts w:eastAsia="Calibri" w:cs="Arial"/>
          <w:bCs/>
          <w:color w:val="000000" w:themeColor="text1"/>
          <w:szCs w:val="22"/>
          <w:lang w:eastAsia="en-US"/>
        </w:rPr>
        <w:t xml:space="preserve"> and Abdul had an </w:t>
      </w:r>
      <w:r w:rsidRPr="004119B1">
        <w:rPr>
          <w:rFonts w:eastAsia="Calibri" w:cs="Arial"/>
          <w:bCs/>
          <w:color w:val="000000" w:themeColor="text1"/>
          <w:szCs w:val="22"/>
          <w:lang w:eastAsia="en-US"/>
        </w:rPr>
        <w:t xml:space="preserve">arranged married in 2014 but </w:t>
      </w:r>
      <w:r>
        <w:rPr>
          <w:rFonts w:eastAsia="Calibri" w:cs="Arial"/>
          <w:bCs/>
          <w:color w:val="000000" w:themeColor="text1"/>
          <w:szCs w:val="22"/>
          <w:lang w:eastAsia="en-US"/>
        </w:rPr>
        <w:t>separated soon after</w:t>
      </w:r>
      <w:r w:rsidRPr="004119B1">
        <w:rPr>
          <w:rFonts w:eastAsia="Calibri" w:cs="Arial"/>
          <w:bCs/>
          <w:color w:val="000000" w:themeColor="text1"/>
          <w:szCs w:val="22"/>
          <w:lang w:eastAsia="en-US"/>
        </w:rPr>
        <w:t xml:space="preserve">. When the MPS spoke to </w:t>
      </w:r>
      <w:r>
        <w:rPr>
          <w:rFonts w:eastAsia="Calibri" w:cs="Arial"/>
          <w:bCs/>
          <w:color w:val="000000" w:themeColor="text1"/>
          <w:szCs w:val="22"/>
          <w:lang w:eastAsia="en-US"/>
        </w:rPr>
        <w:t>Abdul</w:t>
      </w:r>
      <w:r w:rsidRPr="004119B1">
        <w:rPr>
          <w:rFonts w:eastAsia="Calibri" w:cs="Arial"/>
          <w:bCs/>
          <w:color w:val="000000" w:themeColor="text1"/>
          <w:szCs w:val="22"/>
          <w:lang w:eastAsia="en-US"/>
        </w:rPr>
        <w:t xml:space="preserve"> during the murder enquiry, it became apparent that he had not been in contact with</w:t>
      </w:r>
      <w:r>
        <w:rPr>
          <w:rFonts w:eastAsia="Calibri" w:cs="Arial"/>
          <w:bCs/>
          <w:color w:val="000000" w:themeColor="text1"/>
          <w:szCs w:val="22"/>
          <w:lang w:eastAsia="en-US"/>
        </w:rPr>
        <w:t xml:space="preserve"> </w:t>
      </w:r>
      <w:proofErr w:type="spellStart"/>
      <w:r>
        <w:rPr>
          <w:rFonts w:eastAsia="Calibri" w:cs="Arial"/>
          <w:bCs/>
          <w:color w:val="000000" w:themeColor="text1"/>
          <w:szCs w:val="22"/>
          <w:lang w:eastAsia="en-US"/>
        </w:rPr>
        <w:t>Sajwa</w:t>
      </w:r>
      <w:proofErr w:type="spellEnd"/>
      <w:r>
        <w:rPr>
          <w:rFonts w:eastAsia="Calibri" w:cs="Arial"/>
          <w:bCs/>
          <w:color w:val="000000" w:themeColor="text1"/>
          <w:szCs w:val="22"/>
          <w:lang w:eastAsia="en-US"/>
        </w:rPr>
        <w:t xml:space="preserve"> since they had separated. As a result, it was agreed by the CSP and the chair that it was not appropriate to approach Abdul. </w:t>
      </w:r>
    </w:p>
  </w:footnote>
  <w:footnote w:id="42">
    <w:p w14:paraId="584B93D2" w14:textId="3E9E56E5" w:rsidR="00990001" w:rsidRPr="00DE088E" w:rsidRDefault="00990001" w:rsidP="00FF26FA">
      <w:pPr>
        <w:pStyle w:val="FootnoteText"/>
        <w:ind w:right="-329"/>
        <w:jc w:val="left"/>
        <w:rPr>
          <w:rFonts w:cs="Arial"/>
          <w:szCs w:val="16"/>
        </w:rPr>
      </w:pPr>
      <w:r w:rsidRPr="00DE088E">
        <w:rPr>
          <w:rStyle w:val="FootnoteReference"/>
          <w:rFonts w:cs="Arial"/>
          <w:szCs w:val="16"/>
        </w:rPr>
        <w:footnoteRef/>
      </w:r>
      <w:r w:rsidRPr="00DE088E">
        <w:rPr>
          <w:rFonts w:cs="Arial"/>
          <w:szCs w:val="16"/>
        </w:rPr>
        <w:t xml:space="preserve"> </w:t>
      </w:r>
      <w:r w:rsidRPr="00DE088E">
        <w:rPr>
          <w:rFonts w:cs="Arial"/>
          <w:color w:val="000000" w:themeColor="text1"/>
          <w:szCs w:val="16"/>
        </w:rPr>
        <w:t xml:space="preserve">AAFDA provide emotional, practical and specialist peer support to those left behind after domestic homicide. For more information, go to: </w:t>
      </w:r>
      <w:hyperlink r:id="rId25" w:history="1">
        <w:r w:rsidRPr="00DE088E">
          <w:rPr>
            <w:rStyle w:val="Hyperlink"/>
            <w:rFonts w:cs="Arial"/>
            <w:szCs w:val="16"/>
          </w:rPr>
          <w:t>https://aafda.org.uk</w:t>
        </w:r>
      </w:hyperlink>
      <w:r w:rsidRPr="00DE088E">
        <w:rPr>
          <w:rFonts w:cs="Arial"/>
          <w:color w:val="000000" w:themeColor="text1"/>
          <w:szCs w:val="16"/>
        </w:rPr>
        <w:t xml:space="preserve">.    </w:t>
      </w:r>
    </w:p>
  </w:footnote>
  <w:footnote w:id="43">
    <w:p w14:paraId="3B14D07D" w14:textId="77777777" w:rsidR="00990001" w:rsidRPr="004407C9" w:rsidRDefault="00990001" w:rsidP="00FF26FA">
      <w:pPr>
        <w:pStyle w:val="FootnoteText"/>
        <w:ind w:right="-329"/>
        <w:jc w:val="left"/>
        <w:rPr>
          <w:rFonts w:cs="Arial"/>
        </w:rPr>
      </w:pPr>
      <w:r w:rsidRPr="004407C9">
        <w:rPr>
          <w:rStyle w:val="FootnoteReference"/>
          <w:rFonts w:cs="Arial"/>
        </w:rPr>
        <w:footnoteRef/>
      </w:r>
      <w:r w:rsidRPr="004407C9">
        <w:rPr>
          <w:rFonts w:cs="Arial"/>
        </w:rPr>
        <w:t xml:space="preserve"> </w:t>
      </w:r>
      <w:r w:rsidRPr="004407C9">
        <w:rPr>
          <w:rFonts w:cs="Arial"/>
          <w:color w:val="000000" w:themeColor="text1"/>
          <w:szCs w:val="16"/>
        </w:rPr>
        <w:t xml:space="preserve">The Victim Support Homicide Service supports bereaved families to navigate and know what to expect from the criminal justice system and providing someone independent to talk to. For more information, go to: </w:t>
      </w:r>
      <w:hyperlink r:id="rId26" w:history="1">
        <w:r w:rsidRPr="004407C9">
          <w:rPr>
            <w:rStyle w:val="Hyperlink"/>
            <w:rFonts w:cs="Arial"/>
            <w:szCs w:val="16"/>
          </w:rPr>
          <w:t>https://www.victimsupport.org.uk/more-us/why-choose-us/specialist-services/homicide-service</w:t>
        </w:r>
      </w:hyperlink>
      <w:r w:rsidRPr="004407C9">
        <w:rPr>
          <w:rFonts w:cs="Arial"/>
          <w:color w:val="000000" w:themeColor="text1"/>
          <w:szCs w:val="16"/>
        </w:rPr>
        <w:t>.</w:t>
      </w:r>
    </w:p>
  </w:footnote>
  <w:footnote w:id="44">
    <w:p w14:paraId="620BFF1A" w14:textId="27BE454A" w:rsidR="00990001" w:rsidRPr="00146E95" w:rsidRDefault="00990001" w:rsidP="00FF26FA">
      <w:pPr>
        <w:ind w:left="284" w:right="-329" w:hanging="284"/>
        <w:rPr>
          <w:rFonts w:ascii="Arial" w:hAnsi="Arial" w:cs="Arial"/>
          <w:color w:val="000000" w:themeColor="text1"/>
          <w:kern w:val="20"/>
          <w:sz w:val="16"/>
          <w:szCs w:val="16"/>
        </w:rPr>
      </w:pPr>
      <w:r w:rsidRPr="00CE7540">
        <w:rPr>
          <w:rStyle w:val="FootnoteReference"/>
          <w:rFonts w:cs="Arial"/>
          <w:sz w:val="16"/>
          <w:szCs w:val="20"/>
        </w:rPr>
        <w:footnoteRef/>
      </w:r>
      <w:r w:rsidRPr="00CE7540">
        <w:rPr>
          <w:rStyle w:val="FootnoteReference"/>
          <w:rFonts w:cs="Arial"/>
          <w:sz w:val="16"/>
          <w:szCs w:val="20"/>
        </w:rPr>
        <w:t xml:space="preserve"> </w:t>
      </w:r>
      <w:r w:rsidRPr="00146E95">
        <w:rPr>
          <w:rFonts w:ascii="Arial" w:hAnsi="Arial" w:cs="Arial"/>
          <w:color w:val="000000" w:themeColor="text1"/>
          <w:kern w:val="20"/>
          <w:sz w:val="16"/>
          <w:szCs w:val="16"/>
        </w:rPr>
        <w:t>A support group for families, partners and friends of the victims of murder and manslaughter abroad</w:t>
      </w:r>
      <w:r>
        <w:rPr>
          <w:rFonts w:ascii="Arial" w:hAnsi="Arial" w:cs="Arial"/>
          <w:color w:val="000000" w:themeColor="text1"/>
          <w:kern w:val="20"/>
          <w:sz w:val="16"/>
          <w:szCs w:val="16"/>
        </w:rPr>
        <w:t xml:space="preserve">. </w:t>
      </w:r>
      <w:r w:rsidRPr="00146E95">
        <w:rPr>
          <w:rFonts w:ascii="Arial" w:hAnsi="Arial" w:cs="Arial"/>
          <w:color w:val="000000" w:themeColor="text1"/>
          <w:kern w:val="20"/>
          <w:sz w:val="16"/>
          <w:szCs w:val="16"/>
        </w:rPr>
        <w:t xml:space="preserve">For more information, go to: </w:t>
      </w:r>
      <w:hyperlink r:id="rId27" w:history="1">
        <w:r w:rsidRPr="0030237A">
          <w:rPr>
            <w:rStyle w:val="Hyperlink"/>
            <w:rFonts w:ascii="Arial" w:hAnsi="Arial" w:cs="Arial"/>
            <w:kern w:val="20"/>
            <w:sz w:val="16"/>
            <w:szCs w:val="16"/>
          </w:rPr>
          <w:t>http://www.murdered-abroad.org.uk</w:t>
        </w:r>
      </w:hyperlink>
      <w:r w:rsidRPr="00146E95">
        <w:rPr>
          <w:rFonts w:ascii="Arial" w:hAnsi="Arial" w:cs="Arial"/>
          <w:color w:val="000000" w:themeColor="text1"/>
          <w:kern w:val="20"/>
          <w:sz w:val="16"/>
          <w:szCs w:val="16"/>
        </w:rPr>
        <w:t>.</w:t>
      </w:r>
      <w:r>
        <w:rPr>
          <w:rFonts w:ascii="Arial" w:hAnsi="Arial" w:cs="Arial"/>
          <w:color w:val="000000" w:themeColor="text1"/>
          <w:kern w:val="20"/>
          <w:sz w:val="16"/>
          <w:szCs w:val="16"/>
        </w:rPr>
        <w:t xml:space="preserve"> </w:t>
      </w:r>
    </w:p>
  </w:footnote>
  <w:footnote w:id="45">
    <w:p w14:paraId="146CF2C1" w14:textId="4343BB13" w:rsidR="00990001" w:rsidRPr="00F36BCD" w:rsidRDefault="00990001" w:rsidP="00FF26FA">
      <w:pPr>
        <w:ind w:left="284" w:right="-329" w:hanging="284"/>
        <w:rPr>
          <w:rFonts w:ascii="Arial" w:hAnsi="Arial" w:cs="Arial"/>
          <w:color w:val="000000" w:themeColor="text1"/>
          <w:kern w:val="20"/>
          <w:sz w:val="16"/>
          <w:szCs w:val="16"/>
        </w:rPr>
      </w:pPr>
      <w:r w:rsidRPr="004407C9">
        <w:rPr>
          <w:rStyle w:val="FootnoteReference"/>
          <w:rFonts w:cs="Arial"/>
          <w:sz w:val="16"/>
          <w:szCs w:val="20"/>
        </w:rPr>
        <w:footnoteRef/>
      </w:r>
      <w:r w:rsidRPr="004407C9">
        <w:rPr>
          <w:rFonts w:ascii="Arial" w:hAnsi="Arial" w:cs="Arial"/>
        </w:rPr>
        <w:t xml:space="preserve"> </w:t>
      </w:r>
      <w:r w:rsidRPr="004407C9">
        <w:rPr>
          <w:rFonts w:ascii="Arial" w:hAnsi="Arial" w:cs="Arial"/>
          <w:color w:val="000000" w:themeColor="text1"/>
          <w:kern w:val="20"/>
          <w:sz w:val="16"/>
          <w:szCs w:val="16"/>
        </w:rPr>
        <w:t>Long, J.</w:t>
      </w:r>
      <w:r>
        <w:rPr>
          <w:rFonts w:ascii="Arial" w:hAnsi="Arial" w:cs="Arial"/>
          <w:color w:val="000000" w:themeColor="text1"/>
          <w:kern w:val="20"/>
          <w:sz w:val="16"/>
          <w:szCs w:val="16"/>
        </w:rPr>
        <w:t xml:space="preserve"> </w:t>
      </w:r>
      <w:r w:rsidRPr="004407C9">
        <w:rPr>
          <w:rFonts w:ascii="Arial" w:hAnsi="Arial" w:cs="Arial"/>
          <w:color w:val="000000" w:themeColor="text1"/>
          <w:kern w:val="20"/>
          <w:sz w:val="16"/>
          <w:szCs w:val="16"/>
        </w:rPr>
        <w:t>and Harvey, H. (</w:t>
      </w:r>
      <w:r>
        <w:rPr>
          <w:rFonts w:ascii="Arial" w:hAnsi="Arial" w:cs="Arial"/>
          <w:color w:val="000000" w:themeColor="text1"/>
          <w:kern w:val="20"/>
          <w:sz w:val="16"/>
          <w:szCs w:val="16"/>
        </w:rPr>
        <w:t>2020</w:t>
      </w:r>
      <w:r w:rsidRPr="004407C9">
        <w:rPr>
          <w:rFonts w:ascii="Arial" w:hAnsi="Arial" w:cs="Arial"/>
          <w:color w:val="000000" w:themeColor="text1"/>
          <w:kern w:val="20"/>
          <w:sz w:val="16"/>
          <w:szCs w:val="16"/>
        </w:rPr>
        <w:t>) </w:t>
      </w:r>
      <w:r>
        <w:rPr>
          <w:rFonts w:ascii="Arial" w:hAnsi="Arial" w:cs="Arial"/>
          <w:i/>
          <w:color w:val="000000" w:themeColor="text1"/>
          <w:kern w:val="20"/>
          <w:sz w:val="16"/>
          <w:szCs w:val="16"/>
        </w:rPr>
        <w:t>Annual Report on UK Femicides 2018</w:t>
      </w:r>
      <w:r w:rsidRPr="004407C9">
        <w:rPr>
          <w:rFonts w:ascii="Arial" w:hAnsi="Arial" w:cs="Arial"/>
          <w:color w:val="000000" w:themeColor="text1"/>
          <w:kern w:val="20"/>
          <w:sz w:val="16"/>
          <w:szCs w:val="16"/>
        </w:rPr>
        <w:t>, Available at</w:t>
      </w:r>
      <w:r w:rsidRPr="006130E8">
        <w:t xml:space="preserve"> </w:t>
      </w:r>
      <w:hyperlink r:id="rId28" w:history="1">
        <w:r w:rsidRPr="009F026C">
          <w:rPr>
            <w:rStyle w:val="Hyperlink"/>
            <w:rFonts w:ascii="Arial" w:hAnsi="Arial" w:cs="Arial"/>
            <w:kern w:val="20"/>
            <w:sz w:val="16"/>
            <w:szCs w:val="16"/>
          </w:rPr>
          <w:t>https://femicidescensus.org</w:t>
        </w:r>
      </w:hyperlink>
      <w:r>
        <w:rPr>
          <w:rFonts w:ascii="Arial" w:hAnsi="Arial" w:cs="Arial"/>
          <w:color w:val="000000" w:themeColor="text1"/>
          <w:kern w:val="20"/>
          <w:sz w:val="16"/>
          <w:szCs w:val="16"/>
        </w:rPr>
        <w:t xml:space="preserve"> </w:t>
      </w:r>
      <w:r w:rsidRPr="004407C9">
        <w:rPr>
          <w:rFonts w:ascii="Arial" w:hAnsi="Arial" w:cs="Arial"/>
          <w:color w:val="000000" w:themeColor="text1"/>
          <w:kern w:val="20"/>
          <w:sz w:val="16"/>
          <w:szCs w:val="16"/>
        </w:rPr>
        <w:t xml:space="preserve">(Accessed: </w:t>
      </w:r>
      <w:r>
        <w:rPr>
          <w:rFonts w:ascii="Arial" w:hAnsi="Arial" w:cs="Arial"/>
          <w:color w:val="000000" w:themeColor="text1"/>
          <w:kern w:val="20"/>
          <w:sz w:val="16"/>
          <w:szCs w:val="16"/>
        </w:rPr>
        <w:t>28</w:t>
      </w:r>
      <w:r w:rsidRPr="006130E8">
        <w:rPr>
          <w:rFonts w:ascii="Arial" w:hAnsi="Arial" w:cs="Arial"/>
          <w:color w:val="000000" w:themeColor="text1"/>
          <w:kern w:val="20"/>
          <w:sz w:val="16"/>
          <w:szCs w:val="16"/>
          <w:vertAlign w:val="superscript"/>
        </w:rPr>
        <w:t>th</w:t>
      </w:r>
      <w:r>
        <w:rPr>
          <w:rFonts w:ascii="Arial" w:hAnsi="Arial" w:cs="Arial"/>
          <w:color w:val="000000" w:themeColor="text1"/>
          <w:kern w:val="20"/>
          <w:sz w:val="16"/>
          <w:szCs w:val="16"/>
        </w:rPr>
        <w:t xml:space="preserve"> March 2020</w:t>
      </w:r>
      <w:r w:rsidRPr="004407C9">
        <w:rPr>
          <w:rFonts w:ascii="Arial" w:hAnsi="Arial" w:cs="Arial"/>
          <w:color w:val="000000" w:themeColor="text1"/>
          <w:kern w:val="20"/>
          <w:sz w:val="16"/>
          <w:szCs w:val="16"/>
        </w:rPr>
        <w:t>).</w:t>
      </w:r>
    </w:p>
  </w:footnote>
  <w:footnote w:id="46">
    <w:p w14:paraId="60541DCE" w14:textId="32B43AFC" w:rsidR="00990001" w:rsidRDefault="00990001" w:rsidP="00FF26FA">
      <w:pPr>
        <w:pStyle w:val="FootnoteText"/>
        <w:ind w:right="-329"/>
        <w:jc w:val="left"/>
      </w:pPr>
      <w:r w:rsidRPr="00CE7540">
        <w:rPr>
          <w:rStyle w:val="FootnoteReference"/>
        </w:rPr>
        <w:footnoteRef/>
      </w:r>
      <w:r w:rsidRPr="00CE7540">
        <w:t xml:space="preserve"> This was in a DHR commissioned by the London Borough of Brent into the death of Elena. For more information, go to: </w:t>
      </w:r>
      <w:hyperlink r:id="rId29" w:history="1">
        <w:r w:rsidRPr="00CE7540">
          <w:rPr>
            <w:rStyle w:val="Hyperlink"/>
          </w:rPr>
          <w:t>https://www.brent.gov.uk/your-community/crime-and-community-safety/domestic-abuse-and-vawg/</w:t>
        </w:r>
      </w:hyperlink>
      <w:r w:rsidRPr="00CE7540">
        <w:t>.</w:t>
      </w:r>
      <w:r>
        <w:t xml:space="preserve"> </w:t>
      </w:r>
    </w:p>
  </w:footnote>
  <w:footnote w:id="47">
    <w:p w14:paraId="3C720E39" w14:textId="225A3062" w:rsidR="00990001" w:rsidRDefault="00990001" w:rsidP="00FF26FA">
      <w:pPr>
        <w:pStyle w:val="FootnoteText"/>
        <w:ind w:right="-329"/>
        <w:jc w:val="left"/>
      </w:pPr>
      <w:r>
        <w:rPr>
          <w:rStyle w:val="FootnoteReference"/>
        </w:rPr>
        <w:footnoteRef/>
      </w:r>
      <w:r>
        <w:t xml:space="preserve"> </w:t>
      </w:r>
      <w:r>
        <w:rPr>
          <w:rFonts w:cs="Arial"/>
          <w:szCs w:val="22"/>
        </w:rPr>
        <w:t>An RC</w:t>
      </w:r>
      <w:r w:rsidRPr="00DE088E">
        <w:rPr>
          <w:rFonts w:cs="Arial"/>
          <w:szCs w:val="22"/>
        </w:rPr>
        <w:t xml:space="preserve"> </w:t>
      </w:r>
      <w:r>
        <w:rPr>
          <w:rFonts w:cs="Arial"/>
          <w:szCs w:val="22"/>
        </w:rPr>
        <w:t>has</w:t>
      </w:r>
      <w:r w:rsidRPr="00DE088E">
        <w:rPr>
          <w:rFonts w:cs="Arial"/>
          <w:szCs w:val="22"/>
        </w:rPr>
        <w:t xml:space="preserve"> overall responsibility for the care and treatment of </w:t>
      </w:r>
      <w:r>
        <w:rPr>
          <w:rFonts w:asciiTheme="minorHAnsi" w:eastAsia="Calibri" w:hAnsiTheme="minorHAnsi" w:cstheme="minorHAnsi"/>
          <w:color w:val="000000" w:themeColor="text1"/>
          <w:szCs w:val="22"/>
          <w:lang w:eastAsia="en-US"/>
        </w:rPr>
        <w:t xml:space="preserve">a patient. </w:t>
      </w:r>
    </w:p>
  </w:footnote>
  <w:footnote w:id="48">
    <w:p w14:paraId="06DC800A" w14:textId="77777777" w:rsidR="00990001" w:rsidRPr="00DE088E" w:rsidRDefault="00990001" w:rsidP="00FF26FA">
      <w:pPr>
        <w:pStyle w:val="FootnoteText"/>
        <w:ind w:right="-329"/>
        <w:jc w:val="left"/>
        <w:rPr>
          <w:rFonts w:cs="Arial"/>
          <w:szCs w:val="16"/>
        </w:rPr>
      </w:pPr>
      <w:r w:rsidRPr="00DE088E">
        <w:rPr>
          <w:rStyle w:val="FootnoteReference"/>
          <w:rFonts w:cs="Arial"/>
          <w:szCs w:val="16"/>
        </w:rPr>
        <w:footnoteRef/>
      </w:r>
      <w:r w:rsidRPr="00DE088E">
        <w:rPr>
          <w:rFonts w:cs="Arial"/>
          <w:szCs w:val="16"/>
        </w:rPr>
        <w:t xml:space="preserve"> Not their real names. </w:t>
      </w:r>
    </w:p>
  </w:footnote>
  <w:footnote w:id="49">
    <w:p w14:paraId="21F95AA7" w14:textId="6FF37561" w:rsidR="00990001" w:rsidRDefault="00990001" w:rsidP="00FF26FA">
      <w:pPr>
        <w:pStyle w:val="FootnoteText"/>
        <w:ind w:right="-329"/>
        <w:jc w:val="left"/>
      </w:pPr>
      <w:r>
        <w:rPr>
          <w:rStyle w:val="FootnoteReference"/>
        </w:rPr>
        <w:footnoteRef/>
      </w:r>
      <w:r>
        <w:t xml:space="preserve"> This was the DHR into the death of Grace, commissioned by the Safer Leicester Partnership. For more information, go to: </w:t>
      </w:r>
      <w:hyperlink r:id="rId30" w:history="1">
        <w:r w:rsidRPr="00FF65FF">
          <w:rPr>
            <w:rStyle w:val="Hyperlink"/>
          </w:rPr>
          <w:t>https://www.leicester.gov.uk/your-council/policies-plans-and-strategies/public-safety/safer-leicester-partnership/domestic-homicide-reviews-dhrs/</w:t>
        </w:r>
      </w:hyperlink>
      <w:r>
        <w:t xml:space="preserve">.  </w:t>
      </w:r>
    </w:p>
  </w:footnote>
  <w:footnote w:id="50">
    <w:p w14:paraId="3962D1D3" w14:textId="77777777" w:rsidR="00990001" w:rsidRPr="00084F35" w:rsidRDefault="00990001" w:rsidP="00FF26FA">
      <w:pPr>
        <w:pStyle w:val="FootnoteText"/>
        <w:ind w:right="-329"/>
        <w:jc w:val="left"/>
      </w:pPr>
      <w:r w:rsidRPr="00084F35">
        <w:rPr>
          <w:rStyle w:val="FootnoteReference"/>
        </w:rPr>
        <w:footnoteRef/>
      </w:r>
      <w:r w:rsidRPr="00084F35">
        <w:t xml:space="preserve"> For more information, go to: </w:t>
      </w:r>
      <w:hyperlink r:id="rId31" w:history="1">
        <w:r w:rsidRPr="00084F35">
          <w:rPr>
            <w:rStyle w:val="Hyperlink"/>
          </w:rPr>
          <w:t>http://thecorporatealliance.co.uk</w:t>
        </w:r>
      </w:hyperlink>
      <w:r w:rsidRPr="00084F35">
        <w:t xml:space="preserve">. </w:t>
      </w:r>
    </w:p>
  </w:footnote>
  <w:footnote w:id="51">
    <w:p w14:paraId="1F185130" w14:textId="77777777" w:rsidR="00990001" w:rsidRPr="00084F35" w:rsidRDefault="00990001" w:rsidP="00FF26FA">
      <w:pPr>
        <w:pStyle w:val="FootnoteText"/>
        <w:ind w:right="-329"/>
        <w:jc w:val="left"/>
      </w:pPr>
      <w:r w:rsidRPr="00084F35">
        <w:rPr>
          <w:rStyle w:val="FootnoteReference"/>
        </w:rPr>
        <w:footnoteRef/>
      </w:r>
      <w:r w:rsidRPr="00084F35">
        <w:t xml:space="preserve"> For more information, go to: </w:t>
      </w:r>
      <w:hyperlink r:id="rId32" w:history="1">
        <w:r w:rsidRPr="00084F35">
          <w:rPr>
            <w:rStyle w:val="Hyperlink"/>
          </w:rPr>
          <w:t>https://www.eida.org.uk</w:t>
        </w:r>
      </w:hyperlink>
      <w:r w:rsidRPr="00084F35">
        <w:t xml:space="preserve">. </w:t>
      </w:r>
    </w:p>
  </w:footnote>
  <w:footnote w:id="52">
    <w:p w14:paraId="452C3197" w14:textId="57EC8D66" w:rsidR="00990001" w:rsidRPr="004B6876" w:rsidRDefault="00990001" w:rsidP="00FF26FA">
      <w:pPr>
        <w:pStyle w:val="FootnoteText"/>
        <w:ind w:right="-329"/>
        <w:jc w:val="left"/>
        <w:rPr>
          <w:rFonts w:cs="Arial"/>
          <w:szCs w:val="22"/>
        </w:rPr>
      </w:pPr>
      <w:r w:rsidRPr="004B6876">
        <w:rPr>
          <w:rStyle w:val="FootnoteReference"/>
        </w:rPr>
        <w:footnoteRef/>
      </w:r>
      <w:r w:rsidRPr="004B6876">
        <w:rPr>
          <w:rStyle w:val="FootnoteReference"/>
        </w:rPr>
        <w:t xml:space="preserve"> </w:t>
      </w:r>
      <w:r w:rsidRPr="004B6876">
        <w:rPr>
          <w:rFonts w:cs="Arial"/>
          <w:szCs w:val="22"/>
        </w:rPr>
        <w:t xml:space="preserve">The IOPC oversees the police complaints </w:t>
      </w:r>
      <w:r w:rsidRPr="004B6876">
        <w:rPr>
          <w:rFonts w:eastAsia="Calibri" w:cs="Arial"/>
          <w:bCs/>
          <w:color w:val="000000" w:themeColor="text1"/>
          <w:szCs w:val="22"/>
          <w:lang w:eastAsia="en-US"/>
        </w:rPr>
        <w:t>system</w:t>
      </w:r>
      <w:r w:rsidRPr="004B6876">
        <w:rPr>
          <w:rFonts w:cs="Arial"/>
          <w:szCs w:val="22"/>
        </w:rPr>
        <w:t xml:space="preserve"> in England and Wales.</w:t>
      </w:r>
      <w:r w:rsidRPr="004B6876">
        <w:rPr>
          <w:szCs w:val="22"/>
        </w:rPr>
        <w:t xml:space="preserve">  For </w:t>
      </w:r>
      <w:r w:rsidRPr="004B6876">
        <w:rPr>
          <w:rFonts w:cs="Arial"/>
          <w:szCs w:val="22"/>
        </w:rPr>
        <w:t xml:space="preserve">more information, go to: </w:t>
      </w:r>
      <w:hyperlink r:id="rId33" w:history="1">
        <w:r w:rsidRPr="009F026C">
          <w:rPr>
            <w:rStyle w:val="Hyperlink"/>
            <w:rFonts w:cs="Arial"/>
            <w:szCs w:val="22"/>
          </w:rPr>
          <w:t>https://www.policeconduct.gov.uk</w:t>
        </w:r>
      </w:hyperlink>
      <w:r w:rsidRPr="004B6876">
        <w:rPr>
          <w:rFonts w:cs="Arial"/>
          <w:szCs w:val="22"/>
        </w:rPr>
        <w:t>.</w:t>
      </w:r>
      <w:r>
        <w:rPr>
          <w:rFonts w:cs="Arial"/>
          <w:szCs w:val="22"/>
        </w:rPr>
        <w:t xml:space="preserve"> </w:t>
      </w:r>
      <w:r w:rsidRPr="004B6876">
        <w:rPr>
          <w:rFonts w:cs="Arial"/>
          <w:szCs w:val="22"/>
        </w:rPr>
        <w:t xml:space="preserve"> </w:t>
      </w:r>
    </w:p>
  </w:footnote>
  <w:footnote w:id="53">
    <w:p w14:paraId="0F6E2F83" w14:textId="55DCD0A3" w:rsidR="00990001" w:rsidRDefault="00990001" w:rsidP="00FF26FA">
      <w:pPr>
        <w:pStyle w:val="FootnoteText"/>
        <w:ind w:right="-329"/>
        <w:jc w:val="left"/>
      </w:pPr>
      <w:r>
        <w:rPr>
          <w:rStyle w:val="FootnoteReference"/>
        </w:rPr>
        <w:footnoteRef/>
      </w:r>
      <w:r>
        <w:t xml:space="preserve"> For more information on the types of investigation, go to: </w:t>
      </w:r>
      <w:hyperlink r:id="rId34" w:history="1">
        <w:r w:rsidRPr="009F026C">
          <w:rPr>
            <w:rStyle w:val="Hyperlink"/>
          </w:rPr>
          <w:t>https://www.policeconduct.gov.uk/investigations/what-we-investigate-and-next-steps</w:t>
        </w:r>
      </w:hyperlink>
      <w:r>
        <w:t xml:space="preserve">. </w:t>
      </w:r>
    </w:p>
  </w:footnote>
  <w:footnote w:id="54">
    <w:p w14:paraId="2A48DE83" w14:textId="667505F3" w:rsidR="00BA17BE" w:rsidRDefault="00BA17BE">
      <w:pPr>
        <w:pStyle w:val="FootnoteText"/>
      </w:pPr>
      <w:r>
        <w:rPr>
          <w:rStyle w:val="FootnoteReference"/>
        </w:rPr>
        <w:footnoteRef/>
      </w:r>
      <w:r>
        <w:t xml:space="preserve"> The Home Office Quality Assurance Panel suggested </w:t>
      </w:r>
      <w:r w:rsidR="00F4788B">
        <w:t>including a</w:t>
      </w:r>
      <w:r>
        <w:t xml:space="preserve"> summary of all the learning from previous DHRs. This Review Panel did not feel this was appropriate for reasons of accessibility and</w:t>
      </w:r>
      <w:r w:rsidR="00F4788B">
        <w:t xml:space="preserve"> the</w:t>
      </w:r>
      <w:r>
        <w:t xml:space="preserve"> length of the report</w:t>
      </w:r>
      <w:r w:rsidR="00F4788B">
        <w:t>,</w:t>
      </w:r>
      <w:r>
        <w:t xml:space="preserve"> and because the most relevant learning was from a </w:t>
      </w:r>
      <w:r w:rsidRPr="00F425F2">
        <w:rPr>
          <w:rFonts w:cs="Arial"/>
          <w:szCs w:val="24"/>
          <w:u w:color="000000"/>
        </w:rPr>
        <w:t>Thematic Safeguarding Adult Review</w:t>
      </w:r>
      <w:r>
        <w:rPr>
          <w:rFonts w:cs="Arial"/>
          <w:szCs w:val="24"/>
          <w:u w:color="000000"/>
        </w:rPr>
        <w:t xml:space="preserve">, which has been explicitly noted. </w:t>
      </w:r>
    </w:p>
  </w:footnote>
  <w:footnote w:id="55">
    <w:p w14:paraId="77934C53" w14:textId="5AB73E06" w:rsidR="0033555D" w:rsidRDefault="0033555D" w:rsidP="0033555D">
      <w:pPr>
        <w:pStyle w:val="FootnoteText"/>
        <w:jc w:val="left"/>
      </w:pPr>
      <w:r>
        <w:rPr>
          <w:rStyle w:val="FootnoteReference"/>
        </w:rPr>
        <w:footnoteRef/>
      </w:r>
      <w:r>
        <w:t xml:space="preserve"> Available at: </w:t>
      </w:r>
      <w:hyperlink r:id="rId35" w:history="1">
        <w:r w:rsidRPr="00F631A0">
          <w:rPr>
            <w:rStyle w:val="Hyperlink"/>
            <w:rFonts w:cs="Arial"/>
          </w:rPr>
          <w:t>https://www.towerhamlets.gov.uk/lgnl/health__social_care/ASC/Adults_Health_and_Wellbeing/Staying_safe/Safeguarding_Adults_Review.aspx</w:t>
        </w:r>
      </w:hyperlink>
      <w:r>
        <w:rPr>
          <w:rFonts w:cs="Arial"/>
        </w:rPr>
        <w:t xml:space="preserve">. </w:t>
      </w:r>
    </w:p>
  </w:footnote>
  <w:footnote w:id="56">
    <w:p w14:paraId="0490DE2B" w14:textId="7A6612B8" w:rsidR="00990001" w:rsidRPr="00062965" w:rsidRDefault="00990001" w:rsidP="00FF26FA">
      <w:pPr>
        <w:pStyle w:val="FootnoteText"/>
        <w:ind w:right="-329"/>
        <w:jc w:val="left"/>
        <w:rPr>
          <w:sz w:val="24"/>
          <w:szCs w:val="24"/>
        </w:rPr>
      </w:pPr>
      <w:r>
        <w:rPr>
          <w:rStyle w:val="FootnoteReference"/>
        </w:rPr>
        <w:footnoteRef/>
      </w:r>
      <w:r>
        <w:t xml:space="preserve"> </w:t>
      </w:r>
      <w:r w:rsidRPr="00062965">
        <w:rPr>
          <w:rFonts w:cs="Arial"/>
          <w:szCs w:val="22"/>
        </w:rPr>
        <w:t>The</w:t>
      </w:r>
      <w:r>
        <w:t xml:space="preserve"> </w:t>
      </w:r>
      <w:r w:rsidRPr="00062965">
        <w:rPr>
          <w:rFonts w:cs="Arial"/>
          <w:szCs w:val="22"/>
        </w:rPr>
        <w:t>time of death is relevant because it is between 3</w:t>
      </w:r>
      <w:r>
        <w:rPr>
          <w:rFonts w:cs="Arial"/>
          <w:szCs w:val="22"/>
        </w:rPr>
        <w:t>:</w:t>
      </w:r>
      <w:r w:rsidRPr="00062965">
        <w:rPr>
          <w:rFonts w:cs="Arial"/>
          <w:szCs w:val="22"/>
        </w:rPr>
        <w:t xml:space="preserve">20 hours and 3:50 hours prior to </w:t>
      </w:r>
      <w:r>
        <w:rPr>
          <w:rFonts w:cs="Arial"/>
          <w:szCs w:val="22"/>
        </w:rPr>
        <w:t>the MPS</w:t>
      </w:r>
      <w:r w:rsidRPr="00062965">
        <w:rPr>
          <w:rFonts w:cs="Arial"/>
          <w:szCs w:val="22"/>
        </w:rPr>
        <w:t xml:space="preserve"> first being called at 18:20</w:t>
      </w:r>
      <w:r w:rsidRPr="003677E7">
        <w:rPr>
          <w:rFonts w:cs="Arial"/>
          <w:szCs w:val="22"/>
        </w:rPr>
        <w:t xml:space="preserve"> and subsequently attending at 23:16.</w:t>
      </w:r>
    </w:p>
  </w:footnote>
  <w:footnote w:id="57">
    <w:p w14:paraId="6F0DF42F" w14:textId="5A5CE739" w:rsidR="00990001" w:rsidRDefault="00990001" w:rsidP="00FF26FA">
      <w:pPr>
        <w:pStyle w:val="FootnoteText"/>
        <w:ind w:right="-329"/>
        <w:jc w:val="left"/>
      </w:pPr>
      <w:r>
        <w:rPr>
          <w:rStyle w:val="FootnoteReference"/>
        </w:rPr>
        <w:footnoteRef/>
      </w:r>
      <w:r w:rsidRPr="00DE660D">
        <w:t xml:space="preserve"> Methamphetamine can come in several different forms – including tablets, powder, or crystals. It can make people feel exhilarated, alert and awake. It can also cause people to feel agitated, paranoid, confused, aggressive and aroused. For more</w:t>
      </w:r>
      <w:r>
        <w:rPr>
          <w:rFonts w:cs="Arial"/>
          <w:color w:val="4A4A4A"/>
          <w:sz w:val="27"/>
          <w:szCs w:val="27"/>
          <w:shd w:val="clear" w:color="auto" w:fill="FFFFFF"/>
        </w:rPr>
        <w:t xml:space="preserve"> </w:t>
      </w:r>
      <w:r>
        <w:t xml:space="preserve">information, go to: </w:t>
      </w:r>
      <w:hyperlink r:id="rId36" w:history="1">
        <w:r w:rsidRPr="009F026C">
          <w:rPr>
            <w:rStyle w:val="Hyperlink"/>
          </w:rPr>
          <w:t>https://www.talktofrank.com/drug/methamphetamine?a=Meth</w:t>
        </w:r>
      </w:hyperlink>
      <w:r>
        <w:t xml:space="preserve">. </w:t>
      </w:r>
    </w:p>
  </w:footnote>
  <w:footnote w:id="58">
    <w:p w14:paraId="74DF1506" w14:textId="77777777" w:rsidR="00990001" w:rsidRPr="00BC6116" w:rsidRDefault="00990001" w:rsidP="00FF26FA">
      <w:pPr>
        <w:pStyle w:val="FootnoteText"/>
        <w:ind w:right="-329"/>
        <w:jc w:val="left"/>
        <w:rPr>
          <w:rFonts w:cs="Arial"/>
          <w:color w:val="4A4A4A"/>
          <w:sz w:val="27"/>
          <w:szCs w:val="27"/>
        </w:rPr>
      </w:pPr>
      <w:r>
        <w:rPr>
          <w:rStyle w:val="FootnoteReference"/>
        </w:rPr>
        <w:footnoteRef/>
      </w:r>
      <w:r>
        <w:t xml:space="preserve"> </w:t>
      </w:r>
      <w:r w:rsidRPr="00BC6116">
        <w:t xml:space="preserve">GHB produces an effect similar to the effects produced by alcohol. It can make someone feel euphoric, drowsy and relaxed. It can also reduce people’s inhibitions. For more information, go to: </w:t>
      </w:r>
      <w:hyperlink r:id="rId37" w:history="1">
        <w:r w:rsidRPr="009F026C">
          <w:rPr>
            <w:rStyle w:val="Hyperlink"/>
          </w:rPr>
          <w:t>https://www.talktofrank.com/drug/ghb</w:t>
        </w:r>
      </w:hyperlink>
      <w:r>
        <w:t xml:space="preserve">. </w:t>
      </w:r>
    </w:p>
  </w:footnote>
  <w:footnote w:id="59">
    <w:p w14:paraId="5A355DA5" w14:textId="0FB84727" w:rsidR="00990001" w:rsidRDefault="00990001" w:rsidP="00FF26FA">
      <w:pPr>
        <w:pStyle w:val="FootnoteText"/>
        <w:ind w:right="-329"/>
        <w:jc w:val="left"/>
      </w:pPr>
      <w:r w:rsidRPr="00DE660D">
        <w:rPr>
          <w:rStyle w:val="FootnoteReference"/>
        </w:rPr>
        <w:footnoteRef/>
      </w:r>
      <w:r w:rsidRPr="00DE660D">
        <w:rPr>
          <w:rStyle w:val="FootnoteReference"/>
        </w:rPr>
        <w:t xml:space="preserve"> </w:t>
      </w:r>
      <w:r w:rsidRPr="00DE660D">
        <w:t>Known as MDMA when in a powder form</w:t>
      </w:r>
      <w:r>
        <w:t xml:space="preserve"> </w:t>
      </w:r>
      <w:r w:rsidRPr="00DE660D">
        <w:t>and as ‘ecstasy’ when in a pill form. It can make people feel very happy, energised and alert. It can also cause people to feel anxious, have panic attached, confusion or be paranoid. For more information, go</w:t>
      </w:r>
      <w:r>
        <w:t xml:space="preserve"> </w:t>
      </w:r>
      <w:r w:rsidRPr="00DE660D">
        <w:t xml:space="preserve">to: </w:t>
      </w:r>
      <w:hyperlink r:id="rId38" w:anchor="how-it-feels" w:history="1">
        <w:r w:rsidRPr="009F026C">
          <w:rPr>
            <w:rStyle w:val="Hyperlink"/>
          </w:rPr>
          <w:t>https://www.talktofrank.com/drug/ecstasy#how-it-feels</w:t>
        </w:r>
      </w:hyperlink>
      <w:r w:rsidRPr="00DE660D">
        <w:t>.</w:t>
      </w:r>
      <w:r>
        <w:t xml:space="preserve"> </w:t>
      </w:r>
      <w:r>
        <w:rPr>
          <w:rFonts w:cs="Arial"/>
          <w:color w:val="4A4A4A"/>
          <w:sz w:val="27"/>
          <w:szCs w:val="27"/>
          <w:shd w:val="clear" w:color="auto" w:fill="FFFFFF"/>
        </w:rPr>
        <w:t xml:space="preserve"> </w:t>
      </w:r>
    </w:p>
  </w:footnote>
  <w:footnote w:id="60">
    <w:p w14:paraId="3BF9DAE8" w14:textId="37D330D1" w:rsidR="00990001" w:rsidRDefault="00990001" w:rsidP="00FF26FA">
      <w:pPr>
        <w:pStyle w:val="FootnoteText"/>
        <w:ind w:right="-329"/>
        <w:jc w:val="left"/>
      </w:pPr>
      <w:r>
        <w:rPr>
          <w:rStyle w:val="FootnoteReference"/>
        </w:rPr>
        <w:footnoteRef/>
      </w:r>
      <w:r>
        <w:t xml:space="preserve"> Although </w:t>
      </w:r>
      <w:proofErr w:type="spellStart"/>
      <w:r>
        <w:t>Sajwa</w:t>
      </w:r>
      <w:proofErr w:type="spellEnd"/>
      <w:r>
        <w:t xml:space="preserve"> and Amir’s residence in these boroughs fell within the timescales set out in the Terms of Reference, the Review Panel agreed not to seek further information. This was because the Review Panel felt it was appropriate to focus on the four most recent properties. Additionally, the Review Panel felt it would not be proportionate to seek further information in relation to these other properties because scoping with key agencies in the relevant boroughs had produced a nil return (see 1.5). </w:t>
      </w:r>
    </w:p>
  </w:footnote>
  <w:footnote w:id="61">
    <w:p w14:paraId="0DF0D584" w14:textId="77777777" w:rsidR="00990001" w:rsidRDefault="00990001" w:rsidP="00FF26FA">
      <w:pPr>
        <w:pStyle w:val="FootnoteText"/>
        <w:ind w:right="-329"/>
        <w:jc w:val="left"/>
      </w:pPr>
      <w:r>
        <w:rPr>
          <w:rStyle w:val="FootnoteReference"/>
        </w:rPr>
        <w:footnoteRef/>
      </w:r>
      <w:r>
        <w:t xml:space="preserve"> Unfortunately, as the professional services company did not respond to requests to participate in the DHR process, no further information is available on Amir’s employment. </w:t>
      </w:r>
    </w:p>
  </w:footnote>
  <w:footnote w:id="62">
    <w:p w14:paraId="0EFCC5E7" w14:textId="23A0FD81" w:rsidR="00990001" w:rsidRDefault="00990001" w:rsidP="00FF26FA">
      <w:pPr>
        <w:pStyle w:val="FootnoteText"/>
        <w:ind w:right="-329"/>
        <w:jc w:val="left"/>
      </w:pPr>
      <w:r>
        <w:rPr>
          <w:rStyle w:val="FootnoteReference"/>
        </w:rPr>
        <w:footnoteRef/>
      </w:r>
      <w:r>
        <w:t xml:space="preserve"> This is because the Review Panel felt it was not proportionate to describe contact with sexual health services unless that contact provided information that was directly relevant to the background to, or circumstances of, the homicide. </w:t>
      </w:r>
    </w:p>
  </w:footnote>
  <w:footnote w:id="63">
    <w:p w14:paraId="64A9CB60" w14:textId="143249E9" w:rsidR="00990001" w:rsidRDefault="00990001" w:rsidP="00FF26FA">
      <w:pPr>
        <w:pStyle w:val="FootnoteText"/>
        <w:ind w:right="-329"/>
        <w:jc w:val="left"/>
      </w:pPr>
      <w:r>
        <w:rPr>
          <w:rStyle w:val="FootnoteReference"/>
        </w:rPr>
        <w:footnoteRef/>
      </w:r>
      <w:r>
        <w:t xml:space="preserve"> </w:t>
      </w:r>
      <w:proofErr w:type="spellStart"/>
      <w:r>
        <w:t>Sajwa</w:t>
      </w:r>
      <w:proofErr w:type="spellEnd"/>
      <w:r>
        <w:t xml:space="preserve"> and Amir had contact with a number of GPs in the timeframe covered by the DHR. This contact was limited and for routine medical issues. For the sake of proportionality, the Review Panel agreed to focus on Amir’s contact with Liberty Bridge Road Practice from</w:t>
      </w:r>
      <w:r>
        <w:rPr>
          <w:rFonts w:asciiTheme="minorHAnsi" w:eastAsiaTheme="minorHAnsi" w:hAnsiTheme="minorHAnsi" w:cstheme="minorHAnsi"/>
          <w:color w:val="000000" w:themeColor="text1"/>
          <w:lang w:eastAsia="en-US"/>
        </w:rPr>
        <w:t xml:space="preserve"> March 2016.</w:t>
      </w:r>
    </w:p>
  </w:footnote>
  <w:footnote w:id="64">
    <w:p w14:paraId="7B936A69" w14:textId="2B83BAF3" w:rsidR="00990001" w:rsidRDefault="00990001" w:rsidP="00FF26FA">
      <w:pPr>
        <w:pStyle w:val="FootnoteText"/>
        <w:ind w:right="-329"/>
        <w:jc w:val="left"/>
      </w:pPr>
      <w:r>
        <w:rPr>
          <w:rStyle w:val="FootnoteReference"/>
        </w:rPr>
        <w:footnoteRef/>
      </w:r>
      <w:r>
        <w:t xml:space="preserve"> Staff asked Amir about contacting his GP throughout his engagement with the service. He declined until he provided consent in August 2018. </w:t>
      </w:r>
    </w:p>
  </w:footnote>
  <w:footnote w:id="65">
    <w:p w14:paraId="53D74F8C" w14:textId="04FC1F53" w:rsidR="00990001" w:rsidRDefault="00990001" w:rsidP="00FF26FA">
      <w:pPr>
        <w:pStyle w:val="FootnoteText"/>
        <w:ind w:right="-329"/>
        <w:jc w:val="left"/>
      </w:pPr>
      <w:r>
        <w:rPr>
          <w:rStyle w:val="FootnoteReference"/>
        </w:rPr>
        <w:footnoteRef/>
      </w:r>
      <w:r>
        <w:t xml:space="preserve"> LAS had documented the presence of this individual but no record of their name.</w:t>
      </w:r>
    </w:p>
  </w:footnote>
  <w:footnote w:id="66">
    <w:p w14:paraId="43413323" w14:textId="4102195C" w:rsidR="00990001" w:rsidRDefault="00990001" w:rsidP="00FF26FA">
      <w:pPr>
        <w:pStyle w:val="FootnoteText"/>
        <w:ind w:right="-329"/>
        <w:jc w:val="left"/>
      </w:pPr>
      <w:r>
        <w:rPr>
          <w:rStyle w:val="FootnoteReference"/>
        </w:rPr>
        <w:footnoteRef/>
      </w:r>
      <w:r>
        <w:t xml:space="preserve"> There is no other record to indicate that Amir used the term ‘homosexual’ to describe his sexual orientation. NELFT were asked to check whether this was the term that Amir had indeed used. The nurse who spoke to Amir could not recall the conversation but said that if she had recorded this term then this is what Amir would have said. </w:t>
      </w:r>
    </w:p>
  </w:footnote>
  <w:footnote w:id="67">
    <w:p w14:paraId="22B9AABF" w14:textId="0893B3C5" w:rsidR="00990001" w:rsidRDefault="00990001" w:rsidP="00FF26FA">
      <w:pPr>
        <w:pStyle w:val="FootnoteText"/>
        <w:ind w:right="-329"/>
        <w:jc w:val="left"/>
      </w:pPr>
      <w:r>
        <w:rPr>
          <w:rStyle w:val="FootnoteReference"/>
        </w:rPr>
        <w:footnoteRef/>
      </w:r>
      <w:r>
        <w:t xml:space="preserve"> Project Involve is no longer in existence and as a result it has not been possible to confirm if Amir ever accessed this service.</w:t>
      </w:r>
    </w:p>
  </w:footnote>
  <w:footnote w:id="68">
    <w:p w14:paraId="76741EAB" w14:textId="25643BC6" w:rsidR="00990001" w:rsidRDefault="00990001" w:rsidP="00FF26FA">
      <w:pPr>
        <w:pStyle w:val="FootnoteText"/>
        <w:ind w:right="-329"/>
        <w:jc w:val="left"/>
      </w:pPr>
      <w:r>
        <w:rPr>
          <w:rStyle w:val="FootnoteReference"/>
        </w:rPr>
        <w:footnoteRef/>
      </w:r>
      <w:r>
        <w:t xml:space="preserve"> ELOP have no record of Amir.</w:t>
      </w:r>
    </w:p>
  </w:footnote>
  <w:footnote w:id="69">
    <w:p w14:paraId="3EC96539" w14:textId="2AC6E9AC" w:rsidR="00990001" w:rsidRDefault="00990001" w:rsidP="00FF26FA">
      <w:pPr>
        <w:pStyle w:val="FootnoteText"/>
        <w:ind w:right="-329"/>
        <w:jc w:val="left"/>
      </w:pPr>
      <w:r>
        <w:rPr>
          <w:rStyle w:val="FootnoteReference"/>
        </w:rPr>
        <w:footnoteRef/>
      </w:r>
      <w:r>
        <w:t xml:space="preserve"> </w:t>
      </w:r>
      <w:r>
        <w:rPr>
          <w:rFonts w:cs="Arial"/>
          <w:szCs w:val="22"/>
        </w:rPr>
        <w:t>This private healthcare was paid for via health insurance.</w:t>
      </w:r>
    </w:p>
  </w:footnote>
  <w:footnote w:id="70">
    <w:p w14:paraId="1FDE84DD" w14:textId="50AF79A7" w:rsidR="00990001" w:rsidRDefault="00990001" w:rsidP="00FF26FA">
      <w:pPr>
        <w:pStyle w:val="FootnoteText"/>
        <w:ind w:right="-329"/>
        <w:jc w:val="left"/>
      </w:pPr>
      <w:r>
        <w:rPr>
          <w:rStyle w:val="FootnoteReference"/>
        </w:rPr>
        <w:footnoteRef/>
      </w:r>
      <w:r>
        <w:t xml:space="preserve"> It is not clear from the records who provided this service, </w:t>
      </w:r>
      <w:r w:rsidRPr="00242245">
        <w:t xml:space="preserve">but it was likely a reference to seeing the psychologist at the CPG </w:t>
      </w:r>
      <w:r>
        <w:t>and/or</w:t>
      </w:r>
      <w:r w:rsidRPr="00242245">
        <w:t xml:space="preserve"> CNWL. In following meetings, </w:t>
      </w:r>
      <w:r>
        <w:t>Amir</w:t>
      </w:r>
      <w:r w:rsidRPr="00242245">
        <w:t xml:space="preserve"> referred to this as “</w:t>
      </w:r>
      <w:r w:rsidRPr="00242245">
        <w:rPr>
          <w:i/>
          <w:iCs/>
        </w:rPr>
        <w:t>counselling</w:t>
      </w:r>
      <w:r w:rsidRPr="00242245">
        <w:t>” or “</w:t>
      </w:r>
      <w:r w:rsidRPr="00242245">
        <w:rPr>
          <w:i/>
          <w:iCs/>
        </w:rPr>
        <w:t>psychology</w:t>
      </w:r>
      <w:r w:rsidRPr="00242245">
        <w:t>”.</w:t>
      </w:r>
      <w:r>
        <w:t xml:space="preserve"> </w:t>
      </w:r>
    </w:p>
  </w:footnote>
  <w:footnote w:id="71">
    <w:p w14:paraId="1A33DDF2" w14:textId="77777777" w:rsidR="00990001" w:rsidRPr="0053379D" w:rsidRDefault="00990001" w:rsidP="00FF26FA">
      <w:pPr>
        <w:pStyle w:val="FootnoteText"/>
        <w:ind w:right="-329"/>
        <w:jc w:val="left"/>
        <w:rPr>
          <w:sz w:val="24"/>
          <w:szCs w:val="24"/>
        </w:rPr>
      </w:pPr>
      <w:r>
        <w:rPr>
          <w:rStyle w:val="FootnoteReference"/>
        </w:rPr>
        <w:footnoteRef/>
      </w:r>
      <w:r>
        <w:t xml:space="preserve"> ‘</w:t>
      </w:r>
      <w:proofErr w:type="spellStart"/>
      <w:r w:rsidRPr="00990E21">
        <w:rPr>
          <w:rFonts w:cs="Arial"/>
          <w:color w:val="000000" w:themeColor="text1"/>
          <w:szCs w:val="16"/>
        </w:rPr>
        <w:t>Chemsex</w:t>
      </w:r>
      <w:proofErr w:type="spellEnd"/>
      <w:r w:rsidRPr="00990E21">
        <w:rPr>
          <w:rFonts w:cs="Arial"/>
          <w:color w:val="000000" w:themeColor="text1"/>
          <w:szCs w:val="16"/>
        </w:rPr>
        <w:t xml:space="preserve">’ refers to using drugs during sex. The three main drugs people take as part of </w:t>
      </w:r>
      <w:proofErr w:type="spellStart"/>
      <w:r w:rsidRPr="00990E21">
        <w:rPr>
          <w:rFonts w:cs="Arial"/>
          <w:color w:val="000000" w:themeColor="text1"/>
          <w:szCs w:val="16"/>
        </w:rPr>
        <w:t>chemsex</w:t>
      </w:r>
      <w:proofErr w:type="spellEnd"/>
      <w:r w:rsidRPr="00990E21">
        <w:rPr>
          <w:rFonts w:cs="Arial"/>
          <w:color w:val="000000" w:themeColor="text1"/>
          <w:szCs w:val="16"/>
        </w:rPr>
        <w:t xml:space="preserve"> are methamphetamine, mephedrone and </w:t>
      </w:r>
      <w:r w:rsidRPr="00990E21">
        <w:t>GHB</w:t>
      </w:r>
      <w:r w:rsidRPr="00990E21">
        <w:rPr>
          <w:rFonts w:cs="Arial"/>
          <w:color w:val="000000" w:themeColor="text1"/>
          <w:szCs w:val="16"/>
        </w:rPr>
        <w:t>/GBL.</w:t>
      </w:r>
    </w:p>
  </w:footnote>
  <w:footnote w:id="72">
    <w:p w14:paraId="348A82E9" w14:textId="21DF2B18" w:rsidR="00990001" w:rsidRDefault="00990001" w:rsidP="00FF26FA">
      <w:pPr>
        <w:pStyle w:val="FootnoteText"/>
        <w:ind w:right="-329"/>
        <w:jc w:val="left"/>
      </w:pPr>
      <w:r>
        <w:rPr>
          <w:rStyle w:val="FootnoteReference"/>
        </w:rPr>
        <w:footnoteRef/>
      </w:r>
      <w:r>
        <w:t xml:space="preserve"> This is most likely a reference to Amir’s contact with the CPG.</w:t>
      </w:r>
    </w:p>
  </w:footnote>
  <w:footnote w:id="73">
    <w:p w14:paraId="36F60F44" w14:textId="2ABAA6B6" w:rsidR="00990001" w:rsidRDefault="00990001" w:rsidP="00FF26FA">
      <w:pPr>
        <w:pStyle w:val="FootnoteText"/>
        <w:ind w:right="-329"/>
        <w:jc w:val="left"/>
      </w:pPr>
      <w:r w:rsidRPr="005C2F1A">
        <w:rPr>
          <w:rStyle w:val="FootnoteReference"/>
        </w:rPr>
        <w:footnoteRef/>
      </w:r>
      <w:r w:rsidRPr="005C2F1A">
        <w:t xml:space="preserve"> This may</w:t>
      </w:r>
      <w:r>
        <w:t xml:space="preserve"> have been a </w:t>
      </w:r>
      <w:r w:rsidRPr="00C633F6">
        <w:t xml:space="preserve">reference to the service provided by </w:t>
      </w:r>
      <w:r>
        <w:rPr>
          <w:color w:val="000000" w:themeColor="text1"/>
        </w:rPr>
        <w:t>METRO</w:t>
      </w:r>
      <w:r w:rsidRPr="00C633F6">
        <w:t>.</w:t>
      </w:r>
    </w:p>
  </w:footnote>
  <w:footnote w:id="74">
    <w:p w14:paraId="5FE9BD18" w14:textId="63C1854C" w:rsidR="00244E92" w:rsidRDefault="00244E92">
      <w:pPr>
        <w:pStyle w:val="FootnoteText"/>
      </w:pPr>
      <w:r>
        <w:rPr>
          <w:rStyle w:val="FootnoteReference"/>
        </w:rPr>
        <w:footnoteRef/>
      </w:r>
      <w:r>
        <w:t xml:space="preserve"> The Naz Project have no record of Amir.</w:t>
      </w:r>
    </w:p>
  </w:footnote>
  <w:footnote w:id="75">
    <w:p w14:paraId="03233841" w14:textId="23A58923" w:rsidR="00990001" w:rsidRPr="00A652ED" w:rsidRDefault="00990001" w:rsidP="00FF26FA">
      <w:pPr>
        <w:pStyle w:val="FootnoteText"/>
        <w:ind w:right="-329"/>
        <w:jc w:val="left"/>
      </w:pPr>
      <w:r>
        <w:rPr>
          <w:rStyle w:val="FootnoteReference"/>
        </w:rPr>
        <w:footnoteRef/>
      </w:r>
      <w:r>
        <w:t xml:space="preserve"> </w:t>
      </w:r>
      <w:r w:rsidRPr="00A652ED">
        <w:t>Mephedrone is often described as being like a mix between </w:t>
      </w:r>
      <w:hyperlink r:id="rId39" w:history="1">
        <w:r w:rsidRPr="00A652ED">
          <w:t>speed</w:t>
        </w:r>
      </w:hyperlink>
      <w:r w:rsidRPr="00A652ED">
        <w:t>, </w:t>
      </w:r>
      <w:hyperlink r:id="rId40" w:history="1">
        <w:r w:rsidRPr="00A652ED">
          <w:t>ecstasy</w:t>
        </w:r>
      </w:hyperlink>
      <w:r w:rsidRPr="00A652ED">
        <w:t> and </w:t>
      </w:r>
      <w:hyperlink r:id="rId41" w:history="1">
        <w:r w:rsidRPr="00A652ED">
          <w:t>cocaine</w:t>
        </w:r>
      </w:hyperlink>
      <w:r w:rsidRPr="00A652ED">
        <w:t xml:space="preserve">. It can make people feel alert, confident, talkative, euphoric and fully of energy. It can also cause people to feel </w:t>
      </w:r>
      <w:r>
        <w:t xml:space="preserve">(among other effects) </w:t>
      </w:r>
      <w:r w:rsidRPr="00A652ED">
        <w:t xml:space="preserve">anxious, on edge, agitated and dizzy. For more information, go to: </w:t>
      </w:r>
      <w:hyperlink r:id="rId42" w:history="1">
        <w:r w:rsidRPr="009F026C">
          <w:rPr>
            <w:rStyle w:val="Hyperlink"/>
          </w:rPr>
          <w:t>https://www.talktofrank.com/drug/methamphetamine?a=Meth</w:t>
        </w:r>
      </w:hyperlink>
      <w:r w:rsidRPr="00A652ED">
        <w:t>.</w:t>
      </w:r>
      <w:r>
        <w:t xml:space="preserve"> </w:t>
      </w:r>
      <w:r w:rsidRPr="00A652ED">
        <w:t xml:space="preserve"> </w:t>
      </w:r>
    </w:p>
    <w:p w14:paraId="28D987E1" w14:textId="7931D047" w:rsidR="00990001" w:rsidRDefault="00990001" w:rsidP="00FF26FA">
      <w:pPr>
        <w:pStyle w:val="FootnoteText"/>
        <w:ind w:right="-329"/>
        <w:jc w:val="left"/>
      </w:pPr>
    </w:p>
  </w:footnote>
  <w:footnote w:id="76">
    <w:p w14:paraId="73A88E54" w14:textId="3586594D" w:rsidR="00990001" w:rsidRDefault="00990001" w:rsidP="00FF26FA">
      <w:pPr>
        <w:pStyle w:val="FootnoteText"/>
        <w:ind w:right="-329"/>
        <w:jc w:val="left"/>
      </w:pPr>
      <w:r>
        <w:rPr>
          <w:rStyle w:val="FootnoteReference"/>
        </w:rPr>
        <w:footnoteRef/>
      </w:r>
      <w:r>
        <w:t xml:space="preserve"> This is most likely a reference to Amir’s contact with the CPG.</w:t>
      </w:r>
    </w:p>
  </w:footnote>
  <w:footnote w:id="77">
    <w:p w14:paraId="4043A45F" w14:textId="7E1CA9F9" w:rsidR="00990001" w:rsidRDefault="00990001" w:rsidP="00FF26FA">
      <w:pPr>
        <w:pStyle w:val="FootnoteText"/>
        <w:ind w:right="-329"/>
        <w:jc w:val="left"/>
      </w:pPr>
      <w:r>
        <w:rPr>
          <w:rStyle w:val="FootnoteReference"/>
        </w:rPr>
        <w:footnoteRef/>
      </w:r>
      <w:r>
        <w:t xml:space="preserve"> No name was given so it is not possible to confirm if this was </w:t>
      </w:r>
      <w:proofErr w:type="spellStart"/>
      <w:r>
        <w:t>Sajwa</w:t>
      </w:r>
      <w:proofErr w:type="spellEnd"/>
      <w:r>
        <w:t>.</w:t>
      </w:r>
    </w:p>
  </w:footnote>
  <w:footnote w:id="78">
    <w:p w14:paraId="424623E8" w14:textId="4B0ACE15" w:rsidR="00990001" w:rsidRDefault="00990001" w:rsidP="00FF26FA">
      <w:pPr>
        <w:pStyle w:val="FootnoteText"/>
        <w:ind w:right="-329"/>
        <w:jc w:val="left"/>
      </w:pPr>
      <w:r>
        <w:rPr>
          <w:rStyle w:val="FootnoteReference"/>
        </w:rPr>
        <w:footnoteRef/>
      </w:r>
      <w:r>
        <w:t xml:space="preserve"> This is the practice of taking small, regular doses of psychedelic drugs.  </w:t>
      </w:r>
    </w:p>
  </w:footnote>
  <w:footnote w:id="79">
    <w:p w14:paraId="0AB9B8DB" w14:textId="07FFC061" w:rsidR="00990001" w:rsidRDefault="00990001" w:rsidP="00FF26FA">
      <w:pPr>
        <w:pStyle w:val="FootnoteText"/>
        <w:ind w:right="-329"/>
        <w:jc w:val="left"/>
      </w:pPr>
      <w:r>
        <w:rPr>
          <w:rStyle w:val="FootnoteReference"/>
        </w:rPr>
        <w:footnoteRef/>
      </w:r>
      <w:r>
        <w:t xml:space="preserve"> This is recorded as being received on the 17</w:t>
      </w:r>
      <w:r w:rsidRPr="00C01E54">
        <w:rPr>
          <w:vertAlign w:val="superscript"/>
        </w:rPr>
        <w:t>th</w:t>
      </w:r>
      <w:r>
        <w:t xml:space="preserve"> December 2018, which is likely an administrative error. </w:t>
      </w:r>
    </w:p>
  </w:footnote>
  <w:footnote w:id="80">
    <w:p w14:paraId="72DE7DAB" w14:textId="0BD2A503" w:rsidR="00990001" w:rsidRDefault="00990001" w:rsidP="00FF26FA">
      <w:pPr>
        <w:pStyle w:val="FootnoteText"/>
        <w:ind w:right="-329"/>
        <w:jc w:val="left"/>
      </w:pPr>
      <w:r>
        <w:rPr>
          <w:rStyle w:val="FootnoteReference"/>
        </w:rPr>
        <w:footnoteRef/>
      </w:r>
      <w:r>
        <w:t xml:space="preserve"> This is a reference to the LAS call out in 2018. </w:t>
      </w:r>
    </w:p>
  </w:footnote>
  <w:footnote w:id="81">
    <w:p w14:paraId="65CB0CAE" w14:textId="378D51D6" w:rsidR="00990001" w:rsidRDefault="00990001" w:rsidP="00FF26FA">
      <w:pPr>
        <w:pStyle w:val="FootnoteText"/>
        <w:ind w:right="-329"/>
        <w:jc w:val="left"/>
      </w:pPr>
      <w:r>
        <w:rPr>
          <w:rStyle w:val="FootnoteReference"/>
        </w:rPr>
        <w:footnoteRef/>
      </w:r>
      <w:r>
        <w:t xml:space="preserve"> As discussed in the chronology, Amir accessed a number of different providers. Of these, he had substantive contact with the CPG. </w:t>
      </w:r>
    </w:p>
  </w:footnote>
  <w:footnote w:id="82">
    <w:p w14:paraId="56DFCAC6" w14:textId="48D61862" w:rsidR="00990001" w:rsidRDefault="00990001" w:rsidP="00FF26FA">
      <w:pPr>
        <w:pStyle w:val="FootnoteText"/>
        <w:ind w:right="-329"/>
        <w:jc w:val="left"/>
      </w:pPr>
      <w:r>
        <w:rPr>
          <w:rStyle w:val="FootnoteReference"/>
        </w:rPr>
        <w:footnoteRef/>
      </w:r>
      <w:r>
        <w:t xml:space="preserve"> </w:t>
      </w:r>
      <w:r w:rsidRPr="00501EEE">
        <w:t>CBT is therapy that can help people manage their problems by changing the way they think and behave. It's most commonly used to treat </w:t>
      </w:r>
      <w:hyperlink r:id="rId43" w:history="1">
        <w:r w:rsidRPr="00501EEE">
          <w:t>anxiety</w:t>
        </w:r>
      </w:hyperlink>
      <w:r w:rsidRPr="00501EEE">
        <w:t> and </w:t>
      </w:r>
      <w:hyperlink r:id="rId44" w:history="1">
        <w:r w:rsidRPr="00501EEE">
          <w:t>depression</w:t>
        </w:r>
      </w:hyperlink>
      <w:r w:rsidRPr="00501EEE">
        <w:t>, but can be useful for other mental and physical health problems.</w:t>
      </w:r>
      <w:r>
        <w:t xml:space="preserve"> For more information, go to:</w:t>
      </w:r>
      <w:r w:rsidRPr="00501EEE">
        <w:t xml:space="preserve"> </w:t>
      </w:r>
      <w:hyperlink r:id="rId45" w:history="1">
        <w:r w:rsidRPr="009F026C">
          <w:rPr>
            <w:rStyle w:val="Hyperlink"/>
          </w:rPr>
          <w:t>https://www.nhs.uk/conditions/cognitive-behavioural-therapy-cbt/</w:t>
        </w:r>
      </w:hyperlink>
      <w:r>
        <w:t xml:space="preserve">. </w:t>
      </w:r>
    </w:p>
  </w:footnote>
  <w:footnote w:id="83">
    <w:p w14:paraId="52B47927" w14:textId="6AE86D3D" w:rsidR="00990001" w:rsidRDefault="00990001" w:rsidP="00FF26FA">
      <w:pPr>
        <w:pStyle w:val="FootnoteText"/>
        <w:ind w:right="-329"/>
        <w:jc w:val="left"/>
      </w:pPr>
      <w:r>
        <w:rPr>
          <w:rStyle w:val="FootnoteReference"/>
        </w:rPr>
        <w:footnoteRef/>
      </w:r>
      <w:r>
        <w:t xml:space="preserve"> The date is unclear. From Amir’s description, this was most likely the attendance by LAS on the 3</w:t>
      </w:r>
      <w:r w:rsidRPr="00600033">
        <w:rPr>
          <w:vertAlign w:val="superscript"/>
        </w:rPr>
        <w:t>rd</w:t>
      </w:r>
      <w:r>
        <w:t xml:space="preserve"> December 2018. </w:t>
      </w:r>
    </w:p>
  </w:footnote>
  <w:footnote w:id="84">
    <w:p w14:paraId="27AE5B44" w14:textId="09692905" w:rsidR="00990001" w:rsidRDefault="00990001" w:rsidP="00FF26FA">
      <w:pPr>
        <w:pStyle w:val="FootnoteText"/>
        <w:ind w:right="-329"/>
        <w:jc w:val="left"/>
      </w:pPr>
      <w:r>
        <w:rPr>
          <w:rStyle w:val="FootnoteReference"/>
        </w:rPr>
        <w:footnoteRef/>
      </w:r>
      <w:r>
        <w:t xml:space="preserve"> The Review Panel has been unable to identify where Amir was moving to. He had referred to his concerns about finding accommodation in discussions with MTVH and it is unclear what plans he had made. It is possible he would have moved in with </w:t>
      </w:r>
      <w:proofErr w:type="spellStart"/>
      <w:r>
        <w:t>Sajwa</w:t>
      </w:r>
      <w:proofErr w:type="spellEnd"/>
      <w:r>
        <w:t xml:space="preserve">, at least temporarily. </w:t>
      </w:r>
    </w:p>
  </w:footnote>
  <w:footnote w:id="85">
    <w:p w14:paraId="6713C6A7" w14:textId="2CA4676B" w:rsidR="00990001" w:rsidRDefault="00990001" w:rsidP="00FF26FA">
      <w:pPr>
        <w:pStyle w:val="FootnoteText"/>
        <w:ind w:right="-329"/>
        <w:jc w:val="left"/>
      </w:pPr>
      <w:r>
        <w:rPr>
          <w:rStyle w:val="FootnoteReference"/>
        </w:rPr>
        <w:footnoteRef/>
      </w:r>
      <w:r>
        <w:t xml:space="preserve"> For a complete definition, go to: </w:t>
      </w:r>
      <w:hyperlink r:id="rId46" w:history="1">
        <w:r w:rsidRPr="00EF4AA0">
          <w:rPr>
            <w:rStyle w:val="Hyperlink"/>
          </w:rPr>
          <w:t>https://survivingeconomicabuse.org/economic-abuse/what-is-economic-abuse/</w:t>
        </w:r>
      </w:hyperlink>
      <w:r>
        <w:t xml:space="preserve">.  </w:t>
      </w:r>
    </w:p>
  </w:footnote>
  <w:footnote w:id="86">
    <w:p w14:paraId="70471954" w14:textId="77777777" w:rsidR="00990001" w:rsidRPr="00BB6EBC" w:rsidRDefault="00990001" w:rsidP="00FF26FA">
      <w:pPr>
        <w:pStyle w:val="FootnoteText"/>
        <w:ind w:right="-329"/>
        <w:jc w:val="left"/>
        <w:rPr>
          <w:rFonts w:cs="Arial"/>
          <w:color w:val="000000" w:themeColor="text1"/>
          <w:szCs w:val="16"/>
        </w:rPr>
      </w:pPr>
      <w:r w:rsidRPr="00BB7F4C">
        <w:rPr>
          <w:rStyle w:val="FootnoteReference"/>
        </w:rPr>
        <w:footnoteRef/>
      </w:r>
      <w:r w:rsidRPr="00BB7F4C">
        <w:rPr>
          <w:rStyle w:val="FootnoteReference"/>
        </w:rPr>
        <w:t xml:space="preserve"> </w:t>
      </w:r>
      <w:r w:rsidRPr="00BB7F4C">
        <w:rPr>
          <w:rFonts w:cs="Arial"/>
          <w:color w:val="000000" w:themeColor="text1"/>
          <w:szCs w:val="16"/>
        </w:rPr>
        <w:t xml:space="preserve">A carer is anyone who provides regular unpaid care to one or more people who cannot manage without their help. This could be due to age, physical or mental illness, addiction or disability. Often people don’t think of themselves as ‘carers’. For more information locally, go to: </w:t>
      </w:r>
      <w:hyperlink r:id="rId47" w:history="1">
        <w:r w:rsidRPr="00EF4AA0">
          <w:rPr>
            <w:rStyle w:val="Hyperlink"/>
            <w:rFonts w:cs="Arial"/>
            <w:szCs w:val="16"/>
          </w:rPr>
          <w:t>https://www.towerhamlets.gov.uk/lgnl/health__social_care/ASC/Adults_Health_and_Wellbeing/Caring_for_someone/Carer_needs_assessment.aspx</w:t>
        </w:r>
      </w:hyperlink>
      <w:r w:rsidRPr="00BB7F4C">
        <w:rPr>
          <w:rFonts w:cs="Arial"/>
          <w:color w:val="000000" w:themeColor="text1"/>
          <w:szCs w:val="16"/>
        </w:rPr>
        <w:t>.</w:t>
      </w:r>
      <w:r>
        <w:rPr>
          <w:rFonts w:cs="Arial"/>
          <w:color w:val="000000" w:themeColor="text1"/>
          <w:szCs w:val="16"/>
        </w:rPr>
        <w:t xml:space="preserve"> </w:t>
      </w:r>
    </w:p>
  </w:footnote>
  <w:footnote w:id="87">
    <w:p w14:paraId="6D00B3F3" w14:textId="1C9707DC" w:rsidR="00990001" w:rsidRDefault="00990001" w:rsidP="00FF26FA">
      <w:pPr>
        <w:pStyle w:val="FootnoteText"/>
        <w:ind w:right="-329"/>
        <w:jc w:val="left"/>
      </w:pPr>
      <w:r>
        <w:rPr>
          <w:rStyle w:val="FootnoteReference"/>
        </w:rPr>
        <w:footnoteRef/>
      </w:r>
      <w:r>
        <w:t xml:space="preserve"> </w:t>
      </w:r>
      <w:r w:rsidRPr="00BB6EBC">
        <w:rPr>
          <w:rFonts w:cs="Arial"/>
          <w:color w:val="000000" w:themeColor="text1"/>
          <w:szCs w:val="16"/>
        </w:rPr>
        <w:t>Carers</w:t>
      </w:r>
      <w:r>
        <w:rPr>
          <w:rFonts w:cs="Arial"/>
          <w:color w:val="000000" w:themeColor="text1"/>
          <w:szCs w:val="16"/>
        </w:rPr>
        <w:t xml:space="preserve"> </w:t>
      </w:r>
      <w:r w:rsidRPr="00BB6EBC">
        <w:rPr>
          <w:rFonts w:cs="Arial"/>
          <w:color w:val="000000" w:themeColor="text1"/>
          <w:szCs w:val="16"/>
        </w:rPr>
        <w:t>UK (2019) </w:t>
      </w:r>
      <w:r w:rsidRPr="00BB6EBC">
        <w:rPr>
          <w:rFonts w:cs="Arial"/>
          <w:i/>
          <w:iCs/>
          <w:color w:val="000000" w:themeColor="text1"/>
          <w:szCs w:val="16"/>
        </w:rPr>
        <w:t>Missing Out: Research briefing on the State of Caring 2019 survey</w:t>
      </w:r>
      <w:r>
        <w:rPr>
          <w:rFonts w:cs="Arial"/>
          <w:color w:val="000000" w:themeColor="text1"/>
          <w:szCs w:val="16"/>
        </w:rPr>
        <w:t xml:space="preserve">. </w:t>
      </w:r>
      <w:r w:rsidRPr="00BB6EBC">
        <w:rPr>
          <w:rFonts w:cs="Arial"/>
          <w:color w:val="000000" w:themeColor="text1"/>
          <w:szCs w:val="16"/>
        </w:rPr>
        <w:t>Available at: </w:t>
      </w:r>
      <w:hyperlink r:id="rId48" w:history="1">
        <w:r w:rsidRPr="00EF4AA0">
          <w:rPr>
            <w:rStyle w:val="Hyperlink"/>
            <w:rFonts w:cs="Arial"/>
            <w:szCs w:val="16"/>
          </w:rPr>
          <w:t>https://www.carersuk.org/for-professionals/policy/policy-library/missing-out-research-briefing-on-the-state-of-caring-2019-survey</w:t>
        </w:r>
      </w:hyperlink>
      <w:r>
        <w:rPr>
          <w:rFonts w:cs="Arial"/>
          <w:color w:val="000000" w:themeColor="text1"/>
          <w:szCs w:val="16"/>
        </w:rPr>
        <w:t xml:space="preserve"> </w:t>
      </w:r>
      <w:r w:rsidRPr="00BB6EBC">
        <w:rPr>
          <w:rFonts w:cs="Arial"/>
          <w:color w:val="000000" w:themeColor="text1"/>
          <w:szCs w:val="16"/>
        </w:rPr>
        <w:t xml:space="preserve">(Accessed: </w:t>
      </w:r>
      <w:r>
        <w:rPr>
          <w:rFonts w:cs="Arial"/>
          <w:color w:val="000000" w:themeColor="text1"/>
          <w:szCs w:val="16"/>
        </w:rPr>
        <w:t>4th April</w:t>
      </w:r>
      <w:r w:rsidRPr="00BB6EBC">
        <w:rPr>
          <w:rFonts w:cs="Arial"/>
          <w:color w:val="000000" w:themeColor="text1"/>
          <w:szCs w:val="16"/>
        </w:rPr>
        <w:t xml:space="preserve"> 2020).</w:t>
      </w:r>
    </w:p>
  </w:footnote>
  <w:footnote w:id="88">
    <w:p w14:paraId="468E748E" w14:textId="77777777" w:rsidR="00990001" w:rsidRPr="00B20263" w:rsidRDefault="00990001" w:rsidP="00FF26FA">
      <w:pPr>
        <w:pStyle w:val="FootnoteText"/>
        <w:ind w:right="-329"/>
        <w:jc w:val="left"/>
        <w:rPr>
          <w:rFonts w:cs="Arial"/>
          <w:szCs w:val="16"/>
        </w:rPr>
      </w:pPr>
      <w:r>
        <w:rPr>
          <w:rStyle w:val="FootnoteReference"/>
        </w:rPr>
        <w:footnoteRef/>
      </w:r>
      <w:r>
        <w:t xml:space="preserve"> </w:t>
      </w:r>
      <w:r w:rsidRPr="00DE088E">
        <w:rPr>
          <w:rFonts w:cs="Arial"/>
          <w:szCs w:val="16"/>
        </w:rPr>
        <w:t>Sharp-Jeffs, N. and Kelly, L. (2016) </w:t>
      </w:r>
      <w:r w:rsidRPr="00BB6EBC">
        <w:rPr>
          <w:rFonts w:cs="Arial"/>
          <w:i/>
          <w:iCs/>
          <w:szCs w:val="16"/>
        </w:rPr>
        <w:t>Domestic Homicide Review (DHR) case analysis</w:t>
      </w:r>
      <w:r w:rsidRPr="00DE088E">
        <w:rPr>
          <w:rFonts w:cs="Arial"/>
          <w:szCs w:val="16"/>
        </w:rPr>
        <w:t>. Available at:</w:t>
      </w:r>
      <w:r w:rsidRPr="00DE088E">
        <w:rPr>
          <w:rStyle w:val="Hyperlink"/>
        </w:rPr>
        <w:t> </w:t>
      </w:r>
      <w:hyperlink r:id="rId49" w:history="1">
        <w:r w:rsidRPr="00DE088E">
          <w:rPr>
            <w:rStyle w:val="Hyperlink"/>
          </w:rPr>
          <w:t>http://www.standingtogether.org.uk/sites/default/files/docs/STADV_DHR_Report_Final.pdf</w:t>
        </w:r>
      </w:hyperlink>
      <w:r w:rsidRPr="00DE088E">
        <w:rPr>
          <w:rFonts w:cs="Arial"/>
          <w:szCs w:val="16"/>
        </w:rPr>
        <w:t xml:space="preserve"> (Accessed:</w:t>
      </w:r>
      <w:r>
        <w:rPr>
          <w:rFonts w:cs="Arial"/>
          <w:szCs w:val="16"/>
        </w:rPr>
        <w:t xml:space="preserve"> 28</w:t>
      </w:r>
      <w:r w:rsidRPr="006130E8">
        <w:rPr>
          <w:rFonts w:cs="Arial"/>
          <w:szCs w:val="16"/>
          <w:vertAlign w:val="superscript"/>
        </w:rPr>
        <w:t>th</w:t>
      </w:r>
      <w:r>
        <w:rPr>
          <w:rFonts w:cs="Arial"/>
          <w:szCs w:val="16"/>
        </w:rPr>
        <w:t xml:space="preserve"> March 2020</w:t>
      </w:r>
      <w:r w:rsidRPr="00DE088E">
        <w:rPr>
          <w:rFonts w:cs="Arial"/>
          <w:szCs w:val="16"/>
        </w:rPr>
        <w:t>).</w:t>
      </w:r>
    </w:p>
  </w:footnote>
  <w:footnote w:id="89">
    <w:p w14:paraId="63BCA6A5" w14:textId="2E35DE1C" w:rsidR="005F3321" w:rsidRDefault="005F3321">
      <w:pPr>
        <w:pStyle w:val="FootnoteText"/>
      </w:pPr>
      <w:r>
        <w:rPr>
          <w:rStyle w:val="FootnoteReference"/>
        </w:rPr>
        <w:footnoteRef/>
      </w:r>
      <w:r>
        <w:t xml:space="preserve"> The Home Office Quality Assurance Panel identified a concern about a lack of routine enquiry and professional curiosity by both the MPS and LAS but did not make a specific suggestion as to what it felt could change in this report. The Review Panel has considered </w:t>
      </w:r>
      <w:r w:rsidR="005B2048">
        <w:t>the Quality Assurance Panel’</w:t>
      </w:r>
      <w:r w:rsidR="00912593">
        <w:t>s feedback</w:t>
      </w:r>
      <w:r>
        <w:t xml:space="preserve"> but is of the view that the analysis of contact with the MPS and LAS here, and the broader summary of agency contact in 5.3</w:t>
      </w:r>
      <w:r w:rsidR="001B5628">
        <w:t xml:space="preserve"> (particularly relating to AFV, carer status, and Amir’s risk and needs)</w:t>
      </w:r>
      <w:r>
        <w:t>, adequately addresses these issues.</w:t>
      </w:r>
    </w:p>
  </w:footnote>
  <w:footnote w:id="90">
    <w:p w14:paraId="09362A27" w14:textId="77777777" w:rsidR="00990001" w:rsidRPr="00DE088E" w:rsidRDefault="00990001" w:rsidP="00FF26FA">
      <w:pPr>
        <w:pStyle w:val="FootnoteText"/>
        <w:ind w:right="-329"/>
        <w:jc w:val="left"/>
      </w:pPr>
      <w:r w:rsidRPr="00DE088E">
        <w:rPr>
          <w:rStyle w:val="FootnoteReference"/>
          <w:szCs w:val="16"/>
        </w:rPr>
        <w:footnoteRef/>
      </w:r>
      <w:r w:rsidRPr="00DE088E">
        <w:rPr>
          <w:rStyle w:val="FootnoteReference"/>
          <w:szCs w:val="16"/>
        </w:rPr>
        <w:t xml:space="preserve"> </w:t>
      </w:r>
      <w:r w:rsidRPr="00DE088E">
        <w:rPr>
          <w:szCs w:val="16"/>
        </w:rPr>
        <w:t>A Merlin ACN should be completed by police officers when they encounter a vulnerable adult AND there is a concern of vulnerability AND There is a risk of harm to that person or another person.</w:t>
      </w:r>
      <w:r w:rsidRPr="00DE088E">
        <w:rPr>
          <w:rFonts w:cs="Arial"/>
          <w:sz w:val="22"/>
          <w:szCs w:val="22"/>
        </w:rPr>
        <w:t xml:space="preserve"> </w:t>
      </w:r>
    </w:p>
  </w:footnote>
  <w:footnote w:id="91">
    <w:p w14:paraId="4637CE66" w14:textId="2BEE6C7B" w:rsidR="00990001" w:rsidRDefault="00990001" w:rsidP="00FF26FA">
      <w:pPr>
        <w:pStyle w:val="FootnoteText"/>
        <w:ind w:right="-329"/>
        <w:jc w:val="left"/>
      </w:pPr>
      <w:r>
        <w:rPr>
          <w:rStyle w:val="FootnoteReference"/>
        </w:rPr>
        <w:footnoteRef/>
      </w:r>
      <w:r>
        <w:t xml:space="preserve"> The MPS department responsible for receiving emergency and non-emergency calls. </w:t>
      </w:r>
    </w:p>
  </w:footnote>
  <w:footnote w:id="92">
    <w:p w14:paraId="088CCE69" w14:textId="17480A86" w:rsidR="00990001" w:rsidRDefault="00990001" w:rsidP="00FF26FA">
      <w:pPr>
        <w:pStyle w:val="FootnoteText"/>
        <w:ind w:right="-329"/>
        <w:jc w:val="left"/>
      </w:pPr>
      <w:r>
        <w:rPr>
          <w:rStyle w:val="FootnoteReference"/>
        </w:rPr>
        <w:footnoteRef/>
      </w:r>
      <w:r>
        <w:t xml:space="preserve"> Covers the London Boroughs of Hackney and Tower Hamlets. </w:t>
      </w:r>
    </w:p>
  </w:footnote>
  <w:footnote w:id="93">
    <w:p w14:paraId="441AB36A" w14:textId="103FA10E" w:rsidR="00990001" w:rsidRDefault="00990001" w:rsidP="00FF26FA">
      <w:pPr>
        <w:pStyle w:val="FootnoteText"/>
        <w:ind w:right="-329"/>
        <w:jc w:val="left"/>
      </w:pPr>
      <w:r>
        <w:rPr>
          <w:rStyle w:val="FootnoteReference"/>
        </w:rPr>
        <w:footnoteRef/>
      </w:r>
      <w:r>
        <w:t xml:space="preserve"> It is not clear who this new friend is, but at this time Amir was attending Buddhist meetings. </w:t>
      </w:r>
    </w:p>
  </w:footnote>
  <w:footnote w:id="94">
    <w:p w14:paraId="2A04493F" w14:textId="01E14C32" w:rsidR="00990001" w:rsidRDefault="00990001" w:rsidP="00FF26FA">
      <w:pPr>
        <w:pStyle w:val="FootnoteText"/>
        <w:jc w:val="left"/>
      </w:pPr>
      <w:r>
        <w:rPr>
          <w:rStyle w:val="FootnoteReference"/>
        </w:rPr>
        <w:footnoteRef/>
      </w:r>
      <w:r>
        <w:t xml:space="preserve"> This is presumably a reference to the psychologist at the CPG. </w:t>
      </w:r>
    </w:p>
  </w:footnote>
  <w:footnote w:id="95">
    <w:p w14:paraId="489DAF2C" w14:textId="77777777" w:rsidR="00990001" w:rsidRPr="002E48FA" w:rsidRDefault="00990001" w:rsidP="00FF26FA">
      <w:pPr>
        <w:pStyle w:val="FootnoteText"/>
        <w:ind w:right="-329"/>
        <w:jc w:val="left"/>
      </w:pPr>
      <w:r w:rsidRPr="00AF7A76">
        <w:rPr>
          <w:rStyle w:val="FootnoteReference"/>
        </w:rPr>
        <w:footnoteRef/>
      </w:r>
      <w:r w:rsidRPr="00AF7A76">
        <w:rPr>
          <w:rStyle w:val="FootnoteReference"/>
        </w:rPr>
        <w:t xml:space="preserve"> </w:t>
      </w:r>
      <w:r w:rsidRPr="00AF7A76">
        <w:t>A</w:t>
      </w:r>
      <w:r w:rsidRPr="002E48FA">
        <w:t xml:space="preserve"> freeze service that gives one-to-one housing related support of up to 8 weeks</w:t>
      </w:r>
      <w:r>
        <w:t xml:space="preserve"> about </w:t>
      </w:r>
      <w:r w:rsidRPr="002E48FA">
        <w:t>a wide range of issues including benefits and accessing other services</w:t>
      </w:r>
      <w:r>
        <w:t xml:space="preserve">. </w:t>
      </w:r>
      <w:r w:rsidRPr="00AF7A76">
        <w:t xml:space="preserve">For more information, go to: </w:t>
      </w:r>
      <w:hyperlink r:id="rId50" w:history="1">
        <w:r w:rsidRPr="000D080B">
          <w:rPr>
            <w:rStyle w:val="Hyperlink"/>
          </w:rPr>
          <w:t>https://www.tvha.co.uk/customer-services/tenant/tenancy-support/</w:t>
        </w:r>
      </w:hyperlink>
      <w:r>
        <w:t xml:space="preserve">.  </w:t>
      </w:r>
    </w:p>
  </w:footnote>
  <w:footnote w:id="96">
    <w:p w14:paraId="64560C9D" w14:textId="77777777" w:rsidR="00990001" w:rsidRDefault="00990001" w:rsidP="00FF26FA">
      <w:pPr>
        <w:pStyle w:val="FootnoteText"/>
        <w:ind w:right="-329"/>
        <w:jc w:val="left"/>
      </w:pPr>
      <w:r>
        <w:rPr>
          <w:rStyle w:val="FootnoteReference"/>
        </w:rPr>
        <w:footnoteRef/>
      </w:r>
      <w:r>
        <w:t xml:space="preserve"> Provides free, debt advise nationally. For more information, go to: </w:t>
      </w:r>
      <w:hyperlink r:id="rId51" w:history="1">
        <w:r w:rsidRPr="000D080B">
          <w:rPr>
            <w:rStyle w:val="Hyperlink"/>
          </w:rPr>
          <w:t>https://www.moneyadviceservice.org.uk/en</w:t>
        </w:r>
      </w:hyperlink>
      <w:r>
        <w:t xml:space="preserve">. </w:t>
      </w:r>
    </w:p>
  </w:footnote>
  <w:footnote w:id="97">
    <w:p w14:paraId="5B10EBA0" w14:textId="7E093ABC" w:rsidR="00990001" w:rsidRDefault="00990001" w:rsidP="00FF26FA">
      <w:pPr>
        <w:ind w:right="-329"/>
      </w:pPr>
      <w:r w:rsidRPr="00293AEB">
        <w:rPr>
          <w:rStyle w:val="FootnoteReference"/>
          <w:sz w:val="16"/>
          <w:szCs w:val="20"/>
        </w:rPr>
        <w:footnoteRef/>
      </w:r>
      <w:r>
        <w:t xml:space="preserve"> </w:t>
      </w:r>
      <w:r w:rsidRPr="00293AEB">
        <w:rPr>
          <w:rFonts w:ascii="Arial" w:hAnsi="Arial" w:cs="Arial"/>
          <w:color w:val="000000" w:themeColor="text1"/>
          <w:kern w:val="20"/>
          <w:sz w:val="16"/>
          <w:szCs w:val="16"/>
        </w:rPr>
        <w:t>The Chartered Institute of Public Finance and Accountancy (2016) </w:t>
      </w:r>
      <w:r w:rsidRPr="00293AEB">
        <w:rPr>
          <w:rFonts w:ascii="Arial" w:hAnsi="Arial" w:cs="Arial"/>
          <w:i/>
          <w:iCs/>
          <w:color w:val="000000" w:themeColor="text1"/>
          <w:kern w:val="20"/>
          <w:sz w:val="16"/>
          <w:szCs w:val="16"/>
        </w:rPr>
        <w:t>Fighting fraud and corruption locally</w:t>
      </w:r>
      <w:r>
        <w:rPr>
          <w:rFonts w:ascii="Arial" w:hAnsi="Arial" w:cs="Arial"/>
          <w:color w:val="000000" w:themeColor="text1"/>
          <w:kern w:val="20"/>
          <w:sz w:val="16"/>
          <w:szCs w:val="16"/>
        </w:rPr>
        <w:t xml:space="preserve">. Available at: </w:t>
      </w:r>
      <w:hyperlink r:id="rId52" w:history="1">
        <w:r w:rsidR="004445FF" w:rsidRPr="00F631A0">
          <w:rPr>
            <w:rStyle w:val="Hyperlink"/>
            <w:rFonts w:ascii="Arial" w:hAnsi="Arial" w:cs="Arial"/>
            <w:kern w:val="20"/>
            <w:sz w:val="16"/>
            <w:szCs w:val="16"/>
          </w:rPr>
          <w:t>https://www.gov.uk/government/publications/fighting-fraud-and-corruption-locally-2016-to-2019</w:t>
        </w:r>
      </w:hyperlink>
      <w:r w:rsidR="004445FF">
        <w:rPr>
          <w:rFonts w:ascii="Arial" w:hAnsi="Arial" w:cs="Arial"/>
          <w:color w:val="000000" w:themeColor="text1"/>
          <w:kern w:val="20"/>
          <w:sz w:val="16"/>
          <w:szCs w:val="16"/>
        </w:rPr>
        <w:t xml:space="preserve"> </w:t>
      </w:r>
      <w:r w:rsidRPr="00293AEB">
        <w:rPr>
          <w:rFonts w:ascii="Arial" w:hAnsi="Arial" w:cs="Arial"/>
          <w:color w:val="000000" w:themeColor="text1"/>
          <w:kern w:val="20"/>
          <w:sz w:val="16"/>
          <w:szCs w:val="16"/>
        </w:rPr>
        <w:t>(Accessed: 4th April 2020).</w:t>
      </w:r>
    </w:p>
  </w:footnote>
  <w:footnote w:id="98">
    <w:p w14:paraId="2DD3C9DC" w14:textId="1C9D012E" w:rsidR="00990001" w:rsidRDefault="00990001" w:rsidP="00FF26FA">
      <w:pPr>
        <w:pStyle w:val="FootnoteText"/>
        <w:ind w:right="-329"/>
        <w:jc w:val="left"/>
      </w:pPr>
      <w:r>
        <w:rPr>
          <w:rStyle w:val="FootnoteReference"/>
        </w:rPr>
        <w:footnoteRef/>
      </w:r>
      <w:r>
        <w:t xml:space="preserve"> </w:t>
      </w:r>
      <w:r w:rsidRPr="00717F00">
        <w:rPr>
          <w:rFonts w:asciiTheme="minorHAnsi" w:eastAsiaTheme="minorHAnsi" w:hAnsiTheme="minorHAnsi" w:cstheme="minorHAnsi"/>
          <w:color w:val="000000" w:themeColor="text1"/>
          <w:lang w:eastAsia="en-US"/>
        </w:rPr>
        <w:t xml:space="preserve">London Friend, who run Antidote, have reported no record of </w:t>
      </w:r>
      <w:r>
        <w:rPr>
          <w:rFonts w:asciiTheme="minorHAnsi" w:eastAsiaTheme="minorHAnsi" w:hAnsiTheme="minorHAnsi" w:cstheme="minorHAnsi"/>
          <w:color w:val="000000" w:themeColor="text1"/>
          <w:lang w:eastAsia="en-US"/>
        </w:rPr>
        <w:t>Amir</w:t>
      </w:r>
      <w:r w:rsidRPr="00717F00">
        <w:rPr>
          <w:rFonts w:asciiTheme="minorHAnsi" w:eastAsiaTheme="minorHAnsi" w:hAnsiTheme="minorHAnsi" w:cstheme="minorHAnsi"/>
          <w:color w:val="000000" w:themeColor="text1"/>
          <w:lang w:eastAsia="en-US"/>
        </w:rPr>
        <w:t>, although the GSTT notes indicate that a referral was in January 2016</w:t>
      </w:r>
    </w:p>
  </w:footnote>
  <w:footnote w:id="99">
    <w:p w14:paraId="6C3B57DE" w14:textId="7F8A7C9E" w:rsidR="00582DEB" w:rsidRDefault="00582DEB">
      <w:pPr>
        <w:pStyle w:val="FootnoteText"/>
      </w:pPr>
      <w:r>
        <w:rPr>
          <w:rStyle w:val="FootnoteReference"/>
        </w:rPr>
        <w:footnoteRef/>
      </w:r>
      <w:r>
        <w:t xml:space="preserve"> The Home Office Quality Assurance Panel suggested that there should be a recommendation for the GP practice to review their approach to routine enquiry. The Review Panel considered this suggestion but has declined to make a recommendation. As stated above, in </w:t>
      </w:r>
      <w:proofErr w:type="spellStart"/>
      <w:r>
        <w:t>Sajwa’s</w:t>
      </w:r>
      <w:proofErr w:type="spellEnd"/>
      <w:r>
        <w:t xml:space="preserve"> </w:t>
      </w:r>
      <w:r w:rsidR="00523745">
        <w:t xml:space="preserve">limited </w:t>
      </w:r>
      <w:r>
        <w:t>contact with the GP</w:t>
      </w:r>
      <w:r w:rsidR="006B1495">
        <w:t xml:space="preserve">, she neither made disclosures, nor were concerns </w:t>
      </w:r>
      <w:r>
        <w:t>identified by professional</w:t>
      </w:r>
      <w:r w:rsidR="006B1495">
        <w:t>s, that could have reasonably triggered a</w:t>
      </w:r>
      <w:r w:rsidR="00523745">
        <w:t xml:space="preserve">n </w:t>
      </w:r>
      <w:r w:rsidR="006B1495">
        <w:t xml:space="preserve">enquiry about domestic abuse. </w:t>
      </w:r>
    </w:p>
  </w:footnote>
  <w:footnote w:id="100">
    <w:p w14:paraId="2A9B33B3" w14:textId="32A13A8A" w:rsidR="00990001" w:rsidRDefault="00990001" w:rsidP="00FF26FA">
      <w:pPr>
        <w:pStyle w:val="FootnoteText"/>
        <w:ind w:right="-329"/>
        <w:jc w:val="left"/>
      </w:pPr>
      <w:r>
        <w:rPr>
          <w:rStyle w:val="FootnoteReference"/>
        </w:rPr>
        <w:footnoteRef/>
      </w:r>
      <w:r>
        <w:t xml:space="preserve"> For a summary of NICE guidance relating to depression, go to: </w:t>
      </w:r>
      <w:hyperlink r:id="rId53" w:anchor="path=view%3A/pathways/depression/depression-overview.xml&amp;content=view-index" w:history="1">
        <w:r w:rsidRPr="00776DA6">
          <w:rPr>
            <w:rStyle w:val="Hyperlink"/>
          </w:rPr>
          <w:t>https://pathways.nice.org.uk/pathways/depression#path=view%3A/pathways/depression/depression-overview.xml&amp;content=view-index</w:t>
        </w:r>
      </w:hyperlink>
      <w:r>
        <w:t xml:space="preserve"> </w:t>
      </w:r>
    </w:p>
  </w:footnote>
  <w:footnote w:id="101">
    <w:p w14:paraId="782B2E0A" w14:textId="49462474" w:rsidR="00582DEB" w:rsidRDefault="00582DEB">
      <w:pPr>
        <w:pStyle w:val="FootnoteText"/>
      </w:pPr>
      <w:r>
        <w:rPr>
          <w:rStyle w:val="FootnoteReference"/>
        </w:rPr>
        <w:footnoteRef/>
      </w:r>
      <w:r>
        <w:t xml:space="preserve"> The Home Office Quality Assurance Panel suggested that there should be a recommendation for the GP practice to review their approach to routine enquiry. The Review Panel considered this suggestion but has declined to make a recommendation. The GP ha</w:t>
      </w:r>
      <w:r w:rsidR="004445FF">
        <w:t>d</w:t>
      </w:r>
      <w:r>
        <w:t xml:space="preserve"> limited contact with Amir as detailed above, and none of </w:t>
      </w:r>
      <w:r w:rsidR="004445FF">
        <w:t>this contact</w:t>
      </w:r>
      <w:r>
        <w:t xml:space="preserve"> related to concerns regarding </w:t>
      </w:r>
      <w:proofErr w:type="spellStart"/>
      <w:r>
        <w:t>Sajwa</w:t>
      </w:r>
      <w:proofErr w:type="spellEnd"/>
      <w:r>
        <w:t>. When concerns about Amir were identified</w:t>
      </w:r>
      <w:r w:rsidR="00912593">
        <w:t>, for example</w:t>
      </w:r>
      <w:r>
        <w:t xml:space="preserve"> based on information from GSTT</w:t>
      </w:r>
      <w:r w:rsidR="00912593">
        <w:t>,</w:t>
      </w:r>
      <w:r>
        <w:t xml:space="preserve"> it sought to address these.</w:t>
      </w:r>
    </w:p>
  </w:footnote>
  <w:footnote w:id="102">
    <w:p w14:paraId="055B600D" w14:textId="056FE005" w:rsidR="00990001" w:rsidRDefault="00990001" w:rsidP="00FF26FA">
      <w:pPr>
        <w:pStyle w:val="FootnoteText"/>
        <w:ind w:right="-329"/>
        <w:jc w:val="left"/>
      </w:pPr>
      <w:r>
        <w:rPr>
          <w:rStyle w:val="FootnoteReference"/>
        </w:rPr>
        <w:footnoteRef/>
      </w:r>
      <w:r>
        <w:t xml:space="preserve"> </w:t>
      </w:r>
      <w:r>
        <w:rPr>
          <w:szCs w:val="28"/>
        </w:rPr>
        <w:t>A 124d is completed</w:t>
      </w:r>
      <w:r w:rsidRPr="005C1E1B">
        <w:rPr>
          <w:szCs w:val="28"/>
        </w:rPr>
        <w:t xml:space="preserve"> by </w:t>
      </w:r>
      <w:r w:rsidRPr="005C1E1B">
        <w:rPr>
          <w:rFonts w:asciiTheme="minorHAnsi" w:hAnsiTheme="minorHAnsi" w:cstheme="minorHAnsi"/>
          <w:color w:val="000000" w:themeColor="text1"/>
          <w:szCs w:val="28"/>
        </w:rPr>
        <w:t>frontline</w:t>
      </w:r>
      <w:r w:rsidRPr="005C1E1B">
        <w:rPr>
          <w:szCs w:val="28"/>
        </w:rPr>
        <w:t xml:space="preserve"> </w:t>
      </w:r>
      <w:r w:rsidRPr="005C1E1B">
        <w:t>officers when</w:t>
      </w:r>
      <w:r w:rsidRPr="005C1E1B">
        <w:rPr>
          <w:szCs w:val="28"/>
        </w:rPr>
        <w:t xml:space="preserve"> attending a domestic abuse </w:t>
      </w:r>
      <w:r w:rsidRPr="005C1E1B">
        <w:t>call and</w:t>
      </w:r>
      <w:r w:rsidRPr="005C1E1B">
        <w:rPr>
          <w:szCs w:val="28"/>
        </w:rPr>
        <w:t xml:space="preserve"> </w:t>
      </w:r>
      <w:r>
        <w:rPr>
          <w:szCs w:val="28"/>
        </w:rPr>
        <w:t xml:space="preserve">includes the DASH risk assessment questions, as well as a pull out section with information on support services. </w:t>
      </w:r>
    </w:p>
  </w:footnote>
  <w:footnote w:id="103">
    <w:p w14:paraId="3370467F" w14:textId="77777777" w:rsidR="00990001" w:rsidRDefault="00990001" w:rsidP="00FF26FA">
      <w:pPr>
        <w:pStyle w:val="FootnoteText"/>
        <w:ind w:right="-329"/>
        <w:jc w:val="left"/>
      </w:pPr>
      <w:r>
        <w:rPr>
          <w:rStyle w:val="FootnoteReference"/>
        </w:rPr>
        <w:footnoteRef/>
      </w:r>
      <w:r>
        <w:t xml:space="preserve"> </w:t>
      </w:r>
      <w:r>
        <w:rPr>
          <w:rFonts w:cs="Arial"/>
          <w:color w:val="000000" w:themeColor="text1"/>
          <w:szCs w:val="16"/>
        </w:rPr>
        <w:t xml:space="preserve">Tower Hamlets Council </w:t>
      </w:r>
      <w:r w:rsidRPr="00BB6EBC">
        <w:rPr>
          <w:rFonts w:cs="Arial"/>
          <w:color w:val="000000" w:themeColor="text1"/>
          <w:szCs w:val="16"/>
        </w:rPr>
        <w:t>(2019) </w:t>
      </w:r>
      <w:r>
        <w:rPr>
          <w:rFonts w:cs="Arial"/>
          <w:i/>
          <w:iCs/>
          <w:color w:val="000000" w:themeColor="text1"/>
          <w:szCs w:val="16"/>
        </w:rPr>
        <w:t xml:space="preserve">Tower Hamlets Violence Against Women and Girls Strategy 2019 – 24. </w:t>
      </w:r>
      <w:r w:rsidRPr="00BB6EBC">
        <w:rPr>
          <w:rFonts w:cs="Arial"/>
          <w:color w:val="000000" w:themeColor="text1"/>
          <w:szCs w:val="16"/>
        </w:rPr>
        <w:t>Available at: </w:t>
      </w:r>
      <w:hyperlink r:id="rId54" w:history="1">
        <w:r w:rsidRPr="00776DA6">
          <w:rPr>
            <w:rStyle w:val="Hyperlink"/>
          </w:rPr>
          <w:t>https://www.towerhamlets.gov.uk/Documents/Community-safety-and-emergencies/Domestic-violence/VAWG_Strategy_2019_2024.pdf</w:t>
        </w:r>
      </w:hyperlink>
      <w:r>
        <w:t xml:space="preserve"> </w:t>
      </w:r>
      <w:r w:rsidRPr="00BB6EBC">
        <w:rPr>
          <w:rFonts w:cs="Arial"/>
          <w:color w:val="000000" w:themeColor="text1"/>
          <w:szCs w:val="16"/>
        </w:rPr>
        <w:t xml:space="preserve">(Accessed: </w:t>
      </w:r>
      <w:r>
        <w:rPr>
          <w:rFonts w:cs="Arial"/>
          <w:color w:val="000000" w:themeColor="text1"/>
          <w:szCs w:val="16"/>
        </w:rPr>
        <w:t>4th April</w:t>
      </w:r>
      <w:r w:rsidRPr="00BB6EBC">
        <w:rPr>
          <w:rFonts w:cs="Arial"/>
          <w:color w:val="000000" w:themeColor="text1"/>
          <w:szCs w:val="16"/>
        </w:rPr>
        <w:t xml:space="preserve"> 2020).</w:t>
      </w:r>
    </w:p>
  </w:footnote>
  <w:footnote w:id="104">
    <w:p w14:paraId="6500402D" w14:textId="77777777" w:rsidR="00990001" w:rsidRPr="00CA7BED" w:rsidRDefault="00990001" w:rsidP="00FF26FA">
      <w:pPr>
        <w:pStyle w:val="FootnoteText"/>
        <w:ind w:right="-329"/>
        <w:jc w:val="left"/>
      </w:pPr>
      <w:r>
        <w:rPr>
          <w:rStyle w:val="FootnoteReference"/>
        </w:rPr>
        <w:footnoteRef/>
      </w:r>
      <w:r>
        <w:t xml:space="preserve"> </w:t>
      </w:r>
      <w:proofErr w:type="spellStart"/>
      <w:r>
        <w:t>Montique</w:t>
      </w:r>
      <w:proofErr w:type="spellEnd"/>
      <w:r>
        <w:t xml:space="preserve">, B. (2019) </w:t>
      </w:r>
      <w:r>
        <w:rPr>
          <w:i/>
          <w:iCs/>
        </w:rPr>
        <w:t xml:space="preserve">London Domestic Homicide Review (DHR) Case Analysis and Review of Local </w:t>
      </w:r>
      <w:proofErr w:type="spellStart"/>
      <w:r>
        <w:rPr>
          <w:i/>
          <w:iCs/>
        </w:rPr>
        <w:t>Authorieis</w:t>
      </w:r>
      <w:proofErr w:type="spellEnd"/>
      <w:r>
        <w:rPr>
          <w:i/>
          <w:iCs/>
        </w:rPr>
        <w:t xml:space="preserve"> DHR Process. </w:t>
      </w:r>
      <w:r>
        <w:t xml:space="preserve">Available at: </w:t>
      </w:r>
      <w:hyperlink r:id="rId55" w:history="1">
        <w:r w:rsidRPr="00F845A5">
          <w:rPr>
            <w:rStyle w:val="Hyperlink"/>
          </w:rPr>
          <w:t>https://www.standingtogether.org.uk/dhr</w:t>
        </w:r>
      </w:hyperlink>
      <w:r>
        <w:t xml:space="preserve">. </w:t>
      </w:r>
    </w:p>
  </w:footnote>
  <w:footnote w:id="105">
    <w:p w14:paraId="1F201BA6" w14:textId="35C720BE" w:rsidR="004445FF" w:rsidRDefault="004445FF" w:rsidP="004445FF">
      <w:pPr>
        <w:pStyle w:val="FootnoteText"/>
      </w:pPr>
      <w:r w:rsidRPr="004445FF">
        <w:rPr>
          <w:rStyle w:val="FootnoteReference"/>
        </w:rPr>
        <w:footnoteRef/>
      </w:r>
      <w:r w:rsidRPr="004445FF">
        <w:rPr>
          <w:rStyle w:val="FootnoteReference"/>
        </w:rPr>
        <w:t xml:space="preserve"> </w:t>
      </w:r>
      <w:r>
        <w:t>The Home Office Quality Assurance Panel suggested that b</w:t>
      </w:r>
      <w:r w:rsidRPr="004445FF">
        <w:t xml:space="preserve">arriers to reporting and seeking help </w:t>
      </w:r>
      <w:r>
        <w:t xml:space="preserve">for </w:t>
      </w:r>
      <w:proofErr w:type="spellStart"/>
      <w:r>
        <w:t>Sajwa</w:t>
      </w:r>
      <w:proofErr w:type="spellEnd"/>
      <w:r>
        <w:t xml:space="preserve"> should have been more fully explored. The Review Panel has considered the Quality Assurance Panel’s feedback but is of the view that the analysis of contact with the MPS and LAS in </w:t>
      </w:r>
      <w:r w:rsidR="005239F2">
        <w:t>section 5.2</w:t>
      </w:r>
      <w:r>
        <w:t xml:space="preserve">, and the broader summary of agency contact </w:t>
      </w:r>
      <w:r w:rsidR="005239F2">
        <w:t>here (in</w:t>
      </w:r>
      <w:r>
        <w:t xml:space="preserve"> section 5.3</w:t>
      </w:r>
      <w:r w:rsidR="005239F2">
        <w:t xml:space="preserve">, </w:t>
      </w:r>
      <w:r>
        <w:t>particularly relating to AFV, carer status, and Amir’s risk and needs), adequately addresses these issues.</w:t>
      </w:r>
    </w:p>
  </w:footnote>
  <w:footnote w:id="106">
    <w:p w14:paraId="1F3877EF" w14:textId="77777777" w:rsidR="00990001" w:rsidRPr="00BB7F4C" w:rsidRDefault="00990001" w:rsidP="00FF26FA">
      <w:pPr>
        <w:pStyle w:val="FootnoteText"/>
        <w:ind w:right="-329"/>
        <w:jc w:val="left"/>
        <w:rPr>
          <w:rFonts w:cs="Arial"/>
          <w:color w:val="000000" w:themeColor="text1"/>
          <w:szCs w:val="16"/>
        </w:rPr>
      </w:pPr>
      <w:r>
        <w:rPr>
          <w:rStyle w:val="FootnoteReference"/>
        </w:rPr>
        <w:footnoteRef/>
      </w:r>
      <w:r w:rsidRPr="00BB7F4C">
        <w:rPr>
          <w:rStyle w:val="FootnoteReference"/>
        </w:rPr>
        <w:t xml:space="preserve"> </w:t>
      </w:r>
      <w:r w:rsidRPr="008D46C2">
        <w:rPr>
          <w:rFonts w:cs="Arial"/>
          <w:color w:val="000000" w:themeColor="text1"/>
          <w:szCs w:val="16"/>
        </w:rPr>
        <w:t xml:space="preserve">Local authorities have a duty to assess any carer who requests </w:t>
      </w:r>
      <w:r>
        <w:rPr>
          <w:rFonts w:cs="Arial"/>
          <w:color w:val="000000" w:themeColor="text1"/>
          <w:szCs w:val="16"/>
        </w:rPr>
        <w:t xml:space="preserve">a Carer Needs Assessment </w:t>
      </w:r>
      <w:r w:rsidRPr="008D46C2">
        <w:rPr>
          <w:rFonts w:cs="Arial"/>
          <w:color w:val="000000" w:themeColor="text1"/>
          <w:szCs w:val="16"/>
        </w:rPr>
        <w:t xml:space="preserve">or who appears to need support. </w:t>
      </w:r>
      <w:r>
        <w:rPr>
          <w:rFonts w:cs="Arial"/>
          <w:color w:val="000000" w:themeColor="text1"/>
          <w:szCs w:val="16"/>
        </w:rPr>
        <w:t>The</w:t>
      </w:r>
      <w:r w:rsidRPr="00BB7F4C">
        <w:rPr>
          <w:rFonts w:cs="Arial"/>
          <w:color w:val="000000" w:themeColor="text1"/>
          <w:szCs w:val="16"/>
        </w:rPr>
        <w:t xml:space="preserve"> assessment looks at the impact that caring has on </w:t>
      </w:r>
      <w:r>
        <w:rPr>
          <w:rFonts w:cs="Arial"/>
          <w:color w:val="000000" w:themeColor="text1"/>
          <w:szCs w:val="16"/>
        </w:rPr>
        <w:t>someone’s</w:t>
      </w:r>
      <w:r w:rsidRPr="00BB7F4C">
        <w:rPr>
          <w:rFonts w:cs="Arial"/>
          <w:color w:val="000000" w:themeColor="text1"/>
          <w:szCs w:val="16"/>
        </w:rPr>
        <w:t xml:space="preserve"> life. </w:t>
      </w:r>
      <w:r>
        <w:rPr>
          <w:rFonts w:cs="Arial"/>
          <w:color w:val="000000" w:themeColor="text1"/>
          <w:szCs w:val="16"/>
        </w:rPr>
        <w:t>It is</w:t>
      </w:r>
      <w:r w:rsidRPr="00BB7F4C">
        <w:rPr>
          <w:rFonts w:cs="Arial"/>
          <w:color w:val="000000" w:themeColor="text1"/>
          <w:szCs w:val="16"/>
        </w:rPr>
        <w:t xml:space="preserve"> used to identify advice and assistance that can support </w:t>
      </w:r>
      <w:r>
        <w:rPr>
          <w:rFonts w:cs="Arial"/>
          <w:color w:val="000000" w:themeColor="text1"/>
          <w:szCs w:val="16"/>
        </w:rPr>
        <w:t>someone in their</w:t>
      </w:r>
      <w:r w:rsidRPr="00BB7F4C">
        <w:rPr>
          <w:rFonts w:cs="Arial"/>
          <w:color w:val="000000" w:themeColor="text1"/>
          <w:szCs w:val="16"/>
        </w:rPr>
        <w:t xml:space="preserve"> role as a </w:t>
      </w:r>
      <w:proofErr w:type="spellStart"/>
      <w:r w:rsidRPr="00BB7F4C">
        <w:rPr>
          <w:rFonts w:cs="Arial"/>
          <w:color w:val="000000" w:themeColor="text1"/>
          <w:szCs w:val="16"/>
        </w:rPr>
        <w:t>carer</w:t>
      </w:r>
      <w:proofErr w:type="spellEnd"/>
      <w:r>
        <w:rPr>
          <w:rFonts w:cs="Arial"/>
          <w:color w:val="000000" w:themeColor="text1"/>
          <w:szCs w:val="16"/>
        </w:rPr>
        <w:t xml:space="preserve">. For more information, go to: </w:t>
      </w:r>
      <w:hyperlink r:id="rId56" w:history="1">
        <w:r w:rsidRPr="00EF4AA0">
          <w:rPr>
            <w:rStyle w:val="Hyperlink"/>
            <w:rFonts w:cs="Arial"/>
            <w:szCs w:val="16"/>
          </w:rPr>
          <w:t>https://www.towerhamlets.gov.uk/lgnl/health__social_care/ASC/Adults_Health_and_Wellbeing/Caring_for_someone/Carer_needs_assessment.aspx</w:t>
        </w:r>
      </w:hyperlink>
      <w:r>
        <w:rPr>
          <w:rFonts w:cs="Arial"/>
          <w:color w:val="000000" w:themeColor="text1"/>
          <w:szCs w:val="16"/>
        </w:rPr>
        <w:t xml:space="preserve"> </w:t>
      </w:r>
    </w:p>
  </w:footnote>
  <w:footnote w:id="107">
    <w:p w14:paraId="178B3D5B" w14:textId="6F044D49" w:rsidR="00990001" w:rsidRDefault="00990001" w:rsidP="00FF26FA">
      <w:pPr>
        <w:pStyle w:val="FootnoteText"/>
        <w:ind w:right="-329"/>
        <w:jc w:val="left"/>
      </w:pPr>
      <w:r>
        <w:rPr>
          <w:rStyle w:val="FootnoteReference"/>
        </w:rPr>
        <w:footnoteRef/>
      </w:r>
      <w:r>
        <w:t xml:space="preserve"> </w:t>
      </w:r>
      <w:r w:rsidRPr="00BB6EBC">
        <w:rPr>
          <w:rFonts w:cs="Arial"/>
          <w:color w:val="000000" w:themeColor="text1"/>
          <w:szCs w:val="16"/>
        </w:rPr>
        <w:t>Carers</w:t>
      </w:r>
      <w:r>
        <w:rPr>
          <w:rFonts w:cs="Arial"/>
          <w:color w:val="000000" w:themeColor="text1"/>
          <w:szCs w:val="16"/>
        </w:rPr>
        <w:t xml:space="preserve"> </w:t>
      </w:r>
      <w:r w:rsidRPr="00BB6EBC">
        <w:rPr>
          <w:rFonts w:cs="Arial"/>
          <w:color w:val="000000" w:themeColor="text1"/>
          <w:szCs w:val="16"/>
        </w:rPr>
        <w:t>UK (2019) </w:t>
      </w:r>
      <w:r w:rsidRPr="00BB6EBC">
        <w:rPr>
          <w:rFonts w:cs="Arial"/>
          <w:i/>
          <w:iCs/>
          <w:color w:val="000000" w:themeColor="text1"/>
          <w:szCs w:val="16"/>
        </w:rPr>
        <w:t>Missing Out: Research briefing on the State of Caring 2019 survey</w:t>
      </w:r>
      <w:r>
        <w:rPr>
          <w:rFonts w:cs="Arial"/>
          <w:color w:val="000000" w:themeColor="text1"/>
          <w:szCs w:val="16"/>
        </w:rPr>
        <w:t xml:space="preserve">. </w:t>
      </w:r>
      <w:r w:rsidRPr="00BB6EBC">
        <w:rPr>
          <w:rFonts w:cs="Arial"/>
          <w:color w:val="000000" w:themeColor="text1"/>
          <w:szCs w:val="16"/>
        </w:rPr>
        <w:t>Available at: </w:t>
      </w:r>
      <w:hyperlink r:id="rId57" w:history="1">
        <w:r w:rsidRPr="00EF4AA0">
          <w:rPr>
            <w:rStyle w:val="Hyperlink"/>
            <w:rFonts w:cs="Arial"/>
            <w:szCs w:val="16"/>
          </w:rPr>
          <w:t>https://www.carersuk.org/for-professionals/policy/policy-library/missing-out-research-briefing-on-the-state-of-caring-2019-survey</w:t>
        </w:r>
      </w:hyperlink>
      <w:r>
        <w:rPr>
          <w:rFonts w:cs="Arial"/>
          <w:color w:val="000000" w:themeColor="text1"/>
          <w:szCs w:val="16"/>
        </w:rPr>
        <w:t xml:space="preserve"> </w:t>
      </w:r>
      <w:r w:rsidRPr="00BB6EBC">
        <w:rPr>
          <w:rFonts w:cs="Arial"/>
          <w:color w:val="000000" w:themeColor="text1"/>
          <w:szCs w:val="16"/>
        </w:rPr>
        <w:t xml:space="preserve">(Accessed: </w:t>
      </w:r>
      <w:r>
        <w:rPr>
          <w:rFonts w:cs="Arial"/>
          <w:color w:val="000000" w:themeColor="text1"/>
          <w:szCs w:val="16"/>
        </w:rPr>
        <w:t>4th April</w:t>
      </w:r>
      <w:r w:rsidRPr="00BB6EBC">
        <w:rPr>
          <w:rFonts w:cs="Arial"/>
          <w:color w:val="000000" w:themeColor="text1"/>
          <w:szCs w:val="16"/>
        </w:rPr>
        <w:t xml:space="preserve"> 2020).</w:t>
      </w:r>
    </w:p>
  </w:footnote>
  <w:footnote w:id="108">
    <w:p w14:paraId="0B48DCE9" w14:textId="1F0FCE25" w:rsidR="00990001" w:rsidRDefault="00990001" w:rsidP="00FF26FA">
      <w:pPr>
        <w:pStyle w:val="FootnoteText"/>
        <w:ind w:right="-329"/>
        <w:jc w:val="left"/>
      </w:pPr>
      <w:r>
        <w:rPr>
          <w:rStyle w:val="FootnoteReference"/>
        </w:rPr>
        <w:footnoteRef/>
      </w:r>
      <w:r>
        <w:t xml:space="preserve"> </w:t>
      </w:r>
      <w:r>
        <w:rPr>
          <w:rFonts w:cs="Arial"/>
          <w:color w:val="000000" w:themeColor="text1"/>
          <w:szCs w:val="16"/>
        </w:rPr>
        <w:t>Tower Hamlets Council and CCG</w:t>
      </w:r>
      <w:r w:rsidRPr="00BB6EBC">
        <w:rPr>
          <w:rFonts w:cs="Arial"/>
          <w:color w:val="000000" w:themeColor="text1"/>
          <w:szCs w:val="16"/>
        </w:rPr>
        <w:t xml:space="preserve"> (2019) </w:t>
      </w:r>
      <w:r>
        <w:rPr>
          <w:rFonts w:cs="Arial"/>
          <w:i/>
          <w:iCs/>
          <w:color w:val="000000" w:themeColor="text1"/>
          <w:szCs w:val="16"/>
        </w:rPr>
        <w:t>Our commitment to carers 2019-2020</w:t>
      </w:r>
      <w:r>
        <w:rPr>
          <w:rFonts w:cs="Arial"/>
          <w:color w:val="000000" w:themeColor="text1"/>
          <w:szCs w:val="16"/>
        </w:rPr>
        <w:t xml:space="preserve">. </w:t>
      </w:r>
      <w:r w:rsidRPr="00BB6EBC">
        <w:rPr>
          <w:rFonts w:cs="Arial"/>
          <w:color w:val="000000" w:themeColor="text1"/>
          <w:szCs w:val="16"/>
        </w:rPr>
        <w:t>Available at: </w:t>
      </w:r>
      <w:hyperlink r:id="rId58" w:history="1">
        <w:r w:rsidRPr="00FF1599">
          <w:rPr>
            <w:rStyle w:val="Hyperlink"/>
          </w:rPr>
          <w:t>https://www.towerhamlets.gov.uk/Documents/Adult-care-services/CarerPlans/2019_20_Commitment_to_Carers_Plan.pdf</w:t>
        </w:r>
      </w:hyperlink>
      <w:r>
        <w:t xml:space="preserve">  </w:t>
      </w:r>
      <w:r w:rsidRPr="00021E75">
        <w:t xml:space="preserve"> </w:t>
      </w:r>
      <w:r w:rsidRPr="00BB6EBC">
        <w:rPr>
          <w:rFonts w:cs="Arial"/>
          <w:color w:val="000000" w:themeColor="text1"/>
          <w:szCs w:val="16"/>
        </w:rPr>
        <w:t xml:space="preserve">(Accessed: </w:t>
      </w:r>
      <w:r>
        <w:rPr>
          <w:rFonts w:cs="Arial"/>
          <w:color w:val="000000" w:themeColor="text1"/>
          <w:szCs w:val="16"/>
        </w:rPr>
        <w:t>4th April</w:t>
      </w:r>
      <w:r w:rsidRPr="00BB6EBC">
        <w:rPr>
          <w:rFonts w:cs="Arial"/>
          <w:color w:val="000000" w:themeColor="text1"/>
          <w:szCs w:val="16"/>
        </w:rPr>
        <w:t xml:space="preserv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3FEAC" w14:textId="30D9AF5D" w:rsidR="00990001" w:rsidRPr="00C5629E" w:rsidRDefault="00990001" w:rsidP="00C8692B">
    <w:pPr>
      <w:pStyle w:val="Header"/>
      <w:tabs>
        <w:tab w:val="clear" w:pos="4366"/>
        <w:tab w:val="clear" w:pos="8732"/>
        <w:tab w:val="left" w:pos="1116"/>
      </w:tabs>
      <w:rPr>
        <w:rFonts w:asciiTheme="minorHAnsi" w:hAnsiTheme="minorHAnsi" w:cstheme="minorHAnsi"/>
        <w:sz w:val="18"/>
        <w:szCs w:val="18"/>
      </w:rPr>
    </w:pPr>
    <w:r w:rsidRPr="00BD5158">
      <w:rPr>
        <w:rFonts w:asciiTheme="minorHAnsi" w:hAnsiTheme="minorHAnsi" w:cstheme="minorHAnsi"/>
        <w:b/>
        <w:kern w:val="0"/>
        <w:sz w:val="18"/>
        <w:szCs w:val="18"/>
      </w:rPr>
      <w:t xml:space="preserve">VERSION </w:t>
    </w:r>
    <w:r w:rsidR="00F4788B">
      <w:rPr>
        <w:rFonts w:asciiTheme="minorHAnsi" w:hAnsiTheme="minorHAnsi" w:cstheme="minorHAnsi"/>
        <w:b/>
        <w:kern w:val="0"/>
        <w:sz w:val="18"/>
        <w:szCs w:val="18"/>
      </w:rPr>
      <w:t xml:space="preserve">8 (Final for Publication) </w:t>
    </w:r>
    <w:r w:rsidR="00F4788B" w:rsidRPr="001D710B">
      <w:rPr>
        <w:rFonts w:asciiTheme="majorHAnsi" w:hAnsiTheme="majorHAnsi" w:cstheme="majorHAnsi"/>
        <w:b/>
        <w:sz w:val="20"/>
        <w:szCs w:val="20"/>
        <w:highlight w:val="yellow"/>
      </w:rPr>
      <w:t xml:space="preserve">             </w:t>
    </w:r>
    <w:r>
      <w:rPr>
        <w:rFonts w:asciiTheme="minorHAnsi" w:hAnsiTheme="minorHAnsi" w:cstheme="minorHAnsi"/>
        <w:b/>
        <w:kern w:val="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6B86459"/>
    <w:multiLevelType w:val="hybridMultilevel"/>
    <w:tmpl w:val="F4E0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E5D17"/>
    <w:multiLevelType w:val="hybridMultilevel"/>
    <w:tmpl w:val="301E7458"/>
    <w:lvl w:ilvl="0" w:tplc="C3E262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8297C"/>
    <w:multiLevelType w:val="hybridMultilevel"/>
    <w:tmpl w:val="6D12C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A7F3A"/>
    <w:multiLevelType w:val="multilevel"/>
    <w:tmpl w:val="623861D6"/>
    <w:lvl w:ilvl="0">
      <w:start w:val="7"/>
      <w:numFmt w:val="decimal"/>
      <w:lvlText w:val="%1"/>
      <w:lvlJc w:val="left"/>
      <w:pPr>
        <w:ind w:left="480" w:hanging="480"/>
      </w:pPr>
      <w:rPr>
        <w:rFonts w:eastAsia="Times New Roman" w:hint="default"/>
        <w:color w:val="000000" w:themeColor="text1"/>
      </w:rPr>
    </w:lvl>
    <w:lvl w:ilvl="1">
      <w:start w:val="1"/>
      <w:numFmt w:val="decimal"/>
      <w:lvlText w:val="%1.%2"/>
      <w:lvlJc w:val="left"/>
      <w:pPr>
        <w:ind w:left="764" w:hanging="480"/>
      </w:pPr>
      <w:rPr>
        <w:rFonts w:eastAsia="Times New Roman" w:hint="default"/>
        <w:color w:val="000000" w:themeColor="text1"/>
      </w:rPr>
    </w:lvl>
    <w:lvl w:ilvl="2">
      <w:start w:val="1"/>
      <w:numFmt w:val="decimal"/>
      <w:lvlText w:val="%1.%2.%3"/>
      <w:lvlJc w:val="left"/>
      <w:pPr>
        <w:ind w:left="1288" w:hanging="720"/>
      </w:pPr>
      <w:rPr>
        <w:rFonts w:eastAsia="Times New Roman" w:hint="default"/>
        <w:color w:val="000000" w:themeColor="text1"/>
      </w:rPr>
    </w:lvl>
    <w:lvl w:ilvl="3">
      <w:start w:val="1"/>
      <w:numFmt w:val="decimal"/>
      <w:lvlText w:val="%1.%2.%3.%4"/>
      <w:lvlJc w:val="left"/>
      <w:pPr>
        <w:ind w:left="1572" w:hanging="720"/>
      </w:pPr>
      <w:rPr>
        <w:rFonts w:eastAsia="Times New Roman" w:hint="default"/>
        <w:color w:val="000000" w:themeColor="text1"/>
      </w:rPr>
    </w:lvl>
    <w:lvl w:ilvl="4">
      <w:start w:val="1"/>
      <w:numFmt w:val="decimal"/>
      <w:lvlText w:val="%1.%2.%3.%4.%5"/>
      <w:lvlJc w:val="left"/>
      <w:pPr>
        <w:ind w:left="2216" w:hanging="1080"/>
      </w:pPr>
      <w:rPr>
        <w:rFonts w:eastAsia="Times New Roman" w:hint="default"/>
        <w:color w:val="000000" w:themeColor="text1"/>
      </w:rPr>
    </w:lvl>
    <w:lvl w:ilvl="5">
      <w:start w:val="1"/>
      <w:numFmt w:val="decimal"/>
      <w:lvlText w:val="%1.%2.%3.%4.%5.%6"/>
      <w:lvlJc w:val="left"/>
      <w:pPr>
        <w:ind w:left="2500" w:hanging="1080"/>
      </w:pPr>
      <w:rPr>
        <w:rFonts w:eastAsia="Times New Roman" w:hint="default"/>
        <w:color w:val="000000" w:themeColor="text1"/>
      </w:rPr>
    </w:lvl>
    <w:lvl w:ilvl="6">
      <w:start w:val="1"/>
      <w:numFmt w:val="decimal"/>
      <w:lvlText w:val="%1.%2.%3.%4.%5.%6.%7"/>
      <w:lvlJc w:val="left"/>
      <w:pPr>
        <w:ind w:left="3144" w:hanging="1440"/>
      </w:pPr>
      <w:rPr>
        <w:rFonts w:eastAsia="Times New Roman" w:hint="default"/>
        <w:color w:val="000000" w:themeColor="text1"/>
      </w:rPr>
    </w:lvl>
    <w:lvl w:ilvl="7">
      <w:start w:val="1"/>
      <w:numFmt w:val="decimal"/>
      <w:lvlText w:val="%1.%2.%3.%4.%5.%6.%7.%8"/>
      <w:lvlJc w:val="left"/>
      <w:pPr>
        <w:ind w:left="3428" w:hanging="1440"/>
      </w:pPr>
      <w:rPr>
        <w:rFonts w:eastAsia="Times New Roman" w:hint="default"/>
        <w:color w:val="000000" w:themeColor="text1"/>
      </w:rPr>
    </w:lvl>
    <w:lvl w:ilvl="8">
      <w:start w:val="1"/>
      <w:numFmt w:val="decimal"/>
      <w:lvlText w:val="%1.%2.%3.%4.%5.%6.%7.%8.%9"/>
      <w:lvlJc w:val="left"/>
      <w:pPr>
        <w:ind w:left="4072" w:hanging="1800"/>
      </w:pPr>
      <w:rPr>
        <w:rFonts w:eastAsia="Times New Roman" w:hint="default"/>
        <w:color w:val="000000" w:themeColor="text1"/>
      </w:rPr>
    </w:lvl>
  </w:abstractNum>
  <w:abstractNum w:abstractNumId="7" w15:restartNumberingAfterBreak="0">
    <w:nsid w:val="10CA388E"/>
    <w:multiLevelType w:val="hybridMultilevel"/>
    <w:tmpl w:val="D50E0F3A"/>
    <w:lvl w:ilvl="0" w:tplc="08090001">
      <w:start w:val="1"/>
      <w:numFmt w:val="bullet"/>
      <w:lvlText w:val=""/>
      <w:lvlJc w:val="left"/>
      <w:pPr>
        <w:ind w:left="2139" w:hanging="360"/>
      </w:pPr>
      <w:rPr>
        <w:rFonts w:ascii="Symbol" w:hAnsi="Symbol" w:hint="default"/>
      </w:rPr>
    </w:lvl>
    <w:lvl w:ilvl="1" w:tplc="08090003" w:tentative="1">
      <w:start w:val="1"/>
      <w:numFmt w:val="bullet"/>
      <w:lvlText w:val="o"/>
      <w:lvlJc w:val="left"/>
      <w:pPr>
        <w:ind w:left="2859" w:hanging="360"/>
      </w:pPr>
      <w:rPr>
        <w:rFonts w:ascii="Courier New" w:hAnsi="Courier New" w:cs="Courier New" w:hint="default"/>
      </w:rPr>
    </w:lvl>
    <w:lvl w:ilvl="2" w:tplc="08090005" w:tentative="1">
      <w:start w:val="1"/>
      <w:numFmt w:val="bullet"/>
      <w:lvlText w:val=""/>
      <w:lvlJc w:val="left"/>
      <w:pPr>
        <w:ind w:left="3579" w:hanging="360"/>
      </w:pPr>
      <w:rPr>
        <w:rFonts w:ascii="Wingdings" w:hAnsi="Wingdings" w:hint="default"/>
      </w:rPr>
    </w:lvl>
    <w:lvl w:ilvl="3" w:tplc="08090001" w:tentative="1">
      <w:start w:val="1"/>
      <w:numFmt w:val="bullet"/>
      <w:lvlText w:val=""/>
      <w:lvlJc w:val="left"/>
      <w:pPr>
        <w:ind w:left="4299" w:hanging="360"/>
      </w:pPr>
      <w:rPr>
        <w:rFonts w:ascii="Symbol" w:hAnsi="Symbol" w:hint="default"/>
      </w:rPr>
    </w:lvl>
    <w:lvl w:ilvl="4" w:tplc="08090003" w:tentative="1">
      <w:start w:val="1"/>
      <w:numFmt w:val="bullet"/>
      <w:lvlText w:val="o"/>
      <w:lvlJc w:val="left"/>
      <w:pPr>
        <w:ind w:left="5019" w:hanging="360"/>
      </w:pPr>
      <w:rPr>
        <w:rFonts w:ascii="Courier New" w:hAnsi="Courier New" w:cs="Courier New" w:hint="default"/>
      </w:rPr>
    </w:lvl>
    <w:lvl w:ilvl="5" w:tplc="08090005" w:tentative="1">
      <w:start w:val="1"/>
      <w:numFmt w:val="bullet"/>
      <w:lvlText w:val=""/>
      <w:lvlJc w:val="left"/>
      <w:pPr>
        <w:ind w:left="5739" w:hanging="360"/>
      </w:pPr>
      <w:rPr>
        <w:rFonts w:ascii="Wingdings" w:hAnsi="Wingdings" w:hint="default"/>
      </w:rPr>
    </w:lvl>
    <w:lvl w:ilvl="6" w:tplc="08090001" w:tentative="1">
      <w:start w:val="1"/>
      <w:numFmt w:val="bullet"/>
      <w:lvlText w:val=""/>
      <w:lvlJc w:val="left"/>
      <w:pPr>
        <w:ind w:left="6459" w:hanging="360"/>
      </w:pPr>
      <w:rPr>
        <w:rFonts w:ascii="Symbol" w:hAnsi="Symbol" w:hint="default"/>
      </w:rPr>
    </w:lvl>
    <w:lvl w:ilvl="7" w:tplc="08090003" w:tentative="1">
      <w:start w:val="1"/>
      <w:numFmt w:val="bullet"/>
      <w:lvlText w:val="o"/>
      <w:lvlJc w:val="left"/>
      <w:pPr>
        <w:ind w:left="7179" w:hanging="360"/>
      </w:pPr>
      <w:rPr>
        <w:rFonts w:ascii="Courier New" w:hAnsi="Courier New" w:cs="Courier New" w:hint="default"/>
      </w:rPr>
    </w:lvl>
    <w:lvl w:ilvl="8" w:tplc="08090005" w:tentative="1">
      <w:start w:val="1"/>
      <w:numFmt w:val="bullet"/>
      <w:lvlText w:val=""/>
      <w:lvlJc w:val="left"/>
      <w:pPr>
        <w:ind w:left="7899" w:hanging="360"/>
      </w:pPr>
      <w:rPr>
        <w:rFonts w:ascii="Wingdings" w:hAnsi="Wingdings" w:hint="default"/>
      </w:rPr>
    </w:lvl>
  </w:abstractNum>
  <w:abstractNum w:abstractNumId="8" w15:restartNumberingAfterBreak="0">
    <w:nsid w:val="1134323D"/>
    <w:multiLevelType w:val="multilevel"/>
    <w:tmpl w:val="01628F8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0"/>
        <w:szCs w:val="20"/>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DF2F67"/>
    <w:multiLevelType w:val="multilevel"/>
    <w:tmpl w:val="73CCC78A"/>
    <w:lvl w:ilvl="0">
      <w:start w:val="1"/>
      <w:numFmt w:val="decimal"/>
      <w:lvlText w:val="%1."/>
      <w:lvlJc w:val="center"/>
      <w:pPr>
        <w:ind w:left="4707" w:hanging="2722"/>
      </w:pPr>
      <w:rPr>
        <w:rFonts w:hint="default"/>
        <w:b/>
        <w:i w:val="0"/>
        <w:color w:val="auto"/>
        <w:sz w:val="40"/>
      </w:rPr>
    </w:lvl>
    <w:lvl w:ilvl="1">
      <w:start w:val="1"/>
      <w:numFmt w:val="decimal"/>
      <w:lvlText w:val="6.%2"/>
      <w:lvlJc w:val="left"/>
      <w:pPr>
        <w:ind w:left="567" w:hanging="567"/>
      </w:pPr>
      <w:rPr>
        <w:rFonts w:ascii="Arial" w:hAnsi="Arial" w:hint="default"/>
        <w:b/>
        <w:i w:val="0"/>
        <w:color w:val="000000" w:themeColor="text1"/>
        <w:sz w:val="24"/>
        <w:szCs w:val="20"/>
        <w:u w:val="none"/>
      </w:rPr>
    </w:lvl>
    <w:lvl w:ilvl="2">
      <w:start w:val="1"/>
      <w:numFmt w:val="decimal"/>
      <w:lvlText w:val="6.%2.%3"/>
      <w:lvlJc w:val="left"/>
      <w:pPr>
        <w:ind w:left="1418" w:hanging="851"/>
      </w:pPr>
      <w:rPr>
        <w:rFonts w:ascii="Arial" w:hAnsi="Arial"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418" w:hanging="284"/>
      </w:pPr>
      <w:rPr>
        <w:rFonts w:ascii="Symbol" w:hAnsi="Symbol" w:hint="default"/>
        <w:b w:val="0"/>
        <w:bCs w:val="0"/>
        <w:color w:val="auto"/>
        <w:sz w:val="20"/>
        <w:szCs w:val="20"/>
      </w:rPr>
    </w:lvl>
    <w:lvl w:ilvl="4">
      <w:start w:val="1"/>
      <w:numFmt w:val="lowerRoman"/>
      <w:lvlText w:val="(%5)"/>
      <w:lvlJc w:val="left"/>
      <w:pPr>
        <w:tabs>
          <w:tab w:val="num" w:pos="3854"/>
        </w:tabs>
        <w:ind w:left="3402" w:hanging="680"/>
      </w:pPr>
      <w:rPr>
        <w:rFonts w:hint="default"/>
        <w:b w:val="0"/>
        <w:bCs w:val="0"/>
        <w:sz w:val="20"/>
        <w:szCs w:val="20"/>
      </w:rPr>
    </w:lvl>
    <w:lvl w:ilvl="5">
      <w:start w:val="27"/>
      <w:numFmt w:val="lowerLetter"/>
      <w:lvlText w:val="(%6)"/>
      <w:lvlJc w:val="left"/>
      <w:pPr>
        <w:tabs>
          <w:tab w:val="num" w:pos="4534"/>
        </w:tabs>
        <w:ind w:left="4082" w:hanging="680"/>
      </w:pPr>
      <w:rPr>
        <w:rFonts w:cs="Arial" w:hint="default"/>
        <w:spacing w:val="0"/>
        <w:w w:val="100"/>
        <w:position w:val="0"/>
        <w:sz w:val="20"/>
        <w:szCs w:val="20"/>
      </w:rPr>
    </w:lvl>
    <w:lvl w:ilvl="6">
      <w:start w:val="1"/>
      <w:numFmt w:val="upperLetter"/>
      <w:lvlText w:val="(%7)"/>
      <w:lvlJc w:val="left"/>
      <w:pPr>
        <w:tabs>
          <w:tab w:val="num" w:pos="5214"/>
        </w:tabs>
        <w:ind w:left="4760" w:hanging="680"/>
      </w:pPr>
      <w:rPr>
        <w:rFonts w:hint="default"/>
      </w:rPr>
    </w:lvl>
    <w:lvl w:ilvl="7">
      <w:start w:val="1"/>
      <w:numFmt w:val="none"/>
      <w:lvlText w:val=""/>
      <w:lvlJc w:val="left"/>
      <w:pPr>
        <w:tabs>
          <w:tab w:val="num" w:pos="5894"/>
        </w:tabs>
        <w:ind w:left="5440" w:hanging="680"/>
      </w:pPr>
      <w:rPr>
        <w:rFonts w:hint="default"/>
      </w:rPr>
    </w:lvl>
    <w:lvl w:ilvl="8">
      <w:start w:val="1"/>
      <w:numFmt w:val="none"/>
      <w:lvlText w:val=""/>
      <w:lvlJc w:val="left"/>
      <w:pPr>
        <w:tabs>
          <w:tab w:val="num" w:pos="6574"/>
        </w:tabs>
        <w:ind w:left="6120" w:hanging="680"/>
      </w:pPr>
      <w:rPr>
        <w:rFonts w:hint="default"/>
      </w:rPr>
    </w:lvl>
  </w:abstractNum>
  <w:abstractNum w:abstractNumId="11" w15:restartNumberingAfterBreak="0">
    <w:nsid w:val="14BF0542"/>
    <w:multiLevelType w:val="hybridMultilevel"/>
    <w:tmpl w:val="D8306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3" w15:restartNumberingAfterBreak="0">
    <w:nsid w:val="17484E99"/>
    <w:multiLevelType w:val="multilevel"/>
    <w:tmpl w:val="F2740A66"/>
    <w:lvl w:ilvl="0">
      <w:start w:val="1"/>
      <w:numFmt w:val="bullet"/>
      <w:pStyle w:val="bullet1"/>
      <w:lvlText w:val=""/>
      <w:lvlJc w:val="left"/>
      <w:pPr>
        <w:tabs>
          <w:tab w:val="num" w:pos="680"/>
        </w:tabs>
        <w:ind w:left="680" w:hanging="68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D90D3D"/>
    <w:multiLevelType w:val="multilevel"/>
    <w:tmpl w:val="DB305B8A"/>
    <w:lvl w:ilvl="0">
      <w:start w:val="1"/>
      <w:numFmt w:val="decimal"/>
      <w:lvlText w:val="%1."/>
      <w:lvlJc w:val="center"/>
      <w:pPr>
        <w:ind w:left="4707" w:hanging="2722"/>
      </w:pPr>
      <w:rPr>
        <w:rFonts w:hint="default"/>
        <w:b/>
        <w:i w:val="0"/>
        <w:color w:val="auto"/>
        <w:sz w:val="40"/>
      </w:rPr>
    </w:lvl>
    <w:lvl w:ilvl="1">
      <w:start w:val="1"/>
      <w:numFmt w:val="decimal"/>
      <w:lvlText w:val="%1.%2"/>
      <w:lvlJc w:val="left"/>
      <w:pPr>
        <w:ind w:left="567" w:hanging="567"/>
      </w:pPr>
      <w:rPr>
        <w:rFonts w:ascii="Arial" w:hAnsi="Arial" w:hint="default"/>
        <w:b/>
        <w:i w:val="0"/>
        <w:color w:val="000000" w:themeColor="text1"/>
        <w:sz w:val="24"/>
        <w:szCs w:val="20"/>
        <w:u w:val="none"/>
      </w:rPr>
    </w:lvl>
    <w:lvl w:ilvl="2">
      <w:start w:val="1"/>
      <w:numFmt w:val="decimal"/>
      <w:lvlText w:val="%1.%2.%3"/>
      <w:lvlJc w:val="left"/>
      <w:pPr>
        <w:ind w:left="1418" w:hanging="851"/>
      </w:pPr>
      <w:rPr>
        <w:rFonts w:ascii="Arial" w:hAnsi="Arial"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418" w:hanging="284"/>
      </w:pPr>
      <w:rPr>
        <w:rFonts w:ascii="Symbol" w:hAnsi="Symbol" w:hint="default"/>
        <w:b w:val="0"/>
        <w:bCs w:val="0"/>
        <w:color w:val="auto"/>
        <w:sz w:val="20"/>
        <w:szCs w:val="20"/>
      </w:rPr>
    </w:lvl>
    <w:lvl w:ilvl="4">
      <w:start w:val="1"/>
      <w:numFmt w:val="lowerRoman"/>
      <w:lvlText w:val="(%5)"/>
      <w:lvlJc w:val="left"/>
      <w:pPr>
        <w:tabs>
          <w:tab w:val="num" w:pos="3854"/>
        </w:tabs>
        <w:ind w:left="3402" w:hanging="680"/>
      </w:pPr>
      <w:rPr>
        <w:rFonts w:hint="default"/>
        <w:b w:val="0"/>
        <w:bCs w:val="0"/>
        <w:sz w:val="20"/>
        <w:szCs w:val="20"/>
      </w:rPr>
    </w:lvl>
    <w:lvl w:ilvl="5">
      <w:start w:val="27"/>
      <w:numFmt w:val="lowerLetter"/>
      <w:lvlText w:val="(%6)"/>
      <w:lvlJc w:val="left"/>
      <w:pPr>
        <w:tabs>
          <w:tab w:val="num" w:pos="4534"/>
        </w:tabs>
        <w:ind w:left="4082" w:hanging="680"/>
      </w:pPr>
      <w:rPr>
        <w:rFonts w:cs="Arial" w:hint="default"/>
        <w:spacing w:val="0"/>
        <w:w w:val="100"/>
        <w:position w:val="0"/>
        <w:sz w:val="20"/>
        <w:szCs w:val="20"/>
      </w:rPr>
    </w:lvl>
    <w:lvl w:ilvl="6">
      <w:start w:val="1"/>
      <w:numFmt w:val="upperLetter"/>
      <w:lvlText w:val="(%7)"/>
      <w:lvlJc w:val="left"/>
      <w:pPr>
        <w:tabs>
          <w:tab w:val="num" w:pos="5214"/>
        </w:tabs>
        <w:ind w:left="4760" w:hanging="680"/>
      </w:pPr>
      <w:rPr>
        <w:rFonts w:hint="default"/>
      </w:rPr>
    </w:lvl>
    <w:lvl w:ilvl="7">
      <w:start w:val="1"/>
      <w:numFmt w:val="none"/>
      <w:lvlText w:val=""/>
      <w:lvlJc w:val="left"/>
      <w:pPr>
        <w:tabs>
          <w:tab w:val="num" w:pos="5894"/>
        </w:tabs>
        <w:ind w:left="5440" w:hanging="680"/>
      </w:pPr>
      <w:rPr>
        <w:rFonts w:hint="default"/>
      </w:rPr>
    </w:lvl>
    <w:lvl w:ilvl="8">
      <w:start w:val="1"/>
      <w:numFmt w:val="none"/>
      <w:lvlText w:val=""/>
      <w:lvlJc w:val="left"/>
      <w:pPr>
        <w:tabs>
          <w:tab w:val="num" w:pos="6574"/>
        </w:tabs>
        <w:ind w:left="6120" w:hanging="680"/>
      </w:pPr>
      <w:rPr>
        <w:rFonts w:hint="default"/>
      </w:rPr>
    </w:lvl>
  </w:abstractNum>
  <w:abstractNum w:abstractNumId="17" w15:restartNumberingAfterBreak="0">
    <w:nsid w:val="21C53B70"/>
    <w:multiLevelType w:val="multilevel"/>
    <w:tmpl w:val="DB305B8A"/>
    <w:lvl w:ilvl="0">
      <w:start w:val="1"/>
      <w:numFmt w:val="decimal"/>
      <w:lvlText w:val="%1."/>
      <w:lvlJc w:val="center"/>
      <w:pPr>
        <w:ind w:left="4707" w:hanging="2722"/>
      </w:pPr>
      <w:rPr>
        <w:rFonts w:hint="default"/>
        <w:b/>
        <w:i w:val="0"/>
        <w:color w:val="auto"/>
        <w:sz w:val="40"/>
      </w:rPr>
    </w:lvl>
    <w:lvl w:ilvl="1">
      <w:start w:val="1"/>
      <w:numFmt w:val="decimal"/>
      <w:lvlText w:val="%1.%2"/>
      <w:lvlJc w:val="left"/>
      <w:pPr>
        <w:ind w:left="567" w:hanging="567"/>
      </w:pPr>
      <w:rPr>
        <w:rFonts w:ascii="Arial" w:hAnsi="Arial" w:hint="default"/>
        <w:b/>
        <w:i w:val="0"/>
        <w:color w:val="000000" w:themeColor="text1"/>
        <w:sz w:val="24"/>
        <w:szCs w:val="20"/>
        <w:u w:val="none"/>
      </w:rPr>
    </w:lvl>
    <w:lvl w:ilvl="2">
      <w:start w:val="1"/>
      <w:numFmt w:val="decimal"/>
      <w:lvlText w:val="%1.%2.%3"/>
      <w:lvlJc w:val="left"/>
      <w:pPr>
        <w:ind w:left="1418" w:hanging="851"/>
      </w:pPr>
      <w:rPr>
        <w:rFonts w:ascii="Arial" w:hAnsi="Arial"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418" w:hanging="284"/>
      </w:pPr>
      <w:rPr>
        <w:rFonts w:ascii="Symbol" w:hAnsi="Symbol" w:hint="default"/>
        <w:b w:val="0"/>
        <w:bCs w:val="0"/>
        <w:color w:val="auto"/>
        <w:sz w:val="20"/>
        <w:szCs w:val="20"/>
      </w:rPr>
    </w:lvl>
    <w:lvl w:ilvl="4">
      <w:start w:val="1"/>
      <w:numFmt w:val="lowerRoman"/>
      <w:lvlText w:val="(%5)"/>
      <w:lvlJc w:val="left"/>
      <w:pPr>
        <w:tabs>
          <w:tab w:val="num" w:pos="3854"/>
        </w:tabs>
        <w:ind w:left="3402" w:hanging="680"/>
      </w:pPr>
      <w:rPr>
        <w:rFonts w:hint="default"/>
        <w:b w:val="0"/>
        <w:bCs w:val="0"/>
        <w:sz w:val="20"/>
        <w:szCs w:val="20"/>
      </w:rPr>
    </w:lvl>
    <w:lvl w:ilvl="5">
      <w:start w:val="27"/>
      <w:numFmt w:val="lowerLetter"/>
      <w:lvlText w:val="(%6)"/>
      <w:lvlJc w:val="left"/>
      <w:pPr>
        <w:tabs>
          <w:tab w:val="num" w:pos="4534"/>
        </w:tabs>
        <w:ind w:left="4082" w:hanging="680"/>
      </w:pPr>
      <w:rPr>
        <w:rFonts w:cs="Arial" w:hint="default"/>
        <w:spacing w:val="0"/>
        <w:w w:val="100"/>
        <w:position w:val="0"/>
        <w:sz w:val="20"/>
        <w:szCs w:val="20"/>
      </w:rPr>
    </w:lvl>
    <w:lvl w:ilvl="6">
      <w:start w:val="1"/>
      <w:numFmt w:val="upperLetter"/>
      <w:lvlText w:val="(%7)"/>
      <w:lvlJc w:val="left"/>
      <w:pPr>
        <w:tabs>
          <w:tab w:val="num" w:pos="5214"/>
        </w:tabs>
        <w:ind w:left="4760" w:hanging="680"/>
      </w:pPr>
      <w:rPr>
        <w:rFonts w:hint="default"/>
      </w:rPr>
    </w:lvl>
    <w:lvl w:ilvl="7">
      <w:start w:val="1"/>
      <w:numFmt w:val="none"/>
      <w:lvlText w:val=""/>
      <w:lvlJc w:val="left"/>
      <w:pPr>
        <w:tabs>
          <w:tab w:val="num" w:pos="5894"/>
        </w:tabs>
        <w:ind w:left="5440" w:hanging="680"/>
      </w:pPr>
      <w:rPr>
        <w:rFonts w:hint="default"/>
      </w:rPr>
    </w:lvl>
    <w:lvl w:ilvl="8">
      <w:start w:val="1"/>
      <w:numFmt w:val="none"/>
      <w:lvlText w:val=""/>
      <w:lvlJc w:val="left"/>
      <w:pPr>
        <w:tabs>
          <w:tab w:val="num" w:pos="6574"/>
        </w:tabs>
        <w:ind w:left="6120" w:hanging="680"/>
      </w:pPr>
      <w:rPr>
        <w:rFonts w:hint="default"/>
      </w:rPr>
    </w:lvl>
  </w:abstractNum>
  <w:abstractNum w:abstractNumId="1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35C2F82"/>
    <w:multiLevelType w:val="multilevel"/>
    <w:tmpl w:val="DB305B8A"/>
    <w:lvl w:ilvl="0">
      <w:start w:val="1"/>
      <w:numFmt w:val="decimal"/>
      <w:lvlText w:val="%1."/>
      <w:lvlJc w:val="center"/>
      <w:pPr>
        <w:ind w:left="4707" w:hanging="2722"/>
      </w:pPr>
      <w:rPr>
        <w:rFonts w:hint="default"/>
        <w:b/>
        <w:i w:val="0"/>
        <w:color w:val="auto"/>
        <w:sz w:val="40"/>
      </w:rPr>
    </w:lvl>
    <w:lvl w:ilvl="1">
      <w:start w:val="1"/>
      <w:numFmt w:val="decimal"/>
      <w:lvlText w:val="%1.%2"/>
      <w:lvlJc w:val="left"/>
      <w:pPr>
        <w:ind w:left="567" w:hanging="567"/>
      </w:pPr>
      <w:rPr>
        <w:rFonts w:ascii="Arial" w:hAnsi="Arial" w:hint="default"/>
        <w:b/>
        <w:i w:val="0"/>
        <w:color w:val="000000" w:themeColor="text1"/>
        <w:sz w:val="24"/>
        <w:szCs w:val="20"/>
        <w:u w:val="none"/>
      </w:rPr>
    </w:lvl>
    <w:lvl w:ilvl="2">
      <w:start w:val="1"/>
      <w:numFmt w:val="decimal"/>
      <w:lvlText w:val="%1.%2.%3"/>
      <w:lvlJc w:val="left"/>
      <w:pPr>
        <w:ind w:left="1418" w:hanging="851"/>
      </w:pPr>
      <w:rPr>
        <w:rFonts w:ascii="Arial" w:hAnsi="Arial"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418" w:hanging="284"/>
      </w:pPr>
      <w:rPr>
        <w:rFonts w:ascii="Symbol" w:hAnsi="Symbol" w:hint="default"/>
        <w:b w:val="0"/>
        <w:bCs w:val="0"/>
        <w:color w:val="auto"/>
        <w:sz w:val="20"/>
        <w:szCs w:val="20"/>
      </w:rPr>
    </w:lvl>
    <w:lvl w:ilvl="4">
      <w:start w:val="1"/>
      <w:numFmt w:val="lowerRoman"/>
      <w:lvlText w:val="(%5)"/>
      <w:lvlJc w:val="left"/>
      <w:pPr>
        <w:tabs>
          <w:tab w:val="num" w:pos="3854"/>
        </w:tabs>
        <w:ind w:left="3402" w:hanging="680"/>
      </w:pPr>
      <w:rPr>
        <w:rFonts w:hint="default"/>
        <w:b w:val="0"/>
        <w:bCs w:val="0"/>
        <w:sz w:val="20"/>
        <w:szCs w:val="20"/>
      </w:rPr>
    </w:lvl>
    <w:lvl w:ilvl="5">
      <w:start w:val="27"/>
      <w:numFmt w:val="lowerLetter"/>
      <w:lvlText w:val="(%6)"/>
      <w:lvlJc w:val="left"/>
      <w:pPr>
        <w:tabs>
          <w:tab w:val="num" w:pos="4534"/>
        </w:tabs>
        <w:ind w:left="4082" w:hanging="680"/>
      </w:pPr>
      <w:rPr>
        <w:rFonts w:cs="Arial" w:hint="default"/>
        <w:spacing w:val="0"/>
        <w:w w:val="100"/>
        <w:position w:val="0"/>
        <w:sz w:val="20"/>
        <w:szCs w:val="20"/>
      </w:rPr>
    </w:lvl>
    <w:lvl w:ilvl="6">
      <w:start w:val="1"/>
      <w:numFmt w:val="upperLetter"/>
      <w:lvlText w:val="(%7)"/>
      <w:lvlJc w:val="left"/>
      <w:pPr>
        <w:tabs>
          <w:tab w:val="num" w:pos="5214"/>
        </w:tabs>
        <w:ind w:left="4760" w:hanging="680"/>
      </w:pPr>
      <w:rPr>
        <w:rFonts w:hint="default"/>
      </w:rPr>
    </w:lvl>
    <w:lvl w:ilvl="7">
      <w:start w:val="1"/>
      <w:numFmt w:val="none"/>
      <w:lvlText w:val=""/>
      <w:lvlJc w:val="left"/>
      <w:pPr>
        <w:tabs>
          <w:tab w:val="num" w:pos="5894"/>
        </w:tabs>
        <w:ind w:left="5440" w:hanging="680"/>
      </w:pPr>
      <w:rPr>
        <w:rFonts w:hint="default"/>
      </w:rPr>
    </w:lvl>
    <w:lvl w:ilvl="8">
      <w:start w:val="1"/>
      <w:numFmt w:val="none"/>
      <w:lvlText w:val=""/>
      <w:lvlJc w:val="left"/>
      <w:pPr>
        <w:tabs>
          <w:tab w:val="num" w:pos="6574"/>
        </w:tabs>
        <w:ind w:left="6120" w:hanging="680"/>
      </w:pPr>
      <w:rPr>
        <w:rFonts w:hint="default"/>
      </w:rPr>
    </w:lvl>
  </w:abstractNum>
  <w:abstractNum w:abstractNumId="20"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124D70"/>
    <w:multiLevelType w:val="multilevel"/>
    <w:tmpl w:val="5D7818BA"/>
    <w:lvl w:ilvl="0">
      <w:start w:val="1"/>
      <w:numFmt w:val="decimal"/>
      <w:lvlText w:val="%1."/>
      <w:lvlJc w:val="left"/>
      <w:pPr>
        <w:ind w:left="360" w:hanging="360"/>
      </w:pPr>
      <w:rPr>
        <w:b w:val="0"/>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5A732CC"/>
    <w:multiLevelType w:val="multilevel"/>
    <w:tmpl w:val="754661C0"/>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2"/>
        </w:tabs>
        <w:ind w:left="562" w:hanging="562"/>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4" w15:restartNumberingAfterBreak="0">
    <w:nsid w:val="271750E4"/>
    <w:multiLevelType w:val="multilevel"/>
    <w:tmpl w:val="2166A690"/>
    <w:lvl w:ilvl="0">
      <w:start w:val="1"/>
      <w:numFmt w:val="bullet"/>
      <w:lvlText w:val=""/>
      <w:lvlJc w:val="left"/>
      <w:pPr>
        <w:ind w:left="720" w:hanging="360"/>
      </w:pPr>
      <w:rPr>
        <w:rFonts w:ascii="Symbol" w:hAnsi="Symbol" w:hint="default"/>
        <w:b w:val="0"/>
        <w:color w:val="00000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2BD260BB"/>
    <w:multiLevelType w:val="multilevel"/>
    <w:tmpl w:val="55AE71FC"/>
    <w:lvl w:ilvl="0">
      <w:start w:val="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2C2373BC"/>
    <w:multiLevelType w:val="hybridMultilevel"/>
    <w:tmpl w:val="8AAA048C"/>
    <w:lvl w:ilvl="0" w:tplc="08090001">
      <w:start w:val="1"/>
      <w:numFmt w:val="bullet"/>
      <w:lvlText w:val=""/>
      <w:lvlJc w:val="left"/>
      <w:pPr>
        <w:ind w:left="720" w:hanging="360"/>
      </w:pPr>
      <w:rPr>
        <w:rFonts w:ascii="Symbol" w:hAnsi="Symbol" w:hint="default"/>
      </w:rPr>
    </w:lvl>
    <w:lvl w:ilvl="1" w:tplc="CF86C2A6">
      <w:numFmt w:val="bullet"/>
      <w:lvlText w:val="•"/>
      <w:lvlJc w:val="left"/>
      <w:pPr>
        <w:ind w:left="1760" w:hanging="68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0A1FAF"/>
    <w:multiLevelType w:val="multilevel"/>
    <w:tmpl w:val="5D7818BA"/>
    <w:lvl w:ilvl="0">
      <w:start w:val="1"/>
      <w:numFmt w:val="decimal"/>
      <w:lvlText w:val="%1."/>
      <w:lvlJc w:val="left"/>
      <w:pPr>
        <w:ind w:left="360" w:hanging="360"/>
      </w:pPr>
      <w:rPr>
        <w:b w:val="0"/>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D1B2CEA"/>
    <w:multiLevelType w:val="hybridMultilevel"/>
    <w:tmpl w:val="9D0A1BA0"/>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29" w15:restartNumberingAfterBreak="0">
    <w:nsid w:val="2F40623F"/>
    <w:multiLevelType w:val="multilevel"/>
    <w:tmpl w:val="B19EA9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17F0863"/>
    <w:multiLevelType w:val="hybridMultilevel"/>
    <w:tmpl w:val="D2C0B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1E760B"/>
    <w:multiLevelType w:val="hybridMultilevel"/>
    <w:tmpl w:val="CDEA39FA"/>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33A74A8C"/>
    <w:multiLevelType w:val="multilevel"/>
    <w:tmpl w:val="754661C0"/>
    <w:numStyleLink w:val="engage"/>
  </w:abstractNum>
  <w:abstractNum w:abstractNumId="33"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5"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374056FF"/>
    <w:multiLevelType w:val="hybridMultilevel"/>
    <w:tmpl w:val="3F3C51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75E4718"/>
    <w:multiLevelType w:val="multilevel"/>
    <w:tmpl w:val="531A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78F34A1"/>
    <w:multiLevelType w:val="multilevel"/>
    <w:tmpl w:val="DB305B8A"/>
    <w:lvl w:ilvl="0">
      <w:start w:val="1"/>
      <w:numFmt w:val="decimal"/>
      <w:lvlText w:val="%1."/>
      <w:lvlJc w:val="center"/>
      <w:pPr>
        <w:ind w:left="4707" w:hanging="2722"/>
      </w:pPr>
      <w:rPr>
        <w:rFonts w:hint="default"/>
        <w:b/>
        <w:i w:val="0"/>
        <w:color w:val="auto"/>
        <w:sz w:val="40"/>
      </w:rPr>
    </w:lvl>
    <w:lvl w:ilvl="1">
      <w:start w:val="1"/>
      <w:numFmt w:val="decimal"/>
      <w:lvlText w:val="%1.%2"/>
      <w:lvlJc w:val="left"/>
      <w:pPr>
        <w:ind w:left="567" w:hanging="567"/>
      </w:pPr>
      <w:rPr>
        <w:rFonts w:ascii="Arial" w:hAnsi="Arial" w:hint="default"/>
        <w:b/>
        <w:i w:val="0"/>
        <w:color w:val="000000" w:themeColor="text1"/>
        <w:sz w:val="24"/>
        <w:szCs w:val="20"/>
        <w:u w:val="none"/>
      </w:rPr>
    </w:lvl>
    <w:lvl w:ilvl="2">
      <w:start w:val="1"/>
      <w:numFmt w:val="decimal"/>
      <w:lvlText w:val="%1.%2.%3"/>
      <w:lvlJc w:val="left"/>
      <w:pPr>
        <w:ind w:left="1418" w:hanging="851"/>
      </w:pPr>
      <w:rPr>
        <w:rFonts w:ascii="Arial" w:hAnsi="Arial"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418" w:hanging="284"/>
      </w:pPr>
      <w:rPr>
        <w:rFonts w:ascii="Symbol" w:hAnsi="Symbol" w:hint="default"/>
        <w:b w:val="0"/>
        <w:bCs w:val="0"/>
        <w:color w:val="auto"/>
        <w:sz w:val="20"/>
        <w:szCs w:val="20"/>
      </w:rPr>
    </w:lvl>
    <w:lvl w:ilvl="4">
      <w:start w:val="1"/>
      <w:numFmt w:val="lowerRoman"/>
      <w:lvlText w:val="(%5)"/>
      <w:lvlJc w:val="left"/>
      <w:pPr>
        <w:tabs>
          <w:tab w:val="num" w:pos="3854"/>
        </w:tabs>
        <w:ind w:left="3402" w:hanging="680"/>
      </w:pPr>
      <w:rPr>
        <w:rFonts w:hint="default"/>
        <w:b w:val="0"/>
        <w:bCs w:val="0"/>
        <w:sz w:val="20"/>
        <w:szCs w:val="20"/>
      </w:rPr>
    </w:lvl>
    <w:lvl w:ilvl="5">
      <w:start w:val="27"/>
      <w:numFmt w:val="lowerLetter"/>
      <w:lvlText w:val="(%6)"/>
      <w:lvlJc w:val="left"/>
      <w:pPr>
        <w:tabs>
          <w:tab w:val="num" w:pos="4534"/>
        </w:tabs>
        <w:ind w:left="4082" w:hanging="680"/>
      </w:pPr>
      <w:rPr>
        <w:rFonts w:cs="Arial" w:hint="default"/>
        <w:spacing w:val="0"/>
        <w:w w:val="100"/>
        <w:position w:val="0"/>
        <w:sz w:val="20"/>
        <w:szCs w:val="20"/>
      </w:rPr>
    </w:lvl>
    <w:lvl w:ilvl="6">
      <w:start w:val="1"/>
      <w:numFmt w:val="upperLetter"/>
      <w:lvlText w:val="(%7)"/>
      <w:lvlJc w:val="left"/>
      <w:pPr>
        <w:tabs>
          <w:tab w:val="num" w:pos="5214"/>
        </w:tabs>
        <w:ind w:left="4760" w:hanging="680"/>
      </w:pPr>
      <w:rPr>
        <w:rFonts w:hint="default"/>
      </w:rPr>
    </w:lvl>
    <w:lvl w:ilvl="7">
      <w:start w:val="1"/>
      <w:numFmt w:val="none"/>
      <w:lvlText w:val=""/>
      <w:lvlJc w:val="left"/>
      <w:pPr>
        <w:tabs>
          <w:tab w:val="num" w:pos="5894"/>
        </w:tabs>
        <w:ind w:left="5440" w:hanging="680"/>
      </w:pPr>
      <w:rPr>
        <w:rFonts w:hint="default"/>
      </w:rPr>
    </w:lvl>
    <w:lvl w:ilvl="8">
      <w:start w:val="1"/>
      <w:numFmt w:val="none"/>
      <w:lvlText w:val=""/>
      <w:lvlJc w:val="left"/>
      <w:pPr>
        <w:tabs>
          <w:tab w:val="num" w:pos="6574"/>
        </w:tabs>
        <w:ind w:left="6120" w:hanging="680"/>
      </w:pPr>
      <w:rPr>
        <w:rFonts w:hint="default"/>
      </w:rPr>
    </w:lvl>
  </w:abstractNum>
  <w:abstractNum w:abstractNumId="3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0" w15:restartNumberingAfterBreak="0">
    <w:nsid w:val="3885067C"/>
    <w:multiLevelType w:val="hybridMultilevel"/>
    <w:tmpl w:val="DA98A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9B050B1"/>
    <w:multiLevelType w:val="hybridMultilevel"/>
    <w:tmpl w:val="9EC4491A"/>
    <w:lvl w:ilvl="0" w:tplc="7F0A29D0">
      <w:start w:val="1"/>
      <w:numFmt w:val="bullet"/>
      <w:pStyle w:val="ListBullet2"/>
      <w:lvlText w:val=""/>
      <w:lvlJc w:val="left"/>
      <w:pPr>
        <w:tabs>
          <w:tab w:val="num" w:pos="1701"/>
        </w:tabs>
        <w:ind w:left="1701" w:hanging="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B712D83"/>
    <w:multiLevelType w:val="multilevel"/>
    <w:tmpl w:val="6EB6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FBC403A"/>
    <w:multiLevelType w:val="multilevel"/>
    <w:tmpl w:val="E93EAA48"/>
    <w:lvl w:ilvl="0">
      <w:start w:val="1"/>
      <w:numFmt w:val="upperLetter"/>
      <w:pStyle w:val="UCAlpha5"/>
      <w:lvlText w:val="%1."/>
      <w:lvlJc w:val="left"/>
      <w:pPr>
        <w:tabs>
          <w:tab w:val="num" w:pos="3288"/>
        </w:tabs>
        <w:ind w:left="3288" w:hanging="680"/>
      </w:pPr>
      <w:rPr>
        <w:rFonts w:ascii="Arial" w:hAnsi="Arial" w:hint="default"/>
        <w:b/>
        <w:i w:val="0"/>
        <w:sz w:val="19"/>
        <w:szCs w:val="19"/>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42877C09"/>
    <w:multiLevelType w:val="hybridMultilevel"/>
    <w:tmpl w:val="7AC8EBAE"/>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46" w15:restartNumberingAfterBreak="0">
    <w:nsid w:val="4290551C"/>
    <w:multiLevelType w:val="hybridMultilevel"/>
    <w:tmpl w:val="2342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38F09BA"/>
    <w:multiLevelType w:val="hybridMultilevel"/>
    <w:tmpl w:val="C978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E94385"/>
    <w:multiLevelType w:val="multilevel"/>
    <w:tmpl w:val="11400D5C"/>
    <w:lvl w:ilvl="0">
      <w:start w:val="1"/>
      <w:numFmt w:val="decimal"/>
      <w:lvlText w:val="%1."/>
      <w:lvlJc w:val="left"/>
      <w:pPr>
        <w:ind w:left="4707" w:hanging="2722"/>
      </w:pPr>
      <w:rPr>
        <w:rFonts w:ascii="Arial Bold" w:hAnsi="Arial Bold" w:hint="default"/>
        <w:b/>
        <w:i w:val="0"/>
        <w:color w:val="auto"/>
        <w:sz w:val="40"/>
      </w:rPr>
    </w:lvl>
    <w:lvl w:ilvl="1">
      <w:start w:val="1"/>
      <w:numFmt w:val="decimal"/>
      <w:lvlText w:val="%1.%2"/>
      <w:lvlJc w:val="left"/>
      <w:pPr>
        <w:ind w:left="567" w:hanging="567"/>
      </w:pPr>
      <w:rPr>
        <w:rFonts w:ascii="Arial" w:hAnsi="Arial" w:hint="default"/>
        <w:b/>
        <w:i w:val="0"/>
        <w:sz w:val="24"/>
        <w:szCs w:val="20"/>
        <w:u w:val="none"/>
      </w:rPr>
    </w:lvl>
    <w:lvl w:ilvl="2">
      <w:start w:val="1"/>
      <w:numFmt w:val="bullet"/>
      <w:lvlText w:val=""/>
      <w:lvlJc w:val="left"/>
      <w:pPr>
        <w:ind w:left="1353" w:hanging="360"/>
      </w:pPr>
      <w:rPr>
        <w:rFonts w:ascii="Symbol" w:hAnsi="Symbol"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494" w:hanging="360"/>
      </w:pPr>
      <w:rPr>
        <w:rFonts w:ascii="Symbol" w:hAnsi="Symbol" w:hint="default"/>
        <w:b w:val="0"/>
        <w:bCs w:val="0"/>
        <w:color w:val="auto"/>
        <w:sz w:val="20"/>
        <w:szCs w:val="20"/>
      </w:rPr>
    </w:lvl>
    <w:lvl w:ilvl="4">
      <w:start w:val="1"/>
      <w:numFmt w:val="lowerRoman"/>
      <w:lvlText w:val="(%5)"/>
      <w:lvlJc w:val="left"/>
      <w:pPr>
        <w:tabs>
          <w:tab w:val="num" w:pos="3854"/>
        </w:tabs>
        <w:ind w:left="3402" w:hanging="680"/>
      </w:pPr>
      <w:rPr>
        <w:rFonts w:hint="default"/>
        <w:b w:val="0"/>
        <w:bCs w:val="0"/>
        <w:sz w:val="20"/>
        <w:szCs w:val="20"/>
      </w:rPr>
    </w:lvl>
    <w:lvl w:ilvl="5">
      <w:start w:val="27"/>
      <w:numFmt w:val="lowerLetter"/>
      <w:lvlText w:val="(%6)"/>
      <w:lvlJc w:val="left"/>
      <w:pPr>
        <w:tabs>
          <w:tab w:val="num" w:pos="4534"/>
        </w:tabs>
        <w:ind w:left="4082" w:hanging="680"/>
      </w:pPr>
      <w:rPr>
        <w:rFonts w:cs="Arial" w:hint="default"/>
        <w:spacing w:val="0"/>
        <w:w w:val="100"/>
        <w:position w:val="0"/>
        <w:sz w:val="20"/>
        <w:szCs w:val="20"/>
      </w:rPr>
    </w:lvl>
    <w:lvl w:ilvl="6">
      <w:start w:val="1"/>
      <w:numFmt w:val="upperLetter"/>
      <w:lvlText w:val="(%7)"/>
      <w:lvlJc w:val="left"/>
      <w:pPr>
        <w:tabs>
          <w:tab w:val="num" w:pos="5214"/>
        </w:tabs>
        <w:ind w:left="4760" w:hanging="680"/>
      </w:pPr>
      <w:rPr>
        <w:rFonts w:hint="default"/>
      </w:rPr>
    </w:lvl>
    <w:lvl w:ilvl="7">
      <w:start w:val="1"/>
      <w:numFmt w:val="none"/>
      <w:lvlText w:val=""/>
      <w:lvlJc w:val="left"/>
      <w:pPr>
        <w:tabs>
          <w:tab w:val="num" w:pos="5894"/>
        </w:tabs>
        <w:ind w:left="5440" w:hanging="680"/>
      </w:pPr>
      <w:rPr>
        <w:rFonts w:hint="default"/>
      </w:rPr>
    </w:lvl>
    <w:lvl w:ilvl="8">
      <w:start w:val="1"/>
      <w:numFmt w:val="none"/>
      <w:lvlText w:val=""/>
      <w:lvlJc w:val="left"/>
      <w:pPr>
        <w:tabs>
          <w:tab w:val="num" w:pos="6574"/>
        </w:tabs>
        <w:ind w:left="6120" w:hanging="680"/>
      </w:pPr>
      <w:rPr>
        <w:rFonts w:hint="default"/>
      </w:rPr>
    </w:lvl>
  </w:abstractNum>
  <w:abstractNum w:abstractNumId="50" w15:restartNumberingAfterBreak="0">
    <w:nsid w:val="4A9E4684"/>
    <w:multiLevelType w:val="hybridMultilevel"/>
    <w:tmpl w:val="14404172"/>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52" w15:restartNumberingAfterBreak="0">
    <w:nsid w:val="4EB360AF"/>
    <w:multiLevelType w:val="multilevel"/>
    <w:tmpl w:val="D3DA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ECF15DA"/>
    <w:multiLevelType w:val="multilevel"/>
    <w:tmpl w:val="0A387376"/>
    <w:lvl w:ilvl="0">
      <w:start w:val="6"/>
      <w:numFmt w:val="decimal"/>
      <w:lvlText w:val="%1."/>
      <w:lvlJc w:val="left"/>
      <w:pPr>
        <w:ind w:left="540" w:hanging="54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4" w15:restartNumberingAfterBreak="0">
    <w:nsid w:val="4F86015D"/>
    <w:multiLevelType w:val="hybridMultilevel"/>
    <w:tmpl w:val="E7704F46"/>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5" w15:restartNumberingAfterBreak="0">
    <w:nsid w:val="50C7332F"/>
    <w:multiLevelType w:val="hybridMultilevel"/>
    <w:tmpl w:val="9E222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57"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62" w15:restartNumberingAfterBreak="0">
    <w:nsid w:val="5728543F"/>
    <w:multiLevelType w:val="multilevel"/>
    <w:tmpl w:val="555C46AC"/>
    <w:lvl w:ilvl="0">
      <w:start w:val="6"/>
      <w:numFmt w:val="decimal"/>
      <w:lvlText w:val="%1."/>
      <w:lvlJc w:val="center"/>
      <w:pPr>
        <w:ind w:left="4707" w:hanging="2722"/>
      </w:pPr>
      <w:rPr>
        <w:rFonts w:hint="default"/>
        <w:b/>
        <w:i w:val="0"/>
        <w:color w:val="auto"/>
        <w:sz w:val="40"/>
      </w:rPr>
    </w:lvl>
    <w:lvl w:ilvl="1">
      <w:start w:val="1"/>
      <w:numFmt w:val="decimal"/>
      <w:lvlText w:val="%1.%2"/>
      <w:lvlJc w:val="left"/>
      <w:pPr>
        <w:ind w:left="567" w:hanging="567"/>
      </w:pPr>
      <w:rPr>
        <w:rFonts w:ascii="Arial" w:hAnsi="Arial" w:hint="default"/>
        <w:b/>
        <w:i w:val="0"/>
        <w:color w:val="000000" w:themeColor="text1"/>
        <w:sz w:val="24"/>
        <w:szCs w:val="20"/>
        <w:u w:val="none"/>
      </w:rPr>
    </w:lvl>
    <w:lvl w:ilvl="2">
      <w:start w:val="1"/>
      <w:numFmt w:val="decimal"/>
      <w:lvlText w:val="%1.%2.%3"/>
      <w:lvlJc w:val="left"/>
      <w:pPr>
        <w:ind w:left="1418" w:hanging="851"/>
      </w:pPr>
      <w:rPr>
        <w:rFonts w:ascii="Arial" w:hAnsi="Arial" w:cs="Times New Roman" w:hint="default"/>
        <w:b w:val="0"/>
        <w:bCs w:val="0"/>
        <w:i w:val="0"/>
        <w:iCs w:val="0"/>
        <w:caps w:val="0"/>
        <w:smallCaps w:val="0"/>
        <w:strike w:val="0"/>
        <w:dstrike w:val="0"/>
        <w:vanish w:val="0"/>
        <w:color w:val="auto"/>
        <w:spacing w:val="0"/>
        <w:kern w:val="0"/>
        <w:position w:val="0"/>
        <w:sz w:val="22"/>
        <w:u w:val="none"/>
        <w:effect w:val="none"/>
        <w:vertAlign w:val="baseline"/>
        <w:em w:val="none"/>
      </w:rPr>
    </w:lvl>
    <w:lvl w:ilvl="3">
      <w:start w:val="1"/>
      <w:numFmt w:val="bullet"/>
      <w:lvlText w:val=""/>
      <w:lvlJc w:val="left"/>
      <w:pPr>
        <w:ind w:left="1418" w:hanging="284"/>
      </w:pPr>
      <w:rPr>
        <w:rFonts w:ascii="Symbol" w:hAnsi="Symbol" w:hint="default"/>
        <w:b w:val="0"/>
        <w:bCs w:val="0"/>
        <w:color w:val="auto"/>
        <w:sz w:val="20"/>
        <w:szCs w:val="20"/>
      </w:rPr>
    </w:lvl>
    <w:lvl w:ilvl="4">
      <w:start w:val="1"/>
      <w:numFmt w:val="lowerRoman"/>
      <w:lvlText w:val="(%5)"/>
      <w:lvlJc w:val="left"/>
      <w:pPr>
        <w:tabs>
          <w:tab w:val="num" w:pos="3854"/>
        </w:tabs>
        <w:ind w:left="3402" w:hanging="680"/>
      </w:pPr>
      <w:rPr>
        <w:rFonts w:hint="default"/>
        <w:b w:val="0"/>
        <w:bCs w:val="0"/>
        <w:sz w:val="20"/>
        <w:szCs w:val="20"/>
      </w:rPr>
    </w:lvl>
    <w:lvl w:ilvl="5">
      <w:start w:val="27"/>
      <w:numFmt w:val="lowerLetter"/>
      <w:lvlText w:val="(%6)"/>
      <w:lvlJc w:val="left"/>
      <w:pPr>
        <w:tabs>
          <w:tab w:val="num" w:pos="4534"/>
        </w:tabs>
        <w:ind w:left="4082" w:hanging="680"/>
      </w:pPr>
      <w:rPr>
        <w:rFonts w:cs="Arial" w:hint="default"/>
        <w:spacing w:val="0"/>
        <w:w w:val="100"/>
        <w:position w:val="0"/>
        <w:sz w:val="20"/>
        <w:szCs w:val="20"/>
      </w:rPr>
    </w:lvl>
    <w:lvl w:ilvl="6">
      <w:start w:val="1"/>
      <w:numFmt w:val="upperLetter"/>
      <w:lvlText w:val="(%7)"/>
      <w:lvlJc w:val="left"/>
      <w:pPr>
        <w:tabs>
          <w:tab w:val="num" w:pos="5214"/>
        </w:tabs>
        <w:ind w:left="4760" w:hanging="680"/>
      </w:pPr>
      <w:rPr>
        <w:rFonts w:hint="default"/>
      </w:rPr>
    </w:lvl>
    <w:lvl w:ilvl="7">
      <w:start w:val="1"/>
      <w:numFmt w:val="none"/>
      <w:lvlText w:val=""/>
      <w:lvlJc w:val="left"/>
      <w:pPr>
        <w:tabs>
          <w:tab w:val="num" w:pos="5894"/>
        </w:tabs>
        <w:ind w:left="5440" w:hanging="680"/>
      </w:pPr>
      <w:rPr>
        <w:rFonts w:hint="default"/>
      </w:rPr>
    </w:lvl>
    <w:lvl w:ilvl="8">
      <w:start w:val="1"/>
      <w:numFmt w:val="none"/>
      <w:lvlText w:val=""/>
      <w:lvlJc w:val="left"/>
      <w:pPr>
        <w:tabs>
          <w:tab w:val="num" w:pos="6574"/>
        </w:tabs>
        <w:ind w:left="6120" w:hanging="680"/>
      </w:pPr>
      <w:rPr>
        <w:rFonts w:hint="default"/>
      </w:rPr>
    </w:lvl>
  </w:abstractNum>
  <w:abstractNum w:abstractNumId="63"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A971A9C"/>
    <w:multiLevelType w:val="hybridMultilevel"/>
    <w:tmpl w:val="A816C336"/>
    <w:lvl w:ilvl="0" w:tplc="AB5A17FE">
      <w:start w:val="1"/>
      <w:numFmt w:val="decimal"/>
      <w:lvlText w:val="%1."/>
      <w:lvlJc w:val="left"/>
      <w:pPr>
        <w:ind w:left="810" w:hanging="450"/>
      </w:pPr>
      <w:rPr>
        <w:rFonts w:hint="default"/>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66" w15:restartNumberingAfterBreak="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67" w15:restartNumberingAfterBreak="0">
    <w:nsid w:val="5F620A16"/>
    <w:multiLevelType w:val="hybridMultilevel"/>
    <w:tmpl w:val="31FCD994"/>
    <w:lvl w:ilvl="0" w:tplc="08090001">
      <w:start w:val="1"/>
      <w:numFmt w:val="bullet"/>
      <w:lvlText w:val=""/>
      <w:lvlJc w:val="left"/>
      <w:pPr>
        <w:ind w:left="1779" w:hanging="360"/>
      </w:pPr>
      <w:rPr>
        <w:rFonts w:ascii="Symbol" w:hAnsi="Symbol" w:hint="default"/>
      </w:rPr>
    </w:lvl>
    <w:lvl w:ilvl="1" w:tplc="08090003">
      <w:start w:val="1"/>
      <w:numFmt w:val="bullet"/>
      <w:lvlText w:val="o"/>
      <w:lvlJc w:val="left"/>
      <w:pPr>
        <w:ind w:left="2499" w:hanging="360"/>
      </w:pPr>
      <w:rPr>
        <w:rFonts w:ascii="Courier New" w:hAnsi="Courier New" w:cs="Courier New" w:hint="default"/>
      </w:rPr>
    </w:lvl>
    <w:lvl w:ilvl="2" w:tplc="08090005">
      <w:start w:val="1"/>
      <w:numFmt w:val="bullet"/>
      <w:lvlText w:val=""/>
      <w:lvlJc w:val="left"/>
      <w:pPr>
        <w:ind w:left="3219" w:hanging="360"/>
      </w:pPr>
      <w:rPr>
        <w:rFonts w:ascii="Wingdings" w:hAnsi="Wingdings" w:hint="default"/>
      </w:rPr>
    </w:lvl>
    <w:lvl w:ilvl="3" w:tplc="B5DA12A6">
      <w:numFmt w:val="bullet"/>
      <w:lvlText w:val="-"/>
      <w:lvlJc w:val="left"/>
      <w:pPr>
        <w:ind w:left="3939" w:hanging="360"/>
      </w:pPr>
      <w:rPr>
        <w:rFonts w:ascii="Arial" w:eastAsia="Arial" w:hAnsi="Arial" w:cs="Aria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68" w15:restartNumberingAfterBreak="0">
    <w:nsid w:val="5F6979AC"/>
    <w:multiLevelType w:val="multilevel"/>
    <w:tmpl w:val="9202F182"/>
    <w:lvl w:ilvl="0">
      <w:start w:val="4"/>
      <w:numFmt w:val="decimal"/>
      <w:lvlText w:val="%1."/>
      <w:lvlJc w:val="center"/>
      <w:pPr>
        <w:ind w:left="4707" w:hanging="2722"/>
      </w:pPr>
      <w:rPr>
        <w:rFonts w:hint="default"/>
        <w:b/>
        <w:i w:val="0"/>
        <w:color w:val="auto"/>
        <w:sz w:val="40"/>
      </w:rPr>
    </w:lvl>
    <w:lvl w:ilvl="1">
      <w:start w:val="1"/>
      <w:numFmt w:val="decimal"/>
      <w:lvlText w:val="%1.%2"/>
      <w:lvlJc w:val="left"/>
      <w:pPr>
        <w:ind w:left="567" w:hanging="567"/>
      </w:pPr>
      <w:rPr>
        <w:rFonts w:ascii="Arial" w:hAnsi="Arial" w:hint="default"/>
        <w:b/>
        <w:i w:val="0"/>
        <w:color w:val="000000" w:themeColor="text1"/>
        <w:sz w:val="24"/>
        <w:szCs w:val="20"/>
        <w:u w:val="none"/>
      </w:rPr>
    </w:lvl>
    <w:lvl w:ilvl="2">
      <w:start w:val="1"/>
      <w:numFmt w:val="decimal"/>
      <w:lvlText w:val="%1.%2.%3"/>
      <w:lvlJc w:val="left"/>
      <w:pPr>
        <w:ind w:left="1418" w:hanging="851"/>
      </w:pPr>
      <w:rPr>
        <w:rFonts w:ascii="Arial" w:hAnsi="Arial" w:cs="Times New Roman" w:hint="default"/>
        <w:b w:val="0"/>
        <w:bCs w:val="0"/>
        <w:i w:val="0"/>
        <w:iCs w:val="0"/>
        <w:caps w:val="0"/>
        <w:smallCaps w:val="0"/>
        <w:strike w:val="0"/>
        <w:dstrike w:val="0"/>
        <w:vanish w:val="0"/>
        <w:color w:val="auto"/>
        <w:spacing w:val="0"/>
        <w:kern w:val="0"/>
        <w:position w:val="0"/>
        <w:sz w:val="22"/>
        <w:u w:val="none"/>
        <w:effect w:val="none"/>
        <w:vertAlign w:val="baseline"/>
        <w:em w:val="none"/>
      </w:rPr>
    </w:lvl>
    <w:lvl w:ilvl="3">
      <w:start w:val="1"/>
      <w:numFmt w:val="bullet"/>
      <w:lvlText w:val=""/>
      <w:lvlJc w:val="left"/>
      <w:pPr>
        <w:ind w:left="1418" w:hanging="284"/>
      </w:pPr>
      <w:rPr>
        <w:rFonts w:ascii="Symbol" w:hAnsi="Symbol" w:hint="default"/>
        <w:b w:val="0"/>
        <w:bCs w:val="0"/>
        <w:color w:val="auto"/>
        <w:sz w:val="20"/>
        <w:szCs w:val="20"/>
      </w:rPr>
    </w:lvl>
    <w:lvl w:ilvl="4">
      <w:start w:val="1"/>
      <w:numFmt w:val="lowerRoman"/>
      <w:lvlText w:val="(%5)"/>
      <w:lvlJc w:val="left"/>
      <w:pPr>
        <w:tabs>
          <w:tab w:val="num" w:pos="3854"/>
        </w:tabs>
        <w:ind w:left="3402" w:hanging="680"/>
      </w:pPr>
      <w:rPr>
        <w:rFonts w:hint="default"/>
        <w:b w:val="0"/>
        <w:bCs w:val="0"/>
        <w:sz w:val="20"/>
        <w:szCs w:val="20"/>
      </w:rPr>
    </w:lvl>
    <w:lvl w:ilvl="5">
      <w:start w:val="27"/>
      <w:numFmt w:val="lowerLetter"/>
      <w:lvlText w:val="(%6)"/>
      <w:lvlJc w:val="left"/>
      <w:pPr>
        <w:tabs>
          <w:tab w:val="num" w:pos="4534"/>
        </w:tabs>
        <w:ind w:left="4082" w:hanging="680"/>
      </w:pPr>
      <w:rPr>
        <w:rFonts w:cs="Arial" w:hint="default"/>
        <w:spacing w:val="0"/>
        <w:w w:val="100"/>
        <w:position w:val="0"/>
        <w:sz w:val="20"/>
        <w:szCs w:val="20"/>
      </w:rPr>
    </w:lvl>
    <w:lvl w:ilvl="6">
      <w:start w:val="1"/>
      <w:numFmt w:val="upperLetter"/>
      <w:lvlText w:val="(%7)"/>
      <w:lvlJc w:val="left"/>
      <w:pPr>
        <w:tabs>
          <w:tab w:val="num" w:pos="5214"/>
        </w:tabs>
        <w:ind w:left="4760" w:hanging="680"/>
      </w:pPr>
      <w:rPr>
        <w:rFonts w:hint="default"/>
      </w:rPr>
    </w:lvl>
    <w:lvl w:ilvl="7">
      <w:start w:val="1"/>
      <w:numFmt w:val="none"/>
      <w:lvlText w:val=""/>
      <w:lvlJc w:val="left"/>
      <w:pPr>
        <w:tabs>
          <w:tab w:val="num" w:pos="5894"/>
        </w:tabs>
        <w:ind w:left="5440" w:hanging="680"/>
      </w:pPr>
      <w:rPr>
        <w:rFonts w:hint="default"/>
      </w:rPr>
    </w:lvl>
    <w:lvl w:ilvl="8">
      <w:start w:val="1"/>
      <w:numFmt w:val="none"/>
      <w:lvlText w:val=""/>
      <w:lvlJc w:val="left"/>
      <w:pPr>
        <w:tabs>
          <w:tab w:val="num" w:pos="6574"/>
        </w:tabs>
        <w:ind w:left="6120" w:hanging="680"/>
      </w:pPr>
      <w:rPr>
        <w:rFonts w:hint="default"/>
      </w:rPr>
    </w:lvl>
  </w:abstractNum>
  <w:abstractNum w:abstractNumId="6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60944D49"/>
    <w:multiLevelType w:val="multilevel"/>
    <w:tmpl w:val="623861D6"/>
    <w:lvl w:ilvl="0">
      <w:start w:val="7"/>
      <w:numFmt w:val="decimal"/>
      <w:lvlText w:val="%1"/>
      <w:lvlJc w:val="left"/>
      <w:pPr>
        <w:ind w:left="480" w:hanging="480"/>
      </w:pPr>
      <w:rPr>
        <w:rFonts w:eastAsia="Times New Roman" w:hint="default"/>
        <w:color w:val="000000" w:themeColor="text1"/>
      </w:rPr>
    </w:lvl>
    <w:lvl w:ilvl="1">
      <w:start w:val="1"/>
      <w:numFmt w:val="decimal"/>
      <w:lvlText w:val="%1.%2"/>
      <w:lvlJc w:val="left"/>
      <w:pPr>
        <w:ind w:left="764" w:hanging="480"/>
      </w:pPr>
      <w:rPr>
        <w:rFonts w:eastAsia="Times New Roman" w:hint="default"/>
        <w:color w:val="000000" w:themeColor="text1"/>
      </w:rPr>
    </w:lvl>
    <w:lvl w:ilvl="2">
      <w:start w:val="1"/>
      <w:numFmt w:val="decimal"/>
      <w:lvlText w:val="%1.%2.%3"/>
      <w:lvlJc w:val="left"/>
      <w:pPr>
        <w:ind w:left="1288" w:hanging="720"/>
      </w:pPr>
      <w:rPr>
        <w:rFonts w:eastAsia="Times New Roman" w:hint="default"/>
        <w:color w:val="000000" w:themeColor="text1"/>
      </w:rPr>
    </w:lvl>
    <w:lvl w:ilvl="3">
      <w:start w:val="1"/>
      <w:numFmt w:val="decimal"/>
      <w:lvlText w:val="%1.%2.%3.%4"/>
      <w:lvlJc w:val="left"/>
      <w:pPr>
        <w:ind w:left="1572" w:hanging="720"/>
      </w:pPr>
      <w:rPr>
        <w:rFonts w:eastAsia="Times New Roman" w:hint="default"/>
        <w:color w:val="000000" w:themeColor="text1"/>
      </w:rPr>
    </w:lvl>
    <w:lvl w:ilvl="4">
      <w:start w:val="1"/>
      <w:numFmt w:val="decimal"/>
      <w:lvlText w:val="%1.%2.%3.%4.%5"/>
      <w:lvlJc w:val="left"/>
      <w:pPr>
        <w:ind w:left="2216" w:hanging="1080"/>
      </w:pPr>
      <w:rPr>
        <w:rFonts w:eastAsia="Times New Roman" w:hint="default"/>
        <w:color w:val="000000" w:themeColor="text1"/>
      </w:rPr>
    </w:lvl>
    <w:lvl w:ilvl="5">
      <w:start w:val="1"/>
      <w:numFmt w:val="decimal"/>
      <w:lvlText w:val="%1.%2.%3.%4.%5.%6"/>
      <w:lvlJc w:val="left"/>
      <w:pPr>
        <w:ind w:left="2500" w:hanging="1080"/>
      </w:pPr>
      <w:rPr>
        <w:rFonts w:eastAsia="Times New Roman" w:hint="default"/>
        <w:color w:val="000000" w:themeColor="text1"/>
      </w:rPr>
    </w:lvl>
    <w:lvl w:ilvl="6">
      <w:start w:val="1"/>
      <w:numFmt w:val="decimal"/>
      <w:lvlText w:val="%1.%2.%3.%4.%5.%6.%7"/>
      <w:lvlJc w:val="left"/>
      <w:pPr>
        <w:ind w:left="3144" w:hanging="1440"/>
      </w:pPr>
      <w:rPr>
        <w:rFonts w:eastAsia="Times New Roman" w:hint="default"/>
        <w:color w:val="000000" w:themeColor="text1"/>
      </w:rPr>
    </w:lvl>
    <w:lvl w:ilvl="7">
      <w:start w:val="1"/>
      <w:numFmt w:val="decimal"/>
      <w:lvlText w:val="%1.%2.%3.%4.%5.%6.%7.%8"/>
      <w:lvlJc w:val="left"/>
      <w:pPr>
        <w:ind w:left="3428" w:hanging="1440"/>
      </w:pPr>
      <w:rPr>
        <w:rFonts w:eastAsia="Times New Roman" w:hint="default"/>
        <w:color w:val="000000" w:themeColor="text1"/>
      </w:rPr>
    </w:lvl>
    <w:lvl w:ilvl="8">
      <w:start w:val="1"/>
      <w:numFmt w:val="decimal"/>
      <w:lvlText w:val="%1.%2.%3.%4.%5.%6.%7.%8.%9"/>
      <w:lvlJc w:val="left"/>
      <w:pPr>
        <w:ind w:left="4072" w:hanging="1800"/>
      </w:pPr>
      <w:rPr>
        <w:rFonts w:eastAsia="Times New Roman" w:hint="default"/>
        <w:color w:val="000000" w:themeColor="text1"/>
      </w:rPr>
    </w:lvl>
  </w:abstractNum>
  <w:abstractNum w:abstractNumId="71" w15:restartNumberingAfterBreak="0">
    <w:nsid w:val="62215270"/>
    <w:multiLevelType w:val="singleLevel"/>
    <w:tmpl w:val="5EA2D0A6"/>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72" w15:restartNumberingAfterBreak="0">
    <w:nsid w:val="64C47EA1"/>
    <w:multiLevelType w:val="singleLevel"/>
    <w:tmpl w:val="77C64CF4"/>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73" w15:restartNumberingAfterBreak="0">
    <w:nsid w:val="69646DF6"/>
    <w:multiLevelType w:val="multilevel"/>
    <w:tmpl w:val="6E90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A73057C"/>
    <w:multiLevelType w:val="hybridMultilevel"/>
    <w:tmpl w:val="F120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6B1D1232"/>
    <w:multiLevelType w:val="multilevel"/>
    <w:tmpl w:val="DB305B8A"/>
    <w:lvl w:ilvl="0">
      <w:start w:val="1"/>
      <w:numFmt w:val="decimal"/>
      <w:lvlText w:val="%1."/>
      <w:lvlJc w:val="center"/>
      <w:pPr>
        <w:ind w:left="4707" w:hanging="2722"/>
      </w:pPr>
      <w:rPr>
        <w:rFonts w:hint="default"/>
        <w:b/>
        <w:i w:val="0"/>
        <w:color w:val="auto"/>
        <w:sz w:val="40"/>
      </w:rPr>
    </w:lvl>
    <w:lvl w:ilvl="1">
      <w:start w:val="1"/>
      <w:numFmt w:val="decimal"/>
      <w:lvlText w:val="%1.%2"/>
      <w:lvlJc w:val="left"/>
      <w:pPr>
        <w:ind w:left="567" w:hanging="567"/>
      </w:pPr>
      <w:rPr>
        <w:rFonts w:ascii="Arial" w:hAnsi="Arial" w:hint="default"/>
        <w:b/>
        <w:i w:val="0"/>
        <w:color w:val="000000" w:themeColor="text1"/>
        <w:sz w:val="24"/>
        <w:szCs w:val="20"/>
        <w:u w:val="none"/>
      </w:rPr>
    </w:lvl>
    <w:lvl w:ilvl="2">
      <w:start w:val="1"/>
      <w:numFmt w:val="decimal"/>
      <w:lvlText w:val="%1.%2.%3"/>
      <w:lvlJc w:val="left"/>
      <w:pPr>
        <w:ind w:left="1418" w:hanging="851"/>
      </w:pPr>
      <w:rPr>
        <w:rFonts w:ascii="Arial" w:hAnsi="Arial"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418" w:hanging="284"/>
      </w:pPr>
      <w:rPr>
        <w:rFonts w:ascii="Symbol" w:hAnsi="Symbol" w:hint="default"/>
        <w:b w:val="0"/>
        <w:bCs w:val="0"/>
        <w:color w:val="auto"/>
        <w:sz w:val="20"/>
        <w:szCs w:val="20"/>
      </w:rPr>
    </w:lvl>
    <w:lvl w:ilvl="4">
      <w:start w:val="1"/>
      <w:numFmt w:val="lowerRoman"/>
      <w:lvlText w:val="(%5)"/>
      <w:lvlJc w:val="left"/>
      <w:pPr>
        <w:tabs>
          <w:tab w:val="num" w:pos="3854"/>
        </w:tabs>
        <w:ind w:left="3402" w:hanging="680"/>
      </w:pPr>
      <w:rPr>
        <w:rFonts w:hint="default"/>
        <w:b w:val="0"/>
        <w:bCs w:val="0"/>
        <w:sz w:val="20"/>
        <w:szCs w:val="20"/>
      </w:rPr>
    </w:lvl>
    <w:lvl w:ilvl="5">
      <w:start w:val="27"/>
      <w:numFmt w:val="lowerLetter"/>
      <w:lvlText w:val="(%6)"/>
      <w:lvlJc w:val="left"/>
      <w:pPr>
        <w:tabs>
          <w:tab w:val="num" w:pos="4534"/>
        </w:tabs>
        <w:ind w:left="4082" w:hanging="680"/>
      </w:pPr>
      <w:rPr>
        <w:rFonts w:cs="Arial" w:hint="default"/>
        <w:spacing w:val="0"/>
        <w:w w:val="100"/>
        <w:position w:val="0"/>
        <w:sz w:val="20"/>
        <w:szCs w:val="20"/>
      </w:rPr>
    </w:lvl>
    <w:lvl w:ilvl="6">
      <w:start w:val="1"/>
      <w:numFmt w:val="upperLetter"/>
      <w:lvlText w:val="(%7)"/>
      <w:lvlJc w:val="left"/>
      <w:pPr>
        <w:tabs>
          <w:tab w:val="num" w:pos="5214"/>
        </w:tabs>
        <w:ind w:left="4760" w:hanging="680"/>
      </w:pPr>
      <w:rPr>
        <w:rFonts w:hint="default"/>
      </w:rPr>
    </w:lvl>
    <w:lvl w:ilvl="7">
      <w:start w:val="1"/>
      <w:numFmt w:val="none"/>
      <w:lvlText w:val=""/>
      <w:lvlJc w:val="left"/>
      <w:pPr>
        <w:tabs>
          <w:tab w:val="num" w:pos="5894"/>
        </w:tabs>
        <w:ind w:left="5440" w:hanging="680"/>
      </w:pPr>
      <w:rPr>
        <w:rFonts w:hint="default"/>
      </w:rPr>
    </w:lvl>
    <w:lvl w:ilvl="8">
      <w:start w:val="1"/>
      <w:numFmt w:val="none"/>
      <w:lvlText w:val=""/>
      <w:lvlJc w:val="left"/>
      <w:pPr>
        <w:tabs>
          <w:tab w:val="num" w:pos="6574"/>
        </w:tabs>
        <w:ind w:left="6120" w:hanging="680"/>
      </w:pPr>
      <w:rPr>
        <w:rFonts w:hint="default"/>
      </w:rPr>
    </w:lvl>
  </w:abstractNum>
  <w:abstractNum w:abstractNumId="77" w15:restartNumberingAfterBreak="0">
    <w:nsid w:val="6B502D22"/>
    <w:multiLevelType w:val="multilevel"/>
    <w:tmpl w:val="513CB9EA"/>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6C2F222E"/>
    <w:multiLevelType w:val="hybridMultilevel"/>
    <w:tmpl w:val="CF0CB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81" w15:restartNumberingAfterBreak="0">
    <w:nsid w:val="6E452648"/>
    <w:multiLevelType w:val="hybridMultilevel"/>
    <w:tmpl w:val="A51470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E7018B2"/>
    <w:multiLevelType w:val="hybridMultilevel"/>
    <w:tmpl w:val="2C16C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FCC2493"/>
    <w:multiLevelType w:val="multilevel"/>
    <w:tmpl w:val="9170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1260D1D"/>
    <w:multiLevelType w:val="hybridMultilevel"/>
    <w:tmpl w:val="7C58A646"/>
    <w:lvl w:ilvl="0" w:tplc="4A0AEE7E">
      <w:start w:val="1"/>
      <w:numFmt w:val="bullet"/>
      <w:pStyle w:val="Bulletedlis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169173D"/>
    <w:multiLevelType w:val="singleLevel"/>
    <w:tmpl w:val="0A18A5D4"/>
    <w:lvl w:ilvl="0">
      <w:start w:val="1"/>
      <w:numFmt w:val="lowerLetter"/>
      <w:pStyle w:val="alpha2"/>
      <w:lvlText w:val="(%1)"/>
      <w:lvlJc w:val="left"/>
      <w:pPr>
        <w:tabs>
          <w:tab w:val="num" w:pos="1361"/>
        </w:tabs>
        <w:ind w:left="1361" w:hanging="681"/>
      </w:pPr>
      <w:rPr>
        <w:rFonts w:ascii="Arial" w:hAnsi="Arial" w:hint="default"/>
        <w:b w:val="0"/>
        <w:bCs/>
        <w:i w:val="0"/>
        <w:sz w:val="20"/>
      </w:rPr>
    </w:lvl>
  </w:abstractNum>
  <w:abstractNum w:abstractNumId="86"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87" w15:restartNumberingAfterBreak="0">
    <w:nsid w:val="740D76BE"/>
    <w:multiLevelType w:val="multilevel"/>
    <w:tmpl w:val="DB305B8A"/>
    <w:lvl w:ilvl="0">
      <w:start w:val="1"/>
      <w:numFmt w:val="decimal"/>
      <w:lvlText w:val="%1."/>
      <w:lvlJc w:val="center"/>
      <w:pPr>
        <w:ind w:left="4707" w:hanging="2722"/>
      </w:pPr>
      <w:rPr>
        <w:rFonts w:hint="default"/>
        <w:b/>
        <w:i w:val="0"/>
        <w:color w:val="auto"/>
        <w:sz w:val="40"/>
      </w:rPr>
    </w:lvl>
    <w:lvl w:ilvl="1">
      <w:start w:val="1"/>
      <w:numFmt w:val="decimal"/>
      <w:lvlText w:val="%1.%2"/>
      <w:lvlJc w:val="left"/>
      <w:pPr>
        <w:ind w:left="567" w:hanging="567"/>
      </w:pPr>
      <w:rPr>
        <w:rFonts w:ascii="Arial" w:hAnsi="Arial" w:hint="default"/>
        <w:b/>
        <w:i w:val="0"/>
        <w:color w:val="000000" w:themeColor="text1"/>
        <w:sz w:val="24"/>
        <w:szCs w:val="20"/>
        <w:u w:val="none"/>
      </w:rPr>
    </w:lvl>
    <w:lvl w:ilvl="2">
      <w:start w:val="1"/>
      <w:numFmt w:val="decimal"/>
      <w:lvlText w:val="%1.%2.%3"/>
      <w:lvlJc w:val="left"/>
      <w:pPr>
        <w:ind w:left="1418" w:hanging="851"/>
      </w:pPr>
      <w:rPr>
        <w:rFonts w:ascii="Arial" w:hAnsi="Arial"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1418" w:hanging="284"/>
      </w:pPr>
      <w:rPr>
        <w:rFonts w:ascii="Symbol" w:hAnsi="Symbol" w:hint="default"/>
        <w:b w:val="0"/>
        <w:bCs w:val="0"/>
        <w:color w:val="auto"/>
        <w:sz w:val="20"/>
        <w:szCs w:val="20"/>
      </w:rPr>
    </w:lvl>
    <w:lvl w:ilvl="4">
      <w:start w:val="1"/>
      <w:numFmt w:val="lowerRoman"/>
      <w:lvlText w:val="(%5)"/>
      <w:lvlJc w:val="left"/>
      <w:pPr>
        <w:tabs>
          <w:tab w:val="num" w:pos="3854"/>
        </w:tabs>
        <w:ind w:left="3402" w:hanging="680"/>
      </w:pPr>
      <w:rPr>
        <w:rFonts w:hint="default"/>
        <w:b w:val="0"/>
        <w:bCs w:val="0"/>
        <w:sz w:val="20"/>
        <w:szCs w:val="20"/>
      </w:rPr>
    </w:lvl>
    <w:lvl w:ilvl="5">
      <w:start w:val="27"/>
      <w:numFmt w:val="lowerLetter"/>
      <w:lvlText w:val="(%6)"/>
      <w:lvlJc w:val="left"/>
      <w:pPr>
        <w:tabs>
          <w:tab w:val="num" w:pos="4534"/>
        </w:tabs>
        <w:ind w:left="4082" w:hanging="680"/>
      </w:pPr>
      <w:rPr>
        <w:rFonts w:cs="Arial" w:hint="default"/>
        <w:spacing w:val="0"/>
        <w:w w:val="100"/>
        <w:position w:val="0"/>
        <w:sz w:val="20"/>
        <w:szCs w:val="20"/>
      </w:rPr>
    </w:lvl>
    <w:lvl w:ilvl="6">
      <w:start w:val="1"/>
      <w:numFmt w:val="upperLetter"/>
      <w:lvlText w:val="(%7)"/>
      <w:lvlJc w:val="left"/>
      <w:pPr>
        <w:tabs>
          <w:tab w:val="num" w:pos="5214"/>
        </w:tabs>
        <w:ind w:left="4760" w:hanging="680"/>
      </w:pPr>
      <w:rPr>
        <w:rFonts w:hint="default"/>
      </w:rPr>
    </w:lvl>
    <w:lvl w:ilvl="7">
      <w:start w:val="1"/>
      <w:numFmt w:val="none"/>
      <w:lvlText w:val=""/>
      <w:lvlJc w:val="left"/>
      <w:pPr>
        <w:tabs>
          <w:tab w:val="num" w:pos="5894"/>
        </w:tabs>
        <w:ind w:left="5440" w:hanging="680"/>
      </w:pPr>
      <w:rPr>
        <w:rFonts w:hint="default"/>
      </w:rPr>
    </w:lvl>
    <w:lvl w:ilvl="8">
      <w:start w:val="1"/>
      <w:numFmt w:val="none"/>
      <w:lvlText w:val=""/>
      <w:lvlJc w:val="left"/>
      <w:pPr>
        <w:tabs>
          <w:tab w:val="num" w:pos="6574"/>
        </w:tabs>
        <w:ind w:left="6120" w:hanging="680"/>
      </w:pPr>
      <w:rPr>
        <w:rFonts w:hint="default"/>
      </w:rPr>
    </w:lvl>
  </w:abstractNum>
  <w:abstractNum w:abstractNumId="88" w15:restartNumberingAfterBreak="0">
    <w:nsid w:val="75592610"/>
    <w:multiLevelType w:val="multilevel"/>
    <w:tmpl w:val="E38A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5B16414"/>
    <w:multiLevelType w:val="multilevel"/>
    <w:tmpl w:val="1CE8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85A5B88"/>
    <w:multiLevelType w:val="singleLevel"/>
    <w:tmpl w:val="54C47668"/>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91" w15:restartNumberingAfterBreak="0">
    <w:nsid w:val="79C55819"/>
    <w:multiLevelType w:val="multilevel"/>
    <w:tmpl w:val="9202F182"/>
    <w:lvl w:ilvl="0">
      <w:start w:val="4"/>
      <w:numFmt w:val="decimal"/>
      <w:lvlText w:val="%1."/>
      <w:lvlJc w:val="center"/>
      <w:pPr>
        <w:ind w:left="4707" w:hanging="2722"/>
      </w:pPr>
      <w:rPr>
        <w:rFonts w:hint="default"/>
        <w:b/>
        <w:i w:val="0"/>
        <w:color w:val="auto"/>
        <w:sz w:val="40"/>
      </w:rPr>
    </w:lvl>
    <w:lvl w:ilvl="1">
      <w:start w:val="1"/>
      <w:numFmt w:val="decimal"/>
      <w:lvlText w:val="%1.%2"/>
      <w:lvlJc w:val="left"/>
      <w:pPr>
        <w:ind w:left="567" w:hanging="567"/>
      </w:pPr>
      <w:rPr>
        <w:rFonts w:ascii="Arial" w:hAnsi="Arial" w:hint="default"/>
        <w:b/>
        <w:i w:val="0"/>
        <w:color w:val="000000" w:themeColor="text1"/>
        <w:sz w:val="24"/>
        <w:szCs w:val="20"/>
        <w:u w:val="none"/>
      </w:rPr>
    </w:lvl>
    <w:lvl w:ilvl="2">
      <w:start w:val="1"/>
      <w:numFmt w:val="decimal"/>
      <w:lvlText w:val="%1.%2.%3"/>
      <w:lvlJc w:val="left"/>
      <w:pPr>
        <w:ind w:left="1418" w:hanging="851"/>
      </w:pPr>
      <w:rPr>
        <w:rFonts w:ascii="Arial" w:hAnsi="Arial" w:cs="Times New Roman" w:hint="default"/>
        <w:b w:val="0"/>
        <w:bCs w:val="0"/>
        <w:i w:val="0"/>
        <w:iCs w:val="0"/>
        <w:caps w:val="0"/>
        <w:smallCaps w:val="0"/>
        <w:strike w:val="0"/>
        <w:dstrike w:val="0"/>
        <w:vanish w:val="0"/>
        <w:color w:val="auto"/>
        <w:spacing w:val="0"/>
        <w:kern w:val="0"/>
        <w:position w:val="0"/>
        <w:sz w:val="22"/>
        <w:u w:val="none"/>
        <w:effect w:val="none"/>
        <w:vertAlign w:val="baseline"/>
        <w:em w:val="none"/>
      </w:rPr>
    </w:lvl>
    <w:lvl w:ilvl="3">
      <w:start w:val="1"/>
      <w:numFmt w:val="bullet"/>
      <w:lvlText w:val=""/>
      <w:lvlJc w:val="left"/>
      <w:pPr>
        <w:ind w:left="1418" w:hanging="284"/>
      </w:pPr>
      <w:rPr>
        <w:rFonts w:ascii="Symbol" w:hAnsi="Symbol" w:hint="default"/>
        <w:b w:val="0"/>
        <w:bCs w:val="0"/>
        <w:color w:val="auto"/>
        <w:sz w:val="20"/>
        <w:szCs w:val="20"/>
      </w:rPr>
    </w:lvl>
    <w:lvl w:ilvl="4">
      <w:start w:val="1"/>
      <w:numFmt w:val="lowerRoman"/>
      <w:lvlText w:val="(%5)"/>
      <w:lvlJc w:val="left"/>
      <w:pPr>
        <w:tabs>
          <w:tab w:val="num" w:pos="3854"/>
        </w:tabs>
        <w:ind w:left="3402" w:hanging="680"/>
      </w:pPr>
      <w:rPr>
        <w:rFonts w:hint="default"/>
        <w:b w:val="0"/>
        <w:bCs w:val="0"/>
        <w:sz w:val="20"/>
        <w:szCs w:val="20"/>
      </w:rPr>
    </w:lvl>
    <w:lvl w:ilvl="5">
      <w:start w:val="27"/>
      <w:numFmt w:val="lowerLetter"/>
      <w:lvlText w:val="(%6)"/>
      <w:lvlJc w:val="left"/>
      <w:pPr>
        <w:tabs>
          <w:tab w:val="num" w:pos="4534"/>
        </w:tabs>
        <w:ind w:left="4082" w:hanging="680"/>
      </w:pPr>
      <w:rPr>
        <w:rFonts w:cs="Arial" w:hint="default"/>
        <w:spacing w:val="0"/>
        <w:w w:val="100"/>
        <w:position w:val="0"/>
        <w:sz w:val="20"/>
        <w:szCs w:val="20"/>
      </w:rPr>
    </w:lvl>
    <w:lvl w:ilvl="6">
      <w:start w:val="1"/>
      <w:numFmt w:val="upperLetter"/>
      <w:lvlText w:val="(%7)"/>
      <w:lvlJc w:val="left"/>
      <w:pPr>
        <w:tabs>
          <w:tab w:val="num" w:pos="5214"/>
        </w:tabs>
        <w:ind w:left="4760" w:hanging="680"/>
      </w:pPr>
      <w:rPr>
        <w:rFonts w:hint="default"/>
      </w:rPr>
    </w:lvl>
    <w:lvl w:ilvl="7">
      <w:start w:val="1"/>
      <w:numFmt w:val="none"/>
      <w:lvlText w:val=""/>
      <w:lvlJc w:val="left"/>
      <w:pPr>
        <w:tabs>
          <w:tab w:val="num" w:pos="5894"/>
        </w:tabs>
        <w:ind w:left="5440" w:hanging="680"/>
      </w:pPr>
      <w:rPr>
        <w:rFonts w:hint="default"/>
      </w:rPr>
    </w:lvl>
    <w:lvl w:ilvl="8">
      <w:start w:val="1"/>
      <w:numFmt w:val="none"/>
      <w:lvlText w:val=""/>
      <w:lvlJc w:val="left"/>
      <w:pPr>
        <w:tabs>
          <w:tab w:val="num" w:pos="6574"/>
        </w:tabs>
        <w:ind w:left="6120" w:hanging="680"/>
      </w:pPr>
      <w:rPr>
        <w:rFonts w:hint="default"/>
      </w:rPr>
    </w:lvl>
  </w:abstractNum>
  <w:abstractNum w:abstractNumId="92"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ED04878"/>
    <w:multiLevelType w:val="multilevel"/>
    <w:tmpl w:val="BB10CA58"/>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85"/>
  </w:num>
  <w:num w:numId="2">
    <w:abstractNumId w:val="34"/>
  </w:num>
  <w:num w:numId="3">
    <w:abstractNumId w:val="12"/>
  </w:num>
  <w:num w:numId="4">
    <w:abstractNumId w:val="51"/>
  </w:num>
  <w:num w:numId="5">
    <w:abstractNumId w:val="13"/>
  </w:num>
  <w:num w:numId="6">
    <w:abstractNumId w:val="33"/>
  </w:num>
  <w:num w:numId="7">
    <w:abstractNumId w:val="21"/>
  </w:num>
  <w:num w:numId="8">
    <w:abstractNumId w:val="63"/>
  </w:num>
  <w:num w:numId="9">
    <w:abstractNumId w:val="92"/>
  </w:num>
  <w:num w:numId="10">
    <w:abstractNumId w:val="14"/>
  </w:num>
  <w:num w:numId="11">
    <w:abstractNumId w:val="43"/>
  </w:num>
  <w:num w:numId="12">
    <w:abstractNumId w:val="59"/>
  </w:num>
  <w:num w:numId="13">
    <w:abstractNumId w:val="47"/>
  </w:num>
  <w:num w:numId="14">
    <w:abstractNumId w:val="58"/>
  </w:num>
  <w:num w:numId="15">
    <w:abstractNumId w:val="57"/>
  </w:num>
  <w:num w:numId="16">
    <w:abstractNumId w:val="15"/>
  </w:num>
  <w:num w:numId="17">
    <w:abstractNumId w:val="77"/>
  </w:num>
  <w:num w:numId="18">
    <w:abstractNumId w:val="3"/>
  </w:num>
  <w:num w:numId="19">
    <w:abstractNumId w:val="69"/>
  </w:num>
  <w:num w:numId="20">
    <w:abstractNumId w:val="65"/>
  </w:num>
  <w:num w:numId="21">
    <w:abstractNumId w:val="71"/>
  </w:num>
  <w:num w:numId="22">
    <w:abstractNumId w:val="61"/>
  </w:num>
  <w:num w:numId="23">
    <w:abstractNumId w:val="86"/>
  </w:num>
  <w:num w:numId="24">
    <w:abstractNumId w:val="80"/>
  </w:num>
  <w:num w:numId="25">
    <w:abstractNumId w:val="39"/>
  </w:num>
  <w:num w:numId="26">
    <w:abstractNumId w:val="9"/>
  </w:num>
  <w:num w:numId="27">
    <w:abstractNumId w:val="4"/>
  </w:num>
  <w:num w:numId="28">
    <w:abstractNumId w:val="0"/>
  </w:num>
  <w:num w:numId="29">
    <w:abstractNumId w:val="35"/>
  </w:num>
  <w:num w:numId="30">
    <w:abstractNumId w:val="75"/>
  </w:num>
  <w:num w:numId="31">
    <w:abstractNumId w:val="20"/>
  </w:num>
  <w:num w:numId="32">
    <w:abstractNumId w:val="44"/>
  </w:num>
  <w:num w:numId="33">
    <w:abstractNumId w:val="78"/>
  </w:num>
  <w:num w:numId="34">
    <w:abstractNumId w:val="18"/>
  </w:num>
  <w:num w:numId="35">
    <w:abstractNumId w:val="60"/>
  </w:num>
  <w:num w:numId="36">
    <w:abstractNumId w:val="66"/>
  </w:num>
  <w:num w:numId="37">
    <w:abstractNumId w:val="93"/>
  </w:num>
  <w:num w:numId="38">
    <w:abstractNumId w:val="41"/>
  </w:num>
  <w:num w:numId="39">
    <w:abstractNumId w:val="72"/>
  </w:num>
  <w:num w:numId="40">
    <w:abstractNumId w:val="8"/>
  </w:num>
  <w:num w:numId="41">
    <w:abstractNumId w:val="90"/>
  </w:num>
  <w:num w:numId="42">
    <w:abstractNumId w:val="76"/>
  </w:num>
  <w:num w:numId="43">
    <w:abstractNumId w:val="56"/>
  </w:num>
  <w:num w:numId="44">
    <w:abstractNumId w:val="23"/>
  </w:num>
  <w:num w:numId="45">
    <w:abstractNumId w:val="32"/>
  </w:num>
  <w:num w:numId="46">
    <w:abstractNumId w:val="67"/>
  </w:num>
  <w:num w:numId="47">
    <w:abstractNumId w:val="27"/>
  </w:num>
  <w:num w:numId="48">
    <w:abstractNumId w:val="29"/>
  </w:num>
  <w:num w:numId="49">
    <w:abstractNumId w:val="31"/>
  </w:num>
  <w:num w:numId="50">
    <w:abstractNumId w:val="36"/>
  </w:num>
  <w:num w:numId="51">
    <w:abstractNumId w:val="54"/>
  </w:num>
  <w:num w:numId="52">
    <w:abstractNumId w:val="24"/>
  </w:num>
  <w:num w:numId="53">
    <w:abstractNumId w:val="81"/>
  </w:num>
  <w:num w:numId="54">
    <w:abstractNumId w:val="49"/>
  </w:num>
  <w:num w:numId="55">
    <w:abstractNumId w:val="84"/>
  </w:num>
  <w:num w:numId="56">
    <w:abstractNumId w:val="64"/>
  </w:num>
  <w:num w:numId="57">
    <w:abstractNumId w:val="28"/>
  </w:num>
  <w:num w:numId="58">
    <w:abstractNumId w:val="25"/>
  </w:num>
  <w:num w:numId="59">
    <w:abstractNumId w:val="53"/>
  </w:num>
  <w:num w:numId="60">
    <w:abstractNumId w:val="70"/>
  </w:num>
  <w:num w:numId="61">
    <w:abstractNumId w:val="22"/>
  </w:num>
  <w:num w:numId="62">
    <w:abstractNumId w:val="87"/>
  </w:num>
  <w:num w:numId="63">
    <w:abstractNumId w:val="1"/>
  </w:num>
  <w:num w:numId="64">
    <w:abstractNumId w:val="50"/>
  </w:num>
  <w:num w:numId="65">
    <w:abstractNumId w:val="26"/>
  </w:num>
  <w:num w:numId="66">
    <w:abstractNumId w:val="11"/>
  </w:num>
  <w:num w:numId="67">
    <w:abstractNumId w:val="37"/>
  </w:num>
  <w:num w:numId="68">
    <w:abstractNumId w:val="89"/>
  </w:num>
  <w:num w:numId="69">
    <w:abstractNumId w:val="83"/>
  </w:num>
  <w:num w:numId="70">
    <w:abstractNumId w:val="88"/>
  </w:num>
  <w:num w:numId="71">
    <w:abstractNumId w:val="42"/>
  </w:num>
  <w:num w:numId="72">
    <w:abstractNumId w:val="16"/>
  </w:num>
  <w:num w:numId="73">
    <w:abstractNumId w:val="55"/>
  </w:num>
  <w:num w:numId="74">
    <w:abstractNumId w:val="48"/>
  </w:num>
  <w:num w:numId="75">
    <w:abstractNumId w:val="7"/>
  </w:num>
  <w:num w:numId="76">
    <w:abstractNumId w:val="82"/>
  </w:num>
  <w:num w:numId="77">
    <w:abstractNumId w:val="19"/>
  </w:num>
  <w:num w:numId="78">
    <w:abstractNumId w:val="74"/>
  </w:num>
  <w:num w:numId="79">
    <w:abstractNumId w:val="2"/>
  </w:num>
  <w:num w:numId="80">
    <w:abstractNumId w:val="45"/>
  </w:num>
  <w:num w:numId="81">
    <w:abstractNumId w:val="52"/>
  </w:num>
  <w:num w:numId="82">
    <w:abstractNumId w:val="17"/>
  </w:num>
  <w:num w:numId="83">
    <w:abstractNumId w:val="30"/>
  </w:num>
  <w:num w:numId="84">
    <w:abstractNumId w:val="38"/>
  </w:num>
  <w:num w:numId="85">
    <w:abstractNumId w:val="46"/>
  </w:num>
  <w:num w:numId="86">
    <w:abstractNumId w:val="10"/>
  </w:num>
  <w:num w:numId="87">
    <w:abstractNumId w:val="68"/>
  </w:num>
  <w:num w:numId="88">
    <w:abstractNumId w:val="91"/>
  </w:num>
  <w:num w:numId="89">
    <w:abstractNumId w:val="62"/>
  </w:num>
  <w:num w:numId="90">
    <w:abstractNumId w:val="5"/>
  </w:num>
  <w:num w:numId="91">
    <w:abstractNumId w:val="40"/>
  </w:num>
  <w:num w:numId="92">
    <w:abstractNumId w:val="79"/>
  </w:num>
  <w:num w:numId="93">
    <w:abstractNumId w:val="6"/>
  </w:num>
  <w:num w:numId="94">
    <w:abstractNumId w:val="7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68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A0MDUzNrI0NjU0tjRS0lEKTi0uzszPAykwqgUAt41YHCwAAAA="/>
    <w:docVar w:name="TMS_BusinessUnitID" w:val="Linklaters-LLP"/>
    <w:docVar w:name="TMS_CultureID" w:val="English-UK"/>
    <w:docVar w:name="TMS_OfficeID" w:val="London"/>
  </w:docVars>
  <w:rsids>
    <w:rsidRoot w:val="0016338E"/>
    <w:rsid w:val="0000029C"/>
    <w:rsid w:val="000003E3"/>
    <w:rsid w:val="00000464"/>
    <w:rsid w:val="00000826"/>
    <w:rsid w:val="00000828"/>
    <w:rsid w:val="0000085E"/>
    <w:rsid w:val="000008C4"/>
    <w:rsid w:val="00000941"/>
    <w:rsid w:val="00000CE7"/>
    <w:rsid w:val="00000D0B"/>
    <w:rsid w:val="00000D6C"/>
    <w:rsid w:val="00001079"/>
    <w:rsid w:val="0000116E"/>
    <w:rsid w:val="00001316"/>
    <w:rsid w:val="0000223E"/>
    <w:rsid w:val="00002A19"/>
    <w:rsid w:val="00002E00"/>
    <w:rsid w:val="00003A07"/>
    <w:rsid w:val="00003CBD"/>
    <w:rsid w:val="00004711"/>
    <w:rsid w:val="0000484C"/>
    <w:rsid w:val="0000546B"/>
    <w:rsid w:val="00005727"/>
    <w:rsid w:val="0000576F"/>
    <w:rsid w:val="00006062"/>
    <w:rsid w:val="00006AAE"/>
    <w:rsid w:val="00006BD3"/>
    <w:rsid w:val="000075A7"/>
    <w:rsid w:val="00007640"/>
    <w:rsid w:val="000079AF"/>
    <w:rsid w:val="00010320"/>
    <w:rsid w:val="00010378"/>
    <w:rsid w:val="000105D8"/>
    <w:rsid w:val="000107DE"/>
    <w:rsid w:val="00011000"/>
    <w:rsid w:val="0001167B"/>
    <w:rsid w:val="00011717"/>
    <w:rsid w:val="00011DF6"/>
    <w:rsid w:val="00013456"/>
    <w:rsid w:val="00013466"/>
    <w:rsid w:val="00013FA8"/>
    <w:rsid w:val="000141D2"/>
    <w:rsid w:val="00014683"/>
    <w:rsid w:val="00014A53"/>
    <w:rsid w:val="00014B67"/>
    <w:rsid w:val="0001530F"/>
    <w:rsid w:val="00015C05"/>
    <w:rsid w:val="00015D3B"/>
    <w:rsid w:val="00016120"/>
    <w:rsid w:val="000168FD"/>
    <w:rsid w:val="00016AB2"/>
    <w:rsid w:val="00016C5C"/>
    <w:rsid w:val="00017192"/>
    <w:rsid w:val="00017DB3"/>
    <w:rsid w:val="000201D2"/>
    <w:rsid w:val="00020302"/>
    <w:rsid w:val="00020DE7"/>
    <w:rsid w:val="00021258"/>
    <w:rsid w:val="00021617"/>
    <w:rsid w:val="0002172D"/>
    <w:rsid w:val="000219A0"/>
    <w:rsid w:val="00021B50"/>
    <w:rsid w:val="00021E75"/>
    <w:rsid w:val="00022235"/>
    <w:rsid w:val="00022572"/>
    <w:rsid w:val="0002260D"/>
    <w:rsid w:val="000227B1"/>
    <w:rsid w:val="00022FF4"/>
    <w:rsid w:val="000235EF"/>
    <w:rsid w:val="00023AED"/>
    <w:rsid w:val="00023EE1"/>
    <w:rsid w:val="000242A9"/>
    <w:rsid w:val="000244DB"/>
    <w:rsid w:val="0002455B"/>
    <w:rsid w:val="0002465F"/>
    <w:rsid w:val="00024898"/>
    <w:rsid w:val="00024A79"/>
    <w:rsid w:val="00025DCA"/>
    <w:rsid w:val="000269A0"/>
    <w:rsid w:val="00026B5B"/>
    <w:rsid w:val="000275F2"/>
    <w:rsid w:val="00027BA7"/>
    <w:rsid w:val="00027DEF"/>
    <w:rsid w:val="000301D3"/>
    <w:rsid w:val="00030ADB"/>
    <w:rsid w:val="00031536"/>
    <w:rsid w:val="0003167F"/>
    <w:rsid w:val="000316C6"/>
    <w:rsid w:val="000327D1"/>
    <w:rsid w:val="000329B2"/>
    <w:rsid w:val="00033093"/>
    <w:rsid w:val="0003322F"/>
    <w:rsid w:val="000336AF"/>
    <w:rsid w:val="00034B9C"/>
    <w:rsid w:val="0003503C"/>
    <w:rsid w:val="000354C1"/>
    <w:rsid w:val="0003569C"/>
    <w:rsid w:val="00035797"/>
    <w:rsid w:val="00036B2A"/>
    <w:rsid w:val="00036BC0"/>
    <w:rsid w:val="000370FE"/>
    <w:rsid w:val="00037D3E"/>
    <w:rsid w:val="00037F96"/>
    <w:rsid w:val="00040967"/>
    <w:rsid w:val="00040D96"/>
    <w:rsid w:val="000416A7"/>
    <w:rsid w:val="00041A55"/>
    <w:rsid w:val="00042187"/>
    <w:rsid w:val="000425AD"/>
    <w:rsid w:val="00042824"/>
    <w:rsid w:val="00042854"/>
    <w:rsid w:val="00043594"/>
    <w:rsid w:val="000436C4"/>
    <w:rsid w:val="000438DE"/>
    <w:rsid w:val="00043D2F"/>
    <w:rsid w:val="00043F33"/>
    <w:rsid w:val="0004466C"/>
    <w:rsid w:val="00044F01"/>
    <w:rsid w:val="00045246"/>
    <w:rsid w:val="000454E5"/>
    <w:rsid w:val="0004582E"/>
    <w:rsid w:val="00045FAA"/>
    <w:rsid w:val="00046399"/>
    <w:rsid w:val="00046458"/>
    <w:rsid w:val="00046736"/>
    <w:rsid w:val="000467F2"/>
    <w:rsid w:val="000473D9"/>
    <w:rsid w:val="00047BF6"/>
    <w:rsid w:val="00050D2A"/>
    <w:rsid w:val="00050D73"/>
    <w:rsid w:val="00050E42"/>
    <w:rsid w:val="00051C04"/>
    <w:rsid w:val="0005201C"/>
    <w:rsid w:val="0005242D"/>
    <w:rsid w:val="000524FA"/>
    <w:rsid w:val="0005259E"/>
    <w:rsid w:val="000527CA"/>
    <w:rsid w:val="00052E56"/>
    <w:rsid w:val="00052E5B"/>
    <w:rsid w:val="00053619"/>
    <w:rsid w:val="00053989"/>
    <w:rsid w:val="00053B4A"/>
    <w:rsid w:val="00053BCF"/>
    <w:rsid w:val="00055DAE"/>
    <w:rsid w:val="000560D9"/>
    <w:rsid w:val="00056294"/>
    <w:rsid w:val="000562AB"/>
    <w:rsid w:val="00056C48"/>
    <w:rsid w:val="0005744E"/>
    <w:rsid w:val="00057877"/>
    <w:rsid w:val="00057DB4"/>
    <w:rsid w:val="00057FD7"/>
    <w:rsid w:val="00060280"/>
    <w:rsid w:val="00060779"/>
    <w:rsid w:val="000611CE"/>
    <w:rsid w:val="00061861"/>
    <w:rsid w:val="00061CC1"/>
    <w:rsid w:val="00061E9F"/>
    <w:rsid w:val="00062569"/>
    <w:rsid w:val="00062965"/>
    <w:rsid w:val="0006365A"/>
    <w:rsid w:val="0006371F"/>
    <w:rsid w:val="00063770"/>
    <w:rsid w:val="00064125"/>
    <w:rsid w:val="0006458E"/>
    <w:rsid w:val="00065A18"/>
    <w:rsid w:val="00066113"/>
    <w:rsid w:val="00066D8F"/>
    <w:rsid w:val="00066F15"/>
    <w:rsid w:val="00067460"/>
    <w:rsid w:val="0006767B"/>
    <w:rsid w:val="00067872"/>
    <w:rsid w:val="00067E14"/>
    <w:rsid w:val="00071B61"/>
    <w:rsid w:val="00071E45"/>
    <w:rsid w:val="00072CA0"/>
    <w:rsid w:val="00072D25"/>
    <w:rsid w:val="00074004"/>
    <w:rsid w:val="00074169"/>
    <w:rsid w:val="00074212"/>
    <w:rsid w:val="0007446E"/>
    <w:rsid w:val="00074D24"/>
    <w:rsid w:val="000764A0"/>
    <w:rsid w:val="00077DD6"/>
    <w:rsid w:val="0008009A"/>
    <w:rsid w:val="00080667"/>
    <w:rsid w:val="00080AFF"/>
    <w:rsid w:val="00080EC4"/>
    <w:rsid w:val="000810F6"/>
    <w:rsid w:val="000813E3"/>
    <w:rsid w:val="0008145D"/>
    <w:rsid w:val="00081897"/>
    <w:rsid w:val="000821A1"/>
    <w:rsid w:val="000828CD"/>
    <w:rsid w:val="00082A2C"/>
    <w:rsid w:val="0008347D"/>
    <w:rsid w:val="00083B3B"/>
    <w:rsid w:val="0008473F"/>
    <w:rsid w:val="000847FC"/>
    <w:rsid w:val="00084B10"/>
    <w:rsid w:val="00084BD5"/>
    <w:rsid w:val="00084DE8"/>
    <w:rsid w:val="0008600C"/>
    <w:rsid w:val="0008689C"/>
    <w:rsid w:val="000869A0"/>
    <w:rsid w:val="00086F01"/>
    <w:rsid w:val="00086F95"/>
    <w:rsid w:val="000874C5"/>
    <w:rsid w:val="00087731"/>
    <w:rsid w:val="00087C87"/>
    <w:rsid w:val="00087DA3"/>
    <w:rsid w:val="000912FA"/>
    <w:rsid w:val="0009247D"/>
    <w:rsid w:val="000928E2"/>
    <w:rsid w:val="00092A1C"/>
    <w:rsid w:val="00092A80"/>
    <w:rsid w:val="00093146"/>
    <w:rsid w:val="0009391D"/>
    <w:rsid w:val="00093B14"/>
    <w:rsid w:val="000942EC"/>
    <w:rsid w:val="00094E06"/>
    <w:rsid w:val="0009597B"/>
    <w:rsid w:val="0009599F"/>
    <w:rsid w:val="00096566"/>
    <w:rsid w:val="0009669C"/>
    <w:rsid w:val="00097071"/>
    <w:rsid w:val="00097898"/>
    <w:rsid w:val="000A0075"/>
    <w:rsid w:val="000A00AF"/>
    <w:rsid w:val="000A03B0"/>
    <w:rsid w:val="000A05D7"/>
    <w:rsid w:val="000A1685"/>
    <w:rsid w:val="000A2444"/>
    <w:rsid w:val="000A2C41"/>
    <w:rsid w:val="000A2DB7"/>
    <w:rsid w:val="000A3628"/>
    <w:rsid w:val="000A4140"/>
    <w:rsid w:val="000A4A57"/>
    <w:rsid w:val="000A5878"/>
    <w:rsid w:val="000B0315"/>
    <w:rsid w:val="000B0C4E"/>
    <w:rsid w:val="000B0D14"/>
    <w:rsid w:val="000B10C0"/>
    <w:rsid w:val="000B10D2"/>
    <w:rsid w:val="000B1749"/>
    <w:rsid w:val="000B1A7F"/>
    <w:rsid w:val="000B1CE7"/>
    <w:rsid w:val="000B20B2"/>
    <w:rsid w:val="000B2640"/>
    <w:rsid w:val="000B34F3"/>
    <w:rsid w:val="000B35E7"/>
    <w:rsid w:val="000B3E7B"/>
    <w:rsid w:val="000B4159"/>
    <w:rsid w:val="000B484F"/>
    <w:rsid w:val="000B4ABB"/>
    <w:rsid w:val="000B4CF0"/>
    <w:rsid w:val="000B51B6"/>
    <w:rsid w:val="000B522D"/>
    <w:rsid w:val="000B5E76"/>
    <w:rsid w:val="000B67C4"/>
    <w:rsid w:val="000B711F"/>
    <w:rsid w:val="000B7C2F"/>
    <w:rsid w:val="000C17D7"/>
    <w:rsid w:val="000C1C09"/>
    <w:rsid w:val="000C252D"/>
    <w:rsid w:val="000C31E6"/>
    <w:rsid w:val="000C405B"/>
    <w:rsid w:val="000C4A2B"/>
    <w:rsid w:val="000C4C0C"/>
    <w:rsid w:val="000C4D61"/>
    <w:rsid w:val="000C4FA4"/>
    <w:rsid w:val="000C561E"/>
    <w:rsid w:val="000C5FAB"/>
    <w:rsid w:val="000C6AE5"/>
    <w:rsid w:val="000C6B8A"/>
    <w:rsid w:val="000D00CE"/>
    <w:rsid w:val="000D0868"/>
    <w:rsid w:val="000D11C6"/>
    <w:rsid w:val="000D11F5"/>
    <w:rsid w:val="000D1426"/>
    <w:rsid w:val="000D16A9"/>
    <w:rsid w:val="000D2647"/>
    <w:rsid w:val="000D2710"/>
    <w:rsid w:val="000D28A0"/>
    <w:rsid w:val="000D3433"/>
    <w:rsid w:val="000D3977"/>
    <w:rsid w:val="000D39C7"/>
    <w:rsid w:val="000D3BF7"/>
    <w:rsid w:val="000D42EE"/>
    <w:rsid w:val="000D468B"/>
    <w:rsid w:val="000D4791"/>
    <w:rsid w:val="000D4B64"/>
    <w:rsid w:val="000D4C5E"/>
    <w:rsid w:val="000D4D8B"/>
    <w:rsid w:val="000D4EB7"/>
    <w:rsid w:val="000D4F86"/>
    <w:rsid w:val="000D5311"/>
    <w:rsid w:val="000D5495"/>
    <w:rsid w:val="000D5553"/>
    <w:rsid w:val="000D5E12"/>
    <w:rsid w:val="000D6121"/>
    <w:rsid w:val="000D6596"/>
    <w:rsid w:val="000D6AE9"/>
    <w:rsid w:val="000D70B9"/>
    <w:rsid w:val="000D7100"/>
    <w:rsid w:val="000D7407"/>
    <w:rsid w:val="000D76B3"/>
    <w:rsid w:val="000E0342"/>
    <w:rsid w:val="000E090E"/>
    <w:rsid w:val="000E0999"/>
    <w:rsid w:val="000E1FD8"/>
    <w:rsid w:val="000E240F"/>
    <w:rsid w:val="000E2E7F"/>
    <w:rsid w:val="000E30FE"/>
    <w:rsid w:val="000E3986"/>
    <w:rsid w:val="000E3B25"/>
    <w:rsid w:val="000E3E99"/>
    <w:rsid w:val="000E51E2"/>
    <w:rsid w:val="000E52E6"/>
    <w:rsid w:val="000E5466"/>
    <w:rsid w:val="000E60AD"/>
    <w:rsid w:val="000E649E"/>
    <w:rsid w:val="000E6686"/>
    <w:rsid w:val="000E6B49"/>
    <w:rsid w:val="000E6F20"/>
    <w:rsid w:val="000E786A"/>
    <w:rsid w:val="000F1397"/>
    <w:rsid w:val="000F14FA"/>
    <w:rsid w:val="000F1D4D"/>
    <w:rsid w:val="000F1F65"/>
    <w:rsid w:val="000F2332"/>
    <w:rsid w:val="000F2420"/>
    <w:rsid w:val="000F2A28"/>
    <w:rsid w:val="000F35BF"/>
    <w:rsid w:val="000F35F7"/>
    <w:rsid w:val="000F50C0"/>
    <w:rsid w:val="000F5547"/>
    <w:rsid w:val="000F5DD4"/>
    <w:rsid w:val="000F5E25"/>
    <w:rsid w:val="000F5E4F"/>
    <w:rsid w:val="000F5FBE"/>
    <w:rsid w:val="000F67ED"/>
    <w:rsid w:val="000F70C1"/>
    <w:rsid w:val="000F760E"/>
    <w:rsid w:val="000F7BA2"/>
    <w:rsid w:val="000F7D98"/>
    <w:rsid w:val="001002B2"/>
    <w:rsid w:val="00101711"/>
    <w:rsid w:val="00101A8F"/>
    <w:rsid w:val="00101BC9"/>
    <w:rsid w:val="00101FB3"/>
    <w:rsid w:val="00102047"/>
    <w:rsid w:val="0010338F"/>
    <w:rsid w:val="00103A87"/>
    <w:rsid w:val="00104898"/>
    <w:rsid w:val="00104AC6"/>
    <w:rsid w:val="00105501"/>
    <w:rsid w:val="00105917"/>
    <w:rsid w:val="00105C3A"/>
    <w:rsid w:val="00105FE6"/>
    <w:rsid w:val="00106212"/>
    <w:rsid w:val="0010695F"/>
    <w:rsid w:val="00106B9D"/>
    <w:rsid w:val="00107754"/>
    <w:rsid w:val="00107D33"/>
    <w:rsid w:val="00107F16"/>
    <w:rsid w:val="00107F99"/>
    <w:rsid w:val="001105E0"/>
    <w:rsid w:val="00110E26"/>
    <w:rsid w:val="00111578"/>
    <w:rsid w:val="00111D26"/>
    <w:rsid w:val="001121F5"/>
    <w:rsid w:val="001125A9"/>
    <w:rsid w:val="001129B1"/>
    <w:rsid w:val="00113165"/>
    <w:rsid w:val="00113443"/>
    <w:rsid w:val="00113CB6"/>
    <w:rsid w:val="00113EF1"/>
    <w:rsid w:val="00113FB8"/>
    <w:rsid w:val="0011416A"/>
    <w:rsid w:val="001144B0"/>
    <w:rsid w:val="00114804"/>
    <w:rsid w:val="001148EE"/>
    <w:rsid w:val="00114DE5"/>
    <w:rsid w:val="00114E17"/>
    <w:rsid w:val="00114E69"/>
    <w:rsid w:val="00114F45"/>
    <w:rsid w:val="00115418"/>
    <w:rsid w:val="001155F1"/>
    <w:rsid w:val="00115823"/>
    <w:rsid w:val="0011586D"/>
    <w:rsid w:val="00115CD2"/>
    <w:rsid w:val="00115DA6"/>
    <w:rsid w:val="001172DC"/>
    <w:rsid w:val="001208FA"/>
    <w:rsid w:val="001216BA"/>
    <w:rsid w:val="00121FF6"/>
    <w:rsid w:val="00122522"/>
    <w:rsid w:val="0012275D"/>
    <w:rsid w:val="00122978"/>
    <w:rsid w:val="001229DE"/>
    <w:rsid w:val="00122B34"/>
    <w:rsid w:val="00123A99"/>
    <w:rsid w:val="00123AC2"/>
    <w:rsid w:val="00126BFC"/>
    <w:rsid w:val="00126E40"/>
    <w:rsid w:val="00127853"/>
    <w:rsid w:val="00130667"/>
    <w:rsid w:val="00130691"/>
    <w:rsid w:val="00130B70"/>
    <w:rsid w:val="00131596"/>
    <w:rsid w:val="00131773"/>
    <w:rsid w:val="00132F80"/>
    <w:rsid w:val="00133276"/>
    <w:rsid w:val="00133523"/>
    <w:rsid w:val="001338C0"/>
    <w:rsid w:val="00134484"/>
    <w:rsid w:val="00134818"/>
    <w:rsid w:val="001354D2"/>
    <w:rsid w:val="00137024"/>
    <w:rsid w:val="00137C7B"/>
    <w:rsid w:val="00137D1B"/>
    <w:rsid w:val="00140146"/>
    <w:rsid w:val="001410C5"/>
    <w:rsid w:val="00141147"/>
    <w:rsid w:val="00141D7E"/>
    <w:rsid w:val="0014232F"/>
    <w:rsid w:val="001423E8"/>
    <w:rsid w:val="00142A40"/>
    <w:rsid w:val="001436FD"/>
    <w:rsid w:val="0014371D"/>
    <w:rsid w:val="00143CB6"/>
    <w:rsid w:val="00143EC5"/>
    <w:rsid w:val="001442D6"/>
    <w:rsid w:val="001448EF"/>
    <w:rsid w:val="00144ED6"/>
    <w:rsid w:val="00145292"/>
    <w:rsid w:val="00145607"/>
    <w:rsid w:val="00146424"/>
    <w:rsid w:val="0014653F"/>
    <w:rsid w:val="00146894"/>
    <w:rsid w:val="00146C10"/>
    <w:rsid w:val="00146E95"/>
    <w:rsid w:val="00147368"/>
    <w:rsid w:val="00147539"/>
    <w:rsid w:val="0014753A"/>
    <w:rsid w:val="00150202"/>
    <w:rsid w:val="001508DB"/>
    <w:rsid w:val="00151CB2"/>
    <w:rsid w:val="00151F07"/>
    <w:rsid w:val="00151F83"/>
    <w:rsid w:val="00152987"/>
    <w:rsid w:val="00152B96"/>
    <w:rsid w:val="00152BE7"/>
    <w:rsid w:val="00153BDA"/>
    <w:rsid w:val="00154E4C"/>
    <w:rsid w:val="00154F5D"/>
    <w:rsid w:val="00155299"/>
    <w:rsid w:val="0015531C"/>
    <w:rsid w:val="00156332"/>
    <w:rsid w:val="001569BD"/>
    <w:rsid w:val="00157D3B"/>
    <w:rsid w:val="00157F48"/>
    <w:rsid w:val="00160AE5"/>
    <w:rsid w:val="00161069"/>
    <w:rsid w:val="00161CFD"/>
    <w:rsid w:val="0016243B"/>
    <w:rsid w:val="00162C3F"/>
    <w:rsid w:val="00163133"/>
    <w:rsid w:val="001632D0"/>
    <w:rsid w:val="0016338E"/>
    <w:rsid w:val="0016417E"/>
    <w:rsid w:val="0016475A"/>
    <w:rsid w:val="00164C0B"/>
    <w:rsid w:val="00164F84"/>
    <w:rsid w:val="0016542E"/>
    <w:rsid w:val="0016594E"/>
    <w:rsid w:val="00165D67"/>
    <w:rsid w:val="00166890"/>
    <w:rsid w:val="00166A87"/>
    <w:rsid w:val="00166E5C"/>
    <w:rsid w:val="00166F1A"/>
    <w:rsid w:val="0016729B"/>
    <w:rsid w:val="00167362"/>
    <w:rsid w:val="00167602"/>
    <w:rsid w:val="00167A2C"/>
    <w:rsid w:val="00167A62"/>
    <w:rsid w:val="00167C9A"/>
    <w:rsid w:val="001715CF"/>
    <w:rsid w:val="001725EA"/>
    <w:rsid w:val="001728F3"/>
    <w:rsid w:val="00172B40"/>
    <w:rsid w:val="00174104"/>
    <w:rsid w:val="00175682"/>
    <w:rsid w:val="00175AEC"/>
    <w:rsid w:val="00175D9D"/>
    <w:rsid w:val="00175FF6"/>
    <w:rsid w:val="00176569"/>
    <w:rsid w:val="00176599"/>
    <w:rsid w:val="00176ABE"/>
    <w:rsid w:val="00176FE0"/>
    <w:rsid w:val="00177390"/>
    <w:rsid w:val="001777E1"/>
    <w:rsid w:val="001809CF"/>
    <w:rsid w:val="00180B06"/>
    <w:rsid w:val="00180B93"/>
    <w:rsid w:val="00180D4C"/>
    <w:rsid w:val="00181D4C"/>
    <w:rsid w:val="00181D97"/>
    <w:rsid w:val="00182028"/>
    <w:rsid w:val="00182053"/>
    <w:rsid w:val="00182102"/>
    <w:rsid w:val="00182206"/>
    <w:rsid w:val="0018275B"/>
    <w:rsid w:val="0018298E"/>
    <w:rsid w:val="00182BFC"/>
    <w:rsid w:val="00182D64"/>
    <w:rsid w:val="00182E76"/>
    <w:rsid w:val="00183612"/>
    <w:rsid w:val="001836FF"/>
    <w:rsid w:val="00183818"/>
    <w:rsid w:val="00184A27"/>
    <w:rsid w:val="00184BE6"/>
    <w:rsid w:val="00184C82"/>
    <w:rsid w:val="00184F52"/>
    <w:rsid w:val="001859CC"/>
    <w:rsid w:val="00185BD3"/>
    <w:rsid w:val="00186507"/>
    <w:rsid w:val="00186933"/>
    <w:rsid w:val="001869F4"/>
    <w:rsid w:val="0018786A"/>
    <w:rsid w:val="00190166"/>
    <w:rsid w:val="001904A4"/>
    <w:rsid w:val="00190EC4"/>
    <w:rsid w:val="001910FB"/>
    <w:rsid w:val="00191203"/>
    <w:rsid w:val="001913CD"/>
    <w:rsid w:val="0019176A"/>
    <w:rsid w:val="00191892"/>
    <w:rsid w:val="00191AF0"/>
    <w:rsid w:val="00191B5C"/>
    <w:rsid w:val="00192250"/>
    <w:rsid w:val="001923B3"/>
    <w:rsid w:val="001926A5"/>
    <w:rsid w:val="00192A9D"/>
    <w:rsid w:val="0019318F"/>
    <w:rsid w:val="00193330"/>
    <w:rsid w:val="00193401"/>
    <w:rsid w:val="00193487"/>
    <w:rsid w:val="00193FCF"/>
    <w:rsid w:val="00194E6C"/>
    <w:rsid w:val="00194E87"/>
    <w:rsid w:val="001951FA"/>
    <w:rsid w:val="00195253"/>
    <w:rsid w:val="00195EFD"/>
    <w:rsid w:val="00196029"/>
    <w:rsid w:val="00196370"/>
    <w:rsid w:val="001965A1"/>
    <w:rsid w:val="00197C0A"/>
    <w:rsid w:val="001A0427"/>
    <w:rsid w:val="001A049A"/>
    <w:rsid w:val="001A04C8"/>
    <w:rsid w:val="001A0545"/>
    <w:rsid w:val="001A0643"/>
    <w:rsid w:val="001A0A30"/>
    <w:rsid w:val="001A101A"/>
    <w:rsid w:val="001A12F0"/>
    <w:rsid w:val="001A17C3"/>
    <w:rsid w:val="001A1C5D"/>
    <w:rsid w:val="001A1CFB"/>
    <w:rsid w:val="001A2304"/>
    <w:rsid w:val="001A2662"/>
    <w:rsid w:val="001A2747"/>
    <w:rsid w:val="001A2A9E"/>
    <w:rsid w:val="001A32AB"/>
    <w:rsid w:val="001A3E72"/>
    <w:rsid w:val="001A48F0"/>
    <w:rsid w:val="001A55EF"/>
    <w:rsid w:val="001A60C7"/>
    <w:rsid w:val="001A6407"/>
    <w:rsid w:val="001A6AB0"/>
    <w:rsid w:val="001A7340"/>
    <w:rsid w:val="001A73B2"/>
    <w:rsid w:val="001A73C0"/>
    <w:rsid w:val="001A75F7"/>
    <w:rsid w:val="001A78D9"/>
    <w:rsid w:val="001A7B24"/>
    <w:rsid w:val="001B0889"/>
    <w:rsid w:val="001B0A81"/>
    <w:rsid w:val="001B0FD0"/>
    <w:rsid w:val="001B17EB"/>
    <w:rsid w:val="001B1A35"/>
    <w:rsid w:val="001B200B"/>
    <w:rsid w:val="001B2315"/>
    <w:rsid w:val="001B2790"/>
    <w:rsid w:val="001B2908"/>
    <w:rsid w:val="001B2AEF"/>
    <w:rsid w:val="001B2C22"/>
    <w:rsid w:val="001B2EB6"/>
    <w:rsid w:val="001B2F61"/>
    <w:rsid w:val="001B3263"/>
    <w:rsid w:val="001B393F"/>
    <w:rsid w:val="001B3AE9"/>
    <w:rsid w:val="001B48E7"/>
    <w:rsid w:val="001B5240"/>
    <w:rsid w:val="001B524C"/>
    <w:rsid w:val="001B5628"/>
    <w:rsid w:val="001B56FA"/>
    <w:rsid w:val="001B6888"/>
    <w:rsid w:val="001B6C83"/>
    <w:rsid w:val="001B72D0"/>
    <w:rsid w:val="001B74BB"/>
    <w:rsid w:val="001B762F"/>
    <w:rsid w:val="001B76F1"/>
    <w:rsid w:val="001B7E99"/>
    <w:rsid w:val="001B7FBA"/>
    <w:rsid w:val="001C111D"/>
    <w:rsid w:val="001C115F"/>
    <w:rsid w:val="001C17C2"/>
    <w:rsid w:val="001C1DEF"/>
    <w:rsid w:val="001C272B"/>
    <w:rsid w:val="001C34C5"/>
    <w:rsid w:val="001C3DE2"/>
    <w:rsid w:val="001C3FB2"/>
    <w:rsid w:val="001C3FB6"/>
    <w:rsid w:val="001C4495"/>
    <w:rsid w:val="001C4A25"/>
    <w:rsid w:val="001C4C95"/>
    <w:rsid w:val="001C4D2D"/>
    <w:rsid w:val="001C504E"/>
    <w:rsid w:val="001C530B"/>
    <w:rsid w:val="001C5543"/>
    <w:rsid w:val="001C5B47"/>
    <w:rsid w:val="001C61E5"/>
    <w:rsid w:val="001C6609"/>
    <w:rsid w:val="001C6963"/>
    <w:rsid w:val="001C7542"/>
    <w:rsid w:val="001C7732"/>
    <w:rsid w:val="001C7CE1"/>
    <w:rsid w:val="001D0487"/>
    <w:rsid w:val="001D064B"/>
    <w:rsid w:val="001D08F8"/>
    <w:rsid w:val="001D13B9"/>
    <w:rsid w:val="001D158C"/>
    <w:rsid w:val="001D176A"/>
    <w:rsid w:val="001D1EB2"/>
    <w:rsid w:val="001D2404"/>
    <w:rsid w:val="001D247E"/>
    <w:rsid w:val="001D28A0"/>
    <w:rsid w:val="001D2C02"/>
    <w:rsid w:val="001D2C43"/>
    <w:rsid w:val="001D2D4E"/>
    <w:rsid w:val="001D32DC"/>
    <w:rsid w:val="001D35AE"/>
    <w:rsid w:val="001D4147"/>
    <w:rsid w:val="001D4386"/>
    <w:rsid w:val="001D4A16"/>
    <w:rsid w:val="001D5049"/>
    <w:rsid w:val="001D51E4"/>
    <w:rsid w:val="001D54F8"/>
    <w:rsid w:val="001D55E4"/>
    <w:rsid w:val="001D56F3"/>
    <w:rsid w:val="001D5FAB"/>
    <w:rsid w:val="001D60B2"/>
    <w:rsid w:val="001D68CF"/>
    <w:rsid w:val="001D7E68"/>
    <w:rsid w:val="001D7F70"/>
    <w:rsid w:val="001E0365"/>
    <w:rsid w:val="001E0453"/>
    <w:rsid w:val="001E0DDC"/>
    <w:rsid w:val="001E2722"/>
    <w:rsid w:val="001E27D6"/>
    <w:rsid w:val="001E2C96"/>
    <w:rsid w:val="001E304D"/>
    <w:rsid w:val="001E3056"/>
    <w:rsid w:val="001E34D6"/>
    <w:rsid w:val="001E38A3"/>
    <w:rsid w:val="001E3F9C"/>
    <w:rsid w:val="001E4251"/>
    <w:rsid w:val="001E481B"/>
    <w:rsid w:val="001E4F30"/>
    <w:rsid w:val="001E53DD"/>
    <w:rsid w:val="001E547B"/>
    <w:rsid w:val="001E5A3E"/>
    <w:rsid w:val="001E6169"/>
    <w:rsid w:val="001E6836"/>
    <w:rsid w:val="001E68B5"/>
    <w:rsid w:val="001E76A7"/>
    <w:rsid w:val="001F10FB"/>
    <w:rsid w:val="001F1CE6"/>
    <w:rsid w:val="001F1E5B"/>
    <w:rsid w:val="001F201F"/>
    <w:rsid w:val="001F21FD"/>
    <w:rsid w:val="001F2ABE"/>
    <w:rsid w:val="001F3508"/>
    <w:rsid w:val="001F39C9"/>
    <w:rsid w:val="001F3AD0"/>
    <w:rsid w:val="001F41C4"/>
    <w:rsid w:val="001F455B"/>
    <w:rsid w:val="001F4B62"/>
    <w:rsid w:val="001F5517"/>
    <w:rsid w:val="001F5669"/>
    <w:rsid w:val="001F5810"/>
    <w:rsid w:val="001F5C10"/>
    <w:rsid w:val="001F6449"/>
    <w:rsid w:val="001F66C1"/>
    <w:rsid w:val="001F7401"/>
    <w:rsid w:val="001F7661"/>
    <w:rsid w:val="001F7F6F"/>
    <w:rsid w:val="00201857"/>
    <w:rsid w:val="00201E0F"/>
    <w:rsid w:val="0020250C"/>
    <w:rsid w:val="00202BBC"/>
    <w:rsid w:val="00202BEE"/>
    <w:rsid w:val="00202DC0"/>
    <w:rsid w:val="00203649"/>
    <w:rsid w:val="0020368E"/>
    <w:rsid w:val="00203BB5"/>
    <w:rsid w:val="00204F09"/>
    <w:rsid w:val="002050A9"/>
    <w:rsid w:val="00205A41"/>
    <w:rsid w:val="00205B70"/>
    <w:rsid w:val="00205CEB"/>
    <w:rsid w:val="00205E73"/>
    <w:rsid w:val="00206228"/>
    <w:rsid w:val="00206CFF"/>
    <w:rsid w:val="00207053"/>
    <w:rsid w:val="00207070"/>
    <w:rsid w:val="00207243"/>
    <w:rsid w:val="00210566"/>
    <w:rsid w:val="002105B9"/>
    <w:rsid w:val="002105F3"/>
    <w:rsid w:val="00210960"/>
    <w:rsid w:val="00210EF8"/>
    <w:rsid w:val="002110FC"/>
    <w:rsid w:val="00212631"/>
    <w:rsid w:val="00212677"/>
    <w:rsid w:val="00212969"/>
    <w:rsid w:val="00213865"/>
    <w:rsid w:val="00214005"/>
    <w:rsid w:val="002149F4"/>
    <w:rsid w:val="002150E2"/>
    <w:rsid w:val="0021601C"/>
    <w:rsid w:val="00216A2A"/>
    <w:rsid w:val="00216A57"/>
    <w:rsid w:val="00217222"/>
    <w:rsid w:val="00217432"/>
    <w:rsid w:val="0021751F"/>
    <w:rsid w:val="00217716"/>
    <w:rsid w:val="002201D2"/>
    <w:rsid w:val="00221015"/>
    <w:rsid w:val="00222782"/>
    <w:rsid w:val="00222D2B"/>
    <w:rsid w:val="00223E9E"/>
    <w:rsid w:val="00223EEC"/>
    <w:rsid w:val="00223FD5"/>
    <w:rsid w:val="0022411E"/>
    <w:rsid w:val="002245DE"/>
    <w:rsid w:val="002246DC"/>
    <w:rsid w:val="00224C60"/>
    <w:rsid w:val="00224EE4"/>
    <w:rsid w:val="002252ED"/>
    <w:rsid w:val="00225908"/>
    <w:rsid w:val="00225EA4"/>
    <w:rsid w:val="00226510"/>
    <w:rsid w:val="00226529"/>
    <w:rsid w:val="00226663"/>
    <w:rsid w:val="002267EB"/>
    <w:rsid w:val="00230156"/>
    <w:rsid w:val="002301DC"/>
    <w:rsid w:val="0023064A"/>
    <w:rsid w:val="0023130B"/>
    <w:rsid w:val="00231348"/>
    <w:rsid w:val="002314C9"/>
    <w:rsid w:val="002321F2"/>
    <w:rsid w:val="00232269"/>
    <w:rsid w:val="002325EF"/>
    <w:rsid w:val="0023346D"/>
    <w:rsid w:val="002336E3"/>
    <w:rsid w:val="00234185"/>
    <w:rsid w:val="002349FC"/>
    <w:rsid w:val="00234C7F"/>
    <w:rsid w:val="00234FA4"/>
    <w:rsid w:val="00236AC3"/>
    <w:rsid w:val="0024017A"/>
    <w:rsid w:val="002404AE"/>
    <w:rsid w:val="00240DCC"/>
    <w:rsid w:val="00240FC4"/>
    <w:rsid w:val="002416CA"/>
    <w:rsid w:val="002418C4"/>
    <w:rsid w:val="00241DCF"/>
    <w:rsid w:val="00242125"/>
    <w:rsid w:val="00242245"/>
    <w:rsid w:val="002422A3"/>
    <w:rsid w:val="00243496"/>
    <w:rsid w:val="002435AE"/>
    <w:rsid w:val="002439BF"/>
    <w:rsid w:val="00243D94"/>
    <w:rsid w:val="0024400A"/>
    <w:rsid w:val="0024408F"/>
    <w:rsid w:val="0024415E"/>
    <w:rsid w:val="00244489"/>
    <w:rsid w:val="00244E92"/>
    <w:rsid w:val="0024516C"/>
    <w:rsid w:val="0024576E"/>
    <w:rsid w:val="002459D1"/>
    <w:rsid w:val="00246352"/>
    <w:rsid w:val="002464D1"/>
    <w:rsid w:val="00246DB9"/>
    <w:rsid w:val="0024718D"/>
    <w:rsid w:val="00247545"/>
    <w:rsid w:val="00247CCA"/>
    <w:rsid w:val="00247F62"/>
    <w:rsid w:val="00247F64"/>
    <w:rsid w:val="00250444"/>
    <w:rsid w:val="00250DC6"/>
    <w:rsid w:val="00250E51"/>
    <w:rsid w:val="00251D68"/>
    <w:rsid w:val="002522E6"/>
    <w:rsid w:val="00253370"/>
    <w:rsid w:val="0025383F"/>
    <w:rsid w:val="00254290"/>
    <w:rsid w:val="0025459D"/>
    <w:rsid w:val="0025479F"/>
    <w:rsid w:val="00255121"/>
    <w:rsid w:val="00255287"/>
    <w:rsid w:val="00255D38"/>
    <w:rsid w:val="00255F3B"/>
    <w:rsid w:val="00257642"/>
    <w:rsid w:val="002577A9"/>
    <w:rsid w:val="0025780E"/>
    <w:rsid w:val="00257915"/>
    <w:rsid w:val="0026022E"/>
    <w:rsid w:val="002612C1"/>
    <w:rsid w:val="00261DD7"/>
    <w:rsid w:val="00262142"/>
    <w:rsid w:val="002626CC"/>
    <w:rsid w:val="00262AE9"/>
    <w:rsid w:val="002630A8"/>
    <w:rsid w:val="00263863"/>
    <w:rsid w:val="002646B7"/>
    <w:rsid w:val="00264BC1"/>
    <w:rsid w:val="002653B5"/>
    <w:rsid w:val="002654A4"/>
    <w:rsid w:val="00265F16"/>
    <w:rsid w:val="002661E0"/>
    <w:rsid w:val="00266702"/>
    <w:rsid w:val="00266FB2"/>
    <w:rsid w:val="002706FA"/>
    <w:rsid w:val="00270C82"/>
    <w:rsid w:val="00270DD2"/>
    <w:rsid w:val="00270EBE"/>
    <w:rsid w:val="00271506"/>
    <w:rsid w:val="00272398"/>
    <w:rsid w:val="002724F9"/>
    <w:rsid w:val="00272B4A"/>
    <w:rsid w:val="00273371"/>
    <w:rsid w:val="002734E7"/>
    <w:rsid w:val="0027370A"/>
    <w:rsid w:val="002737F9"/>
    <w:rsid w:val="00273918"/>
    <w:rsid w:val="00273C3C"/>
    <w:rsid w:val="00273CF8"/>
    <w:rsid w:val="00273F98"/>
    <w:rsid w:val="002741CE"/>
    <w:rsid w:val="002754F6"/>
    <w:rsid w:val="0027640A"/>
    <w:rsid w:val="002764B0"/>
    <w:rsid w:val="00276A47"/>
    <w:rsid w:val="002772A6"/>
    <w:rsid w:val="00277759"/>
    <w:rsid w:val="002777B3"/>
    <w:rsid w:val="00277B4F"/>
    <w:rsid w:val="00277E92"/>
    <w:rsid w:val="0028069D"/>
    <w:rsid w:val="002806CB"/>
    <w:rsid w:val="002808DB"/>
    <w:rsid w:val="00280A66"/>
    <w:rsid w:val="00280E77"/>
    <w:rsid w:val="002812B8"/>
    <w:rsid w:val="00281823"/>
    <w:rsid w:val="00282032"/>
    <w:rsid w:val="002829B3"/>
    <w:rsid w:val="002833AC"/>
    <w:rsid w:val="0028404F"/>
    <w:rsid w:val="002843A2"/>
    <w:rsid w:val="002844AB"/>
    <w:rsid w:val="002848C2"/>
    <w:rsid w:val="00284AFC"/>
    <w:rsid w:val="00284DC5"/>
    <w:rsid w:val="00285137"/>
    <w:rsid w:val="00285182"/>
    <w:rsid w:val="00285506"/>
    <w:rsid w:val="00285651"/>
    <w:rsid w:val="0028570F"/>
    <w:rsid w:val="00285E69"/>
    <w:rsid w:val="00286629"/>
    <w:rsid w:val="0028691C"/>
    <w:rsid w:val="00287407"/>
    <w:rsid w:val="002878E2"/>
    <w:rsid w:val="00287EA3"/>
    <w:rsid w:val="002904BD"/>
    <w:rsid w:val="002905CC"/>
    <w:rsid w:val="0029091A"/>
    <w:rsid w:val="002913F7"/>
    <w:rsid w:val="00291445"/>
    <w:rsid w:val="00292B40"/>
    <w:rsid w:val="00292D80"/>
    <w:rsid w:val="00293042"/>
    <w:rsid w:val="00293230"/>
    <w:rsid w:val="00293AEB"/>
    <w:rsid w:val="002940C0"/>
    <w:rsid w:val="00296248"/>
    <w:rsid w:val="00297977"/>
    <w:rsid w:val="00297E91"/>
    <w:rsid w:val="002A082F"/>
    <w:rsid w:val="002A0FE9"/>
    <w:rsid w:val="002A1049"/>
    <w:rsid w:val="002A1180"/>
    <w:rsid w:val="002A1298"/>
    <w:rsid w:val="002A130D"/>
    <w:rsid w:val="002A1EB7"/>
    <w:rsid w:val="002A3DC6"/>
    <w:rsid w:val="002A42CD"/>
    <w:rsid w:val="002A4961"/>
    <w:rsid w:val="002A4A4B"/>
    <w:rsid w:val="002A5B3D"/>
    <w:rsid w:val="002A600D"/>
    <w:rsid w:val="002A63E9"/>
    <w:rsid w:val="002A687B"/>
    <w:rsid w:val="002A691A"/>
    <w:rsid w:val="002A6C32"/>
    <w:rsid w:val="002A6CF4"/>
    <w:rsid w:val="002A7B40"/>
    <w:rsid w:val="002A7FEA"/>
    <w:rsid w:val="002B00CA"/>
    <w:rsid w:val="002B01DA"/>
    <w:rsid w:val="002B04A5"/>
    <w:rsid w:val="002B0C71"/>
    <w:rsid w:val="002B0CBC"/>
    <w:rsid w:val="002B0E30"/>
    <w:rsid w:val="002B0E34"/>
    <w:rsid w:val="002B0E49"/>
    <w:rsid w:val="002B14EC"/>
    <w:rsid w:val="002B1C61"/>
    <w:rsid w:val="002B2DDF"/>
    <w:rsid w:val="002B307C"/>
    <w:rsid w:val="002B31C0"/>
    <w:rsid w:val="002B3208"/>
    <w:rsid w:val="002B325A"/>
    <w:rsid w:val="002B3550"/>
    <w:rsid w:val="002B37C2"/>
    <w:rsid w:val="002B3A43"/>
    <w:rsid w:val="002B3E2B"/>
    <w:rsid w:val="002B3E76"/>
    <w:rsid w:val="002B3F67"/>
    <w:rsid w:val="002B43C2"/>
    <w:rsid w:val="002B45B9"/>
    <w:rsid w:val="002B5163"/>
    <w:rsid w:val="002B5270"/>
    <w:rsid w:val="002B54AE"/>
    <w:rsid w:val="002B5524"/>
    <w:rsid w:val="002B6257"/>
    <w:rsid w:val="002B659A"/>
    <w:rsid w:val="002B6885"/>
    <w:rsid w:val="002B6915"/>
    <w:rsid w:val="002B6981"/>
    <w:rsid w:val="002B6AAD"/>
    <w:rsid w:val="002B6F23"/>
    <w:rsid w:val="002B725E"/>
    <w:rsid w:val="002B7307"/>
    <w:rsid w:val="002B7A91"/>
    <w:rsid w:val="002B7BCE"/>
    <w:rsid w:val="002C0135"/>
    <w:rsid w:val="002C0C25"/>
    <w:rsid w:val="002C0D53"/>
    <w:rsid w:val="002C1099"/>
    <w:rsid w:val="002C1933"/>
    <w:rsid w:val="002C1AEC"/>
    <w:rsid w:val="002C1EE6"/>
    <w:rsid w:val="002C2359"/>
    <w:rsid w:val="002C26D1"/>
    <w:rsid w:val="002C2B43"/>
    <w:rsid w:val="002C2E13"/>
    <w:rsid w:val="002C305D"/>
    <w:rsid w:val="002C3147"/>
    <w:rsid w:val="002C3311"/>
    <w:rsid w:val="002C373C"/>
    <w:rsid w:val="002C413D"/>
    <w:rsid w:val="002C414B"/>
    <w:rsid w:val="002C4C55"/>
    <w:rsid w:val="002C5F0C"/>
    <w:rsid w:val="002C615A"/>
    <w:rsid w:val="002C61B4"/>
    <w:rsid w:val="002C7024"/>
    <w:rsid w:val="002C70A2"/>
    <w:rsid w:val="002C70F2"/>
    <w:rsid w:val="002C7844"/>
    <w:rsid w:val="002D06D8"/>
    <w:rsid w:val="002D17E4"/>
    <w:rsid w:val="002D17F9"/>
    <w:rsid w:val="002D1B89"/>
    <w:rsid w:val="002D1DAD"/>
    <w:rsid w:val="002D2174"/>
    <w:rsid w:val="002D238F"/>
    <w:rsid w:val="002D25B4"/>
    <w:rsid w:val="002D2980"/>
    <w:rsid w:val="002D2B26"/>
    <w:rsid w:val="002D2EBA"/>
    <w:rsid w:val="002D3514"/>
    <w:rsid w:val="002D3BE7"/>
    <w:rsid w:val="002D3EF7"/>
    <w:rsid w:val="002D42EC"/>
    <w:rsid w:val="002D6F51"/>
    <w:rsid w:val="002D746B"/>
    <w:rsid w:val="002D75D9"/>
    <w:rsid w:val="002E0938"/>
    <w:rsid w:val="002E125F"/>
    <w:rsid w:val="002E1DA0"/>
    <w:rsid w:val="002E2624"/>
    <w:rsid w:val="002E2BB0"/>
    <w:rsid w:val="002E2BF8"/>
    <w:rsid w:val="002E2D40"/>
    <w:rsid w:val="002E2F88"/>
    <w:rsid w:val="002E3A5B"/>
    <w:rsid w:val="002E3A82"/>
    <w:rsid w:val="002E3B06"/>
    <w:rsid w:val="002E4052"/>
    <w:rsid w:val="002E4250"/>
    <w:rsid w:val="002E4686"/>
    <w:rsid w:val="002E47B5"/>
    <w:rsid w:val="002E48FA"/>
    <w:rsid w:val="002E49AE"/>
    <w:rsid w:val="002E4BA2"/>
    <w:rsid w:val="002E4EA8"/>
    <w:rsid w:val="002E518E"/>
    <w:rsid w:val="002E538E"/>
    <w:rsid w:val="002E5E7A"/>
    <w:rsid w:val="002E61AE"/>
    <w:rsid w:val="002E64AF"/>
    <w:rsid w:val="002E67D6"/>
    <w:rsid w:val="002E6990"/>
    <w:rsid w:val="002E6A74"/>
    <w:rsid w:val="002E6C1E"/>
    <w:rsid w:val="002E70B2"/>
    <w:rsid w:val="002E75B3"/>
    <w:rsid w:val="002F0C21"/>
    <w:rsid w:val="002F1422"/>
    <w:rsid w:val="002F1A0C"/>
    <w:rsid w:val="002F1A70"/>
    <w:rsid w:val="002F1D8B"/>
    <w:rsid w:val="002F202E"/>
    <w:rsid w:val="002F23EA"/>
    <w:rsid w:val="002F2B42"/>
    <w:rsid w:val="002F2BAA"/>
    <w:rsid w:val="002F3306"/>
    <w:rsid w:val="002F3A76"/>
    <w:rsid w:val="002F3D7B"/>
    <w:rsid w:val="002F3DC5"/>
    <w:rsid w:val="002F43D8"/>
    <w:rsid w:val="002F47F3"/>
    <w:rsid w:val="002F5CBB"/>
    <w:rsid w:val="002F627D"/>
    <w:rsid w:val="002F63F8"/>
    <w:rsid w:val="002F6AB4"/>
    <w:rsid w:val="002F6E3A"/>
    <w:rsid w:val="002F7438"/>
    <w:rsid w:val="002F75A4"/>
    <w:rsid w:val="002F792F"/>
    <w:rsid w:val="00300038"/>
    <w:rsid w:val="0030018B"/>
    <w:rsid w:val="00300596"/>
    <w:rsid w:val="00300A4C"/>
    <w:rsid w:val="00300C7D"/>
    <w:rsid w:val="00300FB8"/>
    <w:rsid w:val="003010D4"/>
    <w:rsid w:val="003016B1"/>
    <w:rsid w:val="00301EC4"/>
    <w:rsid w:val="0030232B"/>
    <w:rsid w:val="00302331"/>
    <w:rsid w:val="003023A1"/>
    <w:rsid w:val="00302DDB"/>
    <w:rsid w:val="0030323E"/>
    <w:rsid w:val="00303C5B"/>
    <w:rsid w:val="00304109"/>
    <w:rsid w:val="00304AE0"/>
    <w:rsid w:val="00304B91"/>
    <w:rsid w:val="00304EB4"/>
    <w:rsid w:val="003055E9"/>
    <w:rsid w:val="0030566A"/>
    <w:rsid w:val="0030595F"/>
    <w:rsid w:val="00306AA8"/>
    <w:rsid w:val="00306E6A"/>
    <w:rsid w:val="0030708A"/>
    <w:rsid w:val="00307533"/>
    <w:rsid w:val="003102E0"/>
    <w:rsid w:val="0031059C"/>
    <w:rsid w:val="0031059E"/>
    <w:rsid w:val="003107A6"/>
    <w:rsid w:val="00310F1A"/>
    <w:rsid w:val="00311172"/>
    <w:rsid w:val="00311601"/>
    <w:rsid w:val="003119AA"/>
    <w:rsid w:val="003121B4"/>
    <w:rsid w:val="003138B0"/>
    <w:rsid w:val="00313C93"/>
    <w:rsid w:val="003141FC"/>
    <w:rsid w:val="00314460"/>
    <w:rsid w:val="003146DA"/>
    <w:rsid w:val="00314ACF"/>
    <w:rsid w:val="00314CB4"/>
    <w:rsid w:val="00315147"/>
    <w:rsid w:val="00315951"/>
    <w:rsid w:val="00315B61"/>
    <w:rsid w:val="00316DA7"/>
    <w:rsid w:val="00320350"/>
    <w:rsid w:val="00320E81"/>
    <w:rsid w:val="00320F50"/>
    <w:rsid w:val="00321734"/>
    <w:rsid w:val="00321FFC"/>
    <w:rsid w:val="00322521"/>
    <w:rsid w:val="00322889"/>
    <w:rsid w:val="00322A6B"/>
    <w:rsid w:val="0032334D"/>
    <w:rsid w:val="0032368A"/>
    <w:rsid w:val="00323D42"/>
    <w:rsid w:val="00323E25"/>
    <w:rsid w:val="00324622"/>
    <w:rsid w:val="0032471D"/>
    <w:rsid w:val="00324943"/>
    <w:rsid w:val="003259B8"/>
    <w:rsid w:val="0032643F"/>
    <w:rsid w:val="003266C7"/>
    <w:rsid w:val="00326989"/>
    <w:rsid w:val="00327154"/>
    <w:rsid w:val="0032750D"/>
    <w:rsid w:val="003277C6"/>
    <w:rsid w:val="00327818"/>
    <w:rsid w:val="00327B0F"/>
    <w:rsid w:val="0033000B"/>
    <w:rsid w:val="00330837"/>
    <w:rsid w:val="003313CA"/>
    <w:rsid w:val="003316E7"/>
    <w:rsid w:val="003319BD"/>
    <w:rsid w:val="00331B2A"/>
    <w:rsid w:val="00332756"/>
    <w:rsid w:val="00332DEE"/>
    <w:rsid w:val="00333042"/>
    <w:rsid w:val="00333526"/>
    <w:rsid w:val="00333E95"/>
    <w:rsid w:val="00334424"/>
    <w:rsid w:val="00334DAF"/>
    <w:rsid w:val="0033555D"/>
    <w:rsid w:val="00335928"/>
    <w:rsid w:val="00335BAD"/>
    <w:rsid w:val="00336ED5"/>
    <w:rsid w:val="003371B7"/>
    <w:rsid w:val="00337936"/>
    <w:rsid w:val="00337A3C"/>
    <w:rsid w:val="00337C39"/>
    <w:rsid w:val="003401AC"/>
    <w:rsid w:val="003403CD"/>
    <w:rsid w:val="0034076C"/>
    <w:rsid w:val="00340C69"/>
    <w:rsid w:val="00341324"/>
    <w:rsid w:val="00341B1D"/>
    <w:rsid w:val="00341C3A"/>
    <w:rsid w:val="00341DA8"/>
    <w:rsid w:val="003421C6"/>
    <w:rsid w:val="003421DE"/>
    <w:rsid w:val="00343ABE"/>
    <w:rsid w:val="00343D65"/>
    <w:rsid w:val="003445D0"/>
    <w:rsid w:val="003451C9"/>
    <w:rsid w:val="0034529D"/>
    <w:rsid w:val="00345399"/>
    <w:rsid w:val="00345B87"/>
    <w:rsid w:val="00346458"/>
    <w:rsid w:val="00347333"/>
    <w:rsid w:val="00347CBE"/>
    <w:rsid w:val="0035013F"/>
    <w:rsid w:val="00350255"/>
    <w:rsid w:val="00350460"/>
    <w:rsid w:val="00350B11"/>
    <w:rsid w:val="003523BD"/>
    <w:rsid w:val="003524A5"/>
    <w:rsid w:val="00352556"/>
    <w:rsid w:val="0035306E"/>
    <w:rsid w:val="003544CB"/>
    <w:rsid w:val="0035456C"/>
    <w:rsid w:val="00354DB9"/>
    <w:rsid w:val="00355769"/>
    <w:rsid w:val="0035631B"/>
    <w:rsid w:val="00356467"/>
    <w:rsid w:val="003570F4"/>
    <w:rsid w:val="00357A25"/>
    <w:rsid w:val="00357E41"/>
    <w:rsid w:val="00357FF4"/>
    <w:rsid w:val="0036066D"/>
    <w:rsid w:val="00360941"/>
    <w:rsid w:val="00360DA9"/>
    <w:rsid w:val="00360F4E"/>
    <w:rsid w:val="00360FB4"/>
    <w:rsid w:val="003612B8"/>
    <w:rsid w:val="003612BB"/>
    <w:rsid w:val="003618E7"/>
    <w:rsid w:val="003619BF"/>
    <w:rsid w:val="00361A8D"/>
    <w:rsid w:val="00361AAE"/>
    <w:rsid w:val="00361EE4"/>
    <w:rsid w:val="00362448"/>
    <w:rsid w:val="00362B05"/>
    <w:rsid w:val="00362DF9"/>
    <w:rsid w:val="00363E93"/>
    <w:rsid w:val="0036474E"/>
    <w:rsid w:val="00365672"/>
    <w:rsid w:val="00366120"/>
    <w:rsid w:val="00366685"/>
    <w:rsid w:val="00366698"/>
    <w:rsid w:val="00366AA5"/>
    <w:rsid w:val="00366E82"/>
    <w:rsid w:val="003670EC"/>
    <w:rsid w:val="00367630"/>
    <w:rsid w:val="003677E7"/>
    <w:rsid w:val="00370782"/>
    <w:rsid w:val="00370AE4"/>
    <w:rsid w:val="003713DF"/>
    <w:rsid w:val="00372224"/>
    <w:rsid w:val="0037240D"/>
    <w:rsid w:val="00372CAF"/>
    <w:rsid w:val="003731B7"/>
    <w:rsid w:val="00373533"/>
    <w:rsid w:val="0037483F"/>
    <w:rsid w:val="00374A36"/>
    <w:rsid w:val="00374D9E"/>
    <w:rsid w:val="003757F1"/>
    <w:rsid w:val="00376B9D"/>
    <w:rsid w:val="00376ED1"/>
    <w:rsid w:val="00376FE1"/>
    <w:rsid w:val="0037742B"/>
    <w:rsid w:val="003777A6"/>
    <w:rsid w:val="00377C03"/>
    <w:rsid w:val="00380315"/>
    <w:rsid w:val="003809A1"/>
    <w:rsid w:val="00380BDF"/>
    <w:rsid w:val="0038174B"/>
    <w:rsid w:val="003817F1"/>
    <w:rsid w:val="003821FF"/>
    <w:rsid w:val="003827F1"/>
    <w:rsid w:val="00382999"/>
    <w:rsid w:val="00382E5B"/>
    <w:rsid w:val="0038322B"/>
    <w:rsid w:val="00383403"/>
    <w:rsid w:val="00383848"/>
    <w:rsid w:val="0038556B"/>
    <w:rsid w:val="00385999"/>
    <w:rsid w:val="00387C4D"/>
    <w:rsid w:val="00387E76"/>
    <w:rsid w:val="00387F4A"/>
    <w:rsid w:val="003908A0"/>
    <w:rsid w:val="00390B75"/>
    <w:rsid w:val="00390CBE"/>
    <w:rsid w:val="003910BB"/>
    <w:rsid w:val="0039125F"/>
    <w:rsid w:val="00391418"/>
    <w:rsid w:val="0039387F"/>
    <w:rsid w:val="00394F98"/>
    <w:rsid w:val="00394FAC"/>
    <w:rsid w:val="00395172"/>
    <w:rsid w:val="0039537E"/>
    <w:rsid w:val="003962E4"/>
    <w:rsid w:val="003962F2"/>
    <w:rsid w:val="00396444"/>
    <w:rsid w:val="00396534"/>
    <w:rsid w:val="00396A52"/>
    <w:rsid w:val="00396AC2"/>
    <w:rsid w:val="00396D7F"/>
    <w:rsid w:val="00397351"/>
    <w:rsid w:val="00397986"/>
    <w:rsid w:val="003A0196"/>
    <w:rsid w:val="003A027C"/>
    <w:rsid w:val="003A1603"/>
    <w:rsid w:val="003A21BE"/>
    <w:rsid w:val="003A29DE"/>
    <w:rsid w:val="003A2F9E"/>
    <w:rsid w:val="003A3416"/>
    <w:rsid w:val="003A4430"/>
    <w:rsid w:val="003A49DF"/>
    <w:rsid w:val="003A4A58"/>
    <w:rsid w:val="003A4BE9"/>
    <w:rsid w:val="003A4FA0"/>
    <w:rsid w:val="003A4FEC"/>
    <w:rsid w:val="003A5AAE"/>
    <w:rsid w:val="003A6556"/>
    <w:rsid w:val="003A6570"/>
    <w:rsid w:val="003A66CE"/>
    <w:rsid w:val="003A6CE7"/>
    <w:rsid w:val="003A71DA"/>
    <w:rsid w:val="003A7EFF"/>
    <w:rsid w:val="003B031F"/>
    <w:rsid w:val="003B098D"/>
    <w:rsid w:val="003B2D6D"/>
    <w:rsid w:val="003B2EAF"/>
    <w:rsid w:val="003B32B8"/>
    <w:rsid w:val="003B32DA"/>
    <w:rsid w:val="003B335C"/>
    <w:rsid w:val="003B38E9"/>
    <w:rsid w:val="003B3D18"/>
    <w:rsid w:val="003B3EF3"/>
    <w:rsid w:val="003B49DD"/>
    <w:rsid w:val="003B4BC7"/>
    <w:rsid w:val="003B4F6B"/>
    <w:rsid w:val="003B5865"/>
    <w:rsid w:val="003B6000"/>
    <w:rsid w:val="003B78EA"/>
    <w:rsid w:val="003C0D92"/>
    <w:rsid w:val="003C0ECC"/>
    <w:rsid w:val="003C1550"/>
    <w:rsid w:val="003C1846"/>
    <w:rsid w:val="003C3545"/>
    <w:rsid w:val="003C37B6"/>
    <w:rsid w:val="003C4239"/>
    <w:rsid w:val="003C48F0"/>
    <w:rsid w:val="003C55AC"/>
    <w:rsid w:val="003C5624"/>
    <w:rsid w:val="003C5F13"/>
    <w:rsid w:val="003C62C7"/>
    <w:rsid w:val="003C6F4D"/>
    <w:rsid w:val="003C700F"/>
    <w:rsid w:val="003C73D0"/>
    <w:rsid w:val="003C766E"/>
    <w:rsid w:val="003C7670"/>
    <w:rsid w:val="003C781C"/>
    <w:rsid w:val="003C7BEB"/>
    <w:rsid w:val="003C7C29"/>
    <w:rsid w:val="003D03AC"/>
    <w:rsid w:val="003D0802"/>
    <w:rsid w:val="003D0937"/>
    <w:rsid w:val="003D103C"/>
    <w:rsid w:val="003D12EC"/>
    <w:rsid w:val="003D160B"/>
    <w:rsid w:val="003D160D"/>
    <w:rsid w:val="003D23ED"/>
    <w:rsid w:val="003D26A9"/>
    <w:rsid w:val="003D382B"/>
    <w:rsid w:val="003D3DD0"/>
    <w:rsid w:val="003D42AD"/>
    <w:rsid w:val="003D43B7"/>
    <w:rsid w:val="003D4963"/>
    <w:rsid w:val="003D4C20"/>
    <w:rsid w:val="003D4D26"/>
    <w:rsid w:val="003D4E5B"/>
    <w:rsid w:val="003D5222"/>
    <w:rsid w:val="003D553F"/>
    <w:rsid w:val="003D57FC"/>
    <w:rsid w:val="003D5DCE"/>
    <w:rsid w:val="003D6A51"/>
    <w:rsid w:val="003D6AF3"/>
    <w:rsid w:val="003D702B"/>
    <w:rsid w:val="003D74C1"/>
    <w:rsid w:val="003D7CC3"/>
    <w:rsid w:val="003E1C9A"/>
    <w:rsid w:val="003E2A7B"/>
    <w:rsid w:val="003E2F96"/>
    <w:rsid w:val="003E315B"/>
    <w:rsid w:val="003E366F"/>
    <w:rsid w:val="003E4006"/>
    <w:rsid w:val="003E427C"/>
    <w:rsid w:val="003E4379"/>
    <w:rsid w:val="003E4546"/>
    <w:rsid w:val="003E4974"/>
    <w:rsid w:val="003E4B2D"/>
    <w:rsid w:val="003E4C7B"/>
    <w:rsid w:val="003E51CE"/>
    <w:rsid w:val="003E5268"/>
    <w:rsid w:val="003E5DD7"/>
    <w:rsid w:val="003E67D0"/>
    <w:rsid w:val="003E6B18"/>
    <w:rsid w:val="003E7B55"/>
    <w:rsid w:val="003E7E2E"/>
    <w:rsid w:val="003F0276"/>
    <w:rsid w:val="003F04F8"/>
    <w:rsid w:val="003F071D"/>
    <w:rsid w:val="003F07B6"/>
    <w:rsid w:val="003F087F"/>
    <w:rsid w:val="003F0A89"/>
    <w:rsid w:val="003F1178"/>
    <w:rsid w:val="003F1304"/>
    <w:rsid w:val="003F22B0"/>
    <w:rsid w:val="003F23F8"/>
    <w:rsid w:val="003F2654"/>
    <w:rsid w:val="003F2BAA"/>
    <w:rsid w:val="003F2EE7"/>
    <w:rsid w:val="003F42EA"/>
    <w:rsid w:val="003F483F"/>
    <w:rsid w:val="003F4EE8"/>
    <w:rsid w:val="003F5078"/>
    <w:rsid w:val="003F52EC"/>
    <w:rsid w:val="003F5775"/>
    <w:rsid w:val="003F5A64"/>
    <w:rsid w:val="003F5ACD"/>
    <w:rsid w:val="003F67D8"/>
    <w:rsid w:val="003F6A93"/>
    <w:rsid w:val="003F6AD9"/>
    <w:rsid w:val="003F727C"/>
    <w:rsid w:val="003F7410"/>
    <w:rsid w:val="003F75A1"/>
    <w:rsid w:val="004000BC"/>
    <w:rsid w:val="004006EB"/>
    <w:rsid w:val="00401186"/>
    <w:rsid w:val="00401DEA"/>
    <w:rsid w:val="00401F09"/>
    <w:rsid w:val="0040201B"/>
    <w:rsid w:val="00402E0F"/>
    <w:rsid w:val="0040339B"/>
    <w:rsid w:val="0040343B"/>
    <w:rsid w:val="004035D8"/>
    <w:rsid w:val="004037B9"/>
    <w:rsid w:val="004042F2"/>
    <w:rsid w:val="00404303"/>
    <w:rsid w:val="004043F0"/>
    <w:rsid w:val="0040518F"/>
    <w:rsid w:val="0040534B"/>
    <w:rsid w:val="00405378"/>
    <w:rsid w:val="00405784"/>
    <w:rsid w:val="00405BEE"/>
    <w:rsid w:val="00405CC3"/>
    <w:rsid w:val="00407B80"/>
    <w:rsid w:val="00410F05"/>
    <w:rsid w:val="004112A2"/>
    <w:rsid w:val="004114F7"/>
    <w:rsid w:val="004115E7"/>
    <w:rsid w:val="00411717"/>
    <w:rsid w:val="00411838"/>
    <w:rsid w:val="00411904"/>
    <w:rsid w:val="004119B1"/>
    <w:rsid w:val="00411EBB"/>
    <w:rsid w:val="0041202E"/>
    <w:rsid w:val="0041222E"/>
    <w:rsid w:val="0041265D"/>
    <w:rsid w:val="004129BE"/>
    <w:rsid w:val="00412E00"/>
    <w:rsid w:val="004130FE"/>
    <w:rsid w:val="0041336A"/>
    <w:rsid w:val="00413E6D"/>
    <w:rsid w:val="0041508E"/>
    <w:rsid w:val="00415B3A"/>
    <w:rsid w:val="0041641B"/>
    <w:rsid w:val="004164D0"/>
    <w:rsid w:val="004167EE"/>
    <w:rsid w:val="00416E71"/>
    <w:rsid w:val="00417391"/>
    <w:rsid w:val="00417448"/>
    <w:rsid w:val="00417BB5"/>
    <w:rsid w:val="00417CE3"/>
    <w:rsid w:val="00420A74"/>
    <w:rsid w:val="00420BAE"/>
    <w:rsid w:val="00421AF7"/>
    <w:rsid w:val="00422BC7"/>
    <w:rsid w:val="00422BE0"/>
    <w:rsid w:val="004230D8"/>
    <w:rsid w:val="00423395"/>
    <w:rsid w:val="004237C2"/>
    <w:rsid w:val="004244D5"/>
    <w:rsid w:val="004245F2"/>
    <w:rsid w:val="00424F6F"/>
    <w:rsid w:val="004255C4"/>
    <w:rsid w:val="004256B6"/>
    <w:rsid w:val="00425F8A"/>
    <w:rsid w:val="004266E4"/>
    <w:rsid w:val="004266F0"/>
    <w:rsid w:val="00426CBA"/>
    <w:rsid w:val="00426EB8"/>
    <w:rsid w:val="00427090"/>
    <w:rsid w:val="0042727F"/>
    <w:rsid w:val="004274BA"/>
    <w:rsid w:val="00427886"/>
    <w:rsid w:val="00427B3F"/>
    <w:rsid w:val="00430047"/>
    <w:rsid w:val="004300B9"/>
    <w:rsid w:val="0043016A"/>
    <w:rsid w:val="00430692"/>
    <w:rsid w:val="00431022"/>
    <w:rsid w:val="00431533"/>
    <w:rsid w:val="00431FC5"/>
    <w:rsid w:val="00432385"/>
    <w:rsid w:val="00432388"/>
    <w:rsid w:val="00432C34"/>
    <w:rsid w:val="00432C4B"/>
    <w:rsid w:val="0043308A"/>
    <w:rsid w:val="00434624"/>
    <w:rsid w:val="00434F8E"/>
    <w:rsid w:val="004351CA"/>
    <w:rsid w:val="004356B3"/>
    <w:rsid w:val="00435997"/>
    <w:rsid w:val="00436369"/>
    <w:rsid w:val="0043799B"/>
    <w:rsid w:val="00437EA8"/>
    <w:rsid w:val="00440271"/>
    <w:rsid w:val="00440282"/>
    <w:rsid w:val="00440717"/>
    <w:rsid w:val="0044072A"/>
    <w:rsid w:val="00440B4F"/>
    <w:rsid w:val="00440F40"/>
    <w:rsid w:val="0044194D"/>
    <w:rsid w:val="00441F17"/>
    <w:rsid w:val="0044217D"/>
    <w:rsid w:val="0044290A"/>
    <w:rsid w:val="00442E63"/>
    <w:rsid w:val="00443010"/>
    <w:rsid w:val="004435BD"/>
    <w:rsid w:val="00443C31"/>
    <w:rsid w:val="004442F3"/>
    <w:rsid w:val="004445FF"/>
    <w:rsid w:val="0044489B"/>
    <w:rsid w:val="00445308"/>
    <w:rsid w:val="00445991"/>
    <w:rsid w:val="0044612C"/>
    <w:rsid w:val="00446573"/>
    <w:rsid w:val="004465F3"/>
    <w:rsid w:val="00446D6C"/>
    <w:rsid w:val="00447127"/>
    <w:rsid w:val="0044734B"/>
    <w:rsid w:val="004474BB"/>
    <w:rsid w:val="00447735"/>
    <w:rsid w:val="004478CB"/>
    <w:rsid w:val="0044796B"/>
    <w:rsid w:val="00450742"/>
    <w:rsid w:val="004507B8"/>
    <w:rsid w:val="00450A55"/>
    <w:rsid w:val="00450C88"/>
    <w:rsid w:val="00450F03"/>
    <w:rsid w:val="00450F4A"/>
    <w:rsid w:val="00451BDC"/>
    <w:rsid w:val="0045241B"/>
    <w:rsid w:val="0045246F"/>
    <w:rsid w:val="00452CE9"/>
    <w:rsid w:val="00453B3B"/>
    <w:rsid w:val="00453E64"/>
    <w:rsid w:val="00453E67"/>
    <w:rsid w:val="00453F57"/>
    <w:rsid w:val="0045441C"/>
    <w:rsid w:val="00454958"/>
    <w:rsid w:val="004551F8"/>
    <w:rsid w:val="00455452"/>
    <w:rsid w:val="004558D7"/>
    <w:rsid w:val="0045638D"/>
    <w:rsid w:val="0045677F"/>
    <w:rsid w:val="00456946"/>
    <w:rsid w:val="00457832"/>
    <w:rsid w:val="00460D3C"/>
    <w:rsid w:val="00460E12"/>
    <w:rsid w:val="00461B46"/>
    <w:rsid w:val="00461C1B"/>
    <w:rsid w:val="004622DC"/>
    <w:rsid w:val="0046239E"/>
    <w:rsid w:val="004624D1"/>
    <w:rsid w:val="0046262E"/>
    <w:rsid w:val="00463001"/>
    <w:rsid w:val="004632B1"/>
    <w:rsid w:val="00463E65"/>
    <w:rsid w:val="00463FEE"/>
    <w:rsid w:val="0046459C"/>
    <w:rsid w:val="00464A28"/>
    <w:rsid w:val="00465A98"/>
    <w:rsid w:val="004665A9"/>
    <w:rsid w:val="00466841"/>
    <w:rsid w:val="00466A1D"/>
    <w:rsid w:val="00467563"/>
    <w:rsid w:val="004676A3"/>
    <w:rsid w:val="004676B4"/>
    <w:rsid w:val="00467858"/>
    <w:rsid w:val="00470574"/>
    <w:rsid w:val="004707A7"/>
    <w:rsid w:val="00471230"/>
    <w:rsid w:val="0047123C"/>
    <w:rsid w:val="004717FF"/>
    <w:rsid w:val="00472197"/>
    <w:rsid w:val="0047245D"/>
    <w:rsid w:val="00473820"/>
    <w:rsid w:val="00473A43"/>
    <w:rsid w:val="00473D6F"/>
    <w:rsid w:val="004752E1"/>
    <w:rsid w:val="00475336"/>
    <w:rsid w:val="00475530"/>
    <w:rsid w:val="004759D8"/>
    <w:rsid w:val="004760C2"/>
    <w:rsid w:val="004764DF"/>
    <w:rsid w:val="00476F6A"/>
    <w:rsid w:val="004774AA"/>
    <w:rsid w:val="0047767F"/>
    <w:rsid w:val="00477680"/>
    <w:rsid w:val="00477C14"/>
    <w:rsid w:val="004809A9"/>
    <w:rsid w:val="00480B33"/>
    <w:rsid w:val="00480F00"/>
    <w:rsid w:val="00481101"/>
    <w:rsid w:val="0048213A"/>
    <w:rsid w:val="00482870"/>
    <w:rsid w:val="00482B48"/>
    <w:rsid w:val="00482CE3"/>
    <w:rsid w:val="00483073"/>
    <w:rsid w:val="004844BA"/>
    <w:rsid w:val="00484D26"/>
    <w:rsid w:val="00484D8C"/>
    <w:rsid w:val="00484ED7"/>
    <w:rsid w:val="00485137"/>
    <w:rsid w:val="0048516C"/>
    <w:rsid w:val="00485398"/>
    <w:rsid w:val="004855F0"/>
    <w:rsid w:val="00485845"/>
    <w:rsid w:val="0048616B"/>
    <w:rsid w:val="0048674B"/>
    <w:rsid w:val="0048674E"/>
    <w:rsid w:val="004869C2"/>
    <w:rsid w:val="00486D1C"/>
    <w:rsid w:val="00486DF3"/>
    <w:rsid w:val="00486E14"/>
    <w:rsid w:val="004870CC"/>
    <w:rsid w:val="004877CB"/>
    <w:rsid w:val="00487950"/>
    <w:rsid w:val="00487D67"/>
    <w:rsid w:val="00487DBD"/>
    <w:rsid w:val="004905DF"/>
    <w:rsid w:val="00490C15"/>
    <w:rsid w:val="0049116D"/>
    <w:rsid w:val="004914A4"/>
    <w:rsid w:val="004928AB"/>
    <w:rsid w:val="004929FB"/>
    <w:rsid w:val="00492EA7"/>
    <w:rsid w:val="00492EFE"/>
    <w:rsid w:val="00493064"/>
    <w:rsid w:val="00493072"/>
    <w:rsid w:val="004937D6"/>
    <w:rsid w:val="00493EEB"/>
    <w:rsid w:val="00494162"/>
    <w:rsid w:val="004945CD"/>
    <w:rsid w:val="00494939"/>
    <w:rsid w:val="00495A1C"/>
    <w:rsid w:val="00495C49"/>
    <w:rsid w:val="00495FB9"/>
    <w:rsid w:val="004965EE"/>
    <w:rsid w:val="00496C62"/>
    <w:rsid w:val="00496D1D"/>
    <w:rsid w:val="00496DED"/>
    <w:rsid w:val="00496E23"/>
    <w:rsid w:val="00496F0F"/>
    <w:rsid w:val="00496F2F"/>
    <w:rsid w:val="0049708C"/>
    <w:rsid w:val="0049711E"/>
    <w:rsid w:val="00497160"/>
    <w:rsid w:val="0049766B"/>
    <w:rsid w:val="00497F18"/>
    <w:rsid w:val="00497F42"/>
    <w:rsid w:val="004A0E96"/>
    <w:rsid w:val="004A130E"/>
    <w:rsid w:val="004A25BF"/>
    <w:rsid w:val="004A278D"/>
    <w:rsid w:val="004A29F3"/>
    <w:rsid w:val="004A32C8"/>
    <w:rsid w:val="004A3E2C"/>
    <w:rsid w:val="004A402F"/>
    <w:rsid w:val="004A41AB"/>
    <w:rsid w:val="004A5353"/>
    <w:rsid w:val="004A5658"/>
    <w:rsid w:val="004A5919"/>
    <w:rsid w:val="004A5C17"/>
    <w:rsid w:val="004A5CDC"/>
    <w:rsid w:val="004A5DEA"/>
    <w:rsid w:val="004A6CA1"/>
    <w:rsid w:val="004A6E27"/>
    <w:rsid w:val="004A6FC2"/>
    <w:rsid w:val="004A71DC"/>
    <w:rsid w:val="004A78FA"/>
    <w:rsid w:val="004A7E70"/>
    <w:rsid w:val="004B005D"/>
    <w:rsid w:val="004B0323"/>
    <w:rsid w:val="004B081F"/>
    <w:rsid w:val="004B0D9E"/>
    <w:rsid w:val="004B16A6"/>
    <w:rsid w:val="004B19BD"/>
    <w:rsid w:val="004B1BC6"/>
    <w:rsid w:val="004B1FEA"/>
    <w:rsid w:val="004B2944"/>
    <w:rsid w:val="004B2FF8"/>
    <w:rsid w:val="004B329E"/>
    <w:rsid w:val="004B34C6"/>
    <w:rsid w:val="004B34D3"/>
    <w:rsid w:val="004B5B9B"/>
    <w:rsid w:val="004B5F3C"/>
    <w:rsid w:val="004B5F79"/>
    <w:rsid w:val="004B679D"/>
    <w:rsid w:val="004B6876"/>
    <w:rsid w:val="004B6D8F"/>
    <w:rsid w:val="004B6EF3"/>
    <w:rsid w:val="004B79DB"/>
    <w:rsid w:val="004C01E7"/>
    <w:rsid w:val="004C02D3"/>
    <w:rsid w:val="004C0577"/>
    <w:rsid w:val="004C0A4E"/>
    <w:rsid w:val="004C10BB"/>
    <w:rsid w:val="004C15F3"/>
    <w:rsid w:val="004C1AA8"/>
    <w:rsid w:val="004C1AC2"/>
    <w:rsid w:val="004C1E1E"/>
    <w:rsid w:val="004C2730"/>
    <w:rsid w:val="004C2799"/>
    <w:rsid w:val="004C393F"/>
    <w:rsid w:val="004C3B88"/>
    <w:rsid w:val="004C4273"/>
    <w:rsid w:val="004C4E6C"/>
    <w:rsid w:val="004C5428"/>
    <w:rsid w:val="004C58AC"/>
    <w:rsid w:val="004C6BA8"/>
    <w:rsid w:val="004C70BA"/>
    <w:rsid w:val="004C70CD"/>
    <w:rsid w:val="004C721D"/>
    <w:rsid w:val="004C723F"/>
    <w:rsid w:val="004C77ED"/>
    <w:rsid w:val="004C7AA5"/>
    <w:rsid w:val="004C7AB4"/>
    <w:rsid w:val="004C7AD9"/>
    <w:rsid w:val="004D019B"/>
    <w:rsid w:val="004D0348"/>
    <w:rsid w:val="004D0BDE"/>
    <w:rsid w:val="004D0BEF"/>
    <w:rsid w:val="004D26F7"/>
    <w:rsid w:val="004D270F"/>
    <w:rsid w:val="004D2C4A"/>
    <w:rsid w:val="004D2C88"/>
    <w:rsid w:val="004D2FA1"/>
    <w:rsid w:val="004D30D0"/>
    <w:rsid w:val="004D3D16"/>
    <w:rsid w:val="004D461B"/>
    <w:rsid w:val="004D4E05"/>
    <w:rsid w:val="004D4FC6"/>
    <w:rsid w:val="004D60E0"/>
    <w:rsid w:val="004D6102"/>
    <w:rsid w:val="004D65B2"/>
    <w:rsid w:val="004D666F"/>
    <w:rsid w:val="004D707A"/>
    <w:rsid w:val="004D70BB"/>
    <w:rsid w:val="004D7170"/>
    <w:rsid w:val="004D732D"/>
    <w:rsid w:val="004D747E"/>
    <w:rsid w:val="004D7CF8"/>
    <w:rsid w:val="004E0862"/>
    <w:rsid w:val="004E1420"/>
    <w:rsid w:val="004E15BC"/>
    <w:rsid w:val="004E1F29"/>
    <w:rsid w:val="004E216A"/>
    <w:rsid w:val="004E3422"/>
    <w:rsid w:val="004E35F4"/>
    <w:rsid w:val="004E3B7F"/>
    <w:rsid w:val="004E4109"/>
    <w:rsid w:val="004E4DD1"/>
    <w:rsid w:val="004E538C"/>
    <w:rsid w:val="004E5BDE"/>
    <w:rsid w:val="004E664A"/>
    <w:rsid w:val="004E6815"/>
    <w:rsid w:val="004E6BCB"/>
    <w:rsid w:val="004E6F58"/>
    <w:rsid w:val="004E70AD"/>
    <w:rsid w:val="004E75D6"/>
    <w:rsid w:val="004E79D7"/>
    <w:rsid w:val="004E7EFB"/>
    <w:rsid w:val="004E7F00"/>
    <w:rsid w:val="004F016F"/>
    <w:rsid w:val="004F17E2"/>
    <w:rsid w:val="004F1E2E"/>
    <w:rsid w:val="004F1E3A"/>
    <w:rsid w:val="004F2035"/>
    <w:rsid w:val="004F21DD"/>
    <w:rsid w:val="004F274F"/>
    <w:rsid w:val="004F2919"/>
    <w:rsid w:val="004F2CD2"/>
    <w:rsid w:val="004F2E7D"/>
    <w:rsid w:val="004F38CB"/>
    <w:rsid w:val="004F3C6B"/>
    <w:rsid w:val="004F3E39"/>
    <w:rsid w:val="004F41CD"/>
    <w:rsid w:val="004F4830"/>
    <w:rsid w:val="004F4E9B"/>
    <w:rsid w:val="004F5BE4"/>
    <w:rsid w:val="004F5D0D"/>
    <w:rsid w:val="004F5E2B"/>
    <w:rsid w:val="004F65BE"/>
    <w:rsid w:val="004F666C"/>
    <w:rsid w:val="004F6CFB"/>
    <w:rsid w:val="004F6E11"/>
    <w:rsid w:val="004F713C"/>
    <w:rsid w:val="004F759E"/>
    <w:rsid w:val="004F77CC"/>
    <w:rsid w:val="004F7891"/>
    <w:rsid w:val="00500720"/>
    <w:rsid w:val="00500906"/>
    <w:rsid w:val="00500F08"/>
    <w:rsid w:val="005015E9"/>
    <w:rsid w:val="00501897"/>
    <w:rsid w:val="00501EEE"/>
    <w:rsid w:val="00501F1B"/>
    <w:rsid w:val="005026C2"/>
    <w:rsid w:val="00502725"/>
    <w:rsid w:val="00502C6C"/>
    <w:rsid w:val="005030AD"/>
    <w:rsid w:val="00504573"/>
    <w:rsid w:val="005045E5"/>
    <w:rsid w:val="0050468F"/>
    <w:rsid w:val="00505292"/>
    <w:rsid w:val="00505306"/>
    <w:rsid w:val="005055D5"/>
    <w:rsid w:val="005057FE"/>
    <w:rsid w:val="005059C9"/>
    <w:rsid w:val="00505B7F"/>
    <w:rsid w:val="0050614A"/>
    <w:rsid w:val="00507040"/>
    <w:rsid w:val="005074F3"/>
    <w:rsid w:val="00507855"/>
    <w:rsid w:val="00507B82"/>
    <w:rsid w:val="00507CCB"/>
    <w:rsid w:val="00507EDE"/>
    <w:rsid w:val="0051008B"/>
    <w:rsid w:val="00510797"/>
    <w:rsid w:val="005119B4"/>
    <w:rsid w:val="00511DA3"/>
    <w:rsid w:val="00511F75"/>
    <w:rsid w:val="00512AF9"/>
    <w:rsid w:val="00512F3C"/>
    <w:rsid w:val="0051304F"/>
    <w:rsid w:val="005140B7"/>
    <w:rsid w:val="005142E1"/>
    <w:rsid w:val="005150AD"/>
    <w:rsid w:val="0051530E"/>
    <w:rsid w:val="0051569C"/>
    <w:rsid w:val="00516713"/>
    <w:rsid w:val="0051715D"/>
    <w:rsid w:val="005175D1"/>
    <w:rsid w:val="00517728"/>
    <w:rsid w:val="0052011D"/>
    <w:rsid w:val="0052098A"/>
    <w:rsid w:val="0052102E"/>
    <w:rsid w:val="00521847"/>
    <w:rsid w:val="00521995"/>
    <w:rsid w:val="0052199A"/>
    <w:rsid w:val="00521B0D"/>
    <w:rsid w:val="005221A8"/>
    <w:rsid w:val="005226E8"/>
    <w:rsid w:val="005229AA"/>
    <w:rsid w:val="00523745"/>
    <w:rsid w:val="005239F2"/>
    <w:rsid w:val="00523AE6"/>
    <w:rsid w:val="00524274"/>
    <w:rsid w:val="00524A7D"/>
    <w:rsid w:val="005251FC"/>
    <w:rsid w:val="0052521D"/>
    <w:rsid w:val="005252E4"/>
    <w:rsid w:val="0052574E"/>
    <w:rsid w:val="00526C56"/>
    <w:rsid w:val="00527041"/>
    <w:rsid w:val="00527410"/>
    <w:rsid w:val="005274A6"/>
    <w:rsid w:val="005274DE"/>
    <w:rsid w:val="005275CA"/>
    <w:rsid w:val="005278B5"/>
    <w:rsid w:val="00527EDA"/>
    <w:rsid w:val="00527F80"/>
    <w:rsid w:val="005302E2"/>
    <w:rsid w:val="0053068B"/>
    <w:rsid w:val="00530BD4"/>
    <w:rsid w:val="00531A77"/>
    <w:rsid w:val="00531C76"/>
    <w:rsid w:val="00531D90"/>
    <w:rsid w:val="00532013"/>
    <w:rsid w:val="00532053"/>
    <w:rsid w:val="00532346"/>
    <w:rsid w:val="00532A6C"/>
    <w:rsid w:val="00533507"/>
    <w:rsid w:val="0053379D"/>
    <w:rsid w:val="005339CD"/>
    <w:rsid w:val="005346FC"/>
    <w:rsid w:val="0053479B"/>
    <w:rsid w:val="00534892"/>
    <w:rsid w:val="005351EA"/>
    <w:rsid w:val="00535D56"/>
    <w:rsid w:val="0053683D"/>
    <w:rsid w:val="00536A56"/>
    <w:rsid w:val="00536CC8"/>
    <w:rsid w:val="00536F83"/>
    <w:rsid w:val="005374D2"/>
    <w:rsid w:val="00537893"/>
    <w:rsid w:val="00537F15"/>
    <w:rsid w:val="005401C6"/>
    <w:rsid w:val="00540A61"/>
    <w:rsid w:val="00540E40"/>
    <w:rsid w:val="00541824"/>
    <w:rsid w:val="0054217F"/>
    <w:rsid w:val="005423E6"/>
    <w:rsid w:val="00542D85"/>
    <w:rsid w:val="00543720"/>
    <w:rsid w:val="00543767"/>
    <w:rsid w:val="00544034"/>
    <w:rsid w:val="005442C2"/>
    <w:rsid w:val="00544B7B"/>
    <w:rsid w:val="00544E1F"/>
    <w:rsid w:val="00545267"/>
    <w:rsid w:val="00545A97"/>
    <w:rsid w:val="005460DD"/>
    <w:rsid w:val="0054634C"/>
    <w:rsid w:val="00546429"/>
    <w:rsid w:val="00546548"/>
    <w:rsid w:val="0054682E"/>
    <w:rsid w:val="00546EE7"/>
    <w:rsid w:val="00547755"/>
    <w:rsid w:val="00547A4F"/>
    <w:rsid w:val="00550225"/>
    <w:rsid w:val="00551533"/>
    <w:rsid w:val="00551BDA"/>
    <w:rsid w:val="0055292B"/>
    <w:rsid w:val="00552CC3"/>
    <w:rsid w:val="00552ECC"/>
    <w:rsid w:val="005536FC"/>
    <w:rsid w:val="005546B6"/>
    <w:rsid w:val="005547C9"/>
    <w:rsid w:val="0055488F"/>
    <w:rsid w:val="00554C9E"/>
    <w:rsid w:val="00555000"/>
    <w:rsid w:val="00555F0F"/>
    <w:rsid w:val="005569B4"/>
    <w:rsid w:val="00557462"/>
    <w:rsid w:val="005575A6"/>
    <w:rsid w:val="00557738"/>
    <w:rsid w:val="00557FDC"/>
    <w:rsid w:val="00560BBA"/>
    <w:rsid w:val="00560CBD"/>
    <w:rsid w:val="005616F0"/>
    <w:rsid w:val="00561A73"/>
    <w:rsid w:val="0056237A"/>
    <w:rsid w:val="00562D0F"/>
    <w:rsid w:val="00562DCC"/>
    <w:rsid w:val="00563318"/>
    <w:rsid w:val="005635FE"/>
    <w:rsid w:val="00563B68"/>
    <w:rsid w:val="00563C49"/>
    <w:rsid w:val="00563EDA"/>
    <w:rsid w:val="0056406E"/>
    <w:rsid w:val="00564486"/>
    <w:rsid w:val="005646F3"/>
    <w:rsid w:val="00564777"/>
    <w:rsid w:val="0056478E"/>
    <w:rsid w:val="00564D9B"/>
    <w:rsid w:val="00564E7E"/>
    <w:rsid w:val="005653CE"/>
    <w:rsid w:val="005656B1"/>
    <w:rsid w:val="00565ABC"/>
    <w:rsid w:val="00565D1E"/>
    <w:rsid w:val="00565EB6"/>
    <w:rsid w:val="00566556"/>
    <w:rsid w:val="00566882"/>
    <w:rsid w:val="00566A6E"/>
    <w:rsid w:val="00567949"/>
    <w:rsid w:val="00567B69"/>
    <w:rsid w:val="005700B8"/>
    <w:rsid w:val="00570C69"/>
    <w:rsid w:val="00571185"/>
    <w:rsid w:val="005713F8"/>
    <w:rsid w:val="00571407"/>
    <w:rsid w:val="00571654"/>
    <w:rsid w:val="0057242D"/>
    <w:rsid w:val="005726DA"/>
    <w:rsid w:val="00572AEA"/>
    <w:rsid w:val="00572F52"/>
    <w:rsid w:val="005731CB"/>
    <w:rsid w:val="005733C7"/>
    <w:rsid w:val="00573AF1"/>
    <w:rsid w:val="00573FFC"/>
    <w:rsid w:val="00574131"/>
    <w:rsid w:val="005744F0"/>
    <w:rsid w:val="005749B7"/>
    <w:rsid w:val="005749EC"/>
    <w:rsid w:val="0057531A"/>
    <w:rsid w:val="00575B37"/>
    <w:rsid w:val="005766EB"/>
    <w:rsid w:val="005772FB"/>
    <w:rsid w:val="00577C3B"/>
    <w:rsid w:val="00577D41"/>
    <w:rsid w:val="005807D0"/>
    <w:rsid w:val="005807F2"/>
    <w:rsid w:val="00580E04"/>
    <w:rsid w:val="00581125"/>
    <w:rsid w:val="00581584"/>
    <w:rsid w:val="0058172C"/>
    <w:rsid w:val="00581B56"/>
    <w:rsid w:val="00581BBF"/>
    <w:rsid w:val="00581DDF"/>
    <w:rsid w:val="00581EF3"/>
    <w:rsid w:val="00581F2C"/>
    <w:rsid w:val="00582004"/>
    <w:rsid w:val="0058212F"/>
    <w:rsid w:val="005821AF"/>
    <w:rsid w:val="005821B1"/>
    <w:rsid w:val="00582226"/>
    <w:rsid w:val="00582995"/>
    <w:rsid w:val="00582DEB"/>
    <w:rsid w:val="00583A0D"/>
    <w:rsid w:val="00583CD5"/>
    <w:rsid w:val="00583D94"/>
    <w:rsid w:val="00583E53"/>
    <w:rsid w:val="005844F5"/>
    <w:rsid w:val="00584D73"/>
    <w:rsid w:val="00584F8E"/>
    <w:rsid w:val="005850A0"/>
    <w:rsid w:val="00585247"/>
    <w:rsid w:val="005854C6"/>
    <w:rsid w:val="00585627"/>
    <w:rsid w:val="00585632"/>
    <w:rsid w:val="005857CB"/>
    <w:rsid w:val="005859E7"/>
    <w:rsid w:val="00586678"/>
    <w:rsid w:val="00587239"/>
    <w:rsid w:val="00587336"/>
    <w:rsid w:val="0059014D"/>
    <w:rsid w:val="005901EC"/>
    <w:rsid w:val="00590776"/>
    <w:rsid w:val="005908DA"/>
    <w:rsid w:val="00590D69"/>
    <w:rsid w:val="00590D96"/>
    <w:rsid w:val="00590F2F"/>
    <w:rsid w:val="00591358"/>
    <w:rsid w:val="0059200D"/>
    <w:rsid w:val="00592700"/>
    <w:rsid w:val="00592A4C"/>
    <w:rsid w:val="00593DF7"/>
    <w:rsid w:val="00594480"/>
    <w:rsid w:val="00595786"/>
    <w:rsid w:val="00596476"/>
    <w:rsid w:val="00596577"/>
    <w:rsid w:val="00596607"/>
    <w:rsid w:val="00596D0B"/>
    <w:rsid w:val="00596E4A"/>
    <w:rsid w:val="00597C24"/>
    <w:rsid w:val="00597D85"/>
    <w:rsid w:val="005A043A"/>
    <w:rsid w:val="005A04ED"/>
    <w:rsid w:val="005A0B59"/>
    <w:rsid w:val="005A0FB6"/>
    <w:rsid w:val="005A12D7"/>
    <w:rsid w:val="005A15FB"/>
    <w:rsid w:val="005A265C"/>
    <w:rsid w:val="005A273C"/>
    <w:rsid w:val="005A2774"/>
    <w:rsid w:val="005A290C"/>
    <w:rsid w:val="005A2A39"/>
    <w:rsid w:val="005A4CCB"/>
    <w:rsid w:val="005A4ECE"/>
    <w:rsid w:val="005A5FEB"/>
    <w:rsid w:val="005A69C3"/>
    <w:rsid w:val="005A6A67"/>
    <w:rsid w:val="005A6FDA"/>
    <w:rsid w:val="005A701E"/>
    <w:rsid w:val="005A72AA"/>
    <w:rsid w:val="005B0233"/>
    <w:rsid w:val="005B05E8"/>
    <w:rsid w:val="005B0620"/>
    <w:rsid w:val="005B06A1"/>
    <w:rsid w:val="005B0E8C"/>
    <w:rsid w:val="005B136E"/>
    <w:rsid w:val="005B1DE5"/>
    <w:rsid w:val="005B1FD4"/>
    <w:rsid w:val="005B2048"/>
    <w:rsid w:val="005B356F"/>
    <w:rsid w:val="005B3885"/>
    <w:rsid w:val="005B3D48"/>
    <w:rsid w:val="005B3F77"/>
    <w:rsid w:val="005B4024"/>
    <w:rsid w:val="005B4294"/>
    <w:rsid w:val="005B43B5"/>
    <w:rsid w:val="005B446E"/>
    <w:rsid w:val="005B4630"/>
    <w:rsid w:val="005B48EC"/>
    <w:rsid w:val="005B49CF"/>
    <w:rsid w:val="005B4A47"/>
    <w:rsid w:val="005B4DCE"/>
    <w:rsid w:val="005B5060"/>
    <w:rsid w:val="005B539E"/>
    <w:rsid w:val="005B55DA"/>
    <w:rsid w:val="005B5623"/>
    <w:rsid w:val="005B5865"/>
    <w:rsid w:val="005B5885"/>
    <w:rsid w:val="005B6182"/>
    <w:rsid w:val="005B61D2"/>
    <w:rsid w:val="005B61D6"/>
    <w:rsid w:val="005B7049"/>
    <w:rsid w:val="005B73F8"/>
    <w:rsid w:val="005B7B98"/>
    <w:rsid w:val="005C0117"/>
    <w:rsid w:val="005C0606"/>
    <w:rsid w:val="005C093D"/>
    <w:rsid w:val="005C0A6B"/>
    <w:rsid w:val="005C0F10"/>
    <w:rsid w:val="005C169A"/>
    <w:rsid w:val="005C18EE"/>
    <w:rsid w:val="005C1CD7"/>
    <w:rsid w:val="005C1E1B"/>
    <w:rsid w:val="005C23B6"/>
    <w:rsid w:val="005C2437"/>
    <w:rsid w:val="005C27CF"/>
    <w:rsid w:val="005C2F1A"/>
    <w:rsid w:val="005C3202"/>
    <w:rsid w:val="005C3536"/>
    <w:rsid w:val="005C37F2"/>
    <w:rsid w:val="005C39CE"/>
    <w:rsid w:val="005C3C19"/>
    <w:rsid w:val="005C3C29"/>
    <w:rsid w:val="005C3C68"/>
    <w:rsid w:val="005C40B0"/>
    <w:rsid w:val="005C40E9"/>
    <w:rsid w:val="005C4370"/>
    <w:rsid w:val="005C4AAE"/>
    <w:rsid w:val="005C4B72"/>
    <w:rsid w:val="005C4EB2"/>
    <w:rsid w:val="005C5668"/>
    <w:rsid w:val="005C6266"/>
    <w:rsid w:val="005C6650"/>
    <w:rsid w:val="005C721B"/>
    <w:rsid w:val="005C7499"/>
    <w:rsid w:val="005C77F3"/>
    <w:rsid w:val="005D04D2"/>
    <w:rsid w:val="005D097B"/>
    <w:rsid w:val="005D1CF2"/>
    <w:rsid w:val="005D1F35"/>
    <w:rsid w:val="005D234C"/>
    <w:rsid w:val="005D2597"/>
    <w:rsid w:val="005D26E3"/>
    <w:rsid w:val="005D31A7"/>
    <w:rsid w:val="005D37CE"/>
    <w:rsid w:val="005D4903"/>
    <w:rsid w:val="005D4CB8"/>
    <w:rsid w:val="005D500A"/>
    <w:rsid w:val="005D5C1E"/>
    <w:rsid w:val="005D6167"/>
    <w:rsid w:val="005D6A31"/>
    <w:rsid w:val="005D6B2C"/>
    <w:rsid w:val="005D6E0E"/>
    <w:rsid w:val="005D7081"/>
    <w:rsid w:val="005D7121"/>
    <w:rsid w:val="005D765F"/>
    <w:rsid w:val="005D78E5"/>
    <w:rsid w:val="005D793B"/>
    <w:rsid w:val="005E0338"/>
    <w:rsid w:val="005E0407"/>
    <w:rsid w:val="005E0F3B"/>
    <w:rsid w:val="005E0FBF"/>
    <w:rsid w:val="005E163E"/>
    <w:rsid w:val="005E1D64"/>
    <w:rsid w:val="005E1F54"/>
    <w:rsid w:val="005E2072"/>
    <w:rsid w:val="005E23AB"/>
    <w:rsid w:val="005E26B4"/>
    <w:rsid w:val="005E295C"/>
    <w:rsid w:val="005E2970"/>
    <w:rsid w:val="005E2E9F"/>
    <w:rsid w:val="005E2F5F"/>
    <w:rsid w:val="005E37EE"/>
    <w:rsid w:val="005E40F3"/>
    <w:rsid w:val="005E527F"/>
    <w:rsid w:val="005E52C9"/>
    <w:rsid w:val="005E5856"/>
    <w:rsid w:val="005E5952"/>
    <w:rsid w:val="005E638D"/>
    <w:rsid w:val="005E6C50"/>
    <w:rsid w:val="005E7DA6"/>
    <w:rsid w:val="005F00B2"/>
    <w:rsid w:val="005F01BA"/>
    <w:rsid w:val="005F0270"/>
    <w:rsid w:val="005F042B"/>
    <w:rsid w:val="005F04DE"/>
    <w:rsid w:val="005F0813"/>
    <w:rsid w:val="005F1D53"/>
    <w:rsid w:val="005F25BC"/>
    <w:rsid w:val="005F2A35"/>
    <w:rsid w:val="005F2C73"/>
    <w:rsid w:val="005F3223"/>
    <w:rsid w:val="005F3321"/>
    <w:rsid w:val="005F3390"/>
    <w:rsid w:val="005F3518"/>
    <w:rsid w:val="005F35C1"/>
    <w:rsid w:val="005F3AD2"/>
    <w:rsid w:val="005F4024"/>
    <w:rsid w:val="005F61E2"/>
    <w:rsid w:val="005F6764"/>
    <w:rsid w:val="005F6804"/>
    <w:rsid w:val="005F6F85"/>
    <w:rsid w:val="005F760D"/>
    <w:rsid w:val="005F79D5"/>
    <w:rsid w:val="005F7C58"/>
    <w:rsid w:val="00600033"/>
    <w:rsid w:val="006004D8"/>
    <w:rsid w:val="006006F2"/>
    <w:rsid w:val="00600B61"/>
    <w:rsid w:val="00600BE5"/>
    <w:rsid w:val="00600D69"/>
    <w:rsid w:val="0060145E"/>
    <w:rsid w:val="00601D63"/>
    <w:rsid w:val="0060216D"/>
    <w:rsid w:val="00602F73"/>
    <w:rsid w:val="006030EA"/>
    <w:rsid w:val="006039DF"/>
    <w:rsid w:val="00603A0F"/>
    <w:rsid w:val="00603BE0"/>
    <w:rsid w:val="00603C8F"/>
    <w:rsid w:val="006047A4"/>
    <w:rsid w:val="00604F2C"/>
    <w:rsid w:val="00604F4B"/>
    <w:rsid w:val="00604F6B"/>
    <w:rsid w:val="00605124"/>
    <w:rsid w:val="00605859"/>
    <w:rsid w:val="00606E12"/>
    <w:rsid w:val="00606F26"/>
    <w:rsid w:val="006072AB"/>
    <w:rsid w:val="006077C4"/>
    <w:rsid w:val="00610482"/>
    <w:rsid w:val="00610623"/>
    <w:rsid w:val="00610726"/>
    <w:rsid w:val="00610A77"/>
    <w:rsid w:val="00610AE1"/>
    <w:rsid w:val="00610B32"/>
    <w:rsid w:val="0061154D"/>
    <w:rsid w:val="006115E1"/>
    <w:rsid w:val="00611A44"/>
    <w:rsid w:val="00611C1E"/>
    <w:rsid w:val="00611D45"/>
    <w:rsid w:val="00611E2B"/>
    <w:rsid w:val="00612848"/>
    <w:rsid w:val="006130E8"/>
    <w:rsid w:val="0061359A"/>
    <w:rsid w:val="0061382F"/>
    <w:rsid w:val="0061386A"/>
    <w:rsid w:val="00614046"/>
    <w:rsid w:val="006144DF"/>
    <w:rsid w:val="006145FC"/>
    <w:rsid w:val="006147C7"/>
    <w:rsid w:val="0061489E"/>
    <w:rsid w:val="006149EF"/>
    <w:rsid w:val="0061543F"/>
    <w:rsid w:val="00615B26"/>
    <w:rsid w:val="00615E9B"/>
    <w:rsid w:val="00615FF8"/>
    <w:rsid w:val="00616617"/>
    <w:rsid w:val="006166D6"/>
    <w:rsid w:val="00616D18"/>
    <w:rsid w:val="0061719B"/>
    <w:rsid w:val="006172D0"/>
    <w:rsid w:val="00617680"/>
    <w:rsid w:val="0062071A"/>
    <w:rsid w:val="0062106E"/>
    <w:rsid w:val="00621086"/>
    <w:rsid w:val="0062132D"/>
    <w:rsid w:val="006225B3"/>
    <w:rsid w:val="0062266E"/>
    <w:rsid w:val="00622730"/>
    <w:rsid w:val="00623084"/>
    <w:rsid w:val="00623890"/>
    <w:rsid w:val="00623ED5"/>
    <w:rsid w:val="006240E9"/>
    <w:rsid w:val="006244F2"/>
    <w:rsid w:val="0062456D"/>
    <w:rsid w:val="00624A1D"/>
    <w:rsid w:val="00624C56"/>
    <w:rsid w:val="00624CF2"/>
    <w:rsid w:val="0062539C"/>
    <w:rsid w:val="00625988"/>
    <w:rsid w:val="00625C22"/>
    <w:rsid w:val="006268E4"/>
    <w:rsid w:val="00626AD3"/>
    <w:rsid w:val="0062709C"/>
    <w:rsid w:val="00627700"/>
    <w:rsid w:val="00627C70"/>
    <w:rsid w:val="00627DD3"/>
    <w:rsid w:val="00627EDB"/>
    <w:rsid w:val="00630485"/>
    <w:rsid w:val="00630ACA"/>
    <w:rsid w:val="006310BF"/>
    <w:rsid w:val="0063172D"/>
    <w:rsid w:val="006322AD"/>
    <w:rsid w:val="00632568"/>
    <w:rsid w:val="00632767"/>
    <w:rsid w:val="006328DF"/>
    <w:rsid w:val="0063360D"/>
    <w:rsid w:val="00633B05"/>
    <w:rsid w:val="00633D95"/>
    <w:rsid w:val="0063433F"/>
    <w:rsid w:val="006346DF"/>
    <w:rsid w:val="0063553F"/>
    <w:rsid w:val="006359D5"/>
    <w:rsid w:val="00635DD0"/>
    <w:rsid w:val="0063603E"/>
    <w:rsid w:val="0063652F"/>
    <w:rsid w:val="00636CB9"/>
    <w:rsid w:val="0063774F"/>
    <w:rsid w:val="00637D7E"/>
    <w:rsid w:val="00637DC9"/>
    <w:rsid w:val="00637DFF"/>
    <w:rsid w:val="0064002C"/>
    <w:rsid w:val="00640306"/>
    <w:rsid w:val="0064032D"/>
    <w:rsid w:val="006407A5"/>
    <w:rsid w:val="006408D4"/>
    <w:rsid w:val="00640C77"/>
    <w:rsid w:val="00640D3A"/>
    <w:rsid w:val="006417DF"/>
    <w:rsid w:val="00641A68"/>
    <w:rsid w:val="00641B7E"/>
    <w:rsid w:val="00641DAC"/>
    <w:rsid w:val="00642698"/>
    <w:rsid w:val="00642B39"/>
    <w:rsid w:val="0064304B"/>
    <w:rsid w:val="00643AE1"/>
    <w:rsid w:val="00643F3F"/>
    <w:rsid w:val="0064468E"/>
    <w:rsid w:val="006447F4"/>
    <w:rsid w:val="00644D5D"/>
    <w:rsid w:val="006452D2"/>
    <w:rsid w:val="0064613F"/>
    <w:rsid w:val="0064623E"/>
    <w:rsid w:val="006464F6"/>
    <w:rsid w:val="00646B95"/>
    <w:rsid w:val="00646CDA"/>
    <w:rsid w:val="00647100"/>
    <w:rsid w:val="006478C6"/>
    <w:rsid w:val="00647A66"/>
    <w:rsid w:val="00647BC5"/>
    <w:rsid w:val="006500BB"/>
    <w:rsid w:val="0065037F"/>
    <w:rsid w:val="00650485"/>
    <w:rsid w:val="00650E83"/>
    <w:rsid w:val="00651395"/>
    <w:rsid w:val="00651670"/>
    <w:rsid w:val="006519F7"/>
    <w:rsid w:val="00651F4D"/>
    <w:rsid w:val="006526BB"/>
    <w:rsid w:val="006529F0"/>
    <w:rsid w:val="00652D8E"/>
    <w:rsid w:val="006530CD"/>
    <w:rsid w:val="00653228"/>
    <w:rsid w:val="0065326D"/>
    <w:rsid w:val="006534B5"/>
    <w:rsid w:val="00653A0B"/>
    <w:rsid w:val="00653B7D"/>
    <w:rsid w:val="00654266"/>
    <w:rsid w:val="00654354"/>
    <w:rsid w:val="00654A08"/>
    <w:rsid w:val="00654CD3"/>
    <w:rsid w:val="00654F57"/>
    <w:rsid w:val="00655106"/>
    <w:rsid w:val="0065573E"/>
    <w:rsid w:val="00655E78"/>
    <w:rsid w:val="00656ED6"/>
    <w:rsid w:val="0065738A"/>
    <w:rsid w:val="00657495"/>
    <w:rsid w:val="00657720"/>
    <w:rsid w:val="006577CA"/>
    <w:rsid w:val="00657ECE"/>
    <w:rsid w:val="00660298"/>
    <w:rsid w:val="006607CE"/>
    <w:rsid w:val="00660B31"/>
    <w:rsid w:val="00660D15"/>
    <w:rsid w:val="00660D2C"/>
    <w:rsid w:val="006612EA"/>
    <w:rsid w:val="006639EF"/>
    <w:rsid w:val="00663BA2"/>
    <w:rsid w:val="00663E62"/>
    <w:rsid w:val="0066492E"/>
    <w:rsid w:val="0066548C"/>
    <w:rsid w:val="006655CC"/>
    <w:rsid w:val="00666157"/>
    <w:rsid w:val="00666289"/>
    <w:rsid w:val="006663CA"/>
    <w:rsid w:val="00666DB5"/>
    <w:rsid w:val="00667060"/>
    <w:rsid w:val="00667355"/>
    <w:rsid w:val="006674C9"/>
    <w:rsid w:val="006675A2"/>
    <w:rsid w:val="00667BCC"/>
    <w:rsid w:val="00670208"/>
    <w:rsid w:val="006707D1"/>
    <w:rsid w:val="00670C4C"/>
    <w:rsid w:val="00671248"/>
    <w:rsid w:val="006716E1"/>
    <w:rsid w:val="00671AAC"/>
    <w:rsid w:val="00671FBD"/>
    <w:rsid w:val="006733F1"/>
    <w:rsid w:val="00673659"/>
    <w:rsid w:val="0067388C"/>
    <w:rsid w:val="00673DCB"/>
    <w:rsid w:val="00673F20"/>
    <w:rsid w:val="00674383"/>
    <w:rsid w:val="00674B5F"/>
    <w:rsid w:val="00674E4D"/>
    <w:rsid w:val="00675380"/>
    <w:rsid w:val="00675774"/>
    <w:rsid w:val="00676003"/>
    <w:rsid w:val="00676718"/>
    <w:rsid w:val="00676728"/>
    <w:rsid w:val="00676BD9"/>
    <w:rsid w:val="006771D8"/>
    <w:rsid w:val="00677865"/>
    <w:rsid w:val="006779A0"/>
    <w:rsid w:val="006819D0"/>
    <w:rsid w:val="00681AFC"/>
    <w:rsid w:val="00682268"/>
    <w:rsid w:val="006833B7"/>
    <w:rsid w:val="006837A8"/>
    <w:rsid w:val="006838B7"/>
    <w:rsid w:val="00683C3B"/>
    <w:rsid w:val="00683C8B"/>
    <w:rsid w:val="00684974"/>
    <w:rsid w:val="006859CE"/>
    <w:rsid w:val="0068608E"/>
    <w:rsid w:val="0068611E"/>
    <w:rsid w:val="006864E7"/>
    <w:rsid w:val="00686939"/>
    <w:rsid w:val="00686C3B"/>
    <w:rsid w:val="00686D99"/>
    <w:rsid w:val="00687B0D"/>
    <w:rsid w:val="00687D21"/>
    <w:rsid w:val="006903FF"/>
    <w:rsid w:val="00691293"/>
    <w:rsid w:val="00691B60"/>
    <w:rsid w:val="00691D21"/>
    <w:rsid w:val="00692068"/>
    <w:rsid w:val="006921AD"/>
    <w:rsid w:val="0069228C"/>
    <w:rsid w:val="0069234C"/>
    <w:rsid w:val="0069311F"/>
    <w:rsid w:val="006932CB"/>
    <w:rsid w:val="00693B04"/>
    <w:rsid w:val="00694A7D"/>
    <w:rsid w:val="00694B92"/>
    <w:rsid w:val="00694DB1"/>
    <w:rsid w:val="006955E5"/>
    <w:rsid w:val="00695957"/>
    <w:rsid w:val="00696983"/>
    <w:rsid w:val="00696DC7"/>
    <w:rsid w:val="00697177"/>
    <w:rsid w:val="00697B37"/>
    <w:rsid w:val="00697DEE"/>
    <w:rsid w:val="00697FBE"/>
    <w:rsid w:val="006A0C4C"/>
    <w:rsid w:val="006A0D1C"/>
    <w:rsid w:val="006A1178"/>
    <w:rsid w:val="006A11A3"/>
    <w:rsid w:val="006A12DA"/>
    <w:rsid w:val="006A1780"/>
    <w:rsid w:val="006A195D"/>
    <w:rsid w:val="006A1991"/>
    <w:rsid w:val="006A1F68"/>
    <w:rsid w:val="006A20A6"/>
    <w:rsid w:val="006A2545"/>
    <w:rsid w:val="006A274D"/>
    <w:rsid w:val="006A2F66"/>
    <w:rsid w:val="006A3573"/>
    <w:rsid w:val="006A3C50"/>
    <w:rsid w:val="006A3C8F"/>
    <w:rsid w:val="006A4B64"/>
    <w:rsid w:val="006A4C23"/>
    <w:rsid w:val="006A631A"/>
    <w:rsid w:val="006A63DD"/>
    <w:rsid w:val="006A6416"/>
    <w:rsid w:val="006A66DB"/>
    <w:rsid w:val="006A7C76"/>
    <w:rsid w:val="006A7DBB"/>
    <w:rsid w:val="006A7EB0"/>
    <w:rsid w:val="006B0104"/>
    <w:rsid w:val="006B066F"/>
    <w:rsid w:val="006B11D3"/>
    <w:rsid w:val="006B1495"/>
    <w:rsid w:val="006B152A"/>
    <w:rsid w:val="006B1AA4"/>
    <w:rsid w:val="006B2B5D"/>
    <w:rsid w:val="006B3B99"/>
    <w:rsid w:val="006B444E"/>
    <w:rsid w:val="006B4A36"/>
    <w:rsid w:val="006B4A56"/>
    <w:rsid w:val="006B4F59"/>
    <w:rsid w:val="006B562D"/>
    <w:rsid w:val="006B5879"/>
    <w:rsid w:val="006B5A3E"/>
    <w:rsid w:val="006B5FE9"/>
    <w:rsid w:val="006B604A"/>
    <w:rsid w:val="006B6B48"/>
    <w:rsid w:val="006B730B"/>
    <w:rsid w:val="006B7AE1"/>
    <w:rsid w:val="006B7B38"/>
    <w:rsid w:val="006C01B2"/>
    <w:rsid w:val="006C0361"/>
    <w:rsid w:val="006C0418"/>
    <w:rsid w:val="006C0C52"/>
    <w:rsid w:val="006C1C83"/>
    <w:rsid w:val="006C1CE1"/>
    <w:rsid w:val="006C1D4B"/>
    <w:rsid w:val="006C2334"/>
    <w:rsid w:val="006C2DE5"/>
    <w:rsid w:val="006C3139"/>
    <w:rsid w:val="006C33F9"/>
    <w:rsid w:val="006C3511"/>
    <w:rsid w:val="006C412F"/>
    <w:rsid w:val="006C4887"/>
    <w:rsid w:val="006C4E74"/>
    <w:rsid w:val="006C593E"/>
    <w:rsid w:val="006C5B98"/>
    <w:rsid w:val="006C5F10"/>
    <w:rsid w:val="006C60E5"/>
    <w:rsid w:val="006C6AAD"/>
    <w:rsid w:val="006C6BF9"/>
    <w:rsid w:val="006C6C9C"/>
    <w:rsid w:val="006C6CF5"/>
    <w:rsid w:val="006C730B"/>
    <w:rsid w:val="006D0107"/>
    <w:rsid w:val="006D0575"/>
    <w:rsid w:val="006D091C"/>
    <w:rsid w:val="006D15EE"/>
    <w:rsid w:val="006D1A41"/>
    <w:rsid w:val="006D1FFA"/>
    <w:rsid w:val="006D24EF"/>
    <w:rsid w:val="006D2628"/>
    <w:rsid w:val="006D26E7"/>
    <w:rsid w:val="006D2908"/>
    <w:rsid w:val="006D2CCB"/>
    <w:rsid w:val="006D2CE4"/>
    <w:rsid w:val="006D3668"/>
    <w:rsid w:val="006D36D0"/>
    <w:rsid w:val="006D38C0"/>
    <w:rsid w:val="006D3AFF"/>
    <w:rsid w:val="006D4016"/>
    <w:rsid w:val="006D4473"/>
    <w:rsid w:val="006D622F"/>
    <w:rsid w:val="006D6703"/>
    <w:rsid w:val="006D69B4"/>
    <w:rsid w:val="006D6A4C"/>
    <w:rsid w:val="006D6DE7"/>
    <w:rsid w:val="006D6ED3"/>
    <w:rsid w:val="006D7A0E"/>
    <w:rsid w:val="006D7F09"/>
    <w:rsid w:val="006D7F17"/>
    <w:rsid w:val="006E0402"/>
    <w:rsid w:val="006E0D4E"/>
    <w:rsid w:val="006E1252"/>
    <w:rsid w:val="006E1842"/>
    <w:rsid w:val="006E19DE"/>
    <w:rsid w:val="006E1B56"/>
    <w:rsid w:val="006E1C27"/>
    <w:rsid w:val="006E2218"/>
    <w:rsid w:val="006E26AB"/>
    <w:rsid w:val="006E288F"/>
    <w:rsid w:val="006E2B58"/>
    <w:rsid w:val="006E2C62"/>
    <w:rsid w:val="006E3502"/>
    <w:rsid w:val="006E5308"/>
    <w:rsid w:val="006E54F5"/>
    <w:rsid w:val="006E5882"/>
    <w:rsid w:val="006E6CB0"/>
    <w:rsid w:val="006E761F"/>
    <w:rsid w:val="006E7D08"/>
    <w:rsid w:val="006E7E25"/>
    <w:rsid w:val="006F05D5"/>
    <w:rsid w:val="006F0BC5"/>
    <w:rsid w:val="006F1389"/>
    <w:rsid w:val="006F242F"/>
    <w:rsid w:val="006F27D7"/>
    <w:rsid w:val="006F331B"/>
    <w:rsid w:val="006F3409"/>
    <w:rsid w:val="006F3A80"/>
    <w:rsid w:val="006F3B67"/>
    <w:rsid w:val="006F3CEB"/>
    <w:rsid w:val="006F4174"/>
    <w:rsid w:val="006F4554"/>
    <w:rsid w:val="006F4A72"/>
    <w:rsid w:val="006F51D6"/>
    <w:rsid w:val="006F5326"/>
    <w:rsid w:val="006F579C"/>
    <w:rsid w:val="006F58AD"/>
    <w:rsid w:val="006F5DA5"/>
    <w:rsid w:val="006F63DD"/>
    <w:rsid w:val="006F79B3"/>
    <w:rsid w:val="006F7B7E"/>
    <w:rsid w:val="00700638"/>
    <w:rsid w:val="007013B2"/>
    <w:rsid w:val="00701794"/>
    <w:rsid w:val="007019DD"/>
    <w:rsid w:val="00701B2C"/>
    <w:rsid w:val="00702BA4"/>
    <w:rsid w:val="0070359F"/>
    <w:rsid w:val="00703B26"/>
    <w:rsid w:val="00703CC9"/>
    <w:rsid w:val="00704B5D"/>
    <w:rsid w:val="007056F8"/>
    <w:rsid w:val="007057CC"/>
    <w:rsid w:val="00705AC2"/>
    <w:rsid w:val="00706482"/>
    <w:rsid w:val="0070668D"/>
    <w:rsid w:val="00706D48"/>
    <w:rsid w:val="0070774E"/>
    <w:rsid w:val="00707754"/>
    <w:rsid w:val="00707D9C"/>
    <w:rsid w:val="00710162"/>
    <w:rsid w:val="007101C5"/>
    <w:rsid w:val="007106F9"/>
    <w:rsid w:val="007106FE"/>
    <w:rsid w:val="00710779"/>
    <w:rsid w:val="0071087D"/>
    <w:rsid w:val="00710B99"/>
    <w:rsid w:val="00710E19"/>
    <w:rsid w:val="007113AB"/>
    <w:rsid w:val="00711B0E"/>
    <w:rsid w:val="00711DC9"/>
    <w:rsid w:val="007122A7"/>
    <w:rsid w:val="0071231A"/>
    <w:rsid w:val="007126E8"/>
    <w:rsid w:val="00713213"/>
    <w:rsid w:val="00713A13"/>
    <w:rsid w:val="0071405F"/>
    <w:rsid w:val="00714521"/>
    <w:rsid w:val="00715B0E"/>
    <w:rsid w:val="007169B1"/>
    <w:rsid w:val="00716C69"/>
    <w:rsid w:val="007173A8"/>
    <w:rsid w:val="00717F00"/>
    <w:rsid w:val="00717FBB"/>
    <w:rsid w:val="007207F1"/>
    <w:rsid w:val="00720941"/>
    <w:rsid w:val="00720F99"/>
    <w:rsid w:val="0072161F"/>
    <w:rsid w:val="00721762"/>
    <w:rsid w:val="00721C80"/>
    <w:rsid w:val="007223FC"/>
    <w:rsid w:val="00722520"/>
    <w:rsid w:val="00722652"/>
    <w:rsid w:val="00722AD7"/>
    <w:rsid w:val="00722EDE"/>
    <w:rsid w:val="0072391D"/>
    <w:rsid w:val="00723CC8"/>
    <w:rsid w:val="00723E2F"/>
    <w:rsid w:val="007241BF"/>
    <w:rsid w:val="00724241"/>
    <w:rsid w:val="00724292"/>
    <w:rsid w:val="007245B1"/>
    <w:rsid w:val="00724B1F"/>
    <w:rsid w:val="00724B62"/>
    <w:rsid w:val="00724C16"/>
    <w:rsid w:val="00724CE1"/>
    <w:rsid w:val="00725359"/>
    <w:rsid w:val="00726FB3"/>
    <w:rsid w:val="00726FE9"/>
    <w:rsid w:val="007271DD"/>
    <w:rsid w:val="0072736B"/>
    <w:rsid w:val="007274F9"/>
    <w:rsid w:val="00727B1A"/>
    <w:rsid w:val="00727F66"/>
    <w:rsid w:val="00730029"/>
    <w:rsid w:val="007303BA"/>
    <w:rsid w:val="00730E44"/>
    <w:rsid w:val="00730F27"/>
    <w:rsid w:val="007310E1"/>
    <w:rsid w:val="00731746"/>
    <w:rsid w:val="00731C3E"/>
    <w:rsid w:val="00732205"/>
    <w:rsid w:val="0073264F"/>
    <w:rsid w:val="007326ED"/>
    <w:rsid w:val="007329AB"/>
    <w:rsid w:val="00732A10"/>
    <w:rsid w:val="00732F8D"/>
    <w:rsid w:val="007339FA"/>
    <w:rsid w:val="007341AE"/>
    <w:rsid w:val="007346C9"/>
    <w:rsid w:val="00734744"/>
    <w:rsid w:val="007348C4"/>
    <w:rsid w:val="00734A53"/>
    <w:rsid w:val="00735689"/>
    <w:rsid w:val="00735BC5"/>
    <w:rsid w:val="007367B1"/>
    <w:rsid w:val="00736AB3"/>
    <w:rsid w:val="00736D34"/>
    <w:rsid w:val="00737060"/>
    <w:rsid w:val="00740326"/>
    <w:rsid w:val="0074072E"/>
    <w:rsid w:val="00740CE0"/>
    <w:rsid w:val="0074113A"/>
    <w:rsid w:val="00742473"/>
    <w:rsid w:val="00744028"/>
    <w:rsid w:val="007443DE"/>
    <w:rsid w:val="00744404"/>
    <w:rsid w:val="00744977"/>
    <w:rsid w:val="00744A85"/>
    <w:rsid w:val="00744EFB"/>
    <w:rsid w:val="007451A5"/>
    <w:rsid w:val="007453D9"/>
    <w:rsid w:val="00745B84"/>
    <w:rsid w:val="007460A7"/>
    <w:rsid w:val="007465CB"/>
    <w:rsid w:val="00746711"/>
    <w:rsid w:val="00747A32"/>
    <w:rsid w:val="00747B51"/>
    <w:rsid w:val="00747B9A"/>
    <w:rsid w:val="00747E25"/>
    <w:rsid w:val="00750BE5"/>
    <w:rsid w:val="00751019"/>
    <w:rsid w:val="007512C1"/>
    <w:rsid w:val="007513DF"/>
    <w:rsid w:val="00751EF3"/>
    <w:rsid w:val="007524AB"/>
    <w:rsid w:val="00752706"/>
    <w:rsid w:val="007527B1"/>
    <w:rsid w:val="00752DA8"/>
    <w:rsid w:val="00753818"/>
    <w:rsid w:val="00753919"/>
    <w:rsid w:val="00754166"/>
    <w:rsid w:val="00755336"/>
    <w:rsid w:val="00755735"/>
    <w:rsid w:val="0075622C"/>
    <w:rsid w:val="00756540"/>
    <w:rsid w:val="00756705"/>
    <w:rsid w:val="00756F00"/>
    <w:rsid w:val="0075705C"/>
    <w:rsid w:val="007573CD"/>
    <w:rsid w:val="007574A6"/>
    <w:rsid w:val="007577E7"/>
    <w:rsid w:val="00760282"/>
    <w:rsid w:val="007605ED"/>
    <w:rsid w:val="00760838"/>
    <w:rsid w:val="00760CAA"/>
    <w:rsid w:val="00760FF8"/>
    <w:rsid w:val="007610C5"/>
    <w:rsid w:val="00761312"/>
    <w:rsid w:val="007617AF"/>
    <w:rsid w:val="007619A9"/>
    <w:rsid w:val="0076214A"/>
    <w:rsid w:val="00762198"/>
    <w:rsid w:val="00762E17"/>
    <w:rsid w:val="00762F3A"/>
    <w:rsid w:val="00763155"/>
    <w:rsid w:val="0076328E"/>
    <w:rsid w:val="0076348D"/>
    <w:rsid w:val="0076365C"/>
    <w:rsid w:val="007637F1"/>
    <w:rsid w:val="007637FF"/>
    <w:rsid w:val="007639B3"/>
    <w:rsid w:val="00764210"/>
    <w:rsid w:val="00764236"/>
    <w:rsid w:val="007643CB"/>
    <w:rsid w:val="00764473"/>
    <w:rsid w:val="00764EAF"/>
    <w:rsid w:val="007655D9"/>
    <w:rsid w:val="00765DFB"/>
    <w:rsid w:val="00765F6D"/>
    <w:rsid w:val="0076637C"/>
    <w:rsid w:val="007668BB"/>
    <w:rsid w:val="00766E19"/>
    <w:rsid w:val="00766FA7"/>
    <w:rsid w:val="0076716B"/>
    <w:rsid w:val="007671B7"/>
    <w:rsid w:val="00767CC2"/>
    <w:rsid w:val="00770A84"/>
    <w:rsid w:val="00771E59"/>
    <w:rsid w:val="007725FD"/>
    <w:rsid w:val="007726A0"/>
    <w:rsid w:val="0077302C"/>
    <w:rsid w:val="007731AA"/>
    <w:rsid w:val="0077378D"/>
    <w:rsid w:val="00773B22"/>
    <w:rsid w:val="00773F25"/>
    <w:rsid w:val="00774F5A"/>
    <w:rsid w:val="007751D6"/>
    <w:rsid w:val="007758EE"/>
    <w:rsid w:val="0077624C"/>
    <w:rsid w:val="00776881"/>
    <w:rsid w:val="00776E9F"/>
    <w:rsid w:val="00777048"/>
    <w:rsid w:val="00777086"/>
    <w:rsid w:val="00777181"/>
    <w:rsid w:val="00777FDD"/>
    <w:rsid w:val="0078038E"/>
    <w:rsid w:val="00781349"/>
    <w:rsid w:val="007814C2"/>
    <w:rsid w:val="00781DD9"/>
    <w:rsid w:val="00781F14"/>
    <w:rsid w:val="0078243C"/>
    <w:rsid w:val="00782843"/>
    <w:rsid w:val="00783072"/>
    <w:rsid w:val="00783126"/>
    <w:rsid w:val="007838F1"/>
    <w:rsid w:val="00783B73"/>
    <w:rsid w:val="00784AC5"/>
    <w:rsid w:val="00784BFB"/>
    <w:rsid w:val="00785589"/>
    <w:rsid w:val="00785793"/>
    <w:rsid w:val="00785D15"/>
    <w:rsid w:val="00785F0E"/>
    <w:rsid w:val="0078694E"/>
    <w:rsid w:val="00786C9C"/>
    <w:rsid w:val="00786DD2"/>
    <w:rsid w:val="00787519"/>
    <w:rsid w:val="00787D40"/>
    <w:rsid w:val="0079045D"/>
    <w:rsid w:val="00791AB7"/>
    <w:rsid w:val="00791B8D"/>
    <w:rsid w:val="00791C38"/>
    <w:rsid w:val="00791CA7"/>
    <w:rsid w:val="0079230C"/>
    <w:rsid w:val="00792913"/>
    <w:rsid w:val="00793595"/>
    <w:rsid w:val="00794523"/>
    <w:rsid w:val="0079463D"/>
    <w:rsid w:val="00794724"/>
    <w:rsid w:val="007958A7"/>
    <w:rsid w:val="00796003"/>
    <w:rsid w:val="007961EF"/>
    <w:rsid w:val="00796846"/>
    <w:rsid w:val="00796B56"/>
    <w:rsid w:val="00796FD5"/>
    <w:rsid w:val="00797431"/>
    <w:rsid w:val="007A1195"/>
    <w:rsid w:val="007A14E3"/>
    <w:rsid w:val="007A2284"/>
    <w:rsid w:val="007A2C0A"/>
    <w:rsid w:val="007A2F05"/>
    <w:rsid w:val="007A3668"/>
    <w:rsid w:val="007A36AF"/>
    <w:rsid w:val="007A3874"/>
    <w:rsid w:val="007A3AA6"/>
    <w:rsid w:val="007A3BB3"/>
    <w:rsid w:val="007A3C7C"/>
    <w:rsid w:val="007A4258"/>
    <w:rsid w:val="007A4D59"/>
    <w:rsid w:val="007A5041"/>
    <w:rsid w:val="007A52C8"/>
    <w:rsid w:val="007A545F"/>
    <w:rsid w:val="007A55B6"/>
    <w:rsid w:val="007A57DB"/>
    <w:rsid w:val="007A5A90"/>
    <w:rsid w:val="007A5D19"/>
    <w:rsid w:val="007A5F0C"/>
    <w:rsid w:val="007A7025"/>
    <w:rsid w:val="007A753E"/>
    <w:rsid w:val="007B02BF"/>
    <w:rsid w:val="007B0789"/>
    <w:rsid w:val="007B138E"/>
    <w:rsid w:val="007B164F"/>
    <w:rsid w:val="007B1C6C"/>
    <w:rsid w:val="007B22A7"/>
    <w:rsid w:val="007B26B4"/>
    <w:rsid w:val="007B2B03"/>
    <w:rsid w:val="007B2BE7"/>
    <w:rsid w:val="007B317F"/>
    <w:rsid w:val="007B32AF"/>
    <w:rsid w:val="007B3ABA"/>
    <w:rsid w:val="007B3B78"/>
    <w:rsid w:val="007B3F8F"/>
    <w:rsid w:val="007B4174"/>
    <w:rsid w:val="007B42EE"/>
    <w:rsid w:val="007B44ED"/>
    <w:rsid w:val="007B47BA"/>
    <w:rsid w:val="007B48A2"/>
    <w:rsid w:val="007B4E33"/>
    <w:rsid w:val="007B5130"/>
    <w:rsid w:val="007B55D1"/>
    <w:rsid w:val="007B55D6"/>
    <w:rsid w:val="007B56AF"/>
    <w:rsid w:val="007B5B5F"/>
    <w:rsid w:val="007B5DA2"/>
    <w:rsid w:val="007B5EA5"/>
    <w:rsid w:val="007B5EF5"/>
    <w:rsid w:val="007B614D"/>
    <w:rsid w:val="007B74D8"/>
    <w:rsid w:val="007B752B"/>
    <w:rsid w:val="007B787D"/>
    <w:rsid w:val="007B7F83"/>
    <w:rsid w:val="007C0DAB"/>
    <w:rsid w:val="007C0DBD"/>
    <w:rsid w:val="007C0F2F"/>
    <w:rsid w:val="007C13D3"/>
    <w:rsid w:val="007C18B5"/>
    <w:rsid w:val="007C1F9C"/>
    <w:rsid w:val="007C2074"/>
    <w:rsid w:val="007C2245"/>
    <w:rsid w:val="007C22E1"/>
    <w:rsid w:val="007C2486"/>
    <w:rsid w:val="007C2A67"/>
    <w:rsid w:val="007C311D"/>
    <w:rsid w:val="007C3990"/>
    <w:rsid w:val="007C3CBC"/>
    <w:rsid w:val="007C45BE"/>
    <w:rsid w:val="007C5013"/>
    <w:rsid w:val="007C510A"/>
    <w:rsid w:val="007C5F1A"/>
    <w:rsid w:val="007C635A"/>
    <w:rsid w:val="007C665B"/>
    <w:rsid w:val="007C6A3E"/>
    <w:rsid w:val="007C6E9E"/>
    <w:rsid w:val="007C7951"/>
    <w:rsid w:val="007D0BB2"/>
    <w:rsid w:val="007D0C71"/>
    <w:rsid w:val="007D214B"/>
    <w:rsid w:val="007D22C2"/>
    <w:rsid w:val="007D267D"/>
    <w:rsid w:val="007D2745"/>
    <w:rsid w:val="007D27B8"/>
    <w:rsid w:val="007D2974"/>
    <w:rsid w:val="007D2F3E"/>
    <w:rsid w:val="007D303A"/>
    <w:rsid w:val="007D348F"/>
    <w:rsid w:val="007D3544"/>
    <w:rsid w:val="007D3865"/>
    <w:rsid w:val="007D3D9F"/>
    <w:rsid w:val="007D4B76"/>
    <w:rsid w:val="007D4CF3"/>
    <w:rsid w:val="007D5592"/>
    <w:rsid w:val="007D5B7E"/>
    <w:rsid w:val="007D5EC6"/>
    <w:rsid w:val="007D5EE8"/>
    <w:rsid w:val="007D6325"/>
    <w:rsid w:val="007D6AB4"/>
    <w:rsid w:val="007D78AC"/>
    <w:rsid w:val="007D78D0"/>
    <w:rsid w:val="007D7933"/>
    <w:rsid w:val="007E007F"/>
    <w:rsid w:val="007E102E"/>
    <w:rsid w:val="007E105A"/>
    <w:rsid w:val="007E1450"/>
    <w:rsid w:val="007E14CA"/>
    <w:rsid w:val="007E16AA"/>
    <w:rsid w:val="007E1861"/>
    <w:rsid w:val="007E1C10"/>
    <w:rsid w:val="007E1C52"/>
    <w:rsid w:val="007E3345"/>
    <w:rsid w:val="007E396F"/>
    <w:rsid w:val="007E5613"/>
    <w:rsid w:val="007E6339"/>
    <w:rsid w:val="007E6B7A"/>
    <w:rsid w:val="007E6F2E"/>
    <w:rsid w:val="007E7186"/>
    <w:rsid w:val="007E77B9"/>
    <w:rsid w:val="007E7860"/>
    <w:rsid w:val="007F1157"/>
    <w:rsid w:val="007F1197"/>
    <w:rsid w:val="007F19F8"/>
    <w:rsid w:val="007F211A"/>
    <w:rsid w:val="007F2FB4"/>
    <w:rsid w:val="007F333B"/>
    <w:rsid w:val="007F48BA"/>
    <w:rsid w:val="007F57A3"/>
    <w:rsid w:val="007F5F7D"/>
    <w:rsid w:val="007F6EAB"/>
    <w:rsid w:val="007F703B"/>
    <w:rsid w:val="007F72AB"/>
    <w:rsid w:val="007F739B"/>
    <w:rsid w:val="007F761C"/>
    <w:rsid w:val="007F78D4"/>
    <w:rsid w:val="00800318"/>
    <w:rsid w:val="008003D9"/>
    <w:rsid w:val="008003EA"/>
    <w:rsid w:val="00801019"/>
    <w:rsid w:val="0080176B"/>
    <w:rsid w:val="008019A6"/>
    <w:rsid w:val="00802271"/>
    <w:rsid w:val="00802301"/>
    <w:rsid w:val="008023E1"/>
    <w:rsid w:val="008026CB"/>
    <w:rsid w:val="00802A27"/>
    <w:rsid w:val="00802B76"/>
    <w:rsid w:val="00802BB0"/>
    <w:rsid w:val="00802CED"/>
    <w:rsid w:val="00803B1B"/>
    <w:rsid w:val="00805B32"/>
    <w:rsid w:val="00805E53"/>
    <w:rsid w:val="00805FB0"/>
    <w:rsid w:val="00806173"/>
    <w:rsid w:val="008062F9"/>
    <w:rsid w:val="00806866"/>
    <w:rsid w:val="00806A5C"/>
    <w:rsid w:val="00807926"/>
    <w:rsid w:val="00807C88"/>
    <w:rsid w:val="00810C18"/>
    <w:rsid w:val="00810CB1"/>
    <w:rsid w:val="00811C6D"/>
    <w:rsid w:val="00812573"/>
    <w:rsid w:val="00812EC7"/>
    <w:rsid w:val="00813C66"/>
    <w:rsid w:val="008147A5"/>
    <w:rsid w:val="00814972"/>
    <w:rsid w:val="00814D74"/>
    <w:rsid w:val="0081579E"/>
    <w:rsid w:val="00815D85"/>
    <w:rsid w:val="00815F0C"/>
    <w:rsid w:val="00817C7E"/>
    <w:rsid w:val="0082006E"/>
    <w:rsid w:val="00820483"/>
    <w:rsid w:val="00820AD6"/>
    <w:rsid w:val="00820BA4"/>
    <w:rsid w:val="00820EE1"/>
    <w:rsid w:val="00820F4C"/>
    <w:rsid w:val="00821251"/>
    <w:rsid w:val="008216B1"/>
    <w:rsid w:val="008218E9"/>
    <w:rsid w:val="0082198C"/>
    <w:rsid w:val="0082202B"/>
    <w:rsid w:val="0082205B"/>
    <w:rsid w:val="00822A75"/>
    <w:rsid w:val="00822EEA"/>
    <w:rsid w:val="008232B8"/>
    <w:rsid w:val="00823C50"/>
    <w:rsid w:val="00824605"/>
    <w:rsid w:val="00824906"/>
    <w:rsid w:val="00824FC3"/>
    <w:rsid w:val="00824FF3"/>
    <w:rsid w:val="00826342"/>
    <w:rsid w:val="008267C2"/>
    <w:rsid w:val="008275AA"/>
    <w:rsid w:val="00827685"/>
    <w:rsid w:val="0082786E"/>
    <w:rsid w:val="008301A4"/>
    <w:rsid w:val="00830481"/>
    <w:rsid w:val="00830536"/>
    <w:rsid w:val="00831488"/>
    <w:rsid w:val="00831B47"/>
    <w:rsid w:val="00831C8F"/>
    <w:rsid w:val="0083221E"/>
    <w:rsid w:val="008324C4"/>
    <w:rsid w:val="00832EFD"/>
    <w:rsid w:val="00833671"/>
    <w:rsid w:val="008338BF"/>
    <w:rsid w:val="008338FB"/>
    <w:rsid w:val="00833DA0"/>
    <w:rsid w:val="00834705"/>
    <w:rsid w:val="00835BBE"/>
    <w:rsid w:val="00835D0F"/>
    <w:rsid w:val="00836183"/>
    <w:rsid w:val="0083745F"/>
    <w:rsid w:val="00837E59"/>
    <w:rsid w:val="00840460"/>
    <w:rsid w:val="00840745"/>
    <w:rsid w:val="00840EC5"/>
    <w:rsid w:val="0084171C"/>
    <w:rsid w:val="00841F53"/>
    <w:rsid w:val="0084265C"/>
    <w:rsid w:val="00842B6F"/>
    <w:rsid w:val="008433F1"/>
    <w:rsid w:val="00843527"/>
    <w:rsid w:val="00843C61"/>
    <w:rsid w:val="00844816"/>
    <w:rsid w:val="00844C95"/>
    <w:rsid w:val="0084526F"/>
    <w:rsid w:val="0084574A"/>
    <w:rsid w:val="008460AD"/>
    <w:rsid w:val="0085027C"/>
    <w:rsid w:val="008504F3"/>
    <w:rsid w:val="00850C95"/>
    <w:rsid w:val="00850EC6"/>
    <w:rsid w:val="00851CBE"/>
    <w:rsid w:val="008523CB"/>
    <w:rsid w:val="00852548"/>
    <w:rsid w:val="00853B6C"/>
    <w:rsid w:val="00853B96"/>
    <w:rsid w:val="00853DD7"/>
    <w:rsid w:val="00853E26"/>
    <w:rsid w:val="00853FE9"/>
    <w:rsid w:val="008542C1"/>
    <w:rsid w:val="00854695"/>
    <w:rsid w:val="008548CD"/>
    <w:rsid w:val="00854FCE"/>
    <w:rsid w:val="00854FE2"/>
    <w:rsid w:val="00855116"/>
    <w:rsid w:val="008556AE"/>
    <w:rsid w:val="00855E97"/>
    <w:rsid w:val="0085615D"/>
    <w:rsid w:val="00856666"/>
    <w:rsid w:val="008569BC"/>
    <w:rsid w:val="00856BA6"/>
    <w:rsid w:val="00856F1C"/>
    <w:rsid w:val="008576AE"/>
    <w:rsid w:val="00857EF5"/>
    <w:rsid w:val="0086008E"/>
    <w:rsid w:val="00860101"/>
    <w:rsid w:val="0086013F"/>
    <w:rsid w:val="008604F9"/>
    <w:rsid w:val="00861442"/>
    <w:rsid w:val="00861F6C"/>
    <w:rsid w:val="00862432"/>
    <w:rsid w:val="0086264B"/>
    <w:rsid w:val="0086282E"/>
    <w:rsid w:val="0086298D"/>
    <w:rsid w:val="00863758"/>
    <w:rsid w:val="008637AF"/>
    <w:rsid w:val="00863DB7"/>
    <w:rsid w:val="00864080"/>
    <w:rsid w:val="0086446D"/>
    <w:rsid w:val="008645F7"/>
    <w:rsid w:val="00864B0E"/>
    <w:rsid w:val="00864ECD"/>
    <w:rsid w:val="00865416"/>
    <w:rsid w:val="00865526"/>
    <w:rsid w:val="00865BD9"/>
    <w:rsid w:val="00865DBB"/>
    <w:rsid w:val="00865F12"/>
    <w:rsid w:val="0086605B"/>
    <w:rsid w:val="00866601"/>
    <w:rsid w:val="0086694E"/>
    <w:rsid w:val="00866CD5"/>
    <w:rsid w:val="00867AA1"/>
    <w:rsid w:val="008708C9"/>
    <w:rsid w:val="00870DE3"/>
    <w:rsid w:val="00871134"/>
    <w:rsid w:val="008713D9"/>
    <w:rsid w:val="0087150D"/>
    <w:rsid w:val="00871B8B"/>
    <w:rsid w:val="008720A5"/>
    <w:rsid w:val="008722D7"/>
    <w:rsid w:val="00873367"/>
    <w:rsid w:val="0087384F"/>
    <w:rsid w:val="00873AF9"/>
    <w:rsid w:val="008740D6"/>
    <w:rsid w:val="00874174"/>
    <w:rsid w:val="008749F2"/>
    <w:rsid w:val="00874A52"/>
    <w:rsid w:val="00874C0C"/>
    <w:rsid w:val="00874CDF"/>
    <w:rsid w:val="0087512C"/>
    <w:rsid w:val="00875926"/>
    <w:rsid w:val="00875A06"/>
    <w:rsid w:val="0087728A"/>
    <w:rsid w:val="0087736B"/>
    <w:rsid w:val="0087752D"/>
    <w:rsid w:val="00877966"/>
    <w:rsid w:val="008801E9"/>
    <w:rsid w:val="008803AA"/>
    <w:rsid w:val="00880608"/>
    <w:rsid w:val="008806C8"/>
    <w:rsid w:val="00880A90"/>
    <w:rsid w:val="00880B29"/>
    <w:rsid w:val="00880D12"/>
    <w:rsid w:val="00882540"/>
    <w:rsid w:val="0088299A"/>
    <w:rsid w:val="00882B56"/>
    <w:rsid w:val="00883071"/>
    <w:rsid w:val="00883A2A"/>
    <w:rsid w:val="00883AAD"/>
    <w:rsid w:val="00883ECF"/>
    <w:rsid w:val="00883F1C"/>
    <w:rsid w:val="00885DD5"/>
    <w:rsid w:val="008864B2"/>
    <w:rsid w:val="00886F8C"/>
    <w:rsid w:val="00887625"/>
    <w:rsid w:val="008876AB"/>
    <w:rsid w:val="00887FCD"/>
    <w:rsid w:val="0089184D"/>
    <w:rsid w:val="00891987"/>
    <w:rsid w:val="00891EFC"/>
    <w:rsid w:val="008922C9"/>
    <w:rsid w:val="00892C90"/>
    <w:rsid w:val="00892CEE"/>
    <w:rsid w:val="00893260"/>
    <w:rsid w:val="0089361F"/>
    <w:rsid w:val="00893644"/>
    <w:rsid w:val="00893825"/>
    <w:rsid w:val="0089383B"/>
    <w:rsid w:val="0089393F"/>
    <w:rsid w:val="008943F3"/>
    <w:rsid w:val="00894525"/>
    <w:rsid w:val="00894986"/>
    <w:rsid w:val="00894D86"/>
    <w:rsid w:val="00894F46"/>
    <w:rsid w:val="00896077"/>
    <w:rsid w:val="00896BCC"/>
    <w:rsid w:val="00896F99"/>
    <w:rsid w:val="00896FD8"/>
    <w:rsid w:val="0089771D"/>
    <w:rsid w:val="008A07A9"/>
    <w:rsid w:val="008A0DA1"/>
    <w:rsid w:val="008A161F"/>
    <w:rsid w:val="008A1E12"/>
    <w:rsid w:val="008A2B3B"/>
    <w:rsid w:val="008A327F"/>
    <w:rsid w:val="008A3770"/>
    <w:rsid w:val="008A40EE"/>
    <w:rsid w:val="008A4433"/>
    <w:rsid w:val="008A4685"/>
    <w:rsid w:val="008A4758"/>
    <w:rsid w:val="008A53EF"/>
    <w:rsid w:val="008A659C"/>
    <w:rsid w:val="008A665D"/>
    <w:rsid w:val="008A681B"/>
    <w:rsid w:val="008A6E43"/>
    <w:rsid w:val="008A79AD"/>
    <w:rsid w:val="008B03C3"/>
    <w:rsid w:val="008B0B4C"/>
    <w:rsid w:val="008B1345"/>
    <w:rsid w:val="008B1D35"/>
    <w:rsid w:val="008B1E81"/>
    <w:rsid w:val="008B28BC"/>
    <w:rsid w:val="008B28FB"/>
    <w:rsid w:val="008B2A83"/>
    <w:rsid w:val="008B2D5D"/>
    <w:rsid w:val="008B362F"/>
    <w:rsid w:val="008B3B4B"/>
    <w:rsid w:val="008B489E"/>
    <w:rsid w:val="008B4C8C"/>
    <w:rsid w:val="008B50C1"/>
    <w:rsid w:val="008B50F5"/>
    <w:rsid w:val="008B5504"/>
    <w:rsid w:val="008B674C"/>
    <w:rsid w:val="008B6F83"/>
    <w:rsid w:val="008B769E"/>
    <w:rsid w:val="008C0122"/>
    <w:rsid w:val="008C02C1"/>
    <w:rsid w:val="008C0480"/>
    <w:rsid w:val="008C0522"/>
    <w:rsid w:val="008C06F9"/>
    <w:rsid w:val="008C0929"/>
    <w:rsid w:val="008C0DB6"/>
    <w:rsid w:val="008C139B"/>
    <w:rsid w:val="008C183F"/>
    <w:rsid w:val="008C216F"/>
    <w:rsid w:val="008C24BE"/>
    <w:rsid w:val="008C2516"/>
    <w:rsid w:val="008C2AD7"/>
    <w:rsid w:val="008C2C9B"/>
    <w:rsid w:val="008C3E79"/>
    <w:rsid w:val="008C3F89"/>
    <w:rsid w:val="008C4A1B"/>
    <w:rsid w:val="008C4EDA"/>
    <w:rsid w:val="008C53AB"/>
    <w:rsid w:val="008C57E3"/>
    <w:rsid w:val="008C628E"/>
    <w:rsid w:val="008C66A7"/>
    <w:rsid w:val="008C711D"/>
    <w:rsid w:val="008C7558"/>
    <w:rsid w:val="008C75EB"/>
    <w:rsid w:val="008C7642"/>
    <w:rsid w:val="008D02C9"/>
    <w:rsid w:val="008D0335"/>
    <w:rsid w:val="008D08B4"/>
    <w:rsid w:val="008D0DD0"/>
    <w:rsid w:val="008D0EE9"/>
    <w:rsid w:val="008D12D8"/>
    <w:rsid w:val="008D2524"/>
    <w:rsid w:val="008D2D6F"/>
    <w:rsid w:val="008D2EE9"/>
    <w:rsid w:val="008D3669"/>
    <w:rsid w:val="008D47E7"/>
    <w:rsid w:val="008D490C"/>
    <w:rsid w:val="008D576F"/>
    <w:rsid w:val="008D5C08"/>
    <w:rsid w:val="008D62E3"/>
    <w:rsid w:val="008D6477"/>
    <w:rsid w:val="008D6A88"/>
    <w:rsid w:val="008D6C25"/>
    <w:rsid w:val="008D6F17"/>
    <w:rsid w:val="008D72A1"/>
    <w:rsid w:val="008D7C81"/>
    <w:rsid w:val="008E1007"/>
    <w:rsid w:val="008E1342"/>
    <w:rsid w:val="008E149E"/>
    <w:rsid w:val="008E1AC2"/>
    <w:rsid w:val="008E22B8"/>
    <w:rsid w:val="008E266C"/>
    <w:rsid w:val="008E272A"/>
    <w:rsid w:val="008E2B31"/>
    <w:rsid w:val="008E31C6"/>
    <w:rsid w:val="008E3A11"/>
    <w:rsid w:val="008E3ADA"/>
    <w:rsid w:val="008E42C2"/>
    <w:rsid w:val="008E4978"/>
    <w:rsid w:val="008E4996"/>
    <w:rsid w:val="008E4BD8"/>
    <w:rsid w:val="008E5028"/>
    <w:rsid w:val="008E5098"/>
    <w:rsid w:val="008E6325"/>
    <w:rsid w:val="008E708B"/>
    <w:rsid w:val="008E7499"/>
    <w:rsid w:val="008E780A"/>
    <w:rsid w:val="008F0218"/>
    <w:rsid w:val="008F0318"/>
    <w:rsid w:val="008F0343"/>
    <w:rsid w:val="008F0A38"/>
    <w:rsid w:val="008F0C42"/>
    <w:rsid w:val="008F0E37"/>
    <w:rsid w:val="008F103D"/>
    <w:rsid w:val="008F1197"/>
    <w:rsid w:val="008F23A3"/>
    <w:rsid w:val="008F2943"/>
    <w:rsid w:val="008F2A47"/>
    <w:rsid w:val="008F2FF5"/>
    <w:rsid w:val="008F35D9"/>
    <w:rsid w:val="008F374D"/>
    <w:rsid w:val="008F3E3B"/>
    <w:rsid w:val="008F53C4"/>
    <w:rsid w:val="008F58FB"/>
    <w:rsid w:val="008F5C34"/>
    <w:rsid w:val="008F679E"/>
    <w:rsid w:val="008F68FB"/>
    <w:rsid w:val="008F6E14"/>
    <w:rsid w:val="008F6FD2"/>
    <w:rsid w:val="008F74B0"/>
    <w:rsid w:val="008F7582"/>
    <w:rsid w:val="008F7704"/>
    <w:rsid w:val="008F78A8"/>
    <w:rsid w:val="008F7912"/>
    <w:rsid w:val="009001D9"/>
    <w:rsid w:val="00900437"/>
    <w:rsid w:val="009004E0"/>
    <w:rsid w:val="0090051E"/>
    <w:rsid w:val="0090069E"/>
    <w:rsid w:val="009019BA"/>
    <w:rsid w:val="00902B4C"/>
    <w:rsid w:val="009030AC"/>
    <w:rsid w:val="0090380A"/>
    <w:rsid w:val="00903853"/>
    <w:rsid w:val="00904261"/>
    <w:rsid w:val="009043D3"/>
    <w:rsid w:val="009048B5"/>
    <w:rsid w:val="00904D85"/>
    <w:rsid w:val="00904E3E"/>
    <w:rsid w:val="00904F00"/>
    <w:rsid w:val="00904FF6"/>
    <w:rsid w:val="009054E5"/>
    <w:rsid w:val="009058A2"/>
    <w:rsid w:val="00905C18"/>
    <w:rsid w:val="0090734E"/>
    <w:rsid w:val="009078D8"/>
    <w:rsid w:val="009107CD"/>
    <w:rsid w:val="00911125"/>
    <w:rsid w:val="00911143"/>
    <w:rsid w:val="00912368"/>
    <w:rsid w:val="009123A8"/>
    <w:rsid w:val="00912593"/>
    <w:rsid w:val="009127F4"/>
    <w:rsid w:val="009131EE"/>
    <w:rsid w:val="0091362A"/>
    <w:rsid w:val="009140BC"/>
    <w:rsid w:val="009142EB"/>
    <w:rsid w:val="00914519"/>
    <w:rsid w:val="00914A42"/>
    <w:rsid w:val="0091513B"/>
    <w:rsid w:val="00915C57"/>
    <w:rsid w:val="00915F72"/>
    <w:rsid w:val="0091621C"/>
    <w:rsid w:val="009163A2"/>
    <w:rsid w:val="009166B1"/>
    <w:rsid w:val="00916A12"/>
    <w:rsid w:val="00916F62"/>
    <w:rsid w:val="00917170"/>
    <w:rsid w:val="00920E9C"/>
    <w:rsid w:val="009215F2"/>
    <w:rsid w:val="00921A37"/>
    <w:rsid w:val="00921D24"/>
    <w:rsid w:val="00922E28"/>
    <w:rsid w:val="0092301E"/>
    <w:rsid w:val="00923D5D"/>
    <w:rsid w:val="009242C0"/>
    <w:rsid w:val="009242C8"/>
    <w:rsid w:val="0092455D"/>
    <w:rsid w:val="009258B1"/>
    <w:rsid w:val="00925BCD"/>
    <w:rsid w:val="009261A4"/>
    <w:rsid w:val="0092683C"/>
    <w:rsid w:val="00926DA9"/>
    <w:rsid w:val="00926E11"/>
    <w:rsid w:val="00930972"/>
    <w:rsid w:val="009310D0"/>
    <w:rsid w:val="00931424"/>
    <w:rsid w:val="00931A32"/>
    <w:rsid w:val="009324FB"/>
    <w:rsid w:val="00932DA7"/>
    <w:rsid w:val="00932F78"/>
    <w:rsid w:val="00932F88"/>
    <w:rsid w:val="009331CA"/>
    <w:rsid w:val="00933A1A"/>
    <w:rsid w:val="0093450F"/>
    <w:rsid w:val="00934600"/>
    <w:rsid w:val="009349C3"/>
    <w:rsid w:val="009349E0"/>
    <w:rsid w:val="00934AA0"/>
    <w:rsid w:val="009351F8"/>
    <w:rsid w:val="00935401"/>
    <w:rsid w:val="009357BE"/>
    <w:rsid w:val="00935FE4"/>
    <w:rsid w:val="00936758"/>
    <w:rsid w:val="00937036"/>
    <w:rsid w:val="009375F1"/>
    <w:rsid w:val="009376F6"/>
    <w:rsid w:val="00940D75"/>
    <w:rsid w:val="009417FF"/>
    <w:rsid w:val="009418D4"/>
    <w:rsid w:val="009426E9"/>
    <w:rsid w:val="00942A64"/>
    <w:rsid w:val="00942C9B"/>
    <w:rsid w:val="0094302F"/>
    <w:rsid w:val="009436A6"/>
    <w:rsid w:val="009438F6"/>
    <w:rsid w:val="00943959"/>
    <w:rsid w:val="00944286"/>
    <w:rsid w:val="00944562"/>
    <w:rsid w:val="009445ED"/>
    <w:rsid w:val="009449A9"/>
    <w:rsid w:val="009455B8"/>
    <w:rsid w:val="009466FE"/>
    <w:rsid w:val="00946B9A"/>
    <w:rsid w:val="009475F4"/>
    <w:rsid w:val="00947CFB"/>
    <w:rsid w:val="009501F4"/>
    <w:rsid w:val="00951013"/>
    <w:rsid w:val="00951B62"/>
    <w:rsid w:val="0095214A"/>
    <w:rsid w:val="0095259F"/>
    <w:rsid w:val="009526F4"/>
    <w:rsid w:val="00952C38"/>
    <w:rsid w:val="00952DA7"/>
    <w:rsid w:val="00952DE0"/>
    <w:rsid w:val="00952EFA"/>
    <w:rsid w:val="00953374"/>
    <w:rsid w:val="009548F5"/>
    <w:rsid w:val="00954EEC"/>
    <w:rsid w:val="00954EFC"/>
    <w:rsid w:val="00954F56"/>
    <w:rsid w:val="0095514A"/>
    <w:rsid w:val="00955B24"/>
    <w:rsid w:val="00955C9F"/>
    <w:rsid w:val="00955DB1"/>
    <w:rsid w:val="00955F61"/>
    <w:rsid w:val="00956102"/>
    <w:rsid w:val="00956328"/>
    <w:rsid w:val="009569E8"/>
    <w:rsid w:val="009574BB"/>
    <w:rsid w:val="0095758E"/>
    <w:rsid w:val="00957A8D"/>
    <w:rsid w:val="00960005"/>
    <w:rsid w:val="009602DC"/>
    <w:rsid w:val="00960377"/>
    <w:rsid w:val="00960387"/>
    <w:rsid w:val="00960A7F"/>
    <w:rsid w:val="009612AB"/>
    <w:rsid w:val="009639C7"/>
    <w:rsid w:val="00964851"/>
    <w:rsid w:val="0096532F"/>
    <w:rsid w:val="009658F3"/>
    <w:rsid w:val="00965A5C"/>
    <w:rsid w:val="00965B73"/>
    <w:rsid w:val="0096616F"/>
    <w:rsid w:val="00966917"/>
    <w:rsid w:val="00966D02"/>
    <w:rsid w:val="00966FB3"/>
    <w:rsid w:val="009672BC"/>
    <w:rsid w:val="00967735"/>
    <w:rsid w:val="009679D0"/>
    <w:rsid w:val="00967E80"/>
    <w:rsid w:val="00972BFD"/>
    <w:rsid w:val="00972EEC"/>
    <w:rsid w:val="00972FA1"/>
    <w:rsid w:val="00973628"/>
    <w:rsid w:val="00973917"/>
    <w:rsid w:val="009739C3"/>
    <w:rsid w:val="0097419A"/>
    <w:rsid w:val="009747E2"/>
    <w:rsid w:val="00974E1F"/>
    <w:rsid w:val="00974FED"/>
    <w:rsid w:val="009752E9"/>
    <w:rsid w:val="00975873"/>
    <w:rsid w:val="00975F83"/>
    <w:rsid w:val="00976105"/>
    <w:rsid w:val="00977F01"/>
    <w:rsid w:val="0098104D"/>
    <w:rsid w:val="00982120"/>
    <w:rsid w:val="00982190"/>
    <w:rsid w:val="009823FD"/>
    <w:rsid w:val="00982941"/>
    <w:rsid w:val="00982BF5"/>
    <w:rsid w:val="00983C26"/>
    <w:rsid w:val="009855FA"/>
    <w:rsid w:val="009856FD"/>
    <w:rsid w:val="0098594B"/>
    <w:rsid w:val="00985A29"/>
    <w:rsid w:val="00985B16"/>
    <w:rsid w:val="00986023"/>
    <w:rsid w:val="009862CC"/>
    <w:rsid w:val="009863A6"/>
    <w:rsid w:val="0098644B"/>
    <w:rsid w:val="00986C2C"/>
    <w:rsid w:val="009871C1"/>
    <w:rsid w:val="00987696"/>
    <w:rsid w:val="00987D3A"/>
    <w:rsid w:val="00987FFC"/>
    <w:rsid w:val="00990001"/>
    <w:rsid w:val="009907A7"/>
    <w:rsid w:val="00990E21"/>
    <w:rsid w:val="00991601"/>
    <w:rsid w:val="0099175F"/>
    <w:rsid w:val="009923B7"/>
    <w:rsid w:val="0099247E"/>
    <w:rsid w:val="009925FB"/>
    <w:rsid w:val="00992669"/>
    <w:rsid w:val="00992933"/>
    <w:rsid w:val="00992A3B"/>
    <w:rsid w:val="00992E1A"/>
    <w:rsid w:val="00992EAD"/>
    <w:rsid w:val="0099301E"/>
    <w:rsid w:val="00993D2A"/>
    <w:rsid w:val="009940A5"/>
    <w:rsid w:val="0099489C"/>
    <w:rsid w:val="00995B1B"/>
    <w:rsid w:val="00997650"/>
    <w:rsid w:val="00997B96"/>
    <w:rsid w:val="00997DCC"/>
    <w:rsid w:val="009A0142"/>
    <w:rsid w:val="009A021F"/>
    <w:rsid w:val="009A06BF"/>
    <w:rsid w:val="009A0F10"/>
    <w:rsid w:val="009A1169"/>
    <w:rsid w:val="009A1412"/>
    <w:rsid w:val="009A1797"/>
    <w:rsid w:val="009A3A2F"/>
    <w:rsid w:val="009A4102"/>
    <w:rsid w:val="009A43E9"/>
    <w:rsid w:val="009A4647"/>
    <w:rsid w:val="009A4651"/>
    <w:rsid w:val="009A4752"/>
    <w:rsid w:val="009A4AAE"/>
    <w:rsid w:val="009A4CEF"/>
    <w:rsid w:val="009A5778"/>
    <w:rsid w:val="009A5A87"/>
    <w:rsid w:val="009A7A9B"/>
    <w:rsid w:val="009A7AFE"/>
    <w:rsid w:val="009A7B66"/>
    <w:rsid w:val="009B0349"/>
    <w:rsid w:val="009B093C"/>
    <w:rsid w:val="009B0F03"/>
    <w:rsid w:val="009B0F7D"/>
    <w:rsid w:val="009B14A6"/>
    <w:rsid w:val="009B1636"/>
    <w:rsid w:val="009B1846"/>
    <w:rsid w:val="009B196E"/>
    <w:rsid w:val="009B1E95"/>
    <w:rsid w:val="009B1F3F"/>
    <w:rsid w:val="009B25BA"/>
    <w:rsid w:val="009B4265"/>
    <w:rsid w:val="009B476C"/>
    <w:rsid w:val="009B4D73"/>
    <w:rsid w:val="009B5E42"/>
    <w:rsid w:val="009B5FB1"/>
    <w:rsid w:val="009B5FF3"/>
    <w:rsid w:val="009B638F"/>
    <w:rsid w:val="009B64B8"/>
    <w:rsid w:val="009B728A"/>
    <w:rsid w:val="009B7502"/>
    <w:rsid w:val="009B76B2"/>
    <w:rsid w:val="009B781E"/>
    <w:rsid w:val="009B7E51"/>
    <w:rsid w:val="009B7EDB"/>
    <w:rsid w:val="009C092F"/>
    <w:rsid w:val="009C0BC7"/>
    <w:rsid w:val="009C0C80"/>
    <w:rsid w:val="009C1DA0"/>
    <w:rsid w:val="009C1F7F"/>
    <w:rsid w:val="009C1FF8"/>
    <w:rsid w:val="009C23C2"/>
    <w:rsid w:val="009C264D"/>
    <w:rsid w:val="009C2BEB"/>
    <w:rsid w:val="009C309E"/>
    <w:rsid w:val="009C38E2"/>
    <w:rsid w:val="009C3DDC"/>
    <w:rsid w:val="009C461C"/>
    <w:rsid w:val="009C4761"/>
    <w:rsid w:val="009C4B6C"/>
    <w:rsid w:val="009C51BC"/>
    <w:rsid w:val="009C51D4"/>
    <w:rsid w:val="009C5AD1"/>
    <w:rsid w:val="009C5D03"/>
    <w:rsid w:val="009C64A7"/>
    <w:rsid w:val="009C6501"/>
    <w:rsid w:val="009C6862"/>
    <w:rsid w:val="009C6E7B"/>
    <w:rsid w:val="009D0FE7"/>
    <w:rsid w:val="009D11BB"/>
    <w:rsid w:val="009D14D7"/>
    <w:rsid w:val="009D16D8"/>
    <w:rsid w:val="009D1A34"/>
    <w:rsid w:val="009D265A"/>
    <w:rsid w:val="009D2825"/>
    <w:rsid w:val="009D2BDF"/>
    <w:rsid w:val="009D2CFA"/>
    <w:rsid w:val="009D3554"/>
    <w:rsid w:val="009D4364"/>
    <w:rsid w:val="009D4D56"/>
    <w:rsid w:val="009D5236"/>
    <w:rsid w:val="009D5A8E"/>
    <w:rsid w:val="009D5BCD"/>
    <w:rsid w:val="009D5C94"/>
    <w:rsid w:val="009D5DEF"/>
    <w:rsid w:val="009D5E3F"/>
    <w:rsid w:val="009D6526"/>
    <w:rsid w:val="009D69F7"/>
    <w:rsid w:val="009D6A58"/>
    <w:rsid w:val="009D6D9F"/>
    <w:rsid w:val="009D6DDD"/>
    <w:rsid w:val="009D7CD5"/>
    <w:rsid w:val="009E04E5"/>
    <w:rsid w:val="009E2AA3"/>
    <w:rsid w:val="009E2B0B"/>
    <w:rsid w:val="009E2D10"/>
    <w:rsid w:val="009E3285"/>
    <w:rsid w:val="009E33DE"/>
    <w:rsid w:val="009E38C1"/>
    <w:rsid w:val="009E4720"/>
    <w:rsid w:val="009E4833"/>
    <w:rsid w:val="009E5CCE"/>
    <w:rsid w:val="009E5CFC"/>
    <w:rsid w:val="009E611B"/>
    <w:rsid w:val="009E65F4"/>
    <w:rsid w:val="009E6AC1"/>
    <w:rsid w:val="009E6EFA"/>
    <w:rsid w:val="009E71DF"/>
    <w:rsid w:val="009E7214"/>
    <w:rsid w:val="009E7751"/>
    <w:rsid w:val="009E78B4"/>
    <w:rsid w:val="009E7B96"/>
    <w:rsid w:val="009F01F5"/>
    <w:rsid w:val="009F02F1"/>
    <w:rsid w:val="009F0649"/>
    <w:rsid w:val="009F0679"/>
    <w:rsid w:val="009F0AE7"/>
    <w:rsid w:val="009F1419"/>
    <w:rsid w:val="009F1852"/>
    <w:rsid w:val="009F2440"/>
    <w:rsid w:val="009F2591"/>
    <w:rsid w:val="009F265C"/>
    <w:rsid w:val="009F28D1"/>
    <w:rsid w:val="009F2CE4"/>
    <w:rsid w:val="009F2E8D"/>
    <w:rsid w:val="009F3AA6"/>
    <w:rsid w:val="009F3AE0"/>
    <w:rsid w:val="009F3EDF"/>
    <w:rsid w:val="009F471C"/>
    <w:rsid w:val="009F49CF"/>
    <w:rsid w:val="009F4AD8"/>
    <w:rsid w:val="009F4D84"/>
    <w:rsid w:val="009F52C8"/>
    <w:rsid w:val="009F574A"/>
    <w:rsid w:val="009F5C7C"/>
    <w:rsid w:val="009F660C"/>
    <w:rsid w:val="009F7023"/>
    <w:rsid w:val="009F7926"/>
    <w:rsid w:val="00A00079"/>
    <w:rsid w:val="00A004DB"/>
    <w:rsid w:val="00A00761"/>
    <w:rsid w:val="00A00996"/>
    <w:rsid w:val="00A00D71"/>
    <w:rsid w:val="00A010AC"/>
    <w:rsid w:val="00A010CB"/>
    <w:rsid w:val="00A02022"/>
    <w:rsid w:val="00A0242F"/>
    <w:rsid w:val="00A027BE"/>
    <w:rsid w:val="00A02CB2"/>
    <w:rsid w:val="00A02E40"/>
    <w:rsid w:val="00A03C35"/>
    <w:rsid w:val="00A03DE1"/>
    <w:rsid w:val="00A03FA2"/>
    <w:rsid w:val="00A04188"/>
    <w:rsid w:val="00A04E9E"/>
    <w:rsid w:val="00A0516B"/>
    <w:rsid w:val="00A051A1"/>
    <w:rsid w:val="00A05698"/>
    <w:rsid w:val="00A059E4"/>
    <w:rsid w:val="00A05B59"/>
    <w:rsid w:val="00A05F5E"/>
    <w:rsid w:val="00A06562"/>
    <w:rsid w:val="00A06BAB"/>
    <w:rsid w:val="00A06F17"/>
    <w:rsid w:val="00A0769F"/>
    <w:rsid w:val="00A07EB5"/>
    <w:rsid w:val="00A07FB3"/>
    <w:rsid w:val="00A100F9"/>
    <w:rsid w:val="00A10260"/>
    <w:rsid w:val="00A10667"/>
    <w:rsid w:val="00A10CC8"/>
    <w:rsid w:val="00A110F2"/>
    <w:rsid w:val="00A114BE"/>
    <w:rsid w:val="00A11ACF"/>
    <w:rsid w:val="00A11DED"/>
    <w:rsid w:val="00A121B3"/>
    <w:rsid w:val="00A131E6"/>
    <w:rsid w:val="00A1323B"/>
    <w:rsid w:val="00A13BF1"/>
    <w:rsid w:val="00A14171"/>
    <w:rsid w:val="00A141AE"/>
    <w:rsid w:val="00A14FEA"/>
    <w:rsid w:val="00A15087"/>
    <w:rsid w:val="00A1548C"/>
    <w:rsid w:val="00A15D0D"/>
    <w:rsid w:val="00A15D2E"/>
    <w:rsid w:val="00A15E7E"/>
    <w:rsid w:val="00A1623D"/>
    <w:rsid w:val="00A165CA"/>
    <w:rsid w:val="00A1677D"/>
    <w:rsid w:val="00A167B7"/>
    <w:rsid w:val="00A16815"/>
    <w:rsid w:val="00A17C3E"/>
    <w:rsid w:val="00A17F27"/>
    <w:rsid w:val="00A200B3"/>
    <w:rsid w:val="00A20959"/>
    <w:rsid w:val="00A20D08"/>
    <w:rsid w:val="00A21ABD"/>
    <w:rsid w:val="00A21E09"/>
    <w:rsid w:val="00A222B4"/>
    <w:rsid w:val="00A22822"/>
    <w:rsid w:val="00A22B6F"/>
    <w:rsid w:val="00A22B83"/>
    <w:rsid w:val="00A232C2"/>
    <w:rsid w:val="00A23711"/>
    <w:rsid w:val="00A2397D"/>
    <w:rsid w:val="00A23AFF"/>
    <w:rsid w:val="00A23C53"/>
    <w:rsid w:val="00A245A2"/>
    <w:rsid w:val="00A248DA"/>
    <w:rsid w:val="00A24969"/>
    <w:rsid w:val="00A24A9D"/>
    <w:rsid w:val="00A24FE5"/>
    <w:rsid w:val="00A267EF"/>
    <w:rsid w:val="00A30EB2"/>
    <w:rsid w:val="00A30F87"/>
    <w:rsid w:val="00A31447"/>
    <w:rsid w:val="00A314A1"/>
    <w:rsid w:val="00A31734"/>
    <w:rsid w:val="00A31A99"/>
    <w:rsid w:val="00A31D5E"/>
    <w:rsid w:val="00A3287A"/>
    <w:rsid w:val="00A32F38"/>
    <w:rsid w:val="00A33AF7"/>
    <w:rsid w:val="00A33BC4"/>
    <w:rsid w:val="00A33BFB"/>
    <w:rsid w:val="00A33F6A"/>
    <w:rsid w:val="00A3437D"/>
    <w:rsid w:val="00A34920"/>
    <w:rsid w:val="00A34A98"/>
    <w:rsid w:val="00A34F7A"/>
    <w:rsid w:val="00A356BA"/>
    <w:rsid w:val="00A357FD"/>
    <w:rsid w:val="00A363B0"/>
    <w:rsid w:val="00A363D9"/>
    <w:rsid w:val="00A36A09"/>
    <w:rsid w:val="00A3716A"/>
    <w:rsid w:val="00A37182"/>
    <w:rsid w:val="00A372EC"/>
    <w:rsid w:val="00A37BBC"/>
    <w:rsid w:val="00A37C7C"/>
    <w:rsid w:val="00A40264"/>
    <w:rsid w:val="00A40341"/>
    <w:rsid w:val="00A4044D"/>
    <w:rsid w:val="00A405FB"/>
    <w:rsid w:val="00A4061F"/>
    <w:rsid w:val="00A40AF7"/>
    <w:rsid w:val="00A4122E"/>
    <w:rsid w:val="00A41480"/>
    <w:rsid w:val="00A41902"/>
    <w:rsid w:val="00A41ACE"/>
    <w:rsid w:val="00A4205A"/>
    <w:rsid w:val="00A42DD6"/>
    <w:rsid w:val="00A42F3A"/>
    <w:rsid w:val="00A43CC8"/>
    <w:rsid w:val="00A43DFA"/>
    <w:rsid w:val="00A4431C"/>
    <w:rsid w:val="00A444B7"/>
    <w:rsid w:val="00A4557B"/>
    <w:rsid w:val="00A45908"/>
    <w:rsid w:val="00A45D51"/>
    <w:rsid w:val="00A466A8"/>
    <w:rsid w:val="00A4676E"/>
    <w:rsid w:val="00A474CE"/>
    <w:rsid w:val="00A47582"/>
    <w:rsid w:val="00A477BF"/>
    <w:rsid w:val="00A505A8"/>
    <w:rsid w:val="00A514D4"/>
    <w:rsid w:val="00A517B8"/>
    <w:rsid w:val="00A51BCA"/>
    <w:rsid w:val="00A51E41"/>
    <w:rsid w:val="00A5212D"/>
    <w:rsid w:val="00A5217E"/>
    <w:rsid w:val="00A52A07"/>
    <w:rsid w:val="00A539F6"/>
    <w:rsid w:val="00A53CC7"/>
    <w:rsid w:val="00A5426F"/>
    <w:rsid w:val="00A54345"/>
    <w:rsid w:val="00A54442"/>
    <w:rsid w:val="00A54D7B"/>
    <w:rsid w:val="00A55458"/>
    <w:rsid w:val="00A5583F"/>
    <w:rsid w:val="00A561B2"/>
    <w:rsid w:val="00A561EA"/>
    <w:rsid w:val="00A56302"/>
    <w:rsid w:val="00A56BB5"/>
    <w:rsid w:val="00A57570"/>
    <w:rsid w:val="00A57D65"/>
    <w:rsid w:val="00A60076"/>
    <w:rsid w:val="00A600EA"/>
    <w:rsid w:val="00A600EC"/>
    <w:rsid w:val="00A601BF"/>
    <w:rsid w:val="00A60A95"/>
    <w:rsid w:val="00A60B32"/>
    <w:rsid w:val="00A60DB9"/>
    <w:rsid w:val="00A60E4F"/>
    <w:rsid w:val="00A61712"/>
    <w:rsid w:val="00A61D01"/>
    <w:rsid w:val="00A61E50"/>
    <w:rsid w:val="00A6219C"/>
    <w:rsid w:val="00A6238B"/>
    <w:rsid w:val="00A632BA"/>
    <w:rsid w:val="00A63D46"/>
    <w:rsid w:val="00A649A5"/>
    <w:rsid w:val="00A64A7D"/>
    <w:rsid w:val="00A64CD3"/>
    <w:rsid w:val="00A652ED"/>
    <w:rsid w:val="00A65483"/>
    <w:rsid w:val="00A65719"/>
    <w:rsid w:val="00A6600B"/>
    <w:rsid w:val="00A66238"/>
    <w:rsid w:val="00A669A7"/>
    <w:rsid w:val="00A66A8A"/>
    <w:rsid w:val="00A66AF5"/>
    <w:rsid w:val="00A67ABA"/>
    <w:rsid w:val="00A67DEF"/>
    <w:rsid w:val="00A703E9"/>
    <w:rsid w:val="00A7171F"/>
    <w:rsid w:val="00A730EE"/>
    <w:rsid w:val="00A732BE"/>
    <w:rsid w:val="00A73D04"/>
    <w:rsid w:val="00A75426"/>
    <w:rsid w:val="00A757A6"/>
    <w:rsid w:val="00A7633A"/>
    <w:rsid w:val="00A7649D"/>
    <w:rsid w:val="00A778B0"/>
    <w:rsid w:val="00A779A1"/>
    <w:rsid w:val="00A80483"/>
    <w:rsid w:val="00A805F9"/>
    <w:rsid w:val="00A80677"/>
    <w:rsid w:val="00A815C6"/>
    <w:rsid w:val="00A819A0"/>
    <w:rsid w:val="00A828DD"/>
    <w:rsid w:val="00A82967"/>
    <w:rsid w:val="00A8355C"/>
    <w:rsid w:val="00A845A7"/>
    <w:rsid w:val="00A847E0"/>
    <w:rsid w:val="00A84801"/>
    <w:rsid w:val="00A84DA8"/>
    <w:rsid w:val="00A84FCC"/>
    <w:rsid w:val="00A85ED6"/>
    <w:rsid w:val="00A85F0D"/>
    <w:rsid w:val="00A86541"/>
    <w:rsid w:val="00A871B9"/>
    <w:rsid w:val="00A875B4"/>
    <w:rsid w:val="00A87C8F"/>
    <w:rsid w:val="00A87F89"/>
    <w:rsid w:val="00A902D5"/>
    <w:rsid w:val="00A90532"/>
    <w:rsid w:val="00A90AC8"/>
    <w:rsid w:val="00A90E19"/>
    <w:rsid w:val="00A90F21"/>
    <w:rsid w:val="00A9100C"/>
    <w:rsid w:val="00A9108A"/>
    <w:rsid w:val="00A91EB0"/>
    <w:rsid w:val="00A931D7"/>
    <w:rsid w:val="00A93496"/>
    <w:rsid w:val="00A93EAA"/>
    <w:rsid w:val="00A9405D"/>
    <w:rsid w:val="00A945E0"/>
    <w:rsid w:val="00A948B8"/>
    <w:rsid w:val="00A94BCB"/>
    <w:rsid w:val="00A95133"/>
    <w:rsid w:val="00A9545D"/>
    <w:rsid w:val="00A96C29"/>
    <w:rsid w:val="00A96E64"/>
    <w:rsid w:val="00A972EA"/>
    <w:rsid w:val="00A973FD"/>
    <w:rsid w:val="00A97B7A"/>
    <w:rsid w:val="00AA01D1"/>
    <w:rsid w:val="00AA020C"/>
    <w:rsid w:val="00AA0235"/>
    <w:rsid w:val="00AA07C1"/>
    <w:rsid w:val="00AA10EA"/>
    <w:rsid w:val="00AA1FFA"/>
    <w:rsid w:val="00AA2118"/>
    <w:rsid w:val="00AA2197"/>
    <w:rsid w:val="00AA27AA"/>
    <w:rsid w:val="00AA28BD"/>
    <w:rsid w:val="00AA2D5A"/>
    <w:rsid w:val="00AA33ED"/>
    <w:rsid w:val="00AA3A7A"/>
    <w:rsid w:val="00AA3E1E"/>
    <w:rsid w:val="00AA3F3D"/>
    <w:rsid w:val="00AA438B"/>
    <w:rsid w:val="00AA4E1F"/>
    <w:rsid w:val="00AA4FBF"/>
    <w:rsid w:val="00AA5380"/>
    <w:rsid w:val="00AA56FB"/>
    <w:rsid w:val="00AA5D5C"/>
    <w:rsid w:val="00AA60D4"/>
    <w:rsid w:val="00AA6883"/>
    <w:rsid w:val="00AA70E3"/>
    <w:rsid w:val="00AA7BC2"/>
    <w:rsid w:val="00AA7F33"/>
    <w:rsid w:val="00AB0042"/>
    <w:rsid w:val="00AB037A"/>
    <w:rsid w:val="00AB076D"/>
    <w:rsid w:val="00AB0B74"/>
    <w:rsid w:val="00AB0E1C"/>
    <w:rsid w:val="00AB1029"/>
    <w:rsid w:val="00AB1059"/>
    <w:rsid w:val="00AB1170"/>
    <w:rsid w:val="00AB1415"/>
    <w:rsid w:val="00AB147F"/>
    <w:rsid w:val="00AB1528"/>
    <w:rsid w:val="00AB16A9"/>
    <w:rsid w:val="00AB192A"/>
    <w:rsid w:val="00AB1F2D"/>
    <w:rsid w:val="00AB208A"/>
    <w:rsid w:val="00AB2D57"/>
    <w:rsid w:val="00AB3364"/>
    <w:rsid w:val="00AB3DCB"/>
    <w:rsid w:val="00AB4477"/>
    <w:rsid w:val="00AB4AEA"/>
    <w:rsid w:val="00AB4CAE"/>
    <w:rsid w:val="00AB5030"/>
    <w:rsid w:val="00AB5B5C"/>
    <w:rsid w:val="00AB5CB2"/>
    <w:rsid w:val="00AB6DA7"/>
    <w:rsid w:val="00AB7276"/>
    <w:rsid w:val="00AB7630"/>
    <w:rsid w:val="00AB7BDA"/>
    <w:rsid w:val="00AC1277"/>
    <w:rsid w:val="00AC12E7"/>
    <w:rsid w:val="00AC12F5"/>
    <w:rsid w:val="00AC14E5"/>
    <w:rsid w:val="00AC1B62"/>
    <w:rsid w:val="00AC246C"/>
    <w:rsid w:val="00AC26F5"/>
    <w:rsid w:val="00AC3010"/>
    <w:rsid w:val="00AC34DE"/>
    <w:rsid w:val="00AC37F8"/>
    <w:rsid w:val="00AC449F"/>
    <w:rsid w:val="00AC4A8E"/>
    <w:rsid w:val="00AC4D27"/>
    <w:rsid w:val="00AC5677"/>
    <w:rsid w:val="00AC5BE5"/>
    <w:rsid w:val="00AC5FE6"/>
    <w:rsid w:val="00AC6034"/>
    <w:rsid w:val="00AC6A11"/>
    <w:rsid w:val="00AC6CB4"/>
    <w:rsid w:val="00AC6F8D"/>
    <w:rsid w:val="00AC7B90"/>
    <w:rsid w:val="00AC7C20"/>
    <w:rsid w:val="00AC7D41"/>
    <w:rsid w:val="00AD0776"/>
    <w:rsid w:val="00AD0893"/>
    <w:rsid w:val="00AD0D94"/>
    <w:rsid w:val="00AD0E25"/>
    <w:rsid w:val="00AD158E"/>
    <w:rsid w:val="00AD1B4A"/>
    <w:rsid w:val="00AD1B7D"/>
    <w:rsid w:val="00AD1C96"/>
    <w:rsid w:val="00AD20AD"/>
    <w:rsid w:val="00AD2571"/>
    <w:rsid w:val="00AD276A"/>
    <w:rsid w:val="00AD2A2E"/>
    <w:rsid w:val="00AD3483"/>
    <w:rsid w:val="00AD536D"/>
    <w:rsid w:val="00AD5C4C"/>
    <w:rsid w:val="00AD6088"/>
    <w:rsid w:val="00AD6DF4"/>
    <w:rsid w:val="00AD7836"/>
    <w:rsid w:val="00AE034C"/>
    <w:rsid w:val="00AE06D5"/>
    <w:rsid w:val="00AE0C7B"/>
    <w:rsid w:val="00AE1769"/>
    <w:rsid w:val="00AE19CA"/>
    <w:rsid w:val="00AE1A44"/>
    <w:rsid w:val="00AE256E"/>
    <w:rsid w:val="00AE2D7E"/>
    <w:rsid w:val="00AE2DE1"/>
    <w:rsid w:val="00AE3B4C"/>
    <w:rsid w:val="00AE3D8E"/>
    <w:rsid w:val="00AE3F05"/>
    <w:rsid w:val="00AE4315"/>
    <w:rsid w:val="00AE43FD"/>
    <w:rsid w:val="00AE487F"/>
    <w:rsid w:val="00AE501F"/>
    <w:rsid w:val="00AE6C88"/>
    <w:rsid w:val="00AE6FB5"/>
    <w:rsid w:val="00AE732D"/>
    <w:rsid w:val="00AE7895"/>
    <w:rsid w:val="00AE7A50"/>
    <w:rsid w:val="00AF0F62"/>
    <w:rsid w:val="00AF1A1A"/>
    <w:rsid w:val="00AF1C63"/>
    <w:rsid w:val="00AF243C"/>
    <w:rsid w:val="00AF2982"/>
    <w:rsid w:val="00AF313D"/>
    <w:rsid w:val="00AF35E5"/>
    <w:rsid w:val="00AF3C44"/>
    <w:rsid w:val="00AF3DC9"/>
    <w:rsid w:val="00AF435D"/>
    <w:rsid w:val="00AF4372"/>
    <w:rsid w:val="00AF5A7C"/>
    <w:rsid w:val="00AF5E38"/>
    <w:rsid w:val="00AF6056"/>
    <w:rsid w:val="00AF64CE"/>
    <w:rsid w:val="00AF6AF8"/>
    <w:rsid w:val="00AF6B68"/>
    <w:rsid w:val="00AF6C59"/>
    <w:rsid w:val="00AF78F7"/>
    <w:rsid w:val="00AF7A76"/>
    <w:rsid w:val="00B000F3"/>
    <w:rsid w:val="00B006DA"/>
    <w:rsid w:val="00B00A9E"/>
    <w:rsid w:val="00B010EC"/>
    <w:rsid w:val="00B01127"/>
    <w:rsid w:val="00B01157"/>
    <w:rsid w:val="00B03563"/>
    <w:rsid w:val="00B035DE"/>
    <w:rsid w:val="00B03D57"/>
    <w:rsid w:val="00B041C0"/>
    <w:rsid w:val="00B0442A"/>
    <w:rsid w:val="00B044B6"/>
    <w:rsid w:val="00B045C9"/>
    <w:rsid w:val="00B04C13"/>
    <w:rsid w:val="00B04F16"/>
    <w:rsid w:val="00B0526A"/>
    <w:rsid w:val="00B059C2"/>
    <w:rsid w:val="00B05B98"/>
    <w:rsid w:val="00B060D1"/>
    <w:rsid w:val="00B06369"/>
    <w:rsid w:val="00B069D6"/>
    <w:rsid w:val="00B06E0A"/>
    <w:rsid w:val="00B06E7D"/>
    <w:rsid w:val="00B0710D"/>
    <w:rsid w:val="00B075C0"/>
    <w:rsid w:val="00B07C73"/>
    <w:rsid w:val="00B07CCB"/>
    <w:rsid w:val="00B07E5D"/>
    <w:rsid w:val="00B07E75"/>
    <w:rsid w:val="00B100E7"/>
    <w:rsid w:val="00B10123"/>
    <w:rsid w:val="00B11C0E"/>
    <w:rsid w:val="00B11F96"/>
    <w:rsid w:val="00B1221C"/>
    <w:rsid w:val="00B12591"/>
    <w:rsid w:val="00B12729"/>
    <w:rsid w:val="00B12981"/>
    <w:rsid w:val="00B12B0F"/>
    <w:rsid w:val="00B12FCA"/>
    <w:rsid w:val="00B132D2"/>
    <w:rsid w:val="00B133DA"/>
    <w:rsid w:val="00B1359A"/>
    <w:rsid w:val="00B1388F"/>
    <w:rsid w:val="00B13EFC"/>
    <w:rsid w:val="00B143D9"/>
    <w:rsid w:val="00B144DE"/>
    <w:rsid w:val="00B14674"/>
    <w:rsid w:val="00B147A3"/>
    <w:rsid w:val="00B14CD9"/>
    <w:rsid w:val="00B1507C"/>
    <w:rsid w:val="00B15190"/>
    <w:rsid w:val="00B15AA2"/>
    <w:rsid w:val="00B160DD"/>
    <w:rsid w:val="00B162A6"/>
    <w:rsid w:val="00B162AA"/>
    <w:rsid w:val="00B16305"/>
    <w:rsid w:val="00B163D1"/>
    <w:rsid w:val="00B16942"/>
    <w:rsid w:val="00B17238"/>
    <w:rsid w:val="00B17CEC"/>
    <w:rsid w:val="00B200A9"/>
    <w:rsid w:val="00B20263"/>
    <w:rsid w:val="00B2059E"/>
    <w:rsid w:val="00B20933"/>
    <w:rsid w:val="00B2196E"/>
    <w:rsid w:val="00B224B1"/>
    <w:rsid w:val="00B229AB"/>
    <w:rsid w:val="00B23181"/>
    <w:rsid w:val="00B234D2"/>
    <w:rsid w:val="00B24BAF"/>
    <w:rsid w:val="00B259A2"/>
    <w:rsid w:val="00B26292"/>
    <w:rsid w:val="00B264F8"/>
    <w:rsid w:val="00B26BE8"/>
    <w:rsid w:val="00B26CCA"/>
    <w:rsid w:val="00B26D48"/>
    <w:rsid w:val="00B270EF"/>
    <w:rsid w:val="00B27BE9"/>
    <w:rsid w:val="00B27CEC"/>
    <w:rsid w:val="00B30311"/>
    <w:rsid w:val="00B31170"/>
    <w:rsid w:val="00B31998"/>
    <w:rsid w:val="00B3267B"/>
    <w:rsid w:val="00B329C7"/>
    <w:rsid w:val="00B331D8"/>
    <w:rsid w:val="00B3340F"/>
    <w:rsid w:val="00B33848"/>
    <w:rsid w:val="00B33B60"/>
    <w:rsid w:val="00B34357"/>
    <w:rsid w:val="00B34C5E"/>
    <w:rsid w:val="00B34DDD"/>
    <w:rsid w:val="00B351BC"/>
    <w:rsid w:val="00B35BEB"/>
    <w:rsid w:val="00B363A9"/>
    <w:rsid w:val="00B368F8"/>
    <w:rsid w:val="00B36ED4"/>
    <w:rsid w:val="00B3760A"/>
    <w:rsid w:val="00B376CD"/>
    <w:rsid w:val="00B37B74"/>
    <w:rsid w:val="00B4050F"/>
    <w:rsid w:val="00B412D1"/>
    <w:rsid w:val="00B41795"/>
    <w:rsid w:val="00B4263B"/>
    <w:rsid w:val="00B42C30"/>
    <w:rsid w:val="00B42DB4"/>
    <w:rsid w:val="00B431E0"/>
    <w:rsid w:val="00B43643"/>
    <w:rsid w:val="00B438EE"/>
    <w:rsid w:val="00B43E02"/>
    <w:rsid w:val="00B43E9D"/>
    <w:rsid w:val="00B4414E"/>
    <w:rsid w:val="00B443C4"/>
    <w:rsid w:val="00B4443D"/>
    <w:rsid w:val="00B4487D"/>
    <w:rsid w:val="00B44C06"/>
    <w:rsid w:val="00B44DDD"/>
    <w:rsid w:val="00B44F39"/>
    <w:rsid w:val="00B45A42"/>
    <w:rsid w:val="00B4635F"/>
    <w:rsid w:val="00B46715"/>
    <w:rsid w:val="00B46A1F"/>
    <w:rsid w:val="00B46F79"/>
    <w:rsid w:val="00B50247"/>
    <w:rsid w:val="00B50D2C"/>
    <w:rsid w:val="00B51280"/>
    <w:rsid w:val="00B5171D"/>
    <w:rsid w:val="00B519B0"/>
    <w:rsid w:val="00B51CDF"/>
    <w:rsid w:val="00B52327"/>
    <w:rsid w:val="00B52F14"/>
    <w:rsid w:val="00B52F21"/>
    <w:rsid w:val="00B5357D"/>
    <w:rsid w:val="00B53A0A"/>
    <w:rsid w:val="00B53A4C"/>
    <w:rsid w:val="00B54070"/>
    <w:rsid w:val="00B5423F"/>
    <w:rsid w:val="00B54685"/>
    <w:rsid w:val="00B549DF"/>
    <w:rsid w:val="00B54DEA"/>
    <w:rsid w:val="00B55257"/>
    <w:rsid w:val="00B55582"/>
    <w:rsid w:val="00B55940"/>
    <w:rsid w:val="00B56764"/>
    <w:rsid w:val="00B56AA4"/>
    <w:rsid w:val="00B5793A"/>
    <w:rsid w:val="00B60F91"/>
    <w:rsid w:val="00B6156D"/>
    <w:rsid w:val="00B616E6"/>
    <w:rsid w:val="00B618B5"/>
    <w:rsid w:val="00B629D9"/>
    <w:rsid w:val="00B62B0E"/>
    <w:rsid w:val="00B62E20"/>
    <w:rsid w:val="00B62E2A"/>
    <w:rsid w:val="00B632A5"/>
    <w:rsid w:val="00B6372D"/>
    <w:rsid w:val="00B6386F"/>
    <w:rsid w:val="00B63A74"/>
    <w:rsid w:val="00B655DA"/>
    <w:rsid w:val="00B657EA"/>
    <w:rsid w:val="00B65EE5"/>
    <w:rsid w:val="00B6626F"/>
    <w:rsid w:val="00B66385"/>
    <w:rsid w:val="00B67037"/>
    <w:rsid w:val="00B70225"/>
    <w:rsid w:val="00B70424"/>
    <w:rsid w:val="00B70797"/>
    <w:rsid w:val="00B70A78"/>
    <w:rsid w:val="00B712B7"/>
    <w:rsid w:val="00B716DD"/>
    <w:rsid w:val="00B719B6"/>
    <w:rsid w:val="00B71BB8"/>
    <w:rsid w:val="00B71F97"/>
    <w:rsid w:val="00B72118"/>
    <w:rsid w:val="00B7244F"/>
    <w:rsid w:val="00B7254B"/>
    <w:rsid w:val="00B7287E"/>
    <w:rsid w:val="00B72A57"/>
    <w:rsid w:val="00B73130"/>
    <w:rsid w:val="00B7326E"/>
    <w:rsid w:val="00B7360A"/>
    <w:rsid w:val="00B7453D"/>
    <w:rsid w:val="00B74F09"/>
    <w:rsid w:val="00B75735"/>
    <w:rsid w:val="00B75772"/>
    <w:rsid w:val="00B75B49"/>
    <w:rsid w:val="00B7607D"/>
    <w:rsid w:val="00B76172"/>
    <w:rsid w:val="00B763F5"/>
    <w:rsid w:val="00B76591"/>
    <w:rsid w:val="00B7676D"/>
    <w:rsid w:val="00B76AD1"/>
    <w:rsid w:val="00B76B7D"/>
    <w:rsid w:val="00B76EEE"/>
    <w:rsid w:val="00B8025D"/>
    <w:rsid w:val="00B80F4F"/>
    <w:rsid w:val="00B810A7"/>
    <w:rsid w:val="00B81C65"/>
    <w:rsid w:val="00B81E3E"/>
    <w:rsid w:val="00B82BC7"/>
    <w:rsid w:val="00B82DD5"/>
    <w:rsid w:val="00B83146"/>
    <w:rsid w:val="00B8360D"/>
    <w:rsid w:val="00B83BDD"/>
    <w:rsid w:val="00B83CB3"/>
    <w:rsid w:val="00B8405A"/>
    <w:rsid w:val="00B847E1"/>
    <w:rsid w:val="00B84C8D"/>
    <w:rsid w:val="00B84CC9"/>
    <w:rsid w:val="00B84D28"/>
    <w:rsid w:val="00B85A26"/>
    <w:rsid w:val="00B86524"/>
    <w:rsid w:val="00B86AD8"/>
    <w:rsid w:val="00B87431"/>
    <w:rsid w:val="00B87A74"/>
    <w:rsid w:val="00B87C40"/>
    <w:rsid w:val="00B87EA1"/>
    <w:rsid w:val="00B90D89"/>
    <w:rsid w:val="00B90F06"/>
    <w:rsid w:val="00B912DE"/>
    <w:rsid w:val="00B9130B"/>
    <w:rsid w:val="00B91394"/>
    <w:rsid w:val="00B91515"/>
    <w:rsid w:val="00B91834"/>
    <w:rsid w:val="00B91C15"/>
    <w:rsid w:val="00B92386"/>
    <w:rsid w:val="00B93395"/>
    <w:rsid w:val="00B933CA"/>
    <w:rsid w:val="00B93509"/>
    <w:rsid w:val="00B94D53"/>
    <w:rsid w:val="00B94DB6"/>
    <w:rsid w:val="00B95021"/>
    <w:rsid w:val="00B95104"/>
    <w:rsid w:val="00B96453"/>
    <w:rsid w:val="00B968AF"/>
    <w:rsid w:val="00B96D19"/>
    <w:rsid w:val="00B974D8"/>
    <w:rsid w:val="00B9755F"/>
    <w:rsid w:val="00BA078B"/>
    <w:rsid w:val="00BA08B7"/>
    <w:rsid w:val="00BA0C04"/>
    <w:rsid w:val="00BA0CA4"/>
    <w:rsid w:val="00BA0D5B"/>
    <w:rsid w:val="00BA17BE"/>
    <w:rsid w:val="00BA1850"/>
    <w:rsid w:val="00BA18DA"/>
    <w:rsid w:val="00BA1C68"/>
    <w:rsid w:val="00BA2167"/>
    <w:rsid w:val="00BA2C75"/>
    <w:rsid w:val="00BA33CD"/>
    <w:rsid w:val="00BA35F1"/>
    <w:rsid w:val="00BA3705"/>
    <w:rsid w:val="00BA4237"/>
    <w:rsid w:val="00BA4296"/>
    <w:rsid w:val="00BA42E5"/>
    <w:rsid w:val="00BA44F0"/>
    <w:rsid w:val="00BA5352"/>
    <w:rsid w:val="00BA56E8"/>
    <w:rsid w:val="00BA5761"/>
    <w:rsid w:val="00BA5CFB"/>
    <w:rsid w:val="00BA5DC2"/>
    <w:rsid w:val="00BA6197"/>
    <w:rsid w:val="00BA6604"/>
    <w:rsid w:val="00BA668B"/>
    <w:rsid w:val="00BA7363"/>
    <w:rsid w:val="00BA745A"/>
    <w:rsid w:val="00BA7BD2"/>
    <w:rsid w:val="00BB0A33"/>
    <w:rsid w:val="00BB0A57"/>
    <w:rsid w:val="00BB0F6E"/>
    <w:rsid w:val="00BB1843"/>
    <w:rsid w:val="00BB1D48"/>
    <w:rsid w:val="00BB1F0A"/>
    <w:rsid w:val="00BB21DE"/>
    <w:rsid w:val="00BB22A0"/>
    <w:rsid w:val="00BB2776"/>
    <w:rsid w:val="00BB2B13"/>
    <w:rsid w:val="00BB3A68"/>
    <w:rsid w:val="00BB416C"/>
    <w:rsid w:val="00BB444D"/>
    <w:rsid w:val="00BB46D9"/>
    <w:rsid w:val="00BB4BEE"/>
    <w:rsid w:val="00BB5099"/>
    <w:rsid w:val="00BB5225"/>
    <w:rsid w:val="00BB55D6"/>
    <w:rsid w:val="00BB561A"/>
    <w:rsid w:val="00BB5B4C"/>
    <w:rsid w:val="00BB5FD8"/>
    <w:rsid w:val="00BB63AC"/>
    <w:rsid w:val="00BB64FE"/>
    <w:rsid w:val="00BB66AA"/>
    <w:rsid w:val="00BB6EBC"/>
    <w:rsid w:val="00BB7C57"/>
    <w:rsid w:val="00BB7E02"/>
    <w:rsid w:val="00BB7F4C"/>
    <w:rsid w:val="00BC00AC"/>
    <w:rsid w:val="00BC0239"/>
    <w:rsid w:val="00BC09E1"/>
    <w:rsid w:val="00BC0AC8"/>
    <w:rsid w:val="00BC0B8C"/>
    <w:rsid w:val="00BC0BD3"/>
    <w:rsid w:val="00BC1B01"/>
    <w:rsid w:val="00BC1C5B"/>
    <w:rsid w:val="00BC227E"/>
    <w:rsid w:val="00BC2B7D"/>
    <w:rsid w:val="00BC2C17"/>
    <w:rsid w:val="00BC2C54"/>
    <w:rsid w:val="00BC2F3A"/>
    <w:rsid w:val="00BC3873"/>
    <w:rsid w:val="00BC3BA3"/>
    <w:rsid w:val="00BC3C2C"/>
    <w:rsid w:val="00BC3D57"/>
    <w:rsid w:val="00BC4A9B"/>
    <w:rsid w:val="00BC4C4C"/>
    <w:rsid w:val="00BC4CA4"/>
    <w:rsid w:val="00BC4EC5"/>
    <w:rsid w:val="00BC5633"/>
    <w:rsid w:val="00BC60C3"/>
    <w:rsid w:val="00BC6116"/>
    <w:rsid w:val="00BC61B7"/>
    <w:rsid w:val="00BC7355"/>
    <w:rsid w:val="00BC7824"/>
    <w:rsid w:val="00BC7967"/>
    <w:rsid w:val="00BD025A"/>
    <w:rsid w:val="00BD0D42"/>
    <w:rsid w:val="00BD0D56"/>
    <w:rsid w:val="00BD0D91"/>
    <w:rsid w:val="00BD13CA"/>
    <w:rsid w:val="00BD2568"/>
    <w:rsid w:val="00BD2698"/>
    <w:rsid w:val="00BD27E4"/>
    <w:rsid w:val="00BD29B3"/>
    <w:rsid w:val="00BD29CD"/>
    <w:rsid w:val="00BD2EE9"/>
    <w:rsid w:val="00BD363A"/>
    <w:rsid w:val="00BD4C64"/>
    <w:rsid w:val="00BD4F4C"/>
    <w:rsid w:val="00BD4F8B"/>
    <w:rsid w:val="00BD5158"/>
    <w:rsid w:val="00BD60C6"/>
    <w:rsid w:val="00BD6253"/>
    <w:rsid w:val="00BD679F"/>
    <w:rsid w:val="00BD7138"/>
    <w:rsid w:val="00BD7180"/>
    <w:rsid w:val="00BD7411"/>
    <w:rsid w:val="00BD7541"/>
    <w:rsid w:val="00BE066D"/>
    <w:rsid w:val="00BE0DEB"/>
    <w:rsid w:val="00BE0E13"/>
    <w:rsid w:val="00BE0EA6"/>
    <w:rsid w:val="00BE13A9"/>
    <w:rsid w:val="00BE16ED"/>
    <w:rsid w:val="00BE2A0B"/>
    <w:rsid w:val="00BE2CC2"/>
    <w:rsid w:val="00BE2CDC"/>
    <w:rsid w:val="00BE34FC"/>
    <w:rsid w:val="00BE389E"/>
    <w:rsid w:val="00BE3CF6"/>
    <w:rsid w:val="00BE3EFC"/>
    <w:rsid w:val="00BE3F48"/>
    <w:rsid w:val="00BE475D"/>
    <w:rsid w:val="00BE5019"/>
    <w:rsid w:val="00BE545B"/>
    <w:rsid w:val="00BE6578"/>
    <w:rsid w:val="00BE74D6"/>
    <w:rsid w:val="00BE797B"/>
    <w:rsid w:val="00BF039D"/>
    <w:rsid w:val="00BF0668"/>
    <w:rsid w:val="00BF0774"/>
    <w:rsid w:val="00BF0907"/>
    <w:rsid w:val="00BF0F64"/>
    <w:rsid w:val="00BF1CC3"/>
    <w:rsid w:val="00BF1D7B"/>
    <w:rsid w:val="00BF2505"/>
    <w:rsid w:val="00BF25BE"/>
    <w:rsid w:val="00BF28A0"/>
    <w:rsid w:val="00BF2B3F"/>
    <w:rsid w:val="00BF2CB2"/>
    <w:rsid w:val="00BF3B74"/>
    <w:rsid w:val="00BF4C8D"/>
    <w:rsid w:val="00BF4D14"/>
    <w:rsid w:val="00BF5023"/>
    <w:rsid w:val="00BF511D"/>
    <w:rsid w:val="00BF5786"/>
    <w:rsid w:val="00BF5836"/>
    <w:rsid w:val="00BF58CE"/>
    <w:rsid w:val="00BF59CC"/>
    <w:rsid w:val="00BF5CA7"/>
    <w:rsid w:val="00BF648C"/>
    <w:rsid w:val="00BF6739"/>
    <w:rsid w:val="00BF6BDA"/>
    <w:rsid w:val="00BF6D82"/>
    <w:rsid w:val="00BF707B"/>
    <w:rsid w:val="00BF7383"/>
    <w:rsid w:val="00C0013A"/>
    <w:rsid w:val="00C00CBD"/>
    <w:rsid w:val="00C00EEC"/>
    <w:rsid w:val="00C00FB2"/>
    <w:rsid w:val="00C012F8"/>
    <w:rsid w:val="00C017A8"/>
    <w:rsid w:val="00C01B81"/>
    <w:rsid w:val="00C01E54"/>
    <w:rsid w:val="00C02252"/>
    <w:rsid w:val="00C0246C"/>
    <w:rsid w:val="00C026D1"/>
    <w:rsid w:val="00C02CA7"/>
    <w:rsid w:val="00C0321E"/>
    <w:rsid w:val="00C038E1"/>
    <w:rsid w:val="00C03A55"/>
    <w:rsid w:val="00C041A7"/>
    <w:rsid w:val="00C042BF"/>
    <w:rsid w:val="00C045D5"/>
    <w:rsid w:val="00C04729"/>
    <w:rsid w:val="00C048AA"/>
    <w:rsid w:val="00C0491E"/>
    <w:rsid w:val="00C04ABE"/>
    <w:rsid w:val="00C055AC"/>
    <w:rsid w:val="00C05A2A"/>
    <w:rsid w:val="00C06180"/>
    <w:rsid w:val="00C06607"/>
    <w:rsid w:val="00C068A2"/>
    <w:rsid w:val="00C068B4"/>
    <w:rsid w:val="00C06B20"/>
    <w:rsid w:val="00C06CC7"/>
    <w:rsid w:val="00C06E80"/>
    <w:rsid w:val="00C07079"/>
    <w:rsid w:val="00C07697"/>
    <w:rsid w:val="00C078E8"/>
    <w:rsid w:val="00C07D22"/>
    <w:rsid w:val="00C07E2E"/>
    <w:rsid w:val="00C1003B"/>
    <w:rsid w:val="00C104D3"/>
    <w:rsid w:val="00C10517"/>
    <w:rsid w:val="00C10585"/>
    <w:rsid w:val="00C10BB6"/>
    <w:rsid w:val="00C1166D"/>
    <w:rsid w:val="00C11A73"/>
    <w:rsid w:val="00C11C91"/>
    <w:rsid w:val="00C11EC5"/>
    <w:rsid w:val="00C128A5"/>
    <w:rsid w:val="00C12BBC"/>
    <w:rsid w:val="00C12DA6"/>
    <w:rsid w:val="00C12E87"/>
    <w:rsid w:val="00C130A9"/>
    <w:rsid w:val="00C136C7"/>
    <w:rsid w:val="00C137F3"/>
    <w:rsid w:val="00C13CF1"/>
    <w:rsid w:val="00C14A30"/>
    <w:rsid w:val="00C14E4E"/>
    <w:rsid w:val="00C14E7E"/>
    <w:rsid w:val="00C153BF"/>
    <w:rsid w:val="00C154C2"/>
    <w:rsid w:val="00C15793"/>
    <w:rsid w:val="00C15970"/>
    <w:rsid w:val="00C16113"/>
    <w:rsid w:val="00C161D3"/>
    <w:rsid w:val="00C173A9"/>
    <w:rsid w:val="00C17F09"/>
    <w:rsid w:val="00C200CF"/>
    <w:rsid w:val="00C20473"/>
    <w:rsid w:val="00C20EDA"/>
    <w:rsid w:val="00C21476"/>
    <w:rsid w:val="00C21728"/>
    <w:rsid w:val="00C2177B"/>
    <w:rsid w:val="00C21ED9"/>
    <w:rsid w:val="00C22030"/>
    <w:rsid w:val="00C2247F"/>
    <w:rsid w:val="00C2252A"/>
    <w:rsid w:val="00C22790"/>
    <w:rsid w:val="00C22A6F"/>
    <w:rsid w:val="00C22FEF"/>
    <w:rsid w:val="00C231F4"/>
    <w:rsid w:val="00C23364"/>
    <w:rsid w:val="00C23896"/>
    <w:rsid w:val="00C23ACB"/>
    <w:rsid w:val="00C23B14"/>
    <w:rsid w:val="00C23FE3"/>
    <w:rsid w:val="00C246D5"/>
    <w:rsid w:val="00C2510B"/>
    <w:rsid w:val="00C25552"/>
    <w:rsid w:val="00C25E1A"/>
    <w:rsid w:val="00C26293"/>
    <w:rsid w:val="00C263B2"/>
    <w:rsid w:val="00C26B23"/>
    <w:rsid w:val="00C27090"/>
    <w:rsid w:val="00C2727A"/>
    <w:rsid w:val="00C2762E"/>
    <w:rsid w:val="00C27663"/>
    <w:rsid w:val="00C278BD"/>
    <w:rsid w:val="00C31AA4"/>
    <w:rsid w:val="00C32013"/>
    <w:rsid w:val="00C32521"/>
    <w:rsid w:val="00C32686"/>
    <w:rsid w:val="00C32C92"/>
    <w:rsid w:val="00C32D45"/>
    <w:rsid w:val="00C3388A"/>
    <w:rsid w:val="00C33C68"/>
    <w:rsid w:val="00C33CD6"/>
    <w:rsid w:val="00C343FD"/>
    <w:rsid w:val="00C35034"/>
    <w:rsid w:val="00C353CA"/>
    <w:rsid w:val="00C353E2"/>
    <w:rsid w:val="00C355C0"/>
    <w:rsid w:val="00C35952"/>
    <w:rsid w:val="00C35A50"/>
    <w:rsid w:val="00C35CD8"/>
    <w:rsid w:val="00C36ABC"/>
    <w:rsid w:val="00C3702B"/>
    <w:rsid w:val="00C37983"/>
    <w:rsid w:val="00C37CD5"/>
    <w:rsid w:val="00C37DBF"/>
    <w:rsid w:val="00C37F00"/>
    <w:rsid w:val="00C41534"/>
    <w:rsid w:val="00C42265"/>
    <w:rsid w:val="00C426AF"/>
    <w:rsid w:val="00C42EC0"/>
    <w:rsid w:val="00C42FB6"/>
    <w:rsid w:val="00C4306B"/>
    <w:rsid w:val="00C43685"/>
    <w:rsid w:val="00C43CF7"/>
    <w:rsid w:val="00C44400"/>
    <w:rsid w:val="00C44C89"/>
    <w:rsid w:val="00C44EB8"/>
    <w:rsid w:val="00C451CB"/>
    <w:rsid w:val="00C4527C"/>
    <w:rsid w:val="00C4528F"/>
    <w:rsid w:val="00C46295"/>
    <w:rsid w:val="00C463C9"/>
    <w:rsid w:val="00C465E7"/>
    <w:rsid w:val="00C467C8"/>
    <w:rsid w:val="00C468FF"/>
    <w:rsid w:val="00C46D22"/>
    <w:rsid w:val="00C4713B"/>
    <w:rsid w:val="00C50C16"/>
    <w:rsid w:val="00C50C2A"/>
    <w:rsid w:val="00C5142F"/>
    <w:rsid w:val="00C51658"/>
    <w:rsid w:val="00C5165B"/>
    <w:rsid w:val="00C51796"/>
    <w:rsid w:val="00C51CE3"/>
    <w:rsid w:val="00C51DA6"/>
    <w:rsid w:val="00C52028"/>
    <w:rsid w:val="00C52089"/>
    <w:rsid w:val="00C526D7"/>
    <w:rsid w:val="00C528E0"/>
    <w:rsid w:val="00C52924"/>
    <w:rsid w:val="00C52B30"/>
    <w:rsid w:val="00C537EA"/>
    <w:rsid w:val="00C54264"/>
    <w:rsid w:val="00C54E34"/>
    <w:rsid w:val="00C54F13"/>
    <w:rsid w:val="00C5513A"/>
    <w:rsid w:val="00C551F2"/>
    <w:rsid w:val="00C558EC"/>
    <w:rsid w:val="00C55AD1"/>
    <w:rsid w:val="00C55E3D"/>
    <w:rsid w:val="00C5629E"/>
    <w:rsid w:val="00C563F0"/>
    <w:rsid w:val="00C5667A"/>
    <w:rsid w:val="00C568FD"/>
    <w:rsid w:val="00C56A1A"/>
    <w:rsid w:val="00C56AF4"/>
    <w:rsid w:val="00C56AF9"/>
    <w:rsid w:val="00C56B5E"/>
    <w:rsid w:val="00C56FAC"/>
    <w:rsid w:val="00C577F3"/>
    <w:rsid w:val="00C5790A"/>
    <w:rsid w:val="00C60297"/>
    <w:rsid w:val="00C60961"/>
    <w:rsid w:val="00C61F17"/>
    <w:rsid w:val="00C62196"/>
    <w:rsid w:val="00C622AA"/>
    <w:rsid w:val="00C627F0"/>
    <w:rsid w:val="00C629B5"/>
    <w:rsid w:val="00C62F01"/>
    <w:rsid w:val="00C63074"/>
    <w:rsid w:val="00C633F6"/>
    <w:rsid w:val="00C634C2"/>
    <w:rsid w:val="00C639BF"/>
    <w:rsid w:val="00C63B2A"/>
    <w:rsid w:val="00C64346"/>
    <w:rsid w:val="00C64482"/>
    <w:rsid w:val="00C64753"/>
    <w:rsid w:val="00C65911"/>
    <w:rsid w:val="00C65CA6"/>
    <w:rsid w:val="00C6612F"/>
    <w:rsid w:val="00C66975"/>
    <w:rsid w:val="00C67188"/>
    <w:rsid w:val="00C67236"/>
    <w:rsid w:val="00C67480"/>
    <w:rsid w:val="00C67786"/>
    <w:rsid w:val="00C678E9"/>
    <w:rsid w:val="00C70655"/>
    <w:rsid w:val="00C7098C"/>
    <w:rsid w:val="00C70F14"/>
    <w:rsid w:val="00C713EA"/>
    <w:rsid w:val="00C715BE"/>
    <w:rsid w:val="00C74D52"/>
    <w:rsid w:val="00C752E2"/>
    <w:rsid w:val="00C753E6"/>
    <w:rsid w:val="00C758DD"/>
    <w:rsid w:val="00C75EBC"/>
    <w:rsid w:val="00C76681"/>
    <w:rsid w:val="00C76B15"/>
    <w:rsid w:val="00C76CF7"/>
    <w:rsid w:val="00C77495"/>
    <w:rsid w:val="00C77A29"/>
    <w:rsid w:val="00C77CAE"/>
    <w:rsid w:val="00C8074E"/>
    <w:rsid w:val="00C80C69"/>
    <w:rsid w:val="00C80D03"/>
    <w:rsid w:val="00C80D86"/>
    <w:rsid w:val="00C80DA2"/>
    <w:rsid w:val="00C8101E"/>
    <w:rsid w:val="00C81065"/>
    <w:rsid w:val="00C81139"/>
    <w:rsid w:val="00C81501"/>
    <w:rsid w:val="00C816F1"/>
    <w:rsid w:val="00C81A43"/>
    <w:rsid w:val="00C81CE1"/>
    <w:rsid w:val="00C81DA6"/>
    <w:rsid w:val="00C82BFD"/>
    <w:rsid w:val="00C82EB5"/>
    <w:rsid w:val="00C8302F"/>
    <w:rsid w:val="00C838F3"/>
    <w:rsid w:val="00C840DB"/>
    <w:rsid w:val="00C8434E"/>
    <w:rsid w:val="00C84D75"/>
    <w:rsid w:val="00C851A6"/>
    <w:rsid w:val="00C85275"/>
    <w:rsid w:val="00C85DAA"/>
    <w:rsid w:val="00C8692B"/>
    <w:rsid w:val="00C86CF1"/>
    <w:rsid w:val="00C87B5F"/>
    <w:rsid w:val="00C87C09"/>
    <w:rsid w:val="00C901CD"/>
    <w:rsid w:val="00C90716"/>
    <w:rsid w:val="00C907D2"/>
    <w:rsid w:val="00C90DDD"/>
    <w:rsid w:val="00C91057"/>
    <w:rsid w:val="00C910C8"/>
    <w:rsid w:val="00C913DD"/>
    <w:rsid w:val="00C91AEA"/>
    <w:rsid w:val="00C91DDA"/>
    <w:rsid w:val="00C921CA"/>
    <w:rsid w:val="00C92B27"/>
    <w:rsid w:val="00C9305D"/>
    <w:rsid w:val="00C931FC"/>
    <w:rsid w:val="00C93294"/>
    <w:rsid w:val="00C936F9"/>
    <w:rsid w:val="00C9477F"/>
    <w:rsid w:val="00C95DD8"/>
    <w:rsid w:val="00C95E13"/>
    <w:rsid w:val="00C961C3"/>
    <w:rsid w:val="00C962D4"/>
    <w:rsid w:val="00C96453"/>
    <w:rsid w:val="00C96726"/>
    <w:rsid w:val="00C96AE4"/>
    <w:rsid w:val="00C9722B"/>
    <w:rsid w:val="00C97A21"/>
    <w:rsid w:val="00C97FC4"/>
    <w:rsid w:val="00CA04B6"/>
    <w:rsid w:val="00CA168B"/>
    <w:rsid w:val="00CA1960"/>
    <w:rsid w:val="00CA1B7A"/>
    <w:rsid w:val="00CA1E43"/>
    <w:rsid w:val="00CA1F2F"/>
    <w:rsid w:val="00CA2207"/>
    <w:rsid w:val="00CA22F6"/>
    <w:rsid w:val="00CA25C7"/>
    <w:rsid w:val="00CA33AB"/>
    <w:rsid w:val="00CA391D"/>
    <w:rsid w:val="00CA3BBC"/>
    <w:rsid w:val="00CA3CE2"/>
    <w:rsid w:val="00CA44A1"/>
    <w:rsid w:val="00CA4C6A"/>
    <w:rsid w:val="00CA4CF8"/>
    <w:rsid w:val="00CA51D3"/>
    <w:rsid w:val="00CA56EF"/>
    <w:rsid w:val="00CA61AF"/>
    <w:rsid w:val="00CA6413"/>
    <w:rsid w:val="00CA740F"/>
    <w:rsid w:val="00CA7BED"/>
    <w:rsid w:val="00CB03BF"/>
    <w:rsid w:val="00CB09B2"/>
    <w:rsid w:val="00CB1085"/>
    <w:rsid w:val="00CB13F9"/>
    <w:rsid w:val="00CB255C"/>
    <w:rsid w:val="00CB2C5F"/>
    <w:rsid w:val="00CB2EDC"/>
    <w:rsid w:val="00CB3F23"/>
    <w:rsid w:val="00CB4122"/>
    <w:rsid w:val="00CB51C8"/>
    <w:rsid w:val="00CB602A"/>
    <w:rsid w:val="00CB7380"/>
    <w:rsid w:val="00CB750B"/>
    <w:rsid w:val="00CB769D"/>
    <w:rsid w:val="00CC0672"/>
    <w:rsid w:val="00CC0ABB"/>
    <w:rsid w:val="00CC1276"/>
    <w:rsid w:val="00CC1954"/>
    <w:rsid w:val="00CC2302"/>
    <w:rsid w:val="00CC2915"/>
    <w:rsid w:val="00CC2A37"/>
    <w:rsid w:val="00CC2E19"/>
    <w:rsid w:val="00CC424D"/>
    <w:rsid w:val="00CC4502"/>
    <w:rsid w:val="00CC46CB"/>
    <w:rsid w:val="00CC4E64"/>
    <w:rsid w:val="00CC54EE"/>
    <w:rsid w:val="00CC5C07"/>
    <w:rsid w:val="00CC5D66"/>
    <w:rsid w:val="00CC5F93"/>
    <w:rsid w:val="00CC636F"/>
    <w:rsid w:val="00CC6ED1"/>
    <w:rsid w:val="00CC711A"/>
    <w:rsid w:val="00CC7244"/>
    <w:rsid w:val="00CC72A7"/>
    <w:rsid w:val="00CC75CE"/>
    <w:rsid w:val="00CC7603"/>
    <w:rsid w:val="00CC7F42"/>
    <w:rsid w:val="00CD0320"/>
    <w:rsid w:val="00CD0432"/>
    <w:rsid w:val="00CD065D"/>
    <w:rsid w:val="00CD0854"/>
    <w:rsid w:val="00CD109C"/>
    <w:rsid w:val="00CD132F"/>
    <w:rsid w:val="00CD177A"/>
    <w:rsid w:val="00CD21C8"/>
    <w:rsid w:val="00CD2EE1"/>
    <w:rsid w:val="00CD3195"/>
    <w:rsid w:val="00CD3601"/>
    <w:rsid w:val="00CD3692"/>
    <w:rsid w:val="00CD3783"/>
    <w:rsid w:val="00CD3977"/>
    <w:rsid w:val="00CD3F58"/>
    <w:rsid w:val="00CD55C0"/>
    <w:rsid w:val="00CD5748"/>
    <w:rsid w:val="00CD58BA"/>
    <w:rsid w:val="00CD6398"/>
    <w:rsid w:val="00CD681A"/>
    <w:rsid w:val="00CD696C"/>
    <w:rsid w:val="00CD71B5"/>
    <w:rsid w:val="00CE0000"/>
    <w:rsid w:val="00CE101B"/>
    <w:rsid w:val="00CE130A"/>
    <w:rsid w:val="00CE13A1"/>
    <w:rsid w:val="00CE1BEF"/>
    <w:rsid w:val="00CE1C4B"/>
    <w:rsid w:val="00CE1FDA"/>
    <w:rsid w:val="00CE225C"/>
    <w:rsid w:val="00CE244D"/>
    <w:rsid w:val="00CE2AD9"/>
    <w:rsid w:val="00CE304F"/>
    <w:rsid w:val="00CE3523"/>
    <w:rsid w:val="00CE359C"/>
    <w:rsid w:val="00CE36E4"/>
    <w:rsid w:val="00CE3791"/>
    <w:rsid w:val="00CE4029"/>
    <w:rsid w:val="00CE4714"/>
    <w:rsid w:val="00CE5546"/>
    <w:rsid w:val="00CE5687"/>
    <w:rsid w:val="00CE56BD"/>
    <w:rsid w:val="00CE64F2"/>
    <w:rsid w:val="00CE6A91"/>
    <w:rsid w:val="00CE6CAA"/>
    <w:rsid w:val="00CE7094"/>
    <w:rsid w:val="00CE7540"/>
    <w:rsid w:val="00CF01D3"/>
    <w:rsid w:val="00CF0AC8"/>
    <w:rsid w:val="00CF112D"/>
    <w:rsid w:val="00CF17F6"/>
    <w:rsid w:val="00CF1B11"/>
    <w:rsid w:val="00CF1EEB"/>
    <w:rsid w:val="00CF2536"/>
    <w:rsid w:val="00CF2FF1"/>
    <w:rsid w:val="00CF3103"/>
    <w:rsid w:val="00CF3360"/>
    <w:rsid w:val="00CF3431"/>
    <w:rsid w:val="00CF41EC"/>
    <w:rsid w:val="00CF4287"/>
    <w:rsid w:val="00CF4647"/>
    <w:rsid w:val="00CF500C"/>
    <w:rsid w:val="00CF59A8"/>
    <w:rsid w:val="00CF5AB5"/>
    <w:rsid w:val="00CF6667"/>
    <w:rsid w:val="00CF66AA"/>
    <w:rsid w:val="00CF67D7"/>
    <w:rsid w:val="00CF7746"/>
    <w:rsid w:val="00CF7F6E"/>
    <w:rsid w:val="00D003A0"/>
    <w:rsid w:val="00D01521"/>
    <w:rsid w:val="00D01664"/>
    <w:rsid w:val="00D01DC1"/>
    <w:rsid w:val="00D0223D"/>
    <w:rsid w:val="00D03A0C"/>
    <w:rsid w:val="00D044FC"/>
    <w:rsid w:val="00D047CE"/>
    <w:rsid w:val="00D04F22"/>
    <w:rsid w:val="00D0594A"/>
    <w:rsid w:val="00D05BA7"/>
    <w:rsid w:val="00D06434"/>
    <w:rsid w:val="00D064B7"/>
    <w:rsid w:val="00D070A0"/>
    <w:rsid w:val="00D073C8"/>
    <w:rsid w:val="00D078A6"/>
    <w:rsid w:val="00D07A2A"/>
    <w:rsid w:val="00D07AF7"/>
    <w:rsid w:val="00D1013C"/>
    <w:rsid w:val="00D10882"/>
    <w:rsid w:val="00D1099C"/>
    <w:rsid w:val="00D10BD2"/>
    <w:rsid w:val="00D10E23"/>
    <w:rsid w:val="00D10F14"/>
    <w:rsid w:val="00D11865"/>
    <w:rsid w:val="00D11B22"/>
    <w:rsid w:val="00D11B2A"/>
    <w:rsid w:val="00D124F2"/>
    <w:rsid w:val="00D1260F"/>
    <w:rsid w:val="00D12B93"/>
    <w:rsid w:val="00D13920"/>
    <w:rsid w:val="00D13B00"/>
    <w:rsid w:val="00D13CC7"/>
    <w:rsid w:val="00D14063"/>
    <w:rsid w:val="00D14258"/>
    <w:rsid w:val="00D14646"/>
    <w:rsid w:val="00D147C9"/>
    <w:rsid w:val="00D149D8"/>
    <w:rsid w:val="00D14C02"/>
    <w:rsid w:val="00D15363"/>
    <w:rsid w:val="00D160BA"/>
    <w:rsid w:val="00D161E1"/>
    <w:rsid w:val="00D16811"/>
    <w:rsid w:val="00D16868"/>
    <w:rsid w:val="00D16E51"/>
    <w:rsid w:val="00D172EE"/>
    <w:rsid w:val="00D17987"/>
    <w:rsid w:val="00D17C60"/>
    <w:rsid w:val="00D17DDE"/>
    <w:rsid w:val="00D17DF1"/>
    <w:rsid w:val="00D201AD"/>
    <w:rsid w:val="00D20893"/>
    <w:rsid w:val="00D20E5F"/>
    <w:rsid w:val="00D220FA"/>
    <w:rsid w:val="00D22831"/>
    <w:rsid w:val="00D22F92"/>
    <w:rsid w:val="00D2324F"/>
    <w:rsid w:val="00D2378B"/>
    <w:rsid w:val="00D23B7A"/>
    <w:rsid w:val="00D25079"/>
    <w:rsid w:val="00D25168"/>
    <w:rsid w:val="00D2563D"/>
    <w:rsid w:val="00D25D3D"/>
    <w:rsid w:val="00D25EAD"/>
    <w:rsid w:val="00D26B5D"/>
    <w:rsid w:val="00D27939"/>
    <w:rsid w:val="00D30279"/>
    <w:rsid w:val="00D302A0"/>
    <w:rsid w:val="00D3059C"/>
    <w:rsid w:val="00D30967"/>
    <w:rsid w:val="00D30A38"/>
    <w:rsid w:val="00D30C02"/>
    <w:rsid w:val="00D31F7B"/>
    <w:rsid w:val="00D3230B"/>
    <w:rsid w:val="00D32ACE"/>
    <w:rsid w:val="00D33512"/>
    <w:rsid w:val="00D336EC"/>
    <w:rsid w:val="00D34432"/>
    <w:rsid w:val="00D3476C"/>
    <w:rsid w:val="00D34C7E"/>
    <w:rsid w:val="00D3507D"/>
    <w:rsid w:val="00D3627E"/>
    <w:rsid w:val="00D36656"/>
    <w:rsid w:val="00D36DEE"/>
    <w:rsid w:val="00D378B6"/>
    <w:rsid w:val="00D37A0E"/>
    <w:rsid w:val="00D37C8C"/>
    <w:rsid w:val="00D37E69"/>
    <w:rsid w:val="00D37F57"/>
    <w:rsid w:val="00D40587"/>
    <w:rsid w:val="00D40CCF"/>
    <w:rsid w:val="00D40FEA"/>
    <w:rsid w:val="00D41244"/>
    <w:rsid w:val="00D41279"/>
    <w:rsid w:val="00D413DF"/>
    <w:rsid w:val="00D41D5C"/>
    <w:rsid w:val="00D42151"/>
    <w:rsid w:val="00D422A8"/>
    <w:rsid w:val="00D423CA"/>
    <w:rsid w:val="00D42847"/>
    <w:rsid w:val="00D42EB9"/>
    <w:rsid w:val="00D42FE3"/>
    <w:rsid w:val="00D43B4B"/>
    <w:rsid w:val="00D4437C"/>
    <w:rsid w:val="00D44645"/>
    <w:rsid w:val="00D45692"/>
    <w:rsid w:val="00D458D4"/>
    <w:rsid w:val="00D45AEB"/>
    <w:rsid w:val="00D45B22"/>
    <w:rsid w:val="00D45F1E"/>
    <w:rsid w:val="00D46176"/>
    <w:rsid w:val="00D4692D"/>
    <w:rsid w:val="00D472EA"/>
    <w:rsid w:val="00D505A0"/>
    <w:rsid w:val="00D505EF"/>
    <w:rsid w:val="00D506E4"/>
    <w:rsid w:val="00D50B56"/>
    <w:rsid w:val="00D51397"/>
    <w:rsid w:val="00D521AD"/>
    <w:rsid w:val="00D5243E"/>
    <w:rsid w:val="00D52FD3"/>
    <w:rsid w:val="00D53A71"/>
    <w:rsid w:val="00D53F20"/>
    <w:rsid w:val="00D54977"/>
    <w:rsid w:val="00D54A50"/>
    <w:rsid w:val="00D54A93"/>
    <w:rsid w:val="00D54B14"/>
    <w:rsid w:val="00D5572F"/>
    <w:rsid w:val="00D565A7"/>
    <w:rsid w:val="00D567FB"/>
    <w:rsid w:val="00D574A4"/>
    <w:rsid w:val="00D57CE9"/>
    <w:rsid w:val="00D57FD8"/>
    <w:rsid w:val="00D60146"/>
    <w:rsid w:val="00D60282"/>
    <w:rsid w:val="00D60AF3"/>
    <w:rsid w:val="00D60C45"/>
    <w:rsid w:val="00D60D86"/>
    <w:rsid w:val="00D614BB"/>
    <w:rsid w:val="00D61709"/>
    <w:rsid w:val="00D61C17"/>
    <w:rsid w:val="00D62CE7"/>
    <w:rsid w:val="00D62E26"/>
    <w:rsid w:val="00D6339A"/>
    <w:rsid w:val="00D63ED1"/>
    <w:rsid w:val="00D640DC"/>
    <w:rsid w:val="00D640DE"/>
    <w:rsid w:val="00D64BE4"/>
    <w:rsid w:val="00D651CE"/>
    <w:rsid w:val="00D652DD"/>
    <w:rsid w:val="00D652E2"/>
    <w:rsid w:val="00D65F68"/>
    <w:rsid w:val="00D6659D"/>
    <w:rsid w:val="00D66DD9"/>
    <w:rsid w:val="00D66F43"/>
    <w:rsid w:val="00D67897"/>
    <w:rsid w:val="00D7066D"/>
    <w:rsid w:val="00D70E9D"/>
    <w:rsid w:val="00D7128F"/>
    <w:rsid w:val="00D719AA"/>
    <w:rsid w:val="00D71B9E"/>
    <w:rsid w:val="00D71F1F"/>
    <w:rsid w:val="00D72562"/>
    <w:rsid w:val="00D725F1"/>
    <w:rsid w:val="00D729AA"/>
    <w:rsid w:val="00D73187"/>
    <w:rsid w:val="00D7322E"/>
    <w:rsid w:val="00D7338B"/>
    <w:rsid w:val="00D73A6E"/>
    <w:rsid w:val="00D73BA6"/>
    <w:rsid w:val="00D73C7F"/>
    <w:rsid w:val="00D756A7"/>
    <w:rsid w:val="00D75C65"/>
    <w:rsid w:val="00D7693C"/>
    <w:rsid w:val="00D76F5E"/>
    <w:rsid w:val="00D7725C"/>
    <w:rsid w:val="00D7794A"/>
    <w:rsid w:val="00D8007C"/>
    <w:rsid w:val="00D80A4B"/>
    <w:rsid w:val="00D813D0"/>
    <w:rsid w:val="00D81C0A"/>
    <w:rsid w:val="00D82DCE"/>
    <w:rsid w:val="00D830CC"/>
    <w:rsid w:val="00D840B6"/>
    <w:rsid w:val="00D84E2F"/>
    <w:rsid w:val="00D853E7"/>
    <w:rsid w:val="00D8551A"/>
    <w:rsid w:val="00D85B12"/>
    <w:rsid w:val="00D85F27"/>
    <w:rsid w:val="00D86A44"/>
    <w:rsid w:val="00D86B05"/>
    <w:rsid w:val="00D86DFE"/>
    <w:rsid w:val="00D87033"/>
    <w:rsid w:val="00D87148"/>
    <w:rsid w:val="00D875F4"/>
    <w:rsid w:val="00D87B74"/>
    <w:rsid w:val="00D87BA9"/>
    <w:rsid w:val="00D90215"/>
    <w:rsid w:val="00D90CFC"/>
    <w:rsid w:val="00D914F9"/>
    <w:rsid w:val="00D91AD7"/>
    <w:rsid w:val="00D91BBD"/>
    <w:rsid w:val="00D91FC1"/>
    <w:rsid w:val="00D92F9F"/>
    <w:rsid w:val="00D92FBC"/>
    <w:rsid w:val="00D949DE"/>
    <w:rsid w:val="00D94B3A"/>
    <w:rsid w:val="00D94D3E"/>
    <w:rsid w:val="00D94E65"/>
    <w:rsid w:val="00D94EAD"/>
    <w:rsid w:val="00D951DF"/>
    <w:rsid w:val="00D970BB"/>
    <w:rsid w:val="00D976DC"/>
    <w:rsid w:val="00D97F1A"/>
    <w:rsid w:val="00DA052F"/>
    <w:rsid w:val="00DA06D1"/>
    <w:rsid w:val="00DA070E"/>
    <w:rsid w:val="00DA0A2A"/>
    <w:rsid w:val="00DA0EF7"/>
    <w:rsid w:val="00DA0FEC"/>
    <w:rsid w:val="00DA1250"/>
    <w:rsid w:val="00DA1E8B"/>
    <w:rsid w:val="00DA20A6"/>
    <w:rsid w:val="00DA2392"/>
    <w:rsid w:val="00DA2A6D"/>
    <w:rsid w:val="00DA2AC3"/>
    <w:rsid w:val="00DA3A5E"/>
    <w:rsid w:val="00DA4457"/>
    <w:rsid w:val="00DA5474"/>
    <w:rsid w:val="00DA6275"/>
    <w:rsid w:val="00DA6BA6"/>
    <w:rsid w:val="00DA7010"/>
    <w:rsid w:val="00DA71BF"/>
    <w:rsid w:val="00DA72B1"/>
    <w:rsid w:val="00DA73D5"/>
    <w:rsid w:val="00DA74D0"/>
    <w:rsid w:val="00DB007A"/>
    <w:rsid w:val="00DB0223"/>
    <w:rsid w:val="00DB0501"/>
    <w:rsid w:val="00DB05C7"/>
    <w:rsid w:val="00DB090D"/>
    <w:rsid w:val="00DB09ED"/>
    <w:rsid w:val="00DB0C9C"/>
    <w:rsid w:val="00DB1044"/>
    <w:rsid w:val="00DB1FCC"/>
    <w:rsid w:val="00DB1FEC"/>
    <w:rsid w:val="00DB2534"/>
    <w:rsid w:val="00DB2A53"/>
    <w:rsid w:val="00DB2DA2"/>
    <w:rsid w:val="00DB3153"/>
    <w:rsid w:val="00DB3439"/>
    <w:rsid w:val="00DB37F6"/>
    <w:rsid w:val="00DB386B"/>
    <w:rsid w:val="00DB3977"/>
    <w:rsid w:val="00DB3D13"/>
    <w:rsid w:val="00DB3F29"/>
    <w:rsid w:val="00DB47A8"/>
    <w:rsid w:val="00DB5694"/>
    <w:rsid w:val="00DB5768"/>
    <w:rsid w:val="00DB57E0"/>
    <w:rsid w:val="00DB5969"/>
    <w:rsid w:val="00DB6A4A"/>
    <w:rsid w:val="00DB6BEF"/>
    <w:rsid w:val="00DB7215"/>
    <w:rsid w:val="00DB75D1"/>
    <w:rsid w:val="00DB768C"/>
    <w:rsid w:val="00DB7EC3"/>
    <w:rsid w:val="00DC05B6"/>
    <w:rsid w:val="00DC091C"/>
    <w:rsid w:val="00DC0A45"/>
    <w:rsid w:val="00DC14E0"/>
    <w:rsid w:val="00DC152F"/>
    <w:rsid w:val="00DC18FB"/>
    <w:rsid w:val="00DC1DDE"/>
    <w:rsid w:val="00DC235D"/>
    <w:rsid w:val="00DC251D"/>
    <w:rsid w:val="00DC274D"/>
    <w:rsid w:val="00DC3963"/>
    <w:rsid w:val="00DC3DF4"/>
    <w:rsid w:val="00DC5282"/>
    <w:rsid w:val="00DC54F7"/>
    <w:rsid w:val="00DC5AEA"/>
    <w:rsid w:val="00DC5C97"/>
    <w:rsid w:val="00DC6C9B"/>
    <w:rsid w:val="00DC71AF"/>
    <w:rsid w:val="00DC729D"/>
    <w:rsid w:val="00DC7978"/>
    <w:rsid w:val="00DC79C2"/>
    <w:rsid w:val="00DC7F8D"/>
    <w:rsid w:val="00DC7FCF"/>
    <w:rsid w:val="00DD04A3"/>
    <w:rsid w:val="00DD0986"/>
    <w:rsid w:val="00DD0B3C"/>
    <w:rsid w:val="00DD14E8"/>
    <w:rsid w:val="00DD169D"/>
    <w:rsid w:val="00DD1D41"/>
    <w:rsid w:val="00DD249A"/>
    <w:rsid w:val="00DD2728"/>
    <w:rsid w:val="00DD3356"/>
    <w:rsid w:val="00DD4698"/>
    <w:rsid w:val="00DD479D"/>
    <w:rsid w:val="00DD5047"/>
    <w:rsid w:val="00DD5833"/>
    <w:rsid w:val="00DD58EA"/>
    <w:rsid w:val="00DD5E89"/>
    <w:rsid w:val="00DD5F98"/>
    <w:rsid w:val="00DD691B"/>
    <w:rsid w:val="00DD6EB9"/>
    <w:rsid w:val="00DD73C7"/>
    <w:rsid w:val="00DE0017"/>
    <w:rsid w:val="00DE0B67"/>
    <w:rsid w:val="00DE13CA"/>
    <w:rsid w:val="00DE1E81"/>
    <w:rsid w:val="00DE1F2D"/>
    <w:rsid w:val="00DE2085"/>
    <w:rsid w:val="00DE20A0"/>
    <w:rsid w:val="00DE27AB"/>
    <w:rsid w:val="00DE2AFB"/>
    <w:rsid w:val="00DE2B50"/>
    <w:rsid w:val="00DE3260"/>
    <w:rsid w:val="00DE3265"/>
    <w:rsid w:val="00DE32E8"/>
    <w:rsid w:val="00DE32F1"/>
    <w:rsid w:val="00DE3955"/>
    <w:rsid w:val="00DE39B1"/>
    <w:rsid w:val="00DE3A72"/>
    <w:rsid w:val="00DE3CFB"/>
    <w:rsid w:val="00DE4181"/>
    <w:rsid w:val="00DE425C"/>
    <w:rsid w:val="00DE47EE"/>
    <w:rsid w:val="00DE5442"/>
    <w:rsid w:val="00DE56DA"/>
    <w:rsid w:val="00DE6080"/>
    <w:rsid w:val="00DE660D"/>
    <w:rsid w:val="00DE6651"/>
    <w:rsid w:val="00DE7022"/>
    <w:rsid w:val="00DE70A4"/>
    <w:rsid w:val="00DE7746"/>
    <w:rsid w:val="00DE7C46"/>
    <w:rsid w:val="00DF00D4"/>
    <w:rsid w:val="00DF0579"/>
    <w:rsid w:val="00DF09D0"/>
    <w:rsid w:val="00DF0DA9"/>
    <w:rsid w:val="00DF1495"/>
    <w:rsid w:val="00DF166A"/>
    <w:rsid w:val="00DF1BC9"/>
    <w:rsid w:val="00DF1CA7"/>
    <w:rsid w:val="00DF224F"/>
    <w:rsid w:val="00DF2C64"/>
    <w:rsid w:val="00DF2D54"/>
    <w:rsid w:val="00DF3318"/>
    <w:rsid w:val="00DF348E"/>
    <w:rsid w:val="00DF3667"/>
    <w:rsid w:val="00DF3905"/>
    <w:rsid w:val="00DF40CF"/>
    <w:rsid w:val="00DF453E"/>
    <w:rsid w:val="00DF48B0"/>
    <w:rsid w:val="00DF54EA"/>
    <w:rsid w:val="00DF6972"/>
    <w:rsid w:val="00DF6E6D"/>
    <w:rsid w:val="00E00281"/>
    <w:rsid w:val="00E0077E"/>
    <w:rsid w:val="00E007B4"/>
    <w:rsid w:val="00E00988"/>
    <w:rsid w:val="00E00EF6"/>
    <w:rsid w:val="00E01842"/>
    <w:rsid w:val="00E02807"/>
    <w:rsid w:val="00E02854"/>
    <w:rsid w:val="00E02B91"/>
    <w:rsid w:val="00E0312E"/>
    <w:rsid w:val="00E03523"/>
    <w:rsid w:val="00E035D9"/>
    <w:rsid w:val="00E0377F"/>
    <w:rsid w:val="00E03A5C"/>
    <w:rsid w:val="00E040EB"/>
    <w:rsid w:val="00E04F5B"/>
    <w:rsid w:val="00E055ED"/>
    <w:rsid w:val="00E05608"/>
    <w:rsid w:val="00E05828"/>
    <w:rsid w:val="00E0595B"/>
    <w:rsid w:val="00E06228"/>
    <w:rsid w:val="00E06889"/>
    <w:rsid w:val="00E06A22"/>
    <w:rsid w:val="00E07599"/>
    <w:rsid w:val="00E07765"/>
    <w:rsid w:val="00E077AC"/>
    <w:rsid w:val="00E07B26"/>
    <w:rsid w:val="00E11020"/>
    <w:rsid w:val="00E1161A"/>
    <w:rsid w:val="00E118C5"/>
    <w:rsid w:val="00E1197F"/>
    <w:rsid w:val="00E11AD2"/>
    <w:rsid w:val="00E11C5F"/>
    <w:rsid w:val="00E11E07"/>
    <w:rsid w:val="00E12567"/>
    <w:rsid w:val="00E12BE7"/>
    <w:rsid w:val="00E145A9"/>
    <w:rsid w:val="00E14613"/>
    <w:rsid w:val="00E14B18"/>
    <w:rsid w:val="00E14B1B"/>
    <w:rsid w:val="00E14B46"/>
    <w:rsid w:val="00E14D92"/>
    <w:rsid w:val="00E14EFF"/>
    <w:rsid w:val="00E1501C"/>
    <w:rsid w:val="00E16ED1"/>
    <w:rsid w:val="00E17663"/>
    <w:rsid w:val="00E1785B"/>
    <w:rsid w:val="00E17A3E"/>
    <w:rsid w:val="00E17E2F"/>
    <w:rsid w:val="00E21063"/>
    <w:rsid w:val="00E21433"/>
    <w:rsid w:val="00E219F1"/>
    <w:rsid w:val="00E21CFC"/>
    <w:rsid w:val="00E221AD"/>
    <w:rsid w:val="00E236B6"/>
    <w:rsid w:val="00E24512"/>
    <w:rsid w:val="00E248BF"/>
    <w:rsid w:val="00E255F9"/>
    <w:rsid w:val="00E256F4"/>
    <w:rsid w:val="00E2596E"/>
    <w:rsid w:val="00E25B28"/>
    <w:rsid w:val="00E278F8"/>
    <w:rsid w:val="00E27DEA"/>
    <w:rsid w:val="00E30064"/>
    <w:rsid w:val="00E303E1"/>
    <w:rsid w:val="00E30B4D"/>
    <w:rsid w:val="00E30D75"/>
    <w:rsid w:val="00E3164C"/>
    <w:rsid w:val="00E322D7"/>
    <w:rsid w:val="00E32609"/>
    <w:rsid w:val="00E3297D"/>
    <w:rsid w:val="00E33032"/>
    <w:rsid w:val="00E338E5"/>
    <w:rsid w:val="00E33A4E"/>
    <w:rsid w:val="00E33AC4"/>
    <w:rsid w:val="00E33FB5"/>
    <w:rsid w:val="00E3442D"/>
    <w:rsid w:val="00E34431"/>
    <w:rsid w:val="00E34455"/>
    <w:rsid w:val="00E34769"/>
    <w:rsid w:val="00E34A8F"/>
    <w:rsid w:val="00E352F6"/>
    <w:rsid w:val="00E35594"/>
    <w:rsid w:val="00E35965"/>
    <w:rsid w:val="00E35AB0"/>
    <w:rsid w:val="00E35FAB"/>
    <w:rsid w:val="00E361B5"/>
    <w:rsid w:val="00E368BC"/>
    <w:rsid w:val="00E369E8"/>
    <w:rsid w:val="00E36C53"/>
    <w:rsid w:val="00E36C9C"/>
    <w:rsid w:val="00E36CE3"/>
    <w:rsid w:val="00E40198"/>
    <w:rsid w:val="00E40395"/>
    <w:rsid w:val="00E4048D"/>
    <w:rsid w:val="00E4121E"/>
    <w:rsid w:val="00E41987"/>
    <w:rsid w:val="00E41CDC"/>
    <w:rsid w:val="00E41E8D"/>
    <w:rsid w:val="00E42175"/>
    <w:rsid w:val="00E42FF5"/>
    <w:rsid w:val="00E43408"/>
    <w:rsid w:val="00E43722"/>
    <w:rsid w:val="00E43B4E"/>
    <w:rsid w:val="00E444F5"/>
    <w:rsid w:val="00E44C9F"/>
    <w:rsid w:val="00E44CFC"/>
    <w:rsid w:val="00E44D13"/>
    <w:rsid w:val="00E4523A"/>
    <w:rsid w:val="00E45369"/>
    <w:rsid w:val="00E4543C"/>
    <w:rsid w:val="00E454CB"/>
    <w:rsid w:val="00E45684"/>
    <w:rsid w:val="00E467E9"/>
    <w:rsid w:val="00E47673"/>
    <w:rsid w:val="00E47980"/>
    <w:rsid w:val="00E47D15"/>
    <w:rsid w:val="00E47DF5"/>
    <w:rsid w:val="00E50981"/>
    <w:rsid w:val="00E50B70"/>
    <w:rsid w:val="00E50CB8"/>
    <w:rsid w:val="00E5155C"/>
    <w:rsid w:val="00E520B5"/>
    <w:rsid w:val="00E522B3"/>
    <w:rsid w:val="00E527A5"/>
    <w:rsid w:val="00E52841"/>
    <w:rsid w:val="00E52DB1"/>
    <w:rsid w:val="00E53571"/>
    <w:rsid w:val="00E53677"/>
    <w:rsid w:val="00E53856"/>
    <w:rsid w:val="00E539D2"/>
    <w:rsid w:val="00E53D7C"/>
    <w:rsid w:val="00E54810"/>
    <w:rsid w:val="00E54BDD"/>
    <w:rsid w:val="00E5589E"/>
    <w:rsid w:val="00E55E2E"/>
    <w:rsid w:val="00E55F97"/>
    <w:rsid w:val="00E56600"/>
    <w:rsid w:val="00E568A6"/>
    <w:rsid w:val="00E56907"/>
    <w:rsid w:val="00E569B5"/>
    <w:rsid w:val="00E56B39"/>
    <w:rsid w:val="00E56E54"/>
    <w:rsid w:val="00E56E9E"/>
    <w:rsid w:val="00E57220"/>
    <w:rsid w:val="00E5732D"/>
    <w:rsid w:val="00E57413"/>
    <w:rsid w:val="00E57A07"/>
    <w:rsid w:val="00E605E7"/>
    <w:rsid w:val="00E606E8"/>
    <w:rsid w:val="00E60ED4"/>
    <w:rsid w:val="00E6132D"/>
    <w:rsid w:val="00E61A7A"/>
    <w:rsid w:val="00E61D35"/>
    <w:rsid w:val="00E61EF8"/>
    <w:rsid w:val="00E61F8A"/>
    <w:rsid w:val="00E62120"/>
    <w:rsid w:val="00E62530"/>
    <w:rsid w:val="00E62F34"/>
    <w:rsid w:val="00E62FB6"/>
    <w:rsid w:val="00E634BC"/>
    <w:rsid w:val="00E63BD3"/>
    <w:rsid w:val="00E64DC4"/>
    <w:rsid w:val="00E65025"/>
    <w:rsid w:val="00E65518"/>
    <w:rsid w:val="00E65C36"/>
    <w:rsid w:val="00E663D8"/>
    <w:rsid w:val="00E66C3A"/>
    <w:rsid w:val="00E66C4F"/>
    <w:rsid w:val="00E66C9B"/>
    <w:rsid w:val="00E67468"/>
    <w:rsid w:val="00E676CA"/>
    <w:rsid w:val="00E676E2"/>
    <w:rsid w:val="00E677B7"/>
    <w:rsid w:val="00E67A98"/>
    <w:rsid w:val="00E67C8E"/>
    <w:rsid w:val="00E70211"/>
    <w:rsid w:val="00E7040D"/>
    <w:rsid w:val="00E7054F"/>
    <w:rsid w:val="00E70EDC"/>
    <w:rsid w:val="00E712D7"/>
    <w:rsid w:val="00E7157F"/>
    <w:rsid w:val="00E71D04"/>
    <w:rsid w:val="00E72810"/>
    <w:rsid w:val="00E72C43"/>
    <w:rsid w:val="00E72CBB"/>
    <w:rsid w:val="00E72CD1"/>
    <w:rsid w:val="00E737B4"/>
    <w:rsid w:val="00E73CFF"/>
    <w:rsid w:val="00E73E23"/>
    <w:rsid w:val="00E73E93"/>
    <w:rsid w:val="00E74C05"/>
    <w:rsid w:val="00E74D37"/>
    <w:rsid w:val="00E753D5"/>
    <w:rsid w:val="00E75411"/>
    <w:rsid w:val="00E754F0"/>
    <w:rsid w:val="00E756D1"/>
    <w:rsid w:val="00E75E9F"/>
    <w:rsid w:val="00E764E2"/>
    <w:rsid w:val="00E76A22"/>
    <w:rsid w:val="00E7787C"/>
    <w:rsid w:val="00E77F3B"/>
    <w:rsid w:val="00E8083A"/>
    <w:rsid w:val="00E813B8"/>
    <w:rsid w:val="00E8158F"/>
    <w:rsid w:val="00E81B4A"/>
    <w:rsid w:val="00E81FF9"/>
    <w:rsid w:val="00E82DBA"/>
    <w:rsid w:val="00E837EB"/>
    <w:rsid w:val="00E83814"/>
    <w:rsid w:val="00E840C9"/>
    <w:rsid w:val="00E84E9B"/>
    <w:rsid w:val="00E8518E"/>
    <w:rsid w:val="00E854F2"/>
    <w:rsid w:val="00E85650"/>
    <w:rsid w:val="00E85A68"/>
    <w:rsid w:val="00E86160"/>
    <w:rsid w:val="00E863BF"/>
    <w:rsid w:val="00E86DF5"/>
    <w:rsid w:val="00E87164"/>
    <w:rsid w:val="00E87291"/>
    <w:rsid w:val="00E9059F"/>
    <w:rsid w:val="00E905C1"/>
    <w:rsid w:val="00E91431"/>
    <w:rsid w:val="00E9161A"/>
    <w:rsid w:val="00E918EB"/>
    <w:rsid w:val="00E91E67"/>
    <w:rsid w:val="00E929EB"/>
    <w:rsid w:val="00E92E28"/>
    <w:rsid w:val="00E94387"/>
    <w:rsid w:val="00E948D8"/>
    <w:rsid w:val="00E94933"/>
    <w:rsid w:val="00E953CD"/>
    <w:rsid w:val="00E9560D"/>
    <w:rsid w:val="00E959C3"/>
    <w:rsid w:val="00E960F4"/>
    <w:rsid w:val="00E96582"/>
    <w:rsid w:val="00E96A24"/>
    <w:rsid w:val="00E9758C"/>
    <w:rsid w:val="00E97985"/>
    <w:rsid w:val="00E97FAA"/>
    <w:rsid w:val="00EA05E5"/>
    <w:rsid w:val="00EA0959"/>
    <w:rsid w:val="00EA0C8A"/>
    <w:rsid w:val="00EA0EB9"/>
    <w:rsid w:val="00EA1326"/>
    <w:rsid w:val="00EA17F6"/>
    <w:rsid w:val="00EA1A32"/>
    <w:rsid w:val="00EA1F08"/>
    <w:rsid w:val="00EA38EA"/>
    <w:rsid w:val="00EA3974"/>
    <w:rsid w:val="00EA3F15"/>
    <w:rsid w:val="00EA4708"/>
    <w:rsid w:val="00EA4DE0"/>
    <w:rsid w:val="00EA566E"/>
    <w:rsid w:val="00EA5BC0"/>
    <w:rsid w:val="00EA629C"/>
    <w:rsid w:val="00EA688B"/>
    <w:rsid w:val="00EA6DEB"/>
    <w:rsid w:val="00EA6F3A"/>
    <w:rsid w:val="00EA72B8"/>
    <w:rsid w:val="00EA7773"/>
    <w:rsid w:val="00EA77A5"/>
    <w:rsid w:val="00EA78EE"/>
    <w:rsid w:val="00EA79CF"/>
    <w:rsid w:val="00EB0099"/>
    <w:rsid w:val="00EB0586"/>
    <w:rsid w:val="00EB0B8F"/>
    <w:rsid w:val="00EB0FD8"/>
    <w:rsid w:val="00EB114E"/>
    <w:rsid w:val="00EB21BA"/>
    <w:rsid w:val="00EB25F2"/>
    <w:rsid w:val="00EB3217"/>
    <w:rsid w:val="00EB32AD"/>
    <w:rsid w:val="00EB33D0"/>
    <w:rsid w:val="00EB36A6"/>
    <w:rsid w:val="00EB3E06"/>
    <w:rsid w:val="00EB47C3"/>
    <w:rsid w:val="00EB4971"/>
    <w:rsid w:val="00EB4C05"/>
    <w:rsid w:val="00EB52B5"/>
    <w:rsid w:val="00EB55E2"/>
    <w:rsid w:val="00EB56C4"/>
    <w:rsid w:val="00EB6032"/>
    <w:rsid w:val="00EB6C34"/>
    <w:rsid w:val="00EB75C0"/>
    <w:rsid w:val="00EB7C3D"/>
    <w:rsid w:val="00EB7CBF"/>
    <w:rsid w:val="00EB7D86"/>
    <w:rsid w:val="00EC0685"/>
    <w:rsid w:val="00EC0899"/>
    <w:rsid w:val="00EC08A5"/>
    <w:rsid w:val="00EC09D4"/>
    <w:rsid w:val="00EC0B73"/>
    <w:rsid w:val="00EC0F3A"/>
    <w:rsid w:val="00EC0F6A"/>
    <w:rsid w:val="00EC1056"/>
    <w:rsid w:val="00EC13E2"/>
    <w:rsid w:val="00EC18B3"/>
    <w:rsid w:val="00EC199F"/>
    <w:rsid w:val="00EC1A7C"/>
    <w:rsid w:val="00EC1B09"/>
    <w:rsid w:val="00EC1F06"/>
    <w:rsid w:val="00EC212F"/>
    <w:rsid w:val="00EC28D9"/>
    <w:rsid w:val="00EC2BD2"/>
    <w:rsid w:val="00EC2CA9"/>
    <w:rsid w:val="00EC2CBD"/>
    <w:rsid w:val="00EC367C"/>
    <w:rsid w:val="00EC386D"/>
    <w:rsid w:val="00EC3B0D"/>
    <w:rsid w:val="00EC3DA2"/>
    <w:rsid w:val="00EC42A0"/>
    <w:rsid w:val="00EC42E3"/>
    <w:rsid w:val="00EC4FAA"/>
    <w:rsid w:val="00EC5422"/>
    <w:rsid w:val="00EC5CDF"/>
    <w:rsid w:val="00EC5F76"/>
    <w:rsid w:val="00EC60BF"/>
    <w:rsid w:val="00EC67DC"/>
    <w:rsid w:val="00EC7AC4"/>
    <w:rsid w:val="00ED045D"/>
    <w:rsid w:val="00ED17DA"/>
    <w:rsid w:val="00ED287E"/>
    <w:rsid w:val="00ED2EB0"/>
    <w:rsid w:val="00ED2FC9"/>
    <w:rsid w:val="00ED37F3"/>
    <w:rsid w:val="00ED3C02"/>
    <w:rsid w:val="00ED40E0"/>
    <w:rsid w:val="00ED42F5"/>
    <w:rsid w:val="00ED453B"/>
    <w:rsid w:val="00ED454A"/>
    <w:rsid w:val="00ED4782"/>
    <w:rsid w:val="00ED4A74"/>
    <w:rsid w:val="00ED4EF5"/>
    <w:rsid w:val="00ED650C"/>
    <w:rsid w:val="00ED713C"/>
    <w:rsid w:val="00ED7221"/>
    <w:rsid w:val="00ED7C2A"/>
    <w:rsid w:val="00ED7CAC"/>
    <w:rsid w:val="00ED7FB4"/>
    <w:rsid w:val="00EE099C"/>
    <w:rsid w:val="00EE0CFA"/>
    <w:rsid w:val="00EE17DA"/>
    <w:rsid w:val="00EE1A1C"/>
    <w:rsid w:val="00EE1BEB"/>
    <w:rsid w:val="00EE1C2E"/>
    <w:rsid w:val="00EE2212"/>
    <w:rsid w:val="00EE2383"/>
    <w:rsid w:val="00EE2DC4"/>
    <w:rsid w:val="00EE4490"/>
    <w:rsid w:val="00EE4EF2"/>
    <w:rsid w:val="00EE509C"/>
    <w:rsid w:val="00EE68C5"/>
    <w:rsid w:val="00EE6F21"/>
    <w:rsid w:val="00EE706A"/>
    <w:rsid w:val="00EE7753"/>
    <w:rsid w:val="00EF090A"/>
    <w:rsid w:val="00EF0AFB"/>
    <w:rsid w:val="00EF111D"/>
    <w:rsid w:val="00EF13A6"/>
    <w:rsid w:val="00EF14C5"/>
    <w:rsid w:val="00EF1773"/>
    <w:rsid w:val="00EF1B9E"/>
    <w:rsid w:val="00EF1E0F"/>
    <w:rsid w:val="00EF2302"/>
    <w:rsid w:val="00EF24CA"/>
    <w:rsid w:val="00EF2FED"/>
    <w:rsid w:val="00EF3705"/>
    <w:rsid w:val="00EF38FC"/>
    <w:rsid w:val="00EF393C"/>
    <w:rsid w:val="00EF416E"/>
    <w:rsid w:val="00EF46E8"/>
    <w:rsid w:val="00EF4B90"/>
    <w:rsid w:val="00EF4EFB"/>
    <w:rsid w:val="00EF5169"/>
    <w:rsid w:val="00EF5437"/>
    <w:rsid w:val="00EF580A"/>
    <w:rsid w:val="00EF5AC4"/>
    <w:rsid w:val="00EF5FF7"/>
    <w:rsid w:val="00EF61AD"/>
    <w:rsid w:val="00F008A0"/>
    <w:rsid w:val="00F00ABA"/>
    <w:rsid w:val="00F0135A"/>
    <w:rsid w:val="00F017CD"/>
    <w:rsid w:val="00F01DEC"/>
    <w:rsid w:val="00F0256D"/>
    <w:rsid w:val="00F0283A"/>
    <w:rsid w:val="00F02A78"/>
    <w:rsid w:val="00F0384E"/>
    <w:rsid w:val="00F03EA4"/>
    <w:rsid w:val="00F04824"/>
    <w:rsid w:val="00F04ED0"/>
    <w:rsid w:val="00F05972"/>
    <w:rsid w:val="00F05AAE"/>
    <w:rsid w:val="00F062FD"/>
    <w:rsid w:val="00F06856"/>
    <w:rsid w:val="00F06A90"/>
    <w:rsid w:val="00F07C76"/>
    <w:rsid w:val="00F1033F"/>
    <w:rsid w:val="00F10B48"/>
    <w:rsid w:val="00F11E0D"/>
    <w:rsid w:val="00F120AD"/>
    <w:rsid w:val="00F129F1"/>
    <w:rsid w:val="00F134AB"/>
    <w:rsid w:val="00F13668"/>
    <w:rsid w:val="00F13D5A"/>
    <w:rsid w:val="00F13F89"/>
    <w:rsid w:val="00F14A92"/>
    <w:rsid w:val="00F1593F"/>
    <w:rsid w:val="00F1594B"/>
    <w:rsid w:val="00F15A75"/>
    <w:rsid w:val="00F15F15"/>
    <w:rsid w:val="00F16063"/>
    <w:rsid w:val="00F16660"/>
    <w:rsid w:val="00F1687B"/>
    <w:rsid w:val="00F16A32"/>
    <w:rsid w:val="00F16F0D"/>
    <w:rsid w:val="00F1713D"/>
    <w:rsid w:val="00F17382"/>
    <w:rsid w:val="00F17DED"/>
    <w:rsid w:val="00F206E1"/>
    <w:rsid w:val="00F2170B"/>
    <w:rsid w:val="00F22077"/>
    <w:rsid w:val="00F227ED"/>
    <w:rsid w:val="00F22B13"/>
    <w:rsid w:val="00F22FCB"/>
    <w:rsid w:val="00F23104"/>
    <w:rsid w:val="00F2341A"/>
    <w:rsid w:val="00F23EED"/>
    <w:rsid w:val="00F23F15"/>
    <w:rsid w:val="00F24B93"/>
    <w:rsid w:val="00F24CB3"/>
    <w:rsid w:val="00F24D2A"/>
    <w:rsid w:val="00F24F67"/>
    <w:rsid w:val="00F25018"/>
    <w:rsid w:val="00F25250"/>
    <w:rsid w:val="00F25518"/>
    <w:rsid w:val="00F2584F"/>
    <w:rsid w:val="00F26174"/>
    <w:rsid w:val="00F2618A"/>
    <w:rsid w:val="00F26A29"/>
    <w:rsid w:val="00F2778E"/>
    <w:rsid w:val="00F2778F"/>
    <w:rsid w:val="00F27A81"/>
    <w:rsid w:val="00F27AC7"/>
    <w:rsid w:val="00F27F63"/>
    <w:rsid w:val="00F3004C"/>
    <w:rsid w:val="00F30FC7"/>
    <w:rsid w:val="00F3194C"/>
    <w:rsid w:val="00F31E8C"/>
    <w:rsid w:val="00F33583"/>
    <w:rsid w:val="00F3372C"/>
    <w:rsid w:val="00F33D96"/>
    <w:rsid w:val="00F344F5"/>
    <w:rsid w:val="00F348AF"/>
    <w:rsid w:val="00F34BA1"/>
    <w:rsid w:val="00F34C80"/>
    <w:rsid w:val="00F34F2B"/>
    <w:rsid w:val="00F35582"/>
    <w:rsid w:val="00F35862"/>
    <w:rsid w:val="00F36142"/>
    <w:rsid w:val="00F3626B"/>
    <w:rsid w:val="00F36330"/>
    <w:rsid w:val="00F365C2"/>
    <w:rsid w:val="00F36BCD"/>
    <w:rsid w:val="00F37081"/>
    <w:rsid w:val="00F40737"/>
    <w:rsid w:val="00F40AD3"/>
    <w:rsid w:val="00F41205"/>
    <w:rsid w:val="00F41446"/>
    <w:rsid w:val="00F417AF"/>
    <w:rsid w:val="00F41A56"/>
    <w:rsid w:val="00F425F2"/>
    <w:rsid w:val="00F42735"/>
    <w:rsid w:val="00F42DE2"/>
    <w:rsid w:val="00F42ED3"/>
    <w:rsid w:val="00F42FC4"/>
    <w:rsid w:val="00F436A3"/>
    <w:rsid w:val="00F43CA4"/>
    <w:rsid w:val="00F447FD"/>
    <w:rsid w:val="00F4505A"/>
    <w:rsid w:val="00F4553B"/>
    <w:rsid w:val="00F456B3"/>
    <w:rsid w:val="00F45AF5"/>
    <w:rsid w:val="00F45B98"/>
    <w:rsid w:val="00F46A3C"/>
    <w:rsid w:val="00F473E3"/>
    <w:rsid w:val="00F4754D"/>
    <w:rsid w:val="00F4788B"/>
    <w:rsid w:val="00F4799B"/>
    <w:rsid w:val="00F47A7E"/>
    <w:rsid w:val="00F504A9"/>
    <w:rsid w:val="00F506B4"/>
    <w:rsid w:val="00F50947"/>
    <w:rsid w:val="00F50FA4"/>
    <w:rsid w:val="00F5177D"/>
    <w:rsid w:val="00F51F16"/>
    <w:rsid w:val="00F52456"/>
    <w:rsid w:val="00F52F8C"/>
    <w:rsid w:val="00F541D7"/>
    <w:rsid w:val="00F547D5"/>
    <w:rsid w:val="00F558F9"/>
    <w:rsid w:val="00F55A26"/>
    <w:rsid w:val="00F55A9F"/>
    <w:rsid w:val="00F563AC"/>
    <w:rsid w:val="00F56638"/>
    <w:rsid w:val="00F569B6"/>
    <w:rsid w:val="00F56B4D"/>
    <w:rsid w:val="00F56B73"/>
    <w:rsid w:val="00F57B08"/>
    <w:rsid w:val="00F602F0"/>
    <w:rsid w:val="00F60491"/>
    <w:rsid w:val="00F60953"/>
    <w:rsid w:val="00F61679"/>
    <w:rsid w:val="00F61C94"/>
    <w:rsid w:val="00F6201B"/>
    <w:rsid w:val="00F62811"/>
    <w:rsid w:val="00F630F6"/>
    <w:rsid w:val="00F63BB8"/>
    <w:rsid w:val="00F63FFD"/>
    <w:rsid w:val="00F64DBD"/>
    <w:rsid w:val="00F65C9B"/>
    <w:rsid w:val="00F66424"/>
    <w:rsid w:val="00F66C6D"/>
    <w:rsid w:val="00F67839"/>
    <w:rsid w:val="00F67B1A"/>
    <w:rsid w:val="00F67E88"/>
    <w:rsid w:val="00F70F99"/>
    <w:rsid w:val="00F7137E"/>
    <w:rsid w:val="00F71565"/>
    <w:rsid w:val="00F72043"/>
    <w:rsid w:val="00F72468"/>
    <w:rsid w:val="00F72741"/>
    <w:rsid w:val="00F730AE"/>
    <w:rsid w:val="00F73468"/>
    <w:rsid w:val="00F737A4"/>
    <w:rsid w:val="00F73BC4"/>
    <w:rsid w:val="00F73EFD"/>
    <w:rsid w:val="00F74034"/>
    <w:rsid w:val="00F745C9"/>
    <w:rsid w:val="00F74881"/>
    <w:rsid w:val="00F75072"/>
    <w:rsid w:val="00F7515A"/>
    <w:rsid w:val="00F751DE"/>
    <w:rsid w:val="00F75917"/>
    <w:rsid w:val="00F759F4"/>
    <w:rsid w:val="00F75A19"/>
    <w:rsid w:val="00F75E03"/>
    <w:rsid w:val="00F76CBC"/>
    <w:rsid w:val="00F773D7"/>
    <w:rsid w:val="00F77630"/>
    <w:rsid w:val="00F77686"/>
    <w:rsid w:val="00F80D43"/>
    <w:rsid w:val="00F80F67"/>
    <w:rsid w:val="00F8108B"/>
    <w:rsid w:val="00F811C3"/>
    <w:rsid w:val="00F81FA7"/>
    <w:rsid w:val="00F82122"/>
    <w:rsid w:val="00F823AC"/>
    <w:rsid w:val="00F824E4"/>
    <w:rsid w:val="00F82576"/>
    <w:rsid w:val="00F82875"/>
    <w:rsid w:val="00F83655"/>
    <w:rsid w:val="00F83A40"/>
    <w:rsid w:val="00F840D2"/>
    <w:rsid w:val="00F84D4D"/>
    <w:rsid w:val="00F856CB"/>
    <w:rsid w:val="00F8593B"/>
    <w:rsid w:val="00F8668B"/>
    <w:rsid w:val="00F86B53"/>
    <w:rsid w:val="00F8731F"/>
    <w:rsid w:val="00F873B3"/>
    <w:rsid w:val="00F87AC5"/>
    <w:rsid w:val="00F87DC2"/>
    <w:rsid w:val="00F87F03"/>
    <w:rsid w:val="00F90290"/>
    <w:rsid w:val="00F908E9"/>
    <w:rsid w:val="00F909B6"/>
    <w:rsid w:val="00F90AAB"/>
    <w:rsid w:val="00F9242E"/>
    <w:rsid w:val="00F92C60"/>
    <w:rsid w:val="00F92DEA"/>
    <w:rsid w:val="00F92DFA"/>
    <w:rsid w:val="00F93964"/>
    <w:rsid w:val="00F93FC4"/>
    <w:rsid w:val="00F9462B"/>
    <w:rsid w:val="00F9492A"/>
    <w:rsid w:val="00F94EB8"/>
    <w:rsid w:val="00F9541C"/>
    <w:rsid w:val="00F95F5E"/>
    <w:rsid w:val="00F96001"/>
    <w:rsid w:val="00F9611A"/>
    <w:rsid w:val="00F96B4E"/>
    <w:rsid w:val="00F96DAC"/>
    <w:rsid w:val="00F97055"/>
    <w:rsid w:val="00F9714E"/>
    <w:rsid w:val="00F977AB"/>
    <w:rsid w:val="00F979EB"/>
    <w:rsid w:val="00F97A07"/>
    <w:rsid w:val="00F97ADB"/>
    <w:rsid w:val="00FA01F2"/>
    <w:rsid w:val="00FA045F"/>
    <w:rsid w:val="00FA0E18"/>
    <w:rsid w:val="00FA11F2"/>
    <w:rsid w:val="00FA1372"/>
    <w:rsid w:val="00FA15FC"/>
    <w:rsid w:val="00FA1638"/>
    <w:rsid w:val="00FA17BA"/>
    <w:rsid w:val="00FA194D"/>
    <w:rsid w:val="00FA1EF9"/>
    <w:rsid w:val="00FA26F2"/>
    <w:rsid w:val="00FA2938"/>
    <w:rsid w:val="00FA2D46"/>
    <w:rsid w:val="00FA3535"/>
    <w:rsid w:val="00FA3A28"/>
    <w:rsid w:val="00FA3BDB"/>
    <w:rsid w:val="00FA4177"/>
    <w:rsid w:val="00FA433C"/>
    <w:rsid w:val="00FA4CDF"/>
    <w:rsid w:val="00FA50BE"/>
    <w:rsid w:val="00FA50F6"/>
    <w:rsid w:val="00FA5247"/>
    <w:rsid w:val="00FA5D2E"/>
    <w:rsid w:val="00FA61F1"/>
    <w:rsid w:val="00FA6543"/>
    <w:rsid w:val="00FA6B39"/>
    <w:rsid w:val="00FA7355"/>
    <w:rsid w:val="00FA74E1"/>
    <w:rsid w:val="00FA79F7"/>
    <w:rsid w:val="00FA7CDE"/>
    <w:rsid w:val="00FB020A"/>
    <w:rsid w:val="00FB0662"/>
    <w:rsid w:val="00FB0BDF"/>
    <w:rsid w:val="00FB12A1"/>
    <w:rsid w:val="00FB170F"/>
    <w:rsid w:val="00FB2BFE"/>
    <w:rsid w:val="00FB2E46"/>
    <w:rsid w:val="00FB38F7"/>
    <w:rsid w:val="00FB3954"/>
    <w:rsid w:val="00FB3CA3"/>
    <w:rsid w:val="00FB4541"/>
    <w:rsid w:val="00FB47EF"/>
    <w:rsid w:val="00FB5A78"/>
    <w:rsid w:val="00FB653E"/>
    <w:rsid w:val="00FB6A03"/>
    <w:rsid w:val="00FB6A45"/>
    <w:rsid w:val="00FB70AF"/>
    <w:rsid w:val="00FB7703"/>
    <w:rsid w:val="00FB7A67"/>
    <w:rsid w:val="00FB7DCC"/>
    <w:rsid w:val="00FB7E6E"/>
    <w:rsid w:val="00FC01ED"/>
    <w:rsid w:val="00FC11A8"/>
    <w:rsid w:val="00FC179C"/>
    <w:rsid w:val="00FC17FF"/>
    <w:rsid w:val="00FC1EC6"/>
    <w:rsid w:val="00FC265B"/>
    <w:rsid w:val="00FC3398"/>
    <w:rsid w:val="00FC33F0"/>
    <w:rsid w:val="00FC341E"/>
    <w:rsid w:val="00FC3536"/>
    <w:rsid w:val="00FC3C86"/>
    <w:rsid w:val="00FC43D1"/>
    <w:rsid w:val="00FC4994"/>
    <w:rsid w:val="00FC4C86"/>
    <w:rsid w:val="00FC503B"/>
    <w:rsid w:val="00FC593B"/>
    <w:rsid w:val="00FC5A04"/>
    <w:rsid w:val="00FC5A3D"/>
    <w:rsid w:val="00FC5C79"/>
    <w:rsid w:val="00FC6CCB"/>
    <w:rsid w:val="00FC6FF6"/>
    <w:rsid w:val="00FC7A67"/>
    <w:rsid w:val="00FC7DAB"/>
    <w:rsid w:val="00FC7E83"/>
    <w:rsid w:val="00FC7FD3"/>
    <w:rsid w:val="00FD028F"/>
    <w:rsid w:val="00FD0BE4"/>
    <w:rsid w:val="00FD112F"/>
    <w:rsid w:val="00FD14E0"/>
    <w:rsid w:val="00FD1A93"/>
    <w:rsid w:val="00FD1C24"/>
    <w:rsid w:val="00FD1D05"/>
    <w:rsid w:val="00FD3534"/>
    <w:rsid w:val="00FD3AFA"/>
    <w:rsid w:val="00FD4883"/>
    <w:rsid w:val="00FD4D06"/>
    <w:rsid w:val="00FD5191"/>
    <w:rsid w:val="00FD5B8D"/>
    <w:rsid w:val="00FD6390"/>
    <w:rsid w:val="00FD6863"/>
    <w:rsid w:val="00FD70A3"/>
    <w:rsid w:val="00FD79F5"/>
    <w:rsid w:val="00FD7FD5"/>
    <w:rsid w:val="00FE0C77"/>
    <w:rsid w:val="00FE0E73"/>
    <w:rsid w:val="00FE0F96"/>
    <w:rsid w:val="00FE1DA5"/>
    <w:rsid w:val="00FE2094"/>
    <w:rsid w:val="00FE22E4"/>
    <w:rsid w:val="00FE30D7"/>
    <w:rsid w:val="00FE37EF"/>
    <w:rsid w:val="00FE3A79"/>
    <w:rsid w:val="00FE3E68"/>
    <w:rsid w:val="00FE4040"/>
    <w:rsid w:val="00FE412F"/>
    <w:rsid w:val="00FE4294"/>
    <w:rsid w:val="00FE57BB"/>
    <w:rsid w:val="00FE58E1"/>
    <w:rsid w:val="00FE5B6F"/>
    <w:rsid w:val="00FE5D59"/>
    <w:rsid w:val="00FE683A"/>
    <w:rsid w:val="00FE68F5"/>
    <w:rsid w:val="00FE7058"/>
    <w:rsid w:val="00FE706C"/>
    <w:rsid w:val="00FE76D7"/>
    <w:rsid w:val="00FF008E"/>
    <w:rsid w:val="00FF10A2"/>
    <w:rsid w:val="00FF1546"/>
    <w:rsid w:val="00FF1FF1"/>
    <w:rsid w:val="00FF22A2"/>
    <w:rsid w:val="00FF2346"/>
    <w:rsid w:val="00FF2452"/>
    <w:rsid w:val="00FF2574"/>
    <w:rsid w:val="00FF2626"/>
    <w:rsid w:val="00FF26FA"/>
    <w:rsid w:val="00FF2EC4"/>
    <w:rsid w:val="00FF3261"/>
    <w:rsid w:val="00FF3683"/>
    <w:rsid w:val="00FF3721"/>
    <w:rsid w:val="00FF3B49"/>
    <w:rsid w:val="00FF3DB0"/>
    <w:rsid w:val="00FF4243"/>
    <w:rsid w:val="00FF42CD"/>
    <w:rsid w:val="00FF483D"/>
    <w:rsid w:val="00FF49F6"/>
    <w:rsid w:val="00FF4EEC"/>
    <w:rsid w:val="00FF5956"/>
    <w:rsid w:val="00FF5BDE"/>
    <w:rsid w:val="00FF5C1A"/>
    <w:rsid w:val="00FF71A3"/>
    <w:rsid w:val="00FF78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998F1D4"/>
  <w15:docId w15:val="{2818B318-9B55-4788-87B8-443214D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line="360" w:lineRule="auto"/>
        <w:ind w:left="567" w:hanging="567"/>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D2C"/>
    <w:pPr>
      <w:spacing w:line="240" w:lineRule="auto"/>
      <w:ind w:left="0" w:firstLine="0"/>
    </w:pPr>
    <w:rPr>
      <w:sz w:val="24"/>
      <w:szCs w:val="24"/>
    </w:rPr>
  </w:style>
  <w:style w:type="paragraph" w:styleId="Heading1">
    <w:name w:val="heading 1"/>
    <w:basedOn w:val="Normal"/>
    <w:next w:val="Normal"/>
    <w:link w:val="Heading1Char"/>
    <w:qFormat/>
    <w:rsid w:val="00097071"/>
    <w:pPr>
      <w:spacing w:line="360" w:lineRule="auto"/>
      <w:ind w:left="567" w:hanging="567"/>
      <w:outlineLvl w:val="0"/>
    </w:pPr>
    <w:rPr>
      <w:rFonts w:ascii="Arial" w:hAnsi="Arial" w:cs="Arial"/>
      <w:bCs/>
      <w:sz w:val="22"/>
      <w:szCs w:val="32"/>
    </w:rPr>
  </w:style>
  <w:style w:type="paragraph" w:styleId="Heading2">
    <w:name w:val="heading 2"/>
    <w:basedOn w:val="Normal"/>
    <w:next w:val="Normal"/>
    <w:link w:val="Heading2Char"/>
    <w:uiPriority w:val="9"/>
    <w:qFormat/>
    <w:rsid w:val="00097071"/>
    <w:pPr>
      <w:spacing w:line="360" w:lineRule="auto"/>
      <w:ind w:left="567" w:hanging="567"/>
      <w:outlineLvl w:val="1"/>
    </w:pPr>
    <w:rPr>
      <w:rFonts w:ascii="Arial" w:hAnsi="Arial" w:cs="Arial"/>
      <w:bCs/>
      <w:iCs/>
      <w:sz w:val="22"/>
      <w:szCs w:val="28"/>
    </w:rPr>
  </w:style>
  <w:style w:type="paragraph" w:styleId="Heading3">
    <w:name w:val="heading 3"/>
    <w:basedOn w:val="Normal"/>
    <w:next w:val="Normal"/>
    <w:link w:val="Heading3Char"/>
    <w:qFormat/>
    <w:rsid w:val="00097071"/>
    <w:pPr>
      <w:spacing w:line="360" w:lineRule="auto"/>
      <w:ind w:left="567" w:hanging="567"/>
      <w:outlineLvl w:val="2"/>
    </w:pPr>
    <w:rPr>
      <w:rFonts w:ascii="Arial" w:hAnsi="Arial" w:cs="Arial"/>
      <w:bCs/>
      <w:sz w:val="22"/>
      <w:szCs w:val="26"/>
    </w:rPr>
  </w:style>
  <w:style w:type="paragraph" w:styleId="Heading4">
    <w:name w:val="heading 4"/>
    <w:basedOn w:val="Normal"/>
    <w:next w:val="Normal"/>
    <w:link w:val="Heading4Char"/>
    <w:uiPriority w:val="9"/>
    <w:qFormat/>
    <w:rsid w:val="00097071"/>
    <w:pPr>
      <w:spacing w:line="360" w:lineRule="auto"/>
      <w:ind w:left="567" w:hanging="567"/>
      <w:outlineLvl w:val="3"/>
    </w:pPr>
    <w:rPr>
      <w:rFonts w:ascii="Arial" w:hAnsi="Arial"/>
      <w:bCs/>
      <w:sz w:val="22"/>
      <w:szCs w:val="28"/>
    </w:rPr>
  </w:style>
  <w:style w:type="paragraph" w:styleId="Heading5">
    <w:name w:val="heading 5"/>
    <w:basedOn w:val="Normal"/>
    <w:next w:val="Normal"/>
    <w:link w:val="Heading5Char"/>
    <w:qFormat/>
    <w:rsid w:val="00097071"/>
    <w:pPr>
      <w:spacing w:line="360" w:lineRule="auto"/>
      <w:ind w:left="567" w:hanging="567"/>
      <w:outlineLvl w:val="4"/>
    </w:pPr>
    <w:rPr>
      <w:rFonts w:ascii="Arial" w:hAnsi="Arial"/>
      <w:bCs/>
      <w:iCs/>
      <w:sz w:val="22"/>
      <w:szCs w:val="26"/>
    </w:rPr>
  </w:style>
  <w:style w:type="paragraph" w:styleId="Heading6">
    <w:name w:val="heading 6"/>
    <w:basedOn w:val="Normal"/>
    <w:next w:val="Normal"/>
    <w:link w:val="Heading6Char"/>
    <w:qFormat/>
    <w:rsid w:val="00097071"/>
    <w:pPr>
      <w:spacing w:line="360" w:lineRule="auto"/>
      <w:ind w:left="567" w:hanging="567"/>
      <w:outlineLvl w:val="5"/>
    </w:pPr>
    <w:rPr>
      <w:rFonts w:ascii="Arial" w:hAnsi="Arial"/>
      <w:bCs/>
      <w:sz w:val="22"/>
      <w:szCs w:val="22"/>
    </w:rPr>
  </w:style>
  <w:style w:type="paragraph" w:styleId="Heading7">
    <w:name w:val="heading 7"/>
    <w:basedOn w:val="Normal"/>
    <w:next w:val="Normal"/>
    <w:link w:val="Heading7Char"/>
    <w:qFormat/>
    <w:rsid w:val="00097071"/>
    <w:pPr>
      <w:spacing w:line="360" w:lineRule="auto"/>
      <w:ind w:left="567" w:hanging="567"/>
      <w:outlineLvl w:val="6"/>
    </w:pPr>
    <w:rPr>
      <w:rFonts w:ascii="Arial" w:hAnsi="Arial"/>
      <w:sz w:val="22"/>
    </w:rPr>
  </w:style>
  <w:style w:type="paragraph" w:styleId="Heading8">
    <w:name w:val="heading 8"/>
    <w:basedOn w:val="Normal"/>
    <w:next w:val="Normal"/>
    <w:link w:val="Heading8Char"/>
    <w:qFormat/>
    <w:rsid w:val="00097071"/>
    <w:pPr>
      <w:spacing w:line="360" w:lineRule="auto"/>
      <w:ind w:left="567" w:hanging="567"/>
      <w:outlineLvl w:val="7"/>
    </w:pPr>
    <w:rPr>
      <w:rFonts w:ascii="Arial" w:hAnsi="Arial"/>
      <w:iCs/>
      <w:sz w:val="22"/>
    </w:rPr>
  </w:style>
  <w:style w:type="paragraph" w:styleId="Heading9">
    <w:name w:val="heading 9"/>
    <w:basedOn w:val="Normal"/>
    <w:next w:val="Normal"/>
    <w:link w:val="Heading9Char"/>
    <w:qFormat/>
    <w:rsid w:val="00097071"/>
    <w:pPr>
      <w:spacing w:line="360" w:lineRule="auto"/>
      <w:ind w:left="567" w:hanging="567"/>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97071"/>
    <w:pPr>
      <w:spacing w:after="140" w:line="290" w:lineRule="auto"/>
      <w:ind w:left="567" w:hanging="567"/>
      <w:jc w:val="both"/>
    </w:pPr>
    <w:rPr>
      <w:rFonts w:ascii="Arial" w:hAnsi="Arial"/>
      <w:kern w:val="20"/>
      <w:sz w:val="22"/>
    </w:rPr>
  </w:style>
  <w:style w:type="paragraph" w:customStyle="1" w:styleId="Body1">
    <w:name w:val="Body 1"/>
    <w:basedOn w:val="Normal"/>
    <w:rsid w:val="0006767B"/>
    <w:pPr>
      <w:spacing w:after="140" w:line="290" w:lineRule="auto"/>
      <w:ind w:left="680" w:hanging="567"/>
      <w:jc w:val="both"/>
    </w:pPr>
    <w:rPr>
      <w:rFonts w:ascii="Arial" w:hAnsi="Arial"/>
      <w:kern w:val="20"/>
      <w:sz w:val="22"/>
    </w:rPr>
  </w:style>
  <w:style w:type="paragraph" w:customStyle="1" w:styleId="Body2">
    <w:name w:val="Body 2"/>
    <w:basedOn w:val="Normal"/>
    <w:rsid w:val="001913CD"/>
    <w:pPr>
      <w:spacing w:after="140" w:line="290" w:lineRule="auto"/>
      <w:ind w:left="1361" w:hanging="567"/>
      <w:jc w:val="both"/>
    </w:pPr>
    <w:rPr>
      <w:rFonts w:ascii="Arial" w:hAnsi="Arial"/>
      <w:kern w:val="20"/>
      <w:sz w:val="22"/>
    </w:rPr>
  </w:style>
  <w:style w:type="paragraph" w:customStyle="1" w:styleId="Body3">
    <w:name w:val="Body 3"/>
    <w:basedOn w:val="Normal"/>
    <w:rsid w:val="001913CD"/>
    <w:pPr>
      <w:spacing w:after="140" w:line="290" w:lineRule="auto"/>
      <w:ind w:left="2041" w:hanging="567"/>
      <w:jc w:val="both"/>
    </w:pPr>
    <w:rPr>
      <w:rFonts w:ascii="Arial" w:hAnsi="Arial"/>
      <w:kern w:val="20"/>
      <w:sz w:val="22"/>
    </w:rPr>
  </w:style>
  <w:style w:type="paragraph" w:customStyle="1" w:styleId="Body4">
    <w:name w:val="Body 4"/>
    <w:basedOn w:val="Normal"/>
    <w:rsid w:val="001913CD"/>
    <w:pPr>
      <w:spacing w:after="140" w:line="290" w:lineRule="auto"/>
      <w:ind w:left="2722" w:hanging="567"/>
      <w:jc w:val="both"/>
    </w:pPr>
    <w:rPr>
      <w:rFonts w:ascii="Arial" w:hAnsi="Arial"/>
      <w:kern w:val="20"/>
      <w:sz w:val="22"/>
    </w:rPr>
  </w:style>
  <w:style w:type="paragraph" w:customStyle="1" w:styleId="Body5">
    <w:name w:val="Body 5"/>
    <w:basedOn w:val="Normal"/>
    <w:rsid w:val="001913CD"/>
    <w:pPr>
      <w:spacing w:after="140" w:line="290" w:lineRule="auto"/>
      <w:ind w:left="3402" w:hanging="567"/>
      <w:jc w:val="both"/>
    </w:pPr>
    <w:rPr>
      <w:rFonts w:ascii="Arial" w:hAnsi="Arial"/>
      <w:kern w:val="20"/>
      <w:sz w:val="22"/>
    </w:rPr>
  </w:style>
  <w:style w:type="paragraph" w:customStyle="1" w:styleId="Body6">
    <w:name w:val="Body 6"/>
    <w:basedOn w:val="Normal"/>
    <w:rsid w:val="001913CD"/>
    <w:pPr>
      <w:spacing w:after="140" w:line="290" w:lineRule="auto"/>
      <w:ind w:left="4082" w:hanging="567"/>
      <w:jc w:val="both"/>
    </w:pPr>
    <w:rPr>
      <w:rFonts w:ascii="Arial" w:hAnsi="Arial"/>
      <w:kern w:val="20"/>
      <w:sz w:val="22"/>
    </w:rPr>
  </w:style>
  <w:style w:type="paragraph" w:customStyle="1" w:styleId="Level1">
    <w:name w:val="Level 1"/>
    <w:basedOn w:val="Normal"/>
    <w:next w:val="Body1"/>
    <w:rsid w:val="00097071"/>
    <w:pPr>
      <w:keepNext/>
      <w:spacing w:before="280" w:after="140" w:line="290" w:lineRule="auto"/>
      <w:outlineLvl w:val="0"/>
    </w:pPr>
    <w:rPr>
      <w:rFonts w:ascii="Arial" w:hAnsi="Arial"/>
      <w:b/>
      <w:bCs/>
      <w:kern w:val="20"/>
      <w:sz w:val="22"/>
      <w:szCs w:val="32"/>
    </w:rPr>
  </w:style>
  <w:style w:type="paragraph" w:customStyle="1" w:styleId="Level2">
    <w:name w:val="Level 2"/>
    <w:basedOn w:val="Normal"/>
    <w:link w:val="Level2Char"/>
    <w:rsid w:val="00DC14E0"/>
    <w:pPr>
      <w:spacing w:after="140" w:line="290" w:lineRule="auto"/>
      <w:outlineLvl w:val="1"/>
    </w:pPr>
    <w:rPr>
      <w:rFonts w:ascii="Arial" w:hAnsi="Arial"/>
      <w:b/>
      <w:kern w:val="20"/>
    </w:rPr>
  </w:style>
  <w:style w:type="paragraph" w:customStyle="1" w:styleId="Level3">
    <w:name w:val="Level 3"/>
    <w:basedOn w:val="Normal"/>
    <w:link w:val="Level3Char"/>
    <w:uiPriority w:val="99"/>
    <w:rsid w:val="009324FB"/>
    <w:pPr>
      <w:spacing w:after="140" w:line="290" w:lineRule="auto"/>
      <w:outlineLvl w:val="2"/>
    </w:pPr>
    <w:rPr>
      <w:rFonts w:ascii="Arial" w:hAnsi="Arial"/>
      <w:kern w:val="20"/>
      <w:sz w:val="22"/>
      <w:szCs w:val="28"/>
    </w:rPr>
  </w:style>
  <w:style w:type="paragraph" w:customStyle="1" w:styleId="Level4">
    <w:name w:val="Level 4"/>
    <w:basedOn w:val="Normal"/>
    <w:uiPriority w:val="99"/>
    <w:rsid w:val="00221015"/>
    <w:pPr>
      <w:spacing w:after="140" w:line="290" w:lineRule="auto"/>
      <w:outlineLvl w:val="3"/>
    </w:pPr>
    <w:rPr>
      <w:rFonts w:ascii="Arial" w:hAnsi="Arial"/>
      <w:kern w:val="20"/>
      <w:sz w:val="22"/>
    </w:rPr>
  </w:style>
  <w:style w:type="paragraph" w:customStyle="1" w:styleId="Level5">
    <w:name w:val="Level 5"/>
    <w:basedOn w:val="Normal"/>
    <w:rsid w:val="00221015"/>
    <w:pPr>
      <w:spacing w:after="140" w:line="290" w:lineRule="auto"/>
      <w:outlineLvl w:val="4"/>
    </w:pPr>
    <w:rPr>
      <w:rFonts w:ascii="Arial" w:hAnsi="Arial"/>
      <w:kern w:val="20"/>
      <w:sz w:val="22"/>
    </w:rPr>
  </w:style>
  <w:style w:type="paragraph" w:customStyle="1" w:styleId="Level6">
    <w:name w:val="Level 6"/>
    <w:basedOn w:val="Normal"/>
    <w:rsid w:val="00221015"/>
    <w:pPr>
      <w:spacing w:after="140" w:line="290" w:lineRule="auto"/>
      <w:outlineLvl w:val="5"/>
    </w:pPr>
    <w:rPr>
      <w:rFonts w:ascii="Arial" w:hAnsi="Arial"/>
      <w:kern w:val="20"/>
      <w:sz w:val="22"/>
    </w:rPr>
  </w:style>
  <w:style w:type="paragraph" w:customStyle="1" w:styleId="Parties">
    <w:name w:val="Parties"/>
    <w:basedOn w:val="Normal"/>
    <w:rsid w:val="00097071"/>
    <w:pPr>
      <w:numPr>
        <w:numId w:val="18"/>
      </w:numPr>
      <w:spacing w:after="140" w:line="290" w:lineRule="auto"/>
      <w:jc w:val="both"/>
    </w:pPr>
    <w:rPr>
      <w:rFonts w:ascii="Arial" w:hAnsi="Arial"/>
      <w:kern w:val="20"/>
      <w:sz w:val="22"/>
    </w:rPr>
  </w:style>
  <w:style w:type="paragraph" w:customStyle="1" w:styleId="Recitals">
    <w:name w:val="Recitals"/>
    <w:basedOn w:val="Normal"/>
    <w:uiPriority w:val="99"/>
    <w:rsid w:val="00097071"/>
    <w:pPr>
      <w:numPr>
        <w:numId w:val="19"/>
      </w:numPr>
      <w:spacing w:after="140" w:line="290" w:lineRule="auto"/>
      <w:jc w:val="both"/>
    </w:pPr>
    <w:rPr>
      <w:rFonts w:ascii="Arial" w:hAnsi="Arial"/>
      <w:kern w:val="20"/>
      <w:sz w:val="22"/>
    </w:rPr>
  </w:style>
  <w:style w:type="paragraph" w:customStyle="1" w:styleId="alpha1">
    <w:name w:val="alpha 1"/>
    <w:basedOn w:val="Normal"/>
    <w:uiPriority w:val="99"/>
    <w:rsid w:val="00097071"/>
    <w:pPr>
      <w:numPr>
        <w:numId w:val="43"/>
      </w:numPr>
      <w:spacing w:after="140" w:line="290" w:lineRule="auto"/>
      <w:jc w:val="both"/>
      <w:outlineLvl w:val="0"/>
    </w:pPr>
    <w:rPr>
      <w:rFonts w:ascii="Arial" w:hAnsi="Arial"/>
      <w:kern w:val="20"/>
      <w:sz w:val="22"/>
      <w:szCs w:val="20"/>
    </w:rPr>
  </w:style>
  <w:style w:type="paragraph" w:customStyle="1" w:styleId="alpha2">
    <w:name w:val="alpha 2"/>
    <w:basedOn w:val="Normal"/>
    <w:rsid w:val="00097071"/>
    <w:pPr>
      <w:numPr>
        <w:numId w:val="1"/>
      </w:numPr>
      <w:spacing w:after="140" w:line="290" w:lineRule="auto"/>
      <w:jc w:val="both"/>
      <w:outlineLvl w:val="1"/>
    </w:pPr>
    <w:rPr>
      <w:rFonts w:ascii="Arial" w:hAnsi="Arial"/>
      <w:kern w:val="20"/>
      <w:sz w:val="22"/>
      <w:szCs w:val="20"/>
    </w:rPr>
  </w:style>
  <w:style w:type="paragraph" w:customStyle="1" w:styleId="alpha3">
    <w:name w:val="alpha 3"/>
    <w:basedOn w:val="Normal"/>
    <w:rsid w:val="00097071"/>
    <w:pPr>
      <w:numPr>
        <w:numId w:val="2"/>
      </w:numPr>
      <w:spacing w:after="140" w:line="290" w:lineRule="auto"/>
      <w:jc w:val="both"/>
      <w:outlineLvl w:val="2"/>
    </w:pPr>
    <w:rPr>
      <w:rFonts w:ascii="Arial" w:hAnsi="Arial"/>
      <w:kern w:val="20"/>
      <w:sz w:val="22"/>
      <w:szCs w:val="20"/>
    </w:rPr>
  </w:style>
  <w:style w:type="paragraph" w:customStyle="1" w:styleId="alpha4">
    <w:name w:val="alpha 4"/>
    <w:basedOn w:val="Normal"/>
    <w:uiPriority w:val="99"/>
    <w:rsid w:val="00097071"/>
    <w:pPr>
      <w:numPr>
        <w:numId w:val="3"/>
      </w:numPr>
      <w:spacing w:after="140" w:line="290" w:lineRule="auto"/>
      <w:jc w:val="both"/>
      <w:outlineLvl w:val="3"/>
    </w:pPr>
    <w:rPr>
      <w:rFonts w:ascii="Arial" w:hAnsi="Arial"/>
      <w:kern w:val="20"/>
      <w:sz w:val="22"/>
      <w:szCs w:val="20"/>
    </w:rPr>
  </w:style>
  <w:style w:type="paragraph" w:customStyle="1" w:styleId="alpha5">
    <w:name w:val="alpha 5"/>
    <w:basedOn w:val="Normal"/>
    <w:uiPriority w:val="99"/>
    <w:rsid w:val="00097071"/>
    <w:pPr>
      <w:numPr>
        <w:numId w:val="4"/>
      </w:numPr>
      <w:spacing w:after="140" w:line="290" w:lineRule="auto"/>
      <w:jc w:val="both"/>
      <w:outlineLvl w:val="4"/>
    </w:pPr>
    <w:rPr>
      <w:rFonts w:ascii="Arial" w:hAnsi="Arial"/>
      <w:kern w:val="20"/>
      <w:sz w:val="22"/>
      <w:szCs w:val="20"/>
    </w:rPr>
  </w:style>
  <w:style w:type="paragraph" w:customStyle="1" w:styleId="alpha6">
    <w:name w:val="alpha 6"/>
    <w:basedOn w:val="Normal"/>
    <w:rsid w:val="00097071"/>
    <w:pPr>
      <w:tabs>
        <w:tab w:val="num" w:pos="3969"/>
      </w:tabs>
      <w:spacing w:after="140" w:line="290" w:lineRule="auto"/>
      <w:ind w:left="3969" w:hanging="681"/>
      <w:jc w:val="both"/>
      <w:outlineLvl w:val="5"/>
    </w:pPr>
    <w:rPr>
      <w:rFonts w:ascii="Arial" w:hAnsi="Arial"/>
      <w:kern w:val="20"/>
      <w:sz w:val="22"/>
      <w:szCs w:val="20"/>
    </w:rPr>
  </w:style>
  <w:style w:type="paragraph" w:customStyle="1" w:styleId="bullet1">
    <w:name w:val="bullet 1"/>
    <w:basedOn w:val="Normal"/>
    <w:uiPriority w:val="99"/>
    <w:rsid w:val="00097071"/>
    <w:pPr>
      <w:numPr>
        <w:numId w:val="5"/>
      </w:numPr>
      <w:spacing w:after="140" w:line="290" w:lineRule="auto"/>
      <w:jc w:val="both"/>
      <w:outlineLvl w:val="0"/>
    </w:pPr>
    <w:rPr>
      <w:rFonts w:ascii="Arial" w:hAnsi="Arial"/>
      <w:kern w:val="20"/>
      <w:sz w:val="22"/>
    </w:rPr>
  </w:style>
  <w:style w:type="paragraph" w:customStyle="1" w:styleId="bullet2">
    <w:name w:val="bullet 2"/>
    <w:basedOn w:val="Normal"/>
    <w:uiPriority w:val="99"/>
    <w:rsid w:val="00097071"/>
    <w:pPr>
      <w:numPr>
        <w:numId w:val="6"/>
      </w:numPr>
      <w:spacing w:after="140" w:line="290" w:lineRule="auto"/>
      <w:jc w:val="both"/>
      <w:outlineLvl w:val="1"/>
    </w:pPr>
    <w:rPr>
      <w:rFonts w:ascii="Arial" w:hAnsi="Arial"/>
      <w:kern w:val="20"/>
      <w:sz w:val="22"/>
    </w:rPr>
  </w:style>
  <w:style w:type="paragraph" w:customStyle="1" w:styleId="bullet3">
    <w:name w:val="bullet 3"/>
    <w:basedOn w:val="Normal"/>
    <w:rsid w:val="00097071"/>
    <w:pPr>
      <w:numPr>
        <w:numId w:val="7"/>
      </w:numPr>
      <w:spacing w:after="140" w:line="290" w:lineRule="auto"/>
      <w:jc w:val="both"/>
      <w:outlineLvl w:val="2"/>
    </w:pPr>
    <w:rPr>
      <w:rFonts w:ascii="Arial" w:hAnsi="Arial"/>
      <w:kern w:val="20"/>
      <w:sz w:val="22"/>
    </w:rPr>
  </w:style>
  <w:style w:type="paragraph" w:customStyle="1" w:styleId="bullet4">
    <w:name w:val="bullet 4"/>
    <w:basedOn w:val="Normal"/>
    <w:rsid w:val="00097071"/>
    <w:pPr>
      <w:numPr>
        <w:numId w:val="8"/>
      </w:numPr>
      <w:spacing w:after="140" w:line="290" w:lineRule="auto"/>
      <w:jc w:val="both"/>
      <w:outlineLvl w:val="3"/>
    </w:pPr>
    <w:rPr>
      <w:rFonts w:ascii="Arial" w:hAnsi="Arial"/>
      <w:kern w:val="20"/>
      <w:sz w:val="22"/>
    </w:rPr>
  </w:style>
  <w:style w:type="paragraph" w:customStyle="1" w:styleId="bullet5">
    <w:name w:val="bullet 5"/>
    <w:basedOn w:val="Normal"/>
    <w:rsid w:val="00097071"/>
    <w:pPr>
      <w:numPr>
        <w:numId w:val="9"/>
      </w:numPr>
      <w:spacing w:after="140" w:line="290" w:lineRule="auto"/>
      <w:jc w:val="both"/>
      <w:outlineLvl w:val="4"/>
    </w:pPr>
    <w:rPr>
      <w:rFonts w:ascii="Arial" w:hAnsi="Arial"/>
      <w:kern w:val="20"/>
      <w:sz w:val="22"/>
    </w:rPr>
  </w:style>
  <w:style w:type="paragraph" w:customStyle="1" w:styleId="bullet6">
    <w:name w:val="bullet 6"/>
    <w:basedOn w:val="Normal"/>
    <w:rsid w:val="00097071"/>
    <w:pPr>
      <w:numPr>
        <w:numId w:val="10"/>
      </w:numPr>
      <w:spacing w:after="140" w:line="290" w:lineRule="auto"/>
      <w:jc w:val="both"/>
      <w:outlineLvl w:val="5"/>
    </w:pPr>
    <w:rPr>
      <w:rFonts w:ascii="Arial" w:hAnsi="Arial"/>
      <w:kern w:val="20"/>
      <w:sz w:val="22"/>
    </w:rPr>
  </w:style>
  <w:style w:type="paragraph" w:customStyle="1" w:styleId="roman1">
    <w:name w:val="roman 1"/>
    <w:basedOn w:val="Normal"/>
    <w:rsid w:val="00097071"/>
    <w:pPr>
      <w:numPr>
        <w:numId w:val="20"/>
      </w:numPr>
      <w:spacing w:after="140" w:line="290" w:lineRule="auto"/>
      <w:jc w:val="both"/>
      <w:outlineLvl w:val="0"/>
    </w:pPr>
    <w:rPr>
      <w:rFonts w:ascii="Arial" w:hAnsi="Arial"/>
      <w:kern w:val="20"/>
      <w:sz w:val="22"/>
      <w:szCs w:val="20"/>
    </w:rPr>
  </w:style>
  <w:style w:type="paragraph" w:customStyle="1" w:styleId="roman2">
    <w:name w:val="roman 2"/>
    <w:basedOn w:val="Normal"/>
    <w:rsid w:val="00097071"/>
    <w:pPr>
      <w:numPr>
        <w:numId w:val="41"/>
      </w:numPr>
      <w:spacing w:after="140" w:line="290" w:lineRule="auto"/>
      <w:jc w:val="both"/>
      <w:outlineLvl w:val="1"/>
    </w:pPr>
    <w:rPr>
      <w:rFonts w:ascii="Arial" w:hAnsi="Arial"/>
      <w:kern w:val="20"/>
      <w:sz w:val="22"/>
      <w:szCs w:val="20"/>
    </w:rPr>
  </w:style>
  <w:style w:type="paragraph" w:customStyle="1" w:styleId="roman3">
    <w:name w:val="roman 3"/>
    <w:basedOn w:val="Normal"/>
    <w:rsid w:val="00097071"/>
    <w:pPr>
      <w:numPr>
        <w:numId w:val="21"/>
      </w:numPr>
      <w:spacing w:after="140" w:line="290" w:lineRule="auto"/>
      <w:jc w:val="both"/>
      <w:outlineLvl w:val="2"/>
    </w:pPr>
    <w:rPr>
      <w:rFonts w:ascii="Arial" w:hAnsi="Arial"/>
      <w:kern w:val="20"/>
      <w:sz w:val="22"/>
      <w:szCs w:val="20"/>
    </w:rPr>
  </w:style>
  <w:style w:type="paragraph" w:customStyle="1" w:styleId="roman4">
    <w:name w:val="roman 4"/>
    <w:basedOn w:val="Normal"/>
    <w:rsid w:val="00097071"/>
    <w:pPr>
      <w:numPr>
        <w:numId w:val="22"/>
      </w:numPr>
      <w:spacing w:after="140" w:line="290" w:lineRule="auto"/>
      <w:jc w:val="both"/>
      <w:outlineLvl w:val="3"/>
    </w:pPr>
    <w:rPr>
      <w:rFonts w:ascii="Arial" w:hAnsi="Arial"/>
      <w:kern w:val="20"/>
      <w:sz w:val="22"/>
      <w:szCs w:val="20"/>
    </w:rPr>
  </w:style>
  <w:style w:type="paragraph" w:customStyle="1" w:styleId="roman5">
    <w:name w:val="roman 5"/>
    <w:basedOn w:val="Normal"/>
    <w:rsid w:val="00097071"/>
    <w:pPr>
      <w:numPr>
        <w:numId w:val="23"/>
      </w:numPr>
      <w:spacing w:after="140" w:line="290" w:lineRule="auto"/>
      <w:jc w:val="both"/>
      <w:outlineLvl w:val="4"/>
    </w:pPr>
    <w:rPr>
      <w:rFonts w:ascii="Arial" w:hAnsi="Arial"/>
      <w:kern w:val="20"/>
      <w:sz w:val="22"/>
      <w:szCs w:val="20"/>
    </w:rPr>
  </w:style>
  <w:style w:type="paragraph" w:customStyle="1" w:styleId="roman6">
    <w:name w:val="roman 6"/>
    <w:basedOn w:val="Normal"/>
    <w:rsid w:val="00097071"/>
    <w:pPr>
      <w:numPr>
        <w:numId w:val="24"/>
      </w:numPr>
      <w:spacing w:after="140" w:line="290" w:lineRule="auto"/>
      <w:jc w:val="both"/>
      <w:outlineLvl w:val="5"/>
    </w:pPr>
    <w:rPr>
      <w:rFonts w:ascii="Arial" w:hAnsi="Arial"/>
      <w:kern w:val="20"/>
      <w:sz w:val="22"/>
      <w:szCs w:val="20"/>
    </w:rPr>
  </w:style>
  <w:style w:type="paragraph" w:customStyle="1" w:styleId="CellHead">
    <w:name w:val="CellHead"/>
    <w:basedOn w:val="Normal"/>
    <w:uiPriority w:val="99"/>
    <w:rsid w:val="00097071"/>
    <w:pPr>
      <w:keepNext/>
      <w:spacing w:before="60" w:after="60" w:line="259" w:lineRule="auto"/>
      <w:ind w:left="567" w:hanging="567"/>
    </w:pPr>
    <w:rPr>
      <w:rFonts w:ascii="Arial" w:hAnsi="Arial"/>
      <w:b/>
      <w:kern w:val="20"/>
      <w:sz w:val="22"/>
    </w:rPr>
  </w:style>
  <w:style w:type="paragraph" w:styleId="Title">
    <w:name w:val="Title"/>
    <w:aliases w:val="Title-front cover"/>
    <w:basedOn w:val="Normal"/>
    <w:next w:val="Body"/>
    <w:link w:val="TitleChar"/>
    <w:qFormat/>
    <w:rsid w:val="00DC14E0"/>
    <w:pPr>
      <w:keepNext/>
      <w:spacing w:line="360" w:lineRule="auto"/>
      <w:ind w:left="567" w:hanging="567"/>
      <w:jc w:val="center"/>
      <w:outlineLvl w:val="0"/>
    </w:pPr>
    <w:rPr>
      <w:rFonts w:ascii="Arial" w:hAnsi="Arial" w:cs="Arial"/>
      <w:b/>
      <w:bCs/>
      <w:kern w:val="28"/>
      <w:sz w:val="40"/>
      <w:szCs w:val="40"/>
    </w:rPr>
  </w:style>
  <w:style w:type="paragraph" w:customStyle="1" w:styleId="Head1">
    <w:name w:val="Head 1"/>
    <w:basedOn w:val="Normal"/>
    <w:next w:val="Body1"/>
    <w:rsid w:val="00097071"/>
    <w:pPr>
      <w:keepNext/>
      <w:spacing w:before="280" w:after="140" w:line="290" w:lineRule="auto"/>
      <w:ind w:left="680" w:hanging="567"/>
      <w:jc w:val="both"/>
      <w:outlineLvl w:val="0"/>
    </w:pPr>
    <w:rPr>
      <w:rFonts w:ascii="Arial" w:hAnsi="Arial"/>
      <w:b/>
      <w:kern w:val="22"/>
      <w:sz w:val="22"/>
    </w:rPr>
  </w:style>
  <w:style w:type="paragraph" w:customStyle="1" w:styleId="Head2">
    <w:name w:val="Head 2"/>
    <w:basedOn w:val="Normal"/>
    <w:next w:val="Body3"/>
    <w:rsid w:val="00097071"/>
    <w:pPr>
      <w:keepNext/>
      <w:spacing w:before="280" w:after="60" w:line="290" w:lineRule="auto"/>
      <w:ind w:left="1361" w:hanging="567"/>
      <w:jc w:val="both"/>
      <w:outlineLvl w:val="1"/>
    </w:pPr>
    <w:rPr>
      <w:rFonts w:ascii="Arial" w:hAnsi="Arial"/>
      <w:b/>
      <w:kern w:val="21"/>
      <w:sz w:val="21"/>
    </w:rPr>
  </w:style>
  <w:style w:type="paragraph" w:customStyle="1" w:styleId="Head3">
    <w:name w:val="Head 3"/>
    <w:basedOn w:val="Normal"/>
    <w:next w:val="Body4"/>
    <w:rsid w:val="00097071"/>
    <w:pPr>
      <w:keepNext/>
      <w:spacing w:before="280" w:after="40" w:line="290" w:lineRule="auto"/>
      <w:ind w:left="2041" w:hanging="567"/>
      <w:jc w:val="both"/>
      <w:outlineLvl w:val="2"/>
    </w:pPr>
    <w:rPr>
      <w:rFonts w:ascii="Arial" w:hAnsi="Arial"/>
      <w:b/>
      <w:kern w:val="20"/>
      <w:sz w:val="22"/>
    </w:rPr>
  </w:style>
  <w:style w:type="paragraph" w:customStyle="1" w:styleId="SubHead">
    <w:name w:val="SubHead"/>
    <w:basedOn w:val="Normal"/>
    <w:next w:val="Body"/>
    <w:rsid w:val="00097071"/>
    <w:pPr>
      <w:keepNext/>
      <w:spacing w:before="120" w:after="60" w:line="290" w:lineRule="auto"/>
      <w:ind w:left="567" w:hanging="567"/>
      <w:jc w:val="both"/>
      <w:outlineLvl w:val="0"/>
    </w:pPr>
    <w:rPr>
      <w:rFonts w:ascii="Arial" w:hAnsi="Arial"/>
      <w:b/>
      <w:kern w:val="21"/>
      <w:sz w:val="21"/>
    </w:rPr>
  </w:style>
  <w:style w:type="paragraph" w:customStyle="1" w:styleId="SchedApps">
    <w:name w:val="Sched/Apps"/>
    <w:basedOn w:val="Normal"/>
    <w:next w:val="Body"/>
    <w:rsid w:val="00097071"/>
    <w:pPr>
      <w:keepNext/>
      <w:pageBreakBefore/>
      <w:spacing w:after="240" w:line="290" w:lineRule="auto"/>
      <w:ind w:left="567" w:hanging="567"/>
      <w:jc w:val="center"/>
      <w:outlineLvl w:val="3"/>
    </w:pPr>
    <w:rPr>
      <w:rFonts w:ascii="Arial" w:hAnsi="Arial"/>
      <w:b/>
      <w:kern w:val="23"/>
      <w:sz w:val="23"/>
    </w:rPr>
  </w:style>
  <w:style w:type="paragraph" w:customStyle="1" w:styleId="Schedule1">
    <w:name w:val="Schedule 1"/>
    <w:basedOn w:val="Normal"/>
    <w:rsid w:val="00AF64CE"/>
    <w:pPr>
      <w:numPr>
        <w:numId w:val="40"/>
      </w:numPr>
      <w:spacing w:after="140" w:line="290" w:lineRule="auto"/>
      <w:jc w:val="both"/>
      <w:outlineLvl w:val="0"/>
    </w:pPr>
    <w:rPr>
      <w:rFonts w:ascii="Arial" w:hAnsi="Arial"/>
      <w:kern w:val="20"/>
      <w:sz w:val="22"/>
    </w:rPr>
  </w:style>
  <w:style w:type="paragraph" w:customStyle="1" w:styleId="Schedule2">
    <w:name w:val="Schedule 2"/>
    <w:basedOn w:val="Normal"/>
    <w:rsid w:val="00AF64CE"/>
    <w:pPr>
      <w:numPr>
        <w:ilvl w:val="1"/>
        <w:numId w:val="40"/>
      </w:numPr>
      <w:spacing w:after="140" w:line="290" w:lineRule="auto"/>
      <w:jc w:val="both"/>
      <w:outlineLvl w:val="0"/>
    </w:pPr>
    <w:rPr>
      <w:rFonts w:ascii="Arial" w:hAnsi="Arial"/>
      <w:kern w:val="20"/>
      <w:sz w:val="22"/>
    </w:rPr>
  </w:style>
  <w:style w:type="paragraph" w:customStyle="1" w:styleId="Schedule3">
    <w:name w:val="Schedule 3"/>
    <w:basedOn w:val="Normal"/>
    <w:rsid w:val="00AF64CE"/>
    <w:pPr>
      <w:numPr>
        <w:ilvl w:val="2"/>
        <w:numId w:val="40"/>
      </w:numPr>
      <w:spacing w:after="140" w:line="290" w:lineRule="auto"/>
      <w:jc w:val="both"/>
      <w:outlineLvl w:val="1"/>
    </w:pPr>
    <w:rPr>
      <w:rFonts w:ascii="Arial" w:hAnsi="Arial"/>
      <w:kern w:val="20"/>
      <w:sz w:val="22"/>
    </w:rPr>
  </w:style>
  <w:style w:type="paragraph" w:customStyle="1" w:styleId="Schedule4">
    <w:name w:val="Schedule 4"/>
    <w:basedOn w:val="Normal"/>
    <w:rsid w:val="00AF64CE"/>
    <w:pPr>
      <w:numPr>
        <w:ilvl w:val="3"/>
        <w:numId w:val="40"/>
      </w:numPr>
      <w:spacing w:after="140" w:line="290" w:lineRule="auto"/>
      <w:jc w:val="both"/>
      <w:outlineLvl w:val="2"/>
    </w:pPr>
    <w:rPr>
      <w:rFonts w:ascii="Arial" w:hAnsi="Arial"/>
      <w:kern w:val="20"/>
      <w:sz w:val="22"/>
    </w:rPr>
  </w:style>
  <w:style w:type="paragraph" w:customStyle="1" w:styleId="Schedule5">
    <w:name w:val="Schedule 5"/>
    <w:basedOn w:val="Normal"/>
    <w:rsid w:val="00AF64CE"/>
    <w:pPr>
      <w:numPr>
        <w:ilvl w:val="4"/>
        <w:numId w:val="40"/>
      </w:numPr>
      <w:spacing w:after="140" w:line="290" w:lineRule="auto"/>
      <w:jc w:val="both"/>
      <w:outlineLvl w:val="3"/>
    </w:pPr>
    <w:rPr>
      <w:rFonts w:ascii="Arial" w:hAnsi="Arial"/>
      <w:kern w:val="20"/>
      <w:sz w:val="22"/>
    </w:rPr>
  </w:style>
  <w:style w:type="paragraph" w:customStyle="1" w:styleId="Schedule6">
    <w:name w:val="Schedule 6"/>
    <w:basedOn w:val="Normal"/>
    <w:rsid w:val="00AF64CE"/>
    <w:pPr>
      <w:numPr>
        <w:ilvl w:val="5"/>
        <w:numId w:val="40"/>
      </w:numPr>
      <w:spacing w:after="140" w:line="290" w:lineRule="auto"/>
      <w:jc w:val="both"/>
      <w:outlineLvl w:val="4"/>
    </w:pPr>
    <w:rPr>
      <w:rFonts w:ascii="Arial" w:hAnsi="Arial"/>
      <w:kern w:val="20"/>
      <w:sz w:val="22"/>
    </w:rPr>
  </w:style>
  <w:style w:type="paragraph" w:customStyle="1" w:styleId="TCLevel1">
    <w:name w:val="T+C Level 1"/>
    <w:basedOn w:val="Normal"/>
    <w:next w:val="TCLevel2"/>
    <w:rsid w:val="00097071"/>
    <w:pPr>
      <w:keepNext/>
      <w:numPr>
        <w:numId w:val="25"/>
      </w:numPr>
      <w:spacing w:before="140" w:line="290" w:lineRule="auto"/>
      <w:jc w:val="both"/>
      <w:outlineLvl w:val="0"/>
    </w:pPr>
    <w:rPr>
      <w:rFonts w:ascii="Arial" w:hAnsi="Arial"/>
      <w:b/>
      <w:kern w:val="20"/>
      <w:sz w:val="22"/>
    </w:rPr>
  </w:style>
  <w:style w:type="paragraph" w:customStyle="1" w:styleId="TCLevel2">
    <w:name w:val="T+C Level 2"/>
    <w:basedOn w:val="Normal"/>
    <w:rsid w:val="00097071"/>
    <w:pPr>
      <w:numPr>
        <w:ilvl w:val="1"/>
        <w:numId w:val="25"/>
      </w:numPr>
      <w:spacing w:after="140" w:line="290" w:lineRule="auto"/>
      <w:jc w:val="both"/>
      <w:outlineLvl w:val="1"/>
    </w:pPr>
    <w:rPr>
      <w:rFonts w:ascii="Arial" w:hAnsi="Arial"/>
      <w:kern w:val="20"/>
      <w:sz w:val="22"/>
    </w:rPr>
  </w:style>
  <w:style w:type="paragraph" w:customStyle="1" w:styleId="TCLevel3">
    <w:name w:val="T+C Level 3"/>
    <w:basedOn w:val="Normal"/>
    <w:rsid w:val="00097071"/>
    <w:pPr>
      <w:numPr>
        <w:ilvl w:val="2"/>
        <w:numId w:val="25"/>
      </w:numPr>
      <w:spacing w:after="140" w:line="290" w:lineRule="auto"/>
      <w:jc w:val="both"/>
      <w:outlineLvl w:val="2"/>
    </w:pPr>
    <w:rPr>
      <w:rFonts w:ascii="Arial" w:hAnsi="Arial"/>
      <w:kern w:val="20"/>
      <w:sz w:val="22"/>
    </w:rPr>
  </w:style>
  <w:style w:type="paragraph" w:customStyle="1" w:styleId="TCLevel4">
    <w:name w:val="T+C Level 4"/>
    <w:basedOn w:val="Normal"/>
    <w:rsid w:val="00097071"/>
    <w:pPr>
      <w:numPr>
        <w:ilvl w:val="3"/>
        <w:numId w:val="25"/>
      </w:numPr>
      <w:spacing w:after="140" w:line="290" w:lineRule="auto"/>
      <w:jc w:val="both"/>
      <w:outlineLvl w:val="3"/>
    </w:pPr>
    <w:rPr>
      <w:rFonts w:ascii="Arial" w:hAnsi="Arial"/>
      <w:kern w:val="20"/>
      <w:sz w:val="22"/>
    </w:rPr>
  </w:style>
  <w:style w:type="paragraph" w:styleId="Date">
    <w:name w:val="Date"/>
    <w:basedOn w:val="Normal"/>
    <w:next w:val="Normal"/>
    <w:link w:val="DateChar"/>
    <w:rsid w:val="00097071"/>
    <w:pPr>
      <w:spacing w:line="360" w:lineRule="auto"/>
      <w:ind w:left="567" w:hanging="567"/>
    </w:pPr>
    <w:rPr>
      <w:rFonts w:ascii="Arial" w:hAnsi="Arial"/>
      <w:sz w:val="22"/>
    </w:rPr>
  </w:style>
  <w:style w:type="paragraph" w:customStyle="1" w:styleId="DocExCode">
    <w:name w:val="DocExCode"/>
    <w:basedOn w:val="Normal"/>
    <w:rsid w:val="00097071"/>
    <w:pPr>
      <w:pBdr>
        <w:top w:val="single" w:sz="4" w:space="1" w:color="auto"/>
      </w:pBdr>
      <w:spacing w:line="360" w:lineRule="auto"/>
      <w:ind w:left="567" w:hanging="567"/>
    </w:pPr>
    <w:rPr>
      <w:rFonts w:ascii="Arial" w:hAnsi="Arial"/>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pPr>
      <w:spacing w:line="360" w:lineRule="auto"/>
      <w:ind w:left="567" w:hanging="567"/>
    </w:pPr>
    <w:rPr>
      <w:rFonts w:ascii="Arial" w:hAnsi="Arial"/>
      <w:sz w:val="22"/>
    </w:rPr>
  </w:style>
  <w:style w:type="paragraph" w:styleId="Footer">
    <w:name w:val="footer"/>
    <w:basedOn w:val="Normal"/>
    <w:link w:val="FooterChar"/>
    <w:uiPriority w:val="99"/>
    <w:rsid w:val="00097071"/>
    <w:pPr>
      <w:spacing w:before="120" w:after="120" w:line="290" w:lineRule="auto"/>
      <w:ind w:left="567" w:hanging="567"/>
      <w:jc w:val="both"/>
    </w:pPr>
    <w:rPr>
      <w:rFonts w:ascii="Arial" w:hAnsi="Arial"/>
      <w:kern w:val="16"/>
      <w:sz w:val="16"/>
    </w:rPr>
  </w:style>
  <w:style w:type="character" w:styleId="FootnoteReference">
    <w:name w:val="footnote reference"/>
    <w:uiPriority w:val="99"/>
    <w:rsid w:val="00097071"/>
    <w:rPr>
      <w:rFonts w:ascii="Arial" w:hAnsi="Arial"/>
      <w:kern w:val="2"/>
      <w:vertAlign w:val="superscript"/>
    </w:rPr>
  </w:style>
  <w:style w:type="paragraph" w:styleId="FootnoteText">
    <w:name w:val="footnote text"/>
    <w:basedOn w:val="Normal"/>
    <w:link w:val="FootnoteTextChar"/>
    <w:uiPriority w:val="99"/>
    <w:rsid w:val="00097071"/>
    <w:pPr>
      <w:keepLines/>
      <w:tabs>
        <w:tab w:val="left" w:pos="227"/>
      </w:tabs>
      <w:spacing w:after="60" w:line="200" w:lineRule="atLeast"/>
      <w:ind w:left="227" w:hanging="227"/>
      <w:jc w:val="both"/>
    </w:pPr>
    <w:rPr>
      <w:rFonts w:ascii="Arial" w:hAnsi="Arial"/>
      <w:kern w:val="20"/>
      <w:sz w:val="16"/>
      <w:szCs w:val="20"/>
    </w:rPr>
  </w:style>
  <w:style w:type="paragraph" w:styleId="Header">
    <w:name w:val="header"/>
    <w:basedOn w:val="Normal"/>
    <w:link w:val="HeaderChar"/>
    <w:uiPriority w:val="99"/>
    <w:rsid w:val="00097071"/>
    <w:pPr>
      <w:tabs>
        <w:tab w:val="center" w:pos="4366"/>
        <w:tab w:val="right" w:pos="8732"/>
      </w:tabs>
      <w:spacing w:line="360" w:lineRule="auto"/>
      <w:ind w:left="567" w:hanging="567"/>
    </w:pPr>
    <w:rPr>
      <w:rFonts w:ascii="Arial" w:hAnsi="Arial"/>
      <w:kern w:val="20"/>
      <w:sz w:val="22"/>
    </w:rPr>
  </w:style>
  <w:style w:type="paragraph" w:customStyle="1" w:styleId="Level7">
    <w:name w:val="Level 7"/>
    <w:basedOn w:val="Normal"/>
    <w:rsid w:val="00ED4A74"/>
    <w:pPr>
      <w:spacing w:after="140" w:line="290" w:lineRule="auto"/>
      <w:ind w:left="567" w:hanging="567"/>
      <w:jc w:val="both"/>
      <w:outlineLvl w:val="6"/>
    </w:pPr>
    <w:rPr>
      <w:rFonts w:ascii="Arial" w:hAnsi="Arial"/>
      <w:kern w:val="20"/>
      <w:sz w:val="22"/>
    </w:rPr>
  </w:style>
  <w:style w:type="paragraph" w:customStyle="1" w:styleId="Level8">
    <w:name w:val="Level 8"/>
    <w:basedOn w:val="Normal"/>
    <w:rsid w:val="00ED4A74"/>
    <w:pPr>
      <w:spacing w:after="140" w:line="290" w:lineRule="auto"/>
      <w:outlineLvl w:val="7"/>
    </w:pPr>
    <w:rPr>
      <w:rFonts w:ascii="Arial" w:hAnsi="Arial"/>
      <w:kern w:val="20"/>
      <w:sz w:val="22"/>
    </w:rPr>
  </w:style>
  <w:style w:type="paragraph" w:customStyle="1" w:styleId="Level9">
    <w:name w:val="Level 9"/>
    <w:basedOn w:val="Normal"/>
    <w:rsid w:val="00ED4A74"/>
    <w:pPr>
      <w:spacing w:after="140" w:line="290" w:lineRule="auto"/>
      <w:outlineLvl w:val="8"/>
    </w:pPr>
    <w:rPr>
      <w:rFonts w:ascii="Arial" w:hAnsi="Arial"/>
      <w:kern w:val="20"/>
      <w:sz w:val="22"/>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26"/>
      </w:numPr>
      <w:spacing w:before="60" w:after="60" w:line="290" w:lineRule="auto"/>
      <w:outlineLvl w:val="0"/>
    </w:pPr>
    <w:rPr>
      <w:rFonts w:ascii="Arial" w:hAnsi="Arial"/>
      <w:kern w:val="20"/>
      <w:sz w:val="22"/>
    </w:rPr>
  </w:style>
  <w:style w:type="paragraph" w:customStyle="1" w:styleId="Table2">
    <w:name w:val="Table 2"/>
    <w:basedOn w:val="Normal"/>
    <w:rsid w:val="00097071"/>
    <w:pPr>
      <w:numPr>
        <w:ilvl w:val="1"/>
        <w:numId w:val="26"/>
      </w:numPr>
      <w:spacing w:before="60" w:after="60" w:line="290" w:lineRule="auto"/>
      <w:outlineLvl w:val="0"/>
    </w:pPr>
    <w:rPr>
      <w:rFonts w:ascii="Arial" w:hAnsi="Arial"/>
      <w:kern w:val="20"/>
      <w:sz w:val="22"/>
    </w:rPr>
  </w:style>
  <w:style w:type="paragraph" w:customStyle="1" w:styleId="Table3">
    <w:name w:val="Table 3"/>
    <w:basedOn w:val="Normal"/>
    <w:rsid w:val="00097071"/>
    <w:pPr>
      <w:numPr>
        <w:ilvl w:val="2"/>
        <w:numId w:val="26"/>
      </w:numPr>
      <w:spacing w:before="60" w:after="60" w:line="290" w:lineRule="auto"/>
      <w:outlineLvl w:val="0"/>
    </w:pPr>
    <w:rPr>
      <w:rFonts w:ascii="Arial" w:hAnsi="Arial"/>
      <w:kern w:val="20"/>
      <w:sz w:val="22"/>
    </w:rPr>
  </w:style>
  <w:style w:type="paragraph" w:customStyle="1" w:styleId="Table4">
    <w:name w:val="Table 4"/>
    <w:basedOn w:val="Normal"/>
    <w:rsid w:val="00097071"/>
    <w:pPr>
      <w:numPr>
        <w:ilvl w:val="3"/>
        <w:numId w:val="26"/>
      </w:numPr>
      <w:spacing w:before="60" w:after="60" w:line="290" w:lineRule="auto"/>
      <w:outlineLvl w:val="0"/>
    </w:pPr>
    <w:rPr>
      <w:rFonts w:ascii="Arial" w:hAnsi="Arial"/>
      <w:kern w:val="20"/>
      <w:sz w:val="22"/>
    </w:rPr>
  </w:style>
  <w:style w:type="paragraph" w:customStyle="1" w:styleId="Table5">
    <w:name w:val="Table 5"/>
    <w:basedOn w:val="Normal"/>
    <w:rsid w:val="00097071"/>
    <w:pPr>
      <w:numPr>
        <w:ilvl w:val="4"/>
        <w:numId w:val="26"/>
      </w:numPr>
      <w:spacing w:before="60" w:after="60" w:line="290" w:lineRule="auto"/>
      <w:outlineLvl w:val="0"/>
    </w:pPr>
    <w:rPr>
      <w:rFonts w:ascii="Arial" w:hAnsi="Arial"/>
      <w:kern w:val="20"/>
      <w:sz w:val="22"/>
    </w:rPr>
  </w:style>
  <w:style w:type="paragraph" w:customStyle="1" w:styleId="Table6">
    <w:name w:val="Table 6"/>
    <w:basedOn w:val="Normal"/>
    <w:rsid w:val="00097071"/>
    <w:pPr>
      <w:numPr>
        <w:ilvl w:val="5"/>
        <w:numId w:val="26"/>
      </w:numPr>
      <w:spacing w:before="60" w:after="60" w:line="290" w:lineRule="auto"/>
      <w:outlineLvl w:val="0"/>
    </w:pPr>
    <w:rPr>
      <w:rFonts w:ascii="Arial" w:hAnsi="Arial"/>
      <w:kern w:val="20"/>
      <w:sz w:val="22"/>
    </w:rPr>
  </w:style>
  <w:style w:type="paragraph" w:customStyle="1" w:styleId="Tablealpha">
    <w:name w:val="Table alpha"/>
    <w:basedOn w:val="CellBody"/>
    <w:rsid w:val="00097071"/>
  </w:style>
  <w:style w:type="paragraph" w:customStyle="1" w:styleId="Tablebullet">
    <w:name w:val="Table bullet"/>
    <w:basedOn w:val="Normal"/>
    <w:rsid w:val="00097071"/>
    <w:pPr>
      <w:numPr>
        <w:numId w:val="27"/>
      </w:numPr>
      <w:spacing w:before="60" w:after="60" w:line="290" w:lineRule="auto"/>
    </w:pPr>
    <w:rPr>
      <w:rFonts w:ascii="Arial" w:hAnsi="Arial"/>
      <w:kern w:val="20"/>
      <w:sz w:val="22"/>
    </w:rPr>
  </w:style>
  <w:style w:type="paragraph" w:customStyle="1" w:styleId="Tableroman">
    <w:name w:val="Table roman"/>
    <w:basedOn w:val="CellBody"/>
    <w:rsid w:val="00097071"/>
    <w:pPr>
      <w:numPr>
        <w:numId w:val="39"/>
      </w:numPr>
    </w:pPr>
  </w:style>
  <w:style w:type="paragraph" w:customStyle="1" w:styleId="zFSand">
    <w:name w:val="zFSand"/>
    <w:basedOn w:val="Normal"/>
    <w:next w:val="zFSco-names"/>
    <w:rsid w:val="00097071"/>
    <w:pPr>
      <w:spacing w:line="290" w:lineRule="auto"/>
      <w:ind w:left="567" w:hanging="567"/>
      <w:jc w:val="center"/>
    </w:pPr>
    <w:rPr>
      <w:rFonts w:ascii="Arial" w:eastAsia="SimSun" w:hAnsi="Arial"/>
      <w:kern w:val="20"/>
      <w:sz w:val="22"/>
      <w:szCs w:val="20"/>
    </w:rPr>
  </w:style>
  <w:style w:type="paragraph" w:customStyle="1" w:styleId="zFSco-names">
    <w:name w:val="zFSco-names"/>
    <w:basedOn w:val="Normal"/>
    <w:next w:val="zFSand"/>
    <w:rsid w:val="00097071"/>
    <w:pPr>
      <w:spacing w:before="120" w:after="120" w:line="290" w:lineRule="auto"/>
      <w:ind w:left="567" w:hanging="567"/>
      <w:jc w:val="center"/>
    </w:pPr>
    <w:rPr>
      <w:rFonts w:ascii="Arial" w:eastAsia="SimSun" w:hAnsi="Arial"/>
      <w:kern w:val="24"/>
    </w:rPr>
  </w:style>
  <w:style w:type="paragraph" w:customStyle="1" w:styleId="zFSDate">
    <w:name w:val="zFSDate"/>
    <w:basedOn w:val="Normal"/>
    <w:rsid w:val="00097071"/>
    <w:pPr>
      <w:spacing w:line="290" w:lineRule="auto"/>
      <w:ind w:left="567" w:hanging="567"/>
      <w:jc w:val="center"/>
    </w:pPr>
    <w:rPr>
      <w:rFonts w:ascii="Arial" w:hAnsi="Arial"/>
      <w:kern w:val="20"/>
      <w:sz w:val="22"/>
    </w:rPr>
  </w:style>
  <w:style w:type="character" w:styleId="Hyperlink">
    <w:name w:val="Hyperlink"/>
    <w:uiPriority w:val="99"/>
    <w:rsid w:val="00097071"/>
    <w:rPr>
      <w:color w:val="AF005F"/>
      <w:u w:val="none"/>
    </w:rPr>
  </w:style>
  <w:style w:type="paragraph" w:customStyle="1" w:styleId="zFSFooter">
    <w:name w:val="zFSFooter"/>
    <w:basedOn w:val="Normal"/>
    <w:rsid w:val="00097071"/>
    <w:pPr>
      <w:tabs>
        <w:tab w:val="left" w:pos="6521"/>
      </w:tabs>
      <w:spacing w:after="40" w:line="360" w:lineRule="auto"/>
      <w:ind w:left="-108" w:hanging="567"/>
    </w:pPr>
    <w:rPr>
      <w:rFonts w:ascii="Arial" w:hAnsi="Arial"/>
      <w:sz w:val="16"/>
    </w:rPr>
  </w:style>
  <w:style w:type="paragraph" w:customStyle="1" w:styleId="zFSNarrative">
    <w:name w:val="zFSNarrative"/>
    <w:basedOn w:val="Normal"/>
    <w:rsid w:val="00097071"/>
    <w:pPr>
      <w:spacing w:before="120" w:after="120" w:line="290" w:lineRule="auto"/>
      <w:ind w:left="567" w:hanging="567"/>
      <w:jc w:val="center"/>
    </w:pPr>
    <w:rPr>
      <w:rFonts w:ascii="Arial" w:eastAsia="SimSun" w:hAnsi="Arial"/>
      <w:kern w:val="20"/>
      <w:sz w:val="22"/>
      <w:szCs w:val="20"/>
    </w:rPr>
  </w:style>
  <w:style w:type="paragraph" w:customStyle="1" w:styleId="zFSTitle">
    <w:name w:val="zFSTitle"/>
    <w:basedOn w:val="Normal"/>
    <w:next w:val="zFSNarrative"/>
    <w:rsid w:val="00097071"/>
    <w:pPr>
      <w:keepNext/>
      <w:spacing w:before="240" w:after="120" w:line="290" w:lineRule="auto"/>
      <w:ind w:left="567" w:hanging="567"/>
      <w:jc w:val="center"/>
    </w:pPr>
    <w:rPr>
      <w:rFonts w:ascii="Arial" w:eastAsia="SimSun" w:hAnsi="Arial"/>
      <w:sz w:val="28"/>
      <w:szCs w:val="28"/>
    </w:rPr>
  </w:style>
  <w:style w:type="character" w:styleId="EndnoteReference">
    <w:name w:val="endnote reference"/>
    <w:rsid w:val="00097071"/>
    <w:rPr>
      <w:rFonts w:ascii="Arial" w:hAnsi="Arial"/>
      <w:vertAlign w:val="superscript"/>
    </w:rPr>
  </w:style>
  <w:style w:type="paragraph" w:styleId="EndnoteText">
    <w:name w:val="endnote text"/>
    <w:basedOn w:val="Normal"/>
    <w:link w:val="EndnoteTextChar"/>
    <w:rsid w:val="00D41D5C"/>
    <w:pPr>
      <w:tabs>
        <w:tab w:val="left" w:pos="227"/>
      </w:tabs>
      <w:spacing w:after="60" w:line="200" w:lineRule="atLeast"/>
      <w:ind w:left="227" w:hanging="227"/>
      <w:jc w:val="both"/>
    </w:pPr>
    <w:rPr>
      <w:rFonts w:ascii="Arial" w:hAnsi="Arial"/>
      <w:kern w:val="20"/>
      <w:sz w:val="16"/>
      <w:szCs w:val="20"/>
    </w:rPr>
  </w:style>
  <w:style w:type="paragraph" w:customStyle="1" w:styleId="Head">
    <w:name w:val="Head"/>
    <w:basedOn w:val="Normal"/>
    <w:next w:val="Body"/>
    <w:rsid w:val="00097071"/>
    <w:pPr>
      <w:keepNext/>
      <w:spacing w:before="280" w:after="140" w:line="290" w:lineRule="auto"/>
      <w:ind w:left="567" w:hanging="567"/>
      <w:jc w:val="both"/>
      <w:outlineLvl w:val="0"/>
    </w:pPr>
    <w:rPr>
      <w:rFonts w:ascii="Arial" w:hAnsi="Arial"/>
      <w:b/>
      <w:kern w:val="23"/>
      <w:sz w:val="23"/>
    </w:rPr>
  </w:style>
  <w:style w:type="paragraph" w:styleId="TableofAuthorities">
    <w:name w:val="table of authorities"/>
    <w:basedOn w:val="Normal"/>
    <w:next w:val="Normal"/>
    <w:rsid w:val="00097071"/>
    <w:pPr>
      <w:spacing w:line="360" w:lineRule="auto"/>
      <w:ind w:left="200" w:hanging="200"/>
    </w:pPr>
    <w:rPr>
      <w:rFonts w:ascii="Arial" w:hAnsi="Arial"/>
      <w:sz w:val="22"/>
    </w:rPr>
  </w:style>
  <w:style w:type="paragraph" w:customStyle="1" w:styleId="CellBody">
    <w:name w:val="CellBody"/>
    <w:basedOn w:val="Normal"/>
    <w:rsid w:val="00097071"/>
    <w:pPr>
      <w:spacing w:before="60" w:after="60" w:line="290" w:lineRule="auto"/>
      <w:ind w:left="567" w:hanging="567"/>
    </w:pPr>
    <w:rPr>
      <w:rFonts w:ascii="Arial" w:hAnsi="Arial"/>
      <w:kern w:val="20"/>
      <w:sz w:val="22"/>
      <w:szCs w:val="20"/>
    </w:rPr>
  </w:style>
  <w:style w:type="paragraph" w:customStyle="1" w:styleId="zSFRef">
    <w:name w:val="zSFRef"/>
    <w:basedOn w:val="Normal"/>
    <w:rsid w:val="00097071"/>
    <w:pPr>
      <w:spacing w:line="360" w:lineRule="auto"/>
      <w:ind w:left="567" w:hanging="567"/>
    </w:pPr>
    <w:rPr>
      <w:rFonts w:ascii="Arial" w:eastAsia="SimSun" w:hAnsi="Arial"/>
      <w:kern w:val="16"/>
      <w:sz w:val="16"/>
      <w:szCs w:val="16"/>
    </w:rPr>
  </w:style>
  <w:style w:type="paragraph" w:customStyle="1" w:styleId="UCAlpha1">
    <w:name w:val="UCAlpha 1"/>
    <w:basedOn w:val="Normal"/>
    <w:rsid w:val="00097071"/>
    <w:pPr>
      <w:numPr>
        <w:numId w:val="28"/>
      </w:numPr>
      <w:spacing w:after="140" w:line="290" w:lineRule="auto"/>
      <w:jc w:val="both"/>
      <w:outlineLvl w:val="0"/>
    </w:pPr>
    <w:rPr>
      <w:rFonts w:ascii="Arial" w:hAnsi="Arial"/>
      <w:kern w:val="20"/>
      <w:sz w:val="22"/>
    </w:rPr>
  </w:style>
  <w:style w:type="paragraph" w:customStyle="1" w:styleId="UCAlpha2">
    <w:name w:val="UCAlpha 2"/>
    <w:basedOn w:val="Normal"/>
    <w:rsid w:val="00097071"/>
    <w:pPr>
      <w:numPr>
        <w:numId w:val="29"/>
      </w:numPr>
      <w:spacing w:after="140" w:line="290" w:lineRule="auto"/>
      <w:jc w:val="both"/>
      <w:outlineLvl w:val="1"/>
    </w:pPr>
    <w:rPr>
      <w:rFonts w:ascii="Arial" w:hAnsi="Arial"/>
      <w:kern w:val="20"/>
      <w:sz w:val="22"/>
    </w:rPr>
  </w:style>
  <w:style w:type="paragraph" w:customStyle="1" w:styleId="UCAlpha3">
    <w:name w:val="UCAlpha 3"/>
    <w:basedOn w:val="Normal"/>
    <w:rsid w:val="00577C3B"/>
    <w:pPr>
      <w:numPr>
        <w:numId w:val="30"/>
      </w:numPr>
      <w:spacing w:after="140" w:line="290" w:lineRule="auto"/>
      <w:ind w:left="1814"/>
      <w:jc w:val="both"/>
      <w:outlineLvl w:val="2"/>
    </w:pPr>
    <w:rPr>
      <w:rFonts w:ascii="Arial" w:hAnsi="Arial"/>
      <w:kern w:val="20"/>
      <w:sz w:val="22"/>
    </w:rPr>
  </w:style>
  <w:style w:type="paragraph" w:customStyle="1" w:styleId="UCAlpha4">
    <w:name w:val="UCAlpha 4"/>
    <w:basedOn w:val="Normal"/>
    <w:rsid w:val="00097071"/>
    <w:pPr>
      <w:numPr>
        <w:numId w:val="31"/>
      </w:numPr>
      <w:spacing w:after="140" w:line="290" w:lineRule="auto"/>
      <w:jc w:val="both"/>
      <w:outlineLvl w:val="3"/>
    </w:pPr>
    <w:rPr>
      <w:rFonts w:ascii="Arial" w:hAnsi="Arial"/>
      <w:kern w:val="20"/>
      <w:sz w:val="22"/>
    </w:rPr>
  </w:style>
  <w:style w:type="paragraph" w:customStyle="1" w:styleId="UCAlpha5">
    <w:name w:val="UCAlpha 5"/>
    <w:basedOn w:val="Normal"/>
    <w:rsid w:val="00D458D4"/>
    <w:pPr>
      <w:numPr>
        <w:numId w:val="32"/>
      </w:numPr>
      <w:spacing w:after="140" w:line="290" w:lineRule="auto"/>
      <w:ind w:left="4762"/>
      <w:jc w:val="both"/>
      <w:outlineLvl w:val="4"/>
    </w:pPr>
    <w:rPr>
      <w:rFonts w:ascii="Arial" w:hAnsi="Arial"/>
      <w:kern w:val="20"/>
      <w:sz w:val="22"/>
    </w:rPr>
  </w:style>
  <w:style w:type="paragraph" w:customStyle="1" w:styleId="UCAlpha6">
    <w:name w:val="UCAlpha 6"/>
    <w:basedOn w:val="Normal"/>
    <w:rsid w:val="00097071"/>
    <w:pPr>
      <w:numPr>
        <w:numId w:val="33"/>
      </w:numPr>
      <w:spacing w:after="140" w:line="290" w:lineRule="auto"/>
      <w:jc w:val="both"/>
      <w:outlineLvl w:val="5"/>
    </w:pPr>
    <w:rPr>
      <w:rFonts w:ascii="Arial" w:hAnsi="Arial"/>
      <w:kern w:val="20"/>
      <w:sz w:val="22"/>
    </w:rPr>
  </w:style>
  <w:style w:type="paragraph" w:customStyle="1" w:styleId="UCRoman1">
    <w:name w:val="UCRoman 1"/>
    <w:basedOn w:val="Normal"/>
    <w:rsid w:val="00097071"/>
    <w:pPr>
      <w:numPr>
        <w:numId w:val="34"/>
      </w:numPr>
      <w:spacing w:after="140" w:line="290" w:lineRule="auto"/>
      <w:jc w:val="both"/>
      <w:outlineLvl w:val="0"/>
    </w:pPr>
    <w:rPr>
      <w:rFonts w:ascii="Arial" w:hAnsi="Arial"/>
      <w:kern w:val="20"/>
      <w:sz w:val="22"/>
    </w:rPr>
  </w:style>
  <w:style w:type="paragraph" w:customStyle="1" w:styleId="UCRoman2">
    <w:name w:val="UCRoman 2"/>
    <w:basedOn w:val="Normal"/>
    <w:rsid w:val="00097071"/>
    <w:pPr>
      <w:numPr>
        <w:numId w:val="35"/>
      </w:numPr>
      <w:spacing w:after="140" w:line="290" w:lineRule="auto"/>
      <w:jc w:val="both"/>
      <w:outlineLvl w:val="1"/>
    </w:pPr>
    <w:rPr>
      <w:rFonts w:ascii="Arial" w:hAnsi="Arial"/>
      <w:kern w:val="20"/>
      <w:sz w:val="22"/>
    </w:rPr>
  </w:style>
  <w:style w:type="paragraph" w:customStyle="1" w:styleId="doublealpha">
    <w:name w:val="double alpha"/>
    <w:basedOn w:val="Normal"/>
    <w:rsid w:val="00097071"/>
    <w:pPr>
      <w:numPr>
        <w:numId w:val="17"/>
      </w:numPr>
      <w:spacing w:after="140" w:line="290" w:lineRule="auto"/>
      <w:jc w:val="both"/>
    </w:pPr>
    <w:rPr>
      <w:rFonts w:ascii="Arial" w:hAnsi="Arial"/>
      <w:kern w:val="20"/>
      <w:sz w:val="22"/>
    </w:rPr>
  </w:style>
  <w:style w:type="paragraph" w:customStyle="1" w:styleId="ListNumbers">
    <w:name w:val="List Numbers"/>
    <w:basedOn w:val="Normal"/>
    <w:rsid w:val="00097071"/>
    <w:pPr>
      <w:numPr>
        <w:numId w:val="37"/>
      </w:numPr>
      <w:spacing w:after="140" w:line="290" w:lineRule="auto"/>
      <w:jc w:val="both"/>
      <w:outlineLvl w:val="0"/>
    </w:pPr>
    <w:rPr>
      <w:rFonts w:ascii="Arial" w:hAnsi="Arial"/>
      <w:kern w:val="20"/>
      <w:sz w:val="22"/>
    </w:rPr>
  </w:style>
  <w:style w:type="paragraph" w:customStyle="1" w:styleId="dashbullet1">
    <w:name w:val="dash bullet 1"/>
    <w:basedOn w:val="Normal"/>
    <w:rsid w:val="00097071"/>
    <w:pPr>
      <w:numPr>
        <w:numId w:val="11"/>
      </w:numPr>
      <w:spacing w:after="140" w:line="290" w:lineRule="auto"/>
      <w:jc w:val="both"/>
      <w:outlineLvl w:val="0"/>
    </w:pPr>
    <w:rPr>
      <w:rFonts w:ascii="Arial" w:hAnsi="Arial"/>
      <w:kern w:val="20"/>
      <w:sz w:val="22"/>
    </w:rPr>
  </w:style>
  <w:style w:type="paragraph" w:customStyle="1" w:styleId="dashbullet2">
    <w:name w:val="dash bullet 2"/>
    <w:basedOn w:val="Normal"/>
    <w:rsid w:val="00097071"/>
    <w:pPr>
      <w:numPr>
        <w:numId w:val="12"/>
      </w:numPr>
      <w:spacing w:after="140" w:line="290" w:lineRule="auto"/>
      <w:jc w:val="both"/>
      <w:outlineLvl w:val="1"/>
    </w:pPr>
    <w:rPr>
      <w:rFonts w:ascii="Arial" w:hAnsi="Arial"/>
      <w:kern w:val="20"/>
      <w:sz w:val="22"/>
    </w:rPr>
  </w:style>
  <w:style w:type="paragraph" w:customStyle="1" w:styleId="dashbullet3">
    <w:name w:val="dash bullet 3"/>
    <w:basedOn w:val="Normal"/>
    <w:rsid w:val="00097071"/>
    <w:pPr>
      <w:numPr>
        <w:numId w:val="13"/>
      </w:numPr>
      <w:spacing w:after="140" w:line="290" w:lineRule="auto"/>
      <w:jc w:val="both"/>
      <w:outlineLvl w:val="2"/>
    </w:pPr>
    <w:rPr>
      <w:rFonts w:ascii="Arial" w:hAnsi="Arial"/>
      <w:kern w:val="20"/>
      <w:sz w:val="22"/>
    </w:rPr>
  </w:style>
  <w:style w:type="paragraph" w:customStyle="1" w:styleId="dashbullet4">
    <w:name w:val="dash bullet 4"/>
    <w:basedOn w:val="Normal"/>
    <w:rsid w:val="00097071"/>
    <w:pPr>
      <w:numPr>
        <w:numId w:val="14"/>
      </w:numPr>
      <w:spacing w:after="140" w:line="290" w:lineRule="auto"/>
      <w:jc w:val="both"/>
      <w:outlineLvl w:val="3"/>
    </w:pPr>
    <w:rPr>
      <w:rFonts w:ascii="Arial" w:hAnsi="Arial"/>
      <w:kern w:val="20"/>
      <w:sz w:val="22"/>
    </w:rPr>
  </w:style>
  <w:style w:type="paragraph" w:customStyle="1" w:styleId="dashbullet5">
    <w:name w:val="dash bullet 5"/>
    <w:basedOn w:val="Normal"/>
    <w:rsid w:val="00097071"/>
    <w:pPr>
      <w:numPr>
        <w:numId w:val="15"/>
      </w:numPr>
      <w:spacing w:after="140" w:line="290" w:lineRule="auto"/>
      <w:jc w:val="both"/>
      <w:outlineLvl w:val="4"/>
    </w:pPr>
    <w:rPr>
      <w:rFonts w:ascii="Arial" w:hAnsi="Arial"/>
      <w:kern w:val="20"/>
      <w:sz w:val="22"/>
    </w:rPr>
  </w:style>
  <w:style w:type="paragraph" w:customStyle="1" w:styleId="dashbullet6">
    <w:name w:val="dash bullet 6"/>
    <w:basedOn w:val="Normal"/>
    <w:rsid w:val="00097071"/>
    <w:pPr>
      <w:numPr>
        <w:numId w:val="16"/>
      </w:numPr>
      <w:spacing w:after="140" w:line="290" w:lineRule="auto"/>
      <w:jc w:val="both"/>
      <w:outlineLvl w:val="5"/>
    </w:pPr>
    <w:rPr>
      <w:rFonts w:ascii="Arial" w:hAnsi="Arial"/>
      <w:kern w:val="20"/>
      <w:sz w:val="22"/>
    </w:rPr>
  </w:style>
  <w:style w:type="paragraph" w:customStyle="1" w:styleId="zFSAddress">
    <w:name w:val="zFSAddress"/>
    <w:basedOn w:val="Normal"/>
    <w:rsid w:val="00097071"/>
    <w:pPr>
      <w:spacing w:line="290" w:lineRule="auto"/>
      <w:ind w:left="567" w:hanging="567"/>
    </w:pPr>
    <w:rPr>
      <w:rFonts w:ascii="Arial" w:hAnsi="Arial"/>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ind w:left="567" w:hanging="567"/>
    </w:pPr>
    <w:rPr>
      <w:rFonts w:ascii="Arial" w:hAnsi="Arial"/>
      <w:kern w:val="20"/>
      <w:sz w:val="22"/>
    </w:rPr>
  </w:style>
  <w:style w:type="paragraph" w:customStyle="1" w:styleId="zFSFax">
    <w:name w:val="zFSFax"/>
    <w:basedOn w:val="Normal"/>
    <w:rsid w:val="00097071"/>
    <w:pPr>
      <w:spacing w:line="360" w:lineRule="auto"/>
      <w:ind w:left="567" w:hanging="567"/>
    </w:pPr>
    <w:rPr>
      <w:rFonts w:ascii="Arial" w:hAnsi="Arial"/>
      <w:kern w:val="16"/>
      <w:sz w:val="16"/>
    </w:rPr>
  </w:style>
  <w:style w:type="paragraph" w:customStyle="1" w:styleId="zFSNameofDoc">
    <w:name w:val="zFSNameofDoc"/>
    <w:basedOn w:val="Normal"/>
    <w:rsid w:val="00097071"/>
    <w:pPr>
      <w:spacing w:before="300" w:after="400" w:line="290" w:lineRule="auto"/>
      <w:ind w:left="567" w:hanging="567"/>
      <w:jc w:val="center"/>
    </w:pPr>
    <w:rPr>
      <w:rFonts w:ascii="Arial" w:eastAsia="SimSun" w:hAnsi="Arial"/>
      <w:caps/>
      <w:sz w:val="22"/>
      <w:szCs w:val="20"/>
    </w:rPr>
  </w:style>
  <w:style w:type="paragraph" w:customStyle="1" w:styleId="zFSTel">
    <w:name w:val="zFSTel"/>
    <w:basedOn w:val="Normal"/>
    <w:rsid w:val="00097071"/>
    <w:pPr>
      <w:spacing w:before="120" w:line="360" w:lineRule="auto"/>
      <w:ind w:left="567" w:hanging="567"/>
    </w:pPr>
    <w:rPr>
      <w:rFonts w:ascii="Arial" w:hAnsi="Arial"/>
      <w:kern w:val="16"/>
      <w:sz w:val="16"/>
    </w:rPr>
  </w:style>
  <w:style w:type="paragraph" w:customStyle="1" w:styleId="zFSAmount">
    <w:name w:val="zFSAmount"/>
    <w:basedOn w:val="Normal"/>
    <w:rsid w:val="00097071"/>
    <w:pPr>
      <w:spacing w:before="800" w:line="290" w:lineRule="auto"/>
      <w:ind w:left="567" w:hanging="567"/>
      <w:jc w:val="center"/>
    </w:pPr>
    <w:rPr>
      <w:rFonts w:ascii="Arial" w:hAnsi="Arial"/>
      <w:i/>
      <w:sz w:val="22"/>
    </w:rPr>
  </w:style>
  <w:style w:type="character" w:styleId="FollowedHyperlink">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ind w:left="567" w:hanging="567"/>
      <w:outlineLvl w:val="1"/>
    </w:pPr>
    <w:rPr>
      <w:rFonts w:ascii="Arial" w:hAnsi="Arial"/>
      <w:kern w:val="16"/>
      <w:sz w:val="16"/>
    </w:rPr>
  </w:style>
  <w:style w:type="character" w:customStyle="1" w:styleId="zTokyoLogoCaption2">
    <w:name w:val="zTokyoLogoCaption2"/>
    <w:rsid w:val="00097071"/>
    <w:rPr>
      <w:rFonts w:ascii="MS Mincho" w:eastAsia="MS Mincho"/>
      <w:noProof/>
      <w:sz w:val="16"/>
    </w:rPr>
  </w:style>
  <w:style w:type="paragraph" w:styleId="TOC1">
    <w:name w:val="toc 1"/>
    <w:basedOn w:val="Normal"/>
    <w:next w:val="Normal"/>
    <w:uiPriority w:val="39"/>
    <w:qFormat/>
    <w:rsid w:val="003E67D0"/>
    <w:pPr>
      <w:spacing w:before="140" w:after="40" w:line="360" w:lineRule="auto"/>
      <w:ind w:left="567" w:hanging="567"/>
    </w:pPr>
    <w:rPr>
      <w:rFonts w:ascii="Arial" w:eastAsia="SimHei" w:hAnsi="Arial" w:cs="Arial"/>
      <w:b/>
      <w:kern w:val="20"/>
      <w:sz w:val="22"/>
    </w:rPr>
  </w:style>
  <w:style w:type="paragraph" w:styleId="TOC2">
    <w:name w:val="toc 2"/>
    <w:basedOn w:val="Normal"/>
    <w:next w:val="Normal"/>
    <w:uiPriority w:val="39"/>
    <w:qFormat/>
    <w:rsid w:val="003E67D0"/>
    <w:pPr>
      <w:spacing w:line="290" w:lineRule="auto"/>
      <w:ind w:left="567" w:hanging="567"/>
    </w:pPr>
    <w:rPr>
      <w:rFonts w:ascii="Arial" w:hAnsi="Arial" w:cs="Arial"/>
      <w:kern w:val="20"/>
      <w:sz w:val="22"/>
    </w:rPr>
  </w:style>
  <w:style w:type="paragraph" w:styleId="TOC3">
    <w:name w:val="toc 3"/>
    <w:basedOn w:val="Normal"/>
    <w:next w:val="Normal"/>
    <w:uiPriority w:val="39"/>
    <w:qFormat/>
    <w:rsid w:val="003E67D0"/>
    <w:pPr>
      <w:spacing w:line="290" w:lineRule="auto"/>
      <w:ind w:left="1134" w:hanging="567"/>
    </w:pPr>
    <w:rPr>
      <w:rFonts w:ascii="Arial" w:hAnsi="Arial" w:cs="Arial"/>
      <w:kern w:val="20"/>
      <w:sz w:val="22"/>
    </w:rPr>
  </w:style>
  <w:style w:type="paragraph" w:styleId="TOC4">
    <w:name w:val="toc 4"/>
    <w:basedOn w:val="Normal"/>
    <w:next w:val="Normal"/>
    <w:uiPriority w:val="39"/>
    <w:rsid w:val="003E67D0"/>
    <w:pPr>
      <w:spacing w:before="140" w:after="40" w:line="360" w:lineRule="auto"/>
      <w:ind w:left="567" w:hanging="567"/>
    </w:pPr>
    <w:rPr>
      <w:rFonts w:ascii="Arial" w:eastAsia="SimHei" w:hAnsi="Arial" w:cs="Arial"/>
      <w:b/>
      <w:kern w:val="20"/>
      <w:sz w:val="22"/>
    </w:rPr>
  </w:style>
  <w:style w:type="paragraph" w:styleId="TOC5">
    <w:name w:val="toc 5"/>
    <w:basedOn w:val="Normal"/>
    <w:next w:val="Body"/>
    <w:uiPriority w:val="39"/>
    <w:rsid w:val="003E67D0"/>
    <w:pPr>
      <w:spacing w:line="360" w:lineRule="auto"/>
      <w:ind w:left="567" w:hanging="567"/>
    </w:pPr>
    <w:rPr>
      <w:rFonts w:ascii="Arial" w:hAnsi="Arial"/>
      <w:sz w:val="22"/>
    </w:rPr>
  </w:style>
  <w:style w:type="paragraph" w:styleId="TOC6">
    <w:name w:val="toc 6"/>
    <w:basedOn w:val="Normal"/>
    <w:next w:val="Body"/>
    <w:uiPriority w:val="39"/>
    <w:rsid w:val="003E67D0"/>
    <w:pPr>
      <w:spacing w:line="360" w:lineRule="auto"/>
      <w:ind w:left="567" w:hanging="567"/>
    </w:pPr>
    <w:rPr>
      <w:rFonts w:ascii="Arial" w:hAnsi="Arial"/>
      <w:sz w:val="22"/>
    </w:rPr>
  </w:style>
  <w:style w:type="paragraph" w:styleId="TOC7">
    <w:name w:val="toc 7"/>
    <w:basedOn w:val="Normal"/>
    <w:next w:val="Body"/>
    <w:uiPriority w:val="39"/>
    <w:rsid w:val="003E67D0"/>
    <w:pPr>
      <w:spacing w:line="360" w:lineRule="auto"/>
      <w:ind w:left="567" w:hanging="567"/>
    </w:pPr>
    <w:rPr>
      <w:rFonts w:ascii="Arial" w:hAnsi="Arial"/>
      <w:sz w:val="22"/>
    </w:rPr>
  </w:style>
  <w:style w:type="paragraph" w:styleId="TOC8">
    <w:name w:val="toc 8"/>
    <w:basedOn w:val="Normal"/>
    <w:next w:val="Body"/>
    <w:uiPriority w:val="39"/>
    <w:rsid w:val="003E67D0"/>
    <w:pPr>
      <w:spacing w:line="360" w:lineRule="auto"/>
      <w:ind w:left="567" w:hanging="567"/>
    </w:pPr>
    <w:rPr>
      <w:rFonts w:ascii="Arial" w:hAnsi="Arial"/>
      <w:sz w:val="22"/>
    </w:rPr>
  </w:style>
  <w:style w:type="paragraph" w:styleId="TOC9">
    <w:name w:val="toc 9"/>
    <w:basedOn w:val="Normal"/>
    <w:next w:val="Body"/>
    <w:uiPriority w:val="39"/>
    <w:rsid w:val="003E67D0"/>
    <w:pPr>
      <w:spacing w:line="360" w:lineRule="auto"/>
      <w:ind w:left="567" w:hanging="567"/>
    </w:pPr>
    <w:rPr>
      <w:rFonts w:ascii="Arial" w:hAnsi="Arial"/>
      <w:sz w:val="22"/>
    </w:rPr>
  </w:style>
  <w:style w:type="paragraph" w:customStyle="1" w:styleId="ScheduleHeading">
    <w:name w:val="Schedule Heading"/>
    <w:basedOn w:val="Body"/>
    <w:next w:val="Body"/>
    <w:rsid w:val="00F82122"/>
    <w:pPr>
      <w:keepNext/>
      <w:pageBreakBefore/>
      <w:numPr>
        <w:numId w:val="36"/>
      </w:numPr>
      <w:spacing w:after="240"/>
      <w:jc w:val="center"/>
      <w:outlineLvl w:val="3"/>
    </w:pPr>
    <w:rPr>
      <w:b/>
      <w:kern w:val="23"/>
      <w:sz w:val="23"/>
      <w:szCs w:val="23"/>
      <w:lang w:eastAsia="en-US"/>
    </w:rPr>
  </w:style>
  <w:style w:type="table" w:styleId="TableGrid">
    <w:name w:val="Table Grid"/>
    <w:basedOn w:val="TableNormal"/>
    <w:uiPriority w:val="39"/>
    <w:rsid w:val="0016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4E6815"/>
    <w:rPr>
      <w:rFonts w:ascii="Arial" w:hAnsi="Arial" w:cs="Arial"/>
      <w:bCs/>
      <w:iCs/>
      <w:szCs w:val="28"/>
    </w:rPr>
  </w:style>
  <w:style w:type="paragraph" w:styleId="ListParagraph">
    <w:name w:val="List Paragraph"/>
    <w:basedOn w:val="Normal"/>
    <w:uiPriority w:val="34"/>
    <w:qFormat/>
    <w:rsid w:val="004E6815"/>
    <w:pPr>
      <w:spacing w:after="200" w:line="276" w:lineRule="auto"/>
      <w:ind w:left="720" w:hanging="567"/>
      <w:contextualSpacing/>
    </w:pPr>
    <w:rPr>
      <w:rFonts w:ascii="Arial" w:eastAsia="Arial" w:hAnsi="Arial" w:cs="Arial"/>
      <w:sz w:val="22"/>
      <w:szCs w:val="22"/>
      <w:lang w:eastAsia="en-US"/>
    </w:rPr>
  </w:style>
  <w:style w:type="character" w:customStyle="1" w:styleId="TitleChar">
    <w:name w:val="Title Char"/>
    <w:aliases w:val="Title-front cover Char"/>
    <w:link w:val="Title"/>
    <w:rsid w:val="00DC14E0"/>
    <w:rPr>
      <w:rFonts w:ascii="Arial" w:hAnsi="Arial" w:cs="Arial"/>
      <w:b/>
      <w:bCs/>
      <w:kern w:val="28"/>
      <w:sz w:val="40"/>
      <w:szCs w:val="40"/>
    </w:rPr>
  </w:style>
  <w:style w:type="paragraph" w:styleId="BalloonText">
    <w:name w:val="Balloon Text"/>
    <w:basedOn w:val="Normal"/>
    <w:link w:val="BalloonTextChar"/>
    <w:rsid w:val="001E547B"/>
    <w:pPr>
      <w:spacing w:line="360" w:lineRule="auto"/>
      <w:ind w:left="567" w:hanging="567"/>
    </w:pPr>
    <w:rPr>
      <w:rFonts w:ascii="Tahoma" w:hAnsi="Tahoma" w:cs="Tahoma"/>
      <w:sz w:val="16"/>
      <w:szCs w:val="16"/>
    </w:rPr>
  </w:style>
  <w:style w:type="character" w:customStyle="1" w:styleId="BalloonTextChar">
    <w:name w:val="Balloon Text Char"/>
    <w:link w:val="BalloonText"/>
    <w:rsid w:val="001E547B"/>
    <w:rPr>
      <w:rFonts w:ascii="Tahoma" w:hAnsi="Tahoma" w:cs="Tahoma"/>
      <w:sz w:val="16"/>
      <w:szCs w:val="16"/>
    </w:rPr>
  </w:style>
  <w:style w:type="character" w:customStyle="1" w:styleId="FootnoteTextChar">
    <w:name w:val="Footnote Text Char"/>
    <w:link w:val="FootnoteText"/>
    <w:uiPriority w:val="99"/>
    <w:locked/>
    <w:rsid w:val="007241BF"/>
    <w:rPr>
      <w:rFonts w:ascii="Arial" w:hAnsi="Arial"/>
      <w:kern w:val="20"/>
      <w:sz w:val="16"/>
    </w:rPr>
  </w:style>
  <w:style w:type="character" w:customStyle="1" w:styleId="Heading8Char">
    <w:name w:val="Heading 8 Char"/>
    <w:link w:val="Heading8"/>
    <w:locked/>
    <w:rsid w:val="00DB6BEF"/>
    <w:rPr>
      <w:rFonts w:ascii="Arial" w:hAnsi="Arial"/>
      <w:iCs/>
      <w:szCs w:val="24"/>
    </w:rPr>
  </w:style>
  <w:style w:type="paragraph" w:customStyle="1" w:styleId="Levle4">
    <w:name w:val="Levle 4"/>
    <w:basedOn w:val="Body3"/>
    <w:rsid w:val="0076214A"/>
  </w:style>
  <w:style w:type="paragraph" w:customStyle="1" w:styleId="Levlel3">
    <w:name w:val="Levlel 3"/>
    <w:basedOn w:val="Level4"/>
    <w:rsid w:val="00A22822"/>
  </w:style>
  <w:style w:type="paragraph" w:customStyle="1" w:styleId="Level30">
    <w:name w:val="Level3"/>
    <w:basedOn w:val="Normal"/>
    <w:rsid w:val="000942EC"/>
    <w:pPr>
      <w:tabs>
        <w:tab w:val="num" w:pos="1361"/>
      </w:tabs>
      <w:spacing w:after="140" w:line="290" w:lineRule="auto"/>
      <w:ind w:left="1361" w:hanging="681"/>
      <w:jc w:val="both"/>
      <w:outlineLvl w:val="2"/>
    </w:pPr>
    <w:rPr>
      <w:rFonts w:ascii="Arial" w:hAnsi="Arial"/>
      <w:kern w:val="20"/>
      <w:sz w:val="22"/>
      <w:szCs w:val="28"/>
    </w:rPr>
  </w:style>
  <w:style w:type="paragraph" w:customStyle="1" w:styleId="Body20">
    <w:name w:val="Body2"/>
    <w:basedOn w:val="Level2"/>
    <w:rsid w:val="00F42735"/>
    <w:rPr>
      <w:b w:val="0"/>
      <w:iCs/>
    </w:rPr>
  </w:style>
  <w:style w:type="paragraph" w:customStyle="1" w:styleId="Body40">
    <w:name w:val="Body4"/>
    <w:basedOn w:val="Level5"/>
    <w:rsid w:val="006E1C27"/>
    <w:pPr>
      <w:ind w:left="2041"/>
    </w:pPr>
  </w:style>
  <w:style w:type="paragraph" w:customStyle="1" w:styleId="Body30">
    <w:name w:val="Body3"/>
    <w:basedOn w:val="Level3"/>
    <w:rsid w:val="006E1C27"/>
  </w:style>
  <w:style w:type="character" w:styleId="PlaceholderText">
    <w:name w:val="Placeholder Text"/>
    <w:rsid w:val="001569BD"/>
    <w:rPr>
      <w:color w:val="808080"/>
    </w:rPr>
  </w:style>
  <w:style w:type="paragraph" w:styleId="ListBullet2">
    <w:name w:val="List Bullet 2"/>
    <w:basedOn w:val="Normal"/>
    <w:rsid w:val="004A29F3"/>
    <w:pPr>
      <w:numPr>
        <w:numId w:val="38"/>
      </w:numPr>
      <w:spacing w:after="240" w:line="360" w:lineRule="auto"/>
    </w:pPr>
    <w:rPr>
      <w:rFonts w:ascii="Arial" w:hAnsi="Arial"/>
      <w:sz w:val="22"/>
    </w:rPr>
  </w:style>
  <w:style w:type="paragraph" w:customStyle="1" w:styleId="Boday1">
    <w:name w:val="Boday 1"/>
    <w:basedOn w:val="Schedule1"/>
    <w:rsid w:val="00BD4F8B"/>
    <w:rPr>
      <w:b/>
      <w:bCs/>
    </w:rPr>
  </w:style>
  <w:style w:type="paragraph" w:customStyle="1" w:styleId="Levle3">
    <w:name w:val="Levle 3"/>
    <w:basedOn w:val="Level4"/>
    <w:rsid w:val="006B4A56"/>
  </w:style>
  <w:style w:type="character" w:customStyle="1" w:styleId="Heading1Char">
    <w:name w:val="Heading 1 Char"/>
    <w:link w:val="Heading1"/>
    <w:rsid w:val="003A027C"/>
    <w:rPr>
      <w:rFonts w:ascii="Arial" w:hAnsi="Arial" w:cs="Arial"/>
      <w:bCs/>
      <w:szCs w:val="32"/>
    </w:rPr>
  </w:style>
  <w:style w:type="character" w:customStyle="1" w:styleId="Heading3Char">
    <w:name w:val="Heading 3 Char"/>
    <w:link w:val="Heading3"/>
    <w:rsid w:val="003A027C"/>
    <w:rPr>
      <w:rFonts w:ascii="Arial" w:hAnsi="Arial" w:cs="Arial"/>
      <w:bCs/>
      <w:szCs w:val="26"/>
    </w:rPr>
  </w:style>
  <w:style w:type="character" w:customStyle="1" w:styleId="Heading4Char">
    <w:name w:val="Heading 4 Char"/>
    <w:link w:val="Heading4"/>
    <w:uiPriority w:val="9"/>
    <w:rsid w:val="003A027C"/>
    <w:rPr>
      <w:rFonts w:ascii="Arial" w:hAnsi="Arial"/>
      <w:bCs/>
      <w:szCs w:val="28"/>
    </w:rPr>
  </w:style>
  <w:style w:type="character" w:customStyle="1" w:styleId="Heading5Char">
    <w:name w:val="Heading 5 Char"/>
    <w:link w:val="Heading5"/>
    <w:rsid w:val="003A027C"/>
    <w:rPr>
      <w:rFonts w:ascii="Arial" w:hAnsi="Arial"/>
      <w:bCs/>
      <w:iCs/>
      <w:szCs w:val="26"/>
    </w:rPr>
  </w:style>
  <w:style w:type="character" w:customStyle="1" w:styleId="Heading6Char">
    <w:name w:val="Heading 6 Char"/>
    <w:link w:val="Heading6"/>
    <w:rsid w:val="003A027C"/>
    <w:rPr>
      <w:rFonts w:ascii="Arial" w:hAnsi="Arial"/>
      <w:bCs/>
      <w:szCs w:val="22"/>
    </w:rPr>
  </w:style>
  <w:style w:type="character" w:customStyle="1" w:styleId="Heading7Char">
    <w:name w:val="Heading 7 Char"/>
    <w:link w:val="Heading7"/>
    <w:rsid w:val="003A027C"/>
    <w:rPr>
      <w:rFonts w:ascii="Arial" w:hAnsi="Arial"/>
      <w:szCs w:val="24"/>
    </w:rPr>
  </w:style>
  <w:style w:type="character" w:customStyle="1" w:styleId="Heading9Char">
    <w:name w:val="Heading 9 Char"/>
    <w:link w:val="Heading9"/>
    <w:uiPriority w:val="9"/>
    <w:rsid w:val="003A027C"/>
    <w:rPr>
      <w:rFonts w:ascii="Arial" w:hAnsi="Arial" w:cs="Arial"/>
      <w:szCs w:val="22"/>
    </w:rPr>
  </w:style>
  <w:style w:type="character" w:customStyle="1" w:styleId="HeaderChar">
    <w:name w:val="Header Char"/>
    <w:link w:val="Header"/>
    <w:uiPriority w:val="99"/>
    <w:rsid w:val="003A027C"/>
    <w:rPr>
      <w:rFonts w:ascii="Arial" w:hAnsi="Arial"/>
      <w:kern w:val="20"/>
      <w:szCs w:val="24"/>
    </w:rPr>
  </w:style>
  <w:style w:type="character" w:customStyle="1" w:styleId="FooterChar">
    <w:name w:val="Footer Char"/>
    <w:link w:val="Footer"/>
    <w:uiPriority w:val="99"/>
    <w:rsid w:val="003A027C"/>
    <w:rPr>
      <w:rFonts w:ascii="Arial" w:hAnsi="Arial"/>
      <w:kern w:val="16"/>
      <w:sz w:val="16"/>
      <w:szCs w:val="24"/>
    </w:rPr>
  </w:style>
  <w:style w:type="character" w:customStyle="1" w:styleId="EndnoteTextChar">
    <w:name w:val="Endnote Text Char"/>
    <w:link w:val="EndnoteText"/>
    <w:rsid w:val="003A027C"/>
    <w:rPr>
      <w:rFonts w:ascii="Arial" w:hAnsi="Arial"/>
      <w:kern w:val="20"/>
      <w:sz w:val="16"/>
    </w:rPr>
  </w:style>
  <w:style w:type="character" w:customStyle="1" w:styleId="DateChar">
    <w:name w:val="Date Char"/>
    <w:link w:val="Date"/>
    <w:rsid w:val="003A027C"/>
    <w:rPr>
      <w:rFonts w:ascii="Arial" w:hAnsi="Arial"/>
      <w:szCs w:val="24"/>
    </w:rPr>
  </w:style>
  <w:style w:type="character" w:styleId="CommentReference">
    <w:name w:val="annotation reference"/>
    <w:uiPriority w:val="99"/>
    <w:rsid w:val="00D7128F"/>
    <w:rPr>
      <w:sz w:val="16"/>
      <w:szCs w:val="16"/>
    </w:rPr>
  </w:style>
  <w:style w:type="paragraph" w:styleId="CommentText">
    <w:name w:val="annotation text"/>
    <w:basedOn w:val="Normal"/>
    <w:link w:val="CommentTextChar"/>
    <w:uiPriority w:val="99"/>
    <w:rsid w:val="00D7128F"/>
    <w:pPr>
      <w:spacing w:line="360" w:lineRule="auto"/>
      <w:ind w:left="567" w:hanging="567"/>
    </w:pPr>
    <w:rPr>
      <w:rFonts w:ascii="Arial" w:hAnsi="Arial"/>
      <w:sz w:val="22"/>
      <w:szCs w:val="20"/>
    </w:rPr>
  </w:style>
  <w:style w:type="character" w:customStyle="1" w:styleId="CommentTextChar">
    <w:name w:val="Comment Text Char"/>
    <w:link w:val="CommentText"/>
    <w:uiPriority w:val="99"/>
    <w:rsid w:val="00D7128F"/>
    <w:rPr>
      <w:rFonts w:ascii="Arial" w:hAnsi="Arial"/>
    </w:rPr>
  </w:style>
  <w:style w:type="paragraph" w:styleId="CommentSubject">
    <w:name w:val="annotation subject"/>
    <w:basedOn w:val="CommentText"/>
    <w:next w:val="CommentText"/>
    <w:link w:val="CommentSubjectChar"/>
    <w:rsid w:val="00D7128F"/>
    <w:rPr>
      <w:b/>
      <w:bCs/>
    </w:rPr>
  </w:style>
  <w:style w:type="character" w:customStyle="1" w:styleId="CommentSubjectChar">
    <w:name w:val="Comment Subject Char"/>
    <w:link w:val="CommentSubject"/>
    <w:rsid w:val="00D7128F"/>
    <w:rPr>
      <w:rFonts w:ascii="Arial" w:hAnsi="Arial"/>
      <w:b/>
      <w:bCs/>
    </w:rPr>
  </w:style>
  <w:style w:type="paragraph" w:customStyle="1" w:styleId="Level40">
    <w:name w:val="Level4"/>
    <w:basedOn w:val="Level3"/>
    <w:rsid w:val="0003503C"/>
    <w:pPr>
      <w:keepNext/>
      <w:spacing w:line="288" w:lineRule="auto"/>
    </w:pPr>
  </w:style>
  <w:style w:type="paragraph" w:customStyle="1" w:styleId="alphan1">
    <w:name w:val="alphan 1"/>
    <w:basedOn w:val="Schedule1"/>
    <w:rsid w:val="00697B37"/>
  </w:style>
  <w:style w:type="numbering" w:customStyle="1" w:styleId="engage">
    <w:name w:val="engage"/>
    <w:uiPriority w:val="99"/>
    <w:rsid w:val="00067E14"/>
    <w:pPr>
      <w:numPr>
        <w:numId w:val="44"/>
      </w:numPr>
    </w:pPr>
  </w:style>
  <w:style w:type="paragraph" w:customStyle="1" w:styleId="engageL1">
    <w:name w:val="engage_L1"/>
    <w:basedOn w:val="Normal"/>
    <w:rsid w:val="00067E14"/>
    <w:pPr>
      <w:keepNext/>
      <w:numPr>
        <w:numId w:val="45"/>
      </w:numPr>
      <w:spacing w:after="140" w:line="290" w:lineRule="auto"/>
    </w:pPr>
    <w:rPr>
      <w:rFonts w:ascii="Arial" w:hAnsi="Arial"/>
      <w:b/>
      <w:bCs/>
      <w:sz w:val="13"/>
      <w:szCs w:val="13"/>
      <w:lang w:eastAsia="en-US"/>
    </w:rPr>
  </w:style>
  <w:style w:type="paragraph" w:customStyle="1" w:styleId="engageL2">
    <w:name w:val="engage_L2"/>
    <w:basedOn w:val="Normal"/>
    <w:qFormat/>
    <w:rsid w:val="00067E14"/>
    <w:pPr>
      <w:numPr>
        <w:ilvl w:val="1"/>
        <w:numId w:val="45"/>
      </w:numPr>
      <w:spacing w:after="140" w:line="290" w:lineRule="auto"/>
      <w:jc w:val="both"/>
    </w:pPr>
    <w:rPr>
      <w:rFonts w:ascii="Arial" w:hAnsi="Arial"/>
      <w:sz w:val="13"/>
      <w:lang w:eastAsia="en-US"/>
    </w:rPr>
  </w:style>
  <w:style w:type="paragraph" w:customStyle="1" w:styleId="Evel3">
    <w:name w:val="Evel 3"/>
    <w:basedOn w:val="Body4"/>
    <w:rsid w:val="00EC3DA2"/>
  </w:style>
  <w:style w:type="paragraph" w:customStyle="1" w:styleId="level31">
    <w:name w:val="level3"/>
    <w:basedOn w:val="Normal"/>
    <w:rsid w:val="00D3627E"/>
    <w:pPr>
      <w:spacing w:after="140" w:line="288" w:lineRule="auto"/>
      <w:ind w:left="2041" w:hanging="680"/>
      <w:jc w:val="both"/>
    </w:pPr>
    <w:rPr>
      <w:rFonts w:ascii="Arial" w:eastAsiaTheme="minorHAnsi" w:hAnsi="Arial" w:cs="Arial"/>
      <w:sz w:val="22"/>
      <w:szCs w:val="20"/>
    </w:rPr>
  </w:style>
  <w:style w:type="paragraph" w:customStyle="1" w:styleId="Default">
    <w:name w:val="Default"/>
    <w:rsid w:val="00D565A7"/>
    <w:pPr>
      <w:autoSpaceDE w:val="0"/>
      <w:autoSpaceDN w:val="0"/>
      <w:adjustRightInd w:val="0"/>
    </w:pPr>
    <w:rPr>
      <w:rFonts w:eastAsia="Calibri"/>
      <w:color w:val="000000"/>
      <w:sz w:val="24"/>
      <w:szCs w:val="24"/>
      <w:lang w:eastAsia="en-US"/>
    </w:rPr>
  </w:style>
  <w:style w:type="paragraph" w:customStyle="1" w:styleId="subject">
    <w:name w:val="subject"/>
    <w:basedOn w:val="Normal"/>
    <w:next w:val="Normal"/>
    <w:rsid w:val="003421DE"/>
    <w:pPr>
      <w:spacing w:after="320" w:line="360" w:lineRule="auto"/>
      <w:ind w:left="567" w:hanging="567"/>
      <w:jc w:val="center"/>
    </w:pPr>
    <w:rPr>
      <w:b/>
      <w:caps/>
      <w:sz w:val="32"/>
      <w:szCs w:val="20"/>
      <w:lang w:eastAsia="en-US"/>
    </w:rPr>
  </w:style>
  <w:style w:type="paragraph" w:customStyle="1" w:styleId="Coming">
    <w:name w:val="Coming"/>
    <w:basedOn w:val="Normal"/>
    <w:next w:val="Normal"/>
    <w:rsid w:val="004665A9"/>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Made">
    <w:name w:val="Made"/>
    <w:basedOn w:val="Normal"/>
    <w:next w:val="Normal"/>
    <w:link w:val="MadeChar"/>
    <w:rsid w:val="004665A9"/>
    <w:pPr>
      <w:tabs>
        <w:tab w:val="left" w:pos="2438"/>
        <w:tab w:val="left" w:pos="2835"/>
        <w:tab w:val="left" w:pos="3232"/>
        <w:tab w:val="left" w:pos="3629"/>
        <w:tab w:val="right" w:pos="6804"/>
      </w:tabs>
      <w:spacing w:after="160" w:line="220" w:lineRule="atLeast"/>
      <w:ind w:left="1541" w:right="1541" w:hanging="567"/>
      <w:jc w:val="both"/>
    </w:pPr>
    <w:rPr>
      <w:i/>
      <w:sz w:val="21"/>
      <w:szCs w:val="20"/>
      <w:lang w:eastAsia="en-US"/>
    </w:rPr>
  </w:style>
  <w:style w:type="character" w:customStyle="1" w:styleId="MadeChar">
    <w:name w:val="Made Char"/>
    <w:link w:val="Made"/>
    <w:locked/>
    <w:rsid w:val="004665A9"/>
    <w:rPr>
      <w:i/>
      <w:sz w:val="21"/>
      <w:lang w:eastAsia="en-US"/>
    </w:rPr>
  </w:style>
  <w:style w:type="character" w:customStyle="1" w:styleId="SigDate">
    <w:name w:val="Sig_Date"/>
    <w:basedOn w:val="DefaultParagraphFont"/>
    <w:rsid w:val="00234C7F"/>
  </w:style>
  <w:style w:type="character" w:customStyle="1" w:styleId="SigSignee">
    <w:name w:val="Sig_Signee"/>
    <w:rsid w:val="00234C7F"/>
    <w:rPr>
      <w:i/>
    </w:rPr>
  </w:style>
  <w:style w:type="character" w:customStyle="1" w:styleId="Sigtitle">
    <w:name w:val="Sig_title"/>
    <w:basedOn w:val="DefaultParagraphFont"/>
    <w:rsid w:val="00234C7F"/>
  </w:style>
  <w:style w:type="paragraph" w:customStyle="1" w:styleId="SigBlock">
    <w:name w:val="SigBlock"/>
    <w:basedOn w:val="Normal"/>
    <w:rsid w:val="00234C7F"/>
    <w:pPr>
      <w:keepLines/>
      <w:tabs>
        <w:tab w:val="right" w:pos="8280"/>
      </w:tabs>
      <w:spacing w:line="220" w:lineRule="atLeast"/>
      <w:ind w:left="567" w:hanging="567"/>
    </w:pPr>
    <w:rPr>
      <w:sz w:val="21"/>
      <w:szCs w:val="20"/>
      <w:lang w:eastAsia="en-US"/>
    </w:rPr>
  </w:style>
  <w:style w:type="paragraph" w:customStyle="1" w:styleId="Level2-subheading">
    <w:name w:val="Level 2 - sub heading"/>
    <w:basedOn w:val="Level2"/>
    <w:link w:val="Level2-subheadingChar"/>
    <w:qFormat/>
    <w:rsid w:val="006A7EB0"/>
    <w:pPr>
      <w:spacing w:after="0" w:line="360" w:lineRule="auto"/>
    </w:pPr>
    <w:rPr>
      <w:color w:val="000000" w:themeColor="text1"/>
    </w:rPr>
  </w:style>
  <w:style w:type="paragraph" w:customStyle="1" w:styleId="Level1heading">
    <w:name w:val="Level 1 heading"/>
    <w:basedOn w:val="Title"/>
    <w:link w:val="Level1headingChar"/>
    <w:qFormat/>
    <w:rsid w:val="00A24FE5"/>
    <w:rPr>
      <w:color w:val="000000" w:themeColor="text1"/>
    </w:rPr>
  </w:style>
  <w:style w:type="character" w:customStyle="1" w:styleId="Level2Char">
    <w:name w:val="Level 2 Char"/>
    <w:basedOn w:val="DefaultParagraphFont"/>
    <w:link w:val="Level2"/>
    <w:rsid w:val="00DC14E0"/>
    <w:rPr>
      <w:rFonts w:ascii="Arial" w:hAnsi="Arial"/>
      <w:b/>
      <w:kern w:val="20"/>
      <w:sz w:val="24"/>
      <w:szCs w:val="24"/>
    </w:rPr>
  </w:style>
  <w:style w:type="character" w:customStyle="1" w:styleId="Level2-subheadingChar">
    <w:name w:val="Level 2 - sub heading Char"/>
    <w:basedOn w:val="Level2Char"/>
    <w:link w:val="Level2-subheading"/>
    <w:rsid w:val="006A7EB0"/>
    <w:rPr>
      <w:rFonts w:ascii="Arial" w:hAnsi="Arial"/>
      <w:b/>
      <w:color w:val="000000" w:themeColor="text1"/>
      <w:kern w:val="20"/>
      <w:sz w:val="24"/>
      <w:szCs w:val="24"/>
    </w:rPr>
  </w:style>
  <w:style w:type="paragraph" w:customStyle="1" w:styleId="Level3-ST">
    <w:name w:val="Level 3 - ST"/>
    <w:basedOn w:val="Level3"/>
    <w:link w:val="Level3-STChar"/>
    <w:qFormat/>
    <w:rsid w:val="00500720"/>
    <w:pPr>
      <w:spacing w:after="0" w:line="360" w:lineRule="auto"/>
    </w:pPr>
    <w:rPr>
      <w:color w:val="000000" w:themeColor="text1"/>
    </w:rPr>
  </w:style>
  <w:style w:type="character" w:customStyle="1" w:styleId="Level1headingChar">
    <w:name w:val="Level 1 heading Char"/>
    <w:basedOn w:val="TitleChar"/>
    <w:link w:val="Level1heading"/>
    <w:rsid w:val="00A24FE5"/>
    <w:rPr>
      <w:rFonts w:ascii="Arial" w:hAnsi="Arial" w:cs="Arial"/>
      <w:b/>
      <w:bCs/>
      <w:color w:val="000000" w:themeColor="text1"/>
      <w:kern w:val="28"/>
      <w:sz w:val="40"/>
      <w:szCs w:val="40"/>
    </w:rPr>
  </w:style>
  <w:style w:type="character" w:customStyle="1" w:styleId="Level3Char">
    <w:name w:val="Level 3 Char"/>
    <w:basedOn w:val="DefaultParagraphFont"/>
    <w:link w:val="Level3"/>
    <w:uiPriority w:val="99"/>
    <w:rsid w:val="009324FB"/>
    <w:rPr>
      <w:rFonts w:ascii="Arial" w:hAnsi="Arial"/>
      <w:kern w:val="20"/>
      <w:sz w:val="22"/>
      <w:szCs w:val="28"/>
    </w:rPr>
  </w:style>
  <w:style w:type="character" w:customStyle="1" w:styleId="Level3-STChar">
    <w:name w:val="Level 3 - ST Char"/>
    <w:basedOn w:val="Level3Char"/>
    <w:link w:val="Level3-ST"/>
    <w:rsid w:val="00500720"/>
    <w:rPr>
      <w:rFonts w:ascii="Arial" w:hAnsi="Arial"/>
      <w:color w:val="000000" w:themeColor="text1"/>
      <w:kern w:val="20"/>
      <w:sz w:val="22"/>
      <w:szCs w:val="28"/>
    </w:rPr>
  </w:style>
  <w:style w:type="paragraph" w:styleId="TOCHeading">
    <w:name w:val="TOC Heading"/>
    <w:basedOn w:val="Heading1"/>
    <w:next w:val="Normal"/>
    <w:uiPriority w:val="39"/>
    <w:semiHidden/>
    <w:unhideWhenUsed/>
    <w:qFormat/>
    <w:rsid w:val="00DD0986"/>
    <w:pPr>
      <w:keepNext/>
      <w:keepLines/>
      <w:spacing w:before="480" w:line="276" w:lineRule="auto"/>
      <w:ind w:left="0" w:firstLine="0"/>
      <w:outlineLvl w:val="9"/>
    </w:pPr>
    <w:rPr>
      <w:rFonts w:asciiTheme="majorHAnsi" w:eastAsiaTheme="majorEastAsia" w:hAnsiTheme="majorHAnsi" w:cstheme="majorBidi"/>
      <w:b/>
      <w:color w:val="830046" w:themeColor="accent1" w:themeShade="BF"/>
      <w:sz w:val="28"/>
      <w:szCs w:val="28"/>
      <w:lang w:val="en-US" w:eastAsia="ja-JP"/>
    </w:rPr>
  </w:style>
  <w:style w:type="paragraph" w:styleId="Revision">
    <w:name w:val="Revision"/>
    <w:hidden/>
    <w:semiHidden/>
    <w:rsid w:val="000E2E7F"/>
    <w:pPr>
      <w:spacing w:line="240" w:lineRule="auto"/>
      <w:ind w:left="0" w:firstLine="0"/>
    </w:pPr>
    <w:rPr>
      <w:rFonts w:ascii="Arial" w:hAnsi="Arial"/>
      <w:sz w:val="22"/>
      <w:szCs w:val="24"/>
    </w:rPr>
  </w:style>
  <w:style w:type="character" w:customStyle="1" w:styleId="UnresolvedMention1">
    <w:name w:val="Unresolved Mention1"/>
    <w:basedOn w:val="DefaultParagraphFont"/>
    <w:uiPriority w:val="99"/>
    <w:semiHidden/>
    <w:unhideWhenUsed/>
    <w:rsid w:val="00540A61"/>
    <w:rPr>
      <w:color w:val="605E5C"/>
      <w:shd w:val="clear" w:color="auto" w:fill="E1DFDD"/>
    </w:rPr>
  </w:style>
  <w:style w:type="character" w:customStyle="1" w:styleId="apple-converted-space">
    <w:name w:val="apple-converted-space"/>
    <w:basedOn w:val="DefaultParagraphFont"/>
    <w:rsid w:val="00540A61"/>
  </w:style>
  <w:style w:type="paragraph" w:styleId="NormalWeb">
    <w:name w:val="Normal (Web)"/>
    <w:basedOn w:val="Normal"/>
    <w:uiPriority w:val="99"/>
    <w:unhideWhenUsed/>
    <w:rsid w:val="00A06BAB"/>
    <w:pPr>
      <w:spacing w:before="100" w:beforeAutospacing="1" w:after="100" w:afterAutospacing="1"/>
    </w:pPr>
  </w:style>
  <w:style w:type="character" w:styleId="Emphasis">
    <w:name w:val="Emphasis"/>
    <w:basedOn w:val="DefaultParagraphFont"/>
    <w:uiPriority w:val="20"/>
    <w:qFormat/>
    <w:rsid w:val="007B1C6C"/>
    <w:rPr>
      <w:i/>
      <w:iCs/>
    </w:rPr>
  </w:style>
  <w:style w:type="paragraph" w:customStyle="1" w:styleId="Bulletedlist">
    <w:name w:val="Bulleted list"/>
    <w:basedOn w:val="ListParagraph"/>
    <w:link w:val="BulletedlistChar"/>
    <w:qFormat/>
    <w:rsid w:val="00651F4D"/>
    <w:pPr>
      <w:numPr>
        <w:numId w:val="55"/>
      </w:numPr>
      <w:spacing w:after="0" w:line="240" w:lineRule="auto"/>
    </w:pPr>
    <w:rPr>
      <w:rFonts w:eastAsia="Times New Roman"/>
      <w:sz w:val="20"/>
      <w:szCs w:val="18"/>
      <w:lang w:eastAsia="en-GB"/>
    </w:rPr>
  </w:style>
  <w:style w:type="character" w:customStyle="1" w:styleId="BulletedlistChar">
    <w:name w:val="Bulleted list Char"/>
    <w:link w:val="Bulletedlist"/>
    <w:rsid w:val="00651F4D"/>
    <w:rPr>
      <w:rFonts w:ascii="Arial" w:hAnsi="Arial" w:cs="Arial"/>
      <w:szCs w:val="18"/>
    </w:rPr>
  </w:style>
  <w:style w:type="paragraph" w:styleId="BodyText">
    <w:name w:val="Body Text"/>
    <w:basedOn w:val="Normal"/>
    <w:link w:val="BodyTextChar"/>
    <w:uiPriority w:val="99"/>
    <w:unhideWhenUsed/>
    <w:rsid w:val="00651F4D"/>
    <w:pPr>
      <w:spacing w:after="120"/>
    </w:pPr>
    <w:rPr>
      <w:rFonts w:ascii="Arial" w:hAnsi="Arial" w:cs="Arial"/>
      <w:sz w:val="20"/>
      <w:szCs w:val="18"/>
    </w:rPr>
  </w:style>
  <w:style w:type="character" w:customStyle="1" w:styleId="BodyTextChar">
    <w:name w:val="Body Text Char"/>
    <w:basedOn w:val="DefaultParagraphFont"/>
    <w:link w:val="BodyText"/>
    <w:uiPriority w:val="99"/>
    <w:rsid w:val="00651F4D"/>
    <w:rPr>
      <w:rFonts w:ascii="Arial" w:hAnsi="Arial" w:cs="Arial"/>
      <w:szCs w:val="18"/>
    </w:rPr>
  </w:style>
  <w:style w:type="paragraph" w:customStyle="1" w:styleId="LightGrid-Accent31">
    <w:name w:val="Light Grid - Accent 31"/>
    <w:basedOn w:val="Normal"/>
    <w:uiPriority w:val="34"/>
    <w:qFormat/>
    <w:rsid w:val="00D472EA"/>
    <w:pPr>
      <w:ind w:left="720"/>
    </w:pPr>
  </w:style>
  <w:style w:type="paragraph" w:customStyle="1" w:styleId="ColourfulListAccent11">
    <w:name w:val="Colourful List – Accent 11"/>
    <w:basedOn w:val="Normal"/>
    <w:uiPriority w:val="34"/>
    <w:qFormat/>
    <w:rsid w:val="00D472EA"/>
    <w:pPr>
      <w:ind w:left="720"/>
    </w:pPr>
  </w:style>
  <w:style w:type="character" w:customStyle="1" w:styleId="s1">
    <w:name w:val="s1"/>
    <w:basedOn w:val="DefaultParagraphFont"/>
    <w:rsid w:val="00810CB1"/>
  </w:style>
  <w:style w:type="character" w:customStyle="1" w:styleId="taxonomy-tooltip-element">
    <w:name w:val="taxonomy-tooltip-element"/>
    <w:basedOn w:val="DefaultParagraphFont"/>
    <w:rsid w:val="004B6876"/>
  </w:style>
  <w:style w:type="character" w:customStyle="1" w:styleId="bodytextsize10blue1">
    <w:name w:val="bodytextsize10blue1"/>
    <w:rsid w:val="002B37C2"/>
    <w:rPr>
      <w:rFonts w:ascii="Arial" w:hAnsi="Arial" w:cs="Arial" w:hint="default"/>
      <w:b w:val="0"/>
      <w:bCs w:val="0"/>
      <w:color w:val="0000FF"/>
      <w:sz w:val="20"/>
      <w:szCs w:val="20"/>
    </w:rPr>
  </w:style>
  <w:style w:type="paragraph" w:customStyle="1" w:styleId="list-inline-item">
    <w:name w:val="list-inline-item"/>
    <w:basedOn w:val="Normal"/>
    <w:rsid w:val="00DE660D"/>
    <w:pPr>
      <w:spacing w:before="100" w:beforeAutospacing="1" w:after="100" w:afterAutospacing="1"/>
    </w:pPr>
  </w:style>
  <w:style w:type="paragraph" w:styleId="Caption">
    <w:name w:val="caption"/>
    <w:basedOn w:val="Normal"/>
    <w:next w:val="Normal"/>
    <w:unhideWhenUsed/>
    <w:qFormat/>
    <w:rsid w:val="00B133DA"/>
    <w:pPr>
      <w:spacing w:after="200"/>
    </w:pPr>
    <w:rPr>
      <w:i/>
      <w:iCs/>
      <w:color w:val="AF005F" w:themeColor="text2"/>
      <w:sz w:val="18"/>
      <w:szCs w:val="18"/>
    </w:rPr>
  </w:style>
  <w:style w:type="character" w:customStyle="1" w:styleId="UnresolvedMention2">
    <w:name w:val="Unresolved Mention2"/>
    <w:basedOn w:val="DefaultParagraphFont"/>
    <w:uiPriority w:val="99"/>
    <w:semiHidden/>
    <w:unhideWhenUsed/>
    <w:rsid w:val="00CF4287"/>
    <w:rPr>
      <w:color w:val="605E5C"/>
      <w:shd w:val="clear" w:color="auto" w:fill="E1DFDD"/>
    </w:rPr>
  </w:style>
  <w:style w:type="character" w:customStyle="1" w:styleId="UnresolvedMention3">
    <w:name w:val="Unresolved Mention3"/>
    <w:basedOn w:val="DefaultParagraphFont"/>
    <w:uiPriority w:val="99"/>
    <w:semiHidden/>
    <w:unhideWhenUsed/>
    <w:rsid w:val="00146E95"/>
    <w:rPr>
      <w:color w:val="605E5C"/>
      <w:shd w:val="clear" w:color="auto" w:fill="E1DFDD"/>
    </w:rPr>
  </w:style>
  <w:style w:type="character" w:customStyle="1" w:styleId="UnresolvedMention4">
    <w:name w:val="Unresolved Mention4"/>
    <w:basedOn w:val="DefaultParagraphFont"/>
    <w:uiPriority w:val="99"/>
    <w:semiHidden/>
    <w:unhideWhenUsed/>
    <w:rsid w:val="00B90D89"/>
    <w:rPr>
      <w:color w:val="605E5C"/>
      <w:shd w:val="clear" w:color="auto" w:fill="E1DFDD"/>
    </w:rPr>
  </w:style>
  <w:style w:type="character" w:styleId="UnresolvedMention">
    <w:name w:val="Unresolved Mention"/>
    <w:basedOn w:val="DefaultParagraphFont"/>
    <w:uiPriority w:val="99"/>
    <w:semiHidden/>
    <w:unhideWhenUsed/>
    <w:rsid w:val="0033555D"/>
    <w:rPr>
      <w:color w:val="605E5C"/>
      <w:shd w:val="clear" w:color="auto" w:fill="E1DFDD"/>
    </w:rPr>
  </w:style>
  <w:style w:type="table" w:customStyle="1" w:styleId="Style1">
    <w:name w:val="Style1"/>
    <w:basedOn w:val="TableNormal"/>
    <w:uiPriority w:val="99"/>
    <w:rsid w:val="00E73CFF"/>
    <w:pPr>
      <w:spacing w:line="240" w:lineRule="auto"/>
      <w:ind w:left="0" w:firstLine="0"/>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1955">
      <w:bodyDiv w:val="1"/>
      <w:marLeft w:val="0"/>
      <w:marRight w:val="0"/>
      <w:marTop w:val="0"/>
      <w:marBottom w:val="0"/>
      <w:divBdr>
        <w:top w:val="none" w:sz="0" w:space="0" w:color="auto"/>
        <w:left w:val="none" w:sz="0" w:space="0" w:color="auto"/>
        <w:bottom w:val="none" w:sz="0" w:space="0" w:color="auto"/>
        <w:right w:val="none" w:sz="0" w:space="0" w:color="auto"/>
      </w:divBdr>
      <w:divsChild>
        <w:div w:id="506019177">
          <w:marLeft w:val="0"/>
          <w:marRight w:val="0"/>
          <w:marTop w:val="0"/>
          <w:marBottom w:val="0"/>
          <w:divBdr>
            <w:top w:val="none" w:sz="0" w:space="0" w:color="auto"/>
            <w:left w:val="none" w:sz="0" w:space="0" w:color="auto"/>
            <w:bottom w:val="none" w:sz="0" w:space="0" w:color="auto"/>
            <w:right w:val="none" w:sz="0" w:space="0" w:color="auto"/>
          </w:divBdr>
          <w:divsChild>
            <w:div w:id="373778120">
              <w:marLeft w:val="0"/>
              <w:marRight w:val="0"/>
              <w:marTop w:val="0"/>
              <w:marBottom w:val="0"/>
              <w:divBdr>
                <w:top w:val="none" w:sz="0" w:space="0" w:color="auto"/>
                <w:left w:val="none" w:sz="0" w:space="0" w:color="auto"/>
                <w:bottom w:val="none" w:sz="0" w:space="0" w:color="auto"/>
                <w:right w:val="none" w:sz="0" w:space="0" w:color="auto"/>
              </w:divBdr>
              <w:divsChild>
                <w:div w:id="21345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415">
      <w:bodyDiv w:val="1"/>
      <w:marLeft w:val="0"/>
      <w:marRight w:val="0"/>
      <w:marTop w:val="0"/>
      <w:marBottom w:val="0"/>
      <w:divBdr>
        <w:top w:val="none" w:sz="0" w:space="0" w:color="auto"/>
        <w:left w:val="none" w:sz="0" w:space="0" w:color="auto"/>
        <w:bottom w:val="none" w:sz="0" w:space="0" w:color="auto"/>
        <w:right w:val="none" w:sz="0" w:space="0" w:color="auto"/>
      </w:divBdr>
    </w:div>
    <w:div w:id="27920496">
      <w:bodyDiv w:val="1"/>
      <w:marLeft w:val="0"/>
      <w:marRight w:val="0"/>
      <w:marTop w:val="0"/>
      <w:marBottom w:val="0"/>
      <w:divBdr>
        <w:top w:val="none" w:sz="0" w:space="0" w:color="auto"/>
        <w:left w:val="none" w:sz="0" w:space="0" w:color="auto"/>
        <w:bottom w:val="none" w:sz="0" w:space="0" w:color="auto"/>
        <w:right w:val="none" w:sz="0" w:space="0" w:color="auto"/>
      </w:divBdr>
      <w:divsChild>
        <w:div w:id="226378984">
          <w:marLeft w:val="0"/>
          <w:marRight w:val="0"/>
          <w:marTop w:val="0"/>
          <w:marBottom w:val="0"/>
          <w:divBdr>
            <w:top w:val="none" w:sz="0" w:space="0" w:color="auto"/>
            <w:left w:val="none" w:sz="0" w:space="0" w:color="auto"/>
            <w:bottom w:val="none" w:sz="0" w:space="0" w:color="auto"/>
            <w:right w:val="none" w:sz="0" w:space="0" w:color="auto"/>
          </w:divBdr>
          <w:divsChild>
            <w:div w:id="492837533">
              <w:marLeft w:val="0"/>
              <w:marRight w:val="0"/>
              <w:marTop w:val="0"/>
              <w:marBottom w:val="0"/>
              <w:divBdr>
                <w:top w:val="none" w:sz="0" w:space="0" w:color="auto"/>
                <w:left w:val="none" w:sz="0" w:space="0" w:color="auto"/>
                <w:bottom w:val="none" w:sz="0" w:space="0" w:color="auto"/>
                <w:right w:val="none" w:sz="0" w:space="0" w:color="auto"/>
              </w:divBdr>
              <w:divsChild>
                <w:div w:id="121267545">
                  <w:marLeft w:val="0"/>
                  <w:marRight w:val="0"/>
                  <w:marTop w:val="0"/>
                  <w:marBottom w:val="0"/>
                  <w:divBdr>
                    <w:top w:val="none" w:sz="0" w:space="0" w:color="auto"/>
                    <w:left w:val="none" w:sz="0" w:space="0" w:color="auto"/>
                    <w:bottom w:val="none" w:sz="0" w:space="0" w:color="auto"/>
                    <w:right w:val="none" w:sz="0" w:space="0" w:color="auto"/>
                  </w:divBdr>
                  <w:divsChild>
                    <w:div w:id="4280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8503">
      <w:bodyDiv w:val="1"/>
      <w:marLeft w:val="0"/>
      <w:marRight w:val="0"/>
      <w:marTop w:val="0"/>
      <w:marBottom w:val="0"/>
      <w:divBdr>
        <w:top w:val="none" w:sz="0" w:space="0" w:color="auto"/>
        <w:left w:val="none" w:sz="0" w:space="0" w:color="auto"/>
        <w:bottom w:val="none" w:sz="0" w:space="0" w:color="auto"/>
        <w:right w:val="none" w:sz="0" w:space="0" w:color="auto"/>
      </w:divBdr>
    </w:div>
    <w:div w:id="30805062">
      <w:bodyDiv w:val="1"/>
      <w:marLeft w:val="0"/>
      <w:marRight w:val="0"/>
      <w:marTop w:val="0"/>
      <w:marBottom w:val="0"/>
      <w:divBdr>
        <w:top w:val="none" w:sz="0" w:space="0" w:color="auto"/>
        <w:left w:val="none" w:sz="0" w:space="0" w:color="auto"/>
        <w:bottom w:val="none" w:sz="0" w:space="0" w:color="auto"/>
        <w:right w:val="none" w:sz="0" w:space="0" w:color="auto"/>
      </w:divBdr>
    </w:div>
    <w:div w:id="32269626">
      <w:bodyDiv w:val="1"/>
      <w:marLeft w:val="0"/>
      <w:marRight w:val="0"/>
      <w:marTop w:val="0"/>
      <w:marBottom w:val="0"/>
      <w:divBdr>
        <w:top w:val="none" w:sz="0" w:space="0" w:color="auto"/>
        <w:left w:val="none" w:sz="0" w:space="0" w:color="auto"/>
        <w:bottom w:val="none" w:sz="0" w:space="0" w:color="auto"/>
        <w:right w:val="none" w:sz="0" w:space="0" w:color="auto"/>
      </w:divBdr>
      <w:divsChild>
        <w:div w:id="1209030001">
          <w:marLeft w:val="0"/>
          <w:marRight w:val="0"/>
          <w:marTop w:val="0"/>
          <w:marBottom w:val="0"/>
          <w:divBdr>
            <w:top w:val="none" w:sz="0" w:space="0" w:color="auto"/>
            <w:left w:val="none" w:sz="0" w:space="0" w:color="auto"/>
            <w:bottom w:val="none" w:sz="0" w:space="0" w:color="auto"/>
            <w:right w:val="none" w:sz="0" w:space="0" w:color="auto"/>
          </w:divBdr>
          <w:divsChild>
            <w:div w:id="1244606039">
              <w:marLeft w:val="0"/>
              <w:marRight w:val="0"/>
              <w:marTop w:val="0"/>
              <w:marBottom w:val="0"/>
              <w:divBdr>
                <w:top w:val="none" w:sz="0" w:space="0" w:color="auto"/>
                <w:left w:val="none" w:sz="0" w:space="0" w:color="auto"/>
                <w:bottom w:val="none" w:sz="0" w:space="0" w:color="auto"/>
                <w:right w:val="none" w:sz="0" w:space="0" w:color="auto"/>
              </w:divBdr>
              <w:divsChild>
                <w:div w:id="235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6577">
      <w:bodyDiv w:val="1"/>
      <w:marLeft w:val="0"/>
      <w:marRight w:val="0"/>
      <w:marTop w:val="0"/>
      <w:marBottom w:val="0"/>
      <w:divBdr>
        <w:top w:val="none" w:sz="0" w:space="0" w:color="auto"/>
        <w:left w:val="none" w:sz="0" w:space="0" w:color="auto"/>
        <w:bottom w:val="none" w:sz="0" w:space="0" w:color="auto"/>
        <w:right w:val="none" w:sz="0" w:space="0" w:color="auto"/>
      </w:divBdr>
    </w:div>
    <w:div w:id="44304744">
      <w:bodyDiv w:val="1"/>
      <w:marLeft w:val="0"/>
      <w:marRight w:val="0"/>
      <w:marTop w:val="0"/>
      <w:marBottom w:val="0"/>
      <w:divBdr>
        <w:top w:val="none" w:sz="0" w:space="0" w:color="auto"/>
        <w:left w:val="none" w:sz="0" w:space="0" w:color="auto"/>
        <w:bottom w:val="none" w:sz="0" w:space="0" w:color="auto"/>
        <w:right w:val="none" w:sz="0" w:space="0" w:color="auto"/>
      </w:divBdr>
      <w:divsChild>
        <w:div w:id="449251278">
          <w:marLeft w:val="0"/>
          <w:marRight w:val="0"/>
          <w:marTop w:val="0"/>
          <w:marBottom w:val="0"/>
          <w:divBdr>
            <w:top w:val="none" w:sz="0" w:space="0" w:color="auto"/>
            <w:left w:val="none" w:sz="0" w:space="0" w:color="auto"/>
            <w:bottom w:val="none" w:sz="0" w:space="0" w:color="auto"/>
            <w:right w:val="none" w:sz="0" w:space="0" w:color="auto"/>
          </w:divBdr>
          <w:divsChild>
            <w:div w:id="1507862708">
              <w:marLeft w:val="0"/>
              <w:marRight w:val="0"/>
              <w:marTop w:val="0"/>
              <w:marBottom w:val="0"/>
              <w:divBdr>
                <w:top w:val="none" w:sz="0" w:space="0" w:color="auto"/>
                <w:left w:val="none" w:sz="0" w:space="0" w:color="auto"/>
                <w:bottom w:val="none" w:sz="0" w:space="0" w:color="auto"/>
                <w:right w:val="none" w:sz="0" w:space="0" w:color="auto"/>
              </w:divBdr>
              <w:divsChild>
                <w:div w:id="12663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3484">
      <w:bodyDiv w:val="1"/>
      <w:marLeft w:val="0"/>
      <w:marRight w:val="0"/>
      <w:marTop w:val="0"/>
      <w:marBottom w:val="0"/>
      <w:divBdr>
        <w:top w:val="none" w:sz="0" w:space="0" w:color="auto"/>
        <w:left w:val="none" w:sz="0" w:space="0" w:color="auto"/>
        <w:bottom w:val="none" w:sz="0" w:space="0" w:color="auto"/>
        <w:right w:val="none" w:sz="0" w:space="0" w:color="auto"/>
      </w:divBdr>
    </w:div>
    <w:div w:id="95059796">
      <w:bodyDiv w:val="1"/>
      <w:marLeft w:val="0"/>
      <w:marRight w:val="0"/>
      <w:marTop w:val="0"/>
      <w:marBottom w:val="0"/>
      <w:divBdr>
        <w:top w:val="none" w:sz="0" w:space="0" w:color="auto"/>
        <w:left w:val="none" w:sz="0" w:space="0" w:color="auto"/>
        <w:bottom w:val="none" w:sz="0" w:space="0" w:color="auto"/>
        <w:right w:val="none" w:sz="0" w:space="0" w:color="auto"/>
      </w:divBdr>
    </w:div>
    <w:div w:id="105975120">
      <w:bodyDiv w:val="1"/>
      <w:marLeft w:val="0"/>
      <w:marRight w:val="0"/>
      <w:marTop w:val="0"/>
      <w:marBottom w:val="0"/>
      <w:divBdr>
        <w:top w:val="none" w:sz="0" w:space="0" w:color="auto"/>
        <w:left w:val="none" w:sz="0" w:space="0" w:color="auto"/>
        <w:bottom w:val="none" w:sz="0" w:space="0" w:color="auto"/>
        <w:right w:val="none" w:sz="0" w:space="0" w:color="auto"/>
      </w:divBdr>
    </w:div>
    <w:div w:id="106698420">
      <w:bodyDiv w:val="1"/>
      <w:marLeft w:val="0"/>
      <w:marRight w:val="0"/>
      <w:marTop w:val="0"/>
      <w:marBottom w:val="0"/>
      <w:divBdr>
        <w:top w:val="none" w:sz="0" w:space="0" w:color="auto"/>
        <w:left w:val="none" w:sz="0" w:space="0" w:color="auto"/>
        <w:bottom w:val="none" w:sz="0" w:space="0" w:color="auto"/>
        <w:right w:val="none" w:sz="0" w:space="0" w:color="auto"/>
      </w:divBdr>
      <w:divsChild>
        <w:div w:id="1884054335">
          <w:marLeft w:val="0"/>
          <w:marRight w:val="0"/>
          <w:marTop w:val="0"/>
          <w:marBottom w:val="0"/>
          <w:divBdr>
            <w:top w:val="none" w:sz="0" w:space="0" w:color="auto"/>
            <w:left w:val="none" w:sz="0" w:space="0" w:color="auto"/>
            <w:bottom w:val="none" w:sz="0" w:space="0" w:color="auto"/>
            <w:right w:val="none" w:sz="0" w:space="0" w:color="auto"/>
          </w:divBdr>
          <w:divsChild>
            <w:div w:id="1663196746">
              <w:marLeft w:val="0"/>
              <w:marRight w:val="0"/>
              <w:marTop w:val="0"/>
              <w:marBottom w:val="0"/>
              <w:divBdr>
                <w:top w:val="none" w:sz="0" w:space="0" w:color="auto"/>
                <w:left w:val="none" w:sz="0" w:space="0" w:color="auto"/>
                <w:bottom w:val="none" w:sz="0" w:space="0" w:color="auto"/>
                <w:right w:val="none" w:sz="0" w:space="0" w:color="auto"/>
              </w:divBdr>
              <w:divsChild>
                <w:div w:id="1433932640">
                  <w:marLeft w:val="0"/>
                  <w:marRight w:val="0"/>
                  <w:marTop w:val="0"/>
                  <w:marBottom w:val="0"/>
                  <w:divBdr>
                    <w:top w:val="none" w:sz="0" w:space="0" w:color="auto"/>
                    <w:left w:val="none" w:sz="0" w:space="0" w:color="auto"/>
                    <w:bottom w:val="none" w:sz="0" w:space="0" w:color="auto"/>
                    <w:right w:val="none" w:sz="0" w:space="0" w:color="auto"/>
                  </w:divBdr>
                  <w:divsChild>
                    <w:div w:id="11269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1938">
      <w:bodyDiv w:val="1"/>
      <w:marLeft w:val="0"/>
      <w:marRight w:val="0"/>
      <w:marTop w:val="0"/>
      <w:marBottom w:val="0"/>
      <w:divBdr>
        <w:top w:val="none" w:sz="0" w:space="0" w:color="auto"/>
        <w:left w:val="none" w:sz="0" w:space="0" w:color="auto"/>
        <w:bottom w:val="none" w:sz="0" w:space="0" w:color="auto"/>
        <w:right w:val="none" w:sz="0" w:space="0" w:color="auto"/>
      </w:divBdr>
    </w:div>
    <w:div w:id="123475029">
      <w:bodyDiv w:val="1"/>
      <w:marLeft w:val="0"/>
      <w:marRight w:val="0"/>
      <w:marTop w:val="0"/>
      <w:marBottom w:val="0"/>
      <w:divBdr>
        <w:top w:val="none" w:sz="0" w:space="0" w:color="auto"/>
        <w:left w:val="none" w:sz="0" w:space="0" w:color="auto"/>
        <w:bottom w:val="none" w:sz="0" w:space="0" w:color="auto"/>
        <w:right w:val="none" w:sz="0" w:space="0" w:color="auto"/>
      </w:divBdr>
      <w:divsChild>
        <w:div w:id="2131781626">
          <w:marLeft w:val="0"/>
          <w:marRight w:val="0"/>
          <w:marTop w:val="0"/>
          <w:marBottom w:val="0"/>
          <w:divBdr>
            <w:top w:val="none" w:sz="0" w:space="0" w:color="auto"/>
            <w:left w:val="none" w:sz="0" w:space="0" w:color="auto"/>
            <w:bottom w:val="none" w:sz="0" w:space="0" w:color="auto"/>
            <w:right w:val="none" w:sz="0" w:space="0" w:color="auto"/>
          </w:divBdr>
          <w:divsChild>
            <w:div w:id="593393719">
              <w:marLeft w:val="0"/>
              <w:marRight w:val="0"/>
              <w:marTop w:val="0"/>
              <w:marBottom w:val="0"/>
              <w:divBdr>
                <w:top w:val="none" w:sz="0" w:space="0" w:color="auto"/>
                <w:left w:val="none" w:sz="0" w:space="0" w:color="auto"/>
                <w:bottom w:val="none" w:sz="0" w:space="0" w:color="auto"/>
                <w:right w:val="none" w:sz="0" w:space="0" w:color="auto"/>
              </w:divBdr>
              <w:divsChild>
                <w:div w:id="18058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594">
      <w:bodyDiv w:val="1"/>
      <w:marLeft w:val="0"/>
      <w:marRight w:val="0"/>
      <w:marTop w:val="0"/>
      <w:marBottom w:val="0"/>
      <w:divBdr>
        <w:top w:val="none" w:sz="0" w:space="0" w:color="auto"/>
        <w:left w:val="none" w:sz="0" w:space="0" w:color="auto"/>
        <w:bottom w:val="none" w:sz="0" w:space="0" w:color="auto"/>
        <w:right w:val="none" w:sz="0" w:space="0" w:color="auto"/>
      </w:divBdr>
    </w:div>
    <w:div w:id="149029098">
      <w:bodyDiv w:val="1"/>
      <w:marLeft w:val="0"/>
      <w:marRight w:val="0"/>
      <w:marTop w:val="0"/>
      <w:marBottom w:val="0"/>
      <w:divBdr>
        <w:top w:val="none" w:sz="0" w:space="0" w:color="auto"/>
        <w:left w:val="none" w:sz="0" w:space="0" w:color="auto"/>
        <w:bottom w:val="none" w:sz="0" w:space="0" w:color="auto"/>
        <w:right w:val="none" w:sz="0" w:space="0" w:color="auto"/>
      </w:divBdr>
    </w:div>
    <w:div w:id="151799415">
      <w:bodyDiv w:val="1"/>
      <w:marLeft w:val="0"/>
      <w:marRight w:val="0"/>
      <w:marTop w:val="0"/>
      <w:marBottom w:val="0"/>
      <w:divBdr>
        <w:top w:val="none" w:sz="0" w:space="0" w:color="auto"/>
        <w:left w:val="none" w:sz="0" w:space="0" w:color="auto"/>
        <w:bottom w:val="none" w:sz="0" w:space="0" w:color="auto"/>
        <w:right w:val="none" w:sz="0" w:space="0" w:color="auto"/>
      </w:divBdr>
    </w:div>
    <w:div w:id="173301238">
      <w:bodyDiv w:val="1"/>
      <w:marLeft w:val="0"/>
      <w:marRight w:val="0"/>
      <w:marTop w:val="0"/>
      <w:marBottom w:val="0"/>
      <w:divBdr>
        <w:top w:val="none" w:sz="0" w:space="0" w:color="auto"/>
        <w:left w:val="none" w:sz="0" w:space="0" w:color="auto"/>
        <w:bottom w:val="none" w:sz="0" w:space="0" w:color="auto"/>
        <w:right w:val="none" w:sz="0" w:space="0" w:color="auto"/>
      </w:divBdr>
      <w:divsChild>
        <w:div w:id="1995529750">
          <w:marLeft w:val="0"/>
          <w:marRight w:val="0"/>
          <w:marTop w:val="0"/>
          <w:marBottom w:val="0"/>
          <w:divBdr>
            <w:top w:val="none" w:sz="0" w:space="0" w:color="auto"/>
            <w:left w:val="none" w:sz="0" w:space="0" w:color="auto"/>
            <w:bottom w:val="none" w:sz="0" w:space="0" w:color="auto"/>
            <w:right w:val="none" w:sz="0" w:space="0" w:color="auto"/>
          </w:divBdr>
          <w:divsChild>
            <w:div w:id="244534460">
              <w:marLeft w:val="0"/>
              <w:marRight w:val="0"/>
              <w:marTop w:val="0"/>
              <w:marBottom w:val="0"/>
              <w:divBdr>
                <w:top w:val="none" w:sz="0" w:space="0" w:color="auto"/>
                <w:left w:val="none" w:sz="0" w:space="0" w:color="auto"/>
                <w:bottom w:val="none" w:sz="0" w:space="0" w:color="auto"/>
                <w:right w:val="none" w:sz="0" w:space="0" w:color="auto"/>
              </w:divBdr>
              <w:divsChild>
                <w:div w:id="1295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483">
      <w:bodyDiv w:val="1"/>
      <w:marLeft w:val="0"/>
      <w:marRight w:val="0"/>
      <w:marTop w:val="0"/>
      <w:marBottom w:val="0"/>
      <w:divBdr>
        <w:top w:val="none" w:sz="0" w:space="0" w:color="auto"/>
        <w:left w:val="none" w:sz="0" w:space="0" w:color="auto"/>
        <w:bottom w:val="none" w:sz="0" w:space="0" w:color="auto"/>
        <w:right w:val="none" w:sz="0" w:space="0" w:color="auto"/>
      </w:divBdr>
      <w:divsChild>
        <w:div w:id="687485452">
          <w:marLeft w:val="0"/>
          <w:marRight w:val="0"/>
          <w:marTop w:val="0"/>
          <w:marBottom w:val="0"/>
          <w:divBdr>
            <w:top w:val="none" w:sz="0" w:space="0" w:color="auto"/>
            <w:left w:val="none" w:sz="0" w:space="0" w:color="auto"/>
            <w:bottom w:val="none" w:sz="0" w:space="0" w:color="auto"/>
            <w:right w:val="none" w:sz="0" w:space="0" w:color="auto"/>
          </w:divBdr>
          <w:divsChild>
            <w:div w:id="1353728472">
              <w:marLeft w:val="0"/>
              <w:marRight w:val="0"/>
              <w:marTop w:val="0"/>
              <w:marBottom w:val="0"/>
              <w:divBdr>
                <w:top w:val="none" w:sz="0" w:space="0" w:color="auto"/>
                <w:left w:val="none" w:sz="0" w:space="0" w:color="auto"/>
                <w:bottom w:val="none" w:sz="0" w:space="0" w:color="auto"/>
                <w:right w:val="none" w:sz="0" w:space="0" w:color="auto"/>
              </w:divBdr>
              <w:divsChild>
                <w:div w:id="23528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252">
      <w:bodyDiv w:val="1"/>
      <w:marLeft w:val="0"/>
      <w:marRight w:val="0"/>
      <w:marTop w:val="0"/>
      <w:marBottom w:val="0"/>
      <w:divBdr>
        <w:top w:val="none" w:sz="0" w:space="0" w:color="auto"/>
        <w:left w:val="none" w:sz="0" w:space="0" w:color="auto"/>
        <w:bottom w:val="none" w:sz="0" w:space="0" w:color="auto"/>
        <w:right w:val="none" w:sz="0" w:space="0" w:color="auto"/>
      </w:divBdr>
      <w:divsChild>
        <w:div w:id="838691671">
          <w:marLeft w:val="0"/>
          <w:marRight w:val="0"/>
          <w:marTop w:val="0"/>
          <w:marBottom w:val="0"/>
          <w:divBdr>
            <w:top w:val="none" w:sz="0" w:space="0" w:color="auto"/>
            <w:left w:val="none" w:sz="0" w:space="0" w:color="auto"/>
            <w:bottom w:val="none" w:sz="0" w:space="0" w:color="auto"/>
            <w:right w:val="none" w:sz="0" w:space="0" w:color="auto"/>
          </w:divBdr>
          <w:divsChild>
            <w:div w:id="527521899">
              <w:marLeft w:val="0"/>
              <w:marRight w:val="0"/>
              <w:marTop w:val="0"/>
              <w:marBottom w:val="0"/>
              <w:divBdr>
                <w:top w:val="none" w:sz="0" w:space="0" w:color="auto"/>
                <w:left w:val="none" w:sz="0" w:space="0" w:color="auto"/>
                <w:bottom w:val="none" w:sz="0" w:space="0" w:color="auto"/>
                <w:right w:val="none" w:sz="0" w:space="0" w:color="auto"/>
              </w:divBdr>
              <w:divsChild>
                <w:div w:id="1443959660">
                  <w:marLeft w:val="0"/>
                  <w:marRight w:val="0"/>
                  <w:marTop w:val="0"/>
                  <w:marBottom w:val="0"/>
                  <w:divBdr>
                    <w:top w:val="none" w:sz="0" w:space="0" w:color="auto"/>
                    <w:left w:val="none" w:sz="0" w:space="0" w:color="auto"/>
                    <w:bottom w:val="none" w:sz="0" w:space="0" w:color="auto"/>
                    <w:right w:val="none" w:sz="0" w:space="0" w:color="auto"/>
                  </w:divBdr>
                  <w:divsChild>
                    <w:div w:id="74117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7332">
      <w:bodyDiv w:val="1"/>
      <w:marLeft w:val="0"/>
      <w:marRight w:val="0"/>
      <w:marTop w:val="0"/>
      <w:marBottom w:val="0"/>
      <w:divBdr>
        <w:top w:val="none" w:sz="0" w:space="0" w:color="auto"/>
        <w:left w:val="none" w:sz="0" w:space="0" w:color="auto"/>
        <w:bottom w:val="none" w:sz="0" w:space="0" w:color="auto"/>
        <w:right w:val="none" w:sz="0" w:space="0" w:color="auto"/>
      </w:divBdr>
    </w:div>
    <w:div w:id="209920297">
      <w:bodyDiv w:val="1"/>
      <w:marLeft w:val="0"/>
      <w:marRight w:val="0"/>
      <w:marTop w:val="0"/>
      <w:marBottom w:val="0"/>
      <w:divBdr>
        <w:top w:val="none" w:sz="0" w:space="0" w:color="auto"/>
        <w:left w:val="none" w:sz="0" w:space="0" w:color="auto"/>
        <w:bottom w:val="none" w:sz="0" w:space="0" w:color="auto"/>
        <w:right w:val="none" w:sz="0" w:space="0" w:color="auto"/>
      </w:divBdr>
    </w:div>
    <w:div w:id="232206702">
      <w:bodyDiv w:val="1"/>
      <w:marLeft w:val="0"/>
      <w:marRight w:val="0"/>
      <w:marTop w:val="0"/>
      <w:marBottom w:val="0"/>
      <w:divBdr>
        <w:top w:val="none" w:sz="0" w:space="0" w:color="auto"/>
        <w:left w:val="none" w:sz="0" w:space="0" w:color="auto"/>
        <w:bottom w:val="none" w:sz="0" w:space="0" w:color="auto"/>
        <w:right w:val="none" w:sz="0" w:space="0" w:color="auto"/>
      </w:divBdr>
      <w:divsChild>
        <w:div w:id="1088649792">
          <w:marLeft w:val="0"/>
          <w:marRight w:val="0"/>
          <w:marTop w:val="0"/>
          <w:marBottom w:val="0"/>
          <w:divBdr>
            <w:top w:val="none" w:sz="0" w:space="0" w:color="auto"/>
            <w:left w:val="none" w:sz="0" w:space="0" w:color="auto"/>
            <w:bottom w:val="none" w:sz="0" w:space="0" w:color="auto"/>
            <w:right w:val="none" w:sz="0" w:space="0" w:color="auto"/>
          </w:divBdr>
          <w:divsChild>
            <w:div w:id="50470605">
              <w:marLeft w:val="0"/>
              <w:marRight w:val="0"/>
              <w:marTop w:val="0"/>
              <w:marBottom w:val="0"/>
              <w:divBdr>
                <w:top w:val="none" w:sz="0" w:space="0" w:color="auto"/>
                <w:left w:val="none" w:sz="0" w:space="0" w:color="auto"/>
                <w:bottom w:val="none" w:sz="0" w:space="0" w:color="auto"/>
                <w:right w:val="none" w:sz="0" w:space="0" w:color="auto"/>
              </w:divBdr>
              <w:divsChild>
                <w:div w:id="18909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953007">
      <w:bodyDiv w:val="1"/>
      <w:marLeft w:val="0"/>
      <w:marRight w:val="0"/>
      <w:marTop w:val="0"/>
      <w:marBottom w:val="0"/>
      <w:divBdr>
        <w:top w:val="none" w:sz="0" w:space="0" w:color="auto"/>
        <w:left w:val="none" w:sz="0" w:space="0" w:color="auto"/>
        <w:bottom w:val="none" w:sz="0" w:space="0" w:color="auto"/>
        <w:right w:val="none" w:sz="0" w:space="0" w:color="auto"/>
      </w:divBdr>
    </w:div>
    <w:div w:id="240339405">
      <w:bodyDiv w:val="1"/>
      <w:marLeft w:val="0"/>
      <w:marRight w:val="0"/>
      <w:marTop w:val="0"/>
      <w:marBottom w:val="0"/>
      <w:divBdr>
        <w:top w:val="none" w:sz="0" w:space="0" w:color="auto"/>
        <w:left w:val="none" w:sz="0" w:space="0" w:color="auto"/>
        <w:bottom w:val="none" w:sz="0" w:space="0" w:color="auto"/>
        <w:right w:val="none" w:sz="0" w:space="0" w:color="auto"/>
      </w:divBdr>
      <w:divsChild>
        <w:div w:id="1098671582">
          <w:marLeft w:val="0"/>
          <w:marRight w:val="0"/>
          <w:marTop w:val="0"/>
          <w:marBottom w:val="0"/>
          <w:divBdr>
            <w:top w:val="none" w:sz="0" w:space="0" w:color="auto"/>
            <w:left w:val="none" w:sz="0" w:space="0" w:color="auto"/>
            <w:bottom w:val="none" w:sz="0" w:space="0" w:color="auto"/>
            <w:right w:val="none" w:sz="0" w:space="0" w:color="auto"/>
          </w:divBdr>
          <w:divsChild>
            <w:div w:id="1628201005">
              <w:marLeft w:val="0"/>
              <w:marRight w:val="0"/>
              <w:marTop w:val="0"/>
              <w:marBottom w:val="0"/>
              <w:divBdr>
                <w:top w:val="none" w:sz="0" w:space="0" w:color="auto"/>
                <w:left w:val="none" w:sz="0" w:space="0" w:color="auto"/>
                <w:bottom w:val="none" w:sz="0" w:space="0" w:color="auto"/>
                <w:right w:val="none" w:sz="0" w:space="0" w:color="auto"/>
              </w:divBdr>
              <w:divsChild>
                <w:div w:id="1822506137">
                  <w:marLeft w:val="0"/>
                  <w:marRight w:val="0"/>
                  <w:marTop w:val="0"/>
                  <w:marBottom w:val="0"/>
                  <w:divBdr>
                    <w:top w:val="none" w:sz="0" w:space="0" w:color="auto"/>
                    <w:left w:val="none" w:sz="0" w:space="0" w:color="auto"/>
                    <w:bottom w:val="none" w:sz="0" w:space="0" w:color="auto"/>
                    <w:right w:val="none" w:sz="0" w:space="0" w:color="auto"/>
                  </w:divBdr>
                  <w:divsChild>
                    <w:div w:id="6464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620558">
      <w:bodyDiv w:val="1"/>
      <w:marLeft w:val="0"/>
      <w:marRight w:val="0"/>
      <w:marTop w:val="0"/>
      <w:marBottom w:val="0"/>
      <w:divBdr>
        <w:top w:val="none" w:sz="0" w:space="0" w:color="auto"/>
        <w:left w:val="none" w:sz="0" w:space="0" w:color="auto"/>
        <w:bottom w:val="none" w:sz="0" w:space="0" w:color="auto"/>
        <w:right w:val="none" w:sz="0" w:space="0" w:color="auto"/>
      </w:divBdr>
    </w:div>
    <w:div w:id="279191203">
      <w:bodyDiv w:val="1"/>
      <w:marLeft w:val="0"/>
      <w:marRight w:val="0"/>
      <w:marTop w:val="0"/>
      <w:marBottom w:val="0"/>
      <w:divBdr>
        <w:top w:val="none" w:sz="0" w:space="0" w:color="auto"/>
        <w:left w:val="none" w:sz="0" w:space="0" w:color="auto"/>
        <w:bottom w:val="none" w:sz="0" w:space="0" w:color="auto"/>
        <w:right w:val="none" w:sz="0" w:space="0" w:color="auto"/>
      </w:divBdr>
    </w:div>
    <w:div w:id="280461037">
      <w:bodyDiv w:val="1"/>
      <w:marLeft w:val="0"/>
      <w:marRight w:val="0"/>
      <w:marTop w:val="0"/>
      <w:marBottom w:val="0"/>
      <w:divBdr>
        <w:top w:val="none" w:sz="0" w:space="0" w:color="auto"/>
        <w:left w:val="none" w:sz="0" w:space="0" w:color="auto"/>
        <w:bottom w:val="none" w:sz="0" w:space="0" w:color="auto"/>
        <w:right w:val="none" w:sz="0" w:space="0" w:color="auto"/>
      </w:divBdr>
    </w:div>
    <w:div w:id="294482066">
      <w:bodyDiv w:val="1"/>
      <w:marLeft w:val="0"/>
      <w:marRight w:val="0"/>
      <w:marTop w:val="0"/>
      <w:marBottom w:val="0"/>
      <w:divBdr>
        <w:top w:val="none" w:sz="0" w:space="0" w:color="auto"/>
        <w:left w:val="none" w:sz="0" w:space="0" w:color="auto"/>
        <w:bottom w:val="none" w:sz="0" w:space="0" w:color="auto"/>
        <w:right w:val="none" w:sz="0" w:space="0" w:color="auto"/>
      </w:divBdr>
    </w:div>
    <w:div w:id="302776537">
      <w:bodyDiv w:val="1"/>
      <w:marLeft w:val="0"/>
      <w:marRight w:val="0"/>
      <w:marTop w:val="0"/>
      <w:marBottom w:val="0"/>
      <w:divBdr>
        <w:top w:val="none" w:sz="0" w:space="0" w:color="auto"/>
        <w:left w:val="none" w:sz="0" w:space="0" w:color="auto"/>
        <w:bottom w:val="none" w:sz="0" w:space="0" w:color="auto"/>
        <w:right w:val="none" w:sz="0" w:space="0" w:color="auto"/>
      </w:divBdr>
    </w:div>
    <w:div w:id="308753795">
      <w:bodyDiv w:val="1"/>
      <w:marLeft w:val="0"/>
      <w:marRight w:val="0"/>
      <w:marTop w:val="0"/>
      <w:marBottom w:val="0"/>
      <w:divBdr>
        <w:top w:val="none" w:sz="0" w:space="0" w:color="auto"/>
        <w:left w:val="none" w:sz="0" w:space="0" w:color="auto"/>
        <w:bottom w:val="none" w:sz="0" w:space="0" w:color="auto"/>
        <w:right w:val="none" w:sz="0" w:space="0" w:color="auto"/>
      </w:divBdr>
    </w:div>
    <w:div w:id="394475998">
      <w:bodyDiv w:val="1"/>
      <w:marLeft w:val="0"/>
      <w:marRight w:val="0"/>
      <w:marTop w:val="0"/>
      <w:marBottom w:val="0"/>
      <w:divBdr>
        <w:top w:val="none" w:sz="0" w:space="0" w:color="auto"/>
        <w:left w:val="none" w:sz="0" w:space="0" w:color="auto"/>
        <w:bottom w:val="none" w:sz="0" w:space="0" w:color="auto"/>
        <w:right w:val="none" w:sz="0" w:space="0" w:color="auto"/>
      </w:divBdr>
    </w:div>
    <w:div w:id="415634954">
      <w:bodyDiv w:val="1"/>
      <w:marLeft w:val="0"/>
      <w:marRight w:val="0"/>
      <w:marTop w:val="0"/>
      <w:marBottom w:val="0"/>
      <w:divBdr>
        <w:top w:val="none" w:sz="0" w:space="0" w:color="auto"/>
        <w:left w:val="none" w:sz="0" w:space="0" w:color="auto"/>
        <w:bottom w:val="none" w:sz="0" w:space="0" w:color="auto"/>
        <w:right w:val="none" w:sz="0" w:space="0" w:color="auto"/>
      </w:divBdr>
    </w:div>
    <w:div w:id="427700602">
      <w:bodyDiv w:val="1"/>
      <w:marLeft w:val="0"/>
      <w:marRight w:val="0"/>
      <w:marTop w:val="0"/>
      <w:marBottom w:val="0"/>
      <w:divBdr>
        <w:top w:val="none" w:sz="0" w:space="0" w:color="auto"/>
        <w:left w:val="none" w:sz="0" w:space="0" w:color="auto"/>
        <w:bottom w:val="none" w:sz="0" w:space="0" w:color="auto"/>
        <w:right w:val="none" w:sz="0" w:space="0" w:color="auto"/>
      </w:divBdr>
      <w:divsChild>
        <w:div w:id="1738893954">
          <w:marLeft w:val="0"/>
          <w:marRight w:val="0"/>
          <w:marTop w:val="0"/>
          <w:marBottom w:val="0"/>
          <w:divBdr>
            <w:top w:val="none" w:sz="0" w:space="0" w:color="auto"/>
            <w:left w:val="none" w:sz="0" w:space="0" w:color="auto"/>
            <w:bottom w:val="none" w:sz="0" w:space="0" w:color="auto"/>
            <w:right w:val="none" w:sz="0" w:space="0" w:color="auto"/>
          </w:divBdr>
          <w:divsChild>
            <w:div w:id="1046834800">
              <w:marLeft w:val="0"/>
              <w:marRight w:val="0"/>
              <w:marTop w:val="0"/>
              <w:marBottom w:val="0"/>
              <w:divBdr>
                <w:top w:val="none" w:sz="0" w:space="0" w:color="auto"/>
                <w:left w:val="none" w:sz="0" w:space="0" w:color="auto"/>
                <w:bottom w:val="none" w:sz="0" w:space="0" w:color="auto"/>
                <w:right w:val="none" w:sz="0" w:space="0" w:color="auto"/>
              </w:divBdr>
              <w:divsChild>
                <w:div w:id="1142309864">
                  <w:marLeft w:val="0"/>
                  <w:marRight w:val="0"/>
                  <w:marTop w:val="0"/>
                  <w:marBottom w:val="0"/>
                  <w:divBdr>
                    <w:top w:val="none" w:sz="0" w:space="0" w:color="auto"/>
                    <w:left w:val="none" w:sz="0" w:space="0" w:color="auto"/>
                    <w:bottom w:val="none" w:sz="0" w:space="0" w:color="auto"/>
                    <w:right w:val="none" w:sz="0" w:space="0" w:color="auto"/>
                  </w:divBdr>
                  <w:divsChild>
                    <w:div w:id="12585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046812">
      <w:bodyDiv w:val="1"/>
      <w:marLeft w:val="0"/>
      <w:marRight w:val="0"/>
      <w:marTop w:val="0"/>
      <w:marBottom w:val="0"/>
      <w:divBdr>
        <w:top w:val="none" w:sz="0" w:space="0" w:color="auto"/>
        <w:left w:val="none" w:sz="0" w:space="0" w:color="auto"/>
        <w:bottom w:val="none" w:sz="0" w:space="0" w:color="auto"/>
        <w:right w:val="none" w:sz="0" w:space="0" w:color="auto"/>
      </w:divBdr>
    </w:div>
    <w:div w:id="434592516">
      <w:bodyDiv w:val="1"/>
      <w:marLeft w:val="0"/>
      <w:marRight w:val="0"/>
      <w:marTop w:val="0"/>
      <w:marBottom w:val="0"/>
      <w:divBdr>
        <w:top w:val="none" w:sz="0" w:space="0" w:color="auto"/>
        <w:left w:val="none" w:sz="0" w:space="0" w:color="auto"/>
        <w:bottom w:val="none" w:sz="0" w:space="0" w:color="auto"/>
        <w:right w:val="none" w:sz="0" w:space="0" w:color="auto"/>
      </w:divBdr>
    </w:div>
    <w:div w:id="435368096">
      <w:bodyDiv w:val="1"/>
      <w:marLeft w:val="0"/>
      <w:marRight w:val="0"/>
      <w:marTop w:val="0"/>
      <w:marBottom w:val="0"/>
      <w:divBdr>
        <w:top w:val="none" w:sz="0" w:space="0" w:color="auto"/>
        <w:left w:val="none" w:sz="0" w:space="0" w:color="auto"/>
        <w:bottom w:val="none" w:sz="0" w:space="0" w:color="auto"/>
        <w:right w:val="none" w:sz="0" w:space="0" w:color="auto"/>
      </w:divBdr>
      <w:divsChild>
        <w:div w:id="1280988904">
          <w:marLeft w:val="0"/>
          <w:marRight w:val="0"/>
          <w:marTop w:val="0"/>
          <w:marBottom w:val="0"/>
          <w:divBdr>
            <w:top w:val="none" w:sz="0" w:space="0" w:color="auto"/>
            <w:left w:val="none" w:sz="0" w:space="0" w:color="auto"/>
            <w:bottom w:val="none" w:sz="0" w:space="0" w:color="auto"/>
            <w:right w:val="none" w:sz="0" w:space="0" w:color="auto"/>
          </w:divBdr>
          <w:divsChild>
            <w:div w:id="852569937">
              <w:marLeft w:val="0"/>
              <w:marRight w:val="0"/>
              <w:marTop w:val="0"/>
              <w:marBottom w:val="0"/>
              <w:divBdr>
                <w:top w:val="none" w:sz="0" w:space="0" w:color="auto"/>
                <w:left w:val="none" w:sz="0" w:space="0" w:color="auto"/>
                <w:bottom w:val="none" w:sz="0" w:space="0" w:color="auto"/>
                <w:right w:val="none" w:sz="0" w:space="0" w:color="auto"/>
              </w:divBdr>
              <w:divsChild>
                <w:div w:id="1214149291">
                  <w:marLeft w:val="0"/>
                  <w:marRight w:val="0"/>
                  <w:marTop w:val="0"/>
                  <w:marBottom w:val="0"/>
                  <w:divBdr>
                    <w:top w:val="none" w:sz="0" w:space="0" w:color="auto"/>
                    <w:left w:val="none" w:sz="0" w:space="0" w:color="auto"/>
                    <w:bottom w:val="none" w:sz="0" w:space="0" w:color="auto"/>
                    <w:right w:val="none" w:sz="0" w:space="0" w:color="auto"/>
                  </w:divBdr>
                  <w:divsChild>
                    <w:div w:id="18881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58372">
      <w:bodyDiv w:val="1"/>
      <w:marLeft w:val="0"/>
      <w:marRight w:val="0"/>
      <w:marTop w:val="0"/>
      <w:marBottom w:val="0"/>
      <w:divBdr>
        <w:top w:val="none" w:sz="0" w:space="0" w:color="auto"/>
        <w:left w:val="none" w:sz="0" w:space="0" w:color="auto"/>
        <w:bottom w:val="none" w:sz="0" w:space="0" w:color="auto"/>
        <w:right w:val="none" w:sz="0" w:space="0" w:color="auto"/>
      </w:divBdr>
    </w:div>
    <w:div w:id="480078505">
      <w:bodyDiv w:val="1"/>
      <w:marLeft w:val="0"/>
      <w:marRight w:val="0"/>
      <w:marTop w:val="0"/>
      <w:marBottom w:val="0"/>
      <w:divBdr>
        <w:top w:val="none" w:sz="0" w:space="0" w:color="auto"/>
        <w:left w:val="none" w:sz="0" w:space="0" w:color="auto"/>
        <w:bottom w:val="none" w:sz="0" w:space="0" w:color="auto"/>
        <w:right w:val="none" w:sz="0" w:space="0" w:color="auto"/>
      </w:divBdr>
    </w:div>
    <w:div w:id="503864987">
      <w:bodyDiv w:val="1"/>
      <w:marLeft w:val="0"/>
      <w:marRight w:val="0"/>
      <w:marTop w:val="0"/>
      <w:marBottom w:val="0"/>
      <w:divBdr>
        <w:top w:val="none" w:sz="0" w:space="0" w:color="auto"/>
        <w:left w:val="none" w:sz="0" w:space="0" w:color="auto"/>
        <w:bottom w:val="none" w:sz="0" w:space="0" w:color="auto"/>
        <w:right w:val="none" w:sz="0" w:space="0" w:color="auto"/>
      </w:divBdr>
    </w:div>
    <w:div w:id="522474162">
      <w:bodyDiv w:val="1"/>
      <w:marLeft w:val="0"/>
      <w:marRight w:val="0"/>
      <w:marTop w:val="0"/>
      <w:marBottom w:val="0"/>
      <w:divBdr>
        <w:top w:val="none" w:sz="0" w:space="0" w:color="auto"/>
        <w:left w:val="none" w:sz="0" w:space="0" w:color="auto"/>
        <w:bottom w:val="none" w:sz="0" w:space="0" w:color="auto"/>
        <w:right w:val="none" w:sz="0" w:space="0" w:color="auto"/>
      </w:divBdr>
    </w:div>
    <w:div w:id="531504656">
      <w:bodyDiv w:val="1"/>
      <w:marLeft w:val="0"/>
      <w:marRight w:val="0"/>
      <w:marTop w:val="0"/>
      <w:marBottom w:val="0"/>
      <w:divBdr>
        <w:top w:val="none" w:sz="0" w:space="0" w:color="auto"/>
        <w:left w:val="none" w:sz="0" w:space="0" w:color="auto"/>
        <w:bottom w:val="none" w:sz="0" w:space="0" w:color="auto"/>
        <w:right w:val="none" w:sz="0" w:space="0" w:color="auto"/>
      </w:divBdr>
    </w:div>
    <w:div w:id="534082568">
      <w:bodyDiv w:val="1"/>
      <w:marLeft w:val="0"/>
      <w:marRight w:val="0"/>
      <w:marTop w:val="0"/>
      <w:marBottom w:val="0"/>
      <w:divBdr>
        <w:top w:val="none" w:sz="0" w:space="0" w:color="auto"/>
        <w:left w:val="none" w:sz="0" w:space="0" w:color="auto"/>
        <w:bottom w:val="none" w:sz="0" w:space="0" w:color="auto"/>
        <w:right w:val="none" w:sz="0" w:space="0" w:color="auto"/>
      </w:divBdr>
    </w:div>
    <w:div w:id="537939440">
      <w:bodyDiv w:val="1"/>
      <w:marLeft w:val="0"/>
      <w:marRight w:val="0"/>
      <w:marTop w:val="0"/>
      <w:marBottom w:val="0"/>
      <w:divBdr>
        <w:top w:val="none" w:sz="0" w:space="0" w:color="auto"/>
        <w:left w:val="none" w:sz="0" w:space="0" w:color="auto"/>
        <w:bottom w:val="none" w:sz="0" w:space="0" w:color="auto"/>
        <w:right w:val="none" w:sz="0" w:space="0" w:color="auto"/>
      </w:divBdr>
    </w:div>
    <w:div w:id="542670269">
      <w:bodyDiv w:val="1"/>
      <w:marLeft w:val="0"/>
      <w:marRight w:val="0"/>
      <w:marTop w:val="0"/>
      <w:marBottom w:val="0"/>
      <w:divBdr>
        <w:top w:val="none" w:sz="0" w:space="0" w:color="auto"/>
        <w:left w:val="none" w:sz="0" w:space="0" w:color="auto"/>
        <w:bottom w:val="none" w:sz="0" w:space="0" w:color="auto"/>
        <w:right w:val="none" w:sz="0" w:space="0" w:color="auto"/>
      </w:divBdr>
    </w:div>
    <w:div w:id="543254928">
      <w:bodyDiv w:val="1"/>
      <w:marLeft w:val="0"/>
      <w:marRight w:val="0"/>
      <w:marTop w:val="0"/>
      <w:marBottom w:val="0"/>
      <w:divBdr>
        <w:top w:val="none" w:sz="0" w:space="0" w:color="auto"/>
        <w:left w:val="none" w:sz="0" w:space="0" w:color="auto"/>
        <w:bottom w:val="none" w:sz="0" w:space="0" w:color="auto"/>
        <w:right w:val="none" w:sz="0" w:space="0" w:color="auto"/>
      </w:divBdr>
      <w:divsChild>
        <w:div w:id="845024748">
          <w:marLeft w:val="0"/>
          <w:marRight w:val="0"/>
          <w:marTop w:val="0"/>
          <w:marBottom w:val="0"/>
          <w:divBdr>
            <w:top w:val="none" w:sz="0" w:space="0" w:color="auto"/>
            <w:left w:val="none" w:sz="0" w:space="0" w:color="auto"/>
            <w:bottom w:val="none" w:sz="0" w:space="0" w:color="auto"/>
            <w:right w:val="none" w:sz="0" w:space="0" w:color="auto"/>
          </w:divBdr>
          <w:divsChild>
            <w:div w:id="2105564074">
              <w:marLeft w:val="0"/>
              <w:marRight w:val="0"/>
              <w:marTop w:val="0"/>
              <w:marBottom w:val="0"/>
              <w:divBdr>
                <w:top w:val="none" w:sz="0" w:space="0" w:color="auto"/>
                <w:left w:val="none" w:sz="0" w:space="0" w:color="auto"/>
                <w:bottom w:val="none" w:sz="0" w:space="0" w:color="auto"/>
                <w:right w:val="none" w:sz="0" w:space="0" w:color="auto"/>
              </w:divBdr>
              <w:divsChild>
                <w:div w:id="1334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63967">
      <w:bodyDiv w:val="1"/>
      <w:marLeft w:val="0"/>
      <w:marRight w:val="0"/>
      <w:marTop w:val="0"/>
      <w:marBottom w:val="0"/>
      <w:divBdr>
        <w:top w:val="none" w:sz="0" w:space="0" w:color="auto"/>
        <w:left w:val="none" w:sz="0" w:space="0" w:color="auto"/>
        <w:bottom w:val="none" w:sz="0" w:space="0" w:color="auto"/>
        <w:right w:val="none" w:sz="0" w:space="0" w:color="auto"/>
      </w:divBdr>
    </w:div>
    <w:div w:id="564528577">
      <w:bodyDiv w:val="1"/>
      <w:marLeft w:val="0"/>
      <w:marRight w:val="0"/>
      <w:marTop w:val="0"/>
      <w:marBottom w:val="0"/>
      <w:divBdr>
        <w:top w:val="none" w:sz="0" w:space="0" w:color="auto"/>
        <w:left w:val="none" w:sz="0" w:space="0" w:color="auto"/>
        <w:bottom w:val="none" w:sz="0" w:space="0" w:color="auto"/>
        <w:right w:val="none" w:sz="0" w:space="0" w:color="auto"/>
      </w:divBdr>
      <w:divsChild>
        <w:div w:id="376009523">
          <w:marLeft w:val="0"/>
          <w:marRight w:val="0"/>
          <w:marTop w:val="0"/>
          <w:marBottom w:val="0"/>
          <w:divBdr>
            <w:top w:val="none" w:sz="0" w:space="0" w:color="auto"/>
            <w:left w:val="none" w:sz="0" w:space="0" w:color="auto"/>
            <w:bottom w:val="none" w:sz="0" w:space="0" w:color="auto"/>
            <w:right w:val="none" w:sz="0" w:space="0" w:color="auto"/>
          </w:divBdr>
        </w:div>
        <w:div w:id="1312245486">
          <w:marLeft w:val="0"/>
          <w:marRight w:val="0"/>
          <w:marTop w:val="0"/>
          <w:marBottom w:val="0"/>
          <w:divBdr>
            <w:top w:val="none" w:sz="0" w:space="0" w:color="auto"/>
            <w:left w:val="none" w:sz="0" w:space="0" w:color="auto"/>
            <w:bottom w:val="none" w:sz="0" w:space="0" w:color="auto"/>
            <w:right w:val="none" w:sz="0" w:space="0" w:color="auto"/>
          </w:divBdr>
          <w:divsChild>
            <w:div w:id="2074935832">
              <w:marLeft w:val="-75"/>
              <w:marRight w:val="0"/>
              <w:marTop w:val="30"/>
              <w:marBottom w:val="30"/>
              <w:divBdr>
                <w:top w:val="none" w:sz="0" w:space="0" w:color="auto"/>
                <w:left w:val="none" w:sz="0" w:space="0" w:color="auto"/>
                <w:bottom w:val="none" w:sz="0" w:space="0" w:color="auto"/>
                <w:right w:val="none" w:sz="0" w:space="0" w:color="auto"/>
              </w:divBdr>
              <w:divsChild>
                <w:div w:id="1323465648">
                  <w:marLeft w:val="0"/>
                  <w:marRight w:val="0"/>
                  <w:marTop w:val="0"/>
                  <w:marBottom w:val="0"/>
                  <w:divBdr>
                    <w:top w:val="none" w:sz="0" w:space="0" w:color="auto"/>
                    <w:left w:val="none" w:sz="0" w:space="0" w:color="auto"/>
                    <w:bottom w:val="none" w:sz="0" w:space="0" w:color="auto"/>
                    <w:right w:val="none" w:sz="0" w:space="0" w:color="auto"/>
                  </w:divBdr>
                  <w:divsChild>
                    <w:div w:id="140929600">
                      <w:marLeft w:val="0"/>
                      <w:marRight w:val="0"/>
                      <w:marTop w:val="0"/>
                      <w:marBottom w:val="0"/>
                      <w:divBdr>
                        <w:top w:val="none" w:sz="0" w:space="0" w:color="auto"/>
                        <w:left w:val="none" w:sz="0" w:space="0" w:color="auto"/>
                        <w:bottom w:val="none" w:sz="0" w:space="0" w:color="auto"/>
                        <w:right w:val="none" w:sz="0" w:space="0" w:color="auto"/>
                      </w:divBdr>
                    </w:div>
                  </w:divsChild>
                </w:div>
                <w:div w:id="287056441">
                  <w:marLeft w:val="0"/>
                  <w:marRight w:val="0"/>
                  <w:marTop w:val="0"/>
                  <w:marBottom w:val="0"/>
                  <w:divBdr>
                    <w:top w:val="none" w:sz="0" w:space="0" w:color="auto"/>
                    <w:left w:val="none" w:sz="0" w:space="0" w:color="auto"/>
                    <w:bottom w:val="none" w:sz="0" w:space="0" w:color="auto"/>
                    <w:right w:val="none" w:sz="0" w:space="0" w:color="auto"/>
                  </w:divBdr>
                  <w:divsChild>
                    <w:div w:id="759831030">
                      <w:marLeft w:val="0"/>
                      <w:marRight w:val="0"/>
                      <w:marTop w:val="0"/>
                      <w:marBottom w:val="0"/>
                      <w:divBdr>
                        <w:top w:val="none" w:sz="0" w:space="0" w:color="auto"/>
                        <w:left w:val="none" w:sz="0" w:space="0" w:color="auto"/>
                        <w:bottom w:val="none" w:sz="0" w:space="0" w:color="auto"/>
                        <w:right w:val="none" w:sz="0" w:space="0" w:color="auto"/>
                      </w:divBdr>
                    </w:div>
                  </w:divsChild>
                </w:div>
                <w:div w:id="615332141">
                  <w:marLeft w:val="0"/>
                  <w:marRight w:val="0"/>
                  <w:marTop w:val="0"/>
                  <w:marBottom w:val="0"/>
                  <w:divBdr>
                    <w:top w:val="none" w:sz="0" w:space="0" w:color="auto"/>
                    <w:left w:val="none" w:sz="0" w:space="0" w:color="auto"/>
                    <w:bottom w:val="none" w:sz="0" w:space="0" w:color="auto"/>
                    <w:right w:val="none" w:sz="0" w:space="0" w:color="auto"/>
                  </w:divBdr>
                  <w:divsChild>
                    <w:div w:id="2061400634">
                      <w:marLeft w:val="0"/>
                      <w:marRight w:val="0"/>
                      <w:marTop w:val="0"/>
                      <w:marBottom w:val="0"/>
                      <w:divBdr>
                        <w:top w:val="none" w:sz="0" w:space="0" w:color="auto"/>
                        <w:left w:val="none" w:sz="0" w:space="0" w:color="auto"/>
                        <w:bottom w:val="none" w:sz="0" w:space="0" w:color="auto"/>
                        <w:right w:val="none" w:sz="0" w:space="0" w:color="auto"/>
                      </w:divBdr>
                    </w:div>
                  </w:divsChild>
                </w:div>
                <w:div w:id="1894848467">
                  <w:marLeft w:val="0"/>
                  <w:marRight w:val="0"/>
                  <w:marTop w:val="0"/>
                  <w:marBottom w:val="0"/>
                  <w:divBdr>
                    <w:top w:val="none" w:sz="0" w:space="0" w:color="auto"/>
                    <w:left w:val="none" w:sz="0" w:space="0" w:color="auto"/>
                    <w:bottom w:val="none" w:sz="0" w:space="0" w:color="auto"/>
                    <w:right w:val="none" w:sz="0" w:space="0" w:color="auto"/>
                  </w:divBdr>
                  <w:divsChild>
                    <w:div w:id="2116047724">
                      <w:marLeft w:val="0"/>
                      <w:marRight w:val="0"/>
                      <w:marTop w:val="0"/>
                      <w:marBottom w:val="0"/>
                      <w:divBdr>
                        <w:top w:val="none" w:sz="0" w:space="0" w:color="auto"/>
                        <w:left w:val="none" w:sz="0" w:space="0" w:color="auto"/>
                        <w:bottom w:val="none" w:sz="0" w:space="0" w:color="auto"/>
                        <w:right w:val="none" w:sz="0" w:space="0" w:color="auto"/>
                      </w:divBdr>
                    </w:div>
                  </w:divsChild>
                </w:div>
                <w:div w:id="738478795">
                  <w:marLeft w:val="0"/>
                  <w:marRight w:val="0"/>
                  <w:marTop w:val="0"/>
                  <w:marBottom w:val="0"/>
                  <w:divBdr>
                    <w:top w:val="none" w:sz="0" w:space="0" w:color="auto"/>
                    <w:left w:val="none" w:sz="0" w:space="0" w:color="auto"/>
                    <w:bottom w:val="none" w:sz="0" w:space="0" w:color="auto"/>
                    <w:right w:val="none" w:sz="0" w:space="0" w:color="auto"/>
                  </w:divBdr>
                  <w:divsChild>
                    <w:div w:id="106585049">
                      <w:marLeft w:val="0"/>
                      <w:marRight w:val="0"/>
                      <w:marTop w:val="0"/>
                      <w:marBottom w:val="0"/>
                      <w:divBdr>
                        <w:top w:val="none" w:sz="0" w:space="0" w:color="auto"/>
                        <w:left w:val="none" w:sz="0" w:space="0" w:color="auto"/>
                        <w:bottom w:val="none" w:sz="0" w:space="0" w:color="auto"/>
                        <w:right w:val="none" w:sz="0" w:space="0" w:color="auto"/>
                      </w:divBdr>
                    </w:div>
                  </w:divsChild>
                </w:div>
                <w:div w:id="2014801567">
                  <w:marLeft w:val="0"/>
                  <w:marRight w:val="0"/>
                  <w:marTop w:val="0"/>
                  <w:marBottom w:val="0"/>
                  <w:divBdr>
                    <w:top w:val="none" w:sz="0" w:space="0" w:color="auto"/>
                    <w:left w:val="none" w:sz="0" w:space="0" w:color="auto"/>
                    <w:bottom w:val="none" w:sz="0" w:space="0" w:color="auto"/>
                    <w:right w:val="none" w:sz="0" w:space="0" w:color="auto"/>
                  </w:divBdr>
                  <w:divsChild>
                    <w:div w:id="1797210924">
                      <w:marLeft w:val="0"/>
                      <w:marRight w:val="0"/>
                      <w:marTop w:val="0"/>
                      <w:marBottom w:val="0"/>
                      <w:divBdr>
                        <w:top w:val="none" w:sz="0" w:space="0" w:color="auto"/>
                        <w:left w:val="none" w:sz="0" w:space="0" w:color="auto"/>
                        <w:bottom w:val="none" w:sz="0" w:space="0" w:color="auto"/>
                        <w:right w:val="none" w:sz="0" w:space="0" w:color="auto"/>
                      </w:divBdr>
                    </w:div>
                  </w:divsChild>
                </w:div>
                <w:div w:id="1449469860">
                  <w:marLeft w:val="0"/>
                  <w:marRight w:val="0"/>
                  <w:marTop w:val="0"/>
                  <w:marBottom w:val="0"/>
                  <w:divBdr>
                    <w:top w:val="none" w:sz="0" w:space="0" w:color="auto"/>
                    <w:left w:val="none" w:sz="0" w:space="0" w:color="auto"/>
                    <w:bottom w:val="none" w:sz="0" w:space="0" w:color="auto"/>
                    <w:right w:val="none" w:sz="0" w:space="0" w:color="auto"/>
                  </w:divBdr>
                  <w:divsChild>
                    <w:div w:id="2039692498">
                      <w:marLeft w:val="0"/>
                      <w:marRight w:val="0"/>
                      <w:marTop w:val="0"/>
                      <w:marBottom w:val="0"/>
                      <w:divBdr>
                        <w:top w:val="none" w:sz="0" w:space="0" w:color="auto"/>
                        <w:left w:val="none" w:sz="0" w:space="0" w:color="auto"/>
                        <w:bottom w:val="none" w:sz="0" w:space="0" w:color="auto"/>
                        <w:right w:val="none" w:sz="0" w:space="0" w:color="auto"/>
                      </w:divBdr>
                    </w:div>
                  </w:divsChild>
                </w:div>
                <w:div w:id="1030954107">
                  <w:marLeft w:val="0"/>
                  <w:marRight w:val="0"/>
                  <w:marTop w:val="0"/>
                  <w:marBottom w:val="0"/>
                  <w:divBdr>
                    <w:top w:val="none" w:sz="0" w:space="0" w:color="auto"/>
                    <w:left w:val="none" w:sz="0" w:space="0" w:color="auto"/>
                    <w:bottom w:val="none" w:sz="0" w:space="0" w:color="auto"/>
                    <w:right w:val="none" w:sz="0" w:space="0" w:color="auto"/>
                  </w:divBdr>
                  <w:divsChild>
                    <w:div w:id="1289438491">
                      <w:marLeft w:val="0"/>
                      <w:marRight w:val="0"/>
                      <w:marTop w:val="0"/>
                      <w:marBottom w:val="0"/>
                      <w:divBdr>
                        <w:top w:val="none" w:sz="0" w:space="0" w:color="auto"/>
                        <w:left w:val="none" w:sz="0" w:space="0" w:color="auto"/>
                        <w:bottom w:val="none" w:sz="0" w:space="0" w:color="auto"/>
                        <w:right w:val="none" w:sz="0" w:space="0" w:color="auto"/>
                      </w:divBdr>
                    </w:div>
                  </w:divsChild>
                </w:div>
                <w:div w:id="2113547221">
                  <w:marLeft w:val="0"/>
                  <w:marRight w:val="0"/>
                  <w:marTop w:val="0"/>
                  <w:marBottom w:val="0"/>
                  <w:divBdr>
                    <w:top w:val="none" w:sz="0" w:space="0" w:color="auto"/>
                    <w:left w:val="none" w:sz="0" w:space="0" w:color="auto"/>
                    <w:bottom w:val="none" w:sz="0" w:space="0" w:color="auto"/>
                    <w:right w:val="none" w:sz="0" w:space="0" w:color="auto"/>
                  </w:divBdr>
                  <w:divsChild>
                    <w:div w:id="531116946">
                      <w:marLeft w:val="0"/>
                      <w:marRight w:val="0"/>
                      <w:marTop w:val="0"/>
                      <w:marBottom w:val="0"/>
                      <w:divBdr>
                        <w:top w:val="none" w:sz="0" w:space="0" w:color="auto"/>
                        <w:left w:val="none" w:sz="0" w:space="0" w:color="auto"/>
                        <w:bottom w:val="none" w:sz="0" w:space="0" w:color="auto"/>
                        <w:right w:val="none" w:sz="0" w:space="0" w:color="auto"/>
                      </w:divBdr>
                    </w:div>
                  </w:divsChild>
                </w:div>
                <w:div w:id="1540434207">
                  <w:marLeft w:val="0"/>
                  <w:marRight w:val="0"/>
                  <w:marTop w:val="0"/>
                  <w:marBottom w:val="0"/>
                  <w:divBdr>
                    <w:top w:val="none" w:sz="0" w:space="0" w:color="auto"/>
                    <w:left w:val="none" w:sz="0" w:space="0" w:color="auto"/>
                    <w:bottom w:val="none" w:sz="0" w:space="0" w:color="auto"/>
                    <w:right w:val="none" w:sz="0" w:space="0" w:color="auto"/>
                  </w:divBdr>
                  <w:divsChild>
                    <w:div w:id="781071255">
                      <w:marLeft w:val="0"/>
                      <w:marRight w:val="0"/>
                      <w:marTop w:val="0"/>
                      <w:marBottom w:val="0"/>
                      <w:divBdr>
                        <w:top w:val="none" w:sz="0" w:space="0" w:color="auto"/>
                        <w:left w:val="none" w:sz="0" w:space="0" w:color="auto"/>
                        <w:bottom w:val="none" w:sz="0" w:space="0" w:color="auto"/>
                        <w:right w:val="none" w:sz="0" w:space="0" w:color="auto"/>
                      </w:divBdr>
                    </w:div>
                    <w:div w:id="784734911">
                      <w:marLeft w:val="0"/>
                      <w:marRight w:val="0"/>
                      <w:marTop w:val="0"/>
                      <w:marBottom w:val="0"/>
                      <w:divBdr>
                        <w:top w:val="none" w:sz="0" w:space="0" w:color="auto"/>
                        <w:left w:val="none" w:sz="0" w:space="0" w:color="auto"/>
                        <w:bottom w:val="none" w:sz="0" w:space="0" w:color="auto"/>
                        <w:right w:val="none" w:sz="0" w:space="0" w:color="auto"/>
                      </w:divBdr>
                    </w:div>
                    <w:div w:id="619075142">
                      <w:marLeft w:val="0"/>
                      <w:marRight w:val="0"/>
                      <w:marTop w:val="0"/>
                      <w:marBottom w:val="0"/>
                      <w:divBdr>
                        <w:top w:val="none" w:sz="0" w:space="0" w:color="auto"/>
                        <w:left w:val="none" w:sz="0" w:space="0" w:color="auto"/>
                        <w:bottom w:val="none" w:sz="0" w:space="0" w:color="auto"/>
                        <w:right w:val="none" w:sz="0" w:space="0" w:color="auto"/>
                      </w:divBdr>
                    </w:div>
                  </w:divsChild>
                </w:div>
                <w:div w:id="2089647235">
                  <w:marLeft w:val="0"/>
                  <w:marRight w:val="0"/>
                  <w:marTop w:val="0"/>
                  <w:marBottom w:val="0"/>
                  <w:divBdr>
                    <w:top w:val="none" w:sz="0" w:space="0" w:color="auto"/>
                    <w:left w:val="none" w:sz="0" w:space="0" w:color="auto"/>
                    <w:bottom w:val="none" w:sz="0" w:space="0" w:color="auto"/>
                    <w:right w:val="none" w:sz="0" w:space="0" w:color="auto"/>
                  </w:divBdr>
                  <w:divsChild>
                    <w:div w:id="704600857">
                      <w:marLeft w:val="0"/>
                      <w:marRight w:val="0"/>
                      <w:marTop w:val="0"/>
                      <w:marBottom w:val="0"/>
                      <w:divBdr>
                        <w:top w:val="none" w:sz="0" w:space="0" w:color="auto"/>
                        <w:left w:val="none" w:sz="0" w:space="0" w:color="auto"/>
                        <w:bottom w:val="none" w:sz="0" w:space="0" w:color="auto"/>
                        <w:right w:val="none" w:sz="0" w:space="0" w:color="auto"/>
                      </w:divBdr>
                    </w:div>
                  </w:divsChild>
                </w:div>
                <w:div w:id="1425371849">
                  <w:marLeft w:val="0"/>
                  <w:marRight w:val="0"/>
                  <w:marTop w:val="0"/>
                  <w:marBottom w:val="0"/>
                  <w:divBdr>
                    <w:top w:val="none" w:sz="0" w:space="0" w:color="auto"/>
                    <w:left w:val="none" w:sz="0" w:space="0" w:color="auto"/>
                    <w:bottom w:val="none" w:sz="0" w:space="0" w:color="auto"/>
                    <w:right w:val="none" w:sz="0" w:space="0" w:color="auto"/>
                  </w:divBdr>
                  <w:divsChild>
                    <w:div w:id="1276521764">
                      <w:marLeft w:val="0"/>
                      <w:marRight w:val="0"/>
                      <w:marTop w:val="0"/>
                      <w:marBottom w:val="0"/>
                      <w:divBdr>
                        <w:top w:val="none" w:sz="0" w:space="0" w:color="auto"/>
                        <w:left w:val="none" w:sz="0" w:space="0" w:color="auto"/>
                        <w:bottom w:val="none" w:sz="0" w:space="0" w:color="auto"/>
                        <w:right w:val="none" w:sz="0" w:space="0" w:color="auto"/>
                      </w:divBdr>
                    </w:div>
                  </w:divsChild>
                </w:div>
                <w:div w:id="935480842">
                  <w:marLeft w:val="0"/>
                  <w:marRight w:val="0"/>
                  <w:marTop w:val="0"/>
                  <w:marBottom w:val="0"/>
                  <w:divBdr>
                    <w:top w:val="none" w:sz="0" w:space="0" w:color="auto"/>
                    <w:left w:val="none" w:sz="0" w:space="0" w:color="auto"/>
                    <w:bottom w:val="none" w:sz="0" w:space="0" w:color="auto"/>
                    <w:right w:val="none" w:sz="0" w:space="0" w:color="auto"/>
                  </w:divBdr>
                  <w:divsChild>
                    <w:div w:id="803472496">
                      <w:marLeft w:val="0"/>
                      <w:marRight w:val="0"/>
                      <w:marTop w:val="0"/>
                      <w:marBottom w:val="0"/>
                      <w:divBdr>
                        <w:top w:val="none" w:sz="0" w:space="0" w:color="auto"/>
                        <w:left w:val="none" w:sz="0" w:space="0" w:color="auto"/>
                        <w:bottom w:val="none" w:sz="0" w:space="0" w:color="auto"/>
                        <w:right w:val="none" w:sz="0" w:space="0" w:color="auto"/>
                      </w:divBdr>
                    </w:div>
                  </w:divsChild>
                </w:div>
                <w:div w:id="1988197058">
                  <w:marLeft w:val="0"/>
                  <w:marRight w:val="0"/>
                  <w:marTop w:val="0"/>
                  <w:marBottom w:val="0"/>
                  <w:divBdr>
                    <w:top w:val="none" w:sz="0" w:space="0" w:color="auto"/>
                    <w:left w:val="none" w:sz="0" w:space="0" w:color="auto"/>
                    <w:bottom w:val="none" w:sz="0" w:space="0" w:color="auto"/>
                    <w:right w:val="none" w:sz="0" w:space="0" w:color="auto"/>
                  </w:divBdr>
                  <w:divsChild>
                    <w:div w:id="1744913339">
                      <w:marLeft w:val="0"/>
                      <w:marRight w:val="0"/>
                      <w:marTop w:val="0"/>
                      <w:marBottom w:val="0"/>
                      <w:divBdr>
                        <w:top w:val="none" w:sz="0" w:space="0" w:color="auto"/>
                        <w:left w:val="none" w:sz="0" w:space="0" w:color="auto"/>
                        <w:bottom w:val="none" w:sz="0" w:space="0" w:color="auto"/>
                        <w:right w:val="none" w:sz="0" w:space="0" w:color="auto"/>
                      </w:divBdr>
                    </w:div>
                    <w:div w:id="2029521557">
                      <w:marLeft w:val="0"/>
                      <w:marRight w:val="0"/>
                      <w:marTop w:val="0"/>
                      <w:marBottom w:val="0"/>
                      <w:divBdr>
                        <w:top w:val="none" w:sz="0" w:space="0" w:color="auto"/>
                        <w:left w:val="none" w:sz="0" w:space="0" w:color="auto"/>
                        <w:bottom w:val="none" w:sz="0" w:space="0" w:color="auto"/>
                        <w:right w:val="none" w:sz="0" w:space="0" w:color="auto"/>
                      </w:divBdr>
                    </w:div>
                    <w:div w:id="1948350882">
                      <w:marLeft w:val="0"/>
                      <w:marRight w:val="0"/>
                      <w:marTop w:val="0"/>
                      <w:marBottom w:val="0"/>
                      <w:divBdr>
                        <w:top w:val="none" w:sz="0" w:space="0" w:color="auto"/>
                        <w:left w:val="none" w:sz="0" w:space="0" w:color="auto"/>
                        <w:bottom w:val="none" w:sz="0" w:space="0" w:color="auto"/>
                        <w:right w:val="none" w:sz="0" w:space="0" w:color="auto"/>
                      </w:divBdr>
                    </w:div>
                  </w:divsChild>
                </w:div>
                <w:div w:id="1152285766">
                  <w:marLeft w:val="0"/>
                  <w:marRight w:val="0"/>
                  <w:marTop w:val="0"/>
                  <w:marBottom w:val="0"/>
                  <w:divBdr>
                    <w:top w:val="none" w:sz="0" w:space="0" w:color="auto"/>
                    <w:left w:val="none" w:sz="0" w:space="0" w:color="auto"/>
                    <w:bottom w:val="none" w:sz="0" w:space="0" w:color="auto"/>
                    <w:right w:val="none" w:sz="0" w:space="0" w:color="auto"/>
                  </w:divBdr>
                  <w:divsChild>
                    <w:div w:id="180970238">
                      <w:marLeft w:val="0"/>
                      <w:marRight w:val="0"/>
                      <w:marTop w:val="0"/>
                      <w:marBottom w:val="0"/>
                      <w:divBdr>
                        <w:top w:val="none" w:sz="0" w:space="0" w:color="auto"/>
                        <w:left w:val="none" w:sz="0" w:space="0" w:color="auto"/>
                        <w:bottom w:val="none" w:sz="0" w:space="0" w:color="auto"/>
                        <w:right w:val="none" w:sz="0" w:space="0" w:color="auto"/>
                      </w:divBdr>
                    </w:div>
                  </w:divsChild>
                </w:div>
                <w:div w:id="1494025410">
                  <w:marLeft w:val="0"/>
                  <w:marRight w:val="0"/>
                  <w:marTop w:val="0"/>
                  <w:marBottom w:val="0"/>
                  <w:divBdr>
                    <w:top w:val="none" w:sz="0" w:space="0" w:color="auto"/>
                    <w:left w:val="none" w:sz="0" w:space="0" w:color="auto"/>
                    <w:bottom w:val="none" w:sz="0" w:space="0" w:color="auto"/>
                    <w:right w:val="none" w:sz="0" w:space="0" w:color="auto"/>
                  </w:divBdr>
                  <w:divsChild>
                    <w:div w:id="841625779">
                      <w:marLeft w:val="0"/>
                      <w:marRight w:val="0"/>
                      <w:marTop w:val="0"/>
                      <w:marBottom w:val="0"/>
                      <w:divBdr>
                        <w:top w:val="none" w:sz="0" w:space="0" w:color="auto"/>
                        <w:left w:val="none" w:sz="0" w:space="0" w:color="auto"/>
                        <w:bottom w:val="none" w:sz="0" w:space="0" w:color="auto"/>
                        <w:right w:val="none" w:sz="0" w:space="0" w:color="auto"/>
                      </w:divBdr>
                    </w:div>
                  </w:divsChild>
                </w:div>
                <w:div w:id="46614732">
                  <w:marLeft w:val="0"/>
                  <w:marRight w:val="0"/>
                  <w:marTop w:val="0"/>
                  <w:marBottom w:val="0"/>
                  <w:divBdr>
                    <w:top w:val="none" w:sz="0" w:space="0" w:color="auto"/>
                    <w:left w:val="none" w:sz="0" w:space="0" w:color="auto"/>
                    <w:bottom w:val="none" w:sz="0" w:space="0" w:color="auto"/>
                    <w:right w:val="none" w:sz="0" w:space="0" w:color="auto"/>
                  </w:divBdr>
                  <w:divsChild>
                    <w:div w:id="2108117104">
                      <w:marLeft w:val="0"/>
                      <w:marRight w:val="0"/>
                      <w:marTop w:val="0"/>
                      <w:marBottom w:val="0"/>
                      <w:divBdr>
                        <w:top w:val="none" w:sz="0" w:space="0" w:color="auto"/>
                        <w:left w:val="none" w:sz="0" w:space="0" w:color="auto"/>
                        <w:bottom w:val="none" w:sz="0" w:space="0" w:color="auto"/>
                        <w:right w:val="none" w:sz="0" w:space="0" w:color="auto"/>
                      </w:divBdr>
                    </w:div>
                  </w:divsChild>
                </w:div>
                <w:div w:id="1891529432">
                  <w:marLeft w:val="0"/>
                  <w:marRight w:val="0"/>
                  <w:marTop w:val="0"/>
                  <w:marBottom w:val="0"/>
                  <w:divBdr>
                    <w:top w:val="none" w:sz="0" w:space="0" w:color="auto"/>
                    <w:left w:val="none" w:sz="0" w:space="0" w:color="auto"/>
                    <w:bottom w:val="none" w:sz="0" w:space="0" w:color="auto"/>
                    <w:right w:val="none" w:sz="0" w:space="0" w:color="auto"/>
                  </w:divBdr>
                  <w:divsChild>
                    <w:div w:id="1445341280">
                      <w:marLeft w:val="0"/>
                      <w:marRight w:val="0"/>
                      <w:marTop w:val="0"/>
                      <w:marBottom w:val="0"/>
                      <w:divBdr>
                        <w:top w:val="none" w:sz="0" w:space="0" w:color="auto"/>
                        <w:left w:val="none" w:sz="0" w:space="0" w:color="auto"/>
                        <w:bottom w:val="none" w:sz="0" w:space="0" w:color="auto"/>
                        <w:right w:val="none" w:sz="0" w:space="0" w:color="auto"/>
                      </w:divBdr>
                    </w:div>
                  </w:divsChild>
                </w:div>
                <w:div w:id="92167903">
                  <w:marLeft w:val="0"/>
                  <w:marRight w:val="0"/>
                  <w:marTop w:val="0"/>
                  <w:marBottom w:val="0"/>
                  <w:divBdr>
                    <w:top w:val="none" w:sz="0" w:space="0" w:color="auto"/>
                    <w:left w:val="none" w:sz="0" w:space="0" w:color="auto"/>
                    <w:bottom w:val="none" w:sz="0" w:space="0" w:color="auto"/>
                    <w:right w:val="none" w:sz="0" w:space="0" w:color="auto"/>
                  </w:divBdr>
                  <w:divsChild>
                    <w:div w:id="1802309513">
                      <w:marLeft w:val="0"/>
                      <w:marRight w:val="0"/>
                      <w:marTop w:val="0"/>
                      <w:marBottom w:val="0"/>
                      <w:divBdr>
                        <w:top w:val="none" w:sz="0" w:space="0" w:color="auto"/>
                        <w:left w:val="none" w:sz="0" w:space="0" w:color="auto"/>
                        <w:bottom w:val="none" w:sz="0" w:space="0" w:color="auto"/>
                        <w:right w:val="none" w:sz="0" w:space="0" w:color="auto"/>
                      </w:divBdr>
                    </w:div>
                  </w:divsChild>
                </w:div>
                <w:div w:id="446003324">
                  <w:marLeft w:val="0"/>
                  <w:marRight w:val="0"/>
                  <w:marTop w:val="0"/>
                  <w:marBottom w:val="0"/>
                  <w:divBdr>
                    <w:top w:val="none" w:sz="0" w:space="0" w:color="auto"/>
                    <w:left w:val="none" w:sz="0" w:space="0" w:color="auto"/>
                    <w:bottom w:val="none" w:sz="0" w:space="0" w:color="auto"/>
                    <w:right w:val="none" w:sz="0" w:space="0" w:color="auto"/>
                  </w:divBdr>
                  <w:divsChild>
                    <w:div w:id="582449928">
                      <w:marLeft w:val="0"/>
                      <w:marRight w:val="0"/>
                      <w:marTop w:val="0"/>
                      <w:marBottom w:val="0"/>
                      <w:divBdr>
                        <w:top w:val="none" w:sz="0" w:space="0" w:color="auto"/>
                        <w:left w:val="none" w:sz="0" w:space="0" w:color="auto"/>
                        <w:bottom w:val="none" w:sz="0" w:space="0" w:color="auto"/>
                        <w:right w:val="none" w:sz="0" w:space="0" w:color="auto"/>
                      </w:divBdr>
                    </w:div>
                  </w:divsChild>
                </w:div>
                <w:div w:id="921793116">
                  <w:marLeft w:val="0"/>
                  <w:marRight w:val="0"/>
                  <w:marTop w:val="0"/>
                  <w:marBottom w:val="0"/>
                  <w:divBdr>
                    <w:top w:val="none" w:sz="0" w:space="0" w:color="auto"/>
                    <w:left w:val="none" w:sz="0" w:space="0" w:color="auto"/>
                    <w:bottom w:val="none" w:sz="0" w:space="0" w:color="auto"/>
                    <w:right w:val="none" w:sz="0" w:space="0" w:color="auto"/>
                  </w:divBdr>
                  <w:divsChild>
                    <w:div w:id="1445225037">
                      <w:marLeft w:val="0"/>
                      <w:marRight w:val="0"/>
                      <w:marTop w:val="0"/>
                      <w:marBottom w:val="0"/>
                      <w:divBdr>
                        <w:top w:val="none" w:sz="0" w:space="0" w:color="auto"/>
                        <w:left w:val="none" w:sz="0" w:space="0" w:color="auto"/>
                        <w:bottom w:val="none" w:sz="0" w:space="0" w:color="auto"/>
                        <w:right w:val="none" w:sz="0" w:space="0" w:color="auto"/>
                      </w:divBdr>
                    </w:div>
                    <w:div w:id="997656525">
                      <w:marLeft w:val="0"/>
                      <w:marRight w:val="0"/>
                      <w:marTop w:val="0"/>
                      <w:marBottom w:val="0"/>
                      <w:divBdr>
                        <w:top w:val="none" w:sz="0" w:space="0" w:color="auto"/>
                        <w:left w:val="none" w:sz="0" w:space="0" w:color="auto"/>
                        <w:bottom w:val="none" w:sz="0" w:space="0" w:color="auto"/>
                        <w:right w:val="none" w:sz="0" w:space="0" w:color="auto"/>
                      </w:divBdr>
                    </w:div>
                    <w:div w:id="1454903525">
                      <w:marLeft w:val="0"/>
                      <w:marRight w:val="0"/>
                      <w:marTop w:val="0"/>
                      <w:marBottom w:val="0"/>
                      <w:divBdr>
                        <w:top w:val="none" w:sz="0" w:space="0" w:color="auto"/>
                        <w:left w:val="none" w:sz="0" w:space="0" w:color="auto"/>
                        <w:bottom w:val="none" w:sz="0" w:space="0" w:color="auto"/>
                        <w:right w:val="none" w:sz="0" w:space="0" w:color="auto"/>
                      </w:divBdr>
                    </w:div>
                  </w:divsChild>
                </w:div>
                <w:div w:id="516694297">
                  <w:marLeft w:val="0"/>
                  <w:marRight w:val="0"/>
                  <w:marTop w:val="0"/>
                  <w:marBottom w:val="0"/>
                  <w:divBdr>
                    <w:top w:val="none" w:sz="0" w:space="0" w:color="auto"/>
                    <w:left w:val="none" w:sz="0" w:space="0" w:color="auto"/>
                    <w:bottom w:val="none" w:sz="0" w:space="0" w:color="auto"/>
                    <w:right w:val="none" w:sz="0" w:space="0" w:color="auto"/>
                  </w:divBdr>
                  <w:divsChild>
                    <w:div w:id="1744185397">
                      <w:marLeft w:val="0"/>
                      <w:marRight w:val="0"/>
                      <w:marTop w:val="0"/>
                      <w:marBottom w:val="0"/>
                      <w:divBdr>
                        <w:top w:val="none" w:sz="0" w:space="0" w:color="auto"/>
                        <w:left w:val="none" w:sz="0" w:space="0" w:color="auto"/>
                        <w:bottom w:val="none" w:sz="0" w:space="0" w:color="auto"/>
                        <w:right w:val="none" w:sz="0" w:space="0" w:color="auto"/>
                      </w:divBdr>
                    </w:div>
                  </w:divsChild>
                </w:div>
                <w:div w:id="1654141194">
                  <w:marLeft w:val="0"/>
                  <w:marRight w:val="0"/>
                  <w:marTop w:val="0"/>
                  <w:marBottom w:val="0"/>
                  <w:divBdr>
                    <w:top w:val="none" w:sz="0" w:space="0" w:color="auto"/>
                    <w:left w:val="none" w:sz="0" w:space="0" w:color="auto"/>
                    <w:bottom w:val="none" w:sz="0" w:space="0" w:color="auto"/>
                    <w:right w:val="none" w:sz="0" w:space="0" w:color="auto"/>
                  </w:divBdr>
                  <w:divsChild>
                    <w:div w:id="1196306982">
                      <w:marLeft w:val="0"/>
                      <w:marRight w:val="0"/>
                      <w:marTop w:val="0"/>
                      <w:marBottom w:val="0"/>
                      <w:divBdr>
                        <w:top w:val="none" w:sz="0" w:space="0" w:color="auto"/>
                        <w:left w:val="none" w:sz="0" w:space="0" w:color="auto"/>
                        <w:bottom w:val="none" w:sz="0" w:space="0" w:color="auto"/>
                        <w:right w:val="none" w:sz="0" w:space="0" w:color="auto"/>
                      </w:divBdr>
                    </w:div>
                  </w:divsChild>
                </w:div>
                <w:div w:id="1147405477">
                  <w:marLeft w:val="0"/>
                  <w:marRight w:val="0"/>
                  <w:marTop w:val="0"/>
                  <w:marBottom w:val="0"/>
                  <w:divBdr>
                    <w:top w:val="none" w:sz="0" w:space="0" w:color="auto"/>
                    <w:left w:val="none" w:sz="0" w:space="0" w:color="auto"/>
                    <w:bottom w:val="none" w:sz="0" w:space="0" w:color="auto"/>
                    <w:right w:val="none" w:sz="0" w:space="0" w:color="auto"/>
                  </w:divBdr>
                  <w:divsChild>
                    <w:div w:id="1804732872">
                      <w:marLeft w:val="0"/>
                      <w:marRight w:val="0"/>
                      <w:marTop w:val="0"/>
                      <w:marBottom w:val="0"/>
                      <w:divBdr>
                        <w:top w:val="none" w:sz="0" w:space="0" w:color="auto"/>
                        <w:left w:val="none" w:sz="0" w:space="0" w:color="auto"/>
                        <w:bottom w:val="none" w:sz="0" w:space="0" w:color="auto"/>
                        <w:right w:val="none" w:sz="0" w:space="0" w:color="auto"/>
                      </w:divBdr>
                    </w:div>
                    <w:div w:id="1502306675">
                      <w:marLeft w:val="0"/>
                      <w:marRight w:val="0"/>
                      <w:marTop w:val="0"/>
                      <w:marBottom w:val="0"/>
                      <w:divBdr>
                        <w:top w:val="none" w:sz="0" w:space="0" w:color="auto"/>
                        <w:left w:val="none" w:sz="0" w:space="0" w:color="auto"/>
                        <w:bottom w:val="none" w:sz="0" w:space="0" w:color="auto"/>
                        <w:right w:val="none" w:sz="0" w:space="0" w:color="auto"/>
                      </w:divBdr>
                    </w:div>
                    <w:div w:id="621955833">
                      <w:marLeft w:val="0"/>
                      <w:marRight w:val="0"/>
                      <w:marTop w:val="0"/>
                      <w:marBottom w:val="0"/>
                      <w:divBdr>
                        <w:top w:val="none" w:sz="0" w:space="0" w:color="auto"/>
                        <w:left w:val="none" w:sz="0" w:space="0" w:color="auto"/>
                        <w:bottom w:val="none" w:sz="0" w:space="0" w:color="auto"/>
                        <w:right w:val="none" w:sz="0" w:space="0" w:color="auto"/>
                      </w:divBdr>
                    </w:div>
                  </w:divsChild>
                </w:div>
                <w:div w:id="2096125711">
                  <w:marLeft w:val="0"/>
                  <w:marRight w:val="0"/>
                  <w:marTop w:val="0"/>
                  <w:marBottom w:val="0"/>
                  <w:divBdr>
                    <w:top w:val="none" w:sz="0" w:space="0" w:color="auto"/>
                    <w:left w:val="none" w:sz="0" w:space="0" w:color="auto"/>
                    <w:bottom w:val="none" w:sz="0" w:space="0" w:color="auto"/>
                    <w:right w:val="none" w:sz="0" w:space="0" w:color="auto"/>
                  </w:divBdr>
                  <w:divsChild>
                    <w:div w:id="908926334">
                      <w:marLeft w:val="0"/>
                      <w:marRight w:val="0"/>
                      <w:marTop w:val="0"/>
                      <w:marBottom w:val="0"/>
                      <w:divBdr>
                        <w:top w:val="none" w:sz="0" w:space="0" w:color="auto"/>
                        <w:left w:val="none" w:sz="0" w:space="0" w:color="auto"/>
                        <w:bottom w:val="none" w:sz="0" w:space="0" w:color="auto"/>
                        <w:right w:val="none" w:sz="0" w:space="0" w:color="auto"/>
                      </w:divBdr>
                    </w:div>
                  </w:divsChild>
                </w:div>
                <w:div w:id="594483076">
                  <w:marLeft w:val="0"/>
                  <w:marRight w:val="0"/>
                  <w:marTop w:val="0"/>
                  <w:marBottom w:val="0"/>
                  <w:divBdr>
                    <w:top w:val="none" w:sz="0" w:space="0" w:color="auto"/>
                    <w:left w:val="none" w:sz="0" w:space="0" w:color="auto"/>
                    <w:bottom w:val="none" w:sz="0" w:space="0" w:color="auto"/>
                    <w:right w:val="none" w:sz="0" w:space="0" w:color="auto"/>
                  </w:divBdr>
                  <w:divsChild>
                    <w:div w:id="2097314285">
                      <w:marLeft w:val="0"/>
                      <w:marRight w:val="0"/>
                      <w:marTop w:val="0"/>
                      <w:marBottom w:val="0"/>
                      <w:divBdr>
                        <w:top w:val="none" w:sz="0" w:space="0" w:color="auto"/>
                        <w:left w:val="none" w:sz="0" w:space="0" w:color="auto"/>
                        <w:bottom w:val="none" w:sz="0" w:space="0" w:color="auto"/>
                        <w:right w:val="none" w:sz="0" w:space="0" w:color="auto"/>
                      </w:divBdr>
                    </w:div>
                  </w:divsChild>
                </w:div>
                <w:div w:id="531304956">
                  <w:marLeft w:val="0"/>
                  <w:marRight w:val="0"/>
                  <w:marTop w:val="0"/>
                  <w:marBottom w:val="0"/>
                  <w:divBdr>
                    <w:top w:val="none" w:sz="0" w:space="0" w:color="auto"/>
                    <w:left w:val="none" w:sz="0" w:space="0" w:color="auto"/>
                    <w:bottom w:val="none" w:sz="0" w:space="0" w:color="auto"/>
                    <w:right w:val="none" w:sz="0" w:space="0" w:color="auto"/>
                  </w:divBdr>
                  <w:divsChild>
                    <w:div w:id="855195133">
                      <w:marLeft w:val="0"/>
                      <w:marRight w:val="0"/>
                      <w:marTop w:val="0"/>
                      <w:marBottom w:val="0"/>
                      <w:divBdr>
                        <w:top w:val="none" w:sz="0" w:space="0" w:color="auto"/>
                        <w:left w:val="none" w:sz="0" w:space="0" w:color="auto"/>
                        <w:bottom w:val="none" w:sz="0" w:space="0" w:color="auto"/>
                        <w:right w:val="none" w:sz="0" w:space="0" w:color="auto"/>
                      </w:divBdr>
                    </w:div>
                  </w:divsChild>
                </w:div>
                <w:div w:id="213781535">
                  <w:marLeft w:val="0"/>
                  <w:marRight w:val="0"/>
                  <w:marTop w:val="0"/>
                  <w:marBottom w:val="0"/>
                  <w:divBdr>
                    <w:top w:val="none" w:sz="0" w:space="0" w:color="auto"/>
                    <w:left w:val="none" w:sz="0" w:space="0" w:color="auto"/>
                    <w:bottom w:val="none" w:sz="0" w:space="0" w:color="auto"/>
                    <w:right w:val="none" w:sz="0" w:space="0" w:color="auto"/>
                  </w:divBdr>
                  <w:divsChild>
                    <w:div w:id="2028828809">
                      <w:marLeft w:val="0"/>
                      <w:marRight w:val="0"/>
                      <w:marTop w:val="0"/>
                      <w:marBottom w:val="0"/>
                      <w:divBdr>
                        <w:top w:val="none" w:sz="0" w:space="0" w:color="auto"/>
                        <w:left w:val="none" w:sz="0" w:space="0" w:color="auto"/>
                        <w:bottom w:val="none" w:sz="0" w:space="0" w:color="auto"/>
                        <w:right w:val="none" w:sz="0" w:space="0" w:color="auto"/>
                      </w:divBdr>
                    </w:div>
                    <w:div w:id="1021324195">
                      <w:marLeft w:val="0"/>
                      <w:marRight w:val="0"/>
                      <w:marTop w:val="0"/>
                      <w:marBottom w:val="0"/>
                      <w:divBdr>
                        <w:top w:val="none" w:sz="0" w:space="0" w:color="auto"/>
                        <w:left w:val="none" w:sz="0" w:space="0" w:color="auto"/>
                        <w:bottom w:val="none" w:sz="0" w:space="0" w:color="auto"/>
                        <w:right w:val="none" w:sz="0" w:space="0" w:color="auto"/>
                      </w:divBdr>
                    </w:div>
                    <w:div w:id="778181938">
                      <w:marLeft w:val="0"/>
                      <w:marRight w:val="0"/>
                      <w:marTop w:val="0"/>
                      <w:marBottom w:val="0"/>
                      <w:divBdr>
                        <w:top w:val="none" w:sz="0" w:space="0" w:color="auto"/>
                        <w:left w:val="none" w:sz="0" w:space="0" w:color="auto"/>
                        <w:bottom w:val="none" w:sz="0" w:space="0" w:color="auto"/>
                        <w:right w:val="none" w:sz="0" w:space="0" w:color="auto"/>
                      </w:divBdr>
                    </w:div>
                  </w:divsChild>
                </w:div>
                <w:div w:id="491215162">
                  <w:marLeft w:val="0"/>
                  <w:marRight w:val="0"/>
                  <w:marTop w:val="0"/>
                  <w:marBottom w:val="0"/>
                  <w:divBdr>
                    <w:top w:val="none" w:sz="0" w:space="0" w:color="auto"/>
                    <w:left w:val="none" w:sz="0" w:space="0" w:color="auto"/>
                    <w:bottom w:val="none" w:sz="0" w:space="0" w:color="auto"/>
                    <w:right w:val="none" w:sz="0" w:space="0" w:color="auto"/>
                  </w:divBdr>
                  <w:divsChild>
                    <w:div w:id="328414212">
                      <w:marLeft w:val="0"/>
                      <w:marRight w:val="0"/>
                      <w:marTop w:val="0"/>
                      <w:marBottom w:val="0"/>
                      <w:divBdr>
                        <w:top w:val="none" w:sz="0" w:space="0" w:color="auto"/>
                        <w:left w:val="none" w:sz="0" w:space="0" w:color="auto"/>
                        <w:bottom w:val="none" w:sz="0" w:space="0" w:color="auto"/>
                        <w:right w:val="none" w:sz="0" w:space="0" w:color="auto"/>
                      </w:divBdr>
                    </w:div>
                  </w:divsChild>
                </w:div>
                <w:div w:id="1260601002">
                  <w:marLeft w:val="0"/>
                  <w:marRight w:val="0"/>
                  <w:marTop w:val="0"/>
                  <w:marBottom w:val="0"/>
                  <w:divBdr>
                    <w:top w:val="none" w:sz="0" w:space="0" w:color="auto"/>
                    <w:left w:val="none" w:sz="0" w:space="0" w:color="auto"/>
                    <w:bottom w:val="none" w:sz="0" w:space="0" w:color="auto"/>
                    <w:right w:val="none" w:sz="0" w:space="0" w:color="auto"/>
                  </w:divBdr>
                  <w:divsChild>
                    <w:div w:id="420221285">
                      <w:marLeft w:val="0"/>
                      <w:marRight w:val="0"/>
                      <w:marTop w:val="0"/>
                      <w:marBottom w:val="0"/>
                      <w:divBdr>
                        <w:top w:val="none" w:sz="0" w:space="0" w:color="auto"/>
                        <w:left w:val="none" w:sz="0" w:space="0" w:color="auto"/>
                        <w:bottom w:val="none" w:sz="0" w:space="0" w:color="auto"/>
                        <w:right w:val="none" w:sz="0" w:space="0" w:color="auto"/>
                      </w:divBdr>
                    </w:div>
                  </w:divsChild>
                </w:div>
                <w:div w:id="2074889281">
                  <w:marLeft w:val="0"/>
                  <w:marRight w:val="0"/>
                  <w:marTop w:val="0"/>
                  <w:marBottom w:val="0"/>
                  <w:divBdr>
                    <w:top w:val="none" w:sz="0" w:space="0" w:color="auto"/>
                    <w:left w:val="none" w:sz="0" w:space="0" w:color="auto"/>
                    <w:bottom w:val="none" w:sz="0" w:space="0" w:color="auto"/>
                    <w:right w:val="none" w:sz="0" w:space="0" w:color="auto"/>
                  </w:divBdr>
                  <w:divsChild>
                    <w:div w:id="167212928">
                      <w:marLeft w:val="0"/>
                      <w:marRight w:val="0"/>
                      <w:marTop w:val="0"/>
                      <w:marBottom w:val="0"/>
                      <w:divBdr>
                        <w:top w:val="none" w:sz="0" w:space="0" w:color="auto"/>
                        <w:left w:val="none" w:sz="0" w:space="0" w:color="auto"/>
                        <w:bottom w:val="none" w:sz="0" w:space="0" w:color="auto"/>
                        <w:right w:val="none" w:sz="0" w:space="0" w:color="auto"/>
                      </w:divBdr>
                    </w:div>
                    <w:div w:id="457644045">
                      <w:marLeft w:val="0"/>
                      <w:marRight w:val="0"/>
                      <w:marTop w:val="0"/>
                      <w:marBottom w:val="0"/>
                      <w:divBdr>
                        <w:top w:val="none" w:sz="0" w:space="0" w:color="auto"/>
                        <w:left w:val="none" w:sz="0" w:space="0" w:color="auto"/>
                        <w:bottom w:val="none" w:sz="0" w:space="0" w:color="auto"/>
                        <w:right w:val="none" w:sz="0" w:space="0" w:color="auto"/>
                      </w:divBdr>
                    </w:div>
                    <w:div w:id="809246255">
                      <w:marLeft w:val="0"/>
                      <w:marRight w:val="0"/>
                      <w:marTop w:val="0"/>
                      <w:marBottom w:val="0"/>
                      <w:divBdr>
                        <w:top w:val="none" w:sz="0" w:space="0" w:color="auto"/>
                        <w:left w:val="none" w:sz="0" w:space="0" w:color="auto"/>
                        <w:bottom w:val="none" w:sz="0" w:space="0" w:color="auto"/>
                        <w:right w:val="none" w:sz="0" w:space="0" w:color="auto"/>
                      </w:divBdr>
                    </w:div>
                    <w:div w:id="1975132511">
                      <w:marLeft w:val="0"/>
                      <w:marRight w:val="0"/>
                      <w:marTop w:val="0"/>
                      <w:marBottom w:val="0"/>
                      <w:divBdr>
                        <w:top w:val="none" w:sz="0" w:space="0" w:color="auto"/>
                        <w:left w:val="none" w:sz="0" w:space="0" w:color="auto"/>
                        <w:bottom w:val="none" w:sz="0" w:space="0" w:color="auto"/>
                        <w:right w:val="none" w:sz="0" w:space="0" w:color="auto"/>
                      </w:divBdr>
                    </w:div>
                    <w:div w:id="1513060455">
                      <w:marLeft w:val="0"/>
                      <w:marRight w:val="0"/>
                      <w:marTop w:val="0"/>
                      <w:marBottom w:val="0"/>
                      <w:divBdr>
                        <w:top w:val="none" w:sz="0" w:space="0" w:color="auto"/>
                        <w:left w:val="none" w:sz="0" w:space="0" w:color="auto"/>
                        <w:bottom w:val="none" w:sz="0" w:space="0" w:color="auto"/>
                        <w:right w:val="none" w:sz="0" w:space="0" w:color="auto"/>
                      </w:divBdr>
                    </w:div>
                    <w:div w:id="870068046">
                      <w:marLeft w:val="0"/>
                      <w:marRight w:val="0"/>
                      <w:marTop w:val="0"/>
                      <w:marBottom w:val="0"/>
                      <w:divBdr>
                        <w:top w:val="none" w:sz="0" w:space="0" w:color="auto"/>
                        <w:left w:val="none" w:sz="0" w:space="0" w:color="auto"/>
                        <w:bottom w:val="none" w:sz="0" w:space="0" w:color="auto"/>
                        <w:right w:val="none" w:sz="0" w:space="0" w:color="auto"/>
                      </w:divBdr>
                    </w:div>
                    <w:div w:id="1758676012">
                      <w:marLeft w:val="0"/>
                      <w:marRight w:val="0"/>
                      <w:marTop w:val="0"/>
                      <w:marBottom w:val="0"/>
                      <w:divBdr>
                        <w:top w:val="none" w:sz="0" w:space="0" w:color="auto"/>
                        <w:left w:val="none" w:sz="0" w:space="0" w:color="auto"/>
                        <w:bottom w:val="none" w:sz="0" w:space="0" w:color="auto"/>
                        <w:right w:val="none" w:sz="0" w:space="0" w:color="auto"/>
                      </w:divBdr>
                    </w:div>
                    <w:div w:id="1495602791">
                      <w:marLeft w:val="0"/>
                      <w:marRight w:val="0"/>
                      <w:marTop w:val="0"/>
                      <w:marBottom w:val="0"/>
                      <w:divBdr>
                        <w:top w:val="none" w:sz="0" w:space="0" w:color="auto"/>
                        <w:left w:val="none" w:sz="0" w:space="0" w:color="auto"/>
                        <w:bottom w:val="none" w:sz="0" w:space="0" w:color="auto"/>
                        <w:right w:val="none" w:sz="0" w:space="0" w:color="auto"/>
                      </w:divBdr>
                    </w:div>
                  </w:divsChild>
                </w:div>
                <w:div w:id="993875827">
                  <w:marLeft w:val="0"/>
                  <w:marRight w:val="0"/>
                  <w:marTop w:val="0"/>
                  <w:marBottom w:val="0"/>
                  <w:divBdr>
                    <w:top w:val="none" w:sz="0" w:space="0" w:color="auto"/>
                    <w:left w:val="none" w:sz="0" w:space="0" w:color="auto"/>
                    <w:bottom w:val="none" w:sz="0" w:space="0" w:color="auto"/>
                    <w:right w:val="none" w:sz="0" w:space="0" w:color="auto"/>
                  </w:divBdr>
                  <w:divsChild>
                    <w:div w:id="1739522073">
                      <w:marLeft w:val="0"/>
                      <w:marRight w:val="0"/>
                      <w:marTop w:val="0"/>
                      <w:marBottom w:val="0"/>
                      <w:divBdr>
                        <w:top w:val="none" w:sz="0" w:space="0" w:color="auto"/>
                        <w:left w:val="none" w:sz="0" w:space="0" w:color="auto"/>
                        <w:bottom w:val="none" w:sz="0" w:space="0" w:color="auto"/>
                        <w:right w:val="none" w:sz="0" w:space="0" w:color="auto"/>
                      </w:divBdr>
                    </w:div>
                  </w:divsChild>
                </w:div>
                <w:div w:id="1825388172">
                  <w:marLeft w:val="0"/>
                  <w:marRight w:val="0"/>
                  <w:marTop w:val="0"/>
                  <w:marBottom w:val="0"/>
                  <w:divBdr>
                    <w:top w:val="none" w:sz="0" w:space="0" w:color="auto"/>
                    <w:left w:val="none" w:sz="0" w:space="0" w:color="auto"/>
                    <w:bottom w:val="none" w:sz="0" w:space="0" w:color="auto"/>
                    <w:right w:val="none" w:sz="0" w:space="0" w:color="auto"/>
                  </w:divBdr>
                  <w:divsChild>
                    <w:div w:id="22554733">
                      <w:marLeft w:val="0"/>
                      <w:marRight w:val="0"/>
                      <w:marTop w:val="0"/>
                      <w:marBottom w:val="0"/>
                      <w:divBdr>
                        <w:top w:val="none" w:sz="0" w:space="0" w:color="auto"/>
                        <w:left w:val="none" w:sz="0" w:space="0" w:color="auto"/>
                        <w:bottom w:val="none" w:sz="0" w:space="0" w:color="auto"/>
                        <w:right w:val="none" w:sz="0" w:space="0" w:color="auto"/>
                      </w:divBdr>
                    </w:div>
                  </w:divsChild>
                </w:div>
                <w:div w:id="401565308">
                  <w:marLeft w:val="0"/>
                  <w:marRight w:val="0"/>
                  <w:marTop w:val="0"/>
                  <w:marBottom w:val="0"/>
                  <w:divBdr>
                    <w:top w:val="none" w:sz="0" w:space="0" w:color="auto"/>
                    <w:left w:val="none" w:sz="0" w:space="0" w:color="auto"/>
                    <w:bottom w:val="none" w:sz="0" w:space="0" w:color="auto"/>
                    <w:right w:val="none" w:sz="0" w:space="0" w:color="auto"/>
                  </w:divBdr>
                  <w:divsChild>
                    <w:div w:id="1093473170">
                      <w:marLeft w:val="0"/>
                      <w:marRight w:val="0"/>
                      <w:marTop w:val="0"/>
                      <w:marBottom w:val="0"/>
                      <w:divBdr>
                        <w:top w:val="none" w:sz="0" w:space="0" w:color="auto"/>
                        <w:left w:val="none" w:sz="0" w:space="0" w:color="auto"/>
                        <w:bottom w:val="none" w:sz="0" w:space="0" w:color="auto"/>
                        <w:right w:val="none" w:sz="0" w:space="0" w:color="auto"/>
                      </w:divBdr>
                    </w:div>
                    <w:div w:id="1385907605">
                      <w:marLeft w:val="0"/>
                      <w:marRight w:val="0"/>
                      <w:marTop w:val="0"/>
                      <w:marBottom w:val="0"/>
                      <w:divBdr>
                        <w:top w:val="none" w:sz="0" w:space="0" w:color="auto"/>
                        <w:left w:val="none" w:sz="0" w:space="0" w:color="auto"/>
                        <w:bottom w:val="none" w:sz="0" w:space="0" w:color="auto"/>
                        <w:right w:val="none" w:sz="0" w:space="0" w:color="auto"/>
                      </w:divBdr>
                    </w:div>
                    <w:div w:id="63112761">
                      <w:marLeft w:val="0"/>
                      <w:marRight w:val="0"/>
                      <w:marTop w:val="0"/>
                      <w:marBottom w:val="0"/>
                      <w:divBdr>
                        <w:top w:val="none" w:sz="0" w:space="0" w:color="auto"/>
                        <w:left w:val="none" w:sz="0" w:space="0" w:color="auto"/>
                        <w:bottom w:val="none" w:sz="0" w:space="0" w:color="auto"/>
                        <w:right w:val="none" w:sz="0" w:space="0" w:color="auto"/>
                      </w:divBdr>
                    </w:div>
                    <w:div w:id="1337921321">
                      <w:marLeft w:val="0"/>
                      <w:marRight w:val="0"/>
                      <w:marTop w:val="0"/>
                      <w:marBottom w:val="0"/>
                      <w:divBdr>
                        <w:top w:val="none" w:sz="0" w:space="0" w:color="auto"/>
                        <w:left w:val="none" w:sz="0" w:space="0" w:color="auto"/>
                        <w:bottom w:val="none" w:sz="0" w:space="0" w:color="auto"/>
                        <w:right w:val="none" w:sz="0" w:space="0" w:color="auto"/>
                      </w:divBdr>
                    </w:div>
                    <w:div w:id="657005290">
                      <w:marLeft w:val="0"/>
                      <w:marRight w:val="0"/>
                      <w:marTop w:val="0"/>
                      <w:marBottom w:val="0"/>
                      <w:divBdr>
                        <w:top w:val="none" w:sz="0" w:space="0" w:color="auto"/>
                        <w:left w:val="none" w:sz="0" w:space="0" w:color="auto"/>
                        <w:bottom w:val="none" w:sz="0" w:space="0" w:color="auto"/>
                        <w:right w:val="none" w:sz="0" w:space="0" w:color="auto"/>
                      </w:divBdr>
                    </w:div>
                    <w:div w:id="203521787">
                      <w:marLeft w:val="0"/>
                      <w:marRight w:val="0"/>
                      <w:marTop w:val="0"/>
                      <w:marBottom w:val="0"/>
                      <w:divBdr>
                        <w:top w:val="none" w:sz="0" w:space="0" w:color="auto"/>
                        <w:left w:val="none" w:sz="0" w:space="0" w:color="auto"/>
                        <w:bottom w:val="none" w:sz="0" w:space="0" w:color="auto"/>
                        <w:right w:val="none" w:sz="0" w:space="0" w:color="auto"/>
                      </w:divBdr>
                    </w:div>
                    <w:div w:id="256183709">
                      <w:marLeft w:val="0"/>
                      <w:marRight w:val="0"/>
                      <w:marTop w:val="0"/>
                      <w:marBottom w:val="0"/>
                      <w:divBdr>
                        <w:top w:val="none" w:sz="0" w:space="0" w:color="auto"/>
                        <w:left w:val="none" w:sz="0" w:space="0" w:color="auto"/>
                        <w:bottom w:val="none" w:sz="0" w:space="0" w:color="auto"/>
                        <w:right w:val="none" w:sz="0" w:space="0" w:color="auto"/>
                      </w:divBdr>
                    </w:div>
                    <w:div w:id="1512449449">
                      <w:marLeft w:val="0"/>
                      <w:marRight w:val="0"/>
                      <w:marTop w:val="0"/>
                      <w:marBottom w:val="0"/>
                      <w:divBdr>
                        <w:top w:val="none" w:sz="0" w:space="0" w:color="auto"/>
                        <w:left w:val="none" w:sz="0" w:space="0" w:color="auto"/>
                        <w:bottom w:val="none" w:sz="0" w:space="0" w:color="auto"/>
                        <w:right w:val="none" w:sz="0" w:space="0" w:color="auto"/>
                      </w:divBdr>
                    </w:div>
                    <w:div w:id="1267228855">
                      <w:marLeft w:val="0"/>
                      <w:marRight w:val="0"/>
                      <w:marTop w:val="0"/>
                      <w:marBottom w:val="0"/>
                      <w:divBdr>
                        <w:top w:val="none" w:sz="0" w:space="0" w:color="auto"/>
                        <w:left w:val="none" w:sz="0" w:space="0" w:color="auto"/>
                        <w:bottom w:val="none" w:sz="0" w:space="0" w:color="auto"/>
                        <w:right w:val="none" w:sz="0" w:space="0" w:color="auto"/>
                      </w:divBdr>
                    </w:div>
                    <w:div w:id="1856454155">
                      <w:marLeft w:val="0"/>
                      <w:marRight w:val="0"/>
                      <w:marTop w:val="0"/>
                      <w:marBottom w:val="0"/>
                      <w:divBdr>
                        <w:top w:val="none" w:sz="0" w:space="0" w:color="auto"/>
                        <w:left w:val="none" w:sz="0" w:space="0" w:color="auto"/>
                        <w:bottom w:val="none" w:sz="0" w:space="0" w:color="auto"/>
                        <w:right w:val="none" w:sz="0" w:space="0" w:color="auto"/>
                      </w:divBdr>
                    </w:div>
                    <w:div w:id="1368337333">
                      <w:marLeft w:val="0"/>
                      <w:marRight w:val="0"/>
                      <w:marTop w:val="0"/>
                      <w:marBottom w:val="0"/>
                      <w:divBdr>
                        <w:top w:val="none" w:sz="0" w:space="0" w:color="auto"/>
                        <w:left w:val="none" w:sz="0" w:space="0" w:color="auto"/>
                        <w:bottom w:val="none" w:sz="0" w:space="0" w:color="auto"/>
                        <w:right w:val="none" w:sz="0" w:space="0" w:color="auto"/>
                      </w:divBdr>
                    </w:div>
                    <w:div w:id="1534416677">
                      <w:marLeft w:val="0"/>
                      <w:marRight w:val="0"/>
                      <w:marTop w:val="0"/>
                      <w:marBottom w:val="0"/>
                      <w:divBdr>
                        <w:top w:val="none" w:sz="0" w:space="0" w:color="auto"/>
                        <w:left w:val="none" w:sz="0" w:space="0" w:color="auto"/>
                        <w:bottom w:val="none" w:sz="0" w:space="0" w:color="auto"/>
                        <w:right w:val="none" w:sz="0" w:space="0" w:color="auto"/>
                      </w:divBdr>
                    </w:div>
                    <w:div w:id="1176381893">
                      <w:marLeft w:val="0"/>
                      <w:marRight w:val="0"/>
                      <w:marTop w:val="0"/>
                      <w:marBottom w:val="0"/>
                      <w:divBdr>
                        <w:top w:val="none" w:sz="0" w:space="0" w:color="auto"/>
                        <w:left w:val="none" w:sz="0" w:space="0" w:color="auto"/>
                        <w:bottom w:val="none" w:sz="0" w:space="0" w:color="auto"/>
                        <w:right w:val="none" w:sz="0" w:space="0" w:color="auto"/>
                      </w:divBdr>
                    </w:div>
                    <w:div w:id="1928150857">
                      <w:marLeft w:val="0"/>
                      <w:marRight w:val="0"/>
                      <w:marTop w:val="0"/>
                      <w:marBottom w:val="0"/>
                      <w:divBdr>
                        <w:top w:val="none" w:sz="0" w:space="0" w:color="auto"/>
                        <w:left w:val="none" w:sz="0" w:space="0" w:color="auto"/>
                        <w:bottom w:val="none" w:sz="0" w:space="0" w:color="auto"/>
                        <w:right w:val="none" w:sz="0" w:space="0" w:color="auto"/>
                      </w:divBdr>
                    </w:div>
                    <w:div w:id="1735817115">
                      <w:marLeft w:val="0"/>
                      <w:marRight w:val="0"/>
                      <w:marTop w:val="0"/>
                      <w:marBottom w:val="0"/>
                      <w:divBdr>
                        <w:top w:val="none" w:sz="0" w:space="0" w:color="auto"/>
                        <w:left w:val="none" w:sz="0" w:space="0" w:color="auto"/>
                        <w:bottom w:val="none" w:sz="0" w:space="0" w:color="auto"/>
                        <w:right w:val="none" w:sz="0" w:space="0" w:color="auto"/>
                      </w:divBdr>
                    </w:div>
                    <w:div w:id="547302923">
                      <w:marLeft w:val="0"/>
                      <w:marRight w:val="0"/>
                      <w:marTop w:val="0"/>
                      <w:marBottom w:val="0"/>
                      <w:divBdr>
                        <w:top w:val="none" w:sz="0" w:space="0" w:color="auto"/>
                        <w:left w:val="none" w:sz="0" w:space="0" w:color="auto"/>
                        <w:bottom w:val="none" w:sz="0" w:space="0" w:color="auto"/>
                        <w:right w:val="none" w:sz="0" w:space="0" w:color="auto"/>
                      </w:divBdr>
                    </w:div>
                    <w:div w:id="2086997604">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
                    <w:div w:id="1831099536">
                      <w:marLeft w:val="0"/>
                      <w:marRight w:val="0"/>
                      <w:marTop w:val="0"/>
                      <w:marBottom w:val="0"/>
                      <w:divBdr>
                        <w:top w:val="none" w:sz="0" w:space="0" w:color="auto"/>
                        <w:left w:val="none" w:sz="0" w:space="0" w:color="auto"/>
                        <w:bottom w:val="none" w:sz="0" w:space="0" w:color="auto"/>
                        <w:right w:val="none" w:sz="0" w:space="0" w:color="auto"/>
                      </w:divBdr>
                    </w:div>
                    <w:div w:id="643658041">
                      <w:marLeft w:val="0"/>
                      <w:marRight w:val="0"/>
                      <w:marTop w:val="0"/>
                      <w:marBottom w:val="0"/>
                      <w:divBdr>
                        <w:top w:val="none" w:sz="0" w:space="0" w:color="auto"/>
                        <w:left w:val="none" w:sz="0" w:space="0" w:color="auto"/>
                        <w:bottom w:val="none" w:sz="0" w:space="0" w:color="auto"/>
                        <w:right w:val="none" w:sz="0" w:space="0" w:color="auto"/>
                      </w:divBdr>
                    </w:div>
                    <w:div w:id="1245919471">
                      <w:marLeft w:val="0"/>
                      <w:marRight w:val="0"/>
                      <w:marTop w:val="0"/>
                      <w:marBottom w:val="0"/>
                      <w:divBdr>
                        <w:top w:val="none" w:sz="0" w:space="0" w:color="auto"/>
                        <w:left w:val="none" w:sz="0" w:space="0" w:color="auto"/>
                        <w:bottom w:val="none" w:sz="0" w:space="0" w:color="auto"/>
                        <w:right w:val="none" w:sz="0" w:space="0" w:color="auto"/>
                      </w:divBdr>
                    </w:div>
                    <w:div w:id="1344894655">
                      <w:marLeft w:val="0"/>
                      <w:marRight w:val="0"/>
                      <w:marTop w:val="0"/>
                      <w:marBottom w:val="0"/>
                      <w:divBdr>
                        <w:top w:val="none" w:sz="0" w:space="0" w:color="auto"/>
                        <w:left w:val="none" w:sz="0" w:space="0" w:color="auto"/>
                        <w:bottom w:val="none" w:sz="0" w:space="0" w:color="auto"/>
                        <w:right w:val="none" w:sz="0" w:space="0" w:color="auto"/>
                      </w:divBdr>
                    </w:div>
                  </w:divsChild>
                </w:div>
                <w:div w:id="1814709088">
                  <w:marLeft w:val="0"/>
                  <w:marRight w:val="0"/>
                  <w:marTop w:val="0"/>
                  <w:marBottom w:val="0"/>
                  <w:divBdr>
                    <w:top w:val="none" w:sz="0" w:space="0" w:color="auto"/>
                    <w:left w:val="none" w:sz="0" w:space="0" w:color="auto"/>
                    <w:bottom w:val="none" w:sz="0" w:space="0" w:color="auto"/>
                    <w:right w:val="none" w:sz="0" w:space="0" w:color="auto"/>
                  </w:divBdr>
                  <w:divsChild>
                    <w:div w:id="10223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9831">
          <w:marLeft w:val="0"/>
          <w:marRight w:val="0"/>
          <w:marTop w:val="0"/>
          <w:marBottom w:val="0"/>
          <w:divBdr>
            <w:top w:val="none" w:sz="0" w:space="0" w:color="auto"/>
            <w:left w:val="none" w:sz="0" w:space="0" w:color="auto"/>
            <w:bottom w:val="none" w:sz="0" w:space="0" w:color="auto"/>
            <w:right w:val="none" w:sz="0" w:space="0" w:color="auto"/>
          </w:divBdr>
        </w:div>
        <w:div w:id="1542136388">
          <w:marLeft w:val="0"/>
          <w:marRight w:val="0"/>
          <w:marTop w:val="0"/>
          <w:marBottom w:val="0"/>
          <w:divBdr>
            <w:top w:val="none" w:sz="0" w:space="0" w:color="auto"/>
            <w:left w:val="none" w:sz="0" w:space="0" w:color="auto"/>
            <w:bottom w:val="none" w:sz="0" w:space="0" w:color="auto"/>
            <w:right w:val="none" w:sz="0" w:space="0" w:color="auto"/>
          </w:divBdr>
        </w:div>
        <w:div w:id="619608877">
          <w:marLeft w:val="0"/>
          <w:marRight w:val="0"/>
          <w:marTop w:val="0"/>
          <w:marBottom w:val="0"/>
          <w:divBdr>
            <w:top w:val="none" w:sz="0" w:space="0" w:color="auto"/>
            <w:left w:val="none" w:sz="0" w:space="0" w:color="auto"/>
            <w:bottom w:val="none" w:sz="0" w:space="0" w:color="auto"/>
            <w:right w:val="none" w:sz="0" w:space="0" w:color="auto"/>
          </w:divBdr>
        </w:div>
      </w:divsChild>
    </w:div>
    <w:div w:id="573855507">
      <w:bodyDiv w:val="1"/>
      <w:marLeft w:val="0"/>
      <w:marRight w:val="0"/>
      <w:marTop w:val="0"/>
      <w:marBottom w:val="0"/>
      <w:divBdr>
        <w:top w:val="none" w:sz="0" w:space="0" w:color="auto"/>
        <w:left w:val="none" w:sz="0" w:space="0" w:color="auto"/>
        <w:bottom w:val="none" w:sz="0" w:space="0" w:color="auto"/>
        <w:right w:val="none" w:sz="0" w:space="0" w:color="auto"/>
      </w:divBdr>
    </w:div>
    <w:div w:id="594096552">
      <w:bodyDiv w:val="1"/>
      <w:marLeft w:val="0"/>
      <w:marRight w:val="0"/>
      <w:marTop w:val="0"/>
      <w:marBottom w:val="0"/>
      <w:divBdr>
        <w:top w:val="none" w:sz="0" w:space="0" w:color="auto"/>
        <w:left w:val="none" w:sz="0" w:space="0" w:color="auto"/>
        <w:bottom w:val="none" w:sz="0" w:space="0" w:color="auto"/>
        <w:right w:val="none" w:sz="0" w:space="0" w:color="auto"/>
      </w:divBdr>
    </w:div>
    <w:div w:id="595333586">
      <w:bodyDiv w:val="1"/>
      <w:marLeft w:val="0"/>
      <w:marRight w:val="0"/>
      <w:marTop w:val="0"/>
      <w:marBottom w:val="0"/>
      <w:divBdr>
        <w:top w:val="none" w:sz="0" w:space="0" w:color="auto"/>
        <w:left w:val="none" w:sz="0" w:space="0" w:color="auto"/>
        <w:bottom w:val="none" w:sz="0" w:space="0" w:color="auto"/>
        <w:right w:val="none" w:sz="0" w:space="0" w:color="auto"/>
      </w:divBdr>
    </w:div>
    <w:div w:id="595867231">
      <w:bodyDiv w:val="1"/>
      <w:marLeft w:val="0"/>
      <w:marRight w:val="0"/>
      <w:marTop w:val="0"/>
      <w:marBottom w:val="0"/>
      <w:divBdr>
        <w:top w:val="none" w:sz="0" w:space="0" w:color="auto"/>
        <w:left w:val="none" w:sz="0" w:space="0" w:color="auto"/>
        <w:bottom w:val="none" w:sz="0" w:space="0" w:color="auto"/>
        <w:right w:val="none" w:sz="0" w:space="0" w:color="auto"/>
      </w:divBdr>
      <w:divsChild>
        <w:div w:id="1318417060">
          <w:marLeft w:val="0"/>
          <w:marRight w:val="0"/>
          <w:marTop w:val="0"/>
          <w:marBottom w:val="0"/>
          <w:divBdr>
            <w:top w:val="none" w:sz="0" w:space="0" w:color="auto"/>
            <w:left w:val="none" w:sz="0" w:space="0" w:color="auto"/>
            <w:bottom w:val="none" w:sz="0" w:space="0" w:color="auto"/>
            <w:right w:val="none" w:sz="0" w:space="0" w:color="auto"/>
          </w:divBdr>
          <w:divsChild>
            <w:div w:id="1711999269">
              <w:marLeft w:val="0"/>
              <w:marRight w:val="0"/>
              <w:marTop w:val="0"/>
              <w:marBottom w:val="0"/>
              <w:divBdr>
                <w:top w:val="none" w:sz="0" w:space="0" w:color="auto"/>
                <w:left w:val="none" w:sz="0" w:space="0" w:color="auto"/>
                <w:bottom w:val="none" w:sz="0" w:space="0" w:color="auto"/>
                <w:right w:val="none" w:sz="0" w:space="0" w:color="auto"/>
              </w:divBdr>
              <w:divsChild>
                <w:div w:id="325521765">
                  <w:marLeft w:val="0"/>
                  <w:marRight w:val="0"/>
                  <w:marTop w:val="0"/>
                  <w:marBottom w:val="0"/>
                  <w:divBdr>
                    <w:top w:val="none" w:sz="0" w:space="0" w:color="auto"/>
                    <w:left w:val="none" w:sz="0" w:space="0" w:color="auto"/>
                    <w:bottom w:val="none" w:sz="0" w:space="0" w:color="auto"/>
                    <w:right w:val="none" w:sz="0" w:space="0" w:color="auto"/>
                  </w:divBdr>
                  <w:divsChild>
                    <w:div w:id="49692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6892">
      <w:bodyDiv w:val="1"/>
      <w:marLeft w:val="0"/>
      <w:marRight w:val="0"/>
      <w:marTop w:val="0"/>
      <w:marBottom w:val="0"/>
      <w:divBdr>
        <w:top w:val="none" w:sz="0" w:space="0" w:color="auto"/>
        <w:left w:val="none" w:sz="0" w:space="0" w:color="auto"/>
        <w:bottom w:val="none" w:sz="0" w:space="0" w:color="auto"/>
        <w:right w:val="none" w:sz="0" w:space="0" w:color="auto"/>
      </w:divBdr>
      <w:divsChild>
        <w:div w:id="2095008277">
          <w:marLeft w:val="0"/>
          <w:marRight w:val="0"/>
          <w:marTop w:val="0"/>
          <w:marBottom w:val="0"/>
          <w:divBdr>
            <w:top w:val="none" w:sz="0" w:space="0" w:color="auto"/>
            <w:left w:val="none" w:sz="0" w:space="0" w:color="auto"/>
            <w:bottom w:val="none" w:sz="0" w:space="0" w:color="auto"/>
            <w:right w:val="none" w:sz="0" w:space="0" w:color="auto"/>
          </w:divBdr>
          <w:divsChild>
            <w:div w:id="1426028806">
              <w:marLeft w:val="0"/>
              <w:marRight w:val="0"/>
              <w:marTop w:val="0"/>
              <w:marBottom w:val="0"/>
              <w:divBdr>
                <w:top w:val="none" w:sz="0" w:space="0" w:color="auto"/>
                <w:left w:val="none" w:sz="0" w:space="0" w:color="auto"/>
                <w:bottom w:val="none" w:sz="0" w:space="0" w:color="auto"/>
                <w:right w:val="none" w:sz="0" w:space="0" w:color="auto"/>
              </w:divBdr>
              <w:divsChild>
                <w:div w:id="12882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63114">
      <w:bodyDiv w:val="1"/>
      <w:marLeft w:val="0"/>
      <w:marRight w:val="0"/>
      <w:marTop w:val="0"/>
      <w:marBottom w:val="0"/>
      <w:divBdr>
        <w:top w:val="none" w:sz="0" w:space="0" w:color="auto"/>
        <w:left w:val="none" w:sz="0" w:space="0" w:color="auto"/>
        <w:bottom w:val="none" w:sz="0" w:space="0" w:color="auto"/>
        <w:right w:val="none" w:sz="0" w:space="0" w:color="auto"/>
      </w:divBdr>
    </w:div>
    <w:div w:id="605620546">
      <w:bodyDiv w:val="1"/>
      <w:marLeft w:val="0"/>
      <w:marRight w:val="0"/>
      <w:marTop w:val="0"/>
      <w:marBottom w:val="0"/>
      <w:divBdr>
        <w:top w:val="none" w:sz="0" w:space="0" w:color="auto"/>
        <w:left w:val="none" w:sz="0" w:space="0" w:color="auto"/>
        <w:bottom w:val="none" w:sz="0" w:space="0" w:color="auto"/>
        <w:right w:val="none" w:sz="0" w:space="0" w:color="auto"/>
      </w:divBdr>
    </w:div>
    <w:div w:id="616764791">
      <w:bodyDiv w:val="1"/>
      <w:marLeft w:val="0"/>
      <w:marRight w:val="0"/>
      <w:marTop w:val="0"/>
      <w:marBottom w:val="0"/>
      <w:divBdr>
        <w:top w:val="none" w:sz="0" w:space="0" w:color="auto"/>
        <w:left w:val="none" w:sz="0" w:space="0" w:color="auto"/>
        <w:bottom w:val="none" w:sz="0" w:space="0" w:color="auto"/>
        <w:right w:val="none" w:sz="0" w:space="0" w:color="auto"/>
      </w:divBdr>
    </w:div>
    <w:div w:id="630865824">
      <w:bodyDiv w:val="1"/>
      <w:marLeft w:val="0"/>
      <w:marRight w:val="0"/>
      <w:marTop w:val="0"/>
      <w:marBottom w:val="0"/>
      <w:divBdr>
        <w:top w:val="none" w:sz="0" w:space="0" w:color="auto"/>
        <w:left w:val="none" w:sz="0" w:space="0" w:color="auto"/>
        <w:bottom w:val="none" w:sz="0" w:space="0" w:color="auto"/>
        <w:right w:val="none" w:sz="0" w:space="0" w:color="auto"/>
      </w:divBdr>
    </w:div>
    <w:div w:id="650402531">
      <w:bodyDiv w:val="1"/>
      <w:marLeft w:val="0"/>
      <w:marRight w:val="0"/>
      <w:marTop w:val="0"/>
      <w:marBottom w:val="0"/>
      <w:divBdr>
        <w:top w:val="none" w:sz="0" w:space="0" w:color="auto"/>
        <w:left w:val="none" w:sz="0" w:space="0" w:color="auto"/>
        <w:bottom w:val="none" w:sz="0" w:space="0" w:color="auto"/>
        <w:right w:val="none" w:sz="0" w:space="0" w:color="auto"/>
      </w:divBdr>
      <w:divsChild>
        <w:div w:id="1497914412">
          <w:marLeft w:val="0"/>
          <w:marRight w:val="0"/>
          <w:marTop w:val="0"/>
          <w:marBottom w:val="0"/>
          <w:divBdr>
            <w:top w:val="none" w:sz="0" w:space="0" w:color="auto"/>
            <w:left w:val="none" w:sz="0" w:space="0" w:color="auto"/>
            <w:bottom w:val="none" w:sz="0" w:space="0" w:color="auto"/>
            <w:right w:val="none" w:sz="0" w:space="0" w:color="auto"/>
          </w:divBdr>
          <w:divsChild>
            <w:div w:id="618608019">
              <w:marLeft w:val="0"/>
              <w:marRight w:val="0"/>
              <w:marTop w:val="0"/>
              <w:marBottom w:val="0"/>
              <w:divBdr>
                <w:top w:val="none" w:sz="0" w:space="0" w:color="auto"/>
                <w:left w:val="none" w:sz="0" w:space="0" w:color="auto"/>
                <w:bottom w:val="none" w:sz="0" w:space="0" w:color="auto"/>
                <w:right w:val="none" w:sz="0" w:space="0" w:color="auto"/>
              </w:divBdr>
              <w:divsChild>
                <w:div w:id="2049142235">
                  <w:marLeft w:val="0"/>
                  <w:marRight w:val="0"/>
                  <w:marTop w:val="0"/>
                  <w:marBottom w:val="0"/>
                  <w:divBdr>
                    <w:top w:val="none" w:sz="0" w:space="0" w:color="auto"/>
                    <w:left w:val="none" w:sz="0" w:space="0" w:color="auto"/>
                    <w:bottom w:val="none" w:sz="0" w:space="0" w:color="auto"/>
                    <w:right w:val="none" w:sz="0" w:space="0" w:color="auto"/>
                  </w:divBdr>
                  <w:divsChild>
                    <w:div w:id="19689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833931">
      <w:bodyDiv w:val="1"/>
      <w:marLeft w:val="0"/>
      <w:marRight w:val="0"/>
      <w:marTop w:val="0"/>
      <w:marBottom w:val="0"/>
      <w:divBdr>
        <w:top w:val="none" w:sz="0" w:space="0" w:color="auto"/>
        <w:left w:val="none" w:sz="0" w:space="0" w:color="auto"/>
        <w:bottom w:val="none" w:sz="0" w:space="0" w:color="auto"/>
        <w:right w:val="none" w:sz="0" w:space="0" w:color="auto"/>
      </w:divBdr>
    </w:div>
    <w:div w:id="668868223">
      <w:bodyDiv w:val="1"/>
      <w:marLeft w:val="0"/>
      <w:marRight w:val="0"/>
      <w:marTop w:val="0"/>
      <w:marBottom w:val="0"/>
      <w:divBdr>
        <w:top w:val="none" w:sz="0" w:space="0" w:color="auto"/>
        <w:left w:val="none" w:sz="0" w:space="0" w:color="auto"/>
        <w:bottom w:val="none" w:sz="0" w:space="0" w:color="auto"/>
        <w:right w:val="none" w:sz="0" w:space="0" w:color="auto"/>
      </w:divBdr>
    </w:div>
    <w:div w:id="738132830">
      <w:bodyDiv w:val="1"/>
      <w:marLeft w:val="0"/>
      <w:marRight w:val="0"/>
      <w:marTop w:val="0"/>
      <w:marBottom w:val="0"/>
      <w:divBdr>
        <w:top w:val="none" w:sz="0" w:space="0" w:color="auto"/>
        <w:left w:val="none" w:sz="0" w:space="0" w:color="auto"/>
        <w:bottom w:val="none" w:sz="0" w:space="0" w:color="auto"/>
        <w:right w:val="none" w:sz="0" w:space="0" w:color="auto"/>
      </w:divBdr>
    </w:div>
    <w:div w:id="746268990">
      <w:bodyDiv w:val="1"/>
      <w:marLeft w:val="0"/>
      <w:marRight w:val="0"/>
      <w:marTop w:val="0"/>
      <w:marBottom w:val="0"/>
      <w:divBdr>
        <w:top w:val="none" w:sz="0" w:space="0" w:color="auto"/>
        <w:left w:val="none" w:sz="0" w:space="0" w:color="auto"/>
        <w:bottom w:val="none" w:sz="0" w:space="0" w:color="auto"/>
        <w:right w:val="none" w:sz="0" w:space="0" w:color="auto"/>
      </w:divBdr>
      <w:divsChild>
        <w:div w:id="3484483">
          <w:marLeft w:val="547"/>
          <w:marRight w:val="0"/>
          <w:marTop w:val="0"/>
          <w:marBottom w:val="0"/>
          <w:divBdr>
            <w:top w:val="none" w:sz="0" w:space="0" w:color="auto"/>
            <w:left w:val="none" w:sz="0" w:space="0" w:color="auto"/>
            <w:bottom w:val="none" w:sz="0" w:space="0" w:color="auto"/>
            <w:right w:val="none" w:sz="0" w:space="0" w:color="auto"/>
          </w:divBdr>
        </w:div>
      </w:divsChild>
    </w:div>
    <w:div w:id="748043334">
      <w:bodyDiv w:val="1"/>
      <w:marLeft w:val="0"/>
      <w:marRight w:val="0"/>
      <w:marTop w:val="0"/>
      <w:marBottom w:val="0"/>
      <w:divBdr>
        <w:top w:val="none" w:sz="0" w:space="0" w:color="auto"/>
        <w:left w:val="none" w:sz="0" w:space="0" w:color="auto"/>
        <w:bottom w:val="none" w:sz="0" w:space="0" w:color="auto"/>
        <w:right w:val="none" w:sz="0" w:space="0" w:color="auto"/>
      </w:divBdr>
    </w:div>
    <w:div w:id="755591162">
      <w:bodyDiv w:val="1"/>
      <w:marLeft w:val="0"/>
      <w:marRight w:val="0"/>
      <w:marTop w:val="0"/>
      <w:marBottom w:val="0"/>
      <w:divBdr>
        <w:top w:val="none" w:sz="0" w:space="0" w:color="auto"/>
        <w:left w:val="none" w:sz="0" w:space="0" w:color="auto"/>
        <w:bottom w:val="none" w:sz="0" w:space="0" w:color="auto"/>
        <w:right w:val="none" w:sz="0" w:space="0" w:color="auto"/>
      </w:divBdr>
    </w:div>
    <w:div w:id="797724162">
      <w:bodyDiv w:val="1"/>
      <w:marLeft w:val="0"/>
      <w:marRight w:val="0"/>
      <w:marTop w:val="0"/>
      <w:marBottom w:val="0"/>
      <w:divBdr>
        <w:top w:val="none" w:sz="0" w:space="0" w:color="auto"/>
        <w:left w:val="none" w:sz="0" w:space="0" w:color="auto"/>
        <w:bottom w:val="none" w:sz="0" w:space="0" w:color="auto"/>
        <w:right w:val="none" w:sz="0" w:space="0" w:color="auto"/>
      </w:divBdr>
    </w:div>
    <w:div w:id="812062979">
      <w:bodyDiv w:val="1"/>
      <w:marLeft w:val="0"/>
      <w:marRight w:val="0"/>
      <w:marTop w:val="0"/>
      <w:marBottom w:val="0"/>
      <w:divBdr>
        <w:top w:val="none" w:sz="0" w:space="0" w:color="auto"/>
        <w:left w:val="none" w:sz="0" w:space="0" w:color="auto"/>
        <w:bottom w:val="none" w:sz="0" w:space="0" w:color="auto"/>
        <w:right w:val="none" w:sz="0" w:space="0" w:color="auto"/>
      </w:divBdr>
      <w:divsChild>
        <w:div w:id="969440152">
          <w:marLeft w:val="0"/>
          <w:marRight w:val="0"/>
          <w:marTop w:val="0"/>
          <w:marBottom w:val="0"/>
          <w:divBdr>
            <w:top w:val="none" w:sz="0" w:space="0" w:color="auto"/>
            <w:left w:val="none" w:sz="0" w:space="0" w:color="auto"/>
            <w:bottom w:val="none" w:sz="0" w:space="0" w:color="auto"/>
            <w:right w:val="none" w:sz="0" w:space="0" w:color="auto"/>
          </w:divBdr>
          <w:divsChild>
            <w:div w:id="820466649">
              <w:marLeft w:val="0"/>
              <w:marRight w:val="0"/>
              <w:marTop w:val="0"/>
              <w:marBottom w:val="0"/>
              <w:divBdr>
                <w:top w:val="none" w:sz="0" w:space="0" w:color="auto"/>
                <w:left w:val="none" w:sz="0" w:space="0" w:color="auto"/>
                <w:bottom w:val="none" w:sz="0" w:space="0" w:color="auto"/>
                <w:right w:val="none" w:sz="0" w:space="0" w:color="auto"/>
              </w:divBdr>
              <w:divsChild>
                <w:div w:id="1781681035">
                  <w:marLeft w:val="0"/>
                  <w:marRight w:val="0"/>
                  <w:marTop w:val="0"/>
                  <w:marBottom w:val="0"/>
                  <w:divBdr>
                    <w:top w:val="none" w:sz="0" w:space="0" w:color="auto"/>
                    <w:left w:val="none" w:sz="0" w:space="0" w:color="auto"/>
                    <w:bottom w:val="none" w:sz="0" w:space="0" w:color="auto"/>
                    <w:right w:val="none" w:sz="0" w:space="0" w:color="auto"/>
                  </w:divBdr>
                  <w:divsChild>
                    <w:div w:id="140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18779">
      <w:bodyDiv w:val="1"/>
      <w:marLeft w:val="0"/>
      <w:marRight w:val="0"/>
      <w:marTop w:val="0"/>
      <w:marBottom w:val="0"/>
      <w:divBdr>
        <w:top w:val="none" w:sz="0" w:space="0" w:color="auto"/>
        <w:left w:val="none" w:sz="0" w:space="0" w:color="auto"/>
        <w:bottom w:val="none" w:sz="0" w:space="0" w:color="auto"/>
        <w:right w:val="none" w:sz="0" w:space="0" w:color="auto"/>
      </w:divBdr>
    </w:div>
    <w:div w:id="818888323">
      <w:bodyDiv w:val="1"/>
      <w:marLeft w:val="0"/>
      <w:marRight w:val="0"/>
      <w:marTop w:val="0"/>
      <w:marBottom w:val="0"/>
      <w:divBdr>
        <w:top w:val="none" w:sz="0" w:space="0" w:color="auto"/>
        <w:left w:val="none" w:sz="0" w:space="0" w:color="auto"/>
        <w:bottom w:val="none" w:sz="0" w:space="0" w:color="auto"/>
        <w:right w:val="none" w:sz="0" w:space="0" w:color="auto"/>
      </w:divBdr>
    </w:div>
    <w:div w:id="832724822">
      <w:bodyDiv w:val="1"/>
      <w:marLeft w:val="0"/>
      <w:marRight w:val="0"/>
      <w:marTop w:val="0"/>
      <w:marBottom w:val="0"/>
      <w:divBdr>
        <w:top w:val="none" w:sz="0" w:space="0" w:color="auto"/>
        <w:left w:val="none" w:sz="0" w:space="0" w:color="auto"/>
        <w:bottom w:val="none" w:sz="0" w:space="0" w:color="auto"/>
        <w:right w:val="none" w:sz="0" w:space="0" w:color="auto"/>
      </w:divBdr>
    </w:div>
    <w:div w:id="835609410">
      <w:bodyDiv w:val="1"/>
      <w:marLeft w:val="0"/>
      <w:marRight w:val="0"/>
      <w:marTop w:val="0"/>
      <w:marBottom w:val="0"/>
      <w:divBdr>
        <w:top w:val="none" w:sz="0" w:space="0" w:color="auto"/>
        <w:left w:val="none" w:sz="0" w:space="0" w:color="auto"/>
        <w:bottom w:val="none" w:sz="0" w:space="0" w:color="auto"/>
        <w:right w:val="none" w:sz="0" w:space="0" w:color="auto"/>
      </w:divBdr>
    </w:div>
    <w:div w:id="939797727">
      <w:bodyDiv w:val="1"/>
      <w:marLeft w:val="0"/>
      <w:marRight w:val="0"/>
      <w:marTop w:val="0"/>
      <w:marBottom w:val="0"/>
      <w:divBdr>
        <w:top w:val="none" w:sz="0" w:space="0" w:color="auto"/>
        <w:left w:val="none" w:sz="0" w:space="0" w:color="auto"/>
        <w:bottom w:val="none" w:sz="0" w:space="0" w:color="auto"/>
        <w:right w:val="none" w:sz="0" w:space="0" w:color="auto"/>
      </w:divBdr>
    </w:div>
    <w:div w:id="940717713">
      <w:bodyDiv w:val="1"/>
      <w:marLeft w:val="0"/>
      <w:marRight w:val="0"/>
      <w:marTop w:val="0"/>
      <w:marBottom w:val="0"/>
      <w:divBdr>
        <w:top w:val="none" w:sz="0" w:space="0" w:color="auto"/>
        <w:left w:val="none" w:sz="0" w:space="0" w:color="auto"/>
        <w:bottom w:val="none" w:sz="0" w:space="0" w:color="auto"/>
        <w:right w:val="none" w:sz="0" w:space="0" w:color="auto"/>
      </w:divBdr>
    </w:div>
    <w:div w:id="970985636">
      <w:bodyDiv w:val="1"/>
      <w:marLeft w:val="0"/>
      <w:marRight w:val="0"/>
      <w:marTop w:val="0"/>
      <w:marBottom w:val="0"/>
      <w:divBdr>
        <w:top w:val="none" w:sz="0" w:space="0" w:color="auto"/>
        <w:left w:val="none" w:sz="0" w:space="0" w:color="auto"/>
        <w:bottom w:val="none" w:sz="0" w:space="0" w:color="auto"/>
        <w:right w:val="none" w:sz="0" w:space="0" w:color="auto"/>
      </w:divBdr>
    </w:div>
    <w:div w:id="1022588968">
      <w:bodyDiv w:val="1"/>
      <w:marLeft w:val="0"/>
      <w:marRight w:val="0"/>
      <w:marTop w:val="0"/>
      <w:marBottom w:val="0"/>
      <w:divBdr>
        <w:top w:val="none" w:sz="0" w:space="0" w:color="auto"/>
        <w:left w:val="none" w:sz="0" w:space="0" w:color="auto"/>
        <w:bottom w:val="none" w:sz="0" w:space="0" w:color="auto"/>
        <w:right w:val="none" w:sz="0" w:space="0" w:color="auto"/>
      </w:divBdr>
    </w:div>
    <w:div w:id="1032848136">
      <w:bodyDiv w:val="1"/>
      <w:marLeft w:val="0"/>
      <w:marRight w:val="0"/>
      <w:marTop w:val="0"/>
      <w:marBottom w:val="0"/>
      <w:divBdr>
        <w:top w:val="none" w:sz="0" w:space="0" w:color="auto"/>
        <w:left w:val="none" w:sz="0" w:space="0" w:color="auto"/>
        <w:bottom w:val="none" w:sz="0" w:space="0" w:color="auto"/>
        <w:right w:val="none" w:sz="0" w:space="0" w:color="auto"/>
      </w:divBdr>
    </w:div>
    <w:div w:id="1045331620">
      <w:bodyDiv w:val="1"/>
      <w:marLeft w:val="0"/>
      <w:marRight w:val="0"/>
      <w:marTop w:val="0"/>
      <w:marBottom w:val="0"/>
      <w:divBdr>
        <w:top w:val="none" w:sz="0" w:space="0" w:color="auto"/>
        <w:left w:val="none" w:sz="0" w:space="0" w:color="auto"/>
        <w:bottom w:val="none" w:sz="0" w:space="0" w:color="auto"/>
        <w:right w:val="none" w:sz="0" w:space="0" w:color="auto"/>
      </w:divBdr>
    </w:div>
    <w:div w:id="1061758728">
      <w:bodyDiv w:val="1"/>
      <w:marLeft w:val="0"/>
      <w:marRight w:val="0"/>
      <w:marTop w:val="0"/>
      <w:marBottom w:val="0"/>
      <w:divBdr>
        <w:top w:val="none" w:sz="0" w:space="0" w:color="auto"/>
        <w:left w:val="none" w:sz="0" w:space="0" w:color="auto"/>
        <w:bottom w:val="none" w:sz="0" w:space="0" w:color="auto"/>
        <w:right w:val="none" w:sz="0" w:space="0" w:color="auto"/>
      </w:divBdr>
    </w:div>
    <w:div w:id="1061906445">
      <w:bodyDiv w:val="1"/>
      <w:marLeft w:val="0"/>
      <w:marRight w:val="0"/>
      <w:marTop w:val="0"/>
      <w:marBottom w:val="0"/>
      <w:divBdr>
        <w:top w:val="none" w:sz="0" w:space="0" w:color="auto"/>
        <w:left w:val="none" w:sz="0" w:space="0" w:color="auto"/>
        <w:bottom w:val="none" w:sz="0" w:space="0" w:color="auto"/>
        <w:right w:val="none" w:sz="0" w:space="0" w:color="auto"/>
      </w:divBdr>
    </w:div>
    <w:div w:id="1064524003">
      <w:bodyDiv w:val="1"/>
      <w:marLeft w:val="0"/>
      <w:marRight w:val="0"/>
      <w:marTop w:val="0"/>
      <w:marBottom w:val="0"/>
      <w:divBdr>
        <w:top w:val="none" w:sz="0" w:space="0" w:color="auto"/>
        <w:left w:val="none" w:sz="0" w:space="0" w:color="auto"/>
        <w:bottom w:val="none" w:sz="0" w:space="0" w:color="auto"/>
        <w:right w:val="none" w:sz="0" w:space="0" w:color="auto"/>
      </w:divBdr>
      <w:divsChild>
        <w:div w:id="94833016">
          <w:marLeft w:val="0"/>
          <w:marRight w:val="0"/>
          <w:marTop w:val="0"/>
          <w:marBottom w:val="0"/>
          <w:divBdr>
            <w:top w:val="none" w:sz="0" w:space="0" w:color="auto"/>
            <w:left w:val="none" w:sz="0" w:space="0" w:color="auto"/>
            <w:bottom w:val="none" w:sz="0" w:space="0" w:color="auto"/>
            <w:right w:val="none" w:sz="0" w:space="0" w:color="auto"/>
          </w:divBdr>
          <w:divsChild>
            <w:div w:id="1911772813">
              <w:marLeft w:val="0"/>
              <w:marRight w:val="0"/>
              <w:marTop w:val="0"/>
              <w:marBottom w:val="0"/>
              <w:divBdr>
                <w:top w:val="none" w:sz="0" w:space="0" w:color="auto"/>
                <w:left w:val="none" w:sz="0" w:space="0" w:color="auto"/>
                <w:bottom w:val="none" w:sz="0" w:space="0" w:color="auto"/>
                <w:right w:val="none" w:sz="0" w:space="0" w:color="auto"/>
              </w:divBdr>
              <w:divsChild>
                <w:div w:id="1035422621">
                  <w:marLeft w:val="0"/>
                  <w:marRight w:val="0"/>
                  <w:marTop w:val="0"/>
                  <w:marBottom w:val="0"/>
                  <w:divBdr>
                    <w:top w:val="none" w:sz="0" w:space="0" w:color="auto"/>
                    <w:left w:val="none" w:sz="0" w:space="0" w:color="auto"/>
                    <w:bottom w:val="none" w:sz="0" w:space="0" w:color="auto"/>
                    <w:right w:val="none" w:sz="0" w:space="0" w:color="auto"/>
                  </w:divBdr>
                  <w:divsChild>
                    <w:div w:id="1538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715892">
      <w:bodyDiv w:val="1"/>
      <w:marLeft w:val="0"/>
      <w:marRight w:val="0"/>
      <w:marTop w:val="0"/>
      <w:marBottom w:val="0"/>
      <w:divBdr>
        <w:top w:val="none" w:sz="0" w:space="0" w:color="auto"/>
        <w:left w:val="none" w:sz="0" w:space="0" w:color="auto"/>
        <w:bottom w:val="none" w:sz="0" w:space="0" w:color="auto"/>
        <w:right w:val="none" w:sz="0" w:space="0" w:color="auto"/>
      </w:divBdr>
    </w:div>
    <w:div w:id="1084569708">
      <w:bodyDiv w:val="1"/>
      <w:marLeft w:val="0"/>
      <w:marRight w:val="0"/>
      <w:marTop w:val="0"/>
      <w:marBottom w:val="0"/>
      <w:divBdr>
        <w:top w:val="none" w:sz="0" w:space="0" w:color="auto"/>
        <w:left w:val="none" w:sz="0" w:space="0" w:color="auto"/>
        <w:bottom w:val="none" w:sz="0" w:space="0" w:color="auto"/>
        <w:right w:val="none" w:sz="0" w:space="0" w:color="auto"/>
      </w:divBdr>
    </w:div>
    <w:div w:id="1085568132">
      <w:bodyDiv w:val="1"/>
      <w:marLeft w:val="0"/>
      <w:marRight w:val="0"/>
      <w:marTop w:val="0"/>
      <w:marBottom w:val="0"/>
      <w:divBdr>
        <w:top w:val="none" w:sz="0" w:space="0" w:color="auto"/>
        <w:left w:val="none" w:sz="0" w:space="0" w:color="auto"/>
        <w:bottom w:val="none" w:sz="0" w:space="0" w:color="auto"/>
        <w:right w:val="none" w:sz="0" w:space="0" w:color="auto"/>
      </w:divBdr>
      <w:divsChild>
        <w:div w:id="1681197885">
          <w:marLeft w:val="0"/>
          <w:marRight w:val="0"/>
          <w:marTop w:val="0"/>
          <w:marBottom w:val="0"/>
          <w:divBdr>
            <w:top w:val="none" w:sz="0" w:space="0" w:color="auto"/>
            <w:left w:val="none" w:sz="0" w:space="0" w:color="auto"/>
            <w:bottom w:val="none" w:sz="0" w:space="0" w:color="auto"/>
            <w:right w:val="none" w:sz="0" w:space="0" w:color="auto"/>
          </w:divBdr>
          <w:divsChild>
            <w:div w:id="1325279794">
              <w:marLeft w:val="0"/>
              <w:marRight w:val="0"/>
              <w:marTop w:val="0"/>
              <w:marBottom w:val="0"/>
              <w:divBdr>
                <w:top w:val="none" w:sz="0" w:space="0" w:color="auto"/>
                <w:left w:val="none" w:sz="0" w:space="0" w:color="auto"/>
                <w:bottom w:val="none" w:sz="0" w:space="0" w:color="auto"/>
                <w:right w:val="none" w:sz="0" w:space="0" w:color="auto"/>
              </w:divBdr>
              <w:divsChild>
                <w:div w:id="465662712">
                  <w:marLeft w:val="0"/>
                  <w:marRight w:val="0"/>
                  <w:marTop w:val="0"/>
                  <w:marBottom w:val="0"/>
                  <w:divBdr>
                    <w:top w:val="none" w:sz="0" w:space="0" w:color="auto"/>
                    <w:left w:val="none" w:sz="0" w:space="0" w:color="auto"/>
                    <w:bottom w:val="none" w:sz="0" w:space="0" w:color="auto"/>
                    <w:right w:val="none" w:sz="0" w:space="0" w:color="auto"/>
                  </w:divBdr>
                  <w:divsChild>
                    <w:div w:id="7421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747544">
      <w:bodyDiv w:val="1"/>
      <w:marLeft w:val="0"/>
      <w:marRight w:val="0"/>
      <w:marTop w:val="0"/>
      <w:marBottom w:val="0"/>
      <w:divBdr>
        <w:top w:val="none" w:sz="0" w:space="0" w:color="auto"/>
        <w:left w:val="none" w:sz="0" w:space="0" w:color="auto"/>
        <w:bottom w:val="none" w:sz="0" w:space="0" w:color="auto"/>
        <w:right w:val="none" w:sz="0" w:space="0" w:color="auto"/>
      </w:divBdr>
      <w:divsChild>
        <w:div w:id="858012181">
          <w:marLeft w:val="0"/>
          <w:marRight w:val="0"/>
          <w:marTop w:val="0"/>
          <w:marBottom w:val="0"/>
          <w:divBdr>
            <w:top w:val="none" w:sz="0" w:space="0" w:color="auto"/>
            <w:left w:val="none" w:sz="0" w:space="0" w:color="auto"/>
            <w:bottom w:val="none" w:sz="0" w:space="0" w:color="auto"/>
            <w:right w:val="none" w:sz="0" w:space="0" w:color="auto"/>
          </w:divBdr>
          <w:divsChild>
            <w:div w:id="1247806312">
              <w:marLeft w:val="0"/>
              <w:marRight w:val="0"/>
              <w:marTop w:val="0"/>
              <w:marBottom w:val="0"/>
              <w:divBdr>
                <w:top w:val="none" w:sz="0" w:space="0" w:color="auto"/>
                <w:left w:val="none" w:sz="0" w:space="0" w:color="auto"/>
                <w:bottom w:val="none" w:sz="0" w:space="0" w:color="auto"/>
                <w:right w:val="none" w:sz="0" w:space="0" w:color="auto"/>
              </w:divBdr>
              <w:divsChild>
                <w:div w:id="681860121">
                  <w:marLeft w:val="0"/>
                  <w:marRight w:val="0"/>
                  <w:marTop w:val="0"/>
                  <w:marBottom w:val="0"/>
                  <w:divBdr>
                    <w:top w:val="none" w:sz="0" w:space="0" w:color="auto"/>
                    <w:left w:val="none" w:sz="0" w:space="0" w:color="auto"/>
                    <w:bottom w:val="none" w:sz="0" w:space="0" w:color="auto"/>
                    <w:right w:val="none" w:sz="0" w:space="0" w:color="auto"/>
                  </w:divBdr>
                  <w:divsChild>
                    <w:div w:id="1868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80197">
      <w:bodyDiv w:val="1"/>
      <w:marLeft w:val="0"/>
      <w:marRight w:val="0"/>
      <w:marTop w:val="0"/>
      <w:marBottom w:val="0"/>
      <w:divBdr>
        <w:top w:val="none" w:sz="0" w:space="0" w:color="auto"/>
        <w:left w:val="none" w:sz="0" w:space="0" w:color="auto"/>
        <w:bottom w:val="none" w:sz="0" w:space="0" w:color="auto"/>
        <w:right w:val="none" w:sz="0" w:space="0" w:color="auto"/>
      </w:divBdr>
    </w:div>
    <w:div w:id="1101871288">
      <w:bodyDiv w:val="1"/>
      <w:marLeft w:val="0"/>
      <w:marRight w:val="0"/>
      <w:marTop w:val="0"/>
      <w:marBottom w:val="0"/>
      <w:divBdr>
        <w:top w:val="none" w:sz="0" w:space="0" w:color="auto"/>
        <w:left w:val="none" w:sz="0" w:space="0" w:color="auto"/>
        <w:bottom w:val="none" w:sz="0" w:space="0" w:color="auto"/>
        <w:right w:val="none" w:sz="0" w:space="0" w:color="auto"/>
      </w:divBdr>
    </w:div>
    <w:div w:id="1104691638">
      <w:bodyDiv w:val="1"/>
      <w:marLeft w:val="0"/>
      <w:marRight w:val="0"/>
      <w:marTop w:val="0"/>
      <w:marBottom w:val="0"/>
      <w:divBdr>
        <w:top w:val="none" w:sz="0" w:space="0" w:color="auto"/>
        <w:left w:val="none" w:sz="0" w:space="0" w:color="auto"/>
        <w:bottom w:val="none" w:sz="0" w:space="0" w:color="auto"/>
        <w:right w:val="none" w:sz="0" w:space="0" w:color="auto"/>
      </w:divBdr>
      <w:divsChild>
        <w:div w:id="448822162">
          <w:marLeft w:val="0"/>
          <w:marRight w:val="0"/>
          <w:marTop w:val="0"/>
          <w:marBottom w:val="0"/>
          <w:divBdr>
            <w:top w:val="none" w:sz="0" w:space="0" w:color="auto"/>
            <w:left w:val="none" w:sz="0" w:space="0" w:color="auto"/>
            <w:bottom w:val="none" w:sz="0" w:space="0" w:color="auto"/>
            <w:right w:val="none" w:sz="0" w:space="0" w:color="auto"/>
          </w:divBdr>
          <w:divsChild>
            <w:div w:id="920329749">
              <w:marLeft w:val="0"/>
              <w:marRight w:val="0"/>
              <w:marTop w:val="0"/>
              <w:marBottom w:val="0"/>
              <w:divBdr>
                <w:top w:val="none" w:sz="0" w:space="0" w:color="auto"/>
                <w:left w:val="none" w:sz="0" w:space="0" w:color="auto"/>
                <w:bottom w:val="none" w:sz="0" w:space="0" w:color="auto"/>
                <w:right w:val="none" w:sz="0" w:space="0" w:color="auto"/>
              </w:divBdr>
              <w:divsChild>
                <w:div w:id="969241763">
                  <w:marLeft w:val="0"/>
                  <w:marRight w:val="0"/>
                  <w:marTop w:val="0"/>
                  <w:marBottom w:val="0"/>
                  <w:divBdr>
                    <w:top w:val="none" w:sz="0" w:space="0" w:color="auto"/>
                    <w:left w:val="none" w:sz="0" w:space="0" w:color="auto"/>
                    <w:bottom w:val="none" w:sz="0" w:space="0" w:color="auto"/>
                    <w:right w:val="none" w:sz="0" w:space="0" w:color="auto"/>
                  </w:divBdr>
                  <w:divsChild>
                    <w:div w:id="23031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77365">
      <w:bodyDiv w:val="1"/>
      <w:marLeft w:val="0"/>
      <w:marRight w:val="0"/>
      <w:marTop w:val="0"/>
      <w:marBottom w:val="0"/>
      <w:divBdr>
        <w:top w:val="none" w:sz="0" w:space="0" w:color="auto"/>
        <w:left w:val="none" w:sz="0" w:space="0" w:color="auto"/>
        <w:bottom w:val="none" w:sz="0" w:space="0" w:color="auto"/>
        <w:right w:val="none" w:sz="0" w:space="0" w:color="auto"/>
      </w:divBdr>
    </w:div>
    <w:div w:id="1114443201">
      <w:bodyDiv w:val="1"/>
      <w:marLeft w:val="0"/>
      <w:marRight w:val="0"/>
      <w:marTop w:val="0"/>
      <w:marBottom w:val="0"/>
      <w:divBdr>
        <w:top w:val="none" w:sz="0" w:space="0" w:color="auto"/>
        <w:left w:val="none" w:sz="0" w:space="0" w:color="auto"/>
        <w:bottom w:val="none" w:sz="0" w:space="0" w:color="auto"/>
        <w:right w:val="none" w:sz="0" w:space="0" w:color="auto"/>
      </w:divBdr>
    </w:div>
    <w:div w:id="1116098364">
      <w:bodyDiv w:val="1"/>
      <w:marLeft w:val="0"/>
      <w:marRight w:val="0"/>
      <w:marTop w:val="0"/>
      <w:marBottom w:val="0"/>
      <w:divBdr>
        <w:top w:val="none" w:sz="0" w:space="0" w:color="auto"/>
        <w:left w:val="none" w:sz="0" w:space="0" w:color="auto"/>
        <w:bottom w:val="none" w:sz="0" w:space="0" w:color="auto"/>
        <w:right w:val="none" w:sz="0" w:space="0" w:color="auto"/>
      </w:divBdr>
      <w:divsChild>
        <w:div w:id="2052654536">
          <w:marLeft w:val="0"/>
          <w:marRight w:val="0"/>
          <w:marTop w:val="0"/>
          <w:marBottom w:val="0"/>
          <w:divBdr>
            <w:top w:val="none" w:sz="0" w:space="0" w:color="auto"/>
            <w:left w:val="none" w:sz="0" w:space="0" w:color="auto"/>
            <w:bottom w:val="none" w:sz="0" w:space="0" w:color="auto"/>
            <w:right w:val="none" w:sz="0" w:space="0" w:color="auto"/>
          </w:divBdr>
          <w:divsChild>
            <w:div w:id="1777139959">
              <w:marLeft w:val="0"/>
              <w:marRight w:val="0"/>
              <w:marTop w:val="0"/>
              <w:marBottom w:val="0"/>
              <w:divBdr>
                <w:top w:val="none" w:sz="0" w:space="0" w:color="auto"/>
                <w:left w:val="none" w:sz="0" w:space="0" w:color="auto"/>
                <w:bottom w:val="none" w:sz="0" w:space="0" w:color="auto"/>
                <w:right w:val="none" w:sz="0" w:space="0" w:color="auto"/>
              </w:divBdr>
              <w:divsChild>
                <w:div w:id="2051108901">
                  <w:marLeft w:val="0"/>
                  <w:marRight w:val="0"/>
                  <w:marTop w:val="0"/>
                  <w:marBottom w:val="0"/>
                  <w:divBdr>
                    <w:top w:val="none" w:sz="0" w:space="0" w:color="auto"/>
                    <w:left w:val="none" w:sz="0" w:space="0" w:color="auto"/>
                    <w:bottom w:val="none" w:sz="0" w:space="0" w:color="auto"/>
                    <w:right w:val="none" w:sz="0" w:space="0" w:color="auto"/>
                  </w:divBdr>
                  <w:divsChild>
                    <w:div w:id="20278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5479">
      <w:bodyDiv w:val="1"/>
      <w:marLeft w:val="0"/>
      <w:marRight w:val="0"/>
      <w:marTop w:val="0"/>
      <w:marBottom w:val="0"/>
      <w:divBdr>
        <w:top w:val="none" w:sz="0" w:space="0" w:color="auto"/>
        <w:left w:val="none" w:sz="0" w:space="0" w:color="auto"/>
        <w:bottom w:val="none" w:sz="0" w:space="0" w:color="auto"/>
        <w:right w:val="none" w:sz="0" w:space="0" w:color="auto"/>
      </w:divBdr>
    </w:div>
    <w:div w:id="1122915375">
      <w:bodyDiv w:val="1"/>
      <w:marLeft w:val="0"/>
      <w:marRight w:val="0"/>
      <w:marTop w:val="0"/>
      <w:marBottom w:val="0"/>
      <w:divBdr>
        <w:top w:val="none" w:sz="0" w:space="0" w:color="auto"/>
        <w:left w:val="none" w:sz="0" w:space="0" w:color="auto"/>
        <w:bottom w:val="none" w:sz="0" w:space="0" w:color="auto"/>
        <w:right w:val="none" w:sz="0" w:space="0" w:color="auto"/>
      </w:divBdr>
    </w:div>
    <w:div w:id="1128352636">
      <w:bodyDiv w:val="1"/>
      <w:marLeft w:val="0"/>
      <w:marRight w:val="0"/>
      <w:marTop w:val="0"/>
      <w:marBottom w:val="0"/>
      <w:divBdr>
        <w:top w:val="none" w:sz="0" w:space="0" w:color="auto"/>
        <w:left w:val="none" w:sz="0" w:space="0" w:color="auto"/>
        <w:bottom w:val="none" w:sz="0" w:space="0" w:color="auto"/>
        <w:right w:val="none" w:sz="0" w:space="0" w:color="auto"/>
      </w:divBdr>
    </w:div>
    <w:div w:id="1129394795">
      <w:bodyDiv w:val="1"/>
      <w:marLeft w:val="0"/>
      <w:marRight w:val="0"/>
      <w:marTop w:val="0"/>
      <w:marBottom w:val="0"/>
      <w:divBdr>
        <w:top w:val="none" w:sz="0" w:space="0" w:color="auto"/>
        <w:left w:val="none" w:sz="0" w:space="0" w:color="auto"/>
        <w:bottom w:val="none" w:sz="0" w:space="0" w:color="auto"/>
        <w:right w:val="none" w:sz="0" w:space="0" w:color="auto"/>
      </w:divBdr>
    </w:div>
    <w:div w:id="1139765652">
      <w:bodyDiv w:val="1"/>
      <w:marLeft w:val="0"/>
      <w:marRight w:val="0"/>
      <w:marTop w:val="0"/>
      <w:marBottom w:val="0"/>
      <w:divBdr>
        <w:top w:val="none" w:sz="0" w:space="0" w:color="auto"/>
        <w:left w:val="none" w:sz="0" w:space="0" w:color="auto"/>
        <w:bottom w:val="none" w:sz="0" w:space="0" w:color="auto"/>
        <w:right w:val="none" w:sz="0" w:space="0" w:color="auto"/>
      </w:divBdr>
    </w:div>
    <w:div w:id="1141577991">
      <w:bodyDiv w:val="1"/>
      <w:marLeft w:val="0"/>
      <w:marRight w:val="0"/>
      <w:marTop w:val="0"/>
      <w:marBottom w:val="0"/>
      <w:divBdr>
        <w:top w:val="none" w:sz="0" w:space="0" w:color="auto"/>
        <w:left w:val="none" w:sz="0" w:space="0" w:color="auto"/>
        <w:bottom w:val="none" w:sz="0" w:space="0" w:color="auto"/>
        <w:right w:val="none" w:sz="0" w:space="0" w:color="auto"/>
      </w:divBdr>
    </w:div>
    <w:div w:id="1143893276">
      <w:bodyDiv w:val="1"/>
      <w:marLeft w:val="0"/>
      <w:marRight w:val="0"/>
      <w:marTop w:val="0"/>
      <w:marBottom w:val="0"/>
      <w:divBdr>
        <w:top w:val="none" w:sz="0" w:space="0" w:color="auto"/>
        <w:left w:val="none" w:sz="0" w:space="0" w:color="auto"/>
        <w:bottom w:val="none" w:sz="0" w:space="0" w:color="auto"/>
        <w:right w:val="none" w:sz="0" w:space="0" w:color="auto"/>
      </w:divBdr>
      <w:divsChild>
        <w:div w:id="582958857">
          <w:marLeft w:val="0"/>
          <w:marRight w:val="0"/>
          <w:marTop w:val="0"/>
          <w:marBottom w:val="0"/>
          <w:divBdr>
            <w:top w:val="none" w:sz="0" w:space="0" w:color="auto"/>
            <w:left w:val="none" w:sz="0" w:space="0" w:color="auto"/>
            <w:bottom w:val="none" w:sz="0" w:space="0" w:color="auto"/>
            <w:right w:val="none" w:sz="0" w:space="0" w:color="auto"/>
          </w:divBdr>
          <w:divsChild>
            <w:div w:id="829324234">
              <w:marLeft w:val="0"/>
              <w:marRight w:val="0"/>
              <w:marTop w:val="0"/>
              <w:marBottom w:val="0"/>
              <w:divBdr>
                <w:top w:val="none" w:sz="0" w:space="0" w:color="auto"/>
                <w:left w:val="none" w:sz="0" w:space="0" w:color="auto"/>
                <w:bottom w:val="none" w:sz="0" w:space="0" w:color="auto"/>
                <w:right w:val="none" w:sz="0" w:space="0" w:color="auto"/>
              </w:divBdr>
              <w:divsChild>
                <w:div w:id="14667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91736">
      <w:bodyDiv w:val="1"/>
      <w:marLeft w:val="0"/>
      <w:marRight w:val="0"/>
      <w:marTop w:val="0"/>
      <w:marBottom w:val="0"/>
      <w:divBdr>
        <w:top w:val="none" w:sz="0" w:space="0" w:color="auto"/>
        <w:left w:val="none" w:sz="0" w:space="0" w:color="auto"/>
        <w:bottom w:val="none" w:sz="0" w:space="0" w:color="auto"/>
        <w:right w:val="none" w:sz="0" w:space="0" w:color="auto"/>
      </w:divBdr>
    </w:div>
    <w:div w:id="1188833117">
      <w:bodyDiv w:val="1"/>
      <w:marLeft w:val="0"/>
      <w:marRight w:val="0"/>
      <w:marTop w:val="0"/>
      <w:marBottom w:val="0"/>
      <w:divBdr>
        <w:top w:val="none" w:sz="0" w:space="0" w:color="auto"/>
        <w:left w:val="none" w:sz="0" w:space="0" w:color="auto"/>
        <w:bottom w:val="none" w:sz="0" w:space="0" w:color="auto"/>
        <w:right w:val="none" w:sz="0" w:space="0" w:color="auto"/>
      </w:divBdr>
      <w:divsChild>
        <w:div w:id="1708216988">
          <w:marLeft w:val="0"/>
          <w:marRight w:val="0"/>
          <w:marTop w:val="0"/>
          <w:marBottom w:val="0"/>
          <w:divBdr>
            <w:top w:val="none" w:sz="0" w:space="0" w:color="auto"/>
            <w:left w:val="none" w:sz="0" w:space="0" w:color="auto"/>
            <w:bottom w:val="none" w:sz="0" w:space="0" w:color="auto"/>
            <w:right w:val="none" w:sz="0" w:space="0" w:color="auto"/>
          </w:divBdr>
          <w:divsChild>
            <w:div w:id="597907274">
              <w:marLeft w:val="0"/>
              <w:marRight w:val="0"/>
              <w:marTop w:val="0"/>
              <w:marBottom w:val="0"/>
              <w:divBdr>
                <w:top w:val="none" w:sz="0" w:space="0" w:color="auto"/>
                <w:left w:val="none" w:sz="0" w:space="0" w:color="auto"/>
                <w:bottom w:val="none" w:sz="0" w:space="0" w:color="auto"/>
                <w:right w:val="none" w:sz="0" w:space="0" w:color="auto"/>
              </w:divBdr>
              <w:divsChild>
                <w:div w:id="933440226">
                  <w:marLeft w:val="0"/>
                  <w:marRight w:val="0"/>
                  <w:marTop w:val="0"/>
                  <w:marBottom w:val="0"/>
                  <w:divBdr>
                    <w:top w:val="none" w:sz="0" w:space="0" w:color="auto"/>
                    <w:left w:val="none" w:sz="0" w:space="0" w:color="auto"/>
                    <w:bottom w:val="none" w:sz="0" w:space="0" w:color="auto"/>
                    <w:right w:val="none" w:sz="0" w:space="0" w:color="auto"/>
                  </w:divBdr>
                  <w:divsChild>
                    <w:div w:id="5927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76548">
      <w:bodyDiv w:val="1"/>
      <w:marLeft w:val="0"/>
      <w:marRight w:val="0"/>
      <w:marTop w:val="0"/>
      <w:marBottom w:val="0"/>
      <w:divBdr>
        <w:top w:val="none" w:sz="0" w:space="0" w:color="auto"/>
        <w:left w:val="none" w:sz="0" w:space="0" w:color="auto"/>
        <w:bottom w:val="none" w:sz="0" w:space="0" w:color="auto"/>
        <w:right w:val="none" w:sz="0" w:space="0" w:color="auto"/>
      </w:divBdr>
    </w:div>
    <w:div w:id="1232236844">
      <w:bodyDiv w:val="1"/>
      <w:marLeft w:val="0"/>
      <w:marRight w:val="0"/>
      <w:marTop w:val="0"/>
      <w:marBottom w:val="0"/>
      <w:divBdr>
        <w:top w:val="none" w:sz="0" w:space="0" w:color="auto"/>
        <w:left w:val="none" w:sz="0" w:space="0" w:color="auto"/>
        <w:bottom w:val="none" w:sz="0" w:space="0" w:color="auto"/>
        <w:right w:val="none" w:sz="0" w:space="0" w:color="auto"/>
      </w:divBdr>
      <w:divsChild>
        <w:div w:id="1172405689">
          <w:marLeft w:val="0"/>
          <w:marRight w:val="0"/>
          <w:marTop w:val="0"/>
          <w:marBottom w:val="0"/>
          <w:divBdr>
            <w:top w:val="none" w:sz="0" w:space="0" w:color="auto"/>
            <w:left w:val="none" w:sz="0" w:space="0" w:color="auto"/>
            <w:bottom w:val="none" w:sz="0" w:space="0" w:color="auto"/>
            <w:right w:val="none" w:sz="0" w:space="0" w:color="auto"/>
          </w:divBdr>
          <w:divsChild>
            <w:div w:id="124275712">
              <w:marLeft w:val="0"/>
              <w:marRight w:val="0"/>
              <w:marTop w:val="0"/>
              <w:marBottom w:val="0"/>
              <w:divBdr>
                <w:top w:val="none" w:sz="0" w:space="0" w:color="auto"/>
                <w:left w:val="none" w:sz="0" w:space="0" w:color="auto"/>
                <w:bottom w:val="none" w:sz="0" w:space="0" w:color="auto"/>
                <w:right w:val="none" w:sz="0" w:space="0" w:color="auto"/>
              </w:divBdr>
              <w:divsChild>
                <w:div w:id="6017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55215">
      <w:bodyDiv w:val="1"/>
      <w:marLeft w:val="0"/>
      <w:marRight w:val="0"/>
      <w:marTop w:val="0"/>
      <w:marBottom w:val="0"/>
      <w:divBdr>
        <w:top w:val="none" w:sz="0" w:space="0" w:color="auto"/>
        <w:left w:val="none" w:sz="0" w:space="0" w:color="auto"/>
        <w:bottom w:val="none" w:sz="0" w:space="0" w:color="auto"/>
        <w:right w:val="none" w:sz="0" w:space="0" w:color="auto"/>
      </w:divBdr>
    </w:div>
    <w:div w:id="1252086710">
      <w:bodyDiv w:val="1"/>
      <w:marLeft w:val="0"/>
      <w:marRight w:val="0"/>
      <w:marTop w:val="0"/>
      <w:marBottom w:val="0"/>
      <w:divBdr>
        <w:top w:val="none" w:sz="0" w:space="0" w:color="auto"/>
        <w:left w:val="none" w:sz="0" w:space="0" w:color="auto"/>
        <w:bottom w:val="none" w:sz="0" w:space="0" w:color="auto"/>
        <w:right w:val="none" w:sz="0" w:space="0" w:color="auto"/>
      </w:divBdr>
      <w:divsChild>
        <w:div w:id="408042198">
          <w:marLeft w:val="0"/>
          <w:marRight w:val="0"/>
          <w:marTop w:val="0"/>
          <w:marBottom w:val="0"/>
          <w:divBdr>
            <w:top w:val="none" w:sz="0" w:space="0" w:color="auto"/>
            <w:left w:val="none" w:sz="0" w:space="0" w:color="auto"/>
            <w:bottom w:val="none" w:sz="0" w:space="0" w:color="auto"/>
            <w:right w:val="none" w:sz="0" w:space="0" w:color="auto"/>
          </w:divBdr>
          <w:divsChild>
            <w:div w:id="1315719567">
              <w:marLeft w:val="0"/>
              <w:marRight w:val="0"/>
              <w:marTop w:val="0"/>
              <w:marBottom w:val="0"/>
              <w:divBdr>
                <w:top w:val="none" w:sz="0" w:space="0" w:color="auto"/>
                <w:left w:val="none" w:sz="0" w:space="0" w:color="auto"/>
                <w:bottom w:val="none" w:sz="0" w:space="0" w:color="auto"/>
                <w:right w:val="none" w:sz="0" w:space="0" w:color="auto"/>
              </w:divBdr>
              <w:divsChild>
                <w:div w:id="919870995">
                  <w:marLeft w:val="0"/>
                  <w:marRight w:val="0"/>
                  <w:marTop w:val="0"/>
                  <w:marBottom w:val="0"/>
                  <w:divBdr>
                    <w:top w:val="none" w:sz="0" w:space="0" w:color="auto"/>
                    <w:left w:val="none" w:sz="0" w:space="0" w:color="auto"/>
                    <w:bottom w:val="none" w:sz="0" w:space="0" w:color="auto"/>
                    <w:right w:val="none" w:sz="0" w:space="0" w:color="auto"/>
                  </w:divBdr>
                  <w:divsChild>
                    <w:div w:id="16316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135495">
      <w:bodyDiv w:val="1"/>
      <w:marLeft w:val="0"/>
      <w:marRight w:val="0"/>
      <w:marTop w:val="0"/>
      <w:marBottom w:val="0"/>
      <w:divBdr>
        <w:top w:val="none" w:sz="0" w:space="0" w:color="auto"/>
        <w:left w:val="none" w:sz="0" w:space="0" w:color="auto"/>
        <w:bottom w:val="none" w:sz="0" w:space="0" w:color="auto"/>
        <w:right w:val="none" w:sz="0" w:space="0" w:color="auto"/>
      </w:divBdr>
    </w:div>
    <w:div w:id="1273247171">
      <w:bodyDiv w:val="1"/>
      <w:marLeft w:val="0"/>
      <w:marRight w:val="0"/>
      <w:marTop w:val="0"/>
      <w:marBottom w:val="0"/>
      <w:divBdr>
        <w:top w:val="none" w:sz="0" w:space="0" w:color="auto"/>
        <w:left w:val="none" w:sz="0" w:space="0" w:color="auto"/>
        <w:bottom w:val="none" w:sz="0" w:space="0" w:color="auto"/>
        <w:right w:val="none" w:sz="0" w:space="0" w:color="auto"/>
      </w:divBdr>
      <w:divsChild>
        <w:div w:id="1103693446">
          <w:marLeft w:val="0"/>
          <w:marRight w:val="0"/>
          <w:marTop w:val="0"/>
          <w:marBottom w:val="0"/>
          <w:divBdr>
            <w:top w:val="none" w:sz="0" w:space="0" w:color="auto"/>
            <w:left w:val="none" w:sz="0" w:space="0" w:color="auto"/>
            <w:bottom w:val="none" w:sz="0" w:space="0" w:color="auto"/>
            <w:right w:val="none" w:sz="0" w:space="0" w:color="auto"/>
          </w:divBdr>
          <w:divsChild>
            <w:div w:id="743651217">
              <w:marLeft w:val="0"/>
              <w:marRight w:val="0"/>
              <w:marTop w:val="0"/>
              <w:marBottom w:val="0"/>
              <w:divBdr>
                <w:top w:val="none" w:sz="0" w:space="0" w:color="auto"/>
                <w:left w:val="none" w:sz="0" w:space="0" w:color="auto"/>
                <w:bottom w:val="none" w:sz="0" w:space="0" w:color="auto"/>
                <w:right w:val="none" w:sz="0" w:space="0" w:color="auto"/>
              </w:divBdr>
              <w:divsChild>
                <w:div w:id="1614970530">
                  <w:marLeft w:val="0"/>
                  <w:marRight w:val="0"/>
                  <w:marTop w:val="0"/>
                  <w:marBottom w:val="0"/>
                  <w:divBdr>
                    <w:top w:val="none" w:sz="0" w:space="0" w:color="auto"/>
                    <w:left w:val="none" w:sz="0" w:space="0" w:color="auto"/>
                    <w:bottom w:val="none" w:sz="0" w:space="0" w:color="auto"/>
                    <w:right w:val="none" w:sz="0" w:space="0" w:color="auto"/>
                  </w:divBdr>
                  <w:divsChild>
                    <w:div w:id="4871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938">
      <w:bodyDiv w:val="1"/>
      <w:marLeft w:val="0"/>
      <w:marRight w:val="0"/>
      <w:marTop w:val="0"/>
      <w:marBottom w:val="0"/>
      <w:divBdr>
        <w:top w:val="none" w:sz="0" w:space="0" w:color="auto"/>
        <w:left w:val="none" w:sz="0" w:space="0" w:color="auto"/>
        <w:bottom w:val="none" w:sz="0" w:space="0" w:color="auto"/>
        <w:right w:val="none" w:sz="0" w:space="0" w:color="auto"/>
      </w:divBdr>
    </w:div>
    <w:div w:id="1277952719">
      <w:bodyDiv w:val="1"/>
      <w:marLeft w:val="0"/>
      <w:marRight w:val="0"/>
      <w:marTop w:val="0"/>
      <w:marBottom w:val="0"/>
      <w:divBdr>
        <w:top w:val="none" w:sz="0" w:space="0" w:color="auto"/>
        <w:left w:val="none" w:sz="0" w:space="0" w:color="auto"/>
        <w:bottom w:val="none" w:sz="0" w:space="0" w:color="auto"/>
        <w:right w:val="none" w:sz="0" w:space="0" w:color="auto"/>
      </w:divBdr>
      <w:divsChild>
        <w:div w:id="1561867293">
          <w:marLeft w:val="0"/>
          <w:marRight w:val="0"/>
          <w:marTop w:val="0"/>
          <w:marBottom w:val="0"/>
          <w:divBdr>
            <w:top w:val="none" w:sz="0" w:space="0" w:color="auto"/>
            <w:left w:val="none" w:sz="0" w:space="0" w:color="auto"/>
            <w:bottom w:val="none" w:sz="0" w:space="0" w:color="auto"/>
            <w:right w:val="none" w:sz="0" w:space="0" w:color="auto"/>
          </w:divBdr>
          <w:divsChild>
            <w:div w:id="1753701888">
              <w:marLeft w:val="0"/>
              <w:marRight w:val="0"/>
              <w:marTop w:val="0"/>
              <w:marBottom w:val="0"/>
              <w:divBdr>
                <w:top w:val="none" w:sz="0" w:space="0" w:color="auto"/>
                <w:left w:val="none" w:sz="0" w:space="0" w:color="auto"/>
                <w:bottom w:val="none" w:sz="0" w:space="0" w:color="auto"/>
                <w:right w:val="none" w:sz="0" w:space="0" w:color="auto"/>
              </w:divBdr>
              <w:divsChild>
                <w:div w:id="374544668">
                  <w:marLeft w:val="0"/>
                  <w:marRight w:val="0"/>
                  <w:marTop w:val="0"/>
                  <w:marBottom w:val="0"/>
                  <w:divBdr>
                    <w:top w:val="none" w:sz="0" w:space="0" w:color="auto"/>
                    <w:left w:val="none" w:sz="0" w:space="0" w:color="auto"/>
                    <w:bottom w:val="none" w:sz="0" w:space="0" w:color="auto"/>
                    <w:right w:val="none" w:sz="0" w:space="0" w:color="auto"/>
                  </w:divBdr>
                  <w:divsChild>
                    <w:div w:id="12600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83345">
      <w:bodyDiv w:val="1"/>
      <w:marLeft w:val="0"/>
      <w:marRight w:val="0"/>
      <w:marTop w:val="0"/>
      <w:marBottom w:val="0"/>
      <w:divBdr>
        <w:top w:val="none" w:sz="0" w:space="0" w:color="auto"/>
        <w:left w:val="none" w:sz="0" w:space="0" w:color="auto"/>
        <w:bottom w:val="none" w:sz="0" w:space="0" w:color="auto"/>
        <w:right w:val="none" w:sz="0" w:space="0" w:color="auto"/>
      </w:divBdr>
    </w:div>
    <w:div w:id="1287348839">
      <w:bodyDiv w:val="1"/>
      <w:marLeft w:val="0"/>
      <w:marRight w:val="0"/>
      <w:marTop w:val="0"/>
      <w:marBottom w:val="0"/>
      <w:divBdr>
        <w:top w:val="none" w:sz="0" w:space="0" w:color="auto"/>
        <w:left w:val="none" w:sz="0" w:space="0" w:color="auto"/>
        <w:bottom w:val="none" w:sz="0" w:space="0" w:color="auto"/>
        <w:right w:val="none" w:sz="0" w:space="0" w:color="auto"/>
      </w:divBdr>
    </w:div>
    <w:div w:id="1297755864">
      <w:bodyDiv w:val="1"/>
      <w:marLeft w:val="0"/>
      <w:marRight w:val="0"/>
      <w:marTop w:val="0"/>
      <w:marBottom w:val="0"/>
      <w:divBdr>
        <w:top w:val="none" w:sz="0" w:space="0" w:color="auto"/>
        <w:left w:val="none" w:sz="0" w:space="0" w:color="auto"/>
        <w:bottom w:val="none" w:sz="0" w:space="0" w:color="auto"/>
        <w:right w:val="none" w:sz="0" w:space="0" w:color="auto"/>
      </w:divBdr>
      <w:divsChild>
        <w:div w:id="1125390640">
          <w:marLeft w:val="0"/>
          <w:marRight w:val="0"/>
          <w:marTop w:val="0"/>
          <w:marBottom w:val="0"/>
          <w:divBdr>
            <w:top w:val="none" w:sz="0" w:space="0" w:color="auto"/>
            <w:left w:val="none" w:sz="0" w:space="0" w:color="auto"/>
            <w:bottom w:val="none" w:sz="0" w:space="0" w:color="auto"/>
            <w:right w:val="none" w:sz="0" w:space="0" w:color="auto"/>
          </w:divBdr>
          <w:divsChild>
            <w:div w:id="642125830">
              <w:marLeft w:val="0"/>
              <w:marRight w:val="0"/>
              <w:marTop w:val="0"/>
              <w:marBottom w:val="0"/>
              <w:divBdr>
                <w:top w:val="none" w:sz="0" w:space="0" w:color="auto"/>
                <w:left w:val="none" w:sz="0" w:space="0" w:color="auto"/>
                <w:bottom w:val="none" w:sz="0" w:space="0" w:color="auto"/>
                <w:right w:val="none" w:sz="0" w:space="0" w:color="auto"/>
              </w:divBdr>
              <w:divsChild>
                <w:div w:id="136532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8828">
      <w:bodyDiv w:val="1"/>
      <w:marLeft w:val="0"/>
      <w:marRight w:val="0"/>
      <w:marTop w:val="0"/>
      <w:marBottom w:val="0"/>
      <w:divBdr>
        <w:top w:val="none" w:sz="0" w:space="0" w:color="auto"/>
        <w:left w:val="none" w:sz="0" w:space="0" w:color="auto"/>
        <w:bottom w:val="none" w:sz="0" w:space="0" w:color="auto"/>
        <w:right w:val="none" w:sz="0" w:space="0" w:color="auto"/>
      </w:divBdr>
      <w:divsChild>
        <w:div w:id="981077098">
          <w:marLeft w:val="0"/>
          <w:marRight w:val="0"/>
          <w:marTop w:val="0"/>
          <w:marBottom w:val="0"/>
          <w:divBdr>
            <w:top w:val="none" w:sz="0" w:space="0" w:color="auto"/>
            <w:left w:val="none" w:sz="0" w:space="0" w:color="auto"/>
            <w:bottom w:val="none" w:sz="0" w:space="0" w:color="auto"/>
            <w:right w:val="none" w:sz="0" w:space="0" w:color="auto"/>
          </w:divBdr>
          <w:divsChild>
            <w:div w:id="1618416376">
              <w:marLeft w:val="0"/>
              <w:marRight w:val="0"/>
              <w:marTop w:val="0"/>
              <w:marBottom w:val="0"/>
              <w:divBdr>
                <w:top w:val="none" w:sz="0" w:space="0" w:color="auto"/>
                <w:left w:val="none" w:sz="0" w:space="0" w:color="auto"/>
                <w:bottom w:val="none" w:sz="0" w:space="0" w:color="auto"/>
                <w:right w:val="none" w:sz="0" w:space="0" w:color="auto"/>
              </w:divBdr>
              <w:divsChild>
                <w:div w:id="962733158">
                  <w:marLeft w:val="0"/>
                  <w:marRight w:val="0"/>
                  <w:marTop w:val="0"/>
                  <w:marBottom w:val="0"/>
                  <w:divBdr>
                    <w:top w:val="none" w:sz="0" w:space="0" w:color="auto"/>
                    <w:left w:val="none" w:sz="0" w:space="0" w:color="auto"/>
                    <w:bottom w:val="none" w:sz="0" w:space="0" w:color="auto"/>
                    <w:right w:val="none" w:sz="0" w:space="0" w:color="auto"/>
                  </w:divBdr>
                  <w:divsChild>
                    <w:div w:id="10955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068104">
      <w:bodyDiv w:val="1"/>
      <w:marLeft w:val="0"/>
      <w:marRight w:val="0"/>
      <w:marTop w:val="0"/>
      <w:marBottom w:val="0"/>
      <w:divBdr>
        <w:top w:val="none" w:sz="0" w:space="0" w:color="auto"/>
        <w:left w:val="none" w:sz="0" w:space="0" w:color="auto"/>
        <w:bottom w:val="none" w:sz="0" w:space="0" w:color="auto"/>
        <w:right w:val="none" w:sz="0" w:space="0" w:color="auto"/>
      </w:divBdr>
    </w:div>
    <w:div w:id="1359044533">
      <w:bodyDiv w:val="1"/>
      <w:marLeft w:val="0"/>
      <w:marRight w:val="0"/>
      <w:marTop w:val="0"/>
      <w:marBottom w:val="0"/>
      <w:divBdr>
        <w:top w:val="none" w:sz="0" w:space="0" w:color="auto"/>
        <w:left w:val="none" w:sz="0" w:space="0" w:color="auto"/>
        <w:bottom w:val="none" w:sz="0" w:space="0" w:color="auto"/>
        <w:right w:val="none" w:sz="0" w:space="0" w:color="auto"/>
      </w:divBdr>
    </w:div>
    <w:div w:id="1401977816">
      <w:bodyDiv w:val="1"/>
      <w:marLeft w:val="0"/>
      <w:marRight w:val="0"/>
      <w:marTop w:val="0"/>
      <w:marBottom w:val="0"/>
      <w:divBdr>
        <w:top w:val="none" w:sz="0" w:space="0" w:color="auto"/>
        <w:left w:val="none" w:sz="0" w:space="0" w:color="auto"/>
        <w:bottom w:val="none" w:sz="0" w:space="0" w:color="auto"/>
        <w:right w:val="none" w:sz="0" w:space="0" w:color="auto"/>
      </w:divBdr>
    </w:div>
    <w:div w:id="1422483909">
      <w:bodyDiv w:val="1"/>
      <w:marLeft w:val="0"/>
      <w:marRight w:val="0"/>
      <w:marTop w:val="0"/>
      <w:marBottom w:val="0"/>
      <w:divBdr>
        <w:top w:val="none" w:sz="0" w:space="0" w:color="auto"/>
        <w:left w:val="none" w:sz="0" w:space="0" w:color="auto"/>
        <w:bottom w:val="none" w:sz="0" w:space="0" w:color="auto"/>
        <w:right w:val="none" w:sz="0" w:space="0" w:color="auto"/>
      </w:divBdr>
    </w:div>
    <w:div w:id="1485050271">
      <w:bodyDiv w:val="1"/>
      <w:marLeft w:val="0"/>
      <w:marRight w:val="0"/>
      <w:marTop w:val="0"/>
      <w:marBottom w:val="0"/>
      <w:divBdr>
        <w:top w:val="none" w:sz="0" w:space="0" w:color="auto"/>
        <w:left w:val="none" w:sz="0" w:space="0" w:color="auto"/>
        <w:bottom w:val="none" w:sz="0" w:space="0" w:color="auto"/>
        <w:right w:val="none" w:sz="0" w:space="0" w:color="auto"/>
      </w:divBdr>
      <w:divsChild>
        <w:div w:id="2142723034">
          <w:marLeft w:val="0"/>
          <w:marRight w:val="0"/>
          <w:marTop w:val="0"/>
          <w:marBottom w:val="0"/>
          <w:divBdr>
            <w:top w:val="none" w:sz="0" w:space="0" w:color="auto"/>
            <w:left w:val="none" w:sz="0" w:space="0" w:color="auto"/>
            <w:bottom w:val="none" w:sz="0" w:space="0" w:color="auto"/>
            <w:right w:val="none" w:sz="0" w:space="0" w:color="auto"/>
          </w:divBdr>
          <w:divsChild>
            <w:div w:id="772015131">
              <w:marLeft w:val="0"/>
              <w:marRight w:val="0"/>
              <w:marTop w:val="0"/>
              <w:marBottom w:val="0"/>
              <w:divBdr>
                <w:top w:val="none" w:sz="0" w:space="0" w:color="auto"/>
                <w:left w:val="none" w:sz="0" w:space="0" w:color="auto"/>
                <w:bottom w:val="none" w:sz="0" w:space="0" w:color="auto"/>
                <w:right w:val="none" w:sz="0" w:space="0" w:color="auto"/>
              </w:divBdr>
              <w:divsChild>
                <w:div w:id="460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366473">
      <w:bodyDiv w:val="1"/>
      <w:marLeft w:val="0"/>
      <w:marRight w:val="0"/>
      <w:marTop w:val="0"/>
      <w:marBottom w:val="0"/>
      <w:divBdr>
        <w:top w:val="none" w:sz="0" w:space="0" w:color="auto"/>
        <w:left w:val="none" w:sz="0" w:space="0" w:color="auto"/>
        <w:bottom w:val="none" w:sz="0" w:space="0" w:color="auto"/>
        <w:right w:val="none" w:sz="0" w:space="0" w:color="auto"/>
      </w:divBdr>
    </w:div>
    <w:div w:id="1492060598">
      <w:bodyDiv w:val="1"/>
      <w:marLeft w:val="0"/>
      <w:marRight w:val="0"/>
      <w:marTop w:val="0"/>
      <w:marBottom w:val="0"/>
      <w:divBdr>
        <w:top w:val="none" w:sz="0" w:space="0" w:color="auto"/>
        <w:left w:val="none" w:sz="0" w:space="0" w:color="auto"/>
        <w:bottom w:val="none" w:sz="0" w:space="0" w:color="auto"/>
        <w:right w:val="none" w:sz="0" w:space="0" w:color="auto"/>
      </w:divBdr>
    </w:div>
    <w:div w:id="1499541401">
      <w:bodyDiv w:val="1"/>
      <w:marLeft w:val="0"/>
      <w:marRight w:val="0"/>
      <w:marTop w:val="0"/>
      <w:marBottom w:val="0"/>
      <w:divBdr>
        <w:top w:val="none" w:sz="0" w:space="0" w:color="auto"/>
        <w:left w:val="none" w:sz="0" w:space="0" w:color="auto"/>
        <w:bottom w:val="none" w:sz="0" w:space="0" w:color="auto"/>
        <w:right w:val="none" w:sz="0" w:space="0" w:color="auto"/>
      </w:divBdr>
    </w:div>
    <w:div w:id="1511144582">
      <w:bodyDiv w:val="1"/>
      <w:marLeft w:val="0"/>
      <w:marRight w:val="0"/>
      <w:marTop w:val="0"/>
      <w:marBottom w:val="0"/>
      <w:divBdr>
        <w:top w:val="none" w:sz="0" w:space="0" w:color="auto"/>
        <w:left w:val="none" w:sz="0" w:space="0" w:color="auto"/>
        <w:bottom w:val="none" w:sz="0" w:space="0" w:color="auto"/>
        <w:right w:val="none" w:sz="0" w:space="0" w:color="auto"/>
      </w:divBdr>
      <w:divsChild>
        <w:div w:id="64886491">
          <w:marLeft w:val="0"/>
          <w:marRight w:val="0"/>
          <w:marTop w:val="0"/>
          <w:marBottom w:val="0"/>
          <w:divBdr>
            <w:top w:val="none" w:sz="0" w:space="0" w:color="auto"/>
            <w:left w:val="none" w:sz="0" w:space="0" w:color="auto"/>
            <w:bottom w:val="none" w:sz="0" w:space="0" w:color="auto"/>
            <w:right w:val="none" w:sz="0" w:space="0" w:color="auto"/>
          </w:divBdr>
          <w:divsChild>
            <w:div w:id="1709066645">
              <w:marLeft w:val="0"/>
              <w:marRight w:val="0"/>
              <w:marTop w:val="0"/>
              <w:marBottom w:val="0"/>
              <w:divBdr>
                <w:top w:val="none" w:sz="0" w:space="0" w:color="auto"/>
                <w:left w:val="none" w:sz="0" w:space="0" w:color="auto"/>
                <w:bottom w:val="none" w:sz="0" w:space="0" w:color="auto"/>
                <w:right w:val="none" w:sz="0" w:space="0" w:color="auto"/>
              </w:divBdr>
              <w:divsChild>
                <w:div w:id="203643035">
                  <w:marLeft w:val="0"/>
                  <w:marRight w:val="0"/>
                  <w:marTop w:val="0"/>
                  <w:marBottom w:val="0"/>
                  <w:divBdr>
                    <w:top w:val="none" w:sz="0" w:space="0" w:color="auto"/>
                    <w:left w:val="none" w:sz="0" w:space="0" w:color="auto"/>
                    <w:bottom w:val="none" w:sz="0" w:space="0" w:color="auto"/>
                    <w:right w:val="none" w:sz="0" w:space="0" w:color="auto"/>
                  </w:divBdr>
                  <w:divsChild>
                    <w:div w:id="206991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026409">
      <w:bodyDiv w:val="1"/>
      <w:marLeft w:val="0"/>
      <w:marRight w:val="0"/>
      <w:marTop w:val="0"/>
      <w:marBottom w:val="0"/>
      <w:divBdr>
        <w:top w:val="none" w:sz="0" w:space="0" w:color="auto"/>
        <w:left w:val="none" w:sz="0" w:space="0" w:color="auto"/>
        <w:bottom w:val="none" w:sz="0" w:space="0" w:color="auto"/>
        <w:right w:val="none" w:sz="0" w:space="0" w:color="auto"/>
      </w:divBdr>
    </w:div>
    <w:div w:id="1531916304">
      <w:bodyDiv w:val="1"/>
      <w:marLeft w:val="0"/>
      <w:marRight w:val="0"/>
      <w:marTop w:val="0"/>
      <w:marBottom w:val="0"/>
      <w:divBdr>
        <w:top w:val="none" w:sz="0" w:space="0" w:color="auto"/>
        <w:left w:val="none" w:sz="0" w:space="0" w:color="auto"/>
        <w:bottom w:val="none" w:sz="0" w:space="0" w:color="auto"/>
        <w:right w:val="none" w:sz="0" w:space="0" w:color="auto"/>
      </w:divBdr>
    </w:div>
    <w:div w:id="1543515894">
      <w:bodyDiv w:val="1"/>
      <w:marLeft w:val="0"/>
      <w:marRight w:val="0"/>
      <w:marTop w:val="0"/>
      <w:marBottom w:val="0"/>
      <w:divBdr>
        <w:top w:val="none" w:sz="0" w:space="0" w:color="auto"/>
        <w:left w:val="none" w:sz="0" w:space="0" w:color="auto"/>
        <w:bottom w:val="none" w:sz="0" w:space="0" w:color="auto"/>
        <w:right w:val="none" w:sz="0" w:space="0" w:color="auto"/>
      </w:divBdr>
    </w:div>
    <w:div w:id="1565683538">
      <w:bodyDiv w:val="1"/>
      <w:marLeft w:val="0"/>
      <w:marRight w:val="0"/>
      <w:marTop w:val="0"/>
      <w:marBottom w:val="0"/>
      <w:divBdr>
        <w:top w:val="none" w:sz="0" w:space="0" w:color="auto"/>
        <w:left w:val="none" w:sz="0" w:space="0" w:color="auto"/>
        <w:bottom w:val="none" w:sz="0" w:space="0" w:color="auto"/>
        <w:right w:val="none" w:sz="0" w:space="0" w:color="auto"/>
      </w:divBdr>
    </w:div>
    <w:div w:id="1568226838">
      <w:bodyDiv w:val="1"/>
      <w:marLeft w:val="0"/>
      <w:marRight w:val="0"/>
      <w:marTop w:val="0"/>
      <w:marBottom w:val="0"/>
      <w:divBdr>
        <w:top w:val="none" w:sz="0" w:space="0" w:color="auto"/>
        <w:left w:val="none" w:sz="0" w:space="0" w:color="auto"/>
        <w:bottom w:val="none" w:sz="0" w:space="0" w:color="auto"/>
        <w:right w:val="none" w:sz="0" w:space="0" w:color="auto"/>
      </w:divBdr>
      <w:divsChild>
        <w:div w:id="1171916306">
          <w:marLeft w:val="0"/>
          <w:marRight w:val="0"/>
          <w:marTop w:val="0"/>
          <w:marBottom w:val="0"/>
          <w:divBdr>
            <w:top w:val="none" w:sz="0" w:space="0" w:color="auto"/>
            <w:left w:val="none" w:sz="0" w:space="0" w:color="auto"/>
            <w:bottom w:val="none" w:sz="0" w:space="0" w:color="auto"/>
            <w:right w:val="none" w:sz="0" w:space="0" w:color="auto"/>
          </w:divBdr>
          <w:divsChild>
            <w:div w:id="879514591">
              <w:marLeft w:val="0"/>
              <w:marRight w:val="0"/>
              <w:marTop w:val="0"/>
              <w:marBottom w:val="0"/>
              <w:divBdr>
                <w:top w:val="none" w:sz="0" w:space="0" w:color="auto"/>
                <w:left w:val="none" w:sz="0" w:space="0" w:color="auto"/>
                <w:bottom w:val="none" w:sz="0" w:space="0" w:color="auto"/>
                <w:right w:val="none" w:sz="0" w:space="0" w:color="auto"/>
              </w:divBdr>
              <w:divsChild>
                <w:div w:id="930427061">
                  <w:marLeft w:val="0"/>
                  <w:marRight w:val="0"/>
                  <w:marTop w:val="0"/>
                  <w:marBottom w:val="0"/>
                  <w:divBdr>
                    <w:top w:val="none" w:sz="0" w:space="0" w:color="auto"/>
                    <w:left w:val="none" w:sz="0" w:space="0" w:color="auto"/>
                    <w:bottom w:val="none" w:sz="0" w:space="0" w:color="auto"/>
                    <w:right w:val="none" w:sz="0" w:space="0" w:color="auto"/>
                  </w:divBdr>
                  <w:divsChild>
                    <w:div w:id="1037269772">
                      <w:marLeft w:val="0"/>
                      <w:marRight w:val="0"/>
                      <w:marTop w:val="0"/>
                      <w:marBottom w:val="0"/>
                      <w:divBdr>
                        <w:top w:val="none" w:sz="0" w:space="0" w:color="auto"/>
                        <w:left w:val="none" w:sz="0" w:space="0" w:color="auto"/>
                        <w:bottom w:val="none" w:sz="0" w:space="0" w:color="auto"/>
                        <w:right w:val="none" w:sz="0" w:space="0" w:color="auto"/>
                      </w:divBdr>
                      <w:divsChild>
                        <w:div w:id="1196037486">
                          <w:marLeft w:val="0"/>
                          <w:marRight w:val="0"/>
                          <w:marTop w:val="0"/>
                          <w:marBottom w:val="0"/>
                          <w:divBdr>
                            <w:top w:val="none" w:sz="0" w:space="0" w:color="auto"/>
                            <w:left w:val="none" w:sz="0" w:space="0" w:color="auto"/>
                            <w:bottom w:val="none" w:sz="0" w:space="0" w:color="auto"/>
                            <w:right w:val="none" w:sz="0" w:space="0" w:color="auto"/>
                          </w:divBdr>
                          <w:divsChild>
                            <w:div w:id="1044212281">
                              <w:marLeft w:val="0"/>
                              <w:marRight w:val="0"/>
                              <w:marTop w:val="0"/>
                              <w:marBottom w:val="0"/>
                              <w:divBdr>
                                <w:top w:val="none" w:sz="0" w:space="0" w:color="auto"/>
                                <w:left w:val="none" w:sz="0" w:space="0" w:color="auto"/>
                                <w:bottom w:val="none" w:sz="0" w:space="0" w:color="auto"/>
                                <w:right w:val="none" w:sz="0" w:space="0" w:color="auto"/>
                              </w:divBdr>
                              <w:divsChild>
                                <w:div w:id="1121411517">
                                  <w:marLeft w:val="0"/>
                                  <w:marRight w:val="0"/>
                                  <w:marTop w:val="0"/>
                                  <w:marBottom w:val="0"/>
                                  <w:divBdr>
                                    <w:top w:val="none" w:sz="0" w:space="0" w:color="auto"/>
                                    <w:left w:val="none" w:sz="0" w:space="0" w:color="auto"/>
                                    <w:bottom w:val="none" w:sz="0" w:space="0" w:color="auto"/>
                                    <w:right w:val="none" w:sz="0" w:space="0" w:color="auto"/>
                                  </w:divBdr>
                                  <w:divsChild>
                                    <w:div w:id="177697008">
                                      <w:marLeft w:val="0"/>
                                      <w:marRight w:val="0"/>
                                      <w:marTop w:val="0"/>
                                      <w:marBottom w:val="0"/>
                                      <w:divBdr>
                                        <w:top w:val="none" w:sz="0" w:space="0" w:color="auto"/>
                                        <w:left w:val="none" w:sz="0" w:space="0" w:color="auto"/>
                                        <w:bottom w:val="none" w:sz="0" w:space="0" w:color="auto"/>
                                        <w:right w:val="none" w:sz="0" w:space="0" w:color="auto"/>
                                      </w:divBdr>
                                      <w:divsChild>
                                        <w:div w:id="1376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713570">
      <w:bodyDiv w:val="1"/>
      <w:marLeft w:val="0"/>
      <w:marRight w:val="0"/>
      <w:marTop w:val="0"/>
      <w:marBottom w:val="0"/>
      <w:divBdr>
        <w:top w:val="none" w:sz="0" w:space="0" w:color="auto"/>
        <w:left w:val="none" w:sz="0" w:space="0" w:color="auto"/>
        <w:bottom w:val="none" w:sz="0" w:space="0" w:color="auto"/>
        <w:right w:val="none" w:sz="0" w:space="0" w:color="auto"/>
      </w:divBdr>
    </w:div>
    <w:div w:id="1599096776">
      <w:bodyDiv w:val="1"/>
      <w:marLeft w:val="0"/>
      <w:marRight w:val="0"/>
      <w:marTop w:val="0"/>
      <w:marBottom w:val="0"/>
      <w:divBdr>
        <w:top w:val="none" w:sz="0" w:space="0" w:color="auto"/>
        <w:left w:val="none" w:sz="0" w:space="0" w:color="auto"/>
        <w:bottom w:val="none" w:sz="0" w:space="0" w:color="auto"/>
        <w:right w:val="none" w:sz="0" w:space="0" w:color="auto"/>
      </w:divBdr>
    </w:div>
    <w:div w:id="1609779641">
      <w:bodyDiv w:val="1"/>
      <w:marLeft w:val="0"/>
      <w:marRight w:val="0"/>
      <w:marTop w:val="0"/>
      <w:marBottom w:val="0"/>
      <w:divBdr>
        <w:top w:val="none" w:sz="0" w:space="0" w:color="auto"/>
        <w:left w:val="none" w:sz="0" w:space="0" w:color="auto"/>
        <w:bottom w:val="none" w:sz="0" w:space="0" w:color="auto"/>
        <w:right w:val="none" w:sz="0" w:space="0" w:color="auto"/>
      </w:divBdr>
    </w:div>
    <w:div w:id="1619604868">
      <w:bodyDiv w:val="1"/>
      <w:marLeft w:val="0"/>
      <w:marRight w:val="0"/>
      <w:marTop w:val="0"/>
      <w:marBottom w:val="0"/>
      <w:divBdr>
        <w:top w:val="none" w:sz="0" w:space="0" w:color="auto"/>
        <w:left w:val="none" w:sz="0" w:space="0" w:color="auto"/>
        <w:bottom w:val="none" w:sz="0" w:space="0" w:color="auto"/>
        <w:right w:val="none" w:sz="0" w:space="0" w:color="auto"/>
      </w:divBdr>
    </w:div>
    <w:div w:id="1630285703">
      <w:bodyDiv w:val="1"/>
      <w:marLeft w:val="0"/>
      <w:marRight w:val="0"/>
      <w:marTop w:val="0"/>
      <w:marBottom w:val="0"/>
      <w:divBdr>
        <w:top w:val="none" w:sz="0" w:space="0" w:color="auto"/>
        <w:left w:val="none" w:sz="0" w:space="0" w:color="auto"/>
        <w:bottom w:val="none" w:sz="0" w:space="0" w:color="auto"/>
        <w:right w:val="none" w:sz="0" w:space="0" w:color="auto"/>
      </w:divBdr>
      <w:divsChild>
        <w:div w:id="866068085">
          <w:marLeft w:val="0"/>
          <w:marRight w:val="0"/>
          <w:marTop w:val="0"/>
          <w:marBottom w:val="0"/>
          <w:divBdr>
            <w:top w:val="none" w:sz="0" w:space="0" w:color="auto"/>
            <w:left w:val="none" w:sz="0" w:space="0" w:color="auto"/>
            <w:bottom w:val="none" w:sz="0" w:space="0" w:color="auto"/>
            <w:right w:val="none" w:sz="0" w:space="0" w:color="auto"/>
          </w:divBdr>
          <w:divsChild>
            <w:div w:id="2141729680">
              <w:marLeft w:val="0"/>
              <w:marRight w:val="0"/>
              <w:marTop w:val="0"/>
              <w:marBottom w:val="0"/>
              <w:divBdr>
                <w:top w:val="none" w:sz="0" w:space="0" w:color="auto"/>
                <w:left w:val="none" w:sz="0" w:space="0" w:color="auto"/>
                <w:bottom w:val="none" w:sz="0" w:space="0" w:color="auto"/>
                <w:right w:val="none" w:sz="0" w:space="0" w:color="auto"/>
              </w:divBdr>
              <w:divsChild>
                <w:div w:id="990137322">
                  <w:marLeft w:val="0"/>
                  <w:marRight w:val="0"/>
                  <w:marTop w:val="0"/>
                  <w:marBottom w:val="0"/>
                  <w:divBdr>
                    <w:top w:val="none" w:sz="0" w:space="0" w:color="auto"/>
                    <w:left w:val="none" w:sz="0" w:space="0" w:color="auto"/>
                    <w:bottom w:val="none" w:sz="0" w:space="0" w:color="auto"/>
                    <w:right w:val="none" w:sz="0" w:space="0" w:color="auto"/>
                  </w:divBdr>
                  <w:divsChild>
                    <w:div w:id="8998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98692">
      <w:bodyDiv w:val="1"/>
      <w:marLeft w:val="0"/>
      <w:marRight w:val="0"/>
      <w:marTop w:val="0"/>
      <w:marBottom w:val="0"/>
      <w:divBdr>
        <w:top w:val="none" w:sz="0" w:space="0" w:color="auto"/>
        <w:left w:val="none" w:sz="0" w:space="0" w:color="auto"/>
        <w:bottom w:val="none" w:sz="0" w:space="0" w:color="auto"/>
        <w:right w:val="none" w:sz="0" w:space="0" w:color="auto"/>
      </w:divBdr>
    </w:div>
    <w:div w:id="1646809456">
      <w:bodyDiv w:val="1"/>
      <w:marLeft w:val="0"/>
      <w:marRight w:val="0"/>
      <w:marTop w:val="0"/>
      <w:marBottom w:val="0"/>
      <w:divBdr>
        <w:top w:val="none" w:sz="0" w:space="0" w:color="auto"/>
        <w:left w:val="none" w:sz="0" w:space="0" w:color="auto"/>
        <w:bottom w:val="none" w:sz="0" w:space="0" w:color="auto"/>
        <w:right w:val="none" w:sz="0" w:space="0" w:color="auto"/>
      </w:divBdr>
    </w:div>
    <w:div w:id="1660688821">
      <w:bodyDiv w:val="1"/>
      <w:marLeft w:val="0"/>
      <w:marRight w:val="0"/>
      <w:marTop w:val="0"/>
      <w:marBottom w:val="0"/>
      <w:divBdr>
        <w:top w:val="none" w:sz="0" w:space="0" w:color="auto"/>
        <w:left w:val="none" w:sz="0" w:space="0" w:color="auto"/>
        <w:bottom w:val="none" w:sz="0" w:space="0" w:color="auto"/>
        <w:right w:val="none" w:sz="0" w:space="0" w:color="auto"/>
      </w:divBdr>
    </w:div>
    <w:div w:id="1668440451">
      <w:bodyDiv w:val="1"/>
      <w:marLeft w:val="0"/>
      <w:marRight w:val="0"/>
      <w:marTop w:val="0"/>
      <w:marBottom w:val="0"/>
      <w:divBdr>
        <w:top w:val="none" w:sz="0" w:space="0" w:color="auto"/>
        <w:left w:val="none" w:sz="0" w:space="0" w:color="auto"/>
        <w:bottom w:val="none" w:sz="0" w:space="0" w:color="auto"/>
        <w:right w:val="none" w:sz="0" w:space="0" w:color="auto"/>
      </w:divBdr>
      <w:divsChild>
        <w:div w:id="843665543">
          <w:marLeft w:val="0"/>
          <w:marRight w:val="0"/>
          <w:marTop w:val="0"/>
          <w:marBottom w:val="0"/>
          <w:divBdr>
            <w:top w:val="none" w:sz="0" w:space="0" w:color="auto"/>
            <w:left w:val="none" w:sz="0" w:space="0" w:color="auto"/>
            <w:bottom w:val="none" w:sz="0" w:space="0" w:color="auto"/>
            <w:right w:val="none" w:sz="0" w:space="0" w:color="auto"/>
          </w:divBdr>
          <w:divsChild>
            <w:div w:id="1241015731">
              <w:marLeft w:val="0"/>
              <w:marRight w:val="0"/>
              <w:marTop w:val="0"/>
              <w:marBottom w:val="0"/>
              <w:divBdr>
                <w:top w:val="none" w:sz="0" w:space="0" w:color="auto"/>
                <w:left w:val="none" w:sz="0" w:space="0" w:color="auto"/>
                <w:bottom w:val="none" w:sz="0" w:space="0" w:color="auto"/>
                <w:right w:val="none" w:sz="0" w:space="0" w:color="auto"/>
              </w:divBdr>
              <w:divsChild>
                <w:div w:id="640112091">
                  <w:marLeft w:val="0"/>
                  <w:marRight w:val="0"/>
                  <w:marTop w:val="0"/>
                  <w:marBottom w:val="0"/>
                  <w:divBdr>
                    <w:top w:val="none" w:sz="0" w:space="0" w:color="auto"/>
                    <w:left w:val="none" w:sz="0" w:space="0" w:color="auto"/>
                    <w:bottom w:val="none" w:sz="0" w:space="0" w:color="auto"/>
                    <w:right w:val="none" w:sz="0" w:space="0" w:color="auto"/>
                  </w:divBdr>
                  <w:divsChild>
                    <w:div w:id="12533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488895">
      <w:bodyDiv w:val="1"/>
      <w:marLeft w:val="0"/>
      <w:marRight w:val="0"/>
      <w:marTop w:val="0"/>
      <w:marBottom w:val="0"/>
      <w:divBdr>
        <w:top w:val="none" w:sz="0" w:space="0" w:color="auto"/>
        <w:left w:val="none" w:sz="0" w:space="0" w:color="auto"/>
        <w:bottom w:val="none" w:sz="0" w:space="0" w:color="auto"/>
        <w:right w:val="none" w:sz="0" w:space="0" w:color="auto"/>
      </w:divBdr>
    </w:div>
    <w:div w:id="1682707357">
      <w:bodyDiv w:val="1"/>
      <w:marLeft w:val="0"/>
      <w:marRight w:val="0"/>
      <w:marTop w:val="0"/>
      <w:marBottom w:val="0"/>
      <w:divBdr>
        <w:top w:val="none" w:sz="0" w:space="0" w:color="auto"/>
        <w:left w:val="none" w:sz="0" w:space="0" w:color="auto"/>
        <w:bottom w:val="none" w:sz="0" w:space="0" w:color="auto"/>
        <w:right w:val="none" w:sz="0" w:space="0" w:color="auto"/>
      </w:divBdr>
      <w:divsChild>
        <w:div w:id="462777164">
          <w:marLeft w:val="0"/>
          <w:marRight w:val="0"/>
          <w:marTop w:val="0"/>
          <w:marBottom w:val="0"/>
          <w:divBdr>
            <w:top w:val="none" w:sz="0" w:space="0" w:color="auto"/>
            <w:left w:val="none" w:sz="0" w:space="0" w:color="auto"/>
            <w:bottom w:val="none" w:sz="0" w:space="0" w:color="auto"/>
            <w:right w:val="none" w:sz="0" w:space="0" w:color="auto"/>
          </w:divBdr>
          <w:divsChild>
            <w:div w:id="399598883">
              <w:marLeft w:val="0"/>
              <w:marRight w:val="0"/>
              <w:marTop w:val="0"/>
              <w:marBottom w:val="0"/>
              <w:divBdr>
                <w:top w:val="none" w:sz="0" w:space="0" w:color="auto"/>
                <w:left w:val="none" w:sz="0" w:space="0" w:color="auto"/>
                <w:bottom w:val="none" w:sz="0" w:space="0" w:color="auto"/>
                <w:right w:val="none" w:sz="0" w:space="0" w:color="auto"/>
              </w:divBdr>
              <w:divsChild>
                <w:div w:id="827404325">
                  <w:marLeft w:val="0"/>
                  <w:marRight w:val="0"/>
                  <w:marTop w:val="0"/>
                  <w:marBottom w:val="0"/>
                  <w:divBdr>
                    <w:top w:val="none" w:sz="0" w:space="0" w:color="auto"/>
                    <w:left w:val="none" w:sz="0" w:space="0" w:color="auto"/>
                    <w:bottom w:val="none" w:sz="0" w:space="0" w:color="auto"/>
                    <w:right w:val="none" w:sz="0" w:space="0" w:color="auto"/>
                  </w:divBdr>
                  <w:divsChild>
                    <w:div w:id="5532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899">
      <w:bodyDiv w:val="1"/>
      <w:marLeft w:val="0"/>
      <w:marRight w:val="0"/>
      <w:marTop w:val="0"/>
      <w:marBottom w:val="0"/>
      <w:divBdr>
        <w:top w:val="none" w:sz="0" w:space="0" w:color="auto"/>
        <w:left w:val="none" w:sz="0" w:space="0" w:color="auto"/>
        <w:bottom w:val="none" w:sz="0" w:space="0" w:color="auto"/>
        <w:right w:val="none" w:sz="0" w:space="0" w:color="auto"/>
      </w:divBdr>
    </w:div>
    <w:div w:id="1715231978">
      <w:bodyDiv w:val="1"/>
      <w:marLeft w:val="0"/>
      <w:marRight w:val="0"/>
      <w:marTop w:val="0"/>
      <w:marBottom w:val="0"/>
      <w:divBdr>
        <w:top w:val="none" w:sz="0" w:space="0" w:color="auto"/>
        <w:left w:val="none" w:sz="0" w:space="0" w:color="auto"/>
        <w:bottom w:val="none" w:sz="0" w:space="0" w:color="auto"/>
        <w:right w:val="none" w:sz="0" w:space="0" w:color="auto"/>
      </w:divBdr>
    </w:div>
    <w:div w:id="1744525547">
      <w:bodyDiv w:val="1"/>
      <w:marLeft w:val="0"/>
      <w:marRight w:val="0"/>
      <w:marTop w:val="0"/>
      <w:marBottom w:val="0"/>
      <w:divBdr>
        <w:top w:val="none" w:sz="0" w:space="0" w:color="auto"/>
        <w:left w:val="none" w:sz="0" w:space="0" w:color="auto"/>
        <w:bottom w:val="none" w:sz="0" w:space="0" w:color="auto"/>
        <w:right w:val="none" w:sz="0" w:space="0" w:color="auto"/>
      </w:divBdr>
    </w:div>
    <w:div w:id="1744789463">
      <w:bodyDiv w:val="1"/>
      <w:marLeft w:val="0"/>
      <w:marRight w:val="0"/>
      <w:marTop w:val="0"/>
      <w:marBottom w:val="0"/>
      <w:divBdr>
        <w:top w:val="none" w:sz="0" w:space="0" w:color="auto"/>
        <w:left w:val="none" w:sz="0" w:space="0" w:color="auto"/>
        <w:bottom w:val="none" w:sz="0" w:space="0" w:color="auto"/>
        <w:right w:val="none" w:sz="0" w:space="0" w:color="auto"/>
      </w:divBdr>
    </w:div>
    <w:div w:id="1755711418">
      <w:bodyDiv w:val="1"/>
      <w:marLeft w:val="0"/>
      <w:marRight w:val="0"/>
      <w:marTop w:val="0"/>
      <w:marBottom w:val="0"/>
      <w:divBdr>
        <w:top w:val="none" w:sz="0" w:space="0" w:color="auto"/>
        <w:left w:val="none" w:sz="0" w:space="0" w:color="auto"/>
        <w:bottom w:val="none" w:sz="0" w:space="0" w:color="auto"/>
        <w:right w:val="none" w:sz="0" w:space="0" w:color="auto"/>
      </w:divBdr>
      <w:divsChild>
        <w:div w:id="1792746908">
          <w:marLeft w:val="0"/>
          <w:marRight w:val="0"/>
          <w:marTop w:val="0"/>
          <w:marBottom w:val="0"/>
          <w:divBdr>
            <w:top w:val="none" w:sz="0" w:space="0" w:color="auto"/>
            <w:left w:val="none" w:sz="0" w:space="0" w:color="auto"/>
            <w:bottom w:val="none" w:sz="0" w:space="0" w:color="auto"/>
            <w:right w:val="none" w:sz="0" w:space="0" w:color="auto"/>
          </w:divBdr>
          <w:divsChild>
            <w:div w:id="1271549106">
              <w:marLeft w:val="0"/>
              <w:marRight w:val="0"/>
              <w:marTop w:val="0"/>
              <w:marBottom w:val="0"/>
              <w:divBdr>
                <w:top w:val="none" w:sz="0" w:space="0" w:color="auto"/>
                <w:left w:val="none" w:sz="0" w:space="0" w:color="auto"/>
                <w:bottom w:val="none" w:sz="0" w:space="0" w:color="auto"/>
                <w:right w:val="none" w:sz="0" w:space="0" w:color="auto"/>
              </w:divBdr>
              <w:divsChild>
                <w:div w:id="15753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85677">
      <w:bodyDiv w:val="1"/>
      <w:marLeft w:val="0"/>
      <w:marRight w:val="0"/>
      <w:marTop w:val="0"/>
      <w:marBottom w:val="0"/>
      <w:divBdr>
        <w:top w:val="none" w:sz="0" w:space="0" w:color="auto"/>
        <w:left w:val="none" w:sz="0" w:space="0" w:color="auto"/>
        <w:bottom w:val="none" w:sz="0" w:space="0" w:color="auto"/>
        <w:right w:val="none" w:sz="0" w:space="0" w:color="auto"/>
      </w:divBdr>
    </w:div>
    <w:div w:id="1794398428">
      <w:bodyDiv w:val="1"/>
      <w:marLeft w:val="0"/>
      <w:marRight w:val="0"/>
      <w:marTop w:val="0"/>
      <w:marBottom w:val="0"/>
      <w:divBdr>
        <w:top w:val="none" w:sz="0" w:space="0" w:color="auto"/>
        <w:left w:val="none" w:sz="0" w:space="0" w:color="auto"/>
        <w:bottom w:val="none" w:sz="0" w:space="0" w:color="auto"/>
        <w:right w:val="none" w:sz="0" w:space="0" w:color="auto"/>
      </w:divBdr>
      <w:divsChild>
        <w:div w:id="1148590815">
          <w:marLeft w:val="0"/>
          <w:marRight w:val="0"/>
          <w:marTop w:val="0"/>
          <w:marBottom w:val="0"/>
          <w:divBdr>
            <w:top w:val="none" w:sz="0" w:space="0" w:color="auto"/>
            <w:left w:val="none" w:sz="0" w:space="0" w:color="auto"/>
            <w:bottom w:val="none" w:sz="0" w:space="0" w:color="auto"/>
            <w:right w:val="none" w:sz="0" w:space="0" w:color="auto"/>
          </w:divBdr>
          <w:divsChild>
            <w:div w:id="822894754">
              <w:marLeft w:val="0"/>
              <w:marRight w:val="0"/>
              <w:marTop w:val="0"/>
              <w:marBottom w:val="0"/>
              <w:divBdr>
                <w:top w:val="none" w:sz="0" w:space="0" w:color="auto"/>
                <w:left w:val="none" w:sz="0" w:space="0" w:color="auto"/>
                <w:bottom w:val="none" w:sz="0" w:space="0" w:color="auto"/>
                <w:right w:val="none" w:sz="0" w:space="0" w:color="auto"/>
              </w:divBdr>
              <w:divsChild>
                <w:div w:id="1845128815">
                  <w:marLeft w:val="0"/>
                  <w:marRight w:val="0"/>
                  <w:marTop w:val="0"/>
                  <w:marBottom w:val="0"/>
                  <w:divBdr>
                    <w:top w:val="none" w:sz="0" w:space="0" w:color="auto"/>
                    <w:left w:val="none" w:sz="0" w:space="0" w:color="auto"/>
                    <w:bottom w:val="none" w:sz="0" w:space="0" w:color="auto"/>
                    <w:right w:val="none" w:sz="0" w:space="0" w:color="auto"/>
                  </w:divBdr>
                  <w:divsChild>
                    <w:div w:id="7133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56736">
      <w:bodyDiv w:val="1"/>
      <w:marLeft w:val="0"/>
      <w:marRight w:val="0"/>
      <w:marTop w:val="0"/>
      <w:marBottom w:val="0"/>
      <w:divBdr>
        <w:top w:val="none" w:sz="0" w:space="0" w:color="auto"/>
        <w:left w:val="none" w:sz="0" w:space="0" w:color="auto"/>
        <w:bottom w:val="none" w:sz="0" w:space="0" w:color="auto"/>
        <w:right w:val="none" w:sz="0" w:space="0" w:color="auto"/>
      </w:divBdr>
    </w:div>
    <w:div w:id="1824618186">
      <w:bodyDiv w:val="1"/>
      <w:marLeft w:val="0"/>
      <w:marRight w:val="0"/>
      <w:marTop w:val="0"/>
      <w:marBottom w:val="0"/>
      <w:divBdr>
        <w:top w:val="none" w:sz="0" w:space="0" w:color="auto"/>
        <w:left w:val="none" w:sz="0" w:space="0" w:color="auto"/>
        <w:bottom w:val="none" w:sz="0" w:space="0" w:color="auto"/>
        <w:right w:val="none" w:sz="0" w:space="0" w:color="auto"/>
      </w:divBdr>
    </w:div>
    <w:div w:id="1829515678">
      <w:bodyDiv w:val="1"/>
      <w:marLeft w:val="0"/>
      <w:marRight w:val="0"/>
      <w:marTop w:val="0"/>
      <w:marBottom w:val="0"/>
      <w:divBdr>
        <w:top w:val="none" w:sz="0" w:space="0" w:color="auto"/>
        <w:left w:val="none" w:sz="0" w:space="0" w:color="auto"/>
        <w:bottom w:val="none" w:sz="0" w:space="0" w:color="auto"/>
        <w:right w:val="none" w:sz="0" w:space="0" w:color="auto"/>
      </w:divBdr>
    </w:div>
    <w:div w:id="1837652547">
      <w:bodyDiv w:val="1"/>
      <w:marLeft w:val="0"/>
      <w:marRight w:val="0"/>
      <w:marTop w:val="0"/>
      <w:marBottom w:val="0"/>
      <w:divBdr>
        <w:top w:val="none" w:sz="0" w:space="0" w:color="auto"/>
        <w:left w:val="none" w:sz="0" w:space="0" w:color="auto"/>
        <w:bottom w:val="none" w:sz="0" w:space="0" w:color="auto"/>
        <w:right w:val="none" w:sz="0" w:space="0" w:color="auto"/>
      </w:divBdr>
      <w:divsChild>
        <w:div w:id="1177691241">
          <w:marLeft w:val="0"/>
          <w:marRight w:val="0"/>
          <w:marTop w:val="0"/>
          <w:marBottom w:val="0"/>
          <w:divBdr>
            <w:top w:val="none" w:sz="0" w:space="0" w:color="auto"/>
            <w:left w:val="none" w:sz="0" w:space="0" w:color="auto"/>
            <w:bottom w:val="none" w:sz="0" w:space="0" w:color="auto"/>
            <w:right w:val="none" w:sz="0" w:space="0" w:color="auto"/>
          </w:divBdr>
          <w:divsChild>
            <w:div w:id="696084092">
              <w:marLeft w:val="0"/>
              <w:marRight w:val="0"/>
              <w:marTop w:val="0"/>
              <w:marBottom w:val="0"/>
              <w:divBdr>
                <w:top w:val="none" w:sz="0" w:space="0" w:color="auto"/>
                <w:left w:val="none" w:sz="0" w:space="0" w:color="auto"/>
                <w:bottom w:val="none" w:sz="0" w:space="0" w:color="auto"/>
                <w:right w:val="none" w:sz="0" w:space="0" w:color="auto"/>
              </w:divBdr>
              <w:divsChild>
                <w:div w:id="1725175590">
                  <w:marLeft w:val="0"/>
                  <w:marRight w:val="0"/>
                  <w:marTop w:val="0"/>
                  <w:marBottom w:val="0"/>
                  <w:divBdr>
                    <w:top w:val="none" w:sz="0" w:space="0" w:color="auto"/>
                    <w:left w:val="none" w:sz="0" w:space="0" w:color="auto"/>
                    <w:bottom w:val="none" w:sz="0" w:space="0" w:color="auto"/>
                    <w:right w:val="none" w:sz="0" w:space="0" w:color="auto"/>
                  </w:divBdr>
                  <w:divsChild>
                    <w:div w:id="4677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547364">
      <w:bodyDiv w:val="1"/>
      <w:marLeft w:val="0"/>
      <w:marRight w:val="0"/>
      <w:marTop w:val="0"/>
      <w:marBottom w:val="0"/>
      <w:divBdr>
        <w:top w:val="none" w:sz="0" w:space="0" w:color="auto"/>
        <w:left w:val="none" w:sz="0" w:space="0" w:color="auto"/>
        <w:bottom w:val="none" w:sz="0" w:space="0" w:color="auto"/>
        <w:right w:val="none" w:sz="0" w:space="0" w:color="auto"/>
      </w:divBdr>
    </w:div>
    <w:div w:id="1867669106">
      <w:bodyDiv w:val="1"/>
      <w:marLeft w:val="0"/>
      <w:marRight w:val="0"/>
      <w:marTop w:val="0"/>
      <w:marBottom w:val="0"/>
      <w:divBdr>
        <w:top w:val="none" w:sz="0" w:space="0" w:color="auto"/>
        <w:left w:val="none" w:sz="0" w:space="0" w:color="auto"/>
        <w:bottom w:val="none" w:sz="0" w:space="0" w:color="auto"/>
        <w:right w:val="none" w:sz="0" w:space="0" w:color="auto"/>
      </w:divBdr>
      <w:divsChild>
        <w:div w:id="1288001388">
          <w:marLeft w:val="0"/>
          <w:marRight w:val="0"/>
          <w:marTop w:val="0"/>
          <w:marBottom w:val="0"/>
          <w:divBdr>
            <w:top w:val="none" w:sz="0" w:space="0" w:color="auto"/>
            <w:left w:val="none" w:sz="0" w:space="0" w:color="auto"/>
            <w:bottom w:val="none" w:sz="0" w:space="0" w:color="auto"/>
            <w:right w:val="none" w:sz="0" w:space="0" w:color="auto"/>
          </w:divBdr>
          <w:divsChild>
            <w:div w:id="1558395683">
              <w:marLeft w:val="0"/>
              <w:marRight w:val="0"/>
              <w:marTop w:val="0"/>
              <w:marBottom w:val="0"/>
              <w:divBdr>
                <w:top w:val="none" w:sz="0" w:space="0" w:color="auto"/>
                <w:left w:val="none" w:sz="0" w:space="0" w:color="auto"/>
                <w:bottom w:val="none" w:sz="0" w:space="0" w:color="auto"/>
                <w:right w:val="none" w:sz="0" w:space="0" w:color="auto"/>
              </w:divBdr>
              <w:divsChild>
                <w:div w:id="2018848360">
                  <w:marLeft w:val="0"/>
                  <w:marRight w:val="0"/>
                  <w:marTop w:val="0"/>
                  <w:marBottom w:val="0"/>
                  <w:divBdr>
                    <w:top w:val="none" w:sz="0" w:space="0" w:color="auto"/>
                    <w:left w:val="none" w:sz="0" w:space="0" w:color="auto"/>
                    <w:bottom w:val="none" w:sz="0" w:space="0" w:color="auto"/>
                    <w:right w:val="none" w:sz="0" w:space="0" w:color="auto"/>
                  </w:divBdr>
                  <w:divsChild>
                    <w:div w:id="3408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454768">
      <w:bodyDiv w:val="1"/>
      <w:marLeft w:val="0"/>
      <w:marRight w:val="0"/>
      <w:marTop w:val="0"/>
      <w:marBottom w:val="0"/>
      <w:divBdr>
        <w:top w:val="none" w:sz="0" w:space="0" w:color="auto"/>
        <w:left w:val="none" w:sz="0" w:space="0" w:color="auto"/>
        <w:bottom w:val="none" w:sz="0" w:space="0" w:color="auto"/>
        <w:right w:val="none" w:sz="0" w:space="0" w:color="auto"/>
      </w:divBdr>
    </w:div>
    <w:div w:id="1920603439">
      <w:bodyDiv w:val="1"/>
      <w:marLeft w:val="0"/>
      <w:marRight w:val="0"/>
      <w:marTop w:val="0"/>
      <w:marBottom w:val="0"/>
      <w:divBdr>
        <w:top w:val="none" w:sz="0" w:space="0" w:color="auto"/>
        <w:left w:val="none" w:sz="0" w:space="0" w:color="auto"/>
        <w:bottom w:val="none" w:sz="0" w:space="0" w:color="auto"/>
        <w:right w:val="none" w:sz="0" w:space="0" w:color="auto"/>
      </w:divBdr>
      <w:divsChild>
        <w:div w:id="1696268378">
          <w:marLeft w:val="0"/>
          <w:marRight w:val="0"/>
          <w:marTop w:val="0"/>
          <w:marBottom w:val="0"/>
          <w:divBdr>
            <w:top w:val="none" w:sz="0" w:space="0" w:color="auto"/>
            <w:left w:val="none" w:sz="0" w:space="0" w:color="auto"/>
            <w:bottom w:val="none" w:sz="0" w:space="0" w:color="auto"/>
            <w:right w:val="none" w:sz="0" w:space="0" w:color="auto"/>
          </w:divBdr>
          <w:divsChild>
            <w:div w:id="1138380835">
              <w:marLeft w:val="0"/>
              <w:marRight w:val="0"/>
              <w:marTop w:val="0"/>
              <w:marBottom w:val="0"/>
              <w:divBdr>
                <w:top w:val="none" w:sz="0" w:space="0" w:color="auto"/>
                <w:left w:val="none" w:sz="0" w:space="0" w:color="auto"/>
                <w:bottom w:val="none" w:sz="0" w:space="0" w:color="auto"/>
                <w:right w:val="none" w:sz="0" w:space="0" w:color="auto"/>
              </w:divBdr>
              <w:divsChild>
                <w:div w:id="155126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73407">
      <w:bodyDiv w:val="1"/>
      <w:marLeft w:val="0"/>
      <w:marRight w:val="0"/>
      <w:marTop w:val="0"/>
      <w:marBottom w:val="0"/>
      <w:divBdr>
        <w:top w:val="none" w:sz="0" w:space="0" w:color="auto"/>
        <w:left w:val="none" w:sz="0" w:space="0" w:color="auto"/>
        <w:bottom w:val="none" w:sz="0" w:space="0" w:color="auto"/>
        <w:right w:val="none" w:sz="0" w:space="0" w:color="auto"/>
      </w:divBdr>
    </w:div>
    <w:div w:id="1956713802">
      <w:bodyDiv w:val="1"/>
      <w:marLeft w:val="0"/>
      <w:marRight w:val="0"/>
      <w:marTop w:val="0"/>
      <w:marBottom w:val="0"/>
      <w:divBdr>
        <w:top w:val="none" w:sz="0" w:space="0" w:color="auto"/>
        <w:left w:val="none" w:sz="0" w:space="0" w:color="auto"/>
        <w:bottom w:val="none" w:sz="0" w:space="0" w:color="auto"/>
        <w:right w:val="none" w:sz="0" w:space="0" w:color="auto"/>
      </w:divBdr>
    </w:div>
    <w:div w:id="1975745321">
      <w:bodyDiv w:val="1"/>
      <w:marLeft w:val="0"/>
      <w:marRight w:val="0"/>
      <w:marTop w:val="0"/>
      <w:marBottom w:val="0"/>
      <w:divBdr>
        <w:top w:val="none" w:sz="0" w:space="0" w:color="auto"/>
        <w:left w:val="none" w:sz="0" w:space="0" w:color="auto"/>
        <w:bottom w:val="none" w:sz="0" w:space="0" w:color="auto"/>
        <w:right w:val="none" w:sz="0" w:space="0" w:color="auto"/>
      </w:divBdr>
    </w:div>
    <w:div w:id="1977179351">
      <w:bodyDiv w:val="1"/>
      <w:marLeft w:val="0"/>
      <w:marRight w:val="0"/>
      <w:marTop w:val="0"/>
      <w:marBottom w:val="0"/>
      <w:divBdr>
        <w:top w:val="none" w:sz="0" w:space="0" w:color="auto"/>
        <w:left w:val="none" w:sz="0" w:space="0" w:color="auto"/>
        <w:bottom w:val="none" w:sz="0" w:space="0" w:color="auto"/>
        <w:right w:val="none" w:sz="0" w:space="0" w:color="auto"/>
      </w:divBdr>
    </w:div>
    <w:div w:id="2008047532">
      <w:bodyDiv w:val="1"/>
      <w:marLeft w:val="0"/>
      <w:marRight w:val="0"/>
      <w:marTop w:val="0"/>
      <w:marBottom w:val="0"/>
      <w:divBdr>
        <w:top w:val="none" w:sz="0" w:space="0" w:color="auto"/>
        <w:left w:val="none" w:sz="0" w:space="0" w:color="auto"/>
        <w:bottom w:val="none" w:sz="0" w:space="0" w:color="auto"/>
        <w:right w:val="none" w:sz="0" w:space="0" w:color="auto"/>
      </w:divBdr>
    </w:div>
    <w:div w:id="2008897762">
      <w:bodyDiv w:val="1"/>
      <w:marLeft w:val="0"/>
      <w:marRight w:val="0"/>
      <w:marTop w:val="0"/>
      <w:marBottom w:val="0"/>
      <w:divBdr>
        <w:top w:val="none" w:sz="0" w:space="0" w:color="auto"/>
        <w:left w:val="none" w:sz="0" w:space="0" w:color="auto"/>
        <w:bottom w:val="none" w:sz="0" w:space="0" w:color="auto"/>
        <w:right w:val="none" w:sz="0" w:space="0" w:color="auto"/>
      </w:divBdr>
    </w:div>
    <w:div w:id="2015913382">
      <w:bodyDiv w:val="1"/>
      <w:marLeft w:val="0"/>
      <w:marRight w:val="0"/>
      <w:marTop w:val="0"/>
      <w:marBottom w:val="0"/>
      <w:divBdr>
        <w:top w:val="none" w:sz="0" w:space="0" w:color="auto"/>
        <w:left w:val="none" w:sz="0" w:space="0" w:color="auto"/>
        <w:bottom w:val="none" w:sz="0" w:space="0" w:color="auto"/>
        <w:right w:val="none" w:sz="0" w:space="0" w:color="auto"/>
      </w:divBdr>
    </w:div>
    <w:div w:id="2040398178">
      <w:bodyDiv w:val="1"/>
      <w:marLeft w:val="0"/>
      <w:marRight w:val="0"/>
      <w:marTop w:val="0"/>
      <w:marBottom w:val="0"/>
      <w:divBdr>
        <w:top w:val="none" w:sz="0" w:space="0" w:color="auto"/>
        <w:left w:val="none" w:sz="0" w:space="0" w:color="auto"/>
        <w:bottom w:val="none" w:sz="0" w:space="0" w:color="auto"/>
        <w:right w:val="none" w:sz="0" w:space="0" w:color="auto"/>
      </w:divBdr>
    </w:div>
    <w:div w:id="2042777808">
      <w:bodyDiv w:val="1"/>
      <w:marLeft w:val="0"/>
      <w:marRight w:val="0"/>
      <w:marTop w:val="0"/>
      <w:marBottom w:val="0"/>
      <w:divBdr>
        <w:top w:val="none" w:sz="0" w:space="0" w:color="auto"/>
        <w:left w:val="none" w:sz="0" w:space="0" w:color="auto"/>
        <w:bottom w:val="none" w:sz="0" w:space="0" w:color="auto"/>
        <w:right w:val="none" w:sz="0" w:space="0" w:color="auto"/>
      </w:divBdr>
    </w:div>
    <w:div w:id="2044207697">
      <w:bodyDiv w:val="1"/>
      <w:marLeft w:val="0"/>
      <w:marRight w:val="0"/>
      <w:marTop w:val="0"/>
      <w:marBottom w:val="0"/>
      <w:divBdr>
        <w:top w:val="none" w:sz="0" w:space="0" w:color="auto"/>
        <w:left w:val="none" w:sz="0" w:space="0" w:color="auto"/>
        <w:bottom w:val="none" w:sz="0" w:space="0" w:color="auto"/>
        <w:right w:val="none" w:sz="0" w:space="0" w:color="auto"/>
      </w:divBdr>
    </w:div>
    <w:div w:id="2063167951">
      <w:bodyDiv w:val="1"/>
      <w:marLeft w:val="0"/>
      <w:marRight w:val="0"/>
      <w:marTop w:val="0"/>
      <w:marBottom w:val="0"/>
      <w:divBdr>
        <w:top w:val="none" w:sz="0" w:space="0" w:color="auto"/>
        <w:left w:val="none" w:sz="0" w:space="0" w:color="auto"/>
        <w:bottom w:val="none" w:sz="0" w:space="0" w:color="auto"/>
        <w:right w:val="none" w:sz="0" w:space="0" w:color="auto"/>
      </w:divBdr>
    </w:div>
    <w:div w:id="2068064901">
      <w:bodyDiv w:val="1"/>
      <w:marLeft w:val="0"/>
      <w:marRight w:val="0"/>
      <w:marTop w:val="0"/>
      <w:marBottom w:val="0"/>
      <w:divBdr>
        <w:top w:val="none" w:sz="0" w:space="0" w:color="auto"/>
        <w:left w:val="none" w:sz="0" w:space="0" w:color="auto"/>
        <w:bottom w:val="none" w:sz="0" w:space="0" w:color="auto"/>
        <w:right w:val="none" w:sz="0" w:space="0" w:color="auto"/>
      </w:divBdr>
    </w:div>
    <w:div w:id="2083291000">
      <w:bodyDiv w:val="1"/>
      <w:marLeft w:val="0"/>
      <w:marRight w:val="0"/>
      <w:marTop w:val="0"/>
      <w:marBottom w:val="0"/>
      <w:divBdr>
        <w:top w:val="none" w:sz="0" w:space="0" w:color="auto"/>
        <w:left w:val="none" w:sz="0" w:space="0" w:color="auto"/>
        <w:bottom w:val="none" w:sz="0" w:space="0" w:color="auto"/>
        <w:right w:val="none" w:sz="0" w:space="0" w:color="auto"/>
      </w:divBdr>
      <w:divsChild>
        <w:div w:id="560865159">
          <w:marLeft w:val="0"/>
          <w:marRight w:val="0"/>
          <w:marTop w:val="0"/>
          <w:marBottom w:val="0"/>
          <w:divBdr>
            <w:top w:val="none" w:sz="0" w:space="0" w:color="auto"/>
            <w:left w:val="none" w:sz="0" w:space="0" w:color="auto"/>
            <w:bottom w:val="none" w:sz="0" w:space="0" w:color="auto"/>
            <w:right w:val="none" w:sz="0" w:space="0" w:color="auto"/>
          </w:divBdr>
          <w:divsChild>
            <w:div w:id="1031109868">
              <w:marLeft w:val="0"/>
              <w:marRight w:val="0"/>
              <w:marTop w:val="0"/>
              <w:marBottom w:val="0"/>
              <w:divBdr>
                <w:top w:val="none" w:sz="0" w:space="0" w:color="auto"/>
                <w:left w:val="none" w:sz="0" w:space="0" w:color="auto"/>
                <w:bottom w:val="none" w:sz="0" w:space="0" w:color="auto"/>
                <w:right w:val="none" w:sz="0" w:space="0" w:color="auto"/>
              </w:divBdr>
              <w:divsChild>
                <w:div w:id="801002236">
                  <w:marLeft w:val="0"/>
                  <w:marRight w:val="0"/>
                  <w:marTop w:val="0"/>
                  <w:marBottom w:val="0"/>
                  <w:divBdr>
                    <w:top w:val="none" w:sz="0" w:space="0" w:color="auto"/>
                    <w:left w:val="none" w:sz="0" w:space="0" w:color="auto"/>
                    <w:bottom w:val="none" w:sz="0" w:space="0" w:color="auto"/>
                    <w:right w:val="none" w:sz="0" w:space="0" w:color="auto"/>
                  </w:divBdr>
                  <w:divsChild>
                    <w:div w:id="9812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185574">
      <w:bodyDiv w:val="1"/>
      <w:marLeft w:val="0"/>
      <w:marRight w:val="0"/>
      <w:marTop w:val="0"/>
      <w:marBottom w:val="0"/>
      <w:divBdr>
        <w:top w:val="none" w:sz="0" w:space="0" w:color="auto"/>
        <w:left w:val="none" w:sz="0" w:space="0" w:color="auto"/>
        <w:bottom w:val="none" w:sz="0" w:space="0" w:color="auto"/>
        <w:right w:val="none" w:sz="0" w:space="0" w:color="auto"/>
      </w:divBdr>
    </w:div>
    <w:div w:id="2091341989">
      <w:bodyDiv w:val="1"/>
      <w:marLeft w:val="0"/>
      <w:marRight w:val="0"/>
      <w:marTop w:val="0"/>
      <w:marBottom w:val="0"/>
      <w:divBdr>
        <w:top w:val="none" w:sz="0" w:space="0" w:color="auto"/>
        <w:left w:val="none" w:sz="0" w:space="0" w:color="auto"/>
        <w:bottom w:val="none" w:sz="0" w:space="0" w:color="auto"/>
        <w:right w:val="none" w:sz="0" w:space="0" w:color="auto"/>
      </w:divBdr>
    </w:div>
    <w:div w:id="21388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diagramData" Target="diagrams/data1.xml"/><Relationship Id="rId25" Type="http://schemas.openxmlformats.org/officeDocument/2006/relationships/diagramColors" Target="diagrams/colors2.xml"/><Relationship Id="rId2" Type="http://schemas.openxmlformats.org/officeDocument/2006/relationships/customXml" Target="../customXml/item2.xml"/><Relationship Id="rId16" Type="http://schemas.openxmlformats.org/officeDocument/2006/relationships/hyperlink" Target="https://www.towerhamlets.gov.uk/lgnl/community_and_living/community_safety__crime_preve/Domestic_Homicide_Reviews.aspx" TargetMode="External"/><Relationship Id="rId20" Type="http://schemas.openxmlformats.org/officeDocument/2006/relationships/diagramColors" Target="diagrams/colors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s://jobs.theguardian.com/getasset/f5cc690e-5128-490e-ac83-06eae01a009d/" TargetMode="External"/><Relationship Id="rId24" Type="http://schemas.openxmlformats.org/officeDocument/2006/relationships/diagramQuickStyle" Target="diagrams/quickStyle2.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diagramLayout" Target="diagrams/layout2.xml"/><Relationship Id="rId28"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diagramQuickStyle" Target="diagrams/quickStyl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diagramData" Target="diagrams/data2.xml"/><Relationship Id="rId27" Type="http://schemas.openxmlformats.org/officeDocument/2006/relationships/image" Target="media/image3.png"/></Relationships>
</file>

<file path=word/_rels/footnotes.xml.rels><?xml version="1.0" encoding="UTF-8" standalone="yes"?>
<Relationships xmlns="http://schemas.openxmlformats.org/package/2006/relationships"><Relationship Id="rId13" Type="http://schemas.openxmlformats.org/officeDocument/2006/relationships/hyperlink" Target="https://londonfriend.org.uk/antidote/" TargetMode="External"/><Relationship Id="rId18" Type="http://schemas.openxmlformats.org/officeDocument/2006/relationships/hyperlink" Target="https://www.city-psychology.co.uk/about-us/" TargetMode="External"/><Relationship Id="rId26" Type="http://schemas.openxmlformats.org/officeDocument/2006/relationships/hyperlink" Target="https://www.victimsupport.org.uk/more-us/why-choose-us/specialist-services/homicide-service" TargetMode="External"/><Relationship Id="rId39" Type="http://schemas.openxmlformats.org/officeDocument/2006/relationships/hyperlink" Target="https://www.talktofrank.com/drug/speed" TargetMode="External"/><Relationship Id="rId21" Type="http://schemas.openxmlformats.org/officeDocument/2006/relationships/hyperlink" Target="https://metrocharity.org.uk" TargetMode="External"/><Relationship Id="rId34" Type="http://schemas.openxmlformats.org/officeDocument/2006/relationships/hyperlink" Target="https://www.policeconduct.gov.uk/investigations/what-we-investigate-and-next-steps" TargetMode="External"/><Relationship Id="rId42" Type="http://schemas.openxmlformats.org/officeDocument/2006/relationships/hyperlink" Target="https://www.talktofrank.com/drug/methamphetamine?a=Meth" TargetMode="External"/><Relationship Id="rId47" Type="http://schemas.openxmlformats.org/officeDocument/2006/relationships/hyperlink" Target="https://www.towerhamlets.gov.uk/lgnl/health__social_care/ASC/Adults_Health_and_Wellbeing/Caring_for_someone/Carer_needs_assessment.aspx" TargetMode="External"/><Relationship Id="rId50" Type="http://schemas.openxmlformats.org/officeDocument/2006/relationships/hyperlink" Target="https://www.tvha.co.uk/customer-services/tenant/tenancy-support/" TargetMode="External"/><Relationship Id="rId55" Type="http://schemas.openxmlformats.org/officeDocument/2006/relationships/hyperlink" Target="https://www.standingtogether.org.uk/dhr" TargetMode="External"/><Relationship Id="rId7" Type="http://schemas.openxmlformats.org/officeDocument/2006/relationships/hyperlink" Target="https://www.elft.nhs.uk/About-Us" TargetMode="External"/><Relationship Id="rId2" Type="http://schemas.openxmlformats.org/officeDocument/2006/relationships/hyperlink" Target="https://www.victimsupport.org.uk/help-and-support/get-help/support-near-you/london/east-london" TargetMode="External"/><Relationship Id="rId16" Type="http://schemas.openxmlformats.org/officeDocument/2006/relationships/hyperlink" Target="https://www.chelwest.nhs.uk/services/hiv-sexual-health" TargetMode="External"/><Relationship Id="rId29" Type="http://schemas.openxmlformats.org/officeDocument/2006/relationships/hyperlink" Target="https://www.brent.gov.uk/your-community/crime-and-community-safety/domestic-abuse-and-vawg/" TargetMode="External"/><Relationship Id="rId11" Type="http://schemas.openxmlformats.org/officeDocument/2006/relationships/hyperlink" Target="http://www.galop.org.uk" TargetMode="External"/><Relationship Id="rId24" Type="http://schemas.openxmlformats.org/officeDocument/2006/relationships/hyperlink" Target="https://www.peabody.org.uk" TargetMode="External"/><Relationship Id="rId32" Type="http://schemas.openxmlformats.org/officeDocument/2006/relationships/hyperlink" Target="https://www.eida.org.uk" TargetMode="External"/><Relationship Id="rId37" Type="http://schemas.openxmlformats.org/officeDocument/2006/relationships/hyperlink" Target="https://www.talktofrank.com/drug/ghb" TargetMode="External"/><Relationship Id="rId40" Type="http://schemas.openxmlformats.org/officeDocument/2006/relationships/hyperlink" Target="https://www.talktofrank.com/drug/ecstasy" TargetMode="External"/><Relationship Id="rId45" Type="http://schemas.openxmlformats.org/officeDocument/2006/relationships/hyperlink" Target="https://www.nhs.uk/conditions/cognitive-behavioural-therapy-cbt/" TargetMode="External"/><Relationship Id="rId53" Type="http://schemas.openxmlformats.org/officeDocument/2006/relationships/hyperlink" Target="https://pathways.nice.org.uk/pathways/depression" TargetMode="External"/><Relationship Id="rId58" Type="http://schemas.openxmlformats.org/officeDocument/2006/relationships/hyperlink" Target="https://www.towerhamlets.gov.uk/Documents/Adult-care-services/CarerPlans/2019_20_Commitment_to_Carers_Plan.pdf" TargetMode="External"/><Relationship Id="rId5" Type="http://schemas.openxmlformats.org/officeDocument/2006/relationships/hyperlink" Target="http://www.standingtogether.org.uk/sites/default/files/docs/STADV_DHR_Report_Final.pdf" TargetMode="External"/><Relationship Id="rId19" Type="http://schemas.openxmlformats.org/officeDocument/2006/relationships/hyperlink" Target="https://www.guysandstthomas.nhs.uk/about-us/about-us.aspx" TargetMode="External"/><Relationship Id="rId4" Type="http://schemas.openxmlformats.org/officeDocument/2006/relationships/hyperlink" Target="https://naz.org.uk" TargetMode="External"/><Relationship Id="rId9" Type="http://schemas.openxmlformats.org/officeDocument/2006/relationships/hyperlink" Target="https://www.lookahead.org.uk/our-services/our-service-map/services-accept-self-referrals/tower-hamlets-community-intervention-service/" TargetMode="External"/><Relationship Id="rId14" Type="http://schemas.openxmlformats.org/officeDocument/2006/relationships/hyperlink" Target="https://www.positiveeast.org.uk" TargetMode="External"/><Relationship Id="rId22" Type="http://schemas.openxmlformats.org/officeDocument/2006/relationships/hyperlink" Target="https://www.mtvh.co.uk" TargetMode="External"/><Relationship Id="rId27" Type="http://schemas.openxmlformats.org/officeDocument/2006/relationships/hyperlink" Target="http://www.murdered-abroad.org.uk" TargetMode="External"/><Relationship Id="rId30" Type="http://schemas.openxmlformats.org/officeDocument/2006/relationships/hyperlink" Target="https://www.leicester.gov.uk/your-council/policies-plans-and-strategies/public-safety/safer-leicester-partnership/domestic-homicide-reviews-dhrs/" TargetMode="External"/><Relationship Id="rId35" Type="http://schemas.openxmlformats.org/officeDocument/2006/relationships/hyperlink" Target="https://www.towerhamlets.gov.uk/lgnl/health__social_care/ASC/Adults_Health_and_Wellbeing/Staying_safe/Safeguarding_Adults_Review.aspx" TargetMode="External"/><Relationship Id="rId43" Type="http://schemas.openxmlformats.org/officeDocument/2006/relationships/hyperlink" Target="https://www.nhs.uk/conditions/generalised-anxiety-disorder/" TargetMode="External"/><Relationship Id="rId48" Type="http://schemas.openxmlformats.org/officeDocument/2006/relationships/hyperlink" Target="https://www.carersuk.org/for-professionals/policy/policy-library/missing-out-research-briefing-on-the-state-of-caring-2019-survey" TargetMode="External"/><Relationship Id="rId56" Type="http://schemas.openxmlformats.org/officeDocument/2006/relationships/hyperlink" Target="https://www.towerhamlets.gov.uk/lgnl/health__social_care/ASC/Adults_Health_and_Wellbeing/Caring_for_someone/Carer_needs_assessment.aspx" TargetMode="External"/><Relationship Id="rId8" Type="http://schemas.openxmlformats.org/officeDocument/2006/relationships/hyperlink" Target="https://thefrf.org/about-us/" TargetMode="External"/><Relationship Id="rId51" Type="http://schemas.openxmlformats.org/officeDocument/2006/relationships/hyperlink" Target="https://www.moneyadviceservice.org.uk/en" TargetMode="External"/><Relationship Id="rId3" Type="http://schemas.openxmlformats.org/officeDocument/2006/relationships/hyperlink" Target="https://www.eastlondonmosque.org.uk" TargetMode="External"/><Relationship Id="rId12" Type="http://schemas.openxmlformats.org/officeDocument/2006/relationships/hyperlink" Target="http://elop.org" TargetMode="External"/><Relationship Id="rId17" Type="http://schemas.openxmlformats.org/officeDocument/2006/relationships/hyperlink" Target="https://www.cnwl.nhs.uk" TargetMode="External"/><Relationship Id="rId25" Type="http://schemas.openxmlformats.org/officeDocument/2006/relationships/hyperlink" Target="https://aafda.org.uk" TargetMode="External"/><Relationship Id="rId33" Type="http://schemas.openxmlformats.org/officeDocument/2006/relationships/hyperlink" Target="https://www.policeconduct.gov.uk" TargetMode="External"/><Relationship Id="rId38" Type="http://schemas.openxmlformats.org/officeDocument/2006/relationships/hyperlink" Target="https://www.talktofrank.com/drug/ecstasy" TargetMode="External"/><Relationship Id="rId46" Type="http://schemas.openxmlformats.org/officeDocument/2006/relationships/hyperlink" Target="https://survivingeconomicabuse.org/economic-abuse/what-is-economic-abuse/" TargetMode="External"/><Relationship Id="rId20" Type="http://schemas.openxmlformats.org/officeDocument/2006/relationships/hyperlink" Target="https://www.lqgroup.org.uk" TargetMode="External"/><Relationship Id="rId41" Type="http://schemas.openxmlformats.org/officeDocument/2006/relationships/hyperlink" Target="https://www.talktofrank.com/drug/cocaine" TargetMode="External"/><Relationship Id="rId54" Type="http://schemas.openxmlformats.org/officeDocument/2006/relationships/hyperlink" Target="https://www.towerhamlets.gov.uk/Documents/Community-safety-and-emergencies/Domestic-violence/VAWG_Strategy_2019_2024.pdf" TargetMode="External"/><Relationship Id="rId1" Type="http://schemas.openxmlformats.org/officeDocument/2006/relationships/hyperlink" Target="https://www.hestia.org/tower-hamlets" TargetMode="External"/><Relationship Id="rId6" Type="http://schemas.openxmlformats.org/officeDocument/2006/relationships/hyperlink" Target="https://www.anglia.ac.uk/people/simon-kerss" TargetMode="External"/><Relationship Id="rId15" Type="http://schemas.openxmlformats.org/officeDocument/2006/relationships/hyperlink" Target="https://www.bhrhospitals.nhs.uk" TargetMode="External"/><Relationship Id="rId23" Type="http://schemas.openxmlformats.org/officeDocument/2006/relationships/hyperlink" Target="https://www.nelft.nhs.uk/" TargetMode="External"/><Relationship Id="rId28" Type="http://schemas.openxmlformats.org/officeDocument/2006/relationships/hyperlink" Target="https://femicidescensus.org" TargetMode="External"/><Relationship Id="rId36" Type="http://schemas.openxmlformats.org/officeDocument/2006/relationships/hyperlink" Target="https://www.talktofrank.com/drug/methamphetamine?a=Meth" TargetMode="External"/><Relationship Id="rId49" Type="http://schemas.openxmlformats.org/officeDocument/2006/relationships/hyperlink" Target="http://www.standingtogether.org.uk/sites/default/files/docs/STADV_DHR_Report_Final.pdf" TargetMode="External"/><Relationship Id="rId57" Type="http://schemas.openxmlformats.org/officeDocument/2006/relationships/hyperlink" Target="https://www.carersuk.org/for-professionals/policy/policy-library/missing-out-research-briefing-on-the-state-of-caring-2019-survey" TargetMode="External"/><Relationship Id="rId10" Type="http://schemas.openxmlformats.org/officeDocument/2006/relationships/hyperlink" Target="http://whfs.org.uk" TargetMode="External"/><Relationship Id="rId31" Type="http://schemas.openxmlformats.org/officeDocument/2006/relationships/hyperlink" Target="http://thecorporatealliance.co.uk" TargetMode="External"/><Relationship Id="rId44" Type="http://schemas.openxmlformats.org/officeDocument/2006/relationships/hyperlink" Target="https://www.nhs.uk/conditions/clinical-depression/" TargetMode="External"/><Relationship Id="rId52" Type="http://schemas.openxmlformats.org/officeDocument/2006/relationships/hyperlink" Target="https://www.gov.uk/government/publications/fighting-fraud-and-corruption-locally-2016-to-2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94CDD1-F5DE-CC44-914E-8DE666CA39F2}" type="doc">
      <dgm:prSet loTypeId="urn:microsoft.com/office/officeart/2005/8/layout/process3" loCatId="" qsTypeId="urn:microsoft.com/office/officeart/2005/8/quickstyle/simple1" qsCatId="simple" csTypeId="urn:microsoft.com/office/officeart/2005/8/colors/accent1_2" csCatId="accent1" phldr="1"/>
      <dgm:spPr/>
      <dgm:t>
        <a:bodyPr/>
        <a:lstStyle/>
        <a:p>
          <a:endParaRPr lang="en-GB"/>
        </a:p>
      </dgm:t>
    </dgm:pt>
    <dgm:pt modelId="{62814A3E-4E8E-7047-9A47-62C4CF533D4E}">
      <dgm:prSet phldrT="[Text]" custT="1"/>
      <dgm:spPr/>
      <dgm:t>
        <a:bodyPr/>
        <a:lstStyle/>
        <a:p>
          <a:r>
            <a:rPr lang="en-GB" sz="1100"/>
            <a:t>02.28</a:t>
          </a:r>
        </a:p>
      </dgm:t>
    </dgm:pt>
    <dgm:pt modelId="{433F6E1A-746D-B04B-A61D-B81E37E302BC}" type="parTrans" cxnId="{299E8CFD-F3D1-6840-904C-6DC29729980A}">
      <dgm:prSet/>
      <dgm:spPr/>
      <dgm:t>
        <a:bodyPr/>
        <a:lstStyle/>
        <a:p>
          <a:endParaRPr lang="en-GB"/>
        </a:p>
      </dgm:t>
    </dgm:pt>
    <dgm:pt modelId="{E72169AB-D5CE-FF49-ADA8-7024FA07B3C7}" type="sibTrans" cxnId="{299E8CFD-F3D1-6840-904C-6DC29729980A}">
      <dgm:prSet/>
      <dgm:spPr/>
      <dgm:t>
        <a:bodyPr/>
        <a:lstStyle/>
        <a:p>
          <a:endParaRPr lang="en-GB"/>
        </a:p>
      </dgm:t>
    </dgm:pt>
    <dgm:pt modelId="{BD584CC4-8957-E147-8079-A3AB4146C4D0}">
      <dgm:prSet phldrT="[Text]"/>
      <dgm:spPr/>
      <dgm:t>
        <a:bodyPr/>
        <a:lstStyle/>
        <a:p>
          <a:r>
            <a:rPr lang="en-GB"/>
            <a:t>Call from a mobile number belonging to Amir, requesting the police before ending the call</a:t>
          </a:r>
        </a:p>
      </dgm:t>
    </dgm:pt>
    <dgm:pt modelId="{EE527DFF-DCEC-9246-A9A2-37E68DB12DCE}" type="parTrans" cxnId="{EEEBA7E2-B314-3F4C-B992-0B0EF3764899}">
      <dgm:prSet/>
      <dgm:spPr/>
      <dgm:t>
        <a:bodyPr/>
        <a:lstStyle/>
        <a:p>
          <a:endParaRPr lang="en-GB"/>
        </a:p>
      </dgm:t>
    </dgm:pt>
    <dgm:pt modelId="{52ED98C6-D315-904B-83ED-3B6DC050BC35}" type="sibTrans" cxnId="{EEEBA7E2-B314-3F4C-B992-0B0EF3764899}">
      <dgm:prSet/>
      <dgm:spPr/>
      <dgm:t>
        <a:bodyPr/>
        <a:lstStyle/>
        <a:p>
          <a:endParaRPr lang="en-GB"/>
        </a:p>
      </dgm:t>
    </dgm:pt>
    <dgm:pt modelId="{487640BA-16EA-1346-85CC-1F0487450FAE}">
      <dgm:prSet phldrT="[Text]"/>
      <dgm:spPr/>
      <dgm:t>
        <a:bodyPr/>
        <a:lstStyle/>
        <a:p>
          <a:r>
            <a:rPr lang="en-GB"/>
            <a:t>02.30</a:t>
          </a:r>
        </a:p>
      </dgm:t>
    </dgm:pt>
    <dgm:pt modelId="{51D04BE5-ABC7-1245-9018-20ED476440CA}" type="parTrans" cxnId="{6293C058-9B25-A14D-864F-14D6B6A07BDC}">
      <dgm:prSet/>
      <dgm:spPr/>
      <dgm:t>
        <a:bodyPr/>
        <a:lstStyle/>
        <a:p>
          <a:endParaRPr lang="en-GB"/>
        </a:p>
      </dgm:t>
    </dgm:pt>
    <dgm:pt modelId="{0006E3DF-98BC-F34E-A9AD-C686E0B56D83}" type="sibTrans" cxnId="{6293C058-9B25-A14D-864F-14D6B6A07BDC}">
      <dgm:prSet/>
      <dgm:spPr/>
      <dgm:t>
        <a:bodyPr/>
        <a:lstStyle/>
        <a:p>
          <a:endParaRPr lang="en-GB"/>
        </a:p>
      </dgm:t>
    </dgm:pt>
    <dgm:pt modelId="{1A490B6A-DDC1-4147-98E9-797C225E9521}">
      <dgm:prSet phldrT="[Text]"/>
      <dgm:spPr/>
      <dgm:t>
        <a:bodyPr/>
        <a:lstStyle/>
        <a:p>
          <a:r>
            <a:rPr lang="en-GB"/>
            <a:t>Call from a mobile number belonging to Amir.</a:t>
          </a:r>
        </a:p>
      </dgm:t>
    </dgm:pt>
    <dgm:pt modelId="{DBFA23C4-2D45-0A42-AEDE-9BE19AE0063D}" type="parTrans" cxnId="{3E723B99-A2CB-4A41-AF30-9A065367F8E1}">
      <dgm:prSet/>
      <dgm:spPr/>
      <dgm:t>
        <a:bodyPr/>
        <a:lstStyle/>
        <a:p>
          <a:endParaRPr lang="en-GB"/>
        </a:p>
      </dgm:t>
    </dgm:pt>
    <dgm:pt modelId="{A8B9BD28-92C4-1941-8300-76FB85DE118C}" type="sibTrans" cxnId="{3E723B99-A2CB-4A41-AF30-9A065367F8E1}">
      <dgm:prSet/>
      <dgm:spPr/>
      <dgm:t>
        <a:bodyPr/>
        <a:lstStyle/>
        <a:p>
          <a:endParaRPr lang="en-GB"/>
        </a:p>
      </dgm:t>
    </dgm:pt>
    <dgm:pt modelId="{1FBAC1E6-8A79-0D46-A702-3B453501F02C}">
      <dgm:prSet phldrT="[Text]"/>
      <dgm:spPr/>
      <dgm:t>
        <a:bodyPr/>
        <a:lstStyle/>
        <a:p>
          <a:r>
            <a:rPr lang="en-GB"/>
            <a:t>03.38</a:t>
          </a:r>
        </a:p>
      </dgm:t>
    </dgm:pt>
    <dgm:pt modelId="{2E0ECD13-5B50-DE4B-A808-432C5B4A7844}" type="parTrans" cxnId="{689F91F2-1A90-A146-86FB-11A54B018AE2}">
      <dgm:prSet/>
      <dgm:spPr/>
      <dgm:t>
        <a:bodyPr/>
        <a:lstStyle/>
        <a:p>
          <a:endParaRPr lang="en-GB"/>
        </a:p>
      </dgm:t>
    </dgm:pt>
    <dgm:pt modelId="{A5D68DA5-6D61-A744-9975-6760C81E1476}" type="sibTrans" cxnId="{689F91F2-1A90-A146-86FB-11A54B018AE2}">
      <dgm:prSet/>
      <dgm:spPr/>
      <dgm:t>
        <a:bodyPr/>
        <a:lstStyle/>
        <a:p>
          <a:endParaRPr lang="en-GB"/>
        </a:p>
      </dgm:t>
    </dgm:pt>
    <dgm:pt modelId="{B364B0D4-A7B1-DB4C-9092-1C1B69AC0189}">
      <dgm:prSet phldrT="[Text]"/>
      <dgm:spPr/>
      <dgm:t>
        <a:bodyPr/>
        <a:lstStyle/>
        <a:p>
          <a:r>
            <a:rPr lang="en-GB"/>
            <a:t>Amir called the police from the mobile number he had used earlier</a:t>
          </a:r>
        </a:p>
      </dgm:t>
    </dgm:pt>
    <dgm:pt modelId="{A5451034-FC80-E449-AC76-AE73161E4C16}" type="parTrans" cxnId="{F1E75A1A-2BD9-7540-A0FD-C409AB70B761}">
      <dgm:prSet/>
      <dgm:spPr/>
      <dgm:t>
        <a:bodyPr/>
        <a:lstStyle/>
        <a:p>
          <a:endParaRPr lang="en-GB"/>
        </a:p>
      </dgm:t>
    </dgm:pt>
    <dgm:pt modelId="{6AA2F3AF-54FD-534C-B446-B1CA03A816FE}" type="sibTrans" cxnId="{F1E75A1A-2BD9-7540-A0FD-C409AB70B761}">
      <dgm:prSet/>
      <dgm:spPr/>
      <dgm:t>
        <a:bodyPr/>
        <a:lstStyle/>
        <a:p>
          <a:endParaRPr lang="en-GB"/>
        </a:p>
      </dgm:t>
    </dgm:pt>
    <dgm:pt modelId="{6DBC5D42-F124-B049-A501-4610004D0749}">
      <dgm:prSet/>
      <dgm:spPr/>
      <dgm:t>
        <a:bodyPr/>
        <a:lstStyle/>
        <a:p>
          <a:r>
            <a:rPr lang="en-GB"/>
            <a:t>Amir stated that the people in the flat opposite were flashing a human image at his window</a:t>
          </a:r>
        </a:p>
      </dgm:t>
    </dgm:pt>
    <dgm:pt modelId="{AFC5C329-37D6-6A47-B60E-7B83151562D0}" type="parTrans" cxnId="{F2B0670B-4034-7F40-A64A-BF0B434D3C0B}">
      <dgm:prSet/>
      <dgm:spPr/>
      <dgm:t>
        <a:bodyPr/>
        <a:lstStyle/>
        <a:p>
          <a:endParaRPr lang="en-GB"/>
        </a:p>
      </dgm:t>
    </dgm:pt>
    <dgm:pt modelId="{899D9D7E-29B0-804B-B738-2B4BC2E89C54}" type="sibTrans" cxnId="{F2B0670B-4034-7F40-A64A-BF0B434D3C0B}">
      <dgm:prSet/>
      <dgm:spPr/>
      <dgm:t>
        <a:bodyPr/>
        <a:lstStyle/>
        <a:p>
          <a:endParaRPr lang="en-GB"/>
        </a:p>
      </dgm:t>
    </dgm:pt>
    <dgm:pt modelId="{A2DCFC52-66A5-D54E-AAC0-85CBA181F856}">
      <dgm:prSet/>
      <dgm:spPr/>
      <dgm:t>
        <a:bodyPr/>
        <a:lstStyle/>
        <a:p>
          <a:r>
            <a:rPr lang="en-GB"/>
            <a:t>Amir told the call handler “</a:t>
          </a:r>
          <a:r>
            <a:rPr lang="en-GB" i="1"/>
            <a:t>there are invisible people in the house</a:t>
          </a:r>
          <a:r>
            <a:rPr lang="en-GB"/>
            <a:t>”</a:t>
          </a:r>
        </a:p>
      </dgm:t>
    </dgm:pt>
    <dgm:pt modelId="{7F7D552F-D0AB-B843-BDA5-77FE7D6AC8D3}" type="parTrans" cxnId="{89A25DFE-643C-2F45-8716-9EA07A2A89F2}">
      <dgm:prSet/>
      <dgm:spPr/>
      <dgm:t>
        <a:bodyPr/>
        <a:lstStyle/>
        <a:p>
          <a:endParaRPr lang="en-GB"/>
        </a:p>
      </dgm:t>
    </dgm:pt>
    <dgm:pt modelId="{1E5AAA23-E734-C348-A693-C84B26A9CCA2}" type="sibTrans" cxnId="{89A25DFE-643C-2F45-8716-9EA07A2A89F2}">
      <dgm:prSet/>
      <dgm:spPr/>
      <dgm:t>
        <a:bodyPr/>
        <a:lstStyle/>
        <a:p>
          <a:endParaRPr lang="en-GB"/>
        </a:p>
      </dgm:t>
    </dgm:pt>
    <dgm:pt modelId="{B4FADB4D-09B0-0D4B-B112-62FD448D4E74}">
      <dgm:prSet/>
      <dgm:spPr/>
      <dgm:t>
        <a:bodyPr/>
        <a:lstStyle/>
        <a:p>
          <a:r>
            <a:rPr lang="en-GB"/>
            <a:t>The call handler tried to establish further information from the informant but was unable to do this before the line cleared</a:t>
          </a:r>
        </a:p>
      </dgm:t>
    </dgm:pt>
    <dgm:pt modelId="{2E440E60-59AD-A44F-933E-746DB9B7C8FB}" type="parTrans" cxnId="{AC4F6328-676F-0545-A318-66CD9DACCDEE}">
      <dgm:prSet/>
      <dgm:spPr/>
      <dgm:t>
        <a:bodyPr/>
        <a:lstStyle/>
        <a:p>
          <a:endParaRPr lang="en-GB"/>
        </a:p>
      </dgm:t>
    </dgm:pt>
    <dgm:pt modelId="{6AC3A80D-B4B5-FF47-9E38-F01B5DD8DF7D}" type="sibTrans" cxnId="{AC4F6328-676F-0545-A318-66CD9DACCDEE}">
      <dgm:prSet/>
      <dgm:spPr/>
      <dgm:t>
        <a:bodyPr/>
        <a:lstStyle/>
        <a:p>
          <a:endParaRPr lang="en-GB"/>
        </a:p>
      </dgm:t>
    </dgm:pt>
    <dgm:pt modelId="{9D03495C-E4B9-8445-A9E5-96D64F8BC1B5}">
      <dgm:prSet phldrT="[Text]"/>
      <dgm:spPr/>
      <dgm:t>
        <a:bodyPr/>
        <a:lstStyle/>
        <a:p>
          <a:r>
            <a:rPr lang="en-GB"/>
            <a:t>Checks identified the number as belonging to Amir</a:t>
          </a:r>
        </a:p>
      </dgm:t>
    </dgm:pt>
    <dgm:pt modelId="{F0FA1953-172E-124E-BB49-EDC94E994042}" type="parTrans" cxnId="{332580FB-35D0-B947-9E96-AEC05152A5A1}">
      <dgm:prSet/>
      <dgm:spPr/>
      <dgm:t>
        <a:bodyPr/>
        <a:lstStyle/>
        <a:p>
          <a:endParaRPr lang="en-GB"/>
        </a:p>
      </dgm:t>
    </dgm:pt>
    <dgm:pt modelId="{61D6E7F8-1309-E944-988A-CB1AD90DF916}" type="sibTrans" cxnId="{332580FB-35D0-B947-9E96-AEC05152A5A1}">
      <dgm:prSet/>
      <dgm:spPr/>
      <dgm:t>
        <a:bodyPr/>
        <a:lstStyle/>
        <a:p>
          <a:endParaRPr lang="en-GB"/>
        </a:p>
      </dgm:t>
    </dgm:pt>
    <dgm:pt modelId="{DDF09020-210B-3B41-B784-6F61BBFA2FFB}">
      <dgm:prSet phldrT="[Text]"/>
      <dgm:spPr/>
      <dgm:t>
        <a:bodyPr/>
        <a:lstStyle/>
        <a:p>
          <a:r>
            <a:rPr lang="en-GB"/>
            <a:t>At 04.20 Amir was contacted and advised that the police were no longer required</a:t>
          </a:r>
        </a:p>
      </dgm:t>
    </dgm:pt>
    <dgm:pt modelId="{E3A4E2F2-5684-1841-A8BB-016A222B4FB8}" type="parTrans" cxnId="{52697F27-3361-5E4F-A581-E6AB11DBDAD8}">
      <dgm:prSet/>
      <dgm:spPr/>
      <dgm:t>
        <a:bodyPr/>
        <a:lstStyle/>
        <a:p>
          <a:endParaRPr lang="en-GB"/>
        </a:p>
      </dgm:t>
    </dgm:pt>
    <dgm:pt modelId="{DF19BD3B-AB15-C74D-9FBD-EA1D2F696EAC}" type="sibTrans" cxnId="{52697F27-3361-5E4F-A581-E6AB11DBDAD8}">
      <dgm:prSet/>
      <dgm:spPr/>
      <dgm:t>
        <a:bodyPr/>
        <a:lstStyle/>
        <a:p>
          <a:endParaRPr lang="en-GB"/>
        </a:p>
      </dgm:t>
    </dgm:pt>
    <dgm:pt modelId="{7E4BEB79-9775-5C4B-BB57-80FDC1D6C055}" type="pres">
      <dgm:prSet presAssocID="{5D94CDD1-F5DE-CC44-914E-8DE666CA39F2}" presName="linearFlow" presStyleCnt="0">
        <dgm:presLayoutVars>
          <dgm:dir/>
          <dgm:animLvl val="lvl"/>
          <dgm:resizeHandles val="exact"/>
        </dgm:presLayoutVars>
      </dgm:prSet>
      <dgm:spPr/>
    </dgm:pt>
    <dgm:pt modelId="{870AC830-8F26-1A4E-98B5-D235804C3B66}" type="pres">
      <dgm:prSet presAssocID="{62814A3E-4E8E-7047-9A47-62C4CF533D4E}" presName="composite" presStyleCnt="0"/>
      <dgm:spPr/>
    </dgm:pt>
    <dgm:pt modelId="{679765E9-BD5F-4B40-AC21-7FAC9D5F70C8}" type="pres">
      <dgm:prSet presAssocID="{62814A3E-4E8E-7047-9A47-62C4CF533D4E}" presName="parTx" presStyleLbl="node1" presStyleIdx="0" presStyleCnt="3">
        <dgm:presLayoutVars>
          <dgm:chMax val="0"/>
          <dgm:chPref val="0"/>
          <dgm:bulletEnabled val="1"/>
        </dgm:presLayoutVars>
      </dgm:prSet>
      <dgm:spPr/>
    </dgm:pt>
    <dgm:pt modelId="{FADB2C10-CAFE-4347-88F3-1CC6DB172B93}" type="pres">
      <dgm:prSet presAssocID="{62814A3E-4E8E-7047-9A47-62C4CF533D4E}" presName="parSh" presStyleLbl="node1" presStyleIdx="0" presStyleCnt="3"/>
      <dgm:spPr/>
    </dgm:pt>
    <dgm:pt modelId="{77871518-075C-3A44-B4F5-8DE114AEB7F4}" type="pres">
      <dgm:prSet presAssocID="{62814A3E-4E8E-7047-9A47-62C4CF533D4E}" presName="desTx" presStyleLbl="fgAcc1" presStyleIdx="0" presStyleCnt="3">
        <dgm:presLayoutVars>
          <dgm:bulletEnabled val="1"/>
        </dgm:presLayoutVars>
      </dgm:prSet>
      <dgm:spPr/>
    </dgm:pt>
    <dgm:pt modelId="{AC1DB350-628B-B647-B41E-612DCC1C08BB}" type="pres">
      <dgm:prSet presAssocID="{E72169AB-D5CE-FF49-ADA8-7024FA07B3C7}" presName="sibTrans" presStyleLbl="sibTrans2D1" presStyleIdx="0" presStyleCnt="2"/>
      <dgm:spPr/>
    </dgm:pt>
    <dgm:pt modelId="{077ABC09-B25C-0E49-966F-DAE3597F6393}" type="pres">
      <dgm:prSet presAssocID="{E72169AB-D5CE-FF49-ADA8-7024FA07B3C7}" presName="connTx" presStyleLbl="sibTrans2D1" presStyleIdx="0" presStyleCnt="2"/>
      <dgm:spPr/>
    </dgm:pt>
    <dgm:pt modelId="{CD08CF9B-5C1B-DD45-80DC-5AEBEDD7A594}" type="pres">
      <dgm:prSet presAssocID="{487640BA-16EA-1346-85CC-1F0487450FAE}" presName="composite" presStyleCnt="0"/>
      <dgm:spPr/>
    </dgm:pt>
    <dgm:pt modelId="{5E7A206E-C448-544A-A87C-B9055C85128D}" type="pres">
      <dgm:prSet presAssocID="{487640BA-16EA-1346-85CC-1F0487450FAE}" presName="parTx" presStyleLbl="node1" presStyleIdx="0" presStyleCnt="3">
        <dgm:presLayoutVars>
          <dgm:chMax val="0"/>
          <dgm:chPref val="0"/>
          <dgm:bulletEnabled val="1"/>
        </dgm:presLayoutVars>
      </dgm:prSet>
      <dgm:spPr/>
    </dgm:pt>
    <dgm:pt modelId="{21EC558F-48BB-F848-90D8-B9CF06B1A069}" type="pres">
      <dgm:prSet presAssocID="{487640BA-16EA-1346-85CC-1F0487450FAE}" presName="parSh" presStyleLbl="node1" presStyleIdx="1" presStyleCnt="3"/>
      <dgm:spPr/>
    </dgm:pt>
    <dgm:pt modelId="{7AED97EF-BE9F-2A4C-AF10-3A2C7D605808}" type="pres">
      <dgm:prSet presAssocID="{487640BA-16EA-1346-85CC-1F0487450FAE}" presName="desTx" presStyleLbl="fgAcc1" presStyleIdx="1" presStyleCnt="3">
        <dgm:presLayoutVars>
          <dgm:bulletEnabled val="1"/>
        </dgm:presLayoutVars>
      </dgm:prSet>
      <dgm:spPr/>
    </dgm:pt>
    <dgm:pt modelId="{01678860-5AE8-C24F-8B69-2C93064C44E6}" type="pres">
      <dgm:prSet presAssocID="{0006E3DF-98BC-F34E-A9AD-C686E0B56D83}" presName="sibTrans" presStyleLbl="sibTrans2D1" presStyleIdx="1" presStyleCnt="2"/>
      <dgm:spPr/>
    </dgm:pt>
    <dgm:pt modelId="{18CF9443-5405-C74F-B4A5-4783D2D31715}" type="pres">
      <dgm:prSet presAssocID="{0006E3DF-98BC-F34E-A9AD-C686E0B56D83}" presName="connTx" presStyleLbl="sibTrans2D1" presStyleIdx="1" presStyleCnt="2"/>
      <dgm:spPr/>
    </dgm:pt>
    <dgm:pt modelId="{CBF8C9FB-EE28-8542-B63D-5856694C0495}" type="pres">
      <dgm:prSet presAssocID="{1FBAC1E6-8A79-0D46-A702-3B453501F02C}" presName="composite" presStyleCnt="0"/>
      <dgm:spPr/>
    </dgm:pt>
    <dgm:pt modelId="{21ED621C-CE8C-DE4E-85CD-DF90BAED36B3}" type="pres">
      <dgm:prSet presAssocID="{1FBAC1E6-8A79-0D46-A702-3B453501F02C}" presName="parTx" presStyleLbl="node1" presStyleIdx="1" presStyleCnt="3">
        <dgm:presLayoutVars>
          <dgm:chMax val="0"/>
          <dgm:chPref val="0"/>
          <dgm:bulletEnabled val="1"/>
        </dgm:presLayoutVars>
      </dgm:prSet>
      <dgm:spPr/>
    </dgm:pt>
    <dgm:pt modelId="{60E3A450-E691-554B-AC10-199CF0BD2F4C}" type="pres">
      <dgm:prSet presAssocID="{1FBAC1E6-8A79-0D46-A702-3B453501F02C}" presName="parSh" presStyleLbl="node1" presStyleIdx="2" presStyleCnt="3"/>
      <dgm:spPr/>
    </dgm:pt>
    <dgm:pt modelId="{81F57389-2C48-0242-9AE8-C03255E4648D}" type="pres">
      <dgm:prSet presAssocID="{1FBAC1E6-8A79-0D46-A702-3B453501F02C}" presName="desTx" presStyleLbl="fgAcc1" presStyleIdx="2" presStyleCnt="3">
        <dgm:presLayoutVars>
          <dgm:bulletEnabled val="1"/>
        </dgm:presLayoutVars>
      </dgm:prSet>
      <dgm:spPr/>
    </dgm:pt>
  </dgm:ptLst>
  <dgm:cxnLst>
    <dgm:cxn modelId="{F2B0670B-4034-7F40-A64A-BF0B434D3C0B}" srcId="{1FBAC1E6-8A79-0D46-A702-3B453501F02C}" destId="{6DBC5D42-F124-B049-A501-4610004D0749}" srcOrd="1" destOrd="0" parTransId="{AFC5C329-37D6-6A47-B60E-7B83151562D0}" sibTransId="{899D9D7E-29B0-804B-B738-2B4BC2E89C54}"/>
    <dgm:cxn modelId="{15F4B80D-3E08-4CAA-9536-9223A3F99381}" type="presOf" srcId="{0006E3DF-98BC-F34E-A9AD-C686E0B56D83}" destId="{18CF9443-5405-C74F-B4A5-4783D2D31715}" srcOrd="1" destOrd="0" presId="urn:microsoft.com/office/officeart/2005/8/layout/process3"/>
    <dgm:cxn modelId="{FF51FE0D-29F2-49B3-8BF7-4724C899F381}" type="presOf" srcId="{A2DCFC52-66A5-D54E-AAC0-85CBA181F856}" destId="{7AED97EF-BE9F-2A4C-AF10-3A2C7D605808}" srcOrd="0" destOrd="1" presId="urn:microsoft.com/office/officeart/2005/8/layout/process3"/>
    <dgm:cxn modelId="{A1FB3B12-9EC0-4EB5-A9C8-16E19B5C758B}" type="presOf" srcId="{DDF09020-210B-3B41-B784-6F61BBFA2FFB}" destId="{77871518-075C-3A44-B4F5-8DE114AEB7F4}" srcOrd="0" destOrd="2" presId="urn:microsoft.com/office/officeart/2005/8/layout/process3"/>
    <dgm:cxn modelId="{F1E75A1A-2BD9-7540-A0FD-C409AB70B761}" srcId="{1FBAC1E6-8A79-0D46-A702-3B453501F02C}" destId="{B364B0D4-A7B1-DB4C-9092-1C1B69AC0189}" srcOrd="0" destOrd="0" parTransId="{A5451034-FC80-E449-AC76-AE73161E4C16}" sibTransId="{6AA2F3AF-54FD-534C-B446-B1CA03A816FE}"/>
    <dgm:cxn modelId="{52697F27-3361-5E4F-A581-E6AB11DBDAD8}" srcId="{62814A3E-4E8E-7047-9A47-62C4CF533D4E}" destId="{DDF09020-210B-3B41-B784-6F61BBFA2FFB}" srcOrd="2" destOrd="0" parTransId="{E3A4E2F2-5684-1841-A8BB-016A222B4FB8}" sibTransId="{DF19BD3B-AB15-C74D-9FBD-EA1D2F696EAC}"/>
    <dgm:cxn modelId="{AC4F6328-676F-0545-A318-66CD9DACCDEE}" srcId="{487640BA-16EA-1346-85CC-1F0487450FAE}" destId="{B4FADB4D-09B0-0D4B-B112-62FD448D4E74}" srcOrd="2" destOrd="0" parTransId="{2E440E60-59AD-A44F-933E-746DB9B7C8FB}" sibTransId="{6AC3A80D-B4B5-FF47-9E38-F01B5DD8DF7D}"/>
    <dgm:cxn modelId="{068EB228-7C46-45C4-97C7-1E2FA1A606B9}" type="presOf" srcId="{6DBC5D42-F124-B049-A501-4610004D0749}" destId="{81F57389-2C48-0242-9AE8-C03255E4648D}" srcOrd="0" destOrd="1" presId="urn:microsoft.com/office/officeart/2005/8/layout/process3"/>
    <dgm:cxn modelId="{D0DA3C34-2B5A-44D3-AB58-7F7B9981C537}" type="presOf" srcId="{9D03495C-E4B9-8445-A9E5-96D64F8BC1B5}" destId="{77871518-075C-3A44-B4F5-8DE114AEB7F4}" srcOrd="0" destOrd="1" presId="urn:microsoft.com/office/officeart/2005/8/layout/process3"/>
    <dgm:cxn modelId="{94BE7167-DF34-426A-A084-B2C2356538D1}" type="presOf" srcId="{487640BA-16EA-1346-85CC-1F0487450FAE}" destId="{5E7A206E-C448-544A-A87C-B9055C85128D}" srcOrd="0" destOrd="0" presId="urn:microsoft.com/office/officeart/2005/8/layout/process3"/>
    <dgm:cxn modelId="{6D9C2970-F4E1-4FB5-A492-80F14DDCE391}" type="presOf" srcId="{E72169AB-D5CE-FF49-ADA8-7024FA07B3C7}" destId="{AC1DB350-628B-B647-B41E-612DCC1C08BB}" srcOrd="0" destOrd="0" presId="urn:microsoft.com/office/officeart/2005/8/layout/process3"/>
    <dgm:cxn modelId="{60E95851-1734-43E4-8F64-DACD5DB6EEEC}" type="presOf" srcId="{1FBAC1E6-8A79-0D46-A702-3B453501F02C}" destId="{21ED621C-CE8C-DE4E-85CD-DF90BAED36B3}" srcOrd="0" destOrd="0" presId="urn:microsoft.com/office/officeart/2005/8/layout/process3"/>
    <dgm:cxn modelId="{6293C058-9B25-A14D-864F-14D6B6A07BDC}" srcId="{5D94CDD1-F5DE-CC44-914E-8DE666CA39F2}" destId="{487640BA-16EA-1346-85CC-1F0487450FAE}" srcOrd="1" destOrd="0" parTransId="{51D04BE5-ABC7-1245-9018-20ED476440CA}" sibTransId="{0006E3DF-98BC-F34E-A9AD-C686E0B56D83}"/>
    <dgm:cxn modelId="{3E26DC5A-9560-4CCB-A748-7A5293BE8D6A}" type="presOf" srcId="{487640BA-16EA-1346-85CC-1F0487450FAE}" destId="{21EC558F-48BB-F848-90D8-B9CF06B1A069}" srcOrd="1" destOrd="0" presId="urn:microsoft.com/office/officeart/2005/8/layout/process3"/>
    <dgm:cxn modelId="{ED0FF188-EED8-4484-94C9-FDA2CD39D56A}" type="presOf" srcId="{BD584CC4-8957-E147-8079-A3AB4146C4D0}" destId="{77871518-075C-3A44-B4F5-8DE114AEB7F4}" srcOrd="0" destOrd="0" presId="urn:microsoft.com/office/officeart/2005/8/layout/process3"/>
    <dgm:cxn modelId="{3E723B99-A2CB-4A41-AF30-9A065367F8E1}" srcId="{487640BA-16EA-1346-85CC-1F0487450FAE}" destId="{1A490B6A-DDC1-4147-98E9-797C225E9521}" srcOrd="0" destOrd="0" parTransId="{DBFA23C4-2D45-0A42-AEDE-9BE19AE0063D}" sibTransId="{A8B9BD28-92C4-1941-8300-76FB85DE118C}"/>
    <dgm:cxn modelId="{7ABAB2AC-3771-455D-B796-52B28812C0F3}" type="presOf" srcId="{1FBAC1E6-8A79-0D46-A702-3B453501F02C}" destId="{60E3A450-E691-554B-AC10-199CF0BD2F4C}" srcOrd="1" destOrd="0" presId="urn:microsoft.com/office/officeart/2005/8/layout/process3"/>
    <dgm:cxn modelId="{51763CBF-B2DC-411C-915E-D70CD2F765A3}" type="presOf" srcId="{5D94CDD1-F5DE-CC44-914E-8DE666CA39F2}" destId="{7E4BEB79-9775-5C4B-BB57-80FDC1D6C055}" srcOrd="0" destOrd="0" presId="urn:microsoft.com/office/officeart/2005/8/layout/process3"/>
    <dgm:cxn modelId="{C95066C2-09A9-467C-914A-8386D2ADD152}" type="presOf" srcId="{E72169AB-D5CE-FF49-ADA8-7024FA07B3C7}" destId="{077ABC09-B25C-0E49-966F-DAE3597F6393}" srcOrd="1" destOrd="0" presId="urn:microsoft.com/office/officeart/2005/8/layout/process3"/>
    <dgm:cxn modelId="{00FA97C7-51EE-4240-BDC1-1C54E1E356E5}" type="presOf" srcId="{62814A3E-4E8E-7047-9A47-62C4CF533D4E}" destId="{FADB2C10-CAFE-4347-88F3-1CC6DB172B93}" srcOrd="1" destOrd="0" presId="urn:microsoft.com/office/officeart/2005/8/layout/process3"/>
    <dgm:cxn modelId="{5C2668CE-A89F-4013-8D2F-286FC103E854}" type="presOf" srcId="{62814A3E-4E8E-7047-9A47-62C4CF533D4E}" destId="{679765E9-BD5F-4B40-AC21-7FAC9D5F70C8}" srcOrd="0" destOrd="0" presId="urn:microsoft.com/office/officeart/2005/8/layout/process3"/>
    <dgm:cxn modelId="{EEEBA7E2-B314-3F4C-B992-0B0EF3764899}" srcId="{62814A3E-4E8E-7047-9A47-62C4CF533D4E}" destId="{BD584CC4-8957-E147-8079-A3AB4146C4D0}" srcOrd="0" destOrd="0" parTransId="{EE527DFF-DCEC-9246-A9A2-37E68DB12DCE}" sibTransId="{52ED98C6-D315-904B-83ED-3B6DC050BC35}"/>
    <dgm:cxn modelId="{DFF648F1-5D22-4AE6-AEB8-9D3FC599005F}" type="presOf" srcId="{1A490B6A-DDC1-4147-98E9-797C225E9521}" destId="{7AED97EF-BE9F-2A4C-AF10-3A2C7D605808}" srcOrd="0" destOrd="0" presId="urn:microsoft.com/office/officeart/2005/8/layout/process3"/>
    <dgm:cxn modelId="{689F91F2-1A90-A146-86FB-11A54B018AE2}" srcId="{5D94CDD1-F5DE-CC44-914E-8DE666CA39F2}" destId="{1FBAC1E6-8A79-0D46-A702-3B453501F02C}" srcOrd="2" destOrd="0" parTransId="{2E0ECD13-5B50-DE4B-A808-432C5B4A7844}" sibTransId="{A5D68DA5-6D61-A744-9975-6760C81E1476}"/>
    <dgm:cxn modelId="{5EE5C8F2-EC7C-44CA-BBD1-1A0740195DBD}" type="presOf" srcId="{0006E3DF-98BC-F34E-A9AD-C686E0B56D83}" destId="{01678860-5AE8-C24F-8B69-2C93064C44E6}" srcOrd="0" destOrd="0" presId="urn:microsoft.com/office/officeart/2005/8/layout/process3"/>
    <dgm:cxn modelId="{169223FB-936E-4DCC-86D6-E3B2DA720FFE}" type="presOf" srcId="{B364B0D4-A7B1-DB4C-9092-1C1B69AC0189}" destId="{81F57389-2C48-0242-9AE8-C03255E4648D}" srcOrd="0" destOrd="0" presId="urn:microsoft.com/office/officeart/2005/8/layout/process3"/>
    <dgm:cxn modelId="{332580FB-35D0-B947-9E96-AEC05152A5A1}" srcId="{62814A3E-4E8E-7047-9A47-62C4CF533D4E}" destId="{9D03495C-E4B9-8445-A9E5-96D64F8BC1B5}" srcOrd="1" destOrd="0" parTransId="{F0FA1953-172E-124E-BB49-EDC94E994042}" sibTransId="{61D6E7F8-1309-E944-988A-CB1AD90DF916}"/>
    <dgm:cxn modelId="{299E8CFD-F3D1-6840-904C-6DC29729980A}" srcId="{5D94CDD1-F5DE-CC44-914E-8DE666CA39F2}" destId="{62814A3E-4E8E-7047-9A47-62C4CF533D4E}" srcOrd="0" destOrd="0" parTransId="{433F6E1A-746D-B04B-A61D-B81E37E302BC}" sibTransId="{E72169AB-D5CE-FF49-ADA8-7024FA07B3C7}"/>
    <dgm:cxn modelId="{89A25DFE-643C-2F45-8716-9EA07A2A89F2}" srcId="{487640BA-16EA-1346-85CC-1F0487450FAE}" destId="{A2DCFC52-66A5-D54E-AAC0-85CBA181F856}" srcOrd="1" destOrd="0" parTransId="{7F7D552F-D0AB-B843-BDA5-77FE7D6AC8D3}" sibTransId="{1E5AAA23-E734-C348-A693-C84B26A9CCA2}"/>
    <dgm:cxn modelId="{F9A96AFF-C668-42C8-A804-E9D2894ADA7F}" type="presOf" srcId="{B4FADB4D-09B0-0D4B-B112-62FD448D4E74}" destId="{7AED97EF-BE9F-2A4C-AF10-3A2C7D605808}" srcOrd="0" destOrd="2" presId="urn:microsoft.com/office/officeart/2005/8/layout/process3"/>
    <dgm:cxn modelId="{504DC96A-4E1E-43E6-8305-09818221A79B}" type="presParOf" srcId="{7E4BEB79-9775-5C4B-BB57-80FDC1D6C055}" destId="{870AC830-8F26-1A4E-98B5-D235804C3B66}" srcOrd="0" destOrd="0" presId="urn:microsoft.com/office/officeart/2005/8/layout/process3"/>
    <dgm:cxn modelId="{2A58688F-84F8-452E-BEEF-5B074A4674A4}" type="presParOf" srcId="{870AC830-8F26-1A4E-98B5-D235804C3B66}" destId="{679765E9-BD5F-4B40-AC21-7FAC9D5F70C8}" srcOrd="0" destOrd="0" presId="urn:microsoft.com/office/officeart/2005/8/layout/process3"/>
    <dgm:cxn modelId="{C1C4E620-47AE-4B98-AF4C-002428002736}" type="presParOf" srcId="{870AC830-8F26-1A4E-98B5-D235804C3B66}" destId="{FADB2C10-CAFE-4347-88F3-1CC6DB172B93}" srcOrd="1" destOrd="0" presId="urn:microsoft.com/office/officeart/2005/8/layout/process3"/>
    <dgm:cxn modelId="{0D4A3BD5-703E-4902-8D3E-0A1B42C9018A}" type="presParOf" srcId="{870AC830-8F26-1A4E-98B5-D235804C3B66}" destId="{77871518-075C-3A44-B4F5-8DE114AEB7F4}" srcOrd="2" destOrd="0" presId="urn:microsoft.com/office/officeart/2005/8/layout/process3"/>
    <dgm:cxn modelId="{0BCEF41C-9C62-4E6B-A7AD-1304D003F61E}" type="presParOf" srcId="{7E4BEB79-9775-5C4B-BB57-80FDC1D6C055}" destId="{AC1DB350-628B-B647-B41E-612DCC1C08BB}" srcOrd="1" destOrd="0" presId="urn:microsoft.com/office/officeart/2005/8/layout/process3"/>
    <dgm:cxn modelId="{E5CB3D2F-3853-4B5E-A3E4-7D66CC7A3759}" type="presParOf" srcId="{AC1DB350-628B-B647-B41E-612DCC1C08BB}" destId="{077ABC09-B25C-0E49-966F-DAE3597F6393}" srcOrd="0" destOrd="0" presId="urn:microsoft.com/office/officeart/2005/8/layout/process3"/>
    <dgm:cxn modelId="{EF225A4B-CFB2-4DCF-8F33-AFB275DBAABD}" type="presParOf" srcId="{7E4BEB79-9775-5C4B-BB57-80FDC1D6C055}" destId="{CD08CF9B-5C1B-DD45-80DC-5AEBEDD7A594}" srcOrd="2" destOrd="0" presId="urn:microsoft.com/office/officeart/2005/8/layout/process3"/>
    <dgm:cxn modelId="{C685783A-32BB-411D-B261-496E04AC194C}" type="presParOf" srcId="{CD08CF9B-5C1B-DD45-80DC-5AEBEDD7A594}" destId="{5E7A206E-C448-544A-A87C-B9055C85128D}" srcOrd="0" destOrd="0" presId="urn:microsoft.com/office/officeart/2005/8/layout/process3"/>
    <dgm:cxn modelId="{B3624EAD-1116-4292-B54B-90CB3DCA6725}" type="presParOf" srcId="{CD08CF9B-5C1B-DD45-80DC-5AEBEDD7A594}" destId="{21EC558F-48BB-F848-90D8-B9CF06B1A069}" srcOrd="1" destOrd="0" presId="urn:microsoft.com/office/officeart/2005/8/layout/process3"/>
    <dgm:cxn modelId="{E80399B8-961B-4A20-AB2D-28FF3910E37D}" type="presParOf" srcId="{CD08CF9B-5C1B-DD45-80DC-5AEBEDD7A594}" destId="{7AED97EF-BE9F-2A4C-AF10-3A2C7D605808}" srcOrd="2" destOrd="0" presId="urn:microsoft.com/office/officeart/2005/8/layout/process3"/>
    <dgm:cxn modelId="{DB4357E8-EB27-4A78-8158-55E9D7CADAAE}" type="presParOf" srcId="{7E4BEB79-9775-5C4B-BB57-80FDC1D6C055}" destId="{01678860-5AE8-C24F-8B69-2C93064C44E6}" srcOrd="3" destOrd="0" presId="urn:microsoft.com/office/officeart/2005/8/layout/process3"/>
    <dgm:cxn modelId="{95AB923D-3DB9-4A24-AD8F-678EB9F087B9}" type="presParOf" srcId="{01678860-5AE8-C24F-8B69-2C93064C44E6}" destId="{18CF9443-5405-C74F-B4A5-4783D2D31715}" srcOrd="0" destOrd="0" presId="urn:microsoft.com/office/officeart/2005/8/layout/process3"/>
    <dgm:cxn modelId="{6C75D007-1865-4B9B-8CC1-B84F31931708}" type="presParOf" srcId="{7E4BEB79-9775-5C4B-BB57-80FDC1D6C055}" destId="{CBF8C9FB-EE28-8542-B63D-5856694C0495}" srcOrd="4" destOrd="0" presId="urn:microsoft.com/office/officeart/2005/8/layout/process3"/>
    <dgm:cxn modelId="{F318A671-702C-41C0-9616-DA06993C888F}" type="presParOf" srcId="{CBF8C9FB-EE28-8542-B63D-5856694C0495}" destId="{21ED621C-CE8C-DE4E-85CD-DF90BAED36B3}" srcOrd="0" destOrd="0" presId="urn:microsoft.com/office/officeart/2005/8/layout/process3"/>
    <dgm:cxn modelId="{AD17B5A4-3ADE-4B03-841A-DB4A57BD7D70}" type="presParOf" srcId="{CBF8C9FB-EE28-8542-B63D-5856694C0495}" destId="{60E3A450-E691-554B-AC10-199CF0BD2F4C}" srcOrd="1" destOrd="0" presId="urn:microsoft.com/office/officeart/2005/8/layout/process3"/>
    <dgm:cxn modelId="{A6A4E832-2878-42EA-ABFC-AC51AD7DA06B}" type="presParOf" srcId="{CBF8C9FB-EE28-8542-B63D-5856694C0495}" destId="{81F57389-2C48-0242-9AE8-C03255E4648D}" srcOrd="2" destOrd="0" presId="urn:microsoft.com/office/officeart/2005/8/layout/process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BEFC78F-BAC3-714A-82AF-CAD2ECF573B6}" type="doc">
      <dgm:prSet loTypeId="urn:microsoft.com/office/officeart/2009/3/layout/IncreasingArrowsProcess" loCatId="" qsTypeId="urn:microsoft.com/office/officeart/2005/8/quickstyle/simple1" qsCatId="simple" csTypeId="urn:microsoft.com/office/officeart/2005/8/colors/accent1_2" csCatId="accent1" phldr="1"/>
      <dgm:spPr/>
      <dgm:t>
        <a:bodyPr/>
        <a:lstStyle/>
        <a:p>
          <a:endParaRPr lang="en-GB"/>
        </a:p>
      </dgm:t>
    </dgm:pt>
    <dgm:pt modelId="{8D7D5E7F-2570-0347-A075-5962767271FD}">
      <dgm:prSet phldrT="[Text]"/>
      <dgm:spPr/>
      <dgm:t>
        <a:bodyPr/>
        <a:lstStyle/>
        <a:p>
          <a:r>
            <a:rPr lang="en-GB"/>
            <a:t>Address 4 in Barking and Dagenham (L&amp;Q)</a:t>
          </a:r>
        </a:p>
      </dgm:t>
    </dgm:pt>
    <dgm:pt modelId="{82E55520-8757-0C44-AF6D-9E9B18D80B36}" type="parTrans" cxnId="{721E2033-5399-DA4A-8378-D86223DD1335}">
      <dgm:prSet/>
      <dgm:spPr/>
      <dgm:t>
        <a:bodyPr/>
        <a:lstStyle/>
        <a:p>
          <a:endParaRPr lang="en-GB"/>
        </a:p>
      </dgm:t>
    </dgm:pt>
    <dgm:pt modelId="{CAED234B-DFB4-7B4C-BCDD-95A419996DAC}" type="sibTrans" cxnId="{721E2033-5399-DA4A-8378-D86223DD1335}">
      <dgm:prSet/>
      <dgm:spPr/>
      <dgm:t>
        <a:bodyPr/>
        <a:lstStyle/>
        <a:p>
          <a:endParaRPr lang="en-GB"/>
        </a:p>
      </dgm:t>
    </dgm:pt>
    <dgm:pt modelId="{95DE2E62-60BF-984C-85CC-4F444378A60A}">
      <dgm:prSet phldrT="[Text]"/>
      <dgm:spPr/>
      <dgm:t>
        <a:bodyPr/>
        <a:lstStyle/>
        <a:p>
          <a:r>
            <a:rPr lang="en-GB"/>
            <a:t>Sajwa was the tenant. Sajwa initially lived here with Abdul from 2012. Amir moved in as well.</a:t>
          </a:r>
        </a:p>
      </dgm:t>
    </dgm:pt>
    <dgm:pt modelId="{24F76BCD-F3FF-C94E-AF8A-27E480085071}" type="parTrans" cxnId="{C25E9053-A76A-6B43-9BD3-6EC16DAF9238}">
      <dgm:prSet/>
      <dgm:spPr/>
      <dgm:t>
        <a:bodyPr/>
        <a:lstStyle/>
        <a:p>
          <a:endParaRPr lang="en-GB"/>
        </a:p>
      </dgm:t>
    </dgm:pt>
    <dgm:pt modelId="{A1975D8D-2360-AB43-9CBC-940F23B1CB34}" type="sibTrans" cxnId="{C25E9053-A76A-6B43-9BD3-6EC16DAF9238}">
      <dgm:prSet/>
      <dgm:spPr/>
      <dgm:t>
        <a:bodyPr/>
        <a:lstStyle/>
        <a:p>
          <a:endParaRPr lang="en-GB"/>
        </a:p>
      </dgm:t>
    </dgm:pt>
    <dgm:pt modelId="{AD6F83CD-F073-9949-9563-595832F447B7}">
      <dgm:prSet phldrT="[Text]"/>
      <dgm:spPr/>
      <dgm:t>
        <a:bodyPr/>
        <a:lstStyle/>
        <a:p>
          <a:r>
            <a:rPr lang="en-GB"/>
            <a:t>Sajwa and Amir had a joint tenancy which started in March 2016. </a:t>
          </a:r>
        </a:p>
      </dgm:t>
    </dgm:pt>
    <dgm:pt modelId="{F5D446C2-1759-3C45-A591-628B238B0B07}" type="parTrans" cxnId="{8DF906F3-EEA9-7248-ACD5-8B267F7C314A}">
      <dgm:prSet/>
      <dgm:spPr/>
      <dgm:t>
        <a:bodyPr/>
        <a:lstStyle/>
        <a:p>
          <a:endParaRPr lang="en-GB"/>
        </a:p>
      </dgm:t>
    </dgm:pt>
    <dgm:pt modelId="{087E51CE-4107-3149-B615-73AEB778A520}" type="sibTrans" cxnId="{8DF906F3-EEA9-7248-ACD5-8B267F7C314A}">
      <dgm:prSet/>
      <dgm:spPr/>
      <dgm:t>
        <a:bodyPr/>
        <a:lstStyle/>
        <a:p>
          <a:endParaRPr lang="en-GB"/>
        </a:p>
      </dgm:t>
    </dgm:pt>
    <dgm:pt modelId="{17BB6F79-C775-FF4C-A665-0029CA2E7AE1}">
      <dgm:prSet phldrT="[Text]"/>
      <dgm:spPr/>
      <dgm:t>
        <a:bodyPr/>
        <a:lstStyle/>
        <a:p>
          <a:r>
            <a:rPr lang="en-GB"/>
            <a:t>Address 1 in Tower Hamlets (MTVH)</a:t>
          </a:r>
        </a:p>
      </dgm:t>
    </dgm:pt>
    <dgm:pt modelId="{B7AC1E99-C1AA-4C4A-83B4-8FD401FDA867}" type="parTrans" cxnId="{5EE2EC1A-DBA8-D346-BE75-FCECED6127B2}">
      <dgm:prSet/>
      <dgm:spPr/>
      <dgm:t>
        <a:bodyPr/>
        <a:lstStyle/>
        <a:p>
          <a:endParaRPr lang="en-GB"/>
        </a:p>
      </dgm:t>
    </dgm:pt>
    <dgm:pt modelId="{111360B5-1FA2-184A-933C-59F8C04C3997}" type="sibTrans" cxnId="{5EE2EC1A-DBA8-D346-BE75-FCECED6127B2}">
      <dgm:prSet/>
      <dgm:spPr/>
      <dgm:t>
        <a:bodyPr/>
        <a:lstStyle/>
        <a:p>
          <a:endParaRPr lang="en-GB"/>
        </a:p>
      </dgm:t>
    </dgm:pt>
    <dgm:pt modelId="{4AC4F8FA-6D0F-4748-8087-556ED9363E1F}">
      <dgm:prSet phldrT="[Text]"/>
      <dgm:spPr/>
      <dgm:t>
        <a:bodyPr/>
        <a:lstStyle/>
        <a:p>
          <a:r>
            <a:rPr lang="en-GB"/>
            <a:t>Amir lived here from June 2017 and had been sub-letting a room</a:t>
          </a:r>
        </a:p>
        <a:p>
          <a:endParaRPr lang="en-GB"/>
        </a:p>
        <a:p>
          <a:r>
            <a:rPr lang="en-GB"/>
            <a:t>Sajwa was staying here from the start of January 2019 to her death</a:t>
          </a:r>
        </a:p>
      </dgm:t>
    </dgm:pt>
    <dgm:pt modelId="{738E14B5-CE3D-3A4C-9527-C7AAA76E4A4E}" type="parTrans" cxnId="{457C6558-681D-2442-A736-646604D0C4BA}">
      <dgm:prSet/>
      <dgm:spPr/>
      <dgm:t>
        <a:bodyPr/>
        <a:lstStyle/>
        <a:p>
          <a:endParaRPr lang="en-GB"/>
        </a:p>
      </dgm:t>
    </dgm:pt>
    <dgm:pt modelId="{2FE8A199-0834-C241-AC06-30A51C11388B}" type="sibTrans" cxnId="{457C6558-681D-2442-A736-646604D0C4BA}">
      <dgm:prSet/>
      <dgm:spPr/>
      <dgm:t>
        <a:bodyPr/>
        <a:lstStyle/>
        <a:p>
          <a:endParaRPr lang="en-GB"/>
        </a:p>
      </dgm:t>
    </dgm:pt>
    <dgm:pt modelId="{0C902EBF-BD6E-8946-A685-D885CB96D796}">
      <dgm:prSet phldrT="[Text]"/>
      <dgm:spPr/>
      <dgm:t>
        <a:bodyPr/>
        <a:lstStyle/>
        <a:p>
          <a:r>
            <a:rPr lang="en-GB"/>
            <a:t>Address 3 in Newham (Peabody Housing)</a:t>
          </a:r>
        </a:p>
      </dgm:t>
    </dgm:pt>
    <dgm:pt modelId="{316962FC-D41A-D645-BD95-C6437EAB4565}" type="sibTrans" cxnId="{70767C0B-A117-F343-9714-06827512592C}">
      <dgm:prSet/>
      <dgm:spPr/>
      <dgm:t>
        <a:bodyPr/>
        <a:lstStyle/>
        <a:p>
          <a:endParaRPr lang="en-GB"/>
        </a:p>
      </dgm:t>
    </dgm:pt>
    <dgm:pt modelId="{37AB0A7C-C220-A441-8319-8F15F6663282}" type="parTrans" cxnId="{70767C0B-A117-F343-9714-06827512592C}">
      <dgm:prSet/>
      <dgm:spPr/>
      <dgm:t>
        <a:bodyPr/>
        <a:lstStyle/>
        <a:p>
          <a:endParaRPr lang="en-GB"/>
        </a:p>
      </dgm:t>
    </dgm:pt>
    <dgm:pt modelId="{5DECF5F0-DD06-0A4A-A8F1-4E2877B32D67}">
      <dgm:prSet/>
      <dgm:spPr/>
      <dgm:t>
        <a:bodyPr/>
        <a:lstStyle/>
        <a:p>
          <a:r>
            <a:rPr lang="en-GB"/>
            <a:t>Sajwa and Amir had a joint tenancy, they were resident from March 2016</a:t>
          </a:r>
        </a:p>
        <a:p>
          <a:endParaRPr lang="en-GB"/>
        </a:p>
        <a:p>
          <a:r>
            <a:rPr lang="en-GB"/>
            <a:t>They had been being evicted and their tenancy ended in January 2017.</a:t>
          </a:r>
        </a:p>
      </dgm:t>
    </dgm:pt>
    <dgm:pt modelId="{E1AB9E69-3D31-0540-97EB-EC9C33E478F9}" type="parTrans" cxnId="{BB5688F1-AD46-B34D-9D36-34559D5D4101}">
      <dgm:prSet/>
      <dgm:spPr/>
      <dgm:t>
        <a:bodyPr/>
        <a:lstStyle/>
        <a:p>
          <a:endParaRPr lang="en-GB"/>
        </a:p>
      </dgm:t>
    </dgm:pt>
    <dgm:pt modelId="{E0F60F2A-9B8A-394F-9DEE-49902359896A}" type="sibTrans" cxnId="{BB5688F1-AD46-B34D-9D36-34559D5D4101}">
      <dgm:prSet/>
      <dgm:spPr/>
      <dgm:t>
        <a:bodyPr/>
        <a:lstStyle/>
        <a:p>
          <a:endParaRPr lang="en-GB"/>
        </a:p>
      </dgm:t>
    </dgm:pt>
    <dgm:pt modelId="{635398AB-40DD-6D49-A2D4-48CD8B716B35}">
      <dgm:prSet/>
      <dgm:spPr/>
      <dgm:t>
        <a:bodyPr/>
        <a:lstStyle/>
        <a:p>
          <a:r>
            <a:rPr lang="en-GB"/>
            <a:t>Address 2 in Newham (East Thames / L&amp;Q)</a:t>
          </a:r>
        </a:p>
      </dgm:t>
    </dgm:pt>
    <dgm:pt modelId="{939E7376-FD2A-974F-9F3C-5ECEAAD1378D}" type="parTrans" cxnId="{FD8963EA-61C0-4148-8990-D8E298A00014}">
      <dgm:prSet/>
      <dgm:spPr/>
      <dgm:t>
        <a:bodyPr/>
        <a:lstStyle/>
        <a:p>
          <a:endParaRPr lang="en-GB"/>
        </a:p>
      </dgm:t>
    </dgm:pt>
    <dgm:pt modelId="{61CCB1BA-245B-8A4B-924C-6E730555E8DE}" type="sibTrans" cxnId="{FD8963EA-61C0-4148-8990-D8E298A00014}">
      <dgm:prSet/>
      <dgm:spPr/>
      <dgm:t>
        <a:bodyPr/>
        <a:lstStyle/>
        <a:p>
          <a:endParaRPr lang="en-GB"/>
        </a:p>
      </dgm:t>
    </dgm:pt>
    <dgm:pt modelId="{EFAEA736-77A8-434C-857B-B579DA71DE0C}">
      <dgm:prSet/>
      <dgm:spPr/>
      <dgm:t>
        <a:bodyPr/>
        <a:lstStyle/>
        <a:p>
          <a:r>
            <a:rPr lang="en-GB"/>
            <a:t>After Abdul and Sajwa seperated, she and Amir continued to live in the property </a:t>
          </a:r>
        </a:p>
      </dgm:t>
    </dgm:pt>
    <dgm:pt modelId="{F9C7B4BF-B1AE-F845-935E-F1ACCC421C5A}" type="parTrans" cxnId="{3FB6D567-290C-3246-B14D-BBE28E6F8925}">
      <dgm:prSet/>
      <dgm:spPr/>
      <dgm:t>
        <a:bodyPr/>
        <a:lstStyle/>
        <a:p>
          <a:endParaRPr lang="en-GB"/>
        </a:p>
      </dgm:t>
    </dgm:pt>
    <dgm:pt modelId="{78B2CBD7-26B8-E744-9272-7928711984AA}" type="sibTrans" cxnId="{3FB6D567-290C-3246-B14D-BBE28E6F8925}">
      <dgm:prSet/>
      <dgm:spPr/>
      <dgm:t>
        <a:bodyPr/>
        <a:lstStyle/>
        <a:p>
          <a:endParaRPr lang="en-GB"/>
        </a:p>
      </dgm:t>
    </dgm:pt>
    <dgm:pt modelId="{924D5818-82B0-F144-9F9D-1A3C4DF4134B}">
      <dgm:prSet/>
      <dgm:spPr/>
      <dgm:t>
        <a:bodyPr/>
        <a:lstStyle/>
        <a:p>
          <a:r>
            <a:rPr lang="en-GB"/>
            <a:t>After Amir moved out in 2016, Sajwa stayed at the property.</a:t>
          </a:r>
        </a:p>
      </dgm:t>
    </dgm:pt>
    <dgm:pt modelId="{E11D5C2D-887D-4543-9E54-022AA7879846}" type="parTrans" cxnId="{A62D78BB-38E6-4B48-8C8F-018AD7D78CAE}">
      <dgm:prSet/>
      <dgm:spPr/>
      <dgm:t>
        <a:bodyPr/>
        <a:lstStyle/>
        <a:p>
          <a:endParaRPr lang="en-GB"/>
        </a:p>
      </dgm:t>
    </dgm:pt>
    <dgm:pt modelId="{6854BCB7-7691-4D47-8F65-BE5990A651CC}" type="sibTrans" cxnId="{A62D78BB-38E6-4B48-8C8F-018AD7D78CAE}">
      <dgm:prSet/>
      <dgm:spPr/>
      <dgm:t>
        <a:bodyPr/>
        <a:lstStyle/>
        <a:p>
          <a:endParaRPr lang="en-GB"/>
        </a:p>
      </dgm:t>
    </dgm:pt>
    <dgm:pt modelId="{A4EB876B-13B4-5D47-B44E-BC9565F38D29}">
      <dgm:prSet/>
      <dgm:spPr/>
      <dgm:t>
        <a:bodyPr/>
        <a:lstStyle/>
        <a:p>
          <a:r>
            <a:rPr lang="en-GB"/>
            <a:t>She was sub-letting rooms</a:t>
          </a:r>
        </a:p>
      </dgm:t>
    </dgm:pt>
    <dgm:pt modelId="{8A7D2B44-B05D-254E-8567-2904670AC48E}" type="parTrans" cxnId="{87F612CF-B7CC-C348-B56C-2AEFA66AB839}">
      <dgm:prSet/>
      <dgm:spPr/>
      <dgm:t>
        <a:bodyPr/>
        <a:lstStyle/>
        <a:p>
          <a:endParaRPr lang="en-GB"/>
        </a:p>
      </dgm:t>
    </dgm:pt>
    <dgm:pt modelId="{1159E901-6828-9347-BCE8-6C0511A20CAB}" type="sibTrans" cxnId="{87F612CF-B7CC-C348-B56C-2AEFA66AB839}">
      <dgm:prSet/>
      <dgm:spPr/>
      <dgm:t>
        <a:bodyPr/>
        <a:lstStyle/>
        <a:p>
          <a:endParaRPr lang="en-GB"/>
        </a:p>
      </dgm:t>
    </dgm:pt>
    <dgm:pt modelId="{B05F5C95-352A-1246-9B8C-CACDF276552D}">
      <dgm:prSet/>
      <dgm:spPr/>
      <dgm:t>
        <a:bodyPr/>
        <a:lstStyle/>
        <a:p>
          <a:r>
            <a:rPr lang="en-GB"/>
            <a:t>The property was being sublet. </a:t>
          </a:r>
        </a:p>
      </dgm:t>
    </dgm:pt>
    <dgm:pt modelId="{0458067A-D801-A14D-B74A-0E3182EB331E}" type="parTrans" cxnId="{A29A4421-D933-8B47-B2B5-89B556450B8E}">
      <dgm:prSet/>
      <dgm:spPr/>
      <dgm:t>
        <a:bodyPr/>
        <a:lstStyle/>
        <a:p>
          <a:endParaRPr lang="en-GB"/>
        </a:p>
      </dgm:t>
    </dgm:pt>
    <dgm:pt modelId="{AF59C102-E336-754D-99C6-F7FB7FD46ACB}" type="sibTrans" cxnId="{A29A4421-D933-8B47-B2B5-89B556450B8E}">
      <dgm:prSet/>
      <dgm:spPr/>
      <dgm:t>
        <a:bodyPr/>
        <a:lstStyle/>
        <a:p>
          <a:endParaRPr lang="en-GB"/>
        </a:p>
      </dgm:t>
    </dgm:pt>
    <dgm:pt modelId="{96F8CB22-5AC9-464F-BC7B-E7220B7D39CD}" type="pres">
      <dgm:prSet presAssocID="{0BEFC78F-BAC3-714A-82AF-CAD2ECF573B6}" presName="Name0" presStyleCnt="0">
        <dgm:presLayoutVars>
          <dgm:chMax val="5"/>
          <dgm:chPref val="5"/>
          <dgm:dir/>
          <dgm:animLvl val="lvl"/>
        </dgm:presLayoutVars>
      </dgm:prSet>
      <dgm:spPr/>
    </dgm:pt>
    <dgm:pt modelId="{E912B0F5-CA28-BF40-837D-E6F7A56F9DE6}" type="pres">
      <dgm:prSet presAssocID="{8D7D5E7F-2570-0347-A075-5962767271FD}" presName="parentText1" presStyleLbl="node1" presStyleIdx="0" presStyleCnt="4">
        <dgm:presLayoutVars>
          <dgm:chMax/>
          <dgm:chPref val="3"/>
          <dgm:bulletEnabled val="1"/>
        </dgm:presLayoutVars>
      </dgm:prSet>
      <dgm:spPr/>
    </dgm:pt>
    <dgm:pt modelId="{E6614E6F-B693-F649-990D-32FC3668CE6C}" type="pres">
      <dgm:prSet presAssocID="{8D7D5E7F-2570-0347-A075-5962767271FD}" presName="childText1" presStyleLbl="solidAlignAcc1" presStyleIdx="0" presStyleCnt="4" custScaleX="84774" custScaleY="90703">
        <dgm:presLayoutVars>
          <dgm:chMax val="0"/>
          <dgm:chPref val="0"/>
          <dgm:bulletEnabled val="1"/>
        </dgm:presLayoutVars>
      </dgm:prSet>
      <dgm:spPr/>
    </dgm:pt>
    <dgm:pt modelId="{24EF05EE-0E8D-8243-9277-1E7E79AFE2EE}" type="pres">
      <dgm:prSet presAssocID="{0C902EBF-BD6E-8946-A685-D885CB96D796}" presName="parentText2" presStyleLbl="node1" presStyleIdx="1" presStyleCnt="4">
        <dgm:presLayoutVars>
          <dgm:chMax/>
          <dgm:chPref val="3"/>
          <dgm:bulletEnabled val="1"/>
        </dgm:presLayoutVars>
      </dgm:prSet>
      <dgm:spPr/>
    </dgm:pt>
    <dgm:pt modelId="{AA1B59CA-4D70-7C46-9297-A71FE9FBA464}" type="pres">
      <dgm:prSet presAssocID="{0C902EBF-BD6E-8946-A685-D885CB96D796}" presName="childText2" presStyleLbl="solidAlignAcc1" presStyleIdx="1" presStyleCnt="4" custScaleX="96230" custScaleY="99011" custLinFactNeighborX="-4837" custLinFactNeighborY="627">
        <dgm:presLayoutVars>
          <dgm:chMax val="0"/>
          <dgm:chPref val="0"/>
          <dgm:bulletEnabled val="1"/>
        </dgm:presLayoutVars>
      </dgm:prSet>
      <dgm:spPr/>
    </dgm:pt>
    <dgm:pt modelId="{FE4D117E-84D9-2E4D-BF9C-CB51D7B4A059}" type="pres">
      <dgm:prSet presAssocID="{635398AB-40DD-6D49-A2D4-48CD8B716B35}" presName="parentText3" presStyleLbl="node1" presStyleIdx="2" presStyleCnt="4">
        <dgm:presLayoutVars>
          <dgm:chMax/>
          <dgm:chPref val="3"/>
          <dgm:bulletEnabled val="1"/>
        </dgm:presLayoutVars>
      </dgm:prSet>
      <dgm:spPr/>
    </dgm:pt>
    <dgm:pt modelId="{2CB2BADD-32CC-9844-9908-0B44F848BF74}" type="pres">
      <dgm:prSet presAssocID="{635398AB-40DD-6D49-A2D4-48CD8B716B35}" presName="childText3" presStyleLbl="solidAlignAcc1" presStyleIdx="2" presStyleCnt="4">
        <dgm:presLayoutVars>
          <dgm:chMax val="0"/>
          <dgm:chPref val="0"/>
          <dgm:bulletEnabled val="1"/>
        </dgm:presLayoutVars>
      </dgm:prSet>
      <dgm:spPr/>
    </dgm:pt>
    <dgm:pt modelId="{4931844F-F96E-1847-98A3-2689A77AE277}" type="pres">
      <dgm:prSet presAssocID="{17BB6F79-C775-FF4C-A665-0029CA2E7AE1}" presName="parentText4" presStyleLbl="node1" presStyleIdx="3" presStyleCnt="4">
        <dgm:presLayoutVars>
          <dgm:chMax/>
          <dgm:chPref val="3"/>
          <dgm:bulletEnabled val="1"/>
        </dgm:presLayoutVars>
      </dgm:prSet>
      <dgm:spPr/>
    </dgm:pt>
    <dgm:pt modelId="{F67654BD-C2E8-8B44-A2C7-418DEAE11046}" type="pres">
      <dgm:prSet presAssocID="{17BB6F79-C775-FF4C-A665-0029CA2E7AE1}" presName="childText4" presStyleLbl="solidAlignAcc1" presStyleIdx="3" presStyleCnt="4">
        <dgm:presLayoutVars>
          <dgm:chMax val="0"/>
          <dgm:chPref val="0"/>
          <dgm:bulletEnabled val="1"/>
        </dgm:presLayoutVars>
      </dgm:prSet>
      <dgm:spPr/>
    </dgm:pt>
  </dgm:ptLst>
  <dgm:cxnLst>
    <dgm:cxn modelId="{618B3C04-F928-464E-B345-403B73D73E88}" type="presOf" srcId="{EFAEA736-77A8-434C-857B-B579DA71DE0C}" destId="{E6614E6F-B693-F649-990D-32FC3668CE6C}" srcOrd="0" destOrd="1" presId="urn:microsoft.com/office/officeart/2009/3/layout/IncreasingArrowsProcess"/>
    <dgm:cxn modelId="{1C5FA004-B2F8-49A7-B6B5-F6725D1CFE87}" type="presOf" srcId="{0C902EBF-BD6E-8946-A685-D885CB96D796}" destId="{24EF05EE-0E8D-8243-9277-1E7E79AFE2EE}" srcOrd="0" destOrd="0" presId="urn:microsoft.com/office/officeart/2009/3/layout/IncreasingArrowsProcess"/>
    <dgm:cxn modelId="{52A24309-1FF2-4552-AD57-E59DF5A8A906}" type="presOf" srcId="{4AC4F8FA-6D0F-4748-8087-556ED9363E1F}" destId="{F67654BD-C2E8-8B44-A2C7-418DEAE11046}" srcOrd="0" destOrd="0" presId="urn:microsoft.com/office/officeart/2009/3/layout/IncreasingArrowsProcess"/>
    <dgm:cxn modelId="{70767C0B-A117-F343-9714-06827512592C}" srcId="{0BEFC78F-BAC3-714A-82AF-CAD2ECF573B6}" destId="{0C902EBF-BD6E-8946-A685-D885CB96D796}" srcOrd="1" destOrd="0" parTransId="{37AB0A7C-C220-A441-8319-8F15F6663282}" sibTransId="{316962FC-D41A-D645-BD95-C6437EAB4565}"/>
    <dgm:cxn modelId="{72153D0C-DF24-4016-BEF4-527C61CBD05B}" type="presOf" srcId="{B05F5C95-352A-1246-9B8C-CACDF276552D}" destId="{AA1B59CA-4D70-7C46-9297-A71FE9FBA464}" srcOrd="0" destOrd="1" presId="urn:microsoft.com/office/officeart/2009/3/layout/IncreasingArrowsProcess"/>
    <dgm:cxn modelId="{FB5F7B0C-6C3F-4736-B270-97915F895B4D}" type="presOf" srcId="{95DE2E62-60BF-984C-85CC-4F444378A60A}" destId="{E6614E6F-B693-F649-990D-32FC3668CE6C}" srcOrd="0" destOrd="0" presId="urn:microsoft.com/office/officeart/2009/3/layout/IncreasingArrowsProcess"/>
    <dgm:cxn modelId="{5EE2EC1A-DBA8-D346-BE75-FCECED6127B2}" srcId="{0BEFC78F-BAC3-714A-82AF-CAD2ECF573B6}" destId="{17BB6F79-C775-FF4C-A665-0029CA2E7AE1}" srcOrd="3" destOrd="0" parTransId="{B7AC1E99-C1AA-4C4A-83B4-8FD401FDA867}" sibTransId="{111360B5-1FA2-184A-933C-59F8C04C3997}"/>
    <dgm:cxn modelId="{A29A4421-D933-8B47-B2B5-89B556450B8E}" srcId="{0C902EBF-BD6E-8946-A685-D885CB96D796}" destId="{B05F5C95-352A-1246-9B8C-CACDF276552D}" srcOrd="1" destOrd="0" parTransId="{0458067A-D801-A14D-B74A-0E3182EB331E}" sibTransId="{AF59C102-E336-754D-99C6-F7FB7FD46ACB}"/>
    <dgm:cxn modelId="{721E2033-5399-DA4A-8378-D86223DD1335}" srcId="{0BEFC78F-BAC3-714A-82AF-CAD2ECF573B6}" destId="{8D7D5E7F-2570-0347-A075-5962767271FD}" srcOrd="0" destOrd="0" parTransId="{82E55520-8757-0C44-AF6D-9E9B18D80B36}" sibTransId="{CAED234B-DFB4-7B4C-BCDD-95A419996DAC}"/>
    <dgm:cxn modelId="{3FB6D567-290C-3246-B14D-BBE28E6F8925}" srcId="{8D7D5E7F-2570-0347-A075-5962767271FD}" destId="{EFAEA736-77A8-434C-857B-B579DA71DE0C}" srcOrd="1" destOrd="0" parTransId="{F9C7B4BF-B1AE-F845-935E-F1ACCC421C5A}" sibTransId="{78B2CBD7-26B8-E744-9272-7928711984AA}"/>
    <dgm:cxn modelId="{6E92714E-2CB8-4952-8847-8B9DF0723AD1}" type="presOf" srcId="{8D7D5E7F-2570-0347-A075-5962767271FD}" destId="{E912B0F5-CA28-BF40-837D-E6F7A56F9DE6}" srcOrd="0" destOrd="0" presId="urn:microsoft.com/office/officeart/2009/3/layout/IncreasingArrowsProcess"/>
    <dgm:cxn modelId="{B7485273-7A47-4AF5-BA6F-F5AA6660E239}" type="presOf" srcId="{AD6F83CD-F073-9949-9563-595832F447B7}" destId="{AA1B59CA-4D70-7C46-9297-A71FE9FBA464}" srcOrd="0" destOrd="0" presId="urn:microsoft.com/office/officeart/2009/3/layout/IncreasingArrowsProcess"/>
    <dgm:cxn modelId="{C25E9053-A76A-6B43-9BD3-6EC16DAF9238}" srcId="{8D7D5E7F-2570-0347-A075-5962767271FD}" destId="{95DE2E62-60BF-984C-85CC-4F444378A60A}" srcOrd="0" destOrd="0" parTransId="{24F76BCD-F3FF-C94E-AF8A-27E480085071}" sibTransId="{A1975D8D-2360-AB43-9CBC-940F23B1CB34}"/>
    <dgm:cxn modelId="{457C6558-681D-2442-A736-646604D0C4BA}" srcId="{17BB6F79-C775-FF4C-A665-0029CA2E7AE1}" destId="{4AC4F8FA-6D0F-4748-8087-556ED9363E1F}" srcOrd="0" destOrd="0" parTransId="{738E14B5-CE3D-3A4C-9527-C7AAA76E4A4E}" sibTransId="{2FE8A199-0834-C241-AC06-30A51C11388B}"/>
    <dgm:cxn modelId="{16B8A698-0198-4F5D-A3B5-F220FAA5167B}" type="presOf" srcId="{5DECF5F0-DD06-0A4A-A8F1-4E2877B32D67}" destId="{2CB2BADD-32CC-9844-9908-0B44F848BF74}" srcOrd="0" destOrd="0" presId="urn:microsoft.com/office/officeart/2009/3/layout/IncreasingArrowsProcess"/>
    <dgm:cxn modelId="{8F2399A9-9ED7-4579-8740-49E2E777A704}" type="presOf" srcId="{924D5818-82B0-F144-9F9D-1A3C4DF4134B}" destId="{E6614E6F-B693-F649-990D-32FC3668CE6C}" srcOrd="0" destOrd="2" presId="urn:microsoft.com/office/officeart/2009/3/layout/IncreasingArrowsProcess"/>
    <dgm:cxn modelId="{8AD79AB1-C5AA-4FD1-AE3A-99FA795EF283}" type="presOf" srcId="{635398AB-40DD-6D49-A2D4-48CD8B716B35}" destId="{FE4D117E-84D9-2E4D-BF9C-CB51D7B4A059}" srcOrd="0" destOrd="0" presId="urn:microsoft.com/office/officeart/2009/3/layout/IncreasingArrowsProcess"/>
    <dgm:cxn modelId="{A62D78BB-38E6-4B48-8C8F-018AD7D78CAE}" srcId="{8D7D5E7F-2570-0347-A075-5962767271FD}" destId="{924D5818-82B0-F144-9F9D-1A3C4DF4134B}" srcOrd="2" destOrd="0" parTransId="{E11D5C2D-887D-4543-9E54-022AA7879846}" sibTransId="{6854BCB7-7691-4D47-8F65-BE5990A651CC}"/>
    <dgm:cxn modelId="{87F612CF-B7CC-C348-B56C-2AEFA66AB839}" srcId="{8D7D5E7F-2570-0347-A075-5962767271FD}" destId="{A4EB876B-13B4-5D47-B44E-BC9565F38D29}" srcOrd="3" destOrd="0" parTransId="{8A7D2B44-B05D-254E-8567-2904670AC48E}" sibTransId="{1159E901-6828-9347-BCE8-6C0511A20CAB}"/>
    <dgm:cxn modelId="{1EDFCADE-DC64-47EF-B802-40555080CA1F}" type="presOf" srcId="{0BEFC78F-BAC3-714A-82AF-CAD2ECF573B6}" destId="{96F8CB22-5AC9-464F-BC7B-E7220B7D39CD}" srcOrd="0" destOrd="0" presId="urn:microsoft.com/office/officeart/2009/3/layout/IncreasingArrowsProcess"/>
    <dgm:cxn modelId="{FD8963EA-61C0-4148-8990-D8E298A00014}" srcId="{0BEFC78F-BAC3-714A-82AF-CAD2ECF573B6}" destId="{635398AB-40DD-6D49-A2D4-48CD8B716B35}" srcOrd="2" destOrd="0" parTransId="{939E7376-FD2A-974F-9F3C-5ECEAAD1378D}" sibTransId="{61CCB1BA-245B-8A4B-924C-6E730555E8DE}"/>
    <dgm:cxn modelId="{E4B2D8EB-B945-4E0E-BAC4-608E6762E7DC}" type="presOf" srcId="{A4EB876B-13B4-5D47-B44E-BC9565F38D29}" destId="{E6614E6F-B693-F649-990D-32FC3668CE6C}" srcOrd="0" destOrd="3" presId="urn:microsoft.com/office/officeart/2009/3/layout/IncreasingArrowsProcess"/>
    <dgm:cxn modelId="{BB5688F1-AD46-B34D-9D36-34559D5D4101}" srcId="{635398AB-40DD-6D49-A2D4-48CD8B716B35}" destId="{5DECF5F0-DD06-0A4A-A8F1-4E2877B32D67}" srcOrd="0" destOrd="0" parTransId="{E1AB9E69-3D31-0540-97EB-EC9C33E478F9}" sibTransId="{E0F60F2A-9B8A-394F-9DEE-49902359896A}"/>
    <dgm:cxn modelId="{8DF906F3-EEA9-7248-ACD5-8B267F7C314A}" srcId="{0C902EBF-BD6E-8946-A685-D885CB96D796}" destId="{AD6F83CD-F073-9949-9563-595832F447B7}" srcOrd="0" destOrd="0" parTransId="{F5D446C2-1759-3C45-A591-628B238B0B07}" sibTransId="{087E51CE-4107-3149-B615-73AEB778A520}"/>
    <dgm:cxn modelId="{796FA2F8-5EB8-40E8-AF4D-00F3326A781B}" type="presOf" srcId="{17BB6F79-C775-FF4C-A665-0029CA2E7AE1}" destId="{4931844F-F96E-1847-98A3-2689A77AE277}" srcOrd="0" destOrd="0" presId="urn:microsoft.com/office/officeart/2009/3/layout/IncreasingArrowsProcess"/>
    <dgm:cxn modelId="{6F1F9285-A639-4935-8EA4-050190E51FF6}" type="presParOf" srcId="{96F8CB22-5AC9-464F-BC7B-E7220B7D39CD}" destId="{E912B0F5-CA28-BF40-837D-E6F7A56F9DE6}" srcOrd="0" destOrd="0" presId="urn:microsoft.com/office/officeart/2009/3/layout/IncreasingArrowsProcess"/>
    <dgm:cxn modelId="{CA28661A-DAB0-40A6-83FF-E1CD7633502E}" type="presParOf" srcId="{96F8CB22-5AC9-464F-BC7B-E7220B7D39CD}" destId="{E6614E6F-B693-F649-990D-32FC3668CE6C}" srcOrd="1" destOrd="0" presId="urn:microsoft.com/office/officeart/2009/3/layout/IncreasingArrowsProcess"/>
    <dgm:cxn modelId="{BFA5A396-8EF4-4DE6-8FFE-C810223402E8}" type="presParOf" srcId="{96F8CB22-5AC9-464F-BC7B-E7220B7D39CD}" destId="{24EF05EE-0E8D-8243-9277-1E7E79AFE2EE}" srcOrd="2" destOrd="0" presId="urn:microsoft.com/office/officeart/2009/3/layout/IncreasingArrowsProcess"/>
    <dgm:cxn modelId="{023C8B8B-8D53-4BAA-A2E6-4C9BDE61C955}" type="presParOf" srcId="{96F8CB22-5AC9-464F-BC7B-E7220B7D39CD}" destId="{AA1B59CA-4D70-7C46-9297-A71FE9FBA464}" srcOrd="3" destOrd="0" presId="urn:microsoft.com/office/officeart/2009/3/layout/IncreasingArrowsProcess"/>
    <dgm:cxn modelId="{894385D0-B53C-47B9-B672-09BDCB5F782D}" type="presParOf" srcId="{96F8CB22-5AC9-464F-BC7B-E7220B7D39CD}" destId="{FE4D117E-84D9-2E4D-BF9C-CB51D7B4A059}" srcOrd="4" destOrd="0" presId="urn:microsoft.com/office/officeart/2009/3/layout/IncreasingArrowsProcess"/>
    <dgm:cxn modelId="{84F51350-2D28-477A-9D82-AF2CAE096E3B}" type="presParOf" srcId="{96F8CB22-5AC9-464F-BC7B-E7220B7D39CD}" destId="{2CB2BADD-32CC-9844-9908-0B44F848BF74}" srcOrd="5" destOrd="0" presId="urn:microsoft.com/office/officeart/2009/3/layout/IncreasingArrowsProcess"/>
    <dgm:cxn modelId="{D1B27FAA-0B60-4D26-9488-0A5825BA96DD}" type="presParOf" srcId="{96F8CB22-5AC9-464F-BC7B-E7220B7D39CD}" destId="{4931844F-F96E-1847-98A3-2689A77AE277}" srcOrd="6" destOrd="0" presId="urn:microsoft.com/office/officeart/2009/3/layout/IncreasingArrowsProcess"/>
    <dgm:cxn modelId="{BBC9341E-DAEE-4E6D-995B-C5FEACE83D5F}" type="presParOf" srcId="{96F8CB22-5AC9-464F-BC7B-E7220B7D39CD}" destId="{F67654BD-C2E8-8B44-A2C7-418DEAE11046}" srcOrd="7" destOrd="0" presId="urn:microsoft.com/office/officeart/2009/3/layout/IncreasingArrowsProcess"/>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DB2C10-CAFE-4347-88F3-1CC6DB172B93}">
      <dsp:nvSpPr>
        <dsp:cNvPr id="0" name=""/>
        <dsp:cNvSpPr/>
      </dsp:nvSpPr>
      <dsp:spPr>
        <a:xfrm>
          <a:off x="2728" y="193950"/>
          <a:ext cx="1240708" cy="4320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marL="0" lvl="0" indent="0" algn="l" defTabSz="488950">
            <a:lnSpc>
              <a:spcPct val="90000"/>
            </a:lnSpc>
            <a:spcBef>
              <a:spcPct val="0"/>
            </a:spcBef>
            <a:spcAft>
              <a:spcPct val="35000"/>
            </a:spcAft>
            <a:buNone/>
          </a:pPr>
          <a:r>
            <a:rPr lang="en-GB" sz="1100" kern="1200"/>
            <a:t>02.28</a:t>
          </a:r>
        </a:p>
      </dsp:txBody>
      <dsp:txXfrm>
        <a:off x="2728" y="193950"/>
        <a:ext cx="1240708" cy="288000"/>
      </dsp:txXfrm>
    </dsp:sp>
    <dsp:sp modelId="{77871518-075C-3A44-B4F5-8DE114AEB7F4}">
      <dsp:nvSpPr>
        <dsp:cNvPr id="0" name=""/>
        <dsp:cNvSpPr/>
      </dsp:nvSpPr>
      <dsp:spPr>
        <a:xfrm>
          <a:off x="256849" y="481950"/>
          <a:ext cx="1240708" cy="25245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GB" sz="1000" kern="1200"/>
            <a:t>Call from a mobile number belonging to Amir, requesting the police before ending the call</a:t>
          </a:r>
        </a:p>
        <a:p>
          <a:pPr marL="57150" lvl="1" indent="-57150" algn="l" defTabSz="444500">
            <a:lnSpc>
              <a:spcPct val="90000"/>
            </a:lnSpc>
            <a:spcBef>
              <a:spcPct val="0"/>
            </a:spcBef>
            <a:spcAft>
              <a:spcPct val="15000"/>
            </a:spcAft>
            <a:buChar char="•"/>
          </a:pPr>
          <a:r>
            <a:rPr lang="en-GB" sz="1000" kern="1200"/>
            <a:t>Checks identified the number as belonging to Amir</a:t>
          </a:r>
        </a:p>
        <a:p>
          <a:pPr marL="57150" lvl="1" indent="-57150" algn="l" defTabSz="444500">
            <a:lnSpc>
              <a:spcPct val="90000"/>
            </a:lnSpc>
            <a:spcBef>
              <a:spcPct val="0"/>
            </a:spcBef>
            <a:spcAft>
              <a:spcPct val="15000"/>
            </a:spcAft>
            <a:buChar char="•"/>
          </a:pPr>
          <a:r>
            <a:rPr lang="en-GB" sz="1000" kern="1200"/>
            <a:t>At 04.20 Amir was contacted and advised that the police were no longer required</a:t>
          </a:r>
        </a:p>
      </dsp:txBody>
      <dsp:txXfrm>
        <a:off x="293188" y="518289"/>
        <a:ext cx="1168030" cy="2451822"/>
      </dsp:txXfrm>
    </dsp:sp>
    <dsp:sp modelId="{AC1DB350-628B-B647-B41E-612DCC1C08BB}">
      <dsp:nvSpPr>
        <dsp:cNvPr id="0" name=""/>
        <dsp:cNvSpPr/>
      </dsp:nvSpPr>
      <dsp:spPr>
        <a:xfrm>
          <a:off x="1431524" y="183499"/>
          <a:ext cx="398744" cy="3089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1431524" y="245279"/>
        <a:ext cx="306074" cy="185340"/>
      </dsp:txXfrm>
    </dsp:sp>
    <dsp:sp modelId="{21EC558F-48BB-F848-90D8-B9CF06B1A069}">
      <dsp:nvSpPr>
        <dsp:cNvPr id="0" name=""/>
        <dsp:cNvSpPr/>
      </dsp:nvSpPr>
      <dsp:spPr>
        <a:xfrm>
          <a:off x="1995785" y="193950"/>
          <a:ext cx="1240708" cy="4320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GB" sz="1000" kern="1200"/>
            <a:t>02.30</a:t>
          </a:r>
        </a:p>
      </dsp:txBody>
      <dsp:txXfrm>
        <a:off x="1995785" y="193950"/>
        <a:ext cx="1240708" cy="288000"/>
      </dsp:txXfrm>
    </dsp:sp>
    <dsp:sp modelId="{7AED97EF-BE9F-2A4C-AF10-3A2C7D605808}">
      <dsp:nvSpPr>
        <dsp:cNvPr id="0" name=""/>
        <dsp:cNvSpPr/>
      </dsp:nvSpPr>
      <dsp:spPr>
        <a:xfrm>
          <a:off x="2249906" y="481950"/>
          <a:ext cx="1240708" cy="25245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GB" sz="1000" kern="1200"/>
            <a:t>Call from a mobile number belonging to Amir.</a:t>
          </a:r>
        </a:p>
        <a:p>
          <a:pPr marL="57150" lvl="1" indent="-57150" algn="l" defTabSz="444500">
            <a:lnSpc>
              <a:spcPct val="90000"/>
            </a:lnSpc>
            <a:spcBef>
              <a:spcPct val="0"/>
            </a:spcBef>
            <a:spcAft>
              <a:spcPct val="15000"/>
            </a:spcAft>
            <a:buChar char="•"/>
          </a:pPr>
          <a:r>
            <a:rPr lang="en-GB" sz="1000" kern="1200"/>
            <a:t>Amir told the call handler “</a:t>
          </a:r>
          <a:r>
            <a:rPr lang="en-GB" sz="1000" i="1" kern="1200"/>
            <a:t>there are invisible people in the house</a:t>
          </a:r>
          <a:r>
            <a:rPr lang="en-GB" sz="1000" kern="1200"/>
            <a:t>”</a:t>
          </a:r>
        </a:p>
        <a:p>
          <a:pPr marL="57150" lvl="1" indent="-57150" algn="l" defTabSz="444500">
            <a:lnSpc>
              <a:spcPct val="90000"/>
            </a:lnSpc>
            <a:spcBef>
              <a:spcPct val="0"/>
            </a:spcBef>
            <a:spcAft>
              <a:spcPct val="15000"/>
            </a:spcAft>
            <a:buChar char="•"/>
          </a:pPr>
          <a:r>
            <a:rPr lang="en-GB" sz="1000" kern="1200"/>
            <a:t>The call handler tried to establish further information from the informant but was unable to do this before the line cleared</a:t>
          </a:r>
        </a:p>
      </dsp:txBody>
      <dsp:txXfrm>
        <a:off x="2286245" y="518289"/>
        <a:ext cx="1168030" cy="2451822"/>
      </dsp:txXfrm>
    </dsp:sp>
    <dsp:sp modelId="{01678860-5AE8-C24F-8B69-2C93064C44E6}">
      <dsp:nvSpPr>
        <dsp:cNvPr id="0" name=""/>
        <dsp:cNvSpPr/>
      </dsp:nvSpPr>
      <dsp:spPr>
        <a:xfrm>
          <a:off x="3424580" y="183499"/>
          <a:ext cx="398744" cy="3089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3424580" y="245279"/>
        <a:ext cx="306074" cy="185340"/>
      </dsp:txXfrm>
    </dsp:sp>
    <dsp:sp modelId="{60E3A450-E691-554B-AC10-199CF0BD2F4C}">
      <dsp:nvSpPr>
        <dsp:cNvPr id="0" name=""/>
        <dsp:cNvSpPr/>
      </dsp:nvSpPr>
      <dsp:spPr>
        <a:xfrm>
          <a:off x="3988841" y="193950"/>
          <a:ext cx="1240708" cy="4320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GB" sz="1000" kern="1200"/>
            <a:t>03.38</a:t>
          </a:r>
        </a:p>
      </dsp:txBody>
      <dsp:txXfrm>
        <a:off x="3988841" y="193950"/>
        <a:ext cx="1240708" cy="288000"/>
      </dsp:txXfrm>
    </dsp:sp>
    <dsp:sp modelId="{81F57389-2C48-0242-9AE8-C03255E4648D}">
      <dsp:nvSpPr>
        <dsp:cNvPr id="0" name=""/>
        <dsp:cNvSpPr/>
      </dsp:nvSpPr>
      <dsp:spPr>
        <a:xfrm>
          <a:off x="4242962" y="481950"/>
          <a:ext cx="1240708" cy="25245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GB" sz="1000" kern="1200"/>
            <a:t>Amir called the police from the mobile number he had used earlier</a:t>
          </a:r>
        </a:p>
        <a:p>
          <a:pPr marL="57150" lvl="1" indent="-57150" algn="l" defTabSz="444500">
            <a:lnSpc>
              <a:spcPct val="90000"/>
            </a:lnSpc>
            <a:spcBef>
              <a:spcPct val="0"/>
            </a:spcBef>
            <a:spcAft>
              <a:spcPct val="15000"/>
            </a:spcAft>
            <a:buChar char="•"/>
          </a:pPr>
          <a:r>
            <a:rPr lang="en-GB" sz="1000" kern="1200"/>
            <a:t>Amir stated that the people in the flat opposite were flashing a human image at his window</a:t>
          </a:r>
        </a:p>
      </dsp:txBody>
      <dsp:txXfrm>
        <a:off x="4279301" y="518289"/>
        <a:ext cx="1168030" cy="24518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12B0F5-CA28-BF40-837D-E6F7A56F9DE6}">
      <dsp:nvSpPr>
        <dsp:cNvPr id="0" name=""/>
        <dsp:cNvSpPr/>
      </dsp:nvSpPr>
      <dsp:spPr>
        <a:xfrm>
          <a:off x="312765" y="38352"/>
          <a:ext cx="8226850" cy="1197705"/>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90136" numCol="1" spcCol="1270" anchor="ctr" anchorCtr="0">
          <a:noAutofit/>
        </a:bodyPr>
        <a:lstStyle/>
        <a:p>
          <a:pPr marL="0" lvl="0" indent="0" algn="l" defTabSz="577850">
            <a:lnSpc>
              <a:spcPct val="90000"/>
            </a:lnSpc>
            <a:spcBef>
              <a:spcPct val="0"/>
            </a:spcBef>
            <a:spcAft>
              <a:spcPct val="35000"/>
            </a:spcAft>
            <a:buNone/>
          </a:pPr>
          <a:r>
            <a:rPr lang="en-GB" sz="1300" kern="1200"/>
            <a:t>Address 4 in Barking and Dagenham (L&amp;Q)</a:t>
          </a:r>
        </a:p>
      </dsp:txBody>
      <dsp:txXfrm>
        <a:off x="312765" y="337778"/>
        <a:ext cx="7927424" cy="598853"/>
      </dsp:txXfrm>
    </dsp:sp>
    <dsp:sp modelId="{E6614E6F-B693-F649-990D-32FC3668CE6C}">
      <dsp:nvSpPr>
        <dsp:cNvPr id="0" name=""/>
        <dsp:cNvSpPr/>
      </dsp:nvSpPr>
      <dsp:spPr>
        <a:xfrm>
          <a:off x="457130" y="1066892"/>
          <a:ext cx="1607560" cy="2009429"/>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GB" sz="1000" kern="1200"/>
            <a:t>Sajwa was the tenant. Sajwa initially lived here with Abdul from 2012. Amir moved in as well.</a:t>
          </a:r>
        </a:p>
        <a:p>
          <a:pPr marL="0" lvl="0" indent="0" algn="l" defTabSz="444500">
            <a:lnSpc>
              <a:spcPct val="90000"/>
            </a:lnSpc>
            <a:spcBef>
              <a:spcPct val="0"/>
            </a:spcBef>
            <a:spcAft>
              <a:spcPct val="35000"/>
            </a:spcAft>
            <a:buNone/>
          </a:pPr>
          <a:r>
            <a:rPr lang="en-GB" sz="1000" kern="1200"/>
            <a:t>After Abdul and Sajwa seperated, she and Amir continued to live in the property </a:t>
          </a:r>
        </a:p>
        <a:p>
          <a:pPr marL="0" lvl="0" indent="0" algn="l" defTabSz="444500">
            <a:lnSpc>
              <a:spcPct val="90000"/>
            </a:lnSpc>
            <a:spcBef>
              <a:spcPct val="0"/>
            </a:spcBef>
            <a:spcAft>
              <a:spcPct val="35000"/>
            </a:spcAft>
            <a:buNone/>
          </a:pPr>
          <a:r>
            <a:rPr lang="en-GB" sz="1000" kern="1200"/>
            <a:t>After Amir moved out in 2016, Sajwa stayed at the property.</a:t>
          </a:r>
        </a:p>
        <a:p>
          <a:pPr marL="0" lvl="0" indent="0" algn="l" defTabSz="444500">
            <a:lnSpc>
              <a:spcPct val="90000"/>
            </a:lnSpc>
            <a:spcBef>
              <a:spcPct val="0"/>
            </a:spcBef>
            <a:spcAft>
              <a:spcPct val="35000"/>
            </a:spcAft>
            <a:buNone/>
          </a:pPr>
          <a:r>
            <a:rPr lang="en-GB" sz="1000" kern="1200"/>
            <a:t>She was sub-letting rooms</a:t>
          </a:r>
        </a:p>
      </dsp:txBody>
      <dsp:txXfrm>
        <a:off x="457130" y="1066892"/>
        <a:ext cx="1607560" cy="2009429"/>
      </dsp:txXfrm>
    </dsp:sp>
    <dsp:sp modelId="{24EF05EE-0E8D-8243-9277-1E7E79AFE2EE}">
      <dsp:nvSpPr>
        <dsp:cNvPr id="0" name=""/>
        <dsp:cNvSpPr/>
      </dsp:nvSpPr>
      <dsp:spPr>
        <a:xfrm>
          <a:off x="2209054" y="437445"/>
          <a:ext cx="6330561" cy="1197705"/>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90136" numCol="1" spcCol="1270" anchor="ctr" anchorCtr="0">
          <a:noAutofit/>
        </a:bodyPr>
        <a:lstStyle/>
        <a:p>
          <a:pPr marL="0" lvl="0" indent="0" algn="l" defTabSz="577850">
            <a:lnSpc>
              <a:spcPct val="90000"/>
            </a:lnSpc>
            <a:spcBef>
              <a:spcPct val="0"/>
            </a:spcBef>
            <a:spcAft>
              <a:spcPct val="35000"/>
            </a:spcAft>
            <a:buNone/>
          </a:pPr>
          <a:r>
            <a:rPr lang="en-GB" sz="1300" kern="1200"/>
            <a:t>Address 3 in Newham (Peabody Housing)</a:t>
          </a:r>
        </a:p>
      </dsp:txBody>
      <dsp:txXfrm>
        <a:off x="2209054" y="736871"/>
        <a:ext cx="6031135" cy="598853"/>
      </dsp:txXfrm>
    </dsp:sp>
    <dsp:sp modelId="{AA1B59CA-4D70-7C46-9297-A71FE9FBA464}">
      <dsp:nvSpPr>
        <dsp:cNvPr id="0" name=""/>
        <dsp:cNvSpPr/>
      </dsp:nvSpPr>
      <dsp:spPr>
        <a:xfrm>
          <a:off x="2153076" y="1387216"/>
          <a:ext cx="1824798" cy="2137575"/>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GB" sz="1000" kern="1200"/>
            <a:t>Sajwa and Amir had a joint tenancy which started in March 2016. </a:t>
          </a:r>
        </a:p>
        <a:p>
          <a:pPr marL="0" lvl="0" indent="0" algn="l" defTabSz="444500">
            <a:lnSpc>
              <a:spcPct val="90000"/>
            </a:lnSpc>
            <a:spcBef>
              <a:spcPct val="0"/>
            </a:spcBef>
            <a:spcAft>
              <a:spcPct val="35000"/>
            </a:spcAft>
            <a:buNone/>
          </a:pPr>
          <a:r>
            <a:rPr lang="en-GB" sz="1000" kern="1200"/>
            <a:t>The property was being sublet. </a:t>
          </a:r>
        </a:p>
      </dsp:txBody>
      <dsp:txXfrm>
        <a:off x="2153076" y="1387216"/>
        <a:ext cx="1824798" cy="2137575"/>
      </dsp:txXfrm>
    </dsp:sp>
    <dsp:sp modelId="{FE4D117E-84D9-2E4D-BF9C-CB51D7B4A059}">
      <dsp:nvSpPr>
        <dsp:cNvPr id="0" name=""/>
        <dsp:cNvSpPr/>
      </dsp:nvSpPr>
      <dsp:spPr>
        <a:xfrm>
          <a:off x="4105343" y="836539"/>
          <a:ext cx="4434272" cy="1197705"/>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90136" numCol="1" spcCol="1270" anchor="ctr" anchorCtr="0">
          <a:noAutofit/>
        </a:bodyPr>
        <a:lstStyle/>
        <a:p>
          <a:pPr marL="0" lvl="0" indent="0" algn="l" defTabSz="577850">
            <a:lnSpc>
              <a:spcPct val="90000"/>
            </a:lnSpc>
            <a:spcBef>
              <a:spcPct val="0"/>
            </a:spcBef>
            <a:spcAft>
              <a:spcPct val="35000"/>
            </a:spcAft>
            <a:buNone/>
          </a:pPr>
          <a:r>
            <a:rPr lang="en-GB" sz="1300" kern="1200"/>
            <a:t>Address 2 in Newham (East Thames / L&amp;Q)</a:t>
          </a:r>
        </a:p>
      </dsp:txBody>
      <dsp:txXfrm>
        <a:off x="4105343" y="1135965"/>
        <a:ext cx="4134846" cy="598853"/>
      </dsp:txXfrm>
    </dsp:sp>
    <dsp:sp modelId="{2CB2BADD-32CC-9844-9908-0B44F848BF74}">
      <dsp:nvSpPr>
        <dsp:cNvPr id="0" name=""/>
        <dsp:cNvSpPr/>
      </dsp:nvSpPr>
      <dsp:spPr>
        <a:xfrm>
          <a:off x="4105343" y="1762097"/>
          <a:ext cx="1896289" cy="2173362"/>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GB" sz="1000" kern="1200"/>
            <a:t>Sajwa and Amir had a joint tenancy, they were resident from March 2016</a:t>
          </a:r>
        </a:p>
        <a:p>
          <a:pPr marL="0" lvl="0" indent="0" algn="l" defTabSz="444500">
            <a:lnSpc>
              <a:spcPct val="90000"/>
            </a:lnSpc>
            <a:spcBef>
              <a:spcPct val="0"/>
            </a:spcBef>
            <a:spcAft>
              <a:spcPct val="35000"/>
            </a:spcAft>
            <a:buNone/>
          </a:pPr>
          <a:endParaRPr lang="en-GB" sz="1000" kern="1200"/>
        </a:p>
        <a:p>
          <a:pPr marL="0" lvl="0" indent="0" algn="l" defTabSz="444500">
            <a:lnSpc>
              <a:spcPct val="90000"/>
            </a:lnSpc>
            <a:spcBef>
              <a:spcPct val="0"/>
            </a:spcBef>
            <a:spcAft>
              <a:spcPct val="35000"/>
            </a:spcAft>
            <a:buNone/>
          </a:pPr>
          <a:r>
            <a:rPr lang="en-GB" sz="1000" kern="1200"/>
            <a:t>They had been being evicted and their tenancy ended in January 2017.</a:t>
          </a:r>
        </a:p>
      </dsp:txBody>
      <dsp:txXfrm>
        <a:off x="4105343" y="1762097"/>
        <a:ext cx="1896289" cy="2173362"/>
      </dsp:txXfrm>
    </dsp:sp>
    <dsp:sp modelId="{4931844F-F96E-1847-98A3-2689A77AE277}">
      <dsp:nvSpPr>
        <dsp:cNvPr id="0" name=""/>
        <dsp:cNvSpPr/>
      </dsp:nvSpPr>
      <dsp:spPr>
        <a:xfrm>
          <a:off x="6001632" y="1235633"/>
          <a:ext cx="2537983" cy="1197705"/>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90136" numCol="1" spcCol="1270" anchor="ctr" anchorCtr="0">
          <a:noAutofit/>
        </a:bodyPr>
        <a:lstStyle/>
        <a:p>
          <a:pPr marL="0" lvl="0" indent="0" algn="l" defTabSz="577850">
            <a:lnSpc>
              <a:spcPct val="90000"/>
            </a:lnSpc>
            <a:spcBef>
              <a:spcPct val="0"/>
            </a:spcBef>
            <a:spcAft>
              <a:spcPct val="35000"/>
            </a:spcAft>
            <a:buNone/>
          </a:pPr>
          <a:r>
            <a:rPr lang="en-GB" sz="1300" kern="1200"/>
            <a:t>Address 1 in Tower Hamlets (MTVH)</a:t>
          </a:r>
        </a:p>
      </dsp:txBody>
      <dsp:txXfrm>
        <a:off x="6001632" y="1535059"/>
        <a:ext cx="2238557" cy="598853"/>
      </dsp:txXfrm>
    </dsp:sp>
    <dsp:sp modelId="{F67654BD-C2E8-8B44-A2C7-418DEAE11046}">
      <dsp:nvSpPr>
        <dsp:cNvPr id="0" name=""/>
        <dsp:cNvSpPr/>
      </dsp:nvSpPr>
      <dsp:spPr>
        <a:xfrm>
          <a:off x="6001632" y="2161191"/>
          <a:ext cx="1913565" cy="2198836"/>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GB" sz="1000" kern="1200"/>
            <a:t>Amir lived here from June 2017 and had been sub-letting a room</a:t>
          </a:r>
        </a:p>
        <a:p>
          <a:pPr marL="0" lvl="0" indent="0" algn="l" defTabSz="444500">
            <a:lnSpc>
              <a:spcPct val="90000"/>
            </a:lnSpc>
            <a:spcBef>
              <a:spcPct val="0"/>
            </a:spcBef>
            <a:spcAft>
              <a:spcPct val="35000"/>
            </a:spcAft>
            <a:buNone/>
          </a:pPr>
          <a:endParaRPr lang="en-GB" sz="1000" kern="1200"/>
        </a:p>
        <a:p>
          <a:pPr marL="0" lvl="0" indent="0" algn="l" defTabSz="444500">
            <a:lnSpc>
              <a:spcPct val="90000"/>
            </a:lnSpc>
            <a:spcBef>
              <a:spcPct val="0"/>
            </a:spcBef>
            <a:spcAft>
              <a:spcPct val="35000"/>
            </a:spcAft>
            <a:buNone/>
          </a:pPr>
          <a:r>
            <a:rPr lang="en-GB" sz="1000" kern="1200"/>
            <a:t>Sajwa was staying here from the start of January 2019 to her death</a:t>
          </a:r>
        </a:p>
      </dsp:txBody>
      <dsp:txXfrm>
        <a:off x="6001632" y="2161191"/>
        <a:ext cx="1913565" cy="219883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26FBF0-00BD-6341-8737-8F4755B1B929}">
  <we:reference id="f518cb36-c901-4d52-a9e7-4331342e485d" version="1.1.0.0" store="EXCatalog" storeType="EXCatalog"/>
  <we:alternateReferences>
    <we:reference id="WA200001011" version="1.1.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2" ma:contentTypeDescription="Create a new document." ma:contentTypeScope="" ma:versionID="22d4cec658f08966d3b3e234d30cc45c">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5788eaae36dbf0fbf4712ccb8772888d"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942A9-35A1-4383-B6C9-BA9B13977F87}">
  <ds:schemaRefs>
    <ds:schemaRef ds:uri="http://schemas.microsoft.com/sharepoint/v3/contenttype/forms"/>
  </ds:schemaRefs>
</ds:datastoreItem>
</file>

<file path=customXml/itemProps2.xml><?xml version="1.0" encoding="utf-8"?>
<ds:datastoreItem xmlns:ds="http://schemas.openxmlformats.org/officeDocument/2006/customXml" ds:itemID="{3D1F4EB1-E4E5-409D-9514-06F770B0D247}">
  <ds:schemaRefs>
    <ds:schemaRef ds:uri="http://schemas.microsoft.com/office/infopath/2007/PartnerControls"/>
    <ds:schemaRef ds:uri="http://schemas.microsoft.com/office/2006/documentManagement/types"/>
    <ds:schemaRef ds:uri="http://purl.org/dc/elements/1.1/"/>
    <ds:schemaRef ds:uri="http://purl.org/dc/terms/"/>
    <ds:schemaRef ds:uri="http://www.w3.org/XML/1998/namespace"/>
    <ds:schemaRef ds:uri="http://schemas.microsoft.com/office/2006/metadata/properties"/>
    <ds:schemaRef ds:uri="http://purl.org/dc/dcmitype/"/>
    <ds:schemaRef ds:uri="http://schemas.openxmlformats.org/package/2006/metadata/core-properties"/>
    <ds:schemaRef ds:uri="30d79745-92fc-4b4e-a213-f975f2a6d945"/>
    <ds:schemaRef ds:uri="deec781b-51b2-41f5-8977-d833afa0cdb5"/>
  </ds:schemaRefs>
</ds:datastoreItem>
</file>

<file path=customXml/itemProps3.xml><?xml version="1.0" encoding="utf-8"?>
<ds:datastoreItem xmlns:ds="http://schemas.openxmlformats.org/officeDocument/2006/customXml" ds:itemID="{F50E1995-6A10-4694-9ECF-F719D395F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HouseStyle</Template>
  <TotalTime>10</TotalTime>
  <Pages>119</Pages>
  <Words>33851</Words>
  <Characters>192956</Characters>
  <Application>Microsoft Office Word</Application>
  <DocSecurity>4</DocSecurity>
  <Lines>1607</Lines>
  <Paragraphs>452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Serita.Myers</cp:lastModifiedBy>
  <cp:revision>2</cp:revision>
  <cp:lastPrinted>2014-09-05T11:04:00Z</cp:lastPrinted>
  <dcterms:created xsi:type="dcterms:W3CDTF">2021-07-28T10:16:00Z</dcterms:created>
  <dcterms:modified xsi:type="dcterms:W3CDTF">2021-07-28T10:16:00Z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ies>
</file>