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5D" w:rsidRDefault="00EA415D">
      <w:bookmarkStart w:id="0" w:name="_GoBack"/>
      <w:bookmarkEnd w:id="0"/>
      <w:r w:rsidRPr="00CC0398">
        <w:rPr>
          <w:rFonts w:ascii="Arial" w:hAnsi="Arial" w:cs="Arial"/>
          <w:noProof/>
          <w:lang w:eastAsia="en-GB"/>
        </w:rPr>
        <w:drawing>
          <wp:anchor distT="0" distB="0" distL="114300" distR="114300" simplePos="0" relativeHeight="251659264" behindDoc="1" locked="0" layoutInCell="1" allowOverlap="1">
            <wp:simplePos x="0" y="0"/>
            <wp:positionH relativeFrom="margin">
              <wp:posOffset>0</wp:posOffset>
            </wp:positionH>
            <wp:positionV relativeFrom="paragraph">
              <wp:posOffset>0</wp:posOffset>
            </wp:positionV>
            <wp:extent cx="1844675" cy="790575"/>
            <wp:effectExtent l="0" t="0" r="3175" b="9525"/>
            <wp:wrapNone/>
            <wp:docPr id="5"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2" cstate="print"/>
                    <a:srcRect/>
                    <a:stretch>
                      <a:fillRect/>
                    </a:stretch>
                  </pic:blipFill>
                  <pic:spPr bwMode="auto">
                    <a:xfrm>
                      <a:off x="0" y="0"/>
                      <a:ext cx="1846925" cy="791539"/>
                    </a:xfrm>
                    <a:prstGeom prst="rect">
                      <a:avLst/>
                    </a:prstGeom>
                    <a:noFill/>
                    <a:ln w="9525">
                      <a:noFill/>
                      <a:miter lim="800000"/>
                      <a:headEnd/>
                      <a:tailEnd/>
                    </a:ln>
                  </pic:spPr>
                </pic:pic>
              </a:graphicData>
            </a:graphic>
          </wp:anchor>
        </w:drawing>
      </w:r>
    </w:p>
    <w:p w:rsidR="00EA415D" w:rsidRPr="00EA415D" w:rsidRDefault="00EA415D" w:rsidP="00EA415D"/>
    <w:p w:rsidR="00EA415D" w:rsidRPr="00EA415D" w:rsidRDefault="00EA415D" w:rsidP="00EA415D"/>
    <w:p w:rsidR="00EA415D" w:rsidRPr="00EA415D" w:rsidRDefault="00EA415D" w:rsidP="00EA415D"/>
    <w:p w:rsidR="00EA415D" w:rsidRPr="00EA415D" w:rsidRDefault="00EA415D" w:rsidP="00EA415D"/>
    <w:p w:rsidR="0040547D" w:rsidRDefault="00EA415D" w:rsidP="00EA415D">
      <w:pPr>
        <w:tabs>
          <w:tab w:val="left" w:pos="1240"/>
        </w:tabs>
      </w:pPr>
      <w:r>
        <w:tab/>
      </w:r>
    </w:p>
    <w:p w:rsidR="00EA415D" w:rsidRDefault="00EA415D" w:rsidP="00EA415D">
      <w:pPr>
        <w:tabs>
          <w:tab w:val="left" w:pos="1240"/>
        </w:tabs>
      </w:pPr>
    </w:p>
    <w:p w:rsidR="00EA415D" w:rsidRDefault="00EA415D" w:rsidP="00EA415D">
      <w:pPr>
        <w:tabs>
          <w:tab w:val="left" w:pos="1240"/>
        </w:tabs>
      </w:pPr>
    </w:p>
    <w:p w:rsidR="00EA415D" w:rsidRDefault="00EA415D" w:rsidP="00EA415D">
      <w:pPr>
        <w:rPr>
          <w:rFonts w:ascii="Arial" w:hAnsi="Arial" w:cs="Arial"/>
          <w:b/>
          <w:color w:val="7030A0"/>
          <w:sz w:val="40"/>
        </w:rPr>
      </w:pPr>
    </w:p>
    <w:p w:rsidR="00EA415D" w:rsidRDefault="00EA415D" w:rsidP="00EA415D">
      <w:pPr>
        <w:rPr>
          <w:rFonts w:ascii="Arial" w:hAnsi="Arial" w:cs="Arial"/>
          <w:b/>
          <w:color w:val="7030A0"/>
          <w:sz w:val="40"/>
        </w:rPr>
      </w:pPr>
    </w:p>
    <w:p w:rsidR="00EA415D" w:rsidRDefault="00EA415D" w:rsidP="00EA415D">
      <w:pPr>
        <w:rPr>
          <w:rFonts w:ascii="Arial" w:hAnsi="Arial" w:cs="Arial"/>
          <w:b/>
          <w:color w:val="7030A0"/>
          <w:sz w:val="40"/>
        </w:rPr>
      </w:pPr>
    </w:p>
    <w:p w:rsidR="00EA415D" w:rsidRPr="00CC0398" w:rsidRDefault="00EA415D" w:rsidP="00EA415D">
      <w:pPr>
        <w:rPr>
          <w:rFonts w:ascii="Arial" w:hAnsi="Arial" w:cs="Arial"/>
          <w:b/>
          <w:color w:val="7030A0"/>
          <w:sz w:val="40"/>
        </w:rPr>
      </w:pPr>
      <w:r>
        <w:rPr>
          <w:rFonts w:ascii="Arial" w:hAnsi="Arial" w:cs="Arial"/>
          <w:b/>
          <w:color w:val="7030A0"/>
          <w:sz w:val="40"/>
        </w:rPr>
        <w:t xml:space="preserve">Prevent </w:t>
      </w:r>
      <w:r w:rsidRPr="00CC0398">
        <w:rPr>
          <w:rFonts w:ascii="Arial" w:hAnsi="Arial" w:cs="Arial"/>
          <w:b/>
          <w:color w:val="7030A0"/>
          <w:sz w:val="40"/>
        </w:rPr>
        <w:t>Peer Review</w:t>
      </w:r>
      <w:r>
        <w:rPr>
          <w:rFonts w:ascii="Arial" w:hAnsi="Arial" w:cs="Arial"/>
          <w:b/>
          <w:color w:val="7030A0"/>
          <w:sz w:val="40"/>
        </w:rPr>
        <w:t xml:space="preserve"> Report</w:t>
      </w:r>
    </w:p>
    <w:p w:rsidR="00EA415D" w:rsidRPr="00CC0398" w:rsidRDefault="008878E1" w:rsidP="00EA415D">
      <w:pPr>
        <w:rPr>
          <w:rFonts w:ascii="Arial" w:hAnsi="Arial" w:cs="Arial"/>
          <w:b/>
          <w:color w:val="7030A0"/>
          <w:sz w:val="40"/>
        </w:rPr>
      </w:pPr>
      <w:r>
        <w:rPr>
          <w:rFonts w:ascii="Arial" w:hAnsi="Arial" w:cs="Arial"/>
          <w:b/>
          <w:color w:val="7030A0"/>
          <w:sz w:val="40"/>
        </w:rPr>
        <w:t>Tower Hamlets</w:t>
      </w:r>
    </w:p>
    <w:p w:rsidR="00EA415D" w:rsidRPr="00CC0398" w:rsidRDefault="008878E1" w:rsidP="00EA415D">
      <w:pPr>
        <w:rPr>
          <w:rFonts w:ascii="Arial" w:hAnsi="Arial" w:cs="Arial"/>
          <w:b/>
          <w:color w:val="7030A0"/>
          <w:sz w:val="40"/>
        </w:rPr>
      </w:pPr>
      <w:r>
        <w:rPr>
          <w:rFonts w:ascii="Arial" w:hAnsi="Arial" w:cs="Arial"/>
          <w:b/>
          <w:color w:val="7030A0"/>
          <w:sz w:val="40"/>
        </w:rPr>
        <w:t xml:space="preserve">March </w:t>
      </w:r>
      <w:r w:rsidR="00EA415D" w:rsidRPr="00CC0398">
        <w:rPr>
          <w:rFonts w:ascii="Arial" w:hAnsi="Arial" w:cs="Arial"/>
          <w:b/>
          <w:color w:val="7030A0"/>
          <w:sz w:val="40"/>
        </w:rPr>
        <w:t>201</w:t>
      </w:r>
      <w:r w:rsidR="005F3EC1">
        <w:rPr>
          <w:rFonts w:ascii="Arial" w:hAnsi="Arial" w:cs="Arial"/>
          <w:b/>
          <w:color w:val="7030A0"/>
          <w:sz w:val="40"/>
        </w:rPr>
        <w:t>8</w:t>
      </w: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EA415D" w:rsidRPr="00EA415D" w:rsidRDefault="00EA415D" w:rsidP="00EA415D">
      <w:pPr>
        <w:rPr>
          <w:rFonts w:ascii="Arial" w:hAnsi="Arial" w:cs="Arial"/>
          <w:b/>
          <w:color w:val="7030A0"/>
          <w:sz w:val="28"/>
          <w:szCs w:val="28"/>
        </w:rPr>
      </w:pPr>
      <w:r w:rsidRPr="00EA415D">
        <w:rPr>
          <w:rFonts w:ascii="Arial" w:hAnsi="Arial" w:cs="Arial"/>
          <w:b/>
          <w:color w:val="7030A0"/>
          <w:sz w:val="28"/>
          <w:szCs w:val="28"/>
        </w:rPr>
        <w:lastRenderedPageBreak/>
        <w:t>Contents</w:t>
      </w:r>
    </w:p>
    <w:p w:rsidR="00EA415D" w:rsidRDefault="00EA415D" w:rsidP="00EA415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1"/>
        <w:gridCol w:w="1035"/>
      </w:tblGrid>
      <w:tr w:rsidR="00EA415D" w:rsidRPr="00B75DC4" w:rsidTr="00526DC7">
        <w:tc>
          <w:tcPr>
            <w:tcW w:w="7991" w:type="dxa"/>
          </w:tcPr>
          <w:p w:rsidR="00EA415D" w:rsidRPr="00B75DC4" w:rsidRDefault="00EA415D" w:rsidP="00DE2897">
            <w:pPr>
              <w:rPr>
                <w:rFonts w:ascii="Arial" w:hAnsi="Arial" w:cs="Arial"/>
              </w:rPr>
            </w:pPr>
          </w:p>
        </w:tc>
        <w:tc>
          <w:tcPr>
            <w:tcW w:w="1035" w:type="dxa"/>
          </w:tcPr>
          <w:p w:rsidR="00EA415D" w:rsidRPr="008B18F4" w:rsidRDefault="00EA415D" w:rsidP="00D655B2">
            <w:pPr>
              <w:rPr>
                <w:rFonts w:ascii="Arial" w:hAnsi="Arial" w:cs="Arial"/>
              </w:rPr>
            </w:pPr>
          </w:p>
        </w:tc>
      </w:tr>
      <w:tr w:rsidR="00526DC7" w:rsidRPr="00B75DC4" w:rsidTr="00162214">
        <w:tc>
          <w:tcPr>
            <w:tcW w:w="7991" w:type="dxa"/>
          </w:tcPr>
          <w:p w:rsidR="00526DC7" w:rsidRDefault="00DE2897" w:rsidP="00162214">
            <w:pPr>
              <w:rPr>
                <w:rFonts w:ascii="Arial" w:hAnsi="Arial" w:cs="Arial"/>
              </w:rPr>
            </w:pPr>
            <w:r>
              <w:rPr>
                <w:rFonts w:ascii="Arial" w:hAnsi="Arial" w:cs="Arial"/>
              </w:rPr>
              <w:t>Executive Summary</w:t>
            </w:r>
          </w:p>
          <w:p w:rsidR="00526DC7" w:rsidRPr="00B75DC4" w:rsidRDefault="00526DC7" w:rsidP="00162214">
            <w:pPr>
              <w:rPr>
                <w:rFonts w:ascii="Arial" w:hAnsi="Arial" w:cs="Arial"/>
              </w:rPr>
            </w:pPr>
          </w:p>
        </w:tc>
        <w:tc>
          <w:tcPr>
            <w:tcW w:w="1035" w:type="dxa"/>
          </w:tcPr>
          <w:p w:rsidR="00526DC7" w:rsidRPr="008B18F4" w:rsidRDefault="00DE2897" w:rsidP="00162214">
            <w:pPr>
              <w:rPr>
                <w:rFonts w:ascii="Arial" w:hAnsi="Arial" w:cs="Arial"/>
              </w:rPr>
            </w:pPr>
            <w:r>
              <w:rPr>
                <w:rFonts w:ascii="Arial" w:hAnsi="Arial" w:cs="Arial"/>
              </w:rPr>
              <w:t>3</w:t>
            </w:r>
          </w:p>
        </w:tc>
      </w:tr>
      <w:tr w:rsidR="00EA415D" w:rsidRPr="00B75DC4" w:rsidTr="00526DC7">
        <w:tc>
          <w:tcPr>
            <w:tcW w:w="7991" w:type="dxa"/>
          </w:tcPr>
          <w:p w:rsidR="00EA415D" w:rsidRDefault="00817AAE" w:rsidP="00D655B2">
            <w:pPr>
              <w:rPr>
                <w:rFonts w:ascii="Arial" w:hAnsi="Arial" w:cs="Arial"/>
              </w:rPr>
            </w:pPr>
            <w:r>
              <w:rPr>
                <w:rFonts w:ascii="Arial" w:hAnsi="Arial" w:cs="Arial"/>
              </w:rPr>
              <w:t xml:space="preserve">Prevent Peer Reviews – </w:t>
            </w:r>
            <w:r w:rsidR="00EA415D">
              <w:rPr>
                <w:rFonts w:ascii="Arial" w:hAnsi="Arial" w:cs="Arial"/>
              </w:rPr>
              <w:t>Background</w:t>
            </w:r>
          </w:p>
          <w:p w:rsidR="00EA415D" w:rsidRPr="00B75DC4" w:rsidRDefault="00EA415D" w:rsidP="00D655B2">
            <w:pPr>
              <w:rPr>
                <w:rFonts w:ascii="Arial" w:hAnsi="Arial" w:cs="Arial"/>
              </w:rPr>
            </w:pPr>
          </w:p>
        </w:tc>
        <w:tc>
          <w:tcPr>
            <w:tcW w:w="1035" w:type="dxa"/>
          </w:tcPr>
          <w:p w:rsidR="00EA415D" w:rsidRPr="008B18F4" w:rsidRDefault="00DE2897" w:rsidP="00D655B2">
            <w:pPr>
              <w:rPr>
                <w:rFonts w:ascii="Arial" w:hAnsi="Arial" w:cs="Arial"/>
              </w:rPr>
            </w:pPr>
            <w:r>
              <w:rPr>
                <w:rFonts w:ascii="Arial" w:hAnsi="Arial" w:cs="Arial"/>
              </w:rPr>
              <w:t>4</w:t>
            </w:r>
          </w:p>
        </w:tc>
      </w:tr>
      <w:tr w:rsidR="00D84A11" w:rsidRPr="00B75DC4" w:rsidTr="00526DC7">
        <w:tc>
          <w:tcPr>
            <w:tcW w:w="7991" w:type="dxa"/>
          </w:tcPr>
          <w:p w:rsidR="00D84A11" w:rsidRDefault="00A17FCE" w:rsidP="00D655B2">
            <w:pPr>
              <w:rPr>
                <w:rFonts w:ascii="Arial" w:hAnsi="Arial" w:cs="Arial"/>
              </w:rPr>
            </w:pPr>
            <w:r>
              <w:rPr>
                <w:rFonts w:ascii="Arial" w:hAnsi="Arial" w:cs="Arial"/>
              </w:rPr>
              <w:t>Review P</w:t>
            </w:r>
            <w:r w:rsidR="00365A0C">
              <w:rPr>
                <w:rFonts w:ascii="Arial" w:hAnsi="Arial" w:cs="Arial"/>
              </w:rPr>
              <w:t>rocess</w:t>
            </w:r>
          </w:p>
          <w:p w:rsidR="00D84A11" w:rsidRDefault="00D84A11" w:rsidP="00D655B2">
            <w:pPr>
              <w:rPr>
                <w:rFonts w:ascii="Arial" w:hAnsi="Arial" w:cs="Arial"/>
              </w:rPr>
            </w:pPr>
          </w:p>
        </w:tc>
        <w:tc>
          <w:tcPr>
            <w:tcW w:w="1035" w:type="dxa"/>
          </w:tcPr>
          <w:p w:rsidR="00D84A11" w:rsidRPr="008B18F4" w:rsidRDefault="00DE2897" w:rsidP="00D655B2">
            <w:pPr>
              <w:rPr>
                <w:rFonts w:ascii="Arial" w:hAnsi="Arial" w:cs="Arial"/>
              </w:rPr>
            </w:pPr>
            <w:r>
              <w:rPr>
                <w:rFonts w:ascii="Arial" w:hAnsi="Arial" w:cs="Arial"/>
              </w:rPr>
              <w:t>5</w:t>
            </w:r>
          </w:p>
        </w:tc>
      </w:tr>
      <w:tr w:rsidR="00DA594A" w:rsidRPr="00B75DC4" w:rsidTr="00526DC7">
        <w:tc>
          <w:tcPr>
            <w:tcW w:w="7991" w:type="dxa"/>
          </w:tcPr>
          <w:p w:rsidR="00DA594A" w:rsidRDefault="00A17FCE" w:rsidP="00D655B2">
            <w:pPr>
              <w:rPr>
                <w:rFonts w:ascii="Arial" w:hAnsi="Arial" w:cs="Arial"/>
              </w:rPr>
            </w:pPr>
            <w:r>
              <w:rPr>
                <w:rFonts w:ascii="Arial" w:hAnsi="Arial" w:cs="Arial"/>
              </w:rPr>
              <w:t>Prevent B</w:t>
            </w:r>
            <w:r w:rsidR="00365A0C">
              <w:rPr>
                <w:rFonts w:ascii="Arial" w:hAnsi="Arial" w:cs="Arial"/>
              </w:rPr>
              <w:t>enchmark</w:t>
            </w:r>
          </w:p>
          <w:p w:rsidR="00DA594A" w:rsidRDefault="00DA594A" w:rsidP="00D655B2">
            <w:pPr>
              <w:rPr>
                <w:rFonts w:ascii="Arial" w:hAnsi="Arial" w:cs="Arial"/>
              </w:rPr>
            </w:pPr>
          </w:p>
        </w:tc>
        <w:tc>
          <w:tcPr>
            <w:tcW w:w="1035" w:type="dxa"/>
          </w:tcPr>
          <w:p w:rsidR="00DA594A" w:rsidRPr="008B18F4" w:rsidRDefault="00DE2897" w:rsidP="00D655B2">
            <w:pPr>
              <w:rPr>
                <w:rFonts w:ascii="Arial" w:hAnsi="Arial" w:cs="Arial"/>
              </w:rPr>
            </w:pPr>
            <w:r>
              <w:rPr>
                <w:rFonts w:ascii="Arial" w:hAnsi="Arial" w:cs="Arial"/>
              </w:rPr>
              <w:t>6</w:t>
            </w:r>
          </w:p>
        </w:tc>
      </w:tr>
      <w:tr w:rsidR="00EA415D" w:rsidRPr="00B75DC4" w:rsidTr="00526DC7">
        <w:tc>
          <w:tcPr>
            <w:tcW w:w="7991" w:type="dxa"/>
          </w:tcPr>
          <w:p w:rsidR="00EA415D" w:rsidRDefault="00A17FCE" w:rsidP="00D655B2">
            <w:pPr>
              <w:rPr>
                <w:rFonts w:ascii="Arial" w:hAnsi="Arial" w:cs="Arial"/>
              </w:rPr>
            </w:pPr>
            <w:r>
              <w:rPr>
                <w:rFonts w:ascii="Arial" w:hAnsi="Arial" w:cs="Arial"/>
              </w:rPr>
              <w:t>Findings and R</w:t>
            </w:r>
            <w:r w:rsidR="00EA415D">
              <w:rPr>
                <w:rFonts w:ascii="Arial" w:hAnsi="Arial" w:cs="Arial"/>
              </w:rPr>
              <w:t>ecommendations</w:t>
            </w:r>
          </w:p>
          <w:p w:rsidR="00EA415D" w:rsidRPr="00B75DC4" w:rsidRDefault="00EA415D" w:rsidP="00D655B2">
            <w:pPr>
              <w:rPr>
                <w:rFonts w:ascii="Arial" w:hAnsi="Arial" w:cs="Arial"/>
              </w:rPr>
            </w:pPr>
          </w:p>
        </w:tc>
        <w:tc>
          <w:tcPr>
            <w:tcW w:w="1035" w:type="dxa"/>
          </w:tcPr>
          <w:p w:rsidR="00EA415D" w:rsidRPr="008B18F4" w:rsidRDefault="00DE2897" w:rsidP="00D655B2">
            <w:pPr>
              <w:rPr>
                <w:rFonts w:ascii="Arial" w:hAnsi="Arial" w:cs="Arial"/>
              </w:rPr>
            </w:pPr>
            <w:r>
              <w:rPr>
                <w:rFonts w:ascii="Arial" w:hAnsi="Arial" w:cs="Arial"/>
              </w:rPr>
              <w:t>7</w:t>
            </w:r>
          </w:p>
        </w:tc>
      </w:tr>
      <w:tr w:rsidR="00EA415D" w:rsidRPr="00B75DC4" w:rsidTr="00526DC7">
        <w:tc>
          <w:tcPr>
            <w:tcW w:w="7991" w:type="dxa"/>
          </w:tcPr>
          <w:p w:rsidR="00EA415D" w:rsidRDefault="00A17FCE" w:rsidP="00D655B2">
            <w:pPr>
              <w:rPr>
                <w:rFonts w:ascii="Arial" w:hAnsi="Arial" w:cs="Arial"/>
              </w:rPr>
            </w:pPr>
            <w:r>
              <w:rPr>
                <w:rFonts w:ascii="Arial" w:hAnsi="Arial" w:cs="Arial"/>
              </w:rPr>
              <w:t>Next S</w:t>
            </w:r>
            <w:r w:rsidR="00EA415D">
              <w:rPr>
                <w:rFonts w:ascii="Arial" w:hAnsi="Arial" w:cs="Arial"/>
              </w:rPr>
              <w:t xml:space="preserve">teps </w:t>
            </w:r>
            <w:r>
              <w:rPr>
                <w:rFonts w:ascii="Arial" w:hAnsi="Arial" w:cs="Arial"/>
              </w:rPr>
              <w:t>and Further S</w:t>
            </w:r>
            <w:r w:rsidR="00EA415D">
              <w:rPr>
                <w:rFonts w:ascii="Arial" w:hAnsi="Arial" w:cs="Arial"/>
              </w:rPr>
              <w:t>upport</w:t>
            </w:r>
          </w:p>
          <w:p w:rsidR="00EA415D" w:rsidRPr="00B75DC4" w:rsidRDefault="00EA415D" w:rsidP="00D655B2">
            <w:pPr>
              <w:rPr>
                <w:rFonts w:ascii="Arial" w:hAnsi="Arial" w:cs="Arial"/>
              </w:rPr>
            </w:pPr>
          </w:p>
        </w:tc>
        <w:tc>
          <w:tcPr>
            <w:tcW w:w="1035" w:type="dxa"/>
          </w:tcPr>
          <w:p w:rsidR="00EA415D" w:rsidRPr="008B18F4" w:rsidRDefault="00DE2897" w:rsidP="00D655B2">
            <w:pPr>
              <w:rPr>
                <w:rFonts w:ascii="Arial" w:hAnsi="Arial" w:cs="Arial"/>
              </w:rPr>
            </w:pPr>
            <w:r>
              <w:rPr>
                <w:rFonts w:ascii="Arial" w:hAnsi="Arial" w:cs="Arial"/>
              </w:rPr>
              <w:t>1</w:t>
            </w:r>
            <w:r w:rsidR="00D5427A">
              <w:rPr>
                <w:rFonts w:ascii="Arial" w:hAnsi="Arial" w:cs="Arial"/>
              </w:rPr>
              <w:t>7</w:t>
            </w:r>
          </w:p>
        </w:tc>
      </w:tr>
      <w:tr w:rsidR="00EA415D" w:rsidRPr="00B75DC4" w:rsidTr="00526DC7">
        <w:tc>
          <w:tcPr>
            <w:tcW w:w="7991" w:type="dxa"/>
          </w:tcPr>
          <w:p w:rsidR="00EA415D" w:rsidRDefault="00EA415D" w:rsidP="00D655B2">
            <w:pPr>
              <w:rPr>
                <w:rFonts w:ascii="Arial" w:hAnsi="Arial" w:cs="Arial"/>
              </w:rPr>
            </w:pPr>
            <w:r>
              <w:rPr>
                <w:rFonts w:ascii="Arial" w:hAnsi="Arial" w:cs="Arial"/>
              </w:rPr>
              <w:t>Annex A: Participating agencies</w:t>
            </w:r>
          </w:p>
          <w:p w:rsidR="00EA415D" w:rsidRPr="00B75DC4" w:rsidRDefault="00EA415D" w:rsidP="00D655B2">
            <w:pPr>
              <w:rPr>
                <w:rFonts w:ascii="Arial" w:hAnsi="Arial" w:cs="Arial"/>
              </w:rPr>
            </w:pPr>
          </w:p>
        </w:tc>
        <w:tc>
          <w:tcPr>
            <w:tcW w:w="1035" w:type="dxa"/>
          </w:tcPr>
          <w:p w:rsidR="00EA415D" w:rsidRPr="008B18F4" w:rsidRDefault="007A7256" w:rsidP="00D655B2">
            <w:pPr>
              <w:rPr>
                <w:rFonts w:ascii="Arial" w:hAnsi="Arial" w:cs="Arial"/>
              </w:rPr>
            </w:pPr>
            <w:r w:rsidRPr="008B18F4">
              <w:rPr>
                <w:rFonts w:ascii="Arial" w:hAnsi="Arial" w:cs="Arial"/>
              </w:rPr>
              <w:t>23</w:t>
            </w:r>
          </w:p>
        </w:tc>
      </w:tr>
      <w:tr w:rsidR="00EA415D" w:rsidRPr="00B75DC4" w:rsidTr="00526DC7">
        <w:tc>
          <w:tcPr>
            <w:tcW w:w="7991" w:type="dxa"/>
          </w:tcPr>
          <w:p w:rsidR="00EA415D" w:rsidRDefault="00EA415D" w:rsidP="00D655B2">
            <w:pPr>
              <w:rPr>
                <w:rFonts w:ascii="Arial" w:hAnsi="Arial" w:cs="Arial"/>
              </w:rPr>
            </w:pPr>
            <w:r>
              <w:rPr>
                <w:rFonts w:ascii="Arial" w:hAnsi="Arial" w:cs="Arial"/>
              </w:rPr>
              <w:t xml:space="preserve">Annex </w:t>
            </w:r>
            <w:r w:rsidR="00D5427A">
              <w:rPr>
                <w:rFonts w:ascii="Arial" w:hAnsi="Arial" w:cs="Arial"/>
              </w:rPr>
              <w:t>C</w:t>
            </w:r>
            <w:r>
              <w:rPr>
                <w:rFonts w:ascii="Arial" w:hAnsi="Arial" w:cs="Arial"/>
              </w:rPr>
              <w:t xml:space="preserve">: </w:t>
            </w:r>
            <w:r w:rsidR="00D5427A">
              <w:rPr>
                <w:rFonts w:ascii="Arial" w:hAnsi="Arial" w:cs="Arial"/>
              </w:rPr>
              <w:t>Presentation slides</w:t>
            </w:r>
          </w:p>
          <w:p w:rsidR="00EA415D" w:rsidRPr="00B75DC4" w:rsidRDefault="00EA415D" w:rsidP="00D655B2">
            <w:pPr>
              <w:rPr>
                <w:rFonts w:ascii="Arial" w:hAnsi="Arial" w:cs="Arial"/>
              </w:rPr>
            </w:pPr>
          </w:p>
        </w:tc>
        <w:tc>
          <w:tcPr>
            <w:tcW w:w="1035" w:type="dxa"/>
          </w:tcPr>
          <w:p w:rsidR="00EA415D" w:rsidRPr="008B18F4" w:rsidRDefault="007A7256" w:rsidP="00D655B2">
            <w:pPr>
              <w:rPr>
                <w:rFonts w:ascii="Arial" w:hAnsi="Arial" w:cs="Arial"/>
              </w:rPr>
            </w:pPr>
            <w:r w:rsidRPr="008B18F4">
              <w:rPr>
                <w:rFonts w:ascii="Arial" w:hAnsi="Arial" w:cs="Arial"/>
              </w:rPr>
              <w:t>24</w:t>
            </w:r>
          </w:p>
        </w:tc>
      </w:tr>
      <w:tr w:rsidR="00EA415D" w:rsidRPr="00B75DC4" w:rsidTr="00526DC7">
        <w:tc>
          <w:tcPr>
            <w:tcW w:w="7991" w:type="dxa"/>
          </w:tcPr>
          <w:p w:rsidR="00EA415D" w:rsidRDefault="00EA415D" w:rsidP="00D655B2">
            <w:pPr>
              <w:rPr>
                <w:rFonts w:ascii="Arial" w:hAnsi="Arial" w:cs="Arial"/>
              </w:rPr>
            </w:pPr>
          </w:p>
        </w:tc>
        <w:tc>
          <w:tcPr>
            <w:tcW w:w="1035" w:type="dxa"/>
          </w:tcPr>
          <w:p w:rsidR="00EA415D" w:rsidRPr="008B18F4" w:rsidRDefault="00EA415D" w:rsidP="00D655B2">
            <w:pPr>
              <w:rPr>
                <w:rFonts w:ascii="Arial" w:hAnsi="Arial" w:cs="Arial"/>
              </w:rPr>
            </w:pPr>
          </w:p>
        </w:tc>
      </w:tr>
    </w:tbl>
    <w:p w:rsidR="00EA415D" w:rsidRDefault="00EA415D" w:rsidP="00EA415D">
      <w:pPr>
        <w:tabs>
          <w:tab w:val="left" w:pos="1240"/>
        </w:tabs>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BD6CA2" w:rsidRDefault="00BD6CA2" w:rsidP="00526DC7">
      <w:pPr>
        <w:pStyle w:val="PlainText"/>
        <w:jc w:val="both"/>
        <w:rPr>
          <w:rFonts w:ascii="Arial" w:hAnsi="Arial" w:cs="Arial"/>
          <w:b/>
          <w:color w:val="7030A0"/>
          <w:szCs w:val="28"/>
        </w:rPr>
      </w:pPr>
    </w:p>
    <w:p w:rsidR="00690512" w:rsidRDefault="00690512" w:rsidP="00526DC7">
      <w:pPr>
        <w:pStyle w:val="PlainText"/>
        <w:jc w:val="both"/>
        <w:rPr>
          <w:rFonts w:ascii="Arial" w:hAnsi="Arial" w:cs="Arial"/>
          <w:b/>
          <w:color w:val="7030A0"/>
          <w:szCs w:val="28"/>
        </w:rPr>
      </w:pPr>
    </w:p>
    <w:p w:rsidR="00690512" w:rsidRDefault="00690512" w:rsidP="00526DC7">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Cs w:val="28"/>
        </w:rPr>
      </w:pPr>
    </w:p>
    <w:p w:rsidR="00DE2897" w:rsidRDefault="00DE2897" w:rsidP="00EA415D">
      <w:pPr>
        <w:pStyle w:val="PlainText"/>
        <w:jc w:val="both"/>
        <w:rPr>
          <w:rFonts w:ascii="Arial" w:hAnsi="Arial" w:cs="Arial"/>
          <w:b/>
          <w:color w:val="7030A0"/>
          <w:sz w:val="28"/>
        </w:rPr>
      </w:pPr>
    </w:p>
    <w:p w:rsidR="00BD6CA2" w:rsidRDefault="00A17FCE" w:rsidP="00EA415D">
      <w:pPr>
        <w:pStyle w:val="PlainText"/>
        <w:jc w:val="both"/>
        <w:rPr>
          <w:rFonts w:ascii="Arial" w:hAnsi="Arial" w:cs="Arial"/>
          <w:szCs w:val="22"/>
        </w:rPr>
      </w:pPr>
      <w:r>
        <w:rPr>
          <w:rFonts w:ascii="Arial" w:hAnsi="Arial" w:cs="Arial"/>
          <w:b/>
          <w:color w:val="7030A0"/>
          <w:sz w:val="28"/>
        </w:rPr>
        <w:lastRenderedPageBreak/>
        <w:t>Executive S</w:t>
      </w:r>
      <w:r w:rsidR="00EA415D" w:rsidRPr="00CC0398">
        <w:rPr>
          <w:rFonts w:ascii="Arial" w:hAnsi="Arial" w:cs="Arial"/>
          <w:b/>
          <w:color w:val="7030A0"/>
          <w:sz w:val="28"/>
        </w:rPr>
        <w:t>ummary</w:t>
      </w:r>
    </w:p>
    <w:p w:rsidR="0033631C" w:rsidRDefault="00BD6CA2" w:rsidP="00EA415D">
      <w:pPr>
        <w:pStyle w:val="PlainText"/>
        <w:jc w:val="both"/>
        <w:rPr>
          <w:rFonts w:ascii="Arial" w:hAnsi="Arial" w:cs="Arial"/>
          <w:szCs w:val="22"/>
        </w:rPr>
      </w:pPr>
      <w:r>
        <w:rPr>
          <w:rFonts w:ascii="Arial" w:hAnsi="Arial" w:cs="Arial"/>
          <w:szCs w:val="22"/>
        </w:rPr>
        <w:br/>
      </w:r>
      <w:r w:rsidR="0033631C">
        <w:rPr>
          <w:rFonts w:ascii="Arial" w:hAnsi="Arial" w:cs="Arial"/>
          <w:szCs w:val="22"/>
        </w:rPr>
        <w:t>This is a report on the</w:t>
      </w:r>
      <w:r w:rsidR="00112AAD">
        <w:rPr>
          <w:rFonts w:ascii="Arial" w:hAnsi="Arial" w:cs="Arial"/>
          <w:szCs w:val="22"/>
        </w:rPr>
        <w:t xml:space="preserve"> </w:t>
      </w:r>
      <w:r w:rsidR="0033631C">
        <w:rPr>
          <w:rFonts w:ascii="Arial" w:hAnsi="Arial" w:cs="Arial"/>
          <w:szCs w:val="22"/>
        </w:rPr>
        <w:t>Prevent P</w:t>
      </w:r>
      <w:r w:rsidR="00112AAD">
        <w:rPr>
          <w:rFonts w:ascii="Arial" w:hAnsi="Arial" w:cs="Arial"/>
          <w:szCs w:val="22"/>
        </w:rPr>
        <w:t xml:space="preserve">eer Review </w:t>
      </w:r>
      <w:r w:rsidR="00A27C4B">
        <w:rPr>
          <w:rFonts w:ascii="Arial" w:hAnsi="Arial" w:cs="Arial"/>
          <w:szCs w:val="22"/>
        </w:rPr>
        <w:t>of</w:t>
      </w:r>
      <w:r w:rsidR="00541E40">
        <w:rPr>
          <w:rFonts w:ascii="Arial" w:hAnsi="Arial" w:cs="Arial"/>
          <w:szCs w:val="22"/>
        </w:rPr>
        <w:t xml:space="preserve"> the London Borough of</w:t>
      </w:r>
      <w:r w:rsidR="00A27C4B">
        <w:rPr>
          <w:rFonts w:ascii="Arial" w:hAnsi="Arial" w:cs="Arial"/>
          <w:szCs w:val="22"/>
        </w:rPr>
        <w:t xml:space="preserve"> </w:t>
      </w:r>
      <w:r w:rsidR="00541E40">
        <w:rPr>
          <w:rFonts w:ascii="Arial" w:hAnsi="Arial" w:cs="Arial"/>
          <w:szCs w:val="22"/>
        </w:rPr>
        <w:t>Tower Hamlets</w:t>
      </w:r>
      <w:r w:rsidR="00B82EAB">
        <w:rPr>
          <w:rFonts w:ascii="Arial" w:hAnsi="Arial" w:cs="Arial"/>
          <w:szCs w:val="22"/>
        </w:rPr>
        <w:t xml:space="preserve"> </w:t>
      </w:r>
      <w:r w:rsidR="00742C7B">
        <w:rPr>
          <w:rFonts w:ascii="Arial" w:hAnsi="Arial" w:cs="Arial"/>
          <w:szCs w:val="22"/>
        </w:rPr>
        <w:t xml:space="preserve"> </w:t>
      </w:r>
      <w:r w:rsidR="00112AAD">
        <w:rPr>
          <w:rFonts w:ascii="Arial" w:hAnsi="Arial" w:cs="Arial"/>
          <w:szCs w:val="22"/>
        </w:rPr>
        <w:t>which took place over t</w:t>
      </w:r>
      <w:r w:rsidR="00162214">
        <w:rPr>
          <w:rFonts w:ascii="Arial" w:hAnsi="Arial" w:cs="Arial"/>
          <w:szCs w:val="22"/>
        </w:rPr>
        <w:t>hree</w:t>
      </w:r>
      <w:r w:rsidR="00112AAD">
        <w:rPr>
          <w:rFonts w:ascii="Arial" w:hAnsi="Arial" w:cs="Arial"/>
          <w:szCs w:val="22"/>
        </w:rPr>
        <w:t xml:space="preserve"> days </w:t>
      </w:r>
      <w:r w:rsidR="00541E40">
        <w:rPr>
          <w:rFonts w:ascii="Arial" w:hAnsi="Arial" w:cs="Arial"/>
          <w:szCs w:val="22"/>
        </w:rPr>
        <w:t>over 27 February-1 March</w:t>
      </w:r>
      <w:r w:rsidR="005F3EC1">
        <w:rPr>
          <w:rFonts w:ascii="Arial" w:hAnsi="Arial" w:cs="Arial"/>
          <w:szCs w:val="22"/>
        </w:rPr>
        <w:t xml:space="preserve"> 2018</w:t>
      </w:r>
      <w:r w:rsidR="00112AAD">
        <w:rPr>
          <w:rFonts w:ascii="Arial" w:hAnsi="Arial" w:cs="Arial"/>
          <w:szCs w:val="22"/>
        </w:rPr>
        <w:t>.</w:t>
      </w:r>
    </w:p>
    <w:p w:rsidR="00520D4D" w:rsidRDefault="00520D4D" w:rsidP="00EA415D">
      <w:pPr>
        <w:pStyle w:val="PlainText"/>
        <w:jc w:val="both"/>
        <w:rPr>
          <w:rFonts w:ascii="Arial" w:hAnsi="Arial" w:cs="Arial"/>
          <w:szCs w:val="22"/>
        </w:rPr>
      </w:pPr>
    </w:p>
    <w:p w:rsidR="001D460A" w:rsidRDefault="00541E40" w:rsidP="00E6541A">
      <w:pPr>
        <w:spacing w:line="240" w:lineRule="auto"/>
        <w:jc w:val="both"/>
        <w:rPr>
          <w:rFonts w:ascii="Arial" w:hAnsi="Arial" w:cs="Arial"/>
        </w:rPr>
      </w:pPr>
      <w:r>
        <w:rPr>
          <w:rFonts w:ascii="Arial" w:hAnsi="Arial" w:cs="Arial"/>
        </w:rPr>
        <w:t>Tower Hamlets</w:t>
      </w:r>
      <w:r w:rsidR="00B82EAB">
        <w:rPr>
          <w:rFonts w:ascii="Arial" w:hAnsi="Arial" w:cs="Arial"/>
        </w:rPr>
        <w:t xml:space="preserve"> is</w:t>
      </w:r>
      <w:r w:rsidR="001D460A">
        <w:rPr>
          <w:rFonts w:ascii="Arial" w:hAnsi="Arial" w:cs="Arial"/>
        </w:rPr>
        <w:t xml:space="preserve"> a Prevent</w:t>
      </w:r>
      <w:r w:rsidR="005F3EC1">
        <w:rPr>
          <w:rFonts w:ascii="Arial" w:hAnsi="Arial" w:cs="Arial"/>
        </w:rPr>
        <w:t xml:space="preserve"> </w:t>
      </w:r>
      <w:r w:rsidR="00742C7B">
        <w:rPr>
          <w:rFonts w:ascii="Arial" w:hAnsi="Arial" w:cs="Arial"/>
        </w:rPr>
        <w:t>Tier 1</w:t>
      </w:r>
      <w:r w:rsidR="005F3EC1">
        <w:rPr>
          <w:rFonts w:ascii="Arial" w:hAnsi="Arial" w:cs="Arial"/>
        </w:rPr>
        <w:t xml:space="preserve"> </w:t>
      </w:r>
      <w:r w:rsidR="001D460A">
        <w:rPr>
          <w:rFonts w:ascii="Arial" w:hAnsi="Arial" w:cs="Arial"/>
        </w:rPr>
        <w:t xml:space="preserve">priority area and as such receives additional funding from the Home Office to deliver Prevent projects. </w:t>
      </w:r>
      <w:r w:rsidR="00742C7B">
        <w:rPr>
          <w:rFonts w:ascii="Arial" w:hAnsi="Arial" w:cs="Arial"/>
        </w:rPr>
        <w:t xml:space="preserve">Tier 1 </w:t>
      </w:r>
      <w:r w:rsidR="001D460A">
        <w:rPr>
          <w:rFonts w:ascii="Arial" w:hAnsi="Arial" w:cs="Arial"/>
        </w:rPr>
        <w:t xml:space="preserve">status is apportioned as </w:t>
      </w:r>
      <w:r>
        <w:rPr>
          <w:rFonts w:ascii="Arial" w:hAnsi="Arial" w:cs="Arial"/>
        </w:rPr>
        <w:t>Tower Hamlets</w:t>
      </w:r>
      <w:r w:rsidR="001D460A">
        <w:rPr>
          <w:rFonts w:ascii="Arial" w:hAnsi="Arial" w:cs="Arial"/>
        </w:rPr>
        <w:t xml:space="preserve"> is considered to be of </w:t>
      </w:r>
      <w:r w:rsidR="005F3EC1">
        <w:rPr>
          <w:rFonts w:ascii="Arial" w:hAnsi="Arial" w:cs="Arial"/>
        </w:rPr>
        <w:t xml:space="preserve">significantly </w:t>
      </w:r>
      <w:r w:rsidR="001D460A">
        <w:rPr>
          <w:rFonts w:ascii="Arial" w:hAnsi="Arial" w:cs="Arial"/>
        </w:rPr>
        <w:t>higher risk than the majority of local authority areas.</w:t>
      </w:r>
      <w:r w:rsidR="00AB10F1">
        <w:rPr>
          <w:rFonts w:ascii="Arial" w:hAnsi="Arial" w:cs="Arial"/>
        </w:rPr>
        <w:t xml:space="preserve"> Accordingly, expectations of delivery are high</w:t>
      </w:r>
      <w:r w:rsidR="0056329F">
        <w:rPr>
          <w:rFonts w:ascii="Arial" w:hAnsi="Arial" w:cs="Arial"/>
        </w:rPr>
        <w:t>.</w:t>
      </w:r>
    </w:p>
    <w:p w:rsidR="00AA64A7" w:rsidRDefault="0056329F" w:rsidP="005F3EC1">
      <w:pPr>
        <w:spacing w:line="240" w:lineRule="auto"/>
        <w:jc w:val="both"/>
        <w:rPr>
          <w:rFonts w:ascii="Arial" w:hAnsi="Arial" w:cs="Arial"/>
          <w:color w:val="222222"/>
          <w:sz w:val="14"/>
          <w:szCs w:val="14"/>
          <w:shd w:val="clear" w:color="auto" w:fill="FFFFFF"/>
        </w:rPr>
      </w:pPr>
      <w:r>
        <w:rPr>
          <w:rFonts w:ascii="Arial" w:hAnsi="Arial" w:cs="Arial"/>
        </w:rPr>
        <w:t xml:space="preserve">Given this, the peer review team agreed that </w:t>
      </w:r>
      <w:r w:rsidR="00541E40">
        <w:rPr>
          <w:rFonts w:ascii="Arial" w:hAnsi="Arial" w:cs="Arial"/>
        </w:rPr>
        <w:t>Tower Hamlets</w:t>
      </w:r>
      <w:r>
        <w:rPr>
          <w:rFonts w:ascii="Arial" w:hAnsi="Arial" w:cs="Arial"/>
        </w:rPr>
        <w:t xml:space="preserve"> </w:t>
      </w:r>
      <w:r w:rsidR="008152CD">
        <w:rPr>
          <w:rFonts w:ascii="Arial" w:hAnsi="Arial" w:cs="Arial"/>
        </w:rPr>
        <w:t>is</w:t>
      </w:r>
      <w:r w:rsidR="00AF6EEF">
        <w:rPr>
          <w:rFonts w:ascii="Arial" w:hAnsi="Arial" w:cs="Arial"/>
        </w:rPr>
        <w:t xml:space="preserve"> </w:t>
      </w:r>
      <w:r w:rsidR="00AA64A7">
        <w:rPr>
          <w:rFonts w:ascii="Arial" w:hAnsi="Arial" w:cs="Arial"/>
        </w:rPr>
        <w:t>delivering</w:t>
      </w:r>
      <w:r w:rsidR="00AF6EEF">
        <w:rPr>
          <w:rFonts w:ascii="Arial" w:hAnsi="Arial" w:cs="Arial"/>
        </w:rPr>
        <w:t xml:space="preserve"> Prevent</w:t>
      </w:r>
      <w:r>
        <w:rPr>
          <w:rFonts w:ascii="Arial" w:hAnsi="Arial" w:cs="Arial"/>
        </w:rPr>
        <w:t xml:space="preserve"> to </w:t>
      </w:r>
      <w:r w:rsidR="00AA64A7">
        <w:rPr>
          <w:rFonts w:ascii="Arial" w:hAnsi="Arial" w:cs="Arial"/>
        </w:rPr>
        <w:t>an extremely h</w:t>
      </w:r>
      <w:r>
        <w:rPr>
          <w:rFonts w:ascii="Arial" w:hAnsi="Arial" w:cs="Arial"/>
        </w:rPr>
        <w:t>igh standard</w:t>
      </w:r>
      <w:r w:rsidR="00AA64A7">
        <w:rPr>
          <w:rFonts w:ascii="Arial" w:hAnsi="Arial" w:cs="Arial"/>
        </w:rPr>
        <w:t xml:space="preserve">. Partnerships are firmly developed, practice is consistently </w:t>
      </w:r>
      <w:r w:rsidR="00541E40">
        <w:rPr>
          <w:rFonts w:ascii="Arial" w:hAnsi="Arial" w:cs="Arial"/>
        </w:rPr>
        <w:t>strong</w:t>
      </w:r>
      <w:r w:rsidR="00AA64A7">
        <w:rPr>
          <w:rFonts w:ascii="Arial" w:hAnsi="Arial" w:cs="Arial"/>
        </w:rPr>
        <w:t>, and leaders are aware of challenges</w:t>
      </w:r>
      <w:r w:rsidR="00541E40">
        <w:rPr>
          <w:rFonts w:ascii="Arial" w:hAnsi="Arial" w:cs="Arial"/>
        </w:rPr>
        <w:t>. It is notable that service delivery has improved markedly with recent staffing changes across Community Safety and Prevent</w:t>
      </w:r>
      <w:r w:rsidR="00AA64A7">
        <w:rPr>
          <w:rFonts w:ascii="Arial" w:hAnsi="Arial" w:cs="Arial"/>
        </w:rPr>
        <w:t>.</w:t>
      </w:r>
      <w:r w:rsidR="00DE3811">
        <w:rPr>
          <w:rFonts w:ascii="Arial" w:hAnsi="Arial" w:cs="Arial"/>
        </w:rPr>
        <w:t xml:space="preserve"> The Tension Monitoring Group arrangements are a particular area of national good practice.</w:t>
      </w:r>
      <w:r w:rsidR="00AA64A7">
        <w:rPr>
          <w:rFonts w:ascii="Arial" w:hAnsi="Arial" w:cs="Arial"/>
        </w:rPr>
        <w:t xml:space="preserve"> </w:t>
      </w:r>
      <w:r w:rsidR="00AA64A7">
        <w:rPr>
          <w:rFonts w:ascii="Arial" w:hAnsi="Arial" w:cs="Arial"/>
          <w:color w:val="222222"/>
          <w:sz w:val="14"/>
          <w:szCs w:val="14"/>
          <w:shd w:val="clear" w:color="auto" w:fill="FFFFFF"/>
        </w:rPr>
        <w:t> </w:t>
      </w:r>
    </w:p>
    <w:p w:rsidR="0056329F" w:rsidRDefault="00AA64A7" w:rsidP="005F3EC1">
      <w:pPr>
        <w:spacing w:line="240" w:lineRule="auto"/>
        <w:jc w:val="both"/>
        <w:rPr>
          <w:rFonts w:ascii="Arial" w:hAnsi="Arial" w:cs="Arial"/>
        </w:rPr>
      </w:pPr>
      <w:r w:rsidRPr="00F744F7">
        <w:rPr>
          <w:rFonts w:ascii="Arial" w:hAnsi="Arial" w:cs="Arial"/>
          <w:color w:val="222222"/>
          <w:szCs w:val="14"/>
          <w:shd w:val="clear" w:color="auto" w:fill="FFFFFF"/>
        </w:rPr>
        <w:t xml:space="preserve">Prevent is </w:t>
      </w:r>
      <w:r w:rsidR="00F744F7" w:rsidRPr="00F744F7">
        <w:rPr>
          <w:rFonts w:ascii="Arial" w:hAnsi="Arial" w:cs="Arial"/>
          <w:color w:val="222222"/>
          <w:szCs w:val="14"/>
          <w:shd w:val="clear" w:color="auto" w:fill="FFFFFF"/>
        </w:rPr>
        <w:t>well embedded across the authority with strong</w:t>
      </w:r>
      <w:r w:rsidRPr="00F744F7">
        <w:rPr>
          <w:rFonts w:ascii="Arial" w:hAnsi="Arial" w:cs="Arial"/>
          <w:color w:val="222222"/>
          <w:szCs w:val="14"/>
          <w:shd w:val="clear" w:color="auto" w:fill="FFFFFF"/>
        </w:rPr>
        <w:t xml:space="preserve"> l</w:t>
      </w:r>
      <w:r w:rsidR="00541E40">
        <w:rPr>
          <w:rFonts w:ascii="Arial" w:hAnsi="Arial" w:cs="Arial"/>
          <w:color w:val="222222"/>
          <w:szCs w:val="14"/>
          <w:shd w:val="clear" w:color="auto" w:fill="FFFFFF"/>
        </w:rPr>
        <w:t>eadership in place from the Mayor</w:t>
      </w:r>
      <w:r w:rsidRPr="00F744F7">
        <w:rPr>
          <w:rFonts w:ascii="Arial" w:hAnsi="Arial" w:cs="Arial"/>
          <w:color w:val="222222"/>
          <w:szCs w:val="14"/>
          <w:shd w:val="clear" w:color="auto" w:fill="FFFFFF"/>
        </w:rPr>
        <w:t xml:space="preserve"> and the Chief Executive</w:t>
      </w:r>
      <w:r w:rsidRPr="00AA64A7">
        <w:rPr>
          <w:rFonts w:ascii="Arial" w:hAnsi="Arial" w:cs="Arial"/>
          <w:color w:val="222222"/>
          <w:szCs w:val="14"/>
          <w:shd w:val="clear" w:color="auto" w:fill="FFFFFF"/>
        </w:rPr>
        <w:t xml:space="preserve">. Local management is </w:t>
      </w:r>
      <w:r w:rsidR="00541E40">
        <w:rPr>
          <w:rFonts w:ascii="Arial" w:hAnsi="Arial" w:cs="Arial"/>
          <w:color w:val="222222"/>
          <w:szCs w:val="14"/>
          <w:shd w:val="clear" w:color="auto" w:fill="FFFFFF"/>
        </w:rPr>
        <w:t>strong with the Prevent Coordinator</w:t>
      </w:r>
      <w:r w:rsidRPr="00AA64A7">
        <w:rPr>
          <w:rFonts w:ascii="Arial" w:hAnsi="Arial" w:cs="Arial"/>
          <w:color w:val="222222"/>
          <w:szCs w:val="14"/>
          <w:shd w:val="clear" w:color="auto" w:fill="FFFFFF"/>
        </w:rPr>
        <w:t xml:space="preserve"> well supported by </w:t>
      </w:r>
      <w:r w:rsidR="00541E40">
        <w:rPr>
          <w:rFonts w:ascii="Arial" w:hAnsi="Arial" w:cs="Arial"/>
          <w:color w:val="222222"/>
          <w:szCs w:val="14"/>
          <w:shd w:val="clear" w:color="auto" w:fill="FFFFFF"/>
        </w:rPr>
        <w:t>senior managements</w:t>
      </w:r>
      <w:r w:rsidRPr="00AA64A7">
        <w:rPr>
          <w:rFonts w:ascii="Arial" w:hAnsi="Arial" w:cs="Arial"/>
          <w:color w:val="222222"/>
          <w:szCs w:val="14"/>
          <w:shd w:val="clear" w:color="auto" w:fill="FFFFFF"/>
        </w:rPr>
        <w:t xml:space="preserve"> who</w:t>
      </w:r>
      <w:r w:rsidR="00541E40">
        <w:rPr>
          <w:rFonts w:ascii="Arial" w:hAnsi="Arial" w:cs="Arial"/>
          <w:color w:val="222222"/>
          <w:szCs w:val="14"/>
          <w:shd w:val="clear" w:color="auto" w:fill="FFFFFF"/>
        </w:rPr>
        <w:t xml:space="preserve"> are increasingly building bridges</w:t>
      </w:r>
      <w:r w:rsidR="00140784">
        <w:rPr>
          <w:rFonts w:ascii="Arial" w:hAnsi="Arial" w:cs="Arial"/>
          <w:color w:val="222222"/>
          <w:szCs w:val="14"/>
          <w:shd w:val="clear" w:color="auto" w:fill="FFFFFF"/>
        </w:rPr>
        <w:t xml:space="preserve"> </w:t>
      </w:r>
      <w:r w:rsidRPr="00AA64A7">
        <w:rPr>
          <w:rFonts w:ascii="Arial" w:hAnsi="Arial" w:cs="Arial"/>
          <w:color w:val="222222"/>
          <w:szCs w:val="14"/>
          <w:shd w:val="clear" w:color="auto" w:fill="FFFFFF"/>
        </w:rPr>
        <w:t>across departments.</w:t>
      </w:r>
      <w:r>
        <w:rPr>
          <w:rFonts w:ascii="Arial" w:hAnsi="Arial" w:cs="Arial"/>
          <w:color w:val="222222"/>
          <w:szCs w:val="14"/>
          <w:shd w:val="clear" w:color="auto" w:fill="FFFFFF"/>
        </w:rPr>
        <w:t xml:space="preserve"> </w:t>
      </w:r>
      <w:r w:rsidR="00541E40">
        <w:rPr>
          <w:rFonts w:ascii="Arial" w:hAnsi="Arial" w:cs="Arial"/>
          <w:color w:val="222222"/>
          <w:szCs w:val="14"/>
          <w:shd w:val="clear" w:color="auto" w:fill="FFFFFF"/>
        </w:rPr>
        <w:t>There remain significant challenges in the public perception of Prevent, and this is reflected in the attitudes of a significant proportion of council staff. Given the large proportion of council staff who live in the borough, work to tackle this perception should be a priority.</w:t>
      </w:r>
    </w:p>
    <w:p w:rsidR="0063478E" w:rsidRDefault="0063478E" w:rsidP="00E6541A">
      <w:pPr>
        <w:spacing w:line="240" w:lineRule="auto"/>
        <w:jc w:val="both"/>
        <w:rPr>
          <w:rFonts w:ascii="Arial" w:hAnsi="Arial" w:cs="Arial"/>
        </w:rPr>
      </w:pPr>
      <w:r>
        <w:rPr>
          <w:rFonts w:ascii="Arial" w:hAnsi="Arial" w:cs="Arial"/>
        </w:rPr>
        <w:t>This peer review report should provide a framework to identify areas for development whilst recognising the many</w:t>
      </w:r>
      <w:r w:rsidR="00751B50">
        <w:rPr>
          <w:rFonts w:ascii="Arial" w:hAnsi="Arial" w:cs="Arial"/>
        </w:rPr>
        <w:t xml:space="preserve"> areas of strength</w:t>
      </w:r>
      <w:r>
        <w:rPr>
          <w:rFonts w:ascii="Arial" w:hAnsi="Arial" w:cs="Arial"/>
        </w:rPr>
        <w:t xml:space="preserve"> on show in </w:t>
      </w:r>
      <w:r w:rsidR="00541E40">
        <w:rPr>
          <w:rFonts w:ascii="Arial" w:hAnsi="Arial" w:cs="Arial"/>
        </w:rPr>
        <w:t>Tower Hamlets</w:t>
      </w:r>
      <w:r>
        <w:rPr>
          <w:rFonts w:ascii="Arial" w:hAnsi="Arial" w:cs="Arial"/>
        </w:rPr>
        <w:t>.</w:t>
      </w:r>
    </w:p>
    <w:p w:rsidR="001D460A" w:rsidRDefault="001D460A" w:rsidP="00E6541A">
      <w:pPr>
        <w:spacing w:line="240" w:lineRule="auto"/>
        <w:jc w:val="both"/>
        <w:rPr>
          <w:rFonts w:ascii="Arial" w:hAnsi="Arial" w:cs="Arial"/>
        </w:rPr>
      </w:pPr>
    </w:p>
    <w:p w:rsidR="00526DC7" w:rsidRPr="00782F61" w:rsidRDefault="00520D4D" w:rsidP="00E6541A">
      <w:pPr>
        <w:spacing w:line="240" w:lineRule="auto"/>
        <w:jc w:val="both"/>
        <w:rPr>
          <w:rFonts w:ascii="Arial" w:hAnsi="Arial" w:cs="Arial"/>
          <w:b/>
          <w:color w:val="7030A0"/>
        </w:rPr>
      </w:pPr>
      <w:r w:rsidRPr="00782F61">
        <w:rPr>
          <w:rFonts w:ascii="Arial" w:hAnsi="Arial" w:cs="Arial"/>
          <w:b/>
          <w:color w:val="7030A0"/>
          <w:u w:val="single"/>
        </w:rPr>
        <w:t xml:space="preserve">Key </w:t>
      </w:r>
      <w:r w:rsidR="00526DC7" w:rsidRPr="00782F61">
        <w:rPr>
          <w:rFonts w:ascii="Arial" w:hAnsi="Arial" w:cs="Arial"/>
          <w:b/>
          <w:color w:val="7030A0"/>
          <w:u w:val="single"/>
        </w:rPr>
        <w:t>Findings:</w:t>
      </w:r>
    </w:p>
    <w:p w:rsidR="00112AAD" w:rsidRDefault="00112AAD" w:rsidP="00EA415D">
      <w:pPr>
        <w:pStyle w:val="PlainText"/>
        <w:jc w:val="both"/>
        <w:rPr>
          <w:rFonts w:ascii="Arial" w:hAnsi="Arial" w:cs="Arial"/>
          <w:szCs w:val="22"/>
        </w:rPr>
      </w:pPr>
    </w:p>
    <w:p w:rsidR="00BD7D9C" w:rsidRPr="00F744F7" w:rsidRDefault="00BD7D9C" w:rsidP="00447C6A">
      <w:pPr>
        <w:pStyle w:val="PlainText"/>
        <w:numPr>
          <w:ilvl w:val="0"/>
          <w:numId w:val="16"/>
        </w:numPr>
        <w:jc w:val="both"/>
        <w:rPr>
          <w:rFonts w:ascii="Arial" w:hAnsi="Arial" w:cs="Arial"/>
        </w:rPr>
      </w:pPr>
      <w:r w:rsidRPr="00F744F7">
        <w:rPr>
          <w:rFonts w:ascii="Arial" w:hAnsi="Arial" w:cs="Arial"/>
        </w:rPr>
        <w:t>Deep understanding across the partnership at all levels</w:t>
      </w:r>
    </w:p>
    <w:p w:rsidR="00541E40" w:rsidRPr="00541E40" w:rsidRDefault="00541E40" w:rsidP="00447C6A">
      <w:pPr>
        <w:pStyle w:val="PlainText"/>
        <w:numPr>
          <w:ilvl w:val="0"/>
          <w:numId w:val="16"/>
        </w:numPr>
        <w:jc w:val="both"/>
        <w:rPr>
          <w:rFonts w:ascii="Arial" w:hAnsi="Arial" w:cs="Arial"/>
        </w:rPr>
      </w:pPr>
      <w:r w:rsidRPr="00541E40">
        <w:rPr>
          <w:rFonts w:ascii="Arial" w:hAnsi="Arial" w:cs="Arial"/>
        </w:rPr>
        <w:t>Extremely strong approach to Prevent with highly skilled professionals demonstrating genuine leadership and excellence in delivery</w:t>
      </w:r>
    </w:p>
    <w:p w:rsidR="00541E40" w:rsidRDefault="00541E40" w:rsidP="00447C6A">
      <w:pPr>
        <w:pStyle w:val="PlainText"/>
        <w:numPr>
          <w:ilvl w:val="0"/>
          <w:numId w:val="16"/>
        </w:numPr>
        <w:jc w:val="both"/>
        <w:rPr>
          <w:rFonts w:ascii="Arial" w:hAnsi="Arial" w:cs="Arial"/>
        </w:rPr>
      </w:pPr>
      <w:r w:rsidRPr="00541E40">
        <w:rPr>
          <w:rFonts w:ascii="Arial" w:hAnsi="Arial" w:cs="Arial"/>
        </w:rPr>
        <w:t>Some sharing of risk and threat to LA stakeholders to achieve buy-in across the council</w:t>
      </w:r>
    </w:p>
    <w:p w:rsidR="00DE3811" w:rsidRPr="00541E40" w:rsidRDefault="00DE3811" w:rsidP="00447C6A">
      <w:pPr>
        <w:pStyle w:val="PlainText"/>
        <w:numPr>
          <w:ilvl w:val="0"/>
          <w:numId w:val="16"/>
        </w:numPr>
        <w:jc w:val="both"/>
        <w:rPr>
          <w:rFonts w:ascii="Arial" w:hAnsi="Arial" w:cs="Arial"/>
        </w:rPr>
      </w:pPr>
      <w:r>
        <w:rPr>
          <w:rFonts w:ascii="Arial" w:hAnsi="Arial" w:cs="Arial"/>
        </w:rPr>
        <w:t>Tension Monitoring Group arrangements are particularly strong</w:t>
      </w:r>
    </w:p>
    <w:p w:rsidR="00541E40" w:rsidRPr="00541E40" w:rsidRDefault="00541E40" w:rsidP="00447C6A">
      <w:pPr>
        <w:pStyle w:val="PlainText"/>
        <w:numPr>
          <w:ilvl w:val="0"/>
          <w:numId w:val="16"/>
        </w:numPr>
        <w:jc w:val="both"/>
        <w:rPr>
          <w:rFonts w:ascii="Arial" w:hAnsi="Arial" w:cs="Arial"/>
        </w:rPr>
      </w:pPr>
      <w:r>
        <w:rPr>
          <w:rFonts w:ascii="Arial" w:hAnsi="Arial" w:cs="Arial"/>
        </w:rPr>
        <w:t>The d</w:t>
      </w:r>
      <w:r w:rsidRPr="00541E40">
        <w:rPr>
          <w:rFonts w:ascii="Arial" w:hAnsi="Arial" w:cs="Arial"/>
        </w:rPr>
        <w:t xml:space="preserve">edicated </w:t>
      </w:r>
      <w:r>
        <w:rPr>
          <w:rFonts w:ascii="Arial" w:hAnsi="Arial" w:cs="Arial"/>
        </w:rPr>
        <w:t xml:space="preserve">Prevent </w:t>
      </w:r>
      <w:r w:rsidRPr="00541E40">
        <w:rPr>
          <w:rFonts w:ascii="Arial" w:hAnsi="Arial" w:cs="Arial"/>
        </w:rPr>
        <w:t>social care team is an area of national best practice</w:t>
      </w:r>
      <w:r>
        <w:rPr>
          <w:rFonts w:ascii="Arial" w:hAnsi="Arial" w:cs="Arial"/>
        </w:rPr>
        <w:t xml:space="preserve"> and should be protected</w:t>
      </w:r>
    </w:p>
    <w:p w:rsidR="00541E40" w:rsidRPr="00541E40" w:rsidRDefault="00541E40" w:rsidP="00447C6A">
      <w:pPr>
        <w:pStyle w:val="PlainText"/>
        <w:numPr>
          <w:ilvl w:val="0"/>
          <w:numId w:val="16"/>
        </w:numPr>
        <w:jc w:val="both"/>
        <w:rPr>
          <w:rFonts w:ascii="Arial" w:hAnsi="Arial" w:cs="Arial"/>
        </w:rPr>
      </w:pPr>
      <w:r w:rsidRPr="00541E40">
        <w:rPr>
          <w:rFonts w:ascii="Arial" w:hAnsi="Arial" w:cs="Arial"/>
        </w:rPr>
        <w:t>In the main, commissioned projects are strong and delivering good outcomes</w:t>
      </w:r>
    </w:p>
    <w:p w:rsidR="00541E40" w:rsidRPr="00541E40" w:rsidRDefault="00541E40" w:rsidP="00447C6A">
      <w:pPr>
        <w:pStyle w:val="PlainText"/>
        <w:numPr>
          <w:ilvl w:val="0"/>
          <w:numId w:val="16"/>
        </w:numPr>
        <w:jc w:val="both"/>
        <w:rPr>
          <w:rFonts w:ascii="Arial" w:hAnsi="Arial" w:cs="Arial"/>
        </w:rPr>
      </w:pPr>
      <w:r>
        <w:rPr>
          <w:rFonts w:ascii="Arial" w:hAnsi="Arial" w:cs="Arial"/>
        </w:rPr>
        <w:t>There are c</w:t>
      </w:r>
      <w:r w:rsidRPr="00541E40">
        <w:rPr>
          <w:rFonts w:ascii="Arial" w:hAnsi="Arial" w:cs="Arial"/>
        </w:rPr>
        <w:t xml:space="preserve">hallenges over changing perceptions of Prevent in the community and workforce </w:t>
      </w:r>
    </w:p>
    <w:p w:rsidR="009A3368" w:rsidRPr="00170BD2" w:rsidRDefault="009A3368" w:rsidP="00170BD2">
      <w:pPr>
        <w:pStyle w:val="PlainText"/>
        <w:ind w:left="720"/>
        <w:jc w:val="both"/>
        <w:rPr>
          <w:rFonts w:ascii="Arial" w:hAnsi="Arial" w:cs="Arial"/>
          <w:szCs w:val="22"/>
        </w:rPr>
      </w:pPr>
    </w:p>
    <w:p w:rsidR="00751B50" w:rsidRDefault="00751B50">
      <w:pPr>
        <w:rPr>
          <w:rFonts w:ascii="Arial" w:eastAsiaTheme="minorEastAsia" w:hAnsi="Arial" w:cs="Arial"/>
          <w:b/>
          <w:color w:val="7030A0"/>
          <w:szCs w:val="28"/>
          <w:lang w:eastAsia="en-GB"/>
        </w:rPr>
      </w:pPr>
      <w:r>
        <w:rPr>
          <w:rFonts w:ascii="Arial" w:hAnsi="Arial" w:cs="Arial"/>
          <w:b/>
          <w:color w:val="7030A0"/>
          <w:szCs w:val="28"/>
        </w:rPr>
        <w:br w:type="page"/>
      </w:r>
    </w:p>
    <w:p w:rsidR="00DE2897" w:rsidRDefault="00DE2897" w:rsidP="00DE2897">
      <w:pPr>
        <w:pStyle w:val="PlainText"/>
        <w:jc w:val="both"/>
        <w:rPr>
          <w:rFonts w:ascii="Arial" w:hAnsi="Arial" w:cs="Arial"/>
          <w:b/>
          <w:color w:val="7030A0"/>
          <w:szCs w:val="28"/>
        </w:rPr>
      </w:pPr>
      <w:r w:rsidRPr="00690512">
        <w:rPr>
          <w:rFonts w:ascii="Arial" w:hAnsi="Arial" w:cs="Arial"/>
          <w:b/>
          <w:color w:val="7030A0"/>
          <w:szCs w:val="28"/>
        </w:rPr>
        <w:lastRenderedPageBreak/>
        <w:t>Acknowledgements</w:t>
      </w:r>
    </w:p>
    <w:p w:rsidR="00DE2897" w:rsidRDefault="00DE2897" w:rsidP="00DE2897">
      <w:pPr>
        <w:pStyle w:val="PlainText"/>
        <w:jc w:val="both"/>
        <w:rPr>
          <w:rFonts w:ascii="Arial" w:hAnsi="Arial" w:cs="Arial"/>
          <w:b/>
          <w:color w:val="7030A0"/>
          <w:szCs w:val="28"/>
        </w:rPr>
      </w:pPr>
    </w:p>
    <w:p w:rsidR="00162214" w:rsidRDefault="00751B50" w:rsidP="00DE2897">
      <w:pPr>
        <w:pStyle w:val="PlainText"/>
        <w:jc w:val="both"/>
        <w:rPr>
          <w:rFonts w:ascii="Arial" w:hAnsi="Arial" w:cs="Arial"/>
          <w:i/>
          <w:szCs w:val="22"/>
        </w:rPr>
      </w:pPr>
      <w:r>
        <w:rPr>
          <w:rFonts w:ascii="Arial" w:hAnsi="Arial" w:cs="Arial"/>
          <w:i/>
          <w:szCs w:val="22"/>
        </w:rPr>
        <w:t xml:space="preserve">The </w:t>
      </w:r>
      <w:r w:rsidR="00DE2897" w:rsidRPr="00690512">
        <w:rPr>
          <w:rFonts w:ascii="Arial" w:hAnsi="Arial" w:cs="Arial"/>
          <w:i/>
          <w:szCs w:val="22"/>
        </w:rPr>
        <w:t>O</w:t>
      </w:r>
      <w:r>
        <w:rPr>
          <w:rFonts w:ascii="Arial" w:hAnsi="Arial" w:cs="Arial"/>
          <w:i/>
          <w:szCs w:val="22"/>
        </w:rPr>
        <w:t xml:space="preserve">ffice for </w:t>
      </w:r>
      <w:r w:rsidR="00DE2897" w:rsidRPr="00690512">
        <w:rPr>
          <w:rFonts w:ascii="Arial" w:hAnsi="Arial" w:cs="Arial"/>
          <w:i/>
          <w:szCs w:val="22"/>
        </w:rPr>
        <w:t>S</w:t>
      </w:r>
      <w:r>
        <w:rPr>
          <w:rFonts w:ascii="Arial" w:hAnsi="Arial" w:cs="Arial"/>
          <w:i/>
          <w:szCs w:val="22"/>
        </w:rPr>
        <w:t xml:space="preserve">ecurity and </w:t>
      </w:r>
      <w:r w:rsidR="00DE2897" w:rsidRPr="00690512">
        <w:rPr>
          <w:rFonts w:ascii="Arial" w:hAnsi="Arial" w:cs="Arial"/>
          <w:i/>
          <w:szCs w:val="22"/>
        </w:rPr>
        <w:t>C</w:t>
      </w:r>
      <w:r>
        <w:rPr>
          <w:rFonts w:ascii="Arial" w:hAnsi="Arial" w:cs="Arial"/>
          <w:i/>
          <w:szCs w:val="22"/>
        </w:rPr>
        <w:t xml:space="preserve">ounter </w:t>
      </w:r>
      <w:r w:rsidR="00DE2897" w:rsidRPr="00690512">
        <w:rPr>
          <w:rFonts w:ascii="Arial" w:hAnsi="Arial" w:cs="Arial"/>
          <w:i/>
          <w:szCs w:val="22"/>
        </w:rPr>
        <w:t>T</w:t>
      </w:r>
      <w:r>
        <w:rPr>
          <w:rFonts w:ascii="Arial" w:hAnsi="Arial" w:cs="Arial"/>
          <w:i/>
          <w:szCs w:val="22"/>
        </w:rPr>
        <w:t>errorism (OSCT)</w:t>
      </w:r>
      <w:r w:rsidR="00DE2897" w:rsidRPr="00690512">
        <w:rPr>
          <w:rFonts w:ascii="Arial" w:hAnsi="Arial" w:cs="Arial"/>
          <w:i/>
          <w:szCs w:val="22"/>
        </w:rPr>
        <w:t xml:space="preserve"> is grateful to </w:t>
      </w:r>
      <w:r w:rsidR="00541E40">
        <w:rPr>
          <w:rFonts w:ascii="Arial" w:hAnsi="Arial" w:cs="Arial"/>
          <w:i/>
        </w:rPr>
        <w:t>Tower Hamlets</w:t>
      </w:r>
      <w:r w:rsidR="00162214">
        <w:rPr>
          <w:rFonts w:ascii="Arial" w:hAnsi="Arial" w:cs="Arial"/>
          <w:i/>
          <w:szCs w:val="22"/>
        </w:rPr>
        <w:t xml:space="preserve"> </w:t>
      </w:r>
      <w:r w:rsidR="00DE2897" w:rsidRPr="00170BD2">
        <w:rPr>
          <w:rFonts w:ascii="Arial" w:hAnsi="Arial" w:cs="Arial"/>
          <w:i/>
          <w:szCs w:val="22"/>
        </w:rPr>
        <w:t xml:space="preserve">for volunteering to </w:t>
      </w:r>
      <w:r w:rsidR="005F3EC1" w:rsidRPr="00170BD2">
        <w:rPr>
          <w:rFonts w:ascii="Arial" w:hAnsi="Arial" w:cs="Arial"/>
          <w:i/>
          <w:szCs w:val="22"/>
        </w:rPr>
        <w:t xml:space="preserve">receive </w:t>
      </w:r>
      <w:r w:rsidR="00DE2897" w:rsidRPr="00170BD2">
        <w:rPr>
          <w:rFonts w:ascii="Arial" w:hAnsi="Arial" w:cs="Arial"/>
          <w:i/>
          <w:szCs w:val="22"/>
        </w:rPr>
        <w:t>the Prevent Peer Review.</w:t>
      </w:r>
      <w:r w:rsidR="00DE2897" w:rsidRPr="00170BD2">
        <w:rPr>
          <w:rFonts w:ascii="Arial" w:hAnsi="Arial" w:cs="Arial"/>
          <w:b/>
          <w:i/>
          <w:color w:val="7030A0"/>
          <w:szCs w:val="28"/>
        </w:rPr>
        <w:t xml:space="preserve"> </w:t>
      </w:r>
      <w:r w:rsidR="00DE2897" w:rsidRPr="00170BD2">
        <w:rPr>
          <w:rFonts w:ascii="Arial" w:hAnsi="Arial" w:cs="Arial"/>
          <w:i/>
          <w:szCs w:val="22"/>
        </w:rPr>
        <w:t>The peer review team is appreciative of the support provided by the</w:t>
      </w:r>
      <w:r w:rsidR="00DE2897" w:rsidRPr="00690512">
        <w:rPr>
          <w:rFonts w:ascii="Arial" w:hAnsi="Arial" w:cs="Arial"/>
          <w:i/>
          <w:szCs w:val="22"/>
        </w:rPr>
        <w:t xml:space="preserve"> partners and would like to thank everybody they met for their time, contributions and transparency. The team would particularly like to thank</w:t>
      </w:r>
      <w:r w:rsidR="00170BD2">
        <w:rPr>
          <w:rFonts w:ascii="Arial" w:hAnsi="Arial" w:cs="Arial"/>
          <w:i/>
          <w:szCs w:val="22"/>
        </w:rPr>
        <w:t xml:space="preserve"> </w:t>
      </w:r>
      <w:r w:rsidR="00541E40">
        <w:rPr>
          <w:rFonts w:ascii="Arial" w:hAnsi="Arial" w:cs="Arial"/>
          <w:i/>
          <w:szCs w:val="22"/>
        </w:rPr>
        <w:t>Simon Smith</w:t>
      </w:r>
      <w:r w:rsidR="00170BD2">
        <w:rPr>
          <w:rFonts w:ascii="Arial" w:hAnsi="Arial" w:cs="Arial"/>
          <w:i/>
          <w:szCs w:val="22"/>
        </w:rPr>
        <w:t>,</w:t>
      </w:r>
      <w:r w:rsidR="00DE2897" w:rsidRPr="00690512">
        <w:rPr>
          <w:rFonts w:ascii="Arial" w:hAnsi="Arial" w:cs="Arial"/>
          <w:i/>
          <w:szCs w:val="22"/>
        </w:rPr>
        <w:t xml:space="preserve"> </w:t>
      </w:r>
      <w:r w:rsidR="00162214">
        <w:rPr>
          <w:rFonts w:ascii="Arial" w:hAnsi="Arial" w:cs="Arial"/>
          <w:i/>
          <w:szCs w:val="22"/>
        </w:rPr>
        <w:t>Prevent Co-ordinator</w:t>
      </w:r>
      <w:r w:rsidR="00170BD2">
        <w:rPr>
          <w:rFonts w:ascii="Arial" w:hAnsi="Arial" w:cs="Arial"/>
          <w:i/>
          <w:szCs w:val="22"/>
        </w:rPr>
        <w:t>,</w:t>
      </w:r>
      <w:r w:rsidR="00162214">
        <w:rPr>
          <w:rFonts w:ascii="Arial" w:hAnsi="Arial" w:cs="Arial"/>
          <w:i/>
          <w:szCs w:val="22"/>
        </w:rPr>
        <w:t xml:space="preserve"> </w:t>
      </w:r>
      <w:r w:rsidR="005F3EC1">
        <w:rPr>
          <w:rFonts w:ascii="Arial" w:hAnsi="Arial" w:cs="Arial"/>
          <w:i/>
          <w:szCs w:val="22"/>
        </w:rPr>
        <w:t>and</w:t>
      </w:r>
      <w:r w:rsidR="00170BD2">
        <w:rPr>
          <w:rFonts w:ascii="Arial" w:hAnsi="Arial" w:cs="Arial"/>
          <w:i/>
          <w:szCs w:val="22"/>
        </w:rPr>
        <w:t xml:space="preserve"> </w:t>
      </w:r>
      <w:r w:rsidR="00541E40">
        <w:rPr>
          <w:rFonts w:ascii="Arial" w:hAnsi="Arial" w:cs="Arial"/>
          <w:i/>
          <w:szCs w:val="22"/>
        </w:rPr>
        <w:t>Mace Hoque</w:t>
      </w:r>
      <w:r w:rsidR="00170BD2" w:rsidRPr="00690512">
        <w:rPr>
          <w:rFonts w:ascii="Arial" w:hAnsi="Arial" w:cs="Arial"/>
          <w:i/>
          <w:szCs w:val="22"/>
        </w:rPr>
        <w:t xml:space="preserve"> for</w:t>
      </w:r>
      <w:r w:rsidR="00DE2897" w:rsidRPr="00690512">
        <w:rPr>
          <w:rFonts w:ascii="Arial" w:hAnsi="Arial" w:cs="Arial"/>
          <w:i/>
          <w:szCs w:val="22"/>
        </w:rPr>
        <w:t xml:space="preserve"> their support both in advance of the review and on-site.</w:t>
      </w:r>
    </w:p>
    <w:p w:rsidR="00162214" w:rsidRDefault="00162214">
      <w:pPr>
        <w:rPr>
          <w:rFonts w:ascii="Arial" w:eastAsiaTheme="minorEastAsia" w:hAnsi="Arial" w:cs="Arial"/>
          <w:i/>
          <w:lang w:eastAsia="en-GB"/>
        </w:rPr>
      </w:pPr>
      <w:r>
        <w:rPr>
          <w:rFonts w:ascii="Arial" w:hAnsi="Arial" w:cs="Arial"/>
          <w:i/>
        </w:rPr>
        <w:br w:type="page"/>
      </w:r>
    </w:p>
    <w:p w:rsidR="00FD708E" w:rsidRPr="00520D4D" w:rsidRDefault="00196E9A" w:rsidP="00520D4D">
      <w:pPr>
        <w:spacing w:line="240" w:lineRule="auto"/>
        <w:jc w:val="both"/>
        <w:rPr>
          <w:rFonts w:ascii="Arial" w:hAnsi="Arial" w:cs="Arial"/>
        </w:rPr>
      </w:pPr>
      <w:r>
        <w:rPr>
          <w:rFonts w:ascii="Arial" w:hAnsi="Arial" w:cs="Arial"/>
          <w:b/>
          <w:color w:val="7030A0"/>
          <w:sz w:val="28"/>
          <w:szCs w:val="28"/>
        </w:rPr>
        <w:lastRenderedPageBreak/>
        <w:t>Prevent Peer Reviews</w:t>
      </w:r>
      <w:r w:rsidR="006C06A6">
        <w:rPr>
          <w:rFonts w:ascii="Arial" w:hAnsi="Arial" w:cs="Arial"/>
          <w:b/>
          <w:color w:val="7030A0"/>
          <w:sz w:val="28"/>
          <w:szCs w:val="28"/>
        </w:rPr>
        <w:t xml:space="preserve"> –</w:t>
      </w:r>
      <w:r>
        <w:rPr>
          <w:rFonts w:ascii="Arial" w:hAnsi="Arial" w:cs="Arial"/>
          <w:b/>
          <w:color w:val="7030A0"/>
          <w:sz w:val="28"/>
          <w:szCs w:val="28"/>
        </w:rPr>
        <w:t xml:space="preserve"> Background</w:t>
      </w:r>
    </w:p>
    <w:p w:rsidR="00FD708E" w:rsidRDefault="00E6541A" w:rsidP="00610A7F">
      <w:pPr>
        <w:pStyle w:val="PlainText"/>
        <w:jc w:val="both"/>
        <w:rPr>
          <w:rFonts w:ascii="Arial" w:hAnsi="Arial" w:cs="Arial"/>
        </w:rPr>
      </w:pPr>
      <w:r>
        <w:rPr>
          <w:rFonts w:ascii="Arial" w:hAnsi="Arial" w:cs="Arial"/>
          <w:szCs w:val="22"/>
        </w:rPr>
        <w:t>The Prevent Peer Review programme is a sector led-improvement model which aims to evaluate Prevent delivery structures and processes in a local authority with a view to developing recommendations for improvement and promoting best practice. The programme has been developed by the Office for Security and Counter-Terrorism (OSCT) to support local authorities deliver the Prevent Duty</w:t>
      </w:r>
      <w:r>
        <w:rPr>
          <w:rStyle w:val="FootnoteReference"/>
          <w:rFonts w:ascii="Arial" w:hAnsi="Arial" w:cs="Arial"/>
          <w:szCs w:val="22"/>
        </w:rPr>
        <w:footnoteReference w:id="1"/>
      </w:r>
      <w:r>
        <w:rPr>
          <w:rFonts w:ascii="Arial" w:hAnsi="Arial" w:cs="Arial"/>
          <w:szCs w:val="22"/>
        </w:rPr>
        <w:t>.</w:t>
      </w:r>
      <w:r w:rsidR="00610A7F">
        <w:rPr>
          <w:rFonts w:ascii="Arial" w:hAnsi="Arial" w:cs="Arial"/>
          <w:szCs w:val="22"/>
        </w:rPr>
        <w:t xml:space="preserve"> </w:t>
      </w:r>
      <w:r w:rsidR="00FD708E">
        <w:rPr>
          <w:rFonts w:ascii="Arial" w:hAnsi="Arial" w:cs="Arial"/>
        </w:rPr>
        <w:t xml:space="preserve">The review process is based on a benchmark of </w:t>
      </w:r>
      <w:r w:rsidR="00F727F0">
        <w:rPr>
          <w:rFonts w:ascii="Arial" w:hAnsi="Arial" w:cs="Arial"/>
        </w:rPr>
        <w:t xml:space="preserve">ten </w:t>
      </w:r>
      <w:r w:rsidR="00FD708E">
        <w:rPr>
          <w:rFonts w:ascii="Arial" w:hAnsi="Arial" w:cs="Arial"/>
        </w:rPr>
        <w:t xml:space="preserve">key components of Prevent delivery in local areas, which has been designed to assist </w:t>
      </w:r>
      <w:r w:rsidR="001A1E9C">
        <w:rPr>
          <w:rFonts w:ascii="Arial" w:hAnsi="Arial" w:cs="Arial"/>
        </w:rPr>
        <w:t>a review of Prevent delivery in local authorities, proportionate to local threat.</w:t>
      </w:r>
    </w:p>
    <w:p w:rsidR="00610A7F" w:rsidRPr="00610A7F" w:rsidRDefault="00610A7F" w:rsidP="00610A7F">
      <w:pPr>
        <w:pStyle w:val="PlainText"/>
        <w:jc w:val="both"/>
        <w:rPr>
          <w:rFonts w:ascii="Arial" w:hAnsi="Arial" w:cs="Arial"/>
          <w:szCs w:val="22"/>
        </w:rPr>
      </w:pPr>
    </w:p>
    <w:p w:rsidR="001A1E9C" w:rsidRDefault="001A1E9C" w:rsidP="00FD708E">
      <w:pPr>
        <w:tabs>
          <w:tab w:val="left" w:pos="1240"/>
        </w:tabs>
        <w:jc w:val="both"/>
        <w:rPr>
          <w:rFonts w:ascii="Arial" w:hAnsi="Arial" w:cs="Arial"/>
        </w:rPr>
      </w:pPr>
      <w:r>
        <w:rPr>
          <w:rFonts w:ascii="Arial" w:hAnsi="Arial" w:cs="Arial"/>
        </w:rPr>
        <w:t xml:space="preserve">Prevent peer reviews are not an inspection of a local authority or their partners. They are offered with the aim of addressing challenges and accelerating practical improvement in delivering Prevent. The reviews </w:t>
      </w:r>
      <w:r w:rsidR="0052615E">
        <w:rPr>
          <w:rFonts w:ascii="Arial" w:hAnsi="Arial" w:cs="Arial"/>
        </w:rPr>
        <w:t>emphasize</w:t>
      </w:r>
      <w:r>
        <w:rPr>
          <w:rFonts w:ascii="Arial" w:hAnsi="Arial" w:cs="Arial"/>
        </w:rPr>
        <w:t xml:space="preserve"> self-assessment and utilising the peer review team to provide practical improvement, rather than summarising current and past performance of Prevent Duty implementation.</w:t>
      </w:r>
    </w:p>
    <w:p w:rsidR="001A1E9C" w:rsidRDefault="001A1E9C" w:rsidP="00FD708E">
      <w:pPr>
        <w:tabs>
          <w:tab w:val="left" w:pos="1240"/>
        </w:tabs>
        <w:jc w:val="both"/>
        <w:rPr>
          <w:rFonts w:ascii="Arial" w:hAnsi="Arial" w:cs="Arial"/>
          <w:i/>
        </w:rPr>
      </w:pPr>
      <w:r>
        <w:rPr>
          <w:rFonts w:ascii="Arial" w:hAnsi="Arial" w:cs="Arial"/>
        </w:rPr>
        <w:t xml:space="preserve">The Prevent Duty came into force in July 2015 (and in September 2015 for higher and further education institutions) and requires specified authorities – including local authorities – to have </w:t>
      </w:r>
      <w:r>
        <w:rPr>
          <w:rFonts w:ascii="Arial" w:hAnsi="Arial" w:cs="Arial"/>
          <w:i/>
        </w:rPr>
        <w:t>‘due regard to the need to prevent people from being drawn into terrorism’.</w:t>
      </w:r>
    </w:p>
    <w:p w:rsidR="00D84A11" w:rsidRDefault="00D84A11" w:rsidP="0052615E">
      <w:pPr>
        <w:tabs>
          <w:tab w:val="left" w:pos="1240"/>
        </w:tabs>
        <w:jc w:val="both"/>
        <w:rPr>
          <w:rFonts w:ascii="Arial" w:hAnsi="Arial" w:cs="Arial"/>
        </w:rPr>
      </w:pPr>
      <w:r>
        <w:rPr>
          <w:rFonts w:ascii="Arial" w:hAnsi="Arial" w:cs="Arial"/>
        </w:rPr>
        <w:t>Preventing people from being drawn into terrorism is a safeguarding issue. Local authorities understand the vulnerabilities and risks within their communities, and are therefore ideally placed to co-ordinate and lead their partners and communities in Duty implementation. While other specified authorities have specific responsibilities in their direct sphere of influence, Prevent is best delivered in a coordinated partnership manner.</w:t>
      </w:r>
    </w:p>
    <w:p w:rsidR="00D84A11" w:rsidRDefault="00D84A11" w:rsidP="00D84A11">
      <w:pPr>
        <w:spacing w:line="240" w:lineRule="auto"/>
        <w:jc w:val="both"/>
        <w:rPr>
          <w:rFonts w:ascii="Arial" w:hAnsi="Arial" w:cs="Arial"/>
        </w:rPr>
      </w:pPr>
      <w:r w:rsidRPr="004D60FB">
        <w:rPr>
          <w:rFonts w:ascii="Arial" w:hAnsi="Arial" w:cs="Arial"/>
        </w:rPr>
        <w:t>Statutory guidance published in March 2015</w:t>
      </w:r>
      <w:r w:rsidRPr="004D60FB">
        <w:rPr>
          <w:rStyle w:val="FootnoteReference"/>
          <w:rFonts w:ascii="Arial" w:hAnsi="Arial" w:cs="Arial"/>
        </w:rPr>
        <w:footnoteReference w:id="2"/>
      </w:r>
      <w:r w:rsidRPr="004D60FB">
        <w:rPr>
          <w:rFonts w:ascii="Arial" w:hAnsi="Arial" w:cs="Arial"/>
        </w:rPr>
        <w:t xml:space="preserve"> outlines what is required of specified authorities under the duty. Specific areas of activity for local authorities include:</w:t>
      </w:r>
    </w:p>
    <w:p w:rsidR="00D5186B" w:rsidRDefault="00D84A11" w:rsidP="00D5186B">
      <w:pPr>
        <w:pStyle w:val="ListParagraph"/>
        <w:numPr>
          <w:ilvl w:val="0"/>
          <w:numId w:val="1"/>
        </w:numPr>
        <w:spacing w:line="240" w:lineRule="auto"/>
        <w:jc w:val="both"/>
        <w:rPr>
          <w:rFonts w:ascii="Arial" w:hAnsi="Arial" w:cs="Arial"/>
        </w:rPr>
      </w:pPr>
      <w:r>
        <w:rPr>
          <w:rFonts w:ascii="Arial" w:hAnsi="Arial" w:cs="Arial"/>
          <w:b/>
        </w:rPr>
        <w:t>Risk assessment</w:t>
      </w:r>
      <w:r>
        <w:rPr>
          <w:rFonts w:ascii="Arial" w:hAnsi="Arial" w:cs="Arial"/>
        </w:rPr>
        <w:t xml:space="preserve"> – assessment of the risks of radicalisation in the local area </w:t>
      </w:r>
      <w:r w:rsidR="00D5186B">
        <w:rPr>
          <w:rFonts w:ascii="Arial" w:hAnsi="Arial" w:cs="Arial"/>
        </w:rPr>
        <w:t xml:space="preserve">leading to </w:t>
      </w:r>
      <w:r w:rsidR="00D5186B">
        <w:rPr>
          <w:rFonts w:ascii="Arial" w:hAnsi="Arial" w:cs="Arial"/>
          <w:b/>
        </w:rPr>
        <w:t xml:space="preserve">action planning </w:t>
      </w:r>
      <w:r w:rsidR="00D5186B">
        <w:rPr>
          <w:rFonts w:ascii="Arial" w:hAnsi="Arial" w:cs="Arial"/>
        </w:rPr>
        <w:t>and creating an action plan to address aforementioned risks.</w:t>
      </w:r>
    </w:p>
    <w:p w:rsidR="00D5186B" w:rsidRPr="00D5186B" w:rsidRDefault="00D5186B" w:rsidP="00D5186B">
      <w:pPr>
        <w:pStyle w:val="ListParagraph"/>
        <w:spacing w:line="240" w:lineRule="auto"/>
        <w:jc w:val="both"/>
        <w:rPr>
          <w:rFonts w:ascii="Arial" w:hAnsi="Arial" w:cs="Arial"/>
        </w:rPr>
      </w:pPr>
    </w:p>
    <w:p w:rsidR="00D5186B" w:rsidRDefault="00D5186B" w:rsidP="00D84A11">
      <w:pPr>
        <w:pStyle w:val="ListParagraph"/>
        <w:numPr>
          <w:ilvl w:val="0"/>
          <w:numId w:val="1"/>
        </w:numPr>
        <w:spacing w:line="240" w:lineRule="auto"/>
        <w:jc w:val="both"/>
        <w:rPr>
          <w:rFonts w:ascii="Arial" w:hAnsi="Arial" w:cs="Arial"/>
        </w:rPr>
      </w:pPr>
      <w:r>
        <w:rPr>
          <w:rFonts w:ascii="Arial" w:hAnsi="Arial" w:cs="Arial"/>
          <w:b/>
        </w:rPr>
        <w:t>Partnership working</w:t>
      </w:r>
      <w:r>
        <w:rPr>
          <w:rFonts w:ascii="Arial" w:hAnsi="Arial" w:cs="Arial"/>
        </w:rPr>
        <w:t xml:space="preserve"> – including establishing or making use of existing multi-agency partnerships to drive Prevent work. This needs to include the relevant local specified authorities where appropriate and oversee the action plan and risk assessment.</w:t>
      </w:r>
    </w:p>
    <w:p w:rsidR="00D5186B" w:rsidRPr="00D5186B" w:rsidRDefault="00D5186B" w:rsidP="00D5186B">
      <w:pPr>
        <w:pStyle w:val="ListParagraph"/>
        <w:rPr>
          <w:rFonts w:ascii="Arial" w:hAnsi="Arial" w:cs="Arial"/>
        </w:rPr>
      </w:pPr>
    </w:p>
    <w:p w:rsidR="00D5186B" w:rsidRDefault="00D5186B" w:rsidP="00D84A11">
      <w:pPr>
        <w:pStyle w:val="ListParagraph"/>
        <w:numPr>
          <w:ilvl w:val="0"/>
          <w:numId w:val="1"/>
        </w:numPr>
        <w:spacing w:line="240" w:lineRule="auto"/>
        <w:jc w:val="both"/>
        <w:rPr>
          <w:rFonts w:ascii="Arial" w:hAnsi="Arial" w:cs="Arial"/>
        </w:rPr>
      </w:pPr>
      <w:r>
        <w:rPr>
          <w:rFonts w:ascii="Arial" w:hAnsi="Arial" w:cs="Arial"/>
          <w:b/>
        </w:rPr>
        <w:t>Training</w:t>
      </w:r>
      <w:r>
        <w:rPr>
          <w:rFonts w:ascii="Arial" w:hAnsi="Arial" w:cs="Arial"/>
        </w:rPr>
        <w:t xml:space="preserve"> – ensuring appropriate frontline staff are trained to spot the signs of radicalisation and know what action to take.</w:t>
      </w:r>
    </w:p>
    <w:p w:rsidR="00D5186B" w:rsidRPr="00D5186B" w:rsidRDefault="00D5186B" w:rsidP="00D5186B">
      <w:pPr>
        <w:pStyle w:val="ListParagraph"/>
        <w:rPr>
          <w:rFonts w:ascii="Arial" w:hAnsi="Arial" w:cs="Arial"/>
        </w:rPr>
      </w:pPr>
    </w:p>
    <w:p w:rsidR="00610A7F" w:rsidRDefault="00D5186B" w:rsidP="00520D4D">
      <w:pPr>
        <w:pStyle w:val="ListParagraph"/>
        <w:numPr>
          <w:ilvl w:val="0"/>
          <w:numId w:val="1"/>
        </w:numPr>
        <w:spacing w:line="240" w:lineRule="auto"/>
        <w:jc w:val="both"/>
        <w:rPr>
          <w:rFonts w:ascii="Arial" w:hAnsi="Arial" w:cs="Arial"/>
        </w:rPr>
      </w:pPr>
      <w:r>
        <w:rPr>
          <w:rFonts w:ascii="Arial" w:hAnsi="Arial" w:cs="Arial"/>
          <w:b/>
        </w:rPr>
        <w:t>Use of resources</w:t>
      </w:r>
      <w:r>
        <w:rPr>
          <w:rFonts w:ascii="Arial" w:hAnsi="Arial" w:cs="Arial"/>
        </w:rPr>
        <w:t xml:space="preserve"> – ensuring publicly-owned venues and resources do not provide a platform for those whose views may draw people into terrorism. Councils should also provide guidance and support for other organisation within their areas to ensure that they do not inadvertently provide </w:t>
      </w:r>
      <w:r w:rsidR="00751B50">
        <w:rPr>
          <w:rFonts w:ascii="Arial" w:hAnsi="Arial" w:cs="Arial"/>
        </w:rPr>
        <w:t>platforms for those seeking to radicalise vulnerable people.</w:t>
      </w:r>
    </w:p>
    <w:p w:rsidR="0052615E" w:rsidRDefault="0052615E" w:rsidP="00610A7F">
      <w:pPr>
        <w:spacing w:line="240" w:lineRule="auto"/>
        <w:jc w:val="both"/>
        <w:rPr>
          <w:rFonts w:ascii="Arial" w:hAnsi="Arial" w:cs="Arial"/>
          <w:b/>
          <w:color w:val="7030A0"/>
          <w:sz w:val="28"/>
          <w:szCs w:val="28"/>
        </w:rPr>
      </w:pPr>
    </w:p>
    <w:p w:rsidR="0052615E" w:rsidRDefault="0052615E" w:rsidP="00610A7F">
      <w:pPr>
        <w:spacing w:line="240" w:lineRule="auto"/>
        <w:jc w:val="both"/>
        <w:rPr>
          <w:rFonts w:ascii="Arial" w:hAnsi="Arial" w:cs="Arial"/>
          <w:b/>
          <w:color w:val="7030A0"/>
          <w:sz w:val="28"/>
          <w:szCs w:val="28"/>
        </w:rPr>
      </w:pPr>
    </w:p>
    <w:p w:rsidR="00751B50" w:rsidRDefault="00751B50" w:rsidP="00610A7F">
      <w:pPr>
        <w:spacing w:line="240" w:lineRule="auto"/>
        <w:jc w:val="both"/>
        <w:rPr>
          <w:rFonts w:ascii="Arial" w:hAnsi="Arial" w:cs="Arial"/>
          <w:b/>
          <w:color w:val="7030A0"/>
          <w:sz w:val="28"/>
          <w:szCs w:val="28"/>
        </w:rPr>
      </w:pPr>
    </w:p>
    <w:p w:rsidR="00DA594A" w:rsidRPr="00610A7F" w:rsidRDefault="00DA594A" w:rsidP="00610A7F">
      <w:pPr>
        <w:spacing w:line="240" w:lineRule="auto"/>
        <w:jc w:val="both"/>
        <w:rPr>
          <w:rFonts w:ascii="Arial" w:hAnsi="Arial" w:cs="Arial"/>
        </w:rPr>
      </w:pPr>
      <w:r w:rsidRPr="00610A7F">
        <w:rPr>
          <w:rFonts w:ascii="Arial" w:hAnsi="Arial" w:cs="Arial"/>
          <w:b/>
          <w:color w:val="7030A0"/>
          <w:sz w:val="28"/>
          <w:szCs w:val="28"/>
        </w:rPr>
        <w:t xml:space="preserve">Review </w:t>
      </w:r>
      <w:r w:rsidR="005701E3" w:rsidRPr="00610A7F">
        <w:rPr>
          <w:rFonts w:ascii="Arial" w:hAnsi="Arial" w:cs="Arial"/>
          <w:b/>
          <w:color w:val="7030A0"/>
          <w:sz w:val="28"/>
          <w:szCs w:val="28"/>
        </w:rPr>
        <w:t>P</w:t>
      </w:r>
      <w:r w:rsidRPr="00610A7F">
        <w:rPr>
          <w:rFonts w:ascii="Arial" w:hAnsi="Arial" w:cs="Arial"/>
          <w:b/>
          <w:color w:val="7030A0"/>
          <w:sz w:val="28"/>
          <w:szCs w:val="28"/>
        </w:rPr>
        <w:t>rocess</w:t>
      </w:r>
    </w:p>
    <w:p w:rsidR="0070184D" w:rsidRDefault="0070184D" w:rsidP="00B96FB6">
      <w:pPr>
        <w:spacing w:line="240" w:lineRule="auto"/>
        <w:jc w:val="both"/>
        <w:rPr>
          <w:rFonts w:ascii="Arial" w:hAnsi="Arial" w:cs="Arial"/>
        </w:rPr>
      </w:pPr>
      <w:r>
        <w:rPr>
          <w:rFonts w:ascii="Arial" w:hAnsi="Arial" w:cs="Arial"/>
        </w:rPr>
        <w:t>The peer review team consisted of:</w:t>
      </w:r>
    </w:p>
    <w:p w:rsidR="00DA5CF1" w:rsidRPr="00DA5CF1" w:rsidRDefault="0070184D" w:rsidP="00DA5CF1">
      <w:pPr>
        <w:pStyle w:val="ListParagraph"/>
        <w:numPr>
          <w:ilvl w:val="0"/>
          <w:numId w:val="3"/>
        </w:numPr>
        <w:spacing w:line="240" w:lineRule="auto"/>
        <w:jc w:val="both"/>
        <w:rPr>
          <w:rFonts w:ascii="Arial" w:hAnsi="Arial" w:cs="Arial"/>
        </w:rPr>
      </w:pPr>
      <w:r w:rsidRPr="00DA5CF1">
        <w:rPr>
          <w:rFonts w:ascii="Arial" w:hAnsi="Arial" w:cs="Arial"/>
          <w:b/>
        </w:rPr>
        <w:t xml:space="preserve">Lead peer: </w:t>
      </w:r>
      <w:r w:rsidR="00541E40">
        <w:rPr>
          <w:rFonts w:ascii="Arial" w:hAnsi="Arial" w:cs="Arial"/>
        </w:rPr>
        <w:t>Carol Gilchrist</w:t>
      </w:r>
      <w:r w:rsidR="00DA5CF1" w:rsidRPr="00DA5CF1">
        <w:rPr>
          <w:rFonts w:ascii="Arial" w:hAnsi="Arial" w:cs="Arial"/>
        </w:rPr>
        <w:t xml:space="preserve">, </w:t>
      </w:r>
      <w:r w:rsidR="00541E40">
        <w:rPr>
          <w:rFonts w:ascii="Arial" w:hAnsi="Arial" w:cs="Arial"/>
        </w:rPr>
        <w:t>Head of Communities, Kirklees Council</w:t>
      </w:r>
    </w:p>
    <w:p w:rsidR="00DA5CF1" w:rsidRPr="00DA5CF1" w:rsidRDefault="005F3EC1" w:rsidP="00DA5CF1">
      <w:pPr>
        <w:pStyle w:val="ListParagraph"/>
        <w:numPr>
          <w:ilvl w:val="0"/>
          <w:numId w:val="3"/>
        </w:numPr>
        <w:spacing w:line="240" w:lineRule="auto"/>
        <w:jc w:val="both"/>
        <w:rPr>
          <w:rFonts w:ascii="Arial" w:hAnsi="Arial" w:cs="Arial"/>
        </w:rPr>
      </w:pPr>
      <w:r w:rsidRPr="00DA5CF1">
        <w:rPr>
          <w:rFonts w:ascii="Arial" w:hAnsi="Arial" w:cs="Arial"/>
          <w:b/>
        </w:rPr>
        <w:t xml:space="preserve">Safeguarding </w:t>
      </w:r>
      <w:r w:rsidR="00895893" w:rsidRPr="00DA5CF1">
        <w:rPr>
          <w:rFonts w:ascii="Arial" w:hAnsi="Arial" w:cs="Arial"/>
          <w:b/>
        </w:rPr>
        <w:t>S</w:t>
      </w:r>
      <w:r w:rsidR="0070184D" w:rsidRPr="00DA5CF1">
        <w:rPr>
          <w:rFonts w:ascii="Arial" w:hAnsi="Arial" w:cs="Arial"/>
          <w:b/>
        </w:rPr>
        <w:t>pecialist peer</w:t>
      </w:r>
      <w:r w:rsidR="00895893" w:rsidRPr="00DA5CF1">
        <w:rPr>
          <w:rFonts w:ascii="Arial" w:hAnsi="Arial" w:cs="Arial"/>
          <w:b/>
        </w:rPr>
        <w:t xml:space="preserve">: </w:t>
      </w:r>
      <w:r w:rsidR="00541E40">
        <w:rPr>
          <w:rFonts w:ascii="Arial" w:hAnsi="Arial" w:cs="Arial"/>
        </w:rPr>
        <w:t>Dave Richards</w:t>
      </w:r>
      <w:r w:rsidR="00DA5CF1" w:rsidRPr="00DA5CF1">
        <w:rPr>
          <w:rFonts w:ascii="Arial" w:hAnsi="Arial" w:cs="Arial"/>
        </w:rPr>
        <w:t xml:space="preserve">, </w:t>
      </w:r>
      <w:r w:rsidR="00541E40">
        <w:rPr>
          <w:rFonts w:ascii="Arial" w:hAnsi="Arial" w:cs="Arial"/>
        </w:rPr>
        <w:t>MASH Service Leader</w:t>
      </w:r>
      <w:r w:rsidR="00DA5CF1" w:rsidRPr="00DA5CF1">
        <w:rPr>
          <w:rFonts w:ascii="Arial" w:hAnsi="Arial" w:cs="Arial"/>
        </w:rPr>
        <w:t>; Portsmouth City Council</w:t>
      </w:r>
    </w:p>
    <w:p w:rsidR="00334916" w:rsidRPr="00DA5CF1" w:rsidRDefault="00334916" w:rsidP="0070184D">
      <w:pPr>
        <w:pStyle w:val="ListParagraph"/>
        <w:numPr>
          <w:ilvl w:val="0"/>
          <w:numId w:val="3"/>
        </w:numPr>
        <w:spacing w:line="240" w:lineRule="auto"/>
        <w:jc w:val="both"/>
        <w:rPr>
          <w:rFonts w:ascii="Arial" w:hAnsi="Arial" w:cs="Arial"/>
        </w:rPr>
      </w:pPr>
      <w:r w:rsidRPr="00DA5CF1">
        <w:rPr>
          <w:rFonts w:ascii="Arial" w:hAnsi="Arial" w:cs="Arial"/>
          <w:b/>
        </w:rPr>
        <w:t>Police Specialist Peer:</w:t>
      </w:r>
      <w:r w:rsidRPr="00DA5CF1">
        <w:rPr>
          <w:rFonts w:ascii="Arial" w:hAnsi="Arial" w:cs="Arial"/>
        </w:rPr>
        <w:t xml:space="preserve"> </w:t>
      </w:r>
      <w:r w:rsidR="00395493" w:rsidRPr="00DA5CF1">
        <w:rPr>
          <w:rFonts w:ascii="Arial" w:hAnsi="Arial" w:cs="Arial"/>
        </w:rPr>
        <w:t>D</w:t>
      </w:r>
      <w:r w:rsidR="00395493">
        <w:rPr>
          <w:rFonts w:ascii="Arial" w:hAnsi="Arial" w:cs="Arial"/>
        </w:rPr>
        <w:t>I</w:t>
      </w:r>
      <w:r w:rsidR="00395493" w:rsidRPr="00DA5CF1">
        <w:rPr>
          <w:rFonts w:ascii="Arial" w:hAnsi="Arial" w:cs="Arial"/>
        </w:rPr>
        <w:t xml:space="preserve"> </w:t>
      </w:r>
      <w:r w:rsidR="00541E40">
        <w:rPr>
          <w:rFonts w:ascii="Arial" w:hAnsi="Arial" w:cs="Arial"/>
        </w:rPr>
        <w:t>Jonathan Brook</w:t>
      </w:r>
      <w:r w:rsidRPr="00DA5CF1">
        <w:rPr>
          <w:rFonts w:ascii="Arial" w:hAnsi="Arial" w:cs="Arial"/>
        </w:rPr>
        <w:t xml:space="preserve">, </w:t>
      </w:r>
      <w:r w:rsidR="00DA5CF1" w:rsidRPr="00DA5CF1">
        <w:rPr>
          <w:rFonts w:ascii="Arial" w:hAnsi="Arial" w:cs="Arial"/>
        </w:rPr>
        <w:t>Regional Liaison Officer, National Counter Terrorism Policing Headquarters</w:t>
      </w:r>
    </w:p>
    <w:p w:rsidR="00DA5CF1" w:rsidRDefault="00895893" w:rsidP="00DA5CF1">
      <w:pPr>
        <w:pStyle w:val="ListParagraph"/>
        <w:numPr>
          <w:ilvl w:val="0"/>
          <w:numId w:val="3"/>
        </w:numPr>
        <w:spacing w:line="240" w:lineRule="auto"/>
        <w:jc w:val="both"/>
        <w:rPr>
          <w:rFonts w:ascii="Arial" w:hAnsi="Arial" w:cs="Arial"/>
        </w:rPr>
      </w:pPr>
      <w:r w:rsidRPr="00DA5CF1">
        <w:rPr>
          <w:rFonts w:ascii="Arial" w:hAnsi="Arial" w:cs="Arial"/>
          <w:b/>
        </w:rPr>
        <w:t xml:space="preserve">Prevent </w:t>
      </w:r>
      <w:r w:rsidR="00A27C4B" w:rsidRPr="00DA5CF1">
        <w:rPr>
          <w:rFonts w:ascii="Arial" w:hAnsi="Arial" w:cs="Arial"/>
          <w:b/>
        </w:rPr>
        <w:t>Specialist</w:t>
      </w:r>
      <w:r w:rsidRPr="00DA5CF1">
        <w:rPr>
          <w:rFonts w:ascii="Arial" w:hAnsi="Arial" w:cs="Arial"/>
          <w:b/>
        </w:rPr>
        <w:t xml:space="preserve"> peer:</w:t>
      </w:r>
      <w:r w:rsidRPr="00DA5CF1">
        <w:rPr>
          <w:rFonts w:ascii="Arial" w:hAnsi="Arial" w:cs="Arial"/>
        </w:rPr>
        <w:t xml:space="preserve"> </w:t>
      </w:r>
      <w:r w:rsidR="00541E40">
        <w:rPr>
          <w:rFonts w:ascii="Arial" w:hAnsi="Arial" w:cs="Arial"/>
        </w:rPr>
        <w:t>Nadeem Siddique</w:t>
      </w:r>
      <w:r w:rsidR="00DA5CF1" w:rsidRPr="00DA5CF1">
        <w:rPr>
          <w:rFonts w:ascii="Arial" w:hAnsi="Arial" w:cs="Arial"/>
        </w:rPr>
        <w:t xml:space="preserve">, Prevent Coordinator, </w:t>
      </w:r>
      <w:r w:rsidR="00541E40">
        <w:rPr>
          <w:rFonts w:ascii="Arial" w:hAnsi="Arial" w:cs="Arial"/>
        </w:rPr>
        <w:t>Leeds City</w:t>
      </w:r>
      <w:r w:rsidR="00DA5CF1" w:rsidRPr="00DA5CF1">
        <w:rPr>
          <w:rFonts w:ascii="Arial" w:hAnsi="Arial" w:cs="Arial"/>
        </w:rPr>
        <w:t xml:space="preserve"> Council</w:t>
      </w:r>
    </w:p>
    <w:p w:rsidR="00DA5CF1" w:rsidRPr="00DA5CF1" w:rsidRDefault="00541E40" w:rsidP="00DA5CF1">
      <w:pPr>
        <w:pStyle w:val="ListParagraph"/>
        <w:numPr>
          <w:ilvl w:val="0"/>
          <w:numId w:val="3"/>
        </w:numPr>
        <w:spacing w:line="240" w:lineRule="auto"/>
        <w:jc w:val="both"/>
        <w:rPr>
          <w:rFonts w:ascii="Arial" w:hAnsi="Arial" w:cs="Arial"/>
        </w:rPr>
      </w:pPr>
      <w:r>
        <w:rPr>
          <w:rFonts w:ascii="Arial" w:hAnsi="Arial" w:cs="Arial"/>
          <w:b/>
        </w:rPr>
        <w:t>Community Safety</w:t>
      </w:r>
      <w:r w:rsidR="00DA5CF1">
        <w:rPr>
          <w:rFonts w:ascii="Arial" w:hAnsi="Arial" w:cs="Arial"/>
          <w:b/>
        </w:rPr>
        <w:t xml:space="preserve"> Specialist peer:</w:t>
      </w:r>
      <w:r w:rsidR="00DA5CF1">
        <w:rPr>
          <w:rFonts w:ascii="Arial" w:hAnsi="Arial" w:cs="Arial"/>
        </w:rPr>
        <w:t xml:space="preserve"> </w:t>
      </w:r>
      <w:r>
        <w:rPr>
          <w:rFonts w:ascii="Arial" w:hAnsi="Arial" w:cs="Arial"/>
        </w:rPr>
        <w:t>Steven Hume</w:t>
      </w:r>
      <w:r w:rsidR="00DA5CF1">
        <w:rPr>
          <w:rFonts w:ascii="Arial" w:hAnsi="Arial" w:cs="Arial"/>
        </w:rPr>
        <w:t xml:space="preserve">, </w:t>
      </w:r>
      <w:r>
        <w:rPr>
          <w:rFonts w:ascii="Arial" w:hAnsi="Arial" w:cs="Arial"/>
        </w:rPr>
        <w:t>Head of Community Safety, Stockton-on-Tees Borough Council</w:t>
      </w:r>
    </w:p>
    <w:p w:rsidR="00895893" w:rsidRPr="00DA5CF1" w:rsidRDefault="00895893" w:rsidP="00895893">
      <w:pPr>
        <w:pStyle w:val="ListParagraph"/>
        <w:numPr>
          <w:ilvl w:val="0"/>
          <w:numId w:val="3"/>
        </w:numPr>
        <w:spacing w:line="240" w:lineRule="auto"/>
        <w:jc w:val="both"/>
        <w:rPr>
          <w:rFonts w:ascii="Arial" w:hAnsi="Arial" w:cs="Arial"/>
        </w:rPr>
      </w:pPr>
      <w:r w:rsidRPr="00DA5CF1">
        <w:rPr>
          <w:rFonts w:ascii="Arial" w:hAnsi="Arial" w:cs="Arial"/>
          <w:b/>
        </w:rPr>
        <w:t xml:space="preserve">Review Manager: </w:t>
      </w:r>
      <w:r w:rsidRPr="00DA5CF1">
        <w:rPr>
          <w:rFonts w:ascii="Arial" w:hAnsi="Arial" w:cs="Arial"/>
        </w:rPr>
        <w:t>Chris Williams, Senior Prevent Adviser, OSCT</w:t>
      </w:r>
    </w:p>
    <w:p w:rsidR="00DA594A" w:rsidRDefault="00DA594A" w:rsidP="00B96FB6">
      <w:pPr>
        <w:spacing w:line="240" w:lineRule="auto"/>
        <w:jc w:val="both"/>
        <w:rPr>
          <w:rFonts w:ascii="Arial" w:hAnsi="Arial" w:cs="Arial"/>
        </w:rPr>
      </w:pPr>
      <w:r>
        <w:rPr>
          <w:rFonts w:ascii="Arial" w:hAnsi="Arial" w:cs="Arial"/>
        </w:rPr>
        <w:t>The review consisted of six stages over approximately 12 weeks:</w:t>
      </w:r>
    </w:p>
    <w:p w:rsidR="004E75C0" w:rsidRDefault="00DA594A" w:rsidP="005701E3">
      <w:pPr>
        <w:spacing w:line="240" w:lineRule="auto"/>
        <w:jc w:val="both"/>
        <w:rPr>
          <w:rFonts w:ascii="Arial" w:hAnsi="Arial" w:cs="Arial"/>
          <w:b/>
        </w:rPr>
      </w:pPr>
      <w:r>
        <w:rPr>
          <w:rFonts w:ascii="Arial" w:hAnsi="Arial" w:cs="Arial"/>
          <w:b/>
        </w:rPr>
        <w:t>Stage 1: Self-assessment</w:t>
      </w:r>
      <w:r>
        <w:rPr>
          <w:rFonts w:ascii="Arial" w:hAnsi="Arial" w:cs="Arial"/>
        </w:rPr>
        <w:t xml:space="preserve"> – </w:t>
      </w:r>
      <w:r w:rsidR="00541E40">
        <w:rPr>
          <w:rFonts w:ascii="Arial" w:hAnsi="Arial" w:cs="Arial"/>
        </w:rPr>
        <w:t>Tower Hamlets’</w:t>
      </w:r>
      <w:r>
        <w:rPr>
          <w:rFonts w:ascii="Arial" w:hAnsi="Arial" w:cs="Arial"/>
        </w:rPr>
        <w:t xml:space="preserve"> Prevent partnership provided a review of their delivery against the benchmark of key co</w:t>
      </w:r>
      <w:r w:rsidR="004E75C0">
        <w:rPr>
          <w:rFonts w:ascii="Arial" w:hAnsi="Arial" w:cs="Arial"/>
        </w:rPr>
        <w:t>mponents of Prevent delivery</w:t>
      </w:r>
      <w:r w:rsidR="004E75C0">
        <w:rPr>
          <w:rFonts w:ascii="Arial" w:hAnsi="Arial" w:cs="Arial"/>
          <w:b/>
        </w:rPr>
        <w:t>.</w:t>
      </w:r>
    </w:p>
    <w:p w:rsidR="004E75C0" w:rsidRPr="005701E3" w:rsidRDefault="004E75C0" w:rsidP="005701E3">
      <w:pPr>
        <w:spacing w:line="240" w:lineRule="auto"/>
        <w:jc w:val="both"/>
        <w:rPr>
          <w:rFonts w:ascii="Arial" w:hAnsi="Arial" w:cs="Arial"/>
        </w:rPr>
      </w:pPr>
      <w:r>
        <w:rPr>
          <w:rFonts w:ascii="Arial" w:hAnsi="Arial" w:cs="Arial"/>
          <w:b/>
        </w:rPr>
        <w:t xml:space="preserve">Stage 2: Documentation review – </w:t>
      </w:r>
      <w:r>
        <w:rPr>
          <w:rFonts w:ascii="Arial" w:hAnsi="Arial" w:cs="Arial"/>
        </w:rPr>
        <w:t xml:space="preserve">key documents to support the self-assessment were reviewed by the review team to support key lines of enquiry. </w:t>
      </w:r>
      <w:r w:rsidRPr="004E75C0">
        <w:rPr>
          <w:rFonts w:ascii="Arial" w:hAnsi="Arial" w:cs="Arial"/>
          <w:b/>
        </w:rPr>
        <w:t>Documents included</w:t>
      </w:r>
      <w:r w:rsidR="00751B50">
        <w:rPr>
          <w:rFonts w:ascii="Arial" w:hAnsi="Arial" w:cs="Arial"/>
        </w:rPr>
        <w:t>:</w:t>
      </w:r>
      <w:r>
        <w:rPr>
          <w:rFonts w:ascii="Arial" w:hAnsi="Arial" w:cs="Arial"/>
        </w:rPr>
        <w:t xml:space="preserve"> </w:t>
      </w:r>
      <w:r w:rsidR="00A27C4B" w:rsidRPr="00E62F6A">
        <w:rPr>
          <w:rFonts w:ascii="Arial" w:hAnsi="Arial" w:cs="Arial"/>
        </w:rPr>
        <w:t xml:space="preserve">Home Office/LPB Self Assessment tool; </w:t>
      </w:r>
      <w:r w:rsidR="00541E40">
        <w:rPr>
          <w:rFonts w:ascii="Arial" w:hAnsi="Arial" w:cs="Arial"/>
        </w:rPr>
        <w:t>Tower Hamlets</w:t>
      </w:r>
      <w:r w:rsidR="00A27C4B" w:rsidRPr="00E62F6A">
        <w:rPr>
          <w:rFonts w:ascii="Arial" w:hAnsi="Arial" w:cs="Arial"/>
        </w:rPr>
        <w:t xml:space="preserve"> </w:t>
      </w:r>
      <w:r w:rsidR="00E62F6A" w:rsidRPr="00E62F6A">
        <w:rPr>
          <w:rFonts w:ascii="Arial" w:hAnsi="Arial" w:cs="Arial"/>
        </w:rPr>
        <w:t xml:space="preserve">Prevent </w:t>
      </w:r>
      <w:r w:rsidR="00906C1F">
        <w:rPr>
          <w:rFonts w:ascii="Arial" w:hAnsi="Arial" w:cs="Arial"/>
        </w:rPr>
        <w:t>Delivery</w:t>
      </w:r>
      <w:r w:rsidR="00A27C4B" w:rsidRPr="00E62F6A">
        <w:rPr>
          <w:rFonts w:ascii="Arial" w:hAnsi="Arial" w:cs="Arial"/>
        </w:rPr>
        <w:t xml:space="preserve"> Plan</w:t>
      </w:r>
      <w:r w:rsidR="00170BD2" w:rsidRPr="00E62F6A">
        <w:rPr>
          <w:rFonts w:ascii="Arial" w:hAnsi="Arial" w:cs="Arial"/>
        </w:rPr>
        <w:t>;</w:t>
      </w:r>
      <w:r w:rsidR="003F594F">
        <w:rPr>
          <w:rFonts w:ascii="Arial" w:hAnsi="Arial" w:cs="Arial"/>
        </w:rPr>
        <w:t xml:space="preserve"> </w:t>
      </w:r>
      <w:r w:rsidR="00541E40">
        <w:rPr>
          <w:rFonts w:ascii="Arial" w:hAnsi="Arial" w:cs="Arial"/>
        </w:rPr>
        <w:t>Tower Hamlets</w:t>
      </w:r>
      <w:r w:rsidR="003F594F">
        <w:rPr>
          <w:rFonts w:ascii="Arial" w:hAnsi="Arial" w:cs="Arial"/>
        </w:rPr>
        <w:t xml:space="preserve"> </w:t>
      </w:r>
      <w:r w:rsidR="00906C1F">
        <w:rPr>
          <w:rFonts w:ascii="Arial" w:hAnsi="Arial" w:cs="Arial"/>
        </w:rPr>
        <w:t>Organisational and Process charts</w:t>
      </w:r>
      <w:r w:rsidR="003F594F">
        <w:rPr>
          <w:rFonts w:ascii="Arial" w:hAnsi="Arial" w:cs="Arial"/>
        </w:rPr>
        <w:t xml:space="preserve">; </w:t>
      </w:r>
      <w:r w:rsidR="00906C1F">
        <w:rPr>
          <w:rFonts w:ascii="Arial" w:hAnsi="Arial" w:cs="Arial"/>
        </w:rPr>
        <w:t>summary of projects</w:t>
      </w:r>
      <w:r w:rsidR="003F594F">
        <w:rPr>
          <w:rFonts w:ascii="Arial" w:hAnsi="Arial" w:cs="Arial"/>
        </w:rPr>
        <w:t xml:space="preserve">. </w:t>
      </w:r>
      <w:r w:rsidRPr="00E62F6A">
        <w:rPr>
          <w:rFonts w:ascii="Arial" w:hAnsi="Arial" w:cs="Arial"/>
          <w:b/>
        </w:rPr>
        <w:t>Key lines of enquiry included</w:t>
      </w:r>
      <w:r w:rsidRPr="00E62F6A">
        <w:rPr>
          <w:rFonts w:ascii="Arial" w:hAnsi="Arial" w:cs="Arial"/>
        </w:rPr>
        <w:t xml:space="preserve"> understanding risk and threat, both from the Counter-Terrorism Local Profile (CTLP) and at a more dynamic, local level; Exploring partnership structures for governance and delivery; Referral pathways and structure;</w:t>
      </w:r>
      <w:r w:rsidR="00257F09" w:rsidRPr="00E62F6A">
        <w:rPr>
          <w:rFonts w:ascii="Arial" w:hAnsi="Arial" w:cs="Arial"/>
        </w:rPr>
        <w:t xml:space="preserve"> Channel processes;</w:t>
      </w:r>
      <w:r w:rsidRPr="00E62F6A">
        <w:rPr>
          <w:rFonts w:ascii="Arial" w:hAnsi="Arial" w:cs="Arial"/>
        </w:rPr>
        <w:t xml:space="preserve"> Creation of training programmes; Engagement with civil society groups; Communications and community engagement.</w:t>
      </w:r>
    </w:p>
    <w:p w:rsidR="008F0E4A" w:rsidRPr="005701E3" w:rsidRDefault="004E75C0" w:rsidP="005701E3">
      <w:pPr>
        <w:spacing w:line="240" w:lineRule="auto"/>
        <w:jc w:val="both"/>
        <w:rPr>
          <w:rFonts w:ascii="Arial" w:hAnsi="Arial" w:cs="Arial"/>
        </w:rPr>
      </w:pPr>
      <w:r w:rsidRPr="005701E3">
        <w:rPr>
          <w:rFonts w:ascii="Arial" w:hAnsi="Arial" w:cs="Arial"/>
          <w:b/>
        </w:rPr>
        <w:t>Stage 3:</w:t>
      </w:r>
      <w:r w:rsidRPr="005701E3">
        <w:rPr>
          <w:rFonts w:ascii="Arial" w:hAnsi="Arial" w:cs="Arial"/>
        </w:rPr>
        <w:t xml:space="preserve"> </w:t>
      </w:r>
      <w:r w:rsidR="008F0E4A" w:rsidRPr="005701E3">
        <w:rPr>
          <w:rFonts w:ascii="Arial" w:hAnsi="Arial" w:cs="Arial"/>
          <w:b/>
        </w:rPr>
        <w:t>On-site review</w:t>
      </w:r>
      <w:r w:rsidR="008F0E4A" w:rsidRPr="005701E3">
        <w:rPr>
          <w:rFonts w:ascii="Arial" w:hAnsi="Arial" w:cs="Arial"/>
        </w:rPr>
        <w:t xml:space="preserve"> – the peer review team visited </w:t>
      </w:r>
      <w:r w:rsidR="00541E40">
        <w:rPr>
          <w:rFonts w:ascii="Arial" w:hAnsi="Arial" w:cs="Arial"/>
        </w:rPr>
        <w:t>Tower Hamlets</w:t>
      </w:r>
      <w:r w:rsidR="00257F09">
        <w:rPr>
          <w:rFonts w:ascii="Arial" w:hAnsi="Arial" w:cs="Arial"/>
        </w:rPr>
        <w:t xml:space="preserve"> for three </w:t>
      </w:r>
      <w:r w:rsidR="008F0E4A" w:rsidRPr="005701E3">
        <w:rPr>
          <w:rFonts w:ascii="Arial" w:hAnsi="Arial" w:cs="Arial"/>
        </w:rPr>
        <w:t>days</w:t>
      </w:r>
      <w:r w:rsidR="005701E3" w:rsidRPr="005701E3">
        <w:rPr>
          <w:rFonts w:ascii="Arial" w:hAnsi="Arial" w:cs="Arial"/>
        </w:rPr>
        <w:t xml:space="preserve"> from </w:t>
      </w:r>
      <w:r w:rsidR="00906C1F">
        <w:rPr>
          <w:rFonts w:ascii="Arial" w:hAnsi="Arial" w:cs="Arial"/>
        </w:rPr>
        <w:t>27 February-1 March</w:t>
      </w:r>
      <w:r w:rsidR="00DA5CF1">
        <w:rPr>
          <w:rFonts w:ascii="Arial" w:hAnsi="Arial" w:cs="Arial"/>
        </w:rPr>
        <w:t xml:space="preserve"> 2018</w:t>
      </w:r>
      <w:r w:rsidR="0070184D" w:rsidRPr="005701E3">
        <w:rPr>
          <w:rFonts w:ascii="Arial" w:hAnsi="Arial" w:cs="Arial"/>
        </w:rPr>
        <w:t xml:space="preserve"> </w:t>
      </w:r>
      <w:r w:rsidR="008F0E4A" w:rsidRPr="005701E3">
        <w:rPr>
          <w:rFonts w:ascii="Arial" w:hAnsi="Arial" w:cs="Arial"/>
        </w:rPr>
        <w:t xml:space="preserve">and held interviews with </w:t>
      </w:r>
      <w:r w:rsidR="00906C1F" w:rsidRPr="00E6076B">
        <w:rPr>
          <w:rFonts w:ascii="Arial" w:hAnsi="Arial" w:cs="Arial"/>
        </w:rPr>
        <w:t>27</w:t>
      </w:r>
      <w:r w:rsidR="002A354F">
        <w:rPr>
          <w:rFonts w:ascii="Arial" w:hAnsi="Arial" w:cs="Arial"/>
        </w:rPr>
        <w:t xml:space="preserve"> </w:t>
      </w:r>
      <w:r w:rsidR="00782F61">
        <w:rPr>
          <w:rFonts w:ascii="Arial" w:hAnsi="Arial" w:cs="Arial"/>
        </w:rPr>
        <w:t>key stakeholders across the partnership</w:t>
      </w:r>
      <w:r w:rsidR="002A354F">
        <w:rPr>
          <w:rFonts w:ascii="Arial" w:hAnsi="Arial" w:cs="Arial"/>
        </w:rPr>
        <w:t xml:space="preserve"> as well as observing the Channel panel </w:t>
      </w:r>
      <w:r w:rsidR="00DA5CF1">
        <w:rPr>
          <w:rFonts w:ascii="Arial" w:hAnsi="Arial" w:cs="Arial"/>
        </w:rPr>
        <w:t>and running a number of focus groups</w:t>
      </w:r>
      <w:r w:rsidR="002A354F">
        <w:rPr>
          <w:rFonts w:ascii="Arial" w:hAnsi="Arial" w:cs="Arial"/>
        </w:rPr>
        <w:t>.</w:t>
      </w:r>
    </w:p>
    <w:p w:rsidR="008F0E4A" w:rsidRDefault="008F0E4A" w:rsidP="005701E3">
      <w:pPr>
        <w:spacing w:line="240" w:lineRule="auto"/>
        <w:jc w:val="both"/>
        <w:rPr>
          <w:rFonts w:ascii="Arial" w:hAnsi="Arial" w:cs="Arial"/>
        </w:rPr>
      </w:pPr>
      <w:r>
        <w:rPr>
          <w:rFonts w:ascii="Arial" w:hAnsi="Arial" w:cs="Arial"/>
          <w:b/>
        </w:rPr>
        <w:t>Stage 4</w:t>
      </w:r>
      <w:r w:rsidRPr="008F0E4A">
        <w:rPr>
          <w:rFonts w:ascii="Arial" w:hAnsi="Arial" w:cs="Arial"/>
        </w:rPr>
        <w:t>:</w:t>
      </w:r>
      <w:r>
        <w:rPr>
          <w:rFonts w:ascii="Arial" w:hAnsi="Arial" w:cs="Arial"/>
        </w:rPr>
        <w:t xml:space="preserve"> </w:t>
      </w:r>
      <w:r>
        <w:rPr>
          <w:rFonts w:ascii="Arial" w:hAnsi="Arial" w:cs="Arial"/>
          <w:b/>
        </w:rPr>
        <w:t xml:space="preserve">Presentation of key findings – </w:t>
      </w:r>
      <w:r>
        <w:rPr>
          <w:rFonts w:ascii="Arial" w:hAnsi="Arial" w:cs="Arial"/>
        </w:rPr>
        <w:t>at the conclusion of the on-site work initial findings were presented to a small group of relevant senior</w:t>
      </w:r>
      <w:r w:rsidR="005F3EC1">
        <w:rPr>
          <w:rFonts w:ascii="Arial" w:hAnsi="Arial" w:cs="Arial"/>
        </w:rPr>
        <w:t xml:space="preserve"> stakeholders</w:t>
      </w:r>
      <w:r>
        <w:rPr>
          <w:rFonts w:ascii="Arial" w:hAnsi="Arial" w:cs="Arial"/>
        </w:rPr>
        <w:t xml:space="preserve">. Slides from this presentation can be found at Annex </w:t>
      </w:r>
      <w:r w:rsidR="00D04EF3">
        <w:rPr>
          <w:rFonts w:ascii="Arial" w:hAnsi="Arial" w:cs="Arial"/>
        </w:rPr>
        <w:t>B</w:t>
      </w:r>
      <w:r>
        <w:rPr>
          <w:rFonts w:ascii="Arial" w:hAnsi="Arial" w:cs="Arial"/>
        </w:rPr>
        <w:t>.</w:t>
      </w:r>
    </w:p>
    <w:p w:rsidR="008F0E4A" w:rsidRDefault="008F0E4A" w:rsidP="005701E3">
      <w:pPr>
        <w:spacing w:line="240" w:lineRule="auto"/>
        <w:jc w:val="both"/>
        <w:rPr>
          <w:rFonts w:ascii="Arial" w:hAnsi="Arial" w:cs="Arial"/>
        </w:rPr>
      </w:pPr>
      <w:r>
        <w:rPr>
          <w:rFonts w:ascii="Arial" w:hAnsi="Arial" w:cs="Arial"/>
          <w:b/>
        </w:rPr>
        <w:t xml:space="preserve">Stage 5: Review report – </w:t>
      </w:r>
      <w:r>
        <w:rPr>
          <w:rFonts w:ascii="Arial" w:hAnsi="Arial" w:cs="Arial"/>
        </w:rPr>
        <w:t>This report sets out key fi</w:t>
      </w:r>
      <w:r w:rsidR="00257F09">
        <w:rPr>
          <w:rFonts w:ascii="Arial" w:hAnsi="Arial" w:cs="Arial"/>
        </w:rPr>
        <w:t xml:space="preserve">ndings and recommendations for </w:t>
      </w:r>
      <w:r w:rsidR="00541E40">
        <w:rPr>
          <w:rFonts w:ascii="Arial" w:hAnsi="Arial" w:cs="Arial"/>
        </w:rPr>
        <w:t>Tower Hamlets</w:t>
      </w:r>
      <w:r>
        <w:rPr>
          <w:rFonts w:ascii="Arial" w:hAnsi="Arial" w:cs="Arial"/>
        </w:rPr>
        <w:t xml:space="preserve"> to help bring forward its </w:t>
      </w:r>
      <w:r w:rsidRPr="003F594F">
        <w:rPr>
          <w:rFonts w:ascii="Arial" w:hAnsi="Arial" w:cs="Arial"/>
        </w:rPr>
        <w:t xml:space="preserve">Prevent </w:t>
      </w:r>
      <w:r w:rsidR="00906C1F">
        <w:rPr>
          <w:rFonts w:ascii="Arial" w:hAnsi="Arial" w:cs="Arial"/>
        </w:rPr>
        <w:t>Partnership</w:t>
      </w:r>
      <w:r>
        <w:rPr>
          <w:rFonts w:ascii="Arial" w:hAnsi="Arial" w:cs="Arial"/>
        </w:rPr>
        <w:t>. While the focus is necessarily on the local authority, many findings will be applicable to the wider partnership.</w:t>
      </w:r>
    </w:p>
    <w:p w:rsidR="008F0E4A" w:rsidRDefault="008F0E4A" w:rsidP="005701E3">
      <w:pPr>
        <w:spacing w:line="240" w:lineRule="auto"/>
        <w:jc w:val="both"/>
        <w:rPr>
          <w:rFonts w:ascii="Arial" w:hAnsi="Arial" w:cs="Arial"/>
        </w:rPr>
      </w:pPr>
      <w:r>
        <w:rPr>
          <w:rFonts w:ascii="Arial" w:hAnsi="Arial" w:cs="Arial"/>
          <w:b/>
        </w:rPr>
        <w:t>Stage 6:</w:t>
      </w:r>
      <w:r>
        <w:rPr>
          <w:rFonts w:ascii="Arial" w:hAnsi="Arial" w:cs="Arial"/>
        </w:rPr>
        <w:t xml:space="preserve"> </w:t>
      </w:r>
      <w:r w:rsidRPr="008F0E4A">
        <w:rPr>
          <w:rFonts w:ascii="Arial" w:hAnsi="Arial" w:cs="Arial"/>
          <w:b/>
        </w:rPr>
        <w:t xml:space="preserve">Follow-up support </w:t>
      </w:r>
      <w:r>
        <w:rPr>
          <w:rFonts w:ascii="Arial" w:hAnsi="Arial" w:cs="Arial"/>
          <w:b/>
        </w:rPr>
        <w:t>–</w:t>
      </w:r>
      <w:r>
        <w:rPr>
          <w:rFonts w:ascii="Arial" w:hAnsi="Arial" w:cs="Arial"/>
        </w:rPr>
        <w:t xml:space="preserve"> </w:t>
      </w:r>
      <w:r w:rsidR="00541E40">
        <w:rPr>
          <w:rFonts w:ascii="Arial" w:hAnsi="Arial" w:cs="Arial"/>
        </w:rPr>
        <w:t>Tower Hamlets</w:t>
      </w:r>
      <w:r>
        <w:rPr>
          <w:rFonts w:ascii="Arial" w:hAnsi="Arial" w:cs="Arial"/>
        </w:rPr>
        <w:t xml:space="preserve"> and partners may find that further support is required in order to implement changes. OSCT welcomes ongoing conversations ab</w:t>
      </w:r>
      <w:r w:rsidR="00E54F3C">
        <w:rPr>
          <w:rFonts w:ascii="Arial" w:hAnsi="Arial" w:cs="Arial"/>
        </w:rPr>
        <w:t xml:space="preserve">out delivering further support. Detail on next steps and further support is available on page </w:t>
      </w:r>
      <w:r w:rsidR="008831CA">
        <w:rPr>
          <w:rFonts w:ascii="Arial" w:hAnsi="Arial" w:cs="Arial"/>
        </w:rPr>
        <w:t>20</w:t>
      </w:r>
      <w:r w:rsidR="00E54F3C">
        <w:rPr>
          <w:rFonts w:ascii="Arial" w:hAnsi="Arial" w:cs="Arial"/>
        </w:rPr>
        <w:t xml:space="preserve">. </w:t>
      </w:r>
    </w:p>
    <w:p w:rsidR="0070184D" w:rsidRPr="008F0E4A" w:rsidRDefault="0070184D" w:rsidP="0070184D">
      <w:pPr>
        <w:spacing w:line="240" w:lineRule="auto"/>
        <w:jc w:val="both"/>
        <w:rPr>
          <w:rFonts w:ascii="Arial" w:hAnsi="Arial" w:cs="Arial"/>
        </w:rPr>
      </w:pPr>
    </w:p>
    <w:p w:rsidR="004E75C0" w:rsidRPr="004E75C0" w:rsidRDefault="004E75C0" w:rsidP="004E75C0">
      <w:pPr>
        <w:spacing w:line="240" w:lineRule="auto"/>
        <w:ind w:left="720"/>
        <w:jc w:val="both"/>
      </w:pPr>
    </w:p>
    <w:p w:rsidR="001A1E9C" w:rsidRPr="00FD708E" w:rsidRDefault="001A1E9C" w:rsidP="00FD708E">
      <w:pPr>
        <w:tabs>
          <w:tab w:val="left" w:pos="1240"/>
        </w:tabs>
        <w:jc w:val="both"/>
        <w:rPr>
          <w:rFonts w:ascii="Arial" w:hAnsi="Arial" w:cs="Arial"/>
        </w:rPr>
      </w:pPr>
    </w:p>
    <w:p w:rsidR="00EA415D" w:rsidRDefault="00EA415D" w:rsidP="00EA415D">
      <w:pPr>
        <w:tabs>
          <w:tab w:val="left" w:pos="1240"/>
        </w:tabs>
      </w:pPr>
    </w:p>
    <w:p w:rsidR="00EA415D" w:rsidRDefault="00EA415D" w:rsidP="00EA415D">
      <w:pPr>
        <w:tabs>
          <w:tab w:val="left" w:pos="1240"/>
        </w:tabs>
      </w:pPr>
    </w:p>
    <w:p w:rsidR="00EA415D" w:rsidRDefault="00EA415D" w:rsidP="00EA415D">
      <w:pPr>
        <w:tabs>
          <w:tab w:val="left" w:pos="1240"/>
        </w:tabs>
      </w:pPr>
    </w:p>
    <w:p w:rsidR="00DE3811" w:rsidRDefault="00DE3811" w:rsidP="00EA415D">
      <w:pPr>
        <w:tabs>
          <w:tab w:val="left" w:pos="1240"/>
        </w:tabs>
      </w:pPr>
    </w:p>
    <w:p w:rsidR="00DA594A" w:rsidRDefault="00DA594A" w:rsidP="00DA594A">
      <w:pPr>
        <w:spacing w:line="240" w:lineRule="auto"/>
        <w:jc w:val="both"/>
        <w:rPr>
          <w:rFonts w:ascii="Arial" w:hAnsi="Arial" w:cs="Arial"/>
          <w:b/>
          <w:color w:val="7030A0"/>
          <w:sz w:val="28"/>
          <w:szCs w:val="28"/>
        </w:rPr>
      </w:pPr>
      <w:r>
        <w:rPr>
          <w:rFonts w:ascii="Arial" w:hAnsi="Arial" w:cs="Arial"/>
          <w:b/>
          <w:color w:val="7030A0"/>
          <w:sz w:val="28"/>
          <w:szCs w:val="28"/>
        </w:rPr>
        <w:t xml:space="preserve">Prevent </w:t>
      </w:r>
      <w:r w:rsidR="00E54F3C">
        <w:rPr>
          <w:rFonts w:ascii="Arial" w:hAnsi="Arial" w:cs="Arial"/>
          <w:b/>
          <w:color w:val="7030A0"/>
          <w:sz w:val="28"/>
          <w:szCs w:val="28"/>
        </w:rPr>
        <w:t>B</w:t>
      </w:r>
      <w:r>
        <w:rPr>
          <w:rFonts w:ascii="Arial" w:hAnsi="Arial" w:cs="Arial"/>
          <w:b/>
          <w:color w:val="7030A0"/>
          <w:sz w:val="28"/>
          <w:szCs w:val="28"/>
        </w:rPr>
        <w:t>enchmark</w:t>
      </w:r>
    </w:p>
    <w:p w:rsidR="00CC4048" w:rsidRDefault="00DA594A" w:rsidP="00DA594A">
      <w:pPr>
        <w:spacing w:line="240" w:lineRule="auto"/>
        <w:jc w:val="both"/>
        <w:rPr>
          <w:rFonts w:ascii="Arial" w:hAnsi="Arial" w:cs="Arial"/>
        </w:rPr>
      </w:pPr>
      <w:r>
        <w:rPr>
          <w:rFonts w:ascii="Arial" w:hAnsi="Arial" w:cs="Arial"/>
        </w:rPr>
        <w:t xml:space="preserve">The following benchmark forms the basis of prevent peer reviews. </w:t>
      </w:r>
      <w:r w:rsidR="008C348F">
        <w:rPr>
          <w:rFonts w:ascii="Arial" w:hAnsi="Arial" w:cs="Arial"/>
        </w:rPr>
        <w:t xml:space="preserve">It includes seven statutory obligations from the Prevent Duty and three in line with best practice. </w:t>
      </w:r>
      <w:r>
        <w:rPr>
          <w:rFonts w:ascii="Arial" w:hAnsi="Arial" w:cs="Arial"/>
        </w:rPr>
        <w:t xml:space="preserve">It is used flexibly to consider implementation and improvement in 10 key areas of effective Prevent delivery in local </w:t>
      </w:r>
      <w:r w:rsidR="008B18F4">
        <w:rPr>
          <w:rFonts w:ascii="Arial" w:hAnsi="Arial" w:cs="Arial"/>
        </w:rPr>
        <w:t>authorities</w:t>
      </w:r>
      <w:r>
        <w:rPr>
          <w:rFonts w:ascii="Arial" w:hAnsi="Arial" w:cs="Arial"/>
        </w:rPr>
        <w:t>.</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 organisation has a local risk assessment process reviewed against the Counter Terrorism Local Profile</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an effective multi-agency partnership board in place to oversee Prevent delivery in the area.</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 area has an agreed Prevent Partnership Plan.</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an agreed process in place for the referral of those identified as being at risk of radicalisation.</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a Channel Panel in place, meeting monthly, with representation from all relevant sectors.</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a Prevent problem solving process in place to disrupt radicalising influences.</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a training programme in place for relevant personnel.</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a venue hire policy in place, to ensure that premises are not used by radicalising influencers, and an effective IT policy in place to prevent the access of extremist materials by users of networks.</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engagement with a range of civil society groups, both faith-based and secular, to encourage an open and transparent dialogue on the Prevent agenda.</w:t>
      </w:r>
    </w:p>
    <w:p w:rsidR="00E662F2" w:rsidRPr="00C47637" w:rsidRDefault="00775185" w:rsidP="00C47637">
      <w:pPr>
        <w:pStyle w:val="ListParagraph"/>
        <w:numPr>
          <w:ilvl w:val="0"/>
          <w:numId w:val="2"/>
        </w:numPr>
        <w:jc w:val="both"/>
        <w:rPr>
          <w:rFonts w:ascii="Arial" w:hAnsi="Arial" w:cs="Arial"/>
        </w:rPr>
      </w:pPr>
      <w:r w:rsidRPr="00C47637">
        <w:rPr>
          <w:rFonts w:ascii="Arial" w:hAnsi="Arial" w:cs="Arial"/>
        </w:rPr>
        <w:t>There is a communications plan in place to proactively communicate the reality/ impact of Prevent work/ support frontline staff and communities to understand what Prevent looks like in practice.</w:t>
      </w:r>
    </w:p>
    <w:p w:rsidR="00895893" w:rsidRPr="00895893" w:rsidRDefault="00895893" w:rsidP="00C47637">
      <w:pPr>
        <w:pStyle w:val="ListParagraph"/>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p>
    <w:p w:rsidR="00C47637" w:rsidRDefault="00C47637" w:rsidP="00895893">
      <w:pPr>
        <w:spacing w:line="240" w:lineRule="auto"/>
        <w:jc w:val="both"/>
        <w:rPr>
          <w:rFonts w:ascii="Arial" w:hAnsi="Arial" w:cs="Arial"/>
        </w:rPr>
      </w:pPr>
    </w:p>
    <w:p w:rsidR="00C47637" w:rsidRDefault="00C47637" w:rsidP="00895893">
      <w:pPr>
        <w:spacing w:line="240" w:lineRule="auto"/>
        <w:jc w:val="both"/>
        <w:rPr>
          <w:rFonts w:ascii="Arial" w:hAnsi="Arial" w:cs="Arial"/>
        </w:rPr>
      </w:pPr>
    </w:p>
    <w:p w:rsidR="00DC5A8A" w:rsidRDefault="00DC5A8A" w:rsidP="00895893">
      <w:pPr>
        <w:spacing w:line="240" w:lineRule="auto"/>
        <w:jc w:val="both"/>
        <w:rPr>
          <w:rFonts w:ascii="Arial" w:hAnsi="Arial" w:cs="Arial"/>
        </w:rPr>
      </w:pPr>
    </w:p>
    <w:p w:rsidR="00F744F7" w:rsidRDefault="00F744F7" w:rsidP="00895893">
      <w:pPr>
        <w:spacing w:line="240" w:lineRule="auto"/>
        <w:jc w:val="both"/>
        <w:rPr>
          <w:rFonts w:ascii="Arial" w:hAnsi="Arial" w:cs="Arial"/>
        </w:rPr>
      </w:pPr>
    </w:p>
    <w:p w:rsidR="00F744F7" w:rsidRDefault="00F744F7" w:rsidP="00895893">
      <w:pPr>
        <w:spacing w:line="240" w:lineRule="auto"/>
        <w:jc w:val="both"/>
        <w:rPr>
          <w:rFonts w:ascii="Arial" w:hAnsi="Arial" w:cs="Arial"/>
        </w:rPr>
      </w:pPr>
    </w:p>
    <w:p w:rsidR="00895893" w:rsidRDefault="00895893" w:rsidP="00895893">
      <w:pPr>
        <w:spacing w:line="240" w:lineRule="auto"/>
        <w:jc w:val="both"/>
        <w:rPr>
          <w:rFonts w:ascii="Arial" w:hAnsi="Arial" w:cs="Arial"/>
        </w:rPr>
      </w:pPr>
      <w:r>
        <w:rPr>
          <w:rFonts w:ascii="Arial" w:hAnsi="Arial" w:cs="Arial"/>
          <w:b/>
          <w:color w:val="7030A0"/>
          <w:sz w:val="28"/>
          <w:szCs w:val="28"/>
        </w:rPr>
        <w:t>Findings and recommendations</w:t>
      </w:r>
    </w:p>
    <w:p w:rsidR="00895893" w:rsidRDefault="00541E40" w:rsidP="00895893">
      <w:pPr>
        <w:spacing w:line="240" w:lineRule="auto"/>
        <w:jc w:val="both"/>
        <w:rPr>
          <w:rFonts w:ascii="Arial" w:hAnsi="Arial" w:cs="Arial"/>
        </w:rPr>
      </w:pPr>
      <w:r>
        <w:rPr>
          <w:rFonts w:ascii="Arial" w:hAnsi="Arial" w:cs="Arial"/>
        </w:rPr>
        <w:t>Tower Hamlets</w:t>
      </w:r>
      <w:r w:rsidR="00C47637">
        <w:rPr>
          <w:rFonts w:ascii="Arial" w:hAnsi="Arial" w:cs="Arial"/>
        </w:rPr>
        <w:t xml:space="preserve"> </w:t>
      </w:r>
      <w:r w:rsidR="00895893">
        <w:rPr>
          <w:rFonts w:ascii="Arial" w:hAnsi="Arial" w:cs="Arial"/>
        </w:rPr>
        <w:t xml:space="preserve">is clearly committed to successful </w:t>
      </w:r>
      <w:r w:rsidR="00182AB8">
        <w:rPr>
          <w:rFonts w:ascii="Arial" w:hAnsi="Arial" w:cs="Arial"/>
        </w:rPr>
        <w:t xml:space="preserve">Prevent Duty </w:t>
      </w:r>
      <w:r w:rsidR="00895893">
        <w:rPr>
          <w:rFonts w:ascii="Arial" w:hAnsi="Arial" w:cs="Arial"/>
        </w:rPr>
        <w:t xml:space="preserve">implementation and has allocated </w:t>
      </w:r>
      <w:r w:rsidR="00182AB8">
        <w:rPr>
          <w:rFonts w:ascii="Arial" w:hAnsi="Arial" w:cs="Arial"/>
        </w:rPr>
        <w:t xml:space="preserve">proportionate </w:t>
      </w:r>
      <w:r w:rsidR="00895893">
        <w:rPr>
          <w:rFonts w:ascii="Arial" w:hAnsi="Arial" w:cs="Arial"/>
        </w:rPr>
        <w:t xml:space="preserve">resource commensurate </w:t>
      </w:r>
      <w:r w:rsidR="00AA1C90">
        <w:rPr>
          <w:rFonts w:ascii="Arial" w:hAnsi="Arial" w:cs="Arial"/>
        </w:rPr>
        <w:t xml:space="preserve">with </w:t>
      </w:r>
      <w:r w:rsidR="00895893">
        <w:rPr>
          <w:rFonts w:ascii="Arial" w:hAnsi="Arial" w:cs="Arial"/>
        </w:rPr>
        <w:t>the risk.</w:t>
      </w:r>
    </w:p>
    <w:p w:rsidR="00D04EF3" w:rsidRDefault="00D04EF3" w:rsidP="00895893">
      <w:pPr>
        <w:spacing w:line="240" w:lineRule="auto"/>
        <w:jc w:val="both"/>
        <w:rPr>
          <w:rFonts w:ascii="Arial" w:hAnsi="Arial" w:cs="Arial"/>
          <w:b/>
          <w:color w:val="7030A0"/>
        </w:rPr>
      </w:pPr>
      <w:r w:rsidRPr="00D04EF3">
        <w:rPr>
          <w:rFonts w:ascii="Arial" w:hAnsi="Arial" w:cs="Arial"/>
          <w:b/>
          <w:color w:val="7030A0"/>
        </w:rPr>
        <w:t>Leadership</w:t>
      </w:r>
    </w:p>
    <w:p w:rsidR="00A13DD1" w:rsidRDefault="00A13DD1" w:rsidP="00895893">
      <w:pPr>
        <w:spacing w:line="240" w:lineRule="auto"/>
        <w:jc w:val="both"/>
        <w:rPr>
          <w:rFonts w:ascii="Arial" w:hAnsi="Arial" w:cs="Arial"/>
        </w:rPr>
      </w:pPr>
      <w:r>
        <w:rPr>
          <w:rFonts w:ascii="Arial" w:hAnsi="Arial" w:cs="Arial"/>
        </w:rPr>
        <w:t xml:space="preserve">Leadership of Prevent is strong in </w:t>
      </w:r>
      <w:r w:rsidR="00541E40">
        <w:rPr>
          <w:rFonts w:ascii="Arial" w:hAnsi="Arial" w:cs="Arial"/>
        </w:rPr>
        <w:t>Tower Hamlets</w:t>
      </w:r>
      <w:r w:rsidRPr="00BD7D9C">
        <w:rPr>
          <w:rFonts w:ascii="Arial" w:hAnsi="Arial" w:cs="Arial"/>
        </w:rPr>
        <w:t xml:space="preserve">. </w:t>
      </w:r>
      <w:r w:rsidR="00906C1F">
        <w:rPr>
          <w:rFonts w:ascii="Arial" w:hAnsi="Arial" w:cs="Arial"/>
        </w:rPr>
        <w:t>The Mayor, Portfolio Holder</w:t>
      </w:r>
      <w:r w:rsidRPr="00BD7D9C">
        <w:rPr>
          <w:rFonts w:ascii="Arial" w:hAnsi="Arial" w:cs="Arial"/>
        </w:rPr>
        <w:t xml:space="preserve"> and Chief Executive take a strong leadership role with regards to Prevent, </w:t>
      </w:r>
      <w:r w:rsidR="00BD7D9C" w:rsidRPr="00BD7D9C">
        <w:rPr>
          <w:rFonts w:ascii="Arial" w:hAnsi="Arial" w:cs="Arial"/>
        </w:rPr>
        <w:t xml:space="preserve">with clearly defined roles within their leadership of the </w:t>
      </w:r>
      <w:r w:rsidR="00906C1F">
        <w:rPr>
          <w:rFonts w:ascii="Arial" w:hAnsi="Arial" w:cs="Arial"/>
        </w:rPr>
        <w:t>delivery</w:t>
      </w:r>
      <w:r w:rsidR="00BD7D9C" w:rsidRPr="00BD7D9C">
        <w:rPr>
          <w:rFonts w:ascii="Arial" w:hAnsi="Arial" w:cs="Arial"/>
        </w:rPr>
        <w:t xml:space="preserve"> structure</w:t>
      </w:r>
      <w:r w:rsidRPr="00BD7D9C">
        <w:rPr>
          <w:rFonts w:ascii="Arial" w:hAnsi="Arial" w:cs="Arial"/>
        </w:rPr>
        <w:t>.</w:t>
      </w:r>
      <w:r w:rsidR="00906C1F">
        <w:rPr>
          <w:rFonts w:ascii="Arial" w:hAnsi="Arial" w:cs="Arial"/>
        </w:rPr>
        <w:t xml:space="preserve"> </w:t>
      </w:r>
      <w:r w:rsidR="0038478C">
        <w:rPr>
          <w:rFonts w:ascii="Arial" w:hAnsi="Arial" w:cs="Arial"/>
        </w:rPr>
        <w:t>However, there is an opportunity for the Corporate Leadership Team to take a firmer lead of Prevent across the local authority to ensure it is truly mainstreamed across the council.</w:t>
      </w:r>
    </w:p>
    <w:p w:rsidR="003B0594" w:rsidRDefault="003B0594" w:rsidP="00895893">
      <w:pPr>
        <w:spacing w:line="240" w:lineRule="auto"/>
        <w:jc w:val="both"/>
        <w:rPr>
          <w:rFonts w:ascii="Arial" w:hAnsi="Arial" w:cs="Arial"/>
        </w:rPr>
      </w:pPr>
      <w:r>
        <w:rPr>
          <w:rFonts w:ascii="Arial" w:hAnsi="Arial" w:cs="Arial"/>
        </w:rPr>
        <w:t>The portfolio lead is a strong advocate for Prevent and has a close relationship with the partnership and the Prevent team, whilst holding</w:t>
      </w:r>
      <w:r w:rsidR="00140784">
        <w:rPr>
          <w:rFonts w:ascii="Arial" w:hAnsi="Arial" w:cs="Arial"/>
        </w:rPr>
        <w:t xml:space="preserve"> it</w:t>
      </w:r>
      <w:r>
        <w:rPr>
          <w:rFonts w:ascii="Arial" w:hAnsi="Arial" w:cs="Arial"/>
        </w:rPr>
        <w:t xml:space="preserve"> to account, and is </w:t>
      </w:r>
      <w:r w:rsidR="00DE3811">
        <w:rPr>
          <w:rFonts w:ascii="Arial" w:hAnsi="Arial" w:cs="Arial"/>
        </w:rPr>
        <w:t>increasingly working towards supporting the learning and development of other elected members and challenging some of the myths around Prevent.</w:t>
      </w:r>
    </w:p>
    <w:p w:rsidR="008C7BE1" w:rsidRDefault="008C7BE1" w:rsidP="00895893">
      <w:pPr>
        <w:spacing w:line="240" w:lineRule="auto"/>
        <w:jc w:val="both"/>
        <w:rPr>
          <w:rFonts w:ascii="Arial" w:hAnsi="Arial" w:cs="Arial"/>
        </w:rPr>
      </w:pPr>
      <w:r>
        <w:rPr>
          <w:rFonts w:ascii="Arial" w:hAnsi="Arial" w:cs="Arial"/>
        </w:rPr>
        <w:t xml:space="preserve">Particular note should be given to the leadership demonstrated by strategic leads within the Prevent team, who were universally credited with driving the development and understanding of Prevent </w:t>
      </w:r>
      <w:r w:rsidR="0038478C">
        <w:rPr>
          <w:rFonts w:ascii="Arial" w:hAnsi="Arial" w:cs="Arial"/>
        </w:rPr>
        <w:t>across the partnership. Their passion and knowledge was consistently highlighted</w:t>
      </w:r>
      <w:r w:rsidR="00DE3811">
        <w:rPr>
          <w:rFonts w:ascii="Arial" w:hAnsi="Arial" w:cs="Arial"/>
        </w:rPr>
        <w:t>.</w:t>
      </w:r>
    </w:p>
    <w:p w:rsidR="003B0594" w:rsidRDefault="003B0594" w:rsidP="003B0594">
      <w:pPr>
        <w:spacing w:line="240" w:lineRule="auto"/>
        <w:jc w:val="both"/>
        <w:rPr>
          <w:rFonts w:ascii="Arial" w:hAnsi="Arial" w:cs="Arial"/>
        </w:rPr>
      </w:pPr>
      <w:r w:rsidRPr="003B0594">
        <w:rPr>
          <w:rFonts w:ascii="Arial" w:hAnsi="Arial" w:cs="Arial"/>
        </w:rPr>
        <w:t>This strong leadership has resulted in the counter-terrorism and c</w:t>
      </w:r>
      <w:r w:rsidR="00DE3811">
        <w:rPr>
          <w:rFonts w:ascii="Arial" w:hAnsi="Arial" w:cs="Arial"/>
        </w:rPr>
        <w:t xml:space="preserve">ounter-extremism picture being well understood by partners. Partnership working is strong and most practitioners understand the threat and are working towards challenging it. </w:t>
      </w:r>
      <w:r w:rsidRPr="003B0594">
        <w:rPr>
          <w:rFonts w:ascii="Arial" w:hAnsi="Arial" w:cs="Arial"/>
        </w:rPr>
        <w:t>There is strong evidence that practitioners understand the Prevent Duty and their obligations within it.</w:t>
      </w:r>
      <w:r w:rsidR="00084465">
        <w:rPr>
          <w:rFonts w:ascii="Arial" w:hAnsi="Arial" w:cs="Arial"/>
        </w:rPr>
        <w:t xml:space="preserve"> However, there remains work to be done to effectively mainstream Prevent throughout the general workforce of the authority. This could be achieved by the use of “Prevent Champions” within departments.</w:t>
      </w:r>
    </w:p>
    <w:p w:rsidR="002A354F" w:rsidRDefault="002A354F" w:rsidP="00895893">
      <w:pPr>
        <w:spacing w:line="240" w:lineRule="auto"/>
        <w:jc w:val="both"/>
        <w:rPr>
          <w:rFonts w:ascii="Arial" w:hAnsi="Arial" w:cs="Arial"/>
        </w:rPr>
      </w:pPr>
      <w:r>
        <w:rPr>
          <w:rFonts w:ascii="Arial" w:hAnsi="Arial" w:cs="Arial"/>
        </w:rPr>
        <w:t xml:space="preserve">It is crucial that elected members of all parties continue to have access to communications, training and development around Prevent. </w:t>
      </w:r>
      <w:r w:rsidR="0038478C">
        <w:rPr>
          <w:rFonts w:ascii="Arial" w:hAnsi="Arial" w:cs="Arial"/>
        </w:rPr>
        <w:t>Elected members should be confident in their understanding of Prevent in the context of conversations they may have with residents in their communities.</w:t>
      </w:r>
      <w:r w:rsidR="00084465">
        <w:rPr>
          <w:rFonts w:ascii="Arial" w:hAnsi="Arial" w:cs="Arial"/>
        </w:rPr>
        <w:t xml:space="preserve"> Delivering a programme of training and engagement to elected members will support this.</w:t>
      </w:r>
    </w:p>
    <w:p w:rsidR="00087C42" w:rsidRDefault="00087C42" w:rsidP="00895893">
      <w:pPr>
        <w:spacing w:line="240" w:lineRule="auto"/>
        <w:jc w:val="both"/>
        <w:rPr>
          <w:rFonts w:ascii="Arial" w:hAnsi="Arial" w:cs="Arial"/>
          <w:b/>
          <w:u w:val="single"/>
        </w:rPr>
      </w:pPr>
      <w:r w:rsidRPr="00087C42">
        <w:rPr>
          <w:rFonts w:ascii="Arial" w:hAnsi="Arial" w:cs="Arial"/>
          <w:b/>
          <w:u w:val="single"/>
        </w:rPr>
        <w:t>Recommendation</w:t>
      </w:r>
      <w:r w:rsidR="00775CE0">
        <w:rPr>
          <w:rFonts w:ascii="Arial" w:hAnsi="Arial" w:cs="Arial"/>
          <w:b/>
          <w:u w:val="single"/>
        </w:rPr>
        <w:t>s</w:t>
      </w:r>
      <w:r w:rsidRPr="00087C42">
        <w:rPr>
          <w:rFonts w:ascii="Arial" w:hAnsi="Arial" w:cs="Arial"/>
          <w:b/>
          <w:u w:val="single"/>
        </w:rPr>
        <w:t>:</w:t>
      </w:r>
    </w:p>
    <w:p w:rsidR="00084465" w:rsidRPr="00084465" w:rsidRDefault="00084465" w:rsidP="00447C6A">
      <w:pPr>
        <w:pStyle w:val="ListParagraph"/>
        <w:numPr>
          <w:ilvl w:val="0"/>
          <w:numId w:val="18"/>
        </w:numPr>
        <w:jc w:val="both"/>
        <w:rPr>
          <w:rFonts w:ascii="Arial" w:hAnsi="Arial" w:cs="Arial"/>
        </w:rPr>
      </w:pPr>
      <w:r w:rsidRPr="00084465">
        <w:rPr>
          <w:rFonts w:ascii="Arial" w:hAnsi="Arial" w:cs="Arial"/>
        </w:rPr>
        <w:t>Ensure members continue to have access to training and development around Prevent</w:t>
      </w:r>
      <w:r w:rsidR="00A73A94">
        <w:rPr>
          <w:rFonts w:ascii="Arial" w:hAnsi="Arial" w:cs="Arial"/>
        </w:rPr>
        <w:t xml:space="preserve"> in order that</w:t>
      </w:r>
      <w:r w:rsidRPr="00084465">
        <w:rPr>
          <w:rFonts w:ascii="Arial" w:hAnsi="Arial" w:cs="Arial"/>
        </w:rPr>
        <w:t xml:space="preserve"> all members </w:t>
      </w:r>
      <w:r w:rsidR="00007E8E">
        <w:rPr>
          <w:rFonts w:ascii="Arial" w:hAnsi="Arial" w:cs="Arial"/>
        </w:rPr>
        <w:t xml:space="preserve">appreciate the </w:t>
      </w:r>
      <w:r w:rsidRPr="00084465">
        <w:rPr>
          <w:rFonts w:ascii="Arial" w:hAnsi="Arial" w:cs="Arial"/>
        </w:rPr>
        <w:t xml:space="preserve">need to accept </w:t>
      </w:r>
      <w:r w:rsidR="00007E8E">
        <w:rPr>
          <w:rFonts w:ascii="Arial" w:hAnsi="Arial" w:cs="Arial"/>
        </w:rPr>
        <w:t xml:space="preserve">a </w:t>
      </w:r>
      <w:r w:rsidRPr="00084465">
        <w:rPr>
          <w:rFonts w:ascii="Arial" w:hAnsi="Arial" w:cs="Arial"/>
        </w:rPr>
        <w:t>leadership role</w:t>
      </w:r>
    </w:p>
    <w:p w:rsidR="00084465" w:rsidRPr="00084465" w:rsidRDefault="00084465" w:rsidP="00447C6A">
      <w:pPr>
        <w:pStyle w:val="ListParagraph"/>
        <w:numPr>
          <w:ilvl w:val="0"/>
          <w:numId w:val="18"/>
        </w:numPr>
        <w:jc w:val="both"/>
        <w:rPr>
          <w:rFonts w:ascii="Arial" w:hAnsi="Arial" w:cs="Arial"/>
        </w:rPr>
      </w:pPr>
      <w:r w:rsidRPr="00084465">
        <w:rPr>
          <w:rFonts w:ascii="Arial" w:hAnsi="Arial" w:cs="Arial"/>
        </w:rPr>
        <w:t>Prevent needs to be further mainstreamed within the local authority, driven from leadership through “Prevent Champions”</w:t>
      </w:r>
    </w:p>
    <w:p w:rsidR="00775CE0" w:rsidRPr="00775CE0" w:rsidRDefault="00775CE0" w:rsidP="00775CE0">
      <w:pPr>
        <w:pStyle w:val="ListParagraph"/>
        <w:spacing w:line="240" w:lineRule="auto"/>
        <w:jc w:val="both"/>
        <w:rPr>
          <w:rFonts w:ascii="Arial" w:hAnsi="Arial" w:cs="Arial"/>
          <w:b/>
          <w:u w:val="single"/>
        </w:rPr>
      </w:pPr>
    </w:p>
    <w:p w:rsidR="009E3167" w:rsidRDefault="009E3167">
      <w:pPr>
        <w:rPr>
          <w:rFonts w:ascii="Arial" w:hAnsi="Arial" w:cs="Arial"/>
        </w:rPr>
      </w:pPr>
      <w:r>
        <w:rPr>
          <w:rFonts w:ascii="Arial" w:hAnsi="Arial" w:cs="Arial"/>
        </w:rPr>
        <w:br w:type="page"/>
      </w:r>
    </w:p>
    <w:p w:rsidR="00087C42" w:rsidRDefault="00087C42" w:rsidP="00087C42">
      <w:pPr>
        <w:spacing w:line="240" w:lineRule="auto"/>
        <w:jc w:val="both"/>
        <w:rPr>
          <w:rFonts w:ascii="Arial" w:hAnsi="Arial" w:cs="Arial"/>
        </w:rPr>
      </w:pPr>
      <w:r>
        <w:rPr>
          <w:rFonts w:ascii="Arial" w:hAnsi="Arial" w:cs="Arial"/>
        </w:rPr>
        <w:lastRenderedPageBreak/>
        <w:t>The following findings and recommendations are in line with the Prevent benchmark as outlined above.</w:t>
      </w:r>
    </w:p>
    <w:p w:rsidR="004A7B77" w:rsidRPr="004A7B77" w:rsidRDefault="004A7B77" w:rsidP="00447C6A">
      <w:pPr>
        <w:pStyle w:val="ListParagraph"/>
        <w:numPr>
          <w:ilvl w:val="0"/>
          <w:numId w:val="7"/>
        </w:numPr>
        <w:jc w:val="both"/>
        <w:rPr>
          <w:rFonts w:ascii="Arial" w:hAnsi="Arial" w:cs="Arial"/>
          <w:b/>
          <w:color w:val="7030A0"/>
        </w:rPr>
      </w:pPr>
      <w:r w:rsidRPr="004A7B77">
        <w:rPr>
          <w:rFonts w:ascii="Arial" w:hAnsi="Arial" w:cs="Arial"/>
          <w:b/>
          <w:color w:val="7030A0"/>
        </w:rPr>
        <w:t>The organisation has a local risk assessment process reviewed against the Counter Terrorism Local Profile</w:t>
      </w:r>
      <w:r w:rsidR="00507534">
        <w:rPr>
          <w:rFonts w:ascii="Arial" w:hAnsi="Arial" w:cs="Arial"/>
          <w:b/>
          <w:color w:val="7030A0"/>
        </w:rPr>
        <w:t xml:space="preserve"> (CTLP)</w:t>
      </w:r>
    </w:p>
    <w:p w:rsidR="00041EAB" w:rsidRPr="00163E96" w:rsidRDefault="00FA3D71" w:rsidP="002A354F">
      <w:pPr>
        <w:jc w:val="both"/>
        <w:rPr>
          <w:rFonts w:ascii="Arial" w:hAnsi="Arial" w:cs="Arial"/>
        </w:rPr>
      </w:pPr>
      <w:r w:rsidRPr="00FF5375">
        <w:rPr>
          <w:rFonts w:ascii="Arial" w:hAnsi="Arial" w:cs="Arial"/>
        </w:rPr>
        <w:t xml:space="preserve">It is clear that </w:t>
      </w:r>
      <w:r w:rsidR="002A354F" w:rsidRPr="00163E96">
        <w:rPr>
          <w:rFonts w:ascii="Arial" w:hAnsi="Arial" w:cs="Arial"/>
        </w:rPr>
        <w:t>r</w:t>
      </w:r>
      <w:r w:rsidR="00041EAB" w:rsidRPr="00163E96">
        <w:rPr>
          <w:rFonts w:ascii="Arial" w:hAnsi="Arial" w:cs="Arial"/>
        </w:rPr>
        <w:t>isks are</w:t>
      </w:r>
      <w:r w:rsidR="002A354F" w:rsidRPr="00163E96">
        <w:rPr>
          <w:rFonts w:ascii="Arial" w:hAnsi="Arial" w:cs="Arial"/>
        </w:rPr>
        <w:t xml:space="preserve"> well</w:t>
      </w:r>
      <w:r w:rsidR="00041EAB" w:rsidRPr="00163E96">
        <w:rPr>
          <w:rFonts w:ascii="Arial" w:hAnsi="Arial" w:cs="Arial"/>
        </w:rPr>
        <w:t xml:space="preserve"> understood across partners</w:t>
      </w:r>
      <w:r w:rsidR="005E5AB8">
        <w:rPr>
          <w:rFonts w:ascii="Arial" w:hAnsi="Arial" w:cs="Arial"/>
        </w:rPr>
        <w:t>, and CTLP recommendations inform the Prevent Delivery Plan</w:t>
      </w:r>
      <w:r w:rsidR="002A354F" w:rsidRPr="00163E96">
        <w:rPr>
          <w:rFonts w:ascii="Arial" w:hAnsi="Arial" w:cs="Arial"/>
        </w:rPr>
        <w:t xml:space="preserve">. The </w:t>
      </w:r>
      <w:r w:rsidR="00041EAB" w:rsidRPr="00163E96">
        <w:rPr>
          <w:rFonts w:ascii="Arial" w:hAnsi="Arial" w:cs="Arial"/>
        </w:rPr>
        <w:t>CTLP has improved</w:t>
      </w:r>
      <w:r w:rsidR="00084465">
        <w:rPr>
          <w:rFonts w:ascii="Arial" w:hAnsi="Arial" w:cs="Arial"/>
        </w:rPr>
        <w:t xml:space="preserve"> vastly</w:t>
      </w:r>
      <w:r w:rsidR="00041EAB" w:rsidRPr="00163E96">
        <w:rPr>
          <w:rFonts w:ascii="Arial" w:hAnsi="Arial" w:cs="Arial"/>
        </w:rPr>
        <w:t xml:space="preserve"> over the </w:t>
      </w:r>
      <w:r w:rsidR="00084465">
        <w:rPr>
          <w:rFonts w:ascii="Arial" w:hAnsi="Arial" w:cs="Arial"/>
        </w:rPr>
        <w:t xml:space="preserve">past 18 </w:t>
      </w:r>
      <w:r w:rsidR="00041EAB" w:rsidRPr="00163E96">
        <w:rPr>
          <w:rFonts w:ascii="Arial" w:hAnsi="Arial" w:cs="Arial"/>
        </w:rPr>
        <w:t>months and the council</w:t>
      </w:r>
      <w:r w:rsidR="00084465">
        <w:rPr>
          <w:rFonts w:ascii="Arial" w:hAnsi="Arial" w:cs="Arial"/>
        </w:rPr>
        <w:t xml:space="preserve"> and other partners</w:t>
      </w:r>
      <w:r w:rsidR="00041EAB" w:rsidRPr="00163E96">
        <w:rPr>
          <w:rFonts w:ascii="Arial" w:hAnsi="Arial" w:cs="Arial"/>
        </w:rPr>
        <w:t xml:space="preserve"> have the opportunity to contribute</w:t>
      </w:r>
      <w:r w:rsidR="002A354F" w:rsidRPr="00163E96">
        <w:rPr>
          <w:rFonts w:ascii="Arial" w:hAnsi="Arial" w:cs="Arial"/>
        </w:rPr>
        <w:t xml:space="preserve"> information and intelligence to </w:t>
      </w:r>
      <w:r w:rsidR="00084465">
        <w:rPr>
          <w:rFonts w:ascii="Arial" w:hAnsi="Arial" w:cs="Arial"/>
        </w:rPr>
        <w:t>the production of this document.</w:t>
      </w:r>
    </w:p>
    <w:p w:rsidR="00041EAB" w:rsidRDefault="002A354F" w:rsidP="002A354F">
      <w:pPr>
        <w:jc w:val="both"/>
        <w:rPr>
          <w:rFonts w:ascii="Arial" w:hAnsi="Arial" w:cs="Arial"/>
        </w:rPr>
      </w:pPr>
      <w:r w:rsidRPr="00163E96">
        <w:rPr>
          <w:rFonts w:ascii="Arial" w:hAnsi="Arial" w:cs="Arial"/>
        </w:rPr>
        <w:t>The p</w:t>
      </w:r>
      <w:r w:rsidR="00041EAB" w:rsidRPr="00163E96">
        <w:rPr>
          <w:rFonts w:ascii="Arial" w:hAnsi="Arial" w:cs="Arial"/>
        </w:rPr>
        <w:t>artnership structure enables up to date information on threat and risk to be communicated and staff briefed</w:t>
      </w:r>
      <w:r w:rsidRPr="00163E96">
        <w:rPr>
          <w:rFonts w:ascii="Arial" w:hAnsi="Arial" w:cs="Arial"/>
        </w:rPr>
        <w:t xml:space="preserve"> appropriately</w:t>
      </w:r>
      <w:r w:rsidR="00775CE0">
        <w:rPr>
          <w:rFonts w:ascii="Arial" w:hAnsi="Arial" w:cs="Arial"/>
        </w:rPr>
        <w:t>, with quarterly briefings on emerging risk and threat fed to the partnership structure</w:t>
      </w:r>
      <w:r w:rsidRPr="00163E96">
        <w:rPr>
          <w:rFonts w:ascii="Arial" w:hAnsi="Arial" w:cs="Arial"/>
        </w:rPr>
        <w:t xml:space="preserve">. </w:t>
      </w:r>
      <w:r w:rsidR="00163E96" w:rsidRPr="00163E96">
        <w:rPr>
          <w:rFonts w:ascii="Arial" w:hAnsi="Arial" w:cs="Arial"/>
        </w:rPr>
        <w:t xml:space="preserve">However, organisations and professionals at the periphery of the partnership reported that they felt they were unaware of the </w:t>
      </w:r>
      <w:r w:rsidR="00775CE0">
        <w:rPr>
          <w:rFonts w:ascii="Arial" w:hAnsi="Arial" w:cs="Arial"/>
        </w:rPr>
        <w:t>detail of local risk and threat and were not given the opportunities to contribute to the CTLP</w:t>
      </w:r>
      <w:r w:rsidR="00007E8E">
        <w:rPr>
          <w:rFonts w:ascii="Arial" w:hAnsi="Arial" w:cs="Arial"/>
        </w:rPr>
        <w:t xml:space="preserve"> nor in receipt of regular updates of emerging risk and threat</w:t>
      </w:r>
      <w:r w:rsidR="00775CE0">
        <w:rPr>
          <w:rFonts w:ascii="Arial" w:hAnsi="Arial" w:cs="Arial"/>
        </w:rPr>
        <w:t>.</w:t>
      </w:r>
      <w:r w:rsidR="00007E8E">
        <w:rPr>
          <w:rFonts w:ascii="Arial" w:hAnsi="Arial" w:cs="Arial"/>
        </w:rPr>
        <w:t xml:space="preserve"> Sharing risk and threat information appropriately helps build trust and ensure that stakeholders remain focused on challenging radicalisation. This could also include elected members from </w:t>
      </w:r>
      <w:r w:rsidR="008831CA">
        <w:rPr>
          <w:rFonts w:ascii="Arial" w:hAnsi="Arial" w:cs="Arial"/>
        </w:rPr>
        <w:t xml:space="preserve">all </w:t>
      </w:r>
      <w:r w:rsidR="006904C2">
        <w:rPr>
          <w:rFonts w:ascii="Arial" w:hAnsi="Arial" w:cs="Arial"/>
        </w:rPr>
        <w:t>parties</w:t>
      </w:r>
      <w:r w:rsidR="00007E8E">
        <w:rPr>
          <w:rFonts w:ascii="Arial" w:hAnsi="Arial" w:cs="Arial"/>
        </w:rPr>
        <w:t xml:space="preserve"> to help </w:t>
      </w:r>
      <w:r w:rsidR="00E71D4F">
        <w:rPr>
          <w:rFonts w:ascii="Arial" w:hAnsi="Arial" w:cs="Arial"/>
        </w:rPr>
        <w:t>ensure knowledge of risk is shared across the political spectrum</w:t>
      </w:r>
      <w:r w:rsidR="00007E8E">
        <w:rPr>
          <w:rFonts w:ascii="Arial" w:hAnsi="Arial" w:cs="Arial"/>
        </w:rPr>
        <w:t>.</w:t>
      </w:r>
    </w:p>
    <w:p w:rsidR="00163E96" w:rsidRDefault="00163E96" w:rsidP="002A354F">
      <w:pPr>
        <w:jc w:val="both"/>
        <w:rPr>
          <w:rFonts w:ascii="Arial" w:hAnsi="Arial" w:cs="Arial"/>
        </w:rPr>
      </w:pPr>
      <w:r>
        <w:rPr>
          <w:rFonts w:ascii="Arial" w:hAnsi="Arial" w:cs="Arial"/>
        </w:rPr>
        <w:t xml:space="preserve">Generally speaking, there is a strong culture of information sharing across agencies, with an atmosphere of mutual trust and respect feeding into an increasing catalogue of joint operational experience informing practice. Ensuring this continues down to </w:t>
      </w:r>
      <w:r w:rsidR="00084465">
        <w:rPr>
          <w:rFonts w:ascii="Arial" w:hAnsi="Arial" w:cs="Arial"/>
        </w:rPr>
        <w:t>an operational partnership to identify and disrupt radicalising influences would further develop this;</w:t>
      </w:r>
      <w:r w:rsidR="009E3167">
        <w:rPr>
          <w:rFonts w:ascii="Arial" w:hAnsi="Arial" w:cs="Arial"/>
        </w:rPr>
        <w:t xml:space="preserve"> </w:t>
      </w:r>
      <w:r w:rsidR="00084465">
        <w:rPr>
          <w:rFonts w:ascii="Arial" w:hAnsi="Arial" w:cs="Arial"/>
        </w:rPr>
        <w:t>t</w:t>
      </w:r>
      <w:r w:rsidR="009E3167">
        <w:rPr>
          <w:rFonts w:ascii="Arial" w:hAnsi="Arial" w:cs="Arial"/>
        </w:rPr>
        <w:t>he creation of a dedicated analytical resource</w:t>
      </w:r>
      <w:r w:rsidR="00084465">
        <w:rPr>
          <w:rFonts w:ascii="Arial" w:hAnsi="Arial" w:cs="Arial"/>
        </w:rPr>
        <w:t xml:space="preserve"> at the East London Cluster level</w:t>
      </w:r>
      <w:r w:rsidR="009E3167">
        <w:rPr>
          <w:rFonts w:ascii="Arial" w:hAnsi="Arial" w:cs="Arial"/>
        </w:rPr>
        <w:t xml:space="preserve"> would strongly support this understanding and the joint tasking model of partnership disruption.</w:t>
      </w:r>
      <w:r w:rsidR="00775CE0">
        <w:rPr>
          <w:rFonts w:ascii="Arial" w:hAnsi="Arial" w:cs="Arial"/>
        </w:rPr>
        <w:t xml:space="preserve"> There is a firm sense of learning from historical events and activity and using this to inform current practice. </w:t>
      </w:r>
    </w:p>
    <w:p w:rsidR="00B44678" w:rsidRPr="00FF5375" w:rsidRDefault="00B44678" w:rsidP="00FF5375">
      <w:pPr>
        <w:spacing w:line="240" w:lineRule="auto"/>
        <w:jc w:val="both"/>
        <w:rPr>
          <w:rFonts w:ascii="Arial" w:hAnsi="Arial" w:cs="Arial"/>
          <w:b/>
          <w:u w:val="single"/>
        </w:rPr>
      </w:pPr>
      <w:r w:rsidRPr="00FF5375">
        <w:rPr>
          <w:rFonts w:ascii="Arial" w:hAnsi="Arial" w:cs="Arial"/>
          <w:b/>
          <w:u w:val="single"/>
        </w:rPr>
        <w:t>Recommendations:</w:t>
      </w:r>
    </w:p>
    <w:p w:rsidR="00007E8E" w:rsidRDefault="00007E8E" w:rsidP="00447C6A">
      <w:pPr>
        <w:numPr>
          <w:ilvl w:val="0"/>
          <w:numId w:val="17"/>
        </w:numPr>
        <w:spacing w:after="200" w:line="276" w:lineRule="auto"/>
        <w:jc w:val="both"/>
        <w:rPr>
          <w:rFonts w:ascii="Arial" w:hAnsi="Arial" w:cs="Arial"/>
        </w:rPr>
      </w:pPr>
      <w:r w:rsidRPr="00007E8E">
        <w:rPr>
          <w:rFonts w:ascii="Arial" w:hAnsi="Arial" w:cs="Arial"/>
        </w:rPr>
        <w:t xml:space="preserve">Ensure East London cluster bid includes access to analytical resource </w:t>
      </w:r>
    </w:p>
    <w:p w:rsidR="005B54A6" w:rsidRPr="00007E8E" w:rsidRDefault="005B54A6" w:rsidP="00447C6A">
      <w:pPr>
        <w:numPr>
          <w:ilvl w:val="0"/>
          <w:numId w:val="17"/>
        </w:numPr>
        <w:spacing w:after="200" w:line="276" w:lineRule="auto"/>
        <w:jc w:val="both"/>
        <w:rPr>
          <w:rFonts w:ascii="Arial" w:hAnsi="Arial" w:cs="Arial"/>
        </w:rPr>
      </w:pPr>
      <w:r w:rsidRPr="00007E8E">
        <w:rPr>
          <w:rFonts w:ascii="Arial" w:hAnsi="Arial" w:cs="Arial"/>
        </w:rPr>
        <w:t>Ensure where appropriate knowledge of local risk and threat is spre</w:t>
      </w:r>
      <w:r w:rsidR="00007E8E">
        <w:rPr>
          <w:rFonts w:ascii="Arial" w:hAnsi="Arial" w:cs="Arial"/>
        </w:rPr>
        <w:t>ad across the entire partnership, including</w:t>
      </w:r>
      <w:r w:rsidRPr="00007E8E">
        <w:rPr>
          <w:rFonts w:ascii="Arial" w:hAnsi="Arial" w:cs="Arial"/>
        </w:rPr>
        <w:t xml:space="preserve"> elected members from all parties</w:t>
      </w:r>
    </w:p>
    <w:p w:rsidR="00703557" w:rsidRPr="00703557" w:rsidRDefault="00007E8E" w:rsidP="00447C6A">
      <w:pPr>
        <w:numPr>
          <w:ilvl w:val="0"/>
          <w:numId w:val="17"/>
        </w:numPr>
        <w:spacing w:after="200" w:line="276" w:lineRule="auto"/>
        <w:jc w:val="both"/>
        <w:rPr>
          <w:rFonts w:ascii="Arial" w:hAnsi="Arial" w:cs="Arial"/>
        </w:rPr>
      </w:pPr>
      <w:r w:rsidRPr="00007E8E">
        <w:rPr>
          <w:rFonts w:ascii="Arial" w:hAnsi="Arial" w:cs="Arial"/>
        </w:rPr>
        <w:t>Despite CTLP process having been improved some partners appear to receive no briefing or regular update as part of an ongoing process</w:t>
      </w:r>
    </w:p>
    <w:p w:rsidR="00703557" w:rsidRPr="00775CE0" w:rsidRDefault="00703557" w:rsidP="00703557">
      <w:pPr>
        <w:spacing w:after="200" w:line="276" w:lineRule="auto"/>
        <w:ind w:left="720"/>
        <w:jc w:val="both"/>
        <w:rPr>
          <w:rFonts w:ascii="Arial" w:hAnsi="Arial" w:cs="Arial"/>
        </w:rPr>
      </w:pPr>
    </w:p>
    <w:p w:rsidR="00397681" w:rsidRPr="00FF5375" w:rsidRDefault="00397681" w:rsidP="00FF5375">
      <w:pPr>
        <w:spacing w:after="200" w:line="276" w:lineRule="auto"/>
        <w:ind w:left="360"/>
        <w:jc w:val="both"/>
        <w:rPr>
          <w:rFonts w:ascii="Arial" w:hAnsi="Arial" w:cs="Arial"/>
        </w:rPr>
      </w:pPr>
    </w:p>
    <w:p w:rsidR="00F31EED" w:rsidRPr="00FF5375" w:rsidRDefault="00F31EED" w:rsidP="00FF5375">
      <w:pPr>
        <w:jc w:val="both"/>
        <w:rPr>
          <w:rFonts w:ascii="Arial" w:hAnsi="Arial" w:cs="Arial"/>
        </w:rPr>
      </w:pPr>
      <w:r w:rsidRPr="00FF5375">
        <w:rPr>
          <w:rFonts w:ascii="Arial" w:hAnsi="Arial" w:cs="Arial"/>
        </w:rPr>
        <w:br w:type="page"/>
      </w:r>
    </w:p>
    <w:p w:rsidR="004A7B77" w:rsidRPr="004A7B77" w:rsidRDefault="004A7B77" w:rsidP="00447C6A">
      <w:pPr>
        <w:pStyle w:val="ListParagraph"/>
        <w:numPr>
          <w:ilvl w:val="0"/>
          <w:numId w:val="7"/>
        </w:numPr>
        <w:jc w:val="both"/>
        <w:rPr>
          <w:rFonts w:ascii="Arial" w:hAnsi="Arial" w:cs="Arial"/>
          <w:b/>
          <w:color w:val="7030A0"/>
        </w:rPr>
      </w:pPr>
      <w:r w:rsidRPr="004A7B77">
        <w:rPr>
          <w:rFonts w:ascii="Arial" w:hAnsi="Arial" w:cs="Arial"/>
          <w:b/>
          <w:color w:val="7030A0"/>
        </w:rPr>
        <w:lastRenderedPageBreak/>
        <w:t>There is an effective multi-agency partnership board in place to oversee Prevent delivery in the area.</w:t>
      </w:r>
    </w:p>
    <w:p w:rsidR="00E71D4F" w:rsidRDefault="00541E40" w:rsidP="005E5AB8">
      <w:pPr>
        <w:tabs>
          <w:tab w:val="num" w:pos="720"/>
        </w:tabs>
        <w:jc w:val="both"/>
        <w:rPr>
          <w:rFonts w:ascii="Arial" w:hAnsi="Arial" w:cs="Arial"/>
        </w:rPr>
      </w:pPr>
      <w:r>
        <w:rPr>
          <w:rFonts w:ascii="Arial" w:hAnsi="Arial" w:cs="Arial"/>
        </w:rPr>
        <w:t>Tower Hamlets</w:t>
      </w:r>
      <w:r w:rsidR="00775CE0">
        <w:rPr>
          <w:rFonts w:ascii="Arial" w:hAnsi="Arial" w:cs="Arial"/>
        </w:rPr>
        <w:t xml:space="preserve"> has an excellent multi-agency </w:t>
      </w:r>
      <w:r w:rsidR="00775989">
        <w:rPr>
          <w:rFonts w:ascii="Arial" w:hAnsi="Arial" w:cs="Arial"/>
        </w:rPr>
        <w:t xml:space="preserve">governance </w:t>
      </w:r>
      <w:r w:rsidR="00775CE0">
        <w:rPr>
          <w:rFonts w:ascii="Arial" w:hAnsi="Arial" w:cs="Arial"/>
        </w:rPr>
        <w:t>structure in place to deliver Prevent</w:t>
      </w:r>
      <w:r w:rsidR="00775989">
        <w:rPr>
          <w:rFonts w:ascii="Arial" w:hAnsi="Arial" w:cs="Arial"/>
        </w:rPr>
        <w:t xml:space="preserve">, with a high-level </w:t>
      </w:r>
      <w:r w:rsidR="00E71D4F">
        <w:rPr>
          <w:rFonts w:ascii="Arial" w:hAnsi="Arial" w:cs="Arial"/>
        </w:rPr>
        <w:t>Prevent</w:t>
      </w:r>
      <w:r w:rsidR="00775989">
        <w:rPr>
          <w:rFonts w:ascii="Arial" w:hAnsi="Arial" w:cs="Arial"/>
        </w:rPr>
        <w:t xml:space="preserve"> board chaired by the </w:t>
      </w:r>
      <w:r w:rsidR="00071F71">
        <w:rPr>
          <w:rFonts w:ascii="Arial" w:hAnsi="Arial" w:cs="Arial"/>
        </w:rPr>
        <w:t>Chief Executive</w:t>
      </w:r>
      <w:r w:rsidR="00775989">
        <w:rPr>
          <w:rFonts w:ascii="Arial" w:hAnsi="Arial" w:cs="Arial"/>
        </w:rPr>
        <w:t xml:space="preserve"> and with senior representation from other partner organisations.</w:t>
      </w:r>
      <w:r w:rsidR="00E71D4F">
        <w:rPr>
          <w:rFonts w:ascii="Arial" w:hAnsi="Arial" w:cs="Arial"/>
        </w:rPr>
        <w:t xml:space="preserve"> The Prevent board reports into the statutory Community Safety Partnership (CSP), chaired by the Police Borough Commander and </w:t>
      </w:r>
      <w:r w:rsidR="00965C77">
        <w:rPr>
          <w:rFonts w:ascii="Arial" w:hAnsi="Arial" w:cs="Arial"/>
        </w:rPr>
        <w:t>with strategic direction provided by the portfolio holder.</w:t>
      </w:r>
    </w:p>
    <w:p w:rsidR="001678FB" w:rsidRDefault="00965C77" w:rsidP="005E5AB8">
      <w:pPr>
        <w:tabs>
          <w:tab w:val="num" w:pos="720"/>
        </w:tabs>
        <w:jc w:val="both"/>
        <w:rPr>
          <w:rFonts w:ascii="Arial" w:hAnsi="Arial" w:cs="Arial"/>
        </w:rPr>
      </w:pPr>
      <w:r>
        <w:rPr>
          <w:rFonts w:ascii="Arial" w:hAnsi="Arial" w:cs="Arial"/>
        </w:rPr>
        <w:t xml:space="preserve">The </w:t>
      </w:r>
      <w:r w:rsidR="001678FB">
        <w:rPr>
          <w:rFonts w:ascii="Arial" w:hAnsi="Arial" w:cs="Arial"/>
        </w:rPr>
        <w:t xml:space="preserve">Prevent </w:t>
      </w:r>
      <w:r>
        <w:rPr>
          <w:rFonts w:ascii="Arial" w:hAnsi="Arial" w:cs="Arial"/>
        </w:rPr>
        <w:t xml:space="preserve">Partnership Board would benefit from an </w:t>
      </w:r>
      <w:r w:rsidR="001678FB">
        <w:rPr>
          <w:rFonts w:ascii="Arial" w:hAnsi="Arial" w:cs="Arial"/>
        </w:rPr>
        <w:t>effective performance management framework, including regular referral information</w:t>
      </w:r>
      <w:r w:rsidR="004642B8">
        <w:rPr>
          <w:rFonts w:ascii="Arial" w:hAnsi="Arial" w:cs="Arial"/>
        </w:rPr>
        <w:t xml:space="preserve">, </w:t>
      </w:r>
      <w:r w:rsidR="001678FB">
        <w:rPr>
          <w:rFonts w:ascii="Arial" w:hAnsi="Arial" w:cs="Arial"/>
        </w:rPr>
        <w:t>updates on training</w:t>
      </w:r>
      <w:r w:rsidR="00140784">
        <w:rPr>
          <w:rFonts w:ascii="Arial" w:hAnsi="Arial" w:cs="Arial"/>
        </w:rPr>
        <w:t xml:space="preserve"> and an evaluation of the priorities and outcomes achieved per quarter</w:t>
      </w:r>
      <w:r w:rsidR="001678FB">
        <w:rPr>
          <w:rFonts w:ascii="Arial" w:hAnsi="Arial" w:cs="Arial"/>
        </w:rPr>
        <w:t>. There are strong relationships between partner agencies leading to a mature approach to information sharing and cross-sector challenge.</w:t>
      </w:r>
      <w:r w:rsidR="006904C2">
        <w:rPr>
          <w:rFonts w:ascii="Arial" w:hAnsi="Arial" w:cs="Arial"/>
        </w:rPr>
        <w:t xml:space="preserve"> </w:t>
      </w:r>
      <w:r w:rsidR="008831CA">
        <w:rPr>
          <w:rFonts w:ascii="Arial" w:hAnsi="Arial" w:cs="Arial"/>
        </w:rPr>
        <w:t>Peers felt this could be strengthened by ensuring the involvement of the Community Rehabilitation Company (CRC).</w:t>
      </w:r>
      <w:r w:rsidR="006904C2">
        <w:rPr>
          <w:rFonts w:ascii="Arial" w:hAnsi="Arial" w:cs="Arial"/>
        </w:rPr>
        <w:t xml:space="preserve"> </w:t>
      </w:r>
    </w:p>
    <w:p w:rsidR="00BE5492" w:rsidRPr="00E62F6A" w:rsidRDefault="00BE5492" w:rsidP="005E5AB8">
      <w:pPr>
        <w:tabs>
          <w:tab w:val="num" w:pos="720"/>
        </w:tabs>
        <w:jc w:val="both"/>
        <w:rPr>
          <w:rFonts w:ascii="Arial" w:hAnsi="Arial" w:cs="Arial"/>
        </w:rPr>
      </w:pPr>
      <w:r>
        <w:rPr>
          <w:rFonts w:ascii="Arial" w:hAnsi="Arial" w:cs="Arial"/>
        </w:rPr>
        <w:t xml:space="preserve">Within partnerships administered by the local authority, there needs to be stronger links between the Local Safeguarding Children’s Board (LSCB), Safeguarding Adults Board (SAB) and the Community Safety Partnership (CSP). There has been little </w:t>
      </w:r>
      <w:r w:rsidR="00D732FA">
        <w:rPr>
          <w:rFonts w:ascii="Arial" w:hAnsi="Arial" w:cs="Arial"/>
        </w:rPr>
        <w:t>profile of Pr</w:t>
      </w:r>
      <w:r w:rsidR="00965C77">
        <w:rPr>
          <w:rFonts w:ascii="Arial" w:hAnsi="Arial" w:cs="Arial"/>
        </w:rPr>
        <w:t>event at the safeguarding</w:t>
      </w:r>
      <w:r w:rsidR="00D732FA">
        <w:rPr>
          <w:rFonts w:ascii="Arial" w:hAnsi="Arial" w:cs="Arial"/>
        </w:rPr>
        <w:t xml:space="preserve"> partnerships and only </w:t>
      </w:r>
      <w:r w:rsidR="005E479D">
        <w:rPr>
          <w:rFonts w:ascii="Arial" w:hAnsi="Arial" w:cs="Arial"/>
        </w:rPr>
        <w:t xml:space="preserve">brief references </w:t>
      </w:r>
      <w:r w:rsidR="00D732FA">
        <w:rPr>
          <w:rFonts w:ascii="Arial" w:hAnsi="Arial" w:cs="Arial"/>
        </w:rPr>
        <w:t xml:space="preserve">in business planning; </w:t>
      </w:r>
      <w:r w:rsidR="00965C77">
        <w:rPr>
          <w:rFonts w:ascii="Arial" w:hAnsi="Arial" w:cs="Arial"/>
        </w:rPr>
        <w:t>despite</w:t>
      </w:r>
      <w:r w:rsidR="00D732FA">
        <w:rPr>
          <w:rFonts w:ascii="Arial" w:hAnsi="Arial" w:cs="Arial"/>
        </w:rPr>
        <w:t xml:space="preserve"> </w:t>
      </w:r>
      <w:r w:rsidR="00541E40">
        <w:rPr>
          <w:rFonts w:ascii="Arial" w:hAnsi="Arial" w:cs="Arial"/>
        </w:rPr>
        <w:t xml:space="preserve">Tower </w:t>
      </w:r>
      <w:r w:rsidR="00965C77">
        <w:rPr>
          <w:rFonts w:ascii="Arial" w:hAnsi="Arial" w:cs="Arial"/>
        </w:rPr>
        <w:t>Hamlets’</w:t>
      </w:r>
      <w:r w:rsidR="00D732FA">
        <w:rPr>
          <w:rFonts w:ascii="Arial" w:hAnsi="Arial" w:cs="Arial"/>
        </w:rPr>
        <w:t xml:space="preserve"> prevailing narrative around Prevent </w:t>
      </w:r>
      <w:r w:rsidR="00965C77">
        <w:rPr>
          <w:rFonts w:ascii="Arial" w:hAnsi="Arial" w:cs="Arial"/>
        </w:rPr>
        <w:t>being that it is safeguarding</w:t>
      </w:r>
      <w:r w:rsidR="00D732FA">
        <w:rPr>
          <w:rFonts w:ascii="Arial" w:hAnsi="Arial" w:cs="Arial"/>
        </w:rPr>
        <w:t>. A higher profile for Prevent at these structures may support increased mainstreaming. Within the local authority this</w:t>
      </w:r>
      <w:r w:rsidR="001678FB">
        <w:rPr>
          <w:rFonts w:ascii="Arial" w:hAnsi="Arial" w:cs="Arial"/>
        </w:rPr>
        <w:t xml:space="preserve"> would be further supported by</w:t>
      </w:r>
      <w:r w:rsidR="00D732FA">
        <w:rPr>
          <w:rFonts w:ascii="Arial" w:hAnsi="Arial" w:cs="Arial"/>
        </w:rPr>
        <w:t xml:space="preserve"> </w:t>
      </w:r>
      <w:r w:rsidR="00541E40">
        <w:rPr>
          <w:rFonts w:ascii="Arial" w:hAnsi="Arial" w:cs="Arial"/>
        </w:rPr>
        <w:t>Tower Hamlets</w:t>
      </w:r>
      <w:r w:rsidR="00D732FA">
        <w:rPr>
          <w:rFonts w:ascii="Arial" w:hAnsi="Arial" w:cs="Arial"/>
        </w:rPr>
        <w:t xml:space="preserve"> </w:t>
      </w:r>
      <w:r w:rsidR="001678FB">
        <w:rPr>
          <w:rFonts w:ascii="Arial" w:hAnsi="Arial" w:cs="Arial"/>
        </w:rPr>
        <w:t xml:space="preserve">ensuring that Corporate Leadership Team had oversight of Prevent delivery to </w:t>
      </w:r>
      <w:r w:rsidR="00965C77">
        <w:rPr>
          <w:rFonts w:ascii="Arial" w:hAnsi="Arial" w:cs="Arial"/>
        </w:rPr>
        <w:t xml:space="preserve">encourage the creation of “Prevent Champions” to </w:t>
      </w:r>
      <w:r w:rsidR="001678FB">
        <w:rPr>
          <w:rFonts w:ascii="Arial" w:hAnsi="Arial" w:cs="Arial"/>
        </w:rPr>
        <w:t>help</w:t>
      </w:r>
      <w:r w:rsidR="00D732FA">
        <w:rPr>
          <w:rFonts w:ascii="Arial" w:hAnsi="Arial" w:cs="Arial"/>
        </w:rPr>
        <w:t xml:space="preserve"> senior officers across the authority mainstream </w:t>
      </w:r>
      <w:r w:rsidR="005E479D">
        <w:rPr>
          <w:rFonts w:ascii="Arial" w:hAnsi="Arial" w:cs="Arial"/>
        </w:rPr>
        <w:t>Prevent within every Directorate.</w:t>
      </w:r>
    </w:p>
    <w:p w:rsidR="00F31EED" w:rsidRPr="00FF5375" w:rsidRDefault="00F31EED" w:rsidP="00FF5375">
      <w:pPr>
        <w:jc w:val="both"/>
        <w:rPr>
          <w:rFonts w:ascii="Arial" w:hAnsi="Arial" w:cs="Arial"/>
        </w:rPr>
      </w:pPr>
    </w:p>
    <w:p w:rsidR="00B44678" w:rsidRPr="00FF5375" w:rsidRDefault="00B44678" w:rsidP="00FF5375">
      <w:pPr>
        <w:jc w:val="both"/>
        <w:rPr>
          <w:rFonts w:ascii="Arial" w:hAnsi="Arial" w:cs="Arial"/>
          <w:b/>
          <w:u w:val="single"/>
        </w:rPr>
      </w:pPr>
      <w:r w:rsidRPr="00FF5375">
        <w:rPr>
          <w:rFonts w:ascii="Arial" w:hAnsi="Arial" w:cs="Arial"/>
          <w:b/>
          <w:u w:val="single"/>
        </w:rPr>
        <w:t>Recommendations:</w:t>
      </w:r>
    </w:p>
    <w:p w:rsidR="00D732FA" w:rsidRDefault="00D732FA" w:rsidP="00447C6A">
      <w:pPr>
        <w:numPr>
          <w:ilvl w:val="0"/>
          <w:numId w:val="10"/>
        </w:numPr>
        <w:jc w:val="both"/>
        <w:rPr>
          <w:rFonts w:ascii="Arial" w:hAnsi="Arial" w:cs="Arial"/>
        </w:rPr>
      </w:pPr>
      <w:r w:rsidRPr="00E62F6A">
        <w:rPr>
          <w:rFonts w:ascii="Arial" w:hAnsi="Arial" w:cs="Arial"/>
        </w:rPr>
        <w:t>Ensure stronger links between Prevent and LSCB, SAB, CSP to explore commonalities</w:t>
      </w:r>
    </w:p>
    <w:p w:rsidR="00965C77" w:rsidRDefault="00965C77" w:rsidP="00447C6A">
      <w:pPr>
        <w:numPr>
          <w:ilvl w:val="0"/>
          <w:numId w:val="10"/>
        </w:numPr>
        <w:jc w:val="both"/>
        <w:rPr>
          <w:rFonts w:ascii="Arial" w:hAnsi="Arial" w:cs="Arial"/>
        </w:rPr>
      </w:pPr>
      <w:r>
        <w:rPr>
          <w:rFonts w:ascii="Arial" w:hAnsi="Arial" w:cs="Arial"/>
        </w:rPr>
        <w:t>Develop a performance management framework to drive the work of the board</w:t>
      </w:r>
    </w:p>
    <w:p w:rsidR="00597473" w:rsidRDefault="00597473" w:rsidP="00597473">
      <w:pPr>
        <w:jc w:val="both"/>
        <w:rPr>
          <w:rFonts w:ascii="Arial" w:hAnsi="Arial" w:cs="Arial"/>
        </w:rPr>
      </w:pPr>
    </w:p>
    <w:p w:rsidR="00597473" w:rsidRPr="00E62F6A" w:rsidRDefault="00597473" w:rsidP="00597473">
      <w:pPr>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751B50" w:rsidRDefault="00751B50">
      <w:pPr>
        <w:rPr>
          <w:rFonts w:ascii="Arial" w:hAnsi="Arial" w:cs="Arial"/>
        </w:rPr>
      </w:pPr>
      <w:r>
        <w:rPr>
          <w:rFonts w:ascii="Arial" w:hAnsi="Arial" w:cs="Arial"/>
        </w:rPr>
        <w:br w:type="page"/>
      </w:r>
    </w:p>
    <w:p w:rsidR="004A7B77" w:rsidRPr="004A7B77" w:rsidRDefault="004A7B77" w:rsidP="00447C6A">
      <w:pPr>
        <w:pStyle w:val="ListParagraph"/>
        <w:numPr>
          <w:ilvl w:val="0"/>
          <w:numId w:val="8"/>
        </w:numPr>
        <w:jc w:val="both"/>
        <w:rPr>
          <w:rFonts w:ascii="Arial" w:hAnsi="Arial" w:cs="Arial"/>
          <w:vanish/>
        </w:rPr>
      </w:pPr>
    </w:p>
    <w:p w:rsidR="004A7B77" w:rsidRPr="004A7B77" w:rsidRDefault="004A7B77" w:rsidP="00447C6A">
      <w:pPr>
        <w:pStyle w:val="ListParagraph"/>
        <w:numPr>
          <w:ilvl w:val="0"/>
          <w:numId w:val="8"/>
        </w:numPr>
        <w:jc w:val="both"/>
        <w:rPr>
          <w:rFonts w:ascii="Arial" w:hAnsi="Arial" w:cs="Arial"/>
          <w:vanish/>
        </w:rPr>
      </w:pPr>
    </w:p>
    <w:p w:rsidR="004A7B77" w:rsidRPr="004A7B77" w:rsidRDefault="004A7B77" w:rsidP="00447C6A">
      <w:pPr>
        <w:pStyle w:val="ListParagraph"/>
        <w:numPr>
          <w:ilvl w:val="0"/>
          <w:numId w:val="8"/>
        </w:numPr>
        <w:jc w:val="both"/>
        <w:rPr>
          <w:rFonts w:ascii="Arial" w:hAnsi="Arial" w:cs="Arial"/>
          <w:b/>
          <w:color w:val="7030A0"/>
        </w:rPr>
      </w:pPr>
      <w:r w:rsidRPr="004A7B77">
        <w:rPr>
          <w:rFonts w:ascii="Arial" w:hAnsi="Arial" w:cs="Arial"/>
          <w:b/>
          <w:color w:val="7030A0"/>
        </w:rPr>
        <w:t>The area has an agreed Prevent Partnership Plan.</w:t>
      </w:r>
    </w:p>
    <w:p w:rsidR="007D48F5" w:rsidRDefault="008A4E75" w:rsidP="00C47637">
      <w:pPr>
        <w:jc w:val="both"/>
        <w:rPr>
          <w:rFonts w:ascii="Arial" w:hAnsi="Arial" w:cs="Arial"/>
        </w:rPr>
      </w:pPr>
      <w:r w:rsidRPr="00FF5375">
        <w:rPr>
          <w:rFonts w:ascii="Arial" w:hAnsi="Arial" w:cs="Arial"/>
        </w:rPr>
        <w:t>There is a</w:t>
      </w:r>
      <w:r w:rsidR="007D48F5" w:rsidRPr="00FF5375">
        <w:rPr>
          <w:rFonts w:ascii="Arial" w:hAnsi="Arial" w:cs="Arial"/>
        </w:rPr>
        <w:t xml:space="preserve"> </w:t>
      </w:r>
      <w:r w:rsidR="0035535E">
        <w:rPr>
          <w:rFonts w:ascii="Arial" w:hAnsi="Arial" w:cs="Arial"/>
        </w:rPr>
        <w:t xml:space="preserve">strong </w:t>
      </w:r>
      <w:r w:rsidRPr="00FF5375">
        <w:rPr>
          <w:rFonts w:ascii="Arial" w:hAnsi="Arial" w:cs="Arial"/>
        </w:rPr>
        <w:t xml:space="preserve">Prevent Partnership Plan in place and it is shared across partners </w:t>
      </w:r>
      <w:r w:rsidR="00D732FA">
        <w:rPr>
          <w:rFonts w:ascii="Arial" w:hAnsi="Arial" w:cs="Arial"/>
        </w:rPr>
        <w:t xml:space="preserve">through the </w:t>
      </w:r>
      <w:r w:rsidR="00C42577">
        <w:rPr>
          <w:rFonts w:ascii="Arial" w:hAnsi="Arial" w:cs="Arial"/>
        </w:rPr>
        <w:t xml:space="preserve">Prevent Partnership Board. The plan is set against risks identified in the CTLP and includes oversight of a number of </w:t>
      </w:r>
      <w:r w:rsidR="00071F71">
        <w:rPr>
          <w:rFonts w:ascii="Arial" w:hAnsi="Arial" w:cs="Arial"/>
        </w:rPr>
        <w:t>well-regarded</w:t>
      </w:r>
      <w:r w:rsidR="00C42577">
        <w:rPr>
          <w:rFonts w:ascii="Arial" w:hAnsi="Arial" w:cs="Arial"/>
        </w:rPr>
        <w:t xml:space="preserve"> projects.</w:t>
      </w:r>
      <w:r w:rsidR="0035535E">
        <w:rPr>
          <w:rFonts w:ascii="Arial" w:hAnsi="Arial" w:cs="Arial"/>
        </w:rPr>
        <w:t xml:space="preserve"> Actions have clear owners, outcomes and timeframes </w:t>
      </w:r>
      <w:r w:rsidR="005B54A6">
        <w:rPr>
          <w:rFonts w:ascii="Arial" w:hAnsi="Arial" w:cs="Arial"/>
        </w:rPr>
        <w:t>and the plan is used at the board to drive activity.</w:t>
      </w:r>
    </w:p>
    <w:p w:rsidR="00C42577" w:rsidRDefault="00C42577" w:rsidP="00C47637">
      <w:pPr>
        <w:jc w:val="both"/>
        <w:rPr>
          <w:rFonts w:ascii="Arial" w:hAnsi="Arial" w:cs="Arial"/>
        </w:rPr>
      </w:pPr>
      <w:r>
        <w:rPr>
          <w:rFonts w:ascii="Arial" w:hAnsi="Arial" w:cs="Arial"/>
        </w:rPr>
        <w:t xml:space="preserve">The partnership plan </w:t>
      </w:r>
      <w:r w:rsidR="009A3F07">
        <w:rPr>
          <w:rFonts w:ascii="Arial" w:hAnsi="Arial" w:cs="Arial"/>
        </w:rPr>
        <w:t>would be supported by the introduction of a meaningful performance m</w:t>
      </w:r>
      <w:r w:rsidR="005B54A6">
        <w:rPr>
          <w:rFonts w:ascii="Arial" w:hAnsi="Arial" w:cs="Arial"/>
        </w:rPr>
        <w:t>anagement framework to support delivery and accountability, as well as better understanding</w:t>
      </w:r>
      <w:r w:rsidR="006904C2">
        <w:rPr>
          <w:rFonts w:ascii="Arial" w:hAnsi="Arial" w:cs="Arial"/>
        </w:rPr>
        <w:t xml:space="preserve"> of</w:t>
      </w:r>
      <w:r w:rsidR="005B54A6">
        <w:rPr>
          <w:rFonts w:ascii="Arial" w:hAnsi="Arial" w:cs="Arial"/>
        </w:rPr>
        <w:t xml:space="preserve"> emerging threat and risk and allocating resources as a result</w:t>
      </w:r>
      <w:r w:rsidR="009A3F07">
        <w:rPr>
          <w:rFonts w:ascii="Arial" w:hAnsi="Arial" w:cs="Arial"/>
        </w:rPr>
        <w:t>.</w:t>
      </w:r>
      <w:r w:rsidR="00A73FE6">
        <w:rPr>
          <w:rFonts w:ascii="Arial" w:hAnsi="Arial" w:cs="Arial"/>
        </w:rPr>
        <w:t xml:space="preserve"> </w:t>
      </w:r>
      <w:r w:rsidR="005B54A6">
        <w:rPr>
          <w:rFonts w:ascii="Arial" w:hAnsi="Arial" w:cs="Arial"/>
        </w:rPr>
        <w:t>Developing a Community</w:t>
      </w:r>
      <w:r w:rsidR="00A73FE6">
        <w:rPr>
          <w:rFonts w:ascii="Arial" w:hAnsi="Arial" w:cs="Arial"/>
        </w:rPr>
        <w:t xml:space="preserve"> Reference Group </w:t>
      </w:r>
      <w:r w:rsidR="005B54A6">
        <w:rPr>
          <w:rFonts w:ascii="Arial" w:hAnsi="Arial" w:cs="Arial"/>
        </w:rPr>
        <w:t>to scrutinise the plan would allow for community accountability to the plan.</w:t>
      </w:r>
    </w:p>
    <w:p w:rsidR="00A73FE6" w:rsidRPr="00FF5375" w:rsidRDefault="00541E40" w:rsidP="00C47637">
      <w:pPr>
        <w:jc w:val="both"/>
        <w:rPr>
          <w:rFonts w:ascii="Arial" w:hAnsi="Arial" w:cs="Arial"/>
        </w:rPr>
      </w:pPr>
      <w:r>
        <w:rPr>
          <w:rFonts w:ascii="Arial" w:hAnsi="Arial" w:cs="Arial"/>
        </w:rPr>
        <w:t>Tower Hamlets</w:t>
      </w:r>
      <w:r w:rsidR="00A73FE6">
        <w:rPr>
          <w:rFonts w:ascii="Arial" w:hAnsi="Arial" w:cs="Arial"/>
        </w:rPr>
        <w:t xml:space="preserve"> may benefit from exploring good practice in other</w:t>
      </w:r>
      <w:r w:rsidR="005F11CF">
        <w:rPr>
          <w:rFonts w:ascii="Arial" w:hAnsi="Arial" w:cs="Arial"/>
        </w:rPr>
        <w:t xml:space="preserve"> Prevent priority areas to contrast the development of the </w:t>
      </w:r>
      <w:r w:rsidR="005B54A6">
        <w:rPr>
          <w:rFonts w:ascii="Arial" w:hAnsi="Arial" w:cs="Arial"/>
        </w:rPr>
        <w:t xml:space="preserve">performance dashboard </w:t>
      </w:r>
      <w:r w:rsidR="005F11CF">
        <w:rPr>
          <w:rFonts w:ascii="Arial" w:hAnsi="Arial" w:cs="Arial"/>
        </w:rPr>
        <w:t>and see how these are scrutinised at partnership meetings. OSCT can assist with this if required.</w:t>
      </w:r>
    </w:p>
    <w:p w:rsidR="007D48F5" w:rsidRPr="00FF5375" w:rsidRDefault="007D48F5" w:rsidP="00FF5375">
      <w:pPr>
        <w:jc w:val="both"/>
        <w:rPr>
          <w:rFonts w:ascii="Arial" w:hAnsi="Arial" w:cs="Arial"/>
        </w:rPr>
      </w:pPr>
    </w:p>
    <w:p w:rsidR="008A4E75" w:rsidRPr="00FF5375" w:rsidRDefault="008A4E75" w:rsidP="00FF5375">
      <w:pPr>
        <w:jc w:val="both"/>
        <w:rPr>
          <w:rFonts w:ascii="Arial" w:hAnsi="Arial" w:cs="Arial"/>
        </w:rPr>
      </w:pPr>
    </w:p>
    <w:p w:rsidR="00B44678" w:rsidRPr="00FF5375" w:rsidRDefault="00B44678" w:rsidP="00FF5375">
      <w:pPr>
        <w:jc w:val="both"/>
        <w:rPr>
          <w:rFonts w:ascii="Arial" w:hAnsi="Arial" w:cs="Arial"/>
          <w:b/>
          <w:u w:val="single"/>
        </w:rPr>
      </w:pPr>
      <w:r w:rsidRPr="00FF5375">
        <w:rPr>
          <w:rFonts w:ascii="Arial" w:hAnsi="Arial" w:cs="Arial"/>
          <w:b/>
          <w:u w:val="single"/>
        </w:rPr>
        <w:t>Recommendation</w:t>
      </w:r>
      <w:r w:rsidR="00751B50">
        <w:rPr>
          <w:rFonts w:ascii="Arial" w:hAnsi="Arial" w:cs="Arial"/>
          <w:b/>
          <w:u w:val="single"/>
        </w:rPr>
        <w:t>s</w:t>
      </w:r>
      <w:r w:rsidRPr="00FF5375">
        <w:rPr>
          <w:rFonts w:ascii="Arial" w:hAnsi="Arial" w:cs="Arial"/>
          <w:b/>
          <w:u w:val="single"/>
        </w:rPr>
        <w:t>:</w:t>
      </w:r>
    </w:p>
    <w:p w:rsidR="0059792B" w:rsidRDefault="0059792B" w:rsidP="00447C6A">
      <w:pPr>
        <w:pStyle w:val="ListParagraph"/>
        <w:numPr>
          <w:ilvl w:val="0"/>
          <w:numId w:val="11"/>
        </w:numPr>
        <w:spacing w:after="200" w:line="360" w:lineRule="auto"/>
        <w:jc w:val="both"/>
        <w:rPr>
          <w:rFonts w:ascii="Arial" w:hAnsi="Arial" w:cs="Arial"/>
        </w:rPr>
      </w:pPr>
      <w:r w:rsidRPr="005F11CF">
        <w:rPr>
          <w:rFonts w:ascii="Arial" w:hAnsi="Arial" w:cs="Arial"/>
        </w:rPr>
        <w:t>Consider good practice from other Prevent plans to ensure document has a meaningful performance management framework to support the delivery plan</w:t>
      </w:r>
    </w:p>
    <w:p w:rsidR="005B54A6" w:rsidRDefault="005B54A6" w:rsidP="00447C6A">
      <w:pPr>
        <w:pStyle w:val="ListParagraph"/>
        <w:numPr>
          <w:ilvl w:val="0"/>
          <w:numId w:val="11"/>
        </w:numPr>
        <w:spacing w:after="200" w:line="360" w:lineRule="auto"/>
        <w:jc w:val="both"/>
        <w:rPr>
          <w:rFonts w:ascii="Arial" w:hAnsi="Arial" w:cs="Arial"/>
        </w:rPr>
      </w:pPr>
      <w:r>
        <w:rPr>
          <w:rFonts w:ascii="Arial" w:hAnsi="Arial" w:cs="Arial"/>
        </w:rPr>
        <w:t>Develop a Community Referenc</w:t>
      </w:r>
      <w:r w:rsidR="00D52E6E">
        <w:rPr>
          <w:rFonts w:ascii="Arial" w:hAnsi="Arial" w:cs="Arial"/>
        </w:rPr>
        <w:t>e Group to scrutinise action plans and enable greater transparency</w:t>
      </w:r>
    </w:p>
    <w:p w:rsidR="005B54A6" w:rsidRPr="005B54A6" w:rsidRDefault="005B54A6" w:rsidP="005B54A6">
      <w:pPr>
        <w:spacing w:after="200" w:line="360" w:lineRule="auto"/>
        <w:ind w:left="360"/>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B44678" w:rsidRPr="00FF5375" w:rsidRDefault="00B44678" w:rsidP="00FF5375">
      <w:pPr>
        <w:spacing w:after="200" w:line="276" w:lineRule="auto"/>
        <w:jc w:val="both"/>
        <w:rPr>
          <w:rFonts w:ascii="Arial" w:hAnsi="Arial" w:cs="Arial"/>
        </w:rPr>
      </w:pPr>
    </w:p>
    <w:p w:rsidR="00C47637" w:rsidRDefault="00C47637">
      <w:pPr>
        <w:rPr>
          <w:rFonts w:ascii="Arial" w:hAnsi="Arial" w:cs="Arial"/>
        </w:rPr>
      </w:pPr>
      <w:r>
        <w:rPr>
          <w:rFonts w:ascii="Arial" w:hAnsi="Arial" w:cs="Arial"/>
        </w:rPr>
        <w:br w:type="page"/>
      </w:r>
    </w:p>
    <w:p w:rsidR="00B44678" w:rsidRPr="00C516FB" w:rsidRDefault="0073300F" w:rsidP="00447C6A">
      <w:pPr>
        <w:pStyle w:val="ListParagraph"/>
        <w:numPr>
          <w:ilvl w:val="0"/>
          <w:numId w:val="8"/>
        </w:numPr>
        <w:spacing w:after="200" w:line="276" w:lineRule="auto"/>
        <w:jc w:val="both"/>
        <w:rPr>
          <w:rFonts w:ascii="Arial" w:hAnsi="Arial" w:cs="Arial"/>
          <w:b/>
          <w:color w:val="7030A0"/>
        </w:rPr>
      </w:pPr>
      <w:r>
        <w:rPr>
          <w:rFonts w:ascii="Arial" w:hAnsi="Arial" w:cs="Arial"/>
          <w:b/>
          <w:color w:val="7030A0"/>
        </w:rPr>
        <w:lastRenderedPageBreak/>
        <w:t>There is</w:t>
      </w:r>
      <w:r w:rsidR="00B44678" w:rsidRPr="00C516FB">
        <w:rPr>
          <w:rFonts w:ascii="Arial" w:hAnsi="Arial" w:cs="Arial"/>
          <w:b/>
          <w:color w:val="7030A0"/>
        </w:rPr>
        <w:t xml:space="preserve"> an agreed process in place for the referral of those identified as </w:t>
      </w:r>
      <w:r>
        <w:rPr>
          <w:rFonts w:ascii="Arial" w:hAnsi="Arial" w:cs="Arial"/>
          <w:b/>
          <w:color w:val="7030A0"/>
        </w:rPr>
        <w:t>being at risk of radicalisation</w:t>
      </w:r>
    </w:p>
    <w:p w:rsidR="00194A7D" w:rsidRDefault="00541E40" w:rsidP="009A3F07">
      <w:pPr>
        <w:jc w:val="both"/>
        <w:rPr>
          <w:rFonts w:ascii="Arial" w:hAnsi="Arial" w:cs="Arial"/>
        </w:rPr>
      </w:pPr>
      <w:r>
        <w:rPr>
          <w:rFonts w:ascii="Arial" w:hAnsi="Arial" w:cs="Arial"/>
        </w:rPr>
        <w:t>Tower Hamlets</w:t>
      </w:r>
      <w:r w:rsidR="00F22061" w:rsidRPr="00FF5375">
        <w:rPr>
          <w:rFonts w:ascii="Arial" w:hAnsi="Arial" w:cs="Arial"/>
        </w:rPr>
        <w:t xml:space="preserve"> </w:t>
      </w:r>
      <w:r w:rsidR="00751B50" w:rsidRPr="00FF5375">
        <w:rPr>
          <w:rFonts w:ascii="Arial" w:hAnsi="Arial" w:cs="Arial"/>
        </w:rPr>
        <w:t>has</w:t>
      </w:r>
      <w:r w:rsidR="00F22061" w:rsidRPr="00FF5375">
        <w:rPr>
          <w:rFonts w:ascii="Arial" w:hAnsi="Arial" w:cs="Arial"/>
        </w:rPr>
        <w:t xml:space="preserve"> </w:t>
      </w:r>
      <w:r w:rsidR="009A3F07">
        <w:rPr>
          <w:rFonts w:ascii="Arial" w:hAnsi="Arial" w:cs="Arial"/>
        </w:rPr>
        <w:t>a v</w:t>
      </w:r>
      <w:r w:rsidR="009A3F07" w:rsidRPr="00E62F6A">
        <w:rPr>
          <w:rFonts w:ascii="Arial" w:hAnsi="Arial" w:cs="Arial"/>
        </w:rPr>
        <w:t xml:space="preserve">ery effective </w:t>
      </w:r>
      <w:r w:rsidR="009A3F07">
        <w:rPr>
          <w:rFonts w:ascii="Arial" w:hAnsi="Arial" w:cs="Arial"/>
        </w:rPr>
        <w:t xml:space="preserve">referral pathway with a firm </w:t>
      </w:r>
      <w:r w:rsidR="009A3F07" w:rsidRPr="00E62F6A">
        <w:rPr>
          <w:rFonts w:ascii="Arial" w:hAnsi="Arial" w:cs="Arial"/>
        </w:rPr>
        <w:t xml:space="preserve">integration of Prevent </w:t>
      </w:r>
      <w:r w:rsidR="009A3F07">
        <w:rPr>
          <w:rFonts w:ascii="Arial" w:hAnsi="Arial" w:cs="Arial"/>
        </w:rPr>
        <w:t>into</w:t>
      </w:r>
      <w:r w:rsidR="009A3F07" w:rsidRPr="00E62F6A">
        <w:rPr>
          <w:rFonts w:ascii="Arial" w:hAnsi="Arial" w:cs="Arial"/>
        </w:rPr>
        <w:t xml:space="preserve"> safeguarding</w:t>
      </w:r>
      <w:r w:rsidR="00D52E6E">
        <w:rPr>
          <w:rFonts w:ascii="Arial" w:hAnsi="Arial" w:cs="Arial"/>
        </w:rPr>
        <w:t>, with all child referrals washed through the Multi-Agency Safeguarding Hub to check for additional vulnerabilities and provide support</w:t>
      </w:r>
      <w:r w:rsidR="009A3F07" w:rsidRPr="00E62F6A">
        <w:rPr>
          <w:rFonts w:ascii="Arial" w:hAnsi="Arial" w:cs="Arial"/>
        </w:rPr>
        <w:t>. Referral routes for children are cle</w:t>
      </w:r>
      <w:r w:rsidR="00D7106D">
        <w:rPr>
          <w:rFonts w:ascii="Arial" w:hAnsi="Arial" w:cs="Arial"/>
        </w:rPr>
        <w:t xml:space="preserve">ar and understood by all relevant parties. </w:t>
      </w:r>
      <w:r w:rsidR="00C921A4">
        <w:rPr>
          <w:rFonts w:ascii="Arial" w:hAnsi="Arial" w:cs="Arial"/>
        </w:rPr>
        <w:t>This has been well communicated across the partnership with professionals largely well aware of processes.</w:t>
      </w:r>
      <w:r w:rsidR="00194A7D">
        <w:rPr>
          <w:rFonts w:ascii="Arial" w:hAnsi="Arial" w:cs="Arial"/>
        </w:rPr>
        <w:t xml:space="preserve"> The dedicated Prevent Social Care team is a particular strength and area of national good practice.</w:t>
      </w:r>
    </w:p>
    <w:p w:rsidR="00D52E6E" w:rsidRDefault="006F0993" w:rsidP="009A3F07">
      <w:pPr>
        <w:jc w:val="both"/>
        <w:rPr>
          <w:rFonts w:ascii="Arial" w:hAnsi="Arial" w:cs="Arial"/>
        </w:rPr>
      </w:pPr>
      <w:r w:rsidRPr="00395493">
        <w:rPr>
          <w:rFonts w:ascii="Arial" w:hAnsi="Arial" w:cs="Arial"/>
        </w:rPr>
        <w:t>There is a separate referral pathway</w:t>
      </w:r>
      <w:r w:rsidR="005F11CF" w:rsidRPr="00395493">
        <w:rPr>
          <w:rFonts w:ascii="Arial" w:hAnsi="Arial" w:cs="Arial"/>
        </w:rPr>
        <w:t xml:space="preserve"> in place for adults</w:t>
      </w:r>
      <w:r w:rsidR="00D52E6E">
        <w:rPr>
          <w:rFonts w:ascii="Arial" w:hAnsi="Arial" w:cs="Arial"/>
        </w:rPr>
        <w:t>, although without a single point of entry for adult safeguarding referrals the referral pathway for adults is less clear</w:t>
      </w:r>
      <w:r w:rsidR="00BF752D" w:rsidRPr="00395493">
        <w:rPr>
          <w:rFonts w:ascii="Arial" w:hAnsi="Arial" w:cs="Arial"/>
        </w:rPr>
        <w:t xml:space="preserve">. </w:t>
      </w:r>
      <w:r w:rsidR="00194A7D">
        <w:rPr>
          <w:rFonts w:ascii="Arial" w:hAnsi="Arial" w:cs="Arial"/>
        </w:rPr>
        <w:t>Adult services are keen to align with community safety and children’s services. The provision of dedicated social care support for Adult referrals would be beneficial.</w:t>
      </w:r>
      <w:r w:rsidR="008831CA" w:rsidRPr="008831CA">
        <w:rPr>
          <w:rFonts w:ascii="Arial" w:hAnsi="Arial" w:cs="Arial"/>
        </w:rPr>
        <w:t xml:space="preserve"> </w:t>
      </w:r>
      <w:r w:rsidR="008831CA">
        <w:rPr>
          <w:rFonts w:ascii="Arial" w:hAnsi="Arial" w:cs="Arial"/>
        </w:rPr>
        <w:t>Tower Hamlets should seek to regularly review referral pathways to ensure they remain fit for purpose, ideally though analysis of referral sources to identify sectors with low referral rates.</w:t>
      </w:r>
    </w:p>
    <w:p w:rsidR="00E62F6A" w:rsidRDefault="00E50305" w:rsidP="00E50305">
      <w:pPr>
        <w:jc w:val="both"/>
        <w:rPr>
          <w:rFonts w:ascii="Arial" w:hAnsi="Arial" w:cs="Arial"/>
        </w:rPr>
      </w:pPr>
      <w:r>
        <w:rPr>
          <w:rFonts w:ascii="Arial" w:hAnsi="Arial" w:cs="Arial"/>
        </w:rPr>
        <w:t xml:space="preserve">The use of the </w:t>
      </w:r>
      <w:r w:rsidR="00EF3778">
        <w:rPr>
          <w:rFonts w:ascii="Arial" w:hAnsi="Arial" w:cs="Arial"/>
        </w:rPr>
        <w:t>MASH</w:t>
      </w:r>
      <w:r>
        <w:rPr>
          <w:rFonts w:ascii="Arial" w:hAnsi="Arial" w:cs="Arial"/>
        </w:rPr>
        <w:t xml:space="preserve"> as a first point of call for</w:t>
      </w:r>
      <w:r w:rsidR="00D52E6E">
        <w:rPr>
          <w:rFonts w:ascii="Arial" w:hAnsi="Arial" w:cs="Arial"/>
        </w:rPr>
        <w:t xml:space="preserve"> child</w:t>
      </w:r>
      <w:r>
        <w:rPr>
          <w:rFonts w:ascii="Arial" w:hAnsi="Arial" w:cs="Arial"/>
        </w:rPr>
        <w:t xml:space="preserve"> referrals is strong,</w:t>
      </w:r>
      <w:r w:rsidR="00FB4AF7" w:rsidRPr="00FB4AF7">
        <w:rPr>
          <w:rFonts w:ascii="Arial" w:hAnsi="Arial" w:cs="Arial"/>
        </w:rPr>
        <w:t xml:space="preserve"> </w:t>
      </w:r>
      <w:r w:rsidR="00FB4AF7">
        <w:rPr>
          <w:rFonts w:ascii="Arial" w:hAnsi="Arial" w:cs="Arial"/>
        </w:rPr>
        <w:t xml:space="preserve">and allows for professionals to seek early advice on matters which may be Prevent relevant. Whilst the advice and guidance offered within these services is of an excellent standard and valued by partners, a formal quality assurance process would ensure that any thresholds are applied correctly and consistently over the long term. </w:t>
      </w:r>
      <w:r w:rsidR="00D52E6E">
        <w:rPr>
          <w:rFonts w:ascii="Arial" w:hAnsi="Arial" w:cs="Arial"/>
        </w:rPr>
        <w:t>In Tower Hamlets this is assisted by a very early conversation for each referral between SO15 and the Prevent Coordinator – this enables for an early identification of risk and potential signposting to other areas of support.</w:t>
      </w:r>
      <w:r w:rsidR="00B057D2">
        <w:rPr>
          <w:rFonts w:ascii="Arial" w:hAnsi="Arial" w:cs="Arial"/>
        </w:rPr>
        <w:t xml:space="preserve"> It is important that Channel is considered as the default outcome for a referral, rather than Prevent Case Management – which should only be used to manage risk where consent is not granted or likely to be granted.</w:t>
      </w:r>
    </w:p>
    <w:p w:rsidR="008831CA" w:rsidRDefault="00D52E6E" w:rsidP="00E50305">
      <w:pPr>
        <w:jc w:val="both"/>
        <w:rPr>
          <w:rFonts w:ascii="Arial" w:hAnsi="Arial" w:cs="Arial"/>
        </w:rPr>
      </w:pPr>
      <w:r>
        <w:rPr>
          <w:rFonts w:ascii="Arial" w:hAnsi="Arial" w:cs="Arial"/>
        </w:rPr>
        <w:t>It is important to ensure that those making referrals receive feedback about the outcome of their referral where appropriate.</w:t>
      </w:r>
      <w:r w:rsidR="006904C2">
        <w:rPr>
          <w:rFonts w:ascii="Arial" w:hAnsi="Arial" w:cs="Arial"/>
        </w:rPr>
        <w:t xml:space="preserve">  </w:t>
      </w:r>
    </w:p>
    <w:p w:rsidR="00A4419F" w:rsidRPr="00FF5375" w:rsidRDefault="00A4419F" w:rsidP="00FF5375">
      <w:pPr>
        <w:jc w:val="both"/>
        <w:rPr>
          <w:rFonts w:ascii="Arial" w:hAnsi="Arial" w:cs="Arial"/>
        </w:rPr>
      </w:pPr>
    </w:p>
    <w:p w:rsidR="00B44678" w:rsidRPr="00FF5375" w:rsidRDefault="00B44678" w:rsidP="00FF5375">
      <w:pPr>
        <w:jc w:val="both"/>
        <w:rPr>
          <w:rFonts w:ascii="Arial" w:hAnsi="Arial" w:cs="Arial"/>
          <w:b/>
          <w:u w:val="single"/>
        </w:rPr>
      </w:pPr>
      <w:r w:rsidRPr="00FF5375">
        <w:rPr>
          <w:rFonts w:ascii="Arial" w:hAnsi="Arial" w:cs="Arial"/>
          <w:b/>
          <w:u w:val="single"/>
        </w:rPr>
        <w:t>Recommendations</w:t>
      </w:r>
      <w:r w:rsidR="009A06EB" w:rsidRPr="00FF5375">
        <w:rPr>
          <w:rFonts w:ascii="Arial" w:hAnsi="Arial" w:cs="Arial"/>
          <w:b/>
          <w:u w:val="single"/>
        </w:rPr>
        <w:t>:</w:t>
      </w:r>
    </w:p>
    <w:p w:rsidR="00782EE1" w:rsidRDefault="00E50305" w:rsidP="00266E8B">
      <w:pPr>
        <w:pStyle w:val="ListParagraph"/>
        <w:numPr>
          <w:ilvl w:val="0"/>
          <w:numId w:val="6"/>
        </w:numPr>
        <w:spacing w:after="200" w:line="360" w:lineRule="auto"/>
        <w:jc w:val="both"/>
        <w:rPr>
          <w:rFonts w:ascii="Arial" w:hAnsi="Arial" w:cs="Arial"/>
        </w:rPr>
      </w:pPr>
      <w:r>
        <w:rPr>
          <w:rFonts w:ascii="Arial" w:hAnsi="Arial" w:cs="Arial"/>
        </w:rPr>
        <w:t>Ensure advice and guidance offered in the MASH is quality assured to ensure consistency of threshold application</w:t>
      </w:r>
    </w:p>
    <w:p w:rsidR="008831CA" w:rsidRDefault="008831CA" w:rsidP="00266E8B">
      <w:pPr>
        <w:pStyle w:val="ListParagraph"/>
        <w:numPr>
          <w:ilvl w:val="0"/>
          <w:numId w:val="6"/>
        </w:numPr>
        <w:spacing w:after="200" w:line="360" w:lineRule="auto"/>
        <w:jc w:val="both"/>
        <w:rPr>
          <w:rFonts w:ascii="Arial" w:hAnsi="Arial" w:cs="Arial"/>
        </w:rPr>
      </w:pPr>
      <w:r>
        <w:rPr>
          <w:rFonts w:ascii="Arial" w:hAnsi="Arial" w:cs="Arial"/>
        </w:rPr>
        <w:t>Regularly review referral pathways, driven by analysis of local referral data</w:t>
      </w:r>
    </w:p>
    <w:p w:rsidR="00B057D2" w:rsidRDefault="00B057D2" w:rsidP="00266E8B">
      <w:pPr>
        <w:pStyle w:val="ListParagraph"/>
        <w:numPr>
          <w:ilvl w:val="0"/>
          <w:numId w:val="6"/>
        </w:numPr>
        <w:spacing w:after="200" w:line="360" w:lineRule="auto"/>
        <w:jc w:val="both"/>
        <w:rPr>
          <w:rFonts w:ascii="Arial" w:hAnsi="Arial" w:cs="Arial"/>
        </w:rPr>
      </w:pPr>
      <w:r>
        <w:rPr>
          <w:rFonts w:ascii="Arial" w:hAnsi="Arial" w:cs="Arial"/>
        </w:rPr>
        <w:t>Ensure that Channel is seen as the default outcome for referrals</w:t>
      </w:r>
    </w:p>
    <w:p w:rsidR="00F35532" w:rsidRDefault="00F35532" w:rsidP="00F35532">
      <w:pPr>
        <w:pStyle w:val="ListParagraph"/>
        <w:numPr>
          <w:ilvl w:val="0"/>
          <w:numId w:val="6"/>
        </w:numPr>
        <w:spacing w:after="200" w:line="360" w:lineRule="auto"/>
        <w:jc w:val="both"/>
        <w:rPr>
          <w:rFonts w:ascii="Arial" w:hAnsi="Arial" w:cs="Arial"/>
          <w:color w:val="000000" w:themeColor="text1"/>
        </w:rPr>
      </w:pPr>
      <w:r w:rsidRPr="00F35532">
        <w:rPr>
          <w:rFonts w:ascii="Arial" w:hAnsi="Arial" w:cs="Arial"/>
          <w:color w:val="000000" w:themeColor="text1"/>
        </w:rPr>
        <w:t>Consider how feedback mechanisms are working to ensure referrers understand why cases may not be taken to Channel</w:t>
      </w:r>
    </w:p>
    <w:p w:rsidR="00B44678" w:rsidRPr="00194A7D" w:rsidRDefault="00194A7D" w:rsidP="00FF5375">
      <w:pPr>
        <w:pStyle w:val="ListParagraph"/>
        <w:numPr>
          <w:ilvl w:val="0"/>
          <w:numId w:val="6"/>
        </w:numPr>
        <w:spacing w:after="200" w:line="276" w:lineRule="auto"/>
        <w:jc w:val="both"/>
        <w:rPr>
          <w:rFonts w:ascii="Arial" w:hAnsi="Arial" w:cs="Arial"/>
        </w:rPr>
      </w:pPr>
      <w:r w:rsidRPr="00194A7D">
        <w:rPr>
          <w:rFonts w:ascii="Arial" w:hAnsi="Arial" w:cs="Arial"/>
          <w:color w:val="000000" w:themeColor="text1"/>
        </w:rPr>
        <w:t>Consider bidding for dedicated Adult Social Care resources from OSCT</w:t>
      </w:r>
    </w:p>
    <w:p w:rsidR="009A06EB" w:rsidRPr="00FF5375" w:rsidRDefault="009A06EB" w:rsidP="00FF5375">
      <w:pPr>
        <w:spacing w:after="200" w:line="276" w:lineRule="auto"/>
        <w:jc w:val="both"/>
        <w:rPr>
          <w:rFonts w:ascii="Arial" w:hAnsi="Arial" w:cs="Arial"/>
        </w:rPr>
      </w:pPr>
    </w:p>
    <w:p w:rsidR="009A06EB" w:rsidRPr="00FF5375" w:rsidRDefault="009A06EB" w:rsidP="00FF5375">
      <w:pPr>
        <w:spacing w:after="200" w:line="276" w:lineRule="auto"/>
        <w:jc w:val="both"/>
        <w:rPr>
          <w:rFonts w:ascii="Arial" w:hAnsi="Arial" w:cs="Arial"/>
        </w:rPr>
      </w:pPr>
    </w:p>
    <w:p w:rsidR="009A06EB" w:rsidRPr="00FF5375" w:rsidRDefault="009A06EB" w:rsidP="00FF5375">
      <w:pPr>
        <w:spacing w:after="200" w:line="276" w:lineRule="auto"/>
        <w:jc w:val="both"/>
        <w:rPr>
          <w:rFonts w:ascii="Arial" w:hAnsi="Arial" w:cs="Arial"/>
        </w:rPr>
      </w:pPr>
    </w:p>
    <w:p w:rsidR="009A06EB" w:rsidRPr="00FF5375" w:rsidRDefault="009A06EB" w:rsidP="00FF5375">
      <w:pPr>
        <w:spacing w:after="200" w:line="276" w:lineRule="auto"/>
        <w:jc w:val="both"/>
        <w:rPr>
          <w:rFonts w:ascii="Arial" w:hAnsi="Arial" w:cs="Arial"/>
        </w:rPr>
      </w:pPr>
    </w:p>
    <w:p w:rsidR="00C47637" w:rsidRDefault="00C47637">
      <w:pPr>
        <w:rPr>
          <w:rFonts w:ascii="Arial" w:hAnsi="Arial" w:cs="Arial"/>
        </w:rPr>
      </w:pPr>
      <w:r>
        <w:rPr>
          <w:rFonts w:ascii="Arial" w:hAnsi="Arial" w:cs="Arial"/>
        </w:rPr>
        <w:br w:type="page"/>
      </w:r>
    </w:p>
    <w:p w:rsidR="00C516FB" w:rsidRPr="00C516FB" w:rsidRDefault="00C516FB" w:rsidP="00447C6A">
      <w:pPr>
        <w:pStyle w:val="ListParagraph"/>
        <w:numPr>
          <w:ilvl w:val="0"/>
          <w:numId w:val="8"/>
        </w:numPr>
        <w:jc w:val="both"/>
        <w:rPr>
          <w:rFonts w:ascii="Arial" w:hAnsi="Arial" w:cs="Arial"/>
          <w:b/>
          <w:color w:val="7030A0"/>
        </w:rPr>
      </w:pPr>
      <w:r w:rsidRPr="00C516FB">
        <w:rPr>
          <w:rFonts w:ascii="Arial" w:hAnsi="Arial" w:cs="Arial"/>
          <w:b/>
          <w:color w:val="7030A0"/>
        </w:rPr>
        <w:lastRenderedPageBreak/>
        <w:t>There is a Channel Panel in place, meeting monthly, with representation from all relevant sectors.</w:t>
      </w:r>
    </w:p>
    <w:p w:rsidR="0059792B" w:rsidRDefault="0059792B" w:rsidP="00884D52">
      <w:pPr>
        <w:jc w:val="both"/>
        <w:rPr>
          <w:rFonts w:ascii="Arial" w:hAnsi="Arial" w:cs="Arial"/>
        </w:rPr>
      </w:pPr>
    </w:p>
    <w:p w:rsidR="001115CA" w:rsidRDefault="001115CA" w:rsidP="0059792B">
      <w:pPr>
        <w:jc w:val="both"/>
        <w:rPr>
          <w:rFonts w:ascii="Arial" w:hAnsi="Arial" w:cs="Arial"/>
        </w:rPr>
      </w:pPr>
      <w:r>
        <w:rPr>
          <w:rFonts w:ascii="Arial" w:hAnsi="Arial" w:cs="Arial"/>
        </w:rPr>
        <w:t xml:space="preserve">The Channel panel is well organised with strong operating procedures and provides a range of partnership opportunities to deliver interventions supportively. There are strong information sharing protocols in place, but information governance arrangements must be reviewed to ensure that information is shared appropriately and securely in line with national standards. There is a strong sense of mutual endeavour and shared responsibility. </w:t>
      </w:r>
      <w:r w:rsidR="000F7F52">
        <w:rPr>
          <w:rFonts w:ascii="Arial" w:hAnsi="Arial" w:cs="Arial"/>
        </w:rPr>
        <w:t>Hydra training has taken place for the entire panel and this was extremely well received.</w:t>
      </w:r>
    </w:p>
    <w:p w:rsidR="0059792B" w:rsidRDefault="0059792B" w:rsidP="00884D52">
      <w:pPr>
        <w:jc w:val="both"/>
        <w:rPr>
          <w:rFonts w:ascii="Arial" w:hAnsi="Arial" w:cs="Arial"/>
        </w:rPr>
      </w:pPr>
      <w:r>
        <w:rPr>
          <w:rFonts w:ascii="Arial" w:hAnsi="Arial" w:cs="Arial"/>
        </w:rPr>
        <w:t>Channel members reported difficulties on occasion with accessing Home Office approved Intervention Providers; this is a common concern in high-volume areas and although the Home Office are taking steps to improve this situation, it may be worth considering utilising additional local provision as found in other priority areas.</w:t>
      </w:r>
    </w:p>
    <w:p w:rsidR="001115CA" w:rsidRPr="00884D52" w:rsidRDefault="00C227A5" w:rsidP="00884D52">
      <w:pPr>
        <w:jc w:val="both"/>
        <w:rPr>
          <w:rFonts w:ascii="Arial" w:hAnsi="Arial" w:cs="Arial"/>
        </w:rPr>
      </w:pPr>
      <w:r>
        <w:rPr>
          <w:rFonts w:ascii="Arial" w:hAnsi="Arial" w:cs="Arial"/>
        </w:rPr>
        <w:t xml:space="preserve">The development of a performance data pack from Channel to report back to the Prevent Partnership Boards and other associated boards </w:t>
      </w:r>
      <w:r w:rsidR="00BE4202">
        <w:rPr>
          <w:rFonts w:ascii="Arial" w:hAnsi="Arial" w:cs="Arial"/>
        </w:rPr>
        <w:t>would assist with developing partnership understanding and may have a positive impact on referrals and assisting the garnering of additional resource.</w:t>
      </w:r>
      <w:r w:rsidR="00023CC5">
        <w:rPr>
          <w:rFonts w:ascii="Arial" w:hAnsi="Arial" w:cs="Arial"/>
        </w:rPr>
        <w:t xml:space="preserve"> </w:t>
      </w:r>
      <w:r w:rsidR="00B057D2">
        <w:rPr>
          <w:rFonts w:ascii="Arial" w:hAnsi="Arial" w:cs="Arial"/>
        </w:rPr>
        <w:t>T</w:t>
      </w:r>
      <w:r w:rsidR="00023CC5">
        <w:rPr>
          <w:rFonts w:ascii="Arial" w:hAnsi="Arial" w:cs="Arial"/>
        </w:rPr>
        <w:t>he local authority</w:t>
      </w:r>
      <w:r w:rsidR="00B057D2">
        <w:rPr>
          <w:rFonts w:ascii="Arial" w:hAnsi="Arial" w:cs="Arial"/>
        </w:rPr>
        <w:t xml:space="preserve"> is firmly</w:t>
      </w:r>
      <w:r w:rsidR="00023CC5">
        <w:rPr>
          <w:rFonts w:ascii="Arial" w:hAnsi="Arial" w:cs="Arial"/>
        </w:rPr>
        <w:t xml:space="preserve"> involved in providing support through </w:t>
      </w:r>
      <w:r w:rsidR="001115CA">
        <w:rPr>
          <w:rFonts w:ascii="Arial" w:hAnsi="Arial" w:cs="Arial"/>
        </w:rPr>
        <w:t xml:space="preserve">formal standing attendance at </w:t>
      </w:r>
      <w:r w:rsidR="00023CC5">
        <w:rPr>
          <w:rFonts w:ascii="Arial" w:hAnsi="Arial" w:cs="Arial"/>
        </w:rPr>
        <w:t>Preve</w:t>
      </w:r>
      <w:r w:rsidR="001115CA">
        <w:rPr>
          <w:rFonts w:ascii="Arial" w:hAnsi="Arial" w:cs="Arial"/>
        </w:rPr>
        <w:t xml:space="preserve">nt Case Management </w:t>
      </w:r>
      <w:r w:rsidR="00B057D2">
        <w:rPr>
          <w:rFonts w:ascii="Arial" w:hAnsi="Arial" w:cs="Arial"/>
        </w:rPr>
        <w:t>meetings.</w:t>
      </w:r>
    </w:p>
    <w:p w:rsidR="003116AC" w:rsidRPr="00FF5375" w:rsidRDefault="003116AC" w:rsidP="00FF5375">
      <w:pPr>
        <w:jc w:val="both"/>
        <w:rPr>
          <w:rFonts w:ascii="Arial" w:hAnsi="Arial" w:cs="Arial"/>
          <w:b/>
          <w:u w:val="single"/>
        </w:rPr>
      </w:pPr>
    </w:p>
    <w:p w:rsidR="009A06EB" w:rsidRPr="00FF5375" w:rsidRDefault="009A06EB" w:rsidP="00FF5375">
      <w:pPr>
        <w:jc w:val="both"/>
        <w:rPr>
          <w:rFonts w:ascii="Arial" w:hAnsi="Arial" w:cs="Arial"/>
          <w:b/>
          <w:u w:val="single"/>
        </w:rPr>
      </w:pPr>
      <w:r w:rsidRPr="00FF5375">
        <w:rPr>
          <w:rFonts w:ascii="Arial" w:hAnsi="Arial" w:cs="Arial"/>
          <w:b/>
          <w:u w:val="single"/>
        </w:rPr>
        <w:t>Recommendations:</w:t>
      </w:r>
    </w:p>
    <w:p w:rsidR="009A06EB" w:rsidRPr="00F35532" w:rsidRDefault="00BE4202" w:rsidP="00266E8B">
      <w:pPr>
        <w:pStyle w:val="ListParagraph"/>
        <w:numPr>
          <w:ilvl w:val="0"/>
          <w:numId w:val="4"/>
        </w:numPr>
        <w:spacing w:after="200" w:line="360" w:lineRule="auto"/>
        <w:jc w:val="both"/>
        <w:rPr>
          <w:rFonts w:ascii="Arial" w:hAnsi="Arial" w:cs="Arial"/>
          <w:color w:val="000000" w:themeColor="text1"/>
        </w:rPr>
      </w:pPr>
      <w:r>
        <w:rPr>
          <w:rFonts w:ascii="Arial" w:hAnsi="Arial" w:cs="Arial"/>
        </w:rPr>
        <w:t>Consider the participation of additional supplementary intervention providers</w:t>
      </w:r>
    </w:p>
    <w:p w:rsidR="00206EE3" w:rsidRPr="00F35532" w:rsidRDefault="00206EE3" w:rsidP="00F35532">
      <w:pPr>
        <w:pStyle w:val="ListParagraph"/>
        <w:numPr>
          <w:ilvl w:val="0"/>
          <w:numId w:val="4"/>
        </w:numPr>
        <w:spacing w:after="200" w:line="360" w:lineRule="auto"/>
        <w:jc w:val="both"/>
        <w:rPr>
          <w:rFonts w:ascii="Arial" w:hAnsi="Arial" w:cs="Arial"/>
        </w:rPr>
      </w:pPr>
      <w:r w:rsidRPr="00F35532">
        <w:rPr>
          <w:rFonts w:ascii="Arial" w:hAnsi="Arial" w:cs="Arial"/>
        </w:rPr>
        <w:t>Information governance procedures around Channel should be reviewed to ensure the security and safe storage of sensitive personal data</w:t>
      </w:r>
    </w:p>
    <w:p w:rsidR="00BE4202" w:rsidRPr="00F35532" w:rsidRDefault="00BE4202" w:rsidP="00266E8B">
      <w:pPr>
        <w:pStyle w:val="ListParagraph"/>
        <w:numPr>
          <w:ilvl w:val="0"/>
          <w:numId w:val="4"/>
        </w:numPr>
        <w:spacing w:after="200" w:line="360" w:lineRule="auto"/>
        <w:jc w:val="both"/>
        <w:rPr>
          <w:rFonts w:ascii="Arial" w:hAnsi="Arial" w:cs="Arial"/>
          <w:color w:val="000000" w:themeColor="text1"/>
        </w:rPr>
      </w:pPr>
      <w:r>
        <w:rPr>
          <w:rFonts w:ascii="Arial" w:hAnsi="Arial" w:cs="Arial"/>
        </w:rPr>
        <w:t xml:space="preserve">Develop a performance data pack </w:t>
      </w:r>
      <w:r w:rsidR="005E479D">
        <w:rPr>
          <w:rFonts w:ascii="Arial" w:hAnsi="Arial" w:cs="Arial"/>
        </w:rPr>
        <w:t xml:space="preserve">to enable </w:t>
      </w:r>
      <w:r w:rsidR="00887097">
        <w:rPr>
          <w:rFonts w:ascii="Arial" w:hAnsi="Arial" w:cs="Arial"/>
        </w:rPr>
        <w:t>consistent</w:t>
      </w:r>
      <w:r w:rsidR="005E479D">
        <w:rPr>
          <w:rFonts w:ascii="Arial" w:hAnsi="Arial" w:cs="Arial"/>
        </w:rPr>
        <w:t xml:space="preserve"> reporting mechanisms to</w:t>
      </w:r>
      <w:r>
        <w:rPr>
          <w:rFonts w:ascii="Arial" w:hAnsi="Arial" w:cs="Arial"/>
        </w:rPr>
        <w:t xml:space="preserve"> the Prevent Board, LSCB, SAB and CSP</w:t>
      </w:r>
    </w:p>
    <w:p w:rsidR="00F35532" w:rsidRDefault="00F35532" w:rsidP="00F35532">
      <w:pPr>
        <w:pStyle w:val="ListParagraph"/>
        <w:spacing w:after="200" w:line="360" w:lineRule="auto"/>
        <w:jc w:val="both"/>
        <w:rPr>
          <w:rFonts w:ascii="Arial" w:hAnsi="Arial" w:cs="Arial"/>
          <w:color w:val="000000" w:themeColor="text1"/>
        </w:rPr>
      </w:pPr>
    </w:p>
    <w:p w:rsidR="00B057D2" w:rsidRDefault="00B057D2" w:rsidP="00F35532">
      <w:pPr>
        <w:pStyle w:val="ListParagraph"/>
        <w:spacing w:after="200" w:line="360" w:lineRule="auto"/>
        <w:jc w:val="both"/>
        <w:rPr>
          <w:rFonts w:ascii="Arial" w:hAnsi="Arial" w:cs="Arial"/>
          <w:color w:val="000000" w:themeColor="text1"/>
        </w:rPr>
      </w:pPr>
    </w:p>
    <w:p w:rsidR="00B057D2" w:rsidRDefault="00B057D2" w:rsidP="00F35532">
      <w:pPr>
        <w:pStyle w:val="ListParagraph"/>
        <w:spacing w:after="200" w:line="360" w:lineRule="auto"/>
        <w:jc w:val="both"/>
        <w:rPr>
          <w:rFonts w:ascii="Arial" w:hAnsi="Arial" w:cs="Arial"/>
          <w:color w:val="000000" w:themeColor="text1"/>
        </w:rPr>
      </w:pPr>
    </w:p>
    <w:p w:rsidR="00B057D2" w:rsidRDefault="00B057D2">
      <w:pPr>
        <w:rPr>
          <w:rFonts w:ascii="Arial" w:hAnsi="Arial" w:cs="Arial"/>
          <w:color w:val="000000" w:themeColor="text1"/>
        </w:rPr>
      </w:pPr>
      <w:r>
        <w:rPr>
          <w:rFonts w:ascii="Arial" w:hAnsi="Arial" w:cs="Arial"/>
          <w:color w:val="000000" w:themeColor="text1"/>
        </w:rPr>
        <w:br w:type="page"/>
      </w:r>
    </w:p>
    <w:p w:rsidR="00C516FB" w:rsidRPr="00C516FB" w:rsidRDefault="00C516FB" w:rsidP="00447C6A">
      <w:pPr>
        <w:pStyle w:val="ListParagraph"/>
        <w:numPr>
          <w:ilvl w:val="0"/>
          <w:numId w:val="8"/>
        </w:numPr>
        <w:jc w:val="both"/>
        <w:rPr>
          <w:rFonts w:ascii="Arial" w:hAnsi="Arial" w:cs="Arial"/>
          <w:b/>
          <w:color w:val="7030A0"/>
        </w:rPr>
      </w:pPr>
      <w:r w:rsidRPr="00C516FB">
        <w:rPr>
          <w:rFonts w:ascii="Arial" w:hAnsi="Arial" w:cs="Arial"/>
          <w:b/>
          <w:color w:val="7030A0"/>
        </w:rPr>
        <w:lastRenderedPageBreak/>
        <w:t>There is a Prevent problem solving process in place to disrupt radicalising influences.</w:t>
      </w:r>
    </w:p>
    <w:p w:rsidR="009A06EB" w:rsidRPr="00FF5375" w:rsidRDefault="009A06EB" w:rsidP="00C516FB">
      <w:pPr>
        <w:pStyle w:val="ListParagraph"/>
        <w:spacing w:after="200" w:line="276" w:lineRule="auto"/>
        <w:jc w:val="both"/>
        <w:rPr>
          <w:rFonts w:ascii="Arial" w:hAnsi="Arial" w:cs="Arial"/>
          <w:b/>
          <w:color w:val="7030A0"/>
        </w:rPr>
      </w:pPr>
    </w:p>
    <w:p w:rsidR="00232F10" w:rsidRDefault="00F35532" w:rsidP="00C47637">
      <w:pPr>
        <w:jc w:val="both"/>
        <w:rPr>
          <w:rFonts w:ascii="Arial" w:hAnsi="Arial" w:cs="Arial"/>
        </w:rPr>
      </w:pPr>
      <w:r>
        <w:rPr>
          <w:rFonts w:ascii="Arial" w:hAnsi="Arial" w:cs="Arial"/>
        </w:rPr>
        <w:t xml:space="preserve">The presence of the </w:t>
      </w:r>
      <w:r w:rsidR="00B057D2">
        <w:rPr>
          <w:rFonts w:ascii="Arial" w:hAnsi="Arial" w:cs="Arial"/>
        </w:rPr>
        <w:t>Tension Monitoring Group</w:t>
      </w:r>
      <w:r>
        <w:rPr>
          <w:rFonts w:ascii="Arial" w:hAnsi="Arial" w:cs="Arial"/>
        </w:rPr>
        <w:t xml:space="preserve"> provides an excellent opportunity for the development of partnership disruption of radicalising influences across </w:t>
      </w:r>
      <w:r w:rsidR="00541E40">
        <w:rPr>
          <w:rFonts w:ascii="Arial" w:hAnsi="Arial" w:cs="Arial"/>
        </w:rPr>
        <w:t>Tower Hamlets</w:t>
      </w:r>
      <w:r>
        <w:rPr>
          <w:rFonts w:ascii="Arial" w:hAnsi="Arial" w:cs="Arial"/>
        </w:rPr>
        <w:t xml:space="preserve">. </w:t>
      </w:r>
      <w:r w:rsidR="00E3148D">
        <w:rPr>
          <w:rFonts w:ascii="Arial" w:hAnsi="Arial" w:cs="Arial"/>
        </w:rPr>
        <w:t>This allows for partners to come together</w:t>
      </w:r>
      <w:r w:rsidR="00B057D2">
        <w:rPr>
          <w:rFonts w:ascii="Arial" w:hAnsi="Arial" w:cs="Arial"/>
        </w:rPr>
        <w:t xml:space="preserve"> with community representatives</w:t>
      </w:r>
      <w:r w:rsidR="00E3148D">
        <w:rPr>
          <w:rFonts w:ascii="Arial" w:hAnsi="Arial" w:cs="Arial"/>
        </w:rPr>
        <w:t xml:space="preserve"> to develop collaborative partnership responses to emerging threats</w:t>
      </w:r>
      <w:r w:rsidR="00232F10">
        <w:rPr>
          <w:rFonts w:ascii="Arial" w:hAnsi="Arial" w:cs="Arial"/>
        </w:rPr>
        <w:t>, including far right activity coming into Tower Hamlets from other locations</w:t>
      </w:r>
      <w:r w:rsidR="00E3148D">
        <w:rPr>
          <w:rFonts w:ascii="Arial" w:hAnsi="Arial" w:cs="Arial"/>
        </w:rPr>
        <w:t xml:space="preserve">. This model of joint tasking, underpinned by a strong culture of information sharing and partnership trust, could become an example of national good practice. </w:t>
      </w:r>
      <w:r w:rsidR="00F46213">
        <w:rPr>
          <w:rFonts w:ascii="Arial" w:hAnsi="Arial" w:cs="Arial"/>
        </w:rPr>
        <w:t>Ensuring that residents understand how Prevent is involved in protecting faith communities from far-right extremism will help challenge the negative perceptions of Prevent in Tower Hamlets.</w:t>
      </w:r>
    </w:p>
    <w:p w:rsidR="00232F10" w:rsidRDefault="00232F10" w:rsidP="00C47637">
      <w:pPr>
        <w:jc w:val="both"/>
        <w:rPr>
          <w:rFonts w:ascii="Arial" w:hAnsi="Arial" w:cs="Arial"/>
        </w:rPr>
      </w:pPr>
      <w:r>
        <w:rPr>
          <w:rFonts w:ascii="Arial" w:hAnsi="Arial" w:cs="Arial"/>
        </w:rPr>
        <w:t xml:space="preserve">This is supplemented by strong local authority involvement at the Prevent Case Management meeting where opportunities for disruption activities are </w:t>
      </w:r>
      <w:r w:rsidR="005E33FC">
        <w:rPr>
          <w:rFonts w:ascii="Arial" w:hAnsi="Arial" w:cs="Arial"/>
        </w:rPr>
        <w:t>discussed. Emerging issues are discussed with the Counter Extremism Coordinator and there remains a requirement to understand where responsibility sits for disruption activity. The CE coordinator may benefit from some training to understand opportunities for disruption.</w:t>
      </w:r>
      <w:r w:rsidR="00F46213">
        <w:rPr>
          <w:rFonts w:ascii="Arial" w:hAnsi="Arial" w:cs="Arial"/>
        </w:rPr>
        <w:t xml:space="preserve"> Understanding and mapping the networks of extremist groups operating in the borough will help identify opportunities to disrupt their activity in partnership.</w:t>
      </w:r>
    </w:p>
    <w:p w:rsidR="005E33FC" w:rsidRDefault="005E33FC" w:rsidP="00C47637">
      <w:pPr>
        <w:jc w:val="both"/>
        <w:rPr>
          <w:rFonts w:ascii="Arial" w:hAnsi="Arial" w:cs="Arial"/>
        </w:rPr>
      </w:pPr>
      <w:r>
        <w:rPr>
          <w:rFonts w:ascii="Arial" w:hAnsi="Arial" w:cs="Arial"/>
        </w:rPr>
        <w:t xml:space="preserve">The review team heard of some excellent examples of the innovative use of local authority tools and powers to tackle extremist activity, in particular </w:t>
      </w:r>
      <w:r w:rsidR="00F46213">
        <w:rPr>
          <w:rFonts w:ascii="Arial" w:hAnsi="Arial" w:cs="Arial"/>
        </w:rPr>
        <w:t>in response to right-wing activity. The local authority recognises that making communities more resilient to extremists will reduce the influence of those who would seek to radicalise.</w:t>
      </w:r>
    </w:p>
    <w:p w:rsidR="00041EAB" w:rsidRPr="00FF5375" w:rsidRDefault="00041EAB" w:rsidP="00C47637">
      <w:pPr>
        <w:jc w:val="both"/>
        <w:rPr>
          <w:rFonts w:ascii="Arial" w:hAnsi="Arial" w:cs="Arial"/>
        </w:rPr>
      </w:pPr>
    </w:p>
    <w:p w:rsidR="00F061FC" w:rsidRPr="00751B50" w:rsidRDefault="00F061FC" w:rsidP="00F061FC">
      <w:pPr>
        <w:rPr>
          <w:rFonts w:ascii="Arial" w:hAnsi="Arial" w:cs="Arial"/>
          <w:b/>
          <w:u w:val="single"/>
        </w:rPr>
      </w:pPr>
      <w:r w:rsidRPr="00751B50">
        <w:rPr>
          <w:rFonts w:ascii="Arial" w:hAnsi="Arial" w:cs="Arial"/>
          <w:b/>
          <w:u w:val="single"/>
        </w:rPr>
        <w:t>Recommendations</w:t>
      </w:r>
    </w:p>
    <w:p w:rsidR="007B7F3A" w:rsidRPr="00F46213" w:rsidRDefault="007B7F3A" w:rsidP="00447C6A">
      <w:pPr>
        <w:numPr>
          <w:ilvl w:val="0"/>
          <w:numId w:val="19"/>
        </w:numPr>
        <w:spacing w:after="200" w:line="276" w:lineRule="auto"/>
        <w:jc w:val="both"/>
        <w:rPr>
          <w:rFonts w:ascii="Arial" w:hAnsi="Arial" w:cs="Arial"/>
        </w:rPr>
      </w:pPr>
      <w:r w:rsidRPr="00F46213">
        <w:rPr>
          <w:rFonts w:ascii="Arial" w:hAnsi="Arial" w:cs="Arial"/>
        </w:rPr>
        <w:t>Opportunities to train CE Coordinator in disruption techniques</w:t>
      </w:r>
    </w:p>
    <w:p w:rsidR="007B7F3A" w:rsidRPr="00F46213" w:rsidRDefault="007B7F3A" w:rsidP="00447C6A">
      <w:pPr>
        <w:numPr>
          <w:ilvl w:val="0"/>
          <w:numId w:val="19"/>
        </w:numPr>
        <w:spacing w:after="200" w:line="276" w:lineRule="auto"/>
        <w:jc w:val="both"/>
        <w:rPr>
          <w:rFonts w:ascii="Arial" w:hAnsi="Arial" w:cs="Arial"/>
        </w:rPr>
      </w:pPr>
      <w:r w:rsidRPr="00F46213">
        <w:rPr>
          <w:rFonts w:ascii="Arial" w:hAnsi="Arial" w:cs="Arial"/>
        </w:rPr>
        <w:t xml:space="preserve">Consider ways to map and disrupt extremist groups operating </w:t>
      </w:r>
      <w:r w:rsidR="00F46213">
        <w:rPr>
          <w:rFonts w:ascii="Arial" w:hAnsi="Arial" w:cs="Arial"/>
        </w:rPr>
        <w:t>in</w:t>
      </w:r>
      <w:r w:rsidRPr="00F46213">
        <w:rPr>
          <w:rFonts w:ascii="Arial" w:hAnsi="Arial" w:cs="Arial"/>
        </w:rPr>
        <w:t xml:space="preserve"> the borough</w:t>
      </w:r>
    </w:p>
    <w:p w:rsidR="007B7F3A" w:rsidRPr="00F46213" w:rsidRDefault="007B7F3A" w:rsidP="00447C6A">
      <w:pPr>
        <w:numPr>
          <w:ilvl w:val="0"/>
          <w:numId w:val="19"/>
        </w:numPr>
        <w:spacing w:after="200" w:line="276" w:lineRule="auto"/>
        <w:jc w:val="both"/>
        <w:rPr>
          <w:rFonts w:ascii="Arial" w:hAnsi="Arial" w:cs="Arial"/>
        </w:rPr>
      </w:pPr>
      <w:r w:rsidRPr="00F46213">
        <w:rPr>
          <w:rFonts w:ascii="Arial" w:hAnsi="Arial" w:cs="Arial"/>
        </w:rPr>
        <w:t>Options and opportunities to share the good work around problem solving</w:t>
      </w:r>
      <w:r w:rsidR="00F46213">
        <w:rPr>
          <w:rFonts w:ascii="Arial" w:hAnsi="Arial" w:cs="Arial"/>
        </w:rPr>
        <w:t xml:space="preserve"> and case studies amongst staff and residents</w:t>
      </w:r>
      <w:r w:rsidRPr="00F46213">
        <w:rPr>
          <w:rFonts w:ascii="Arial" w:hAnsi="Arial" w:cs="Arial"/>
        </w:rPr>
        <w:t xml:space="preserve"> should be considered to accentuate the positive aspects of Prevent</w:t>
      </w:r>
    </w:p>
    <w:p w:rsidR="009A06EB" w:rsidRPr="00FF5375" w:rsidRDefault="009A06EB" w:rsidP="009A06EB">
      <w:pPr>
        <w:spacing w:after="200" w:line="276" w:lineRule="auto"/>
        <w:jc w:val="both"/>
        <w:rPr>
          <w:rFonts w:ascii="Arial" w:hAnsi="Arial" w:cs="Arial"/>
        </w:rPr>
      </w:pPr>
    </w:p>
    <w:p w:rsidR="009A06EB" w:rsidRPr="00FF5375" w:rsidRDefault="009A06EB" w:rsidP="009A06EB">
      <w:pPr>
        <w:spacing w:after="200" w:line="276" w:lineRule="auto"/>
        <w:jc w:val="both"/>
        <w:rPr>
          <w:rFonts w:ascii="Arial" w:hAnsi="Arial" w:cs="Arial"/>
        </w:rPr>
      </w:pPr>
    </w:p>
    <w:p w:rsidR="009A06EB" w:rsidRPr="00FF5375" w:rsidRDefault="009A06EB" w:rsidP="009A06EB">
      <w:pPr>
        <w:spacing w:after="200" w:line="276" w:lineRule="auto"/>
        <w:jc w:val="both"/>
        <w:rPr>
          <w:rFonts w:ascii="Arial" w:hAnsi="Arial" w:cs="Arial"/>
        </w:rPr>
      </w:pPr>
    </w:p>
    <w:p w:rsidR="009A06EB" w:rsidRPr="00FF5375" w:rsidRDefault="009A06EB" w:rsidP="009A06EB">
      <w:pPr>
        <w:spacing w:after="200" w:line="276" w:lineRule="auto"/>
        <w:jc w:val="both"/>
        <w:rPr>
          <w:rFonts w:ascii="Arial" w:hAnsi="Arial" w:cs="Arial"/>
        </w:rPr>
      </w:pPr>
    </w:p>
    <w:p w:rsidR="00FF5375" w:rsidRDefault="00FF5375">
      <w:pPr>
        <w:rPr>
          <w:rFonts w:ascii="Arial" w:hAnsi="Arial" w:cs="Arial"/>
        </w:rPr>
      </w:pPr>
      <w:r>
        <w:rPr>
          <w:rFonts w:ascii="Arial" w:hAnsi="Arial" w:cs="Arial"/>
        </w:rPr>
        <w:br w:type="page"/>
      </w:r>
    </w:p>
    <w:p w:rsidR="00C516FB" w:rsidRPr="00C516FB" w:rsidRDefault="00C516FB" w:rsidP="00447C6A">
      <w:pPr>
        <w:pStyle w:val="ListParagraph"/>
        <w:numPr>
          <w:ilvl w:val="0"/>
          <w:numId w:val="8"/>
        </w:numPr>
        <w:jc w:val="both"/>
        <w:rPr>
          <w:rFonts w:ascii="Arial" w:hAnsi="Arial" w:cs="Arial"/>
          <w:b/>
          <w:color w:val="7030A0"/>
        </w:rPr>
      </w:pPr>
      <w:r w:rsidRPr="00C516FB">
        <w:rPr>
          <w:rFonts w:ascii="Arial" w:hAnsi="Arial" w:cs="Arial"/>
          <w:b/>
          <w:color w:val="7030A0"/>
        </w:rPr>
        <w:lastRenderedPageBreak/>
        <w:t>There is a training programme in place for relevant personnel.</w:t>
      </w:r>
    </w:p>
    <w:p w:rsidR="00FF5375" w:rsidRDefault="00127C4D" w:rsidP="00C47637">
      <w:pPr>
        <w:jc w:val="both"/>
        <w:rPr>
          <w:rFonts w:ascii="Arial" w:hAnsi="Arial" w:cs="Arial"/>
        </w:rPr>
      </w:pPr>
      <w:r w:rsidRPr="00FF5375">
        <w:rPr>
          <w:rFonts w:ascii="Arial" w:hAnsi="Arial" w:cs="Arial"/>
        </w:rPr>
        <w:t xml:space="preserve">There is a clear commitment to training across </w:t>
      </w:r>
      <w:r w:rsidR="00541E40">
        <w:rPr>
          <w:rFonts w:ascii="Arial" w:hAnsi="Arial" w:cs="Arial"/>
        </w:rPr>
        <w:t>Tower Hamlets</w:t>
      </w:r>
      <w:r w:rsidR="00023CC5">
        <w:rPr>
          <w:rFonts w:ascii="Arial" w:hAnsi="Arial" w:cs="Arial"/>
        </w:rPr>
        <w:t xml:space="preserve">, with </w:t>
      </w:r>
      <w:r w:rsidR="007B7F3A">
        <w:rPr>
          <w:rFonts w:ascii="Arial" w:hAnsi="Arial" w:cs="Arial"/>
        </w:rPr>
        <w:t>all relevant staff involved in the assessment of vulnerable individuals receiving training on an ongoing basis.</w:t>
      </w:r>
      <w:r w:rsidR="000F7F52">
        <w:rPr>
          <w:rFonts w:ascii="Arial" w:hAnsi="Arial" w:cs="Arial"/>
        </w:rPr>
        <w:t xml:space="preserve"> This could be supported by incorporating Prevent </w:t>
      </w:r>
      <w:r w:rsidR="00FA1E9F">
        <w:rPr>
          <w:rFonts w:ascii="Arial" w:hAnsi="Arial" w:cs="Arial"/>
        </w:rPr>
        <w:t>into the local authority learning and development catalogue.</w:t>
      </w:r>
    </w:p>
    <w:p w:rsidR="007B7F3A" w:rsidRDefault="00BE4F8B" w:rsidP="00BE4F8B">
      <w:pPr>
        <w:jc w:val="both"/>
        <w:rPr>
          <w:rFonts w:ascii="Arial" w:hAnsi="Arial" w:cs="Arial"/>
        </w:rPr>
      </w:pPr>
      <w:r>
        <w:rPr>
          <w:rFonts w:ascii="Arial" w:hAnsi="Arial" w:cs="Arial"/>
        </w:rPr>
        <w:t xml:space="preserve">There are many areas of good practice in the delivery of Prevent training in </w:t>
      </w:r>
      <w:r w:rsidR="00541E40">
        <w:rPr>
          <w:rFonts w:ascii="Arial" w:hAnsi="Arial" w:cs="Arial"/>
        </w:rPr>
        <w:t>Tower Hamlets</w:t>
      </w:r>
      <w:r w:rsidR="00FF0FC7">
        <w:rPr>
          <w:rFonts w:ascii="Arial" w:hAnsi="Arial" w:cs="Arial"/>
        </w:rPr>
        <w:t>, but in particular the education work is an area of excellence</w:t>
      </w:r>
      <w:r>
        <w:rPr>
          <w:rFonts w:ascii="Arial" w:hAnsi="Arial" w:cs="Arial"/>
        </w:rPr>
        <w:t>.</w:t>
      </w:r>
      <w:r w:rsidR="00A51B54">
        <w:rPr>
          <w:rFonts w:ascii="Arial" w:hAnsi="Arial" w:cs="Arial"/>
        </w:rPr>
        <w:t xml:space="preserve"> </w:t>
      </w:r>
      <w:r w:rsidR="00FF0FC7">
        <w:rPr>
          <w:rFonts w:ascii="Arial" w:hAnsi="Arial" w:cs="Arial"/>
        </w:rPr>
        <w:t>Peers heard repeatedly praise for the Prevent Education Officer</w:t>
      </w:r>
      <w:r w:rsidR="007B7F3A">
        <w:rPr>
          <w:rFonts w:ascii="Arial" w:hAnsi="Arial" w:cs="Arial"/>
        </w:rPr>
        <w:t>; his</w:t>
      </w:r>
      <w:r w:rsidR="00FF0FC7">
        <w:rPr>
          <w:rFonts w:ascii="Arial" w:hAnsi="Arial" w:cs="Arial"/>
        </w:rPr>
        <w:t xml:space="preserve"> work in developing resilient schools </w:t>
      </w:r>
      <w:r w:rsidR="007B7F3A">
        <w:rPr>
          <w:rFonts w:ascii="Arial" w:hAnsi="Arial" w:cs="Arial"/>
        </w:rPr>
        <w:t>and encouraging positive perspectives of Prevent in Tower Hamlets schools is an area of excellence.</w:t>
      </w:r>
      <w:r w:rsidR="000F7F52">
        <w:rPr>
          <w:rFonts w:ascii="Arial" w:hAnsi="Arial" w:cs="Arial"/>
        </w:rPr>
        <w:t xml:space="preserve"> Added to this is work around teacher training and the development of specific resources for trainee teachers. This is supplemented by the excellent work of Equaliteach operating in the borough.</w:t>
      </w:r>
    </w:p>
    <w:p w:rsidR="000F7F52" w:rsidRPr="00041EAB" w:rsidRDefault="000F7F52" w:rsidP="000F7F52">
      <w:pPr>
        <w:jc w:val="both"/>
        <w:rPr>
          <w:rFonts w:ascii="Arial" w:hAnsi="Arial" w:cs="Arial"/>
        </w:rPr>
      </w:pPr>
      <w:r>
        <w:rPr>
          <w:rFonts w:ascii="Arial" w:hAnsi="Arial" w:cs="Arial"/>
        </w:rPr>
        <w:t xml:space="preserve">The proliferation of good work in delivering training in Tower Hamlets would benefit greatly from the coordination opportunity afforded by a unified partnership training strategy, overseen by the Prevent board. This would identify good practice and share capacity issues across partners, as well as identifying gaps in delivery and seeking to fill them with the mixed economy of online training, WRAP, and more in-depth specialist training for practitioners most likely to come into contact with those at risk. </w:t>
      </w:r>
    </w:p>
    <w:p w:rsidR="00041EAB" w:rsidRDefault="00FF0FC7" w:rsidP="00C47637">
      <w:pPr>
        <w:jc w:val="both"/>
        <w:rPr>
          <w:rFonts w:ascii="Arial" w:hAnsi="Arial" w:cs="Arial"/>
        </w:rPr>
      </w:pPr>
      <w:r>
        <w:rPr>
          <w:rFonts w:ascii="Arial" w:hAnsi="Arial" w:cs="Arial"/>
        </w:rPr>
        <w:t xml:space="preserve">There remains a need for all elected members to better understand Prevent and the local authority responsibilities within this. </w:t>
      </w:r>
      <w:r w:rsidR="007B7F3A">
        <w:rPr>
          <w:rFonts w:ascii="Arial" w:hAnsi="Arial" w:cs="Arial"/>
        </w:rPr>
        <w:t>W</w:t>
      </w:r>
      <w:r>
        <w:rPr>
          <w:rFonts w:ascii="Arial" w:hAnsi="Arial" w:cs="Arial"/>
        </w:rPr>
        <w:t>ith a new cohort of elected members likely to join the council in May there is clearly an opportunity for the induction process to include sessions on Prevent alongside a programme of Prevent training and awareness raising for all members, and continuing development for lead councillors.</w:t>
      </w:r>
      <w:r w:rsidR="000F7F52">
        <w:rPr>
          <w:rFonts w:ascii="Arial" w:hAnsi="Arial" w:cs="Arial"/>
        </w:rPr>
        <w:t xml:space="preserve"> Lead councillors should receive specific training and support</w:t>
      </w:r>
      <w:r w:rsidR="00FA1E9F">
        <w:rPr>
          <w:rFonts w:ascii="Arial" w:hAnsi="Arial" w:cs="Arial"/>
        </w:rPr>
        <w:t>.</w:t>
      </w:r>
    </w:p>
    <w:p w:rsidR="00FA1E9F" w:rsidRDefault="00FA1E9F" w:rsidP="00C47637">
      <w:pPr>
        <w:jc w:val="both"/>
        <w:rPr>
          <w:rFonts w:ascii="Arial" w:hAnsi="Arial" w:cs="Arial"/>
        </w:rPr>
      </w:pPr>
      <w:r>
        <w:rPr>
          <w:rFonts w:ascii="Arial" w:hAnsi="Arial" w:cs="Arial"/>
        </w:rPr>
        <w:t xml:space="preserve">The development of the new Youth Service provision in Tower Hamlets is vital to engagement and delivery and it is crucial that Youth Service staff receive Prevent training. </w:t>
      </w:r>
      <w:r w:rsidR="008831CA">
        <w:rPr>
          <w:rFonts w:ascii="Arial" w:hAnsi="Arial" w:cs="Arial"/>
        </w:rPr>
        <w:t xml:space="preserve">Practitioners need the opportunity to build on their understanding, confidence and capability around meeting safeguarding expectations where their direct involvements meet the Prevent intervention criteria. </w:t>
      </w:r>
      <w:r>
        <w:rPr>
          <w:rFonts w:ascii="Arial" w:hAnsi="Arial" w:cs="Arial"/>
        </w:rPr>
        <w:t xml:space="preserve">All frontline staff would benefit from “Difficult Dialogue” training in order to </w:t>
      </w:r>
      <w:r w:rsidR="00090460">
        <w:rPr>
          <w:rFonts w:ascii="Arial" w:hAnsi="Arial" w:cs="Arial"/>
        </w:rPr>
        <w:t>enable them to withstand challenge from negative voices in the community.</w:t>
      </w:r>
    </w:p>
    <w:p w:rsidR="00041EAB" w:rsidRPr="00FF5375" w:rsidRDefault="00041EAB" w:rsidP="00C47637">
      <w:pPr>
        <w:jc w:val="both"/>
        <w:rPr>
          <w:rFonts w:ascii="Arial" w:hAnsi="Arial" w:cs="Arial"/>
        </w:rPr>
      </w:pPr>
    </w:p>
    <w:p w:rsidR="00127C4D" w:rsidRPr="00751B50" w:rsidRDefault="00127C4D" w:rsidP="00127C4D">
      <w:pPr>
        <w:rPr>
          <w:rFonts w:ascii="Arial" w:hAnsi="Arial" w:cs="Arial"/>
          <w:b/>
          <w:u w:val="single"/>
        </w:rPr>
      </w:pPr>
      <w:r w:rsidRPr="00751B50">
        <w:rPr>
          <w:rFonts w:ascii="Arial" w:hAnsi="Arial" w:cs="Arial"/>
          <w:b/>
          <w:u w:val="single"/>
        </w:rPr>
        <w:t>Recommendations</w:t>
      </w:r>
      <w:r w:rsidR="00751B50">
        <w:rPr>
          <w:rFonts w:ascii="Arial" w:hAnsi="Arial" w:cs="Arial"/>
          <w:b/>
          <w:u w:val="single"/>
        </w:rPr>
        <w:t>:</w:t>
      </w:r>
    </w:p>
    <w:p w:rsidR="00090460" w:rsidRPr="000F7F52" w:rsidRDefault="00090460" w:rsidP="00447C6A">
      <w:pPr>
        <w:numPr>
          <w:ilvl w:val="0"/>
          <w:numId w:val="20"/>
        </w:numPr>
        <w:spacing w:after="200" w:line="276" w:lineRule="auto"/>
        <w:jc w:val="both"/>
        <w:rPr>
          <w:rFonts w:ascii="Arial" w:hAnsi="Arial" w:cs="Arial"/>
        </w:rPr>
      </w:pPr>
      <w:r w:rsidRPr="000F7F52">
        <w:rPr>
          <w:rFonts w:ascii="Arial" w:hAnsi="Arial" w:cs="Arial"/>
        </w:rPr>
        <w:t>Creating a dedicated training strategy and audit for Prevent training across the local authority will help identify areas requiring specific training</w:t>
      </w:r>
    </w:p>
    <w:p w:rsidR="00090460" w:rsidRPr="000F7F52" w:rsidRDefault="00090460" w:rsidP="00447C6A">
      <w:pPr>
        <w:numPr>
          <w:ilvl w:val="0"/>
          <w:numId w:val="20"/>
        </w:numPr>
        <w:spacing w:after="200" w:line="276" w:lineRule="auto"/>
        <w:jc w:val="both"/>
        <w:rPr>
          <w:rFonts w:ascii="Arial" w:hAnsi="Arial" w:cs="Arial"/>
        </w:rPr>
      </w:pPr>
      <w:r w:rsidRPr="000F7F52">
        <w:rPr>
          <w:rFonts w:ascii="Arial" w:hAnsi="Arial" w:cs="Arial"/>
        </w:rPr>
        <w:t>Ensure that all existing and new councillors receive Prevent briefings </w:t>
      </w:r>
    </w:p>
    <w:p w:rsidR="00090460" w:rsidRPr="000F7F52" w:rsidRDefault="000F7F52" w:rsidP="00447C6A">
      <w:pPr>
        <w:numPr>
          <w:ilvl w:val="0"/>
          <w:numId w:val="20"/>
        </w:numPr>
        <w:spacing w:after="200" w:line="276" w:lineRule="auto"/>
        <w:jc w:val="both"/>
        <w:rPr>
          <w:rFonts w:ascii="Arial" w:hAnsi="Arial" w:cs="Arial"/>
        </w:rPr>
      </w:pPr>
      <w:r>
        <w:rPr>
          <w:rFonts w:ascii="Arial" w:hAnsi="Arial" w:cs="Arial"/>
        </w:rPr>
        <w:t>Ensure that a training and support package is provided to lead councillors</w:t>
      </w:r>
    </w:p>
    <w:p w:rsidR="00090460" w:rsidRPr="000F7F52" w:rsidRDefault="00090460" w:rsidP="00447C6A">
      <w:pPr>
        <w:numPr>
          <w:ilvl w:val="0"/>
          <w:numId w:val="20"/>
        </w:numPr>
        <w:spacing w:after="200" w:line="276" w:lineRule="auto"/>
        <w:jc w:val="both"/>
        <w:rPr>
          <w:rFonts w:ascii="Arial" w:hAnsi="Arial" w:cs="Arial"/>
        </w:rPr>
      </w:pPr>
      <w:r w:rsidRPr="000F7F52">
        <w:rPr>
          <w:rFonts w:ascii="Arial" w:hAnsi="Arial" w:cs="Arial"/>
        </w:rPr>
        <w:t>Link Prevent training to the broader council L</w:t>
      </w:r>
      <w:r w:rsidR="00FA1E9F">
        <w:rPr>
          <w:rFonts w:ascii="Arial" w:hAnsi="Arial" w:cs="Arial"/>
        </w:rPr>
        <w:t xml:space="preserve">earning </w:t>
      </w:r>
      <w:r w:rsidRPr="000F7F52">
        <w:rPr>
          <w:rFonts w:ascii="Arial" w:hAnsi="Arial" w:cs="Arial"/>
        </w:rPr>
        <w:t>&amp;</w:t>
      </w:r>
      <w:r w:rsidR="00FA1E9F">
        <w:rPr>
          <w:rFonts w:ascii="Arial" w:hAnsi="Arial" w:cs="Arial"/>
        </w:rPr>
        <w:t xml:space="preserve"> </w:t>
      </w:r>
      <w:r w:rsidRPr="000F7F52">
        <w:rPr>
          <w:rFonts w:ascii="Arial" w:hAnsi="Arial" w:cs="Arial"/>
        </w:rPr>
        <w:t>D</w:t>
      </w:r>
      <w:r w:rsidR="00FA1E9F">
        <w:rPr>
          <w:rFonts w:ascii="Arial" w:hAnsi="Arial" w:cs="Arial"/>
        </w:rPr>
        <w:t>evelopment</w:t>
      </w:r>
      <w:r w:rsidRPr="000F7F52">
        <w:rPr>
          <w:rFonts w:ascii="Arial" w:hAnsi="Arial" w:cs="Arial"/>
        </w:rPr>
        <w:t xml:space="preserve"> offer</w:t>
      </w:r>
    </w:p>
    <w:p w:rsidR="00090460" w:rsidRPr="000F7F52" w:rsidRDefault="00090460" w:rsidP="00447C6A">
      <w:pPr>
        <w:numPr>
          <w:ilvl w:val="0"/>
          <w:numId w:val="20"/>
        </w:numPr>
        <w:spacing w:after="200" w:line="276" w:lineRule="auto"/>
        <w:jc w:val="both"/>
        <w:rPr>
          <w:rFonts w:ascii="Arial" w:hAnsi="Arial" w:cs="Arial"/>
        </w:rPr>
      </w:pPr>
      <w:r w:rsidRPr="000F7F52">
        <w:rPr>
          <w:rFonts w:ascii="Arial" w:hAnsi="Arial" w:cs="Arial"/>
        </w:rPr>
        <w:t>Must ensure that the new youth service are fully engaged and trained on Prevent</w:t>
      </w:r>
    </w:p>
    <w:p w:rsidR="00090460" w:rsidRDefault="00090460" w:rsidP="00447C6A">
      <w:pPr>
        <w:numPr>
          <w:ilvl w:val="0"/>
          <w:numId w:val="20"/>
        </w:numPr>
        <w:spacing w:after="200" w:line="276" w:lineRule="auto"/>
        <w:jc w:val="both"/>
        <w:rPr>
          <w:rFonts w:ascii="Arial" w:hAnsi="Arial" w:cs="Arial"/>
        </w:rPr>
      </w:pPr>
      <w:r w:rsidRPr="000F7F52">
        <w:rPr>
          <w:rFonts w:ascii="Arial" w:hAnsi="Arial" w:cs="Arial"/>
        </w:rPr>
        <w:t>Front line practitioners would benefit from “difficult dialogue” training </w:t>
      </w:r>
    </w:p>
    <w:p w:rsidR="008831CA" w:rsidRDefault="008831CA" w:rsidP="008831CA">
      <w:pPr>
        <w:pStyle w:val="ListParagraph"/>
        <w:numPr>
          <w:ilvl w:val="0"/>
          <w:numId w:val="20"/>
        </w:numPr>
        <w:spacing w:after="200" w:line="276" w:lineRule="auto"/>
        <w:jc w:val="both"/>
        <w:rPr>
          <w:rFonts w:ascii="Arial" w:hAnsi="Arial" w:cs="Arial"/>
        </w:rPr>
      </w:pPr>
      <w:r>
        <w:rPr>
          <w:rFonts w:ascii="Arial" w:hAnsi="Arial" w:cs="Arial"/>
        </w:rPr>
        <w:t xml:space="preserve">To use the learning and practice development in the Children Social Care dedicated Prevent Team within the Prevent training programme as a means of demonstrating to </w:t>
      </w:r>
      <w:r>
        <w:rPr>
          <w:rFonts w:ascii="Arial" w:hAnsi="Arial" w:cs="Arial"/>
        </w:rPr>
        <w:lastRenderedPageBreak/>
        <w:t xml:space="preserve">other children's work force staff the potential positive outcomes from a formal intervention - especially around the areas of safeguarding and engagement. </w:t>
      </w:r>
    </w:p>
    <w:p w:rsidR="008831CA" w:rsidRPr="000F7F52" w:rsidRDefault="008831CA" w:rsidP="008831CA">
      <w:pPr>
        <w:spacing w:after="200" w:line="276" w:lineRule="auto"/>
        <w:ind w:left="720"/>
        <w:jc w:val="both"/>
        <w:rPr>
          <w:rFonts w:ascii="Arial" w:hAnsi="Arial" w:cs="Arial"/>
        </w:rPr>
      </w:pPr>
    </w:p>
    <w:p w:rsidR="007D3BE0" w:rsidRDefault="007D3BE0" w:rsidP="007D3BE0">
      <w:pPr>
        <w:spacing w:after="200" w:line="276" w:lineRule="auto"/>
        <w:jc w:val="both"/>
        <w:rPr>
          <w:rFonts w:ascii="Arial" w:hAnsi="Arial" w:cs="Arial"/>
        </w:rPr>
      </w:pPr>
    </w:p>
    <w:p w:rsidR="00C47637" w:rsidRDefault="00C47637">
      <w:pPr>
        <w:rPr>
          <w:rFonts w:ascii="Arial" w:hAnsi="Arial" w:cs="Arial"/>
        </w:rPr>
      </w:pPr>
      <w:r>
        <w:rPr>
          <w:rFonts w:ascii="Arial" w:hAnsi="Arial" w:cs="Arial"/>
        </w:rPr>
        <w:br w:type="page"/>
      </w:r>
    </w:p>
    <w:p w:rsidR="00C516FB" w:rsidRPr="00C516FB" w:rsidRDefault="00C516FB" w:rsidP="00447C6A">
      <w:pPr>
        <w:pStyle w:val="ListParagraph"/>
        <w:numPr>
          <w:ilvl w:val="0"/>
          <w:numId w:val="8"/>
        </w:numPr>
        <w:spacing w:line="240" w:lineRule="auto"/>
        <w:jc w:val="both"/>
        <w:rPr>
          <w:rFonts w:ascii="Arial" w:eastAsia="Times New Roman" w:hAnsi="Arial" w:cs="Arial"/>
          <w:b/>
          <w:color w:val="7030A0"/>
          <w:lang w:eastAsia="en-GB"/>
        </w:rPr>
      </w:pPr>
      <w:r w:rsidRPr="00C516FB">
        <w:rPr>
          <w:rFonts w:ascii="Arial" w:hAnsi="Arial" w:cs="Arial"/>
          <w:b/>
          <w:color w:val="7030A0"/>
        </w:rPr>
        <w:lastRenderedPageBreak/>
        <w:t>There is a venue hire policy in place, to ensure that premises are not used by radicalising influencers, and an effective IT policy in place to prevent the access of extremist materials by users of networks</w:t>
      </w: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CF5073" w:rsidRDefault="00541E40" w:rsidP="00053A1F">
      <w:pPr>
        <w:spacing w:after="200" w:line="240" w:lineRule="auto"/>
        <w:contextualSpacing/>
        <w:jc w:val="both"/>
        <w:rPr>
          <w:rFonts w:ascii="Arial" w:eastAsia="Times New Roman" w:hAnsi="Arial" w:cs="Arial"/>
          <w:lang w:eastAsia="en-GB"/>
        </w:rPr>
      </w:pPr>
      <w:r>
        <w:rPr>
          <w:rFonts w:ascii="Arial" w:eastAsia="Times New Roman" w:hAnsi="Arial" w:cs="Arial"/>
          <w:lang w:eastAsia="en-GB"/>
        </w:rPr>
        <w:t>Tower Hamlets</w:t>
      </w:r>
      <w:r w:rsidR="00C37E50">
        <w:rPr>
          <w:rFonts w:ascii="Arial" w:eastAsia="Times New Roman" w:hAnsi="Arial" w:cs="Arial"/>
          <w:lang w:eastAsia="en-GB"/>
        </w:rPr>
        <w:t xml:space="preserve"> has a venue hire policy</w:t>
      </w:r>
      <w:r w:rsidR="00FF0FC7">
        <w:rPr>
          <w:rFonts w:ascii="Arial" w:eastAsia="Times New Roman" w:hAnsi="Arial" w:cs="Arial"/>
          <w:lang w:eastAsia="en-GB"/>
        </w:rPr>
        <w:t xml:space="preserve"> </w:t>
      </w:r>
      <w:r w:rsidR="00090460">
        <w:rPr>
          <w:rFonts w:ascii="Arial" w:eastAsia="Times New Roman" w:hAnsi="Arial" w:cs="Arial"/>
          <w:lang w:eastAsia="en-GB"/>
        </w:rPr>
        <w:t>which is rarely used in practice as extremist organisations in the borough no longer seek to use local authority premises.</w:t>
      </w:r>
      <w:r w:rsidR="00C37E50">
        <w:rPr>
          <w:rFonts w:ascii="Arial" w:eastAsia="Times New Roman" w:hAnsi="Arial" w:cs="Arial"/>
          <w:lang w:eastAsia="en-GB"/>
        </w:rPr>
        <w:t xml:space="preserve"> </w:t>
      </w:r>
      <w:r w:rsidR="00090460">
        <w:rPr>
          <w:rFonts w:ascii="Arial" w:eastAsia="Times New Roman" w:hAnsi="Arial" w:cs="Arial"/>
          <w:lang w:eastAsia="en-GB"/>
        </w:rPr>
        <w:t xml:space="preserve">There would be an opportunity to share this with other organisations which may have venues that </w:t>
      </w:r>
      <w:r w:rsidR="00CF5073">
        <w:rPr>
          <w:rFonts w:ascii="Arial" w:eastAsia="Times New Roman" w:hAnsi="Arial" w:cs="Arial"/>
          <w:lang w:eastAsia="en-GB"/>
        </w:rPr>
        <w:t>extremist speakers may utilise. However, there has not been an incident of note for over 12 months in Tower Hamlets.</w:t>
      </w:r>
    </w:p>
    <w:p w:rsidR="00CF5073" w:rsidRDefault="00CF5073" w:rsidP="00053A1F">
      <w:pPr>
        <w:spacing w:after="200" w:line="240" w:lineRule="auto"/>
        <w:contextualSpacing/>
        <w:jc w:val="both"/>
        <w:rPr>
          <w:rFonts w:ascii="Arial" w:eastAsia="Times New Roman" w:hAnsi="Arial" w:cs="Arial"/>
          <w:lang w:eastAsia="en-GB"/>
        </w:rPr>
      </w:pPr>
    </w:p>
    <w:p w:rsidR="00053A1F" w:rsidRDefault="00CF5073" w:rsidP="00053A1F">
      <w:pPr>
        <w:spacing w:after="200" w:line="240" w:lineRule="auto"/>
        <w:contextualSpacing/>
        <w:jc w:val="both"/>
        <w:rPr>
          <w:rFonts w:ascii="Arial" w:eastAsia="Times New Roman" w:hAnsi="Arial" w:cs="Arial"/>
          <w:lang w:eastAsia="en-GB"/>
        </w:rPr>
      </w:pPr>
      <w:r>
        <w:rPr>
          <w:rFonts w:ascii="Arial" w:eastAsia="Times New Roman" w:hAnsi="Arial" w:cs="Arial"/>
          <w:lang w:eastAsia="en-GB"/>
        </w:rPr>
        <w:t>Sharing a process</w:t>
      </w:r>
      <w:r w:rsidR="00C37E50">
        <w:rPr>
          <w:rFonts w:ascii="Arial" w:eastAsia="Times New Roman" w:hAnsi="Arial" w:cs="Arial"/>
          <w:lang w:eastAsia="en-GB"/>
        </w:rPr>
        <w:t xml:space="preserve"> with other partners in the area including community </w:t>
      </w:r>
      <w:r>
        <w:rPr>
          <w:rFonts w:ascii="Arial" w:eastAsia="Times New Roman" w:hAnsi="Arial" w:cs="Arial"/>
          <w:lang w:eastAsia="en-GB"/>
        </w:rPr>
        <w:t>centres and faith organisations would</w:t>
      </w:r>
      <w:r w:rsidR="00C37E50">
        <w:rPr>
          <w:rFonts w:ascii="Arial" w:eastAsia="Times New Roman" w:hAnsi="Arial" w:cs="Arial"/>
          <w:lang w:eastAsia="en-GB"/>
        </w:rPr>
        <w:t xml:space="preserve"> giv</w:t>
      </w:r>
      <w:r>
        <w:rPr>
          <w:rFonts w:ascii="Arial" w:eastAsia="Times New Roman" w:hAnsi="Arial" w:cs="Arial"/>
          <w:lang w:eastAsia="en-GB"/>
        </w:rPr>
        <w:t>e</w:t>
      </w:r>
      <w:r w:rsidR="00C37E50">
        <w:rPr>
          <w:rFonts w:ascii="Arial" w:eastAsia="Times New Roman" w:hAnsi="Arial" w:cs="Arial"/>
          <w:lang w:eastAsia="en-GB"/>
        </w:rPr>
        <w:t xml:space="preserve"> a community resilience and common practice to </w:t>
      </w:r>
      <w:r w:rsidR="00F22C32">
        <w:rPr>
          <w:rFonts w:ascii="Arial" w:eastAsia="Times New Roman" w:hAnsi="Arial" w:cs="Arial"/>
          <w:lang w:eastAsia="en-GB"/>
        </w:rPr>
        <w:t xml:space="preserve">counter </w:t>
      </w:r>
      <w:r w:rsidR="00C37E50">
        <w:rPr>
          <w:rFonts w:ascii="Arial" w:eastAsia="Times New Roman" w:hAnsi="Arial" w:cs="Arial"/>
          <w:lang w:eastAsia="en-GB"/>
        </w:rPr>
        <w:t xml:space="preserve">those who would seek to </w:t>
      </w:r>
      <w:r w:rsidR="00F22C32">
        <w:rPr>
          <w:rFonts w:ascii="Arial" w:eastAsia="Times New Roman" w:hAnsi="Arial" w:cs="Arial"/>
          <w:lang w:eastAsia="en-GB"/>
        </w:rPr>
        <w:t xml:space="preserve">use </w:t>
      </w:r>
      <w:r w:rsidR="00541E40">
        <w:rPr>
          <w:rFonts w:ascii="Arial" w:eastAsia="Times New Roman" w:hAnsi="Arial" w:cs="Arial"/>
          <w:lang w:eastAsia="en-GB"/>
        </w:rPr>
        <w:t>Tower Hamlets</w:t>
      </w:r>
      <w:r w:rsidR="00F22C32">
        <w:rPr>
          <w:rFonts w:ascii="Arial" w:eastAsia="Times New Roman" w:hAnsi="Arial" w:cs="Arial"/>
          <w:lang w:eastAsia="en-GB"/>
        </w:rPr>
        <w:t xml:space="preserve"> venues to radicalise others.</w:t>
      </w:r>
      <w:r w:rsidR="007A1EDE">
        <w:rPr>
          <w:rFonts w:ascii="Arial" w:eastAsia="Times New Roman" w:hAnsi="Arial" w:cs="Arial"/>
          <w:lang w:eastAsia="en-GB"/>
        </w:rPr>
        <w:t xml:space="preserve"> </w:t>
      </w:r>
    </w:p>
    <w:p w:rsidR="00CF5073" w:rsidRPr="007A1EDE" w:rsidRDefault="00CF5073" w:rsidP="00053A1F">
      <w:pPr>
        <w:spacing w:after="200" w:line="240" w:lineRule="auto"/>
        <w:contextualSpacing/>
        <w:jc w:val="both"/>
        <w:rPr>
          <w:rFonts w:ascii="Arial" w:eastAsia="Times New Roman" w:hAnsi="Arial" w:cs="Arial"/>
          <w:lang w:eastAsia="en-GB"/>
        </w:rPr>
      </w:pPr>
    </w:p>
    <w:p w:rsidR="007A1EDE" w:rsidRDefault="00541E40" w:rsidP="007A1EDE">
      <w:pPr>
        <w:spacing w:after="0"/>
        <w:rPr>
          <w:rFonts w:ascii="Arial" w:hAnsi="Arial" w:cs="Arial"/>
        </w:rPr>
      </w:pPr>
      <w:r>
        <w:rPr>
          <w:rFonts w:ascii="Arial" w:hAnsi="Arial" w:cs="Arial"/>
        </w:rPr>
        <w:t>Tower Hamlets</w:t>
      </w:r>
      <w:r w:rsidR="007A1EDE" w:rsidRPr="007A1EDE">
        <w:rPr>
          <w:rFonts w:ascii="Arial" w:hAnsi="Arial" w:cs="Arial"/>
        </w:rPr>
        <w:t xml:space="preserve"> has a comprehensive firewall that restricts access to extremist and other dangerous and inappropriate website. </w:t>
      </w:r>
    </w:p>
    <w:p w:rsidR="00782F61" w:rsidRDefault="00782F61" w:rsidP="007A1EDE">
      <w:pPr>
        <w:spacing w:after="0"/>
        <w:rPr>
          <w:rFonts w:ascii="Arial" w:hAnsi="Arial" w:cs="Arial"/>
        </w:rPr>
      </w:pPr>
    </w:p>
    <w:p w:rsidR="00782F61" w:rsidRPr="00782F61" w:rsidRDefault="00782F61" w:rsidP="007A1EDE">
      <w:pPr>
        <w:spacing w:after="0"/>
        <w:rPr>
          <w:rFonts w:ascii="Arial" w:hAnsi="Arial" w:cs="Arial"/>
          <w:b/>
          <w:u w:val="single"/>
        </w:rPr>
      </w:pPr>
      <w:r w:rsidRPr="00782F61">
        <w:rPr>
          <w:rFonts w:ascii="Arial" w:hAnsi="Arial" w:cs="Arial"/>
          <w:b/>
          <w:u w:val="single"/>
        </w:rPr>
        <w:t>Recommendations:</w:t>
      </w:r>
    </w:p>
    <w:p w:rsidR="00782F61" w:rsidRDefault="00782F61" w:rsidP="007A1EDE">
      <w:pPr>
        <w:spacing w:after="0"/>
        <w:rPr>
          <w:rFonts w:ascii="Arial" w:hAnsi="Arial" w:cs="Arial"/>
        </w:rPr>
      </w:pPr>
    </w:p>
    <w:p w:rsidR="00782F61" w:rsidRPr="00782F61" w:rsidRDefault="00CF5073" w:rsidP="00447C6A">
      <w:pPr>
        <w:pStyle w:val="ListParagraph"/>
        <w:numPr>
          <w:ilvl w:val="0"/>
          <w:numId w:val="12"/>
        </w:numPr>
        <w:spacing w:after="0"/>
        <w:rPr>
          <w:rFonts w:ascii="Arial" w:hAnsi="Arial" w:cs="Arial"/>
        </w:rPr>
      </w:pPr>
      <w:r>
        <w:rPr>
          <w:rFonts w:ascii="Arial" w:hAnsi="Arial" w:cs="Arial"/>
        </w:rPr>
        <w:t>Seek to share venue hire policy and speaker checking process with other organisations across the borough</w:t>
      </w:r>
    </w:p>
    <w:p w:rsidR="007A1EDE" w:rsidRDefault="007A1EDE"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751B50" w:rsidRDefault="00751B50"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053A1F" w:rsidRDefault="00053A1F" w:rsidP="00053A1F">
      <w:pPr>
        <w:spacing w:after="200" w:line="240" w:lineRule="auto"/>
        <w:contextualSpacing/>
        <w:jc w:val="both"/>
        <w:rPr>
          <w:rFonts w:ascii="Arial" w:eastAsia="Times New Roman" w:hAnsi="Arial" w:cs="Arial"/>
          <w:lang w:eastAsia="en-GB"/>
        </w:rPr>
      </w:pPr>
    </w:p>
    <w:p w:rsidR="00C47637" w:rsidRDefault="00C47637">
      <w:pPr>
        <w:rPr>
          <w:rFonts w:ascii="Arial" w:eastAsia="Times New Roman" w:hAnsi="Arial" w:cs="Arial"/>
          <w:lang w:eastAsia="en-GB"/>
        </w:rPr>
      </w:pPr>
      <w:r>
        <w:rPr>
          <w:rFonts w:ascii="Arial" w:eastAsia="Times New Roman" w:hAnsi="Arial" w:cs="Arial"/>
          <w:lang w:eastAsia="en-GB"/>
        </w:rPr>
        <w:br w:type="page"/>
      </w:r>
    </w:p>
    <w:p w:rsidR="00C516FB" w:rsidRPr="00C516FB" w:rsidRDefault="00C516FB" w:rsidP="00447C6A">
      <w:pPr>
        <w:pStyle w:val="ListParagraph"/>
        <w:numPr>
          <w:ilvl w:val="0"/>
          <w:numId w:val="8"/>
        </w:numPr>
        <w:jc w:val="both"/>
        <w:rPr>
          <w:rFonts w:ascii="Arial" w:hAnsi="Arial" w:cs="Arial"/>
          <w:b/>
          <w:color w:val="7030A0"/>
        </w:rPr>
      </w:pPr>
      <w:r w:rsidRPr="00C516FB">
        <w:rPr>
          <w:rFonts w:ascii="Arial" w:hAnsi="Arial" w:cs="Arial"/>
          <w:b/>
          <w:color w:val="7030A0"/>
        </w:rPr>
        <w:lastRenderedPageBreak/>
        <w:t>There is engagement with a range of civil society groups, both faith-based and secular, to encourage an open and transparent dialogue on the Prevent agenda.</w:t>
      </w:r>
    </w:p>
    <w:p w:rsidR="00CF5073" w:rsidRDefault="00CF5073" w:rsidP="007A1EDE">
      <w:pPr>
        <w:jc w:val="both"/>
        <w:rPr>
          <w:rFonts w:ascii="Arial" w:hAnsi="Arial" w:cs="Arial"/>
        </w:rPr>
      </w:pPr>
      <w:r>
        <w:rPr>
          <w:rFonts w:ascii="Arial" w:hAnsi="Arial" w:cs="Arial"/>
        </w:rPr>
        <w:t>Community engagement in Tower Hamlets remains a significant challenge, with an active anti-Prevent lobby in the borough working against opportunities to engage and inform positively.</w:t>
      </w:r>
      <w:r w:rsidRPr="00CF5073">
        <w:rPr>
          <w:rFonts w:ascii="Arial" w:hAnsi="Arial" w:cs="Arial"/>
        </w:rPr>
        <w:t xml:space="preserve"> </w:t>
      </w:r>
      <w:r>
        <w:rPr>
          <w:rFonts w:ascii="Arial" w:hAnsi="Arial" w:cs="Arial"/>
        </w:rPr>
        <w:t>This will be further supported by informed elected members becoming “Prevent Champions” in their own communities and the recruitment of a second Prevent Engagement Officer with a youth focus to operate in the borough.</w:t>
      </w:r>
      <w:r w:rsidR="00667A9B">
        <w:rPr>
          <w:rFonts w:ascii="Arial" w:hAnsi="Arial" w:cs="Arial"/>
        </w:rPr>
        <w:t xml:space="preserve"> The council should develop a partnership community engagement plan to help map out how, where and who will undertake engagement with communities on Prevent.</w:t>
      </w:r>
    </w:p>
    <w:p w:rsidR="002D295E" w:rsidRDefault="00CF5073" w:rsidP="007A1EDE">
      <w:pPr>
        <w:jc w:val="both"/>
        <w:rPr>
          <w:rFonts w:ascii="Arial" w:hAnsi="Arial" w:cs="Arial"/>
        </w:rPr>
      </w:pPr>
      <w:r>
        <w:rPr>
          <w:rFonts w:ascii="Arial" w:hAnsi="Arial" w:cs="Arial"/>
        </w:rPr>
        <w:t xml:space="preserve">While project provision in Tower Hamlets is generally strong, increasing </w:t>
      </w:r>
      <w:r w:rsidR="00667A9B">
        <w:rPr>
          <w:rFonts w:ascii="Arial" w:hAnsi="Arial" w:cs="Arial"/>
        </w:rPr>
        <w:t>the number</w:t>
      </w:r>
      <w:r>
        <w:rPr>
          <w:rFonts w:ascii="Arial" w:hAnsi="Arial" w:cs="Arial"/>
        </w:rPr>
        <w:t xml:space="preserve"> of local c</w:t>
      </w:r>
      <w:r w:rsidR="002D295E">
        <w:rPr>
          <w:rFonts w:ascii="Arial" w:hAnsi="Arial" w:cs="Arial"/>
        </w:rPr>
        <w:t xml:space="preserve">ivil society groups to a have a voice in Prevent in </w:t>
      </w:r>
      <w:r w:rsidR="00541E40">
        <w:rPr>
          <w:rFonts w:ascii="Arial" w:hAnsi="Arial" w:cs="Arial"/>
        </w:rPr>
        <w:t>Tower Hamlets</w:t>
      </w:r>
      <w:r>
        <w:rPr>
          <w:rFonts w:ascii="Arial" w:hAnsi="Arial" w:cs="Arial"/>
        </w:rPr>
        <w:t xml:space="preserve"> would greatly assist the implementation of the Duty and the perception of Prevent in the borough. This could be supported by the development of a </w:t>
      </w:r>
      <w:r w:rsidR="002D295E">
        <w:rPr>
          <w:rFonts w:ascii="Arial" w:hAnsi="Arial" w:cs="Arial"/>
        </w:rPr>
        <w:t xml:space="preserve">Community Reference Group, at which civil society and community groups can hold Prevent delivery to account, </w:t>
      </w:r>
      <w:r>
        <w:rPr>
          <w:rFonts w:ascii="Arial" w:hAnsi="Arial" w:cs="Arial"/>
        </w:rPr>
        <w:t xml:space="preserve">perhaps built from the recent </w:t>
      </w:r>
      <w:r w:rsidR="00667A9B">
        <w:rPr>
          <w:rFonts w:ascii="Arial" w:hAnsi="Arial" w:cs="Arial"/>
        </w:rPr>
        <w:t>community round table event. This would provide an element of transparency and oversight and help assuage some of the fears communities may have about Prevent in Tower Hamlets.</w:t>
      </w:r>
      <w:r w:rsidR="002D295E">
        <w:rPr>
          <w:rFonts w:ascii="Arial" w:hAnsi="Arial" w:cs="Arial"/>
        </w:rPr>
        <w:t xml:space="preserve"> </w:t>
      </w:r>
      <w:r w:rsidR="00667A9B">
        <w:rPr>
          <w:rFonts w:ascii="Arial" w:hAnsi="Arial" w:cs="Arial"/>
        </w:rPr>
        <w:t xml:space="preserve">Ensuring relevant projects such as Upstanding Neighbourhoods join up with the new Youth Services team will be vital. </w:t>
      </w:r>
      <w:r w:rsidR="002D295E">
        <w:rPr>
          <w:rFonts w:ascii="Arial" w:hAnsi="Arial" w:cs="Arial"/>
        </w:rPr>
        <w:t xml:space="preserve">Prevent is taken to Overview and Scrutiny annually and this assists with accountability and transparency. </w:t>
      </w:r>
    </w:p>
    <w:p w:rsidR="00DA6FD5" w:rsidRDefault="002D295E" w:rsidP="007A1EDE">
      <w:pPr>
        <w:jc w:val="both"/>
        <w:rPr>
          <w:rFonts w:ascii="Arial" w:hAnsi="Arial" w:cs="Arial"/>
        </w:rPr>
      </w:pPr>
      <w:r>
        <w:rPr>
          <w:rFonts w:ascii="Arial" w:hAnsi="Arial" w:cs="Arial"/>
        </w:rPr>
        <w:t>There remains work to be done on</w:t>
      </w:r>
      <w:r w:rsidR="00667A9B">
        <w:rPr>
          <w:rFonts w:ascii="Arial" w:hAnsi="Arial" w:cs="Arial"/>
        </w:rPr>
        <w:t xml:space="preserve"> community perception</w:t>
      </w:r>
      <w:r>
        <w:rPr>
          <w:rFonts w:ascii="Arial" w:hAnsi="Arial" w:cs="Arial"/>
        </w:rPr>
        <w:t>; we heard about organisations who refused to bid for funding from the Home Office due to a potential association with Prevent and CE. It is vital that the differences between CE and Prevent are communicated to civil society organisations and that the aims of both are clearly delineated and conveyed.</w:t>
      </w:r>
    </w:p>
    <w:p w:rsidR="002D295E" w:rsidRDefault="002D295E" w:rsidP="007A1EDE">
      <w:pPr>
        <w:jc w:val="both"/>
        <w:rPr>
          <w:rFonts w:ascii="Arial" w:hAnsi="Arial" w:cs="Arial"/>
        </w:rPr>
      </w:pPr>
    </w:p>
    <w:p w:rsidR="00A65F33" w:rsidRPr="00751B50" w:rsidRDefault="00A65F33" w:rsidP="00E603ED">
      <w:pPr>
        <w:jc w:val="both"/>
        <w:rPr>
          <w:rFonts w:ascii="Arial" w:hAnsi="Arial" w:cs="Arial"/>
          <w:b/>
          <w:u w:val="single"/>
        </w:rPr>
      </w:pPr>
      <w:r w:rsidRPr="00751B50">
        <w:rPr>
          <w:rFonts w:ascii="Arial" w:hAnsi="Arial" w:cs="Arial"/>
          <w:b/>
          <w:u w:val="single"/>
        </w:rPr>
        <w:t>Recommendations</w:t>
      </w:r>
    </w:p>
    <w:p w:rsidR="00667A9B" w:rsidRPr="00CF5073" w:rsidRDefault="00667A9B" w:rsidP="00447C6A">
      <w:pPr>
        <w:pStyle w:val="ListParagraph"/>
        <w:numPr>
          <w:ilvl w:val="0"/>
          <w:numId w:val="21"/>
        </w:numPr>
        <w:spacing w:after="200" w:line="360" w:lineRule="auto"/>
        <w:jc w:val="both"/>
        <w:rPr>
          <w:rFonts w:ascii="Arial" w:hAnsi="Arial" w:cs="Arial"/>
        </w:rPr>
      </w:pPr>
      <w:r w:rsidRPr="00CF5073">
        <w:rPr>
          <w:rFonts w:ascii="Arial" w:hAnsi="Arial" w:cs="Arial"/>
        </w:rPr>
        <w:t>Need a partnership community engagement plan that will map out how, where, and who will undertake engagement with communities on Prevent in partnership with CE Coordinator</w:t>
      </w:r>
    </w:p>
    <w:p w:rsidR="00667A9B" w:rsidRPr="00CF5073" w:rsidRDefault="00667A9B" w:rsidP="00447C6A">
      <w:pPr>
        <w:pStyle w:val="ListParagraph"/>
        <w:numPr>
          <w:ilvl w:val="0"/>
          <w:numId w:val="21"/>
        </w:numPr>
        <w:spacing w:after="200" w:line="360" w:lineRule="auto"/>
        <w:jc w:val="both"/>
        <w:rPr>
          <w:rFonts w:ascii="Arial" w:hAnsi="Arial" w:cs="Arial"/>
        </w:rPr>
      </w:pPr>
      <w:r w:rsidRPr="00CF5073">
        <w:rPr>
          <w:rFonts w:ascii="Arial" w:hAnsi="Arial" w:cs="Arial"/>
        </w:rPr>
        <w:t>There is a need to bring on more local civil society organisations to delivery Prevent – will help to build credibility in the programme</w:t>
      </w:r>
    </w:p>
    <w:p w:rsidR="00667A9B" w:rsidRPr="00CF5073" w:rsidRDefault="00667A9B" w:rsidP="00447C6A">
      <w:pPr>
        <w:pStyle w:val="ListParagraph"/>
        <w:numPr>
          <w:ilvl w:val="0"/>
          <w:numId w:val="21"/>
        </w:numPr>
        <w:spacing w:after="200" w:line="360" w:lineRule="auto"/>
        <w:jc w:val="both"/>
        <w:rPr>
          <w:rFonts w:ascii="Arial" w:hAnsi="Arial" w:cs="Arial"/>
        </w:rPr>
      </w:pPr>
      <w:r>
        <w:rPr>
          <w:rFonts w:ascii="Arial" w:hAnsi="Arial" w:cs="Arial"/>
        </w:rPr>
        <w:t>Ensure there is b</w:t>
      </w:r>
      <w:r w:rsidRPr="00CF5073">
        <w:rPr>
          <w:rFonts w:ascii="Arial" w:hAnsi="Arial" w:cs="Arial"/>
        </w:rPr>
        <w:t>etter join up between projects like Upstanding Neighbourhoods and Youth Services</w:t>
      </w:r>
    </w:p>
    <w:p w:rsidR="00667A9B" w:rsidRPr="00CF5073" w:rsidRDefault="00667A9B" w:rsidP="00447C6A">
      <w:pPr>
        <w:pStyle w:val="ListParagraph"/>
        <w:numPr>
          <w:ilvl w:val="0"/>
          <w:numId w:val="21"/>
        </w:numPr>
        <w:spacing w:after="200" w:line="360" w:lineRule="auto"/>
        <w:jc w:val="both"/>
        <w:rPr>
          <w:rFonts w:ascii="Arial" w:hAnsi="Arial" w:cs="Arial"/>
        </w:rPr>
      </w:pPr>
      <w:r w:rsidRPr="00CF5073">
        <w:rPr>
          <w:rFonts w:ascii="Arial" w:hAnsi="Arial" w:cs="Arial"/>
        </w:rPr>
        <w:t>Elected members need to be supported to develop their local leadership role around Prevent</w:t>
      </w:r>
    </w:p>
    <w:p w:rsidR="00667A9B" w:rsidRPr="00CF5073" w:rsidRDefault="00667A9B" w:rsidP="00447C6A">
      <w:pPr>
        <w:pStyle w:val="ListParagraph"/>
        <w:numPr>
          <w:ilvl w:val="0"/>
          <w:numId w:val="21"/>
        </w:numPr>
        <w:spacing w:after="200" w:line="360" w:lineRule="auto"/>
        <w:jc w:val="both"/>
        <w:rPr>
          <w:rFonts w:ascii="Arial" w:hAnsi="Arial" w:cs="Arial"/>
        </w:rPr>
      </w:pPr>
      <w:r w:rsidRPr="00CF5073">
        <w:rPr>
          <w:rFonts w:ascii="Arial" w:hAnsi="Arial" w:cs="Arial"/>
        </w:rPr>
        <w:t>Establishing a Community Reference Group would provide transparency and accountability</w:t>
      </w:r>
    </w:p>
    <w:p w:rsidR="00734EAA" w:rsidRDefault="00734EAA" w:rsidP="007A1EDE">
      <w:pPr>
        <w:pStyle w:val="ListParagraph"/>
        <w:spacing w:after="200" w:line="360" w:lineRule="auto"/>
        <w:jc w:val="both"/>
        <w:rPr>
          <w:rFonts w:ascii="Arial" w:hAnsi="Arial" w:cs="Arial"/>
        </w:rPr>
      </w:pPr>
    </w:p>
    <w:p w:rsidR="00A65F33" w:rsidRPr="00E603ED" w:rsidRDefault="00A65F33" w:rsidP="00E603ED">
      <w:pPr>
        <w:jc w:val="both"/>
        <w:rPr>
          <w:rFonts w:ascii="Arial" w:hAnsi="Arial" w:cs="Arial"/>
        </w:rPr>
      </w:pPr>
      <w:r w:rsidRPr="00E603ED">
        <w:rPr>
          <w:rFonts w:ascii="Arial" w:hAnsi="Arial" w:cs="Arial"/>
        </w:rPr>
        <w:br w:type="page"/>
      </w:r>
    </w:p>
    <w:p w:rsidR="00C516FB" w:rsidRPr="00C516FB" w:rsidRDefault="00C516FB" w:rsidP="00447C6A">
      <w:pPr>
        <w:pStyle w:val="ListParagraph"/>
        <w:numPr>
          <w:ilvl w:val="0"/>
          <w:numId w:val="8"/>
        </w:numPr>
        <w:jc w:val="both"/>
        <w:rPr>
          <w:rFonts w:ascii="Arial" w:hAnsi="Arial" w:cs="Arial"/>
          <w:b/>
          <w:color w:val="7030A0"/>
        </w:rPr>
      </w:pPr>
      <w:r w:rsidRPr="00C516FB">
        <w:rPr>
          <w:rFonts w:ascii="Arial" w:hAnsi="Arial" w:cs="Arial"/>
          <w:b/>
          <w:color w:val="7030A0"/>
        </w:rPr>
        <w:lastRenderedPageBreak/>
        <w:t>There is a communications plan in place to proactively communicate the reality/ impact of Prevent work/ support frontline staff and communities to understand what Prevent looks like in practice.</w:t>
      </w:r>
    </w:p>
    <w:p w:rsidR="001F6FF4" w:rsidRDefault="001F6FF4" w:rsidP="007A1EDE">
      <w:pPr>
        <w:jc w:val="both"/>
        <w:rPr>
          <w:rFonts w:ascii="Arial" w:hAnsi="Arial" w:cs="Arial"/>
        </w:rPr>
      </w:pPr>
      <w:r>
        <w:rPr>
          <w:rFonts w:ascii="Arial" w:hAnsi="Arial" w:cs="Arial"/>
        </w:rPr>
        <w:t xml:space="preserve">Although </w:t>
      </w:r>
      <w:r w:rsidR="00667A9B">
        <w:rPr>
          <w:rFonts w:ascii="Arial" w:hAnsi="Arial" w:cs="Arial"/>
        </w:rPr>
        <w:t>Tower Hamlets</w:t>
      </w:r>
      <w:r>
        <w:rPr>
          <w:rFonts w:ascii="Arial" w:hAnsi="Arial" w:cs="Arial"/>
        </w:rPr>
        <w:t xml:space="preserve"> has access to a communications officer dedicated to community safety, there is not a dedicated formal communications plan to support Prevent delivery in partnership with other professionals and communities, and this has been recognised as a gap. Much of the narrative provided by these organisations concerns the supposed demonisation of certain communities. </w:t>
      </w:r>
    </w:p>
    <w:p w:rsidR="001F6FF4" w:rsidRDefault="001F6FF4" w:rsidP="007A1EDE">
      <w:pPr>
        <w:jc w:val="both"/>
        <w:rPr>
          <w:rFonts w:ascii="Arial" w:hAnsi="Arial" w:cs="Arial"/>
        </w:rPr>
      </w:pPr>
      <w:r>
        <w:rPr>
          <w:rFonts w:ascii="Arial" w:hAnsi="Arial" w:cs="Arial"/>
        </w:rPr>
        <w:t>It is vital that any communications strategy is cognisant of the key message that Prevent deals with all forms of extremism equally, and this is especially important in communities based in localities which have experienced at first hand the fallout from acts of terror. Communicating this effectively – in particular, the notion that Prevent is a form of safeguarding - can help nullify the claims of the anti-Prevent lobby in Tower Hamlets. This is not helped by continued reticence among some partners and practitioners to be open about communicating their work in Prevent. This work should be supported by the development of the East London cluster team, and the opportunities therein to develop consistent messaging across boroughs.</w:t>
      </w:r>
    </w:p>
    <w:p w:rsidR="001F6FF4" w:rsidRDefault="001F6FF4" w:rsidP="007A1EDE">
      <w:pPr>
        <w:jc w:val="both"/>
        <w:rPr>
          <w:rFonts w:ascii="Arial" w:hAnsi="Arial" w:cs="Arial"/>
        </w:rPr>
      </w:pPr>
      <w:r>
        <w:rPr>
          <w:rFonts w:ascii="Arial" w:hAnsi="Arial" w:cs="Arial"/>
        </w:rPr>
        <w:t xml:space="preserve">Tower Hamlets is responsible for some excellent good practice in supporting vulnerable individuals and tackling those who would seek to cause division within communities. A more proactive approach to communicating these successes may help change community perception. Tower Hamlets might benefit from being more transparent about Prevent delivery, including removing Prevent from the “No Place for Hate” campaign and allowing it to stand alone. </w:t>
      </w:r>
    </w:p>
    <w:p w:rsidR="00070F4D" w:rsidRPr="00070F4D" w:rsidRDefault="00070F4D" w:rsidP="00E603ED">
      <w:pPr>
        <w:jc w:val="both"/>
        <w:rPr>
          <w:rFonts w:ascii="Arial" w:hAnsi="Arial" w:cs="Arial"/>
          <w:u w:val="single"/>
        </w:rPr>
      </w:pPr>
    </w:p>
    <w:p w:rsidR="000311F1" w:rsidRPr="00507534" w:rsidRDefault="000311F1" w:rsidP="00E603ED">
      <w:pPr>
        <w:jc w:val="both"/>
        <w:rPr>
          <w:rFonts w:ascii="Arial" w:hAnsi="Arial" w:cs="Arial"/>
          <w:b/>
          <w:u w:val="single"/>
        </w:rPr>
      </w:pPr>
      <w:r w:rsidRPr="00507534">
        <w:rPr>
          <w:rFonts w:ascii="Arial" w:hAnsi="Arial" w:cs="Arial"/>
          <w:b/>
          <w:u w:val="single"/>
        </w:rPr>
        <w:t>Recommendations:</w:t>
      </w:r>
    </w:p>
    <w:p w:rsidR="00667A9B" w:rsidRPr="00667A9B" w:rsidRDefault="00667A9B" w:rsidP="00447C6A">
      <w:pPr>
        <w:numPr>
          <w:ilvl w:val="0"/>
          <w:numId w:val="22"/>
        </w:numPr>
        <w:spacing w:after="200" w:line="276" w:lineRule="auto"/>
        <w:jc w:val="both"/>
        <w:rPr>
          <w:rFonts w:ascii="Arial" w:hAnsi="Arial" w:cs="Arial"/>
        </w:rPr>
      </w:pPr>
      <w:r w:rsidRPr="00667A9B">
        <w:rPr>
          <w:rFonts w:ascii="Arial" w:hAnsi="Arial" w:cs="Arial"/>
        </w:rPr>
        <w:t xml:space="preserve">Communicate to communities that Tower Hamlets addresses all forms of extremism </w:t>
      </w:r>
    </w:p>
    <w:p w:rsidR="00667A9B" w:rsidRPr="00667A9B" w:rsidRDefault="00667A9B" w:rsidP="00447C6A">
      <w:pPr>
        <w:numPr>
          <w:ilvl w:val="0"/>
          <w:numId w:val="22"/>
        </w:numPr>
        <w:spacing w:after="200" w:line="276" w:lineRule="auto"/>
        <w:jc w:val="both"/>
        <w:rPr>
          <w:rFonts w:ascii="Arial" w:hAnsi="Arial" w:cs="Arial"/>
        </w:rPr>
      </w:pPr>
      <w:r w:rsidRPr="00667A9B">
        <w:rPr>
          <w:rFonts w:ascii="Arial" w:hAnsi="Arial" w:cs="Arial"/>
        </w:rPr>
        <w:t>Develop a standalone Prevent Communications strategy/action plan with information, events and good news stories planned and supported through the year accessible to all. Align this with the East London Cluster team.</w:t>
      </w:r>
    </w:p>
    <w:p w:rsidR="00667A9B" w:rsidRPr="00667A9B" w:rsidRDefault="00667A9B" w:rsidP="00447C6A">
      <w:pPr>
        <w:numPr>
          <w:ilvl w:val="0"/>
          <w:numId w:val="22"/>
        </w:numPr>
        <w:spacing w:after="200" w:line="276" w:lineRule="auto"/>
        <w:jc w:val="both"/>
        <w:rPr>
          <w:rFonts w:ascii="Arial" w:hAnsi="Arial" w:cs="Arial"/>
        </w:rPr>
      </w:pPr>
      <w:r w:rsidRPr="00667A9B">
        <w:rPr>
          <w:rFonts w:ascii="Arial" w:hAnsi="Arial" w:cs="Arial"/>
        </w:rPr>
        <w:t>Consider better use of positive case studies to share with partners to encourage joint proactive comms around Prevent</w:t>
      </w:r>
    </w:p>
    <w:p w:rsidR="00667A9B" w:rsidRPr="00667A9B" w:rsidRDefault="00667A9B" w:rsidP="00447C6A">
      <w:pPr>
        <w:numPr>
          <w:ilvl w:val="0"/>
          <w:numId w:val="22"/>
        </w:numPr>
        <w:spacing w:after="200" w:line="276" w:lineRule="auto"/>
        <w:jc w:val="both"/>
        <w:rPr>
          <w:rFonts w:ascii="Arial" w:hAnsi="Arial" w:cs="Arial"/>
        </w:rPr>
      </w:pPr>
      <w:r w:rsidRPr="00667A9B">
        <w:rPr>
          <w:rFonts w:ascii="Arial" w:hAnsi="Arial" w:cs="Arial"/>
        </w:rPr>
        <w:t>Still some hesitation in regards to branding some communications as Prevent - “No Place for Hate” may not be appropriate</w:t>
      </w:r>
    </w:p>
    <w:p w:rsidR="00C86FA7" w:rsidRDefault="00C86FA7" w:rsidP="00C86FA7">
      <w:pPr>
        <w:spacing w:after="200" w:line="276" w:lineRule="auto"/>
        <w:jc w:val="both"/>
        <w:rPr>
          <w:rFonts w:ascii="Arial" w:hAnsi="Arial" w:cs="Arial"/>
        </w:rPr>
      </w:pPr>
    </w:p>
    <w:p w:rsidR="00A65F33" w:rsidRDefault="00A65F33">
      <w:pPr>
        <w:rPr>
          <w:rFonts w:ascii="Arial" w:hAnsi="Arial" w:cs="Arial"/>
          <w:b/>
          <w:color w:val="7030A0"/>
          <w:sz w:val="28"/>
          <w:szCs w:val="28"/>
        </w:rPr>
      </w:pPr>
      <w:r>
        <w:rPr>
          <w:rFonts w:ascii="Arial" w:hAnsi="Arial" w:cs="Arial"/>
          <w:b/>
          <w:color w:val="7030A0"/>
          <w:sz w:val="28"/>
          <w:szCs w:val="28"/>
        </w:rPr>
        <w:br w:type="page"/>
      </w:r>
    </w:p>
    <w:p w:rsidR="00C86FA7" w:rsidRDefault="00E54F3C" w:rsidP="00C86FA7">
      <w:pPr>
        <w:spacing w:after="200" w:line="276" w:lineRule="auto"/>
        <w:jc w:val="both"/>
        <w:rPr>
          <w:rFonts w:ascii="Arial" w:hAnsi="Arial" w:cs="Arial"/>
          <w:b/>
          <w:color w:val="7030A0"/>
          <w:sz w:val="28"/>
          <w:szCs w:val="28"/>
        </w:rPr>
      </w:pPr>
      <w:r>
        <w:rPr>
          <w:rFonts w:ascii="Arial" w:hAnsi="Arial" w:cs="Arial"/>
          <w:b/>
          <w:color w:val="7030A0"/>
          <w:sz w:val="28"/>
          <w:szCs w:val="28"/>
        </w:rPr>
        <w:lastRenderedPageBreak/>
        <w:t>Next Steps and Further S</w:t>
      </w:r>
      <w:r w:rsidR="00C86FA7">
        <w:rPr>
          <w:rFonts w:ascii="Arial" w:hAnsi="Arial" w:cs="Arial"/>
          <w:b/>
          <w:color w:val="7030A0"/>
          <w:sz w:val="28"/>
          <w:szCs w:val="28"/>
        </w:rPr>
        <w:t>upport</w:t>
      </w:r>
    </w:p>
    <w:p w:rsidR="009321DD" w:rsidRDefault="00A00CB0" w:rsidP="009321DD">
      <w:pPr>
        <w:spacing w:after="200" w:line="276" w:lineRule="auto"/>
        <w:jc w:val="both"/>
        <w:rPr>
          <w:rFonts w:ascii="Arial" w:hAnsi="Arial" w:cs="Arial"/>
        </w:rPr>
      </w:pPr>
      <w:r>
        <w:rPr>
          <w:rFonts w:ascii="Arial" w:hAnsi="Arial" w:cs="Arial"/>
        </w:rPr>
        <w:t>A summary of recommendations based on the findings of the prev</w:t>
      </w:r>
      <w:r w:rsidR="009321DD">
        <w:rPr>
          <w:rFonts w:ascii="Arial" w:hAnsi="Arial" w:cs="Arial"/>
        </w:rPr>
        <w:t>ious chapter is included below:</w:t>
      </w:r>
    </w:p>
    <w:p w:rsidR="0073300F" w:rsidRPr="004A7B77" w:rsidRDefault="0073300F" w:rsidP="00447C6A">
      <w:pPr>
        <w:pStyle w:val="ListParagraph"/>
        <w:numPr>
          <w:ilvl w:val="0"/>
          <w:numId w:val="9"/>
        </w:numPr>
        <w:jc w:val="both"/>
        <w:rPr>
          <w:rFonts w:ascii="Arial" w:hAnsi="Arial" w:cs="Arial"/>
          <w:b/>
          <w:color w:val="7030A0"/>
        </w:rPr>
      </w:pPr>
      <w:r w:rsidRPr="004A7B77">
        <w:rPr>
          <w:rFonts w:ascii="Arial" w:hAnsi="Arial" w:cs="Arial"/>
          <w:b/>
          <w:color w:val="7030A0"/>
        </w:rPr>
        <w:t>The organisation has a local risk assessment process reviewed against the Counter Terrorism Local Profile</w:t>
      </w:r>
    </w:p>
    <w:p w:rsidR="009321DD" w:rsidRDefault="009321DD" w:rsidP="009321DD">
      <w:pPr>
        <w:pStyle w:val="PlainText"/>
        <w:jc w:val="both"/>
        <w:rPr>
          <w:rFonts w:ascii="Arial" w:hAnsi="Arial" w:cs="Arial"/>
          <w:color w:val="7030A0"/>
          <w:szCs w:val="22"/>
        </w:rPr>
      </w:pPr>
    </w:p>
    <w:p w:rsidR="00194A7D" w:rsidRDefault="00194A7D" w:rsidP="00447C6A">
      <w:pPr>
        <w:numPr>
          <w:ilvl w:val="0"/>
          <w:numId w:val="23"/>
        </w:numPr>
        <w:spacing w:after="200" w:line="276" w:lineRule="auto"/>
        <w:jc w:val="both"/>
        <w:rPr>
          <w:rFonts w:ascii="Arial" w:hAnsi="Arial" w:cs="Arial"/>
        </w:rPr>
      </w:pPr>
      <w:r w:rsidRPr="00007E8E">
        <w:rPr>
          <w:rFonts w:ascii="Arial" w:hAnsi="Arial" w:cs="Arial"/>
        </w:rPr>
        <w:t xml:space="preserve">Ensure East London cluster bid includes access to analytical resource </w:t>
      </w:r>
    </w:p>
    <w:p w:rsidR="00194A7D" w:rsidRPr="00007E8E" w:rsidRDefault="00194A7D" w:rsidP="00447C6A">
      <w:pPr>
        <w:numPr>
          <w:ilvl w:val="0"/>
          <w:numId w:val="23"/>
        </w:numPr>
        <w:spacing w:after="200" w:line="276" w:lineRule="auto"/>
        <w:jc w:val="both"/>
        <w:rPr>
          <w:rFonts w:ascii="Arial" w:hAnsi="Arial" w:cs="Arial"/>
        </w:rPr>
      </w:pPr>
      <w:r w:rsidRPr="00007E8E">
        <w:rPr>
          <w:rFonts w:ascii="Arial" w:hAnsi="Arial" w:cs="Arial"/>
        </w:rPr>
        <w:t>Ensure where appropriate knowledge of local risk and threat is spre</w:t>
      </w:r>
      <w:r>
        <w:rPr>
          <w:rFonts w:ascii="Arial" w:hAnsi="Arial" w:cs="Arial"/>
        </w:rPr>
        <w:t>ad across the entire partnership, including</w:t>
      </w:r>
      <w:r w:rsidRPr="00007E8E">
        <w:rPr>
          <w:rFonts w:ascii="Arial" w:hAnsi="Arial" w:cs="Arial"/>
        </w:rPr>
        <w:t xml:space="preserve"> elected members from all parties</w:t>
      </w:r>
    </w:p>
    <w:p w:rsidR="00194A7D" w:rsidRPr="00703557" w:rsidRDefault="00194A7D" w:rsidP="00447C6A">
      <w:pPr>
        <w:numPr>
          <w:ilvl w:val="0"/>
          <w:numId w:val="23"/>
        </w:numPr>
        <w:spacing w:after="200" w:line="276" w:lineRule="auto"/>
        <w:jc w:val="both"/>
        <w:rPr>
          <w:rFonts w:ascii="Arial" w:hAnsi="Arial" w:cs="Arial"/>
        </w:rPr>
      </w:pPr>
      <w:r w:rsidRPr="00007E8E">
        <w:rPr>
          <w:rFonts w:ascii="Arial" w:hAnsi="Arial" w:cs="Arial"/>
        </w:rPr>
        <w:t>Despite CTLP process having been improved some partners appear to receive no briefing or regular update as part of an ongoing process</w:t>
      </w:r>
    </w:p>
    <w:p w:rsidR="0073300F" w:rsidRPr="00507534" w:rsidRDefault="0073300F" w:rsidP="00447C6A">
      <w:pPr>
        <w:pStyle w:val="ListParagraph"/>
        <w:numPr>
          <w:ilvl w:val="0"/>
          <w:numId w:val="9"/>
        </w:numPr>
        <w:jc w:val="both"/>
        <w:rPr>
          <w:rFonts w:ascii="Arial" w:hAnsi="Arial" w:cs="Arial"/>
          <w:b/>
        </w:rPr>
      </w:pPr>
      <w:r w:rsidRPr="00507534">
        <w:rPr>
          <w:rFonts w:ascii="Arial" w:hAnsi="Arial" w:cs="Arial"/>
          <w:b/>
          <w:color w:val="7030A0"/>
        </w:rPr>
        <w:t>There is an effective multi-agency partnership board in place to oversee Prevent delivery in the area</w:t>
      </w:r>
      <w:r w:rsidRPr="00507534">
        <w:rPr>
          <w:rFonts w:ascii="Arial" w:hAnsi="Arial" w:cs="Arial"/>
          <w:b/>
        </w:rPr>
        <w:t>.</w:t>
      </w:r>
    </w:p>
    <w:p w:rsidR="009321DD" w:rsidRDefault="009321DD" w:rsidP="0073300F">
      <w:pPr>
        <w:pStyle w:val="PlainText"/>
        <w:ind w:left="360"/>
        <w:jc w:val="both"/>
        <w:rPr>
          <w:rFonts w:ascii="Arial" w:hAnsi="Arial" w:cs="Arial"/>
          <w:color w:val="7030A0"/>
          <w:szCs w:val="22"/>
        </w:rPr>
      </w:pPr>
    </w:p>
    <w:p w:rsidR="009321DD" w:rsidRDefault="009321DD" w:rsidP="009321DD">
      <w:pPr>
        <w:pStyle w:val="PlainText"/>
        <w:ind w:left="360"/>
        <w:jc w:val="both"/>
        <w:rPr>
          <w:rFonts w:ascii="Arial" w:hAnsi="Arial" w:cs="Arial"/>
          <w:color w:val="7030A0"/>
          <w:szCs w:val="22"/>
        </w:rPr>
      </w:pPr>
    </w:p>
    <w:p w:rsidR="00194A7D" w:rsidRDefault="00194A7D" w:rsidP="00447C6A">
      <w:pPr>
        <w:numPr>
          <w:ilvl w:val="0"/>
          <w:numId w:val="24"/>
        </w:numPr>
        <w:jc w:val="both"/>
        <w:rPr>
          <w:rFonts w:ascii="Arial" w:hAnsi="Arial" w:cs="Arial"/>
        </w:rPr>
      </w:pPr>
      <w:r w:rsidRPr="00E62F6A">
        <w:rPr>
          <w:rFonts w:ascii="Arial" w:hAnsi="Arial" w:cs="Arial"/>
        </w:rPr>
        <w:t>Ensure stronger links between Prevent and LSCB, SAB, CSP to explore commonalities</w:t>
      </w:r>
    </w:p>
    <w:p w:rsidR="00194A7D" w:rsidRDefault="00194A7D" w:rsidP="00447C6A">
      <w:pPr>
        <w:numPr>
          <w:ilvl w:val="0"/>
          <w:numId w:val="24"/>
        </w:numPr>
        <w:jc w:val="both"/>
        <w:rPr>
          <w:rFonts w:ascii="Arial" w:hAnsi="Arial" w:cs="Arial"/>
        </w:rPr>
      </w:pPr>
      <w:r>
        <w:rPr>
          <w:rFonts w:ascii="Arial" w:hAnsi="Arial" w:cs="Arial"/>
        </w:rPr>
        <w:t>Develop a performance management framework to drive the work of the board</w:t>
      </w:r>
    </w:p>
    <w:p w:rsidR="0073300F" w:rsidRPr="00507534" w:rsidRDefault="0073300F" w:rsidP="00447C6A">
      <w:pPr>
        <w:pStyle w:val="ListParagraph"/>
        <w:numPr>
          <w:ilvl w:val="0"/>
          <w:numId w:val="9"/>
        </w:numPr>
        <w:jc w:val="both"/>
        <w:rPr>
          <w:rFonts w:ascii="Arial" w:hAnsi="Arial" w:cs="Arial"/>
          <w:b/>
          <w:color w:val="7030A0"/>
        </w:rPr>
      </w:pPr>
      <w:r w:rsidRPr="00507534">
        <w:rPr>
          <w:rFonts w:ascii="Arial" w:hAnsi="Arial" w:cs="Arial"/>
          <w:b/>
          <w:color w:val="7030A0"/>
        </w:rPr>
        <w:t>The area has an agreed Prevent Partnership Plan.</w:t>
      </w:r>
    </w:p>
    <w:p w:rsidR="009321DD" w:rsidRDefault="009321DD" w:rsidP="009321DD">
      <w:pPr>
        <w:pStyle w:val="PlainText"/>
        <w:ind w:left="360"/>
        <w:jc w:val="both"/>
        <w:rPr>
          <w:rFonts w:ascii="Arial" w:hAnsi="Arial" w:cs="Arial"/>
          <w:color w:val="7030A0"/>
          <w:szCs w:val="22"/>
        </w:rPr>
      </w:pPr>
    </w:p>
    <w:p w:rsidR="00194A7D" w:rsidRDefault="00194A7D" w:rsidP="00447C6A">
      <w:pPr>
        <w:pStyle w:val="ListParagraph"/>
        <w:numPr>
          <w:ilvl w:val="0"/>
          <w:numId w:val="25"/>
        </w:numPr>
        <w:spacing w:after="200" w:line="360" w:lineRule="auto"/>
        <w:jc w:val="both"/>
        <w:rPr>
          <w:rFonts w:ascii="Arial" w:hAnsi="Arial" w:cs="Arial"/>
        </w:rPr>
      </w:pPr>
      <w:r w:rsidRPr="005F11CF">
        <w:rPr>
          <w:rFonts w:ascii="Arial" w:hAnsi="Arial" w:cs="Arial"/>
        </w:rPr>
        <w:t>Consider good practice from other Prevent plans to ensure document has a meaningful performance management framework to support the delivery plan</w:t>
      </w:r>
    </w:p>
    <w:p w:rsidR="00194A7D" w:rsidRDefault="00194A7D" w:rsidP="00447C6A">
      <w:pPr>
        <w:pStyle w:val="ListParagraph"/>
        <w:numPr>
          <w:ilvl w:val="0"/>
          <w:numId w:val="25"/>
        </w:numPr>
        <w:spacing w:after="200" w:line="360" w:lineRule="auto"/>
        <w:jc w:val="both"/>
        <w:rPr>
          <w:rFonts w:ascii="Arial" w:hAnsi="Arial" w:cs="Arial"/>
        </w:rPr>
      </w:pPr>
      <w:r>
        <w:rPr>
          <w:rFonts w:ascii="Arial" w:hAnsi="Arial" w:cs="Arial"/>
        </w:rPr>
        <w:t>Develop a Community Reference Group to scrutinise action plans and enable greater transparency</w:t>
      </w:r>
    </w:p>
    <w:p w:rsidR="0073300F" w:rsidRPr="00507534" w:rsidRDefault="0073300F" w:rsidP="00447C6A">
      <w:pPr>
        <w:pStyle w:val="ListParagraph"/>
        <w:numPr>
          <w:ilvl w:val="0"/>
          <w:numId w:val="9"/>
        </w:numPr>
        <w:spacing w:after="200" w:line="276" w:lineRule="auto"/>
        <w:jc w:val="both"/>
        <w:rPr>
          <w:rFonts w:ascii="Arial" w:hAnsi="Arial" w:cs="Arial"/>
          <w:b/>
          <w:color w:val="7030A0"/>
        </w:rPr>
      </w:pPr>
      <w:r w:rsidRPr="00507534">
        <w:rPr>
          <w:rFonts w:ascii="Arial" w:hAnsi="Arial" w:cs="Arial"/>
          <w:b/>
          <w:color w:val="7030A0"/>
        </w:rPr>
        <w:t>There is an agreed process in place for the referral of those identified as being at risk of radicalisation</w:t>
      </w:r>
    </w:p>
    <w:p w:rsidR="009321DD" w:rsidRDefault="009321DD" w:rsidP="009321DD">
      <w:pPr>
        <w:pStyle w:val="PlainText"/>
        <w:ind w:left="360"/>
        <w:jc w:val="both"/>
        <w:rPr>
          <w:rFonts w:ascii="Arial" w:hAnsi="Arial" w:cs="Arial"/>
          <w:color w:val="7030A0"/>
          <w:szCs w:val="22"/>
        </w:rPr>
      </w:pPr>
    </w:p>
    <w:p w:rsidR="00194A7D" w:rsidRDefault="00194A7D" w:rsidP="00447C6A">
      <w:pPr>
        <w:pStyle w:val="ListParagraph"/>
        <w:numPr>
          <w:ilvl w:val="0"/>
          <w:numId w:val="26"/>
        </w:numPr>
        <w:spacing w:after="200" w:line="360" w:lineRule="auto"/>
        <w:jc w:val="both"/>
        <w:rPr>
          <w:rFonts w:ascii="Arial" w:hAnsi="Arial" w:cs="Arial"/>
        </w:rPr>
      </w:pPr>
      <w:r>
        <w:rPr>
          <w:rFonts w:ascii="Arial" w:hAnsi="Arial" w:cs="Arial"/>
        </w:rPr>
        <w:t>Ensure advice and guidance offered in the MASH is quality assured to ensure consistency of threshold application</w:t>
      </w:r>
    </w:p>
    <w:p w:rsidR="00194A7D" w:rsidRDefault="00194A7D" w:rsidP="00447C6A">
      <w:pPr>
        <w:pStyle w:val="ListParagraph"/>
        <w:numPr>
          <w:ilvl w:val="0"/>
          <w:numId w:val="26"/>
        </w:numPr>
        <w:spacing w:after="200" w:line="360" w:lineRule="auto"/>
        <w:jc w:val="both"/>
        <w:rPr>
          <w:rFonts w:ascii="Arial" w:hAnsi="Arial" w:cs="Arial"/>
        </w:rPr>
      </w:pPr>
      <w:r>
        <w:rPr>
          <w:rFonts w:ascii="Arial" w:hAnsi="Arial" w:cs="Arial"/>
        </w:rPr>
        <w:t>Ensure that Channel is seen as the default outcome for referrals</w:t>
      </w:r>
    </w:p>
    <w:p w:rsidR="00194A7D" w:rsidRDefault="00194A7D" w:rsidP="00447C6A">
      <w:pPr>
        <w:pStyle w:val="ListParagraph"/>
        <w:numPr>
          <w:ilvl w:val="0"/>
          <w:numId w:val="26"/>
        </w:numPr>
        <w:spacing w:after="200" w:line="360" w:lineRule="auto"/>
        <w:jc w:val="both"/>
        <w:rPr>
          <w:rFonts w:ascii="Arial" w:hAnsi="Arial" w:cs="Arial"/>
          <w:color w:val="000000" w:themeColor="text1"/>
        </w:rPr>
      </w:pPr>
      <w:r w:rsidRPr="00F35532">
        <w:rPr>
          <w:rFonts w:ascii="Arial" w:hAnsi="Arial" w:cs="Arial"/>
          <w:color w:val="000000" w:themeColor="text1"/>
        </w:rPr>
        <w:t>Consider how feedback mechanisms are working to ensure referrers understand why cases may not be taken to Channel</w:t>
      </w:r>
    </w:p>
    <w:p w:rsidR="00194A7D" w:rsidRPr="00194A7D" w:rsidRDefault="00194A7D" w:rsidP="00447C6A">
      <w:pPr>
        <w:pStyle w:val="ListParagraph"/>
        <w:numPr>
          <w:ilvl w:val="0"/>
          <w:numId w:val="26"/>
        </w:numPr>
        <w:spacing w:after="200" w:line="276" w:lineRule="auto"/>
        <w:jc w:val="both"/>
        <w:rPr>
          <w:rFonts w:ascii="Arial" w:hAnsi="Arial" w:cs="Arial"/>
        </w:rPr>
      </w:pPr>
      <w:r w:rsidRPr="00194A7D">
        <w:rPr>
          <w:rFonts w:ascii="Arial" w:hAnsi="Arial" w:cs="Arial"/>
          <w:color w:val="000000" w:themeColor="text1"/>
        </w:rPr>
        <w:t>Consider bidding for dedicated Adult Social Care resources from OSCT</w:t>
      </w:r>
    </w:p>
    <w:p w:rsidR="00615FE7" w:rsidRDefault="00615FE7" w:rsidP="00615FE7">
      <w:pPr>
        <w:pStyle w:val="PlainText"/>
        <w:ind w:left="360"/>
        <w:jc w:val="both"/>
        <w:rPr>
          <w:rFonts w:ascii="Arial" w:hAnsi="Arial" w:cs="Arial"/>
          <w:color w:val="7030A0"/>
          <w:szCs w:val="22"/>
        </w:rPr>
      </w:pPr>
    </w:p>
    <w:p w:rsidR="00C516FB" w:rsidRPr="00507534" w:rsidRDefault="00C516FB" w:rsidP="00447C6A">
      <w:pPr>
        <w:pStyle w:val="ListParagraph"/>
        <w:numPr>
          <w:ilvl w:val="0"/>
          <w:numId w:val="9"/>
        </w:numPr>
        <w:jc w:val="both"/>
        <w:rPr>
          <w:rFonts w:ascii="Arial" w:hAnsi="Arial" w:cs="Arial"/>
          <w:b/>
          <w:color w:val="7030A0"/>
        </w:rPr>
      </w:pPr>
      <w:r w:rsidRPr="00507534">
        <w:rPr>
          <w:rFonts w:ascii="Arial" w:hAnsi="Arial" w:cs="Arial"/>
          <w:b/>
          <w:color w:val="7030A0"/>
        </w:rPr>
        <w:t>There is a Channel Panel in place, meeting monthly, with representation from all relevant sectors.</w:t>
      </w:r>
    </w:p>
    <w:p w:rsidR="00615FE7" w:rsidRDefault="00615FE7" w:rsidP="00615FE7">
      <w:pPr>
        <w:pStyle w:val="PlainText"/>
        <w:ind w:left="360"/>
        <w:jc w:val="both"/>
        <w:rPr>
          <w:rFonts w:ascii="Arial" w:hAnsi="Arial" w:cs="Arial"/>
          <w:color w:val="7030A0"/>
          <w:szCs w:val="22"/>
        </w:rPr>
      </w:pPr>
    </w:p>
    <w:p w:rsidR="00194A7D" w:rsidRPr="00F35532" w:rsidRDefault="00194A7D" w:rsidP="00447C6A">
      <w:pPr>
        <w:pStyle w:val="ListParagraph"/>
        <w:numPr>
          <w:ilvl w:val="0"/>
          <w:numId w:val="27"/>
        </w:numPr>
        <w:spacing w:after="200" w:line="360" w:lineRule="auto"/>
        <w:jc w:val="both"/>
        <w:rPr>
          <w:rFonts w:ascii="Arial" w:hAnsi="Arial" w:cs="Arial"/>
          <w:color w:val="000000" w:themeColor="text1"/>
        </w:rPr>
      </w:pPr>
      <w:r>
        <w:rPr>
          <w:rFonts w:ascii="Arial" w:hAnsi="Arial" w:cs="Arial"/>
        </w:rPr>
        <w:t>Consider the participation of additional supplementary intervention providers</w:t>
      </w:r>
    </w:p>
    <w:p w:rsidR="00194A7D" w:rsidRPr="00F35532" w:rsidRDefault="00194A7D" w:rsidP="00447C6A">
      <w:pPr>
        <w:pStyle w:val="ListParagraph"/>
        <w:numPr>
          <w:ilvl w:val="0"/>
          <w:numId w:val="27"/>
        </w:numPr>
        <w:spacing w:after="200" w:line="360" w:lineRule="auto"/>
        <w:jc w:val="both"/>
        <w:rPr>
          <w:rFonts w:ascii="Arial" w:hAnsi="Arial" w:cs="Arial"/>
        </w:rPr>
      </w:pPr>
      <w:r w:rsidRPr="00F35532">
        <w:rPr>
          <w:rFonts w:ascii="Arial" w:hAnsi="Arial" w:cs="Arial"/>
        </w:rPr>
        <w:lastRenderedPageBreak/>
        <w:t>Information governance procedures around Channel should be reviewed to ensure the security and safe storage of sensitive personal data</w:t>
      </w:r>
    </w:p>
    <w:p w:rsidR="00194A7D" w:rsidRPr="00F35532" w:rsidRDefault="00194A7D" w:rsidP="00447C6A">
      <w:pPr>
        <w:pStyle w:val="ListParagraph"/>
        <w:numPr>
          <w:ilvl w:val="0"/>
          <w:numId w:val="27"/>
        </w:numPr>
        <w:spacing w:after="200" w:line="360" w:lineRule="auto"/>
        <w:jc w:val="both"/>
        <w:rPr>
          <w:rFonts w:ascii="Arial" w:hAnsi="Arial" w:cs="Arial"/>
          <w:color w:val="000000" w:themeColor="text1"/>
        </w:rPr>
      </w:pPr>
      <w:r>
        <w:rPr>
          <w:rFonts w:ascii="Arial" w:hAnsi="Arial" w:cs="Arial"/>
        </w:rPr>
        <w:t>Develop a performance data pack to enable consistent reporting mechanisms to the Prevent Board, LSCB, SAB and CSP</w:t>
      </w:r>
    </w:p>
    <w:p w:rsidR="00070F4D" w:rsidRPr="00BE4202" w:rsidRDefault="00070F4D" w:rsidP="00070F4D">
      <w:pPr>
        <w:pStyle w:val="ListParagraph"/>
        <w:spacing w:after="200" w:line="360" w:lineRule="auto"/>
        <w:jc w:val="both"/>
        <w:rPr>
          <w:rFonts w:ascii="Arial" w:hAnsi="Arial" w:cs="Arial"/>
          <w:color w:val="000000" w:themeColor="text1"/>
        </w:rPr>
      </w:pPr>
    </w:p>
    <w:p w:rsidR="00C516FB" w:rsidRPr="00507534" w:rsidRDefault="00C516FB" w:rsidP="00447C6A">
      <w:pPr>
        <w:pStyle w:val="ListParagraph"/>
        <w:numPr>
          <w:ilvl w:val="0"/>
          <w:numId w:val="9"/>
        </w:numPr>
        <w:jc w:val="both"/>
        <w:rPr>
          <w:rFonts w:ascii="Arial" w:hAnsi="Arial" w:cs="Arial"/>
          <w:b/>
          <w:color w:val="7030A0"/>
        </w:rPr>
      </w:pPr>
      <w:r w:rsidRPr="00507534">
        <w:rPr>
          <w:rFonts w:ascii="Arial" w:hAnsi="Arial" w:cs="Arial"/>
          <w:b/>
          <w:color w:val="7030A0"/>
        </w:rPr>
        <w:t>There is a Prevent problem solving process in place to disrupt radicalising influences.</w:t>
      </w:r>
    </w:p>
    <w:p w:rsidR="009321DD" w:rsidRDefault="009321DD" w:rsidP="009321DD">
      <w:pPr>
        <w:pStyle w:val="PlainText"/>
        <w:jc w:val="both"/>
        <w:rPr>
          <w:rFonts w:ascii="Arial" w:hAnsi="Arial" w:cs="Arial"/>
          <w:color w:val="7030A0"/>
          <w:szCs w:val="22"/>
        </w:rPr>
      </w:pPr>
    </w:p>
    <w:p w:rsidR="00194A7D" w:rsidRPr="00F46213" w:rsidRDefault="00194A7D" w:rsidP="00447C6A">
      <w:pPr>
        <w:numPr>
          <w:ilvl w:val="0"/>
          <w:numId w:val="28"/>
        </w:numPr>
        <w:spacing w:after="200" w:line="276" w:lineRule="auto"/>
        <w:jc w:val="both"/>
        <w:rPr>
          <w:rFonts w:ascii="Arial" w:hAnsi="Arial" w:cs="Arial"/>
        </w:rPr>
      </w:pPr>
      <w:r w:rsidRPr="00F46213">
        <w:rPr>
          <w:rFonts w:ascii="Arial" w:hAnsi="Arial" w:cs="Arial"/>
        </w:rPr>
        <w:t>Opportunities to train CE Coordinator in disruption techniques</w:t>
      </w:r>
    </w:p>
    <w:p w:rsidR="00194A7D" w:rsidRPr="00F46213" w:rsidRDefault="00194A7D" w:rsidP="00447C6A">
      <w:pPr>
        <w:numPr>
          <w:ilvl w:val="0"/>
          <w:numId w:val="28"/>
        </w:numPr>
        <w:spacing w:after="200" w:line="276" w:lineRule="auto"/>
        <w:jc w:val="both"/>
        <w:rPr>
          <w:rFonts w:ascii="Arial" w:hAnsi="Arial" w:cs="Arial"/>
        </w:rPr>
      </w:pPr>
      <w:r w:rsidRPr="00F46213">
        <w:rPr>
          <w:rFonts w:ascii="Arial" w:hAnsi="Arial" w:cs="Arial"/>
        </w:rPr>
        <w:t xml:space="preserve">Consider ways to map and disrupt extremist groups operating </w:t>
      </w:r>
      <w:r>
        <w:rPr>
          <w:rFonts w:ascii="Arial" w:hAnsi="Arial" w:cs="Arial"/>
        </w:rPr>
        <w:t>in</w:t>
      </w:r>
      <w:r w:rsidRPr="00F46213">
        <w:rPr>
          <w:rFonts w:ascii="Arial" w:hAnsi="Arial" w:cs="Arial"/>
        </w:rPr>
        <w:t xml:space="preserve"> the borough</w:t>
      </w:r>
    </w:p>
    <w:p w:rsidR="00194A7D" w:rsidRPr="00F46213" w:rsidRDefault="00194A7D" w:rsidP="00447C6A">
      <w:pPr>
        <w:numPr>
          <w:ilvl w:val="0"/>
          <w:numId w:val="28"/>
        </w:numPr>
        <w:spacing w:after="200" w:line="276" w:lineRule="auto"/>
        <w:jc w:val="both"/>
        <w:rPr>
          <w:rFonts w:ascii="Arial" w:hAnsi="Arial" w:cs="Arial"/>
        </w:rPr>
      </w:pPr>
      <w:r w:rsidRPr="00F46213">
        <w:rPr>
          <w:rFonts w:ascii="Arial" w:hAnsi="Arial" w:cs="Arial"/>
        </w:rPr>
        <w:t>Options and opportunities to share the good work around problem solving</w:t>
      </w:r>
      <w:r>
        <w:rPr>
          <w:rFonts w:ascii="Arial" w:hAnsi="Arial" w:cs="Arial"/>
        </w:rPr>
        <w:t xml:space="preserve"> and case studies amongst staff and residents</w:t>
      </w:r>
      <w:r w:rsidRPr="00F46213">
        <w:rPr>
          <w:rFonts w:ascii="Arial" w:hAnsi="Arial" w:cs="Arial"/>
        </w:rPr>
        <w:t xml:space="preserve"> should be considered to accentuate the positive aspects of Prevent</w:t>
      </w:r>
    </w:p>
    <w:p w:rsidR="002339F7" w:rsidRPr="0033631C" w:rsidRDefault="002339F7" w:rsidP="0033631C">
      <w:pPr>
        <w:spacing w:after="200" w:line="276" w:lineRule="auto"/>
        <w:jc w:val="both"/>
        <w:rPr>
          <w:rFonts w:ascii="Arial" w:hAnsi="Arial" w:cs="Arial"/>
        </w:rPr>
      </w:pPr>
    </w:p>
    <w:p w:rsidR="00C516FB" w:rsidRPr="00507534" w:rsidRDefault="00C516FB" w:rsidP="00447C6A">
      <w:pPr>
        <w:pStyle w:val="ListParagraph"/>
        <w:numPr>
          <w:ilvl w:val="0"/>
          <w:numId w:val="9"/>
        </w:numPr>
        <w:jc w:val="both"/>
        <w:rPr>
          <w:rFonts w:ascii="Arial" w:hAnsi="Arial" w:cs="Arial"/>
          <w:b/>
          <w:color w:val="7030A0"/>
        </w:rPr>
      </w:pPr>
      <w:r w:rsidRPr="00507534">
        <w:rPr>
          <w:rFonts w:ascii="Arial" w:hAnsi="Arial" w:cs="Arial"/>
          <w:b/>
          <w:color w:val="7030A0"/>
        </w:rPr>
        <w:t>There is a training programme in place for relevant personnel.</w:t>
      </w:r>
    </w:p>
    <w:p w:rsidR="009321DD" w:rsidRDefault="009321DD" w:rsidP="00C516FB">
      <w:pPr>
        <w:pStyle w:val="PlainText"/>
        <w:ind w:left="360"/>
        <w:jc w:val="both"/>
        <w:rPr>
          <w:rFonts w:ascii="Arial" w:hAnsi="Arial" w:cs="Arial"/>
          <w:color w:val="7030A0"/>
          <w:szCs w:val="22"/>
        </w:rPr>
      </w:pPr>
    </w:p>
    <w:p w:rsidR="00E603ED" w:rsidRDefault="00E603ED" w:rsidP="00E603ED">
      <w:pPr>
        <w:pStyle w:val="PlainText"/>
        <w:ind w:left="360"/>
        <w:jc w:val="both"/>
        <w:rPr>
          <w:rFonts w:ascii="Arial" w:hAnsi="Arial" w:cs="Arial"/>
          <w:color w:val="7030A0"/>
          <w:szCs w:val="22"/>
        </w:rPr>
      </w:pPr>
    </w:p>
    <w:p w:rsidR="00194A7D" w:rsidRPr="000F7F52" w:rsidRDefault="00194A7D" w:rsidP="00447C6A">
      <w:pPr>
        <w:numPr>
          <w:ilvl w:val="0"/>
          <w:numId w:val="29"/>
        </w:numPr>
        <w:spacing w:after="200" w:line="276" w:lineRule="auto"/>
        <w:jc w:val="both"/>
        <w:rPr>
          <w:rFonts w:ascii="Arial" w:hAnsi="Arial" w:cs="Arial"/>
        </w:rPr>
      </w:pPr>
      <w:r w:rsidRPr="000F7F52">
        <w:rPr>
          <w:rFonts w:ascii="Arial" w:hAnsi="Arial" w:cs="Arial"/>
        </w:rPr>
        <w:t>Creating a dedicated training strategy and audit for Prevent training across the local authority will help identify areas requiring specific training</w:t>
      </w:r>
    </w:p>
    <w:p w:rsidR="00194A7D" w:rsidRPr="000F7F52" w:rsidRDefault="00194A7D" w:rsidP="00447C6A">
      <w:pPr>
        <w:numPr>
          <w:ilvl w:val="0"/>
          <w:numId w:val="29"/>
        </w:numPr>
        <w:spacing w:after="200" w:line="276" w:lineRule="auto"/>
        <w:jc w:val="both"/>
        <w:rPr>
          <w:rFonts w:ascii="Arial" w:hAnsi="Arial" w:cs="Arial"/>
        </w:rPr>
      </w:pPr>
      <w:r w:rsidRPr="000F7F52">
        <w:rPr>
          <w:rFonts w:ascii="Arial" w:hAnsi="Arial" w:cs="Arial"/>
        </w:rPr>
        <w:t>Ensure that all existing and new councillors receive Prevent briefings </w:t>
      </w:r>
    </w:p>
    <w:p w:rsidR="00194A7D" w:rsidRPr="000F7F52" w:rsidRDefault="00194A7D" w:rsidP="00447C6A">
      <w:pPr>
        <w:numPr>
          <w:ilvl w:val="0"/>
          <w:numId w:val="29"/>
        </w:numPr>
        <w:spacing w:after="200" w:line="276" w:lineRule="auto"/>
        <w:jc w:val="both"/>
        <w:rPr>
          <w:rFonts w:ascii="Arial" w:hAnsi="Arial" w:cs="Arial"/>
        </w:rPr>
      </w:pPr>
      <w:r>
        <w:rPr>
          <w:rFonts w:ascii="Arial" w:hAnsi="Arial" w:cs="Arial"/>
        </w:rPr>
        <w:t>Ensure that a training and support package is provided to lead councillors</w:t>
      </w:r>
    </w:p>
    <w:p w:rsidR="00194A7D" w:rsidRPr="000F7F52" w:rsidRDefault="00194A7D" w:rsidP="00447C6A">
      <w:pPr>
        <w:numPr>
          <w:ilvl w:val="0"/>
          <w:numId w:val="29"/>
        </w:numPr>
        <w:spacing w:after="200" w:line="276" w:lineRule="auto"/>
        <w:jc w:val="both"/>
        <w:rPr>
          <w:rFonts w:ascii="Arial" w:hAnsi="Arial" w:cs="Arial"/>
        </w:rPr>
      </w:pPr>
      <w:r w:rsidRPr="000F7F52">
        <w:rPr>
          <w:rFonts w:ascii="Arial" w:hAnsi="Arial" w:cs="Arial"/>
        </w:rPr>
        <w:t>Link Prevent training to the broader council L</w:t>
      </w:r>
      <w:r>
        <w:rPr>
          <w:rFonts w:ascii="Arial" w:hAnsi="Arial" w:cs="Arial"/>
        </w:rPr>
        <w:t xml:space="preserve">earning </w:t>
      </w:r>
      <w:r w:rsidRPr="000F7F52">
        <w:rPr>
          <w:rFonts w:ascii="Arial" w:hAnsi="Arial" w:cs="Arial"/>
        </w:rPr>
        <w:t>&amp;</w:t>
      </w:r>
      <w:r>
        <w:rPr>
          <w:rFonts w:ascii="Arial" w:hAnsi="Arial" w:cs="Arial"/>
        </w:rPr>
        <w:t xml:space="preserve"> </w:t>
      </w:r>
      <w:r w:rsidRPr="000F7F52">
        <w:rPr>
          <w:rFonts w:ascii="Arial" w:hAnsi="Arial" w:cs="Arial"/>
        </w:rPr>
        <w:t>D</w:t>
      </w:r>
      <w:r>
        <w:rPr>
          <w:rFonts w:ascii="Arial" w:hAnsi="Arial" w:cs="Arial"/>
        </w:rPr>
        <w:t>evelopment</w:t>
      </w:r>
      <w:r w:rsidRPr="000F7F52">
        <w:rPr>
          <w:rFonts w:ascii="Arial" w:hAnsi="Arial" w:cs="Arial"/>
        </w:rPr>
        <w:t xml:space="preserve"> offer</w:t>
      </w:r>
    </w:p>
    <w:p w:rsidR="00194A7D" w:rsidRPr="000F7F52" w:rsidRDefault="00194A7D" w:rsidP="00447C6A">
      <w:pPr>
        <w:numPr>
          <w:ilvl w:val="0"/>
          <w:numId w:val="29"/>
        </w:numPr>
        <w:spacing w:after="200" w:line="276" w:lineRule="auto"/>
        <w:jc w:val="both"/>
        <w:rPr>
          <w:rFonts w:ascii="Arial" w:hAnsi="Arial" w:cs="Arial"/>
        </w:rPr>
      </w:pPr>
      <w:r w:rsidRPr="000F7F52">
        <w:rPr>
          <w:rFonts w:ascii="Arial" w:hAnsi="Arial" w:cs="Arial"/>
        </w:rPr>
        <w:t>Must ensure that the new youth service are fully engaged and trained on Prevent</w:t>
      </w:r>
    </w:p>
    <w:p w:rsidR="00194A7D" w:rsidRPr="000F7F52" w:rsidRDefault="00194A7D" w:rsidP="00447C6A">
      <w:pPr>
        <w:numPr>
          <w:ilvl w:val="0"/>
          <w:numId w:val="29"/>
        </w:numPr>
        <w:spacing w:after="200" w:line="276" w:lineRule="auto"/>
        <w:jc w:val="both"/>
        <w:rPr>
          <w:rFonts w:ascii="Arial" w:hAnsi="Arial" w:cs="Arial"/>
        </w:rPr>
      </w:pPr>
      <w:r w:rsidRPr="000F7F52">
        <w:rPr>
          <w:rFonts w:ascii="Arial" w:hAnsi="Arial" w:cs="Arial"/>
        </w:rPr>
        <w:t>Front line practitioners would benefit from “difficult dialogue” training </w:t>
      </w:r>
    </w:p>
    <w:p w:rsidR="00C516FB" w:rsidRPr="00507534" w:rsidRDefault="00C516FB" w:rsidP="00447C6A">
      <w:pPr>
        <w:pStyle w:val="ListParagraph"/>
        <w:numPr>
          <w:ilvl w:val="0"/>
          <w:numId w:val="9"/>
        </w:numPr>
        <w:spacing w:line="240" w:lineRule="auto"/>
        <w:jc w:val="both"/>
        <w:rPr>
          <w:rFonts w:ascii="Arial" w:eastAsia="Times New Roman" w:hAnsi="Arial" w:cs="Arial"/>
          <w:b/>
          <w:color w:val="7030A0"/>
          <w:lang w:eastAsia="en-GB"/>
        </w:rPr>
      </w:pPr>
      <w:r w:rsidRPr="00507534">
        <w:rPr>
          <w:rFonts w:ascii="Arial" w:hAnsi="Arial" w:cs="Arial"/>
          <w:b/>
          <w:color w:val="7030A0"/>
        </w:rPr>
        <w:t>There is a venue hire policy in place, to ensure that premises are not used by radicalising influencers, and an effective IT policy in place to prevent the access of extremist materials by users of networks</w:t>
      </w:r>
    </w:p>
    <w:p w:rsidR="009321DD" w:rsidRDefault="009321DD" w:rsidP="009321DD">
      <w:pPr>
        <w:pStyle w:val="PlainText"/>
        <w:jc w:val="both"/>
        <w:rPr>
          <w:rFonts w:ascii="Arial" w:hAnsi="Arial" w:cs="Arial"/>
          <w:color w:val="7030A0"/>
          <w:szCs w:val="22"/>
        </w:rPr>
      </w:pPr>
    </w:p>
    <w:p w:rsidR="00194A7D" w:rsidRPr="00782F61" w:rsidRDefault="00194A7D" w:rsidP="00447C6A">
      <w:pPr>
        <w:pStyle w:val="ListParagraph"/>
        <w:numPr>
          <w:ilvl w:val="0"/>
          <w:numId w:val="12"/>
        </w:numPr>
        <w:spacing w:after="0"/>
        <w:rPr>
          <w:rFonts w:ascii="Arial" w:hAnsi="Arial" w:cs="Arial"/>
        </w:rPr>
      </w:pPr>
      <w:r>
        <w:rPr>
          <w:rFonts w:ascii="Arial" w:hAnsi="Arial" w:cs="Arial"/>
        </w:rPr>
        <w:t>Seek to share venue hire policy and speaker checking process with other organisations across the borough</w:t>
      </w:r>
    </w:p>
    <w:p w:rsidR="00E603ED" w:rsidRDefault="00E603ED" w:rsidP="00E603ED">
      <w:pPr>
        <w:spacing w:after="200" w:line="240" w:lineRule="auto"/>
        <w:ind w:left="720"/>
        <w:contextualSpacing/>
        <w:jc w:val="both"/>
        <w:rPr>
          <w:rFonts w:ascii="Arial" w:eastAsia="Times New Roman" w:hAnsi="Arial" w:cs="Arial"/>
          <w:lang w:eastAsia="en-GB"/>
        </w:rPr>
      </w:pPr>
    </w:p>
    <w:p w:rsidR="009321DD" w:rsidRPr="007D3380" w:rsidRDefault="009321DD" w:rsidP="009321DD">
      <w:pPr>
        <w:pStyle w:val="PlainText"/>
        <w:jc w:val="both"/>
        <w:rPr>
          <w:rFonts w:ascii="Arial" w:hAnsi="Arial" w:cs="Arial"/>
          <w:color w:val="7030A0"/>
          <w:szCs w:val="22"/>
        </w:rPr>
      </w:pPr>
    </w:p>
    <w:p w:rsidR="00C516FB" w:rsidRPr="00C516FB" w:rsidRDefault="00C516FB" w:rsidP="00447C6A">
      <w:pPr>
        <w:pStyle w:val="ListParagraph"/>
        <w:numPr>
          <w:ilvl w:val="0"/>
          <w:numId w:val="9"/>
        </w:numPr>
        <w:jc w:val="both"/>
        <w:rPr>
          <w:rFonts w:ascii="Arial" w:hAnsi="Arial" w:cs="Arial"/>
          <w:b/>
          <w:color w:val="7030A0"/>
        </w:rPr>
      </w:pPr>
      <w:r w:rsidRPr="00C516FB">
        <w:rPr>
          <w:rFonts w:ascii="Arial" w:hAnsi="Arial" w:cs="Arial"/>
          <w:b/>
          <w:color w:val="7030A0"/>
        </w:rPr>
        <w:t>There is engagement with a range of civil society groups, both faith-based and secular, to encourage an open and transparent dialogue on the Prevent agenda.</w:t>
      </w:r>
    </w:p>
    <w:p w:rsidR="009321DD" w:rsidRDefault="009321DD" w:rsidP="009321DD">
      <w:pPr>
        <w:pStyle w:val="PlainText"/>
        <w:jc w:val="both"/>
        <w:rPr>
          <w:rFonts w:ascii="Arial" w:hAnsi="Arial" w:cs="Arial"/>
          <w:color w:val="7030A0"/>
          <w:szCs w:val="22"/>
        </w:rPr>
      </w:pPr>
    </w:p>
    <w:p w:rsidR="00194A7D" w:rsidRPr="00CF5073" w:rsidRDefault="00194A7D" w:rsidP="00447C6A">
      <w:pPr>
        <w:pStyle w:val="ListParagraph"/>
        <w:numPr>
          <w:ilvl w:val="0"/>
          <w:numId w:val="30"/>
        </w:numPr>
        <w:spacing w:after="200" w:line="360" w:lineRule="auto"/>
        <w:jc w:val="both"/>
        <w:rPr>
          <w:rFonts w:ascii="Arial" w:hAnsi="Arial" w:cs="Arial"/>
        </w:rPr>
      </w:pPr>
      <w:r w:rsidRPr="00CF5073">
        <w:rPr>
          <w:rFonts w:ascii="Arial" w:hAnsi="Arial" w:cs="Arial"/>
        </w:rPr>
        <w:lastRenderedPageBreak/>
        <w:t>Need a partnership community engagement plan that will map out how, where, and who will undertake engagement with communities on Prevent in partnership with CE Coordinator</w:t>
      </w:r>
    </w:p>
    <w:p w:rsidR="00194A7D" w:rsidRPr="00CF5073" w:rsidRDefault="00194A7D" w:rsidP="00447C6A">
      <w:pPr>
        <w:pStyle w:val="ListParagraph"/>
        <w:numPr>
          <w:ilvl w:val="0"/>
          <w:numId w:val="30"/>
        </w:numPr>
        <w:spacing w:after="200" w:line="360" w:lineRule="auto"/>
        <w:jc w:val="both"/>
        <w:rPr>
          <w:rFonts w:ascii="Arial" w:hAnsi="Arial" w:cs="Arial"/>
        </w:rPr>
      </w:pPr>
      <w:r w:rsidRPr="00CF5073">
        <w:rPr>
          <w:rFonts w:ascii="Arial" w:hAnsi="Arial" w:cs="Arial"/>
        </w:rPr>
        <w:t>There is a need to bring on more local civil society organisations to delivery Prevent – will help to build credibility in the programme</w:t>
      </w:r>
    </w:p>
    <w:p w:rsidR="00194A7D" w:rsidRPr="00CF5073" w:rsidRDefault="00194A7D" w:rsidP="00447C6A">
      <w:pPr>
        <w:pStyle w:val="ListParagraph"/>
        <w:numPr>
          <w:ilvl w:val="0"/>
          <w:numId w:val="30"/>
        </w:numPr>
        <w:spacing w:after="200" w:line="360" w:lineRule="auto"/>
        <w:jc w:val="both"/>
        <w:rPr>
          <w:rFonts w:ascii="Arial" w:hAnsi="Arial" w:cs="Arial"/>
        </w:rPr>
      </w:pPr>
      <w:r>
        <w:rPr>
          <w:rFonts w:ascii="Arial" w:hAnsi="Arial" w:cs="Arial"/>
        </w:rPr>
        <w:t>Ensure there is b</w:t>
      </w:r>
      <w:r w:rsidRPr="00CF5073">
        <w:rPr>
          <w:rFonts w:ascii="Arial" w:hAnsi="Arial" w:cs="Arial"/>
        </w:rPr>
        <w:t>etter join up between projects like Upstanding Neighbourhoods and Youth Services</w:t>
      </w:r>
    </w:p>
    <w:p w:rsidR="00194A7D" w:rsidRPr="00CF5073" w:rsidRDefault="00194A7D" w:rsidP="00447C6A">
      <w:pPr>
        <w:pStyle w:val="ListParagraph"/>
        <w:numPr>
          <w:ilvl w:val="0"/>
          <w:numId w:val="30"/>
        </w:numPr>
        <w:spacing w:after="200" w:line="360" w:lineRule="auto"/>
        <w:jc w:val="both"/>
        <w:rPr>
          <w:rFonts w:ascii="Arial" w:hAnsi="Arial" w:cs="Arial"/>
        </w:rPr>
      </w:pPr>
      <w:r w:rsidRPr="00CF5073">
        <w:rPr>
          <w:rFonts w:ascii="Arial" w:hAnsi="Arial" w:cs="Arial"/>
        </w:rPr>
        <w:t>Elected members need to be supported to develop their local leadership role around Prevent</w:t>
      </w:r>
    </w:p>
    <w:p w:rsidR="00194A7D" w:rsidRDefault="00194A7D" w:rsidP="00447C6A">
      <w:pPr>
        <w:pStyle w:val="ListParagraph"/>
        <w:numPr>
          <w:ilvl w:val="0"/>
          <w:numId w:val="30"/>
        </w:numPr>
        <w:spacing w:after="200" w:line="360" w:lineRule="auto"/>
        <w:jc w:val="both"/>
        <w:rPr>
          <w:rFonts w:ascii="Arial" w:hAnsi="Arial" w:cs="Arial"/>
        </w:rPr>
      </w:pPr>
      <w:r w:rsidRPr="00CF5073">
        <w:rPr>
          <w:rFonts w:ascii="Arial" w:hAnsi="Arial" w:cs="Arial"/>
        </w:rPr>
        <w:t>Establishing a Community Reference Group would provide transparency and accountability</w:t>
      </w:r>
    </w:p>
    <w:p w:rsidR="00194A7D" w:rsidRPr="00CF5073" w:rsidRDefault="00194A7D" w:rsidP="00194A7D">
      <w:pPr>
        <w:pStyle w:val="ListParagraph"/>
        <w:spacing w:after="200" w:line="360" w:lineRule="auto"/>
        <w:jc w:val="both"/>
        <w:rPr>
          <w:rFonts w:ascii="Arial" w:hAnsi="Arial" w:cs="Arial"/>
        </w:rPr>
      </w:pPr>
    </w:p>
    <w:p w:rsidR="00C516FB" w:rsidRPr="00507534" w:rsidRDefault="00C516FB" w:rsidP="00447C6A">
      <w:pPr>
        <w:pStyle w:val="ListParagraph"/>
        <w:numPr>
          <w:ilvl w:val="0"/>
          <w:numId w:val="9"/>
        </w:numPr>
        <w:jc w:val="both"/>
        <w:rPr>
          <w:rFonts w:ascii="Arial" w:hAnsi="Arial" w:cs="Arial"/>
          <w:b/>
          <w:color w:val="7030A0"/>
        </w:rPr>
      </w:pPr>
      <w:r w:rsidRPr="00507534">
        <w:rPr>
          <w:rFonts w:ascii="Arial" w:hAnsi="Arial" w:cs="Arial"/>
          <w:b/>
          <w:color w:val="7030A0"/>
        </w:rPr>
        <w:t>There is a communications plan in place to proactively communicate the reality/ impact of Prevent work/ support frontline staff and communities to understand what Prevent looks like in practice.</w:t>
      </w:r>
    </w:p>
    <w:p w:rsidR="00E603ED" w:rsidRPr="007D3380" w:rsidRDefault="00E603ED" w:rsidP="00E603ED">
      <w:pPr>
        <w:pStyle w:val="PlainText"/>
        <w:ind w:left="360"/>
        <w:jc w:val="both"/>
        <w:rPr>
          <w:rFonts w:ascii="Arial" w:hAnsi="Arial" w:cs="Arial"/>
          <w:color w:val="7030A0"/>
          <w:szCs w:val="22"/>
        </w:rPr>
      </w:pPr>
    </w:p>
    <w:p w:rsidR="00194A7D" w:rsidRPr="00667A9B" w:rsidRDefault="00194A7D" w:rsidP="00447C6A">
      <w:pPr>
        <w:numPr>
          <w:ilvl w:val="0"/>
          <w:numId w:val="22"/>
        </w:numPr>
        <w:spacing w:after="200" w:line="276" w:lineRule="auto"/>
        <w:jc w:val="both"/>
        <w:rPr>
          <w:rFonts w:ascii="Arial" w:hAnsi="Arial" w:cs="Arial"/>
        </w:rPr>
      </w:pPr>
      <w:r w:rsidRPr="00667A9B">
        <w:rPr>
          <w:rFonts w:ascii="Arial" w:hAnsi="Arial" w:cs="Arial"/>
        </w:rPr>
        <w:t xml:space="preserve">Communicate to communities that Tower Hamlets addresses all forms of extremism </w:t>
      </w:r>
    </w:p>
    <w:p w:rsidR="00194A7D" w:rsidRPr="00667A9B" w:rsidRDefault="00194A7D" w:rsidP="00447C6A">
      <w:pPr>
        <w:numPr>
          <w:ilvl w:val="0"/>
          <w:numId w:val="22"/>
        </w:numPr>
        <w:spacing w:after="200" w:line="276" w:lineRule="auto"/>
        <w:jc w:val="both"/>
        <w:rPr>
          <w:rFonts w:ascii="Arial" w:hAnsi="Arial" w:cs="Arial"/>
        </w:rPr>
      </w:pPr>
      <w:r w:rsidRPr="00667A9B">
        <w:rPr>
          <w:rFonts w:ascii="Arial" w:hAnsi="Arial" w:cs="Arial"/>
        </w:rPr>
        <w:t>Develop a standalone Prevent Communications strategy/action plan with information, events and good news stories planned and supported through the year accessible to all. Align this with the East London Cluster team.</w:t>
      </w:r>
    </w:p>
    <w:p w:rsidR="00194A7D" w:rsidRPr="00667A9B" w:rsidRDefault="00194A7D" w:rsidP="00447C6A">
      <w:pPr>
        <w:numPr>
          <w:ilvl w:val="0"/>
          <w:numId w:val="22"/>
        </w:numPr>
        <w:spacing w:after="200" w:line="276" w:lineRule="auto"/>
        <w:jc w:val="both"/>
        <w:rPr>
          <w:rFonts w:ascii="Arial" w:hAnsi="Arial" w:cs="Arial"/>
        </w:rPr>
      </w:pPr>
      <w:r w:rsidRPr="00667A9B">
        <w:rPr>
          <w:rFonts w:ascii="Arial" w:hAnsi="Arial" w:cs="Arial"/>
        </w:rPr>
        <w:t>Consider better use of positive case studies to share with partners to encourage joint proactive comms around Prevent</w:t>
      </w:r>
    </w:p>
    <w:p w:rsidR="00194A7D" w:rsidRPr="00667A9B" w:rsidRDefault="00194A7D" w:rsidP="00447C6A">
      <w:pPr>
        <w:numPr>
          <w:ilvl w:val="0"/>
          <w:numId w:val="22"/>
        </w:numPr>
        <w:spacing w:after="200" w:line="276" w:lineRule="auto"/>
        <w:jc w:val="both"/>
        <w:rPr>
          <w:rFonts w:ascii="Arial" w:hAnsi="Arial" w:cs="Arial"/>
        </w:rPr>
      </w:pPr>
      <w:r w:rsidRPr="00667A9B">
        <w:rPr>
          <w:rFonts w:ascii="Arial" w:hAnsi="Arial" w:cs="Arial"/>
        </w:rPr>
        <w:t>Still some hesitation in regards to branding some communications as Prevent - “No Place for Hate” may not be appropriate</w:t>
      </w:r>
    </w:p>
    <w:p w:rsidR="00A00CB0" w:rsidRDefault="00A00CB0" w:rsidP="00E603ED">
      <w:pPr>
        <w:pStyle w:val="ListParagraph"/>
        <w:spacing w:after="200" w:line="276" w:lineRule="auto"/>
        <w:jc w:val="both"/>
        <w:rPr>
          <w:rFonts w:ascii="Arial" w:hAnsi="Arial" w:cs="Arial"/>
        </w:rPr>
      </w:pPr>
    </w:p>
    <w:p w:rsidR="000257CB" w:rsidRDefault="00D655B2" w:rsidP="00D655B2">
      <w:pPr>
        <w:spacing w:after="200" w:line="276" w:lineRule="auto"/>
        <w:jc w:val="both"/>
        <w:rPr>
          <w:rFonts w:ascii="Arial" w:hAnsi="Arial" w:cs="Arial"/>
        </w:rPr>
      </w:pPr>
      <w:r>
        <w:rPr>
          <w:rFonts w:ascii="Arial" w:hAnsi="Arial" w:cs="Arial"/>
        </w:rPr>
        <w:t xml:space="preserve">OSCT and the peer review team </w:t>
      </w:r>
      <w:r w:rsidR="00C36272">
        <w:rPr>
          <w:rFonts w:ascii="Arial" w:hAnsi="Arial" w:cs="Arial"/>
        </w:rPr>
        <w:t>are keen</w:t>
      </w:r>
      <w:r>
        <w:rPr>
          <w:rFonts w:ascii="Arial" w:hAnsi="Arial" w:cs="Arial"/>
        </w:rPr>
        <w:t xml:space="preserve"> to </w:t>
      </w:r>
      <w:r w:rsidR="00782EE1">
        <w:rPr>
          <w:rFonts w:ascii="Arial" w:hAnsi="Arial" w:cs="Arial"/>
        </w:rPr>
        <w:t xml:space="preserve">support </w:t>
      </w:r>
      <w:r w:rsidR="00541E40">
        <w:rPr>
          <w:rFonts w:ascii="Arial" w:hAnsi="Arial" w:cs="Arial"/>
        </w:rPr>
        <w:t xml:space="preserve">Tower </w:t>
      </w:r>
      <w:r w:rsidR="00194A7D">
        <w:rPr>
          <w:rFonts w:ascii="Arial" w:hAnsi="Arial" w:cs="Arial"/>
        </w:rPr>
        <w:t>Hamlets’</w:t>
      </w:r>
      <w:r>
        <w:rPr>
          <w:rFonts w:ascii="Arial" w:hAnsi="Arial" w:cs="Arial"/>
        </w:rPr>
        <w:t xml:space="preserve"> ongoing performance in delivering these recommendations, and we </w:t>
      </w:r>
      <w:r w:rsidR="000257CB">
        <w:rPr>
          <w:rFonts w:ascii="Arial" w:hAnsi="Arial" w:cs="Arial"/>
        </w:rPr>
        <w:t xml:space="preserve">encourage the authority </w:t>
      </w:r>
      <w:r w:rsidR="00E54F3C">
        <w:rPr>
          <w:rFonts w:ascii="Arial" w:hAnsi="Arial" w:cs="Arial"/>
        </w:rPr>
        <w:t>to</w:t>
      </w:r>
      <w:r w:rsidR="000257CB">
        <w:rPr>
          <w:rFonts w:ascii="Arial" w:hAnsi="Arial" w:cs="Arial"/>
        </w:rPr>
        <w:t xml:space="preserve"> continue to draw upon the advice and support of the peer review pool when required. </w:t>
      </w:r>
      <w:r w:rsidR="0010153A">
        <w:rPr>
          <w:rFonts w:ascii="Arial" w:hAnsi="Arial" w:cs="Arial"/>
        </w:rPr>
        <w:t>This will include:</w:t>
      </w:r>
    </w:p>
    <w:p w:rsidR="0010153A" w:rsidRDefault="0010153A" w:rsidP="00447C6A">
      <w:pPr>
        <w:pStyle w:val="ListParagraph"/>
        <w:numPr>
          <w:ilvl w:val="0"/>
          <w:numId w:val="15"/>
        </w:numPr>
        <w:spacing w:after="200" w:line="276" w:lineRule="auto"/>
        <w:jc w:val="both"/>
        <w:rPr>
          <w:rFonts w:ascii="Arial" w:hAnsi="Arial" w:cs="Arial"/>
        </w:rPr>
      </w:pPr>
      <w:r>
        <w:rPr>
          <w:rFonts w:ascii="Arial" w:hAnsi="Arial" w:cs="Arial"/>
        </w:rPr>
        <w:t xml:space="preserve">Supporting </w:t>
      </w:r>
      <w:r w:rsidR="00541E40">
        <w:rPr>
          <w:rFonts w:ascii="Arial" w:hAnsi="Arial" w:cs="Arial"/>
        </w:rPr>
        <w:t xml:space="preserve">Tower </w:t>
      </w:r>
      <w:r w:rsidR="00194A7D">
        <w:rPr>
          <w:rFonts w:ascii="Arial" w:hAnsi="Arial" w:cs="Arial"/>
        </w:rPr>
        <w:t>Hamlets’</w:t>
      </w:r>
      <w:r>
        <w:rPr>
          <w:rFonts w:ascii="Arial" w:hAnsi="Arial" w:cs="Arial"/>
        </w:rPr>
        <w:t xml:space="preserve"> next multi-year bid for resources identified within the peer review findings</w:t>
      </w:r>
    </w:p>
    <w:p w:rsidR="0010153A" w:rsidRDefault="0010153A" w:rsidP="00447C6A">
      <w:pPr>
        <w:pStyle w:val="ListParagraph"/>
        <w:numPr>
          <w:ilvl w:val="0"/>
          <w:numId w:val="15"/>
        </w:numPr>
        <w:spacing w:after="200" w:line="276" w:lineRule="auto"/>
        <w:jc w:val="both"/>
        <w:rPr>
          <w:rFonts w:ascii="Arial" w:hAnsi="Arial" w:cs="Arial"/>
        </w:rPr>
      </w:pPr>
      <w:r>
        <w:rPr>
          <w:rFonts w:ascii="Arial" w:hAnsi="Arial" w:cs="Arial"/>
        </w:rPr>
        <w:t xml:space="preserve">Exploring opportunities to highlight </w:t>
      </w:r>
      <w:r w:rsidR="00541E40">
        <w:rPr>
          <w:rFonts w:ascii="Arial" w:hAnsi="Arial" w:cs="Arial"/>
        </w:rPr>
        <w:t>Tower Hamlets</w:t>
      </w:r>
      <w:r>
        <w:rPr>
          <w:rFonts w:ascii="Arial" w:hAnsi="Arial" w:cs="Arial"/>
        </w:rPr>
        <w:t xml:space="preserve"> as an exemplar </w:t>
      </w:r>
      <w:r w:rsidR="00194A7D">
        <w:rPr>
          <w:rFonts w:ascii="Arial" w:hAnsi="Arial" w:cs="Arial"/>
        </w:rPr>
        <w:t>of</w:t>
      </w:r>
      <w:r>
        <w:rPr>
          <w:rFonts w:ascii="Arial" w:hAnsi="Arial" w:cs="Arial"/>
        </w:rPr>
        <w:t xml:space="preserve"> good practice</w:t>
      </w:r>
    </w:p>
    <w:p w:rsidR="0010153A" w:rsidRDefault="00FB57D6" w:rsidP="00447C6A">
      <w:pPr>
        <w:pStyle w:val="ListParagraph"/>
        <w:numPr>
          <w:ilvl w:val="0"/>
          <w:numId w:val="15"/>
        </w:numPr>
        <w:spacing w:after="200" w:line="276" w:lineRule="auto"/>
        <w:jc w:val="both"/>
        <w:rPr>
          <w:rFonts w:ascii="Arial" w:hAnsi="Arial" w:cs="Arial"/>
        </w:rPr>
      </w:pPr>
      <w:r>
        <w:rPr>
          <w:rFonts w:ascii="Arial" w:hAnsi="Arial" w:cs="Arial"/>
        </w:rPr>
        <w:t>Supporting a request for analytical support</w:t>
      </w:r>
      <w:r w:rsidR="00194A7D">
        <w:rPr>
          <w:rFonts w:ascii="Arial" w:hAnsi="Arial" w:cs="Arial"/>
        </w:rPr>
        <w:t xml:space="preserve"> in the East London Cluster Bid</w:t>
      </w:r>
    </w:p>
    <w:p w:rsidR="00FB57D6" w:rsidRDefault="00FB57D6" w:rsidP="00447C6A">
      <w:pPr>
        <w:pStyle w:val="ListParagraph"/>
        <w:numPr>
          <w:ilvl w:val="0"/>
          <w:numId w:val="15"/>
        </w:numPr>
        <w:spacing w:after="200" w:line="276" w:lineRule="auto"/>
        <w:jc w:val="both"/>
        <w:rPr>
          <w:rFonts w:ascii="Arial" w:hAnsi="Arial" w:cs="Arial"/>
        </w:rPr>
      </w:pPr>
      <w:r>
        <w:rPr>
          <w:rFonts w:ascii="Arial" w:hAnsi="Arial" w:cs="Arial"/>
        </w:rPr>
        <w:t xml:space="preserve">Supporting the development of the Prevent Partnership </w:t>
      </w:r>
      <w:r w:rsidR="00194A7D">
        <w:rPr>
          <w:rFonts w:ascii="Arial" w:hAnsi="Arial" w:cs="Arial"/>
        </w:rPr>
        <w:t>Performance Dashboard</w:t>
      </w:r>
    </w:p>
    <w:p w:rsidR="00FB57D6" w:rsidRDefault="00FB57D6" w:rsidP="00447C6A">
      <w:pPr>
        <w:pStyle w:val="ListParagraph"/>
        <w:numPr>
          <w:ilvl w:val="0"/>
          <w:numId w:val="15"/>
        </w:numPr>
        <w:spacing w:after="200" w:line="276" w:lineRule="auto"/>
        <w:jc w:val="both"/>
        <w:rPr>
          <w:rFonts w:ascii="Arial" w:hAnsi="Arial" w:cs="Arial"/>
        </w:rPr>
      </w:pPr>
      <w:r>
        <w:rPr>
          <w:rFonts w:ascii="Arial" w:hAnsi="Arial" w:cs="Arial"/>
        </w:rPr>
        <w:t>Supporting the understanding of the relationship with CE</w:t>
      </w:r>
    </w:p>
    <w:p w:rsidR="00FB57D6" w:rsidRDefault="00087C42" w:rsidP="00447C6A">
      <w:pPr>
        <w:pStyle w:val="ListParagraph"/>
        <w:numPr>
          <w:ilvl w:val="0"/>
          <w:numId w:val="15"/>
        </w:numPr>
        <w:spacing w:after="200" w:line="276" w:lineRule="auto"/>
        <w:jc w:val="both"/>
        <w:rPr>
          <w:rFonts w:ascii="Arial" w:hAnsi="Arial" w:cs="Arial"/>
        </w:rPr>
      </w:pPr>
      <w:r w:rsidRPr="00FB57D6">
        <w:rPr>
          <w:rFonts w:ascii="Arial" w:hAnsi="Arial" w:cs="Arial"/>
        </w:rPr>
        <w:t>Support with ref</w:t>
      </w:r>
      <w:r w:rsidR="00FB57D6">
        <w:rPr>
          <w:rFonts w:ascii="Arial" w:hAnsi="Arial" w:cs="Arial"/>
        </w:rPr>
        <w:t>reshing the communications plan and ongoing</w:t>
      </w:r>
      <w:r w:rsidRPr="00FB57D6">
        <w:rPr>
          <w:rFonts w:ascii="Arial" w:hAnsi="Arial" w:cs="Arial"/>
        </w:rPr>
        <w:t xml:space="preserve"> member engagement </w:t>
      </w:r>
    </w:p>
    <w:p w:rsidR="00FB57D6" w:rsidRDefault="00FB57D6" w:rsidP="00FB57D6">
      <w:pPr>
        <w:pStyle w:val="ListParagraph"/>
        <w:spacing w:after="200" w:line="276" w:lineRule="auto"/>
        <w:jc w:val="both"/>
        <w:rPr>
          <w:rFonts w:ascii="Arial" w:hAnsi="Arial" w:cs="Arial"/>
        </w:rPr>
      </w:pPr>
    </w:p>
    <w:p w:rsidR="00D655B2" w:rsidRPr="00FB57D6" w:rsidRDefault="000257CB" w:rsidP="00FB57D6">
      <w:pPr>
        <w:spacing w:after="200" w:line="276" w:lineRule="auto"/>
        <w:jc w:val="both"/>
        <w:rPr>
          <w:rFonts w:ascii="Arial" w:hAnsi="Arial" w:cs="Arial"/>
        </w:rPr>
      </w:pPr>
      <w:r w:rsidRPr="00FB57D6">
        <w:rPr>
          <w:rFonts w:ascii="Arial" w:hAnsi="Arial" w:cs="Arial"/>
        </w:rPr>
        <w:t>In addition to theoretical and practical support in implementing each of the above recommendations, support is available through the following mechanisms: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0257CB" w:rsidRPr="006662DA" w:rsidTr="00162214">
        <w:tc>
          <w:tcPr>
            <w:tcW w:w="2830" w:type="dxa"/>
          </w:tcPr>
          <w:p w:rsidR="000257CB" w:rsidRPr="000257CB" w:rsidRDefault="000257CB" w:rsidP="00162214">
            <w:pPr>
              <w:spacing w:after="160" w:line="259" w:lineRule="auto"/>
              <w:rPr>
                <w:rFonts w:ascii="Arial" w:hAnsi="Arial" w:cs="Arial"/>
                <w:b/>
              </w:rPr>
            </w:pPr>
            <w:r w:rsidRPr="000257CB">
              <w:rPr>
                <w:rFonts w:ascii="Arial" w:hAnsi="Arial" w:cs="Arial"/>
                <w:b/>
              </w:rPr>
              <w:lastRenderedPageBreak/>
              <w:t>Informal Visits and mentoring</w:t>
            </w:r>
          </w:p>
        </w:tc>
        <w:tc>
          <w:tcPr>
            <w:tcW w:w="6186" w:type="dxa"/>
          </w:tcPr>
          <w:p w:rsidR="000257CB" w:rsidRPr="000257CB" w:rsidRDefault="000257CB" w:rsidP="00162214">
            <w:pPr>
              <w:rPr>
                <w:rFonts w:ascii="Arial" w:hAnsi="Arial" w:cs="Arial"/>
              </w:rPr>
            </w:pPr>
            <w:r w:rsidRPr="000257CB">
              <w:rPr>
                <w:rFonts w:ascii="Arial" w:hAnsi="Arial" w:cs="Arial"/>
              </w:rPr>
              <w:t>OSCT Prevent officers or Prevent Peers can arrange to meet lead officers in local areas to informally review policies and procedures. This can be expanded to a more formal mentoring programme if beneficial.</w:t>
            </w:r>
          </w:p>
          <w:p w:rsidR="000257CB" w:rsidRPr="000257CB" w:rsidRDefault="000257CB" w:rsidP="00162214">
            <w:pPr>
              <w:rPr>
                <w:rFonts w:ascii="Arial" w:hAnsi="Arial" w:cs="Arial"/>
              </w:rPr>
            </w:pPr>
          </w:p>
        </w:tc>
      </w:tr>
      <w:tr w:rsidR="000257CB" w:rsidRPr="006662DA" w:rsidTr="00162214">
        <w:tc>
          <w:tcPr>
            <w:tcW w:w="2830" w:type="dxa"/>
          </w:tcPr>
          <w:p w:rsidR="000257CB" w:rsidRPr="000257CB" w:rsidRDefault="000257CB" w:rsidP="00162214">
            <w:pPr>
              <w:spacing w:after="160" w:line="259" w:lineRule="auto"/>
              <w:rPr>
                <w:rFonts w:ascii="Arial" w:hAnsi="Arial" w:cs="Arial"/>
                <w:b/>
              </w:rPr>
            </w:pPr>
            <w:r w:rsidRPr="000257CB">
              <w:rPr>
                <w:rFonts w:ascii="Arial" w:hAnsi="Arial" w:cs="Arial"/>
                <w:b/>
              </w:rPr>
              <w:t>Prevent Board observation and engagement</w:t>
            </w:r>
          </w:p>
        </w:tc>
        <w:tc>
          <w:tcPr>
            <w:tcW w:w="6186" w:type="dxa"/>
          </w:tcPr>
          <w:p w:rsidR="000257CB" w:rsidRPr="000257CB" w:rsidRDefault="000257CB" w:rsidP="00162214">
            <w:pPr>
              <w:rPr>
                <w:rFonts w:ascii="Arial" w:hAnsi="Arial" w:cs="Arial"/>
              </w:rPr>
            </w:pPr>
            <w:r w:rsidRPr="000257CB">
              <w:rPr>
                <w:rFonts w:ascii="Arial" w:hAnsi="Arial" w:cs="Arial"/>
              </w:rPr>
              <w:t>OSCT Prevent officers or Prevent peers can attend Prevent Partnerships and develop a set of recommendations for improvement, as well as presenting on the latest direction from the government.</w:t>
            </w:r>
          </w:p>
          <w:p w:rsidR="000257CB" w:rsidRPr="000257CB" w:rsidRDefault="000257CB" w:rsidP="00162214">
            <w:pPr>
              <w:rPr>
                <w:rFonts w:ascii="Arial" w:hAnsi="Arial" w:cs="Arial"/>
              </w:rPr>
            </w:pPr>
          </w:p>
        </w:tc>
      </w:tr>
      <w:tr w:rsidR="000257CB" w:rsidRPr="006662DA" w:rsidTr="00162214">
        <w:tc>
          <w:tcPr>
            <w:tcW w:w="2830" w:type="dxa"/>
          </w:tcPr>
          <w:p w:rsidR="000257CB" w:rsidRPr="000257CB" w:rsidRDefault="000257CB" w:rsidP="00162214">
            <w:pPr>
              <w:spacing w:after="160" w:line="259" w:lineRule="auto"/>
              <w:rPr>
                <w:rFonts w:ascii="Arial" w:hAnsi="Arial" w:cs="Arial"/>
                <w:b/>
              </w:rPr>
            </w:pPr>
            <w:r w:rsidRPr="000257CB">
              <w:rPr>
                <w:rFonts w:ascii="Arial" w:hAnsi="Arial" w:cs="Arial"/>
                <w:b/>
              </w:rPr>
              <w:t xml:space="preserve">Channel observation </w:t>
            </w:r>
          </w:p>
        </w:tc>
        <w:tc>
          <w:tcPr>
            <w:tcW w:w="6186" w:type="dxa"/>
          </w:tcPr>
          <w:p w:rsidR="000257CB" w:rsidRPr="000257CB" w:rsidRDefault="000257CB" w:rsidP="00162214">
            <w:pPr>
              <w:rPr>
                <w:rFonts w:ascii="Arial" w:hAnsi="Arial" w:cs="Arial"/>
              </w:rPr>
            </w:pPr>
            <w:r w:rsidRPr="000257CB">
              <w:rPr>
                <w:rFonts w:ascii="Arial" w:hAnsi="Arial" w:cs="Arial"/>
              </w:rPr>
              <w:t>OSCT Prevent officers or Prevent peers can attend Prevent Partnerships and develop a set of recommendations for improvement.</w:t>
            </w:r>
          </w:p>
          <w:p w:rsidR="000257CB" w:rsidRPr="000257CB" w:rsidRDefault="000257CB" w:rsidP="00162214">
            <w:pPr>
              <w:rPr>
                <w:rFonts w:ascii="Arial" w:hAnsi="Arial" w:cs="Arial"/>
              </w:rPr>
            </w:pPr>
          </w:p>
        </w:tc>
      </w:tr>
      <w:tr w:rsidR="000257CB" w:rsidRPr="006662DA" w:rsidTr="00162214">
        <w:tc>
          <w:tcPr>
            <w:tcW w:w="2830" w:type="dxa"/>
          </w:tcPr>
          <w:p w:rsidR="000257CB" w:rsidRPr="000257CB" w:rsidRDefault="000257CB" w:rsidP="00162214">
            <w:pPr>
              <w:spacing w:after="160" w:line="259" w:lineRule="auto"/>
              <w:rPr>
                <w:rFonts w:ascii="Arial" w:hAnsi="Arial" w:cs="Arial"/>
                <w:b/>
              </w:rPr>
            </w:pPr>
            <w:r w:rsidRPr="000257CB">
              <w:rPr>
                <w:rFonts w:ascii="Arial" w:hAnsi="Arial" w:cs="Arial"/>
                <w:b/>
              </w:rPr>
              <w:t>Desktop Document Reviews</w:t>
            </w:r>
          </w:p>
        </w:tc>
        <w:tc>
          <w:tcPr>
            <w:tcW w:w="6186" w:type="dxa"/>
          </w:tcPr>
          <w:p w:rsidR="000257CB" w:rsidRPr="000257CB" w:rsidRDefault="000257CB" w:rsidP="00162214">
            <w:pPr>
              <w:rPr>
                <w:rFonts w:ascii="Arial" w:hAnsi="Arial" w:cs="Arial"/>
              </w:rPr>
            </w:pPr>
            <w:r w:rsidRPr="000257CB">
              <w:rPr>
                <w:rFonts w:ascii="Arial" w:hAnsi="Arial" w:cs="Arial"/>
              </w:rPr>
              <w:t>Prevent peers can review and advise on strategies, action plans, policies and procedures remotely. Three peers will review submissions and return comments within 15 working days.</w:t>
            </w:r>
          </w:p>
          <w:p w:rsidR="000257CB" w:rsidRPr="000257CB" w:rsidRDefault="000257CB" w:rsidP="00162214">
            <w:pPr>
              <w:rPr>
                <w:rFonts w:ascii="Arial" w:hAnsi="Arial" w:cs="Arial"/>
              </w:rPr>
            </w:pPr>
          </w:p>
        </w:tc>
      </w:tr>
    </w:tbl>
    <w:p w:rsidR="0033631C" w:rsidRPr="00196E9A" w:rsidRDefault="000257CB" w:rsidP="0033631C">
      <w:pPr>
        <w:spacing w:after="200" w:line="276" w:lineRule="auto"/>
        <w:jc w:val="both"/>
        <w:rPr>
          <w:rFonts w:ascii="Arial" w:hAnsi="Arial" w:cs="Arial"/>
          <w:b/>
        </w:rPr>
      </w:pPr>
      <w:r w:rsidRPr="00196E9A">
        <w:rPr>
          <w:rFonts w:ascii="Arial" w:hAnsi="Arial" w:cs="Arial"/>
          <w:b/>
        </w:rPr>
        <w:t xml:space="preserve">The review team will seek to review progress on implementation in six </w:t>
      </w:r>
      <w:r w:rsidR="001D4BD0" w:rsidRPr="00196E9A">
        <w:rPr>
          <w:rFonts w:ascii="Arial" w:hAnsi="Arial" w:cs="Arial"/>
          <w:b/>
        </w:rPr>
        <w:t>months’ time</w:t>
      </w:r>
      <w:r w:rsidRPr="00196E9A">
        <w:rPr>
          <w:rFonts w:ascii="Arial" w:hAnsi="Arial" w:cs="Arial"/>
          <w:b/>
        </w:rPr>
        <w:t>.</w:t>
      </w:r>
    </w:p>
    <w:p w:rsidR="00EA415D" w:rsidRPr="006760E9" w:rsidRDefault="00EA415D" w:rsidP="006760E9">
      <w:pPr>
        <w:rPr>
          <w:rFonts w:ascii="Arial" w:hAnsi="Arial" w:cs="Arial"/>
          <w:b/>
        </w:rPr>
      </w:pPr>
    </w:p>
    <w:sectPr w:rsidR="00EA415D" w:rsidRPr="006760E9" w:rsidSect="00DC199A">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6A" w:rsidRDefault="00447C6A" w:rsidP="00EA415D">
      <w:pPr>
        <w:spacing w:after="0" w:line="240" w:lineRule="auto"/>
      </w:pPr>
      <w:r>
        <w:separator/>
      </w:r>
    </w:p>
  </w:endnote>
  <w:endnote w:type="continuationSeparator" w:id="0">
    <w:p w:rsidR="00447C6A" w:rsidRDefault="00447C6A" w:rsidP="00EA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15798"/>
      <w:docPartObj>
        <w:docPartGallery w:val="Page Numbers (Bottom of Page)"/>
        <w:docPartUnique/>
      </w:docPartObj>
    </w:sdtPr>
    <w:sdtEndPr>
      <w:rPr>
        <w:noProof/>
      </w:rPr>
    </w:sdtEndPr>
    <w:sdtContent>
      <w:p w:rsidR="00194A7D" w:rsidRDefault="00194A7D">
        <w:pPr>
          <w:pStyle w:val="Footer"/>
          <w:jc w:val="right"/>
        </w:pPr>
      </w:p>
      <w:p w:rsidR="00194A7D" w:rsidRDefault="009E2F8E">
        <w:pPr>
          <w:pStyle w:val="Footer"/>
          <w:jc w:val="right"/>
        </w:pPr>
        <w:r>
          <w:fldChar w:fldCharType="begin"/>
        </w:r>
        <w:r>
          <w:instrText xml:space="preserve"> PAGE   \* MERGEFORMAT </w:instrText>
        </w:r>
        <w:r>
          <w:fldChar w:fldCharType="separate"/>
        </w:r>
        <w:r w:rsidR="00E877A6">
          <w:rPr>
            <w:noProof/>
          </w:rPr>
          <w:t>2</w:t>
        </w:r>
        <w:r>
          <w:rPr>
            <w:noProof/>
          </w:rPr>
          <w:fldChar w:fldCharType="end"/>
        </w:r>
      </w:p>
    </w:sdtContent>
  </w:sdt>
  <w:p w:rsidR="00194A7D" w:rsidRDefault="00194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6A" w:rsidRDefault="00447C6A" w:rsidP="00EA415D">
      <w:pPr>
        <w:spacing w:after="0" w:line="240" w:lineRule="auto"/>
      </w:pPr>
      <w:r>
        <w:separator/>
      </w:r>
    </w:p>
  </w:footnote>
  <w:footnote w:type="continuationSeparator" w:id="0">
    <w:p w:rsidR="00447C6A" w:rsidRDefault="00447C6A" w:rsidP="00EA415D">
      <w:pPr>
        <w:spacing w:after="0" w:line="240" w:lineRule="auto"/>
      </w:pPr>
      <w:r>
        <w:continuationSeparator/>
      </w:r>
    </w:p>
  </w:footnote>
  <w:footnote w:id="1">
    <w:p w:rsidR="00194A7D" w:rsidRPr="00906123" w:rsidRDefault="00194A7D" w:rsidP="00E6541A">
      <w:pPr>
        <w:pStyle w:val="PlainText"/>
        <w:jc w:val="both"/>
        <w:rPr>
          <w:rFonts w:ascii="Arial" w:hAnsi="Arial" w:cs="Arial"/>
          <w:sz w:val="20"/>
          <w:szCs w:val="20"/>
        </w:rPr>
      </w:pPr>
      <w:r w:rsidRPr="00906123">
        <w:rPr>
          <w:rStyle w:val="FootnoteReference"/>
          <w:rFonts w:ascii="Arial" w:hAnsi="Arial" w:cs="Arial"/>
          <w:sz w:val="20"/>
          <w:szCs w:val="20"/>
        </w:rPr>
        <w:footnoteRef/>
      </w:r>
      <w:r w:rsidRPr="00906123">
        <w:rPr>
          <w:rFonts w:ascii="Arial" w:hAnsi="Arial" w:cs="Arial"/>
          <w:sz w:val="20"/>
          <w:szCs w:val="20"/>
        </w:rPr>
        <w:t xml:space="preserve"> </w:t>
      </w:r>
      <w:r w:rsidRPr="00906123">
        <w:rPr>
          <w:rFonts w:ascii="Arial" w:hAnsi="Arial" w:cs="Arial"/>
          <w:b/>
          <w:sz w:val="20"/>
          <w:szCs w:val="20"/>
        </w:rPr>
        <w:t xml:space="preserve">Disclaimer: </w:t>
      </w:r>
      <w:r w:rsidRPr="00906123">
        <w:rPr>
          <w:rFonts w:ascii="Arial" w:hAnsi="Arial" w:cs="Arial"/>
          <w:sz w:val="20"/>
          <w:szCs w:val="20"/>
        </w:rPr>
        <w:t>The recommendations offered in this report are based on the discussions and evidence considered during the Prevent peer review. The paper is intended to be advisory and as such judgement and discretion should be exercised over how best to implement. It covers the substance of the review and as such there may be elements which have not been considered.</w:t>
      </w:r>
    </w:p>
  </w:footnote>
  <w:footnote w:id="2">
    <w:p w:rsidR="00194A7D" w:rsidRPr="00906123" w:rsidRDefault="00194A7D" w:rsidP="00D84A11">
      <w:pPr>
        <w:pStyle w:val="FootnoteText"/>
        <w:rPr>
          <w:rFonts w:ascii="Arial" w:hAnsi="Arial" w:cs="Arial"/>
        </w:rPr>
      </w:pPr>
      <w:r w:rsidRPr="00906123">
        <w:rPr>
          <w:rStyle w:val="FootnoteReference"/>
          <w:rFonts w:ascii="Arial" w:hAnsi="Arial" w:cs="Arial"/>
        </w:rPr>
        <w:footnoteRef/>
      </w:r>
      <w:hyperlink r:id="rId1" w:history="1">
        <w:r w:rsidRPr="00906123">
          <w:rPr>
            <w:rStyle w:val="Hyperlink"/>
            <w:rFonts w:ascii="Arial" w:hAnsi="Arial" w:cs="Arial"/>
          </w:rPr>
          <w:t>https://www.gov.uk/government/uploads/system/uploads/attachment_data/file/445977/3799_Revised_Prevent_Duty_Guidance__England_Wales_V2-Interactive.pdf</w:t>
        </w:r>
      </w:hyperlink>
    </w:p>
    <w:p w:rsidR="00194A7D" w:rsidRPr="00DC5A8A" w:rsidRDefault="00194A7D" w:rsidP="00D84A11">
      <w:pPr>
        <w:pStyle w:val="FootnoteText"/>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12D"/>
    <w:multiLevelType w:val="hybridMultilevel"/>
    <w:tmpl w:val="8976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A7188"/>
    <w:multiLevelType w:val="hybridMultilevel"/>
    <w:tmpl w:val="A770F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B1595"/>
    <w:multiLevelType w:val="hybridMultilevel"/>
    <w:tmpl w:val="1908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6B58E4"/>
    <w:multiLevelType w:val="hybridMultilevel"/>
    <w:tmpl w:val="FD184B56"/>
    <w:lvl w:ilvl="0" w:tplc="08090017">
      <w:start w:val="1"/>
      <w:numFmt w:val="lowerLetter"/>
      <w:lvlText w:val="%1)"/>
      <w:lvlJc w:val="left"/>
      <w:pPr>
        <w:tabs>
          <w:tab w:val="num" w:pos="720"/>
        </w:tabs>
        <w:ind w:left="720" w:hanging="360"/>
      </w:pPr>
      <w:rPr>
        <w:rFonts w:hint="default"/>
      </w:rPr>
    </w:lvl>
    <w:lvl w:ilvl="1" w:tplc="94EA522E" w:tentative="1">
      <w:start w:val="1"/>
      <w:numFmt w:val="bullet"/>
      <w:lvlText w:val="•"/>
      <w:lvlJc w:val="left"/>
      <w:pPr>
        <w:tabs>
          <w:tab w:val="num" w:pos="1440"/>
        </w:tabs>
        <w:ind w:left="1440" w:hanging="360"/>
      </w:pPr>
      <w:rPr>
        <w:rFonts w:ascii="Arial" w:hAnsi="Arial" w:hint="default"/>
      </w:rPr>
    </w:lvl>
    <w:lvl w:ilvl="2" w:tplc="38825DC4" w:tentative="1">
      <w:start w:val="1"/>
      <w:numFmt w:val="bullet"/>
      <w:lvlText w:val="•"/>
      <w:lvlJc w:val="left"/>
      <w:pPr>
        <w:tabs>
          <w:tab w:val="num" w:pos="2160"/>
        </w:tabs>
        <w:ind w:left="2160" w:hanging="360"/>
      </w:pPr>
      <w:rPr>
        <w:rFonts w:ascii="Arial" w:hAnsi="Arial" w:hint="default"/>
      </w:rPr>
    </w:lvl>
    <w:lvl w:ilvl="3" w:tplc="84B4588C" w:tentative="1">
      <w:start w:val="1"/>
      <w:numFmt w:val="bullet"/>
      <w:lvlText w:val="•"/>
      <w:lvlJc w:val="left"/>
      <w:pPr>
        <w:tabs>
          <w:tab w:val="num" w:pos="2880"/>
        </w:tabs>
        <w:ind w:left="2880" w:hanging="360"/>
      </w:pPr>
      <w:rPr>
        <w:rFonts w:ascii="Arial" w:hAnsi="Arial" w:hint="default"/>
      </w:rPr>
    </w:lvl>
    <w:lvl w:ilvl="4" w:tplc="8AF2094A" w:tentative="1">
      <w:start w:val="1"/>
      <w:numFmt w:val="bullet"/>
      <w:lvlText w:val="•"/>
      <w:lvlJc w:val="left"/>
      <w:pPr>
        <w:tabs>
          <w:tab w:val="num" w:pos="3600"/>
        </w:tabs>
        <w:ind w:left="3600" w:hanging="360"/>
      </w:pPr>
      <w:rPr>
        <w:rFonts w:ascii="Arial" w:hAnsi="Arial" w:hint="default"/>
      </w:rPr>
    </w:lvl>
    <w:lvl w:ilvl="5" w:tplc="BFBC18CC" w:tentative="1">
      <w:start w:val="1"/>
      <w:numFmt w:val="bullet"/>
      <w:lvlText w:val="•"/>
      <w:lvlJc w:val="left"/>
      <w:pPr>
        <w:tabs>
          <w:tab w:val="num" w:pos="4320"/>
        </w:tabs>
        <w:ind w:left="4320" w:hanging="360"/>
      </w:pPr>
      <w:rPr>
        <w:rFonts w:ascii="Arial" w:hAnsi="Arial" w:hint="default"/>
      </w:rPr>
    </w:lvl>
    <w:lvl w:ilvl="6" w:tplc="C7CA4CF0" w:tentative="1">
      <w:start w:val="1"/>
      <w:numFmt w:val="bullet"/>
      <w:lvlText w:val="•"/>
      <w:lvlJc w:val="left"/>
      <w:pPr>
        <w:tabs>
          <w:tab w:val="num" w:pos="5040"/>
        </w:tabs>
        <w:ind w:left="5040" w:hanging="360"/>
      </w:pPr>
      <w:rPr>
        <w:rFonts w:ascii="Arial" w:hAnsi="Arial" w:hint="default"/>
      </w:rPr>
    </w:lvl>
    <w:lvl w:ilvl="7" w:tplc="E7868694" w:tentative="1">
      <w:start w:val="1"/>
      <w:numFmt w:val="bullet"/>
      <w:lvlText w:val="•"/>
      <w:lvlJc w:val="left"/>
      <w:pPr>
        <w:tabs>
          <w:tab w:val="num" w:pos="5760"/>
        </w:tabs>
        <w:ind w:left="5760" w:hanging="360"/>
      </w:pPr>
      <w:rPr>
        <w:rFonts w:ascii="Arial" w:hAnsi="Arial" w:hint="default"/>
      </w:rPr>
    </w:lvl>
    <w:lvl w:ilvl="8" w:tplc="7700D83E" w:tentative="1">
      <w:start w:val="1"/>
      <w:numFmt w:val="bullet"/>
      <w:lvlText w:val="•"/>
      <w:lvlJc w:val="left"/>
      <w:pPr>
        <w:tabs>
          <w:tab w:val="num" w:pos="6480"/>
        </w:tabs>
        <w:ind w:left="6480" w:hanging="360"/>
      </w:pPr>
      <w:rPr>
        <w:rFonts w:ascii="Arial" w:hAnsi="Arial" w:hint="default"/>
      </w:rPr>
    </w:lvl>
  </w:abstractNum>
  <w:abstractNum w:abstractNumId="4">
    <w:nsid w:val="16A276FA"/>
    <w:multiLevelType w:val="hybridMultilevel"/>
    <w:tmpl w:val="353E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7506B4"/>
    <w:multiLevelType w:val="hybridMultilevel"/>
    <w:tmpl w:val="AFD28B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847FBD"/>
    <w:multiLevelType w:val="hybridMultilevel"/>
    <w:tmpl w:val="B0C651F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1D3842"/>
    <w:multiLevelType w:val="hybridMultilevel"/>
    <w:tmpl w:val="0E0653A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553FAB"/>
    <w:multiLevelType w:val="hybridMultilevel"/>
    <w:tmpl w:val="DB0C04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A226B3"/>
    <w:multiLevelType w:val="hybridMultilevel"/>
    <w:tmpl w:val="BD3880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22843"/>
    <w:multiLevelType w:val="hybridMultilevel"/>
    <w:tmpl w:val="94D674EC"/>
    <w:lvl w:ilvl="0" w:tplc="08090017">
      <w:start w:val="1"/>
      <w:numFmt w:val="lowerLetter"/>
      <w:lvlText w:val="%1)"/>
      <w:lvlJc w:val="left"/>
      <w:pPr>
        <w:tabs>
          <w:tab w:val="num" w:pos="720"/>
        </w:tabs>
        <w:ind w:left="720" w:hanging="360"/>
      </w:pPr>
      <w:rPr>
        <w:rFonts w:hint="default"/>
      </w:rPr>
    </w:lvl>
    <w:lvl w:ilvl="1" w:tplc="EA401B42" w:tentative="1">
      <w:start w:val="1"/>
      <w:numFmt w:val="bullet"/>
      <w:lvlText w:val="•"/>
      <w:lvlJc w:val="left"/>
      <w:pPr>
        <w:tabs>
          <w:tab w:val="num" w:pos="1440"/>
        </w:tabs>
        <w:ind w:left="1440" w:hanging="360"/>
      </w:pPr>
      <w:rPr>
        <w:rFonts w:ascii="Arial" w:hAnsi="Arial" w:hint="default"/>
      </w:rPr>
    </w:lvl>
    <w:lvl w:ilvl="2" w:tplc="269E04A0" w:tentative="1">
      <w:start w:val="1"/>
      <w:numFmt w:val="bullet"/>
      <w:lvlText w:val="•"/>
      <w:lvlJc w:val="left"/>
      <w:pPr>
        <w:tabs>
          <w:tab w:val="num" w:pos="2160"/>
        </w:tabs>
        <w:ind w:left="2160" w:hanging="360"/>
      </w:pPr>
      <w:rPr>
        <w:rFonts w:ascii="Arial" w:hAnsi="Arial" w:hint="default"/>
      </w:rPr>
    </w:lvl>
    <w:lvl w:ilvl="3" w:tplc="D08C193C" w:tentative="1">
      <w:start w:val="1"/>
      <w:numFmt w:val="bullet"/>
      <w:lvlText w:val="•"/>
      <w:lvlJc w:val="left"/>
      <w:pPr>
        <w:tabs>
          <w:tab w:val="num" w:pos="2880"/>
        </w:tabs>
        <w:ind w:left="2880" w:hanging="360"/>
      </w:pPr>
      <w:rPr>
        <w:rFonts w:ascii="Arial" w:hAnsi="Arial" w:hint="default"/>
      </w:rPr>
    </w:lvl>
    <w:lvl w:ilvl="4" w:tplc="60589506" w:tentative="1">
      <w:start w:val="1"/>
      <w:numFmt w:val="bullet"/>
      <w:lvlText w:val="•"/>
      <w:lvlJc w:val="left"/>
      <w:pPr>
        <w:tabs>
          <w:tab w:val="num" w:pos="3600"/>
        </w:tabs>
        <w:ind w:left="3600" w:hanging="360"/>
      </w:pPr>
      <w:rPr>
        <w:rFonts w:ascii="Arial" w:hAnsi="Arial" w:hint="default"/>
      </w:rPr>
    </w:lvl>
    <w:lvl w:ilvl="5" w:tplc="76CCFF38" w:tentative="1">
      <w:start w:val="1"/>
      <w:numFmt w:val="bullet"/>
      <w:lvlText w:val="•"/>
      <w:lvlJc w:val="left"/>
      <w:pPr>
        <w:tabs>
          <w:tab w:val="num" w:pos="4320"/>
        </w:tabs>
        <w:ind w:left="4320" w:hanging="360"/>
      </w:pPr>
      <w:rPr>
        <w:rFonts w:ascii="Arial" w:hAnsi="Arial" w:hint="default"/>
      </w:rPr>
    </w:lvl>
    <w:lvl w:ilvl="6" w:tplc="9A1EE190" w:tentative="1">
      <w:start w:val="1"/>
      <w:numFmt w:val="bullet"/>
      <w:lvlText w:val="•"/>
      <w:lvlJc w:val="left"/>
      <w:pPr>
        <w:tabs>
          <w:tab w:val="num" w:pos="5040"/>
        </w:tabs>
        <w:ind w:left="5040" w:hanging="360"/>
      </w:pPr>
      <w:rPr>
        <w:rFonts w:ascii="Arial" w:hAnsi="Arial" w:hint="default"/>
      </w:rPr>
    </w:lvl>
    <w:lvl w:ilvl="7" w:tplc="071C2764" w:tentative="1">
      <w:start w:val="1"/>
      <w:numFmt w:val="bullet"/>
      <w:lvlText w:val="•"/>
      <w:lvlJc w:val="left"/>
      <w:pPr>
        <w:tabs>
          <w:tab w:val="num" w:pos="5760"/>
        </w:tabs>
        <w:ind w:left="5760" w:hanging="360"/>
      </w:pPr>
      <w:rPr>
        <w:rFonts w:ascii="Arial" w:hAnsi="Arial" w:hint="default"/>
      </w:rPr>
    </w:lvl>
    <w:lvl w:ilvl="8" w:tplc="91060986" w:tentative="1">
      <w:start w:val="1"/>
      <w:numFmt w:val="bullet"/>
      <w:lvlText w:val="•"/>
      <w:lvlJc w:val="left"/>
      <w:pPr>
        <w:tabs>
          <w:tab w:val="num" w:pos="6480"/>
        </w:tabs>
        <w:ind w:left="6480" w:hanging="360"/>
      </w:pPr>
      <w:rPr>
        <w:rFonts w:ascii="Arial" w:hAnsi="Arial" w:hint="default"/>
      </w:rPr>
    </w:lvl>
  </w:abstractNum>
  <w:abstractNum w:abstractNumId="11">
    <w:nsid w:val="245E53F4"/>
    <w:multiLevelType w:val="hybridMultilevel"/>
    <w:tmpl w:val="09D0B1BA"/>
    <w:lvl w:ilvl="0" w:tplc="0809000F">
      <w:start w:val="1"/>
      <w:numFmt w:val="decimal"/>
      <w:lvlText w:val="%1."/>
      <w:lvlJc w:val="left"/>
      <w:pPr>
        <w:tabs>
          <w:tab w:val="num" w:pos="720"/>
        </w:tabs>
        <w:ind w:left="720" w:hanging="360"/>
      </w:pPr>
      <w:rPr>
        <w:rFonts w:hint="default"/>
      </w:rPr>
    </w:lvl>
    <w:lvl w:ilvl="1" w:tplc="35C64F14" w:tentative="1">
      <w:start w:val="1"/>
      <w:numFmt w:val="bullet"/>
      <w:lvlText w:val="•"/>
      <w:lvlJc w:val="left"/>
      <w:pPr>
        <w:tabs>
          <w:tab w:val="num" w:pos="1440"/>
        </w:tabs>
        <w:ind w:left="1440" w:hanging="360"/>
      </w:pPr>
      <w:rPr>
        <w:rFonts w:ascii="Arial" w:hAnsi="Arial" w:hint="default"/>
      </w:rPr>
    </w:lvl>
    <w:lvl w:ilvl="2" w:tplc="3FAC1826" w:tentative="1">
      <w:start w:val="1"/>
      <w:numFmt w:val="bullet"/>
      <w:lvlText w:val="•"/>
      <w:lvlJc w:val="left"/>
      <w:pPr>
        <w:tabs>
          <w:tab w:val="num" w:pos="2160"/>
        </w:tabs>
        <w:ind w:left="2160" w:hanging="360"/>
      </w:pPr>
      <w:rPr>
        <w:rFonts w:ascii="Arial" w:hAnsi="Arial" w:hint="default"/>
      </w:rPr>
    </w:lvl>
    <w:lvl w:ilvl="3" w:tplc="B09CD5DC" w:tentative="1">
      <w:start w:val="1"/>
      <w:numFmt w:val="bullet"/>
      <w:lvlText w:val="•"/>
      <w:lvlJc w:val="left"/>
      <w:pPr>
        <w:tabs>
          <w:tab w:val="num" w:pos="2880"/>
        </w:tabs>
        <w:ind w:left="2880" w:hanging="360"/>
      </w:pPr>
      <w:rPr>
        <w:rFonts w:ascii="Arial" w:hAnsi="Arial" w:hint="default"/>
      </w:rPr>
    </w:lvl>
    <w:lvl w:ilvl="4" w:tplc="F14485BA" w:tentative="1">
      <w:start w:val="1"/>
      <w:numFmt w:val="bullet"/>
      <w:lvlText w:val="•"/>
      <w:lvlJc w:val="left"/>
      <w:pPr>
        <w:tabs>
          <w:tab w:val="num" w:pos="3600"/>
        </w:tabs>
        <w:ind w:left="3600" w:hanging="360"/>
      </w:pPr>
      <w:rPr>
        <w:rFonts w:ascii="Arial" w:hAnsi="Arial" w:hint="default"/>
      </w:rPr>
    </w:lvl>
    <w:lvl w:ilvl="5" w:tplc="CB7AC036" w:tentative="1">
      <w:start w:val="1"/>
      <w:numFmt w:val="bullet"/>
      <w:lvlText w:val="•"/>
      <w:lvlJc w:val="left"/>
      <w:pPr>
        <w:tabs>
          <w:tab w:val="num" w:pos="4320"/>
        </w:tabs>
        <w:ind w:left="4320" w:hanging="360"/>
      </w:pPr>
      <w:rPr>
        <w:rFonts w:ascii="Arial" w:hAnsi="Arial" w:hint="default"/>
      </w:rPr>
    </w:lvl>
    <w:lvl w:ilvl="6" w:tplc="662C4474" w:tentative="1">
      <w:start w:val="1"/>
      <w:numFmt w:val="bullet"/>
      <w:lvlText w:val="•"/>
      <w:lvlJc w:val="left"/>
      <w:pPr>
        <w:tabs>
          <w:tab w:val="num" w:pos="5040"/>
        </w:tabs>
        <w:ind w:left="5040" w:hanging="360"/>
      </w:pPr>
      <w:rPr>
        <w:rFonts w:ascii="Arial" w:hAnsi="Arial" w:hint="default"/>
      </w:rPr>
    </w:lvl>
    <w:lvl w:ilvl="7" w:tplc="62F4A634" w:tentative="1">
      <w:start w:val="1"/>
      <w:numFmt w:val="bullet"/>
      <w:lvlText w:val="•"/>
      <w:lvlJc w:val="left"/>
      <w:pPr>
        <w:tabs>
          <w:tab w:val="num" w:pos="5760"/>
        </w:tabs>
        <w:ind w:left="5760" w:hanging="360"/>
      </w:pPr>
      <w:rPr>
        <w:rFonts w:ascii="Arial" w:hAnsi="Arial" w:hint="default"/>
      </w:rPr>
    </w:lvl>
    <w:lvl w:ilvl="8" w:tplc="A1FCC6EE" w:tentative="1">
      <w:start w:val="1"/>
      <w:numFmt w:val="bullet"/>
      <w:lvlText w:val="•"/>
      <w:lvlJc w:val="left"/>
      <w:pPr>
        <w:tabs>
          <w:tab w:val="num" w:pos="6480"/>
        </w:tabs>
        <w:ind w:left="6480" w:hanging="360"/>
      </w:pPr>
      <w:rPr>
        <w:rFonts w:ascii="Arial" w:hAnsi="Arial" w:hint="default"/>
      </w:rPr>
    </w:lvl>
  </w:abstractNum>
  <w:abstractNum w:abstractNumId="12">
    <w:nsid w:val="24923FB0"/>
    <w:multiLevelType w:val="hybridMultilevel"/>
    <w:tmpl w:val="F42A8304"/>
    <w:lvl w:ilvl="0" w:tplc="D1C60FC8">
      <w:start w:val="1"/>
      <w:numFmt w:val="bullet"/>
      <w:lvlText w:val="•"/>
      <w:lvlJc w:val="left"/>
      <w:pPr>
        <w:tabs>
          <w:tab w:val="num" w:pos="720"/>
        </w:tabs>
        <w:ind w:left="720" w:hanging="360"/>
      </w:pPr>
      <w:rPr>
        <w:rFonts w:ascii="Arial" w:hAnsi="Arial" w:hint="default"/>
      </w:rPr>
    </w:lvl>
    <w:lvl w:ilvl="1" w:tplc="CF8489FC" w:tentative="1">
      <w:start w:val="1"/>
      <w:numFmt w:val="bullet"/>
      <w:lvlText w:val="•"/>
      <w:lvlJc w:val="left"/>
      <w:pPr>
        <w:tabs>
          <w:tab w:val="num" w:pos="1440"/>
        </w:tabs>
        <w:ind w:left="1440" w:hanging="360"/>
      </w:pPr>
      <w:rPr>
        <w:rFonts w:ascii="Arial" w:hAnsi="Arial" w:hint="default"/>
      </w:rPr>
    </w:lvl>
    <w:lvl w:ilvl="2" w:tplc="1B4CADAC" w:tentative="1">
      <w:start w:val="1"/>
      <w:numFmt w:val="bullet"/>
      <w:lvlText w:val="•"/>
      <w:lvlJc w:val="left"/>
      <w:pPr>
        <w:tabs>
          <w:tab w:val="num" w:pos="2160"/>
        </w:tabs>
        <w:ind w:left="2160" w:hanging="360"/>
      </w:pPr>
      <w:rPr>
        <w:rFonts w:ascii="Arial" w:hAnsi="Arial" w:hint="default"/>
      </w:rPr>
    </w:lvl>
    <w:lvl w:ilvl="3" w:tplc="21006752" w:tentative="1">
      <w:start w:val="1"/>
      <w:numFmt w:val="bullet"/>
      <w:lvlText w:val="•"/>
      <w:lvlJc w:val="left"/>
      <w:pPr>
        <w:tabs>
          <w:tab w:val="num" w:pos="2880"/>
        </w:tabs>
        <w:ind w:left="2880" w:hanging="360"/>
      </w:pPr>
      <w:rPr>
        <w:rFonts w:ascii="Arial" w:hAnsi="Arial" w:hint="default"/>
      </w:rPr>
    </w:lvl>
    <w:lvl w:ilvl="4" w:tplc="1D2A480E" w:tentative="1">
      <w:start w:val="1"/>
      <w:numFmt w:val="bullet"/>
      <w:lvlText w:val="•"/>
      <w:lvlJc w:val="left"/>
      <w:pPr>
        <w:tabs>
          <w:tab w:val="num" w:pos="3600"/>
        </w:tabs>
        <w:ind w:left="3600" w:hanging="360"/>
      </w:pPr>
      <w:rPr>
        <w:rFonts w:ascii="Arial" w:hAnsi="Arial" w:hint="default"/>
      </w:rPr>
    </w:lvl>
    <w:lvl w:ilvl="5" w:tplc="9954C42C" w:tentative="1">
      <w:start w:val="1"/>
      <w:numFmt w:val="bullet"/>
      <w:lvlText w:val="•"/>
      <w:lvlJc w:val="left"/>
      <w:pPr>
        <w:tabs>
          <w:tab w:val="num" w:pos="4320"/>
        </w:tabs>
        <w:ind w:left="4320" w:hanging="360"/>
      </w:pPr>
      <w:rPr>
        <w:rFonts w:ascii="Arial" w:hAnsi="Arial" w:hint="default"/>
      </w:rPr>
    </w:lvl>
    <w:lvl w:ilvl="6" w:tplc="78B40BA8" w:tentative="1">
      <w:start w:val="1"/>
      <w:numFmt w:val="bullet"/>
      <w:lvlText w:val="•"/>
      <w:lvlJc w:val="left"/>
      <w:pPr>
        <w:tabs>
          <w:tab w:val="num" w:pos="5040"/>
        </w:tabs>
        <w:ind w:left="5040" w:hanging="360"/>
      </w:pPr>
      <w:rPr>
        <w:rFonts w:ascii="Arial" w:hAnsi="Arial" w:hint="default"/>
      </w:rPr>
    </w:lvl>
    <w:lvl w:ilvl="7" w:tplc="9EEE97F4" w:tentative="1">
      <w:start w:val="1"/>
      <w:numFmt w:val="bullet"/>
      <w:lvlText w:val="•"/>
      <w:lvlJc w:val="left"/>
      <w:pPr>
        <w:tabs>
          <w:tab w:val="num" w:pos="5760"/>
        </w:tabs>
        <w:ind w:left="5760" w:hanging="360"/>
      </w:pPr>
      <w:rPr>
        <w:rFonts w:ascii="Arial" w:hAnsi="Arial" w:hint="default"/>
      </w:rPr>
    </w:lvl>
    <w:lvl w:ilvl="8" w:tplc="08423C92" w:tentative="1">
      <w:start w:val="1"/>
      <w:numFmt w:val="bullet"/>
      <w:lvlText w:val="•"/>
      <w:lvlJc w:val="left"/>
      <w:pPr>
        <w:tabs>
          <w:tab w:val="num" w:pos="6480"/>
        </w:tabs>
        <w:ind w:left="6480" w:hanging="360"/>
      </w:pPr>
      <w:rPr>
        <w:rFonts w:ascii="Arial" w:hAnsi="Arial" w:hint="default"/>
      </w:rPr>
    </w:lvl>
  </w:abstractNum>
  <w:abstractNum w:abstractNumId="13">
    <w:nsid w:val="2DEE3D29"/>
    <w:multiLevelType w:val="hybridMultilevel"/>
    <w:tmpl w:val="3FA4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BE67EC"/>
    <w:multiLevelType w:val="hybridMultilevel"/>
    <w:tmpl w:val="3E14FDDA"/>
    <w:lvl w:ilvl="0" w:tplc="08090017">
      <w:start w:val="1"/>
      <w:numFmt w:val="lowerLetter"/>
      <w:lvlText w:val="%1)"/>
      <w:lvlJc w:val="left"/>
      <w:pPr>
        <w:tabs>
          <w:tab w:val="num" w:pos="720"/>
        </w:tabs>
        <w:ind w:left="720" w:hanging="360"/>
      </w:pPr>
      <w:rPr>
        <w:rFonts w:hint="default"/>
      </w:rPr>
    </w:lvl>
    <w:lvl w:ilvl="1" w:tplc="3AC878DC" w:tentative="1">
      <w:start w:val="1"/>
      <w:numFmt w:val="bullet"/>
      <w:lvlText w:val="•"/>
      <w:lvlJc w:val="left"/>
      <w:pPr>
        <w:tabs>
          <w:tab w:val="num" w:pos="1440"/>
        </w:tabs>
        <w:ind w:left="1440" w:hanging="360"/>
      </w:pPr>
      <w:rPr>
        <w:rFonts w:ascii="Arial" w:hAnsi="Arial" w:hint="default"/>
      </w:rPr>
    </w:lvl>
    <w:lvl w:ilvl="2" w:tplc="0E52C500" w:tentative="1">
      <w:start w:val="1"/>
      <w:numFmt w:val="bullet"/>
      <w:lvlText w:val="•"/>
      <w:lvlJc w:val="left"/>
      <w:pPr>
        <w:tabs>
          <w:tab w:val="num" w:pos="2160"/>
        </w:tabs>
        <w:ind w:left="2160" w:hanging="360"/>
      </w:pPr>
      <w:rPr>
        <w:rFonts w:ascii="Arial" w:hAnsi="Arial" w:hint="default"/>
      </w:rPr>
    </w:lvl>
    <w:lvl w:ilvl="3" w:tplc="05D04208" w:tentative="1">
      <w:start w:val="1"/>
      <w:numFmt w:val="bullet"/>
      <w:lvlText w:val="•"/>
      <w:lvlJc w:val="left"/>
      <w:pPr>
        <w:tabs>
          <w:tab w:val="num" w:pos="2880"/>
        </w:tabs>
        <w:ind w:left="2880" w:hanging="360"/>
      </w:pPr>
      <w:rPr>
        <w:rFonts w:ascii="Arial" w:hAnsi="Arial" w:hint="default"/>
      </w:rPr>
    </w:lvl>
    <w:lvl w:ilvl="4" w:tplc="B5AE67EC" w:tentative="1">
      <w:start w:val="1"/>
      <w:numFmt w:val="bullet"/>
      <w:lvlText w:val="•"/>
      <w:lvlJc w:val="left"/>
      <w:pPr>
        <w:tabs>
          <w:tab w:val="num" w:pos="3600"/>
        </w:tabs>
        <w:ind w:left="3600" w:hanging="360"/>
      </w:pPr>
      <w:rPr>
        <w:rFonts w:ascii="Arial" w:hAnsi="Arial" w:hint="default"/>
      </w:rPr>
    </w:lvl>
    <w:lvl w:ilvl="5" w:tplc="5DEC811E" w:tentative="1">
      <w:start w:val="1"/>
      <w:numFmt w:val="bullet"/>
      <w:lvlText w:val="•"/>
      <w:lvlJc w:val="left"/>
      <w:pPr>
        <w:tabs>
          <w:tab w:val="num" w:pos="4320"/>
        </w:tabs>
        <w:ind w:left="4320" w:hanging="360"/>
      </w:pPr>
      <w:rPr>
        <w:rFonts w:ascii="Arial" w:hAnsi="Arial" w:hint="default"/>
      </w:rPr>
    </w:lvl>
    <w:lvl w:ilvl="6" w:tplc="C8481AE8" w:tentative="1">
      <w:start w:val="1"/>
      <w:numFmt w:val="bullet"/>
      <w:lvlText w:val="•"/>
      <w:lvlJc w:val="left"/>
      <w:pPr>
        <w:tabs>
          <w:tab w:val="num" w:pos="5040"/>
        </w:tabs>
        <w:ind w:left="5040" w:hanging="360"/>
      </w:pPr>
      <w:rPr>
        <w:rFonts w:ascii="Arial" w:hAnsi="Arial" w:hint="default"/>
      </w:rPr>
    </w:lvl>
    <w:lvl w:ilvl="7" w:tplc="97FAD69E" w:tentative="1">
      <w:start w:val="1"/>
      <w:numFmt w:val="bullet"/>
      <w:lvlText w:val="•"/>
      <w:lvlJc w:val="left"/>
      <w:pPr>
        <w:tabs>
          <w:tab w:val="num" w:pos="5760"/>
        </w:tabs>
        <w:ind w:left="5760" w:hanging="360"/>
      </w:pPr>
      <w:rPr>
        <w:rFonts w:ascii="Arial" w:hAnsi="Arial" w:hint="default"/>
      </w:rPr>
    </w:lvl>
    <w:lvl w:ilvl="8" w:tplc="045C9EB8" w:tentative="1">
      <w:start w:val="1"/>
      <w:numFmt w:val="bullet"/>
      <w:lvlText w:val="•"/>
      <w:lvlJc w:val="left"/>
      <w:pPr>
        <w:tabs>
          <w:tab w:val="num" w:pos="6480"/>
        </w:tabs>
        <w:ind w:left="6480" w:hanging="360"/>
      </w:pPr>
      <w:rPr>
        <w:rFonts w:ascii="Arial" w:hAnsi="Arial" w:hint="default"/>
      </w:rPr>
    </w:lvl>
  </w:abstractNum>
  <w:abstractNum w:abstractNumId="15">
    <w:nsid w:val="3066684E"/>
    <w:multiLevelType w:val="hybridMultilevel"/>
    <w:tmpl w:val="53846354"/>
    <w:lvl w:ilvl="0" w:tplc="070A4586">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840244"/>
    <w:multiLevelType w:val="hybridMultilevel"/>
    <w:tmpl w:val="10DAC85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73589E"/>
    <w:multiLevelType w:val="hybridMultilevel"/>
    <w:tmpl w:val="F092C7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06511A"/>
    <w:multiLevelType w:val="hybridMultilevel"/>
    <w:tmpl w:val="55D64C50"/>
    <w:lvl w:ilvl="0" w:tplc="08090017">
      <w:start w:val="1"/>
      <w:numFmt w:val="lowerLetter"/>
      <w:lvlText w:val="%1)"/>
      <w:lvlJc w:val="left"/>
      <w:pPr>
        <w:tabs>
          <w:tab w:val="num" w:pos="720"/>
        </w:tabs>
        <w:ind w:left="720" w:hanging="360"/>
      </w:pPr>
      <w:rPr>
        <w:rFonts w:hint="default"/>
      </w:rPr>
    </w:lvl>
    <w:lvl w:ilvl="1" w:tplc="D040C2D4" w:tentative="1">
      <w:start w:val="1"/>
      <w:numFmt w:val="bullet"/>
      <w:lvlText w:val="•"/>
      <w:lvlJc w:val="left"/>
      <w:pPr>
        <w:tabs>
          <w:tab w:val="num" w:pos="1440"/>
        </w:tabs>
        <w:ind w:left="1440" w:hanging="360"/>
      </w:pPr>
      <w:rPr>
        <w:rFonts w:ascii="Arial" w:hAnsi="Arial" w:hint="default"/>
      </w:rPr>
    </w:lvl>
    <w:lvl w:ilvl="2" w:tplc="F418E9F8" w:tentative="1">
      <w:start w:val="1"/>
      <w:numFmt w:val="bullet"/>
      <w:lvlText w:val="•"/>
      <w:lvlJc w:val="left"/>
      <w:pPr>
        <w:tabs>
          <w:tab w:val="num" w:pos="2160"/>
        </w:tabs>
        <w:ind w:left="2160" w:hanging="360"/>
      </w:pPr>
      <w:rPr>
        <w:rFonts w:ascii="Arial" w:hAnsi="Arial" w:hint="default"/>
      </w:rPr>
    </w:lvl>
    <w:lvl w:ilvl="3" w:tplc="880A6B9C" w:tentative="1">
      <w:start w:val="1"/>
      <w:numFmt w:val="bullet"/>
      <w:lvlText w:val="•"/>
      <w:lvlJc w:val="left"/>
      <w:pPr>
        <w:tabs>
          <w:tab w:val="num" w:pos="2880"/>
        </w:tabs>
        <w:ind w:left="2880" w:hanging="360"/>
      </w:pPr>
      <w:rPr>
        <w:rFonts w:ascii="Arial" w:hAnsi="Arial" w:hint="default"/>
      </w:rPr>
    </w:lvl>
    <w:lvl w:ilvl="4" w:tplc="BA2EEE38" w:tentative="1">
      <w:start w:val="1"/>
      <w:numFmt w:val="bullet"/>
      <w:lvlText w:val="•"/>
      <w:lvlJc w:val="left"/>
      <w:pPr>
        <w:tabs>
          <w:tab w:val="num" w:pos="3600"/>
        </w:tabs>
        <w:ind w:left="3600" w:hanging="360"/>
      </w:pPr>
      <w:rPr>
        <w:rFonts w:ascii="Arial" w:hAnsi="Arial" w:hint="default"/>
      </w:rPr>
    </w:lvl>
    <w:lvl w:ilvl="5" w:tplc="7FCA0428" w:tentative="1">
      <w:start w:val="1"/>
      <w:numFmt w:val="bullet"/>
      <w:lvlText w:val="•"/>
      <w:lvlJc w:val="left"/>
      <w:pPr>
        <w:tabs>
          <w:tab w:val="num" w:pos="4320"/>
        </w:tabs>
        <w:ind w:left="4320" w:hanging="360"/>
      </w:pPr>
      <w:rPr>
        <w:rFonts w:ascii="Arial" w:hAnsi="Arial" w:hint="default"/>
      </w:rPr>
    </w:lvl>
    <w:lvl w:ilvl="6" w:tplc="C0D40530" w:tentative="1">
      <w:start w:val="1"/>
      <w:numFmt w:val="bullet"/>
      <w:lvlText w:val="•"/>
      <w:lvlJc w:val="left"/>
      <w:pPr>
        <w:tabs>
          <w:tab w:val="num" w:pos="5040"/>
        </w:tabs>
        <w:ind w:left="5040" w:hanging="360"/>
      </w:pPr>
      <w:rPr>
        <w:rFonts w:ascii="Arial" w:hAnsi="Arial" w:hint="default"/>
      </w:rPr>
    </w:lvl>
    <w:lvl w:ilvl="7" w:tplc="4520600C" w:tentative="1">
      <w:start w:val="1"/>
      <w:numFmt w:val="bullet"/>
      <w:lvlText w:val="•"/>
      <w:lvlJc w:val="left"/>
      <w:pPr>
        <w:tabs>
          <w:tab w:val="num" w:pos="5760"/>
        </w:tabs>
        <w:ind w:left="5760" w:hanging="360"/>
      </w:pPr>
      <w:rPr>
        <w:rFonts w:ascii="Arial" w:hAnsi="Arial" w:hint="default"/>
      </w:rPr>
    </w:lvl>
    <w:lvl w:ilvl="8" w:tplc="45CE6C4E" w:tentative="1">
      <w:start w:val="1"/>
      <w:numFmt w:val="bullet"/>
      <w:lvlText w:val="•"/>
      <w:lvlJc w:val="left"/>
      <w:pPr>
        <w:tabs>
          <w:tab w:val="num" w:pos="6480"/>
        </w:tabs>
        <w:ind w:left="6480" w:hanging="360"/>
      </w:pPr>
      <w:rPr>
        <w:rFonts w:ascii="Arial" w:hAnsi="Arial" w:hint="default"/>
      </w:rPr>
    </w:lvl>
  </w:abstractNum>
  <w:abstractNum w:abstractNumId="19">
    <w:nsid w:val="55450B08"/>
    <w:multiLevelType w:val="hybridMultilevel"/>
    <w:tmpl w:val="B1A44FD0"/>
    <w:lvl w:ilvl="0" w:tplc="08090017">
      <w:start w:val="1"/>
      <w:numFmt w:val="lowerLetter"/>
      <w:lvlText w:val="%1)"/>
      <w:lvlJc w:val="left"/>
      <w:pPr>
        <w:tabs>
          <w:tab w:val="num" w:pos="720"/>
        </w:tabs>
        <w:ind w:left="720" w:hanging="360"/>
      </w:pPr>
      <w:rPr>
        <w:rFonts w:hint="default"/>
      </w:rPr>
    </w:lvl>
    <w:lvl w:ilvl="1" w:tplc="BADE5564" w:tentative="1">
      <w:start w:val="1"/>
      <w:numFmt w:val="bullet"/>
      <w:lvlText w:val="•"/>
      <w:lvlJc w:val="left"/>
      <w:pPr>
        <w:tabs>
          <w:tab w:val="num" w:pos="1440"/>
        </w:tabs>
        <w:ind w:left="1440" w:hanging="360"/>
      </w:pPr>
      <w:rPr>
        <w:rFonts w:ascii="Arial" w:hAnsi="Arial" w:hint="default"/>
      </w:rPr>
    </w:lvl>
    <w:lvl w:ilvl="2" w:tplc="7570D472" w:tentative="1">
      <w:start w:val="1"/>
      <w:numFmt w:val="bullet"/>
      <w:lvlText w:val="•"/>
      <w:lvlJc w:val="left"/>
      <w:pPr>
        <w:tabs>
          <w:tab w:val="num" w:pos="2160"/>
        </w:tabs>
        <w:ind w:left="2160" w:hanging="360"/>
      </w:pPr>
      <w:rPr>
        <w:rFonts w:ascii="Arial" w:hAnsi="Arial" w:hint="default"/>
      </w:rPr>
    </w:lvl>
    <w:lvl w:ilvl="3" w:tplc="D3A04ABC" w:tentative="1">
      <w:start w:val="1"/>
      <w:numFmt w:val="bullet"/>
      <w:lvlText w:val="•"/>
      <w:lvlJc w:val="left"/>
      <w:pPr>
        <w:tabs>
          <w:tab w:val="num" w:pos="2880"/>
        </w:tabs>
        <w:ind w:left="2880" w:hanging="360"/>
      </w:pPr>
      <w:rPr>
        <w:rFonts w:ascii="Arial" w:hAnsi="Arial" w:hint="default"/>
      </w:rPr>
    </w:lvl>
    <w:lvl w:ilvl="4" w:tplc="826E2F50" w:tentative="1">
      <w:start w:val="1"/>
      <w:numFmt w:val="bullet"/>
      <w:lvlText w:val="•"/>
      <w:lvlJc w:val="left"/>
      <w:pPr>
        <w:tabs>
          <w:tab w:val="num" w:pos="3600"/>
        </w:tabs>
        <w:ind w:left="3600" w:hanging="360"/>
      </w:pPr>
      <w:rPr>
        <w:rFonts w:ascii="Arial" w:hAnsi="Arial" w:hint="default"/>
      </w:rPr>
    </w:lvl>
    <w:lvl w:ilvl="5" w:tplc="853CD776" w:tentative="1">
      <w:start w:val="1"/>
      <w:numFmt w:val="bullet"/>
      <w:lvlText w:val="•"/>
      <w:lvlJc w:val="left"/>
      <w:pPr>
        <w:tabs>
          <w:tab w:val="num" w:pos="4320"/>
        </w:tabs>
        <w:ind w:left="4320" w:hanging="360"/>
      </w:pPr>
      <w:rPr>
        <w:rFonts w:ascii="Arial" w:hAnsi="Arial" w:hint="default"/>
      </w:rPr>
    </w:lvl>
    <w:lvl w:ilvl="6" w:tplc="801A07DC" w:tentative="1">
      <w:start w:val="1"/>
      <w:numFmt w:val="bullet"/>
      <w:lvlText w:val="•"/>
      <w:lvlJc w:val="left"/>
      <w:pPr>
        <w:tabs>
          <w:tab w:val="num" w:pos="5040"/>
        </w:tabs>
        <w:ind w:left="5040" w:hanging="360"/>
      </w:pPr>
      <w:rPr>
        <w:rFonts w:ascii="Arial" w:hAnsi="Arial" w:hint="default"/>
      </w:rPr>
    </w:lvl>
    <w:lvl w:ilvl="7" w:tplc="F2C2AE78" w:tentative="1">
      <w:start w:val="1"/>
      <w:numFmt w:val="bullet"/>
      <w:lvlText w:val="•"/>
      <w:lvlJc w:val="left"/>
      <w:pPr>
        <w:tabs>
          <w:tab w:val="num" w:pos="5760"/>
        </w:tabs>
        <w:ind w:left="5760" w:hanging="360"/>
      </w:pPr>
      <w:rPr>
        <w:rFonts w:ascii="Arial" w:hAnsi="Arial" w:hint="default"/>
      </w:rPr>
    </w:lvl>
    <w:lvl w:ilvl="8" w:tplc="A88CB170" w:tentative="1">
      <w:start w:val="1"/>
      <w:numFmt w:val="bullet"/>
      <w:lvlText w:val="•"/>
      <w:lvlJc w:val="left"/>
      <w:pPr>
        <w:tabs>
          <w:tab w:val="num" w:pos="6480"/>
        </w:tabs>
        <w:ind w:left="6480" w:hanging="360"/>
      </w:pPr>
      <w:rPr>
        <w:rFonts w:ascii="Arial" w:hAnsi="Arial" w:hint="default"/>
      </w:rPr>
    </w:lvl>
  </w:abstractNum>
  <w:abstractNum w:abstractNumId="20">
    <w:nsid w:val="555B4938"/>
    <w:multiLevelType w:val="hybridMultilevel"/>
    <w:tmpl w:val="550630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430450"/>
    <w:multiLevelType w:val="hybridMultilevel"/>
    <w:tmpl w:val="4EAA4D8C"/>
    <w:lvl w:ilvl="0" w:tplc="08090017">
      <w:start w:val="1"/>
      <w:numFmt w:val="lowerLetter"/>
      <w:lvlText w:val="%1)"/>
      <w:lvlJc w:val="left"/>
      <w:pPr>
        <w:tabs>
          <w:tab w:val="num" w:pos="720"/>
        </w:tabs>
        <w:ind w:left="720" w:hanging="360"/>
      </w:pPr>
      <w:rPr>
        <w:rFonts w:hint="default"/>
      </w:rPr>
    </w:lvl>
    <w:lvl w:ilvl="1" w:tplc="134E1EEA" w:tentative="1">
      <w:start w:val="1"/>
      <w:numFmt w:val="bullet"/>
      <w:lvlText w:val="•"/>
      <w:lvlJc w:val="left"/>
      <w:pPr>
        <w:tabs>
          <w:tab w:val="num" w:pos="1440"/>
        </w:tabs>
        <w:ind w:left="1440" w:hanging="360"/>
      </w:pPr>
      <w:rPr>
        <w:rFonts w:ascii="Arial" w:hAnsi="Arial" w:hint="default"/>
      </w:rPr>
    </w:lvl>
    <w:lvl w:ilvl="2" w:tplc="43BCDBD0" w:tentative="1">
      <w:start w:val="1"/>
      <w:numFmt w:val="bullet"/>
      <w:lvlText w:val="•"/>
      <w:lvlJc w:val="left"/>
      <w:pPr>
        <w:tabs>
          <w:tab w:val="num" w:pos="2160"/>
        </w:tabs>
        <w:ind w:left="2160" w:hanging="360"/>
      </w:pPr>
      <w:rPr>
        <w:rFonts w:ascii="Arial" w:hAnsi="Arial" w:hint="default"/>
      </w:rPr>
    </w:lvl>
    <w:lvl w:ilvl="3" w:tplc="7578084E" w:tentative="1">
      <w:start w:val="1"/>
      <w:numFmt w:val="bullet"/>
      <w:lvlText w:val="•"/>
      <w:lvlJc w:val="left"/>
      <w:pPr>
        <w:tabs>
          <w:tab w:val="num" w:pos="2880"/>
        </w:tabs>
        <w:ind w:left="2880" w:hanging="360"/>
      </w:pPr>
      <w:rPr>
        <w:rFonts w:ascii="Arial" w:hAnsi="Arial" w:hint="default"/>
      </w:rPr>
    </w:lvl>
    <w:lvl w:ilvl="4" w:tplc="FDDC6A98" w:tentative="1">
      <w:start w:val="1"/>
      <w:numFmt w:val="bullet"/>
      <w:lvlText w:val="•"/>
      <w:lvlJc w:val="left"/>
      <w:pPr>
        <w:tabs>
          <w:tab w:val="num" w:pos="3600"/>
        </w:tabs>
        <w:ind w:left="3600" w:hanging="360"/>
      </w:pPr>
      <w:rPr>
        <w:rFonts w:ascii="Arial" w:hAnsi="Arial" w:hint="default"/>
      </w:rPr>
    </w:lvl>
    <w:lvl w:ilvl="5" w:tplc="AAC2770E" w:tentative="1">
      <w:start w:val="1"/>
      <w:numFmt w:val="bullet"/>
      <w:lvlText w:val="•"/>
      <w:lvlJc w:val="left"/>
      <w:pPr>
        <w:tabs>
          <w:tab w:val="num" w:pos="4320"/>
        </w:tabs>
        <w:ind w:left="4320" w:hanging="360"/>
      </w:pPr>
      <w:rPr>
        <w:rFonts w:ascii="Arial" w:hAnsi="Arial" w:hint="default"/>
      </w:rPr>
    </w:lvl>
    <w:lvl w:ilvl="6" w:tplc="CE5AFC96" w:tentative="1">
      <w:start w:val="1"/>
      <w:numFmt w:val="bullet"/>
      <w:lvlText w:val="•"/>
      <w:lvlJc w:val="left"/>
      <w:pPr>
        <w:tabs>
          <w:tab w:val="num" w:pos="5040"/>
        </w:tabs>
        <w:ind w:left="5040" w:hanging="360"/>
      </w:pPr>
      <w:rPr>
        <w:rFonts w:ascii="Arial" w:hAnsi="Arial" w:hint="default"/>
      </w:rPr>
    </w:lvl>
    <w:lvl w:ilvl="7" w:tplc="BEECFFD2" w:tentative="1">
      <w:start w:val="1"/>
      <w:numFmt w:val="bullet"/>
      <w:lvlText w:val="•"/>
      <w:lvlJc w:val="left"/>
      <w:pPr>
        <w:tabs>
          <w:tab w:val="num" w:pos="5760"/>
        </w:tabs>
        <w:ind w:left="5760" w:hanging="360"/>
      </w:pPr>
      <w:rPr>
        <w:rFonts w:ascii="Arial" w:hAnsi="Arial" w:hint="default"/>
      </w:rPr>
    </w:lvl>
    <w:lvl w:ilvl="8" w:tplc="9F42275C" w:tentative="1">
      <w:start w:val="1"/>
      <w:numFmt w:val="bullet"/>
      <w:lvlText w:val="•"/>
      <w:lvlJc w:val="left"/>
      <w:pPr>
        <w:tabs>
          <w:tab w:val="num" w:pos="6480"/>
        </w:tabs>
        <w:ind w:left="6480" w:hanging="360"/>
      </w:pPr>
      <w:rPr>
        <w:rFonts w:ascii="Arial" w:hAnsi="Arial" w:hint="default"/>
      </w:rPr>
    </w:lvl>
  </w:abstractNum>
  <w:abstractNum w:abstractNumId="22">
    <w:nsid w:val="609F7F3F"/>
    <w:multiLevelType w:val="hybridMultilevel"/>
    <w:tmpl w:val="94D674EC"/>
    <w:lvl w:ilvl="0" w:tplc="08090017">
      <w:start w:val="1"/>
      <w:numFmt w:val="lowerLetter"/>
      <w:lvlText w:val="%1)"/>
      <w:lvlJc w:val="left"/>
      <w:pPr>
        <w:tabs>
          <w:tab w:val="num" w:pos="720"/>
        </w:tabs>
        <w:ind w:left="720" w:hanging="360"/>
      </w:pPr>
      <w:rPr>
        <w:rFonts w:hint="default"/>
      </w:rPr>
    </w:lvl>
    <w:lvl w:ilvl="1" w:tplc="EA401B42" w:tentative="1">
      <w:start w:val="1"/>
      <w:numFmt w:val="bullet"/>
      <w:lvlText w:val="•"/>
      <w:lvlJc w:val="left"/>
      <w:pPr>
        <w:tabs>
          <w:tab w:val="num" w:pos="1440"/>
        </w:tabs>
        <w:ind w:left="1440" w:hanging="360"/>
      </w:pPr>
      <w:rPr>
        <w:rFonts w:ascii="Arial" w:hAnsi="Arial" w:hint="default"/>
      </w:rPr>
    </w:lvl>
    <w:lvl w:ilvl="2" w:tplc="269E04A0" w:tentative="1">
      <w:start w:val="1"/>
      <w:numFmt w:val="bullet"/>
      <w:lvlText w:val="•"/>
      <w:lvlJc w:val="left"/>
      <w:pPr>
        <w:tabs>
          <w:tab w:val="num" w:pos="2160"/>
        </w:tabs>
        <w:ind w:left="2160" w:hanging="360"/>
      </w:pPr>
      <w:rPr>
        <w:rFonts w:ascii="Arial" w:hAnsi="Arial" w:hint="default"/>
      </w:rPr>
    </w:lvl>
    <w:lvl w:ilvl="3" w:tplc="D08C193C" w:tentative="1">
      <w:start w:val="1"/>
      <w:numFmt w:val="bullet"/>
      <w:lvlText w:val="•"/>
      <w:lvlJc w:val="left"/>
      <w:pPr>
        <w:tabs>
          <w:tab w:val="num" w:pos="2880"/>
        </w:tabs>
        <w:ind w:left="2880" w:hanging="360"/>
      </w:pPr>
      <w:rPr>
        <w:rFonts w:ascii="Arial" w:hAnsi="Arial" w:hint="default"/>
      </w:rPr>
    </w:lvl>
    <w:lvl w:ilvl="4" w:tplc="60589506" w:tentative="1">
      <w:start w:val="1"/>
      <w:numFmt w:val="bullet"/>
      <w:lvlText w:val="•"/>
      <w:lvlJc w:val="left"/>
      <w:pPr>
        <w:tabs>
          <w:tab w:val="num" w:pos="3600"/>
        </w:tabs>
        <w:ind w:left="3600" w:hanging="360"/>
      </w:pPr>
      <w:rPr>
        <w:rFonts w:ascii="Arial" w:hAnsi="Arial" w:hint="default"/>
      </w:rPr>
    </w:lvl>
    <w:lvl w:ilvl="5" w:tplc="76CCFF38" w:tentative="1">
      <w:start w:val="1"/>
      <w:numFmt w:val="bullet"/>
      <w:lvlText w:val="•"/>
      <w:lvlJc w:val="left"/>
      <w:pPr>
        <w:tabs>
          <w:tab w:val="num" w:pos="4320"/>
        </w:tabs>
        <w:ind w:left="4320" w:hanging="360"/>
      </w:pPr>
      <w:rPr>
        <w:rFonts w:ascii="Arial" w:hAnsi="Arial" w:hint="default"/>
      </w:rPr>
    </w:lvl>
    <w:lvl w:ilvl="6" w:tplc="9A1EE190" w:tentative="1">
      <w:start w:val="1"/>
      <w:numFmt w:val="bullet"/>
      <w:lvlText w:val="•"/>
      <w:lvlJc w:val="left"/>
      <w:pPr>
        <w:tabs>
          <w:tab w:val="num" w:pos="5040"/>
        </w:tabs>
        <w:ind w:left="5040" w:hanging="360"/>
      </w:pPr>
      <w:rPr>
        <w:rFonts w:ascii="Arial" w:hAnsi="Arial" w:hint="default"/>
      </w:rPr>
    </w:lvl>
    <w:lvl w:ilvl="7" w:tplc="071C2764" w:tentative="1">
      <w:start w:val="1"/>
      <w:numFmt w:val="bullet"/>
      <w:lvlText w:val="•"/>
      <w:lvlJc w:val="left"/>
      <w:pPr>
        <w:tabs>
          <w:tab w:val="num" w:pos="5760"/>
        </w:tabs>
        <w:ind w:left="5760" w:hanging="360"/>
      </w:pPr>
      <w:rPr>
        <w:rFonts w:ascii="Arial" w:hAnsi="Arial" w:hint="default"/>
      </w:rPr>
    </w:lvl>
    <w:lvl w:ilvl="8" w:tplc="91060986" w:tentative="1">
      <w:start w:val="1"/>
      <w:numFmt w:val="bullet"/>
      <w:lvlText w:val="•"/>
      <w:lvlJc w:val="left"/>
      <w:pPr>
        <w:tabs>
          <w:tab w:val="num" w:pos="6480"/>
        </w:tabs>
        <w:ind w:left="6480" w:hanging="360"/>
      </w:pPr>
      <w:rPr>
        <w:rFonts w:ascii="Arial" w:hAnsi="Arial" w:hint="default"/>
      </w:rPr>
    </w:lvl>
  </w:abstractNum>
  <w:abstractNum w:abstractNumId="23">
    <w:nsid w:val="62837D32"/>
    <w:multiLevelType w:val="hybridMultilevel"/>
    <w:tmpl w:val="7756C3E6"/>
    <w:lvl w:ilvl="0" w:tplc="08090017">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BD09CE"/>
    <w:multiLevelType w:val="hybridMultilevel"/>
    <w:tmpl w:val="CEB0CAA8"/>
    <w:lvl w:ilvl="0" w:tplc="08090017">
      <w:start w:val="1"/>
      <w:numFmt w:val="lowerLetter"/>
      <w:lvlText w:val="%1)"/>
      <w:lvlJc w:val="left"/>
      <w:pPr>
        <w:tabs>
          <w:tab w:val="num" w:pos="720"/>
        </w:tabs>
        <w:ind w:left="720" w:hanging="360"/>
      </w:pPr>
      <w:rPr>
        <w:rFonts w:hint="default"/>
      </w:rPr>
    </w:lvl>
    <w:lvl w:ilvl="1" w:tplc="E9C00AA2" w:tentative="1">
      <w:start w:val="1"/>
      <w:numFmt w:val="bullet"/>
      <w:lvlText w:val="•"/>
      <w:lvlJc w:val="left"/>
      <w:pPr>
        <w:tabs>
          <w:tab w:val="num" w:pos="1440"/>
        </w:tabs>
        <w:ind w:left="1440" w:hanging="360"/>
      </w:pPr>
      <w:rPr>
        <w:rFonts w:ascii="Arial" w:hAnsi="Arial" w:hint="default"/>
      </w:rPr>
    </w:lvl>
    <w:lvl w:ilvl="2" w:tplc="2E7CD0B4" w:tentative="1">
      <w:start w:val="1"/>
      <w:numFmt w:val="bullet"/>
      <w:lvlText w:val="•"/>
      <w:lvlJc w:val="left"/>
      <w:pPr>
        <w:tabs>
          <w:tab w:val="num" w:pos="2160"/>
        </w:tabs>
        <w:ind w:left="2160" w:hanging="360"/>
      </w:pPr>
      <w:rPr>
        <w:rFonts w:ascii="Arial" w:hAnsi="Arial" w:hint="default"/>
      </w:rPr>
    </w:lvl>
    <w:lvl w:ilvl="3" w:tplc="4928E62C" w:tentative="1">
      <w:start w:val="1"/>
      <w:numFmt w:val="bullet"/>
      <w:lvlText w:val="•"/>
      <w:lvlJc w:val="left"/>
      <w:pPr>
        <w:tabs>
          <w:tab w:val="num" w:pos="2880"/>
        </w:tabs>
        <w:ind w:left="2880" w:hanging="360"/>
      </w:pPr>
      <w:rPr>
        <w:rFonts w:ascii="Arial" w:hAnsi="Arial" w:hint="default"/>
      </w:rPr>
    </w:lvl>
    <w:lvl w:ilvl="4" w:tplc="E9CE1232" w:tentative="1">
      <w:start w:val="1"/>
      <w:numFmt w:val="bullet"/>
      <w:lvlText w:val="•"/>
      <w:lvlJc w:val="left"/>
      <w:pPr>
        <w:tabs>
          <w:tab w:val="num" w:pos="3600"/>
        </w:tabs>
        <w:ind w:left="3600" w:hanging="360"/>
      </w:pPr>
      <w:rPr>
        <w:rFonts w:ascii="Arial" w:hAnsi="Arial" w:hint="default"/>
      </w:rPr>
    </w:lvl>
    <w:lvl w:ilvl="5" w:tplc="7D60450C" w:tentative="1">
      <w:start w:val="1"/>
      <w:numFmt w:val="bullet"/>
      <w:lvlText w:val="•"/>
      <w:lvlJc w:val="left"/>
      <w:pPr>
        <w:tabs>
          <w:tab w:val="num" w:pos="4320"/>
        </w:tabs>
        <w:ind w:left="4320" w:hanging="360"/>
      </w:pPr>
      <w:rPr>
        <w:rFonts w:ascii="Arial" w:hAnsi="Arial" w:hint="default"/>
      </w:rPr>
    </w:lvl>
    <w:lvl w:ilvl="6" w:tplc="746A93D4" w:tentative="1">
      <w:start w:val="1"/>
      <w:numFmt w:val="bullet"/>
      <w:lvlText w:val="•"/>
      <w:lvlJc w:val="left"/>
      <w:pPr>
        <w:tabs>
          <w:tab w:val="num" w:pos="5040"/>
        </w:tabs>
        <w:ind w:left="5040" w:hanging="360"/>
      </w:pPr>
      <w:rPr>
        <w:rFonts w:ascii="Arial" w:hAnsi="Arial" w:hint="default"/>
      </w:rPr>
    </w:lvl>
    <w:lvl w:ilvl="7" w:tplc="D8F0F614" w:tentative="1">
      <w:start w:val="1"/>
      <w:numFmt w:val="bullet"/>
      <w:lvlText w:val="•"/>
      <w:lvlJc w:val="left"/>
      <w:pPr>
        <w:tabs>
          <w:tab w:val="num" w:pos="5760"/>
        </w:tabs>
        <w:ind w:left="5760" w:hanging="360"/>
      </w:pPr>
      <w:rPr>
        <w:rFonts w:ascii="Arial" w:hAnsi="Arial" w:hint="default"/>
      </w:rPr>
    </w:lvl>
    <w:lvl w:ilvl="8" w:tplc="FD6E149A" w:tentative="1">
      <w:start w:val="1"/>
      <w:numFmt w:val="bullet"/>
      <w:lvlText w:val="•"/>
      <w:lvlJc w:val="left"/>
      <w:pPr>
        <w:tabs>
          <w:tab w:val="num" w:pos="6480"/>
        </w:tabs>
        <w:ind w:left="6480" w:hanging="360"/>
      </w:pPr>
      <w:rPr>
        <w:rFonts w:ascii="Arial" w:hAnsi="Arial" w:hint="default"/>
      </w:rPr>
    </w:lvl>
  </w:abstractNum>
  <w:abstractNum w:abstractNumId="25">
    <w:nsid w:val="6E922F05"/>
    <w:multiLevelType w:val="hybridMultilevel"/>
    <w:tmpl w:val="EBD60F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9A3376"/>
    <w:multiLevelType w:val="hybridMultilevel"/>
    <w:tmpl w:val="F9860D9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6077F6"/>
    <w:multiLevelType w:val="hybridMultilevel"/>
    <w:tmpl w:val="F9860D9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DB7D5C"/>
    <w:multiLevelType w:val="hybridMultilevel"/>
    <w:tmpl w:val="1DF20E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F1B0C0F"/>
    <w:multiLevelType w:val="hybridMultilevel"/>
    <w:tmpl w:val="9C40F4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0"/>
  </w:num>
  <w:num w:numId="4">
    <w:abstractNumId w:val="15"/>
  </w:num>
  <w:num w:numId="5">
    <w:abstractNumId w:val="1"/>
  </w:num>
  <w:num w:numId="6">
    <w:abstractNumId w:val="26"/>
  </w:num>
  <w:num w:numId="7">
    <w:abstractNumId w:val="8"/>
  </w:num>
  <w:num w:numId="8">
    <w:abstractNumId w:val="9"/>
  </w:num>
  <w:num w:numId="9">
    <w:abstractNumId w:val="25"/>
  </w:num>
  <w:num w:numId="10">
    <w:abstractNumId w:val="24"/>
  </w:num>
  <w:num w:numId="11">
    <w:abstractNumId w:val="21"/>
  </w:num>
  <w:num w:numId="12">
    <w:abstractNumId w:val="28"/>
  </w:num>
  <w:num w:numId="13">
    <w:abstractNumId w:val="13"/>
  </w:num>
  <w:num w:numId="14">
    <w:abstractNumId w:val="2"/>
  </w:num>
  <w:num w:numId="15">
    <w:abstractNumId w:val="4"/>
  </w:num>
  <w:num w:numId="16">
    <w:abstractNumId w:val="12"/>
  </w:num>
  <w:num w:numId="17">
    <w:abstractNumId w:val="3"/>
  </w:num>
  <w:num w:numId="18">
    <w:abstractNumId w:val="11"/>
  </w:num>
  <w:num w:numId="19">
    <w:abstractNumId w:val="10"/>
  </w:num>
  <w:num w:numId="20">
    <w:abstractNumId w:val="14"/>
  </w:num>
  <w:num w:numId="21">
    <w:abstractNumId w:val="18"/>
  </w:num>
  <w:num w:numId="22">
    <w:abstractNumId w:val="19"/>
  </w:num>
  <w:num w:numId="23">
    <w:abstractNumId w:val="7"/>
  </w:num>
  <w:num w:numId="24">
    <w:abstractNumId w:val="5"/>
  </w:num>
  <w:num w:numId="25">
    <w:abstractNumId w:val="29"/>
  </w:num>
  <w:num w:numId="26">
    <w:abstractNumId w:val="27"/>
  </w:num>
  <w:num w:numId="27">
    <w:abstractNumId w:val="23"/>
  </w:num>
  <w:num w:numId="28">
    <w:abstractNumId w:val="22"/>
  </w:num>
  <w:num w:numId="29">
    <w:abstractNumId w:val="16"/>
  </w:num>
  <w:num w:numId="30">
    <w:abstractNumId w:val="6"/>
  </w:num>
  <w:num w:numId="31">
    <w:abstractNumId w:val="14"/>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5D"/>
    <w:rsid w:val="00007E8E"/>
    <w:rsid w:val="00023CC5"/>
    <w:rsid w:val="000257CB"/>
    <w:rsid w:val="000311F1"/>
    <w:rsid w:val="00041EAB"/>
    <w:rsid w:val="00053A1F"/>
    <w:rsid w:val="00067FBC"/>
    <w:rsid w:val="00070F4D"/>
    <w:rsid w:val="00071F71"/>
    <w:rsid w:val="00084465"/>
    <w:rsid w:val="00085105"/>
    <w:rsid w:val="00087C42"/>
    <w:rsid w:val="00090460"/>
    <w:rsid w:val="00091201"/>
    <w:rsid w:val="000B1FBD"/>
    <w:rsid w:val="000C67CB"/>
    <w:rsid w:val="000E668A"/>
    <w:rsid w:val="000F7F52"/>
    <w:rsid w:val="001002F9"/>
    <w:rsid w:val="0010153A"/>
    <w:rsid w:val="00102930"/>
    <w:rsid w:val="001115CA"/>
    <w:rsid w:val="00112AAD"/>
    <w:rsid w:val="00127C4D"/>
    <w:rsid w:val="00131362"/>
    <w:rsid w:val="00133223"/>
    <w:rsid w:val="00140784"/>
    <w:rsid w:val="00162214"/>
    <w:rsid w:val="00163E96"/>
    <w:rsid w:val="001676F1"/>
    <w:rsid w:val="001678FB"/>
    <w:rsid w:val="00170BD2"/>
    <w:rsid w:val="00182AB8"/>
    <w:rsid w:val="00184CEC"/>
    <w:rsid w:val="00186F9A"/>
    <w:rsid w:val="00194A7D"/>
    <w:rsid w:val="00196E9A"/>
    <w:rsid w:val="001A1282"/>
    <w:rsid w:val="001A1E9C"/>
    <w:rsid w:val="001A74D4"/>
    <w:rsid w:val="001C28E9"/>
    <w:rsid w:val="001D3B92"/>
    <w:rsid w:val="001D460A"/>
    <w:rsid w:val="001D4BD0"/>
    <w:rsid w:val="001D774F"/>
    <w:rsid w:val="001E0EB9"/>
    <w:rsid w:val="001E4850"/>
    <w:rsid w:val="001F084F"/>
    <w:rsid w:val="001F6FF4"/>
    <w:rsid w:val="00206EE3"/>
    <w:rsid w:val="00213166"/>
    <w:rsid w:val="00232213"/>
    <w:rsid w:val="00232F10"/>
    <w:rsid w:val="002333DD"/>
    <w:rsid w:val="002339F7"/>
    <w:rsid w:val="00257F09"/>
    <w:rsid w:val="0026373F"/>
    <w:rsid w:val="002644FC"/>
    <w:rsid w:val="00266E8B"/>
    <w:rsid w:val="002821D1"/>
    <w:rsid w:val="002A1548"/>
    <w:rsid w:val="002A26FA"/>
    <w:rsid w:val="002A354F"/>
    <w:rsid w:val="002C3DA4"/>
    <w:rsid w:val="002C5CDE"/>
    <w:rsid w:val="002D295E"/>
    <w:rsid w:val="002D70A6"/>
    <w:rsid w:val="002E4F21"/>
    <w:rsid w:val="00307F6F"/>
    <w:rsid w:val="00310540"/>
    <w:rsid w:val="003116AC"/>
    <w:rsid w:val="00334916"/>
    <w:rsid w:val="0033631C"/>
    <w:rsid w:val="003423A7"/>
    <w:rsid w:val="0034415B"/>
    <w:rsid w:val="0035535E"/>
    <w:rsid w:val="00365A0C"/>
    <w:rsid w:val="00376EB8"/>
    <w:rsid w:val="0038478C"/>
    <w:rsid w:val="00395493"/>
    <w:rsid w:val="00397681"/>
    <w:rsid w:val="003B0594"/>
    <w:rsid w:val="003B27A7"/>
    <w:rsid w:val="003B5179"/>
    <w:rsid w:val="003E3565"/>
    <w:rsid w:val="003F594F"/>
    <w:rsid w:val="0040547D"/>
    <w:rsid w:val="00410725"/>
    <w:rsid w:val="004124CC"/>
    <w:rsid w:val="00422F1C"/>
    <w:rsid w:val="00447C6A"/>
    <w:rsid w:val="00451756"/>
    <w:rsid w:val="004642B8"/>
    <w:rsid w:val="004A7B77"/>
    <w:rsid w:val="004E75C0"/>
    <w:rsid w:val="004F0039"/>
    <w:rsid w:val="004F6625"/>
    <w:rsid w:val="004F7DA3"/>
    <w:rsid w:val="00507534"/>
    <w:rsid w:val="00520D4D"/>
    <w:rsid w:val="0052615E"/>
    <w:rsid w:val="00526DC7"/>
    <w:rsid w:val="00541E40"/>
    <w:rsid w:val="005471BD"/>
    <w:rsid w:val="0055408C"/>
    <w:rsid w:val="0056329F"/>
    <w:rsid w:val="005701E3"/>
    <w:rsid w:val="00570257"/>
    <w:rsid w:val="00597473"/>
    <w:rsid w:val="0059792B"/>
    <w:rsid w:val="005B54A6"/>
    <w:rsid w:val="005E33FC"/>
    <w:rsid w:val="005E479D"/>
    <w:rsid w:val="005E5AB8"/>
    <w:rsid w:val="005E6151"/>
    <w:rsid w:val="005F11CF"/>
    <w:rsid w:val="005F3EC1"/>
    <w:rsid w:val="005F6AC8"/>
    <w:rsid w:val="00610A7F"/>
    <w:rsid w:val="00615FE7"/>
    <w:rsid w:val="0063478E"/>
    <w:rsid w:val="00635719"/>
    <w:rsid w:val="00637AE3"/>
    <w:rsid w:val="00646228"/>
    <w:rsid w:val="00647806"/>
    <w:rsid w:val="00651289"/>
    <w:rsid w:val="00651DF9"/>
    <w:rsid w:val="00651FDC"/>
    <w:rsid w:val="0066136D"/>
    <w:rsid w:val="006620DB"/>
    <w:rsid w:val="00662ED2"/>
    <w:rsid w:val="00667A9B"/>
    <w:rsid w:val="006712F7"/>
    <w:rsid w:val="00674349"/>
    <w:rsid w:val="006760E9"/>
    <w:rsid w:val="006778CA"/>
    <w:rsid w:val="00682B54"/>
    <w:rsid w:val="0068646D"/>
    <w:rsid w:val="006904C2"/>
    <w:rsid w:val="00690512"/>
    <w:rsid w:val="006A6950"/>
    <w:rsid w:val="006C06A6"/>
    <w:rsid w:val="006C64D8"/>
    <w:rsid w:val="006D0185"/>
    <w:rsid w:val="006D40CD"/>
    <w:rsid w:val="006F0993"/>
    <w:rsid w:val="0070184D"/>
    <w:rsid w:val="00702AD6"/>
    <w:rsid w:val="00703557"/>
    <w:rsid w:val="0071467F"/>
    <w:rsid w:val="0073300F"/>
    <w:rsid w:val="00734EAA"/>
    <w:rsid w:val="00742C7B"/>
    <w:rsid w:val="00750606"/>
    <w:rsid w:val="007516E2"/>
    <w:rsid w:val="00751B50"/>
    <w:rsid w:val="007543E8"/>
    <w:rsid w:val="007647B3"/>
    <w:rsid w:val="00775185"/>
    <w:rsid w:val="00775989"/>
    <w:rsid w:val="00775CE0"/>
    <w:rsid w:val="00782EE1"/>
    <w:rsid w:val="00782F61"/>
    <w:rsid w:val="0078488A"/>
    <w:rsid w:val="00786B4A"/>
    <w:rsid w:val="00793CCB"/>
    <w:rsid w:val="007A1EDE"/>
    <w:rsid w:val="007A7256"/>
    <w:rsid w:val="007B7F3A"/>
    <w:rsid w:val="007C045B"/>
    <w:rsid w:val="007D3BE0"/>
    <w:rsid w:val="007D48F5"/>
    <w:rsid w:val="007E0654"/>
    <w:rsid w:val="00804DCA"/>
    <w:rsid w:val="008152CD"/>
    <w:rsid w:val="00817AAE"/>
    <w:rsid w:val="008271F2"/>
    <w:rsid w:val="0082782F"/>
    <w:rsid w:val="00854424"/>
    <w:rsid w:val="00876D62"/>
    <w:rsid w:val="008831CA"/>
    <w:rsid w:val="00884D52"/>
    <w:rsid w:val="00887097"/>
    <w:rsid w:val="008878E1"/>
    <w:rsid w:val="00887D29"/>
    <w:rsid w:val="00895893"/>
    <w:rsid w:val="008A4E75"/>
    <w:rsid w:val="008B18F4"/>
    <w:rsid w:val="008B4A01"/>
    <w:rsid w:val="008C348F"/>
    <w:rsid w:val="008C7BE1"/>
    <w:rsid w:val="008D4563"/>
    <w:rsid w:val="008F0E4A"/>
    <w:rsid w:val="008F5A5A"/>
    <w:rsid w:val="0090500D"/>
    <w:rsid w:val="00906123"/>
    <w:rsid w:val="00906C1F"/>
    <w:rsid w:val="0090755C"/>
    <w:rsid w:val="009142ED"/>
    <w:rsid w:val="009318FF"/>
    <w:rsid w:val="009321DD"/>
    <w:rsid w:val="0093456D"/>
    <w:rsid w:val="00964017"/>
    <w:rsid w:val="00965C77"/>
    <w:rsid w:val="00967179"/>
    <w:rsid w:val="009A06EB"/>
    <w:rsid w:val="009A3368"/>
    <w:rsid w:val="009A3829"/>
    <w:rsid w:val="009A3F07"/>
    <w:rsid w:val="009A5B51"/>
    <w:rsid w:val="009D42BD"/>
    <w:rsid w:val="009E2F8E"/>
    <w:rsid w:val="009E3167"/>
    <w:rsid w:val="009E5C8C"/>
    <w:rsid w:val="00A00CB0"/>
    <w:rsid w:val="00A13DD1"/>
    <w:rsid w:val="00A15922"/>
    <w:rsid w:val="00A17FCE"/>
    <w:rsid w:val="00A27C4B"/>
    <w:rsid w:val="00A319A8"/>
    <w:rsid w:val="00A42C44"/>
    <w:rsid w:val="00A4419F"/>
    <w:rsid w:val="00A474BE"/>
    <w:rsid w:val="00A51B54"/>
    <w:rsid w:val="00A64BD1"/>
    <w:rsid w:val="00A65F33"/>
    <w:rsid w:val="00A73A94"/>
    <w:rsid w:val="00A73FE6"/>
    <w:rsid w:val="00A81819"/>
    <w:rsid w:val="00A85719"/>
    <w:rsid w:val="00A85CCB"/>
    <w:rsid w:val="00A8735D"/>
    <w:rsid w:val="00AA1C90"/>
    <w:rsid w:val="00AA64A7"/>
    <w:rsid w:val="00AB10F1"/>
    <w:rsid w:val="00AC3BB3"/>
    <w:rsid w:val="00AC7A96"/>
    <w:rsid w:val="00AE3D60"/>
    <w:rsid w:val="00AF6EEF"/>
    <w:rsid w:val="00B0160E"/>
    <w:rsid w:val="00B057D2"/>
    <w:rsid w:val="00B37280"/>
    <w:rsid w:val="00B44678"/>
    <w:rsid w:val="00B52CF6"/>
    <w:rsid w:val="00B61ED6"/>
    <w:rsid w:val="00B65B8A"/>
    <w:rsid w:val="00B82EAB"/>
    <w:rsid w:val="00B91888"/>
    <w:rsid w:val="00B96FB6"/>
    <w:rsid w:val="00BB4FD2"/>
    <w:rsid w:val="00BC227C"/>
    <w:rsid w:val="00BD0554"/>
    <w:rsid w:val="00BD660A"/>
    <w:rsid w:val="00BD676D"/>
    <w:rsid w:val="00BD6CA2"/>
    <w:rsid w:val="00BD7D9C"/>
    <w:rsid w:val="00BE4202"/>
    <w:rsid w:val="00BE4F8B"/>
    <w:rsid w:val="00BE5492"/>
    <w:rsid w:val="00BF752D"/>
    <w:rsid w:val="00C06D38"/>
    <w:rsid w:val="00C227A5"/>
    <w:rsid w:val="00C36272"/>
    <w:rsid w:val="00C37E50"/>
    <w:rsid w:val="00C42577"/>
    <w:rsid w:val="00C4712B"/>
    <w:rsid w:val="00C47637"/>
    <w:rsid w:val="00C516FB"/>
    <w:rsid w:val="00C86FA7"/>
    <w:rsid w:val="00C90E80"/>
    <w:rsid w:val="00C921A4"/>
    <w:rsid w:val="00C970E7"/>
    <w:rsid w:val="00CA586E"/>
    <w:rsid w:val="00CC4048"/>
    <w:rsid w:val="00CC7F0C"/>
    <w:rsid w:val="00CE045A"/>
    <w:rsid w:val="00CF5073"/>
    <w:rsid w:val="00D04EF3"/>
    <w:rsid w:val="00D1579F"/>
    <w:rsid w:val="00D24D09"/>
    <w:rsid w:val="00D4201C"/>
    <w:rsid w:val="00D5186B"/>
    <w:rsid w:val="00D52E6E"/>
    <w:rsid w:val="00D5427A"/>
    <w:rsid w:val="00D655B2"/>
    <w:rsid w:val="00D7106D"/>
    <w:rsid w:val="00D732FA"/>
    <w:rsid w:val="00D77B00"/>
    <w:rsid w:val="00D84A11"/>
    <w:rsid w:val="00DA594A"/>
    <w:rsid w:val="00DA5CF1"/>
    <w:rsid w:val="00DA6FD5"/>
    <w:rsid w:val="00DC1038"/>
    <w:rsid w:val="00DC199A"/>
    <w:rsid w:val="00DC5A8A"/>
    <w:rsid w:val="00DD0450"/>
    <w:rsid w:val="00DD498D"/>
    <w:rsid w:val="00DE2897"/>
    <w:rsid w:val="00DE3811"/>
    <w:rsid w:val="00E028A1"/>
    <w:rsid w:val="00E052BA"/>
    <w:rsid w:val="00E1384A"/>
    <w:rsid w:val="00E16864"/>
    <w:rsid w:val="00E3148D"/>
    <w:rsid w:val="00E4568C"/>
    <w:rsid w:val="00E50305"/>
    <w:rsid w:val="00E5461D"/>
    <w:rsid w:val="00E54F3C"/>
    <w:rsid w:val="00E603ED"/>
    <w:rsid w:val="00E6076B"/>
    <w:rsid w:val="00E62F6A"/>
    <w:rsid w:val="00E6541A"/>
    <w:rsid w:val="00E65F6B"/>
    <w:rsid w:val="00E662F2"/>
    <w:rsid w:val="00E71D4F"/>
    <w:rsid w:val="00E8064F"/>
    <w:rsid w:val="00E877A6"/>
    <w:rsid w:val="00EA1C9F"/>
    <w:rsid w:val="00EA415D"/>
    <w:rsid w:val="00ED532E"/>
    <w:rsid w:val="00EE276C"/>
    <w:rsid w:val="00EE55F0"/>
    <w:rsid w:val="00EF3778"/>
    <w:rsid w:val="00F061FC"/>
    <w:rsid w:val="00F15864"/>
    <w:rsid w:val="00F22061"/>
    <w:rsid w:val="00F22C32"/>
    <w:rsid w:val="00F31412"/>
    <w:rsid w:val="00F31EED"/>
    <w:rsid w:val="00F331D5"/>
    <w:rsid w:val="00F35532"/>
    <w:rsid w:val="00F46213"/>
    <w:rsid w:val="00F52CA1"/>
    <w:rsid w:val="00F62530"/>
    <w:rsid w:val="00F72386"/>
    <w:rsid w:val="00F727F0"/>
    <w:rsid w:val="00F744F7"/>
    <w:rsid w:val="00F758C1"/>
    <w:rsid w:val="00FA1E9F"/>
    <w:rsid w:val="00FA3D71"/>
    <w:rsid w:val="00FA40FC"/>
    <w:rsid w:val="00FB0690"/>
    <w:rsid w:val="00FB4342"/>
    <w:rsid w:val="00FB4AF7"/>
    <w:rsid w:val="00FB57D6"/>
    <w:rsid w:val="00FC5E95"/>
    <w:rsid w:val="00FD708E"/>
    <w:rsid w:val="00FF0FC7"/>
    <w:rsid w:val="00FF2411"/>
    <w:rsid w:val="00FF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15D"/>
  </w:style>
  <w:style w:type="paragraph" w:styleId="Footer">
    <w:name w:val="footer"/>
    <w:basedOn w:val="Normal"/>
    <w:link w:val="FooterChar"/>
    <w:uiPriority w:val="99"/>
    <w:unhideWhenUsed/>
    <w:rsid w:val="00EA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15D"/>
  </w:style>
  <w:style w:type="table" w:styleId="TableGrid">
    <w:name w:val="Table Grid"/>
    <w:basedOn w:val="TableNormal"/>
    <w:uiPriority w:val="39"/>
    <w:rsid w:val="00EA4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A415D"/>
    <w:pPr>
      <w:spacing w:after="0" w:line="240" w:lineRule="auto"/>
    </w:pPr>
    <w:rPr>
      <w:rFonts w:ascii="Calibri" w:eastAsiaTheme="minorEastAsia" w:hAnsi="Calibri" w:cs="Consolas"/>
      <w:szCs w:val="21"/>
      <w:lang w:eastAsia="en-GB"/>
    </w:rPr>
  </w:style>
  <w:style w:type="character" w:customStyle="1" w:styleId="PlainTextChar">
    <w:name w:val="Plain Text Char"/>
    <w:basedOn w:val="DefaultParagraphFont"/>
    <w:link w:val="PlainText"/>
    <w:uiPriority w:val="99"/>
    <w:rsid w:val="00EA415D"/>
    <w:rPr>
      <w:rFonts w:ascii="Calibri" w:eastAsiaTheme="minorEastAsia" w:hAnsi="Calibri" w:cs="Consolas"/>
      <w:szCs w:val="21"/>
      <w:lang w:eastAsia="en-GB"/>
    </w:rPr>
  </w:style>
  <w:style w:type="paragraph" w:styleId="FootnoteText">
    <w:name w:val="footnote text"/>
    <w:basedOn w:val="Normal"/>
    <w:link w:val="FootnoteTextChar"/>
    <w:uiPriority w:val="99"/>
    <w:semiHidden/>
    <w:unhideWhenUsed/>
    <w:rsid w:val="00EA415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EA415D"/>
    <w:rPr>
      <w:rFonts w:eastAsiaTheme="minorEastAsia"/>
      <w:sz w:val="20"/>
      <w:szCs w:val="20"/>
      <w:lang w:eastAsia="en-GB"/>
    </w:rPr>
  </w:style>
  <w:style w:type="character" w:styleId="FootnoteReference">
    <w:name w:val="footnote reference"/>
    <w:basedOn w:val="DefaultParagraphFont"/>
    <w:uiPriority w:val="99"/>
    <w:semiHidden/>
    <w:unhideWhenUsed/>
    <w:rsid w:val="00EA415D"/>
    <w:rPr>
      <w:vertAlign w:val="superscript"/>
    </w:rPr>
  </w:style>
  <w:style w:type="character" w:styleId="CommentReference">
    <w:name w:val="annotation reference"/>
    <w:basedOn w:val="DefaultParagraphFont"/>
    <w:uiPriority w:val="99"/>
    <w:semiHidden/>
    <w:unhideWhenUsed/>
    <w:rsid w:val="001A1E9C"/>
    <w:rPr>
      <w:sz w:val="16"/>
      <w:szCs w:val="16"/>
    </w:rPr>
  </w:style>
  <w:style w:type="paragraph" w:styleId="CommentText">
    <w:name w:val="annotation text"/>
    <w:basedOn w:val="Normal"/>
    <w:link w:val="CommentTextChar"/>
    <w:uiPriority w:val="99"/>
    <w:semiHidden/>
    <w:unhideWhenUsed/>
    <w:rsid w:val="001A1E9C"/>
    <w:pPr>
      <w:spacing w:line="240" w:lineRule="auto"/>
    </w:pPr>
    <w:rPr>
      <w:sz w:val="20"/>
      <w:szCs w:val="20"/>
    </w:rPr>
  </w:style>
  <w:style w:type="character" w:customStyle="1" w:styleId="CommentTextChar">
    <w:name w:val="Comment Text Char"/>
    <w:basedOn w:val="DefaultParagraphFont"/>
    <w:link w:val="CommentText"/>
    <w:uiPriority w:val="99"/>
    <w:semiHidden/>
    <w:rsid w:val="001A1E9C"/>
    <w:rPr>
      <w:sz w:val="20"/>
      <w:szCs w:val="20"/>
    </w:rPr>
  </w:style>
  <w:style w:type="paragraph" w:styleId="CommentSubject">
    <w:name w:val="annotation subject"/>
    <w:basedOn w:val="CommentText"/>
    <w:next w:val="CommentText"/>
    <w:link w:val="CommentSubjectChar"/>
    <w:uiPriority w:val="99"/>
    <w:semiHidden/>
    <w:unhideWhenUsed/>
    <w:rsid w:val="001A1E9C"/>
    <w:rPr>
      <w:b/>
      <w:bCs/>
    </w:rPr>
  </w:style>
  <w:style w:type="character" w:customStyle="1" w:styleId="CommentSubjectChar">
    <w:name w:val="Comment Subject Char"/>
    <w:basedOn w:val="CommentTextChar"/>
    <w:link w:val="CommentSubject"/>
    <w:uiPriority w:val="99"/>
    <w:semiHidden/>
    <w:rsid w:val="001A1E9C"/>
    <w:rPr>
      <w:b/>
      <w:bCs/>
      <w:sz w:val="20"/>
      <w:szCs w:val="20"/>
    </w:rPr>
  </w:style>
  <w:style w:type="paragraph" w:styleId="BalloonText">
    <w:name w:val="Balloon Text"/>
    <w:basedOn w:val="Normal"/>
    <w:link w:val="BalloonTextChar"/>
    <w:uiPriority w:val="99"/>
    <w:semiHidden/>
    <w:unhideWhenUsed/>
    <w:rsid w:val="001A1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9C"/>
    <w:rPr>
      <w:rFonts w:ascii="Segoe UI" w:hAnsi="Segoe UI" w:cs="Segoe UI"/>
      <w:sz w:val="18"/>
      <w:szCs w:val="18"/>
    </w:rPr>
  </w:style>
  <w:style w:type="character" w:styleId="Hyperlink">
    <w:name w:val="Hyperlink"/>
    <w:basedOn w:val="DefaultParagraphFont"/>
    <w:uiPriority w:val="99"/>
    <w:unhideWhenUsed/>
    <w:rsid w:val="00D84A11"/>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84A11"/>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44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15D"/>
  </w:style>
  <w:style w:type="paragraph" w:styleId="Footer">
    <w:name w:val="footer"/>
    <w:basedOn w:val="Normal"/>
    <w:link w:val="FooterChar"/>
    <w:uiPriority w:val="99"/>
    <w:unhideWhenUsed/>
    <w:rsid w:val="00EA4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15D"/>
  </w:style>
  <w:style w:type="table" w:styleId="TableGrid">
    <w:name w:val="Table Grid"/>
    <w:basedOn w:val="TableNormal"/>
    <w:uiPriority w:val="39"/>
    <w:rsid w:val="00EA4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A415D"/>
    <w:pPr>
      <w:spacing w:after="0" w:line="240" w:lineRule="auto"/>
    </w:pPr>
    <w:rPr>
      <w:rFonts w:ascii="Calibri" w:eastAsiaTheme="minorEastAsia" w:hAnsi="Calibri" w:cs="Consolas"/>
      <w:szCs w:val="21"/>
      <w:lang w:eastAsia="en-GB"/>
    </w:rPr>
  </w:style>
  <w:style w:type="character" w:customStyle="1" w:styleId="PlainTextChar">
    <w:name w:val="Plain Text Char"/>
    <w:basedOn w:val="DefaultParagraphFont"/>
    <w:link w:val="PlainText"/>
    <w:uiPriority w:val="99"/>
    <w:rsid w:val="00EA415D"/>
    <w:rPr>
      <w:rFonts w:ascii="Calibri" w:eastAsiaTheme="minorEastAsia" w:hAnsi="Calibri" w:cs="Consolas"/>
      <w:szCs w:val="21"/>
      <w:lang w:eastAsia="en-GB"/>
    </w:rPr>
  </w:style>
  <w:style w:type="paragraph" w:styleId="FootnoteText">
    <w:name w:val="footnote text"/>
    <w:basedOn w:val="Normal"/>
    <w:link w:val="FootnoteTextChar"/>
    <w:uiPriority w:val="99"/>
    <w:semiHidden/>
    <w:unhideWhenUsed/>
    <w:rsid w:val="00EA415D"/>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EA415D"/>
    <w:rPr>
      <w:rFonts w:eastAsiaTheme="minorEastAsia"/>
      <w:sz w:val="20"/>
      <w:szCs w:val="20"/>
      <w:lang w:eastAsia="en-GB"/>
    </w:rPr>
  </w:style>
  <w:style w:type="character" w:styleId="FootnoteReference">
    <w:name w:val="footnote reference"/>
    <w:basedOn w:val="DefaultParagraphFont"/>
    <w:uiPriority w:val="99"/>
    <w:semiHidden/>
    <w:unhideWhenUsed/>
    <w:rsid w:val="00EA415D"/>
    <w:rPr>
      <w:vertAlign w:val="superscript"/>
    </w:rPr>
  </w:style>
  <w:style w:type="character" w:styleId="CommentReference">
    <w:name w:val="annotation reference"/>
    <w:basedOn w:val="DefaultParagraphFont"/>
    <w:uiPriority w:val="99"/>
    <w:semiHidden/>
    <w:unhideWhenUsed/>
    <w:rsid w:val="001A1E9C"/>
    <w:rPr>
      <w:sz w:val="16"/>
      <w:szCs w:val="16"/>
    </w:rPr>
  </w:style>
  <w:style w:type="paragraph" w:styleId="CommentText">
    <w:name w:val="annotation text"/>
    <w:basedOn w:val="Normal"/>
    <w:link w:val="CommentTextChar"/>
    <w:uiPriority w:val="99"/>
    <w:semiHidden/>
    <w:unhideWhenUsed/>
    <w:rsid w:val="001A1E9C"/>
    <w:pPr>
      <w:spacing w:line="240" w:lineRule="auto"/>
    </w:pPr>
    <w:rPr>
      <w:sz w:val="20"/>
      <w:szCs w:val="20"/>
    </w:rPr>
  </w:style>
  <w:style w:type="character" w:customStyle="1" w:styleId="CommentTextChar">
    <w:name w:val="Comment Text Char"/>
    <w:basedOn w:val="DefaultParagraphFont"/>
    <w:link w:val="CommentText"/>
    <w:uiPriority w:val="99"/>
    <w:semiHidden/>
    <w:rsid w:val="001A1E9C"/>
    <w:rPr>
      <w:sz w:val="20"/>
      <w:szCs w:val="20"/>
    </w:rPr>
  </w:style>
  <w:style w:type="paragraph" w:styleId="CommentSubject">
    <w:name w:val="annotation subject"/>
    <w:basedOn w:val="CommentText"/>
    <w:next w:val="CommentText"/>
    <w:link w:val="CommentSubjectChar"/>
    <w:uiPriority w:val="99"/>
    <w:semiHidden/>
    <w:unhideWhenUsed/>
    <w:rsid w:val="001A1E9C"/>
    <w:rPr>
      <w:b/>
      <w:bCs/>
    </w:rPr>
  </w:style>
  <w:style w:type="character" w:customStyle="1" w:styleId="CommentSubjectChar">
    <w:name w:val="Comment Subject Char"/>
    <w:basedOn w:val="CommentTextChar"/>
    <w:link w:val="CommentSubject"/>
    <w:uiPriority w:val="99"/>
    <w:semiHidden/>
    <w:rsid w:val="001A1E9C"/>
    <w:rPr>
      <w:b/>
      <w:bCs/>
      <w:sz w:val="20"/>
      <w:szCs w:val="20"/>
    </w:rPr>
  </w:style>
  <w:style w:type="paragraph" w:styleId="BalloonText">
    <w:name w:val="Balloon Text"/>
    <w:basedOn w:val="Normal"/>
    <w:link w:val="BalloonTextChar"/>
    <w:uiPriority w:val="99"/>
    <w:semiHidden/>
    <w:unhideWhenUsed/>
    <w:rsid w:val="001A1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9C"/>
    <w:rPr>
      <w:rFonts w:ascii="Segoe UI" w:hAnsi="Segoe UI" w:cs="Segoe UI"/>
      <w:sz w:val="18"/>
      <w:szCs w:val="18"/>
    </w:rPr>
  </w:style>
  <w:style w:type="character" w:styleId="Hyperlink">
    <w:name w:val="Hyperlink"/>
    <w:basedOn w:val="DefaultParagraphFont"/>
    <w:uiPriority w:val="99"/>
    <w:unhideWhenUsed/>
    <w:rsid w:val="00D84A11"/>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84A11"/>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4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6352">
      <w:bodyDiv w:val="1"/>
      <w:marLeft w:val="0"/>
      <w:marRight w:val="0"/>
      <w:marTop w:val="0"/>
      <w:marBottom w:val="0"/>
      <w:divBdr>
        <w:top w:val="none" w:sz="0" w:space="0" w:color="auto"/>
        <w:left w:val="none" w:sz="0" w:space="0" w:color="auto"/>
        <w:bottom w:val="none" w:sz="0" w:space="0" w:color="auto"/>
        <w:right w:val="none" w:sz="0" w:space="0" w:color="auto"/>
      </w:divBdr>
    </w:div>
    <w:div w:id="137502879">
      <w:bodyDiv w:val="1"/>
      <w:marLeft w:val="0"/>
      <w:marRight w:val="0"/>
      <w:marTop w:val="0"/>
      <w:marBottom w:val="0"/>
      <w:divBdr>
        <w:top w:val="none" w:sz="0" w:space="0" w:color="auto"/>
        <w:left w:val="none" w:sz="0" w:space="0" w:color="auto"/>
        <w:bottom w:val="none" w:sz="0" w:space="0" w:color="auto"/>
        <w:right w:val="none" w:sz="0" w:space="0" w:color="auto"/>
      </w:divBdr>
    </w:div>
    <w:div w:id="204373077">
      <w:bodyDiv w:val="1"/>
      <w:marLeft w:val="0"/>
      <w:marRight w:val="0"/>
      <w:marTop w:val="0"/>
      <w:marBottom w:val="0"/>
      <w:divBdr>
        <w:top w:val="none" w:sz="0" w:space="0" w:color="auto"/>
        <w:left w:val="none" w:sz="0" w:space="0" w:color="auto"/>
        <w:bottom w:val="none" w:sz="0" w:space="0" w:color="auto"/>
        <w:right w:val="none" w:sz="0" w:space="0" w:color="auto"/>
      </w:divBdr>
      <w:divsChild>
        <w:div w:id="1022321625">
          <w:marLeft w:val="547"/>
          <w:marRight w:val="0"/>
          <w:marTop w:val="115"/>
          <w:marBottom w:val="0"/>
          <w:divBdr>
            <w:top w:val="none" w:sz="0" w:space="0" w:color="auto"/>
            <w:left w:val="none" w:sz="0" w:space="0" w:color="auto"/>
            <w:bottom w:val="none" w:sz="0" w:space="0" w:color="auto"/>
            <w:right w:val="none" w:sz="0" w:space="0" w:color="auto"/>
          </w:divBdr>
        </w:div>
        <w:div w:id="488331334">
          <w:marLeft w:val="547"/>
          <w:marRight w:val="0"/>
          <w:marTop w:val="115"/>
          <w:marBottom w:val="0"/>
          <w:divBdr>
            <w:top w:val="none" w:sz="0" w:space="0" w:color="auto"/>
            <w:left w:val="none" w:sz="0" w:space="0" w:color="auto"/>
            <w:bottom w:val="none" w:sz="0" w:space="0" w:color="auto"/>
            <w:right w:val="none" w:sz="0" w:space="0" w:color="auto"/>
          </w:divBdr>
        </w:div>
        <w:div w:id="378893439">
          <w:marLeft w:val="547"/>
          <w:marRight w:val="0"/>
          <w:marTop w:val="115"/>
          <w:marBottom w:val="0"/>
          <w:divBdr>
            <w:top w:val="none" w:sz="0" w:space="0" w:color="auto"/>
            <w:left w:val="none" w:sz="0" w:space="0" w:color="auto"/>
            <w:bottom w:val="none" w:sz="0" w:space="0" w:color="auto"/>
            <w:right w:val="none" w:sz="0" w:space="0" w:color="auto"/>
          </w:divBdr>
        </w:div>
        <w:div w:id="1776049883">
          <w:marLeft w:val="547"/>
          <w:marRight w:val="0"/>
          <w:marTop w:val="115"/>
          <w:marBottom w:val="0"/>
          <w:divBdr>
            <w:top w:val="none" w:sz="0" w:space="0" w:color="auto"/>
            <w:left w:val="none" w:sz="0" w:space="0" w:color="auto"/>
            <w:bottom w:val="none" w:sz="0" w:space="0" w:color="auto"/>
            <w:right w:val="none" w:sz="0" w:space="0" w:color="auto"/>
          </w:divBdr>
        </w:div>
        <w:div w:id="507871144">
          <w:marLeft w:val="547"/>
          <w:marRight w:val="0"/>
          <w:marTop w:val="115"/>
          <w:marBottom w:val="0"/>
          <w:divBdr>
            <w:top w:val="none" w:sz="0" w:space="0" w:color="auto"/>
            <w:left w:val="none" w:sz="0" w:space="0" w:color="auto"/>
            <w:bottom w:val="none" w:sz="0" w:space="0" w:color="auto"/>
            <w:right w:val="none" w:sz="0" w:space="0" w:color="auto"/>
          </w:divBdr>
        </w:div>
      </w:divsChild>
    </w:div>
    <w:div w:id="225075068">
      <w:bodyDiv w:val="1"/>
      <w:marLeft w:val="0"/>
      <w:marRight w:val="0"/>
      <w:marTop w:val="0"/>
      <w:marBottom w:val="0"/>
      <w:divBdr>
        <w:top w:val="none" w:sz="0" w:space="0" w:color="auto"/>
        <w:left w:val="none" w:sz="0" w:space="0" w:color="auto"/>
        <w:bottom w:val="none" w:sz="0" w:space="0" w:color="auto"/>
        <w:right w:val="none" w:sz="0" w:space="0" w:color="auto"/>
      </w:divBdr>
      <w:divsChild>
        <w:div w:id="1780492552">
          <w:marLeft w:val="547"/>
          <w:marRight w:val="0"/>
          <w:marTop w:val="96"/>
          <w:marBottom w:val="0"/>
          <w:divBdr>
            <w:top w:val="none" w:sz="0" w:space="0" w:color="auto"/>
            <w:left w:val="none" w:sz="0" w:space="0" w:color="auto"/>
            <w:bottom w:val="none" w:sz="0" w:space="0" w:color="auto"/>
            <w:right w:val="none" w:sz="0" w:space="0" w:color="auto"/>
          </w:divBdr>
        </w:div>
        <w:div w:id="559482531">
          <w:marLeft w:val="547"/>
          <w:marRight w:val="0"/>
          <w:marTop w:val="96"/>
          <w:marBottom w:val="0"/>
          <w:divBdr>
            <w:top w:val="none" w:sz="0" w:space="0" w:color="auto"/>
            <w:left w:val="none" w:sz="0" w:space="0" w:color="auto"/>
            <w:bottom w:val="none" w:sz="0" w:space="0" w:color="auto"/>
            <w:right w:val="none" w:sz="0" w:space="0" w:color="auto"/>
          </w:divBdr>
        </w:div>
        <w:div w:id="867642412">
          <w:marLeft w:val="547"/>
          <w:marRight w:val="0"/>
          <w:marTop w:val="96"/>
          <w:marBottom w:val="0"/>
          <w:divBdr>
            <w:top w:val="none" w:sz="0" w:space="0" w:color="auto"/>
            <w:left w:val="none" w:sz="0" w:space="0" w:color="auto"/>
            <w:bottom w:val="none" w:sz="0" w:space="0" w:color="auto"/>
            <w:right w:val="none" w:sz="0" w:space="0" w:color="auto"/>
          </w:divBdr>
        </w:div>
        <w:div w:id="614869829">
          <w:marLeft w:val="547"/>
          <w:marRight w:val="0"/>
          <w:marTop w:val="96"/>
          <w:marBottom w:val="0"/>
          <w:divBdr>
            <w:top w:val="none" w:sz="0" w:space="0" w:color="auto"/>
            <w:left w:val="none" w:sz="0" w:space="0" w:color="auto"/>
            <w:bottom w:val="none" w:sz="0" w:space="0" w:color="auto"/>
            <w:right w:val="none" w:sz="0" w:space="0" w:color="auto"/>
          </w:divBdr>
        </w:div>
      </w:divsChild>
    </w:div>
    <w:div w:id="268777450">
      <w:bodyDiv w:val="1"/>
      <w:marLeft w:val="0"/>
      <w:marRight w:val="0"/>
      <w:marTop w:val="0"/>
      <w:marBottom w:val="0"/>
      <w:divBdr>
        <w:top w:val="none" w:sz="0" w:space="0" w:color="auto"/>
        <w:left w:val="none" w:sz="0" w:space="0" w:color="auto"/>
        <w:bottom w:val="none" w:sz="0" w:space="0" w:color="auto"/>
        <w:right w:val="none" w:sz="0" w:space="0" w:color="auto"/>
      </w:divBdr>
      <w:divsChild>
        <w:div w:id="145359841">
          <w:marLeft w:val="547"/>
          <w:marRight w:val="0"/>
          <w:marTop w:val="134"/>
          <w:marBottom w:val="0"/>
          <w:divBdr>
            <w:top w:val="none" w:sz="0" w:space="0" w:color="auto"/>
            <w:left w:val="none" w:sz="0" w:space="0" w:color="auto"/>
            <w:bottom w:val="none" w:sz="0" w:space="0" w:color="auto"/>
            <w:right w:val="none" w:sz="0" w:space="0" w:color="auto"/>
          </w:divBdr>
        </w:div>
        <w:div w:id="1290280026">
          <w:marLeft w:val="547"/>
          <w:marRight w:val="0"/>
          <w:marTop w:val="134"/>
          <w:marBottom w:val="0"/>
          <w:divBdr>
            <w:top w:val="none" w:sz="0" w:space="0" w:color="auto"/>
            <w:left w:val="none" w:sz="0" w:space="0" w:color="auto"/>
            <w:bottom w:val="none" w:sz="0" w:space="0" w:color="auto"/>
            <w:right w:val="none" w:sz="0" w:space="0" w:color="auto"/>
          </w:divBdr>
        </w:div>
        <w:div w:id="983196901">
          <w:marLeft w:val="547"/>
          <w:marRight w:val="0"/>
          <w:marTop w:val="134"/>
          <w:marBottom w:val="0"/>
          <w:divBdr>
            <w:top w:val="none" w:sz="0" w:space="0" w:color="auto"/>
            <w:left w:val="none" w:sz="0" w:space="0" w:color="auto"/>
            <w:bottom w:val="none" w:sz="0" w:space="0" w:color="auto"/>
            <w:right w:val="none" w:sz="0" w:space="0" w:color="auto"/>
          </w:divBdr>
        </w:div>
        <w:div w:id="1031303953">
          <w:marLeft w:val="547"/>
          <w:marRight w:val="0"/>
          <w:marTop w:val="134"/>
          <w:marBottom w:val="0"/>
          <w:divBdr>
            <w:top w:val="none" w:sz="0" w:space="0" w:color="auto"/>
            <w:left w:val="none" w:sz="0" w:space="0" w:color="auto"/>
            <w:bottom w:val="none" w:sz="0" w:space="0" w:color="auto"/>
            <w:right w:val="none" w:sz="0" w:space="0" w:color="auto"/>
          </w:divBdr>
        </w:div>
      </w:divsChild>
    </w:div>
    <w:div w:id="431245128">
      <w:bodyDiv w:val="1"/>
      <w:marLeft w:val="0"/>
      <w:marRight w:val="0"/>
      <w:marTop w:val="0"/>
      <w:marBottom w:val="0"/>
      <w:divBdr>
        <w:top w:val="none" w:sz="0" w:space="0" w:color="auto"/>
        <w:left w:val="none" w:sz="0" w:space="0" w:color="auto"/>
        <w:bottom w:val="none" w:sz="0" w:space="0" w:color="auto"/>
        <w:right w:val="none" w:sz="0" w:space="0" w:color="auto"/>
      </w:divBdr>
      <w:divsChild>
        <w:div w:id="1385760882">
          <w:marLeft w:val="547"/>
          <w:marRight w:val="0"/>
          <w:marTop w:val="120"/>
          <w:marBottom w:val="0"/>
          <w:divBdr>
            <w:top w:val="none" w:sz="0" w:space="0" w:color="auto"/>
            <w:left w:val="none" w:sz="0" w:space="0" w:color="auto"/>
            <w:bottom w:val="none" w:sz="0" w:space="0" w:color="auto"/>
            <w:right w:val="none" w:sz="0" w:space="0" w:color="auto"/>
          </w:divBdr>
        </w:div>
        <w:div w:id="25255561">
          <w:marLeft w:val="547"/>
          <w:marRight w:val="0"/>
          <w:marTop w:val="120"/>
          <w:marBottom w:val="0"/>
          <w:divBdr>
            <w:top w:val="none" w:sz="0" w:space="0" w:color="auto"/>
            <w:left w:val="none" w:sz="0" w:space="0" w:color="auto"/>
            <w:bottom w:val="none" w:sz="0" w:space="0" w:color="auto"/>
            <w:right w:val="none" w:sz="0" w:space="0" w:color="auto"/>
          </w:divBdr>
        </w:div>
        <w:div w:id="1524509945">
          <w:marLeft w:val="547"/>
          <w:marRight w:val="0"/>
          <w:marTop w:val="120"/>
          <w:marBottom w:val="0"/>
          <w:divBdr>
            <w:top w:val="none" w:sz="0" w:space="0" w:color="auto"/>
            <w:left w:val="none" w:sz="0" w:space="0" w:color="auto"/>
            <w:bottom w:val="none" w:sz="0" w:space="0" w:color="auto"/>
            <w:right w:val="none" w:sz="0" w:space="0" w:color="auto"/>
          </w:divBdr>
        </w:div>
        <w:div w:id="1950314204">
          <w:marLeft w:val="547"/>
          <w:marRight w:val="0"/>
          <w:marTop w:val="120"/>
          <w:marBottom w:val="0"/>
          <w:divBdr>
            <w:top w:val="none" w:sz="0" w:space="0" w:color="auto"/>
            <w:left w:val="none" w:sz="0" w:space="0" w:color="auto"/>
            <w:bottom w:val="none" w:sz="0" w:space="0" w:color="auto"/>
            <w:right w:val="none" w:sz="0" w:space="0" w:color="auto"/>
          </w:divBdr>
        </w:div>
      </w:divsChild>
    </w:div>
    <w:div w:id="435253741">
      <w:bodyDiv w:val="1"/>
      <w:marLeft w:val="0"/>
      <w:marRight w:val="0"/>
      <w:marTop w:val="0"/>
      <w:marBottom w:val="0"/>
      <w:divBdr>
        <w:top w:val="none" w:sz="0" w:space="0" w:color="auto"/>
        <w:left w:val="none" w:sz="0" w:space="0" w:color="auto"/>
        <w:bottom w:val="none" w:sz="0" w:space="0" w:color="auto"/>
        <w:right w:val="none" w:sz="0" w:space="0" w:color="auto"/>
      </w:divBdr>
      <w:divsChild>
        <w:div w:id="213665177">
          <w:marLeft w:val="547"/>
          <w:marRight w:val="0"/>
          <w:marTop w:val="130"/>
          <w:marBottom w:val="0"/>
          <w:divBdr>
            <w:top w:val="none" w:sz="0" w:space="0" w:color="auto"/>
            <w:left w:val="none" w:sz="0" w:space="0" w:color="auto"/>
            <w:bottom w:val="none" w:sz="0" w:space="0" w:color="auto"/>
            <w:right w:val="none" w:sz="0" w:space="0" w:color="auto"/>
          </w:divBdr>
        </w:div>
      </w:divsChild>
    </w:div>
    <w:div w:id="476654275">
      <w:bodyDiv w:val="1"/>
      <w:marLeft w:val="0"/>
      <w:marRight w:val="0"/>
      <w:marTop w:val="0"/>
      <w:marBottom w:val="0"/>
      <w:divBdr>
        <w:top w:val="none" w:sz="0" w:space="0" w:color="auto"/>
        <w:left w:val="none" w:sz="0" w:space="0" w:color="auto"/>
        <w:bottom w:val="none" w:sz="0" w:space="0" w:color="auto"/>
        <w:right w:val="none" w:sz="0" w:space="0" w:color="auto"/>
      </w:divBdr>
      <w:divsChild>
        <w:div w:id="1343239055">
          <w:marLeft w:val="547"/>
          <w:marRight w:val="0"/>
          <w:marTop w:val="144"/>
          <w:marBottom w:val="0"/>
          <w:divBdr>
            <w:top w:val="none" w:sz="0" w:space="0" w:color="auto"/>
            <w:left w:val="none" w:sz="0" w:space="0" w:color="auto"/>
            <w:bottom w:val="none" w:sz="0" w:space="0" w:color="auto"/>
            <w:right w:val="none" w:sz="0" w:space="0" w:color="auto"/>
          </w:divBdr>
        </w:div>
        <w:div w:id="370768778">
          <w:marLeft w:val="547"/>
          <w:marRight w:val="0"/>
          <w:marTop w:val="144"/>
          <w:marBottom w:val="0"/>
          <w:divBdr>
            <w:top w:val="none" w:sz="0" w:space="0" w:color="auto"/>
            <w:left w:val="none" w:sz="0" w:space="0" w:color="auto"/>
            <w:bottom w:val="none" w:sz="0" w:space="0" w:color="auto"/>
            <w:right w:val="none" w:sz="0" w:space="0" w:color="auto"/>
          </w:divBdr>
        </w:div>
        <w:div w:id="345864881">
          <w:marLeft w:val="547"/>
          <w:marRight w:val="0"/>
          <w:marTop w:val="144"/>
          <w:marBottom w:val="0"/>
          <w:divBdr>
            <w:top w:val="none" w:sz="0" w:space="0" w:color="auto"/>
            <w:left w:val="none" w:sz="0" w:space="0" w:color="auto"/>
            <w:bottom w:val="none" w:sz="0" w:space="0" w:color="auto"/>
            <w:right w:val="none" w:sz="0" w:space="0" w:color="auto"/>
          </w:divBdr>
        </w:div>
        <w:div w:id="201089679">
          <w:marLeft w:val="547"/>
          <w:marRight w:val="0"/>
          <w:marTop w:val="144"/>
          <w:marBottom w:val="0"/>
          <w:divBdr>
            <w:top w:val="none" w:sz="0" w:space="0" w:color="auto"/>
            <w:left w:val="none" w:sz="0" w:space="0" w:color="auto"/>
            <w:bottom w:val="none" w:sz="0" w:space="0" w:color="auto"/>
            <w:right w:val="none" w:sz="0" w:space="0" w:color="auto"/>
          </w:divBdr>
        </w:div>
        <w:div w:id="676149976">
          <w:marLeft w:val="547"/>
          <w:marRight w:val="0"/>
          <w:marTop w:val="144"/>
          <w:marBottom w:val="0"/>
          <w:divBdr>
            <w:top w:val="none" w:sz="0" w:space="0" w:color="auto"/>
            <w:left w:val="none" w:sz="0" w:space="0" w:color="auto"/>
            <w:bottom w:val="none" w:sz="0" w:space="0" w:color="auto"/>
            <w:right w:val="none" w:sz="0" w:space="0" w:color="auto"/>
          </w:divBdr>
        </w:div>
      </w:divsChild>
    </w:div>
    <w:div w:id="545876115">
      <w:bodyDiv w:val="1"/>
      <w:marLeft w:val="0"/>
      <w:marRight w:val="0"/>
      <w:marTop w:val="0"/>
      <w:marBottom w:val="0"/>
      <w:divBdr>
        <w:top w:val="none" w:sz="0" w:space="0" w:color="auto"/>
        <w:left w:val="none" w:sz="0" w:space="0" w:color="auto"/>
        <w:bottom w:val="none" w:sz="0" w:space="0" w:color="auto"/>
        <w:right w:val="none" w:sz="0" w:space="0" w:color="auto"/>
      </w:divBdr>
      <w:divsChild>
        <w:div w:id="504904065">
          <w:marLeft w:val="547"/>
          <w:marRight w:val="0"/>
          <w:marTop w:val="154"/>
          <w:marBottom w:val="0"/>
          <w:divBdr>
            <w:top w:val="none" w:sz="0" w:space="0" w:color="auto"/>
            <w:left w:val="none" w:sz="0" w:space="0" w:color="auto"/>
            <w:bottom w:val="none" w:sz="0" w:space="0" w:color="auto"/>
            <w:right w:val="none" w:sz="0" w:space="0" w:color="auto"/>
          </w:divBdr>
        </w:div>
        <w:div w:id="610864564">
          <w:marLeft w:val="547"/>
          <w:marRight w:val="0"/>
          <w:marTop w:val="154"/>
          <w:marBottom w:val="0"/>
          <w:divBdr>
            <w:top w:val="none" w:sz="0" w:space="0" w:color="auto"/>
            <w:left w:val="none" w:sz="0" w:space="0" w:color="auto"/>
            <w:bottom w:val="none" w:sz="0" w:space="0" w:color="auto"/>
            <w:right w:val="none" w:sz="0" w:space="0" w:color="auto"/>
          </w:divBdr>
        </w:div>
        <w:div w:id="1034575761">
          <w:marLeft w:val="547"/>
          <w:marRight w:val="0"/>
          <w:marTop w:val="154"/>
          <w:marBottom w:val="0"/>
          <w:divBdr>
            <w:top w:val="none" w:sz="0" w:space="0" w:color="auto"/>
            <w:left w:val="none" w:sz="0" w:space="0" w:color="auto"/>
            <w:bottom w:val="none" w:sz="0" w:space="0" w:color="auto"/>
            <w:right w:val="none" w:sz="0" w:space="0" w:color="auto"/>
          </w:divBdr>
        </w:div>
        <w:div w:id="1497649695">
          <w:marLeft w:val="547"/>
          <w:marRight w:val="0"/>
          <w:marTop w:val="154"/>
          <w:marBottom w:val="0"/>
          <w:divBdr>
            <w:top w:val="none" w:sz="0" w:space="0" w:color="auto"/>
            <w:left w:val="none" w:sz="0" w:space="0" w:color="auto"/>
            <w:bottom w:val="none" w:sz="0" w:space="0" w:color="auto"/>
            <w:right w:val="none" w:sz="0" w:space="0" w:color="auto"/>
          </w:divBdr>
        </w:div>
      </w:divsChild>
    </w:div>
    <w:div w:id="620301757">
      <w:bodyDiv w:val="1"/>
      <w:marLeft w:val="0"/>
      <w:marRight w:val="0"/>
      <w:marTop w:val="0"/>
      <w:marBottom w:val="0"/>
      <w:divBdr>
        <w:top w:val="none" w:sz="0" w:space="0" w:color="auto"/>
        <w:left w:val="none" w:sz="0" w:space="0" w:color="auto"/>
        <w:bottom w:val="none" w:sz="0" w:space="0" w:color="auto"/>
        <w:right w:val="none" w:sz="0" w:space="0" w:color="auto"/>
      </w:divBdr>
      <w:divsChild>
        <w:div w:id="122501835">
          <w:marLeft w:val="547"/>
          <w:marRight w:val="0"/>
          <w:marTop w:val="130"/>
          <w:marBottom w:val="0"/>
          <w:divBdr>
            <w:top w:val="none" w:sz="0" w:space="0" w:color="auto"/>
            <w:left w:val="none" w:sz="0" w:space="0" w:color="auto"/>
            <w:bottom w:val="none" w:sz="0" w:space="0" w:color="auto"/>
            <w:right w:val="none" w:sz="0" w:space="0" w:color="auto"/>
          </w:divBdr>
        </w:div>
      </w:divsChild>
    </w:div>
    <w:div w:id="665473092">
      <w:bodyDiv w:val="1"/>
      <w:marLeft w:val="30"/>
      <w:marRight w:val="30"/>
      <w:marTop w:val="0"/>
      <w:marBottom w:val="0"/>
      <w:divBdr>
        <w:top w:val="none" w:sz="0" w:space="0" w:color="auto"/>
        <w:left w:val="none" w:sz="0" w:space="0" w:color="auto"/>
        <w:bottom w:val="none" w:sz="0" w:space="0" w:color="auto"/>
        <w:right w:val="none" w:sz="0" w:space="0" w:color="auto"/>
      </w:divBdr>
      <w:divsChild>
        <w:div w:id="1004481740">
          <w:marLeft w:val="0"/>
          <w:marRight w:val="0"/>
          <w:marTop w:val="0"/>
          <w:marBottom w:val="0"/>
          <w:divBdr>
            <w:top w:val="none" w:sz="0" w:space="0" w:color="auto"/>
            <w:left w:val="none" w:sz="0" w:space="0" w:color="auto"/>
            <w:bottom w:val="none" w:sz="0" w:space="0" w:color="auto"/>
            <w:right w:val="none" w:sz="0" w:space="0" w:color="auto"/>
          </w:divBdr>
          <w:divsChild>
            <w:div w:id="1331986175">
              <w:marLeft w:val="0"/>
              <w:marRight w:val="0"/>
              <w:marTop w:val="0"/>
              <w:marBottom w:val="0"/>
              <w:divBdr>
                <w:top w:val="none" w:sz="0" w:space="0" w:color="auto"/>
                <w:left w:val="none" w:sz="0" w:space="0" w:color="auto"/>
                <w:bottom w:val="none" w:sz="0" w:space="0" w:color="auto"/>
                <w:right w:val="none" w:sz="0" w:space="0" w:color="auto"/>
              </w:divBdr>
              <w:divsChild>
                <w:div w:id="1902597468">
                  <w:marLeft w:val="180"/>
                  <w:marRight w:val="0"/>
                  <w:marTop w:val="0"/>
                  <w:marBottom w:val="0"/>
                  <w:divBdr>
                    <w:top w:val="none" w:sz="0" w:space="0" w:color="auto"/>
                    <w:left w:val="none" w:sz="0" w:space="0" w:color="auto"/>
                    <w:bottom w:val="none" w:sz="0" w:space="0" w:color="auto"/>
                    <w:right w:val="none" w:sz="0" w:space="0" w:color="auto"/>
                  </w:divBdr>
                  <w:divsChild>
                    <w:div w:id="3760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4739">
      <w:bodyDiv w:val="1"/>
      <w:marLeft w:val="0"/>
      <w:marRight w:val="0"/>
      <w:marTop w:val="0"/>
      <w:marBottom w:val="0"/>
      <w:divBdr>
        <w:top w:val="none" w:sz="0" w:space="0" w:color="auto"/>
        <w:left w:val="none" w:sz="0" w:space="0" w:color="auto"/>
        <w:bottom w:val="none" w:sz="0" w:space="0" w:color="auto"/>
        <w:right w:val="none" w:sz="0" w:space="0" w:color="auto"/>
      </w:divBdr>
      <w:divsChild>
        <w:div w:id="1578515529">
          <w:marLeft w:val="547"/>
          <w:marRight w:val="0"/>
          <w:marTop w:val="154"/>
          <w:marBottom w:val="0"/>
          <w:divBdr>
            <w:top w:val="none" w:sz="0" w:space="0" w:color="auto"/>
            <w:left w:val="none" w:sz="0" w:space="0" w:color="auto"/>
            <w:bottom w:val="none" w:sz="0" w:space="0" w:color="auto"/>
            <w:right w:val="none" w:sz="0" w:space="0" w:color="auto"/>
          </w:divBdr>
        </w:div>
        <w:div w:id="1525827229">
          <w:marLeft w:val="547"/>
          <w:marRight w:val="0"/>
          <w:marTop w:val="154"/>
          <w:marBottom w:val="0"/>
          <w:divBdr>
            <w:top w:val="none" w:sz="0" w:space="0" w:color="auto"/>
            <w:left w:val="none" w:sz="0" w:space="0" w:color="auto"/>
            <w:bottom w:val="none" w:sz="0" w:space="0" w:color="auto"/>
            <w:right w:val="none" w:sz="0" w:space="0" w:color="auto"/>
          </w:divBdr>
        </w:div>
        <w:div w:id="391656224">
          <w:marLeft w:val="547"/>
          <w:marRight w:val="0"/>
          <w:marTop w:val="154"/>
          <w:marBottom w:val="0"/>
          <w:divBdr>
            <w:top w:val="none" w:sz="0" w:space="0" w:color="auto"/>
            <w:left w:val="none" w:sz="0" w:space="0" w:color="auto"/>
            <w:bottom w:val="none" w:sz="0" w:space="0" w:color="auto"/>
            <w:right w:val="none" w:sz="0" w:space="0" w:color="auto"/>
          </w:divBdr>
        </w:div>
        <w:div w:id="1919749349">
          <w:marLeft w:val="547"/>
          <w:marRight w:val="0"/>
          <w:marTop w:val="154"/>
          <w:marBottom w:val="0"/>
          <w:divBdr>
            <w:top w:val="none" w:sz="0" w:space="0" w:color="auto"/>
            <w:left w:val="none" w:sz="0" w:space="0" w:color="auto"/>
            <w:bottom w:val="none" w:sz="0" w:space="0" w:color="auto"/>
            <w:right w:val="none" w:sz="0" w:space="0" w:color="auto"/>
          </w:divBdr>
        </w:div>
      </w:divsChild>
    </w:div>
    <w:div w:id="763695169">
      <w:bodyDiv w:val="1"/>
      <w:marLeft w:val="0"/>
      <w:marRight w:val="0"/>
      <w:marTop w:val="0"/>
      <w:marBottom w:val="0"/>
      <w:divBdr>
        <w:top w:val="none" w:sz="0" w:space="0" w:color="auto"/>
        <w:left w:val="none" w:sz="0" w:space="0" w:color="auto"/>
        <w:bottom w:val="none" w:sz="0" w:space="0" w:color="auto"/>
        <w:right w:val="none" w:sz="0" w:space="0" w:color="auto"/>
      </w:divBdr>
      <w:divsChild>
        <w:div w:id="289241211">
          <w:marLeft w:val="547"/>
          <w:marRight w:val="0"/>
          <w:marTop w:val="130"/>
          <w:marBottom w:val="0"/>
          <w:divBdr>
            <w:top w:val="none" w:sz="0" w:space="0" w:color="auto"/>
            <w:left w:val="none" w:sz="0" w:space="0" w:color="auto"/>
            <w:bottom w:val="none" w:sz="0" w:space="0" w:color="auto"/>
            <w:right w:val="none" w:sz="0" w:space="0" w:color="auto"/>
          </w:divBdr>
        </w:div>
      </w:divsChild>
    </w:div>
    <w:div w:id="781194082">
      <w:bodyDiv w:val="1"/>
      <w:marLeft w:val="0"/>
      <w:marRight w:val="0"/>
      <w:marTop w:val="0"/>
      <w:marBottom w:val="0"/>
      <w:divBdr>
        <w:top w:val="none" w:sz="0" w:space="0" w:color="auto"/>
        <w:left w:val="none" w:sz="0" w:space="0" w:color="auto"/>
        <w:bottom w:val="none" w:sz="0" w:space="0" w:color="auto"/>
        <w:right w:val="none" w:sz="0" w:space="0" w:color="auto"/>
      </w:divBdr>
      <w:divsChild>
        <w:div w:id="105662973">
          <w:marLeft w:val="547"/>
          <w:marRight w:val="0"/>
          <w:marTop w:val="154"/>
          <w:marBottom w:val="0"/>
          <w:divBdr>
            <w:top w:val="none" w:sz="0" w:space="0" w:color="auto"/>
            <w:left w:val="none" w:sz="0" w:space="0" w:color="auto"/>
            <w:bottom w:val="none" w:sz="0" w:space="0" w:color="auto"/>
            <w:right w:val="none" w:sz="0" w:space="0" w:color="auto"/>
          </w:divBdr>
        </w:div>
        <w:div w:id="96681466">
          <w:marLeft w:val="547"/>
          <w:marRight w:val="0"/>
          <w:marTop w:val="154"/>
          <w:marBottom w:val="0"/>
          <w:divBdr>
            <w:top w:val="none" w:sz="0" w:space="0" w:color="auto"/>
            <w:left w:val="none" w:sz="0" w:space="0" w:color="auto"/>
            <w:bottom w:val="none" w:sz="0" w:space="0" w:color="auto"/>
            <w:right w:val="none" w:sz="0" w:space="0" w:color="auto"/>
          </w:divBdr>
        </w:div>
      </w:divsChild>
    </w:div>
    <w:div w:id="852695043">
      <w:bodyDiv w:val="1"/>
      <w:marLeft w:val="0"/>
      <w:marRight w:val="0"/>
      <w:marTop w:val="0"/>
      <w:marBottom w:val="0"/>
      <w:divBdr>
        <w:top w:val="none" w:sz="0" w:space="0" w:color="auto"/>
        <w:left w:val="none" w:sz="0" w:space="0" w:color="auto"/>
        <w:bottom w:val="none" w:sz="0" w:space="0" w:color="auto"/>
        <w:right w:val="none" w:sz="0" w:space="0" w:color="auto"/>
      </w:divBdr>
      <w:divsChild>
        <w:div w:id="264072775">
          <w:marLeft w:val="547"/>
          <w:marRight w:val="0"/>
          <w:marTop w:val="120"/>
          <w:marBottom w:val="0"/>
          <w:divBdr>
            <w:top w:val="none" w:sz="0" w:space="0" w:color="auto"/>
            <w:left w:val="none" w:sz="0" w:space="0" w:color="auto"/>
            <w:bottom w:val="none" w:sz="0" w:space="0" w:color="auto"/>
            <w:right w:val="none" w:sz="0" w:space="0" w:color="auto"/>
          </w:divBdr>
        </w:div>
        <w:div w:id="816187865">
          <w:marLeft w:val="547"/>
          <w:marRight w:val="0"/>
          <w:marTop w:val="120"/>
          <w:marBottom w:val="0"/>
          <w:divBdr>
            <w:top w:val="none" w:sz="0" w:space="0" w:color="auto"/>
            <w:left w:val="none" w:sz="0" w:space="0" w:color="auto"/>
            <w:bottom w:val="none" w:sz="0" w:space="0" w:color="auto"/>
            <w:right w:val="none" w:sz="0" w:space="0" w:color="auto"/>
          </w:divBdr>
        </w:div>
        <w:div w:id="1345134608">
          <w:marLeft w:val="547"/>
          <w:marRight w:val="0"/>
          <w:marTop w:val="120"/>
          <w:marBottom w:val="0"/>
          <w:divBdr>
            <w:top w:val="none" w:sz="0" w:space="0" w:color="auto"/>
            <w:left w:val="none" w:sz="0" w:space="0" w:color="auto"/>
            <w:bottom w:val="none" w:sz="0" w:space="0" w:color="auto"/>
            <w:right w:val="none" w:sz="0" w:space="0" w:color="auto"/>
          </w:divBdr>
        </w:div>
        <w:div w:id="87780071">
          <w:marLeft w:val="547"/>
          <w:marRight w:val="0"/>
          <w:marTop w:val="120"/>
          <w:marBottom w:val="0"/>
          <w:divBdr>
            <w:top w:val="none" w:sz="0" w:space="0" w:color="auto"/>
            <w:left w:val="none" w:sz="0" w:space="0" w:color="auto"/>
            <w:bottom w:val="none" w:sz="0" w:space="0" w:color="auto"/>
            <w:right w:val="none" w:sz="0" w:space="0" w:color="auto"/>
          </w:divBdr>
        </w:div>
        <w:div w:id="928318253">
          <w:marLeft w:val="547"/>
          <w:marRight w:val="0"/>
          <w:marTop w:val="120"/>
          <w:marBottom w:val="0"/>
          <w:divBdr>
            <w:top w:val="none" w:sz="0" w:space="0" w:color="auto"/>
            <w:left w:val="none" w:sz="0" w:space="0" w:color="auto"/>
            <w:bottom w:val="none" w:sz="0" w:space="0" w:color="auto"/>
            <w:right w:val="none" w:sz="0" w:space="0" w:color="auto"/>
          </w:divBdr>
        </w:div>
        <w:div w:id="1544319123">
          <w:marLeft w:val="547"/>
          <w:marRight w:val="0"/>
          <w:marTop w:val="120"/>
          <w:marBottom w:val="0"/>
          <w:divBdr>
            <w:top w:val="none" w:sz="0" w:space="0" w:color="auto"/>
            <w:left w:val="none" w:sz="0" w:space="0" w:color="auto"/>
            <w:bottom w:val="none" w:sz="0" w:space="0" w:color="auto"/>
            <w:right w:val="none" w:sz="0" w:space="0" w:color="auto"/>
          </w:divBdr>
        </w:div>
        <w:div w:id="1615793444">
          <w:marLeft w:val="547"/>
          <w:marRight w:val="0"/>
          <w:marTop w:val="120"/>
          <w:marBottom w:val="0"/>
          <w:divBdr>
            <w:top w:val="none" w:sz="0" w:space="0" w:color="auto"/>
            <w:left w:val="none" w:sz="0" w:space="0" w:color="auto"/>
            <w:bottom w:val="none" w:sz="0" w:space="0" w:color="auto"/>
            <w:right w:val="none" w:sz="0" w:space="0" w:color="auto"/>
          </w:divBdr>
        </w:div>
      </w:divsChild>
    </w:div>
    <w:div w:id="950697858">
      <w:bodyDiv w:val="1"/>
      <w:marLeft w:val="0"/>
      <w:marRight w:val="0"/>
      <w:marTop w:val="0"/>
      <w:marBottom w:val="0"/>
      <w:divBdr>
        <w:top w:val="none" w:sz="0" w:space="0" w:color="auto"/>
        <w:left w:val="none" w:sz="0" w:space="0" w:color="auto"/>
        <w:bottom w:val="none" w:sz="0" w:space="0" w:color="auto"/>
        <w:right w:val="none" w:sz="0" w:space="0" w:color="auto"/>
      </w:divBdr>
      <w:divsChild>
        <w:div w:id="1131677749">
          <w:marLeft w:val="547"/>
          <w:marRight w:val="0"/>
          <w:marTop w:val="115"/>
          <w:marBottom w:val="0"/>
          <w:divBdr>
            <w:top w:val="none" w:sz="0" w:space="0" w:color="auto"/>
            <w:left w:val="none" w:sz="0" w:space="0" w:color="auto"/>
            <w:bottom w:val="none" w:sz="0" w:space="0" w:color="auto"/>
            <w:right w:val="none" w:sz="0" w:space="0" w:color="auto"/>
          </w:divBdr>
        </w:div>
        <w:div w:id="1794329745">
          <w:marLeft w:val="547"/>
          <w:marRight w:val="0"/>
          <w:marTop w:val="115"/>
          <w:marBottom w:val="0"/>
          <w:divBdr>
            <w:top w:val="none" w:sz="0" w:space="0" w:color="auto"/>
            <w:left w:val="none" w:sz="0" w:space="0" w:color="auto"/>
            <w:bottom w:val="none" w:sz="0" w:space="0" w:color="auto"/>
            <w:right w:val="none" w:sz="0" w:space="0" w:color="auto"/>
          </w:divBdr>
        </w:div>
        <w:div w:id="86538209">
          <w:marLeft w:val="547"/>
          <w:marRight w:val="0"/>
          <w:marTop w:val="115"/>
          <w:marBottom w:val="0"/>
          <w:divBdr>
            <w:top w:val="none" w:sz="0" w:space="0" w:color="auto"/>
            <w:left w:val="none" w:sz="0" w:space="0" w:color="auto"/>
            <w:bottom w:val="none" w:sz="0" w:space="0" w:color="auto"/>
            <w:right w:val="none" w:sz="0" w:space="0" w:color="auto"/>
          </w:divBdr>
        </w:div>
        <w:div w:id="819427280">
          <w:marLeft w:val="547"/>
          <w:marRight w:val="0"/>
          <w:marTop w:val="115"/>
          <w:marBottom w:val="0"/>
          <w:divBdr>
            <w:top w:val="none" w:sz="0" w:space="0" w:color="auto"/>
            <w:left w:val="none" w:sz="0" w:space="0" w:color="auto"/>
            <w:bottom w:val="none" w:sz="0" w:space="0" w:color="auto"/>
            <w:right w:val="none" w:sz="0" w:space="0" w:color="auto"/>
          </w:divBdr>
        </w:div>
        <w:div w:id="437718178">
          <w:marLeft w:val="547"/>
          <w:marRight w:val="0"/>
          <w:marTop w:val="115"/>
          <w:marBottom w:val="0"/>
          <w:divBdr>
            <w:top w:val="none" w:sz="0" w:space="0" w:color="auto"/>
            <w:left w:val="none" w:sz="0" w:space="0" w:color="auto"/>
            <w:bottom w:val="none" w:sz="0" w:space="0" w:color="auto"/>
            <w:right w:val="none" w:sz="0" w:space="0" w:color="auto"/>
          </w:divBdr>
        </w:div>
        <w:div w:id="913779246">
          <w:marLeft w:val="547"/>
          <w:marRight w:val="0"/>
          <w:marTop w:val="115"/>
          <w:marBottom w:val="0"/>
          <w:divBdr>
            <w:top w:val="none" w:sz="0" w:space="0" w:color="auto"/>
            <w:left w:val="none" w:sz="0" w:space="0" w:color="auto"/>
            <w:bottom w:val="none" w:sz="0" w:space="0" w:color="auto"/>
            <w:right w:val="none" w:sz="0" w:space="0" w:color="auto"/>
          </w:divBdr>
        </w:div>
        <w:div w:id="1282029877">
          <w:marLeft w:val="547"/>
          <w:marRight w:val="0"/>
          <w:marTop w:val="115"/>
          <w:marBottom w:val="0"/>
          <w:divBdr>
            <w:top w:val="none" w:sz="0" w:space="0" w:color="auto"/>
            <w:left w:val="none" w:sz="0" w:space="0" w:color="auto"/>
            <w:bottom w:val="none" w:sz="0" w:space="0" w:color="auto"/>
            <w:right w:val="none" w:sz="0" w:space="0" w:color="auto"/>
          </w:divBdr>
        </w:div>
      </w:divsChild>
    </w:div>
    <w:div w:id="980231190">
      <w:bodyDiv w:val="1"/>
      <w:marLeft w:val="0"/>
      <w:marRight w:val="0"/>
      <w:marTop w:val="0"/>
      <w:marBottom w:val="0"/>
      <w:divBdr>
        <w:top w:val="none" w:sz="0" w:space="0" w:color="auto"/>
        <w:left w:val="none" w:sz="0" w:space="0" w:color="auto"/>
        <w:bottom w:val="none" w:sz="0" w:space="0" w:color="auto"/>
        <w:right w:val="none" w:sz="0" w:space="0" w:color="auto"/>
      </w:divBdr>
      <w:divsChild>
        <w:div w:id="1103458483">
          <w:marLeft w:val="547"/>
          <w:marRight w:val="0"/>
          <w:marTop w:val="130"/>
          <w:marBottom w:val="0"/>
          <w:divBdr>
            <w:top w:val="none" w:sz="0" w:space="0" w:color="auto"/>
            <w:left w:val="none" w:sz="0" w:space="0" w:color="auto"/>
            <w:bottom w:val="none" w:sz="0" w:space="0" w:color="auto"/>
            <w:right w:val="none" w:sz="0" w:space="0" w:color="auto"/>
          </w:divBdr>
        </w:div>
      </w:divsChild>
    </w:div>
    <w:div w:id="1035958133">
      <w:bodyDiv w:val="1"/>
      <w:marLeft w:val="0"/>
      <w:marRight w:val="0"/>
      <w:marTop w:val="0"/>
      <w:marBottom w:val="0"/>
      <w:divBdr>
        <w:top w:val="none" w:sz="0" w:space="0" w:color="auto"/>
        <w:left w:val="none" w:sz="0" w:space="0" w:color="auto"/>
        <w:bottom w:val="none" w:sz="0" w:space="0" w:color="auto"/>
        <w:right w:val="none" w:sz="0" w:space="0" w:color="auto"/>
      </w:divBdr>
      <w:divsChild>
        <w:div w:id="464201375">
          <w:marLeft w:val="547"/>
          <w:marRight w:val="0"/>
          <w:marTop w:val="130"/>
          <w:marBottom w:val="0"/>
          <w:divBdr>
            <w:top w:val="none" w:sz="0" w:space="0" w:color="auto"/>
            <w:left w:val="none" w:sz="0" w:space="0" w:color="auto"/>
            <w:bottom w:val="none" w:sz="0" w:space="0" w:color="auto"/>
            <w:right w:val="none" w:sz="0" w:space="0" w:color="auto"/>
          </w:divBdr>
        </w:div>
      </w:divsChild>
    </w:div>
    <w:div w:id="1044402026">
      <w:bodyDiv w:val="1"/>
      <w:marLeft w:val="0"/>
      <w:marRight w:val="0"/>
      <w:marTop w:val="0"/>
      <w:marBottom w:val="0"/>
      <w:divBdr>
        <w:top w:val="none" w:sz="0" w:space="0" w:color="auto"/>
        <w:left w:val="none" w:sz="0" w:space="0" w:color="auto"/>
        <w:bottom w:val="none" w:sz="0" w:space="0" w:color="auto"/>
        <w:right w:val="none" w:sz="0" w:space="0" w:color="auto"/>
      </w:divBdr>
      <w:divsChild>
        <w:div w:id="1776098434">
          <w:marLeft w:val="547"/>
          <w:marRight w:val="0"/>
          <w:marTop w:val="130"/>
          <w:marBottom w:val="0"/>
          <w:divBdr>
            <w:top w:val="none" w:sz="0" w:space="0" w:color="auto"/>
            <w:left w:val="none" w:sz="0" w:space="0" w:color="auto"/>
            <w:bottom w:val="none" w:sz="0" w:space="0" w:color="auto"/>
            <w:right w:val="none" w:sz="0" w:space="0" w:color="auto"/>
          </w:divBdr>
        </w:div>
      </w:divsChild>
    </w:div>
    <w:div w:id="1131677487">
      <w:bodyDiv w:val="1"/>
      <w:marLeft w:val="0"/>
      <w:marRight w:val="0"/>
      <w:marTop w:val="0"/>
      <w:marBottom w:val="0"/>
      <w:divBdr>
        <w:top w:val="none" w:sz="0" w:space="0" w:color="auto"/>
        <w:left w:val="none" w:sz="0" w:space="0" w:color="auto"/>
        <w:bottom w:val="none" w:sz="0" w:space="0" w:color="auto"/>
        <w:right w:val="none" w:sz="0" w:space="0" w:color="auto"/>
      </w:divBdr>
      <w:divsChild>
        <w:div w:id="830367553">
          <w:marLeft w:val="547"/>
          <w:marRight w:val="0"/>
          <w:marTop w:val="120"/>
          <w:marBottom w:val="0"/>
          <w:divBdr>
            <w:top w:val="none" w:sz="0" w:space="0" w:color="auto"/>
            <w:left w:val="none" w:sz="0" w:space="0" w:color="auto"/>
            <w:bottom w:val="none" w:sz="0" w:space="0" w:color="auto"/>
            <w:right w:val="none" w:sz="0" w:space="0" w:color="auto"/>
          </w:divBdr>
        </w:div>
        <w:div w:id="1070273910">
          <w:marLeft w:val="547"/>
          <w:marRight w:val="0"/>
          <w:marTop w:val="120"/>
          <w:marBottom w:val="0"/>
          <w:divBdr>
            <w:top w:val="none" w:sz="0" w:space="0" w:color="auto"/>
            <w:left w:val="none" w:sz="0" w:space="0" w:color="auto"/>
            <w:bottom w:val="none" w:sz="0" w:space="0" w:color="auto"/>
            <w:right w:val="none" w:sz="0" w:space="0" w:color="auto"/>
          </w:divBdr>
        </w:div>
        <w:div w:id="1623002321">
          <w:marLeft w:val="547"/>
          <w:marRight w:val="0"/>
          <w:marTop w:val="120"/>
          <w:marBottom w:val="0"/>
          <w:divBdr>
            <w:top w:val="none" w:sz="0" w:space="0" w:color="auto"/>
            <w:left w:val="none" w:sz="0" w:space="0" w:color="auto"/>
            <w:bottom w:val="none" w:sz="0" w:space="0" w:color="auto"/>
            <w:right w:val="none" w:sz="0" w:space="0" w:color="auto"/>
          </w:divBdr>
        </w:div>
        <w:div w:id="1283808990">
          <w:marLeft w:val="547"/>
          <w:marRight w:val="0"/>
          <w:marTop w:val="120"/>
          <w:marBottom w:val="0"/>
          <w:divBdr>
            <w:top w:val="none" w:sz="0" w:space="0" w:color="auto"/>
            <w:left w:val="none" w:sz="0" w:space="0" w:color="auto"/>
            <w:bottom w:val="none" w:sz="0" w:space="0" w:color="auto"/>
            <w:right w:val="none" w:sz="0" w:space="0" w:color="auto"/>
          </w:divBdr>
        </w:div>
        <w:div w:id="528764490">
          <w:marLeft w:val="547"/>
          <w:marRight w:val="0"/>
          <w:marTop w:val="120"/>
          <w:marBottom w:val="0"/>
          <w:divBdr>
            <w:top w:val="none" w:sz="0" w:space="0" w:color="auto"/>
            <w:left w:val="none" w:sz="0" w:space="0" w:color="auto"/>
            <w:bottom w:val="none" w:sz="0" w:space="0" w:color="auto"/>
            <w:right w:val="none" w:sz="0" w:space="0" w:color="auto"/>
          </w:divBdr>
        </w:div>
        <w:div w:id="501430584">
          <w:marLeft w:val="547"/>
          <w:marRight w:val="0"/>
          <w:marTop w:val="120"/>
          <w:marBottom w:val="0"/>
          <w:divBdr>
            <w:top w:val="none" w:sz="0" w:space="0" w:color="auto"/>
            <w:left w:val="none" w:sz="0" w:space="0" w:color="auto"/>
            <w:bottom w:val="none" w:sz="0" w:space="0" w:color="auto"/>
            <w:right w:val="none" w:sz="0" w:space="0" w:color="auto"/>
          </w:divBdr>
        </w:div>
      </w:divsChild>
    </w:div>
    <w:div w:id="1136608731">
      <w:bodyDiv w:val="1"/>
      <w:marLeft w:val="0"/>
      <w:marRight w:val="0"/>
      <w:marTop w:val="0"/>
      <w:marBottom w:val="0"/>
      <w:divBdr>
        <w:top w:val="none" w:sz="0" w:space="0" w:color="auto"/>
        <w:left w:val="none" w:sz="0" w:space="0" w:color="auto"/>
        <w:bottom w:val="none" w:sz="0" w:space="0" w:color="auto"/>
        <w:right w:val="none" w:sz="0" w:space="0" w:color="auto"/>
      </w:divBdr>
      <w:divsChild>
        <w:div w:id="454445211">
          <w:marLeft w:val="547"/>
          <w:marRight w:val="0"/>
          <w:marTop w:val="154"/>
          <w:marBottom w:val="0"/>
          <w:divBdr>
            <w:top w:val="none" w:sz="0" w:space="0" w:color="auto"/>
            <w:left w:val="none" w:sz="0" w:space="0" w:color="auto"/>
            <w:bottom w:val="none" w:sz="0" w:space="0" w:color="auto"/>
            <w:right w:val="none" w:sz="0" w:space="0" w:color="auto"/>
          </w:divBdr>
        </w:div>
        <w:div w:id="206601753">
          <w:marLeft w:val="547"/>
          <w:marRight w:val="0"/>
          <w:marTop w:val="154"/>
          <w:marBottom w:val="0"/>
          <w:divBdr>
            <w:top w:val="none" w:sz="0" w:space="0" w:color="auto"/>
            <w:left w:val="none" w:sz="0" w:space="0" w:color="auto"/>
            <w:bottom w:val="none" w:sz="0" w:space="0" w:color="auto"/>
            <w:right w:val="none" w:sz="0" w:space="0" w:color="auto"/>
          </w:divBdr>
        </w:div>
      </w:divsChild>
    </w:div>
    <w:div w:id="1136799768">
      <w:bodyDiv w:val="1"/>
      <w:marLeft w:val="0"/>
      <w:marRight w:val="0"/>
      <w:marTop w:val="0"/>
      <w:marBottom w:val="0"/>
      <w:divBdr>
        <w:top w:val="none" w:sz="0" w:space="0" w:color="auto"/>
        <w:left w:val="none" w:sz="0" w:space="0" w:color="auto"/>
        <w:bottom w:val="none" w:sz="0" w:space="0" w:color="auto"/>
        <w:right w:val="none" w:sz="0" w:space="0" w:color="auto"/>
      </w:divBdr>
      <w:divsChild>
        <w:div w:id="911892241">
          <w:marLeft w:val="547"/>
          <w:marRight w:val="0"/>
          <w:marTop w:val="130"/>
          <w:marBottom w:val="0"/>
          <w:divBdr>
            <w:top w:val="none" w:sz="0" w:space="0" w:color="auto"/>
            <w:left w:val="none" w:sz="0" w:space="0" w:color="auto"/>
            <w:bottom w:val="none" w:sz="0" w:space="0" w:color="auto"/>
            <w:right w:val="none" w:sz="0" w:space="0" w:color="auto"/>
          </w:divBdr>
        </w:div>
      </w:divsChild>
    </w:div>
    <w:div w:id="1165050223">
      <w:bodyDiv w:val="1"/>
      <w:marLeft w:val="0"/>
      <w:marRight w:val="0"/>
      <w:marTop w:val="0"/>
      <w:marBottom w:val="0"/>
      <w:divBdr>
        <w:top w:val="none" w:sz="0" w:space="0" w:color="auto"/>
        <w:left w:val="none" w:sz="0" w:space="0" w:color="auto"/>
        <w:bottom w:val="none" w:sz="0" w:space="0" w:color="auto"/>
        <w:right w:val="none" w:sz="0" w:space="0" w:color="auto"/>
      </w:divBdr>
      <w:divsChild>
        <w:div w:id="1679040750">
          <w:marLeft w:val="547"/>
          <w:marRight w:val="0"/>
          <w:marTop w:val="154"/>
          <w:marBottom w:val="0"/>
          <w:divBdr>
            <w:top w:val="none" w:sz="0" w:space="0" w:color="auto"/>
            <w:left w:val="none" w:sz="0" w:space="0" w:color="auto"/>
            <w:bottom w:val="none" w:sz="0" w:space="0" w:color="auto"/>
            <w:right w:val="none" w:sz="0" w:space="0" w:color="auto"/>
          </w:divBdr>
        </w:div>
        <w:div w:id="1315910208">
          <w:marLeft w:val="547"/>
          <w:marRight w:val="0"/>
          <w:marTop w:val="154"/>
          <w:marBottom w:val="0"/>
          <w:divBdr>
            <w:top w:val="none" w:sz="0" w:space="0" w:color="auto"/>
            <w:left w:val="none" w:sz="0" w:space="0" w:color="auto"/>
            <w:bottom w:val="none" w:sz="0" w:space="0" w:color="auto"/>
            <w:right w:val="none" w:sz="0" w:space="0" w:color="auto"/>
          </w:divBdr>
        </w:div>
      </w:divsChild>
    </w:div>
    <w:div w:id="1171718934">
      <w:bodyDiv w:val="1"/>
      <w:marLeft w:val="0"/>
      <w:marRight w:val="0"/>
      <w:marTop w:val="0"/>
      <w:marBottom w:val="0"/>
      <w:divBdr>
        <w:top w:val="none" w:sz="0" w:space="0" w:color="auto"/>
        <w:left w:val="none" w:sz="0" w:space="0" w:color="auto"/>
        <w:bottom w:val="none" w:sz="0" w:space="0" w:color="auto"/>
        <w:right w:val="none" w:sz="0" w:space="0" w:color="auto"/>
      </w:divBdr>
      <w:divsChild>
        <w:div w:id="1053776064">
          <w:marLeft w:val="547"/>
          <w:marRight w:val="0"/>
          <w:marTop w:val="154"/>
          <w:marBottom w:val="0"/>
          <w:divBdr>
            <w:top w:val="none" w:sz="0" w:space="0" w:color="auto"/>
            <w:left w:val="none" w:sz="0" w:space="0" w:color="auto"/>
            <w:bottom w:val="none" w:sz="0" w:space="0" w:color="auto"/>
            <w:right w:val="none" w:sz="0" w:space="0" w:color="auto"/>
          </w:divBdr>
        </w:div>
        <w:div w:id="1519392196">
          <w:marLeft w:val="547"/>
          <w:marRight w:val="0"/>
          <w:marTop w:val="154"/>
          <w:marBottom w:val="0"/>
          <w:divBdr>
            <w:top w:val="none" w:sz="0" w:space="0" w:color="auto"/>
            <w:left w:val="none" w:sz="0" w:space="0" w:color="auto"/>
            <w:bottom w:val="none" w:sz="0" w:space="0" w:color="auto"/>
            <w:right w:val="none" w:sz="0" w:space="0" w:color="auto"/>
          </w:divBdr>
        </w:div>
        <w:div w:id="429160727">
          <w:marLeft w:val="547"/>
          <w:marRight w:val="0"/>
          <w:marTop w:val="154"/>
          <w:marBottom w:val="0"/>
          <w:divBdr>
            <w:top w:val="none" w:sz="0" w:space="0" w:color="auto"/>
            <w:left w:val="none" w:sz="0" w:space="0" w:color="auto"/>
            <w:bottom w:val="none" w:sz="0" w:space="0" w:color="auto"/>
            <w:right w:val="none" w:sz="0" w:space="0" w:color="auto"/>
          </w:divBdr>
        </w:div>
        <w:div w:id="499078652">
          <w:marLeft w:val="547"/>
          <w:marRight w:val="0"/>
          <w:marTop w:val="154"/>
          <w:marBottom w:val="0"/>
          <w:divBdr>
            <w:top w:val="none" w:sz="0" w:space="0" w:color="auto"/>
            <w:left w:val="none" w:sz="0" w:space="0" w:color="auto"/>
            <w:bottom w:val="none" w:sz="0" w:space="0" w:color="auto"/>
            <w:right w:val="none" w:sz="0" w:space="0" w:color="auto"/>
          </w:divBdr>
        </w:div>
      </w:divsChild>
    </w:div>
    <w:div w:id="1193811109">
      <w:bodyDiv w:val="1"/>
      <w:marLeft w:val="0"/>
      <w:marRight w:val="0"/>
      <w:marTop w:val="0"/>
      <w:marBottom w:val="0"/>
      <w:divBdr>
        <w:top w:val="none" w:sz="0" w:space="0" w:color="auto"/>
        <w:left w:val="none" w:sz="0" w:space="0" w:color="auto"/>
        <w:bottom w:val="none" w:sz="0" w:space="0" w:color="auto"/>
        <w:right w:val="none" w:sz="0" w:space="0" w:color="auto"/>
      </w:divBdr>
      <w:divsChild>
        <w:div w:id="1488592095">
          <w:marLeft w:val="547"/>
          <w:marRight w:val="0"/>
          <w:marTop w:val="130"/>
          <w:marBottom w:val="0"/>
          <w:divBdr>
            <w:top w:val="none" w:sz="0" w:space="0" w:color="auto"/>
            <w:left w:val="none" w:sz="0" w:space="0" w:color="auto"/>
            <w:bottom w:val="none" w:sz="0" w:space="0" w:color="auto"/>
            <w:right w:val="none" w:sz="0" w:space="0" w:color="auto"/>
          </w:divBdr>
        </w:div>
        <w:div w:id="800029189">
          <w:marLeft w:val="547"/>
          <w:marRight w:val="0"/>
          <w:marTop w:val="130"/>
          <w:marBottom w:val="0"/>
          <w:divBdr>
            <w:top w:val="none" w:sz="0" w:space="0" w:color="auto"/>
            <w:left w:val="none" w:sz="0" w:space="0" w:color="auto"/>
            <w:bottom w:val="none" w:sz="0" w:space="0" w:color="auto"/>
            <w:right w:val="none" w:sz="0" w:space="0" w:color="auto"/>
          </w:divBdr>
        </w:div>
        <w:div w:id="859851788">
          <w:marLeft w:val="547"/>
          <w:marRight w:val="0"/>
          <w:marTop w:val="130"/>
          <w:marBottom w:val="0"/>
          <w:divBdr>
            <w:top w:val="none" w:sz="0" w:space="0" w:color="auto"/>
            <w:left w:val="none" w:sz="0" w:space="0" w:color="auto"/>
            <w:bottom w:val="none" w:sz="0" w:space="0" w:color="auto"/>
            <w:right w:val="none" w:sz="0" w:space="0" w:color="auto"/>
          </w:divBdr>
        </w:div>
        <w:div w:id="374735960">
          <w:marLeft w:val="547"/>
          <w:marRight w:val="0"/>
          <w:marTop w:val="130"/>
          <w:marBottom w:val="0"/>
          <w:divBdr>
            <w:top w:val="none" w:sz="0" w:space="0" w:color="auto"/>
            <w:left w:val="none" w:sz="0" w:space="0" w:color="auto"/>
            <w:bottom w:val="none" w:sz="0" w:space="0" w:color="auto"/>
            <w:right w:val="none" w:sz="0" w:space="0" w:color="auto"/>
          </w:divBdr>
        </w:div>
        <w:div w:id="1011177820">
          <w:marLeft w:val="547"/>
          <w:marRight w:val="0"/>
          <w:marTop w:val="130"/>
          <w:marBottom w:val="0"/>
          <w:divBdr>
            <w:top w:val="none" w:sz="0" w:space="0" w:color="auto"/>
            <w:left w:val="none" w:sz="0" w:space="0" w:color="auto"/>
            <w:bottom w:val="none" w:sz="0" w:space="0" w:color="auto"/>
            <w:right w:val="none" w:sz="0" w:space="0" w:color="auto"/>
          </w:divBdr>
        </w:div>
        <w:div w:id="1197737145">
          <w:marLeft w:val="547"/>
          <w:marRight w:val="0"/>
          <w:marTop w:val="130"/>
          <w:marBottom w:val="0"/>
          <w:divBdr>
            <w:top w:val="none" w:sz="0" w:space="0" w:color="auto"/>
            <w:left w:val="none" w:sz="0" w:space="0" w:color="auto"/>
            <w:bottom w:val="none" w:sz="0" w:space="0" w:color="auto"/>
            <w:right w:val="none" w:sz="0" w:space="0" w:color="auto"/>
          </w:divBdr>
        </w:div>
      </w:divsChild>
    </w:div>
    <w:div w:id="1205557045">
      <w:bodyDiv w:val="1"/>
      <w:marLeft w:val="0"/>
      <w:marRight w:val="0"/>
      <w:marTop w:val="0"/>
      <w:marBottom w:val="0"/>
      <w:divBdr>
        <w:top w:val="none" w:sz="0" w:space="0" w:color="auto"/>
        <w:left w:val="none" w:sz="0" w:space="0" w:color="auto"/>
        <w:bottom w:val="none" w:sz="0" w:space="0" w:color="auto"/>
        <w:right w:val="none" w:sz="0" w:space="0" w:color="auto"/>
      </w:divBdr>
      <w:divsChild>
        <w:div w:id="1572346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342936">
              <w:marLeft w:val="0"/>
              <w:marRight w:val="0"/>
              <w:marTop w:val="0"/>
              <w:marBottom w:val="0"/>
              <w:divBdr>
                <w:top w:val="none" w:sz="0" w:space="0" w:color="auto"/>
                <w:left w:val="none" w:sz="0" w:space="0" w:color="auto"/>
                <w:bottom w:val="none" w:sz="0" w:space="0" w:color="auto"/>
                <w:right w:val="none" w:sz="0" w:space="0" w:color="auto"/>
              </w:divBdr>
              <w:divsChild>
                <w:div w:id="1265528357">
                  <w:marLeft w:val="0"/>
                  <w:marRight w:val="0"/>
                  <w:marTop w:val="0"/>
                  <w:marBottom w:val="0"/>
                  <w:divBdr>
                    <w:top w:val="none" w:sz="0" w:space="0" w:color="auto"/>
                    <w:left w:val="none" w:sz="0" w:space="0" w:color="auto"/>
                    <w:bottom w:val="none" w:sz="0" w:space="0" w:color="auto"/>
                    <w:right w:val="none" w:sz="0" w:space="0" w:color="auto"/>
                  </w:divBdr>
                  <w:divsChild>
                    <w:div w:id="1619944630">
                      <w:marLeft w:val="0"/>
                      <w:marRight w:val="0"/>
                      <w:marTop w:val="0"/>
                      <w:marBottom w:val="0"/>
                      <w:divBdr>
                        <w:top w:val="none" w:sz="0" w:space="0" w:color="auto"/>
                        <w:left w:val="none" w:sz="0" w:space="0" w:color="auto"/>
                        <w:bottom w:val="none" w:sz="0" w:space="0" w:color="auto"/>
                        <w:right w:val="none" w:sz="0" w:space="0" w:color="auto"/>
                      </w:divBdr>
                      <w:divsChild>
                        <w:div w:id="1310475164">
                          <w:marLeft w:val="0"/>
                          <w:marRight w:val="0"/>
                          <w:marTop w:val="0"/>
                          <w:marBottom w:val="0"/>
                          <w:divBdr>
                            <w:top w:val="none" w:sz="0" w:space="0" w:color="auto"/>
                            <w:left w:val="none" w:sz="0" w:space="0" w:color="auto"/>
                            <w:bottom w:val="none" w:sz="0" w:space="0" w:color="auto"/>
                            <w:right w:val="none" w:sz="0" w:space="0" w:color="auto"/>
                          </w:divBdr>
                          <w:divsChild>
                            <w:div w:id="19363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972283">
      <w:bodyDiv w:val="1"/>
      <w:marLeft w:val="0"/>
      <w:marRight w:val="0"/>
      <w:marTop w:val="0"/>
      <w:marBottom w:val="0"/>
      <w:divBdr>
        <w:top w:val="none" w:sz="0" w:space="0" w:color="auto"/>
        <w:left w:val="none" w:sz="0" w:space="0" w:color="auto"/>
        <w:bottom w:val="none" w:sz="0" w:space="0" w:color="auto"/>
        <w:right w:val="none" w:sz="0" w:space="0" w:color="auto"/>
      </w:divBdr>
      <w:divsChild>
        <w:div w:id="998003775">
          <w:marLeft w:val="547"/>
          <w:marRight w:val="0"/>
          <w:marTop w:val="144"/>
          <w:marBottom w:val="0"/>
          <w:divBdr>
            <w:top w:val="none" w:sz="0" w:space="0" w:color="auto"/>
            <w:left w:val="none" w:sz="0" w:space="0" w:color="auto"/>
            <w:bottom w:val="none" w:sz="0" w:space="0" w:color="auto"/>
            <w:right w:val="none" w:sz="0" w:space="0" w:color="auto"/>
          </w:divBdr>
        </w:div>
        <w:div w:id="650982010">
          <w:marLeft w:val="547"/>
          <w:marRight w:val="0"/>
          <w:marTop w:val="144"/>
          <w:marBottom w:val="0"/>
          <w:divBdr>
            <w:top w:val="none" w:sz="0" w:space="0" w:color="auto"/>
            <w:left w:val="none" w:sz="0" w:space="0" w:color="auto"/>
            <w:bottom w:val="none" w:sz="0" w:space="0" w:color="auto"/>
            <w:right w:val="none" w:sz="0" w:space="0" w:color="auto"/>
          </w:divBdr>
        </w:div>
        <w:div w:id="207955629">
          <w:marLeft w:val="547"/>
          <w:marRight w:val="0"/>
          <w:marTop w:val="144"/>
          <w:marBottom w:val="0"/>
          <w:divBdr>
            <w:top w:val="none" w:sz="0" w:space="0" w:color="auto"/>
            <w:left w:val="none" w:sz="0" w:space="0" w:color="auto"/>
            <w:bottom w:val="none" w:sz="0" w:space="0" w:color="auto"/>
            <w:right w:val="none" w:sz="0" w:space="0" w:color="auto"/>
          </w:divBdr>
        </w:div>
      </w:divsChild>
    </w:div>
    <w:div w:id="1245728884">
      <w:bodyDiv w:val="1"/>
      <w:marLeft w:val="0"/>
      <w:marRight w:val="0"/>
      <w:marTop w:val="0"/>
      <w:marBottom w:val="0"/>
      <w:divBdr>
        <w:top w:val="none" w:sz="0" w:space="0" w:color="auto"/>
        <w:left w:val="none" w:sz="0" w:space="0" w:color="auto"/>
        <w:bottom w:val="none" w:sz="0" w:space="0" w:color="auto"/>
        <w:right w:val="none" w:sz="0" w:space="0" w:color="auto"/>
      </w:divBdr>
      <w:divsChild>
        <w:div w:id="1489904102">
          <w:marLeft w:val="547"/>
          <w:marRight w:val="0"/>
          <w:marTop w:val="144"/>
          <w:marBottom w:val="0"/>
          <w:divBdr>
            <w:top w:val="none" w:sz="0" w:space="0" w:color="auto"/>
            <w:left w:val="none" w:sz="0" w:space="0" w:color="auto"/>
            <w:bottom w:val="none" w:sz="0" w:space="0" w:color="auto"/>
            <w:right w:val="none" w:sz="0" w:space="0" w:color="auto"/>
          </w:divBdr>
        </w:div>
        <w:div w:id="2097240583">
          <w:marLeft w:val="547"/>
          <w:marRight w:val="0"/>
          <w:marTop w:val="144"/>
          <w:marBottom w:val="0"/>
          <w:divBdr>
            <w:top w:val="none" w:sz="0" w:space="0" w:color="auto"/>
            <w:left w:val="none" w:sz="0" w:space="0" w:color="auto"/>
            <w:bottom w:val="none" w:sz="0" w:space="0" w:color="auto"/>
            <w:right w:val="none" w:sz="0" w:space="0" w:color="auto"/>
          </w:divBdr>
        </w:div>
        <w:div w:id="1686714512">
          <w:marLeft w:val="547"/>
          <w:marRight w:val="0"/>
          <w:marTop w:val="144"/>
          <w:marBottom w:val="0"/>
          <w:divBdr>
            <w:top w:val="none" w:sz="0" w:space="0" w:color="auto"/>
            <w:left w:val="none" w:sz="0" w:space="0" w:color="auto"/>
            <w:bottom w:val="none" w:sz="0" w:space="0" w:color="auto"/>
            <w:right w:val="none" w:sz="0" w:space="0" w:color="auto"/>
          </w:divBdr>
        </w:div>
        <w:div w:id="375929528">
          <w:marLeft w:val="547"/>
          <w:marRight w:val="0"/>
          <w:marTop w:val="144"/>
          <w:marBottom w:val="0"/>
          <w:divBdr>
            <w:top w:val="none" w:sz="0" w:space="0" w:color="auto"/>
            <w:left w:val="none" w:sz="0" w:space="0" w:color="auto"/>
            <w:bottom w:val="none" w:sz="0" w:space="0" w:color="auto"/>
            <w:right w:val="none" w:sz="0" w:space="0" w:color="auto"/>
          </w:divBdr>
        </w:div>
      </w:divsChild>
    </w:div>
    <w:div w:id="1265771859">
      <w:bodyDiv w:val="1"/>
      <w:marLeft w:val="0"/>
      <w:marRight w:val="0"/>
      <w:marTop w:val="0"/>
      <w:marBottom w:val="0"/>
      <w:divBdr>
        <w:top w:val="none" w:sz="0" w:space="0" w:color="auto"/>
        <w:left w:val="none" w:sz="0" w:space="0" w:color="auto"/>
        <w:bottom w:val="none" w:sz="0" w:space="0" w:color="auto"/>
        <w:right w:val="none" w:sz="0" w:space="0" w:color="auto"/>
      </w:divBdr>
      <w:divsChild>
        <w:div w:id="1733505833">
          <w:marLeft w:val="547"/>
          <w:marRight w:val="0"/>
          <w:marTop w:val="144"/>
          <w:marBottom w:val="0"/>
          <w:divBdr>
            <w:top w:val="none" w:sz="0" w:space="0" w:color="auto"/>
            <w:left w:val="none" w:sz="0" w:space="0" w:color="auto"/>
            <w:bottom w:val="none" w:sz="0" w:space="0" w:color="auto"/>
            <w:right w:val="none" w:sz="0" w:space="0" w:color="auto"/>
          </w:divBdr>
        </w:div>
        <w:div w:id="972101001">
          <w:marLeft w:val="547"/>
          <w:marRight w:val="0"/>
          <w:marTop w:val="144"/>
          <w:marBottom w:val="0"/>
          <w:divBdr>
            <w:top w:val="none" w:sz="0" w:space="0" w:color="auto"/>
            <w:left w:val="none" w:sz="0" w:space="0" w:color="auto"/>
            <w:bottom w:val="none" w:sz="0" w:space="0" w:color="auto"/>
            <w:right w:val="none" w:sz="0" w:space="0" w:color="auto"/>
          </w:divBdr>
        </w:div>
        <w:div w:id="674263420">
          <w:marLeft w:val="547"/>
          <w:marRight w:val="0"/>
          <w:marTop w:val="144"/>
          <w:marBottom w:val="0"/>
          <w:divBdr>
            <w:top w:val="none" w:sz="0" w:space="0" w:color="auto"/>
            <w:left w:val="none" w:sz="0" w:space="0" w:color="auto"/>
            <w:bottom w:val="none" w:sz="0" w:space="0" w:color="auto"/>
            <w:right w:val="none" w:sz="0" w:space="0" w:color="auto"/>
          </w:divBdr>
        </w:div>
      </w:divsChild>
    </w:div>
    <w:div w:id="1275553484">
      <w:bodyDiv w:val="1"/>
      <w:marLeft w:val="0"/>
      <w:marRight w:val="0"/>
      <w:marTop w:val="0"/>
      <w:marBottom w:val="0"/>
      <w:divBdr>
        <w:top w:val="none" w:sz="0" w:space="0" w:color="auto"/>
        <w:left w:val="none" w:sz="0" w:space="0" w:color="auto"/>
        <w:bottom w:val="none" w:sz="0" w:space="0" w:color="auto"/>
        <w:right w:val="none" w:sz="0" w:space="0" w:color="auto"/>
      </w:divBdr>
      <w:divsChild>
        <w:div w:id="214975316">
          <w:marLeft w:val="547"/>
          <w:marRight w:val="0"/>
          <w:marTop w:val="154"/>
          <w:marBottom w:val="0"/>
          <w:divBdr>
            <w:top w:val="none" w:sz="0" w:space="0" w:color="auto"/>
            <w:left w:val="none" w:sz="0" w:space="0" w:color="auto"/>
            <w:bottom w:val="none" w:sz="0" w:space="0" w:color="auto"/>
            <w:right w:val="none" w:sz="0" w:space="0" w:color="auto"/>
          </w:divBdr>
        </w:div>
        <w:div w:id="399641036">
          <w:marLeft w:val="547"/>
          <w:marRight w:val="0"/>
          <w:marTop w:val="154"/>
          <w:marBottom w:val="0"/>
          <w:divBdr>
            <w:top w:val="none" w:sz="0" w:space="0" w:color="auto"/>
            <w:left w:val="none" w:sz="0" w:space="0" w:color="auto"/>
            <w:bottom w:val="none" w:sz="0" w:space="0" w:color="auto"/>
            <w:right w:val="none" w:sz="0" w:space="0" w:color="auto"/>
          </w:divBdr>
        </w:div>
        <w:div w:id="1909340920">
          <w:marLeft w:val="547"/>
          <w:marRight w:val="0"/>
          <w:marTop w:val="154"/>
          <w:marBottom w:val="0"/>
          <w:divBdr>
            <w:top w:val="none" w:sz="0" w:space="0" w:color="auto"/>
            <w:left w:val="none" w:sz="0" w:space="0" w:color="auto"/>
            <w:bottom w:val="none" w:sz="0" w:space="0" w:color="auto"/>
            <w:right w:val="none" w:sz="0" w:space="0" w:color="auto"/>
          </w:divBdr>
        </w:div>
      </w:divsChild>
    </w:div>
    <w:div w:id="1311133848">
      <w:bodyDiv w:val="1"/>
      <w:marLeft w:val="0"/>
      <w:marRight w:val="0"/>
      <w:marTop w:val="0"/>
      <w:marBottom w:val="0"/>
      <w:divBdr>
        <w:top w:val="none" w:sz="0" w:space="0" w:color="auto"/>
        <w:left w:val="none" w:sz="0" w:space="0" w:color="auto"/>
        <w:bottom w:val="none" w:sz="0" w:space="0" w:color="auto"/>
        <w:right w:val="none" w:sz="0" w:space="0" w:color="auto"/>
      </w:divBdr>
      <w:divsChild>
        <w:div w:id="1632056777">
          <w:marLeft w:val="547"/>
          <w:marRight w:val="0"/>
          <w:marTop w:val="144"/>
          <w:marBottom w:val="0"/>
          <w:divBdr>
            <w:top w:val="none" w:sz="0" w:space="0" w:color="auto"/>
            <w:left w:val="none" w:sz="0" w:space="0" w:color="auto"/>
            <w:bottom w:val="none" w:sz="0" w:space="0" w:color="auto"/>
            <w:right w:val="none" w:sz="0" w:space="0" w:color="auto"/>
          </w:divBdr>
        </w:div>
        <w:div w:id="1953895217">
          <w:marLeft w:val="547"/>
          <w:marRight w:val="0"/>
          <w:marTop w:val="144"/>
          <w:marBottom w:val="0"/>
          <w:divBdr>
            <w:top w:val="none" w:sz="0" w:space="0" w:color="auto"/>
            <w:left w:val="none" w:sz="0" w:space="0" w:color="auto"/>
            <w:bottom w:val="none" w:sz="0" w:space="0" w:color="auto"/>
            <w:right w:val="none" w:sz="0" w:space="0" w:color="auto"/>
          </w:divBdr>
        </w:div>
      </w:divsChild>
    </w:div>
    <w:div w:id="1509443067">
      <w:bodyDiv w:val="1"/>
      <w:marLeft w:val="0"/>
      <w:marRight w:val="0"/>
      <w:marTop w:val="0"/>
      <w:marBottom w:val="0"/>
      <w:divBdr>
        <w:top w:val="none" w:sz="0" w:space="0" w:color="auto"/>
        <w:left w:val="none" w:sz="0" w:space="0" w:color="auto"/>
        <w:bottom w:val="none" w:sz="0" w:space="0" w:color="auto"/>
        <w:right w:val="none" w:sz="0" w:space="0" w:color="auto"/>
      </w:divBdr>
      <w:divsChild>
        <w:div w:id="1351180038">
          <w:marLeft w:val="547"/>
          <w:marRight w:val="0"/>
          <w:marTop w:val="115"/>
          <w:marBottom w:val="0"/>
          <w:divBdr>
            <w:top w:val="none" w:sz="0" w:space="0" w:color="auto"/>
            <w:left w:val="none" w:sz="0" w:space="0" w:color="auto"/>
            <w:bottom w:val="none" w:sz="0" w:space="0" w:color="auto"/>
            <w:right w:val="none" w:sz="0" w:space="0" w:color="auto"/>
          </w:divBdr>
        </w:div>
        <w:div w:id="12802527">
          <w:marLeft w:val="547"/>
          <w:marRight w:val="0"/>
          <w:marTop w:val="115"/>
          <w:marBottom w:val="0"/>
          <w:divBdr>
            <w:top w:val="none" w:sz="0" w:space="0" w:color="auto"/>
            <w:left w:val="none" w:sz="0" w:space="0" w:color="auto"/>
            <w:bottom w:val="none" w:sz="0" w:space="0" w:color="auto"/>
            <w:right w:val="none" w:sz="0" w:space="0" w:color="auto"/>
          </w:divBdr>
        </w:div>
        <w:div w:id="1786844462">
          <w:marLeft w:val="547"/>
          <w:marRight w:val="0"/>
          <w:marTop w:val="115"/>
          <w:marBottom w:val="0"/>
          <w:divBdr>
            <w:top w:val="none" w:sz="0" w:space="0" w:color="auto"/>
            <w:left w:val="none" w:sz="0" w:space="0" w:color="auto"/>
            <w:bottom w:val="none" w:sz="0" w:space="0" w:color="auto"/>
            <w:right w:val="none" w:sz="0" w:space="0" w:color="auto"/>
          </w:divBdr>
        </w:div>
        <w:div w:id="122698245">
          <w:marLeft w:val="547"/>
          <w:marRight w:val="0"/>
          <w:marTop w:val="115"/>
          <w:marBottom w:val="0"/>
          <w:divBdr>
            <w:top w:val="none" w:sz="0" w:space="0" w:color="auto"/>
            <w:left w:val="none" w:sz="0" w:space="0" w:color="auto"/>
            <w:bottom w:val="none" w:sz="0" w:space="0" w:color="auto"/>
            <w:right w:val="none" w:sz="0" w:space="0" w:color="auto"/>
          </w:divBdr>
        </w:div>
        <w:div w:id="1628118040">
          <w:marLeft w:val="547"/>
          <w:marRight w:val="0"/>
          <w:marTop w:val="115"/>
          <w:marBottom w:val="0"/>
          <w:divBdr>
            <w:top w:val="none" w:sz="0" w:space="0" w:color="auto"/>
            <w:left w:val="none" w:sz="0" w:space="0" w:color="auto"/>
            <w:bottom w:val="none" w:sz="0" w:space="0" w:color="auto"/>
            <w:right w:val="none" w:sz="0" w:space="0" w:color="auto"/>
          </w:divBdr>
        </w:div>
      </w:divsChild>
    </w:div>
    <w:div w:id="1538735118">
      <w:bodyDiv w:val="1"/>
      <w:marLeft w:val="0"/>
      <w:marRight w:val="0"/>
      <w:marTop w:val="0"/>
      <w:marBottom w:val="0"/>
      <w:divBdr>
        <w:top w:val="none" w:sz="0" w:space="0" w:color="auto"/>
        <w:left w:val="none" w:sz="0" w:space="0" w:color="auto"/>
        <w:bottom w:val="none" w:sz="0" w:space="0" w:color="auto"/>
        <w:right w:val="none" w:sz="0" w:space="0" w:color="auto"/>
      </w:divBdr>
      <w:divsChild>
        <w:div w:id="472455853">
          <w:marLeft w:val="547"/>
          <w:marRight w:val="0"/>
          <w:marTop w:val="144"/>
          <w:marBottom w:val="0"/>
          <w:divBdr>
            <w:top w:val="none" w:sz="0" w:space="0" w:color="auto"/>
            <w:left w:val="none" w:sz="0" w:space="0" w:color="auto"/>
            <w:bottom w:val="none" w:sz="0" w:space="0" w:color="auto"/>
            <w:right w:val="none" w:sz="0" w:space="0" w:color="auto"/>
          </w:divBdr>
        </w:div>
        <w:div w:id="1548029348">
          <w:marLeft w:val="547"/>
          <w:marRight w:val="0"/>
          <w:marTop w:val="144"/>
          <w:marBottom w:val="0"/>
          <w:divBdr>
            <w:top w:val="none" w:sz="0" w:space="0" w:color="auto"/>
            <w:left w:val="none" w:sz="0" w:space="0" w:color="auto"/>
            <w:bottom w:val="none" w:sz="0" w:space="0" w:color="auto"/>
            <w:right w:val="none" w:sz="0" w:space="0" w:color="auto"/>
          </w:divBdr>
        </w:div>
        <w:div w:id="1512834805">
          <w:marLeft w:val="547"/>
          <w:marRight w:val="0"/>
          <w:marTop w:val="144"/>
          <w:marBottom w:val="0"/>
          <w:divBdr>
            <w:top w:val="none" w:sz="0" w:space="0" w:color="auto"/>
            <w:left w:val="none" w:sz="0" w:space="0" w:color="auto"/>
            <w:bottom w:val="none" w:sz="0" w:space="0" w:color="auto"/>
            <w:right w:val="none" w:sz="0" w:space="0" w:color="auto"/>
          </w:divBdr>
        </w:div>
        <w:div w:id="1756198430">
          <w:marLeft w:val="547"/>
          <w:marRight w:val="0"/>
          <w:marTop w:val="144"/>
          <w:marBottom w:val="0"/>
          <w:divBdr>
            <w:top w:val="none" w:sz="0" w:space="0" w:color="auto"/>
            <w:left w:val="none" w:sz="0" w:space="0" w:color="auto"/>
            <w:bottom w:val="none" w:sz="0" w:space="0" w:color="auto"/>
            <w:right w:val="none" w:sz="0" w:space="0" w:color="auto"/>
          </w:divBdr>
        </w:div>
        <w:div w:id="1996489183">
          <w:marLeft w:val="547"/>
          <w:marRight w:val="0"/>
          <w:marTop w:val="144"/>
          <w:marBottom w:val="0"/>
          <w:divBdr>
            <w:top w:val="none" w:sz="0" w:space="0" w:color="auto"/>
            <w:left w:val="none" w:sz="0" w:space="0" w:color="auto"/>
            <w:bottom w:val="none" w:sz="0" w:space="0" w:color="auto"/>
            <w:right w:val="none" w:sz="0" w:space="0" w:color="auto"/>
          </w:divBdr>
        </w:div>
      </w:divsChild>
    </w:div>
    <w:div w:id="1567957804">
      <w:bodyDiv w:val="1"/>
      <w:marLeft w:val="0"/>
      <w:marRight w:val="0"/>
      <w:marTop w:val="0"/>
      <w:marBottom w:val="0"/>
      <w:divBdr>
        <w:top w:val="none" w:sz="0" w:space="0" w:color="auto"/>
        <w:left w:val="none" w:sz="0" w:space="0" w:color="auto"/>
        <w:bottom w:val="none" w:sz="0" w:space="0" w:color="auto"/>
        <w:right w:val="none" w:sz="0" w:space="0" w:color="auto"/>
      </w:divBdr>
      <w:divsChild>
        <w:div w:id="1716655234">
          <w:marLeft w:val="547"/>
          <w:marRight w:val="0"/>
          <w:marTop w:val="154"/>
          <w:marBottom w:val="0"/>
          <w:divBdr>
            <w:top w:val="none" w:sz="0" w:space="0" w:color="auto"/>
            <w:left w:val="none" w:sz="0" w:space="0" w:color="auto"/>
            <w:bottom w:val="none" w:sz="0" w:space="0" w:color="auto"/>
            <w:right w:val="none" w:sz="0" w:space="0" w:color="auto"/>
          </w:divBdr>
        </w:div>
        <w:div w:id="1140925285">
          <w:marLeft w:val="547"/>
          <w:marRight w:val="0"/>
          <w:marTop w:val="154"/>
          <w:marBottom w:val="0"/>
          <w:divBdr>
            <w:top w:val="none" w:sz="0" w:space="0" w:color="auto"/>
            <w:left w:val="none" w:sz="0" w:space="0" w:color="auto"/>
            <w:bottom w:val="none" w:sz="0" w:space="0" w:color="auto"/>
            <w:right w:val="none" w:sz="0" w:space="0" w:color="auto"/>
          </w:divBdr>
        </w:div>
        <w:div w:id="1665429785">
          <w:marLeft w:val="547"/>
          <w:marRight w:val="0"/>
          <w:marTop w:val="154"/>
          <w:marBottom w:val="0"/>
          <w:divBdr>
            <w:top w:val="none" w:sz="0" w:space="0" w:color="auto"/>
            <w:left w:val="none" w:sz="0" w:space="0" w:color="auto"/>
            <w:bottom w:val="none" w:sz="0" w:space="0" w:color="auto"/>
            <w:right w:val="none" w:sz="0" w:space="0" w:color="auto"/>
          </w:divBdr>
        </w:div>
        <w:div w:id="69232666">
          <w:marLeft w:val="547"/>
          <w:marRight w:val="0"/>
          <w:marTop w:val="154"/>
          <w:marBottom w:val="0"/>
          <w:divBdr>
            <w:top w:val="none" w:sz="0" w:space="0" w:color="auto"/>
            <w:left w:val="none" w:sz="0" w:space="0" w:color="auto"/>
            <w:bottom w:val="none" w:sz="0" w:space="0" w:color="auto"/>
            <w:right w:val="none" w:sz="0" w:space="0" w:color="auto"/>
          </w:divBdr>
        </w:div>
      </w:divsChild>
    </w:div>
    <w:div w:id="1573663054">
      <w:bodyDiv w:val="1"/>
      <w:marLeft w:val="0"/>
      <w:marRight w:val="0"/>
      <w:marTop w:val="0"/>
      <w:marBottom w:val="0"/>
      <w:divBdr>
        <w:top w:val="none" w:sz="0" w:space="0" w:color="auto"/>
        <w:left w:val="none" w:sz="0" w:space="0" w:color="auto"/>
        <w:bottom w:val="none" w:sz="0" w:space="0" w:color="auto"/>
        <w:right w:val="none" w:sz="0" w:space="0" w:color="auto"/>
      </w:divBdr>
      <w:divsChild>
        <w:div w:id="1274020429">
          <w:marLeft w:val="547"/>
          <w:marRight w:val="0"/>
          <w:marTop w:val="96"/>
          <w:marBottom w:val="0"/>
          <w:divBdr>
            <w:top w:val="none" w:sz="0" w:space="0" w:color="auto"/>
            <w:left w:val="none" w:sz="0" w:space="0" w:color="auto"/>
            <w:bottom w:val="none" w:sz="0" w:space="0" w:color="auto"/>
            <w:right w:val="none" w:sz="0" w:space="0" w:color="auto"/>
          </w:divBdr>
        </w:div>
      </w:divsChild>
    </w:div>
    <w:div w:id="1642883931">
      <w:bodyDiv w:val="1"/>
      <w:marLeft w:val="0"/>
      <w:marRight w:val="0"/>
      <w:marTop w:val="0"/>
      <w:marBottom w:val="0"/>
      <w:divBdr>
        <w:top w:val="none" w:sz="0" w:space="0" w:color="auto"/>
        <w:left w:val="none" w:sz="0" w:space="0" w:color="auto"/>
        <w:bottom w:val="none" w:sz="0" w:space="0" w:color="auto"/>
        <w:right w:val="none" w:sz="0" w:space="0" w:color="auto"/>
      </w:divBdr>
      <w:divsChild>
        <w:div w:id="1159541799">
          <w:marLeft w:val="547"/>
          <w:marRight w:val="0"/>
          <w:marTop w:val="144"/>
          <w:marBottom w:val="0"/>
          <w:divBdr>
            <w:top w:val="none" w:sz="0" w:space="0" w:color="auto"/>
            <w:left w:val="none" w:sz="0" w:space="0" w:color="auto"/>
            <w:bottom w:val="none" w:sz="0" w:space="0" w:color="auto"/>
            <w:right w:val="none" w:sz="0" w:space="0" w:color="auto"/>
          </w:divBdr>
        </w:div>
        <w:div w:id="1182204323">
          <w:marLeft w:val="547"/>
          <w:marRight w:val="0"/>
          <w:marTop w:val="144"/>
          <w:marBottom w:val="0"/>
          <w:divBdr>
            <w:top w:val="none" w:sz="0" w:space="0" w:color="auto"/>
            <w:left w:val="none" w:sz="0" w:space="0" w:color="auto"/>
            <w:bottom w:val="none" w:sz="0" w:space="0" w:color="auto"/>
            <w:right w:val="none" w:sz="0" w:space="0" w:color="auto"/>
          </w:divBdr>
        </w:div>
        <w:div w:id="1339236417">
          <w:marLeft w:val="547"/>
          <w:marRight w:val="0"/>
          <w:marTop w:val="144"/>
          <w:marBottom w:val="0"/>
          <w:divBdr>
            <w:top w:val="none" w:sz="0" w:space="0" w:color="auto"/>
            <w:left w:val="none" w:sz="0" w:space="0" w:color="auto"/>
            <w:bottom w:val="none" w:sz="0" w:space="0" w:color="auto"/>
            <w:right w:val="none" w:sz="0" w:space="0" w:color="auto"/>
          </w:divBdr>
        </w:div>
        <w:div w:id="1803503320">
          <w:marLeft w:val="547"/>
          <w:marRight w:val="0"/>
          <w:marTop w:val="144"/>
          <w:marBottom w:val="0"/>
          <w:divBdr>
            <w:top w:val="none" w:sz="0" w:space="0" w:color="auto"/>
            <w:left w:val="none" w:sz="0" w:space="0" w:color="auto"/>
            <w:bottom w:val="none" w:sz="0" w:space="0" w:color="auto"/>
            <w:right w:val="none" w:sz="0" w:space="0" w:color="auto"/>
          </w:divBdr>
        </w:div>
      </w:divsChild>
    </w:div>
    <w:div w:id="1661494869">
      <w:bodyDiv w:val="1"/>
      <w:marLeft w:val="0"/>
      <w:marRight w:val="0"/>
      <w:marTop w:val="0"/>
      <w:marBottom w:val="0"/>
      <w:divBdr>
        <w:top w:val="none" w:sz="0" w:space="0" w:color="auto"/>
        <w:left w:val="none" w:sz="0" w:space="0" w:color="auto"/>
        <w:bottom w:val="none" w:sz="0" w:space="0" w:color="auto"/>
        <w:right w:val="none" w:sz="0" w:space="0" w:color="auto"/>
      </w:divBdr>
      <w:divsChild>
        <w:div w:id="1930581001">
          <w:marLeft w:val="547"/>
          <w:marRight w:val="0"/>
          <w:marTop w:val="130"/>
          <w:marBottom w:val="0"/>
          <w:divBdr>
            <w:top w:val="none" w:sz="0" w:space="0" w:color="auto"/>
            <w:left w:val="none" w:sz="0" w:space="0" w:color="auto"/>
            <w:bottom w:val="none" w:sz="0" w:space="0" w:color="auto"/>
            <w:right w:val="none" w:sz="0" w:space="0" w:color="auto"/>
          </w:divBdr>
        </w:div>
        <w:div w:id="72700893">
          <w:marLeft w:val="547"/>
          <w:marRight w:val="0"/>
          <w:marTop w:val="130"/>
          <w:marBottom w:val="0"/>
          <w:divBdr>
            <w:top w:val="none" w:sz="0" w:space="0" w:color="auto"/>
            <w:left w:val="none" w:sz="0" w:space="0" w:color="auto"/>
            <w:bottom w:val="none" w:sz="0" w:space="0" w:color="auto"/>
            <w:right w:val="none" w:sz="0" w:space="0" w:color="auto"/>
          </w:divBdr>
        </w:div>
      </w:divsChild>
    </w:div>
    <w:div w:id="1691955136">
      <w:bodyDiv w:val="1"/>
      <w:marLeft w:val="0"/>
      <w:marRight w:val="0"/>
      <w:marTop w:val="0"/>
      <w:marBottom w:val="0"/>
      <w:divBdr>
        <w:top w:val="none" w:sz="0" w:space="0" w:color="auto"/>
        <w:left w:val="none" w:sz="0" w:space="0" w:color="auto"/>
        <w:bottom w:val="none" w:sz="0" w:space="0" w:color="auto"/>
        <w:right w:val="none" w:sz="0" w:space="0" w:color="auto"/>
      </w:divBdr>
      <w:divsChild>
        <w:div w:id="1462646780">
          <w:marLeft w:val="547"/>
          <w:marRight w:val="0"/>
          <w:marTop w:val="144"/>
          <w:marBottom w:val="0"/>
          <w:divBdr>
            <w:top w:val="none" w:sz="0" w:space="0" w:color="auto"/>
            <w:left w:val="none" w:sz="0" w:space="0" w:color="auto"/>
            <w:bottom w:val="none" w:sz="0" w:space="0" w:color="auto"/>
            <w:right w:val="none" w:sz="0" w:space="0" w:color="auto"/>
          </w:divBdr>
        </w:div>
      </w:divsChild>
    </w:div>
    <w:div w:id="1737431749">
      <w:bodyDiv w:val="1"/>
      <w:marLeft w:val="0"/>
      <w:marRight w:val="0"/>
      <w:marTop w:val="0"/>
      <w:marBottom w:val="0"/>
      <w:divBdr>
        <w:top w:val="none" w:sz="0" w:space="0" w:color="auto"/>
        <w:left w:val="none" w:sz="0" w:space="0" w:color="auto"/>
        <w:bottom w:val="none" w:sz="0" w:space="0" w:color="auto"/>
        <w:right w:val="none" w:sz="0" w:space="0" w:color="auto"/>
      </w:divBdr>
      <w:divsChild>
        <w:div w:id="885406602">
          <w:marLeft w:val="547"/>
          <w:marRight w:val="0"/>
          <w:marTop w:val="144"/>
          <w:marBottom w:val="0"/>
          <w:divBdr>
            <w:top w:val="none" w:sz="0" w:space="0" w:color="auto"/>
            <w:left w:val="none" w:sz="0" w:space="0" w:color="auto"/>
            <w:bottom w:val="none" w:sz="0" w:space="0" w:color="auto"/>
            <w:right w:val="none" w:sz="0" w:space="0" w:color="auto"/>
          </w:divBdr>
        </w:div>
        <w:div w:id="870921572">
          <w:marLeft w:val="547"/>
          <w:marRight w:val="0"/>
          <w:marTop w:val="144"/>
          <w:marBottom w:val="0"/>
          <w:divBdr>
            <w:top w:val="none" w:sz="0" w:space="0" w:color="auto"/>
            <w:left w:val="none" w:sz="0" w:space="0" w:color="auto"/>
            <w:bottom w:val="none" w:sz="0" w:space="0" w:color="auto"/>
            <w:right w:val="none" w:sz="0" w:space="0" w:color="auto"/>
          </w:divBdr>
        </w:div>
      </w:divsChild>
    </w:div>
    <w:div w:id="1773892084">
      <w:bodyDiv w:val="1"/>
      <w:marLeft w:val="0"/>
      <w:marRight w:val="0"/>
      <w:marTop w:val="0"/>
      <w:marBottom w:val="0"/>
      <w:divBdr>
        <w:top w:val="none" w:sz="0" w:space="0" w:color="auto"/>
        <w:left w:val="none" w:sz="0" w:space="0" w:color="auto"/>
        <w:bottom w:val="none" w:sz="0" w:space="0" w:color="auto"/>
        <w:right w:val="none" w:sz="0" w:space="0" w:color="auto"/>
      </w:divBdr>
      <w:divsChild>
        <w:div w:id="985546617">
          <w:marLeft w:val="547"/>
          <w:marRight w:val="0"/>
          <w:marTop w:val="130"/>
          <w:marBottom w:val="0"/>
          <w:divBdr>
            <w:top w:val="none" w:sz="0" w:space="0" w:color="auto"/>
            <w:left w:val="none" w:sz="0" w:space="0" w:color="auto"/>
            <w:bottom w:val="none" w:sz="0" w:space="0" w:color="auto"/>
            <w:right w:val="none" w:sz="0" w:space="0" w:color="auto"/>
          </w:divBdr>
        </w:div>
        <w:div w:id="317540112">
          <w:marLeft w:val="547"/>
          <w:marRight w:val="0"/>
          <w:marTop w:val="130"/>
          <w:marBottom w:val="0"/>
          <w:divBdr>
            <w:top w:val="none" w:sz="0" w:space="0" w:color="auto"/>
            <w:left w:val="none" w:sz="0" w:space="0" w:color="auto"/>
            <w:bottom w:val="none" w:sz="0" w:space="0" w:color="auto"/>
            <w:right w:val="none" w:sz="0" w:space="0" w:color="auto"/>
          </w:divBdr>
        </w:div>
        <w:div w:id="1433819957">
          <w:marLeft w:val="547"/>
          <w:marRight w:val="0"/>
          <w:marTop w:val="130"/>
          <w:marBottom w:val="0"/>
          <w:divBdr>
            <w:top w:val="none" w:sz="0" w:space="0" w:color="auto"/>
            <w:left w:val="none" w:sz="0" w:space="0" w:color="auto"/>
            <w:bottom w:val="none" w:sz="0" w:space="0" w:color="auto"/>
            <w:right w:val="none" w:sz="0" w:space="0" w:color="auto"/>
          </w:divBdr>
        </w:div>
        <w:div w:id="486937863">
          <w:marLeft w:val="547"/>
          <w:marRight w:val="0"/>
          <w:marTop w:val="130"/>
          <w:marBottom w:val="0"/>
          <w:divBdr>
            <w:top w:val="none" w:sz="0" w:space="0" w:color="auto"/>
            <w:left w:val="none" w:sz="0" w:space="0" w:color="auto"/>
            <w:bottom w:val="none" w:sz="0" w:space="0" w:color="auto"/>
            <w:right w:val="none" w:sz="0" w:space="0" w:color="auto"/>
          </w:divBdr>
        </w:div>
        <w:div w:id="1098326454">
          <w:marLeft w:val="547"/>
          <w:marRight w:val="0"/>
          <w:marTop w:val="130"/>
          <w:marBottom w:val="0"/>
          <w:divBdr>
            <w:top w:val="none" w:sz="0" w:space="0" w:color="auto"/>
            <w:left w:val="none" w:sz="0" w:space="0" w:color="auto"/>
            <w:bottom w:val="none" w:sz="0" w:space="0" w:color="auto"/>
            <w:right w:val="none" w:sz="0" w:space="0" w:color="auto"/>
          </w:divBdr>
        </w:div>
        <w:div w:id="1264613010">
          <w:marLeft w:val="547"/>
          <w:marRight w:val="0"/>
          <w:marTop w:val="130"/>
          <w:marBottom w:val="0"/>
          <w:divBdr>
            <w:top w:val="none" w:sz="0" w:space="0" w:color="auto"/>
            <w:left w:val="none" w:sz="0" w:space="0" w:color="auto"/>
            <w:bottom w:val="none" w:sz="0" w:space="0" w:color="auto"/>
            <w:right w:val="none" w:sz="0" w:space="0" w:color="auto"/>
          </w:divBdr>
        </w:div>
      </w:divsChild>
    </w:div>
    <w:div w:id="1787919047">
      <w:bodyDiv w:val="1"/>
      <w:marLeft w:val="0"/>
      <w:marRight w:val="0"/>
      <w:marTop w:val="0"/>
      <w:marBottom w:val="0"/>
      <w:divBdr>
        <w:top w:val="none" w:sz="0" w:space="0" w:color="auto"/>
        <w:left w:val="none" w:sz="0" w:space="0" w:color="auto"/>
        <w:bottom w:val="none" w:sz="0" w:space="0" w:color="auto"/>
        <w:right w:val="none" w:sz="0" w:space="0" w:color="auto"/>
      </w:divBdr>
      <w:divsChild>
        <w:div w:id="116682455">
          <w:marLeft w:val="547"/>
          <w:marRight w:val="0"/>
          <w:marTop w:val="154"/>
          <w:marBottom w:val="0"/>
          <w:divBdr>
            <w:top w:val="none" w:sz="0" w:space="0" w:color="auto"/>
            <w:left w:val="none" w:sz="0" w:space="0" w:color="auto"/>
            <w:bottom w:val="none" w:sz="0" w:space="0" w:color="auto"/>
            <w:right w:val="none" w:sz="0" w:space="0" w:color="auto"/>
          </w:divBdr>
        </w:div>
        <w:div w:id="1408192470">
          <w:marLeft w:val="547"/>
          <w:marRight w:val="0"/>
          <w:marTop w:val="154"/>
          <w:marBottom w:val="0"/>
          <w:divBdr>
            <w:top w:val="none" w:sz="0" w:space="0" w:color="auto"/>
            <w:left w:val="none" w:sz="0" w:space="0" w:color="auto"/>
            <w:bottom w:val="none" w:sz="0" w:space="0" w:color="auto"/>
            <w:right w:val="none" w:sz="0" w:space="0" w:color="auto"/>
          </w:divBdr>
        </w:div>
        <w:div w:id="1912542416">
          <w:marLeft w:val="547"/>
          <w:marRight w:val="0"/>
          <w:marTop w:val="154"/>
          <w:marBottom w:val="0"/>
          <w:divBdr>
            <w:top w:val="none" w:sz="0" w:space="0" w:color="auto"/>
            <w:left w:val="none" w:sz="0" w:space="0" w:color="auto"/>
            <w:bottom w:val="none" w:sz="0" w:space="0" w:color="auto"/>
            <w:right w:val="none" w:sz="0" w:space="0" w:color="auto"/>
          </w:divBdr>
        </w:div>
      </w:divsChild>
    </w:div>
    <w:div w:id="1806852984">
      <w:bodyDiv w:val="1"/>
      <w:marLeft w:val="0"/>
      <w:marRight w:val="0"/>
      <w:marTop w:val="0"/>
      <w:marBottom w:val="0"/>
      <w:divBdr>
        <w:top w:val="none" w:sz="0" w:space="0" w:color="auto"/>
        <w:left w:val="none" w:sz="0" w:space="0" w:color="auto"/>
        <w:bottom w:val="none" w:sz="0" w:space="0" w:color="auto"/>
        <w:right w:val="none" w:sz="0" w:space="0" w:color="auto"/>
      </w:divBdr>
      <w:divsChild>
        <w:div w:id="2000451545">
          <w:marLeft w:val="547"/>
          <w:marRight w:val="0"/>
          <w:marTop w:val="130"/>
          <w:marBottom w:val="0"/>
          <w:divBdr>
            <w:top w:val="none" w:sz="0" w:space="0" w:color="auto"/>
            <w:left w:val="none" w:sz="0" w:space="0" w:color="auto"/>
            <w:bottom w:val="none" w:sz="0" w:space="0" w:color="auto"/>
            <w:right w:val="none" w:sz="0" w:space="0" w:color="auto"/>
          </w:divBdr>
        </w:div>
      </w:divsChild>
    </w:div>
    <w:div w:id="1819415297">
      <w:bodyDiv w:val="1"/>
      <w:marLeft w:val="0"/>
      <w:marRight w:val="0"/>
      <w:marTop w:val="0"/>
      <w:marBottom w:val="0"/>
      <w:divBdr>
        <w:top w:val="none" w:sz="0" w:space="0" w:color="auto"/>
        <w:left w:val="none" w:sz="0" w:space="0" w:color="auto"/>
        <w:bottom w:val="none" w:sz="0" w:space="0" w:color="auto"/>
        <w:right w:val="none" w:sz="0" w:space="0" w:color="auto"/>
      </w:divBdr>
      <w:divsChild>
        <w:div w:id="706180096">
          <w:marLeft w:val="547"/>
          <w:marRight w:val="0"/>
          <w:marTop w:val="115"/>
          <w:marBottom w:val="0"/>
          <w:divBdr>
            <w:top w:val="none" w:sz="0" w:space="0" w:color="auto"/>
            <w:left w:val="none" w:sz="0" w:space="0" w:color="auto"/>
            <w:bottom w:val="none" w:sz="0" w:space="0" w:color="auto"/>
            <w:right w:val="none" w:sz="0" w:space="0" w:color="auto"/>
          </w:divBdr>
        </w:div>
        <w:div w:id="1494880663">
          <w:marLeft w:val="547"/>
          <w:marRight w:val="0"/>
          <w:marTop w:val="115"/>
          <w:marBottom w:val="0"/>
          <w:divBdr>
            <w:top w:val="none" w:sz="0" w:space="0" w:color="auto"/>
            <w:left w:val="none" w:sz="0" w:space="0" w:color="auto"/>
            <w:bottom w:val="none" w:sz="0" w:space="0" w:color="auto"/>
            <w:right w:val="none" w:sz="0" w:space="0" w:color="auto"/>
          </w:divBdr>
        </w:div>
        <w:div w:id="1838113506">
          <w:marLeft w:val="547"/>
          <w:marRight w:val="0"/>
          <w:marTop w:val="115"/>
          <w:marBottom w:val="0"/>
          <w:divBdr>
            <w:top w:val="none" w:sz="0" w:space="0" w:color="auto"/>
            <w:left w:val="none" w:sz="0" w:space="0" w:color="auto"/>
            <w:bottom w:val="none" w:sz="0" w:space="0" w:color="auto"/>
            <w:right w:val="none" w:sz="0" w:space="0" w:color="auto"/>
          </w:divBdr>
        </w:div>
        <w:div w:id="744953738">
          <w:marLeft w:val="547"/>
          <w:marRight w:val="0"/>
          <w:marTop w:val="115"/>
          <w:marBottom w:val="0"/>
          <w:divBdr>
            <w:top w:val="none" w:sz="0" w:space="0" w:color="auto"/>
            <w:left w:val="none" w:sz="0" w:space="0" w:color="auto"/>
            <w:bottom w:val="none" w:sz="0" w:space="0" w:color="auto"/>
            <w:right w:val="none" w:sz="0" w:space="0" w:color="auto"/>
          </w:divBdr>
        </w:div>
        <w:div w:id="131599050">
          <w:marLeft w:val="547"/>
          <w:marRight w:val="0"/>
          <w:marTop w:val="115"/>
          <w:marBottom w:val="0"/>
          <w:divBdr>
            <w:top w:val="none" w:sz="0" w:space="0" w:color="auto"/>
            <w:left w:val="none" w:sz="0" w:space="0" w:color="auto"/>
            <w:bottom w:val="none" w:sz="0" w:space="0" w:color="auto"/>
            <w:right w:val="none" w:sz="0" w:space="0" w:color="auto"/>
          </w:divBdr>
        </w:div>
      </w:divsChild>
    </w:div>
    <w:div w:id="1868324315">
      <w:bodyDiv w:val="1"/>
      <w:marLeft w:val="0"/>
      <w:marRight w:val="0"/>
      <w:marTop w:val="0"/>
      <w:marBottom w:val="0"/>
      <w:divBdr>
        <w:top w:val="none" w:sz="0" w:space="0" w:color="auto"/>
        <w:left w:val="none" w:sz="0" w:space="0" w:color="auto"/>
        <w:bottom w:val="none" w:sz="0" w:space="0" w:color="auto"/>
        <w:right w:val="none" w:sz="0" w:space="0" w:color="auto"/>
      </w:divBdr>
      <w:divsChild>
        <w:div w:id="179660556">
          <w:marLeft w:val="547"/>
          <w:marRight w:val="0"/>
          <w:marTop w:val="154"/>
          <w:marBottom w:val="0"/>
          <w:divBdr>
            <w:top w:val="none" w:sz="0" w:space="0" w:color="auto"/>
            <w:left w:val="none" w:sz="0" w:space="0" w:color="auto"/>
            <w:bottom w:val="none" w:sz="0" w:space="0" w:color="auto"/>
            <w:right w:val="none" w:sz="0" w:space="0" w:color="auto"/>
          </w:divBdr>
        </w:div>
      </w:divsChild>
    </w:div>
    <w:div w:id="1922640630">
      <w:bodyDiv w:val="1"/>
      <w:marLeft w:val="0"/>
      <w:marRight w:val="0"/>
      <w:marTop w:val="0"/>
      <w:marBottom w:val="0"/>
      <w:divBdr>
        <w:top w:val="none" w:sz="0" w:space="0" w:color="auto"/>
        <w:left w:val="none" w:sz="0" w:space="0" w:color="auto"/>
        <w:bottom w:val="none" w:sz="0" w:space="0" w:color="auto"/>
        <w:right w:val="none" w:sz="0" w:space="0" w:color="auto"/>
      </w:divBdr>
      <w:divsChild>
        <w:div w:id="1882013866">
          <w:marLeft w:val="547"/>
          <w:marRight w:val="0"/>
          <w:marTop w:val="154"/>
          <w:marBottom w:val="0"/>
          <w:divBdr>
            <w:top w:val="none" w:sz="0" w:space="0" w:color="auto"/>
            <w:left w:val="none" w:sz="0" w:space="0" w:color="auto"/>
            <w:bottom w:val="none" w:sz="0" w:space="0" w:color="auto"/>
            <w:right w:val="none" w:sz="0" w:space="0" w:color="auto"/>
          </w:divBdr>
        </w:div>
        <w:div w:id="1259607178">
          <w:marLeft w:val="547"/>
          <w:marRight w:val="0"/>
          <w:marTop w:val="154"/>
          <w:marBottom w:val="0"/>
          <w:divBdr>
            <w:top w:val="none" w:sz="0" w:space="0" w:color="auto"/>
            <w:left w:val="none" w:sz="0" w:space="0" w:color="auto"/>
            <w:bottom w:val="none" w:sz="0" w:space="0" w:color="auto"/>
            <w:right w:val="none" w:sz="0" w:space="0" w:color="auto"/>
          </w:divBdr>
        </w:div>
        <w:div w:id="1984235490">
          <w:marLeft w:val="547"/>
          <w:marRight w:val="0"/>
          <w:marTop w:val="154"/>
          <w:marBottom w:val="0"/>
          <w:divBdr>
            <w:top w:val="none" w:sz="0" w:space="0" w:color="auto"/>
            <w:left w:val="none" w:sz="0" w:space="0" w:color="auto"/>
            <w:bottom w:val="none" w:sz="0" w:space="0" w:color="auto"/>
            <w:right w:val="none" w:sz="0" w:space="0" w:color="auto"/>
          </w:divBdr>
        </w:div>
      </w:divsChild>
    </w:div>
    <w:div w:id="1960334202">
      <w:bodyDiv w:val="1"/>
      <w:marLeft w:val="0"/>
      <w:marRight w:val="0"/>
      <w:marTop w:val="0"/>
      <w:marBottom w:val="0"/>
      <w:divBdr>
        <w:top w:val="none" w:sz="0" w:space="0" w:color="auto"/>
        <w:left w:val="none" w:sz="0" w:space="0" w:color="auto"/>
        <w:bottom w:val="none" w:sz="0" w:space="0" w:color="auto"/>
        <w:right w:val="none" w:sz="0" w:space="0" w:color="auto"/>
      </w:divBdr>
      <w:divsChild>
        <w:div w:id="603073930">
          <w:marLeft w:val="547"/>
          <w:marRight w:val="0"/>
          <w:marTop w:val="154"/>
          <w:marBottom w:val="0"/>
          <w:divBdr>
            <w:top w:val="none" w:sz="0" w:space="0" w:color="auto"/>
            <w:left w:val="none" w:sz="0" w:space="0" w:color="auto"/>
            <w:bottom w:val="none" w:sz="0" w:space="0" w:color="auto"/>
            <w:right w:val="none" w:sz="0" w:space="0" w:color="auto"/>
          </w:divBdr>
        </w:div>
        <w:div w:id="640428384">
          <w:marLeft w:val="547"/>
          <w:marRight w:val="0"/>
          <w:marTop w:val="154"/>
          <w:marBottom w:val="0"/>
          <w:divBdr>
            <w:top w:val="none" w:sz="0" w:space="0" w:color="auto"/>
            <w:left w:val="none" w:sz="0" w:space="0" w:color="auto"/>
            <w:bottom w:val="none" w:sz="0" w:space="0" w:color="auto"/>
            <w:right w:val="none" w:sz="0" w:space="0" w:color="auto"/>
          </w:divBdr>
        </w:div>
        <w:div w:id="1776561134">
          <w:marLeft w:val="547"/>
          <w:marRight w:val="0"/>
          <w:marTop w:val="154"/>
          <w:marBottom w:val="0"/>
          <w:divBdr>
            <w:top w:val="none" w:sz="0" w:space="0" w:color="auto"/>
            <w:left w:val="none" w:sz="0" w:space="0" w:color="auto"/>
            <w:bottom w:val="none" w:sz="0" w:space="0" w:color="auto"/>
            <w:right w:val="none" w:sz="0" w:space="0" w:color="auto"/>
          </w:divBdr>
        </w:div>
        <w:div w:id="1436318405">
          <w:marLeft w:val="547"/>
          <w:marRight w:val="0"/>
          <w:marTop w:val="154"/>
          <w:marBottom w:val="0"/>
          <w:divBdr>
            <w:top w:val="none" w:sz="0" w:space="0" w:color="auto"/>
            <w:left w:val="none" w:sz="0" w:space="0" w:color="auto"/>
            <w:bottom w:val="none" w:sz="0" w:space="0" w:color="auto"/>
            <w:right w:val="none" w:sz="0" w:space="0" w:color="auto"/>
          </w:divBdr>
        </w:div>
      </w:divsChild>
    </w:div>
    <w:div w:id="1991133000">
      <w:bodyDiv w:val="1"/>
      <w:marLeft w:val="0"/>
      <w:marRight w:val="0"/>
      <w:marTop w:val="0"/>
      <w:marBottom w:val="0"/>
      <w:divBdr>
        <w:top w:val="none" w:sz="0" w:space="0" w:color="auto"/>
        <w:left w:val="none" w:sz="0" w:space="0" w:color="auto"/>
        <w:bottom w:val="none" w:sz="0" w:space="0" w:color="auto"/>
        <w:right w:val="none" w:sz="0" w:space="0" w:color="auto"/>
      </w:divBdr>
      <w:divsChild>
        <w:div w:id="1036659362">
          <w:marLeft w:val="547"/>
          <w:marRight w:val="0"/>
          <w:marTop w:val="144"/>
          <w:marBottom w:val="0"/>
          <w:divBdr>
            <w:top w:val="none" w:sz="0" w:space="0" w:color="auto"/>
            <w:left w:val="none" w:sz="0" w:space="0" w:color="auto"/>
            <w:bottom w:val="none" w:sz="0" w:space="0" w:color="auto"/>
            <w:right w:val="none" w:sz="0" w:space="0" w:color="auto"/>
          </w:divBdr>
        </w:div>
        <w:div w:id="376125781">
          <w:marLeft w:val="547"/>
          <w:marRight w:val="0"/>
          <w:marTop w:val="144"/>
          <w:marBottom w:val="0"/>
          <w:divBdr>
            <w:top w:val="none" w:sz="0" w:space="0" w:color="auto"/>
            <w:left w:val="none" w:sz="0" w:space="0" w:color="auto"/>
            <w:bottom w:val="none" w:sz="0" w:space="0" w:color="auto"/>
            <w:right w:val="none" w:sz="0" w:space="0" w:color="auto"/>
          </w:divBdr>
        </w:div>
        <w:div w:id="503588642">
          <w:marLeft w:val="547"/>
          <w:marRight w:val="0"/>
          <w:marTop w:val="144"/>
          <w:marBottom w:val="0"/>
          <w:divBdr>
            <w:top w:val="none" w:sz="0" w:space="0" w:color="auto"/>
            <w:left w:val="none" w:sz="0" w:space="0" w:color="auto"/>
            <w:bottom w:val="none" w:sz="0" w:space="0" w:color="auto"/>
            <w:right w:val="none" w:sz="0" w:space="0" w:color="auto"/>
          </w:divBdr>
        </w:div>
        <w:div w:id="1610239830">
          <w:marLeft w:val="547"/>
          <w:marRight w:val="0"/>
          <w:marTop w:val="144"/>
          <w:marBottom w:val="0"/>
          <w:divBdr>
            <w:top w:val="none" w:sz="0" w:space="0" w:color="auto"/>
            <w:left w:val="none" w:sz="0" w:space="0" w:color="auto"/>
            <w:bottom w:val="none" w:sz="0" w:space="0" w:color="auto"/>
            <w:right w:val="none" w:sz="0" w:space="0" w:color="auto"/>
          </w:divBdr>
        </w:div>
        <w:div w:id="605817796">
          <w:marLeft w:val="547"/>
          <w:marRight w:val="0"/>
          <w:marTop w:val="144"/>
          <w:marBottom w:val="0"/>
          <w:divBdr>
            <w:top w:val="none" w:sz="0" w:space="0" w:color="auto"/>
            <w:left w:val="none" w:sz="0" w:space="0" w:color="auto"/>
            <w:bottom w:val="none" w:sz="0" w:space="0" w:color="auto"/>
            <w:right w:val="none" w:sz="0" w:space="0" w:color="auto"/>
          </w:divBdr>
        </w:div>
      </w:divsChild>
    </w:div>
    <w:div w:id="2023237841">
      <w:bodyDiv w:val="1"/>
      <w:marLeft w:val="0"/>
      <w:marRight w:val="0"/>
      <w:marTop w:val="0"/>
      <w:marBottom w:val="0"/>
      <w:divBdr>
        <w:top w:val="none" w:sz="0" w:space="0" w:color="auto"/>
        <w:left w:val="none" w:sz="0" w:space="0" w:color="auto"/>
        <w:bottom w:val="none" w:sz="0" w:space="0" w:color="auto"/>
        <w:right w:val="none" w:sz="0" w:space="0" w:color="auto"/>
      </w:divBdr>
      <w:divsChild>
        <w:div w:id="1124467222">
          <w:marLeft w:val="547"/>
          <w:marRight w:val="0"/>
          <w:marTop w:val="130"/>
          <w:marBottom w:val="0"/>
          <w:divBdr>
            <w:top w:val="none" w:sz="0" w:space="0" w:color="auto"/>
            <w:left w:val="none" w:sz="0" w:space="0" w:color="auto"/>
            <w:bottom w:val="none" w:sz="0" w:space="0" w:color="auto"/>
            <w:right w:val="none" w:sz="0" w:space="0" w:color="auto"/>
          </w:divBdr>
        </w:div>
        <w:div w:id="144274922">
          <w:marLeft w:val="547"/>
          <w:marRight w:val="0"/>
          <w:marTop w:val="130"/>
          <w:marBottom w:val="0"/>
          <w:divBdr>
            <w:top w:val="none" w:sz="0" w:space="0" w:color="auto"/>
            <w:left w:val="none" w:sz="0" w:space="0" w:color="auto"/>
            <w:bottom w:val="none" w:sz="0" w:space="0" w:color="auto"/>
            <w:right w:val="none" w:sz="0" w:space="0" w:color="auto"/>
          </w:divBdr>
        </w:div>
        <w:div w:id="1257207461">
          <w:marLeft w:val="547"/>
          <w:marRight w:val="0"/>
          <w:marTop w:val="130"/>
          <w:marBottom w:val="0"/>
          <w:divBdr>
            <w:top w:val="none" w:sz="0" w:space="0" w:color="auto"/>
            <w:left w:val="none" w:sz="0" w:space="0" w:color="auto"/>
            <w:bottom w:val="none" w:sz="0" w:space="0" w:color="auto"/>
            <w:right w:val="none" w:sz="0" w:space="0" w:color="auto"/>
          </w:divBdr>
        </w:div>
        <w:div w:id="1181894083">
          <w:marLeft w:val="547"/>
          <w:marRight w:val="0"/>
          <w:marTop w:val="130"/>
          <w:marBottom w:val="0"/>
          <w:divBdr>
            <w:top w:val="none" w:sz="0" w:space="0" w:color="auto"/>
            <w:left w:val="none" w:sz="0" w:space="0" w:color="auto"/>
            <w:bottom w:val="none" w:sz="0" w:space="0" w:color="auto"/>
            <w:right w:val="none" w:sz="0" w:space="0" w:color="auto"/>
          </w:divBdr>
        </w:div>
      </w:divsChild>
    </w:div>
    <w:div w:id="2025087870">
      <w:bodyDiv w:val="1"/>
      <w:marLeft w:val="0"/>
      <w:marRight w:val="0"/>
      <w:marTop w:val="0"/>
      <w:marBottom w:val="0"/>
      <w:divBdr>
        <w:top w:val="none" w:sz="0" w:space="0" w:color="auto"/>
        <w:left w:val="none" w:sz="0" w:space="0" w:color="auto"/>
        <w:bottom w:val="none" w:sz="0" w:space="0" w:color="auto"/>
        <w:right w:val="none" w:sz="0" w:space="0" w:color="auto"/>
      </w:divBdr>
      <w:divsChild>
        <w:div w:id="302932542">
          <w:marLeft w:val="547"/>
          <w:marRight w:val="0"/>
          <w:marTop w:val="154"/>
          <w:marBottom w:val="0"/>
          <w:divBdr>
            <w:top w:val="none" w:sz="0" w:space="0" w:color="auto"/>
            <w:left w:val="none" w:sz="0" w:space="0" w:color="auto"/>
            <w:bottom w:val="none" w:sz="0" w:space="0" w:color="auto"/>
            <w:right w:val="none" w:sz="0" w:space="0" w:color="auto"/>
          </w:divBdr>
        </w:div>
        <w:div w:id="2079357901">
          <w:marLeft w:val="547"/>
          <w:marRight w:val="0"/>
          <w:marTop w:val="154"/>
          <w:marBottom w:val="0"/>
          <w:divBdr>
            <w:top w:val="none" w:sz="0" w:space="0" w:color="auto"/>
            <w:left w:val="none" w:sz="0" w:space="0" w:color="auto"/>
            <w:bottom w:val="none" w:sz="0" w:space="0" w:color="auto"/>
            <w:right w:val="none" w:sz="0" w:space="0" w:color="auto"/>
          </w:divBdr>
        </w:div>
        <w:div w:id="125852161">
          <w:marLeft w:val="547"/>
          <w:marRight w:val="0"/>
          <w:marTop w:val="154"/>
          <w:marBottom w:val="0"/>
          <w:divBdr>
            <w:top w:val="none" w:sz="0" w:space="0" w:color="auto"/>
            <w:left w:val="none" w:sz="0" w:space="0" w:color="auto"/>
            <w:bottom w:val="none" w:sz="0" w:space="0" w:color="auto"/>
            <w:right w:val="none" w:sz="0" w:space="0" w:color="auto"/>
          </w:divBdr>
        </w:div>
        <w:div w:id="78260559">
          <w:marLeft w:val="547"/>
          <w:marRight w:val="0"/>
          <w:marTop w:val="154"/>
          <w:marBottom w:val="0"/>
          <w:divBdr>
            <w:top w:val="none" w:sz="0" w:space="0" w:color="auto"/>
            <w:left w:val="none" w:sz="0" w:space="0" w:color="auto"/>
            <w:bottom w:val="none" w:sz="0" w:space="0" w:color="auto"/>
            <w:right w:val="none" w:sz="0" w:space="0" w:color="auto"/>
          </w:divBdr>
        </w:div>
        <w:div w:id="1635791021">
          <w:marLeft w:val="547"/>
          <w:marRight w:val="0"/>
          <w:marTop w:val="154"/>
          <w:marBottom w:val="0"/>
          <w:divBdr>
            <w:top w:val="none" w:sz="0" w:space="0" w:color="auto"/>
            <w:left w:val="none" w:sz="0" w:space="0" w:color="auto"/>
            <w:bottom w:val="none" w:sz="0" w:space="0" w:color="auto"/>
            <w:right w:val="none" w:sz="0" w:space="0" w:color="auto"/>
          </w:divBdr>
        </w:div>
        <w:div w:id="1788543152">
          <w:marLeft w:val="547"/>
          <w:marRight w:val="0"/>
          <w:marTop w:val="154"/>
          <w:marBottom w:val="0"/>
          <w:divBdr>
            <w:top w:val="none" w:sz="0" w:space="0" w:color="auto"/>
            <w:left w:val="none" w:sz="0" w:space="0" w:color="auto"/>
            <w:bottom w:val="none" w:sz="0" w:space="0" w:color="auto"/>
            <w:right w:val="none" w:sz="0" w:space="0" w:color="auto"/>
          </w:divBdr>
        </w:div>
      </w:divsChild>
    </w:div>
    <w:div w:id="2032996495">
      <w:bodyDiv w:val="1"/>
      <w:marLeft w:val="0"/>
      <w:marRight w:val="0"/>
      <w:marTop w:val="0"/>
      <w:marBottom w:val="0"/>
      <w:divBdr>
        <w:top w:val="none" w:sz="0" w:space="0" w:color="auto"/>
        <w:left w:val="none" w:sz="0" w:space="0" w:color="auto"/>
        <w:bottom w:val="none" w:sz="0" w:space="0" w:color="auto"/>
        <w:right w:val="none" w:sz="0" w:space="0" w:color="auto"/>
      </w:divBdr>
    </w:div>
    <w:div w:id="2040475004">
      <w:bodyDiv w:val="1"/>
      <w:marLeft w:val="0"/>
      <w:marRight w:val="0"/>
      <w:marTop w:val="0"/>
      <w:marBottom w:val="0"/>
      <w:divBdr>
        <w:top w:val="none" w:sz="0" w:space="0" w:color="auto"/>
        <w:left w:val="none" w:sz="0" w:space="0" w:color="auto"/>
        <w:bottom w:val="none" w:sz="0" w:space="0" w:color="auto"/>
        <w:right w:val="none" w:sz="0" w:space="0" w:color="auto"/>
      </w:divBdr>
      <w:divsChild>
        <w:div w:id="877006088">
          <w:marLeft w:val="547"/>
          <w:marRight w:val="0"/>
          <w:marTop w:val="154"/>
          <w:marBottom w:val="0"/>
          <w:divBdr>
            <w:top w:val="none" w:sz="0" w:space="0" w:color="auto"/>
            <w:left w:val="none" w:sz="0" w:space="0" w:color="auto"/>
            <w:bottom w:val="none" w:sz="0" w:space="0" w:color="auto"/>
            <w:right w:val="none" w:sz="0" w:space="0" w:color="auto"/>
          </w:divBdr>
        </w:div>
      </w:divsChild>
    </w:div>
    <w:div w:id="2040542270">
      <w:bodyDiv w:val="1"/>
      <w:marLeft w:val="0"/>
      <w:marRight w:val="0"/>
      <w:marTop w:val="0"/>
      <w:marBottom w:val="0"/>
      <w:divBdr>
        <w:top w:val="none" w:sz="0" w:space="0" w:color="auto"/>
        <w:left w:val="none" w:sz="0" w:space="0" w:color="auto"/>
        <w:bottom w:val="none" w:sz="0" w:space="0" w:color="auto"/>
        <w:right w:val="none" w:sz="0" w:space="0" w:color="auto"/>
      </w:divBdr>
      <w:divsChild>
        <w:div w:id="1684897142">
          <w:marLeft w:val="547"/>
          <w:marRight w:val="0"/>
          <w:marTop w:val="154"/>
          <w:marBottom w:val="0"/>
          <w:divBdr>
            <w:top w:val="none" w:sz="0" w:space="0" w:color="auto"/>
            <w:left w:val="none" w:sz="0" w:space="0" w:color="auto"/>
            <w:bottom w:val="none" w:sz="0" w:space="0" w:color="auto"/>
            <w:right w:val="none" w:sz="0" w:space="0" w:color="auto"/>
          </w:divBdr>
        </w:div>
        <w:div w:id="1169566806">
          <w:marLeft w:val="547"/>
          <w:marRight w:val="0"/>
          <w:marTop w:val="154"/>
          <w:marBottom w:val="0"/>
          <w:divBdr>
            <w:top w:val="none" w:sz="0" w:space="0" w:color="auto"/>
            <w:left w:val="none" w:sz="0" w:space="0" w:color="auto"/>
            <w:bottom w:val="none" w:sz="0" w:space="0" w:color="auto"/>
            <w:right w:val="none" w:sz="0" w:space="0" w:color="auto"/>
          </w:divBdr>
        </w:div>
      </w:divsChild>
    </w:div>
    <w:div w:id="2063210857">
      <w:bodyDiv w:val="1"/>
      <w:marLeft w:val="0"/>
      <w:marRight w:val="0"/>
      <w:marTop w:val="0"/>
      <w:marBottom w:val="0"/>
      <w:divBdr>
        <w:top w:val="none" w:sz="0" w:space="0" w:color="auto"/>
        <w:left w:val="none" w:sz="0" w:space="0" w:color="auto"/>
        <w:bottom w:val="none" w:sz="0" w:space="0" w:color="auto"/>
        <w:right w:val="none" w:sz="0" w:space="0" w:color="auto"/>
      </w:divBdr>
      <w:divsChild>
        <w:div w:id="2131438370">
          <w:marLeft w:val="547"/>
          <w:marRight w:val="0"/>
          <w:marTop w:val="154"/>
          <w:marBottom w:val="0"/>
          <w:divBdr>
            <w:top w:val="none" w:sz="0" w:space="0" w:color="auto"/>
            <w:left w:val="none" w:sz="0" w:space="0" w:color="auto"/>
            <w:bottom w:val="none" w:sz="0" w:space="0" w:color="auto"/>
            <w:right w:val="none" w:sz="0" w:space="0" w:color="auto"/>
          </w:divBdr>
        </w:div>
        <w:div w:id="1581253908">
          <w:marLeft w:val="547"/>
          <w:marRight w:val="0"/>
          <w:marTop w:val="154"/>
          <w:marBottom w:val="0"/>
          <w:divBdr>
            <w:top w:val="none" w:sz="0" w:space="0" w:color="auto"/>
            <w:left w:val="none" w:sz="0" w:space="0" w:color="auto"/>
            <w:bottom w:val="none" w:sz="0" w:space="0" w:color="auto"/>
            <w:right w:val="none" w:sz="0" w:space="0" w:color="auto"/>
          </w:divBdr>
        </w:div>
        <w:div w:id="1738941062">
          <w:marLeft w:val="547"/>
          <w:marRight w:val="0"/>
          <w:marTop w:val="154"/>
          <w:marBottom w:val="0"/>
          <w:divBdr>
            <w:top w:val="none" w:sz="0" w:space="0" w:color="auto"/>
            <w:left w:val="none" w:sz="0" w:space="0" w:color="auto"/>
            <w:bottom w:val="none" w:sz="0" w:space="0" w:color="auto"/>
            <w:right w:val="none" w:sz="0" w:space="0" w:color="auto"/>
          </w:divBdr>
        </w:div>
      </w:divsChild>
    </w:div>
    <w:div w:id="2079594051">
      <w:bodyDiv w:val="1"/>
      <w:marLeft w:val="0"/>
      <w:marRight w:val="0"/>
      <w:marTop w:val="0"/>
      <w:marBottom w:val="0"/>
      <w:divBdr>
        <w:top w:val="none" w:sz="0" w:space="0" w:color="auto"/>
        <w:left w:val="none" w:sz="0" w:space="0" w:color="auto"/>
        <w:bottom w:val="none" w:sz="0" w:space="0" w:color="auto"/>
        <w:right w:val="none" w:sz="0" w:space="0" w:color="auto"/>
      </w:divBdr>
    </w:div>
    <w:div w:id="2093776226">
      <w:bodyDiv w:val="1"/>
      <w:marLeft w:val="0"/>
      <w:marRight w:val="0"/>
      <w:marTop w:val="0"/>
      <w:marBottom w:val="0"/>
      <w:divBdr>
        <w:top w:val="none" w:sz="0" w:space="0" w:color="auto"/>
        <w:left w:val="none" w:sz="0" w:space="0" w:color="auto"/>
        <w:bottom w:val="none" w:sz="0" w:space="0" w:color="auto"/>
        <w:right w:val="none" w:sz="0" w:space="0" w:color="auto"/>
      </w:divBdr>
      <w:divsChild>
        <w:div w:id="1929345413">
          <w:marLeft w:val="547"/>
          <w:marRight w:val="0"/>
          <w:marTop w:val="130"/>
          <w:marBottom w:val="0"/>
          <w:divBdr>
            <w:top w:val="none" w:sz="0" w:space="0" w:color="auto"/>
            <w:left w:val="none" w:sz="0" w:space="0" w:color="auto"/>
            <w:bottom w:val="none" w:sz="0" w:space="0" w:color="auto"/>
            <w:right w:val="none" w:sz="0" w:space="0" w:color="auto"/>
          </w:divBdr>
        </w:div>
      </w:divsChild>
    </w:div>
    <w:div w:id="2137790216">
      <w:bodyDiv w:val="1"/>
      <w:marLeft w:val="0"/>
      <w:marRight w:val="0"/>
      <w:marTop w:val="0"/>
      <w:marBottom w:val="0"/>
      <w:divBdr>
        <w:top w:val="none" w:sz="0" w:space="0" w:color="auto"/>
        <w:left w:val="none" w:sz="0" w:space="0" w:color="auto"/>
        <w:bottom w:val="none" w:sz="0" w:space="0" w:color="auto"/>
        <w:right w:val="none" w:sz="0" w:space="0" w:color="auto"/>
      </w:divBdr>
      <w:divsChild>
        <w:div w:id="2007241855">
          <w:marLeft w:val="547"/>
          <w:marRight w:val="0"/>
          <w:marTop w:val="144"/>
          <w:marBottom w:val="0"/>
          <w:divBdr>
            <w:top w:val="none" w:sz="0" w:space="0" w:color="auto"/>
            <w:left w:val="none" w:sz="0" w:space="0" w:color="auto"/>
            <w:bottom w:val="none" w:sz="0" w:space="0" w:color="auto"/>
            <w:right w:val="none" w:sz="0" w:space="0" w:color="auto"/>
          </w:divBdr>
        </w:div>
        <w:div w:id="1228228249">
          <w:marLeft w:val="547"/>
          <w:marRight w:val="0"/>
          <w:marTop w:val="144"/>
          <w:marBottom w:val="0"/>
          <w:divBdr>
            <w:top w:val="none" w:sz="0" w:space="0" w:color="auto"/>
            <w:left w:val="none" w:sz="0" w:space="0" w:color="auto"/>
            <w:bottom w:val="none" w:sz="0" w:space="0" w:color="auto"/>
            <w:right w:val="none" w:sz="0" w:space="0" w:color="auto"/>
          </w:divBdr>
        </w:div>
      </w:divsChild>
    </w:div>
    <w:div w:id="2139688265">
      <w:bodyDiv w:val="1"/>
      <w:marLeft w:val="0"/>
      <w:marRight w:val="0"/>
      <w:marTop w:val="0"/>
      <w:marBottom w:val="0"/>
      <w:divBdr>
        <w:top w:val="none" w:sz="0" w:space="0" w:color="auto"/>
        <w:left w:val="none" w:sz="0" w:space="0" w:color="auto"/>
        <w:bottom w:val="none" w:sz="0" w:space="0" w:color="auto"/>
        <w:right w:val="none" w:sz="0" w:space="0" w:color="auto"/>
      </w:divBdr>
      <w:divsChild>
        <w:div w:id="2041009505">
          <w:marLeft w:val="547"/>
          <w:marRight w:val="0"/>
          <w:marTop w:val="96"/>
          <w:marBottom w:val="0"/>
          <w:divBdr>
            <w:top w:val="none" w:sz="0" w:space="0" w:color="auto"/>
            <w:left w:val="none" w:sz="0" w:space="0" w:color="auto"/>
            <w:bottom w:val="none" w:sz="0" w:space="0" w:color="auto"/>
            <w:right w:val="none" w:sz="0" w:space="0" w:color="auto"/>
          </w:divBdr>
        </w:div>
        <w:div w:id="270943610">
          <w:marLeft w:val="547"/>
          <w:marRight w:val="0"/>
          <w:marTop w:val="96"/>
          <w:marBottom w:val="0"/>
          <w:divBdr>
            <w:top w:val="none" w:sz="0" w:space="0" w:color="auto"/>
            <w:left w:val="none" w:sz="0" w:space="0" w:color="auto"/>
            <w:bottom w:val="none" w:sz="0" w:space="0" w:color="auto"/>
            <w:right w:val="none" w:sz="0" w:space="0" w:color="auto"/>
          </w:divBdr>
        </w:div>
        <w:div w:id="1964144655">
          <w:marLeft w:val="547"/>
          <w:marRight w:val="0"/>
          <w:marTop w:val="96"/>
          <w:marBottom w:val="0"/>
          <w:divBdr>
            <w:top w:val="none" w:sz="0" w:space="0" w:color="auto"/>
            <w:left w:val="none" w:sz="0" w:space="0" w:color="auto"/>
            <w:bottom w:val="none" w:sz="0" w:space="0" w:color="auto"/>
            <w:right w:val="none" w:sz="0" w:space="0" w:color="auto"/>
          </w:divBdr>
        </w:div>
        <w:div w:id="1949268457">
          <w:marLeft w:val="547"/>
          <w:marRight w:val="0"/>
          <w:marTop w:val="96"/>
          <w:marBottom w:val="0"/>
          <w:divBdr>
            <w:top w:val="none" w:sz="0" w:space="0" w:color="auto"/>
            <w:left w:val="none" w:sz="0" w:space="0" w:color="auto"/>
            <w:bottom w:val="none" w:sz="0" w:space="0" w:color="auto"/>
            <w:right w:val="none" w:sz="0" w:space="0" w:color="auto"/>
          </w:divBdr>
        </w:div>
        <w:div w:id="270868140">
          <w:marLeft w:val="547"/>
          <w:marRight w:val="0"/>
          <w:marTop w:val="96"/>
          <w:marBottom w:val="0"/>
          <w:divBdr>
            <w:top w:val="none" w:sz="0" w:space="0" w:color="auto"/>
            <w:left w:val="none" w:sz="0" w:space="0" w:color="auto"/>
            <w:bottom w:val="none" w:sz="0" w:space="0" w:color="auto"/>
            <w:right w:val="none" w:sz="0" w:space="0" w:color="auto"/>
          </w:divBdr>
        </w:div>
        <w:div w:id="791630062">
          <w:marLeft w:val="547"/>
          <w:marRight w:val="0"/>
          <w:marTop w:val="96"/>
          <w:marBottom w:val="0"/>
          <w:divBdr>
            <w:top w:val="none" w:sz="0" w:space="0" w:color="auto"/>
            <w:left w:val="none" w:sz="0" w:space="0" w:color="auto"/>
            <w:bottom w:val="none" w:sz="0" w:space="0" w:color="auto"/>
            <w:right w:val="none" w:sz="0" w:space="0" w:color="auto"/>
          </w:divBdr>
        </w:div>
        <w:div w:id="1770277640">
          <w:marLeft w:val="547"/>
          <w:marRight w:val="0"/>
          <w:marTop w:val="96"/>
          <w:marBottom w:val="0"/>
          <w:divBdr>
            <w:top w:val="none" w:sz="0" w:space="0" w:color="auto"/>
            <w:left w:val="none" w:sz="0" w:space="0" w:color="auto"/>
            <w:bottom w:val="none" w:sz="0" w:space="0" w:color="auto"/>
            <w:right w:val="none" w:sz="0" w:space="0" w:color="auto"/>
          </w:divBdr>
        </w:div>
      </w:divsChild>
    </w:div>
    <w:div w:id="2140031230">
      <w:bodyDiv w:val="1"/>
      <w:marLeft w:val="0"/>
      <w:marRight w:val="0"/>
      <w:marTop w:val="0"/>
      <w:marBottom w:val="0"/>
      <w:divBdr>
        <w:top w:val="none" w:sz="0" w:space="0" w:color="auto"/>
        <w:left w:val="none" w:sz="0" w:space="0" w:color="auto"/>
        <w:bottom w:val="none" w:sz="0" w:space="0" w:color="auto"/>
        <w:right w:val="none" w:sz="0" w:space="0" w:color="auto"/>
      </w:divBdr>
      <w:divsChild>
        <w:div w:id="1014258738">
          <w:marLeft w:val="547"/>
          <w:marRight w:val="0"/>
          <w:marTop w:val="134"/>
          <w:marBottom w:val="0"/>
          <w:divBdr>
            <w:top w:val="none" w:sz="0" w:space="0" w:color="auto"/>
            <w:left w:val="none" w:sz="0" w:space="0" w:color="auto"/>
            <w:bottom w:val="none" w:sz="0" w:space="0" w:color="auto"/>
            <w:right w:val="none" w:sz="0" w:space="0" w:color="auto"/>
          </w:divBdr>
        </w:div>
        <w:div w:id="437261006">
          <w:marLeft w:val="547"/>
          <w:marRight w:val="0"/>
          <w:marTop w:val="134"/>
          <w:marBottom w:val="0"/>
          <w:divBdr>
            <w:top w:val="none" w:sz="0" w:space="0" w:color="auto"/>
            <w:left w:val="none" w:sz="0" w:space="0" w:color="auto"/>
            <w:bottom w:val="none" w:sz="0" w:space="0" w:color="auto"/>
            <w:right w:val="none" w:sz="0" w:space="0" w:color="auto"/>
          </w:divBdr>
        </w:div>
        <w:div w:id="2076735482">
          <w:marLeft w:val="547"/>
          <w:marRight w:val="0"/>
          <w:marTop w:val="134"/>
          <w:marBottom w:val="0"/>
          <w:divBdr>
            <w:top w:val="none" w:sz="0" w:space="0" w:color="auto"/>
            <w:left w:val="none" w:sz="0" w:space="0" w:color="auto"/>
            <w:bottom w:val="none" w:sz="0" w:space="0" w:color="auto"/>
            <w:right w:val="none" w:sz="0" w:space="0" w:color="auto"/>
          </w:divBdr>
        </w:div>
        <w:div w:id="1712076521">
          <w:marLeft w:val="547"/>
          <w:marRight w:val="0"/>
          <w:marTop w:val="134"/>
          <w:marBottom w:val="0"/>
          <w:divBdr>
            <w:top w:val="none" w:sz="0" w:space="0" w:color="auto"/>
            <w:left w:val="none" w:sz="0" w:space="0" w:color="auto"/>
            <w:bottom w:val="none" w:sz="0" w:space="0" w:color="auto"/>
            <w:right w:val="none" w:sz="0" w:space="0" w:color="auto"/>
          </w:divBdr>
        </w:div>
        <w:div w:id="6802048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445977/3799_Revised_Prevent_Duty_Guidance__England_Wales_V2-Interac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CT_x0020_Unit xmlns="55b3f8f2-bd8e-48fd-9568-9b487aeba5d5">Prevent</OSCT_x0020_Unit>
    <Protective_x0020_Marking xmlns="55b3f8f2-bd8e-48fd-9568-9b487aeba5d5">OFFICIAL-SENSITIVE</Protective_x0020_Mark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FF912663408B47BD71B9D42A38A6D7" ma:contentTypeVersion="13" ma:contentTypeDescription="Create a new document." ma:contentTypeScope="" ma:versionID="b2d72acb677e7bca6fac56c2b4575a25">
  <xsd:schema xmlns:xsd="http://www.w3.org/2001/XMLSchema" xmlns:xs="http://www.w3.org/2001/XMLSchema" xmlns:p="http://schemas.microsoft.com/office/2006/metadata/properties" xmlns:ns2="55b3f8f2-bd8e-48fd-9568-9b487aeba5d5" targetNamespace="http://schemas.microsoft.com/office/2006/metadata/properties" ma:root="true" ma:fieldsID="9a4e225f28fcf42e663a773178265a1f" ns2:_="">
    <xsd:import namespace="55b3f8f2-bd8e-48fd-9568-9b487aeba5d5"/>
    <xsd:element name="properties">
      <xsd:complexType>
        <xsd:sequence>
          <xsd:element name="documentManagement">
            <xsd:complexType>
              <xsd:all>
                <xsd:element ref="ns2:Protective_x0020_Marking"/>
                <xsd:element ref="ns2:OSCT_x0020_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f8f2-bd8e-48fd-9568-9b487aeba5d5" elementFormDefault="qualified">
    <xsd:import namespace="http://schemas.microsoft.com/office/2006/documentManagement/types"/>
    <xsd:import namespace="http://schemas.microsoft.com/office/infopath/2007/PartnerControls"/>
    <xsd:element name="Protective_x0020_Marking" ma:index="8" ma:displayName="Protective Marking" ma:format="Dropdown" ma:internalName="Protective_x0020_Marking" ma:readOnly="false">
      <xsd:simpleType>
        <xsd:restriction base="dms:Choice">
          <xsd:enumeration value="OFFICIAL"/>
          <xsd:enumeration value="OFFICIAL-SENSITIVE"/>
          <xsd:enumeration value="CONFIDENTIAL"/>
        </xsd:restriction>
      </xsd:simpleType>
    </xsd:element>
    <xsd:element name="OSCT_x0020_Unit" ma:index="9" nillable="true" ma:displayName="OSCT Unit" ma:internalName="OSCT_x0020_Uni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FB87-ACEB-4C26-94B7-048F9F498D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b3f8f2-bd8e-48fd-9568-9b487aeba5d5"/>
    <ds:schemaRef ds:uri="http://www.w3.org/XML/1998/namespace"/>
    <ds:schemaRef ds:uri="http://purl.org/dc/dcmitype/"/>
  </ds:schemaRefs>
</ds:datastoreItem>
</file>

<file path=customXml/itemProps2.xml><?xml version="1.0" encoding="utf-8"?>
<ds:datastoreItem xmlns:ds="http://schemas.openxmlformats.org/officeDocument/2006/customXml" ds:itemID="{CB1AE850-24E2-4414-92B3-AFEB84C227C3}">
  <ds:schemaRefs>
    <ds:schemaRef ds:uri="http://schemas.microsoft.com/sharepoint/v3/contenttype/forms"/>
  </ds:schemaRefs>
</ds:datastoreItem>
</file>

<file path=customXml/itemProps3.xml><?xml version="1.0" encoding="utf-8"?>
<ds:datastoreItem xmlns:ds="http://schemas.openxmlformats.org/officeDocument/2006/customXml" ds:itemID="{DD2CD3DC-F69C-466E-9600-B9D99B4C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f8f2-bd8e-48fd-9568-9b487ae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06470-E71F-4BDB-977C-DB5ABC0C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5992</Words>
  <Characters>34157</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Prevent Peer Review Report - Neath Port Talbot January 2017</vt:lpstr>
    </vt:vector>
  </TitlesOfParts>
  <Company>Home Office</Company>
  <LinksUpToDate>false</LinksUpToDate>
  <CharactersWithSpaces>40069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 Peer Review Report - Neath Port Talbot January 2017</dc:title>
  <dc:creator>Bell Sophie</dc:creator>
  <cp:lastModifiedBy>James Hurrell</cp:lastModifiedBy>
  <cp:revision>2</cp:revision>
  <cp:lastPrinted>2017-04-04T10:55:00Z</cp:lastPrinted>
  <dcterms:created xsi:type="dcterms:W3CDTF">2019-02-19T11:18:00Z</dcterms:created>
  <dcterms:modified xsi:type="dcterms:W3CDTF">2019-02-19T11:18:00Z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0x0101008EFF912663408B47BD71B9D42A38A6D7</vt:lpwstr>
  </property>
</Properties>
</file>