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CDA0" w14:textId="77777777" w:rsidR="002B4E80" w:rsidRPr="00160BA6" w:rsidRDefault="002B4E80" w:rsidP="00202EB3">
      <w:pPr>
        <w:rPr>
          <w:color w:val="000000" w:themeColor="text1"/>
        </w:rPr>
      </w:pPr>
    </w:p>
    <w:p w14:paraId="624E4911" w14:textId="77777777" w:rsidR="002B4E80" w:rsidRPr="00160BA6" w:rsidRDefault="002B4E80" w:rsidP="00202EB3">
      <w:pPr>
        <w:rPr>
          <w:color w:val="000000" w:themeColor="text1"/>
        </w:rPr>
      </w:pPr>
    </w:p>
    <w:p w14:paraId="7055F820" w14:textId="77777777" w:rsidR="002B4E80" w:rsidRPr="00160BA6" w:rsidRDefault="002B4E80" w:rsidP="00202EB3">
      <w:pPr>
        <w:rPr>
          <w:color w:val="000000" w:themeColor="text1"/>
        </w:rPr>
      </w:pPr>
    </w:p>
    <w:p w14:paraId="2D1CD37F" w14:textId="77777777" w:rsidR="003F0B3F" w:rsidRPr="00160BA6" w:rsidRDefault="003F0B3F" w:rsidP="002B4E80">
      <w:pPr>
        <w:jc w:val="center"/>
        <w:rPr>
          <w:b/>
          <w:color w:val="000000" w:themeColor="text1"/>
          <w:sz w:val="48"/>
          <w:szCs w:val="48"/>
        </w:rPr>
      </w:pPr>
    </w:p>
    <w:p w14:paraId="45EA69F5" w14:textId="77777777" w:rsidR="003F0B3F" w:rsidRPr="00160BA6" w:rsidRDefault="003F0B3F" w:rsidP="002B4E80">
      <w:pPr>
        <w:jc w:val="center"/>
        <w:rPr>
          <w:b/>
          <w:color w:val="000000" w:themeColor="text1"/>
          <w:sz w:val="48"/>
          <w:szCs w:val="48"/>
        </w:rPr>
      </w:pPr>
    </w:p>
    <w:p w14:paraId="4CEFA608" w14:textId="77777777" w:rsidR="002B4E80" w:rsidRPr="00160BA6" w:rsidRDefault="002619AA" w:rsidP="002B4E80">
      <w:pPr>
        <w:jc w:val="center"/>
        <w:rPr>
          <w:b/>
          <w:color w:val="000000" w:themeColor="text1"/>
          <w:sz w:val="72"/>
          <w:szCs w:val="72"/>
        </w:rPr>
      </w:pPr>
      <w:r w:rsidRPr="00160BA6">
        <w:rPr>
          <w:b/>
          <w:color w:val="000000" w:themeColor="text1"/>
          <w:sz w:val="72"/>
          <w:szCs w:val="72"/>
        </w:rPr>
        <w:t>Annual Governance Statement</w:t>
      </w:r>
    </w:p>
    <w:p w14:paraId="20C16C6E" w14:textId="77777777" w:rsidR="002B4E80" w:rsidRPr="00160BA6" w:rsidRDefault="002B4E80" w:rsidP="002B4E80">
      <w:pPr>
        <w:jc w:val="center"/>
        <w:rPr>
          <w:b/>
          <w:color w:val="000000" w:themeColor="text1"/>
          <w:sz w:val="72"/>
          <w:szCs w:val="72"/>
        </w:rPr>
      </w:pPr>
    </w:p>
    <w:p w14:paraId="3769848A" w14:textId="380FC307" w:rsidR="00726779" w:rsidRPr="00160BA6" w:rsidRDefault="002619AA" w:rsidP="002B4E80">
      <w:pPr>
        <w:jc w:val="center"/>
        <w:rPr>
          <w:b/>
          <w:color w:val="000000" w:themeColor="text1"/>
          <w:sz w:val="72"/>
          <w:szCs w:val="72"/>
        </w:rPr>
        <w:sectPr w:rsidR="00726779" w:rsidRPr="00160BA6" w:rsidSect="002B4E80">
          <w:headerReference w:type="default" r:id="rId11"/>
          <w:pgSz w:w="16838" w:h="11906" w:orient="landscape"/>
          <w:pgMar w:top="1800" w:right="1440" w:bottom="1800" w:left="1440" w:header="142" w:footer="708" w:gutter="0"/>
          <w:cols w:space="708"/>
          <w:docGrid w:linePitch="360"/>
        </w:sectPr>
      </w:pPr>
      <w:r w:rsidRPr="00160BA6">
        <w:rPr>
          <w:b/>
          <w:color w:val="000000" w:themeColor="text1"/>
          <w:sz w:val="72"/>
          <w:szCs w:val="72"/>
        </w:rPr>
        <w:t>20</w:t>
      </w:r>
      <w:r w:rsidR="00352656" w:rsidRPr="00160BA6">
        <w:rPr>
          <w:b/>
          <w:color w:val="000000" w:themeColor="text1"/>
          <w:sz w:val="72"/>
          <w:szCs w:val="72"/>
        </w:rPr>
        <w:t>2</w:t>
      </w:r>
      <w:r w:rsidR="00033DFF">
        <w:rPr>
          <w:b/>
          <w:color w:val="000000" w:themeColor="text1"/>
          <w:sz w:val="72"/>
          <w:szCs w:val="72"/>
        </w:rPr>
        <w:t>2</w:t>
      </w:r>
      <w:r w:rsidRPr="00160BA6">
        <w:rPr>
          <w:b/>
          <w:color w:val="000000" w:themeColor="text1"/>
          <w:sz w:val="72"/>
          <w:szCs w:val="72"/>
        </w:rPr>
        <w:t>/202</w:t>
      </w:r>
      <w:r w:rsidR="00033DFF">
        <w:rPr>
          <w:b/>
          <w:color w:val="000000" w:themeColor="text1"/>
          <w:sz w:val="72"/>
          <w:szCs w:val="72"/>
        </w:rPr>
        <w:t>3</w:t>
      </w:r>
    </w:p>
    <w:p w14:paraId="660E6E08" w14:textId="77777777" w:rsidR="002B4E80" w:rsidRPr="00160BA6" w:rsidRDefault="002B4E80" w:rsidP="002B4E80">
      <w:pPr>
        <w:jc w:val="center"/>
        <w:rPr>
          <w:b/>
          <w:color w:val="000000" w:themeColor="text1"/>
          <w:sz w:val="72"/>
          <w:szCs w:val="72"/>
        </w:rPr>
      </w:pPr>
    </w:p>
    <w:p w14:paraId="52A0292F" w14:textId="77777777" w:rsidR="002B4E80" w:rsidRPr="00160BA6" w:rsidRDefault="002B4E80" w:rsidP="002B4E80">
      <w:pPr>
        <w:rPr>
          <w:color w:val="000000" w:themeColor="text1"/>
        </w:rPr>
      </w:pPr>
    </w:p>
    <w:p w14:paraId="6558C8B6" w14:textId="77777777" w:rsidR="00080846" w:rsidRPr="00087EA5" w:rsidRDefault="002619AA" w:rsidP="00A20635">
      <w:pPr>
        <w:rPr>
          <w:color w:val="000000" w:themeColor="text1"/>
          <w:sz w:val="32"/>
          <w:szCs w:val="32"/>
        </w:rPr>
      </w:pPr>
      <w:r w:rsidRPr="00160BA6">
        <w:rPr>
          <w:color w:val="000000" w:themeColor="text1"/>
        </w:rPr>
        <w:br w:type="page"/>
      </w:r>
      <w:r w:rsidR="00225A94" w:rsidRPr="00087EA5">
        <w:rPr>
          <w:b/>
          <w:color w:val="000000" w:themeColor="text1"/>
          <w:sz w:val="32"/>
          <w:szCs w:val="32"/>
        </w:rPr>
        <w:lastRenderedPageBreak/>
        <w:t>Our Annual Governance Statement</w:t>
      </w:r>
    </w:p>
    <w:p w14:paraId="1A18E9C0" w14:textId="77777777" w:rsidR="00080846" w:rsidRDefault="00080846" w:rsidP="002B4E80">
      <w:pPr>
        <w:autoSpaceDE w:val="0"/>
        <w:autoSpaceDN w:val="0"/>
        <w:adjustRightInd w:val="0"/>
        <w:rPr>
          <w:color w:val="000000" w:themeColor="text1"/>
        </w:rPr>
      </w:pPr>
    </w:p>
    <w:p w14:paraId="12C99283" w14:textId="77777777" w:rsidR="006A126D" w:rsidRDefault="006A126D" w:rsidP="006A126D">
      <w:pPr>
        <w:rPr>
          <w:color w:val="000000" w:themeColor="text1"/>
        </w:rPr>
      </w:pPr>
      <w:r w:rsidRPr="00160BA6">
        <w:rPr>
          <w:color w:val="000000" w:themeColor="text1"/>
        </w:rPr>
        <w:t>We are required to report publicly about how the Council has complied with</w:t>
      </w:r>
      <w:r>
        <w:rPr>
          <w:color w:val="000000" w:themeColor="text1"/>
        </w:rPr>
        <w:t xml:space="preserve"> its</w:t>
      </w:r>
      <w:r w:rsidRPr="00160BA6">
        <w:rPr>
          <w:color w:val="000000" w:themeColor="text1"/>
        </w:rPr>
        <w:t xml:space="preserve"> governance arrangements</w:t>
      </w:r>
      <w:r>
        <w:rPr>
          <w:color w:val="000000" w:themeColor="text1"/>
        </w:rPr>
        <w:t>, including h</w:t>
      </w:r>
      <w:r w:rsidRPr="00160BA6">
        <w:rPr>
          <w:color w:val="000000" w:themeColor="text1"/>
        </w:rPr>
        <w:t>ow they have operated over the course of the last year</w:t>
      </w:r>
      <w:r>
        <w:rPr>
          <w:color w:val="000000" w:themeColor="text1"/>
        </w:rPr>
        <w:t xml:space="preserve"> and if any areas require improvement</w:t>
      </w:r>
      <w:r w:rsidRPr="00160BA6">
        <w:rPr>
          <w:color w:val="000000" w:themeColor="text1"/>
        </w:rPr>
        <w:t xml:space="preserve">. This Annual Governance Statement reports the outcome of our assessment. </w:t>
      </w:r>
    </w:p>
    <w:p w14:paraId="093A30D7" w14:textId="77777777" w:rsidR="006A126D" w:rsidRPr="00160BA6" w:rsidRDefault="006A126D" w:rsidP="006A126D">
      <w:pPr>
        <w:rPr>
          <w:color w:val="000000" w:themeColor="text1"/>
        </w:rPr>
      </w:pPr>
    </w:p>
    <w:p w14:paraId="320D588B" w14:textId="77777777" w:rsidR="00DC12BD" w:rsidRDefault="00DC12BD" w:rsidP="008F3513">
      <w:pPr>
        <w:pStyle w:val="BodyText"/>
      </w:pPr>
      <w:r>
        <w:t>Governance</w:t>
      </w:r>
      <w:r>
        <w:rPr>
          <w:spacing w:val="-2"/>
        </w:rPr>
        <w:t xml:space="preserve"> </w:t>
      </w:r>
      <w:r>
        <w:t>is</w:t>
      </w:r>
      <w:r>
        <w:rPr>
          <w:spacing w:val="-4"/>
        </w:rPr>
        <w:t xml:space="preserve"> </w:t>
      </w:r>
      <w:r>
        <w:t>about</w:t>
      </w:r>
      <w:r>
        <w:rPr>
          <w:spacing w:val="-4"/>
        </w:rPr>
        <w:t xml:space="preserve"> </w:t>
      </w:r>
      <w:r>
        <w:t>how</w:t>
      </w:r>
      <w:r>
        <w:rPr>
          <w:spacing w:val="-5"/>
        </w:rPr>
        <w:t xml:space="preserve"> </w:t>
      </w:r>
      <w:r>
        <w:t>the</w:t>
      </w:r>
      <w:r>
        <w:rPr>
          <w:spacing w:val="-2"/>
        </w:rPr>
        <w:t xml:space="preserve"> </w:t>
      </w:r>
      <w:r>
        <w:t>Council</w:t>
      </w:r>
      <w:r>
        <w:rPr>
          <w:spacing w:val="-1"/>
        </w:rPr>
        <w:t xml:space="preserve"> </w:t>
      </w:r>
      <w:r>
        <w:t>ensures</w:t>
      </w:r>
      <w:r>
        <w:rPr>
          <w:spacing w:val="-2"/>
        </w:rPr>
        <w:t xml:space="preserve"> </w:t>
      </w:r>
      <w:r>
        <w:t>it</w:t>
      </w:r>
      <w:r>
        <w:rPr>
          <w:spacing w:val="-2"/>
        </w:rPr>
        <w:t xml:space="preserve"> </w:t>
      </w:r>
      <w:r>
        <w:t>is</w:t>
      </w:r>
      <w:r>
        <w:rPr>
          <w:spacing w:val="-2"/>
        </w:rPr>
        <w:t xml:space="preserve"> </w:t>
      </w:r>
      <w:r>
        <w:t>doing</w:t>
      </w:r>
      <w:r>
        <w:rPr>
          <w:spacing w:val="-3"/>
        </w:rPr>
        <w:t xml:space="preserve"> </w:t>
      </w:r>
      <w:r>
        <w:t>the</w:t>
      </w:r>
      <w:r>
        <w:rPr>
          <w:spacing w:val="-2"/>
        </w:rPr>
        <w:t xml:space="preserve"> </w:t>
      </w:r>
      <w:r>
        <w:t>right</w:t>
      </w:r>
      <w:r>
        <w:rPr>
          <w:spacing w:val="-2"/>
        </w:rPr>
        <w:t xml:space="preserve"> </w:t>
      </w:r>
      <w:r>
        <w:t>things,</w:t>
      </w:r>
      <w:r>
        <w:rPr>
          <w:spacing w:val="-2"/>
        </w:rPr>
        <w:t xml:space="preserve"> </w:t>
      </w:r>
      <w:r>
        <w:t>in</w:t>
      </w:r>
      <w:r>
        <w:rPr>
          <w:spacing w:val="-2"/>
        </w:rPr>
        <w:t xml:space="preserve"> </w:t>
      </w:r>
      <w:r>
        <w:t>the</w:t>
      </w:r>
      <w:r>
        <w:rPr>
          <w:spacing w:val="-2"/>
        </w:rPr>
        <w:t xml:space="preserve"> </w:t>
      </w:r>
      <w:r>
        <w:t>right</w:t>
      </w:r>
      <w:r>
        <w:rPr>
          <w:spacing w:val="-2"/>
        </w:rPr>
        <w:t xml:space="preserve"> </w:t>
      </w:r>
      <w:r>
        <w:t>way,</w:t>
      </w:r>
      <w:r>
        <w:rPr>
          <w:spacing w:val="-2"/>
        </w:rPr>
        <w:t xml:space="preserve"> </w:t>
      </w:r>
      <w:r>
        <w:t>for</w:t>
      </w:r>
      <w:r>
        <w:rPr>
          <w:spacing w:val="-2"/>
        </w:rPr>
        <w:t xml:space="preserve"> </w:t>
      </w:r>
      <w:r>
        <w:t>the</w:t>
      </w:r>
      <w:r>
        <w:rPr>
          <w:spacing w:val="-2"/>
        </w:rPr>
        <w:t xml:space="preserve"> </w:t>
      </w:r>
      <w:r>
        <w:t>right</w:t>
      </w:r>
      <w:r>
        <w:rPr>
          <w:spacing w:val="-4"/>
        </w:rPr>
        <w:t xml:space="preserve"> </w:t>
      </w:r>
      <w:r>
        <w:t>people</w:t>
      </w:r>
      <w:r>
        <w:rPr>
          <w:spacing w:val="-2"/>
        </w:rPr>
        <w:t xml:space="preserve"> </w:t>
      </w:r>
      <w:r>
        <w:t>in</w:t>
      </w:r>
      <w:r>
        <w:rPr>
          <w:spacing w:val="-4"/>
        </w:rPr>
        <w:t xml:space="preserve"> </w:t>
      </w:r>
      <w:r>
        <w:t>a</w:t>
      </w:r>
      <w:r>
        <w:rPr>
          <w:spacing w:val="-4"/>
        </w:rPr>
        <w:t xml:space="preserve"> </w:t>
      </w:r>
      <w:r>
        <w:t>timely,</w:t>
      </w:r>
      <w:r>
        <w:rPr>
          <w:spacing w:val="-2"/>
        </w:rPr>
        <w:t xml:space="preserve"> </w:t>
      </w:r>
      <w:r>
        <w:t>inclusive, open, honest, and responsible manner.</w:t>
      </w:r>
    </w:p>
    <w:p w14:paraId="4448A6AA" w14:textId="26F0040A" w:rsidR="00DC12BD" w:rsidRDefault="00DC12BD" w:rsidP="008F3513">
      <w:pPr>
        <w:pStyle w:val="BodyText"/>
        <w:spacing w:before="274"/>
        <w:ind w:right="283"/>
      </w:pPr>
      <w:r>
        <w:t xml:space="preserve">The Council has adopted a Code of Corporate Governance that is based on the recommended guidance: </w:t>
      </w:r>
      <w:r>
        <w:rPr>
          <w:i/>
        </w:rPr>
        <w:t xml:space="preserve">Delivering Good Governance in Local Government. </w:t>
      </w:r>
      <w:r>
        <w:t>In adopting</w:t>
      </w:r>
      <w:r>
        <w:rPr>
          <w:spacing w:val="-1"/>
        </w:rPr>
        <w:t xml:space="preserve"> </w:t>
      </w:r>
      <w:r>
        <w:t xml:space="preserve">this Code, we </w:t>
      </w:r>
      <w:proofErr w:type="spellStart"/>
      <w:r>
        <w:t>recognise</w:t>
      </w:r>
      <w:proofErr w:type="spellEnd"/>
      <w:r>
        <w:t xml:space="preserve"> the importance</w:t>
      </w:r>
      <w:r>
        <w:rPr>
          <w:spacing w:val="-1"/>
        </w:rPr>
        <w:t xml:space="preserve"> </w:t>
      </w:r>
      <w:r>
        <w:t>of having good governance, which includes effective leadership and management, policies and procedures, to ensure we have a well-run Council that delivers high quality, value</w:t>
      </w:r>
      <w:r>
        <w:rPr>
          <w:spacing w:val="-1"/>
        </w:rPr>
        <w:t xml:space="preserve"> </w:t>
      </w:r>
      <w:r>
        <w:t>for</w:t>
      </w:r>
      <w:r>
        <w:rPr>
          <w:spacing w:val="-1"/>
        </w:rPr>
        <w:t xml:space="preserve"> </w:t>
      </w:r>
      <w:r>
        <w:t>money</w:t>
      </w:r>
      <w:r>
        <w:rPr>
          <w:spacing w:val="-4"/>
        </w:rPr>
        <w:t xml:space="preserve"> </w:t>
      </w:r>
      <w:r>
        <w:t>services</w:t>
      </w:r>
      <w:r>
        <w:rPr>
          <w:spacing w:val="-1"/>
        </w:rPr>
        <w:t xml:space="preserve"> </w:t>
      </w:r>
      <w:r>
        <w:t>to</w:t>
      </w:r>
      <w:r>
        <w:rPr>
          <w:spacing w:val="-2"/>
        </w:rPr>
        <w:t xml:space="preserve"> </w:t>
      </w:r>
      <w:r>
        <w:t>the</w:t>
      </w:r>
      <w:r>
        <w:rPr>
          <w:spacing w:val="-3"/>
        </w:rPr>
        <w:t xml:space="preserve"> </w:t>
      </w:r>
      <w:r>
        <w:t>local</w:t>
      </w:r>
      <w:r>
        <w:rPr>
          <w:spacing w:val="-1"/>
        </w:rPr>
        <w:t xml:space="preserve"> </w:t>
      </w:r>
      <w:r>
        <w:t>community.</w:t>
      </w:r>
      <w:r>
        <w:rPr>
          <w:spacing w:val="40"/>
        </w:rPr>
        <w:t xml:space="preserve"> </w:t>
      </w:r>
      <w:r>
        <w:t>We</w:t>
      </w:r>
      <w:r>
        <w:rPr>
          <w:spacing w:val="-5"/>
        </w:rPr>
        <w:t xml:space="preserve"> </w:t>
      </w:r>
      <w:r>
        <w:t>also</w:t>
      </w:r>
      <w:r>
        <w:rPr>
          <w:spacing w:val="-1"/>
        </w:rPr>
        <w:t xml:space="preserve"> </w:t>
      </w:r>
      <w:r>
        <w:t>acknowledge</w:t>
      </w:r>
      <w:r>
        <w:rPr>
          <w:spacing w:val="-1"/>
        </w:rPr>
        <w:t xml:space="preserve"> </w:t>
      </w:r>
      <w:r>
        <w:t>our</w:t>
      </w:r>
      <w:r>
        <w:rPr>
          <w:spacing w:val="-1"/>
        </w:rPr>
        <w:t xml:space="preserve"> </w:t>
      </w:r>
      <w:r>
        <w:t>responsibility</w:t>
      </w:r>
      <w:r>
        <w:rPr>
          <w:spacing w:val="-1"/>
        </w:rPr>
        <w:t xml:space="preserve"> </w:t>
      </w:r>
      <w:r>
        <w:t>for</w:t>
      </w:r>
      <w:r>
        <w:rPr>
          <w:spacing w:val="-1"/>
        </w:rPr>
        <w:t xml:space="preserve"> </w:t>
      </w:r>
      <w:r>
        <w:t>ensuring</w:t>
      </w:r>
      <w:r>
        <w:rPr>
          <w:spacing w:val="-3"/>
        </w:rPr>
        <w:t xml:space="preserve"> </w:t>
      </w:r>
      <w:r>
        <w:t>that</w:t>
      </w:r>
      <w:r>
        <w:rPr>
          <w:spacing w:val="-1"/>
        </w:rPr>
        <w:t xml:space="preserve"> </w:t>
      </w:r>
      <w:r>
        <w:t>the</w:t>
      </w:r>
      <w:r>
        <w:rPr>
          <w:spacing w:val="-1"/>
        </w:rPr>
        <w:t xml:space="preserve"> </w:t>
      </w:r>
      <w:r>
        <w:t>Council</w:t>
      </w:r>
      <w:r>
        <w:rPr>
          <w:spacing w:val="-2"/>
        </w:rPr>
        <w:t xml:space="preserve"> </w:t>
      </w:r>
      <w:r>
        <w:t>conducts</w:t>
      </w:r>
      <w:r>
        <w:rPr>
          <w:spacing w:val="-1"/>
        </w:rPr>
        <w:t xml:space="preserve"> </w:t>
      </w:r>
      <w:r>
        <w:t>its business in accordance with the law and proper standards and that public money is safeguarded.</w:t>
      </w:r>
    </w:p>
    <w:p w14:paraId="1E59200E" w14:textId="77777777" w:rsidR="00BD1DEF" w:rsidRDefault="00BD1DEF" w:rsidP="00303EA1">
      <w:pPr>
        <w:rPr>
          <w:color w:val="000000" w:themeColor="text1"/>
        </w:rPr>
      </w:pPr>
    </w:p>
    <w:p w14:paraId="63FD41BA" w14:textId="77777777" w:rsidR="00BE4C42" w:rsidRPr="00160BA6" w:rsidRDefault="00BE4C42" w:rsidP="00BE4C42">
      <w:pPr>
        <w:autoSpaceDE w:val="0"/>
        <w:autoSpaceDN w:val="0"/>
        <w:adjustRightInd w:val="0"/>
        <w:rPr>
          <w:color w:val="000000" w:themeColor="text1"/>
        </w:rPr>
      </w:pPr>
      <w:r>
        <w:t>The Council is committed to being efficient and effective in delivering improved outcomes for residents of Tower Hamlets. We are open</w:t>
      </w:r>
      <w:r>
        <w:rPr>
          <w:spacing w:val="-2"/>
        </w:rPr>
        <w:t xml:space="preserve"> </w:t>
      </w:r>
      <w:r>
        <w:t>and</w:t>
      </w:r>
      <w:r>
        <w:rPr>
          <w:spacing w:val="-2"/>
        </w:rPr>
        <w:t xml:space="preserve"> </w:t>
      </w:r>
      <w:r>
        <w:t>transparent</w:t>
      </w:r>
      <w:r>
        <w:rPr>
          <w:spacing w:val="-4"/>
        </w:rPr>
        <w:t xml:space="preserve"> </w:t>
      </w:r>
      <w:r>
        <w:t>about</w:t>
      </w:r>
      <w:r>
        <w:rPr>
          <w:spacing w:val="-2"/>
        </w:rPr>
        <w:t xml:space="preserve"> </w:t>
      </w:r>
      <w:r>
        <w:t>our</w:t>
      </w:r>
      <w:r>
        <w:rPr>
          <w:spacing w:val="-2"/>
        </w:rPr>
        <w:t xml:space="preserve"> </w:t>
      </w:r>
      <w:r>
        <w:t>continuous</w:t>
      </w:r>
      <w:r>
        <w:rPr>
          <w:spacing w:val="-2"/>
        </w:rPr>
        <w:t xml:space="preserve"> </w:t>
      </w:r>
      <w:r>
        <w:t>improvement</w:t>
      </w:r>
      <w:r>
        <w:rPr>
          <w:spacing w:val="-2"/>
        </w:rPr>
        <w:t xml:space="preserve"> </w:t>
      </w:r>
      <w:r>
        <w:t>journey</w:t>
      </w:r>
      <w:r>
        <w:rPr>
          <w:spacing w:val="-5"/>
        </w:rPr>
        <w:t xml:space="preserve"> </w:t>
      </w:r>
      <w:r>
        <w:t>and</w:t>
      </w:r>
      <w:r>
        <w:rPr>
          <w:spacing w:val="-2"/>
        </w:rPr>
        <w:t xml:space="preserve"> </w:t>
      </w:r>
      <w:r>
        <w:t>have</w:t>
      </w:r>
      <w:r>
        <w:rPr>
          <w:spacing w:val="-2"/>
        </w:rPr>
        <w:t xml:space="preserve"> </w:t>
      </w:r>
      <w:r>
        <w:t>been</w:t>
      </w:r>
      <w:r>
        <w:rPr>
          <w:spacing w:val="-2"/>
        </w:rPr>
        <w:t xml:space="preserve"> </w:t>
      </w:r>
      <w:r>
        <w:t>recognised</w:t>
      </w:r>
      <w:r>
        <w:rPr>
          <w:spacing w:val="-3"/>
        </w:rPr>
        <w:t xml:space="preserve"> </w:t>
      </w:r>
      <w:r>
        <w:t>for</w:t>
      </w:r>
      <w:r>
        <w:rPr>
          <w:spacing w:val="-2"/>
        </w:rPr>
        <w:t xml:space="preserve"> </w:t>
      </w:r>
      <w:r>
        <w:t>achievements</w:t>
      </w:r>
      <w:r>
        <w:rPr>
          <w:spacing w:val="-4"/>
        </w:rPr>
        <w:t xml:space="preserve"> </w:t>
      </w:r>
      <w:r>
        <w:t>so</w:t>
      </w:r>
      <w:r>
        <w:rPr>
          <w:spacing w:val="-4"/>
        </w:rPr>
        <w:t xml:space="preserve"> </w:t>
      </w:r>
      <w:r>
        <w:t>far.</w:t>
      </w:r>
    </w:p>
    <w:p w14:paraId="05622CCB" w14:textId="083FE03F" w:rsidR="002C1344" w:rsidRDefault="00BE4C42" w:rsidP="00303EA1">
      <w:pPr>
        <w:rPr>
          <w:color w:val="000000" w:themeColor="text1"/>
        </w:rPr>
      </w:pPr>
      <w:r w:rsidRPr="00160BA6">
        <w:rPr>
          <w:color w:val="000000" w:themeColor="text1"/>
        </w:rPr>
        <w:t xml:space="preserve">The </w:t>
      </w:r>
      <w:r>
        <w:rPr>
          <w:color w:val="000000" w:themeColor="text1"/>
        </w:rPr>
        <w:t>London Borough of Tower Hamlets (the “</w:t>
      </w:r>
      <w:r w:rsidRPr="00160BA6">
        <w:rPr>
          <w:color w:val="000000" w:themeColor="text1"/>
        </w:rPr>
        <w:t>Council</w:t>
      </w:r>
      <w:r>
        <w:rPr>
          <w:color w:val="000000" w:themeColor="text1"/>
        </w:rPr>
        <w:t>”)</w:t>
      </w:r>
      <w:r w:rsidRPr="00160BA6">
        <w:rPr>
          <w:color w:val="000000" w:themeColor="text1"/>
        </w:rPr>
        <w:t xml:space="preserve"> is committed to being efficient and effective in delivering improved outcomes for residents of Tower Hamlets. We </w:t>
      </w:r>
      <w:r>
        <w:rPr>
          <w:color w:val="000000" w:themeColor="text1"/>
        </w:rPr>
        <w:t>pride ourselves in doing this in an</w:t>
      </w:r>
      <w:r w:rsidRPr="00160BA6">
        <w:rPr>
          <w:color w:val="000000" w:themeColor="text1"/>
        </w:rPr>
        <w:t xml:space="preserve"> open and transparent </w:t>
      </w:r>
      <w:r>
        <w:rPr>
          <w:color w:val="000000" w:themeColor="text1"/>
        </w:rPr>
        <w:t xml:space="preserve">manner, especially when it relates to </w:t>
      </w:r>
      <w:r w:rsidRPr="00160BA6">
        <w:rPr>
          <w:color w:val="000000" w:themeColor="text1"/>
        </w:rPr>
        <w:t>our continuous improvement journey</w:t>
      </w:r>
      <w:r>
        <w:rPr>
          <w:color w:val="000000" w:themeColor="text1"/>
        </w:rPr>
        <w:t xml:space="preserve">. </w:t>
      </w:r>
    </w:p>
    <w:p w14:paraId="03670AED" w14:textId="77777777" w:rsidR="00271EF1" w:rsidRDefault="00271EF1" w:rsidP="00303EA1">
      <w:pPr>
        <w:rPr>
          <w:color w:val="000000" w:themeColor="text1"/>
        </w:rPr>
      </w:pPr>
    </w:p>
    <w:p w14:paraId="7F613FD6" w14:textId="3F65A295" w:rsidR="004F5672" w:rsidRPr="00E15945" w:rsidRDefault="004F5672" w:rsidP="00303EA1">
      <w:pPr>
        <w:rPr>
          <w:color w:val="000000" w:themeColor="text1"/>
        </w:rPr>
      </w:pPr>
      <w:r w:rsidRPr="00E15945">
        <w:rPr>
          <w:color w:val="000000" w:themeColor="text1"/>
        </w:rPr>
        <w:t xml:space="preserve">We recognise that good governance requires a culture of continuous improvement and challenge, </w:t>
      </w:r>
      <w:r w:rsidR="00422BD6">
        <w:rPr>
          <w:color w:val="000000" w:themeColor="text1"/>
        </w:rPr>
        <w:t xml:space="preserve">and </w:t>
      </w:r>
      <w:r w:rsidRPr="00E15945">
        <w:rPr>
          <w:color w:val="000000" w:themeColor="text1"/>
        </w:rPr>
        <w:t xml:space="preserve">we will continue to seek improvement and will be self-critical in doing so to ensure we uphold the highest possible standards of good governance. </w:t>
      </w:r>
    </w:p>
    <w:p w14:paraId="50DAE25D" w14:textId="77777777" w:rsidR="004F5672" w:rsidRPr="00E15945" w:rsidRDefault="004F5672" w:rsidP="00303EA1">
      <w:pPr>
        <w:rPr>
          <w:color w:val="000000" w:themeColor="text1"/>
        </w:rPr>
      </w:pPr>
    </w:p>
    <w:p w14:paraId="3A737391" w14:textId="7A254CD3" w:rsidR="004526C5" w:rsidRDefault="004526C5" w:rsidP="00303EA1">
      <w:pPr>
        <w:rPr>
          <w:color w:val="000000" w:themeColor="text1"/>
        </w:rPr>
      </w:pPr>
    </w:p>
    <w:p w14:paraId="312BBE9A" w14:textId="763BF461" w:rsidR="004F5672" w:rsidRDefault="004F5672" w:rsidP="00A20635">
      <w:pPr>
        <w:rPr>
          <w:color w:val="000000" w:themeColor="text1"/>
        </w:rPr>
      </w:pPr>
    </w:p>
    <w:p w14:paraId="5D993DE0" w14:textId="466A4E9E" w:rsidR="00080846" w:rsidRDefault="00080846" w:rsidP="00E744AB">
      <w:pPr>
        <w:rPr>
          <w:color w:val="000000" w:themeColor="text1"/>
        </w:rPr>
      </w:pPr>
    </w:p>
    <w:p w14:paraId="0D9E7D9A" w14:textId="77777777" w:rsidR="00730F69" w:rsidRDefault="00730F69" w:rsidP="00E744AB">
      <w:pPr>
        <w:rPr>
          <w:color w:val="000000" w:themeColor="text1"/>
        </w:rPr>
      </w:pPr>
    </w:p>
    <w:p w14:paraId="4047EF69" w14:textId="77777777" w:rsidR="00730F69" w:rsidRDefault="00730F69" w:rsidP="00E744AB">
      <w:pPr>
        <w:rPr>
          <w:color w:val="000000" w:themeColor="text1"/>
        </w:rPr>
      </w:pPr>
    </w:p>
    <w:p w14:paraId="70AD9B63" w14:textId="77777777" w:rsidR="00730F69" w:rsidRDefault="00730F69" w:rsidP="00E744AB">
      <w:pPr>
        <w:rPr>
          <w:color w:val="000000" w:themeColor="text1"/>
        </w:rPr>
      </w:pPr>
    </w:p>
    <w:p w14:paraId="71B7AE3C" w14:textId="77777777" w:rsidR="00730F69" w:rsidRDefault="00730F69" w:rsidP="00730F69">
      <w:pPr>
        <w:autoSpaceDE w:val="0"/>
        <w:autoSpaceDN w:val="0"/>
        <w:adjustRightInd w:val="0"/>
        <w:rPr>
          <w:rFonts w:cs="Arial"/>
          <w:b/>
          <w:color w:val="000000" w:themeColor="text1"/>
        </w:rPr>
      </w:pPr>
      <w:r w:rsidRPr="002D35C5">
        <w:rPr>
          <w:rFonts w:cs="Arial"/>
          <w:b/>
          <w:color w:val="000000" w:themeColor="text1"/>
        </w:rPr>
        <w:t>Signed on behalf of the London Borough of Tower Hamlets</w:t>
      </w:r>
    </w:p>
    <w:p w14:paraId="2EA41FD8" w14:textId="77777777" w:rsidR="00730F69" w:rsidRDefault="00730F69" w:rsidP="00730F69">
      <w:pPr>
        <w:autoSpaceDE w:val="0"/>
        <w:autoSpaceDN w:val="0"/>
        <w:adjustRightInd w:val="0"/>
        <w:rPr>
          <w:rFonts w:cs="Arial"/>
          <w:b/>
          <w:color w:val="000000" w:themeColor="text1"/>
        </w:rPr>
      </w:pPr>
    </w:p>
    <w:p w14:paraId="1C985D58" w14:textId="77777777" w:rsidR="00730F69" w:rsidRDefault="00730F69" w:rsidP="00730F69">
      <w:pPr>
        <w:autoSpaceDE w:val="0"/>
        <w:autoSpaceDN w:val="0"/>
        <w:adjustRightInd w:val="0"/>
        <w:rPr>
          <w:rFonts w:cs="Arial"/>
          <w:b/>
          <w:color w:val="000000" w:themeColor="text1"/>
        </w:rPr>
      </w:pPr>
    </w:p>
    <w:p w14:paraId="1DE909F1" w14:textId="77777777" w:rsidR="00730F69" w:rsidRPr="002D35C5" w:rsidRDefault="00730F69" w:rsidP="00730F69">
      <w:pPr>
        <w:autoSpaceDE w:val="0"/>
        <w:autoSpaceDN w:val="0"/>
        <w:adjustRightInd w:val="0"/>
        <w:rPr>
          <w:rFonts w:cs="Arial"/>
          <w:b/>
          <w:color w:val="000000" w:themeColor="text1"/>
        </w:rPr>
      </w:pPr>
    </w:p>
    <w:p w14:paraId="6966789C" w14:textId="77777777" w:rsidR="00730F69" w:rsidRDefault="00730F69" w:rsidP="00730F69"/>
    <w:p w14:paraId="1B2DDC08" w14:textId="22CFEC2E" w:rsidR="00730F69" w:rsidRDefault="00532EB0" w:rsidP="00730F69">
      <w:r>
        <w:rPr>
          <w:rFonts w:ascii="Times New Roman"/>
          <w:noProof/>
          <w:sz w:val="20"/>
        </w:rPr>
        <w:drawing>
          <wp:inline distT="0" distB="0" distL="0" distR="0" wp14:anchorId="1DA452C4" wp14:editId="2C9880AE">
            <wp:extent cx="1227601" cy="463400"/>
            <wp:effectExtent l="0" t="0" r="0" b="0"/>
            <wp:docPr id="888537287" name="image1.png" descr="A black line drawing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37287" name="image1.png" descr="A black line drawing on a white background"/>
                    <pic:cNvPicPr/>
                  </pic:nvPicPr>
                  <pic:blipFill rotWithShape="1">
                    <a:blip r:embed="rId12" cstate="print"/>
                    <a:srcRect l="-7565" t="45235" r="19261" b="37972"/>
                    <a:stretch/>
                  </pic:blipFill>
                  <pic:spPr bwMode="auto">
                    <a:xfrm>
                      <a:off x="0" y="0"/>
                      <a:ext cx="1262460" cy="476559"/>
                    </a:xfrm>
                    <a:prstGeom prst="rect">
                      <a:avLst/>
                    </a:prstGeom>
                    <a:ln>
                      <a:noFill/>
                    </a:ln>
                    <a:extLst>
                      <a:ext uri="{53640926-AAD7-44D8-BBD7-CCE9431645EC}">
                        <a14:shadowObscured xmlns:a14="http://schemas.microsoft.com/office/drawing/2010/main"/>
                      </a:ext>
                    </a:extLst>
                  </pic:spPr>
                </pic:pic>
              </a:graphicData>
            </a:graphic>
          </wp:inline>
        </w:drawing>
      </w:r>
    </w:p>
    <w:p w14:paraId="495ECCD6" w14:textId="13C4E9E6" w:rsidR="00730F69" w:rsidRDefault="00730F69" w:rsidP="00730F69"/>
    <w:p w14:paraId="54E514D8" w14:textId="77777777" w:rsidR="00730F69" w:rsidRDefault="00730F69" w:rsidP="00730F69">
      <w:pPr>
        <w:spacing w:after="120"/>
      </w:pPr>
      <w:r>
        <w:t>_________________________</w:t>
      </w:r>
    </w:p>
    <w:p w14:paraId="735D79E8" w14:textId="0B538512" w:rsidR="00730F69" w:rsidRPr="00AB1049" w:rsidRDefault="00730F69" w:rsidP="00730F69">
      <w:pPr>
        <w:rPr>
          <w:bCs/>
        </w:rPr>
      </w:pPr>
      <w:r>
        <w:t>Steve Halsey, Chief Executive</w:t>
      </w:r>
      <w:r w:rsidR="00EA113F">
        <w:tab/>
      </w:r>
      <w:r>
        <w:tab/>
      </w:r>
      <w:r>
        <w:tab/>
      </w:r>
      <w:r w:rsidRPr="00AB1049">
        <w:rPr>
          <w:bCs/>
        </w:rPr>
        <w:t>Date:</w:t>
      </w:r>
      <w:r w:rsidR="00962135">
        <w:rPr>
          <w:bCs/>
        </w:rPr>
        <w:t xml:space="preserve"> </w:t>
      </w:r>
      <w:r w:rsidR="00DC60ED">
        <w:rPr>
          <w:bCs/>
        </w:rPr>
        <w:t>11 December 2024</w:t>
      </w:r>
    </w:p>
    <w:p w14:paraId="641AB882" w14:textId="77777777" w:rsidR="00730F69" w:rsidRDefault="00730F69" w:rsidP="00730F69">
      <w:r>
        <w:tab/>
      </w:r>
      <w:r>
        <w:tab/>
      </w:r>
      <w:r>
        <w:tab/>
      </w:r>
      <w:r>
        <w:tab/>
      </w:r>
    </w:p>
    <w:p w14:paraId="70253D8C" w14:textId="77777777" w:rsidR="00730F69" w:rsidRDefault="00730F69" w:rsidP="00730F69">
      <w:pPr>
        <w:rPr>
          <w:b/>
        </w:rPr>
      </w:pPr>
    </w:p>
    <w:p w14:paraId="5FB71A65" w14:textId="77777777" w:rsidR="00730F69" w:rsidRDefault="00730F69" w:rsidP="00730F69">
      <w:pPr>
        <w:rPr>
          <w:b/>
        </w:rPr>
      </w:pPr>
    </w:p>
    <w:p w14:paraId="7D580F14" w14:textId="77777777" w:rsidR="00730F69" w:rsidRDefault="00730F69" w:rsidP="00730F69">
      <w:pPr>
        <w:rPr>
          <w:rStyle w:val="ui-provider"/>
        </w:rPr>
      </w:pPr>
    </w:p>
    <w:p w14:paraId="6B1C78A6" w14:textId="77777777" w:rsidR="00730F69" w:rsidRDefault="00730F69" w:rsidP="00730F69">
      <w:pPr>
        <w:rPr>
          <w:rStyle w:val="ui-provider"/>
        </w:rPr>
      </w:pPr>
    </w:p>
    <w:p w14:paraId="7535D989" w14:textId="77777777" w:rsidR="00730F69" w:rsidRDefault="00730F69" w:rsidP="00730F69">
      <w:pPr>
        <w:rPr>
          <w:b/>
        </w:rPr>
      </w:pPr>
    </w:p>
    <w:p w14:paraId="2DE74991" w14:textId="49B869E1" w:rsidR="00730F69" w:rsidRDefault="00C96BA6" w:rsidP="00730F69">
      <w:pPr>
        <w:rPr>
          <w:b/>
        </w:rPr>
      </w:pPr>
      <w:r>
        <w:rPr>
          <w:rStyle w:val="wacimagecontainer"/>
          <w:rFonts w:ascii="Segoe UI" w:hAnsi="Segoe UI" w:cs="Segoe UI"/>
          <w:noProof/>
          <w:color w:val="000000"/>
          <w:sz w:val="18"/>
          <w:szCs w:val="18"/>
          <w:shd w:val="clear" w:color="auto" w:fill="FFFFFF"/>
        </w:rPr>
        <w:drawing>
          <wp:inline distT="0" distB="0" distL="0" distR="0" wp14:anchorId="42C2BDC5" wp14:editId="4DE201BB">
            <wp:extent cx="1866900" cy="762000"/>
            <wp:effectExtent l="0" t="0" r="0" b="0"/>
            <wp:docPr id="1330140501" name="Picture 1330140501" descr="A signatur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40501" name="Picture 1330140501" descr="A signature on a white backgrou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14:paraId="1CFE0FA0" w14:textId="77777777" w:rsidR="00730F69" w:rsidRDefault="00730F69" w:rsidP="00730F69">
      <w:pPr>
        <w:rPr>
          <w:b/>
        </w:rPr>
      </w:pPr>
    </w:p>
    <w:p w14:paraId="59AA3FB2" w14:textId="77777777" w:rsidR="00730F69" w:rsidRDefault="00730F69" w:rsidP="00730F69">
      <w:pPr>
        <w:spacing w:after="120"/>
      </w:pPr>
      <w:r>
        <w:t>_________________________</w:t>
      </w:r>
    </w:p>
    <w:p w14:paraId="735A6FF2" w14:textId="7C9A4F33" w:rsidR="00730F69" w:rsidRDefault="00730F69" w:rsidP="00730F69">
      <w:pPr>
        <w:rPr>
          <w:b/>
          <w:color w:val="000000" w:themeColor="text1"/>
        </w:rPr>
      </w:pPr>
      <w:r>
        <w:t>Lutfur Rahman, Executive Mayor</w:t>
      </w:r>
      <w:r>
        <w:tab/>
      </w:r>
      <w:r>
        <w:tab/>
      </w:r>
      <w:r>
        <w:tab/>
      </w:r>
      <w:r w:rsidRPr="00AB1049">
        <w:rPr>
          <w:bCs/>
        </w:rPr>
        <w:t>Date:</w:t>
      </w:r>
      <w:r>
        <w:tab/>
      </w:r>
      <w:r w:rsidR="00DC60ED">
        <w:t>1</w:t>
      </w:r>
      <w:r w:rsidR="00C32DF7">
        <w:t>2</w:t>
      </w:r>
      <w:r w:rsidR="00DC60ED">
        <w:t xml:space="preserve"> December 2024</w:t>
      </w:r>
    </w:p>
    <w:p w14:paraId="6F858069" w14:textId="77777777" w:rsidR="00730F69" w:rsidRDefault="00730F69" w:rsidP="00730F69">
      <w:pPr>
        <w:rPr>
          <w:b/>
          <w:color w:val="000000" w:themeColor="text1"/>
        </w:rPr>
      </w:pPr>
      <w:r>
        <w:rPr>
          <w:b/>
          <w:color w:val="000000" w:themeColor="text1"/>
        </w:rPr>
        <w:br w:type="page"/>
      </w:r>
    </w:p>
    <w:p w14:paraId="08132351" w14:textId="3F5B7F25" w:rsidR="006C7867" w:rsidRPr="0042618E" w:rsidRDefault="002619AA" w:rsidP="00225A94">
      <w:pPr>
        <w:rPr>
          <w:b/>
          <w:color w:val="000000" w:themeColor="text1"/>
          <w:sz w:val="28"/>
          <w:szCs w:val="28"/>
        </w:rPr>
      </w:pPr>
      <w:r w:rsidRPr="0042618E">
        <w:rPr>
          <w:b/>
          <w:color w:val="000000" w:themeColor="text1"/>
          <w:sz w:val="28"/>
          <w:szCs w:val="28"/>
        </w:rPr>
        <w:lastRenderedPageBreak/>
        <w:t>Introduction</w:t>
      </w:r>
    </w:p>
    <w:p w14:paraId="613E7E8A" w14:textId="77777777" w:rsidR="006C7867" w:rsidRPr="00160BA6" w:rsidRDefault="006C7867" w:rsidP="00225A94">
      <w:pPr>
        <w:rPr>
          <w:color w:val="000000" w:themeColor="text1"/>
        </w:rPr>
      </w:pPr>
    </w:p>
    <w:p w14:paraId="3589631A" w14:textId="77777777" w:rsidR="00225A94" w:rsidRPr="00160BA6" w:rsidRDefault="002619AA" w:rsidP="00303EA1">
      <w:pPr>
        <w:rPr>
          <w:color w:val="000000" w:themeColor="text1"/>
        </w:rPr>
      </w:pPr>
      <w:r w:rsidRPr="00160BA6">
        <w:rPr>
          <w:color w:val="000000" w:themeColor="text1"/>
        </w:rPr>
        <w:t xml:space="preserve">All local authorities are required to report </w:t>
      </w:r>
      <w:r w:rsidR="00D029FD" w:rsidRPr="00160BA6">
        <w:rPr>
          <w:color w:val="000000" w:themeColor="text1"/>
        </w:rPr>
        <w:t>publicly</w:t>
      </w:r>
      <w:r w:rsidRPr="00160BA6">
        <w:rPr>
          <w:color w:val="000000" w:themeColor="text1"/>
        </w:rPr>
        <w:t xml:space="preserve"> about how they have complied with their governance arrangements</w:t>
      </w:r>
      <w:r w:rsidR="00C15238" w:rsidRPr="00160BA6">
        <w:rPr>
          <w:color w:val="000000" w:themeColor="text1"/>
        </w:rPr>
        <w:t xml:space="preserve"> and </w:t>
      </w:r>
      <w:r w:rsidR="004662FA" w:rsidRPr="00160BA6">
        <w:rPr>
          <w:color w:val="000000" w:themeColor="text1"/>
        </w:rPr>
        <w:t xml:space="preserve">do </w:t>
      </w:r>
      <w:r w:rsidR="00C15238" w:rsidRPr="00160BA6">
        <w:rPr>
          <w:color w:val="000000" w:themeColor="text1"/>
        </w:rPr>
        <w:t>so through an Annual Governance Statement (AGS)</w:t>
      </w:r>
      <w:r w:rsidR="005E2185" w:rsidRPr="00160BA6">
        <w:rPr>
          <w:color w:val="000000" w:themeColor="text1"/>
        </w:rPr>
        <w:t xml:space="preserve">. </w:t>
      </w:r>
      <w:r w:rsidR="00B47381" w:rsidRPr="00160BA6">
        <w:rPr>
          <w:color w:val="000000" w:themeColor="text1"/>
        </w:rPr>
        <w:t>Governance</w:t>
      </w:r>
      <w:r w:rsidRPr="00160BA6">
        <w:rPr>
          <w:color w:val="000000" w:themeColor="text1"/>
        </w:rPr>
        <w:t xml:space="preserve"> is about how the Council ensures it is doing the right things, in the right way, for the right people in a timely, inclusive, open, honest, and responsible manner.</w:t>
      </w:r>
    </w:p>
    <w:p w14:paraId="72ABB6A8" w14:textId="77777777" w:rsidR="00A20635" w:rsidRPr="00160BA6" w:rsidRDefault="00A20635" w:rsidP="00303EA1">
      <w:pPr>
        <w:rPr>
          <w:color w:val="000000" w:themeColor="text1"/>
        </w:rPr>
      </w:pPr>
    </w:p>
    <w:p w14:paraId="408B3F8C" w14:textId="6B746026" w:rsidR="00156D28" w:rsidRPr="00160BA6" w:rsidRDefault="002619AA" w:rsidP="00303EA1">
      <w:pPr>
        <w:rPr>
          <w:color w:val="000000" w:themeColor="text1"/>
        </w:rPr>
      </w:pPr>
      <w:r w:rsidRPr="00160BA6">
        <w:rPr>
          <w:color w:val="000000" w:themeColor="text1"/>
        </w:rPr>
        <w:t>The Council has adopted</w:t>
      </w:r>
      <w:r w:rsidR="00FE5F85" w:rsidRPr="00160BA6">
        <w:rPr>
          <w:color w:val="000000" w:themeColor="text1"/>
        </w:rPr>
        <w:t xml:space="preserve"> a Code of Corporate Governance</w:t>
      </w:r>
      <w:r w:rsidR="005F0856">
        <w:rPr>
          <w:color w:val="000000" w:themeColor="text1"/>
        </w:rPr>
        <w:t xml:space="preserve"> (the Code)</w:t>
      </w:r>
      <w:r w:rsidR="00FE5F85" w:rsidRPr="00160BA6">
        <w:rPr>
          <w:color w:val="000000" w:themeColor="text1"/>
        </w:rPr>
        <w:t xml:space="preserve">. </w:t>
      </w:r>
      <w:r w:rsidR="00E32434" w:rsidRPr="00160BA6">
        <w:rPr>
          <w:color w:val="000000" w:themeColor="text1"/>
        </w:rPr>
        <w:t xml:space="preserve">The Code </w:t>
      </w:r>
      <w:r w:rsidRPr="00160BA6">
        <w:rPr>
          <w:color w:val="000000" w:themeColor="text1"/>
        </w:rPr>
        <w:t>is based on the principles of good governance recommended by Chartered Institute of Public Finance and Accountancy (CIPFA) and SOLACE in a joint document entitled ‘</w:t>
      </w:r>
      <w:r w:rsidRPr="00987021">
        <w:rPr>
          <w:i/>
          <w:iCs/>
          <w:color w:val="000000" w:themeColor="text1"/>
        </w:rPr>
        <w:t>Delivering Good Governance in Local Government’</w:t>
      </w:r>
      <w:r w:rsidR="00E32434" w:rsidRPr="00160BA6">
        <w:rPr>
          <w:color w:val="000000" w:themeColor="text1"/>
        </w:rPr>
        <w:t>.</w:t>
      </w:r>
    </w:p>
    <w:p w14:paraId="3911A2B8" w14:textId="77777777" w:rsidR="00156D28" w:rsidRPr="00160BA6" w:rsidRDefault="00156D28" w:rsidP="00303EA1">
      <w:pPr>
        <w:rPr>
          <w:color w:val="000000" w:themeColor="text1"/>
        </w:rPr>
      </w:pPr>
    </w:p>
    <w:p w14:paraId="6642C4E3" w14:textId="6136C033" w:rsidR="0072313D" w:rsidRPr="0072313D" w:rsidRDefault="002619AA" w:rsidP="00303EA1">
      <w:r w:rsidRPr="00160BA6">
        <w:t xml:space="preserve">The Code sets out the commitment of the </w:t>
      </w:r>
      <w:r w:rsidR="00F97111">
        <w:t>Council</w:t>
      </w:r>
      <w:r w:rsidRPr="00160BA6">
        <w:t xml:space="preserve"> to work to uphold the highest possible standards of good governance. This is essential for ensuring we conduct our business in accordance with the law and proper standards and that public money is properly accounted for</w:t>
      </w:r>
      <w:r w:rsidR="000B4565">
        <w:t xml:space="preserve">. </w:t>
      </w:r>
      <w:r w:rsidR="00DF7734">
        <w:t>It</w:t>
      </w:r>
      <w:r w:rsidR="000B4565">
        <w:t xml:space="preserve"> also </w:t>
      </w:r>
      <w:r w:rsidR="0072313D">
        <w:t xml:space="preserve">includes </w:t>
      </w:r>
      <w:r w:rsidR="0072313D" w:rsidRPr="00160BA6">
        <w:rPr>
          <w:color w:val="000000" w:themeColor="text1"/>
        </w:rPr>
        <w:t xml:space="preserve">effective leadership and management, policies, and procedures, to ensure we have a well-run Council that delivers high quality, value for money services to the local community. </w:t>
      </w:r>
    </w:p>
    <w:p w14:paraId="730A1E8C" w14:textId="77777777" w:rsidR="0072313D" w:rsidRPr="00160BA6" w:rsidRDefault="0072313D" w:rsidP="00303EA1">
      <w:pPr>
        <w:rPr>
          <w:rFonts w:cs="Arial"/>
          <w:bCs/>
          <w:color w:val="000000" w:themeColor="text1"/>
        </w:rPr>
      </w:pPr>
    </w:p>
    <w:p w14:paraId="7C1AF165" w14:textId="77777777" w:rsidR="00202EB3" w:rsidRPr="00160BA6" w:rsidRDefault="002619AA" w:rsidP="00303EA1">
      <w:pPr>
        <w:rPr>
          <w:color w:val="000000" w:themeColor="text1"/>
        </w:rPr>
      </w:pPr>
      <w:r w:rsidRPr="00160BA6">
        <w:rPr>
          <w:color w:val="000000" w:themeColor="text1"/>
        </w:rPr>
        <w:t>To assess the effectives of key elements of the governance framework, including partnership arrangements and alternative delivery m</w:t>
      </w:r>
      <w:r w:rsidR="004662FA" w:rsidRPr="00160BA6">
        <w:rPr>
          <w:color w:val="000000" w:themeColor="text1"/>
        </w:rPr>
        <w:t>odels,</w:t>
      </w:r>
      <w:r w:rsidRPr="00160BA6">
        <w:rPr>
          <w:color w:val="000000" w:themeColor="text1"/>
        </w:rPr>
        <w:t xml:space="preserve"> we have reviewed our performance </w:t>
      </w:r>
      <w:r w:rsidR="004662FA" w:rsidRPr="00160BA6">
        <w:rPr>
          <w:color w:val="000000" w:themeColor="text1"/>
        </w:rPr>
        <w:t>against</w:t>
      </w:r>
      <w:r w:rsidRPr="00160BA6">
        <w:rPr>
          <w:color w:val="000000" w:themeColor="text1"/>
        </w:rPr>
        <w:t xml:space="preserve"> each of the seven principles of good governance:</w:t>
      </w:r>
    </w:p>
    <w:p w14:paraId="30AB9D63" w14:textId="77777777" w:rsidR="00E32434" w:rsidRPr="00160BA6" w:rsidRDefault="00E32434" w:rsidP="00303EA1">
      <w:pPr>
        <w:rPr>
          <w:color w:val="000000" w:themeColor="text1"/>
        </w:rPr>
      </w:pPr>
    </w:p>
    <w:p w14:paraId="42C1B5CF" w14:textId="77777777" w:rsidR="00E32434" w:rsidRPr="00160BA6" w:rsidRDefault="002619AA" w:rsidP="00472E0A">
      <w:pPr>
        <w:pStyle w:val="ListParagraph"/>
        <w:numPr>
          <w:ilvl w:val="0"/>
          <w:numId w:val="1"/>
        </w:numPr>
        <w:spacing w:after="120"/>
        <w:ind w:left="714" w:hanging="357"/>
        <w:rPr>
          <w:color w:val="000000" w:themeColor="text1"/>
        </w:rPr>
      </w:pPr>
      <w:r w:rsidRPr="00160BA6">
        <w:rPr>
          <w:color w:val="000000" w:themeColor="text1"/>
        </w:rPr>
        <w:t>Behaving with integrity, demonstrating strong commitment to ethical values, and respecting the rule of law.</w:t>
      </w:r>
    </w:p>
    <w:p w14:paraId="1C688DAF" w14:textId="77777777" w:rsidR="00E32434" w:rsidRPr="00160BA6" w:rsidRDefault="002619AA" w:rsidP="00472E0A">
      <w:pPr>
        <w:pStyle w:val="ListParagraph"/>
        <w:numPr>
          <w:ilvl w:val="0"/>
          <w:numId w:val="1"/>
        </w:numPr>
        <w:spacing w:after="120"/>
        <w:ind w:left="714" w:hanging="357"/>
        <w:jc w:val="both"/>
        <w:rPr>
          <w:color w:val="000000" w:themeColor="text1"/>
        </w:rPr>
      </w:pPr>
      <w:r w:rsidRPr="00160BA6">
        <w:rPr>
          <w:color w:val="000000" w:themeColor="text1"/>
        </w:rPr>
        <w:t>Ensuring openness and comprehensive stakeholder engagement.</w:t>
      </w:r>
    </w:p>
    <w:p w14:paraId="721030FD" w14:textId="77777777" w:rsidR="00E32434" w:rsidRPr="00160BA6" w:rsidRDefault="002619AA" w:rsidP="00472E0A">
      <w:pPr>
        <w:pStyle w:val="ListParagraph"/>
        <w:numPr>
          <w:ilvl w:val="0"/>
          <w:numId w:val="1"/>
        </w:numPr>
        <w:spacing w:after="120"/>
        <w:ind w:left="714" w:hanging="357"/>
        <w:jc w:val="both"/>
        <w:rPr>
          <w:color w:val="000000" w:themeColor="text1"/>
        </w:rPr>
      </w:pPr>
      <w:r w:rsidRPr="00160BA6">
        <w:rPr>
          <w:color w:val="000000" w:themeColor="text1"/>
        </w:rPr>
        <w:t>Defining outcomes in terms of sustainable economic, social, and environmental benefits.</w:t>
      </w:r>
    </w:p>
    <w:p w14:paraId="72343F83" w14:textId="77777777" w:rsidR="00E32434" w:rsidRPr="00160BA6" w:rsidRDefault="002619AA" w:rsidP="00472E0A">
      <w:pPr>
        <w:pStyle w:val="ListParagraph"/>
        <w:numPr>
          <w:ilvl w:val="0"/>
          <w:numId w:val="1"/>
        </w:numPr>
        <w:spacing w:after="120"/>
        <w:ind w:left="714" w:hanging="357"/>
        <w:jc w:val="both"/>
        <w:rPr>
          <w:color w:val="000000" w:themeColor="text1"/>
        </w:rPr>
      </w:pPr>
      <w:r w:rsidRPr="00160BA6">
        <w:rPr>
          <w:color w:val="000000" w:themeColor="text1"/>
        </w:rPr>
        <w:t>Determining the interventions necessary to optimize the achievement of the intended outcomes.</w:t>
      </w:r>
    </w:p>
    <w:p w14:paraId="59756A1E" w14:textId="77777777" w:rsidR="00E32434" w:rsidRPr="00160BA6" w:rsidRDefault="002619AA" w:rsidP="00472E0A">
      <w:pPr>
        <w:pStyle w:val="ListParagraph"/>
        <w:numPr>
          <w:ilvl w:val="0"/>
          <w:numId w:val="1"/>
        </w:numPr>
        <w:spacing w:after="120"/>
        <w:ind w:left="714" w:hanging="357"/>
        <w:jc w:val="both"/>
        <w:rPr>
          <w:color w:val="000000" w:themeColor="text1"/>
        </w:rPr>
      </w:pPr>
      <w:r w:rsidRPr="00160BA6">
        <w:rPr>
          <w:color w:val="000000" w:themeColor="text1"/>
        </w:rPr>
        <w:t>Developing the entity’s capacity, including the capability of its leadership and the individuals within it.</w:t>
      </w:r>
    </w:p>
    <w:p w14:paraId="0874DF89" w14:textId="77777777" w:rsidR="00E32434" w:rsidRPr="00160BA6" w:rsidRDefault="002619AA" w:rsidP="00472E0A">
      <w:pPr>
        <w:pStyle w:val="ListParagraph"/>
        <w:numPr>
          <w:ilvl w:val="0"/>
          <w:numId w:val="1"/>
        </w:numPr>
        <w:spacing w:after="120"/>
        <w:ind w:left="714" w:hanging="357"/>
        <w:jc w:val="both"/>
        <w:rPr>
          <w:color w:val="000000" w:themeColor="text1"/>
        </w:rPr>
      </w:pPr>
      <w:r w:rsidRPr="00160BA6">
        <w:rPr>
          <w:color w:val="000000" w:themeColor="text1"/>
        </w:rPr>
        <w:t>Managing risks and performance through robust internal control and strong public financial management.</w:t>
      </w:r>
    </w:p>
    <w:p w14:paraId="06B04E0F" w14:textId="77777777" w:rsidR="00E32434" w:rsidRPr="00160BA6" w:rsidRDefault="002619AA" w:rsidP="00472E0A">
      <w:pPr>
        <w:pStyle w:val="ListParagraph"/>
        <w:numPr>
          <w:ilvl w:val="0"/>
          <w:numId w:val="1"/>
        </w:numPr>
        <w:spacing w:after="240"/>
        <w:ind w:left="714" w:hanging="357"/>
        <w:jc w:val="both"/>
        <w:rPr>
          <w:color w:val="000000" w:themeColor="text1"/>
        </w:rPr>
      </w:pPr>
      <w:r w:rsidRPr="00160BA6">
        <w:rPr>
          <w:color w:val="000000" w:themeColor="text1"/>
        </w:rPr>
        <w:t>Implementing good practices in transparency, reporting, and audit, to deliver effective accountability.</w:t>
      </w:r>
    </w:p>
    <w:p w14:paraId="34AF4D46" w14:textId="77777777" w:rsidR="00B47381" w:rsidRPr="00160BA6" w:rsidRDefault="00B47381" w:rsidP="001725E7">
      <w:pPr>
        <w:jc w:val="both"/>
        <w:rPr>
          <w:color w:val="000000" w:themeColor="text1"/>
        </w:rPr>
      </w:pPr>
    </w:p>
    <w:p w14:paraId="44343645" w14:textId="09867DE6" w:rsidR="00C15238" w:rsidRPr="00160BA6" w:rsidRDefault="002619AA" w:rsidP="00303EA1">
      <w:pPr>
        <w:rPr>
          <w:rFonts w:cs="Arial"/>
          <w:color w:val="000000" w:themeColor="text1"/>
        </w:rPr>
      </w:pPr>
      <w:r w:rsidRPr="00160BA6">
        <w:rPr>
          <w:color w:val="000000" w:themeColor="text1"/>
        </w:rPr>
        <w:lastRenderedPageBreak/>
        <w:t xml:space="preserve">When evaluating our </w:t>
      </w:r>
      <w:r w:rsidR="006F4AB1" w:rsidRPr="00160BA6">
        <w:rPr>
          <w:color w:val="000000" w:themeColor="text1"/>
        </w:rPr>
        <w:t>performance,</w:t>
      </w:r>
      <w:r w:rsidRPr="00160BA6">
        <w:rPr>
          <w:color w:val="000000" w:themeColor="text1"/>
        </w:rPr>
        <w:t xml:space="preserve"> we have taken into consideration reviews and inspections of the Council by others</w:t>
      </w:r>
      <w:r w:rsidR="000B6B96" w:rsidRPr="00160BA6">
        <w:rPr>
          <w:color w:val="000000" w:themeColor="text1"/>
        </w:rPr>
        <w:t>,</w:t>
      </w:r>
      <w:r w:rsidRPr="00160BA6">
        <w:rPr>
          <w:color w:val="000000" w:themeColor="text1"/>
        </w:rPr>
        <w:t xml:space="preserve"> as well as the work of internal and external audit. We have also reviewed our progress against improvement actions that were identified as </w:t>
      </w:r>
      <w:r w:rsidR="00B47381" w:rsidRPr="00160BA6">
        <w:rPr>
          <w:rFonts w:cs="Arial"/>
          <w:color w:val="000000" w:themeColor="text1"/>
        </w:rPr>
        <w:t>part of the 20</w:t>
      </w:r>
      <w:r w:rsidR="00882CBB">
        <w:rPr>
          <w:rFonts w:cs="Arial"/>
          <w:color w:val="000000" w:themeColor="text1"/>
        </w:rPr>
        <w:t>2</w:t>
      </w:r>
      <w:r w:rsidR="00033DFF">
        <w:rPr>
          <w:rFonts w:cs="Arial"/>
          <w:color w:val="000000" w:themeColor="text1"/>
        </w:rPr>
        <w:t>1</w:t>
      </w:r>
      <w:r w:rsidR="00B47381" w:rsidRPr="00160BA6">
        <w:rPr>
          <w:rFonts w:cs="Arial"/>
          <w:color w:val="000000" w:themeColor="text1"/>
        </w:rPr>
        <w:t>/</w:t>
      </w:r>
      <w:r w:rsidR="008D0657" w:rsidRPr="00160BA6">
        <w:rPr>
          <w:rFonts w:cs="Arial"/>
          <w:color w:val="000000" w:themeColor="text1"/>
        </w:rPr>
        <w:t>2</w:t>
      </w:r>
      <w:r w:rsidR="00033DFF">
        <w:rPr>
          <w:rFonts w:cs="Arial"/>
          <w:color w:val="000000" w:themeColor="text1"/>
        </w:rPr>
        <w:t>2</w:t>
      </w:r>
      <w:r w:rsidRPr="00160BA6">
        <w:rPr>
          <w:rFonts w:cs="Arial"/>
          <w:color w:val="000000" w:themeColor="text1"/>
        </w:rPr>
        <w:t xml:space="preserve"> Annual Governance Statement. </w:t>
      </w:r>
    </w:p>
    <w:p w14:paraId="2212C59E" w14:textId="77777777" w:rsidR="000B6B96" w:rsidRPr="00160BA6" w:rsidRDefault="000B6B96" w:rsidP="00303EA1">
      <w:pPr>
        <w:rPr>
          <w:rFonts w:cs="Arial"/>
          <w:color w:val="000000" w:themeColor="text1"/>
        </w:rPr>
      </w:pPr>
    </w:p>
    <w:p w14:paraId="7656FE96" w14:textId="34C16705" w:rsidR="000B6B96" w:rsidRPr="00160BA6" w:rsidRDefault="002619AA" w:rsidP="000C2504">
      <w:pPr>
        <w:pStyle w:val="Default"/>
        <w:spacing w:after="120"/>
        <w:rPr>
          <w:color w:val="000000" w:themeColor="text1"/>
        </w:rPr>
      </w:pPr>
      <w:r w:rsidRPr="00160BA6">
        <w:rPr>
          <w:color w:val="000000" w:themeColor="text1"/>
        </w:rPr>
        <w:t xml:space="preserve">In addition, each Corporate Director is required to confirm that their directorates are run efficiently, effectively, and with proper risk management and governance arrangements, including a sound system of internal control. They are required to review internal controls to ensure they are adequate and effective, </w:t>
      </w:r>
      <w:r w:rsidR="00D029FD" w:rsidRPr="00160BA6">
        <w:rPr>
          <w:color w:val="000000" w:themeColor="text1"/>
        </w:rPr>
        <w:t>whilst considering</w:t>
      </w:r>
      <w:r w:rsidRPr="00160BA6">
        <w:rPr>
          <w:color w:val="000000" w:themeColor="text1"/>
        </w:rPr>
        <w:t xml:space="preserve"> the following: </w:t>
      </w:r>
    </w:p>
    <w:p w14:paraId="0271ACFE" w14:textId="77777777" w:rsidR="000B6B96" w:rsidRPr="00160BA6" w:rsidRDefault="002619AA" w:rsidP="00472E0A">
      <w:pPr>
        <w:pStyle w:val="Default"/>
        <w:numPr>
          <w:ilvl w:val="0"/>
          <w:numId w:val="2"/>
        </w:numPr>
        <w:spacing w:after="120"/>
        <w:ind w:left="714" w:hanging="357"/>
        <w:rPr>
          <w:color w:val="000000" w:themeColor="text1"/>
        </w:rPr>
      </w:pPr>
      <w:r w:rsidRPr="00160BA6">
        <w:rPr>
          <w:color w:val="000000" w:themeColor="text1"/>
        </w:rPr>
        <w:t xml:space="preserve">Outcomes from risk assessments and evaluations </w:t>
      </w:r>
    </w:p>
    <w:p w14:paraId="5E064059" w14:textId="77777777" w:rsidR="000B6B96" w:rsidRPr="00160BA6" w:rsidRDefault="002619AA" w:rsidP="00472E0A">
      <w:pPr>
        <w:pStyle w:val="Default"/>
        <w:numPr>
          <w:ilvl w:val="0"/>
          <w:numId w:val="2"/>
        </w:numPr>
        <w:spacing w:after="120"/>
        <w:ind w:left="714" w:hanging="357"/>
        <w:rPr>
          <w:color w:val="000000" w:themeColor="text1"/>
        </w:rPr>
      </w:pPr>
      <w:r w:rsidRPr="00160BA6">
        <w:rPr>
          <w:color w:val="000000" w:themeColor="text1"/>
        </w:rPr>
        <w:t xml:space="preserve">Self-assessment of key service areas within the directorate </w:t>
      </w:r>
    </w:p>
    <w:p w14:paraId="30DF7964" w14:textId="77777777" w:rsidR="000B6B96" w:rsidRPr="00160BA6" w:rsidRDefault="002619AA" w:rsidP="00472E0A">
      <w:pPr>
        <w:pStyle w:val="Default"/>
        <w:numPr>
          <w:ilvl w:val="0"/>
          <w:numId w:val="2"/>
        </w:numPr>
        <w:spacing w:after="120"/>
        <w:ind w:left="714" w:hanging="357"/>
        <w:rPr>
          <w:color w:val="000000" w:themeColor="text1"/>
        </w:rPr>
      </w:pPr>
      <w:r w:rsidRPr="00160BA6">
        <w:rPr>
          <w:color w:val="000000" w:themeColor="text1"/>
        </w:rPr>
        <w:t xml:space="preserve">Internal audit reports and results of follow ups regarding implementation of recommendations </w:t>
      </w:r>
    </w:p>
    <w:p w14:paraId="0840C0C1" w14:textId="77777777" w:rsidR="000B6B96" w:rsidRPr="00160BA6" w:rsidRDefault="002619AA" w:rsidP="00472E0A">
      <w:pPr>
        <w:pStyle w:val="Default"/>
        <w:numPr>
          <w:ilvl w:val="0"/>
          <w:numId w:val="2"/>
        </w:numPr>
        <w:spacing w:after="120"/>
        <w:ind w:left="714" w:hanging="357"/>
        <w:rPr>
          <w:color w:val="000000" w:themeColor="text1"/>
        </w:rPr>
      </w:pPr>
      <w:r w:rsidRPr="00160BA6">
        <w:rPr>
          <w:color w:val="000000" w:themeColor="text1"/>
        </w:rPr>
        <w:t xml:space="preserve">Outcomes from reviews of services by other bodies, including inspectorates, external auditors, etc. </w:t>
      </w:r>
    </w:p>
    <w:p w14:paraId="372F7445" w14:textId="77777777" w:rsidR="000B6B96" w:rsidRPr="00160BA6" w:rsidRDefault="002619AA" w:rsidP="00472E0A">
      <w:pPr>
        <w:pStyle w:val="Default"/>
        <w:numPr>
          <w:ilvl w:val="0"/>
          <w:numId w:val="2"/>
        </w:numPr>
        <w:spacing w:after="240"/>
        <w:ind w:left="714" w:hanging="357"/>
        <w:rPr>
          <w:color w:val="000000" w:themeColor="text1"/>
        </w:rPr>
      </w:pPr>
      <w:r w:rsidRPr="00160BA6">
        <w:rPr>
          <w:color w:val="000000" w:themeColor="text1"/>
        </w:rPr>
        <w:t>Linkage between business planning and the management of risk</w:t>
      </w:r>
    </w:p>
    <w:p w14:paraId="328C51D6" w14:textId="77777777" w:rsidR="000B6B96" w:rsidRPr="00160BA6" w:rsidRDefault="002619AA" w:rsidP="00303EA1">
      <w:pPr>
        <w:pStyle w:val="Default"/>
        <w:rPr>
          <w:color w:val="000000" w:themeColor="text1"/>
        </w:rPr>
      </w:pPr>
      <w:r w:rsidRPr="00160BA6">
        <w:rPr>
          <w:color w:val="000000" w:themeColor="text1"/>
        </w:rPr>
        <w:t xml:space="preserve">Where areas for improvement are required </w:t>
      </w:r>
      <w:r w:rsidR="00D029FD" w:rsidRPr="00160BA6">
        <w:rPr>
          <w:color w:val="000000" w:themeColor="text1"/>
        </w:rPr>
        <w:t xml:space="preserve">an action plan must be developed. </w:t>
      </w:r>
      <w:r w:rsidRPr="00160BA6">
        <w:rPr>
          <w:color w:val="000000" w:themeColor="text1"/>
        </w:rPr>
        <w:t xml:space="preserve"> We have used these returns to further enhance our review of the Council’s governance framework.</w:t>
      </w:r>
    </w:p>
    <w:p w14:paraId="4C2C3F41" w14:textId="77777777" w:rsidR="00A103D3" w:rsidRPr="00160BA6" w:rsidRDefault="00A103D3" w:rsidP="00303EA1">
      <w:pPr>
        <w:rPr>
          <w:rFonts w:cs="Arial"/>
          <w:color w:val="000000" w:themeColor="text1"/>
        </w:rPr>
      </w:pPr>
    </w:p>
    <w:p w14:paraId="58838983" w14:textId="77777777" w:rsidR="00C15238" w:rsidRPr="00160BA6" w:rsidRDefault="002619AA" w:rsidP="00303EA1">
      <w:r w:rsidRPr="00160BA6">
        <w:rPr>
          <w:rFonts w:cs="Arial"/>
        </w:rPr>
        <w:t xml:space="preserve">To conclude the assessment, we have provided an overall </w:t>
      </w:r>
      <w:r w:rsidR="0054481C" w:rsidRPr="00160BA6">
        <w:rPr>
          <w:rFonts w:cs="Arial"/>
        </w:rPr>
        <w:t>view</w:t>
      </w:r>
      <w:r w:rsidRPr="00160BA6">
        <w:rPr>
          <w:rFonts w:cs="Arial"/>
        </w:rPr>
        <w:t xml:space="preserve"> on our governance arrangements and included an action plan to record how we will address any areas requiring improvement. </w:t>
      </w:r>
    </w:p>
    <w:p w14:paraId="493F4BD1" w14:textId="77777777" w:rsidR="00E32434" w:rsidRPr="00160BA6" w:rsidRDefault="00E32434" w:rsidP="00202EB3">
      <w:pPr>
        <w:rPr>
          <w:color w:val="000000" w:themeColor="text1"/>
        </w:rPr>
      </w:pPr>
    </w:p>
    <w:p w14:paraId="1C4C79FA" w14:textId="77777777" w:rsidR="00032E2A" w:rsidRPr="00160BA6" w:rsidRDefault="00032E2A" w:rsidP="00202EB3">
      <w:pPr>
        <w:rPr>
          <w:b/>
          <w:color w:val="000000" w:themeColor="text1"/>
        </w:rPr>
      </w:pPr>
    </w:p>
    <w:p w14:paraId="3CF0389F" w14:textId="77777777" w:rsidR="000B6B96" w:rsidRPr="00160BA6" w:rsidRDefault="002619AA">
      <w:pPr>
        <w:rPr>
          <w:b/>
          <w:color w:val="000000" w:themeColor="text1"/>
        </w:rPr>
      </w:pPr>
      <w:r w:rsidRPr="00160BA6">
        <w:rPr>
          <w:b/>
          <w:color w:val="000000" w:themeColor="text1"/>
        </w:rPr>
        <w:br w:type="page"/>
      </w:r>
    </w:p>
    <w:p w14:paraId="66B90C91" w14:textId="77777777" w:rsidR="00C15238" w:rsidRPr="00160BA6" w:rsidRDefault="002619AA" w:rsidP="00202EB3">
      <w:pPr>
        <w:rPr>
          <w:b/>
          <w:color w:val="000000" w:themeColor="text1"/>
        </w:rPr>
      </w:pPr>
      <w:r w:rsidRPr="00160BA6">
        <w:rPr>
          <w:b/>
          <w:color w:val="000000" w:themeColor="text1"/>
        </w:rPr>
        <w:lastRenderedPageBreak/>
        <w:t>Our Assessment</w:t>
      </w:r>
    </w:p>
    <w:p w14:paraId="64240A97" w14:textId="77777777" w:rsidR="001725E7" w:rsidRPr="00160BA6" w:rsidRDefault="001725E7" w:rsidP="00202EB3">
      <w:pPr>
        <w:rPr>
          <w:color w:val="000000" w:themeColor="text1"/>
        </w:rPr>
      </w:pPr>
    </w:p>
    <w:p w14:paraId="55B71C9E" w14:textId="77777777" w:rsidR="005F2FC9" w:rsidRPr="00160BA6" w:rsidRDefault="002619AA" w:rsidP="00303EA1">
      <w:pPr>
        <w:rPr>
          <w:color w:val="000000" w:themeColor="text1"/>
        </w:rPr>
      </w:pPr>
      <w:r w:rsidRPr="00160BA6">
        <w:rPr>
          <w:color w:val="000000" w:themeColor="text1"/>
        </w:rPr>
        <w:t xml:space="preserve">To assess the effectives of key elements of the governance framework, including partnership arrangements and Council owned companies, we have reviewed our performance against each of the seven principles of good governance. When evaluating our </w:t>
      </w:r>
      <w:r w:rsidR="00D029FD" w:rsidRPr="00160BA6">
        <w:rPr>
          <w:color w:val="000000" w:themeColor="text1"/>
        </w:rPr>
        <w:t>performance,</w:t>
      </w:r>
      <w:r w:rsidRPr="00160BA6">
        <w:rPr>
          <w:color w:val="000000" w:themeColor="text1"/>
        </w:rPr>
        <w:t xml:space="preserve"> we have taken into consideration reviews and inspections of the Council by others such as </w:t>
      </w:r>
      <w:r w:rsidR="00E63B07" w:rsidRPr="00160BA6">
        <w:rPr>
          <w:color w:val="000000" w:themeColor="text1"/>
        </w:rPr>
        <w:t>CIPFA</w:t>
      </w:r>
      <w:r w:rsidRPr="00160BA6">
        <w:rPr>
          <w:color w:val="000000" w:themeColor="text1"/>
        </w:rPr>
        <w:t>, as well as the work of internal and external audit.</w:t>
      </w:r>
    </w:p>
    <w:p w14:paraId="6CD1CA76" w14:textId="77777777" w:rsidR="00E964D5" w:rsidRPr="00160BA6" w:rsidRDefault="00E964D5" w:rsidP="00202EB3">
      <w:pPr>
        <w:rPr>
          <w:color w:val="000000" w:themeColor="text1"/>
        </w:rPr>
      </w:pPr>
    </w:p>
    <w:tbl>
      <w:tblPr>
        <w:tblStyle w:val="TableGrid"/>
        <w:tblW w:w="0" w:type="auto"/>
        <w:tblLook w:val="04A0" w:firstRow="1" w:lastRow="0" w:firstColumn="1" w:lastColumn="0" w:noHBand="0" w:noVBand="1"/>
      </w:tblPr>
      <w:tblGrid>
        <w:gridCol w:w="3479"/>
        <w:gridCol w:w="10469"/>
      </w:tblGrid>
      <w:tr w:rsidR="007E37FA" w:rsidRPr="00160BA6" w14:paraId="5FFD82A6" w14:textId="77777777" w:rsidTr="034273BC">
        <w:tc>
          <w:tcPr>
            <w:tcW w:w="3510" w:type="dxa"/>
          </w:tcPr>
          <w:p w14:paraId="475114BE" w14:textId="0AA449E2" w:rsidR="00E964D5" w:rsidRPr="00160BA6" w:rsidRDefault="002619AA" w:rsidP="00202EB3">
            <w:pPr>
              <w:rPr>
                <w:rFonts w:cs="Arial"/>
                <w:b/>
                <w:color w:val="000000" w:themeColor="text1"/>
              </w:rPr>
            </w:pPr>
            <w:r w:rsidRPr="00160BA6">
              <w:rPr>
                <w:rFonts w:cs="Arial"/>
                <w:b/>
                <w:color w:val="000000" w:themeColor="text1"/>
              </w:rPr>
              <w:t>Princip</w:t>
            </w:r>
            <w:r w:rsidR="004846B3">
              <w:rPr>
                <w:rFonts w:cs="Arial"/>
                <w:b/>
                <w:color w:val="000000" w:themeColor="text1"/>
              </w:rPr>
              <w:t>le</w:t>
            </w:r>
          </w:p>
        </w:tc>
        <w:tc>
          <w:tcPr>
            <w:tcW w:w="10664" w:type="dxa"/>
          </w:tcPr>
          <w:p w14:paraId="0C958AE1" w14:textId="77777777" w:rsidR="00E964D5" w:rsidRPr="00160BA6" w:rsidRDefault="002619AA" w:rsidP="004E6688">
            <w:pPr>
              <w:rPr>
                <w:rFonts w:cs="Arial"/>
                <w:b/>
                <w:color w:val="000000" w:themeColor="text1"/>
              </w:rPr>
            </w:pPr>
            <w:r w:rsidRPr="00160BA6">
              <w:rPr>
                <w:rFonts w:cs="Arial"/>
                <w:b/>
                <w:color w:val="000000" w:themeColor="text1"/>
              </w:rPr>
              <w:t xml:space="preserve">Review of Governance Arrangements </w:t>
            </w:r>
          </w:p>
        </w:tc>
      </w:tr>
      <w:tr w:rsidR="007E37FA" w:rsidRPr="00160BA6" w14:paraId="68EEC3B7" w14:textId="77777777" w:rsidTr="034273BC">
        <w:tc>
          <w:tcPr>
            <w:tcW w:w="3510" w:type="dxa"/>
          </w:tcPr>
          <w:p w14:paraId="1B89FAE4" w14:textId="77777777" w:rsidR="005F2FC9" w:rsidRPr="00160BA6" w:rsidRDefault="002619AA" w:rsidP="00472E0A">
            <w:pPr>
              <w:pStyle w:val="ListParagraph"/>
              <w:numPr>
                <w:ilvl w:val="0"/>
                <w:numId w:val="4"/>
              </w:numPr>
              <w:spacing w:before="60" w:after="120"/>
              <w:ind w:left="426"/>
              <w:rPr>
                <w:rFonts w:cs="Arial"/>
                <w:color w:val="000000" w:themeColor="text1"/>
              </w:rPr>
            </w:pPr>
            <w:r w:rsidRPr="00160BA6">
              <w:rPr>
                <w:rFonts w:cs="Arial"/>
                <w:color w:val="000000" w:themeColor="text1"/>
              </w:rPr>
              <w:t>Behaving with integrity, demonstrating strong commitment to ethical values, and respecting the rule of law.</w:t>
            </w:r>
          </w:p>
          <w:p w14:paraId="176AB57A" w14:textId="77777777" w:rsidR="005F2FC9" w:rsidRPr="00160BA6" w:rsidRDefault="005F2FC9" w:rsidP="002A76F4">
            <w:pPr>
              <w:spacing w:before="60"/>
              <w:rPr>
                <w:rFonts w:cs="Arial"/>
                <w:color w:val="000000" w:themeColor="text1"/>
              </w:rPr>
            </w:pPr>
          </w:p>
        </w:tc>
        <w:tc>
          <w:tcPr>
            <w:tcW w:w="10664" w:type="dxa"/>
          </w:tcPr>
          <w:p w14:paraId="73C0C915" w14:textId="7CA349FA" w:rsidR="001F1E1F" w:rsidRPr="00160BA6" w:rsidRDefault="002619AA" w:rsidP="002A76F4">
            <w:pPr>
              <w:autoSpaceDE w:val="0"/>
              <w:adjustRightInd w:val="0"/>
              <w:spacing w:before="60"/>
              <w:rPr>
                <w:rFonts w:cs="Arial"/>
                <w:color w:val="000000" w:themeColor="text1"/>
              </w:rPr>
            </w:pPr>
            <w:r w:rsidRPr="00160BA6">
              <w:rPr>
                <w:rFonts w:cs="Arial"/>
                <w:color w:val="000000" w:themeColor="text1"/>
              </w:rPr>
              <w:t xml:space="preserve">The Council’s </w:t>
            </w:r>
            <w:r w:rsidR="009D3181">
              <w:rPr>
                <w:rFonts w:cs="Arial"/>
                <w:color w:val="000000" w:themeColor="text1"/>
              </w:rPr>
              <w:t>C</w:t>
            </w:r>
            <w:r w:rsidRPr="00160BA6">
              <w:rPr>
                <w:rFonts w:cs="Arial"/>
                <w:color w:val="000000" w:themeColor="text1"/>
              </w:rPr>
              <w:t xml:space="preserve">onstitution </w:t>
            </w:r>
            <w:r w:rsidR="005D221D">
              <w:rPr>
                <w:rFonts w:cs="Arial"/>
                <w:color w:val="000000" w:themeColor="text1"/>
              </w:rPr>
              <w:t>sets out how the Council operates, how decision</w:t>
            </w:r>
            <w:r w:rsidR="00160E5D">
              <w:rPr>
                <w:rFonts w:cs="Arial"/>
                <w:color w:val="000000" w:themeColor="text1"/>
              </w:rPr>
              <w:t>s</w:t>
            </w:r>
            <w:r w:rsidR="005D221D">
              <w:rPr>
                <w:rFonts w:cs="Arial"/>
                <w:color w:val="000000" w:themeColor="text1"/>
              </w:rPr>
              <w:t xml:space="preserve"> are made and the procedures which are followed to ensure these are efficient, transparent</w:t>
            </w:r>
            <w:r w:rsidR="00160E5D">
              <w:rPr>
                <w:rFonts w:cs="Arial"/>
                <w:color w:val="000000" w:themeColor="text1"/>
              </w:rPr>
              <w:t xml:space="preserve">, and accountable to local </w:t>
            </w:r>
            <w:r w:rsidR="00160E5D" w:rsidRPr="00A57BFE">
              <w:rPr>
                <w:rFonts w:cs="Arial"/>
                <w:color w:val="000000" w:themeColor="text1"/>
              </w:rPr>
              <w:t xml:space="preserve">people, </w:t>
            </w:r>
            <w:r w:rsidR="2A6FB5D2" w:rsidRPr="00A57BFE">
              <w:rPr>
                <w:rFonts w:cs="Arial"/>
                <w:color w:val="000000" w:themeColor="text1"/>
              </w:rPr>
              <w:t>including the Financial Regulations.</w:t>
            </w:r>
            <w:r w:rsidR="4B23D001" w:rsidRPr="00A57BFE">
              <w:rPr>
                <w:rFonts w:cs="Arial"/>
                <w:color w:val="000000" w:themeColor="text1"/>
              </w:rPr>
              <w:t xml:space="preserve"> The </w:t>
            </w:r>
            <w:r w:rsidR="00160E5D" w:rsidRPr="00A57BFE">
              <w:rPr>
                <w:rFonts w:cs="Arial"/>
                <w:color w:val="000000" w:themeColor="text1"/>
              </w:rPr>
              <w:t>C</w:t>
            </w:r>
            <w:r w:rsidR="4B23D001" w:rsidRPr="00A57BFE">
              <w:rPr>
                <w:rFonts w:cs="Arial"/>
                <w:color w:val="000000" w:themeColor="text1"/>
              </w:rPr>
              <w:t>onstitution is published on the Council’s website.</w:t>
            </w:r>
            <w:r w:rsidR="0074666C" w:rsidRPr="00A57BFE">
              <w:rPr>
                <w:rFonts w:cs="Arial"/>
                <w:color w:val="000000" w:themeColor="text1"/>
              </w:rPr>
              <w:t xml:space="preserve"> The constitution was </w:t>
            </w:r>
            <w:r w:rsidR="008C4E2F" w:rsidRPr="00A57BFE">
              <w:rPr>
                <w:rFonts w:cs="Arial"/>
                <w:color w:val="000000" w:themeColor="text1"/>
              </w:rPr>
              <w:t xml:space="preserve">last </w:t>
            </w:r>
            <w:r w:rsidR="0074666C" w:rsidRPr="00A57BFE">
              <w:rPr>
                <w:rFonts w:cs="Arial"/>
                <w:color w:val="000000" w:themeColor="text1"/>
              </w:rPr>
              <w:t xml:space="preserve">updated and </w:t>
            </w:r>
            <w:r w:rsidR="441DA46C" w:rsidRPr="00A57BFE">
              <w:rPr>
                <w:rFonts w:cs="Arial"/>
                <w:color w:val="000000" w:themeColor="text1"/>
              </w:rPr>
              <w:t xml:space="preserve">agreed at full </w:t>
            </w:r>
            <w:r w:rsidR="0074666C" w:rsidRPr="00A57BFE">
              <w:rPr>
                <w:rFonts w:cs="Arial"/>
                <w:color w:val="000000" w:themeColor="text1"/>
              </w:rPr>
              <w:t xml:space="preserve">Council in </w:t>
            </w:r>
            <w:r w:rsidR="0013221C" w:rsidRPr="00A57BFE">
              <w:rPr>
                <w:rFonts w:cs="Arial"/>
                <w:color w:val="000000" w:themeColor="text1"/>
              </w:rPr>
              <w:t>Ma</w:t>
            </w:r>
            <w:r w:rsidR="00A57BFE" w:rsidRPr="00A57BFE">
              <w:rPr>
                <w:rFonts w:cs="Arial"/>
                <w:color w:val="000000" w:themeColor="text1"/>
              </w:rPr>
              <w:t>y</w:t>
            </w:r>
            <w:r w:rsidR="0013221C" w:rsidRPr="00A57BFE">
              <w:rPr>
                <w:rFonts w:cs="Arial"/>
                <w:color w:val="000000" w:themeColor="text1"/>
              </w:rPr>
              <w:t xml:space="preserve"> </w:t>
            </w:r>
            <w:r w:rsidR="004D1DA6" w:rsidRPr="00A57BFE">
              <w:rPr>
                <w:rFonts w:cs="Arial"/>
                <w:color w:val="000000" w:themeColor="text1"/>
              </w:rPr>
              <w:t>202</w:t>
            </w:r>
            <w:r w:rsidR="00A57BFE" w:rsidRPr="00A57BFE">
              <w:rPr>
                <w:rFonts w:cs="Arial"/>
                <w:color w:val="000000" w:themeColor="text1"/>
              </w:rPr>
              <w:t>3</w:t>
            </w:r>
            <w:r w:rsidR="0074666C" w:rsidRPr="00A57BFE">
              <w:rPr>
                <w:rFonts w:cs="Arial"/>
                <w:color w:val="000000" w:themeColor="text1"/>
              </w:rPr>
              <w:t xml:space="preserve">. </w:t>
            </w:r>
            <w:r w:rsidRPr="00A57BFE">
              <w:rPr>
                <w:rFonts w:cs="Arial"/>
                <w:color w:val="000000" w:themeColor="text1"/>
              </w:rPr>
              <w:t>In addition, there are a range of policies and procedures to direct and guide Members and staff, as well as codes of conduct that set out standards of be</w:t>
            </w:r>
            <w:r w:rsidR="2A6FB5D2" w:rsidRPr="00A57BFE">
              <w:rPr>
                <w:rFonts w:cs="Arial"/>
                <w:color w:val="000000" w:themeColor="text1"/>
              </w:rPr>
              <w:t xml:space="preserve">haviour expected from Members and staff. </w:t>
            </w:r>
            <w:r w:rsidR="2DF69A38" w:rsidRPr="00A57BFE">
              <w:rPr>
                <w:rFonts w:cs="Arial"/>
                <w:color w:val="000000" w:themeColor="text1"/>
              </w:rPr>
              <w:t>We have noted that s</w:t>
            </w:r>
            <w:r w:rsidR="67062B55" w:rsidRPr="00A57BFE">
              <w:rPr>
                <w:rFonts w:cs="Arial"/>
                <w:color w:val="000000" w:themeColor="text1"/>
              </w:rPr>
              <w:t>ome of the Council’s policies and procedures</w:t>
            </w:r>
            <w:r w:rsidR="67062B55" w:rsidRPr="00160BA6">
              <w:rPr>
                <w:rFonts w:cs="Arial"/>
                <w:color w:val="000000" w:themeColor="text1"/>
              </w:rPr>
              <w:t xml:space="preserve"> are overdue for a review</w:t>
            </w:r>
            <w:r w:rsidR="00944412">
              <w:rPr>
                <w:rFonts w:cs="Arial"/>
                <w:color w:val="000000" w:themeColor="text1"/>
              </w:rPr>
              <w:t>, but give</w:t>
            </w:r>
            <w:r w:rsidR="00944412" w:rsidRPr="00944412">
              <w:rPr>
                <w:rFonts w:cs="Arial"/>
                <w:color w:val="000000" w:themeColor="text1"/>
              </w:rPr>
              <w:t xml:space="preserve">n the </w:t>
            </w:r>
            <w:r w:rsidR="00586256" w:rsidRPr="00944412">
              <w:rPr>
                <w:rFonts w:cs="Arial"/>
                <w:color w:val="000000" w:themeColor="text1"/>
              </w:rPr>
              <w:t>global pandemic, a</w:t>
            </w:r>
            <w:r w:rsidR="67062B55" w:rsidRPr="00944412">
              <w:rPr>
                <w:rFonts w:cs="Arial"/>
                <w:color w:val="000000" w:themeColor="text1"/>
              </w:rPr>
              <w:t xml:space="preserve">ll overdue policies and procedures will be reviewed </w:t>
            </w:r>
            <w:r w:rsidR="000272A1" w:rsidRPr="00944412">
              <w:rPr>
                <w:rFonts w:cs="Arial"/>
                <w:color w:val="000000" w:themeColor="text1"/>
              </w:rPr>
              <w:t>as soon as practicable</w:t>
            </w:r>
            <w:r w:rsidR="00586256" w:rsidRPr="00944412">
              <w:rPr>
                <w:rFonts w:cs="Arial"/>
                <w:color w:val="000000" w:themeColor="text1"/>
              </w:rPr>
              <w:t>.</w:t>
            </w:r>
          </w:p>
          <w:p w14:paraId="45EF1A92" w14:textId="77777777" w:rsidR="005F2FC9" w:rsidRPr="00160BA6" w:rsidRDefault="005F2FC9" w:rsidP="002A76F4">
            <w:pPr>
              <w:autoSpaceDE w:val="0"/>
              <w:adjustRightInd w:val="0"/>
              <w:spacing w:before="60"/>
              <w:contextualSpacing/>
              <w:rPr>
                <w:rFonts w:cs="Arial"/>
                <w:bCs/>
                <w:color w:val="000000" w:themeColor="text1"/>
              </w:rPr>
            </w:pPr>
          </w:p>
          <w:p w14:paraId="00DB3B45" w14:textId="77777777" w:rsidR="00246E94" w:rsidRPr="00160BA6" w:rsidRDefault="002619AA" w:rsidP="002A76F4">
            <w:pPr>
              <w:autoSpaceDE w:val="0"/>
              <w:adjustRightInd w:val="0"/>
              <w:spacing w:before="60"/>
              <w:contextualSpacing/>
              <w:rPr>
                <w:rFonts w:cs="Arial"/>
                <w:color w:val="000000" w:themeColor="text1"/>
              </w:rPr>
            </w:pPr>
            <w:r w:rsidRPr="00160BA6">
              <w:rPr>
                <w:rFonts w:cs="Arial"/>
                <w:color w:val="000000" w:themeColor="text1"/>
              </w:rPr>
              <w:t>The Council has appointed the required statutory officers which includes the Head of</w:t>
            </w:r>
            <w:r w:rsidR="004E6688" w:rsidRPr="00160BA6">
              <w:rPr>
                <w:rFonts w:cs="Arial"/>
                <w:color w:val="000000" w:themeColor="text1"/>
              </w:rPr>
              <w:t xml:space="preserve"> Paid Service (Chief Executive),</w:t>
            </w:r>
            <w:r w:rsidRPr="00160BA6">
              <w:rPr>
                <w:rFonts w:cs="Arial"/>
                <w:color w:val="000000" w:themeColor="text1"/>
              </w:rPr>
              <w:t xml:space="preserve"> the Monitoring Officer (</w:t>
            </w:r>
            <w:r w:rsidR="00990148" w:rsidRPr="00160BA6">
              <w:rPr>
                <w:rFonts w:cs="Arial"/>
                <w:color w:val="000000" w:themeColor="text1"/>
              </w:rPr>
              <w:t>Director of Legal Services</w:t>
            </w:r>
            <w:r w:rsidRPr="00160BA6">
              <w:rPr>
                <w:rFonts w:cs="Arial"/>
                <w:color w:val="000000" w:themeColor="text1"/>
              </w:rPr>
              <w:t xml:space="preserve">) and the Chief Finance Officer, </w:t>
            </w:r>
            <w:r w:rsidR="00E00C8C" w:rsidRPr="00160BA6">
              <w:rPr>
                <w:rFonts w:cs="Arial"/>
                <w:color w:val="000000" w:themeColor="text1"/>
              </w:rPr>
              <w:t xml:space="preserve">also </w:t>
            </w:r>
            <w:r w:rsidRPr="00160BA6">
              <w:rPr>
                <w:rFonts w:cs="Arial"/>
                <w:color w:val="000000" w:themeColor="text1"/>
              </w:rPr>
              <w:t>referred to as the Section 151 Officer (Corporate Director, Resources).  These three officers meet regularly</w:t>
            </w:r>
            <w:r w:rsidR="00205D88" w:rsidRPr="00160BA6">
              <w:rPr>
                <w:rFonts w:cs="Arial"/>
                <w:color w:val="000000" w:themeColor="text1"/>
              </w:rPr>
              <w:t xml:space="preserve"> to discuss </w:t>
            </w:r>
            <w:r w:rsidR="008F666B" w:rsidRPr="00160BA6">
              <w:rPr>
                <w:rFonts w:cs="Arial"/>
                <w:color w:val="000000" w:themeColor="text1"/>
              </w:rPr>
              <w:t>governance issues</w:t>
            </w:r>
            <w:r w:rsidR="00205D88" w:rsidRPr="00160BA6">
              <w:rPr>
                <w:rFonts w:cs="Arial"/>
                <w:color w:val="000000" w:themeColor="text1"/>
              </w:rPr>
              <w:t xml:space="preserve">. </w:t>
            </w:r>
          </w:p>
          <w:p w14:paraId="757D6C94" w14:textId="77777777" w:rsidR="00246E94" w:rsidRPr="00160BA6" w:rsidRDefault="00246E94" w:rsidP="002A76F4">
            <w:pPr>
              <w:autoSpaceDE w:val="0"/>
              <w:adjustRightInd w:val="0"/>
              <w:spacing w:before="60"/>
              <w:contextualSpacing/>
              <w:rPr>
                <w:rFonts w:cs="Arial"/>
                <w:bCs/>
                <w:color w:val="000000" w:themeColor="text1"/>
              </w:rPr>
            </w:pPr>
          </w:p>
          <w:p w14:paraId="78C2084B" w14:textId="64C2A850" w:rsidR="0010627B" w:rsidRDefault="002619AA" w:rsidP="002A76F4">
            <w:pPr>
              <w:spacing w:before="60"/>
              <w:rPr>
                <w:color w:val="000000" w:themeColor="text1"/>
              </w:rPr>
            </w:pPr>
            <w:r w:rsidRPr="00160BA6">
              <w:rPr>
                <w:color w:val="000000" w:themeColor="text1"/>
              </w:rPr>
              <w:t xml:space="preserve">The Council operates a </w:t>
            </w:r>
            <w:r w:rsidRPr="00160BA6">
              <w:rPr>
                <w:bCs/>
                <w:color w:val="000000" w:themeColor="text1"/>
              </w:rPr>
              <w:t>Standards Advisory Committee</w:t>
            </w:r>
            <w:r w:rsidRPr="00160BA6">
              <w:rPr>
                <w:color w:val="000000" w:themeColor="text1"/>
              </w:rPr>
              <w:t xml:space="preserve"> to oversee and promote high standards of conduct by the Mayor, Councillors and Co-opted Members of the Council, including in relation to the Code of Conduct and the Register of Interests. Half the Committee membership allocation is for independent Co-opted Members and there are also two separately appointed statutory Independent Persons who advise in relation to alleged breaches of the Code of Conduct.  The Committee takes an active role in this work receiving regular reports, monitoring complaints </w:t>
            </w:r>
            <w:r w:rsidRPr="00160BA6">
              <w:rPr>
                <w:color w:val="000000" w:themeColor="text1"/>
              </w:rPr>
              <w:lastRenderedPageBreak/>
              <w:t xml:space="preserve">against Members, the Register of Interest/Gifts and Hospitality, Member </w:t>
            </w:r>
            <w:r w:rsidR="00882CBB" w:rsidRPr="00160BA6">
              <w:rPr>
                <w:color w:val="000000" w:themeColor="text1"/>
              </w:rPr>
              <w:t>Development,</w:t>
            </w:r>
            <w:r w:rsidRPr="00160BA6">
              <w:rPr>
                <w:color w:val="000000" w:themeColor="text1"/>
              </w:rPr>
              <w:t xml:space="preserve"> and reports from the work of the Committee on Standards in Public Life amongst other matters.</w:t>
            </w:r>
            <w:r w:rsidR="003E5E97" w:rsidRPr="00160BA6">
              <w:rPr>
                <w:color w:val="000000" w:themeColor="text1"/>
              </w:rPr>
              <w:t xml:space="preserve"> The Committee provides </w:t>
            </w:r>
            <w:r w:rsidR="006B5F6B" w:rsidRPr="00160BA6">
              <w:rPr>
                <w:color w:val="000000" w:themeColor="text1"/>
              </w:rPr>
              <w:t>f</w:t>
            </w:r>
            <w:r w:rsidR="003E5E97" w:rsidRPr="00160BA6">
              <w:rPr>
                <w:color w:val="000000" w:themeColor="text1"/>
              </w:rPr>
              <w:t xml:space="preserve">ull </w:t>
            </w:r>
            <w:r w:rsidR="003E5E97" w:rsidRPr="000B1950">
              <w:rPr>
                <w:color w:val="000000" w:themeColor="text1"/>
              </w:rPr>
              <w:t xml:space="preserve">Council with </w:t>
            </w:r>
            <w:r w:rsidR="009469A2" w:rsidRPr="000B1950">
              <w:rPr>
                <w:color w:val="000000" w:themeColor="text1"/>
              </w:rPr>
              <w:t xml:space="preserve">an annual report on its </w:t>
            </w:r>
            <w:r w:rsidR="006B5F6B" w:rsidRPr="000B1950">
              <w:rPr>
                <w:color w:val="000000" w:themeColor="text1"/>
              </w:rPr>
              <w:t>activities</w:t>
            </w:r>
            <w:r w:rsidR="009469A2" w:rsidRPr="000B1950">
              <w:rPr>
                <w:color w:val="000000" w:themeColor="text1"/>
              </w:rPr>
              <w:t xml:space="preserve"> which highlights areas of strength and concern</w:t>
            </w:r>
            <w:r w:rsidR="006B5F6B" w:rsidRPr="000B1950">
              <w:rPr>
                <w:color w:val="000000" w:themeColor="text1"/>
              </w:rPr>
              <w:t xml:space="preserve">; a report was last taken to full Council in </w:t>
            </w:r>
            <w:r w:rsidR="000B1950" w:rsidRPr="000B1950">
              <w:rPr>
                <w:color w:val="000000" w:themeColor="text1"/>
              </w:rPr>
              <w:t>September 2023</w:t>
            </w:r>
            <w:r w:rsidR="00902D02" w:rsidRPr="000B1950">
              <w:rPr>
                <w:color w:val="000000" w:themeColor="text1"/>
              </w:rPr>
              <w:t>, with the next expected at the meeting scheduled in July 202</w:t>
            </w:r>
            <w:r w:rsidR="000B1950" w:rsidRPr="000B1950">
              <w:rPr>
                <w:color w:val="000000" w:themeColor="text1"/>
              </w:rPr>
              <w:t>4</w:t>
            </w:r>
            <w:r w:rsidR="006B5F6B" w:rsidRPr="000B1950">
              <w:rPr>
                <w:color w:val="000000" w:themeColor="text1"/>
              </w:rPr>
              <w:t>.</w:t>
            </w:r>
            <w:r w:rsidRPr="00160BA6">
              <w:rPr>
                <w:color w:val="000000" w:themeColor="text1"/>
              </w:rPr>
              <w:t xml:space="preserve"> </w:t>
            </w:r>
          </w:p>
          <w:p w14:paraId="31023858" w14:textId="77777777" w:rsidR="00303EA1" w:rsidRDefault="00303EA1" w:rsidP="002A76F4">
            <w:pPr>
              <w:spacing w:before="60"/>
              <w:rPr>
                <w:color w:val="000000" w:themeColor="text1"/>
              </w:rPr>
            </w:pPr>
          </w:p>
          <w:p w14:paraId="67BB518A" w14:textId="77557231" w:rsidR="001A15F6" w:rsidRPr="00160BA6" w:rsidRDefault="002619AA" w:rsidP="002A76F4">
            <w:pPr>
              <w:spacing w:before="60"/>
              <w:rPr>
                <w:color w:val="000000" w:themeColor="text1"/>
              </w:rPr>
            </w:pPr>
            <w:r w:rsidRPr="0035538E">
              <w:rPr>
                <w:color w:val="000000" w:themeColor="text1"/>
              </w:rPr>
              <w:t xml:space="preserve">All members </w:t>
            </w:r>
            <w:r w:rsidRPr="00BA48EF">
              <w:rPr>
                <w:color w:val="000000" w:themeColor="text1"/>
              </w:rPr>
              <w:t xml:space="preserve">positively acknowledge the Code when they join the Council. </w:t>
            </w:r>
            <w:r w:rsidR="00D16997" w:rsidRPr="00BA48EF">
              <w:rPr>
                <w:color w:val="000000" w:themeColor="text1"/>
              </w:rPr>
              <w:t xml:space="preserve">A consultation </w:t>
            </w:r>
            <w:r w:rsidR="00804461" w:rsidRPr="00BA48EF">
              <w:rPr>
                <w:color w:val="000000" w:themeColor="text1"/>
              </w:rPr>
              <w:t>was launched in June 2020</w:t>
            </w:r>
            <w:r w:rsidR="00D16997" w:rsidRPr="00BA48EF">
              <w:rPr>
                <w:color w:val="000000" w:themeColor="text1"/>
              </w:rPr>
              <w:t xml:space="preserve"> </w:t>
            </w:r>
            <w:r w:rsidR="002E7099" w:rsidRPr="00BA48EF">
              <w:rPr>
                <w:color w:val="000000" w:themeColor="text1"/>
              </w:rPr>
              <w:t>to</w:t>
            </w:r>
            <w:r w:rsidR="00D16997" w:rsidRPr="00BA48EF">
              <w:rPr>
                <w:color w:val="000000" w:themeColor="text1"/>
              </w:rPr>
              <w:t xml:space="preserve"> review the model code of conduct for Members</w:t>
            </w:r>
            <w:r w:rsidR="00CE5D45" w:rsidRPr="00BA48EF">
              <w:rPr>
                <w:color w:val="000000" w:themeColor="text1"/>
              </w:rPr>
              <w:t xml:space="preserve"> and </w:t>
            </w:r>
            <w:r w:rsidR="00B25995" w:rsidRPr="00BA48EF">
              <w:rPr>
                <w:color w:val="000000" w:themeColor="text1"/>
              </w:rPr>
              <w:t>the</w:t>
            </w:r>
            <w:r w:rsidR="004568A9" w:rsidRPr="00BA48EF">
              <w:rPr>
                <w:color w:val="000000" w:themeColor="text1"/>
              </w:rPr>
              <w:t xml:space="preserve"> new</w:t>
            </w:r>
            <w:r w:rsidR="00893D6F" w:rsidRPr="00BA48EF">
              <w:rPr>
                <w:color w:val="000000" w:themeColor="text1"/>
              </w:rPr>
              <w:t xml:space="preserve"> </w:t>
            </w:r>
            <w:r w:rsidR="00B25995" w:rsidRPr="00BA48EF">
              <w:rPr>
                <w:color w:val="000000" w:themeColor="text1"/>
              </w:rPr>
              <w:t>code was</w:t>
            </w:r>
            <w:r w:rsidR="00893D6F" w:rsidRPr="00BA48EF">
              <w:rPr>
                <w:color w:val="000000" w:themeColor="text1"/>
              </w:rPr>
              <w:t xml:space="preserve"> </w:t>
            </w:r>
            <w:r w:rsidR="004568A9" w:rsidRPr="00BA48EF">
              <w:rPr>
                <w:color w:val="000000" w:themeColor="text1"/>
              </w:rPr>
              <w:t xml:space="preserve">approved by Council in </w:t>
            </w:r>
            <w:r w:rsidR="008B4D79" w:rsidRPr="00BA48EF">
              <w:rPr>
                <w:color w:val="000000" w:themeColor="text1"/>
              </w:rPr>
              <w:t>November 2021 and</w:t>
            </w:r>
            <w:r w:rsidR="004568A9" w:rsidRPr="00BA48EF">
              <w:rPr>
                <w:color w:val="000000" w:themeColor="text1"/>
              </w:rPr>
              <w:t xml:space="preserve"> came into force </w:t>
            </w:r>
            <w:r w:rsidR="008B4D79" w:rsidRPr="00BA48EF">
              <w:rPr>
                <w:color w:val="000000" w:themeColor="text1"/>
              </w:rPr>
              <w:t>following the 5 May 2022 local elections. A reminder of the new Member Code of Conduct was presented, as part of the Council’s constitution</w:t>
            </w:r>
            <w:r w:rsidR="004D3631" w:rsidRPr="00BA48EF">
              <w:rPr>
                <w:color w:val="000000" w:themeColor="text1"/>
              </w:rPr>
              <w:t>,</w:t>
            </w:r>
            <w:r w:rsidR="008B4D79" w:rsidRPr="00BA48EF">
              <w:rPr>
                <w:color w:val="000000" w:themeColor="text1"/>
              </w:rPr>
              <w:t xml:space="preserve"> </w:t>
            </w:r>
            <w:r w:rsidR="004D3631" w:rsidRPr="00BA48EF">
              <w:rPr>
                <w:color w:val="000000" w:themeColor="text1"/>
              </w:rPr>
              <w:t>to</w:t>
            </w:r>
            <w:r w:rsidR="008B4D79" w:rsidRPr="00BA48EF">
              <w:rPr>
                <w:color w:val="000000" w:themeColor="text1"/>
              </w:rPr>
              <w:t xml:space="preserve"> full Council at its meeting held on </w:t>
            </w:r>
            <w:r w:rsidR="001F4B46" w:rsidRPr="00BA48EF">
              <w:rPr>
                <w:color w:val="000000" w:themeColor="text1"/>
              </w:rPr>
              <w:t>17</w:t>
            </w:r>
            <w:r w:rsidR="008B4D79" w:rsidRPr="00BA48EF">
              <w:rPr>
                <w:color w:val="000000" w:themeColor="text1"/>
              </w:rPr>
              <w:t xml:space="preserve"> May 202</w:t>
            </w:r>
            <w:r w:rsidR="001F4B46" w:rsidRPr="00BA48EF">
              <w:rPr>
                <w:color w:val="000000" w:themeColor="text1"/>
              </w:rPr>
              <w:t>3</w:t>
            </w:r>
            <w:r w:rsidR="004D3631" w:rsidRPr="00BA48EF">
              <w:rPr>
                <w:color w:val="000000" w:themeColor="text1"/>
              </w:rPr>
              <w:t>.</w:t>
            </w:r>
          </w:p>
          <w:p w14:paraId="1834168B" w14:textId="77777777" w:rsidR="005F2FC9" w:rsidRPr="00160BA6" w:rsidRDefault="005F2FC9" w:rsidP="002A76F4">
            <w:pPr>
              <w:autoSpaceDE w:val="0"/>
              <w:adjustRightInd w:val="0"/>
              <w:spacing w:before="60"/>
              <w:contextualSpacing/>
              <w:rPr>
                <w:rFonts w:cs="Arial"/>
                <w:b/>
                <w:bCs/>
                <w:color w:val="000000" w:themeColor="text1"/>
              </w:rPr>
            </w:pPr>
          </w:p>
          <w:p w14:paraId="21518C31" w14:textId="67EB48B8" w:rsidR="005F2FC9"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The Council has adopted a whistleblowing policy to guide and support staff about how to raise </w:t>
            </w:r>
            <w:r w:rsidR="004E6688" w:rsidRPr="00160BA6">
              <w:rPr>
                <w:rFonts w:cs="Arial"/>
                <w:bCs/>
                <w:color w:val="000000" w:themeColor="text1"/>
              </w:rPr>
              <w:t xml:space="preserve">any </w:t>
            </w:r>
            <w:r w:rsidRPr="00160BA6">
              <w:rPr>
                <w:rFonts w:cs="Arial"/>
                <w:bCs/>
                <w:color w:val="000000" w:themeColor="text1"/>
              </w:rPr>
              <w:t xml:space="preserve">concerns. It is readily available on the Intranet. The Monitoring Officer maintains a central record of all </w:t>
            </w:r>
            <w:r w:rsidRPr="00AE1AA3">
              <w:rPr>
                <w:rFonts w:cs="Arial"/>
                <w:bCs/>
                <w:color w:val="000000" w:themeColor="text1"/>
              </w:rPr>
              <w:t xml:space="preserve">whistleblowing concerns and how they have been resolved. </w:t>
            </w:r>
            <w:r w:rsidR="009C3DEC" w:rsidRPr="00AE1AA3">
              <w:rPr>
                <w:rFonts w:cs="Arial"/>
                <w:bCs/>
                <w:color w:val="000000" w:themeColor="text1"/>
              </w:rPr>
              <w:t xml:space="preserve">In </w:t>
            </w:r>
            <w:r w:rsidR="00BA773B" w:rsidRPr="00AE1AA3">
              <w:rPr>
                <w:rFonts w:cs="Arial"/>
                <w:bCs/>
                <w:color w:val="000000" w:themeColor="text1"/>
              </w:rPr>
              <w:t>April 2021</w:t>
            </w:r>
            <w:r w:rsidR="00170836" w:rsidRPr="00AE1AA3">
              <w:rPr>
                <w:rFonts w:cs="Arial"/>
                <w:bCs/>
                <w:color w:val="000000" w:themeColor="text1"/>
              </w:rPr>
              <w:t xml:space="preserve"> the Monitoring Officer </w:t>
            </w:r>
            <w:r w:rsidR="009C3DEC" w:rsidRPr="00AE1AA3">
              <w:rPr>
                <w:rFonts w:cs="Arial"/>
                <w:bCs/>
                <w:color w:val="000000" w:themeColor="text1"/>
              </w:rPr>
              <w:t>reported</w:t>
            </w:r>
            <w:r w:rsidR="00170836" w:rsidRPr="00AE1AA3">
              <w:rPr>
                <w:rFonts w:cs="Arial"/>
                <w:bCs/>
                <w:color w:val="000000" w:themeColor="text1"/>
              </w:rPr>
              <w:t xml:space="preserve"> a summary of concerns raised and their outcomes to the Audit Committee.</w:t>
            </w:r>
            <w:r w:rsidR="00483B7D" w:rsidRPr="00AE1AA3">
              <w:rPr>
                <w:rFonts w:cs="Arial"/>
                <w:bCs/>
                <w:color w:val="000000" w:themeColor="text1"/>
              </w:rPr>
              <w:t xml:space="preserve"> A similar report will be presented </w:t>
            </w:r>
            <w:r w:rsidR="006A179A" w:rsidRPr="00AE1AA3">
              <w:rPr>
                <w:rFonts w:cs="Arial"/>
                <w:bCs/>
                <w:color w:val="000000" w:themeColor="text1"/>
              </w:rPr>
              <w:t xml:space="preserve">as part </w:t>
            </w:r>
            <w:r w:rsidR="006A2D88" w:rsidRPr="00AE1AA3">
              <w:rPr>
                <w:rFonts w:cs="Arial"/>
                <w:bCs/>
                <w:color w:val="000000" w:themeColor="text1"/>
              </w:rPr>
              <w:t>of the 202</w:t>
            </w:r>
            <w:r w:rsidR="00AE1AA3" w:rsidRPr="00AE1AA3">
              <w:rPr>
                <w:rFonts w:cs="Arial"/>
                <w:bCs/>
                <w:color w:val="000000" w:themeColor="text1"/>
              </w:rPr>
              <w:t>3</w:t>
            </w:r>
            <w:r w:rsidR="006A2D88" w:rsidRPr="00AE1AA3">
              <w:rPr>
                <w:rFonts w:cs="Arial"/>
                <w:bCs/>
                <w:color w:val="000000" w:themeColor="text1"/>
              </w:rPr>
              <w:t>/2</w:t>
            </w:r>
            <w:r w:rsidR="00AE1AA3" w:rsidRPr="00AE1AA3">
              <w:rPr>
                <w:rFonts w:cs="Arial"/>
                <w:bCs/>
                <w:color w:val="000000" w:themeColor="text1"/>
              </w:rPr>
              <w:t>4</w:t>
            </w:r>
            <w:r w:rsidR="006A2D88" w:rsidRPr="00AE1AA3">
              <w:rPr>
                <w:rFonts w:cs="Arial"/>
                <w:bCs/>
                <w:color w:val="000000" w:themeColor="text1"/>
              </w:rPr>
              <w:t xml:space="preserve"> Audit Committee workplan.</w:t>
            </w:r>
          </w:p>
          <w:p w14:paraId="507C0865" w14:textId="77777777" w:rsidR="005F2FC9" w:rsidRPr="00160BA6" w:rsidRDefault="005F2FC9" w:rsidP="002A76F4">
            <w:pPr>
              <w:autoSpaceDE w:val="0"/>
              <w:adjustRightInd w:val="0"/>
              <w:spacing w:before="60"/>
              <w:contextualSpacing/>
              <w:rPr>
                <w:rFonts w:cs="Arial"/>
                <w:bCs/>
                <w:color w:val="000000" w:themeColor="text1"/>
              </w:rPr>
            </w:pPr>
          </w:p>
          <w:p w14:paraId="415AE74E" w14:textId="3B473067" w:rsidR="000245EA"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Committee </w:t>
            </w:r>
            <w:r w:rsidR="005F2FC9" w:rsidRPr="00160BA6">
              <w:rPr>
                <w:rFonts w:cs="Arial"/>
                <w:bCs/>
                <w:color w:val="000000" w:themeColor="text1"/>
              </w:rPr>
              <w:t xml:space="preserve">reports and </w:t>
            </w:r>
            <w:r w:rsidRPr="00160BA6">
              <w:rPr>
                <w:rFonts w:cs="Arial"/>
                <w:bCs/>
                <w:color w:val="000000" w:themeColor="text1"/>
              </w:rPr>
              <w:t xml:space="preserve">key </w:t>
            </w:r>
            <w:r w:rsidR="005F2FC9" w:rsidRPr="00160BA6">
              <w:rPr>
                <w:rFonts w:cs="Arial"/>
                <w:bCs/>
                <w:color w:val="000000" w:themeColor="text1"/>
              </w:rPr>
              <w:t xml:space="preserve">decisions </w:t>
            </w:r>
            <w:r w:rsidR="006A2D88">
              <w:rPr>
                <w:rFonts w:cs="Arial"/>
                <w:bCs/>
                <w:color w:val="000000" w:themeColor="text1"/>
              </w:rPr>
              <w:t>are</w:t>
            </w:r>
            <w:r w:rsidR="005F2FC9" w:rsidRPr="00160BA6">
              <w:rPr>
                <w:rFonts w:cs="Arial"/>
                <w:bCs/>
                <w:color w:val="000000" w:themeColor="text1"/>
              </w:rPr>
              <w:t xml:space="preserve"> published online to ensure transparency and Executive decisions </w:t>
            </w:r>
            <w:r w:rsidRPr="00160BA6">
              <w:rPr>
                <w:rFonts w:cs="Arial"/>
                <w:bCs/>
                <w:color w:val="000000" w:themeColor="text1"/>
              </w:rPr>
              <w:t xml:space="preserve">made by the Mayor and Cabinet </w:t>
            </w:r>
            <w:r w:rsidR="005F2FC9" w:rsidRPr="00160BA6">
              <w:rPr>
                <w:rFonts w:cs="Arial"/>
                <w:bCs/>
                <w:color w:val="000000" w:themeColor="text1"/>
              </w:rPr>
              <w:t xml:space="preserve">are subject to the ‘Call-In’ process by backbench Councillors who </w:t>
            </w:r>
            <w:r w:rsidR="00FA1243" w:rsidRPr="00160BA6">
              <w:rPr>
                <w:rFonts w:cs="Arial"/>
                <w:bCs/>
                <w:color w:val="000000" w:themeColor="text1"/>
              </w:rPr>
              <w:t>can</w:t>
            </w:r>
            <w:r w:rsidR="005F2FC9" w:rsidRPr="00160BA6">
              <w:rPr>
                <w:rFonts w:cs="Arial"/>
                <w:bCs/>
                <w:color w:val="000000" w:themeColor="text1"/>
              </w:rPr>
              <w:t xml:space="preserve"> raise any concerns they may have.</w:t>
            </w:r>
            <w:r w:rsidRPr="00160BA6">
              <w:rPr>
                <w:rFonts w:cs="Arial"/>
                <w:bCs/>
                <w:color w:val="000000" w:themeColor="text1"/>
              </w:rPr>
              <w:t xml:space="preserve"> </w:t>
            </w:r>
          </w:p>
          <w:p w14:paraId="5768624B" w14:textId="77777777" w:rsidR="005F2FC9" w:rsidRPr="00160BA6" w:rsidRDefault="005F2FC9" w:rsidP="002A76F4">
            <w:pPr>
              <w:autoSpaceDE w:val="0"/>
              <w:adjustRightInd w:val="0"/>
              <w:spacing w:before="60"/>
              <w:contextualSpacing/>
              <w:rPr>
                <w:rFonts w:cs="Arial"/>
                <w:bCs/>
                <w:color w:val="000000" w:themeColor="text1"/>
              </w:rPr>
            </w:pPr>
          </w:p>
          <w:p w14:paraId="5A8FB19C" w14:textId="6DB9CD5B" w:rsidR="005F2FC9"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The </w:t>
            </w:r>
            <w:r w:rsidR="00205D88" w:rsidRPr="00160BA6">
              <w:rPr>
                <w:rFonts w:cs="Arial"/>
                <w:bCs/>
                <w:color w:val="000000" w:themeColor="text1"/>
              </w:rPr>
              <w:t xml:space="preserve">Council maintains a </w:t>
            </w:r>
            <w:r w:rsidRPr="00160BA6">
              <w:rPr>
                <w:rFonts w:cs="Arial"/>
                <w:bCs/>
                <w:color w:val="000000" w:themeColor="text1"/>
              </w:rPr>
              <w:t>Register o</w:t>
            </w:r>
            <w:r w:rsidR="00437F78" w:rsidRPr="00160BA6">
              <w:rPr>
                <w:rFonts w:cs="Arial"/>
                <w:bCs/>
                <w:color w:val="000000" w:themeColor="text1"/>
              </w:rPr>
              <w:t>f</w:t>
            </w:r>
            <w:r w:rsidRPr="00160BA6">
              <w:rPr>
                <w:rFonts w:cs="Arial"/>
                <w:bCs/>
                <w:color w:val="000000" w:themeColor="text1"/>
              </w:rPr>
              <w:t xml:space="preserve"> Interests (for officers and Members) </w:t>
            </w:r>
            <w:r w:rsidR="00205D88" w:rsidRPr="00160BA6">
              <w:rPr>
                <w:rFonts w:cs="Arial"/>
                <w:bCs/>
                <w:color w:val="000000" w:themeColor="text1"/>
              </w:rPr>
              <w:t xml:space="preserve">which includes a </w:t>
            </w:r>
            <w:r w:rsidRPr="00160BA6">
              <w:rPr>
                <w:rFonts w:cs="Arial"/>
                <w:bCs/>
                <w:color w:val="000000" w:themeColor="text1"/>
              </w:rPr>
              <w:t>requirement to declare interests at meetings ensur</w:t>
            </w:r>
            <w:r w:rsidR="00E850F6" w:rsidRPr="00160BA6">
              <w:rPr>
                <w:rFonts w:cs="Arial"/>
                <w:bCs/>
                <w:color w:val="000000" w:themeColor="text1"/>
              </w:rPr>
              <w:t>ing</w:t>
            </w:r>
            <w:r w:rsidRPr="00160BA6">
              <w:rPr>
                <w:rFonts w:cs="Arial"/>
                <w:bCs/>
                <w:color w:val="000000" w:themeColor="text1"/>
              </w:rPr>
              <w:t xml:space="preserve"> that potential issues are </w:t>
            </w:r>
            <w:r w:rsidR="000277CC" w:rsidRPr="00160BA6">
              <w:rPr>
                <w:rFonts w:cs="Arial"/>
                <w:bCs/>
                <w:color w:val="000000" w:themeColor="text1"/>
              </w:rPr>
              <w:t>recorded,</w:t>
            </w:r>
            <w:r w:rsidRPr="00160BA6">
              <w:rPr>
                <w:rFonts w:cs="Arial"/>
                <w:bCs/>
                <w:color w:val="000000" w:themeColor="text1"/>
              </w:rPr>
              <w:t xml:space="preserve"> and </w:t>
            </w:r>
            <w:r w:rsidRPr="00073EC6">
              <w:rPr>
                <w:rFonts w:cs="Arial"/>
                <w:bCs/>
                <w:color w:val="000000" w:themeColor="text1"/>
              </w:rPr>
              <w:t>Members do not take part in meetings in an inappropriate way. This includes the need to leave the room when any items for which they have a Pecuniary Interest are discussed</w:t>
            </w:r>
            <w:r w:rsidR="000245EA" w:rsidRPr="00073EC6">
              <w:rPr>
                <w:rFonts w:cs="Arial"/>
                <w:bCs/>
                <w:color w:val="000000" w:themeColor="text1"/>
              </w:rPr>
              <w:t xml:space="preserve">. </w:t>
            </w:r>
            <w:r w:rsidR="00C93843" w:rsidRPr="00073EC6">
              <w:rPr>
                <w:rFonts w:cs="Arial"/>
                <w:bCs/>
                <w:color w:val="000000" w:themeColor="text1"/>
              </w:rPr>
              <w:t>A</w:t>
            </w:r>
            <w:r w:rsidR="00C93843" w:rsidRPr="00073EC6">
              <w:rPr>
                <w:color w:val="000000" w:themeColor="text1"/>
              </w:rPr>
              <w:t xml:space="preserve"> revised guide to declaring interests at meetings </w:t>
            </w:r>
            <w:r w:rsidR="003C6BE1" w:rsidRPr="00073EC6">
              <w:rPr>
                <w:color w:val="000000" w:themeColor="text1"/>
              </w:rPr>
              <w:t xml:space="preserve">has been </w:t>
            </w:r>
            <w:r w:rsidR="00C93843" w:rsidRPr="00073EC6">
              <w:rPr>
                <w:color w:val="000000" w:themeColor="text1"/>
              </w:rPr>
              <w:t>attached to all meeting agendas since May 2020.</w:t>
            </w:r>
            <w:r w:rsidR="00421D7D" w:rsidRPr="00073EC6">
              <w:rPr>
                <w:color w:val="000000" w:themeColor="text1"/>
              </w:rPr>
              <w:t xml:space="preserve"> </w:t>
            </w:r>
            <w:r w:rsidR="007A0212" w:rsidRPr="00073EC6">
              <w:rPr>
                <w:color w:val="000000" w:themeColor="text1"/>
              </w:rPr>
              <w:t>During</w:t>
            </w:r>
            <w:r w:rsidR="007A0212">
              <w:rPr>
                <w:color w:val="000000" w:themeColor="text1"/>
              </w:rPr>
              <w:t xml:space="preserve"> the period when </w:t>
            </w:r>
            <w:r w:rsidR="001B7ED6" w:rsidRPr="00160BA6">
              <w:rPr>
                <w:color w:val="000000" w:themeColor="text1"/>
              </w:rPr>
              <w:t>the Council operat</w:t>
            </w:r>
            <w:r w:rsidR="007A0212">
              <w:rPr>
                <w:color w:val="000000" w:themeColor="text1"/>
              </w:rPr>
              <w:t xml:space="preserve">ed </w:t>
            </w:r>
            <w:r w:rsidR="00CA16E0">
              <w:rPr>
                <w:color w:val="000000" w:themeColor="text1"/>
              </w:rPr>
              <w:t>using an</w:t>
            </w:r>
            <w:r w:rsidR="001B7ED6" w:rsidRPr="00160BA6">
              <w:rPr>
                <w:color w:val="000000" w:themeColor="text1"/>
              </w:rPr>
              <w:t xml:space="preserve"> on-line meeting</w:t>
            </w:r>
            <w:r w:rsidR="00CA16E0">
              <w:rPr>
                <w:color w:val="000000" w:themeColor="text1"/>
              </w:rPr>
              <w:t xml:space="preserve"> format</w:t>
            </w:r>
            <w:r w:rsidR="00821311" w:rsidRPr="00160BA6">
              <w:rPr>
                <w:color w:val="000000" w:themeColor="text1"/>
              </w:rPr>
              <w:t xml:space="preserve"> </w:t>
            </w:r>
            <w:r w:rsidR="004D3369" w:rsidRPr="00160BA6">
              <w:rPr>
                <w:color w:val="000000" w:themeColor="text1"/>
              </w:rPr>
              <w:t>(</w:t>
            </w:r>
            <w:r w:rsidR="00821311" w:rsidRPr="00160BA6">
              <w:rPr>
                <w:color w:val="000000" w:themeColor="text1"/>
              </w:rPr>
              <w:t>via</w:t>
            </w:r>
            <w:r w:rsidR="00CA16E0">
              <w:rPr>
                <w:color w:val="000000" w:themeColor="text1"/>
              </w:rPr>
              <w:t xml:space="preserve"> MS</w:t>
            </w:r>
            <w:r w:rsidR="00821311" w:rsidRPr="00160BA6">
              <w:rPr>
                <w:color w:val="000000" w:themeColor="text1"/>
              </w:rPr>
              <w:t xml:space="preserve"> </w:t>
            </w:r>
            <w:r w:rsidR="00821311" w:rsidRPr="00160BA6">
              <w:rPr>
                <w:color w:val="000000" w:themeColor="text1"/>
              </w:rPr>
              <w:lastRenderedPageBreak/>
              <w:t>Teams</w:t>
            </w:r>
            <w:r w:rsidR="004D3369" w:rsidRPr="00160BA6">
              <w:rPr>
                <w:color w:val="000000" w:themeColor="text1"/>
              </w:rPr>
              <w:t>)</w:t>
            </w:r>
            <w:r w:rsidR="00CA16E0">
              <w:rPr>
                <w:color w:val="000000" w:themeColor="text1"/>
              </w:rPr>
              <w:t>,</w:t>
            </w:r>
            <w:r w:rsidR="00160F01" w:rsidRPr="00160BA6">
              <w:rPr>
                <w:color w:val="000000" w:themeColor="text1"/>
              </w:rPr>
              <w:t xml:space="preserve"> attendants</w:t>
            </w:r>
            <w:r w:rsidR="00821311" w:rsidRPr="00160BA6">
              <w:rPr>
                <w:color w:val="000000" w:themeColor="text1"/>
              </w:rPr>
              <w:t xml:space="preserve"> of the meeting</w:t>
            </w:r>
            <w:r w:rsidR="00160F01" w:rsidRPr="00160BA6">
              <w:rPr>
                <w:color w:val="000000" w:themeColor="text1"/>
              </w:rPr>
              <w:t xml:space="preserve"> that declare an interest </w:t>
            </w:r>
            <w:r w:rsidR="00CA16E0">
              <w:rPr>
                <w:color w:val="000000" w:themeColor="text1"/>
              </w:rPr>
              <w:t>we</w:t>
            </w:r>
            <w:r w:rsidR="00160F01" w:rsidRPr="00160BA6">
              <w:rPr>
                <w:color w:val="000000" w:themeColor="text1"/>
              </w:rPr>
              <w:t>re required to leave the</w:t>
            </w:r>
            <w:r w:rsidR="004D3369" w:rsidRPr="00160BA6">
              <w:rPr>
                <w:color w:val="000000" w:themeColor="text1"/>
              </w:rPr>
              <w:t xml:space="preserve"> virtual</w:t>
            </w:r>
            <w:r w:rsidR="00160F01" w:rsidRPr="00160BA6">
              <w:rPr>
                <w:color w:val="000000" w:themeColor="text1"/>
              </w:rPr>
              <w:t xml:space="preserve"> meeting</w:t>
            </w:r>
            <w:r w:rsidR="004D3369" w:rsidRPr="00160BA6">
              <w:rPr>
                <w:color w:val="000000" w:themeColor="text1"/>
              </w:rPr>
              <w:t xml:space="preserve"> room. </w:t>
            </w:r>
          </w:p>
          <w:p w14:paraId="559D89C2" w14:textId="77777777" w:rsidR="00704B03" w:rsidRPr="00160BA6" w:rsidRDefault="00704B03" w:rsidP="002A76F4">
            <w:pPr>
              <w:autoSpaceDE w:val="0"/>
              <w:adjustRightInd w:val="0"/>
              <w:spacing w:before="60"/>
              <w:contextualSpacing/>
              <w:rPr>
                <w:rFonts w:cs="Arial"/>
                <w:bCs/>
                <w:color w:val="000000" w:themeColor="text1"/>
              </w:rPr>
            </w:pPr>
          </w:p>
          <w:p w14:paraId="17BABA62" w14:textId="0978C89A" w:rsidR="000245EA" w:rsidRPr="003A4BCA" w:rsidRDefault="002619AA" w:rsidP="002A76F4">
            <w:pPr>
              <w:autoSpaceDE w:val="0"/>
              <w:adjustRightInd w:val="0"/>
              <w:spacing w:before="60"/>
              <w:contextualSpacing/>
              <w:rPr>
                <w:rFonts w:cs="Arial"/>
                <w:bCs/>
                <w:strike/>
                <w:color w:val="000000" w:themeColor="text1"/>
              </w:rPr>
            </w:pPr>
            <w:r w:rsidRPr="00160BA6">
              <w:rPr>
                <w:rFonts w:cs="Arial"/>
                <w:bCs/>
                <w:color w:val="000000" w:themeColor="text1"/>
              </w:rPr>
              <w:t>T</w:t>
            </w:r>
            <w:r w:rsidR="005F2FC9" w:rsidRPr="00160BA6">
              <w:rPr>
                <w:rFonts w:cs="Arial"/>
                <w:bCs/>
                <w:color w:val="000000" w:themeColor="text1"/>
              </w:rPr>
              <w:t xml:space="preserve">he </w:t>
            </w:r>
            <w:r w:rsidR="00213944" w:rsidRPr="00160BA6">
              <w:rPr>
                <w:rFonts w:cs="Arial"/>
                <w:bCs/>
                <w:color w:val="000000" w:themeColor="text1"/>
              </w:rPr>
              <w:t>C</w:t>
            </w:r>
            <w:r w:rsidRPr="00160BA6">
              <w:rPr>
                <w:rFonts w:cs="Arial"/>
                <w:bCs/>
                <w:color w:val="000000" w:themeColor="text1"/>
              </w:rPr>
              <w:t>ouncil also maintain</w:t>
            </w:r>
            <w:r w:rsidR="002169B4">
              <w:rPr>
                <w:rFonts w:cs="Arial"/>
                <w:bCs/>
                <w:color w:val="000000" w:themeColor="text1"/>
              </w:rPr>
              <w:t>s</w:t>
            </w:r>
            <w:r w:rsidRPr="00160BA6">
              <w:rPr>
                <w:rFonts w:cs="Arial"/>
                <w:bCs/>
                <w:color w:val="000000" w:themeColor="text1"/>
              </w:rPr>
              <w:t xml:space="preserve"> a </w:t>
            </w:r>
            <w:r w:rsidR="005F2FC9" w:rsidRPr="00160BA6">
              <w:rPr>
                <w:rFonts w:cs="Arial"/>
                <w:bCs/>
                <w:color w:val="000000" w:themeColor="text1"/>
              </w:rPr>
              <w:t xml:space="preserve">Gifts and Hospitalities register </w:t>
            </w:r>
            <w:r w:rsidRPr="00160BA6">
              <w:rPr>
                <w:rFonts w:cs="Arial"/>
                <w:bCs/>
                <w:color w:val="000000" w:themeColor="text1"/>
              </w:rPr>
              <w:t>to ensure</w:t>
            </w:r>
            <w:r w:rsidR="005F2FC9" w:rsidRPr="00160BA6">
              <w:rPr>
                <w:rFonts w:cs="Arial"/>
                <w:bCs/>
                <w:color w:val="000000" w:themeColor="text1"/>
              </w:rPr>
              <w:t xml:space="preserve"> that Members and </w:t>
            </w:r>
            <w:r w:rsidR="005F2FC9" w:rsidRPr="00B41F12">
              <w:rPr>
                <w:rFonts w:cs="Arial"/>
                <w:bCs/>
                <w:color w:val="000000" w:themeColor="text1"/>
              </w:rPr>
              <w:t xml:space="preserve">officers declare </w:t>
            </w:r>
            <w:r w:rsidR="005F2FC9" w:rsidRPr="00CD700E">
              <w:rPr>
                <w:rFonts w:cs="Arial"/>
                <w:bCs/>
                <w:color w:val="000000" w:themeColor="text1"/>
              </w:rPr>
              <w:t xml:space="preserve">any </w:t>
            </w:r>
            <w:r w:rsidRPr="00CD700E">
              <w:rPr>
                <w:rFonts w:cs="Arial"/>
                <w:bCs/>
                <w:color w:val="000000" w:themeColor="text1"/>
              </w:rPr>
              <w:t xml:space="preserve">gifts and hospitality in an open and transparent manner.  The Gifts and </w:t>
            </w:r>
            <w:r w:rsidR="00CA16E0" w:rsidRPr="00CD700E">
              <w:rPr>
                <w:rFonts w:cs="Arial"/>
                <w:bCs/>
                <w:color w:val="000000" w:themeColor="text1"/>
              </w:rPr>
              <w:t>H</w:t>
            </w:r>
            <w:r w:rsidRPr="00CD700E">
              <w:rPr>
                <w:rFonts w:cs="Arial"/>
                <w:bCs/>
                <w:color w:val="000000" w:themeColor="text1"/>
              </w:rPr>
              <w:t xml:space="preserve">ospitality </w:t>
            </w:r>
            <w:r w:rsidR="002169B4" w:rsidRPr="00CD700E">
              <w:rPr>
                <w:rFonts w:cs="Arial"/>
                <w:bCs/>
                <w:color w:val="000000" w:themeColor="text1"/>
              </w:rPr>
              <w:t>P</w:t>
            </w:r>
            <w:r w:rsidRPr="00CD700E">
              <w:rPr>
                <w:rFonts w:cs="Arial"/>
                <w:bCs/>
                <w:color w:val="000000" w:themeColor="text1"/>
              </w:rPr>
              <w:t>olicy</w:t>
            </w:r>
            <w:r w:rsidR="00184F81" w:rsidRPr="00CD700E">
              <w:rPr>
                <w:rFonts w:cs="Arial"/>
                <w:bCs/>
                <w:color w:val="000000" w:themeColor="text1"/>
              </w:rPr>
              <w:t xml:space="preserve"> </w:t>
            </w:r>
            <w:r w:rsidR="00966346" w:rsidRPr="00CD700E">
              <w:rPr>
                <w:rFonts w:cs="Arial"/>
                <w:bCs/>
                <w:color w:val="000000" w:themeColor="text1"/>
              </w:rPr>
              <w:t>was</w:t>
            </w:r>
            <w:r w:rsidR="00184F81" w:rsidRPr="00CD700E">
              <w:rPr>
                <w:rFonts w:cs="Arial"/>
                <w:bCs/>
                <w:color w:val="000000" w:themeColor="text1"/>
              </w:rPr>
              <w:t xml:space="preserve"> reviewed during </w:t>
            </w:r>
            <w:r w:rsidR="00B64FD3" w:rsidRPr="00CD700E">
              <w:rPr>
                <w:rFonts w:cs="Arial"/>
                <w:bCs/>
                <w:color w:val="000000" w:themeColor="text1"/>
              </w:rPr>
              <w:t>2021/22 and</w:t>
            </w:r>
            <w:r w:rsidR="00966346" w:rsidRPr="00CD700E">
              <w:rPr>
                <w:rFonts w:cs="Arial"/>
                <w:bCs/>
                <w:color w:val="000000" w:themeColor="text1"/>
              </w:rPr>
              <w:t xml:space="preserve"> re</w:t>
            </w:r>
            <w:r w:rsidR="00184F81" w:rsidRPr="00CD700E">
              <w:rPr>
                <w:rFonts w:cs="Arial"/>
                <w:bCs/>
                <w:color w:val="000000" w:themeColor="text1"/>
              </w:rPr>
              <w:t>launched in May 2022</w:t>
            </w:r>
            <w:r w:rsidRPr="00CD700E">
              <w:rPr>
                <w:rFonts w:cs="Arial"/>
                <w:bCs/>
                <w:color w:val="000000" w:themeColor="text1"/>
              </w:rPr>
              <w:t>.</w:t>
            </w:r>
            <w:r w:rsidR="00B41F12" w:rsidRPr="00CD700E">
              <w:rPr>
                <w:rFonts w:cs="Arial"/>
                <w:bCs/>
                <w:color w:val="000000" w:themeColor="text1"/>
              </w:rPr>
              <w:t xml:space="preserve"> </w:t>
            </w:r>
            <w:r w:rsidR="000D2E06" w:rsidRPr="00CD700E">
              <w:rPr>
                <w:rFonts w:cs="Arial"/>
                <w:bCs/>
                <w:color w:val="000000" w:themeColor="text1"/>
              </w:rPr>
              <w:t xml:space="preserve"> </w:t>
            </w:r>
            <w:r w:rsidR="00B41F12" w:rsidRPr="00CD700E">
              <w:rPr>
                <w:rFonts w:cs="Arial"/>
                <w:bCs/>
                <w:color w:val="000000" w:themeColor="text1"/>
              </w:rPr>
              <w:t>Individual teams have been instructed to adopt the revised policy, hold details of any gifts and hospitality</w:t>
            </w:r>
            <w:r w:rsidR="00CA522D" w:rsidRPr="00CD700E">
              <w:rPr>
                <w:rFonts w:cs="Arial"/>
                <w:bCs/>
                <w:color w:val="000000" w:themeColor="text1"/>
              </w:rPr>
              <w:t xml:space="preserve"> offered, accepted, and declined,</w:t>
            </w:r>
            <w:r w:rsidR="00B41F12" w:rsidRPr="00CD700E">
              <w:rPr>
                <w:rFonts w:cs="Arial"/>
                <w:bCs/>
                <w:color w:val="000000" w:themeColor="text1"/>
              </w:rPr>
              <w:t xml:space="preserve"> whilst reporting up into a Directorate</w:t>
            </w:r>
            <w:r w:rsidR="00B64FD3" w:rsidRPr="00CD700E">
              <w:rPr>
                <w:rFonts w:cs="Arial"/>
                <w:bCs/>
                <w:color w:val="000000" w:themeColor="text1"/>
              </w:rPr>
              <w:t>-</w:t>
            </w:r>
            <w:r w:rsidR="00CA522D" w:rsidRPr="00CD700E">
              <w:rPr>
                <w:rFonts w:cs="Arial"/>
                <w:bCs/>
                <w:color w:val="000000" w:themeColor="text1"/>
              </w:rPr>
              <w:t>held register</w:t>
            </w:r>
            <w:r w:rsidR="00B64FD3" w:rsidRPr="00CD700E">
              <w:rPr>
                <w:rFonts w:cs="Arial"/>
                <w:bCs/>
                <w:color w:val="000000" w:themeColor="text1"/>
              </w:rPr>
              <w:t>s</w:t>
            </w:r>
            <w:r w:rsidR="00CA522D" w:rsidRPr="00CD700E">
              <w:rPr>
                <w:rFonts w:cs="Arial"/>
                <w:bCs/>
                <w:color w:val="000000" w:themeColor="text1"/>
              </w:rPr>
              <w:t xml:space="preserve"> for completeness.</w:t>
            </w:r>
            <w:r w:rsidRPr="00160BA6">
              <w:rPr>
                <w:rFonts w:cs="Arial"/>
                <w:bCs/>
                <w:color w:val="000000" w:themeColor="text1"/>
              </w:rPr>
              <w:t xml:space="preserve"> </w:t>
            </w:r>
          </w:p>
          <w:p w14:paraId="718D1272" w14:textId="77777777" w:rsidR="00475E65" w:rsidRPr="003A4BCA" w:rsidRDefault="00475E65" w:rsidP="002A76F4">
            <w:pPr>
              <w:autoSpaceDE w:val="0"/>
              <w:adjustRightInd w:val="0"/>
              <w:spacing w:before="60"/>
              <w:contextualSpacing/>
              <w:rPr>
                <w:rFonts w:cs="Arial"/>
                <w:bCs/>
                <w:strike/>
                <w:color w:val="000000" w:themeColor="text1"/>
              </w:rPr>
            </w:pPr>
          </w:p>
          <w:p w14:paraId="4C099F3E" w14:textId="77777777" w:rsidR="00205D88" w:rsidRPr="00160BA6" w:rsidRDefault="002619AA" w:rsidP="002A76F4">
            <w:pPr>
              <w:pStyle w:val="Default"/>
              <w:spacing w:before="60"/>
              <w:rPr>
                <w:color w:val="000000" w:themeColor="text1"/>
              </w:rPr>
            </w:pPr>
            <w:r w:rsidRPr="00160BA6">
              <w:rPr>
                <w:color w:val="000000" w:themeColor="text1"/>
              </w:rPr>
              <w:t xml:space="preserve">The Council </w:t>
            </w:r>
            <w:r w:rsidR="00921095" w:rsidRPr="00160BA6">
              <w:rPr>
                <w:color w:val="000000" w:themeColor="text1"/>
              </w:rPr>
              <w:t>has sought</w:t>
            </w:r>
            <w:r w:rsidRPr="00160BA6">
              <w:rPr>
                <w:color w:val="000000" w:themeColor="text1"/>
              </w:rPr>
              <w:t xml:space="preserve"> feedback from the public through its complaints and comments procedures and </w:t>
            </w:r>
            <w:r w:rsidR="00921095" w:rsidRPr="00160BA6">
              <w:rPr>
                <w:color w:val="000000" w:themeColor="text1"/>
              </w:rPr>
              <w:t xml:space="preserve">has </w:t>
            </w:r>
            <w:r w:rsidRPr="00160BA6">
              <w:rPr>
                <w:color w:val="000000" w:themeColor="text1"/>
              </w:rPr>
              <w:t>respond</w:t>
            </w:r>
            <w:r w:rsidR="00921095" w:rsidRPr="00160BA6">
              <w:rPr>
                <w:color w:val="000000" w:themeColor="text1"/>
              </w:rPr>
              <w:t>ed</w:t>
            </w:r>
            <w:r w:rsidRPr="00160BA6">
              <w:rPr>
                <w:color w:val="000000" w:themeColor="text1"/>
              </w:rPr>
              <w:t xml:space="preserve"> to the outcomes as appropriate. </w:t>
            </w:r>
          </w:p>
          <w:p w14:paraId="282EE2DE" w14:textId="77777777" w:rsidR="00205D88" w:rsidRPr="00160BA6" w:rsidRDefault="00205D88" w:rsidP="002A76F4">
            <w:pPr>
              <w:autoSpaceDE w:val="0"/>
              <w:adjustRightInd w:val="0"/>
              <w:spacing w:before="60"/>
              <w:contextualSpacing/>
              <w:rPr>
                <w:rFonts w:cs="Arial"/>
                <w:bCs/>
                <w:color w:val="000000" w:themeColor="text1"/>
              </w:rPr>
            </w:pPr>
          </w:p>
          <w:p w14:paraId="29C23438" w14:textId="77777777" w:rsidR="00205D88" w:rsidRPr="00160BA6" w:rsidRDefault="002619AA" w:rsidP="002A76F4">
            <w:pPr>
              <w:pStyle w:val="Default"/>
              <w:spacing w:before="60"/>
              <w:rPr>
                <w:color w:val="000000" w:themeColor="text1"/>
              </w:rPr>
            </w:pPr>
            <w:r w:rsidRPr="00160BA6">
              <w:rPr>
                <w:color w:val="000000" w:themeColor="text1"/>
              </w:rPr>
              <w:t xml:space="preserve">The Council’s Audit Committee </w:t>
            </w:r>
            <w:r w:rsidR="756F0089" w:rsidRPr="00160BA6">
              <w:rPr>
                <w:color w:val="000000" w:themeColor="text1"/>
              </w:rPr>
              <w:t xml:space="preserve">has </w:t>
            </w:r>
            <w:r w:rsidRPr="00160BA6">
              <w:rPr>
                <w:color w:val="000000" w:themeColor="text1"/>
              </w:rPr>
              <w:t>me</w:t>
            </w:r>
            <w:r w:rsidR="756F0089" w:rsidRPr="00160BA6">
              <w:rPr>
                <w:color w:val="000000" w:themeColor="text1"/>
              </w:rPr>
              <w:t xml:space="preserve">t </w:t>
            </w:r>
            <w:r w:rsidRPr="00160BA6">
              <w:rPr>
                <w:color w:val="000000" w:themeColor="text1"/>
              </w:rPr>
              <w:t xml:space="preserve">throughout the year and </w:t>
            </w:r>
            <w:r w:rsidR="756F0089" w:rsidRPr="00160BA6">
              <w:rPr>
                <w:color w:val="000000" w:themeColor="text1"/>
              </w:rPr>
              <w:t xml:space="preserve">has </w:t>
            </w:r>
            <w:r w:rsidRPr="00160BA6">
              <w:rPr>
                <w:color w:val="000000" w:themeColor="text1"/>
              </w:rPr>
              <w:t>consider</w:t>
            </w:r>
            <w:r w:rsidR="756F0089" w:rsidRPr="00160BA6">
              <w:rPr>
                <w:color w:val="000000" w:themeColor="text1"/>
              </w:rPr>
              <w:t>ed reports from</w:t>
            </w:r>
            <w:r w:rsidRPr="00160BA6">
              <w:rPr>
                <w:color w:val="000000" w:themeColor="text1"/>
              </w:rPr>
              <w:t xml:space="preserve"> internal and external audit </w:t>
            </w:r>
            <w:r w:rsidR="756F0089" w:rsidRPr="00160BA6">
              <w:rPr>
                <w:color w:val="000000" w:themeColor="text1"/>
              </w:rPr>
              <w:t>as well as other</w:t>
            </w:r>
            <w:r w:rsidRPr="00160BA6">
              <w:rPr>
                <w:color w:val="000000" w:themeColor="text1"/>
              </w:rPr>
              <w:t xml:space="preserve"> updates, reports, and advice from the Chief Financial Officer and </w:t>
            </w:r>
            <w:r w:rsidR="4132706D" w:rsidRPr="00160BA6">
              <w:rPr>
                <w:color w:val="000000" w:themeColor="text1"/>
              </w:rPr>
              <w:t xml:space="preserve">the </w:t>
            </w:r>
            <w:r w:rsidRPr="00160BA6">
              <w:rPr>
                <w:color w:val="000000" w:themeColor="text1"/>
              </w:rPr>
              <w:t xml:space="preserve">Monitoring Officer. </w:t>
            </w:r>
            <w:r w:rsidR="7F1C6236" w:rsidRPr="00160BA6">
              <w:rPr>
                <w:color w:val="000000" w:themeColor="text1"/>
              </w:rPr>
              <w:t xml:space="preserve"> </w:t>
            </w:r>
          </w:p>
          <w:p w14:paraId="1A5A0C75" w14:textId="77777777" w:rsidR="001F1E1F" w:rsidRPr="00160BA6" w:rsidRDefault="001F1E1F" w:rsidP="002A76F4">
            <w:pPr>
              <w:pStyle w:val="Default"/>
              <w:spacing w:before="60"/>
              <w:rPr>
                <w:color w:val="000000" w:themeColor="text1"/>
              </w:rPr>
            </w:pPr>
          </w:p>
          <w:p w14:paraId="0B9C9C41" w14:textId="5F49E10A" w:rsidR="001F1E1F" w:rsidRPr="00160BA6" w:rsidRDefault="002619AA" w:rsidP="002A76F4">
            <w:pPr>
              <w:pStyle w:val="Default"/>
              <w:spacing w:before="60"/>
              <w:rPr>
                <w:color w:val="000000" w:themeColor="text1"/>
              </w:rPr>
            </w:pPr>
            <w:r w:rsidRPr="00160BA6">
              <w:rPr>
                <w:color w:val="000000" w:themeColor="text1"/>
              </w:rPr>
              <w:t xml:space="preserve">The Council </w:t>
            </w:r>
            <w:r w:rsidR="00170836" w:rsidRPr="00160BA6">
              <w:rPr>
                <w:color w:val="000000" w:themeColor="text1"/>
              </w:rPr>
              <w:t xml:space="preserve">routinely </w:t>
            </w:r>
            <w:r w:rsidRPr="00160BA6">
              <w:rPr>
                <w:color w:val="000000" w:themeColor="text1"/>
              </w:rPr>
              <w:t xml:space="preserve">provides training for its </w:t>
            </w:r>
            <w:proofErr w:type="gramStart"/>
            <w:r w:rsidRPr="00160BA6">
              <w:rPr>
                <w:color w:val="000000" w:themeColor="text1"/>
              </w:rPr>
              <w:t>Member</w:t>
            </w:r>
            <w:r w:rsidR="00E40A83">
              <w:rPr>
                <w:color w:val="000000" w:themeColor="text1"/>
              </w:rPr>
              <w:t>s</w:t>
            </w:r>
            <w:proofErr w:type="gramEnd"/>
            <w:r w:rsidR="00E40A83">
              <w:rPr>
                <w:color w:val="000000" w:themeColor="text1"/>
              </w:rPr>
              <w:t xml:space="preserve"> on numerous topics including</w:t>
            </w:r>
            <w:r w:rsidRPr="00160BA6">
              <w:rPr>
                <w:color w:val="000000" w:themeColor="text1"/>
              </w:rPr>
              <w:t xml:space="preserve"> </w:t>
            </w:r>
            <w:r w:rsidR="003F3736">
              <w:rPr>
                <w:color w:val="000000" w:themeColor="text1"/>
              </w:rPr>
              <w:t xml:space="preserve">financial management, risk, governance, and </w:t>
            </w:r>
            <w:r w:rsidRPr="00160BA6">
              <w:rPr>
                <w:color w:val="000000" w:themeColor="text1"/>
              </w:rPr>
              <w:t>ethics</w:t>
            </w:r>
            <w:r w:rsidRPr="00C83BB7">
              <w:rPr>
                <w:color w:val="000000" w:themeColor="text1"/>
              </w:rPr>
              <w:t>.</w:t>
            </w:r>
            <w:r w:rsidR="003F3736" w:rsidRPr="00C83BB7">
              <w:rPr>
                <w:color w:val="000000" w:themeColor="text1"/>
              </w:rPr>
              <w:t xml:space="preserve"> </w:t>
            </w:r>
            <w:r w:rsidR="00A112AD">
              <w:rPr>
                <w:color w:val="000000" w:themeColor="text1"/>
              </w:rPr>
              <w:t>T</w:t>
            </w:r>
            <w:r w:rsidR="003F3736" w:rsidRPr="00C83BB7">
              <w:rPr>
                <w:color w:val="000000" w:themeColor="text1"/>
              </w:rPr>
              <w:t>he 5 May 2022 local elections resulted in numerous Member changes</w:t>
            </w:r>
            <w:r w:rsidR="00A112AD">
              <w:rPr>
                <w:color w:val="000000" w:themeColor="text1"/>
              </w:rPr>
              <w:t xml:space="preserve"> and therefore</w:t>
            </w:r>
            <w:r w:rsidR="003F3736" w:rsidRPr="00C83BB7">
              <w:rPr>
                <w:color w:val="000000" w:themeColor="text1"/>
              </w:rPr>
              <w:t xml:space="preserve"> </w:t>
            </w:r>
            <w:r w:rsidRPr="00C83BB7">
              <w:rPr>
                <w:color w:val="000000" w:themeColor="text1"/>
              </w:rPr>
              <w:t xml:space="preserve">member training on </w:t>
            </w:r>
            <w:r w:rsidR="00170836" w:rsidRPr="00C83BB7">
              <w:rPr>
                <w:color w:val="000000" w:themeColor="text1"/>
              </w:rPr>
              <w:t>e</w:t>
            </w:r>
            <w:r w:rsidRPr="00C83BB7">
              <w:rPr>
                <w:color w:val="000000" w:themeColor="text1"/>
              </w:rPr>
              <w:t xml:space="preserve">thics and </w:t>
            </w:r>
            <w:r w:rsidR="00170836" w:rsidRPr="00C83BB7">
              <w:rPr>
                <w:color w:val="000000" w:themeColor="text1"/>
              </w:rPr>
              <w:t>p</w:t>
            </w:r>
            <w:r w:rsidRPr="00C83BB7">
              <w:rPr>
                <w:color w:val="000000" w:themeColor="text1"/>
              </w:rPr>
              <w:t>robity</w:t>
            </w:r>
            <w:r w:rsidR="00AF6E2D" w:rsidRPr="00C83BB7">
              <w:rPr>
                <w:color w:val="000000" w:themeColor="text1"/>
              </w:rPr>
              <w:t>, as well as other topics, w</w:t>
            </w:r>
            <w:r w:rsidR="00C83BB7" w:rsidRPr="00C83BB7">
              <w:rPr>
                <w:color w:val="000000" w:themeColor="text1"/>
              </w:rPr>
              <w:t>as</w:t>
            </w:r>
            <w:r w:rsidR="00AF6E2D" w:rsidRPr="00C83BB7">
              <w:rPr>
                <w:color w:val="000000" w:themeColor="text1"/>
              </w:rPr>
              <w:t xml:space="preserve"> </w:t>
            </w:r>
            <w:r w:rsidR="00816690" w:rsidRPr="00C83BB7">
              <w:rPr>
                <w:color w:val="000000" w:themeColor="text1"/>
              </w:rPr>
              <w:t>provided</w:t>
            </w:r>
            <w:r w:rsidR="00471447" w:rsidRPr="00C83BB7">
              <w:rPr>
                <w:color w:val="000000" w:themeColor="text1"/>
              </w:rPr>
              <w:t xml:space="preserve"> during 202</w:t>
            </w:r>
            <w:r w:rsidR="00AF6E2D" w:rsidRPr="00C83BB7">
              <w:rPr>
                <w:color w:val="000000" w:themeColor="text1"/>
              </w:rPr>
              <w:t>2</w:t>
            </w:r>
            <w:r w:rsidR="00471447" w:rsidRPr="00C83BB7">
              <w:rPr>
                <w:color w:val="000000" w:themeColor="text1"/>
              </w:rPr>
              <w:t>/2</w:t>
            </w:r>
            <w:r w:rsidR="00AF6E2D" w:rsidRPr="00C83BB7">
              <w:rPr>
                <w:color w:val="000000" w:themeColor="text1"/>
              </w:rPr>
              <w:t>3</w:t>
            </w:r>
            <w:r w:rsidR="00471447" w:rsidRPr="00C83BB7">
              <w:rPr>
                <w:color w:val="000000" w:themeColor="text1"/>
              </w:rPr>
              <w:t>.</w:t>
            </w:r>
            <w:r w:rsidR="00816690" w:rsidRPr="00160BA6">
              <w:rPr>
                <w:color w:val="000000" w:themeColor="text1"/>
              </w:rPr>
              <w:t xml:space="preserve"> </w:t>
            </w:r>
            <w:r w:rsidR="00C83BB7">
              <w:rPr>
                <w:color w:val="000000" w:themeColor="text1"/>
              </w:rPr>
              <w:t xml:space="preserve"> </w:t>
            </w:r>
          </w:p>
          <w:p w14:paraId="1223227D" w14:textId="77777777" w:rsidR="005F2FC9" w:rsidRPr="00160BA6" w:rsidRDefault="005F2FC9" w:rsidP="002A76F4">
            <w:pPr>
              <w:autoSpaceDE w:val="0"/>
              <w:adjustRightInd w:val="0"/>
              <w:spacing w:before="60"/>
              <w:contextualSpacing/>
              <w:rPr>
                <w:rFonts w:cs="Arial"/>
                <w:color w:val="000000" w:themeColor="text1"/>
              </w:rPr>
            </w:pPr>
          </w:p>
        </w:tc>
      </w:tr>
      <w:tr w:rsidR="007E37FA" w:rsidRPr="00160BA6" w14:paraId="5771CAC2" w14:textId="77777777" w:rsidTr="034273BC">
        <w:tc>
          <w:tcPr>
            <w:tcW w:w="3510" w:type="dxa"/>
          </w:tcPr>
          <w:p w14:paraId="2AD72710" w14:textId="77777777" w:rsidR="00205D88" w:rsidRPr="00160BA6" w:rsidRDefault="002619AA" w:rsidP="00472E0A">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Ensuring openness and comprehensive stakeholder engagement.</w:t>
            </w:r>
          </w:p>
          <w:p w14:paraId="1B0253A7" w14:textId="77777777" w:rsidR="005F2FC9" w:rsidRPr="00160BA6" w:rsidRDefault="005F2FC9" w:rsidP="002A76F4">
            <w:pPr>
              <w:spacing w:before="60"/>
              <w:rPr>
                <w:rFonts w:cs="Arial"/>
                <w:color w:val="000000" w:themeColor="text1"/>
              </w:rPr>
            </w:pPr>
          </w:p>
        </w:tc>
        <w:tc>
          <w:tcPr>
            <w:tcW w:w="10664" w:type="dxa"/>
          </w:tcPr>
          <w:p w14:paraId="434FE20B" w14:textId="77777777" w:rsidR="00205D88" w:rsidRDefault="002619AA" w:rsidP="002A76F4">
            <w:pPr>
              <w:pStyle w:val="Default"/>
              <w:spacing w:before="60"/>
              <w:rPr>
                <w:color w:val="000000" w:themeColor="text1"/>
              </w:rPr>
            </w:pPr>
            <w:r w:rsidRPr="00160BA6">
              <w:rPr>
                <w:color w:val="000000" w:themeColor="text1"/>
              </w:rPr>
              <w:t>Council meetings</w:t>
            </w:r>
            <w:r w:rsidR="00170836" w:rsidRPr="00160BA6">
              <w:rPr>
                <w:color w:val="000000" w:themeColor="text1"/>
              </w:rPr>
              <w:t xml:space="preserve"> and Committees</w:t>
            </w:r>
            <w:r w:rsidRPr="00160BA6">
              <w:rPr>
                <w:color w:val="000000" w:themeColor="text1"/>
              </w:rPr>
              <w:t xml:space="preserve"> are </w:t>
            </w:r>
            <w:r w:rsidR="006C4582" w:rsidRPr="00160BA6">
              <w:rPr>
                <w:color w:val="000000" w:themeColor="text1"/>
              </w:rPr>
              <w:t>routinely</w:t>
            </w:r>
            <w:r w:rsidR="00170836" w:rsidRPr="00160BA6">
              <w:rPr>
                <w:color w:val="000000" w:themeColor="text1"/>
              </w:rPr>
              <w:t xml:space="preserve"> </w:t>
            </w:r>
            <w:r w:rsidRPr="00160BA6">
              <w:rPr>
                <w:color w:val="000000" w:themeColor="text1"/>
              </w:rPr>
              <w:t xml:space="preserve">held in public unless there are good reasons for not doing so on the grounds of confidentiality/disclosure of exempt information which are provided for in statutory provisions. </w:t>
            </w:r>
          </w:p>
          <w:p w14:paraId="07FFA1E7" w14:textId="77777777" w:rsidR="008F5F84" w:rsidRPr="00160BA6" w:rsidRDefault="008F5F84" w:rsidP="002A76F4">
            <w:pPr>
              <w:pStyle w:val="Default"/>
              <w:spacing w:before="60"/>
              <w:rPr>
                <w:color w:val="000000" w:themeColor="text1"/>
              </w:rPr>
            </w:pPr>
          </w:p>
          <w:p w14:paraId="07AC9A9E" w14:textId="7041458E" w:rsidR="00205D88" w:rsidRPr="00160BA6" w:rsidRDefault="002619AA" w:rsidP="002A76F4">
            <w:pPr>
              <w:pStyle w:val="Default"/>
              <w:spacing w:before="60"/>
              <w:rPr>
                <w:color w:val="000000" w:themeColor="text1"/>
              </w:rPr>
            </w:pPr>
            <w:r w:rsidRPr="00160BA6">
              <w:rPr>
                <w:color w:val="000000" w:themeColor="text1"/>
              </w:rPr>
              <w:t xml:space="preserve">The Council has invested in the technology to facilitate the webcasting of meetings meaning that stakeholders and residents can attend meetings if they wish to or watch them online. </w:t>
            </w:r>
            <w:r w:rsidR="00F5384F" w:rsidRPr="00160BA6">
              <w:rPr>
                <w:color w:val="000000" w:themeColor="text1"/>
              </w:rPr>
              <w:t xml:space="preserve">This </w:t>
            </w:r>
            <w:r w:rsidR="00F5384F" w:rsidRPr="00160BA6">
              <w:rPr>
                <w:color w:val="000000" w:themeColor="text1"/>
              </w:rPr>
              <w:lastRenderedPageBreak/>
              <w:t xml:space="preserve">technology </w:t>
            </w:r>
            <w:r w:rsidR="009A452B">
              <w:rPr>
                <w:color w:val="000000" w:themeColor="text1"/>
              </w:rPr>
              <w:t>w</w:t>
            </w:r>
            <w:r w:rsidR="00F5384F" w:rsidRPr="00160BA6">
              <w:rPr>
                <w:color w:val="000000" w:themeColor="text1"/>
              </w:rPr>
              <w:t>as proven particularly</w:t>
            </w:r>
            <w:r w:rsidR="00170836" w:rsidRPr="00160BA6">
              <w:rPr>
                <w:color w:val="000000" w:themeColor="text1"/>
              </w:rPr>
              <w:t xml:space="preserve"> effective during the Covid-19 p</w:t>
            </w:r>
            <w:r w:rsidR="00F5384F" w:rsidRPr="00160BA6">
              <w:rPr>
                <w:color w:val="000000" w:themeColor="text1"/>
              </w:rPr>
              <w:t xml:space="preserve">andemic and enabled critical </w:t>
            </w:r>
            <w:r w:rsidR="00170836" w:rsidRPr="00160BA6">
              <w:rPr>
                <w:color w:val="000000" w:themeColor="text1"/>
              </w:rPr>
              <w:t>Committees</w:t>
            </w:r>
            <w:r w:rsidR="00F5384F" w:rsidRPr="00160BA6">
              <w:rPr>
                <w:color w:val="000000" w:themeColor="text1"/>
              </w:rPr>
              <w:t xml:space="preserve"> to </w:t>
            </w:r>
            <w:r w:rsidR="00170836" w:rsidRPr="00160BA6">
              <w:rPr>
                <w:color w:val="000000" w:themeColor="text1"/>
              </w:rPr>
              <w:t>continue</w:t>
            </w:r>
            <w:r w:rsidR="00F5384F" w:rsidRPr="00160BA6">
              <w:rPr>
                <w:color w:val="000000" w:themeColor="text1"/>
              </w:rPr>
              <w:t xml:space="preserve"> and be available to the public. </w:t>
            </w:r>
            <w:r w:rsidR="00AF6E2D">
              <w:rPr>
                <w:color w:val="000000" w:themeColor="text1"/>
              </w:rPr>
              <w:t>As the Council has exited the restrictions enforced by the pandemic, Council meetings</w:t>
            </w:r>
            <w:r w:rsidR="00497C65">
              <w:rPr>
                <w:color w:val="000000" w:themeColor="text1"/>
              </w:rPr>
              <w:t xml:space="preserve"> and Committees have returned to face-to-face meetings, with the option to attend virtually to observe.</w:t>
            </w:r>
          </w:p>
          <w:p w14:paraId="03B44BC3" w14:textId="77777777" w:rsidR="00205D88" w:rsidRPr="00160BA6" w:rsidRDefault="00205D88" w:rsidP="002A76F4">
            <w:pPr>
              <w:pStyle w:val="Default"/>
              <w:spacing w:before="60"/>
              <w:rPr>
                <w:color w:val="000000" w:themeColor="text1"/>
              </w:rPr>
            </w:pPr>
          </w:p>
          <w:p w14:paraId="36CB1955" w14:textId="77777777" w:rsidR="00205D88" w:rsidRPr="00160BA6" w:rsidRDefault="002619AA" w:rsidP="002A76F4">
            <w:pPr>
              <w:pStyle w:val="Default"/>
              <w:spacing w:before="60"/>
              <w:rPr>
                <w:color w:val="000000" w:themeColor="text1"/>
              </w:rPr>
            </w:pPr>
            <w:r w:rsidRPr="00160BA6">
              <w:rPr>
                <w:color w:val="000000" w:themeColor="text1"/>
              </w:rPr>
              <w:t>An online library of meeting agendas, attendance, supporting papers, decisions and minutes is maintained on the Council’s website</w:t>
            </w:r>
            <w:r w:rsidR="00921095" w:rsidRPr="00160BA6">
              <w:rPr>
                <w:color w:val="000000" w:themeColor="text1"/>
              </w:rPr>
              <w:t xml:space="preserve">. As a </w:t>
            </w:r>
            <w:r w:rsidR="00D029FD" w:rsidRPr="00160BA6">
              <w:rPr>
                <w:color w:val="000000" w:themeColor="text1"/>
              </w:rPr>
              <w:t>result,</w:t>
            </w:r>
            <w:r w:rsidR="00921095" w:rsidRPr="00160BA6">
              <w:rPr>
                <w:color w:val="000000" w:themeColor="text1"/>
              </w:rPr>
              <w:t xml:space="preserve"> the </w:t>
            </w:r>
            <w:r w:rsidRPr="00160BA6">
              <w:rPr>
                <w:color w:val="000000" w:themeColor="text1"/>
              </w:rPr>
              <w:t>decision-making process can be considered and reviewed by stakeholders and the public from inception through to final decision and any ultimate scrutiny.</w:t>
            </w:r>
          </w:p>
          <w:p w14:paraId="2897B323" w14:textId="77777777" w:rsidR="00205D88" w:rsidRPr="00160BA6" w:rsidRDefault="00205D88" w:rsidP="002A76F4">
            <w:pPr>
              <w:pStyle w:val="Default"/>
              <w:spacing w:before="60"/>
              <w:rPr>
                <w:color w:val="000000" w:themeColor="text1"/>
              </w:rPr>
            </w:pPr>
          </w:p>
          <w:p w14:paraId="5EC016B6" w14:textId="307DCEA6" w:rsidR="0097536F" w:rsidRPr="00160BA6" w:rsidRDefault="002619AA" w:rsidP="002A76F4">
            <w:pPr>
              <w:pStyle w:val="Default"/>
              <w:spacing w:before="60"/>
              <w:rPr>
                <w:color w:val="000000" w:themeColor="text1"/>
              </w:rPr>
            </w:pPr>
            <w:r w:rsidRPr="00160BA6">
              <w:rPr>
                <w:color w:val="000000" w:themeColor="text1"/>
              </w:rPr>
              <w:t xml:space="preserve">The Council </w:t>
            </w:r>
            <w:r w:rsidR="00921095" w:rsidRPr="00160BA6">
              <w:rPr>
                <w:color w:val="000000" w:themeColor="text1"/>
              </w:rPr>
              <w:t>has sought</w:t>
            </w:r>
            <w:r w:rsidRPr="00160BA6">
              <w:rPr>
                <w:color w:val="000000" w:themeColor="text1"/>
              </w:rPr>
              <w:t xml:space="preserve"> community views on </w:t>
            </w:r>
            <w:r w:rsidRPr="00913491">
              <w:rPr>
                <w:color w:val="000000" w:themeColor="text1"/>
              </w:rPr>
              <w:t xml:space="preserve">a wide range of issues and </w:t>
            </w:r>
            <w:r w:rsidR="00921095" w:rsidRPr="00913491">
              <w:rPr>
                <w:color w:val="000000" w:themeColor="text1"/>
              </w:rPr>
              <w:t xml:space="preserve">has </w:t>
            </w:r>
            <w:r w:rsidRPr="00913491">
              <w:rPr>
                <w:color w:val="000000" w:themeColor="text1"/>
              </w:rPr>
              <w:t>undertake</w:t>
            </w:r>
            <w:r w:rsidR="00921095" w:rsidRPr="00913491">
              <w:rPr>
                <w:color w:val="000000" w:themeColor="text1"/>
              </w:rPr>
              <w:t>n</w:t>
            </w:r>
            <w:r w:rsidRPr="00913491">
              <w:rPr>
                <w:color w:val="000000" w:themeColor="text1"/>
              </w:rPr>
              <w:t xml:space="preserve"> regular consultation and engagement with citizens and service users. </w:t>
            </w:r>
            <w:r w:rsidR="00F5384F" w:rsidRPr="00913491">
              <w:rPr>
                <w:color w:val="000000" w:themeColor="text1"/>
              </w:rPr>
              <w:t xml:space="preserve"> </w:t>
            </w:r>
            <w:r w:rsidR="008B5D3C" w:rsidRPr="00913491">
              <w:rPr>
                <w:color w:val="000000" w:themeColor="text1"/>
              </w:rPr>
              <w:t>D</w:t>
            </w:r>
            <w:r w:rsidR="00F5384F" w:rsidRPr="00913491">
              <w:rPr>
                <w:color w:val="000000" w:themeColor="text1"/>
              </w:rPr>
              <w:t>uring 2019/20</w:t>
            </w:r>
            <w:r w:rsidR="008B5D3C" w:rsidRPr="00913491">
              <w:rPr>
                <w:color w:val="000000" w:themeColor="text1"/>
              </w:rPr>
              <w:t xml:space="preserve"> the Council</w:t>
            </w:r>
            <w:r w:rsidR="00F5384F" w:rsidRPr="00913491">
              <w:rPr>
                <w:color w:val="000000" w:themeColor="text1"/>
              </w:rPr>
              <w:t xml:space="preserve"> </w:t>
            </w:r>
            <w:r w:rsidR="008A5EB4" w:rsidRPr="00913491">
              <w:rPr>
                <w:color w:val="000000" w:themeColor="text1"/>
              </w:rPr>
              <w:t>launched</w:t>
            </w:r>
            <w:r w:rsidR="00F5384F" w:rsidRPr="00913491">
              <w:rPr>
                <w:color w:val="000000" w:themeColor="text1"/>
              </w:rPr>
              <w:t xml:space="preserve"> a Consultations Hub to better facilitate consultations. </w:t>
            </w:r>
            <w:r w:rsidRPr="00913491">
              <w:rPr>
                <w:color w:val="000000" w:themeColor="text1"/>
              </w:rPr>
              <w:t xml:space="preserve">Details of current, planned, and past consultations have been made available on the Council’s website along with information on how the public/stakeholders can put forward their </w:t>
            </w:r>
            <w:r w:rsidRPr="00E52C34">
              <w:rPr>
                <w:color w:val="000000" w:themeColor="text1"/>
              </w:rPr>
              <w:t xml:space="preserve">views. </w:t>
            </w:r>
            <w:r w:rsidR="008B5D3C" w:rsidRPr="00E52C34">
              <w:rPr>
                <w:color w:val="000000" w:themeColor="text1"/>
              </w:rPr>
              <w:t xml:space="preserve"> </w:t>
            </w:r>
            <w:r w:rsidR="00DE4BA8" w:rsidRPr="00E52C34">
              <w:rPr>
                <w:color w:val="000000" w:themeColor="text1"/>
              </w:rPr>
              <w:t xml:space="preserve">The Hub has had a positive impact on consultation resulting in increased transparency and </w:t>
            </w:r>
            <w:r w:rsidR="00C36595" w:rsidRPr="00E52C34">
              <w:rPr>
                <w:color w:val="000000" w:themeColor="text1"/>
              </w:rPr>
              <w:t>accessibility providing the Council with a more balanced view of public opinion</w:t>
            </w:r>
            <w:r w:rsidR="00E52C34" w:rsidRPr="00E52C34">
              <w:rPr>
                <w:color w:val="000000" w:themeColor="text1"/>
              </w:rPr>
              <w:t>.</w:t>
            </w:r>
          </w:p>
          <w:p w14:paraId="0A342B86" w14:textId="77777777" w:rsidR="00DE4BA8" w:rsidRPr="00160BA6" w:rsidRDefault="00DE4BA8" w:rsidP="002A76F4">
            <w:pPr>
              <w:pStyle w:val="Default"/>
              <w:spacing w:before="60"/>
              <w:rPr>
                <w:color w:val="000000" w:themeColor="text1"/>
              </w:rPr>
            </w:pPr>
          </w:p>
          <w:p w14:paraId="0E765A45" w14:textId="70201564" w:rsidR="001559C9"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The Council’s Overview and Scrutiny Committee </w:t>
            </w:r>
            <w:r w:rsidR="00921095" w:rsidRPr="00160BA6">
              <w:rPr>
                <w:rFonts w:cs="Arial"/>
                <w:bCs/>
                <w:color w:val="000000" w:themeColor="text1"/>
              </w:rPr>
              <w:t xml:space="preserve">has </w:t>
            </w:r>
            <w:r w:rsidRPr="00160BA6">
              <w:rPr>
                <w:rFonts w:cs="Arial"/>
                <w:bCs/>
                <w:color w:val="000000" w:themeColor="text1"/>
              </w:rPr>
              <w:t>engage</w:t>
            </w:r>
            <w:r w:rsidR="00921095" w:rsidRPr="00160BA6">
              <w:rPr>
                <w:rFonts w:cs="Arial"/>
                <w:bCs/>
                <w:color w:val="000000" w:themeColor="text1"/>
              </w:rPr>
              <w:t>d with</w:t>
            </w:r>
            <w:r w:rsidRPr="00160BA6">
              <w:rPr>
                <w:rFonts w:cs="Arial"/>
                <w:bCs/>
                <w:color w:val="000000" w:themeColor="text1"/>
              </w:rPr>
              <w:t xml:space="preserve"> stakeholders, </w:t>
            </w:r>
            <w:r w:rsidR="00640097" w:rsidRPr="00160BA6">
              <w:rPr>
                <w:rFonts w:cs="Arial"/>
                <w:bCs/>
                <w:color w:val="000000" w:themeColor="text1"/>
              </w:rPr>
              <w:t>residents,</w:t>
            </w:r>
            <w:r w:rsidRPr="00160BA6">
              <w:rPr>
                <w:rFonts w:cs="Arial"/>
                <w:bCs/>
                <w:color w:val="000000" w:themeColor="text1"/>
              </w:rPr>
              <w:t xml:space="preserve"> and community groups to review services and drive improvement in service delivery.  The Overview and Scrutiny Committee </w:t>
            </w:r>
            <w:r w:rsidR="00921095" w:rsidRPr="00160BA6">
              <w:rPr>
                <w:rFonts w:cs="Arial"/>
                <w:bCs/>
                <w:color w:val="000000" w:themeColor="text1"/>
              </w:rPr>
              <w:t>includes co-opted</w:t>
            </w:r>
            <w:r w:rsidRPr="00160BA6">
              <w:rPr>
                <w:rFonts w:cs="Arial"/>
                <w:bCs/>
                <w:color w:val="000000" w:themeColor="text1"/>
              </w:rPr>
              <w:t xml:space="preserve"> residents with relevant knowledge </w:t>
            </w:r>
            <w:r w:rsidR="00921095" w:rsidRPr="00160BA6">
              <w:rPr>
                <w:rFonts w:cs="Arial"/>
                <w:bCs/>
                <w:color w:val="000000" w:themeColor="text1"/>
              </w:rPr>
              <w:t>and has</w:t>
            </w:r>
            <w:r w:rsidRPr="00160BA6">
              <w:rPr>
                <w:rFonts w:cs="Arial"/>
                <w:bCs/>
                <w:color w:val="000000" w:themeColor="text1"/>
              </w:rPr>
              <w:t xml:space="preserve"> encourage</w:t>
            </w:r>
            <w:r w:rsidR="00921095" w:rsidRPr="00160BA6">
              <w:rPr>
                <w:rFonts w:cs="Arial"/>
                <w:bCs/>
                <w:color w:val="000000" w:themeColor="text1"/>
              </w:rPr>
              <w:t>d</w:t>
            </w:r>
            <w:r w:rsidRPr="00160BA6">
              <w:rPr>
                <w:rFonts w:cs="Arial"/>
                <w:bCs/>
                <w:color w:val="000000" w:themeColor="text1"/>
              </w:rPr>
              <w:t xml:space="preserve"> residents to attend its meetings, which are open to the public and webcast. Further, residents, community groups and expert witnesses </w:t>
            </w:r>
            <w:r w:rsidR="00921095" w:rsidRPr="00160BA6">
              <w:rPr>
                <w:rFonts w:cs="Arial"/>
                <w:bCs/>
                <w:color w:val="000000" w:themeColor="text1"/>
              </w:rPr>
              <w:t>have been</w:t>
            </w:r>
            <w:r w:rsidRPr="00160BA6">
              <w:rPr>
                <w:rFonts w:cs="Arial"/>
                <w:bCs/>
                <w:color w:val="000000" w:themeColor="text1"/>
              </w:rPr>
              <w:t xml:space="preserve"> invited to participate in Scrutiny review and challenge</w:t>
            </w:r>
            <w:r w:rsidR="004E6688" w:rsidRPr="00160BA6">
              <w:rPr>
                <w:rFonts w:cs="Arial"/>
                <w:bCs/>
                <w:color w:val="000000" w:themeColor="text1"/>
              </w:rPr>
              <w:t xml:space="preserve"> sessions so the Committee can </w:t>
            </w:r>
            <w:r w:rsidRPr="00160BA6">
              <w:rPr>
                <w:rFonts w:cs="Arial"/>
                <w:bCs/>
                <w:color w:val="000000" w:themeColor="text1"/>
              </w:rPr>
              <w:t>hear directly from those whose interest</w:t>
            </w:r>
            <w:r w:rsidR="00696B97" w:rsidRPr="00160BA6">
              <w:rPr>
                <w:rFonts w:cs="Arial"/>
                <w:bCs/>
                <w:color w:val="000000" w:themeColor="text1"/>
              </w:rPr>
              <w:t>s</w:t>
            </w:r>
            <w:r w:rsidRPr="00160BA6">
              <w:rPr>
                <w:rFonts w:cs="Arial"/>
                <w:bCs/>
                <w:color w:val="000000" w:themeColor="text1"/>
              </w:rPr>
              <w:t xml:space="preserve"> are represented.</w:t>
            </w:r>
            <w:r w:rsidR="00C36595" w:rsidRPr="00160BA6">
              <w:rPr>
                <w:rFonts w:cs="Arial"/>
                <w:bCs/>
                <w:color w:val="000000" w:themeColor="text1"/>
              </w:rPr>
              <w:t xml:space="preserve"> </w:t>
            </w:r>
          </w:p>
          <w:p w14:paraId="6D71D172" w14:textId="77777777" w:rsidR="001559C9" w:rsidRPr="00160BA6" w:rsidRDefault="001559C9" w:rsidP="002A76F4">
            <w:pPr>
              <w:pStyle w:val="Default"/>
              <w:spacing w:before="60"/>
              <w:rPr>
                <w:color w:val="000000" w:themeColor="text1"/>
              </w:rPr>
            </w:pPr>
          </w:p>
          <w:p w14:paraId="427CEE16" w14:textId="77777777" w:rsidR="00704B03" w:rsidRPr="00160BA6" w:rsidRDefault="002619AA" w:rsidP="002A76F4">
            <w:pPr>
              <w:pStyle w:val="Default"/>
              <w:spacing w:before="60"/>
              <w:rPr>
                <w:color w:val="000000" w:themeColor="text1"/>
              </w:rPr>
            </w:pPr>
            <w:r w:rsidRPr="00160BA6">
              <w:rPr>
                <w:color w:val="000000" w:themeColor="text1"/>
              </w:rPr>
              <w:lastRenderedPageBreak/>
              <w:t xml:space="preserve">Social media channels </w:t>
            </w:r>
            <w:r w:rsidR="00921095" w:rsidRPr="00160BA6">
              <w:rPr>
                <w:color w:val="000000" w:themeColor="text1"/>
              </w:rPr>
              <w:t>have been used</w:t>
            </w:r>
            <w:r w:rsidR="00D029FD" w:rsidRPr="00160BA6">
              <w:rPr>
                <w:color w:val="000000" w:themeColor="text1"/>
              </w:rPr>
              <w:t xml:space="preserve"> extensively</w:t>
            </w:r>
            <w:r w:rsidRPr="00160BA6">
              <w:rPr>
                <w:color w:val="000000" w:themeColor="text1"/>
              </w:rPr>
              <w:t xml:space="preserve"> to support the Council’s engagement with stakeholders. </w:t>
            </w:r>
            <w:r w:rsidR="005D7AC0" w:rsidRPr="00160BA6">
              <w:rPr>
                <w:color w:val="000000" w:themeColor="text1"/>
              </w:rPr>
              <w:t xml:space="preserve">The Council has adopted a </w:t>
            </w:r>
            <w:proofErr w:type="gramStart"/>
            <w:r w:rsidR="005D7AC0" w:rsidRPr="00160BA6">
              <w:rPr>
                <w:color w:val="000000" w:themeColor="text1"/>
              </w:rPr>
              <w:t>Social Media Policy</w:t>
            </w:r>
            <w:proofErr w:type="gramEnd"/>
            <w:r w:rsidR="005D7AC0" w:rsidRPr="00160BA6">
              <w:rPr>
                <w:color w:val="000000" w:themeColor="text1"/>
              </w:rPr>
              <w:t xml:space="preserve"> to provide advice and guidance on the use of social media</w:t>
            </w:r>
            <w:r w:rsidR="0097536F" w:rsidRPr="00160BA6">
              <w:rPr>
                <w:color w:val="000000" w:themeColor="text1"/>
              </w:rPr>
              <w:t xml:space="preserve">. </w:t>
            </w:r>
          </w:p>
          <w:p w14:paraId="4DC69C94" w14:textId="77777777" w:rsidR="005F2FC9" w:rsidRPr="00160BA6" w:rsidRDefault="005F2FC9" w:rsidP="002A76F4">
            <w:pPr>
              <w:pStyle w:val="Default"/>
              <w:spacing w:before="60"/>
              <w:rPr>
                <w:color w:val="000000" w:themeColor="text1"/>
              </w:rPr>
            </w:pPr>
          </w:p>
        </w:tc>
      </w:tr>
      <w:tr w:rsidR="007E37FA" w:rsidRPr="00160BA6" w14:paraId="7B6E721B" w14:textId="77777777" w:rsidTr="034273BC">
        <w:tc>
          <w:tcPr>
            <w:tcW w:w="3510" w:type="dxa"/>
          </w:tcPr>
          <w:p w14:paraId="437C4B05" w14:textId="77777777" w:rsidR="001559C9" w:rsidRPr="00160BA6" w:rsidRDefault="002619AA" w:rsidP="00472E0A">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Defining outcomes in terms of sustainable economic, social, and environmental benefits</w:t>
            </w:r>
          </w:p>
        </w:tc>
        <w:tc>
          <w:tcPr>
            <w:tcW w:w="10664" w:type="dxa"/>
          </w:tcPr>
          <w:p w14:paraId="1256D0CB" w14:textId="326C0942" w:rsidR="001F1E1F" w:rsidRPr="00160BA6" w:rsidRDefault="002619AA" w:rsidP="002A76F4">
            <w:pPr>
              <w:spacing w:before="60"/>
              <w:rPr>
                <w:rFonts w:cs="Arial"/>
                <w:color w:val="000000" w:themeColor="text1"/>
              </w:rPr>
            </w:pPr>
            <w:r w:rsidRPr="00160BA6">
              <w:rPr>
                <w:rFonts w:cs="Arial"/>
                <w:color w:val="000000" w:themeColor="text1"/>
              </w:rPr>
              <w:t xml:space="preserve">The Strategic Plan is the main business planning document of the Council. It sets out the corporate priorities and outcomes, the </w:t>
            </w:r>
            <w:r w:rsidR="00F32177" w:rsidRPr="00160BA6">
              <w:rPr>
                <w:rFonts w:cs="Arial"/>
                <w:color w:val="000000" w:themeColor="text1"/>
              </w:rPr>
              <w:t>high-level</w:t>
            </w:r>
            <w:r w:rsidRPr="00160BA6">
              <w:rPr>
                <w:rFonts w:cs="Arial"/>
                <w:color w:val="000000" w:themeColor="text1"/>
              </w:rPr>
              <w:t xml:space="preserve"> activities that will be undertaken to deliver the outcomes, as well as the measures that will help determine whether the Council is achieving the </w:t>
            </w:r>
            <w:r w:rsidRPr="00DF4DB9">
              <w:rPr>
                <w:rFonts w:cs="Arial"/>
                <w:color w:val="000000" w:themeColor="text1"/>
              </w:rPr>
              <w:t xml:space="preserve">outcomes.  The Council has a structured set of plans which turn </w:t>
            </w:r>
            <w:r w:rsidR="00170836" w:rsidRPr="00DF4DB9">
              <w:rPr>
                <w:rFonts w:cs="Arial"/>
                <w:color w:val="000000" w:themeColor="text1"/>
              </w:rPr>
              <w:t>the</w:t>
            </w:r>
            <w:r w:rsidRPr="00DF4DB9">
              <w:rPr>
                <w:rFonts w:cs="Arial"/>
                <w:color w:val="000000" w:themeColor="text1"/>
              </w:rPr>
              <w:t xml:space="preserve"> vision into</w:t>
            </w:r>
            <w:r w:rsidR="008A69C0" w:rsidRPr="00DF4DB9">
              <w:rPr>
                <w:rFonts w:cs="Arial"/>
                <w:color w:val="000000" w:themeColor="text1"/>
              </w:rPr>
              <w:t xml:space="preserve"> actions, through </w:t>
            </w:r>
            <w:r w:rsidR="00170836" w:rsidRPr="00DF4DB9">
              <w:rPr>
                <w:rFonts w:cs="Arial"/>
                <w:color w:val="000000" w:themeColor="text1"/>
              </w:rPr>
              <w:t>d</w:t>
            </w:r>
            <w:r w:rsidR="008A69C0" w:rsidRPr="00DF4DB9">
              <w:rPr>
                <w:rFonts w:cs="Arial"/>
                <w:color w:val="000000" w:themeColor="text1"/>
              </w:rPr>
              <w:t xml:space="preserve">irectorate, key </w:t>
            </w:r>
            <w:r w:rsidR="005E0985">
              <w:rPr>
                <w:rFonts w:cs="Arial"/>
                <w:color w:val="000000" w:themeColor="text1"/>
              </w:rPr>
              <w:t>C</w:t>
            </w:r>
            <w:r w:rsidR="008A69C0" w:rsidRPr="00DF4DB9">
              <w:rPr>
                <w:rFonts w:cs="Arial"/>
                <w:color w:val="000000" w:themeColor="text1"/>
              </w:rPr>
              <w:t>ouncil s</w:t>
            </w:r>
            <w:r w:rsidRPr="00DF4DB9">
              <w:rPr>
                <w:rFonts w:cs="Arial"/>
                <w:color w:val="000000" w:themeColor="text1"/>
              </w:rPr>
              <w:t xml:space="preserve">trategies and </w:t>
            </w:r>
            <w:r w:rsidR="008A69C0" w:rsidRPr="00DF4DB9">
              <w:rPr>
                <w:rFonts w:cs="Arial"/>
                <w:color w:val="000000" w:themeColor="text1"/>
              </w:rPr>
              <w:t>service p</w:t>
            </w:r>
            <w:r w:rsidRPr="00DF4DB9">
              <w:rPr>
                <w:rFonts w:cs="Arial"/>
                <w:color w:val="000000" w:themeColor="text1"/>
              </w:rPr>
              <w:t>lans.</w:t>
            </w:r>
            <w:r w:rsidR="00921095" w:rsidRPr="00DF4DB9">
              <w:rPr>
                <w:rFonts w:cs="Arial"/>
                <w:color w:val="000000" w:themeColor="text1"/>
              </w:rPr>
              <w:t xml:space="preserve"> The plan</w:t>
            </w:r>
            <w:r w:rsidR="005C3431" w:rsidRPr="00DF4DB9">
              <w:rPr>
                <w:rFonts w:cs="Arial"/>
                <w:color w:val="000000" w:themeColor="text1"/>
              </w:rPr>
              <w:t xml:space="preserve"> is refreshed annually. </w:t>
            </w:r>
            <w:r w:rsidR="00A37509" w:rsidRPr="00DF4DB9">
              <w:rPr>
                <w:rFonts w:cs="Arial"/>
                <w:color w:val="000000" w:themeColor="text1"/>
              </w:rPr>
              <w:t>The latest version has been published on the Council’s websit</w:t>
            </w:r>
            <w:r w:rsidR="007F28F8" w:rsidRPr="00DF4DB9">
              <w:rPr>
                <w:rFonts w:cs="Arial"/>
                <w:color w:val="000000" w:themeColor="text1"/>
              </w:rPr>
              <w:t>e</w:t>
            </w:r>
            <w:r w:rsidR="00DF4DB9">
              <w:rPr>
                <w:rFonts w:cs="Arial"/>
                <w:color w:val="000000" w:themeColor="text1"/>
              </w:rPr>
              <w:t>.</w:t>
            </w:r>
          </w:p>
          <w:p w14:paraId="2794A449" w14:textId="77777777" w:rsidR="001F1E1F" w:rsidRPr="00160BA6" w:rsidRDefault="001F1E1F" w:rsidP="002A76F4">
            <w:pPr>
              <w:spacing w:before="60"/>
              <w:rPr>
                <w:rFonts w:cs="Arial"/>
                <w:color w:val="000000" w:themeColor="text1"/>
              </w:rPr>
            </w:pPr>
          </w:p>
          <w:p w14:paraId="234DD198" w14:textId="123560F1" w:rsidR="001559C9" w:rsidRPr="00E75F85" w:rsidRDefault="002619AA" w:rsidP="002A76F4">
            <w:pPr>
              <w:spacing w:before="60" w:after="120"/>
              <w:rPr>
                <w:rFonts w:cs="Arial"/>
                <w:color w:val="000000" w:themeColor="text1"/>
              </w:rPr>
            </w:pPr>
            <w:r w:rsidRPr="00160BA6">
              <w:rPr>
                <w:rFonts w:cs="Arial"/>
                <w:color w:val="000000" w:themeColor="text1"/>
              </w:rPr>
              <w:t xml:space="preserve">The performance of the Council against measurable outcome-led targets has been assessed through performance monitoring reports that have been considered within directorates, by the Corporate Leadership Team, </w:t>
            </w:r>
            <w:r w:rsidR="00117340" w:rsidRPr="00160BA6">
              <w:rPr>
                <w:rFonts w:cs="Arial"/>
                <w:color w:val="000000" w:themeColor="text1"/>
              </w:rPr>
              <w:t xml:space="preserve">Overview and Scrutiny </w:t>
            </w:r>
            <w:r w:rsidRPr="00160BA6">
              <w:rPr>
                <w:rFonts w:cs="Arial"/>
                <w:color w:val="000000" w:themeColor="text1"/>
              </w:rPr>
              <w:t xml:space="preserve">Committee, Cabinet and subsequently at other meetings of relevance. Any such reports can also be called in for scrutiny and reviewed by the Audit Committee. </w:t>
            </w:r>
          </w:p>
        </w:tc>
      </w:tr>
      <w:tr w:rsidR="007E37FA" w:rsidRPr="00160BA6" w14:paraId="7C72C988" w14:textId="77777777" w:rsidTr="034273BC">
        <w:tc>
          <w:tcPr>
            <w:tcW w:w="3510" w:type="dxa"/>
          </w:tcPr>
          <w:p w14:paraId="571C775C" w14:textId="77777777" w:rsidR="001559C9" w:rsidRPr="00160BA6" w:rsidRDefault="002619AA" w:rsidP="00472E0A">
            <w:pPr>
              <w:pStyle w:val="ListParagraph"/>
              <w:numPr>
                <w:ilvl w:val="0"/>
                <w:numId w:val="4"/>
              </w:numPr>
              <w:spacing w:before="60" w:after="120"/>
              <w:ind w:left="426" w:hanging="426"/>
              <w:rPr>
                <w:rFonts w:cs="Arial"/>
                <w:color w:val="000000" w:themeColor="text1"/>
              </w:rPr>
            </w:pPr>
            <w:r w:rsidRPr="00160BA6">
              <w:rPr>
                <w:rFonts w:cs="Arial"/>
                <w:color w:val="000000" w:themeColor="text1"/>
              </w:rPr>
              <w:t>Determining the interventions necessary to optimi</w:t>
            </w:r>
            <w:r w:rsidR="003F056B" w:rsidRPr="00160BA6">
              <w:rPr>
                <w:rFonts w:cs="Arial"/>
                <w:color w:val="000000" w:themeColor="text1"/>
              </w:rPr>
              <w:t>s</w:t>
            </w:r>
            <w:r w:rsidRPr="00160BA6">
              <w:rPr>
                <w:rFonts w:cs="Arial"/>
                <w:color w:val="000000" w:themeColor="text1"/>
              </w:rPr>
              <w:t>e the achievement of the intended outcomes.</w:t>
            </w:r>
          </w:p>
        </w:tc>
        <w:tc>
          <w:tcPr>
            <w:tcW w:w="10664" w:type="dxa"/>
          </w:tcPr>
          <w:p w14:paraId="7A1BE081" w14:textId="77777777" w:rsidR="003F056B" w:rsidRPr="00160BA6" w:rsidRDefault="002619AA" w:rsidP="002A76F4">
            <w:pPr>
              <w:autoSpaceDE w:val="0"/>
              <w:adjustRightInd w:val="0"/>
              <w:spacing w:before="60"/>
              <w:contextualSpacing/>
              <w:rPr>
                <w:rFonts w:cs="Arial"/>
                <w:color w:val="000000" w:themeColor="text1"/>
              </w:rPr>
            </w:pPr>
            <w:r w:rsidRPr="00160BA6">
              <w:rPr>
                <w:rFonts w:cs="Arial"/>
                <w:color w:val="000000" w:themeColor="text1"/>
              </w:rPr>
              <w:t>The Council, Cabinet and Committees have received regular reports on performance monitoring, the strategic plan and other policies and procedures which demonstrate the level to which intended outcomes are being achieved and any interventions planned to address issues.</w:t>
            </w:r>
          </w:p>
          <w:p w14:paraId="1A80BE22" w14:textId="77777777" w:rsidR="003F056B" w:rsidRPr="00160BA6" w:rsidRDefault="003F056B" w:rsidP="002A76F4">
            <w:pPr>
              <w:autoSpaceDE w:val="0"/>
              <w:adjustRightInd w:val="0"/>
              <w:spacing w:before="60"/>
              <w:contextualSpacing/>
              <w:rPr>
                <w:rFonts w:cs="Arial"/>
                <w:color w:val="000000" w:themeColor="text1"/>
              </w:rPr>
            </w:pPr>
          </w:p>
          <w:p w14:paraId="580AEF33" w14:textId="77777777" w:rsidR="001559C9" w:rsidRPr="00160BA6" w:rsidRDefault="002619AA" w:rsidP="002A76F4">
            <w:pPr>
              <w:autoSpaceDE w:val="0"/>
              <w:adjustRightInd w:val="0"/>
              <w:spacing w:before="60"/>
              <w:contextualSpacing/>
              <w:rPr>
                <w:rFonts w:cs="Arial"/>
                <w:color w:val="000000" w:themeColor="text1"/>
              </w:rPr>
            </w:pPr>
            <w:r w:rsidRPr="00160BA6">
              <w:rPr>
                <w:rFonts w:cs="Arial"/>
                <w:color w:val="000000" w:themeColor="text1"/>
              </w:rPr>
              <w:t xml:space="preserve">All decisions being considered </w:t>
            </w:r>
            <w:r w:rsidR="756F0089" w:rsidRPr="00160BA6">
              <w:rPr>
                <w:rFonts w:cs="Arial"/>
                <w:color w:val="000000" w:themeColor="text1"/>
              </w:rPr>
              <w:t>have been o</w:t>
            </w:r>
            <w:r w:rsidRPr="00160BA6">
              <w:rPr>
                <w:rFonts w:cs="Arial"/>
                <w:color w:val="000000" w:themeColor="text1"/>
              </w:rPr>
              <w:t xml:space="preserve">bjectively and rigorously </w:t>
            </w:r>
            <w:r w:rsidR="74833BF8" w:rsidRPr="00160BA6">
              <w:rPr>
                <w:rFonts w:cs="Arial"/>
                <w:color w:val="000000" w:themeColor="text1"/>
              </w:rPr>
              <w:t>analysed by</w:t>
            </w:r>
            <w:r w:rsidRPr="00160BA6">
              <w:rPr>
                <w:rFonts w:cs="Arial"/>
                <w:color w:val="000000" w:themeColor="text1"/>
              </w:rPr>
              <w:t xml:space="preserve"> the Monitoring Officer and the Chief Financial Officer</w:t>
            </w:r>
            <w:r w:rsidR="74833BF8" w:rsidRPr="00160BA6">
              <w:rPr>
                <w:rFonts w:cs="Arial"/>
                <w:color w:val="000000" w:themeColor="text1"/>
              </w:rPr>
              <w:t xml:space="preserve"> and</w:t>
            </w:r>
            <w:r w:rsidRPr="00160BA6">
              <w:rPr>
                <w:rFonts w:cs="Arial"/>
                <w:color w:val="000000" w:themeColor="text1"/>
              </w:rPr>
              <w:t xml:space="preserve"> all reports have set sections for legal and finance comments to be recorded. </w:t>
            </w:r>
            <w:r w:rsidR="756F0089" w:rsidRPr="00160BA6">
              <w:rPr>
                <w:rFonts w:cs="Arial"/>
                <w:color w:val="000000" w:themeColor="text1"/>
              </w:rPr>
              <w:t>R</w:t>
            </w:r>
            <w:r w:rsidRPr="00160BA6">
              <w:rPr>
                <w:rFonts w:cs="Arial"/>
                <w:color w:val="000000" w:themeColor="text1"/>
              </w:rPr>
              <w:t xml:space="preserve">eports </w:t>
            </w:r>
            <w:r w:rsidR="7C1EE0F6" w:rsidRPr="00160BA6">
              <w:rPr>
                <w:rFonts w:cs="Arial"/>
                <w:color w:val="000000" w:themeColor="text1"/>
              </w:rPr>
              <w:t>have be</w:t>
            </w:r>
            <w:r w:rsidR="756F0089" w:rsidRPr="00160BA6">
              <w:rPr>
                <w:rFonts w:cs="Arial"/>
                <w:color w:val="000000" w:themeColor="text1"/>
              </w:rPr>
              <w:t>e</w:t>
            </w:r>
            <w:r w:rsidR="7C1EE0F6" w:rsidRPr="00160BA6">
              <w:rPr>
                <w:rFonts w:cs="Arial"/>
                <w:color w:val="000000" w:themeColor="text1"/>
              </w:rPr>
              <w:t>n</w:t>
            </w:r>
            <w:r w:rsidR="756F0089" w:rsidRPr="00160BA6">
              <w:rPr>
                <w:rFonts w:cs="Arial"/>
                <w:color w:val="000000" w:themeColor="text1"/>
              </w:rPr>
              <w:t xml:space="preserve"> cleared by </w:t>
            </w:r>
            <w:r w:rsidRPr="00160BA6">
              <w:rPr>
                <w:rFonts w:cs="Arial"/>
                <w:color w:val="000000" w:themeColor="text1"/>
              </w:rPr>
              <w:t xml:space="preserve">finance and legal </w:t>
            </w:r>
            <w:r w:rsidR="157A385D" w:rsidRPr="00160BA6">
              <w:rPr>
                <w:rFonts w:cs="Arial"/>
                <w:color w:val="000000" w:themeColor="text1"/>
              </w:rPr>
              <w:t>officers</w:t>
            </w:r>
            <w:r w:rsidRPr="00160BA6">
              <w:rPr>
                <w:rFonts w:cs="Arial"/>
                <w:color w:val="000000" w:themeColor="text1"/>
              </w:rPr>
              <w:t xml:space="preserve"> before publication</w:t>
            </w:r>
            <w:r w:rsidR="7C7C0778" w:rsidRPr="00160BA6">
              <w:rPr>
                <w:rFonts w:cs="Arial"/>
                <w:color w:val="000000" w:themeColor="text1"/>
              </w:rPr>
              <w:t xml:space="preserve">, although on some occasions finance and/or legal are given very little time to </w:t>
            </w:r>
            <w:r w:rsidR="31148096" w:rsidRPr="00160BA6">
              <w:rPr>
                <w:rFonts w:cs="Arial"/>
                <w:color w:val="000000" w:themeColor="text1"/>
              </w:rPr>
              <w:t xml:space="preserve">review and comment and we will seek to improve lead times. </w:t>
            </w:r>
          </w:p>
          <w:p w14:paraId="368750FE" w14:textId="77777777" w:rsidR="003F056B" w:rsidRPr="00160BA6" w:rsidRDefault="003F056B" w:rsidP="002A76F4">
            <w:pPr>
              <w:autoSpaceDE w:val="0"/>
              <w:adjustRightInd w:val="0"/>
              <w:spacing w:before="60"/>
              <w:contextualSpacing/>
              <w:rPr>
                <w:rFonts w:cs="Arial"/>
                <w:color w:val="000000" w:themeColor="text1"/>
              </w:rPr>
            </w:pPr>
          </w:p>
          <w:p w14:paraId="003AF579" w14:textId="77777777" w:rsidR="00921095" w:rsidRPr="00160BA6" w:rsidRDefault="002619AA" w:rsidP="002A76F4">
            <w:pPr>
              <w:autoSpaceDE w:val="0"/>
              <w:adjustRightInd w:val="0"/>
              <w:spacing w:before="60"/>
              <w:contextualSpacing/>
              <w:rPr>
                <w:rFonts w:cs="Arial"/>
                <w:color w:val="000000" w:themeColor="text1"/>
              </w:rPr>
            </w:pPr>
            <w:r w:rsidRPr="00160BA6">
              <w:rPr>
                <w:rFonts w:cs="Arial"/>
                <w:snapToGrid w:val="0"/>
                <w:color w:val="000000" w:themeColor="text1"/>
              </w:rPr>
              <w:lastRenderedPageBreak/>
              <w:t>The Council’s Performance Management and Accountability Framework (PMAF)</w:t>
            </w:r>
            <w:r w:rsidRPr="00160BA6">
              <w:rPr>
                <w:rFonts w:cs="Arial"/>
                <w:color w:val="000000" w:themeColor="text1"/>
              </w:rPr>
              <w:t xml:space="preserve"> sets out how we establish whether performance improvement is necessary. The Performance Improvement Board is the main board responsible for identifying and determining interventions to bring about improvements and this board has met regularly. </w:t>
            </w:r>
          </w:p>
          <w:p w14:paraId="70E7C439" w14:textId="77777777" w:rsidR="00921095" w:rsidRPr="00160BA6" w:rsidRDefault="00921095" w:rsidP="002A76F4">
            <w:pPr>
              <w:autoSpaceDE w:val="0"/>
              <w:adjustRightInd w:val="0"/>
              <w:spacing w:before="60"/>
              <w:contextualSpacing/>
              <w:rPr>
                <w:rFonts w:cs="Arial"/>
                <w:color w:val="000000" w:themeColor="text1"/>
              </w:rPr>
            </w:pPr>
          </w:p>
          <w:p w14:paraId="2026680F" w14:textId="5D70A86D" w:rsidR="001559C9" w:rsidRPr="00E75F85" w:rsidRDefault="002619AA" w:rsidP="002A76F4">
            <w:pPr>
              <w:autoSpaceDE w:val="0"/>
              <w:adjustRightInd w:val="0"/>
              <w:spacing w:before="60" w:after="120"/>
              <w:rPr>
                <w:rFonts w:cs="Arial"/>
                <w:bCs/>
                <w:color w:val="000000" w:themeColor="text1"/>
              </w:rPr>
            </w:pPr>
            <w:r w:rsidRPr="00160BA6">
              <w:rPr>
                <w:rFonts w:cs="Arial"/>
                <w:bCs/>
                <w:color w:val="000000" w:themeColor="text1"/>
              </w:rPr>
              <w:t>The Council’s Performance Improvement Board challenges services where there are identified concerns, takes a trouble-shooting approach, acts as a “critical friend” to drive improvement in performance, and makes recommendations about where to focus resources to drive improvement.</w:t>
            </w:r>
          </w:p>
        </w:tc>
      </w:tr>
      <w:tr w:rsidR="007E37FA" w:rsidRPr="00160BA6" w14:paraId="4BECFFD1" w14:textId="77777777" w:rsidTr="034273BC">
        <w:tc>
          <w:tcPr>
            <w:tcW w:w="3510" w:type="dxa"/>
          </w:tcPr>
          <w:p w14:paraId="5AAA6E8D" w14:textId="77777777" w:rsidR="003F056B" w:rsidRPr="00160BA6" w:rsidRDefault="002619AA" w:rsidP="00472E0A">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Developing the entity’s capacity, including the capability of its leadership and the individuals within it.</w:t>
            </w:r>
          </w:p>
        </w:tc>
        <w:tc>
          <w:tcPr>
            <w:tcW w:w="10664" w:type="dxa"/>
          </w:tcPr>
          <w:p w14:paraId="575FF2B6" w14:textId="166FBC27" w:rsidR="00AA1CD9" w:rsidRPr="00913491" w:rsidRDefault="002619AA" w:rsidP="002A76F4">
            <w:pPr>
              <w:spacing w:before="60"/>
              <w:rPr>
                <w:rFonts w:cstheme="minorHAnsi"/>
                <w:color w:val="000000" w:themeColor="text1"/>
              </w:rPr>
            </w:pPr>
            <w:r w:rsidRPr="002247A2">
              <w:rPr>
                <w:color w:val="000000" w:themeColor="text1"/>
              </w:rPr>
              <w:t xml:space="preserve">The roles of all officers </w:t>
            </w:r>
            <w:r w:rsidR="004E6688" w:rsidRPr="002247A2">
              <w:rPr>
                <w:color w:val="000000" w:themeColor="text1"/>
              </w:rPr>
              <w:t xml:space="preserve">(including statutory roles) </w:t>
            </w:r>
            <w:r w:rsidR="00921095" w:rsidRPr="002247A2">
              <w:rPr>
                <w:color w:val="000000" w:themeColor="text1"/>
              </w:rPr>
              <w:t>have been</w:t>
            </w:r>
            <w:r w:rsidRPr="002247A2">
              <w:rPr>
                <w:color w:val="000000" w:themeColor="text1"/>
              </w:rPr>
              <w:t xml:space="preserve"> defined in agreed job descriptions and person specifications. Staff performance is reviewed </w:t>
            </w:r>
            <w:r w:rsidR="002247A2" w:rsidRPr="002247A2">
              <w:rPr>
                <w:color w:val="000000" w:themeColor="text1"/>
              </w:rPr>
              <w:t>annually</w:t>
            </w:r>
            <w:r w:rsidR="00B6461B" w:rsidRPr="002247A2">
              <w:rPr>
                <w:color w:val="000000" w:themeColor="text1"/>
              </w:rPr>
              <w:t xml:space="preserve"> </w:t>
            </w:r>
            <w:r w:rsidR="002247A2" w:rsidRPr="002247A2">
              <w:rPr>
                <w:color w:val="000000" w:themeColor="text1"/>
              </w:rPr>
              <w:t>using an</w:t>
            </w:r>
            <w:r w:rsidR="00B2422B" w:rsidRPr="002247A2">
              <w:rPr>
                <w:color w:val="000000" w:themeColor="text1"/>
              </w:rPr>
              <w:t xml:space="preserve"> approach called</w:t>
            </w:r>
            <w:r w:rsidR="00CD0C36" w:rsidRPr="002247A2">
              <w:rPr>
                <w:color w:val="000000" w:themeColor="text1"/>
              </w:rPr>
              <w:t xml:space="preserve"> ‘My Annual </w:t>
            </w:r>
            <w:r w:rsidR="0597E2E8" w:rsidRPr="002247A2">
              <w:rPr>
                <w:color w:val="000000" w:themeColor="text1"/>
              </w:rPr>
              <w:t>R</w:t>
            </w:r>
            <w:r w:rsidR="00CD0C36" w:rsidRPr="002247A2">
              <w:rPr>
                <w:color w:val="000000" w:themeColor="text1"/>
              </w:rPr>
              <w:t>eview</w:t>
            </w:r>
            <w:r w:rsidR="3247A9F6" w:rsidRPr="002247A2">
              <w:rPr>
                <w:color w:val="000000" w:themeColor="text1"/>
              </w:rPr>
              <w:t xml:space="preserve"> (MAR)</w:t>
            </w:r>
            <w:r w:rsidR="00CD0C36" w:rsidRPr="002247A2">
              <w:rPr>
                <w:color w:val="000000" w:themeColor="text1"/>
              </w:rPr>
              <w:t xml:space="preserve">’ </w:t>
            </w:r>
            <w:r w:rsidR="002247A2" w:rsidRPr="002247A2">
              <w:rPr>
                <w:color w:val="000000" w:themeColor="text1"/>
              </w:rPr>
              <w:t xml:space="preserve">which </w:t>
            </w:r>
            <w:r w:rsidR="00D13A76" w:rsidRPr="002247A2">
              <w:rPr>
                <w:color w:val="000000" w:themeColor="text1"/>
              </w:rPr>
              <w:t>w</w:t>
            </w:r>
            <w:r w:rsidR="00CD0C36" w:rsidRPr="002247A2">
              <w:rPr>
                <w:color w:val="000000" w:themeColor="text1"/>
              </w:rPr>
              <w:t xml:space="preserve">as </w:t>
            </w:r>
            <w:r w:rsidR="00B2422B" w:rsidRPr="002247A2">
              <w:rPr>
                <w:color w:val="000000" w:themeColor="text1"/>
              </w:rPr>
              <w:t>introduced</w:t>
            </w:r>
            <w:r w:rsidR="00D13A76" w:rsidRPr="002247A2">
              <w:rPr>
                <w:color w:val="000000" w:themeColor="text1"/>
              </w:rPr>
              <w:t xml:space="preserve"> during 2020/21</w:t>
            </w:r>
            <w:r w:rsidR="00CD0C36" w:rsidRPr="002247A2">
              <w:rPr>
                <w:color w:val="000000" w:themeColor="text1"/>
              </w:rPr>
              <w:t xml:space="preserve"> to improve the process </w:t>
            </w:r>
            <w:r w:rsidR="006735C3" w:rsidRPr="002247A2">
              <w:rPr>
                <w:color w:val="000000" w:themeColor="text1"/>
              </w:rPr>
              <w:t xml:space="preserve">and make it </w:t>
            </w:r>
            <w:r w:rsidR="00270BAF" w:rsidRPr="002247A2">
              <w:rPr>
                <w:color w:val="000000" w:themeColor="text1"/>
              </w:rPr>
              <w:t xml:space="preserve">simpler </w:t>
            </w:r>
            <w:r w:rsidR="00BE52F7" w:rsidRPr="002247A2">
              <w:rPr>
                <w:color w:val="000000" w:themeColor="text1"/>
              </w:rPr>
              <w:t xml:space="preserve">to </w:t>
            </w:r>
            <w:r w:rsidR="7F2DB142" w:rsidRPr="002247A2">
              <w:rPr>
                <w:color w:val="000000" w:themeColor="text1"/>
              </w:rPr>
              <w:t>facilitat</w:t>
            </w:r>
            <w:r w:rsidR="00BE52F7" w:rsidRPr="002247A2">
              <w:rPr>
                <w:color w:val="000000" w:themeColor="text1"/>
              </w:rPr>
              <w:t>e</w:t>
            </w:r>
            <w:r w:rsidR="00CD0C36" w:rsidRPr="002247A2">
              <w:rPr>
                <w:color w:val="000000" w:themeColor="text1"/>
              </w:rPr>
              <w:t xml:space="preserve"> </w:t>
            </w:r>
            <w:r w:rsidR="00B2422B" w:rsidRPr="002247A2">
              <w:rPr>
                <w:color w:val="000000" w:themeColor="text1"/>
              </w:rPr>
              <w:t xml:space="preserve">a </w:t>
            </w:r>
            <w:r w:rsidR="00640097" w:rsidRPr="002247A2">
              <w:rPr>
                <w:color w:val="000000" w:themeColor="text1"/>
              </w:rPr>
              <w:t>two-way</w:t>
            </w:r>
            <w:r w:rsidR="4E4D0C9F" w:rsidRPr="002247A2">
              <w:rPr>
                <w:color w:val="000000" w:themeColor="text1"/>
              </w:rPr>
              <w:t xml:space="preserve"> </w:t>
            </w:r>
            <w:r w:rsidR="006735C3" w:rsidRPr="002247A2">
              <w:rPr>
                <w:color w:val="000000" w:themeColor="text1"/>
              </w:rPr>
              <w:t>conversation</w:t>
            </w:r>
            <w:r w:rsidR="00CD0C36" w:rsidRPr="002247A2">
              <w:rPr>
                <w:color w:val="000000" w:themeColor="text1"/>
              </w:rPr>
              <w:t xml:space="preserve">. </w:t>
            </w:r>
            <w:r w:rsidR="00B339B1" w:rsidRPr="002247A2">
              <w:rPr>
                <w:color w:val="000000" w:themeColor="text1"/>
              </w:rPr>
              <w:t>The MAR process has had a positive impact on staff,</w:t>
            </w:r>
            <w:r w:rsidR="00913491" w:rsidRPr="002247A2">
              <w:rPr>
                <w:color w:val="000000" w:themeColor="text1"/>
              </w:rPr>
              <w:t xml:space="preserve"> as it has become embedded across the Council, with metrics suggesting engagement has increased.</w:t>
            </w:r>
            <w:r w:rsidR="00B339B1" w:rsidRPr="002247A2">
              <w:rPr>
                <w:color w:val="000000" w:themeColor="text1"/>
              </w:rPr>
              <w:t xml:space="preserve"> </w:t>
            </w:r>
            <w:r w:rsidR="00B55114" w:rsidRPr="002247A2">
              <w:rPr>
                <w:color w:val="000000" w:themeColor="text1"/>
              </w:rPr>
              <w:t>Management will continue to monitor compliance with the process and address areas of weakness.</w:t>
            </w:r>
            <w:r w:rsidR="00B55114" w:rsidRPr="00913491">
              <w:rPr>
                <w:color w:val="000000" w:themeColor="text1"/>
              </w:rPr>
              <w:t xml:space="preserve"> </w:t>
            </w:r>
          </w:p>
          <w:p w14:paraId="16EF01A4" w14:textId="77777777" w:rsidR="003F056B" w:rsidRPr="00913491" w:rsidRDefault="003F056B" w:rsidP="002A76F4">
            <w:pPr>
              <w:autoSpaceDE w:val="0"/>
              <w:adjustRightInd w:val="0"/>
              <w:spacing w:before="60"/>
              <w:contextualSpacing/>
              <w:rPr>
                <w:rFonts w:cs="Arial"/>
                <w:color w:val="000000" w:themeColor="text1"/>
              </w:rPr>
            </w:pPr>
          </w:p>
          <w:p w14:paraId="6A1EBC07" w14:textId="77777777" w:rsidR="000A5EEB" w:rsidRPr="00913491" w:rsidRDefault="002619AA" w:rsidP="002A76F4">
            <w:pPr>
              <w:autoSpaceDE w:val="0"/>
              <w:adjustRightInd w:val="0"/>
              <w:spacing w:before="60"/>
              <w:ind w:left="34"/>
              <w:contextualSpacing/>
              <w:rPr>
                <w:rFonts w:cs="Arial"/>
                <w:color w:val="000000" w:themeColor="text1"/>
              </w:rPr>
            </w:pPr>
            <w:r w:rsidRPr="00913491">
              <w:rPr>
                <w:rFonts w:cs="Arial"/>
                <w:color w:val="000000" w:themeColor="text1"/>
              </w:rPr>
              <w:t xml:space="preserve">The Council </w:t>
            </w:r>
            <w:r w:rsidR="0052353B" w:rsidRPr="00913491">
              <w:rPr>
                <w:rFonts w:cs="Arial"/>
                <w:color w:val="000000" w:themeColor="text1"/>
              </w:rPr>
              <w:t>has articulated its values and behaviours in ‘</w:t>
            </w:r>
            <w:r w:rsidRPr="00913491">
              <w:rPr>
                <w:rFonts w:cs="Arial"/>
                <w:color w:val="000000" w:themeColor="text1"/>
              </w:rPr>
              <w:t>TOWER values</w:t>
            </w:r>
            <w:r w:rsidR="0052353B" w:rsidRPr="00913491">
              <w:rPr>
                <w:rFonts w:cs="Arial"/>
                <w:color w:val="000000" w:themeColor="text1"/>
              </w:rPr>
              <w:t>’</w:t>
            </w:r>
            <w:r w:rsidRPr="00913491">
              <w:rPr>
                <w:rFonts w:cs="Arial"/>
                <w:color w:val="000000" w:themeColor="text1"/>
              </w:rPr>
              <w:t xml:space="preserve"> </w:t>
            </w:r>
            <w:r w:rsidR="0052353B" w:rsidRPr="00913491">
              <w:rPr>
                <w:rFonts w:cs="Arial"/>
                <w:color w:val="000000" w:themeColor="text1"/>
              </w:rPr>
              <w:t>which includes a behaviours f</w:t>
            </w:r>
            <w:r w:rsidRPr="00913491">
              <w:rPr>
                <w:rFonts w:cs="Arial"/>
                <w:color w:val="000000" w:themeColor="text1"/>
              </w:rPr>
              <w:t>ramework to support officers</w:t>
            </w:r>
            <w:r w:rsidR="00026085" w:rsidRPr="00913491">
              <w:rPr>
                <w:rFonts w:cs="Arial"/>
                <w:color w:val="000000" w:themeColor="text1"/>
              </w:rPr>
              <w:t xml:space="preserve"> in the MAR process and </w:t>
            </w:r>
            <w:r w:rsidR="00F3662E" w:rsidRPr="00913491">
              <w:rPr>
                <w:rFonts w:cs="Arial"/>
                <w:color w:val="000000" w:themeColor="text1"/>
              </w:rPr>
              <w:t>when recruiting staff.</w:t>
            </w:r>
          </w:p>
          <w:p w14:paraId="38205560" w14:textId="77777777" w:rsidR="00AA1CD9" w:rsidRPr="00913491" w:rsidRDefault="00AA1CD9" w:rsidP="002A76F4">
            <w:pPr>
              <w:autoSpaceDE w:val="0"/>
              <w:adjustRightInd w:val="0"/>
              <w:spacing w:before="60"/>
              <w:ind w:left="34"/>
              <w:contextualSpacing/>
              <w:rPr>
                <w:rFonts w:cs="Arial"/>
                <w:b/>
                <w:color w:val="000000" w:themeColor="text1"/>
              </w:rPr>
            </w:pPr>
          </w:p>
          <w:p w14:paraId="17731775" w14:textId="6AB0EF2F" w:rsidR="002A5E61" w:rsidRDefault="002619AA" w:rsidP="002A76F4">
            <w:pPr>
              <w:autoSpaceDE w:val="0"/>
              <w:adjustRightInd w:val="0"/>
              <w:spacing w:before="60"/>
              <w:contextualSpacing/>
              <w:rPr>
                <w:rFonts w:cs="Arial"/>
                <w:bCs/>
                <w:color w:val="000000" w:themeColor="text1"/>
              </w:rPr>
            </w:pPr>
            <w:r w:rsidRPr="00913491">
              <w:rPr>
                <w:rFonts w:cs="Arial"/>
                <w:bCs/>
                <w:color w:val="000000" w:themeColor="text1"/>
              </w:rPr>
              <w:t xml:space="preserve">The Council’s </w:t>
            </w:r>
            <w:r w:rsidRPr="005F5C1D">
              <w:rPr>
                <w:rFonts w:cs="Arial"/>
                <w:bCs/>
                <w:color w:val="000000" w:themeColor="text1"/>
              </w:rPr>
              <w:t>transformation programme</w:t>
            </w:r>
            <w:r w:rsidR="001F6B57" w:rsidRPr="005F5C1D">
              <w:rPr>
                <w:rFonts w:cs="Arial"/>
                <w:bCs/>
                <w:color w:val="000000" w:themeColor="text1"/>
              </w:rPr>
              <w:t>,</w:t>
            </w:r>
            <w:r w:rsidRPr="005F5C1D">
              <w:rPr>
                <w:rFonts w:cs="Arial"/>
                <w:bCs/>
                <w:color w:val="000000" w:themeColor="text1"/>
              </w:rPr>
              <w:t xml:space="preserve"> called </w:t>
            </w:r>
            <w:r w:rsidR="004E6476" w:rsidRPr="005F5C1D">
              <w:rPr>
                <w:rFonts w:cs="Arial"/>
                <w:bCs/>
                <w:color w:val="000000" w:themeColor="text1"/>
              </w:rPr>
              <w:t>People First</w:t>
            </w:r>
            <w:r w:rsidR="004E6476">
              <w:rPr>
                <w:rFonts w:cs="Arial"/>
                <w:bCs/>
                <w:color w:val="000000" w:themeColor="text1"/>
              </w:rPr>
              <w:t xml:space="preserve"> (</w:t>
            </w:r>
            <w:r w:rsidR="00A739E1">
              <w:rPr>
                <w:rFonts w:cs="Arial"/>
                <w:bCs/>
                <w:color w:val="000000" w:themeColor="text1"/>
              </w:rPr>
              <w:t xml:space="preserve">this has </w:t>
            </w:r>
            <w:r w:rsidR="004E6476">
              <w:rPr>
                <w:rFonts w:cs="Arial"/>
                <w:bCs/>
                <w:color w:val="000000" w:themeColor="text1"/>
              </w:rPr>
              <w:t>replac</w:t>
            </w:r>
            <w:r w:rsidR="00A739E1">
              <w:rPr>
                <w:rFonts w:cs="Arial"/>
                <w:bCs/>
                <w:color w:val="000000" w:themeColor="text1"/>
              </w:rPr>
              <w:t>ed Smarter Together)</w:t>
            </w:r>
            <w:r w:rsidR="004E6688" w:rsidRPr="00913491">
              <w:rPr>
                <w:rFonts w:cs="Arial"/>
                <w:bCs/>
                <w:color w:val="000000" w:themeColor="text1"/>
              </w:rPr>
              <w:t xml:space="preserve">, </w:t>
            </w:r>
            <w:r w:rsidR="00921095" w:rsidRPr="00913491">
              <w:rPr>
                <w:rFonts w:cs="Arial"/>
                <w:bCs/>
                <w:color w:val="000000" w:themeColor="text1"/>
              </w:rPr>
              <w:t>is focussed</w:t>
            </w:r>
            <w:r w:rsidRPr="00913491">
              <w:rPr>
                <w:rFonts w:cs="Arial"/>
                <w:bCs/>
                <w:color w:val="000000" w:themeColor="text1"/>
              </w:rPr>
              <w:t xml:space="preserve"> on </w:t>
            </w:r>
            <w:r w:rsidR="00F90438">
              <w:rPr>
                <w:rFonts w:cs="Arial"/>
                <w:bCs/>
                <w:color w:val="000000" w:themeColor="text1"/>
              </w:rPr>
              <w:t xml:space="preserve">achieving the </w:t>
            </w:r>
            <w:r w:rsidR="00107350">
              <w:rPr>
                <w:rFonts w:cs="Arial"/>
                <w:bCs/>
                <w:color w:val="000000" w:themeColor="text1"/>
              </w:rPr>
              <w:t>objectives</w:t>
            </w:r>
            <w:r w:rsidR="00F90438">
              <w:rPr>
                <w:rFonts w:cs="Arial"/>
                <w:bCs/>
                <w:color w:val="000000" w:themeColor="text1"/>
              </w:rPr>
              <w:t xml:space="preserve"> set out in the </w:t>
            </w:r>
            <w:r w:rsidR="00107350">
              <w:rPr>
                <w:rFonts w:cs="Arial"/>
                <w:bCs/>
                <w:color w:val="000000" w:themeColor="text1"/>
              </w:rPr>
              <w:t>Strategic Plan for 2022-26</w:t>
            </w:r>
            <w:r w:rsidR="006B6143">
              <w:rPr>
                <w:rFonts w:cs="Arial"/>
                <w:bCs/>
                <w:color w:val="000000" w:themeColor="text1"/>
              </w:rPr>
              <w:t>.  Key elements of People First include:</w:t>
            </w:r>
          </w:p>
          <w:p w14:paraId="51CD1E34" w14:textId="7C692E04" w:rsidR="006B6143" w:rsidRPr="006B6143" w:rsidRDefault="006B6143" w:rsidP="00472E0A">
            <w:pPr>
              <w:numPr>
                <w:ilvl w:val="0"/>
                <w:numId w:val="8"/>
              </w:numPr>
              <w:shd w:val="clear" w:color="auto" w:fill="FFFFFF"/>
              <w:spacing w:before="100" w:beforeAutospacing="1" w:after="100" w:afterAutospacing="1"/>
              <w:rPr>
                <w:rFonts w:cs="Arial"/>
                <w:color w:val="292B2C"/>
              </w:rPr>
            </w:pPr>
            <w:r w:rsidRPr="006B6143">
              <w:rPr>
                <w:rFonts w:cs="Arial"/>
                <w:color w:val="292B2C"/>
              </w:rPr>
              <w:t>put</w:t>
            </w:r>
            <w:r>
              <w:rPr>
                <w:rFonts w:cs="Arial"/>
                <w:color w:val="292B2C"/>
              </w:rPr>
              <w:t>ting</w:t>
            </w:r>
            <w:r w:rsidRPr="006B6143">
              <w:rPr>
                <w:rFonts w:cs="Arial"/>
                <w:color w:val="292B2C"/>
              </w:rPr>
              <w:t xml:space="preserve"> our borough first, by ensuring </w:t>
            </w:r>
            <w:r>
              <w:rPr>
                <w:rFonts w:cs="Arial"/>
                <w:color w:val="292B2C"/>
              </w:rPr>
              <w:t>the Council</w:t>
            </w:r>
            <w:r w:rsidRPr="006B6143">
              <w:rPr>
                <w:rFonts w:cs="Arial"/>
                <w:color w:val="292B2C"/>
              </w:rPr>
              <w:t xml:space="preserve"> can support as many residents and businesses as possible and maximise the benefits of bringing Tower Hamlets Homes and leisure services in-house and investing £19m into our young people</w:t>
            </w:r>
          </w:p>
          <w:p w14:paraId="4B780EE1" w14:textId="5BEDC62F" w:rsidR="00AA1CD9" w:rsidRPr="005F5C1D" w:rsidRDefault="006B6143" w:rsidP="00472E0A">
            <w:pPr>
              <w:numPr>
                <w:ilvl w:val="0"/>
                <w:numId w:val="8"/>
              </w:numPr>
              <w:shd w:val="clear" w:color="auto" w:fill="FFFFFF"/>
              <w:spacing w:before="100" w:beforeAutospacing="1" w:after="100" w:afterAutospacing="1"/>
              <w:rPr>
                <w:rFonts w:cs="Arial"/>
                <w:color w:val="292B2C"/>
              </w:rPr>
            </w:pPr>
            <w:r w:rsidRPr="006B6143">
              <w:rPr>
                <w:rFonts w:cs="Arial"/>
                <w:color w:val="292B2C"/>
              </w:rPr>
              <w:lastRenderedPageBreak/>
              <w:t xml:space="preserve">put staff first </w:t>
            </w:r>
            <w:r>
              <w:rPr>
                <w:rFonts w:cs="Arial"/>
                <w:color w:val="292B2C"/>
              </w:rPr>
              <w:t xml:space="preserve">they </w:t>
            </w:r>
            <w:r w:rsidRPr="006B6143">
              <w:rPr>
                <w:rFonts w:cs="Arial"/>
                <w:color w:val="292B2C"/>
              </w:rPr>
              <w:t>have the support to deliver the best outcomes you can, without being held back by red tape or systems that are not fit for purpose.</w:t>
            </w:r>
          </w:p>
          <w:p w14:paraId="39271635" w14:textId="77777777" w:rsidR="002D632D" w:rsidRPr="00913491" w:rsidRDefault="002619AA" w:rsidP="002A76F4">
            <w:pPr>
              <w:autoSpaceDE w:val="0"/>
              <w:adjustRightInd w:val="0"/>
              <w:spacing w:before="60"/>
              <w:rPr>
                <w:rFonts w:cs="Arial"/>
                <w:bCs/>
                <w:color w:val="000000" w:themeColor="text1"/>
              </w:rPr>
            </w:pPr>
            <w:r w:rsidRPr="00913491">
              <w:rPr>
                <w:rFonts w:cs="Arial"/>
                <w:bCs/>
                <w:color w:val="000000" w:themeColor="text1"/>
              </w:rPr>
              <w:t xml:space="preserve">All members </w:t>
            </w:r>
            <w:r w:rsidR="00921095" w:rsidRPr="00913491">
              <w:rPr>
                <w:rFonts w:cs="Arial"/>
                <w:bCs/>
                <w:color w:val="000000" w:themeColor="text1"/>
              </w:rPr>
              <w:t xml:space="preserve">have been </w:t>
            </w:r>
            <w:r w:rsidRPr="00913491">
              <w:rPr>
                <w:rFonts w:cs="Arial"/>
                <w:bCs/>
                <w:color w:val="000000" w:themeColor="text1"/>
              </w:rPr>
              <w:t xml:space="preserve">provided with a </w:t>
            </w:r>
            <w:r w:rsidR="000A5EEB" w:rsidRPr="00913491">
              <w:rPr>
                <w:rFonts w:cs="Arial"/>
                <w:color w:val="000000" w:themeColor="text1"/>
              </w:rPr>
              <w:t>Member Induction Programme and wider Member Development Programme</w:t>
            </w:r>
            <w:r w:rsidRPr="00913491">
              <w:rPr>
                <w:rFonts w:cs="Arial"/>
                <w:color w:val="000000" w:themeColor="text1"/>
              </w:rPr>
              <w:t xml:space="preserve">. Members also have </w:t>
            </w:r>
            <w:r w:rsidRPr="00913491">
              <w:rPr>
                <w:rFonts w:cs="Arial"/>
                <w:bCs/>
                <w:color w:val="000000" w:themeColor="text1"/>
              </w:rPr>
              <w:t xml:space="preserve">an online portal </w:t>
            </w:r>
            <w:r w:rsidR="00B30EA8" w:rsidRPr="00913491">
              <w:rPr>
                <w:rFonts w:cs="Arial"/>
                <w:bCs/>
                <w:color w:val="000000" w:themeColor="text1"/>
              </w:rPr>
              <w:t xml:space="preserve">(members hub) </w:t>
            </w:r>
            <w:r w:rsidRPr="00913491">
              <w:rPr>
                <w:rFonts w:cs="Arial"/>
                <w:bCs/>
                <w:color w:val="000000" w:themeColor="text1"/>
              </w:rPr>
              <w:t>to give them access to many useful documents and materials</w:t>
            </w:r>
            <w:r w:rsidR="00B30EA8" w:rsidRPr="00913491">
              <w:rPr>
                <w:rFonts w:cs="Arial"/>
                <w:bCs/>
                <w:color w:val="000000" w:themeColor="text1"/>
              </w:rPr>
              <w:t xml:space="preserve"> and a weekly Member Bulletin</w:t>
            </w:r>
            <w:r w:rsidR="00134B11" w:rsidRPr="00913491">
              <w:rPr>
                <w:rFonts w:cs="Arial"/>
                <w:bCs/>
                <w:color w:val="000000" w:themeColor="text1"/>
              </w:rPr>
              <w:t xml:space="preserve"> email</w:t>
            </w:r>
            <w:r w:rsidR="00B30EA8" w:rsidRPr="00913491">
              <w:rPr>
                <w:rFonts w:cs="Arial"/>
                <w:bCs/>
                <w:color w:val="000000" w:themeColor="text1"/>
              </w:rPr>
              <w:t xml:space="preserve"> to keep them updated with the work of the Council</w:t>
            </w:r>
            <w:r w:rsidRPr="00913491">
              <w:rPr>
                <w:rFonts w:cs="Arial"/>
                <w:bCs/>
                <w:color w:val="000000" w:themeColor="text1"/>
              </w:rPr>
              <w:t xml:space="preserve">. </w:t>
            </w:r>
          </w:p>
          <w:p w14:paraId="2B8BC007" w14:textId="77777777" w:rsidR="002D632D" w:rsidRPr="00913491" w:rsidRDefault="002D632D" w:rsidP="002A76F4">
            <w:pPr>
              <w:autoSpaceDE w:val="0"/>
              <w:adjustRightInd w:val="0"/>
              <w:spacing w:before="60"/>
              <w:contextualSpacing/>
              <w:rPr>
                <w:rFonts w:cs="Arial"/>
                <w:bCs/>
                <w:color w:val="000000" w:themeColor="text1"/>
              </w:rPr>
            </w:pPr>
          </w:p>
          <w:p w14:paraId="2B529F0A" w14:textId="77777777" w:rsidR="000A5EEB" w:rsidRPr="00913491" w:rsidRDefault="002619AA" w:rsidP="002A76F4">
            <w:pPr>
              <w:autoSpaceDE w:val="0"/>
              <w:adjustRightInd w:val="0"/>
              <w:spacing w:before="60"/>
              <w:contextualSpacing/>
              <w:rPr>
                <w:rFonts w:cs="Arial"/>
                <w:color w:val="000000" w:themeColor="text1"/>
              </w:rPr>
            </w:pPr>
            <w:r w:rsidRPr="00913491">
              <w:rPr>
                <w:rFonts w:cs="Arial"/>
                <w:bCs/>
                <w:color w:val="000000" w:themeColor="text1"/>
              </w:rPr>
              <w:t xml:space="preserve">Cabinet Members and the Mayor are held to account through regular attendance at Overview and Scrutiny Committee and Sub-Committee meetings as well as through monthly Portfolio meetings with the </w:t>
            </w:r>
            <w:proofErr w:type="gramStart"/>
            <w:r w:rsidRPr="00913491">
              <w:rPr>
                <w:rFonts w:cs="Arial"/>
                <w:bCs/>
                <w:color w:val="000000" w:themeColor="text1"/>
              </w:rPr>
              <w:t>Mayor</w:t>
            </w:r>
            <w:proofErr w:type="gramEnd"/>
            <w:r w:rsidRPr="00913491">
              <w:rPr>
                <w:rFonts w:cs="Arial"/>
                <w:bCs/>
                <w:color w:val="000000" w:themeColor="text1"/>
              </w:rPr>
              <w:t xml:space="preserve"> </w:t>
            </w:r>
            <w:r w:rsidR="00D92E2E" w:rsidRPr="00913491">
              <w:rPr>
                <w:rFonts w:cs="Arial"/>
                <w:bCs/>
                <w:color w:val="000000" w:themeColor="text1"/>
              </w:rPr>
              <w:t xml:space="preserve">and </w:t>
            </w:r>
            <w:r w:rsidRPr="00913491">
              <w:rPr>
                <w:rFonts w:cs="Arial"/>
                <w:bCs/>
                <w:color w:val="000000" w:themeColor="text1"/>
              </w:rPr>
              <w:t>quarterly performance and budget monitoring meetings.</w:t>
            </w:r>
          </w:p>
          <w:p w14:paraId="1BAC1BF3" w14:textId="77777777" w:rsidR="00724555" w:rsidRPr="00913491" w:rsidRDefault="00724555" w:rsidP="002A76F4">
            <w:pPr>
              <w:autoSpaceDE w:val="0"/>
              <w:adjustRightInd w:val="0"/>
              <w:spacing w:before="60"/>
              <w:contextualSpacing/>
              <w:rPr>
                <w:rFonts w:cs="Arial"/>
                <w:color w:val="000000" w:themeColor="text1"/>
              </w:rPr>
            </w:pPr>
          </w:p>
          <w:p w14:paraId="34B90089" w14:textId="6725428D" w:rsidR="00724555" w:rsidRPr="00913491" w:rsidRDefault="002619AA" w:rsidP="002A76F4">
            <w:pPr>
              <w:autoSpaceDE w:val="0"/>
              <w:adjustRightInd w:val="0"/>
              <w:spacing w:before="60"/>
              <w:ind w:left="34"/>
              <w:contextualSpacing/>
              <w:rPr>
                <w:rFonts w:cs="Arial"/>
                <w:color w:val="000000" w:themeColor="text1"/>
              </w:rPr>
            </w:pPr>
            <w:r w:rsidRPr="00913491">
              <w:rPr>
                <w:rFonts w:cs="Arial"/>
                <w:color w:val="000000" w:themeColor="text1"/>
              </w:rPr>
              <w:t>S</w:t>
            </w:r>
            <w:r w:rsidR="53C23545" w:rsidRPr="00913491">
              <w:rPr>
                <w:rFonts w:cs="Arial"/>
                <w:color w:val="000000" w:themeColor="text1"/>
              </w:rPr>
              <w:t xml:space="preserve">taff </w:t>
            </w:r>
            <w:r w:rsidR="42371CDA" w:rsidRPr="00913491">
              <w:rPr>
                <w:rFonts w:cs="Arial"/>
                <w:color w:val="000000" w:themeColor="text1"/>
              </w:rPr>
              <w:t xml:space="preserve">new to the </w:t>
            </w:r>
            <w:r w:rsidR="007E5088" w:rsidRPr="00913491">
              <w:rPr>
                <w:rFonts w:cs="Arial"/>
                <w:color w:val="000000" w:themeColor="text1"/>
              </w:rPr>
              <w:t>C</w:t>
            </w:r>
            <w:r w:rsidR="42371CDA" w:rsidRPr="00913491">
              <w:rPr>
                <w:rFonts w:cs="Arial"/>
                <w:color w:val="000000" w:themeColor="text1"/>
              </w:rPr>
              <w:t xml:space="preserve">ouncil </w:t>
            </w:r>
            <w:r w:rsidR="53C23545" w:rsidRPr="00913491">
              <w:rPr>
                <w:rFonts w:cs="Arial"/>
                <w:color w:val="000000" w:themeColor="text1"/>
              </w:rPr>
              <w:t>are provided with a corporate Induction and provided with additional documents and policies to support their induction</w:t>
            </w:r>
            <w:r w:rsidR="225F4B12" w:rsidRPr="00913491">
              <w:rPr>
                <w:rFonts w:cs="Arial"/>
                <w:color w:val="000000" w:themeColor="text1"/>
              </w:rPr>
              <w:t>, this includes mandatory training in areas such as data protection, anti-fraud and whistleblowing</w:t>
            </w:r>
            <w:r w:rsidR="00757F97">
              <w:rPr>
                <w:rFonts w:cs="Arial"/>
                <w:color w:val="000000" w:themeColor="text1"/>
              </w:rPr>
              <w:t xml:space="preserve">. </w:t>
            </w:r>
            <w:r w:rsidR="11C19A65" w:rsidRPr="00913491">
              <w:rPr>
                <w:rFonts w:cs="Arial"/>
                <w:color w:val="000000" w:themeColor="text1"/>
              </w:rPr>
              <w:t xml:space="preserve"> </w:t>
            </w:r>
            <w:r w:rsidR="11C19A65" w:rsidRPr="00913491">
              <w:rPr>
                <w:color w:val="000000" w:themeColor="text1"/>
              </w:rPr>
              <w:t>Management will continue to monitor</w:t>
            </w:r>
            <w:r w:rsidR="00757F97">
              <w:rPr>
                <w:color w:val="000000" w:themeColor="text1"/>
              </w:rPr>
              <w:t xml:space="preserve"> completion of the training </w:t>
            </w:r>
            <w:r w:rsidR="11C19A65" w:rsidRPr="00913491">
              <w:rPr>
                <w:color w:val="000000" w:themeColor="text1"/>
              </w:rPr>
              <w:t xml:space="preserve">and address </w:t>
            </w:r>
            <w:r w:rsidR="00757F97">
              <w:rPr>
                <w:color w:val="000000" w:themeColor="text1"/>
              </w:rPr>
              <w:t xml:space="preserve">any related </w:t>
            </w:r>
            <w:r w:rsidR="11C19A65" w:rsidRPr="00913491">
              <w:rPr>
                <w:color w:val="000000" w:themeColor="text1"/>
              </w:rPr>
              <w:t xml:space="preserve">areas of non-compliance. </w:t>
            </w:r>
          </w:p>
          <w:p w14:paraId="385657A5" w14:textId="77777777" w:rsidR="00724555" w:rsidRPr="00913491" w:rsidRDefault="00724555" w:rsidP="002A76F4">
            <w:pPr>
              <w:autoSpaceDE w:val="0"/>
              <w:adjustRightInd w:val="0"/>
              <w:spacing w:before="60"/>
              <w:contextualSpacing/>
              <w:rPr>
                <w:rFonts w:cs="Arial"/>
                <w:color w:val="000000" w:themeColor="text1"/>
              </w:rPr>
            </w:pPr>
          </w:p>
          <w:p w14:paraId="6C8658E6" w14:textId="768A5B2F" w:rsidR="00724555" w:rsidRPr="00913491" w:rsidRDefault="002619AA" w:rsidP="00C5774E">
            <w:pPr>
              <w:autoSpaceDE w:val="0"/>
              <w:adjustRightInd w:val="0"/>
              <w:spacing w:before="60" w:after="60"/>
              <w:rPr>
                <w:rFonts w:cs="Arial"/>
                <w:color w:val="000000" w:themeColor="text1"/>
              </w:rPr>
            </w:pPr>
            <w:r w:rsidRPr="00913491">
              <w:rPr>
                <w:rFonts w:cs="Arial"/>
                <w:color w:val="000000" w:themeColor="text1"/>
              </w:rPr>
              <w:t xml:space="preserve">Staff are provided with </w:t>
            </w:r>
            <w:r w:rsidR="00396434" w:rsidRPr="00913491">
              <w:rPr>
                <w:rFonts w:cs="Arial"/>
                <w:color w:val="000000" w:themeColor="text1"/>
              </w:rPr>
              <w:t xml:space="preserve">a wide range of development </w:t>
            </w:r>
            <w:r w:rsidRPr="00913491">
              <w:rPr>
                <w:rFonts w:cs="Arial"/>
                <w:color w:val="000000" w:themeColor="text1"/>
              </w:rPr>
              <w:t xml:space="preserve">opportunities through the </w:t>
            </w:r>
            <w:r w:rsidR="29963C03" w:rsidRPr="00913491">
              <w:rPr>
                <w:rFonts w:cs="Arial"/>
                <w:color w:val="000000" w:themeColor="text1"/>
              </w:rPr>
              <w:t xml:space="preserve">Learning Hub. </w:t>
            </w:r>
          </w:p>
          <w:p w14:paraId="100FDF0F" w14:textId="6E1E1B21" w:rsidR="00007E8F" w:rsidRPr="00913491" w:rsidRDefault="002619AA" w:rsidP="00C5774E">
            <w:pPr>
              <w:autoSpaceDE w:val="0"/>
              <w:adjustRightInd w:val="0"/>
              <w:spacing w:before="60" w:after="60"/>
              <w:ind w:left="34"/>
              <w:rPr>
                <w:rFonts w:cs="Arial"/>
                <w:color w:val="000000" w:themeColor="text1"/>
              </w:rPr>
            </w:pPr>
            <w:r w:rsidRPr="00913491">
              <w:rPr>
                <w:rFonts w:cs="Arial"/>
                <w:color w:val="000000" w:themeColor="text1"/>
              </w:rPr>
              <w:t xml:space="preserve">The Council has adopted a range of supporting plans and strategies including the </w:t>
            </w:r>
            <w:r w:rsidR="25ED0B9A" w:rsidRPr="00913491">
              <w:rPr>
                <w:rFonts w:cs="Arial"/>
                <w:color w:val="000000" w:themeColor="text1"/>
              </w:rPr>
              <w:t xml:space="preserve">People </w:t>
            </w:r>
            <w:r w:rsidR="5898A4C3" w:rsidRPr="00913491">
              <w:rPr>
                <w:rFonts w:cs="Arial"/>
                <w:color w:val="000000" w:themeColor="text1"/>
              </w:rPr>
              <w:t>and Wellb</w:t>
            </w:r>
            <w:r w:rsidR="0056EFE5" w:rsidRPr="00913491">
              <w:rPr>
                <w:rFonts w:cs="Arial"/>
                <w:color w:val="000000" w:themeColor="text1"/>
              </w:rPr>
              <w:t>e</w:t>
            </w:r>
            <w:r w:rsidR="5898A4C3" w:rsidRPr="00913491">
              <w:rPr>
                <w:rFonts w:cs="Arial"/>
                <w:color w:val="000000" w:themeColor="text1"/>
              </w:rPr>
              <w:t xml:space="preserve">ing </w:t>
            </w:r>
            <w:r w:rsidR="25ED0B9A" w:rsidRPr="00913491">
              <w:rPr>
                <w:rFonts w:cs="Arial"/>
                <w:color w:val="000000" w:themeColor="text1"/>
              </w:rPr>
              <w:t>Plan</w:t>
            </w:r>
            <w:r w:rsidRPr="00913491">
              <w:rPr>
                <w:rFonts w:cs="Arial"/>
                <w:color w:val="000000" w:themeColor="text1"/>
              </w:rPr>
              <w:t>, and</w:t>
            </w:r>
            <w:r w:rsidR="00FC22BA" w:rsidRPr="00913491">
              <w:rPr>
                <w:rFonts w:cs="Arial"/>
                <w:color w:val="000000" w:themeColor="text1"/>
              </w:rPr>
              <w:t xml:space="preserve"> the</w:t>
            </w:r>
            <w:r w:rsidRPr="00913491">
              <w:rPr>
                <w:rFonts w:cs="Arial"/>
                <w:color w:val="000000" w:themeColor="text1"/>
              </w:rPr>
              <w:t xml:space="preserve"> </w:t>
            </w:r>
            <w:r w:rsidR="25ED0B9A" w:rsidRPr="00913491">
              <w:rPr>
                <w:rFonts w:cs="Arial"/>
                <w:color w:val="000000" w:themeColor="text1"/>
              </w:rPr>
              <w:t>Workforce Development Strategies</w:t>
            </w:r>
            <w:r w:rsidRPr="00913491">
              <w:rPr>
                <w:rFonts w:cs="Arial"/>
                <w:color w:val="000000" w:themeColor="text1"/>
              </w:rPr>
              <w:t xml:space="preserve">. </w:t>
            </w:r>
          </w:p>
        </w:tc>
      </w:tr>
      <w:tr w:rsidR="007E37FA" w:rsidRPr="00160BA6" w14:paraId="098E504F" w14:textId="77777777" w:rsidTr="034273BC">
        <w:tc>
          <w:tcPr>
            <w:tcW w:w="3510" w:type="dxa"/>
          </w:tcPr>
          <w:p w14:paraId="5E1EC5B2" w14:textId="77777777" w:rsidR="00724555" w:rsidRPr="00160BA6" w:rsidRDefault="002619AA" w:rsidP="00472E0A">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Managing risks and performance through robust internal control and strong public financial management.</w:t>
            </w:r>
          </w:p>
        </w:tc>
        <w:tc>
          <w:tcPr>
            <w:tcW w:w="10664" w:type="dxa"/>
          </w:tcPr>
          <w:p w14:paraId="739F8BFE" w14:textId="57E59EFD" w:rsidR="00FB2373" w:rsidRPr="00160BA6" w:rsidRDefault="002619AA" w:rsidP="002A76F4">
            <w:pPr>
              <w:pStyle w:val="Default"/>
              <w:spacing w:before="60"/>
              <w:rPr>
                <w:color w:val="000000" w:themeColor="text1"/>
              </w:rPr>
            </w:pPr>
            <w:r w:rsidRPr="00160BA6">
              <w:rPr>
                <w:color w:val="000000" w:themeColor="text1"/>
              </w:rPr>
              <w:t xml:space="preserve">The Council has </w:t>
            </w:r>
            <w:r w:rsidR="00921095" w:rsidRPr="00160BA6">
              <w:rPr>
                <w:color w:val="000000" w:themeColor="text1"/>
              </w:rPr>
              <w:t xml:space="preserve">adopted </w:t>
            </w:r>
            <w:r w:rsidRPr="00160BA6">
              <w:rPr>
                <w:color w:val="000000" w:themeColor="text1"/>
              </w:rPr>
              <w:t xml:space="preserve">a risk management strategy and approach with the main priorities of providing robust systems of identification, evaluation, and control of risks which threaten the </w:t>
            </w:r>
            <w:r w:rsidRPr="00920EFE">
              <w:rPr>
                <w:color w:val="000000" w:themeColor="text1"/>
              </w:rPr>
              <w:t xml:space="preserve">Council’s ability to meet its objectives to deliver services to the </w:t>
            </w:r>
            <w:r w:rsidR="00777014" w:rsidRPr="00920EFE">
              <w:rPr>
                <w:color w:val="000000" w:themeColor="text1"/>
              </w:rPr>
              <w:t>community</w:t>
            </w:r>
            <w:r w:rsidR="00E34DB3" w:rsidRPr="00920EFE">
              <w:rPr>
                <w:color w:val="000000" w:themeColor="text1"/>
              </w:rPr>
              <w:t xml:space="preserve">. </w:t>
            </w:r>
            <w:r w:rsidR="00920EFE" w:rsidRPr="00920EFE">
              <w:rPr>
                <w:color w:val="000000" w:themeColor="text1"/>
              </w:rPr>
              <w:t>A</w:t>
            </w:r>
            <w:r w:rsidR="00E34DB3" w:rsidRPr="00920EFE">
              <w:rPr>
                <w:color w:val="000000" w:themeColor="text1"/>
              </w:rPr>
              <w:t xml:space="preserve"> </w:t>
            </w:r>
            <w:r w:rsidR="00A45C11" w:rsidRPr="00920EFE">
              <w:rPr>
                <w:color w:val="000000" w:themeColor="text1"/>
              </w:rPr>
              <w:t>five-year</w:t>
            </w:r>
            <w:r w:rsidR="00E34DB3" w:rsidRPr="00920EFE">
              <w:rPr>
                <w:color w:val="000000" w:themeColor="text1"/>
              </w:rPr>
              <w:t xml:space="preserve"> Risk Management Strategy was reviewed and agreed by CLT at the end of 2019/20</w:t>
            </w:r>
            <w:r w:rsidR="009A4EBD" w:rsidRPr="00920EFE">
              <w:rPr>
                <w:color w:val="000000" w:themeColor="text1"/>
              </w:rPr>
              <w:t xml:space="preserve"> and the Audit Committee in July 2020.</w:t>
            </w:r>
            <w:r w:rsidR="009A4EBD" w:rsidRPr="00160BA6">
              <w:rPr>
                <w:color w:val="000000" w:themeColor="text1"/>
              </w:rPr>
              <w:t xml:space="preserve"> </w:t>
            </w:r>
            <w:r w:rsidR="00F464D5">
              <w:rPr>
                <w:color w:val="000000" w:themeColor="text1"/>
              </w:rPr>
              <w:br/>
            </w:r>
          </w:p>
          <w:p w14:paraId="03EA1C55" w14:textId="77777777" w:rsidR="00AE750D" w:rsidRDefault="002619AA" w:rsidP="002A76F4">
            <w:pPr>
              <w:pStyle w:val="Default"/>
              <w:spacing w:before="60"/>
              <w:rPr>
                <w:color w:val="000000" w:themeColor="text1"/>
              </w:rPr>
            </w:pPr>
            <w:r w:rsidRPr="00160BA6">
              <w:rPr>
                <w:color w:val="000000" w:themeColor="text1"/>
              </w:rPr>
              <w:lastRenderedPageBreak/>
              <w:t xml:space="preserve">Risk management is </w:t>
            </w:r>
            <w:r w:rsidR="00777014" w:rsidRPr="00160BA6">
              <w:rPr>
                <w:color w:val="000000" w:themeColor="text1"/>
              </w:rPr>
              <w:t>part of</w:t>
            </w:r>
            <w:r w:rsidRPr="00160BA6">
              <w:rPr>
                <w:color w:val="000000" w:themeColor="text1"/>
              </w:rPr>
              <w:t xml:space="preserve"> the Council’s </w:t>
            </w:r>
            <w:r w:rsidR="00777014" w:rsidRPr="00160BA6">
              <w:rPr>
                <w:color w:val="000000" w:themeColor="text1"/>
              </w:rPr>
              <w:t xml:space="preserve">day-to-day </w:t>
            </w:r>
            <w:r w:rsidRPr="00160BA6">
              <w:rPr>
                <w:color w:val="000000" w:themeColor="text1"/>
              </w:rPr>
              <w:t xml:space="preserve">activities and decision-making and regular reports </w:t>
            </w:r>
            <w:r w:rsidR="00921095" w:rsidRPr="00160BA6">
              <w:rPr>
                <w:color w:val="000000" w:themeColor="text1"/>
              </w:rPr>
              <w:t xml:space="preserve">have been </w:t>
            </w:r>
            <w:r w:rsidRPr="00160BA6">
              <w:rPr>
                <w:color w:val="000000" w:themeColor="text1"/>
              </w:rPr>
              <w:t xml:space="preserve">provided </w:t>
            </w:r>
            <w:r w:rsidR="00921095" w:rsidRPr="00160BA6">
              <w:rPr>
                <w:color w:val="000000" w:themeColor="text1"/>
              </w:rPr>
              <w:t>at</w:t>
            </w:r>
            <w:r w:rsidRPr="00160BA6">
              <w:rPr>
                <w:color w:val="000000" w:themeColor="text1"/>
              </w:rPr>
              <w:t xml:space="preserve"> </w:t>
            </w:r>
            <w:r w:rsidR="00B777DB" w:rsidRPr="00160BA6">
              <w:rPr>
                <w:color w:val="000000" w:themeColor="text1"/>
              </w:rPr>
              <w:t xml:space="preserve">corporate and directorate level. </w:t>
            </w:r>
            <w:r w:rsidRPr="00160BA6">
              <w:rPr>
                <w:color w:val="000000" w:themeColor="text1"/>
              </w:rPr>
              <w:t>The Corporate Risk Register is</w:t>
            </w:r>
            <w:r w:rsidR="00777014" w:rsidRPr="00160BA6">
              <w:rPr>
                <w:color w:val="000000" w:themeColor="text1"/>
              </w:rPr>
              <w:t xml:space="preserve"> independently </w:t>
            </w:r>
            <w:r w:rsidR="00007E8F" w:rsidRPr="00160BA6">
              <w:rPr>
                <w:color w:val="000000" w:themeColor="text1"/>
              </w:rPr>
              <w:t xml:space="preserve">reviewed </w:t>
            </w:r>
            <w:r w:rsidR="00777014" w:rsidRPr="00160BA6">
              <w:rPr>
                <w:color w:val="000000" w:themeColor="text1"/>
              </w:rPr>
              <w:t>by the Audit Committee.</w:t>
            </w:r>
          </w:p>
          <w:p w14:paraId="074BE28B" w14:textId="77777777" w:rsidR="00AE750D" w:rsidRDefault="00AE750D" w:rsidP="002A76F4">
            <w:pPr>
              <w:pStyle w:val="Default"/>
              <w:spacing w:before="60"/>
              <w:rPr>
                <w:strike/>
                <w:color w:val="000000" w:themeColor="text1"/>
              </w:rPr>
            </w:pPr>
          </w:p>
          <w:p w14:paraId="408CF698" w14:textId="752ADCAD" w:rsidR="006C625C" w:rsidRDefault="002619AA" w:rsidP="00877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120"/>
              </w:tabs>
              <w:spacing w:before="60" w:after="120"/>
              <w:rPr>
                <w:color w:val="000000" w:themeColor="text1"/>
              </w:rPr>
            </w:pPr>
            <w:r w:rsidRPr="00371B48">
              <w:rPr>
                <w:color w:val="000000" w:themeColor="text1"/>
              </w:rPr>
              <w:t xml:space="preserve">In </w:t>
            </w:r>
            <w:r w:rsidRPr="00394BEC">
              <w:rPr>
                <w:color w:val="000000" w:themeColor="text1"/>
              </w:rPr>
              <w:t>July 202</w:t>
            </w:r>
            <w:r w:rsidR="00AE750D" w:rsidRPr="00394BEC">
              <w:rPr>
                <w:color w:val="000000" w:themeColor="text1"/>
              </w:rPr>
              <w:t>3</w:t>
            </w:r>
            <w:r w:rsidRPr="00394BEC">
              <w:rPr>
                <w:color w:val="000000" w:themeColor="text1"/>
              </w:rPr>
              <w:t xml:space="preserve"> the Audit Committee received the annual report for risk management for the 2020/21 period. The report </w:t>
            </w:r>
            <w:r w:rsidR="00394BEC" w:rsidRPr="00394BEC">
              <w:rPr>
                <w:color w:val="000000" w:themeColor="text1"/>
              </w:rPr>
              <w:t>stat</w:t>
            </w:r>
            <w:r w:rsidRPr="00394BEC">
              <w:rPr>
                <w:color w:val="000000" w:themeColor="text1"/>
              </w:rPr>
              <w:t>ed that “</w:t>
            </w:r>
            <w:r w:rsidR="00394BEC" w:rsidRPr="00394BEC">
              <w:rPr>
                <w:rFonts w:cs="Arial"/>
              </w:rPr>
              <w:t xml:space="preserve">The current position at the Council is that Risk Management practices are established but not fully embedded and mature. Moreover, there are inconsistent levels of engagement in the underlying </w:t>
            </w:r>
            <w:r w:rsidR="00394BEC" w:rsidRPr="00F213E4">
              <w:rPr>
                <w:rFonts w:cs="Arial"/>
              </w:rPr>
              <w:t>processes (reviewing risk articulation, updating controls, removing redundant risks), and consequently there is limited confidence that the underlying risk data held on JCAD is accurate and useful as a tool for managing risk.”</w:t>
            </w:r>
            <w:r w:rsidR="00C81E42" w:rsidRPr="00F213E4">
              <w:rPr>
                <w:rFonts w:cs="Arial"/>
              </w:rPr>
              <w:t xml:space="preserve"> </w:t>
            </w:r>
            <w:proofErr w:type="gramStart"/>
            <w:r w:rsidR="00C81E42" w:rsidRPr="00F213E4">
              <w:rPr>
                <w:rFonts w:cs="Arial"/>
              </w:rPr>
              <w:t xml:space="preserve">A </w:t>
            </w:r>
            <w:r w:rsidR="009A225B" w:rsidRPr="00F213E4">
              <w:rPr>
                <w:rFonts w:cs="Arial"/>
              </w:rPr>
              <w:t>number of</w:t>
            </w:r>
            <w:proofErr w:type="gramEnd"/>
            <w:r w:rsidR="009A225B" w:rsidRPr="00F213E4">
              <w:rPr>
                <w:rFonts w:cs="Arial"/>
              </w:rPr>
              <w:t xml:space="preserve"> actions were included in the report and were endorsed by the</w:t>
            </w:r>
            <w:r w:rsidR="00F36113" w:rsidRPr="00F213E4">
              <w:t xml:space="preserve"> Audit Committee.</w:t>
            </w:r>
            <w:r w:rsidR="00F36113" w:rsidRPr="00160BA6">
              <w:t xml:space="preserve"> </w:t>
            </w:r>
            <w:r w:rsidR="00F213E4">
              <w:br/>
            </w:r>
            <w:r w:rsidR="00F213E4">
              <w:rPr>
                <w:color w:val="000000" w:themeColor="text1"/>
              </w:rPr>
              <w:br/>
              <w:t>T</w:t>
            </w:r>
            <w:r w:rsidRPr="00160BA6">
              <w:rPr>
                <w:color w:val="000000" w:themeColor="text1"/>
              </w:rPr>
              <w:t>he Corporate Director</w:t>
            </w:r>
            <w:r w:rsidR="01705E41" w:rsidRPr="00160BA6">
              <w:rPr>
                <w:color w:val="000000" w:themeColor="text1"/>
              </w:rPr>
              <w:t xml:space="preserve">, Resources </w:t>
            </w:r>
            <w:r w:rsidRPr="00160BA6">
              <w:rPr>
                <w:color w:val="000000" w:themeColor="text1"/>
              </w:rPr>
              <w:t>is responsible for the proper administration of all aspects of the Council’s financial affairs including ensuring appropriate advice is given to the Council on all financial matters. The Council’s system of internal financial control is based on a framework of financial regulations, regular management information, administrative procedures (including segregation of duties), management supervision, and a system of delegation and accountability.</w:t>
            </w:r>
            <w:r w:rsidR="00F213E4">
              <w:rPr>
                <w:color w:val="000000" w:themeColor="text1"/>
              </w:rPr>
              <w:br/>
            </w:r>
            <w:r w:rsidR="00F213E4">
              <w:rPr>
                <w:color w:val="000000" w:themeColor="text1"/>
              </w:rPr>
              <w:br/>
            </w:r>
            <w:r w:rsidRPr="00160BA6">
              <w:rPr>
                <w:color w:val="000000" w:themeColor="text1"/>
              </w:rPr>
              <w:t>A Medium-Term Financial Strategy is in place</w:t>
            </w:r>
            <w:r w:rsidR="00F03EC8" w:rsidRPr="00160BA6">
              <w:rPr>
                <w:color w:val="000000" w:themeColor="text1"/>
              </w:rPr>
              <w:t xml:space="preserve"> and </w:t>
            </w:r>
            <w:r w:rsidR="0095444F" w:rsidRPr="00160BA6">
              <w:rPr>
                <w:color w:val="000000" w:themeColor="text1"/>
              </w:rPr>
              <w:t>is refreshed annually</w:t>
            </w:r>
            <w:r w:rsidR="00F03EC8" w:rsidRPr="00160BA6">
              <w:rPr>
                <w:color w:val="000000" w:themeColor="text1"/>
              </w:rPr>
              <w:t>.</w:t>
            </w:r>
            <w:r w:rsidRPr="00160BA6">
              <w:rPr>
                <w:color w:val="000000" w:themeColor="text1"/>
              </w:rPr>
              <w:t xml:space="preserve"> Revenue and capital budget planning based on corporate priorities are led by the Corporate Leadership Team and </w:t>
            </w:r>
            <w:r w:rsidR="007C7B81" w:rsidRPr="00160BA6">
              <w:rPr>
                <w:color w:val="000000" w:themeColor="text1"/>
              </w:rPr>
              <w:t>are</w:t>
            </w:r>
            <w:r w:rsidRPr="00160BA6">
              <w:rPr>
                <w:color w:val="000000" w:themeColor="text1"/>
              </w:rPr>
              <w:t xml:space="preserve"> presented for approval by the Council. Revenue and Capital Budget Monitoring reports have been presented to the Cabinet on a regular basis, this includes the annual outturn. Members have been able to scrutinise budget monitoring through the relevant Committee to ensure performance </w:t>
            </w:r>
            <w:r w:rsidRPr="00262238">
              <w:rPr>
                <w:color w:val="000000" w:themeColor="text1"/>
              </w:rPr>
              <w:t>and risks are managed</w:t>
            </w:r>
            <w:r w:rsidR="00F213E4" w:rsidRPr="00262238">
              <w:rPr>
                <w:color w:val="000000" w:themeColor="text1"/>
              </w:rPr>
              <w:t>.</w:t>
            </w:r>
            <w:r w:rsidR="00F213E4" w:rsidRPr="00262238">
              <w:rPr>
                <w:color w:val="000000" w:themeColor="text1"/>
              </w:rPr>
              <w:br/>
            </w:r>
            <w:r w:rsidR="00F213E4" w:rsidRPr="00262238">
              <w:br/>
            </w:r>
            <w:r w:rsidR="005637F5" w:rsidRPr="00262238">
              <w:t xml:space="preserve">The Council has </w:t>
            </w:r>
            <w:r w:rsidR="001B6937" w:rsidRPr="00262238">
              <w:t xml:space="preserve">continued to </w:t>
            </w:r>
            <w:r w:rsidR="00AF2A3B" w:rsidRPr="00262238">
              <w:t xml:space="preserve">face </w:t>
            </w:r>
            <w:r w:rsidR="00F1654C" w:rsidRPr="00262238">
              <w:t>a</w:t>
            </w:r>
            <w:r w:rsidR="005637F5" w:rsidRPr="00262238">
              <w:t xml:space="preserve"> challeng</w:t>
            </w:r>
            <w:r w:rsidR="00F1654C" w:rsidRPr="00262238">
              <w:t>ing financial environment</w:t>
            </w:r>
            <w:r w:rsidR="005637F5" w:rsidRPr="00262238">
              <w:t xml:space="preserve"> throughout 202</w:t>
            </w:r>
            <w:r w:rsidR="00BD5F97" w:rsidRPr="00262238">
              <w:t>2</w:t>
            </w:r>
            <w:r w:rsidR="005637F5" w:rsidRPr="00262238">
              <w:t>/2</w:t>
            </w:r>
            <w:r w:rsidR="00BD5F97" w:rsidRPr="00262238">
              <w:t>3</w:t>
            </w:r>
            <w:r w:rsidR="00F1654C" w:rsidRPr="00262238">
              <w:t>.</w:t>
            </w:r>
            <w:r w:rsidR="00E029E1" w:rsidRPr="00262238">
              <w:t xml:space="preserve"> </w:t>
            </w:r>
            <w:r w:rsidR="00EC05E2" w:rsidRPr="00262238">
              <w:t>The p</w:t>
            </w:r>
            <w:r w:rsidR="00000D59" w:rsidRPr="00262238">
              <w:t xml:space="preserve">rovisional outturn </w:t>
            </w:r>
            <w:r w:rsidR="00EC05E2" w:rsidRPr="00262238">
              <w:t>position</w:t>
            </w:r>
            <w:r w:rsidR="00EC05E2">
              <w:t xml:space="preserve"> for 2022/23</w:t>
            </w:r>
            <w:r w:rsidR="00000D59">
              <w:t xml:space="preserve"> is </w:t>
            </w:r>
            <w:r w:rsidR="0016155C">
              <w:t xml:space="preserve">expenditure of </w:t>
            </w:r>
            <w:r w:rsidR="00000D59">
              <w:t>£403.5m</w:t>
            </w:r>
            <w:r w:rsidR="0016155C">
              <w:t xml:space="preserve"> against a budget of </w:t>
            </w:r>
            <w:r w:rsidR="00494AF6">
              <w:t xml:space="preserve">£389.5m, resulting in a </w:t>
            </w:r>
            <w:r w:rsidR="00000D59">
              <w:t xml:space="preserve">gross overspend of £14.0m. </w:t>
            </w:r>
            <w:r w:rsidR="00A30494">
              <w:t xml:space="preserve"> Following the </w:t>
            </w:r>
            <w:r w:rsidR="00000D59">
              <w:t xml:space="preserve">proposed net drawdown of earmarked reserves totalling £14.6m, </w:t>
            </w:r>
            <w:r w:rsidR="00D003A7">
              <w:t xml:space="preserve">there </w:t>
            </w:r>
            <w:r w:rsidR="00000D59">
              <w:t>is an overall £0.6m net underspend</w:t>
            </w:r>
            <w:r w:rsidR="00F17D10">
              <w:t>.</w:t>
            </w:r>
            <w:r w:rsidR="00262238">
              <w:br/>
            </w:r>
            <w:r w:rsidR="00292955">
              <w:lastRenderedPageBreak/>
              <w:t xml:space="preserve">Within the provisional outturn, the </w:t>
            </w:r>
            <w:r w:rsidR="00A76BDA">
              <w:t>C</w:t>
            </w:r>
            <w:r w:rsidR="00292955">
              <w:t xml:space="preserve">ouncil </w:t>
            </w:r>
            <w:r w:rsidR="00A76BDA">
              <w:t>plan</w:t>
            </w:r>
            <w:r w:rsidR="00892081">
              <w:t xml:space="preserve"> </w:t>
            </w:r>
            <w:r w:rsidR="00292955">
              <w:t xml:space="preserve">to utilise £4.4m of this non-ringfenced </w:t>
            </w:r>
            <w:r w:rsidR="00292955" w:rsidRPr="009A1654">
              <w:t>COVID-19 funding to mitigate against in-year COVID-19 pressures which continue to persist</w:t>
            </w:r>
            <w:r w:rsidR="00AC4A7E" w:rsidRPr="009A1654">
              <w:t>.</w:t>
            </w:r>
            <w:r w:rsidR="00F32358" w:rsidRPr="009A1654">
              <w:t xml:space="preserve"> </w:t>
            </w:r>
            <w:r w:rsidR="005637F5" w:rsidRPr="009A1654">
              <w:t xml:space="preserve">Continued COVID recovery alongside a spike in inflation, fuel prices and the impacts of these on the cost of living will be key aspects for the </w:t>
            </w:r>
            <w:r w:rsidR="00652184" w:rsidRPr="009A1654">
              <w:t>C</w:t>
            </w:r>
            <w:r w:rsidR="005637F5" w:rsidRPr="009A1654">
              <w:t xml:space="preserve">ouncil to consider in its </w:t>
            </w:r>
            <w:r w:rsidR="00EE4D64" w:rsidRPr="009A1654">
              <w:t>medium-term</w:t>
            </w:r>
            <w:r w:rsidR="005637F5" w:rsidRPr="009A1654">
              <w:t xml:space="preserve"> financial planning going forward.</w:t>
            </w:r>
            <w:r w:rsidR="006122A6" w:rsidRPr="009A1654">
              <w:t xml:space="preserve"> </w:t>
            </w:r>
            <w:r w:rsidR="009A1654">
              <w:br/>
            </w:r>
            <w:r w:rsidR="009A1654">
              <w:rPr>
                <w:color w:val="000000" w:themeColor="text1"/>
              </w:rPr>
              <w:br/>
            </w:r>
            <w:r w:rsidRPr="006A26DD">
              <w:rPr>
                <w:color w:val="000000" w:themeColor="text1"/>
              </w:rPr>
              <w:t>Since 2019/20</w:t>
            </w:r>
            <w:r w:rsidR="00D738F1" w:rsidRPr="006A26DD">
              <w:rPr>
                <w:color w:val="000000" w:themeColor="text1"/>
              </w:rPr>
              <w:t xml:space="preserve"> Finance has been focussed on rectify</w:t>
            </w:r>
            <w:r w:rsidR="00696B97" w:rsidRPr="006A26DD">
              <w:rPr>
                <w:color w:val="000000" w:themeColor="text1"/>
              </w:rPr>
              <w:t>ing</w:t>
            </w:r>
            <w:r w:rsidR="00D738F1" w:rsidRPr="006A26DD">
              <w:rPr>
                <w:color w:val="000000" w:themeColor="text1"/>
              </w:rPr>
              <w:t xml:space="preserve"> significant issues with the 2018/19 </w:t>
            </w:r>
            <w:r w:rsidR="00761F3B" w:rsidRPr="006A26DD">
              <w:rPr>
                <w:color w:val="000000" w:themeColor="text1"/>
              </w:rPr>
              <w:t>and</w:t>
            </w:r>
            <w:r w:rsidR="00447169" w:rsidRPr="006A26DD">
              <w:rPr>
                <w:color w:val="000000" w:themeColor="text1"/>
              </w:rPr>
              <w:t xml:space="preserve"> 2019/20</w:t>
            </w:r>
            <w:r w:rsidR="000E6A86" w:rsidRPr="006A26DD">
              <w:rPr>
                <w:color w:val="000000" w:themeColor="text1"/>
              </w:rPr>
              <w:t xml:space="preserve"> </w:t>
            </w:r>
            <w:r w:rsidR="00165BA7" w:rsidRPr="006A26DD">
              <w:rPr>
                <w:color w:val="000000" w:themeColor="text1"/>
              </w:rPr>
              <w:t>S</w:t>
            </w:r>
            <w:r w:rsidR="000E6A86" w:rsidRPr="006A26DD">
              <w:rPr>
                <w:color w:val="000000" w:themeColor="text1"/>
              </w:rPr>
              <w:t>tatement</w:t>
            </w:r>
            <w:r w:rsidR="00761F3B" w:rsidRPr="006A26DD">
              <w:rPr>
                <w:color w:val="000000" w:themeColor="text1"/>
              </w:rPr>
              <w:t xml:space="preserve"> of </w:t>
            </w:r>
            <w:r w:rsidR="00165BA7" w:rsidRPr="006A26DD">
              <w:rPr>
                <w:color w:val="000000" w:themeColor="text1"/>
              </w:rPr>
              <w:t>A</w:t>
            </w:r>
            <w:r w:rsidR="00761F3B" w:rsidRPr="006A26DD">
              <w:rPr>
                <w:color w:val="000000" w:themeColor="text1"/>
              </w:rPr>
              <w:t>ccounts</w:t>
            </w:r>
            <w:r w:rsidR="000E6A86" w:rsidRPr="006A26DD">
              <w:rPr>
                <w:color w:val="000000" w:themeColor="text1"/>
              </w:rPr>
              <w:t xml:space="preserve">. </w:t>
            </w:r>
            <w:r w:rsidR="00D738F1" w:rsidRPr="006A26DD">
              <w:rPr>
                <w:color w:val="000000" w:themeColor="text1"/>
              </w:rPr>
              <w:t xml:space="preserve"> </w:t>
            </w:r>
            <w:r w:rsidR="003B4D37" w:rsidRPr="006A26DD">
              <w:rPr>
                <w:color w:val="000000" w:themeColor="text1"/>
              </w:rPr>
              <w:t xml:space="preserve">The Mayor, Cabinet Members, CLT and the </w:t>
            </w:r>
            <w:r w:rsidRPr="006A26DD">
              <w:t>Audit Committee</w:t>
            </w:r>
            <w:r w:rsidR="003B4D37" w:rsidRPr="006A26DD">
              <w:t xml:space="preserve"> have been provided with regular updates on progress to finalise the accounts.</w:t>
            </w:r>
            <w:r w:rsidR="00821C2F">
              <w:t xml:space="preserve"> </w:t>
            </w:r>
            <w:r w:rsidR="0061109B" w:rsidRPr="0061109B">
              <w:t>It is anticipated that the 2018/19 and 2019/20 audits will be finali</w:t>
            </w:r>
            <w:r w:rsidR="0061109B">
              <w:t>s</w:t>
            </w:r>
            <w:r w:rsidR="0061109B" w:rsidRPr="0061109B">
              <w:t>ed imminently, though they will receive qualified audit opinions.</w:t>
            </w:r>
            <w:r w:rsidR="0061109B">
              <w:t xml:space="preserve"> </w:t>
            </w:r>
            <w:r w:rsidR="0061109B" w:rsidRPr="0061109B">
              <w:t xml:space="preserve">A draft </w:t>
            </w:r>
            <w:proofErr w:type="spellStart"/>
            <w:r w:rsidR="0061109B" w:rsidRPr="0061109B">
              <w:t>SoA</w:t>
            </w:r>
            <w:proofErr w:type="spellEnd"/>
            <w:r w:rsidR="0061109B" w:rsidRPr="0061109B">
              <w:t xml:space="preserve"> for 2020/21 was published in January 2022</w:t>
            </w:r>
            <w:r w:rsidR="00B51944">
              <w:t>.</w:t>
            </w:r>
            <w:r w:rsidR="005B31A8">
              <w:br/>
            </w:r>
            <w:r w:rsidR="00CD37EC">
              <w:br/>
            </w:r>
            <w:r w:rsidRPr="00160BA6">
              <w:rPr>
                <w:color w:val="000000" w:themeColor="text1"/>
              </w:rPr>
              <w:t xml:space="preserve">The </w:t>
            </w:r>
            <w:r w:rsidR="00777014" w:rsidRPr="00160BA6">
              <w:rPr>
                <w:color w:val="000000" w:themeColor="text1"/>
              </w:rPr>
              <w:t>Council</w:t>
            </w:r>
            <w:r w:rsidRPr="00160BA6">
              <w:rPr>
                <w:color w:val="000000" w:themeColor="text1"/>
              </w:rPr>
              <w:t xml:space="preserve"> has a proactive, holistic approach to tackling fraud, theft, corruption, and crime, as an integral part of protecting public finances, safeguarding assets, and delivering services effectively and sustainably. </w:t>
            </w:r>
            <w:r w:rsidR="00EC4F10" w:rsidRPr="00160BA6">
              <w:rPr>
                <w:color w:val="000000" w:themeColor="text1"/>
              </w:rPr>
              <w:t>The outcomes of ant-fraud work have been reported to, and re</w:t>
            </w:r>
            <w:r w:rsidR="00E54461" w:rsidRPr="00160BA6">
              <w:rPr>
                <w:color w:val="000000" w:themeColor="text1"/>
              </w:rPr>
              <w:t>viewed by, the Audit Committee.</w:t>
            </w:r>
            <w:r w:rsidR="009A6EDC">
              <w:rPr>
                <w:color w:val="000000" w:themeColor="text1"/>
              </w:rPr>
              <w:br/>
            </w:r>
          </w:p>
          <w:p w14:paraId="3981CBDA" w14:textId="7380FE14" w:rsidR="006C625C" w:rsidRDefault="006C625C" w:rsidP="000E28A0">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rPr>
              <w:t xml:space="preserve">During the year 22 / 23 the Investigations team received 309 referrals which can </w:t>
            </w:r>
            <w:r w:rsidR="00951DD4">
              <w:rPr>
                <w:rStyle w:val="normaltextrun"/>
                <w:rFonts w:ascii="Arial" w:hAnsi="Arial" w:cs="Arial"/>
              </w:rPr>
              <w:t xml:space="preserve">be </w:t>
            </w:r>
            <w:r>
              <w:rPr>
                <w:rStyle w:val="normaltextrun"/>
                <w:rFonts w:ascii="Arial" w:hAnsi="Arial" w:cs="Arial"/>
              </w:rPr>
              <w:t>broken down into:</w:t>
            </w:r>
            <w:r>
              <w:rPr>
                <w:rStyle w:val="eop"/>
                <w:rFonts w:cs="Arial"/>
              </w:rPr>
              <w:t> </w:t>
            </w:r>
          </w:p>
          <w:p w14:paraId="43762D42" w14:textId="77777777" w:rsidR="006C625C" w:rsidRPr="006C625C" w:rsidRDefault="006C625C" w:rsidP="000E28A0">
            <w:pPr>
              <w:pStyle w:val="paragraph"/>
              <w:numPr>
                <w:ilvl w:val="0"/>
                <w:numId w:val="11"/>
              </w:numPr>
              <w:spacing w:before="0" w:beforeAutospacing="0" w:after="60" w:afterAutospacing="0"/>
              <w:ind w:left="714" w:hanging="357"/>
              <w:textAlignment w:val="baseline"/>
              <w:rPr>
                <w:rStyle w:val="eop"/>
                <w:rFonts w:ascii="Arial" w:hAnsi="Arial" w:cs="Arial"/>
              </w:rPr>
            </w:pPr>
            <w:r>
              <w:rPr>
                <w:rStyle w:val="normaltextrun"/>
                <w:rFonts w:ascii="Arial" w:hAnsi="Arial" w:cs="Arial"/>
              </w:rPr>
              <w:t>229 Social Housing Fraud Referrals </w:t>
            </w:r>
            <w:r>
              <w:rPr>
                <w:rStyle w:val="eop"/>
                <w:rFonts w:cs="Arial"/>
              </w:rPr>
              <w:t> </w:t>
            </w:r>
          </w:p>
          <w:p w14:paraId="27B30642" w14:textId="77777777" w:rsidR="006C625C" w:rsidRPr="006C625C" w:rsidRDefault="006C625C" w:rsidP="000E28A0">
            <w:pPr>
              <w:pStyle w:val="paragraph"/>
              <w:numPr>
                <w:ilvl w:val="0"/>
                <w:numId w:val="11"/>
              </w:numPr>
              <w:spacing w:before="0" w:beforeAutospacing="0" w:after="60" w:afterAutospacing="0"/>
              <w:ind w:left="714" w:hanging="357"/>
              <w:textAlignment w:val="baseline"/>
              <w:rPr>
                <w:rStyle w:val="eop"/>
                <w:rFonts w:ascii="Arial" w:hAnsi="Arial" w:cs="Arial"/>
              </w:rPr>
            </w:pPr>
            <w:r w:rsidRPr="006C625C">
              <w:rPr>
                <w:rStyle w:val="normaltextrun"/>
                <w:rFonts w:ascii="Arial" w:hAnsi="Arial" w:cs="Arial"/>
              </w:rPr>
              <w:t>37 Corporate Fraud Referrals</w:t>
            </w:r>
            <w:r w:rsidRPr="006C625C">
              <w:rPr>
                <w:rStyle w:val="eop"/>
                <w:rFonts w:cs="Arial"/>
              </w:rPr>
              <w:t> </w:t>
            </w:r>
          </w:p>
          <w:p w14:paraId="216F5A23" w14:textId="0C8A2152" w:rsidR="006C625C" w:rsidRPr="00B76384" w:rsidRDefault="006C625C" w:rsidP="00B76384">
            <w:pPr>
              <w:pStyle w:val="paragraph"/>
              <w:numPr>
                <w:ilvl w:val="0"/>
                <w:numId w:val="11"/>
              </w:numPr>
              <w:spacing w:before="0" w:beforeAutospacing="0" w:after="60" w:afterAutospacing="0"/>
              <w:ind w:left="714" w:hanging="357"/>
              <w:textAlignment w:val="baseline"/>
              <w:rPr>
                <w:rFonts w:ascii="Arial" w:hAnsi="Arial" w:cs="Arial"/>
              </w:rPr>
            </w:pPr>
            <w:r w:rsidRPr="006C625C">
              <w:rPr>
                <w:rStyle w:val="normaltextrun"/>
                <w:rFonts w:ascii="Arial" w:hAnsi="Arial" w:cs="Arial"/>
              </w:rPr>
              <w:t>43 Other Fraud </w:t>
            </w:r>
            <w:r w:rsidRPr="006C625C">
              <w:rPr>
                <w:rStyle w:val="eop"/>
                <w:rFonts w:cs="Arial"/>
              </w:rPr>
              <w:t> </w:t>
            </w:r>
          </w:p>
          <w:p w14:paraId="74A3438B" w14:textId="7878A735" w:rsidR="006C625C" w:rsidRDefault="006C625C" w:rsidP="006C62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represents a significant increase on previous years and has returned to pre-pandemic levels.</w:t>
            </w:r>
            <w:r>
              <w:rPr>
                <w:rStyle w:val="eop"/>
                <w:rFonts w:cs="Arial"/>
              </w:rPr>
              <w:t xml:space="preserve">  </w:t>
            </w:r>
            <w:r>
              <w:rPr>
                <w:rStyle w:val="normaltextrun"/>
                <w:rFonts w:ascii="Arial" w:hAnsi="Arial" w:cs="Arial"/>
              </w:rPr>
              <w:t xml:space="preserve">As a result, </w:t>
            </w:r>
            <w:r w:rsidR="0031593D">
              <w:rPr>
                <w:rStyle w:val="normaltextrun"/>
                <w:rFonts w:ascii="Arial" w:hAnsi="Arial" w:cs="Arial"/>
              </w:rPr>
              <w:t>3</w:t>
            </w:r>
            <w:r>
              <w:rPr>
                <w:rStyle w:val="normaltextrun"/>
                <w:rFonts w:ascii="Arial" w:hAnsi="Arial" w:cs="Arial"/>
              </w:rPr>
              <w:t xml:space="preserve">3 properties </w:t>
            </w:r>
            <w:r w:rsidR="0031593D">
              <w:rPr>
                <w:rStyle w:val="normaltextrun"/>
                <w:rFonts w:ascii="Arial" w:hAnsi="Arial" w:cs="Arial"/>
              </w:rPr>
              <w:t xml:space="preserve">were recovered </w:t>
            </w:r>
            <w:r>
              <w:rPr>
                <w:rStyle w:val="normaltextrun"/>
                <w:rFonts w:ascii="Arial" w:hAnsi="Arial" w:cs="Arial"/>
              </w:rPr>
              <w:t xml:space="preserve">and 7 fraudulent </w:t>
            </w:r>
            <w:r w:rsidR="00B366EE">
              <w:rPr>
                <w:rStyle w:val="normaltextrun"/>
                <w:rFonts w:ascii="Arial" w:hAnsi="Arial" w:cs="Arial"/>
              </w:rPr>
              <w:t>R</w:t>
            </w:r>
            <w:r>
              <w:rPr>
                <w:rStyle w:val="normaltextrun"/>
                <w:rFonts w:ascii="Arial" w:hAnsi="Arial" w:cs="Arial"/>
              </w:rPr>
              <w:t xml:space="preserve">ight to </w:t>
            </w:r>
            <w:r w:rsidR="00B366EE">
              <w:rPr>
                <w:rStyle w:val="normaltextrun"/>
                <w:rFonts w:ascii="Arial" w:hAnsi="Arial" w:cs="Arial"/>
              </w:rPr>
              <w:t>Buy transactions</w:t>
            </w:r>
            <w:r w:rsidR="0031593D">
              <w:rPr>
                <w:rStyle w:val="normaltextrun"/>
                <w:rFonts w:ascii="Arial" w:hAnsi="Arial" w:cs="Arial"/>
              </w:rPr>
              <w:t xml:space="preserve"> were prevented. </w:t>
            </w:r>
            <w:r>
              <w:rPr>
                <w:rStyle w:val="normaltextrun"/>
                <w:rFonts w:ascii="Arial" w:hAnsi="Arial" w:cs="Arial"/>
              </w:rPr>
              <w:t>In addition</w:t>
            </w:r>
            <w:r w:rsidR="00B366EE">
              <w:rPr>
                <w:rStyle w:val="normaltextrun"/>
                <w:rFonts w:ascii="Arial" w:hAnsi="Arial" w:cs="Arial"/>
              </w:rPr>
              <w:t xml:space="preserve">, </w:t>
            </w:r>
            <w:r>
              <w:rPr>
                <w:rStyle w:val="normaltextrun"/>
                <w:rFonts w:ascii="Arial" w:hAnsi="Arial" w:cs="Arial"/>
              </w:rPr>
              <w:t>12 o</w:t>
            </w:r>
            <w:r w:rsidR="00B366EE">
              <w:rPr>
                <w:rStyle w:val="normaltextrun"/>
                <w:rFonts w:ascii="Arial" w:hAnsi="Arial" w:cs="Arial"/>
              </w:rPr>
              <w:t>ther cases</w:t>
            </w:r>
            <w:r>
              <w:rPr>
                <w:rStyle w:val="normaltextrun"/>
                <w:rFonts w:ascii="Arial" w:hAnsi="Arial" w:cs="Arial"/>
              </w:rPr>
              <w:t xml:space="preserve"> include</w:t>
            </w:r>
            <w:r w:rsidR="00B366EE">
              <w:rPr>
                <w:rStyle w:val="normaltextrun"/>
                <w:rFonts w:ascii="Arial" w:hAnsi="Arial" w:cs="Arial"/>
              </w:rPr>
              <w:t>d</w:t>
            </w:r>
            <w:r>
              <w:rPr>
                <w:rStyle w:val="normaltextrun"/>
                <w:rFonts w:ascii="Arial" w:hAnsi="Arial" w:cs="Arial"/>
              </w:rPr>
              <w:t xml:space="preserve"> convictions</w:t>
            </w:r>
            <w:r w:rsidR="00B366EE">
              <w:rPr>
                <w:rStyle w:val="normaltextrun"/>
                <w:rFonts w:ascii="Arial" w:hAnsi="Arial" w:cs="Arial"/>
              </w:rPr>
              <w:t xml:space="preserve"> and </w:t>
            </w:r>
            <w:r>
              <w:rPr>
                <w:rStyle w:val="normaltextrun"/>
                <w:rFonts w:ascii="Arial" w:hAnsi="Arial" w:cs="Arial"/>
              </w:rPr>
              <w:t>£267,207.51</w:t>
            </w:r>
            <w:r w:rsidR="00B366EE">
              <w:rPr>
                <w:rStyle w:val="normaltextrun"/>
                <w:rFonts w:ascii="Arial" w:hAnsi="Arial" w:cs="Arial"/>
              </w:rPr>
              <w:t xml:space="preserve"> was awarded</w:t>
            </w:r>
            <w:r>
              <w:rPr>
                <w:rStyle w:val="normaltextrun"/>
                <w:rFonts w:ascii="Arial" w:hAnsi="Arial" w:cs="Arial"/>
              </w:rPr>
              <w:t xml:space="preserve"> in two unlawful profit orders</w:t>
            </w:r>
            <w:r w:rsidR="00B366EE">
              <w:rPr>
                <w:rStyle w:val="normaltextrun"/>
                <w:rFonts w:ascii="Arial" w:hAnsi="Arial" w:cs="Arial"/>
              </w:rPr>
              <w:t>.</w:t>
            </w:r>
            <w:r>
              <w:rPr>
                <w:rStyle w:val="eop"/>
                <w:rFonts w:cs="Arial"/>
              </w:rPr>
              <w:t> </w:t>
            </w:r>
          </w:p>
          <w:p w14:paraId="3663148C" w14:textId="77777777" w:rsidR="006C625C" w:rsidRDefault="006C625C" w:rsidP="006C625C">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B4CC729" w14:textId="49C7329D" w:rsidR="006C625C" w:rsidRDefault="006C625C" w:rsidP="006C62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 xml:space="preserve">The delay in the courts </w:t>
            </w:r>
            <w:r w:rsidR="00B76384">
              <w:rPr>
                <w:rStyle w:val="normaltextrun"/>
                <w:rFonts w:ascii="Arial" w:hAnsi="Arial" w:cs="Arial"/>
              </w:rPr>
              <w:t>h</w:t>
            </w:r>
            <w:r w:rsidR="00B76384">
              <w:rPr>
                <w:rStyle w:val="normaltextrun"/>
              </w:rPr>
              <w:t xml:space="preserve">as </w:t>
            </w:r>
            <w:r>
              <w:rPr>
                <w:rStyle w:val="normaltextrun"/>
                <w:rFonts w:ascii="Arial" w:hAnsi="Arial" w:cs="Arial"/>
              </w:rPr>
              <w:t>continue</w:t>
            </w:r>
            <w:r w:rsidR="00B76384">
              <w:rPr>
                <w:rStyle w:val="normaltextrun"/>
                <w:rFonts w:ascii="Arial" w:hAnsi="Arial" w:cs="Arial"/>
              </w:rPr>
              <w:t>d</w:t>
            </w:r>
            <w:r>
              <w:rPr>
                <w:rStyle w:val="normaltextrun"/>
                <w:rFonts w:ascii="Arial" w:hAnsi="Arial" w:cs="Arial"/>
              </w:rPr>
              <w:t xml:space="preserve"> to be an issue with some cases being listed for trial in November of 2024. The team are actively investigating out on the borough and regularly interview under the Police and Criminal Evidence Act which results in further evidence</w:t>
            </w:r>
            <w:r w:rsidR="004A37EE">
              <w:rPr>
                <w:rStyle w:val="normaltextrun"/>
                <w:rFonts w:ascii="Arial" w:hAnsi="Arial" w:cs="Arial"/>
              </w:rPr>
              <w:t xml:space="preserve"> being obtained. </w:t>
            </w:r>
            <w:r>
              <w:rPr>
                <w:rStyle w:val="normaltextrun"/>
                <w:rFonts w:ascii="Arial" w:hAnsi="Arial" w:cs="Arial"/>
              </w:rPr>
              <w:t>It has taken some time</w:t>
            </w:r>
            <w:r w:rsidR="008528AA">
              <w:rPr>
                <w:rStyle w:val="normaltextrun"/>
                <w:rFonts w:ascii="Arial" w:hAnsi="Arial" w:cs="Arial"/>
              </w:rPr>
              <w:t>, but</w:t>
            </w:r>
            <w:r>
              <w:rPr>
                <w:rStyle w:val="normaltextrun"/>
                <w:rFonts w:ascii="Arial" w:hAnsi="Arial" w:cs="Arial"/>
              </w:rPr>
              <w:t xml:space="preserve"> full operational efficiency </w:t>
            </w:r>
            <w:r w:rsidR="008528AA">
              <w:rPr>
                <w:rStyle w:val="normaltextrun"/>
                <w:rFonts w:ascii="Arial" w:hAnsi="Arial" w:cs="Arial"/>
              </w:rPr>
              <w:t>and capacity has been restored following the pandemic.</w:t>
            </w:r>
          </w:p>
          <w:p w14:paraId="6A90115E" w14:textId="157AE43B" w:rsidR="00467729" w:rsidRDefault="00CD37EC" w:rsidP="003A0052">
            <w:pPr>
              <w:pStyle w:val="Default"/>
              <w:spacing w:before="60"/>
              <w:rPr>
                <w:rFonts w:eastAsia="SymbolMT"/>
                <w:color w:val="000000" w:themeColor="text1"/>
              </w:rPr>
            </w:pPr>
            <w:r>
              <w:rPr>
                <w:highlight w:val="yellow"/>
              </w:rPr>
              <w:br/>
            </w:r>
            <w:r w:rsidR="002619AA" w:rsidRPr="00160BA6">
              <w:rPr>
                <w:rFonts w:eastAsia="SymbolMT"/>
                <w:color w:val="000000" w:themeColor="text1"/>
              </w:rPr>
              <w:t>All r</w:t>
            </w:r>
            <w:r w:rsidR="4BA5215B" w:rsidRPr="00160BA6">
              <w:rPr>
                <w:rFonts w:eastAsia="SymbolMT"/>
                <w:color w:val="000000" w:themeColor="text1"/>
              </w:rPr>
              <w:t>eports to Council, Cabinet and Committees are required to set out key implication</w:t>
            </w:r>
            <w:r w:rsidR="00FA1243" w:rsidRPr="00160BA6">
              <w:rPr>
                <w:rFonts w:eastAsia="SymbolMT"/>
                <w:color w:val="000000" w:themeColor="text1"/>
              </w:rPr>
              <w:t>s and</w:t>
            </w:r>
            <w:r w:rsidR="4BA5215B" w:rsidRPr="00160BA6">
              <w:rPr>
                <w:rFonts w:eastAsia="SymbolMT"/>
                <w:color w:val="000000" w:themeColor="text1"/>
              </w:rPr>
              <w:t xml:space="preserve"> information in areas such as risk, equalities</w:t>
            </w:r>
            <w:r w:rsidR="536329E1" w:rsidRPr="00160BA6">
              <w:rPr>
                <w:rFonts w:eastAsia="SymbolMT"/>
                <w:color w:val="000000" w:themeColor="text1"/>
              </w:rPr>
              <w:t>, safeguarding</w:t>
            </w:r>
            <w:r w:rsidR="4BA5215B" w:rsidRPr="00160BA6">
              <w:rPr>
                <w:rFonts w:eastAsia="SymbolMT"/>
                <w:color w:val="000000" w:themeColor="text1"/>
              </w:rPr>
              <w:t xml:space="preserve"> and environmental impact.</w:t>
            </w:r>
          </w:p>
          <w:p w14:paraId="18F9A870" w14:textId="77777777" w:rsidR="004A37EE" w:rsidRPr="00160BA6" w:rsidRDefault="004A37EE" w:rsidP="003A0052">
            <w:pPr>
              <w:pStyle w:val="Default"/>
              <w:spacing w:before="60"/>
              <w:rPr>
                <w:rFonts w:eastAsia="SymbolMT"/>
                <w:color w:val="000000" w:themeColor="text1"/>
              </w:rPr>
            </w:pPr>
          </w:p>
          <w:p w14:paraId="2ECBB1C9" w14:textId="77777777" w:rsidR="00467729" w:rsidRPr="00160BA6" w:rsidRDefault="002619AA" w:rsidP="002A76F4">
            <w:pPr>
              <w:pStyle w:val="Default"/>
              <w:spacing w:before="60"/>
              <w:rPr>
                <w:color w:val="000000" w:themeColor="text1"/>
              </w:rPr>
            </w:pPr>
            <w:r w:rsidRPr="00160BA6">
              <w:rPr>
                <w:rFonts w:eastAsia="SymbolMT"/>
                <w:color w:val="000000" w:themeColor="text1"/>
              </w:rPr>
              <w:t xml:space="preserve">The Audit Committee is responsible for considering the Council’s arrangements for internal governance and financial management and to recommend any actions accordingly. It </w:t>
            </w:r>
            <w:r w:rsidR="00EC4F10" w:rsidRPr="00160BA6">
              <w:rPr>
                <w:rFonts w:eastAsia="SymbolMT"/>
                <w:color w:val="000000" w:themeColor="text1"/>
              </w:rPr>
              <w:t xml:space="preserve">has </w:t>
            </w:r>
            <w:r w:rsidRPr="00160BA6">
              <w:rPr>
                <w:rFonts w:eastAsia="SymbolMT"/>
                <w:color w:val="000000" w:themeColor="text1"/>
              </w:rPr>
              <w:t>receive</w:t>
            </w:r>
            <w:r w:rsidR="00EC4F10" w:rsidRPr="00160BA6">
              <w:rPr>
                <w:rFonts w:eastAsia="SymbolMT"/>
                <w:color w:val="000000" w:themeColor="text1"/>
              </w:rPr>
              <w:t>d</w:t>
            </w:r>
            <w:r w:rsidRPr="00160BA6">
              <w:rPr>
                <w:rFonts w:eastAsia="SymbolMT"/>
                <w:color w:val="000000" w:themeColor="text1"/>
              </w:rPr>
              <w:t xml:space="preserve"> </w:t>
            </w:r>
            <w:proofErr w:type="gramStart"/>
            <w:r w:rsidRPr="00160BA6">
              <w:rPr>
                <w:rFonts w:eastAsia="SymbolMT"/>
                <w:color w:val="000000" w:themeColor="text1"/>
              </w:rPr>
              <w:t>a number of</w:t>
            </w:r>
            <w:proofErr w:type="gramEnd"/>
            <w:r w:rsidRPr="00160BA6">
              <w:rPr>
                <w:rFonts w:eastAsia="SymbolMT"/>
                <w:color w:val="000000" w:themeColor="text1"/>
              </w:rPr>
              <w:t xml:space="preserve"> relevant reports such as </w:t>
            </w:r>
            <w:r w:rsidR="00EC4F10" w:rsidRPr="00160BA6">
              <w:rPr>
                <w:rFonts w:eastAsia="SymbolMT"/>
                <w:color w:val="000000" w:themeColor="text1"/>
              </w:rPr>
              <w:t>annual internal audit plans</w:t>
            </w:r>
            <w:r w:rsidRPr="00160BA6">
              <w:rPr>
                <w:rFonts w:eastAsia="SymbolMT"/>
                <w:color w:val="000000" w:themeColor="text1"/>
              </w:rPr>
              <w:t>, reports from external audit, anti-fraud and corruption initiatives</w:t>
            </w:r>
            <w:r w:rsidR="00EC4F10" w:rsidRPr="00160BA6">
              <w:rPr>
                <w:rFonts w:eastAsia="SymbolMT"/>
                <w:color w:val="000000" w:themeColor="text1"/>
              </w:rPr>
              <w:t xml:space="preserve"> and r</w:t>
            </w:r>
            <w:r w:rsidRPr="00160BA6">
              <w:rPr>
                <w:rFonts w:eastAsia="SymbolMT"/>
                <w:color w:val="000000" w:themeColor="text1"/>
              </w:rPr>
              <w:t xml:space="preserve">isk </w:t>
            </w:r>
            <w:r w:rsidR="00EC4F10" w:rsidRPr="00160BA6">
              <w:rPr>
                <w:rFonts w:eastAsia="SymbolMT"/>
                <w:color w:val="000000" w:themeColor="text1"/>
              </w:rPr>
              <w:t>m</w:t>
            </w:r>
            <w:r w:rsidRPr="00160BA6">
              <w:rPr>
                <w:rFonts w:eastAsia="SymbolMT"/>
                <w:color w:val="000000" w:themeColor="text1"/>
              </w:rPr>
              <w:t>anagement</w:t>
            </w:r>
            <w:r w:rsidR="00EC4F10" w:rsidRPr="00160BA6">
              <w:rPr>
                <w:rFonts w:eastAsia="SymbolMT"/>
                <w:color w:val="000000" w:themeColor="text1"/>
              </w:rPr>
              <w:t xml:space="preserve">. </w:t>
            </w:r>
          </w:p>
          <w:p w14:paraId="57702B08" w14:textId="77777777" w:rsidR="00724555" w:rsidRPr="00160BA6" w:rsidRDefault="00724555" w:rsidP="002A76F4">
            <w:pPr>
              <w:pStyle w:val="Default"/>
              <w:spacing w:before="60"/>
              <w:rPr>
                <w:color w:val="000000" w:themeColor="text1"/>
              </w:rPr>
            </w:pPr>
          </w:p>
          <w:p w14:paraId="153ABDC1" w14:textId="14E86658" w:rsidR="0074666C" w:rsidRPr="00160BA6" w:rsidRDefault="002619AA" w:rsidP="002A76F4">
            <w:pPr>
              <w:pStyle w:val="Default"/>
              <w:spacing w:before="60" w:after="120"/>
              <w:rPr>
                <w:color w:val="000000" w:themeColor="text1"/>
              </w:rPr>
            </w:pPr>
            <w:r w:rsidRPr="00160BA6">
              <w:rPr>
                <w:color w:val="000000" w:themeColor="text1"/>
              </w:rPr>
              <w:t>The Council’s Internal Audit service undertakes an annual programme of audit</w:t>
            </w:r>
            <w:r w:rsidR="00956CE7" w:rsidRPr="00160BA6">
              <w:rPr>
                <w:color w:val="000000" w:themeColor="text1"/>
              </w:rPr>
              <w:t>s</w:t>
            </w:r>
            <w:r w:rsidRPr="00160BA6">
              <w:rPr>
                <w:color w:val="000000" w:themeColor="text1"/>
              </w:rPr>
              <w:t xml:space="preserve"> </w:t>
            </w:r>
            <w:r w:rsidR="00956CE7" w:rsidRPr="00160BA6">
              <w:rPr>
                <w:color w:val="000000" w:themeColor="text1"/>
              </w:rPr>
              <w:t xml:space="preserve">which includes providing assurance over the </w:t>
            </w:r>
            <w:r w:rsidR="00652184">
              <w:rPr>
                <w:color w:val="000000" w:themeColor="text1"/>
              </w:rPr>
              <w:t>C</w:t>
            </w:r>
            <w:r w:rsidR="00956CE7" w:rsidRPr="00160BA6">
              <w:rPr>
                <w:color w:val="000000" w:themeColor="text1"/>
              </w:rPr>
              <w:t xml:space="preserve">ouncil’s risk management processes. If any areas for improvement are identified Internal Audit makes recommendations for management to consider and implement. Progress against the plan and the outcomes of audits are reported to the Audit Committee. </w:t>
            </w:r>
          </w:p>
        </w:tc>
      </w:tr>
      <w:tr w:rsidR="007E37FA" w:rsidRPr="00160BA6" w14:paraId="75A9F4B5" w14:textId="77777777" w:rsidTr="034273BC">
        <w:tc>
          <w:tcPr>
            <w:tcW w:w="3510" w:type="dxa"/>
          </w:tcPr>
          <w:p w14:paraId="33ABAD35" w14:textId="77777777" w:rsidR="00956CE7" w:rsidRPr="00160BA6" w:rsidRDefault="002619AA" w:rsidP="00472E0A">
            <w:pPr>
              <w:pStyle w:val="ListParagraph"/>
              <w:numPr>
                <w:ilvl w:val="0"/>
                <w:numId w:val="4"/>
              </w:numPr>
              <w:spacing w:before="60" w:after="240"/>
              <w:ind w:left="426" w:hanging="284"/>
              <w:rPr>
                <w:rFonts w:cs="Arial"/>
                <w:color w:val="000000" w:themeColor="text1"/>
              </w:rPr>
            </w:pPr>
            <w:r w:rsidRPr="00160BA6">
              <w:rPr>
                <w:rFonts w:cs="Arial"/>
                <w:color w:val="000000" w:themeColor="text1"/>
              </w:rPr>
              <w:lastRenderedPageBreak/>
              <w:t>Implementing good practices in transparency, reporting, and audit, to deliver effective accountability.</w:t>
            </w:r>
          </w:p>
        </w:tc>
        <w:tc>
          <w:tcPr>
            <w:tcW w:w="10664" w:type="dxa"/>
          </w:tcPr>
          <w:p w14:paraId="4C5C5885" w14:textId="43206D99" w:rsidR="003A6F55" w:rsidRDefault="002619AA" w:rsidP="000F5E01">
            <w:pPr>
              <w:autoSpaceDE w:val="0"/>
              <w:adjustRightInd w:val="0"/>
              <w:spacing w:before="60"/>
              <w:contextualSpacing/>
              <w:rPr>
                <w:rFonts w:cs="Arial"/>
                <w:bCs/>
                <w:color w:val="000000" w:themeColor="text1"/>
                <w:szCs w:val="22"/>
              </w:rPr>
            </w:pPr>
            <w:r w:rsidRPr="00160BA6">
              <w:rPr>
                <w:rFonts w:cs="Arial"/>
                <w:bCs/>
                <w:color w:val="000000" w:themeColor="text1"/>
                <w:szCs w:val="22"/>
              </w:rPr>
              <w:t xml:space="preserve">The Council has a published constitution setting out how decisions are taken and how the public can get involved in decision making, including </w:t>
            </w:r>
            <w:r w:rsidR="00EC4F10" w:rsidRPr="00160BA6">
              <w:rPr>
                <w:rFonts w:cs="Arial"/>
                <w:bCs/>
                <w:color w:val="000000" w:themeColor="text1"/>
                <w:szCs w:val="22"/>
              </w:rPr>
              <w:t>a</w:t>
            </w:r>
            <w:r w:rsidRPr="00160BA6">
              <w:rPr>
                <w:rFonts w:cs="Arial"/>
                <w:bCs/>
                <w:color w:val="000000" w:themeColor="text1"/>
                <w:szCs w:val="22"/>
              </w:rPr>
              <w:t xml:space="preserve">ccess to </w:t>
            </w:r>
            <w:r w:rsidR="00EC4F10" w:rsidRPr="00160BA6">
              <w:rPr>
                <w:rFonts w:cs="Arial"/>
                <w:bCs/>
                <w:color w:val="000000" w:themeColor="text1"/>
                <w:szCs w:val="22"/>
              </w:rPr>
              <w:t>i</w:t>
            </w:r>
            <w:r w:rsidRPr="00160BA6">
              <w:rPr>
                <w:rFonts w:cs="Arial"/>
                <w:bCs/>
                <w:color w:val="000000" w:themeColor="text1"/>
                <w:szCs w:val="22"/>
              </w:rPr>
              <w:t xml:space="preserve">nformation, </w:t>
            </w:r>
            <w:r w:rsidR="00187CAD" w:rsidRPr="00160BA6">
              <w:rPr>
                <w:rFonts w:cs="Arial"/>
                <w:bCs/>
                <w:color w:val="000000" w:themeColor="text1"/>
                <w:szCs w:val="22"/>
              </w:rPr>
              <w:t>petitions,</w:t>
            </w:r>
            <w:r w:rsidRPr="00160BA6">
              <w:rPr>
                <w:rFonts w:cs="Arial"/>
                <w:bCs/>
                <w:color w:val="000000" w:themeColor="text1"/>
                <w:szCs w:val="22"/>
              </w:rPr>
              <w:t xml:space="preserve"> and ways of getting involved in decision making.</w:t>
            </w:r>
            <w:r w:rsidR="00D738F1" w:rsidRPr="00160BA6">
              <w:rPr>
                <w:rFonts w:cs="Arial"/>
                <w:bCs/>
                <w:color w:val="000000" w:themeColor="text1"/>
                <w:szCs w:val="22"/>
              </w:rPr>
              <w:t xml:space="preserve"> </w:t>
            </w:r>
            <w:r w:rsidR="003A6F55" w:rsidRPr="00A57BFE">
              <w:rPr>
                <w:rFonts w:cs="Arial"/>
                <w:color w:val="000000" w:themeColor="text1"/>
              </w:rPr>
              <w:t xml:space="preserve">The </w:t>
            </w:r>
            <w:r w:rsidR="003A6F55">
              <w:rPr>
                <w:rFonts w:cs="Arial"/>
                <w:color w:val="000000" w:themeColor="text1"/>
              </w:rPr>
              <w:t>c</w:t>
            </w:r>
            <w:r w:rsidR="003A6F55" w:rsidRPr="00A57BFE">
              <w:rPr>
                <w:rFonts w:cs="Arial"/>
                <w:color w:val="000000" w:themeColor="text1"/>
              </w:rPr>
              <w:t xml:space="preserve">onstitution is published on the Council’s </w:t>
            </w:r>
            <w:proofErr w:type="gramStart"/>
            <w:r w:rsidR="003A6F55" w:rsidRPr="00A57BFE">
              <w:rPr>
                <w:rFonts w:cs="Arial"/>
                <w:color w:val="000000" w:themeColor="text1"/>
              </w:rPr>
              <w:t>website</w:t>
            </w:r>
            <w:proofErr w:type="gramEnd"/>
            <w:r w:rsidR="003A6F55">
              <w:rPr>
                <w:rFonts w:cs="Arial"/>
                <w:color w:val="000000" w:themeColor="text1"/>
              </w:rPr>
              <w:t xml:space="preserve"> and it</w:t>
            </w:r>
            <w:r w:rsidR="003A6F55" w:rsidRPr="00A57BFE">
              <w:rPr>
                <w:rFonts w:cs="Arial"/>
                <w:color w:val="000000" w:themeColor="text1"/>
              </w:rPr>
              <w:t xml:space="preserve"> was last updated and agreed at full Council in May 2023.</w:t>
            </w:r>
          </w:p>
          <w:p w14:paraId="1E9A3F65" w14:textId="77777777" w:rsidR="003A6F55" w:rsidRDefault="003A6F55" w:rsidP="000F5E01">
            <w:pPr>
              <w:autoSpaceDE w:val="0"/>
              <w:adjustRightInd w:val="0"/>
              <w:spacing w:before="60"/>
              <w:contextualSpacing/>
              <w:rPr>
                <w:rFonts w:cs="Arial"/>
                <w:bCs/>
                <w:color w:val="000000" w:themeColor="text1"/>
                <w:szCs w:val="22"/>
              </w:rPr>
            </w:pPr>
          </w:p>
          <w:p w14:paraId="5DC8F9FB" w14:textId="77777777" w:rsidR="00467729" w:rsidRPr="00160BA6" w:rsidRDefault="002619AA" w:rsidP="000F5E01">
            <w:pPr>
              <w:autoSpaceDE w:val="0"/>
              <w:adjustRightInd w:val="0"/>
              <w:spacing w:before="60"/>
              <w:contextualSpacing/>
              <w:rPr>
                <w:rFonts w:cs="Arial"/>
                <w:color w:val="000000" w:themeColor="text1"/>
                <w:szCs w:val="22"/>
              </w:rPr>
            </w:pPr>
            <w:r w:rsidRPr="00160BA6">
              <w:rPr>
                <w:rFonts w:cs="Arial"/>
                <w:color w:val="000000" w:themeColor="text1"/>
                <w:szCs w:val="22"/>
              </w:rPr>
              <w:t>The Council seeks to write and communicate reports and other information for the public and other stakeholders in a fair, balanced and understandable style appropriate to the intended audience and ensuring that they are easy to access and interrogate.</w:t>
            </w:r>
          </w:p>
          <w:p w14:paraId="4584DEA4" w14:textId="5048020C" w:rsidR="00467729" w:rsidRPr="00160BA6" w:rsidRDefault="002619AA" w:rsidP="000F5E01">
            <w:pPr>
              <w:autoSpaceDE w:val="0"/>
              <w:adjustRightInd w:val="0"/>
              <w:spacing w:before="60"/>
              <w:contextualSpacing/>
              <w:rPr>
                <w:rFonts w:cs="Arial"/>
                <w:bCs/>
                <w:color w:val="000000" w:themeColor="text1"/>
                <w:szCs w:val="22"/>
              </w:rPr>
            </w:pPr>
            <w:r w:rsidRPr="00160BA6">
              <w:rPr>
                <w:rFonts w:cs="Arial"/>
                <w:bCs/>
                <w:color w:val="000000" w:themeColor="text1"/>
                <w:szCs w:val="22"/>
              </w:rPr>
              <w:lastRenderedPageBreak/>
              <w:t>The Council webcasts it’s Council, Cabinet</w:t>
            </w:r>
            <w:r w:rsidR="009C4010" w:rsidRPr="00160BA6">
              <w:rPr>
                <w:rFonts w:cs="Arial"/>
                <w:bCs/>
                <w:color w:val="000000" w:themeColor="text1"/>
                <w:szCs w:val="22"/>
              </w:rPr>
              <w:t>, Strategic Development Committee</w:t>
            </w:r>
            <w:r w:rsidR="00E72C88" w:rsidRPr="00160BA6">
              <w:rPr>
                <w:rFonts w:cs="Arial"/>
                <w:bCs/>
                <w:color w:val="000000" w:themeColor="text1"/>
                <w:szCs w:val="22"/>
              </w:rPr>
              <w:t xml:space="preserve">, Development Committee and </w:t>
            </w:r>
            <w:r w:rsidRPr="00160BA6">
              <w:rPr>
                <w:rFonts w:cs="Arial"/>
                <w:bCs/>
                <w:color w:val="000000" w:themeColor="text1"/>
                <w:szCs w:val="22"/>
              </w:rPr>
              <w:t xml:space="preserve">Overview and Scrutiny Committee meetings to ensure </w:t>
            </w:r>
            <w:r w:rsidR="00E72C88" w:rsidRPr="00160BA6">
              <w:rPr>
                <w:rFonts w:cs="Arial"/>
                <w:bCs/>
                <w:color w:val="000000" w:themeColor="text1"/>
                <w:szCs w:val="22"/>
              </w:rPr>
              <w:t>maximum</w:t>
            </w:r>
            <w:r w:rsidRPr="00160BA6">
              <w:rPr>
                <w:rFonts w:cs="Arial"/>
                <w:bCs/>
                <w:color w:val="000000" w:themeColor="text1"/>
                <w:szCs w:val="22"/>
              </w:rPr>
              <w:t xml:space="preserve"> transparency.</w:t>
            </w:r>
            <w:r w:rsidR="00E54461" w:rsidRPr="00160BA6">
              <w:rPr>
                <w:rFonts w:cs="Arial"/>
                <w:bCs/>
                <w:color w:val="000000" w:themeColor="text1"/>
                <w:szCs w:val="22"/>
              </w:rPr>
              <w:t xml:space="preserve"> </w:t>
            </w:r>
            <w:r w:rsidR="00446790">
              <w:rPr>
                <w:rFonts w:cs="Arial"/>
                <w:bCs/>
                <w:color w:val="000000" w:themeColor="text1"/>
                <w:szCs w:val="22"/>
              </w:rPr>
              <w:t>During</w:t>
            </w:r>
            <w:r w:rsidR="00E54461" w:rsidRPr="000724B8">
              <w:rPr>
                <w:rFonts w:cs="Arial"/>
                <w:bCs/>
                <w:color w:val="000000" w:themeColor="text1"/>
                <w:szCs w:val="22"/>
              </w:rPr>
              <w:t xml:space="preserve"> the Covid-19 pandemic the Council introduced virtual meetings and has also webcast</w:t>
            </w:r>
            <w:r w:rsidR="001C2BDC" w:rsidRPr="000724B8">
              <w:rPr>
                <w:rFonts w:cs="Arial"/>
                <w:bCs/>
                <w:color w:val="000000" w:themeColor="text1"/>
                <w:szCs w:val="22"/>
              </w:rPr>
              <w:t xml:space="preserve"> all committee meetings including </w:t>
            </w:r>
            <w:r w:rsidR="00E54461" w:rsidRPr="000724B8">
              <w:rPr>
                <w:rFonts w:cs="Arial"/>
                <w:bCs/>
                <w:color w:val="000000" w:themeColor="text1"/>
                <w:szCs w:val="22"/>
              </w:rPr>
              <w:t xml:space="preserve">the Licencing Sub Committee and the Audit Committee. </w:t>
            </w:r>
            <w:r w:rsidR="000724B8" w:rsidRPr="000724B8">
              <w:rPr>
                <w:rFonts w:cs="Arial"/>
                <w:bCs/>
                <w:color w:val="000000" w:themeColor="text1"/>
                <w:szCs w:val="22"/>
              </w:rPr>
              <w:t>As restrictions eased, meetings returned to “in-person” with a virtual option available</w:t>
            </w:r>
            <w:r w:rsidR="000724B8">
              <w:rPr>
                <w:rFonts w:cs="Arial"/>
                <w:bCs/>
                <w:color w:val="000000" w:themeColor="text1"/>
                <w:szCs w:val="22"/>
              </w:rPr>
              <w:t>.</w:t>
            </w:r>
          </w:p>
          <w:p w14:paraId="155E21A9" w14:textId="77777777" w:rsidR="004E6688" w:rsidRPr="00160BA6" w:rsidRDefault="004E6688" w:rsidP="000F5E01">
            <w:pPr>
              <w:autoSpaceDE w:val="0"/>
              <w:adjustRightInd w:val="0"/>
              <w:spacing w:before="60"/>
              <w:contextualSpacing/>
              <w:rPr>
                <w:rFonts w:cs="Arial"/>
                <w:bCs/>
                <w:color w:val="000000" w:themeColor="text1"/>
                <w:szCs w:val="22"/>
              </w:rPr>
            </w:pPr>
          </w:p>
          <w:p w14:paraId="0091DA6A" w14:textId="740DADE6" w:rsidR="00467729" w:rsidRDefault="002619AA" w:rsidP="00EC0CF9">
            <w:pPr>
              <w:autoSpaceDE w:val="0"/>
              <w:adjustRightInd w:val="0"/>
              <w:spacing w:before="60"/>
              <w:rPr>
                <w:rFonts w:cs="Arial"/>
                <w:bCs/>
                <w:color w:val="000000" w:themeColor="text1"/>
                <w:szCs w:val="22"/>
              </w:rPr>
            </w:pPr>
            <w:r w:rsidRPr="00160BA6">
              <w:rPr>
                <w:rFonts w:cs="Arial"/>
                <w:bCs/>
                <w:color w:val="000000" w:themeColor="text1"/>
                <w:szCs w:val="22"/>
              </w:rPr>
              <w:t>The Council maintains an up-to-date website which provides a mechanism for the Council to publish information important in ensuring transparency of its actions.</w:t>
            </w:r>
          </w:p>
          <w:p w14:paraId="136134EB" w14:textId="77777777" w:rsidR="00807ABD" w:rsidRPr="00EC0CF9" w:rsidRDefault="00807ABD" w:rsidP="00EC0CF9">
            <w:pPr>
              <w:autoSpaceDE w:val="0"/>
              <w:adjustRightInd w:val="0"/>
              <w:spacing w:before="60"/>
              <w:rPr>
                <w:rFonts w:cs="Arial"/>
                <w:bCs/>
                <w:color w:val="000000" w:themeColor="text1"/>
                <w:szCs w:val="22"/>
              </w:rPr>
            </w:pPr>
          </w:p>
          <w:p w14:paraId="7674B7A5" w14:textId="77777777" w:rsidR="00467729" w:rsidRPr="00160BA6" w:rsidRDefault="002619AA" w:rsidP="000F5E01">
            <w:pPr>
              <w:autoSpaceDE w:val="0"/>
              <w:adjustRightInd w:val="0"/>
              <w:spacing w:before="60"/>
              <w:rPr>
                <w:rFonts w:eastAsia="SymbolMT" w:cs="Arial"/>
                <w:color w:val="000000" w:themeColor="text1"/>
                <w:szCs w:val="22"/>
              </w:rPr>
            </w:pPr>
            <w:r w:rsidRPr="00160BA6">
              <w:rPr>
                <w:rFonts w:eastAsia="SymbolMT" w:cs="Arial"/>
                <w:color w:val="000000" w:themeColor="text1"/>
                <w:szCs w:val="22"/>
              </w:rPr>
              <w:t xml:space="preserve">The Council’s constitution sets out the </w:t>
            </w:r>
            <w:r w:rsidR="00696B97" w:rsidRPr="00160BA6">
              <w:rPr>
                <w:rFonts w:eastAsia="SymbolMT" w:cs="Arial"/>
                <w:color w:val="000000" w:themeColor="text1"/>
                <w:szCs w:val="22"/>
              </w:rPr>
              <w:t>t</w:t>
            </w:r>
            <w:r w:rsidRPr="00160BA6">
              <w:rPr>
                <w:rFonts w:eastAsia="SymbolMT" w:cs="Arial"/>
                <w:color w:val="000000" w:themeColor="text1"/>
                <w:szCs w:val="22"/>
              </w:rPr>
              <w:t xml:space="preserve">erms of </w:t>
            </w:r>
            <w:r w:rsidR="00696B97" w:rsidRPr="00160BA6">
              <w:rPr>
                <w:rFonts w:eastAsia="SymbolMT" w:cs="Arial"/>
                <w:color w:val="000000" w:themeColor="text1"/>
                <w:szCs w:val="22"/>
              </w:rPr>
              <w:t>r</w:t>
            </w:r>
            <w:r w:rsidRPr="00160BA6">
              <w:rPr>
                <w:rFonts w:eastAsia="SymbolMT" w:cs="Arial"/>
                <w:color w:val="000000" w:themeColor="text1"/>
                <w:szCs w:val="22"/>
              </w:rPr>
              <w:t xml:space="preserve">eference of all Committees to ensure information is presented to the </w:t>
            </w:r>
            <w:r w:rsidR="00696B97" w:rsidRPr="00160BA6">
              <w:rPr>
                <w:rFonts w:eastAsia="SymbolMT" w:cs="Arial"/>
                <w:color w:val="000000" w:themeColor="text1"/>
                <w:szCs w:val="22"/>
              </w:rPr>
              <w:t>a</w:t>
            </w:r>
            <w:r w:rsidRPr="00160BA6">
              <w:rPr>
                <w:rFonts w:eastAsia="SymbolMT" w:cs="Arial"/>
                <w:color w:val="000000" w:themeColor="text1"/>
                <w:szCs w:val="22"/>
              </w:rPr>
              <w:t>ppropriate Committees. Access to Information rules set out how the Council maintains good public access to information and reports.</w:t>
            </w:r>
          </w:p>
          <w:p w14:paraId="76B63C69" w14:textId="77777777" w:rsidR="00E54461" w:rsidRPr="00160BA6" w:rsidRDefault="00E54461" w:rsidP="000F5E01">
            <w:pPr>
              <w:autoSpaceDE w:val="0"/>
              <w:adjustRightInd w:val="0"/>
              <w:spacing w:before="60"/>
              <w:contextualSpacing/>
              <w:rPr>
                <w:rFonts w:eastAsia="SymbolMT" w:cs="Arial"/>
                <w:color w:val="000000" w:themeColor="text1"/>
                <w:szCs w:val="22"/>
              </w:rPr>
            </w:pPr>
          </w:p>
          <w:p w14:paraId="48387D1C" w14:textId="7B41D676" w:rsidR="00A70814" w:rsidRPr="00160BA6" w:rsidRDefault="002619AA" w:rsidP="000F5E01">
            <w:pPr>
              <w:autoSpaceDE w:val="0"/>
              <w:adjustRightInd w:val="0"/>
              <w:spacing w:before="60"/>
              <w:contextualSpacing/>
              <w:rPr>
                <w:rFonts w:eastAsia="SymbolMT" w:cs="Arial"/>
                <w:color w:val="000000" w:themeColor="text1"/>
                <w:szCs w:val="22"/>
              </w:rPr>
            </w:pPr>
            <w:r w:rsidRPr="005C18DF">
              <w:rPr>
                <w:rFonts w:eastAsia="SymbolMT" w:cs="Arial"/>
                <w:color w:val="000000" w:themeColor="text1"/>
                <w:szCs w:val="22"/>
              </w:rPr>
              <w:t xml:space="preserve">The Council </w:t>
            </w:r>
            <w:r w:rsidR="00D53F6A" w:rsidRPr="005C18DF">
              <w:rPr>
                <w:rFonts w:eastAsia="SymbolMT" w:cs="Arial"/>
                <w:color w:val="000000" w:themeColor="text1"/>
                <w:szCs w:val="22"/>
              </w:rPr>
              <w:t xml:space="preserve">updated </w:t>
            </w:r>
            <w:r w:rsidRPr="005C18DF">
              <w:rPr>
                <w:rFonts w:eastAsia="SymbolMT" w:cs="Arial"/>
                <w:color w:val="000000" w:themeColor="text1"/>
                <w:szCs w:val="22"/>
              </w:rPr>
              <w:t xml:space="preserve">its Code of Corporate </w:t>
            </w:r>
            <w:r w:rsidR="00D34ABD" w:rsidRPr="005C18DF">
              <w:rPr>
                <w:rFonts w:eastAsia="SymbolMT" w:cs="Arial"/>
                <w:color w:val="000000" w:themeColor="text1"/>
                <w:szCs w:val="22"/>
              </w:rPr>
              <w:t>Governance,</w:t>
            </w:r>
            <w:r w:rsidRPr="005C18DF">
              <w:rPr>
                <w:rFonts w:eastAsia="SymbolMT" w:cs="Arial"/>
                <w:color w:val="000000" w:themeColor="text1"/>
                <w:szCs w:val="22"/>
              </w:rPr>
              <w:t xml:space="preserve"> </w:t>
            </w:r>
            <w:r w:rsidR="00D53F6A" w:rsidRPr="005C18DF">
              <w:rPr>
                <w:rFonts w:eastAsia="SymbolMT" w:cs="Arial"/>
                <w:color w:val="000000" w:themeColor="text1"/>
                <w:szCs w:val="22"/>
              </w:rPr>
              <w:t>and it was</w:t>
            </w:r>
            <w:r w:rsidR="00ED4837" w:rsidRPr="005C18DF">
              <w:rPr>
                <w:rFonts w:eastAsia="SymbolMT" w:cs="Arial"/>
                <w:color w:val="000000" w:themeColor="text1"/>
                <w:szCs w:val="22"/>
              </w:rPr>
              <w:t xml:space="preserve"> presented to the Corporate Leadership Team and the Audit Committee for approval </w:t>
            </w:r>
            <w:r w:rsidR="00D53F6A" w:rsidRPr="005C18DF">
              <w:rPr>
                <w:rFonts w:eastAsia="SymbolMT" w:cs="Arial"/>
                <w:color w:val="000000" w:themeColor="text1"/>
                <w:szCs w:val="22"/>
              </w:rPr>
              <w:t>in July 20</w:t>
            </w:r>
            <w:r w:rsidR="00D345BB" w:rsidRPr="005C18DF">
              <w:rPr>
                <w:rFonts w:eastAsia="SymbolMT" w:cs="Arial"/>
                <w:color w:val="000000" w:themeColor="text1"/>
                <w:szCs w:val="22"/>
              </w:rPr>
              <w:t>23.</w:t>
            </w:r>
          </w:p>
          <w:p w14:paraId="3A24637A" w14:textId="77777777" w:rsidR="00A70814" w:rsidRPr="00160BA6" w:rsidRDefault="00A70814" w:rsidP="000F5E01">
            <w:pPr>
              <w:autoSpaceDE w:val="0"/>
              <w:adjustRightInd w:val="0"/>
              <w:spacing w:before="60"/>
              <w:contextualSpacing/>
              <w:rPr>
                <w:rFonts w:eastAsia="SymbolMT" w:cs="Arial"/>
                <w:color w:val="000000" w:themeColor="text1"/>
                <w:szCs w:val="22"/>
              </w:rPr>
            </w:pPr>
          </w:p>
          <w:p w14:paraId="51493AF5" w14:textId="5BC5A499" w:rsidR="00A004D1" w:rsidRPr="00A004D1" w:rsidRDefault="002619AA" w:rsidP="00A004D1">
            <w:pPr>
              <w:autoSpaceDE w:val="0"/>
              <w:adjustRightInd w:val="0"/>
              <w:spacing w:before="60"/>
              <w:contextualSpacing/>
              <w:rPr>
                <w:rFonts w:eastAsia="SymbolMT" w:cs="Arial"/>
                <w:color w:val="000000" w:themeColor="text1"/>
                <w:szCs w:val="22"/>
              </w:rPr>
            </w:pPr>
            <w:r w:rsidRPr="00160BA6">
              <w:rPr>
                <w:rFonts w:cs="Arial"/>
                <w:bCs/>
                <w:color w:val="000000" w:themeColor="text1"/>
                <w:szCs w:val="22"/>
              </w:rPr>
              <w:t>There are governance arrangements for the partnership structure.  The Tower Hamlets Plan identifies how the partnership will work together through the Partnership Executive Group to deliver cross-cutting activities.</w:t>
            </w:r>
            <w:r w:rsidR="00A004D1">
              <w:rPr>
                <w:rFonts w:cs="Arial"/>
                <w:bCs/>
                <w:color w:val="000000" w:themeColor="text1"/>
                <w:szCs w:val="22"/>
              </w:rPr>
              <w:t xml:space="preserve"> </w:t>
            </w:r>
            <w:r w:rsidR="00A004D1">
              <w:t xml:space="preserve">The Partnership Executive Group led is by the </w:t>
            </w:r>
            <w:proofErr w:type="gramStart"/>
            <w:r w:rsidR="00A004D1">
              <w:t>Mayor</w:t>
            </w:r>
            <w:proofErr w:type="gramEnd"/>
            <w:r w:rsidR="00A004D1">
              <w:t xml:space="preserve"> with chief officers from key local partner organisations and a range of Partnership groups/ board including statutory boards.</w:t>
            </w:r>
          </w:p>
          <w:p w14:paraId="7F1B92EE" w14:textId="77777777" w:rsidR="00A004D1" w:rsidRPr="00160BA6" w:rsidRDefault="00A004D1" w:rsidP="000F5E01">
            <w:pPr>
              <w:pStyle w:val="Default"/>
              <w:spacing w:before="60"/>
              <w:rPr>
                <w:color w:val="000000" w:themeColor="text1"/>
              </w:rPr>
            </w:pPr>
          </w:p>
          <w:p w14:paraId="06058D37" w14:textId="77777777" w:rsidR="00956CE7" w:rsidRPr="00160BA6" w:rsidRDefault="002619AA" w:rsidP="000F5E01">
            <w:pPr>
              <w:pStyle w:val="Default"/>
              <w:spacing w:before="60"/>
              <w:rPr>
                <w:color w:val="000000" w:themeColor="text1"/>
              </w:rPr>
            </w:pPr>
            <w:r w:rsidRPr="00160BA6">
              <w:rPr>
                <w:color w:val="000000" w:themeColor="text1"/>
              </w:rPr>
              <w:t xml:space="preserve">The Head of Internal Audit provides an independent and objective annual opinion on the effectiveness of internal control, risk management, and governance. This is carried out by an in-house team in conformance with the Public Sector Internal Audit Standards. The Head of Internal Audit delivers a quarterly progress report to the Audit Committee setting out the outcome of Internal Audit and Counter Fraud activity. </w:t>
            </w:r>
          </w:p>
          <w:p w14:paraId="1E072EF4" w14:textId="77777777" w:rsidR="00956CE7" w:rsidRPr="00160BA6" w:rsidRDefault="00956CE7" w:rsidP="000F5E01">
            <w:pPr>
              <w:pStyle w:val="Default"/>
              <w:spacing w:before="60"/>
              <w:rPr>
                <w:color w:val="000000" w:themeColor="text1"/>
              </w:rPr>
            </w:pPr>
          </w:p>
          <w:p w14:paraId="14A1146B" w14:textId="77777777" w:rsidR="00956CE7" w:rsidRDefault="002619AA" w:rsidP="000F5E01">
            <w:pPr>
              <w:pStyle w:val="Default"/>
              <w:spacing w:before="60"/>
              <w:rPr>
                <w:color w:val="000000" w:themeColor="text1"/>
              </w:rPr>
            </w:pPr>
            <w:r w:rsidRPr="00160BA6">
              <w:rPr>
                <w:color w:val="000000" w:themeColor="text1"/>
              </w:rPr>
              <w:lastRenderedPageBreak/>
              <w:t>The Council responds to the findings and recommendations of External Audit, Scrutiny, and Inspection bodies. The Audit Committee is integral to overseeing independent and objective assurance and monitoring improvements in internal control</w:t>
            </w:r>
            <w:r w:rsidR="005E2185" w:rsidRPr="00160BA6">
              <w:rPr>
                <w:color w:val="000000" w:themeColor="text1"/>
              </w:rPr>
              <w:t>, risk management</w:t>
            </w:r>
            <w:r w:rsidRPr="00160BA6">
              <w:rPr>
                <w:color w:val="000000" w:themeColor="text1"/>
              </w:rPr>
              <w:t xml:space="preserve"> and governance. </w:t>
            </w:r>
            <w:r w:rsidR="00FC7299" w:rsidRPr="00160BA6">
              <w:rPr>
                <w:color w:val="000000" w:themeColor="text1"/>
              </w:rPr>
              <w:t xml:space="preserve"> However, management’s responsiveness to internal audit is </w:t>
            </w:r>
            <w:r w:rsidR="0004724E" w:rsidRPr="00160BA6">
              <w:rPr>
                <w:color w:val="000000" w:themeColor="text1"/>
              </w:rPr>
              <w:t>inadequate for</w:t>
            </w:r>
            <w:r w:rsidR="00FC7299" w:rsidRPr="00160BA6">
              <w:rPr>
                <w:color w:val="000000" w:themeColor="text1"/>
              </w:rPr>
              <w:t xml:space="preserve"> some audits </w:t>
            </w:r>
            <w:r w:rsidR="00696B97" w:rsidRPr="00160BA6">
              <w:rPr>
                <w:color w:val="000000" w:themeColor="text1"/>
              </w:rPr>
              <w:t xml:space="preserve">with </w:t>
            </w:r>
            <w:r w:rsidR="00FC7299" w:rsidRPr="00160BA6">
              <w:rPr>
                <w:color w:val="000000" w:themeColor="text1"/>
              </w:rPr>
              <w:t>the implementation of agreed recommendations taking many months. The Head of Internal Audit has raised these concerns with the senior officers and the Audit Committee and</w:t>
            </w:r>
            <w:r w:rsidR="00535917" w:rsidRPr="00160BA6">
              <w:rPr>
                <w:color w:val="000000" w:themeColor="text1"/>
              </w:rPr>
              <w:t xml:space="preserve"> has</w:t>
            </w:r>
            <w:r w:rsidR="00FC7299" w:rsidRPr="00160BA6">
              <w:rPr>
                <w:color w:val="000000" w:themeColor="text1"/>
              </w:rPr>
              <w:t xml:space="preserve"> introduced new procedures to improve engagement with management. </w:t>
            </w:r>
          </w:p>
          <w:p w14:paraId="158379B8" w14:textId="77777777" w:rsidR="00761823" w:rsidRPr="00160BA6" w:rsidRDefault="00761823" w:rsidP="000F5E01">
            <w:pPr>
              <w:pStyle w:val="Default"/>
              <w:spacing w:before="60"/>
              <w:rPr>
                <w:color w:val="000000" w:themeColor="text1"/>
              </w:rPr>
            </w:pPr>
          </w:p>
          <w:p w14:paraId="1515855D" w14:textId="76A23444" w:rsidR="00956CE7" w:rsidRPr="00761823" w:rsidRDefault="002619AA" w:rsidP="000F5E01">
            <w:pPr>
              <w:pStyle w:val="Default"/>
              <w:spacing w:before="60" w:after="120"/>
              <w:rPr>
                <w:rFonts w:eastAsia="SymbolMT"/>
                <w:color w:val="000000" w:themeColor="text1"/>
                <w:szCs w:val="22"/>
              </w:rPr>
            </w:pPr>
            <w:r w:rsidRPr="00160BA6">
              <w:rPr>
                <w:rFonts w:eastAsia="SymbolMT"/>
                <w:color w:val="000000" w:themeColor="text1"/>
                <w:szCs w:val="22"/>
              </w:rPr>
              <w:t xml:space="preserve">As </w:t>
            </w:r>
            <w:r w:rsidR="00696B97" w:rsidRPr="00160BA6">
              <w:rPr>
                <w:rFonts w:eastAsia="SymbolMT"/>
                <w:color w:val="000000" w:themeColor="text1"/>
                <w:szCs w:val="22"/>
              </w:rPr>
              <w:t xml:space="preserve">senior </w:t>
            </w:r>
            <w:r w:rsidRPr="00160BA6">
              <w:rPr>
                <w:rFonts w:eastAsia="SymbolMT"/>
                <w:color w:val="000000" w:themeColor="text1"/>
                <w:szCs w:val="22"/>
              </w:rPr>
              <w:t>Council</w:t>
            </w:r>
            <w:r w:rsidR="00696B97" w:rsidRPr="00160BA6">
              <w:rPr>
                <w:rFonts w:eastAsia="SymbolMT"/>
                <w:color w:val="000000" w:themeColor="text1"/>
                <w:szCs w:val="22"/>
              </w:rPr>
              <w:t xml:space="preserve"> </w:t>
            </w:r>
            <w:r w:rsidRPr="00160BA6">
              <w:rPr>
                <w:rFonts w:eastAsia="SymbolMT"/>
                <w:color w:val="000000" w:themeColor="text1"/>
                <w:szCs w:val="22"/>
              </w:rPr>
              <w:t>decision making bod</w:t>
            </w:r>
            <w:r w:rsidR="00696B97" w:rsidRPr="00160BA6">
              <w:rPr>
                <w:rFonts w:eastAsia="SymbolMT"/>
                <w:color w:val="000000" w:themeColor="text1"/>
                <w:szCs w:val="22"/>
              </w:rPr>
              <w:t>ies</w:t>
            </w:r>
            <w:r w:rsidRPr="00160BA6">
              <w:rPr>
                <w:rFonts w:eastAsia="SymbolMT"/>
                <w:color w:val="000000" w:themeColor="text1"/>
                <w:szCs w:val="22"/>
              </w:rPr>
              <w:t xml:space="preserve">, </w:t>
            </w:r>
            <w:r w:rsidR="0004724E" w:rsidRPr="00160BA6">
              <w:rPr>
                <w:rFonts w:eastAsia="SymbolMT"/>
                <w:color w:val="000000" w:themeColor="text1"/>
                <w:szCs w:val="22"/>
              </w:rPr>
              <w:t xml:space="preserve">the </w:t>
            </w:r>
            <w:r w:rsidRPr="00160BA6">
              <w:rPr>
                <w:rFonts w:eastAsia="SymbolMT"/>
                <w:color w:val="000000" w:themeColor="text1"/>
                <w:szCs w:val="22"/>
              </w:rPr>
              <w:t xml:space="preserve">Audit Committee, and any other relevant Non-Executive Committee including Scrutiny, </w:t>
            </w:r>
            <w:r w:rsidR="00FA1243" w:rsidRPr="00160BA6">
              <w:rPr>
                <w:rFonts w:eastAsia="SymbolMT"/>
                <w:color w:val="000000" w:themeColor="text1"/>
                <w:szCs w:val="22"/>
              </w:rPr>
              <w:t>can</w:t>
            </w:r>
            <w:r w:rsidRPr="00160BA6">
              <w:rPr>
                <w:rFonts w:eastAsia="SymbolMT"/>
                <w:color w:val="000000" w:themeColor="text1"/>
                <w:szCs w:val="22"/>
              </w:rPr>
              <w:t xml:space="preserve"> report any concerns they have regarding actions that have not been undertaken. </w:t>
            </w:r>
          </w:p>
        </w:tc>
      </w:tr>
    </w:tbl>
    <w:p w14:paraId="318C486E" w14:textId="77777777" w:rsidR="0004674E" w:rsidRDefault="0004674E" w:rsidP="00AD205C">
      <w:pPr>
        <w:jc w:val="both"/>
        <w:rPr>
          <w:b/>
          <w:color w:val="000000" w:themeColor="text1"/>
        </w:rPr>
      </w:pPr>
    </w:p>
    <w:p w14:paraId="619B89B3" w14:textId="77777777" w:rsidR="004168C4" w:rsidRDefault="004168C4">
      <w:pPr>
        <w:rPr>
          <w:b/>
          <w:color w:val="000000" w:themeColor="text1"/>
        </w:rPr>
      </w:pPr>
      <w:r>
        <w:rPr>
          <w:b/>
          <w:color w:val="000000" w:themeColor="text1"/>
        </w:rPr>
        <w:br w:type="page"/>
      </w:r>
    </w:p>
    <w:p w14:paraId="141DBF3D" w14:textId="675FCF2B" w:rsidR="00AD205C" w:rsidRPr="00160BA6" w:rsidRDefault="002619AA" w:rsidP="00AD205C">
      <w:pPr>
        <w:jc w:val="both"/>
        <w:rPr>
          <w:b/>
          <w:color w:val="000000" w:themeColor="text1"/>
        </w:rPr>
      </w:pPr>
      <w:r w:rsidRPr="00160BA6">
        <w:rPr>
          <w:b/>
          <w:color w:val="000000" w:themeColor="text1"/>
        </w:rPr>
        <w:lastRenderedPageBreak/>
        <w:t>Internal Audit</w:t>
      </w:r>
    </w:p>
    <w:p w14:paraId="543E47D3" w14:textId="77777777" w:rsidR="00AD205C" w:rsidRPr="00160BA6" w:rsidRDefault="00AD205C" w:rsidP="00AD205C">
      <w:pPr>
        <w:jc w:val="both"/>
        <w:rPr>
          <w:color w:val="000000" w:themeColor="text1"/>
        </w:rPr>
      </w:pPr>
    </w:p>
    <w:p w14:paraId="2B00BA9D" w14:textId="68E9BC99" w:rsidR="00D045EF" w:rsidRPr="00160BA6" w:rsidRDefault="002619AA" w:rsidP="009C60F4">
      <w:pPr>
        <w:rPr>
          <w:rFonts w:cs="Arial"/>
          <w:b/>
          <w:bCs/>
          <w:color w:val="000000" w:themeColor="text1"/>
        </w:rPr>
      </w:pPr>
      <w:r w:rsidRPr="008C2D0A">
        <w:rPr>
          <w:color w:val="000000" w:themeColor="text1"/>
        </w:rPr>
        <w:t xml:space="preserve">The Council takes assurance about the effectiveness of the governance environment from the work of Internal Audit which provides independent and objective assurance across the whole of the Council’s activities.  It </w:t>
      </w:r>
      <w:r w:rsidR="008F573A" w:rsidRPr="008C2D0A">
        <w:rPr>
          <w:color w:val="000000" w:themeColor="text1"/>
        </w:rPr>
        <w:t>is a requirement for</w:t>
      </w:r>
      <w:r w:rsidRPr="008C2D0A">
        <w:rPr>
          <w:color w:val="000000" w:themeColor="text1"/>
        </w:rPr>
        <w:t xml:space="preserve"> the Head of Internal Audit to give </w:t>
      </w:r>
      <w:r w:rsidR="008F573A" w:rsidRPr="008C2D0A">
        <w:rPr>
          <w:color w:val="000000" w:themeColor="text1"/>
        </w:rPr>
        <w:t xml:space="preserve">an </w:t>
      </w:r>
      <w:r w:rsidR="008F573A" w:rsidRPr="00D21D63">
        <w:rPr>
          <w:color w:val="000000" w:themeColor="text1"/>
        </w:rPr>
        <w:t>annual opinion</w:t>
      </w:r>
      <w:r w:rsidRPr="00D21D63">
        <w:rPr>
          <w:color w:val="000000" w:themeColor="text1"/>
        </w:rPr>
        <w:t xml:space="preserve"> on the adequacy and effectiveness of </w:t>
      </w:r>
      <w:r w:rsidR="00641392" w:rsidRPr="00D21D63">
        <w:rPr>
          <w:color w:val="000000" w:themeColor="text1"/>
        </w:rPr>
        <w:t xml:space="preserve">governance, risk management and </w:t>
      </w:r>
      <w:r w:rsidRPr="00D21D63">
        <w:rPr>
          <w:color w:val="000000" w:themeColor="text1"/>
        </w:rPr>
        <w:t>internal control</w:t>
      </w:r>
      <w:r w:rsidR="00641392" w:rsidRPr="00D21D63">
        <w:rPr>
          <w:color w:val="000000" w:themeColor="text1"/>
        </w:rPr>
        <w:t>s</w:t>
      </w:r>
      <w:r w:rsidRPr="00D21D63">
        <w:rPr>
          <w:color w:val="000000" w:themeColor="text1"/>
        </w:rPr>
        <w:t xml:space="preserve"> within the Council.  </w:t>
      </w:r>
      <w:r w:rsidR="004E6688" w:rsidRPr="00D21D63">
        <w:rPr>
          <w:color w:val="000000" w:themeColor="text1"/>
        </w:rPr>
        <w:t xml:space="preserve">The </w:t>
      </w:r>
      <w:r w:rsidR="008F573A" w:rsidRPr="00D21D63">
        <w:rPr>
          <w:color w:val="000000" w:themeColor="text1"/>
        </w:rPr>
        <w:t xml:space="preserve">Head of Internal Audit reported the </w:t>
      </w:r>
      <w:r w:rsidR="00284DDE" w:rsidRPr="00D21D63">
        <w:rPr>
          <w:color w:val="000000" w:themeColor="text1"/>
        </w:rPr>
        <w:t>202</w:t>
      </w:r>
      <w:r w:rsidR="0004674E">
        <w:rPr>
          <w:color w:val="000000" w:themeColor="text1"/>
        </w:rPr>
        <w:t>2</w:t>
      </w:r>
      <w:r w:rsidR="00284DDE" w:rsidRPr="00D21D63">
        <w:rPr>
          <w:color w:val="000000" w:themeColor="text1"/>
        </w:rPr>
        <w:t>/2</w:t>
      </w:r>
      <w:r w:rsidR="0004674E">
        <w:rPr>
          <w:color w:val="000000" w:themeColor="text1"/>
        </w:rPr>
        <w:t>3</w:t>
      </w:r>
      <w:r w:rsidR="00641392" w:rsidRPr="00D21D63">
        <w:rPr>
          <w:color w:val="000000" w:themeColor="text1"/>
        </w:rPr>
        <w:t xml:space="preserve"> </w:t>
      </w:r>
      <w:r w:rsidR="008F573A" w:rsidRPr="00D21D63">
        <w:rPr>
          <w:color w:val="000000" w:themeColor="text1"/>
        </w:rPr>
        <w:t xml:space="preserve">annual </w:t>
      </w:r>
      <w:r w:rsidRPr="00D21D63">
        <w:rPr>
          <w:color w:val="000000" w:themeColor="text1"/>
        </w:rPr>
        <w:t xml:space="preserve">opinion </w:t>
      </w:r>
      <w:r w:rsidR="008F573A" w:rsidRPr="00D21D63">
        <w:rPr>
          <w:color w:val="000000" w:themeColor="text1"/>
        </w:rPr>
        <w:t>to the Audit Committee in Ju</w:t>
      </w:r>
      <w:r w:rsidR="006152D7">
        <w:rPr>
          <w:color w:val="000000" w:themeColor="text1"/>
        </w:rPr>
        <w:t>ly</w:t>
      </w:r>
      <w:r w:rsidR="008F573A" w:rsidRPr="00D21D63">
        <w:rPr>
          <w:color w:val="000000" w:themeColor="text1"/>
        </w:rPr>
        <w:t xml:space="preserve"> </w:t>
      </w:r>
      <w:r w:rsidR="0074666C" w:rsidRPr="00D21D63">
        <w:rPr>
          <w:color w:val="000000" w:themeColor="text1"/>
        </w:rPr>
        <w:t>202</w:t>
      </w:r>
      <w:r w:rsidR="006152D7">
        <w:rPr>
          <w:color w:val="000000" w:themeColor="text1"/>
        </w:rPr>
        <w:t>3</w:t>
      </w:r>
      <w:r w:rsidR="00BF0944" w:rsidRPr="00D21D63">
        <w:rPr>
          <w:color w:val="000000" w:themeColor="text1"/>
        </w:rPr>
        <w:t>.</w:t>
      </w:r>
      <w:r w:rsidR="0074666C" w:rsidRPr="00D21D63">
        <w:rPr>
          <w:color w:val="000000" w:themeColor="text1"/>
        </w:rPr>
        <w:t xml:space="preserve"> </w:t>
      </w:r>
      <w:r w:rsidR="008F573A" w:rsidRPr="00D21D63">
        <w:rPr>
          <w:color w:val="000000" w:themeColor="text1"/>
        </w:rPr>
        <w:t xml:space="preserve"> </w:t>
      </w:r>
    </w:p>
    <w:p w14:paraId="7B4A18A4" w14:textId="77777777" w:rsidR="00BB28C6" w:rsidRDefault="00BB28C6" w:rsidP="009C60F4">
      <w:pPr>
        <w:rPr>
          <w:rFonts w:cs="Arial"/>
          <w:b/>
          <w:bCs/>
          <w:color w:val="000000" w:themeColor="text1"/>
        </w:rPr>
      </w:pPr>
    </w:p>
    <w:p w14:paraId="5603DC8B" w14:textId="706B48B1" w:rsidR="00BF0944" w:rsidRDefault="002619AA" w:rsidP="009C60F4">
      <w:pPr>
        <w:rPr>
          <w:rFonts w:cs="Arial"/>
          <w:b/>
          <w:bCs/>
          <w:color w:val="000000" w:themeColor="text1"/>
        </w:rPr>
      </w:pPr>
      <w:r w:rsidRPr="00160BA6">
        <w:rPr>
          <w:rFonts w:cs="Arial"/>
          <w:b/>
          <w:bCs/>
          <w:color w:val="000000" w:themeColor="text1"/>
        </w:rPr>
        <w:t>202</w:t>
      </w:r>
      <w:r w:rsidR="00525DE5">
        <w:rPr>
          <w:rFonts w:cs="Arial"/>
          <w:b/>
          <w:bCs/>
          <w:color w:val="000000" w:themeColor="text1"/>
        </w:rPr>
        <w:t>2</w:t>
      </w:r>
      <w:r w:rsidRPr="00160BA6">
        <w:rPr>
          <w:rFonts w:cs="Arial"/>
          <w:b/>
          <w:bCs/>
          <w:color w:val="000000" w:themeColor="text1"/>
        </w:rPr>
        <w:t>/2</w:t>
      </w:r>
      <w:r w:rsidR="00525DE5">
        <w:rPr>
          <w:rFonts w:cs="Arial"/>
          <w:b/>
          <w:bCs/>
          <w:color w:val="000000" w:themeColor="text1"/>
        </w:rPr>
        <w:t>3</w:t>
      </w:r>
      <w:r w:rsidR="00D6082D" w:rsidRPr="00160BA6">
        <w:rPr>
          <w:rFonts w:cs="Arial"/>
          <w:b/>
          <w:bCs/>
          <w:color w:val="000000" w:themeColor="text1"/>
        </w:rPr>
        <w:t xml:space="preserve"> </w:t>
      </w:r>
      <w:r w:rsidRPr="00160BA6">
        <w:rPr>
          <w:rFonts w:cs="Arial"/>
          <w:b/>
          <w:bCs/>
          <w:color w:val="000000" w:themeColor="text1"/>
        </w:rPr>
        <w:t>Head of Internal Audit Annual Opinion</w:t>
      </w:r>
      <w:r w:rsidR="00D6082D" w:rsidRPr="00160BA6">
        <w:rPr>
          <w:rFonts w:cs="Arial"/>
          <w:b/>
          <w:bCs/>
          <w:color w:val="000000" w:themeColor="text1"/>
        </w:rPr>
        <w:t xml:space="preserve"> Issued in Ju</w:t>
      </w:r>
      <w:r w:rsidR="00A47DC0">
        <w:rPr>
          <w:rFonts w:cs="Arial"/>
          <w:b/>
          <w:bCs/>
          <w:color w:val="000000" w:themeColor="text1"/>
        </w:rPr>
        <w:t>ly</w:t>
      </w:r>
      <w:r w:rsidR="00D6082D" w:rsidRPr="00160BA6">
        <w:rPr>
          <w:rFonts w:cs="Arial"/>
          <w:b/>
          <w:bCs/>
          <w:color w:val="000000" w:themeColor="text1"/>
        </w:rPr>
        <w:t xml:space="preserve"> 202</w:t>
      </w:r>
      <w:r w:rsidR="00A47DC0">
        <w:rPr>
          <w:rFonts w:cs="Arial"/>
          <w:b/>
          <w:bCs/>
          <w:color w:val="000000" w:themeColor="text1"/>
        </w:rPr>
        <w:t>3</w:t>
      </w:r>
    </w:p>
    <w:p w14:paraId="7D6DA725" w14:textId="77777777" w:rsidR="00470A84" w:rsidRDefault="00470A84" w:rsidP="009C60F4">
      <w:pPr>
        <w:rPr>
          <w:rFonts w:cs="Arial"/>
          <w:b/>
          <w:bCs/>
          <w:color w:val="000000" w:themeColor="text1"/>
        </w:rPr>
      </w:pPr>
    </w:p>
    <w:p w14:paraId="26574318" w14:textId="18A4C7DE" w:rsidR="005D5B16" w:rsidRDefault="005D5B16" w:rsidP="009C60F4">
      <w:pPr>
        <w:rPr>
          <w:i/>
          <w:iCs/>
        </w:rPr>
      </w:pPr>
      <w:r>
        <w:rPr>
          <w:i/>
          <w:iCs/>
        </w:rPr>
        <w:t>Basis of the Annual Opinion</w:t>
      </w:r>
    </w:p>
    <w:p w14:paraId="5E15B69D" w14:textId="7B988C9C" w:rsidR="00470A84" w:rsidRPr="00470A84" w:rsidRDefault="00891E85" w:rsidP="0062548B">
      <w:pPr>
        <w:spacing w:after="120"/>
        <w:rPr>
          <w:i/>
          <w:iCs/>
        </w:rPr>
      </w:pPr>
      <w:r w:rsidRPr="00470A84">
        <w:rPr>
          <w:i/>
          <w:iCs/>
        </w:rPr>
        <w:t xml:space="preserve">The outcome of the audits undertaken during the year by Internal Audit forms the primary basis of the annual audit opinion over the adequacy and effectiveness of the governance, risk, and control framework. Additionally, there has also been recourse to the following sources of evidence and assurance: </w:t>
      </w:r>
    </w:p>
    <w:p w14:paraId="16E5D5A1" w14:textId="62FEEE17" w:rsidR="003575FC" w:rsidRDefault="00891E85" w:rsidP="00560D63">
      <w:pPr>
        <w:tabs>
          <w:tab w:val="left" w:pos="851"/>
        </w:tabs>
        <w:spacing w:after="60"/>
        <w:ind w:left="709" w:hanging="283"/>
        <w:rPr>
          <w:i/>
          <w:iCs/>
        </w:rPr>
      </w:pPr>
      <w:r w:rsidRPr="003575FC">
        <w:sym w:font="Symbol" w:char="F0B7"/>
      </w:r>
      <w:r w:rsidRPr="003575FC">
        <w:t xml:space="preserve"> </w:t>
      </w:r>
      <w:r w:rsidR="003575FC">
        <w:rPr>
          <w:i/>
          <w:iCs/>
        </w:rPr>
        <w:tab/>
      </w:r>
      <w:r w:rsidRPr="00470A84">
        <w:rPr>
          <w:i/>
          <w:iCs/>
        </w:rPr>
        <w:t>Anti-fraud and fraud investigations</w:t>
      </w:r>
    </w:p>
    <w:p w14:paraId="48065F35" w14:textId="2779623F" w:rsidR="00470A84" w:rsidRPr="003575FC" w:rsidRDefault="00891E85" w:rsidP="00560D63">
      <w:pPr>
        <w:pStyle w:val="ListParagraph"/>
        <w:numPr>
          <w:ilvl w:val="0"/>
          <w:numId w:val="7"/>
        </w:numPr>
        <w:tabs>
          <w:tab w:val="left" w:pos="851"/>
        </w:tabs>
        <w:spacing w:after="60"/>
        <w:ind w:left="709" w:hanging="283"/>
        <w:rPr>
          <w:i/>
          <w:iCs/>
        </w:rPr>
      </w:pPr>
      <w:r w:rsidRPr="003575FC">
        <w:rPr>
          <w:i/>
          <w:iCs/>
        </w:rPr>
        <w:t xml:space="preserve">Follow up of management actions </w:t>
      </w:r>
    </w:p>
    <w:p w14:paraId="286291B9" w14:textId="21D62EDC" w:rsidR="00470A84" w:rsidRPr="003575FC" w:rsidRDefault="00891E85" w:rsidP="00560D63">
      <w:pPr>
        <w:pStyle w:val="ListParagraph"/>
        <w:numPr>
          <w:ilvl w:val="0"/>
          <w:numId w:val="7"/>
        </w:numPr>
        <w:tabs>
          <w:tab w:val="left" w:pos="851"/>
        </w:tabs>
        <w:spacing w:after="60"/>
        <w:ind w:left="709" w:hanging="283"/>
        <w:rPr>
          <w:i/>
          <w:iCs/>
        </w:rPr>
      </w:pPr>
      <w:r w:rsidRPr="003575FC">
        <w:rPr>
          <w:i/>
          <w:iCs/>
        </w:rPr>
        <w:t xml:space="preserve">The Council’s governance and risk management framework </w:t>
      </w:r>
    </w:p>
    <w:p w14:paraId="268096ED" w14:textId="134E085B" w:rsidR="004A21E7" w:rsidRPr="003575FC" w:rsidRDefault="00891E85" w:rsidP="00560D63">
      <w:pPr>
        <w:pStyle w:val="ListParagraph"/>
        <w:numPr>
          <w:ilvl w:val="0"/>
          <w:numId w:val="7"/>
        </w:numPr>
        <w:tabs>
          <w:tab w:val="left" w:pos="851"/>
        </w:tabs>
        <w:spacing w:after="60"/>
        <w:ind w:left="709" w:hanging="283"/>
        <w:rPr>
          <w:rFonts w:cs="Arial"/>
          <w:i/>
          <w:iCs/>
          <w:color w:val="000000" w:themeColor="text1"/>
        </w:rPr>
      </w:pPr>
      <w:r w:rsidRPr="003575FC">
        <w:rPr>
          <w:i/>
          <w:iCs/>
        </w:rPr>
        <w:t>Inspections and external reviews, including work undertaken by the external auditor.</w:t>
      </w:r>
    </w:p>
    <w:p w14:paraId="387EAED3" w14:textId="77777777" w:rsidR="004A21E7" w:rsidRPr="0062548B" w:rsidRDefault="004A21E7" w:rsidP="0062548B">
      <w:pPr>
        <w:spacing w:after="60"/>
        <w:rPr>
          <w:rFonts w:cs="Arial"/>
          <w:i/>
          <w:iCs/>
          <w:color w:val="000000" w:themeColor="text1"/>
        </w:rPr>
      </w:pPr>
    </w:p>
    <w:p w14:paraId="6AC64ACF" w14:textId="6308A797" w:rsidR="007C74CB" w:rsidRPr="0062548B" w:rsidRDefault="0062548B" w:rsidP="00202EB3">
      <w:pPr>
        <w:rPr>
          <w:i/>
          <w:iCs/>
          <w:color w:val="000000" w:themeColor="text1"/>
          <w:highlight w:val="yellow"/>
        </w:rPr>
      </w:pPr>
      <w:r w:rsidRPr="0062548B">
        <w:rPr>
          <w:i/>
          <w:iCs/>
        </w:rPr>
        <w:t>The Head of Internal Audit’s Opinion for 2022</w:t>
      </w:r>
      <w:r w:rsidR="003C1C00">
        <w:rPr>
          <w:i/>
          <w:iCs/>
        </w:rPr>
        <w:t>/</w:t>
      </w:r>
      <w:r w:rsidRPr="0062548B">
        <w:rPr>
          <w:i/>
          <w:iCs/>
        </w:rPr>
        <w:t xml:space="preserve">23 is that having considered the relevant evidence, it is my opinion that I can provide </w:t>
      </w:r>
      <w:r w:rsidRPr="00BB28C6">
        <w:rPr>
          <w:b/>
          <w:bCs/>
          <w:i/>
          <w:iCs/>
        </w:rPr>
        <w:t>Reasonable Assurance</w:t>
      </w:r>
      <w:r w:rsidRPr="0062548B">
        <w:rPr>
          <w:i/>
          <w:iCs/>
        </w:rPr>
        <w:t xml:space="preserve"> that the Council has adequate systems of governance, risk management and internal control.</w:t>
      </w:r>
    </w:p>
    <w:p w14:paraId="100B487D" w14:textId="77777777" w:rsidR="0062548B" w:rsidRDefault="0062548B" w:rsidP="00202EB3">
      <w:pPr>
        <w:rPr>
          <w:i/>
          <w:iCs/>
          <w:color w:val="000000" w:themeColor="text1"/>
          <w:highlight w:val="yellow"/>
        </w:rPr>
      </w:pPr>
    </w:p>
    <w:p w14:paraId="3BC6F216" w14:textId="5FF577C3" w:rsidR="00D738F1" w:rsidRPr="00160BA6" w:rsidRDefault="002619AA" w:rsidP="002E62E6">
      <w:pPr>
        <w:rPr>
          <w:i/>
          <w:iCs/>
          <w:color w:val="000000" w:themeColor="text1"/>
        </w:rPr>
      </w:pPr>
      <w:r w:rsidRPr="006122A6">
        <w:rPr>
          <w:i/>
          <w:iCs/>
          <w:color w:val="000000" w:themeColor="text1"/>
        </w:rPr>
        <w:t xml:space="preserve">Head of Internal Audit, </w:t>
      </w:r>
      <w:r w:rsidR="00187CAD" w:rsidRPr="006122A6">
        <w:rPr>
          <w:i/>
          <w:iCs/>
          <w:color w:val="000000" w:themeColor="text1"/>
        </w:rPr>
        <w:t>Anti-</w:t>
      </w:r>
      <w:r w:rsidRPr="006122A6">
        <w:rPr>
          <w:i/>
          <w:iCs/>
          <w:color w:val="000000" w:themeColor="text1"/>
        </w:rPr>
        <w:t>Fraud and Risk.</w:t>
      </w:r>
      <w:r w:rsidRPr="00160BA6">
        <w:rPr>
          <w:i/>
          <w:iCs/>
          <w:color w:val="000000" w:themeColor="text1"/>
        </w:rPr>
        <w:t xml:space="preserve"> </w:t>
      </w:r>
    </w:p>
    <w:p w14:paraId="5A420557" w14:textId="77777777" w:rsidR="00E41260" w:rsidRPr="00160BA6" w:rsidRDefault="00E41260" w:rsidP="001725E7">
      <w:pPr>
        <w:jc w:val="both"/>
        <w:rPr>
          <w:bCs/>
          <w:color w:val="000000" w:themeColor="text1"/>
        </w:rPr>
      </w:pPr>
    </w:p>
    <w:p w14:paraId="31D3C228" w14:textId="43D07256" w:rsidR="004E6688" w:rsidRPr="00160BA6" w:rsidRDefault="002619AA" w:rsidP="001725E7">
      <w:pPr>
        <w:jc w:val="both"/>
        <w:rPr>
          <w:bCs/>
          <w:color w:val="000000" w:themeColor="text1"/>
        </w:rPr>
      </w:pPr>
      <w:r w:rsidRPr="00160BA6">
        <w:rPr>
          <w:bCs/>
          <w:color w:val="000000" w:themeColor="text1"/>
        </w:rPr>
        <w:t xml:space="preserve">The full report </w:t>
      </w:r>
      <w:r w:rsidR="007556CC" w:rsidRPr="00160BA6">
        <w:rPr>
          <w:bCs/>
          <w:color w:val="000000" w:themeColor="text1"/>
        </w:rPr>
        <w:t>from J</w:t>
      </w:r>
      <w:r w:rsidR="00187CAD">
        <w:rPr>
          <w:bCs/>
          <w:color w:val="000000" w:themeColor="text1"/>
        </w:rPr>
        <w:t>u</w:t>
      </w:r>
      <w:r w:rsidR="00A47DC0">
        <w:rPr>
          <w:bCs/>
          <w:color w:val="000000" w:themeColor="text1"/>
        </w:rPr>
        <w:t>ly</w:t>
      </w:r>
      <w:r w:rsidR="00187CAD">
        <w:rPr>
          <w:bCs/>
          <w:color w:val="000000" w:themeColor="text1"/>
        </w:rPr>
        <w:t xml:space="preserve"> 202</w:t>
      </w:r>
      <w:r w:rsidR="00A47DC0">
        <w:rPr>
          <w:bCs/>
          <w:color w:val="000000" w:themeColor="text1"/>
        </w:rPr>
        <w:t>3</w:t>
      </w:r>
      <w:r w:rsidR="00187CAD">
        <w:rPr>
          <w:bCs/>
          <w:color w:val="000000" w:themeColor="text1"/>
        </w:rPr>
        <w:t xml:space="preserve"> </w:t>
      </w:r>
      <w:r w:rsidRPr="00160BA6">
        <w:rPr>
          <w:bCs/>
          <w:color w:val="000000" w:themeColor="text1"/>
        </w:rPr>
        <w:t>is available</w:t>
      </w:r>
      <w:r w:rsidR="0074666C" w:rsidRPr="00160BA6">
        <w:rPr>
          <w:bCs/>
          <w:color w:val="000000" w:themeColor="text1"/>
        </w:rPr>
        <w:t xml:space="preserve"> </w:t>
      </w:r>
      <w:r w:rsidR="00F5036B" w:rsidRPr="00160BA6">
        <w:rPr>
          <w:bCs/>
          <w:color w:val="000000" w:themeColor="text1"/>
        </w:rPr>
        <w:t xml:space="preserve">on </w:t>
      </w:r>
      <w:r w:rsidR="008B040C" w:rsidRPr="00160BA6">
        <w:rPr>
          <w:bCs/>
          <w:color w:val="000000" w:themeColor="text1"/>
        </w:rPr>
        <w:t xml:space="preserve">the Council’s website. </w:t>
      </w:r>
      <w:r w:rsidR="00F5036B" w:rsidRPr="00160BA6">
        <w:rPr>
          <w:bCs/>
          <w:color w:val="000000" w:themeColor="text1"/>
        </w:rPr>
        <w:t xml:space="preserve"> </w:t>
      </w:r>
      <w:r w:rsidRPr="00160BA6">
        <w:rPr>
          <w:bCs/>
          <w:color w:val="000000" w:themeColor="text1"/>
        </w:rPr>
        <w:t xml:space="preserve"> </w:t>
      </w:r>
    </w:p>
    <w:p w14:paraId="23CC536C" w14:textId="77777777" w:rsidR="00E41260" w:rsidRDefault="00E41260" w:rsidP="001725E7">
      <w:pPr>
        <w:jc w:val="both"/>
        <w:rPr>
          <w:b/>
          <w:color w:val="000000" w:themeColor="text1"/>
        </w:rPr>
      </w:pPr>
    </w:p>
    <w:p w14:paraId="266817BE" w14:textId="77777777" w:rsidR="00AE61BC" w:rsidRPr="00160BA6" w:rsidRDefault="00AE61BC" w:rsidP="001725E7">
      <w:pPr>
        <w:jc w:val="both"/>
        <w:rPr>
          <w:b/>
          <w:color w:val="000000" w:themeColor="text1"/>
        </w:rPr>
      </w:pPr>
    </w:p>
    <w:p w14:paraId="5A787BB0" w14:textId="77777777" w:rsidR="00AE61BC" w:rsidRDefault="00AE61BC" w:rsidP="001725E7">
      <w:pPr>
        <w:jc w:val="both"/>
        <w:rPr>
          <w:b/>
          <w:color w:val="000000" w:themeColor="text1"/>
        </w:rPr>
      </w:pPr>
    </w:p>
    <w:p w14:paraId="0EFF6129" w14:textId="77777777" w:rsidR="00AE61BC" w:rsidRDefault="00AE61BC" w:rsidP="001725E7">
      <w:pPr>
        <w:jc w:val="both"/>
        <w:rPr>
          <w:b/>
          <w:color w:val="000000" w:themeColor="text1"/>
        </w:rPr>
      </w:pPr>
    </w:p>
    <w:p w14:paraId="70A9165F" w14:textId="5B2E0194" w:rsidR="001725E7" w:rsidRDefault="002619AA" w:rsidP="001725E7">
      <w:pPr>
        <w:jc w:val="both"/>
        <w:rPr>
          <w:b/>
          <w:color w:val="000000" w:themeColor="text1"/>
        </w:rPr>
      </w:pPr>
      <w:r w:rsidRPr="00FF1444">
        <w:rPr>
          <w:b/>
          <w:color w:val="000000" w:themeColor="text1"/>
        </w:rPr>
        <w:lastRenderedPageBreak/>
        <w:t>External Audit &amp; Inspections</w:t>
      </w:r>
    </w:p>
    <w:p w14:paraId="4503699B" w14:textId="77777777" w:rsidR="00AE61BC" w:rsidRPr="00FF1444" w:rsidRDefault="00AE61BC" w:rsidP="001725E7">
      <w:pPr>
        <w:jc w:val="both"/>
        <w:rPr>
          <w:color w:val="000000" w:themeColor="text1"/>
        </w:rPr>
      </w:pPr>
    </w:p>
    <w:p w14:paraId="2FFE725F" w14:textId="77777777" w:rsidR="00641392" w:rsidRPr="00FF1444" w:rsidRDefault="002619AA" w:rsidP="001725E7">
      <w:pPr>
        <w:jc w:val="both"/>
        <w:rPr>
          <w:color w:val="000000" w:themeColor="text1"/>
          <w:u w:val="single"/>
        </w:rPr>
      </w:pPr>
      <w:r w:rsidRPr="00FF1444">
        <w:rPr>
          <w:color w:val="000000" w:themeColor="text1"/>
          <w:u w:val="single"/>
        </w:rPr>
        <w:t>External Audit</w:t>
      </w:r>
    </w:p>
    <w:p w14:paraId="4F766E4B" w14:textId="77777777" w:rsidR="004E6688" w:rsidRPr="00187CAD" w:rsidRDefault="004E6688" w:rsidP="001725E7">
      <w:pPr>
        <w:jc w:val="both"/>
        <w:rPr>
          <w:color w:val="000000" w:themeColor="text1"/>
          <w:highlight w:val="yellow"/>
          <w:u w:val="single"/>
        </w:rPr>
      </w:pPr>
    </w:p>
    <w:p w14:paraId="0D720D8A" w14:textId="77777777" w:rsidR="001725E7" w:rsidRDefault="002619AA" w:rsidP="006122A6">
      <w:pPr>
        <w:rPr>
          <w:color w:val="000000" w:themeColor="text1"/>
        </w:rPr>
      </w:pPr>
      <w:r w:rsidRPr="00C56FD6">
        <w:rPr>
          <w:color w:val="000000" w:themeColor="text1"/>
        </w:rPr>
        <w:t xml:space="preserve">From 1 September 2018 Deloitte LLP was appointed as the Council’s external auditor, this was following the decision of the Council to opt </w:t>
      </w:r>
      <w:r w:rsidR="00F5036B" w:rsidRPr="00C56FD6">
        <w:rPr>
          <w:color w:val="000000" w:themeColor="text1"/>
        </w:rPr>
        <w:t>into</w:t>
      </w:r>
      <w:r w:rsidRPr="00C56FD6">
        <w:rPr>
          <w:color w:val="000000" w:themeColor="text1"/>
        </w:rPr>
        <w:t xml:space="preserve"> the Public Sector Audit Appointments Limited (PSAA) arrangement.   The PSAA Board appointed Deloitte to audit the accounts of the Council for a period of five years (2018/19 to 2022/23).</w:t>
      </w:r>
    </w:p>
    <w:p w14:paraId="72690061" w14:textId="77777777" w:rsidR="003411F3" w:rsidRDefault="003411F3" w:rsidP="006122A6">
      <w:pPr>
        <w:rPr>
          <w:color w:val="000000" w:themeColor="text1"/>
        </w:rPr>
      </w:pPr>
    </w:p>
    <w:p w14:paraId="570B7F79" w14:textId="18D0B257" w:rsidR="005D4A12" w:rsidRPr="00103436" w:rsidRDefault="003411F3" w:rsidP="00103436">
      <w:pPr>
        <w:pStyle w:val="BodyText"/>
        <w:ind w:right="218"/>
      </w:pPr>
      <w:r w:rsidRPr="00804A79">
        <w:t xml:space="preserve">Deloitte has </w:t>
      </w:r>
      <w:r w:rsidRPr="004573B0">
        <w:t xml:space="preserve">been unable to complete its audit of the 2018/19 or 2019/20 financial statements. There have been significant issues with the </w:t>
      </w:r>
      <w:r w:rsidRPr="00103436">
        <w:t xml:space="preserve">Council’s 2018/19 and 2019/20 statement of accounts, and it has taken many months for these issues to be investigated and </w:t>
      </w:r>
      <w:r w:rsidR="00DD4F9E">
        <w:t xml:space="preserve">fully </w:t>
      </w:r>
      <w:r w:rsidRPr="00103436">
        <w:t>resolve</w:t>
      </w:r>
      <w:r w:rsidR="00DD4F9E">
        <w:t>d</w:t>
      </w:r>
      <w:r w:rsidRPr="00103436">
        <w:t xml:space="preserve">. </w:t>
      </w:r>
      <w:r w:rsidR="00EE08E7" w:rsidRPr="00103436">
        <w:t xml:space="preserve">At the time of </w:t>
      </w:r>
      <w:r w:rsidR="00B6348A" w:rsidRPr="00103436">
        <w:t xml:space="preserve">drafting this statement </w:t>
      </w:r>
      <w:r w:rsidR="00EE08E7" w:rsidRPr="00103436">
        <w:t>(October 2023), the 2018/19 and 2019/20 audits remain incomplete</w:t>
      </w:r>
      <w:r w:rsidR="00B6348A" w:rsidRPr="00103436">
        <w:t>, although it is expected that they will be completed imminently.</w:t>
      </w:r>
      <w:r w:rsidR="00EE08E7" w:rsidRPr="00103436">
        <w:t xml:space="preserve">  </w:t>
      </w:r>
      <w:r w:rsidR="00804A79" w:rsidRPr="00103436">
        <w:t xml:space="preserve">Additionally, </w:t>
      </w:r>
      <w:r w:rsidR="00A40382" w:rsidRPr="00103436">
        <w:t xml:space="preserve">the Council’s </w:t>
      </w:r>
      <w:r w:rsidR="00804A79" w:rsidRPr="00103436">
        <w:t>d</w:t>
      </w:r>
      <w:r w:rsidR="00EE08E7" w:rsidRPr="00103436">
        <w:t xml:space="preserve">raft </w:t>
      </w:r>
      <w:r w:rsidR="00D818F9">
        <w:t>Statement of A</w:t>
      </w:r>
      <w:r w:rsidR="00EE08E7" w:rsidRPr="00103436">
        <w:t>ccounts for 2020/21 w</w:t>
      </w:r>
      <w:r w:rsidR="00A40382" w:rsidRPr="00103436">
        <w:t>as</w:t>
      </w:r>
      <w:r w:rsidR="00EE08E7" w:rsidRPr="00103436">
        <w:t xml:space="preserve"> published in January 2022</w:t>
      </w:r>
      <w:r w:rsidR="004573B0" w:rsidRPr="00103436">
        <w:t>.</w:t>
      </w:r>
      <w:r w:rsidR="00B112D4" w:rsidRPr="00103436">
        <w:t xml:space="preserve">  Progress on external audit</w:t>
      </w:r>
      <w:r w:rsidR="00103436" w:rsidRPr="00103436">
        <w:t xml:space="preserve"> </w:t>
      </w:r>
      <w:r w:rsidR="00B112D4" w:rsidRPr="00103436">
        <w:t>activity has been re</w:t>
      </w:r>
      <w:r w:rsidR="00103436" w:rsidRPr="00103436">
        <w:t xml:space="preserve">ported regularly to </w:t>
      </w:r>
      <w:r w:rsidR="005D4A12" w:rsidRPr="00103436">
        <w:t>the Audit Committee.</w:t>
      </w:r>
    </w:p>
    <w:p w14:paraId="265D0653" w14:textId="77777777" w:rsidR="00D60807" w:rsidRPr="00BC4333" w:rsidRDefault="00D60807" w:rsidP="006122A6">
      <w:pPr>
        <w:rPr>
          <w:strike/>
          <w:highlight w:val="yellow"/>
        </w:rPr>
      </w:pPr>
    </w:p>
    <w:p w14:paraId="582A5C34" w14:textId="77777777" w:rsidR="0089253E" w:rsidRDefault="002619AA" w:rsidP="001725E7">
      <w:pPr>
        <w:jc w:val="both"/>
        <w:rPr>
          <w:color w:val="000000" w:themeColor="text1"/>
          <w:u w:val="single"/>
        </w:rPr>
      </w:pPr>
      <w:r w:rsidRPr="00E501C3">
        <w:rPr>
          <w:color w:val="000000" w:themeColor="text1"/>
          <w:u w:val="single"/>
        </w:rPr>
        <w:t xml:space="preserve">Other Inspections </w:t>
      </w:r>
      <w:r w:rsidR="008204A5" w:rsidRPr="00E501C3">
        <w:rPr>
          <w:color w:val="000000" w:themeColor="text1"/>
          <w:u w:val="single"/>
        </w:rPr>
        <w:t xml:space="preserve">and Review </w:t>
      </w:r>
    </w:p>
    <w:p w14:paraId="41751020" w14:textId="77777777" w:rsidR="005D0244" w:rsidRDefault="005D0244" w:rsidP="001725E7">
      <w:pPr>
        <w:jc w:val="both"/>
        <w:rPr>
          <w:color w:val="000000" w:themeColor="text1"/>
          <w:u w:val="single"/>
        </w:rPr>
      </w:pPr>
    </w:p>
    <w:p w14:paraId="38BE25CB" w14:textId="77777777" w:rsidR="005D0244" w:rsidRPr="005D0244" w:rsidRDefault="005D0244" w:rsidP="005D0244">
      <w:pPr>
        <w:spacing w:after="120"/>
        <w:rPr>
          <w:rFonts w:cs="Arial"/>
        </w:rPr>
      </w:pPr>
      <w:r w:rsidRPr="005D0244">
        <w:rPr>
          <w:rFonts w:cs="Arial"/>
        </w:rPr>
        <w:t>Following the pandemic, there was a phased return to most inspection activity with a bias towards understanding the impact and challenges that the pandemic brought about. During the 2022-23 work by external review bodies/inspectors comprised the following:</w:t>
      </w:r>
    </w:p>
    <w:p w14:paraId="71BCB396" w14:textId="77777777" w:rsidR="005D0244" w:rsidRDefault="005D0244" w:rsidP="00560D63">
      <w:pPr>
        <w:pStyle w:val="ListParagraph"/>
        <w:numPr>
          <w:ilvl w:val="0"/>
          <w:numId w:val="9"/>
        </w:numPr>
        <w:suppressAutoHyphens w:val="0"/>
        <w:autoSpaceDN/>
        <w:spacing w:after="120"/>
        <w:ind w:left="709" w:hanging="283"/>
        <w:rPr>
          <w:rFonts w:cs="Arial"/>
        </w:rPr>
      </w:pPr>
      <w:r w:rsidRPr="005D0244">
        <w:rPr>
          <w:rFonts w:cs="Arial"/>
        </w:rPr>
        <w:t>An inspection of the Youth Offending Service which issued an overall rating of Requires Improvement in July 2022. An external peer review of Youth Justice was commissioned and took place in February 2023 and their judgement was that good progress had been made in driving the improvement plan that was put in place with new leadership following the inspection</w:t>
      </w:r>
    </w:p>
    <w:p w14:paraId="6F426F56" w14:textId="77777777" w:rsidR="005D0244" w:rsidRDefault="005D0244" w:rsidP="00560D63">
      <w:pPr>
        <w:pStyle w:val="ListParagraph"/>
        <w:numPr>
          <w:ilvl w:val="0"/>
          <w:numId w:val="9"/>
        </w:numPr>
        <w:suppressAutoHyphens w:val="0"/>
        <w:autoSpaceDN/>
        <w:spacing w:after="120"/>
        <w:ind w:left="709" w:hanging="283"/>
        <w:rPr>
          <w:rFonts w:cs="Arial"/>
        </w:rPr>
      </w:pPr>
      <w:r w:rsidRPr="005D0244">
        <w:rPr>
          <w:rFonts w:cs="Arial"/>
        </w:rPr>
        <w:t>An Ofsted Focused visit to London Borough of Tower Hamlets children’s services was carried out in July 2022. The report from this inspection was very positive about the service that the Council is providing to its children in care</w:t>
      </w:r>
    </w:p>
    <w:p w14:paraId="62B61B2B" w14:textId="77777777" w:rsidR="005D0244" w:rsidRDefault="005D0244" w:rsidP="00560D63">
      <w:pPr>
        <w:pStyle w:val="ListParagraph"/>
        <w:numPr>
          <w:ilvl w:val="0"/>
          <w:numId w:val="9"/>
        </w:numPr>
        <w:suppressAutoHyphens w:val="0"/>
        <w:autoSpaceDN/>
        <w:spacing w:after="120"/>
        <w:ind w:left="709" w:hanging="283"/>
        <w:rPr>
          <w:rFonts w:cs="Arial"/>
        </w:rPr>
      </w:pPr>
      <w:r w:rsidRPr="005D0244">
        <w:rPr>
          <w:rFonts w:cs="Arial"/>
        </w:rPr>
        <w:t>An Ofsted short inspection of Idea Store Learning was carried out in January 2023 – this concluded with an overall ‘good provider’ rating</w:t>
      </w:r>
    </w:p>
    <w:p w14:paraId="7F3D343B" w14:textId="77777777" w:rsidR="005D0244" w:rsidRPr="005D0244" w:rsidRDefault="005D0244" w:rsidP="00560D63">
      <w:pPr>
        <w:pStyle w:val="ListParagraph"/>
        <w:numPr>
          <w:ilvl w:val="0"/>
          <w:numId w:val="9"/>
        </w:numPr>
        <w:suppressAutoHyphens w:val="0"/>
        <w:autoSpaceDN/>
        <w:spacing w:after="120"/>
        <w:ind w:left="709" w:hanging="283"/>
        <w:rPr>
          <w:rFonts w:cs="Arial"/>
        </w:rPr>
      </w:pPr>
      <w:r w:rsidRPr="005D0244">
        <w:rPr>
          <w:rFonts w:cs="Arial"/>
        </w:rPr>
        <w:lastRenderedPageBreak/>
        <w:t xml:space="preserve">A </w:t>
      </w:r>
      <w:r w:rsidRPr="005D0244">
        <w:rPr>
          <w:rFonts w:cs="Arial"/>
          <w:lang w:val="en-US"/>
        </w:rPr>
        <w:t>Home Office Prevent Benchmark Performance Review</w:t>
      </w:r>
      <w:r w:rsidRPr="005D0244">
        <w:rPr>
          <w:rFonts w:cs="Arial"/>
        </w:rPr>
        <w:t xml:space="preserve"> was carried out in March 2023 – this concluded that the ‘service is exceeding requirements against all </w:t>
      </w:r>
      <w:proofErr w:type="gramStart"/>
      <w:r w:rsidRPr="005D0244">
        <w:rPr>
          <w:rFonts w:cs="Arial"/>
        </w:rPr>
        <w:t>duties’</w:t>
      </w:r>
      <w:proofErr w:type="gramEnd"/>
      <w:r w:rsidRPr="005D0244">
        <w:rPr>
          <w:rFonts w:cs="Arial"/>
        </w:rPr>
        <w:t xml:space="preserve">. </w:t>
      </w:r>
    </w:p>
    <w:p w14:paraId="510144ED" w14:textId="77777777" w:rsidR="005D0244" w:rsidRDefault="005D0244" w:rsidP="001725E7">
      <w:pPr>
        <w:jc w:val="both"/>
        <w:rPr>
          <w:color w:val="000000" w:themeColor="text1"/>
          <w:u w:val="single"/>
        </w:rPr>
      </w:pPr>
    </w:p>
    <w:p w14:paraId="3C6AE154" w14:textId="69035738" w:rsidR="00156CC5" w:rsidRPr="00160BA6" w:rsidRDefault="002619AA" w:rsidP="001725E7">
      <w:pPr>
        <w:jc w:val="both"/>
        <w:rPr>
          <w:b/>
          <w:color w:val="000000" w:themeColor="text1"/>
        </w:rPr>
      </w:pPr>
      <w:r w:rsidRPr="00160BA6">
        <w:rPr>
          <w:b/>
          <w:color w:val="000000" w:themeColor="text1"/>
        </w:rPr>
        <w:t xml:space="preserve">Companies, Arms-Length Management Organisations and </w:t>
      </w:r>
      <w:r w:rsidR="002A2AAE">
        <w:rPr>
          <w:b/>
          <w:color w:val="000000" w:themeColor="text1"/>
        </w:rPr>
        <w:t>Charities</w:t>
      </w:r>
    </w:p>
    <w:p w14:paraId="6B531E4B" w14:textId="77777777" w:rsidR="00156CC5" w:rsidRPr="00160BA6" w:rsidRDefault="00156CC5" w:rsidP="001725E7">
      <w:pPr>
        <w:jc w:val="both"/>
        <w:rPr>
          <w:b/>
          <w:color w:val="000000" w:themeColor="text1"/>
        </w:rPr>
      </w:pPr>
    </w:p>
    <w:p w14:paraId="6EBE07B9" w14:textId="22DD2E6A" w:rsidR="00F34BF8" w:rsidRDefault="002619AA" w:rsidP="006600EE">
      <w:pPr>
        <w:rPr>
          <w:color w:val="000000" w:themeColor="text1"/>
        </w:rPr>
      </w:pPr>
      <w:r w:rsidRPr="00160BA6">
        <w:rPr>
          <w:color w:val="000000" w:themeColor="text1"/>
        </w:rPr>
        <w:t xml:space="preserve">The Council is involved in </w:t>
      </w:r>
      <w:proofErr w:type="gramStart"/>
      <w:r w:rsidRPr="00160BA6">
        <w:rPr>
          <w:color w:val="000000" w:themeColor="text1"/>
        </w:rPr>
        <w:t>a number of</w:t>
      </w:r>
      <w:proofErr w:type="gramEnd"/>
      <w:r w:rsidRPr="00160BA6">
        <w:rPr>
          <w:color w:val="000000" w:themeColor="text1"/>
        </w:rPr>
        <w:t xml:space="preserve"> companies</w:t>
      </w:r>
      <w:r w:rsidR="00EC1570" w:rsidRPr="00160BA6">
        <w:rPr>
          <w:color w:val="000000" w:themeColor="text1"/>
        </w:rPr>
        <w:t xml:space="preserve"> as well as an Arms-Length Management Organisations</w:t>
      </w:r>
      <w:r w:rsidRPr="00160BA6">
        <w:rPr>
          <w:color w:val="000000" w:themeColor="text1"/>
        </w:rPr>
        <w:t xml:space="preserve"> and </w:t>
      </w:r>
      <w:r w:rsidR="00D50F85">
        <w:rPr>
          <w:color w:val="000000" w:themeColor="text1"/>
        </w:rPr>
        <w:t xml:space="preserve">Charities, the significant ones of which </w:t>
      </w:r>
      <w:r w:rsidRPr="00160BA6">
        <w:rPr>
          <w:color w:val="000000" w:themeColor="text1"/>
        </w:rPr>
        <w:t xml:space="preserve">are detailed below.  </w:t>
      </w:r>
    </w:p>
    <w:p w14:paraId="1268E29B" w14:textId="77777777" w:rsidR="00D50F85" w:rsidRPr="00160BA6" w:rsidRDefault="00D50F85" w:rsidP="001725E7">
      <w:pPr>
        <w:jc w:val="both"/>
        <w:rPr>
          <w:color w:val="000000" w:themeColor="text1"/>
        </w:rPr>
      </w:pPr>
    </w:p>
    <w:p w14:paraId="79551D90" w14:textId="77777777" w:rsidR="00EF01F9" w:rsidRPr="00160BA6" w:rsidRDefault="002619AA" w:rsidP="00EF01F9">
      <w:pPr>
        <w:jc w:val="both"/>
        <w:rPr>
          <w:color w:val="000000" w:themeColor="text1"/>
          <w:u w:val="single"/>
        </w:rPr>
      </w:pPr>
      <w:r w:rsidRPr="00160BA6">
        <w:rPr>
          <w:color w:val="000000" w:themeColor="text1"/>
          <w:u w:val="single"/>
        </w:rPr>
        <w:t>Tower Hamlets Homes</w:t>
      </w:r>
    </w:p>
    <w:p w14:paraId="515C2395" w14:textId="77777777" w:rsidR="00EF01F9" w:rsidRPr="00160BA6" w:rsidRDefault="00EF01F9" w:rsidP="00EF01F9">
      <w:pPr>
        <w:jc w:val="both"/>
        <w:rPr>
          <w:color w:val="000000" w:themeColor="text1"/>
        </w:rPr>
      </w:pPr>
    </w:p>
    <w:p w14:paraId="56CDF826" w14:textId="64A6E0F2" w:rsidR="00EF01F9" w:rsidRPr="00160BA6" w:rsidRDefault="002619AA" w:rsidP="00303EA1">
      <w:pPr>
        <w:rPr>
          <w:color w:val="000000" w:themeColor="text1"/>
        </w:rPr>
      </w:pPr>
      <w:r w:rsidRPr="00160BA6">
        <w:rPr>
          <w:color w:val="000000" w:themeColor="text1"/>
        </w:rPr>
        <w:t xml:space="preserve">The Council has in place a well-established Arm’s Length Management Organisation - Tower Hamlets Homes, a wholly owned subsidiary limited by guarantee to manage the Council’s housing stock.  Tower Hamlets Homes has a formal governance structure and manages its internal affairs and delegated budgets through the Company Board.  Performance is monitored through a formal review process with senior </w:t>
      </w:r>
      <w:r w:rsidR="00652184">
        <w:rPr>
          <w:color w:val="000000" w:themeColor="text1"/>
        </w:rPr>
        <w:t>C</w:t>
      </w:r>
      <w:r w:rsidRPr="00160BA6">
        <w:rPr>
          <w:color w:val="000000" w:themeColor="text1"/>
        </w:rPr>
        <w:t>ouncil officers and elected members.  The company operates its own risk management strategy and is subject to internal and external audit and inspection activities in compliance with the Companies Act.</w:t>
      </w:r>
    </w:p>
    <w:p w14:paraId="36B5AEA9" w14:textId="77777777" w:rsidR="00EF01F9" w:rsidRPr="00160BA6" w:rsidRDefault="00EF01F9" w:rsidP="00303EA1">
      <w:pPr>
        <w:rPr>
          <w:color w:val="000000" w:themeColor="text1"/>
        </w:rPr>
      </w:pPr>
    </w:p>
    <w:p w14:paraId="72FA4F99" w14:textId="17A83D22" w:rsidR="00EF01F9" w:rsidRDefault="002619AA" w:rsidP="00303EA1">
      <w:pPr>
        <w:rPr>
          <w:color w:val="000000" w:themeColor="text1"/>
        </w:rPr>
      </w:pPr>
      <w:r w:rsidRPr="00160BA6">
        <w:rPr>
          <w:color w:val="000000" w:themeColor="text1"/>
        </w:rPr>
        <w:t>The Counci</w:t>
      </w:r>
      <w:r w:rsidR="00F34BF8" w:rsidRPr="00160BA6">
        <w:rPr>
          <w:color w:val="000000" w:themeColor="text1"/>
        </w:rPr>
        <w:t>l’s Internal Audit team provides</w:t>
      </w:r>
      <w:r w:rsidRPr="00160BA6">
        <w:rPr>
          <w:color w:val="000000" w:themeColor="text1"/>
        </w:rPr>
        <w:t xml:space="preserve"> internal audit services to THH. In keeping with the Public Sector Internal Audit </w:t>
      </w:r>
      <w:r w:rsidR="00FA1243" w:rsidRPr="00160BA6">
        <w:rPr>
          <w:color w:val="000000" w:themeColor="text1"/>
        </w:rPr>
        <w:t>Standards,</w:t>
      </w:r>
      <w:r w:rsidRPr="00160BA6">
        <w:rPr>
          <w:color w:val="000000" w:themeColor="text1"/>
        </w:rPr>
        <w:t xml:space="preserve"> the Head of Internal Audit issued an annual opinion</w:t>
      </w:r>
      <w:r w:rsidR="00F34BF8" w:rsidRPr="00160BA6">
        <w:rPr>
          <w:color w:val="000000" w:themeColor="text1"/>
        </w:rPr>
        <w:t xml:space="preserve"> for </w:t>
      </w:r>
      <w:r w:rsidR="00F34BF8" w:rsidRPr="00447D01">
        <w:rPr>
          <w:color w:val="000000" w:themeColor="text1"/>
        </w:rPr>
        <w:t>20</w:t>
      </w:r>
      <w:r w:rsidR="00536082" w:rsidRPr="00447D01">
        <w:rPr>
          <w:color w:val="000000" w:themeColor="text1"/>
        </w:rPr>
        <w:t>2</w:t>
      </w:r>
      <w:r w:rsidR="003526FB">
        <w:rPr>
          <w:color w:val="000000" w:themeColor="text1"/>
        </w:rPr>
        <w:t>2</w:t>
      </w:r>
      <w:r w:rsidR="00447D01" w:rsidRPr="00447D01">
        <w:rPr>
          <w:color w:val="000000" w:themeColor="text1"/>
        </w:rPr>
        <w:t>/</w:t>
      </w:r>
      <w:r w:rsidR="00F34BF8" w:rsidRPr="00447D01">
        <w:rPr>
          <w:color w:val="000000" w:themeColor="text1"/>
        </w:rPr>
        <w:t>2</w:t>
      </w:r>
      <w:r w:rsidR="003526FB">
        <w:rPr>
          <w:color w:val="000000" w:themeColor="text1"/>
        </w:rPr>
        <w:t>3</w:t>
      </w:r>
      <w:r w:rsidRPr="00160BA6">
        <w:rPr>
          <w:color w:val="000000" w:themeColor="text1"/>
        </w:rPr>
        <w:t xml:space="preserve"> about the governance, risk management and internal control arrangements.  The opinion was as follows:</w:t>
      </w:r>
    </w:p>
    <w:p w14:paraId="34F5BB75" w14:textId="77777777" w:rsidR="00706301" w:rsidRDefault="00706301" w:rsidP="00303EA1">
      <w:pPr>
        <w:rPr>
          <w:color w:val="000000" w:themeColor="text1"/>
        </w:rPr>
      </w:pPr>
    </w:p>
    <w:p w14:paraId="7AF6A26D" w14:textId="1273BE3A" w:rsidR="00706301" w:rsidRPr="00B56BD2" w:rsidRDefault="00B56BD2" w:rsidP="000D69CA">
      <w:pPr>
        <w:ind w:left="567"/>
        <w:rPr>
          <w:i/>
          <w:iCs/>
          <w:color w:val="000000" w:themeColor="text1"/>
        </w:rPr>
      </w:pPr>
      <w:r w:rsidRPr="00B56BD2">
        <w:rPr>
          <w:rFonts w:cs="Arial"/>
          <w:i/>
          <w:iCs/>
        </w:rPr>
        <w:t xml:space="preserve">Primarily </w:t>
      </w:r>
      <w:proofErr w:type="gramStart"/>
      <w:r w:rsidRPr="00B56BD2">
        <w:rPr>
          <w:rFonts w:cs="Arial"/>
          <w:i/>
          <w:iCs/>
        </w:rPr>
        <w:t>on the basis of</w:t>
      </w:r>
      <w:proofErr w:type="gramEnd"/>
      <w:r w:rsidRPr="00B56BD2">
        <w:rPr>
          <w:rFonts w:cs="Arial"/>
          <w:i/>
          <w:iCs/>
        </w:rPr>
        <w:t xml:space="preserve"> the audit and anti-fraud activity undertaken during the year, but also taking into account external assurances and other relevant matters, it is my opinion that I can provide </w:t>
      </w:r>
      <w:r w:rsidRPr="00B56BD2">
        <w:rPr>
          <w:rFonts w:cs="Arial"/>
          <w:b/>
          <w:bCs/>
          <w:i/>
          <w:iCs/>
        </w:rPr>
        <w:t>Reasonable Assurance</w:t>
      </w:r>
      <w:r w:rsidRPr="00B56BD2">
        <w:rPr>
          <w:rFonts w:cs="Arial"/>
          <w:i/>
          <w:iCs/>
        </w:rPr>
        <w:t xml:space="preserve"> that Tower Hamlets Homes has adequate systems of governance, risk management and internal control.  </w:t>
      </w:r>
    </w:p>
    <w:p w14:paraId="07CCA85B" w14:textId="77777777" w:rsidR="0038357B" w:rsidRPr="00160BA6" w:rsidRDefault="0038357B" w:rsidP="00EF01F9">
      <w:pPr>
        <w:spacing w:after="80"/>
        <w:ind w:left="720"/>
        <w:contextualSpacing/>
        <w:rPr>
          <w:rFonts w:cs="Arial"/>
          <w:i/>
          <w:color w:val="000000" w:themeColor="text1"/>
        </w:rPr>
      </w:pPr>
    </w:p>
    <w:p w14:paraId="19900C02" w14:textId="7D558478" w:rsidR="00DA0830" w:rsidRPr="00160BA6" w:rsidRDefault="000D69CA" w:rsidP="0086414D">
      <w:pPr>
        <w:ind w:firstLine="426"/>
        <w:rPr>
          <w:i/>
          <w:iCs/>
          <w:color w:val="000000" w:themeColor="text1"/>
        </w:rPr>
      </w:pPr>
      <w:r>
        <w:rPr>
          <w:i/>
          <w:iCs/>
          <w:color w:val="000000" w:themeColor="text1"/>
        </w:rPr>
        <w:t xml:space="preserve"> </w:t>
      </w:r>
      <w:r w:rsidR="002619AA" w:rsidRPr="00CA23E2">
        <w:rPr>
          <w:i/>
          <w:iCs/>
          <w:color w:val="000000" w:themeColor="text1"/>
        </w:rPr>
        <w:t xml:space="preserve">Head of Internal Audit, </w:t>
      </w:r>
      <w:r w:rsidR="00CA23E2" w:rsidRPr="00CA23E2">
        <w:rPr>
          <w:i/>
          <w:iCs/>
          <w:color w:val="000000" w:themeColor="text1"/>
        </w:rPr>
        <w:t>Anti-</w:t>
      </w:r>
      <w:r w:rsidR="002619AA" w:rsidRPr="00CA23E2">
        <w:rPr>
          <w:i/>
          <w:iCs/>
          <w:color w:val="000000" w:themeColor="text1"/>
        </w:rPr>
        <w:t>Fraud and Risk.</w:t>
      </w:r>
      <w:r w:rsidR="002619AA" w:rsidRPr="00160BA6">
        <w:rPr>
          <w:i/>
          <w:iCs/>
          <w:color w:val="000000" w:themeColor="text1"/>
        </w:rPr>
        <w:t xml:space="preserve"> </w:t>
      </w:r>
    </w:p>
    <w:p w14:paraId="46296A24" w14:textId="77777777" w:rsidR="00DA0830" w:rsidRPr="00160BA6" w:rsidRDefault="00DA0830" w:rsidP="00DA0830">
      <w:pPr>
        <w:spacing w:after="80"/>
        <w:ind w:left="720" w:right="1058"/>
        <w:contextualSpacing/>
        <w:rPr>
          <w:rFonts w:cs="Arial"/>
          <w:color w:val="000000" w:themeColor="text1"/>
        </w:rPr>
      </w:pPr>
    </w:p>
    <w:p w14:paraId="613F9192" w14:textId="77777777" w:rsidR="006B5E89" w:rsidRDefault="006B5E89" w:rsidP="00D0377F">
      <w:pPr>
        <w:jc w:val="both"/>
        <w:rPr>
          <w:u w:val="single"/>
        </w:rPr>
      </w:pPr>
    </w:p>
    <w:p w14:paraId="1B575B1F" w14:textId="77777777" w:rsidR="006B5E89" w:rsidRDefault="006B5E89" w:rsidP="00D0377F">
      <w:pPr>
        <w:jc w:val="both"/>
        <w:rPr>
          <w:u w:val="single"/>
        </w:rPr>
      </w:pPr>
    </w:p>
    <w:p w14:paraId="6098D4D2" w14:textId="77777777" w:rsidR="006B5E89" w:rsidRDefault="006B5E89" w:rsidP="00D0377F">
      <w:pPr>
        <w:jc w:val="both"/>
        <w:rPr>
          <w:u w:val="single"/>
        </w:rPr>
      </w:pPr>
    </w:p>
    <w:p w14:paraId="210FDB3F" w14:textId="014F771A" w:rsidR="00D0377F" w:rsidRDefault="00D0377F" w:rsidP="00D0377F">
      <w:pPr>
        <w:jc w:val="both"/>
        <w:rPr>
          <w:u w:val="single"/>
        </w:rPr>
      </w:pPr>
      <w:r>
        <w:rPr>
          <w:u w:val="single"/>
        </w:rPr>
        <w:lastRenderedPageBreak/>
        <w:t>King George’s Field Trust</w:t>
      </w:r>
    </w:p>
    <w:p w14:paraId="785AD155" w14:textId="77777777" w:rsidR="00D0377F" w:rsidRDefault="00D0377F" w:rsidP="00D0377F">
      <w:pPr>
        <w:jc w:val="both"/>
        <w:rPr>
          <w:u w:val="single"/>
        </w:rPr>
      </w:pPr>
    </w:p>
    <w:p w14:paraId="4F1D94BA" w14:textId="77777777" w:rsidR="00D0377F" w:rsidRDefault="00D0377F" w:rsidP="00D0377F">
      <w:r w:rsidRPr="0056690D">
        <w:t>The Council serves as sole trustee of the King George's Field, Mile End charity. The charity is governed by a Trust Deed, and is unincorporated, being established by a Scheme of the Charity Commission dated 28th February 2000.</w:t>
      </w:r>
      <w:r>
        <w:t xml:space="preserve"> </w:t>
      </w:r>
      <w:r w:rsidRPr="004D3FE5">
        <w:t>The Charity’s objectives are set out in Trust Deeds, which are as follows "To preserve in perpetuity the covenanted land and to apply the land to such charitable purposes as are set out in the Recreational Charities Act 1958, including the construction of indoor recreational facilities, subject to the approval of the National Playing Fields Association and the Charity Commission in respect of any additional purposes".</w:t>
      </w:r>
    </w:p>
    <w:p w14:paraId="3CDF7E4F" w14:textId="77777777" w:rsidR="00D0377F" w:rsidRDefault="00D0377F" w:rsidP="00D0377F"/>
    <w:p w14:paraId="64FD7543" w14:textId="1830BB72" w:rsidR="00D0377F" w:rsidRDefault="00D0377F" w:rsidP="00D0377F">
      <w:r>
        <w:t xml:space="preserve">The Trust has no employees of its </w:t>
      </w:r>
      <w:r w:rsidR="00801944">
        <w:t>own and</w:t>
      </w:r>
      <w:r>
        <w:t xml:space="preserve"> is dependent on staff of the Council for its operations; its standing orders with respect to controls for procurement, expenditure and income are aligned to those of the Council. </w:t>
      </w:r>
    </w:p>
    <w:p w14:paraId="63F396F8" w14:textId="77777777" w:rsidR="00FC4498" w:rsidRPr="00160BA6" w:rsidRDefault="00FC4498" w:rsidP="001725E7">
      <w:pPr>
        <w:jc w:val="both"/>
        <w:rPr>
          <w:b/>
          <w:color w:val="000000" w:themeColor="text1"/>
        </w:rPr>
      </w:pPr>
    </w:p>
    <w:p w14:paraId="07AB960D" w14:textId="77777777" w:rsidR="001725E7" w:rsidRPr="00160BA6" w:rsidRDefault="002619AA" w:rsidP="001725E7">
      <w:pPr>
        <w:jc w:val="both"/>
        <w:rPr>
          <w:b/>
          <w:color w:val="000000" w:themeColor="text1"/>
        </w:rPr>
      </w:pPr>
      <w:r w:rsidRPr="00160BA6">
        <w:rPr>
          <w:b/>
          <w:color w:val="000000" w:themeColor="text1"/>
        </w:rPr>
        <w:t>Significant Governance Issues</w:t>
      </w:r>
    </w:p>
    <w:p w14:paraId="5CA82180" w14:textId="77777777" w:rsidR="001725E7" w:rsidRPr="00160BA6" w:rsidRDefault="001725E7" w:rsidP="001725E7">
      <w:pPr>
        <w:jc w:val="both"/>
        <w:rPr>
          <w:b/>
          <w:color w:val="000000" w:themeColor="text1"/>
        </w:rPr>
      </w:pPr>
    </w:p>
    <w:p w14:paraId="391A0EDB" w14:textId="1C55793F" w:rsidR="00032E2A" w:rsidRPr="00160BA6" w:rsidRDefault="002619AA" w:rsidP="001725E7">
      <w:pPr>
        <w:jc w:val="both"/>
        <w:rPr>
          <w:color w:val="000000" w:themeColor="text1"/>
        </w:rPr>
      </w:pPr>
      <w:r w:rsidRPr="00160BA6">
        <w:rPr>
          <w:color w:val="000000" w:themeColor="text1"/>
        </w:rPr>
        <w:t xml:space="preserve">Corporate Directors are required to consider whether there have been any significant governance issues. For the purposes of this </w:t>
      </w:r>
      <w:r w:rsidR="00464B71" w:rsidRPr="00160BA6">
        <w:rPr>
          <w:color w:val="000000" w:themeColor="text1"/>
        </w:rPr>
        <w:t>review,</w:t>
      </w:r>
      <w:r w:rsidRPr="00160BA6">
        <w:rPr>
          <w:color w:val="000000" w:themeColor="text1"/>
        </w:rPr>
        <w:t xml:space="preserve"> we have defined a s</w:t>
      </w:r>
      <w:r w:rsidR="00E607F8" w:rsidRPr="00160BA6">
        <w:rPr>
          <w:color w:val="000000" w:themeColor="text1"/>
        </w:rPr>
        <w:t>ignificant governance issue as something that:</w:t>
      </w:r>
    </w:p>
    <w:p w14:paraId="37B8BBDB" w14:textId="77777777" w:rsidR="00032E2A" w:rsidRPr="00160BA6" w:rsidRDefault="00032E2A" w:rsidP="001725E7">
      <w:pPr>
        <w:jc w:val="both"/>
        <w:rPr>
          <w:color w:val="000000" w:themeColor="text1"/>
        </w:rPr>
      </w:pPr>
    </w:p>
    <w:p w14:paraId="450B814C" w14:textId="77777777" w:rsidR="00E607F8" w:rsidRPr="00160BA6" w:rsidRDefault="002619AA" w:rsidP="00472E0A">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Seriously prejudiced or prevented achievement of one or more principal objectives.</w:t>
      </w:r>
    </w:p>
    <w:p w14:paraId="656C180C" w14:textId="77777777" w:rsidR="00E607F8" w:rsidRPr="00160BA6" w:rsidRDefault="002619AA" w:rsidP="00472E0A">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Resulted in the need to seek additional funding to resolve the issue.</w:t>
      </w:r>
    </w:p>
    <w:p w14:paraId="7EE38396" w14:textId="77777777" w:rsidR="00E607F8" w:rsidRPr="00160BA6" w:rsidRDefault="002619AA" w:rsidP="00472E0A">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Required a significant diversion of resources.</w:t>
      </w:r>
    </w:p>
    <w:p w14:paraId="793BFBAA" w14:textId="77777777" w:rsidR="00E607F8" w:rsidRPr="00160BA6" w:rsidRDefault="002619AA" w:rsidP="00472E0A">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Had a material impact on the accounts.</w:t>
      </w:r>
    </w:p>
    <w:p w14:paraId="0D329170" w14:textId="77777777" w:rsidR="00E607F8" w:rsidRPr="00160BA6" w:rsidRDefault="002619AA" w:rsidP="00472E0A">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Resulted in significant public interest or has seriously damaged the reputation of the Council.</w:t>
      </w:r>
    </w:p>
    <w:p w14:paraId="68021FB8" w14:textId="77777777" w:rsidR="00E607F8" w:rsidRPr="00160BA6" w:rsidRDefault="002619AA" w:rsidP="00472E0A">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Resulted in formal actions by the Section 151 (Corporate Director</w:t>
      </w:r>
      <w:r w:rsidR="00912B79" w:rsidRPr="00160BA6">
        <w:rPr>
          <w:rFonts w:cs="Arial"/>
          <w:color w:val="000000" w:themeColor="text1"/>
        </w:rPr>
        <w:t>,</w:t>
      </w:r>
      <w:r w:rsidRPr="00160BA6">
        <w:rPr>
          <w:rFonts w:cs="Arial"/>
          <w:color w:val="000000" w:themeColor="text1"/>
        </w:rPr>
        <w:t xml:space="preserve"> Resources) or Monitoring Officer (Corporate </w:t>
      </w:r>
      <w:r w:rsidR="00912B79" w:rsidRPr="00160BA6">
        <w:rPr>
          <w:rFonts w:cs="Arial"/>
          <w:color w:val="000000" w:themeColor="text1"/>
        </w:rPr>
        <w:t>Director, Governance</w:t>
      </w:r>
      <w:r w:rsidRPr="00160BA6">
        <w:rPr>
          <w:rFonts w:cs="Arial"/>
          <w:color w:val="000000" w:themeColor="text1"/>
        </w:rPr>
        <w:t xml:space="preserve">). </w:t>
      </w:r>
    </w:p>
    <w:p w14:paraId="3487D23A" w14:textId="77777777" w:rsidR="00E607F8" w:rsidRDefault="002619AA" w:rsidP="00472E0A">
      <w:pPr>
        <w:pStyle w:val="ListParagraph"/>
        <w:numPr>
          <w:ilvl w:val="0"/>
          <w:numId w:val="3"/>
        </w:numPr>
        <w:spacing w:after="240"/>
        <w:ind w:left="714" w:hanging="357"/>
        <w:textAlignment w:val="baseline"/>
        <w:rPr>
          <w:rFonts w:cs="Arial"/>
          <w:color w:val="000000" w:themeColor="text1"/>
        </w:rPr>
      </w:pPr>
      <w:r w:rsidRPr="00160BA6">
        <w:rPr>
          <w:rFonts w:cs="Arial"/>
          <w:color w:val="000000" w:themeColor="text1"/>
        </w:rPr>
        <w:t xml:space="preserve">Received significant adverse commentary in an external inspection report and was not or cannot be addressed in a timely manner. </w:t>
      </w:r>
    </w:p>
    <w:p w14:paraId="37251FBB" w14:textId="77777777" w:rsidR="002B161B" w:rsidRDefault="002B161B" w:rsidP="002B161B">
      <w:pPr>
        <w:spacing w:after="240"/>
        <w:ind w:left="357"/>
        <w:textAlignment w:val="baseline"/>
        <w:rPr>
          <w:rFonts w:cs="Arial"/>
          <w:color w:val="000000" w:themeColor="text1"/>
        </w:rPr>
      </w:pPr>
    </w:p>
    <w:p w14:paraId="5998C2A0" w14:textId="2116D60B" w:rsidR="00E607F8" w:rsidRPr="00160BA6" w:rsidRDefault="002619AA" w:rsidP="001725E7">
      <w:pPr>
        <w:jc w:val="both"/>
        <w:rPr>
          <w:color w:val="000000" w:themeColor="text1"/>
          <w:u w:val="single"/>
        </w:rPr>
      </w:pPr>
      <w:r w:rsidRPr="00160BA6">
        <w:rPr>
          <w:color w:val="000000" w:themeColor="text1"/>
          <w:u w:val="single"/>
        </w:rPr>
        <w:lastRenderedPageBreak/>
        <w:t xml:space="preserve">Progress against Significant Governance Issues Identified in </w:t>
      </w:r>
      <w:r w:rsidR="00EC1570" w:rsidRPr="00160BA6">
        <w:rPr>
          <w:color w:val="000000" w:themeColor="text1"/>
          <w:u w:val="single"/>
        </w:rPr>
        <w:t>20</w:t>
      </w:r>
      <w:r w:rsidR="00B6755C">
        <w:rPr>
          <w:color w:val="000000" w:themeColor="text1"/>
          <w:u w:val="single"/>
        </w:rPr>
        <w:t>2</w:t>
      </w:r>
      <w:r w:rsidR="009E09CF">
        <w:rPr>
          <w:color w:val="000000" w:themeColor="text1"/>
          <w:u w:val="single"/>
        </w:rPr>
        <w:t>1</w:t>
      </w:r>
      <w:r w:rsidR="00EC1570" w:rsidRPr="00160BA6">
        <w:rPr>
          <w:color w:val="000000" w:themeColor="text1"/>
          <w:u w:val="single"/>
        </w:rPr>
        <w:t>/</w:t>
      </w:r>
      <w:r w:rsidR="00317E4D" w:rsidRPr="00160BA6">
        <w:rPr>
          <w:color w:val="000000" w:themeColor="text1"/>
          <w:u w:val="single"/>
        </w:rPr>
        <w:t>2</w:t>
      </w:r>
      <w:r w:rsidR="009E09CF">
        <w:rPr>
          <w:color w:val="000000" w:themeColor="text1"/>
          <w:u w:val="single"/>
        </w:rPr>
        <w:t>2</w:t>
      </w:r>
    </w:p>
    <w:p w14:paraId="546F5FDF" w14:textId="77777777" w:rsidR="00E607F8" w:rsidRPr="00160BA6" w:rsidRDefault="00E607F8" w:rsidP="001725E7">
      <w:pPr>
        <w:jc w:val="both"/>
        <w:rPr>
          <w:color w:val="000000" w:themeColor="text1"/>
        </w:rPr>
      </w:pPr>
    </w:p>
    <w:p w14:paraId="4FBDCF7E" w14:textId="0D3844D4" w:rsidR="00032E2A" w:rsidRDefault="002619AA" w:rsidP="00EA76C1">
      <w:pPr>
        <w:rPr>
          <w:color w:val="000000" w:themeColor="text1"/>
        </w:rPr>
      </w:pPr>
      <w:r w:rsidRPr="00013874">
        <w:rPr>
          <w:color w:val="000000" w:themeColor="text1"/>
        </w:rPr>
        <w:t>The 20</w:t>
      </w:r>
      <w:r w:rsidR="00B6755C" w:rsidRPr="00013874">
        <w:rPr>
          <w:color w:val="000000" w:themeColor="text1"/>
        </w:rPr>
        <w:t>2</w:t>
      </w:r>
      <w:r w:rsidR="009E09CF" w:rsidRPr="00013874">
        <w:rPr>
          <w:color w:val="000000" w:themeColor="text1"/>
        </w:rPr>
        <w:t>1</w:t>
      </w:r>
      <w:r w:rsidRPr="00013874">
        <w:rPr>
          <w:color w:val="000000" w:themeColor="text1"/>
        </w:rPr>
        <w:t>/</w:t>
      </w:r>
      <w:r w:rsidR="00317E4D" w:rsidRPr="00013874">
        <w:rPr>
          <w:color w:val="000000" w:themeColor="text1"/>
        </w:rPr>
        <w:t>2</w:t>
      </w:r>
      <w:r w:rsidR="009E09CF" w:rsidRPr="00013874">
        <w:rPr>
          <w:color w:val="000000" w:themeColor="text1"/>
        </w:rPr>
        <w:t>2</w:t>
      </w:r>
      <w:r w:rsidR="00E607F8" w:rsidRPr="00013874">
        <w:rPr>
          <w:color w:val="000000" w:themeColor="text1"/>
        </w:rPr>
        <w:t xml:space="preserve"> </w:t>
      </w:r>
      <w:r w:rsidR="001725E7" w:rsidRPr="00013874">
        <w:rPr>
          <w:color w:val="000000" w:themeColor="text1"/>
        </w:rPr>
        <w:t xml:space="preserve">AGS included </w:t>
      </w:r>
      <w:r w:rsidR="006F733E">
        <w:rPr>
          <w:color w:val="000000" w:themeColor="text1"/>
        </w:rPr>
        <w:t>9</w:t>
      </w:r>
      <w:r w:rsidR="001725E7" w:rsidRPr="00013874">
        <w:rPr>
          <w:color w:val="000000" w:themeColor="text1"/>
        </w:rPr>
        <w:t xml:space="preserve"> significant governance issues which </w:t>
      </w:r>
      <w:r w:rsidR="00E607F8" w:rsidRPr="00013874">
        <w:rPr>
          <w:color w:val="000000" w:themeColor="text1"/>
        </w:rPr>
        <w:t>needed to be</w:t>
      </w:r>
      <w:r w:rsidR="001725E7" w:rsidRPr="00013874">
        <w:rPr>
          <w:color w:val="000000" w:themeColor="text1"/>
        </w:rPr>
        <w:t xml:space="preserve"> addressed.  </w:t>
      </w:r>
      <w:r w:rsidRPr="00013874">
        <w:rPr>
          <w:color w:val="000000" w:themeColor="text1"/>
        </w:rPr>
        <w:t>A summary of progress/outcomes against these actions follows:</w:t>
      </w:r>
    </w:p>
    <w:p w14:paraId="30C5FE48" w14:textId="77777777" w:rsidR="004E350D" w:rsidRDefault="004E350D" w:rsidP="00EA76C1">
      <w:pPr>
        <w:rPr>
          <w:color w:val="000000" w:themeColor="text1"/>
        </w:rPr>
      </w:pPr>
    </w:p>
    <w:tbl>
      <w:tblPr>
        <w:tblStyle w:val="TableGrid"/>
        <w:tblpPr w:leftFromText="180" w:rightFromText="180" w:vertAnchor="text" w:tblpXSpec="center" w:tblpY="1"/>
        <w:tblOverlap w:val="never"/>
        <w:tblW w:w="14174" w:type="dxa"/>
        <w:tblLayout w:type="fixed"/>
        <w:tblLook w:val="04A0" w:firstRow="1" w:lastRow="0" w:firstColumn="1" w:lastColumn="0" w:noHBand="0" w:noVBand="1"/>
      </w:tblPr>
      <w:tblGrid>
        <w:gridCol w:w="675"/>
        <w:gridCol w:w="3998"/>
        <w:gridCol w:w="4253"/>
        <w:gridCol w:w="5248"/>
      </w:tblGrid>
      <w:tr w:rsidR="004E350D" w:rsidRPr="00160BA6" w14:paraId="3A7FDF3C" w14:textId="77777777" w:rsidTr="004C22AF">
        <w:trPr>
          <w:trHeight w:val="378"/>
          <w:tblHeader/>
        </w:trPr>
        <w:tc>
          <w:tcPr>
            <w:tcW w:w="675" w:type="dxa"/>
            <w:shd w:val="clear" w:color="auto" w:fill="auto"/>
            <w:vAlign w:val="center"/>
          </w:tcPr>
          <w:p w14:paraId="4DB46492" w14:textId="77777777" w:rsidR="004E350D" w:rsidRPr="00160BA6" w:rsidRDefault="004E350D" w:rsidP="004C22AF">
            <w:pPr>
              <w:rPr>
                <w:rFonts w:cs="Arial"/>
                <w:b/>
                <w:color w:val="000000" w:themeColor="text1"/>
                <w:sz w:val="22"/>
                <w:szCs w:val="22"/>
              </w:rPr>
            </w:pPr>
            <w:r w:rsidRPr="00160BA6">
              <w:rPr>
                <w:rFonts w:cs="Arial"/>
                <w:b/>
                <w:color w:val="000000" w:themeColor="text1"/>
                <w:sz w:val="22"/>
                <w:szCs w:val="22"/>
              </w:rPr>
              <w:t>No.</w:t>
            </w:r>
          </w:p>
        </w:tc>
        <w:tc>
          <w:tcPr>
            <w:tcW w:w="3998" w:type="dxa"/>
            <w:shd w:val="clear" w:color="auto" w:fill="auto"/>
            <w:vAlign w:val="center"/>
          </w:tcPr>
          <w:p w14:paraId="1C8326EF" w14:textId="77777777" w:rsidR="004E350D" w:rsidRPr="00160BA6" w:rsidRDefault="004E350D" w:rsidP="004C22AF">
            <w:pPr>
              <w:rPr>
                <w:rFonts w:cs="Arial"/>
                <w:b/>
                <w:color w:val="000000" w:themeColor="text1"/>
                <w:sz w:val="22"/>
                <w:szCs w:val="22"/>
              </w:rPr>
            </w:pPr>
            <w:r w:rsidRPr="00160BA6">
              <w:rPr>
                <w:rFonts w:cs="Arial"/>
                <w:b/>
                <w:color w:val="000000" w:themeColor="text1"/>
                <w:sz w:val="22"/>
                <w:szCs w:val="22"/>
              </w:rPr>
              <w:t>Issue</w:t>
            </w:r>
          </w:p>
        </w:tc>
        <w:tc>
          <w:tcPr>
            <w:tcW w:w="4253" w:type="dxa"/>
            <w:shd w:val="clear" w:color="auto" w:fill="auto"/>
            <w:vAlign w:val="center"/>
          </w:tcPr>
          <w:p w14:paraId="6E7955E5" w14:textId="77777777" w:rsidR="004E350D" w:rsidRPr="00160BA6" w:rsidRDefault="004E350D" w:rsidP="004C22AF">
            <w:pPr>
              <w:rPr>
                <w:rFonts w:cs="Arial"/>
                <w:b/>
                <w:color w:val="000000" w:themeColor="text1"/>
                <w:sz w:val="22"/>
                <w:szCs w:val="22"/>
              </w:rPr>
            </w:pPr>
            <w:r w:rsidRPr="00160BA6">
              <w:rPr>
                <w:rFonts w:cs="Arial"/>
                <w:b/>
                <w:color w:val="000000" w:themeColor="text1"/>
                <w:sz w:val="22"/>
                <w:szCs w:val="22"/>
              </w:rPr>
              <w:t>Action</w:t>
            </w:r>
          </w:p>
        </w:tc>
        <w:tc>
          <w:tcPr>
            <w:tcW w:w="5248" w:type="dxa"/>
            <w:shd w:val="clear" w:color="auto" w:fill="auto"/>
            <w:vAlign w:val="center"/>
          </w:tcPr>
          <w:p w14:paraId="3FE11F70" w14:textId="77777777" w:rsidR="004E350D" w:rsidRPr="00160BA6" w:rsidRDefault="004E350D" w:rsidP="004C22AF">
            <w:pPr>
              <w:rPr>
                <w:rFonts w:cs="Arial"/>
                <w:b/>
                <w:color w:val="000000" w:themeColor="text1"/>
                <w:sz w:val="22"/>
                <w:szCs w:val="22"/>
              </w:rPr>
            </w:pPr>
            <w:r w:rsidRPr="00160BA6">
              <w:rPr>
                <w:rFonts w:cs="Arial"/>
                <w:b/>
                <w:color w:val="000000" w:themeColor="text1"/>
                <w:sz w:val="22"/>
                <w:szCs w:val="22"/>
              </w:rPr>
              <w:t>Progress / Outcome</w:t>
            </w:r>
          </w:p>
        </w:tc>
      </w:tr>
      <w:tr w:rsidR="001B070D" w:rsidRPr="00160BA6" w14:paraId="4D675368" w14:textId="77777777" w:rsidTr="00935B40">
        <w:tc>
          <w:tcPr>
            <w:tcW w:w="675" w:type="dxa"/>
          </w:tcPr>
          <w:p w14:paraId="56A3C894" w14:textId="77777777" w:rsidR="001B070D" w:rsidRPr="00160BA6" w:rsidRDefault="001B070D" w:rsidP="001B070D">
            <w:pPr>
              <w:spacing w:before="60" w:after="60"/>
              <w:rPr>
                <w:rFonts w:cs="Arial"/>
                <w:color w:val="000000" w:themeColor="text1"/>
                <w:sz w:val="22"/>
                <w:szCs w:val="22"/>
              </w:rPr>
            </w:pPr>
            <w:r>
              <w:rPr>
                <w:rFonts w:cs="Arial"/>
                <w:color w:val="000000" w:themeColor="text1"/>
                <w:sz w:val="22"/>
                <w:szCs w:val="22"/>
              </w:rPr>
              <w:t>1</w:t>
            </w:r>
          </w:p>
        </w:tc>
        <w:tc>
          <w:tcPr>
            <w:tcW w:w="3998" w:type="dxa"/>
            <w:tcBorders>
              <w:top w:val="single" w:sz="4" w:space="0" w:color="auto"/>
              <w:left w:val="single" w:sz="4" w:space="0" w:color="auto"/>
              <w:bottom w:val="single" w:sz="4" w:space="0" w:color="auto"/>
              <w:right w:val="single" w:sz="4" w:space="0" w:color="auto"/>
            </w:tcBorders>
          </w:tcPr>
          <w:p w14:paraId="47B157EB" w14:textId="42342EE0" w:rsidR="001B070D" w:rsidRPr="00160BA6" w:rsidRDefault="001B070D" w:rsidP="00AE0192">
            <w:pPr>
              <w:spacing w:before="60" w:after="60"/>
              <w:rPr>
                <w:rFonts w:cs="Arial"/>
                <w:color w:val="000000" w:themeColor="text1"/>
                <w:sz w:val="22"/>
                <w:szCs w:val="22"/>
              </w:rPr>
            </w:pPr>
            <w:r w:rsidRPr="00F97A17">
              <w:rPr>
                <w:rFonts w:cs="Arial"/>
                <w:color w:val="000000" w:themeColor="text1"/>
                <w:sz w:val="22"/>
                <w:szCs w:val="22"/>
              </w:rPr>
              <w:t>Issues have</w:t>
            </w:r>
            <w:r>
              <w:rPr>
                <w:rFonts w:cs="Arial"/>
                <w:color w:val="000000" w:themeColor="text1"/>
                <w:sz w:val="22"/>
                <w:szCs w:val="22"/>
              </w:rPr>
              <w:t xml:space="preserve"> previously</w:t>
            </w:r>
            <w:r w:rsidRPr="00F97A17">
              <w:rPr>
                <w:rFonts w:cs="Arial"/>
                <w:color w:val="000000" w:themeColor="text1"/>
                <w:sz w:val="22"/>
                <w:szCs w:val="22"/>
              </w:rPr>
              <w:t xml:space="preserve"> been identified with both the 2018/19 and 2019/20 Statement of Accounts (</w:t>
            </w:r>
            <w:proofErr w:type="spellStart"/>
            <w:r w:rsidRPr="00F97A17">
              <w:rPr>
                <w:rFonts w:cs="Arial"/>
                <w:color w:val="000000" w:themeColor="text1"/>
                <w:sz w:val="22"/>
                <w:szCs w:val="22"/>
              </w:rPr>
              <w:t>SoA</w:t>
            </w:r>
            <w:proofErr w:type="spellEnd"/>
            <w:r w:rsidRPr="00F97A17">
              <w:rPr>
                <w:rFonts w:cs="Arial"/>
                <w:color w:val="000000" w:themeColor="text1"/>
                <w:sz w:val="22"/>
                <w:szCs w:val="22"/>
              </w:rPr>
              <w:t>) and reflected in the 2018/19</w:t>
            </w:r>
            <w:r>
              <w:rPr>
                <w:rFonts w:cs="Arial"/>
                <w:color w:val="000000" w:themeColor="text1"/>
                <w:sz w:val="22"/>
                <w:szCs w:val="22"/>
              </w:rPr>
              <w:t>,</w:t>
            </w:r>
            <w:r w:rsidRPr="00F97A17">
              <w:rPr>
                <w:rFonts w:cs="Arial"/>
                <w:color w:val="000000" w:themeColor="text1"/>
                <w:sz w:val="22"/>
                <w:szCs w:val="22"/>
              </w:rPr>
              <w:t xml:space="preserve"> 2019/20</w:t>
            </w:r>
            <w:r>
              <w:rPr>
                <w:rFonts w:cs="Arial"/>
                <w:color w:val="000000" w:themeColor="text1"/>
                <w:sz w:val="22"/>
                <w:szCs w:val="22"/>
              </w:rPr>
              <w:t xml:space="preserve"> and 2020/21</w:t>
            </w:r>
            <w:r w:rsidRPr="00F97A17">
              <w:rPr>
                <w:rFonts w:cs="Arial"/>
                <w:color w:val="000000" w:themeColor="text1"/>
                <w:sz w:val="22"/>
                <w:szCs w:val="22"/>
              </w:rPr>
              <w:t xml:space="preserve"> AGS</w:t>
            </w:r>
            <w:r>
              <w:rPr>
                <w:rFonts w:cs="Arial"/>
                <w:color w:val="000000" w:themeColor="text1"/>
                <w:sz w:val="22"/>
                <w:szCs w:val="22"/>
              </w:rPr>
              <w:t>’</w:t>
            </w:r>
            <w:r w:rsidRPr="00F97A17">
              <w:rPr>
                <w:rFonts w:cs="Arial"/>
                <w:color w:val="000000" w:themeColor="text1"/>
                <w:sz w:val="22"/>
                <w:szCs w:val="22"/>
              </w:rPr>
              <w:t xml:space="preserve"> respectively. These significant issues continue to be addressed. The </w:t>
            </w:r>
            <w:proofErr w:type="spellStart"/>
            <w:r w:rsidRPr="00F97A17">
              <w:rPr>
                <w:rFonts w:cs="Arial"/>
                <w:color w:val="000000" w:themeColor="text1"/>
                <w:sz w:val="22"/>
                <w:szCs w:val="22"/>
              </w:rPr>
              <w:t>SoA’s</w:t>
            </w:r>
            <w:proofErr w:type="spellEnd"/>
            <w:r w:rsidRPr="00F97A17">
              <w:rPr>
                <w:rFonts w:cs="Arial"/>
                <w:color w:val="000000" w:themeColor="text1"/>
                <w:sz w:val="22"/>
                <w:szCs w:val="22"/>
              </w:rPr>
              <w:t xml:space="preserve"> continue to be subject to external audit review (by Deloitte). Further adjustments may be required through the audit process but these in themselves may not be sufficient to achieve an unqualified audit opinion.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5DB9740" w14:textId="77777777" w:rsidR="001B070D" w:rsidRPr="00BA344F" w:rsidRDefault="001B070D" w:rsidP="00AE0192">
            <w:pPr>
              <w:autoSpaceDN w:val="0"/>
              <w:spacing w:before="60" w:after="60"/>
              <w:rPr>
                <w:rFonts w:cs="Arial"/>
                <w:color w:val="000000" w:themeColor="text1"/>
                <w:sz w:val="22"/>
                <w:szCs w:val="22"/>
              </w:rPr>
            </w:pPr>
            <w:r w:rsidRPr="00BA344F">
              <w:rPr>
                <w:rFonts w:cs="Arial"/>
                <w:color w:val="000000" w:themeColor="text1"/>
                <w:sz w:val="22"/>
                <w:szCs w:val="22"/>
              </w:rPr>
              <w:t xml:space="preserve">Through the completion of the Council’s Finance Improvement Plan (FIP), the Finance Team’s ongoing work to address audit queries, and finalise the 2018/19 and 2019/20 </w:t>
            </w:r>
            <w:proofErr w:type="spellStart"/>
            <w:r w:rsidRPr="00BA344F">
              <w:rPr>
                <w:rFonts w:cs="Arial"/>
                <w:color w:val="000000" w:themeColor="text1"/>
                <w:sz w:val="22"/>
                <w:szCs w:val="22"/>
              </w:rPr>
              <w:t>SoAs</w:t>
            </w:r>
            <w:proofErr w:type="spellEnd"/>
            <w:r w:rsidRPr="00BA344F">
              <w:rPr>
                <w:rFonts w:cs="Arial"/>
                <w:color w:val="000000" w:themeColor="text1"/>
                <w:sz w:val="22"/>
                <w:szCs w:val="22"/>
              </w:rPr>
              <w:t xml:space="preserve"> audits.</w:t>
            </w:r>
          </w:p>
          <w:p w14:paraId="04466D5C" w14:textId="77777777" w:rsidR="001B070D" w:rsidRPr="00BA344F" w:rsidRDefault="001B070D" w:rsidP="00AE0192">
            <w:pPr>
              <w:autoSpaceDN w:val="0"/>
              <w:spacing w:before="60" w:after="60"/>
              <w:rPr>
                <w:rFonts w:cs="Arial"/>
                <w:color w:val="000000" w:themeColor="text1"/>
                <w:sz w:val="22"/>
                <w:szCs w:val="22"/>
              </w:rPr>
            </w:pPr>
          </w:p>
          <w:p w14:paraId="3D221575" w14:textId="1CDE26AF" w:rsidR="001B070D" w:rsidRPr="00160BA6" w:rsidRDefault="001B070D" w:rsidP="00AE0192">
            <w:pPr>
              <w:spacing w:before="60" w:after="60"/>
              <w:rPr>
                <w:rFonts w:cs="Arial"/>
                <w:color w:val="000000" w:themeColor="text1"/>
                <w:sz w:val="22"/>
                <w:szCs w:val="22"/>
              </w:rPr>
            </w:pPr>
            <w:r w:rsidRPr="00BA344F">
              <w:rPr>
                <w:rFonts w:cs="Arial"/>
                <w:color w:val="000000" w:themeColor="text1"/>
                <w:sz w:val="22"/>
                <w:szCs w:val="22"/>
              </w:rPr>
              <w:t xml:space="preserve">Build on learnings from the process, and implement the effective improvements from the FIP, prepare draft versions and complete the audits of both 2020/21 and 2021/22 </w:t>
            </w:r>
            <w:proofErr w:type="spellStart"/>
            <w:r w:rsidRPr="00BA344F">
              <w:rPr>
                <w:rFonts w:cs="Arial"/>
                <w:color w:val="000000" w:themeColor="text1"/>
                <w:sz w:val="22"/>
                <w:szCs w:val="22"/>
              </w:rPr>
              <w:t>SoAs</w:t>
            </w:r>
            <w:proofErr w:type="spellEnd"/>
            <w:r w:rsidRPr="00BA344F">
              <w:rPr>
                <w:rFonts w:cs="Arial"/>
                <w:color w:val="000000" w:themeColor="text1"/>
                <w:sz w:val="22"/>
                <w:szCs w:val="22"/>
              </w:rPr>
              <w:t>.</w:t>
            </w:r>
          </w:p>
        </w:tc>
        <w:tc>
          <w:tcPr>
            <w:tcW w:w="5248" w:type="dxa"/>
          </w:tcPr>
          <w:p w14:paraId="10364EBE" w14:textId="47A13A91" w:rsidR="001B070D" w:rsidRDefault="00151D68" w:rsidP="00AE0192">
            <w:pPr>
              <w:pStyle w:val="BodyText"/>
              <w:spacing w:before="60" w:after="60"/>
              <w:ind w:right="215"/>
              <w:rPr>
                <w:sz w:val="22"/>
                <w:szCs w:val="22"/>
              </w:rPr>
            </w:pPr>
            <w:r>
              <w:rPr>
                <w:sz w:val="22"/>
                <w:szCs w:val="22"/>
              </w:rPr>
              <w:t xml:space="preserve">It is anticipated that the 2018/19 and 2019/20 audits will be </w:t>
            </w:r>
            <w:proofErr w:type="spellStart"/>
            <w:r>
              <w:rPr>
                <w:sz w:val="22"/>
                <w:szCs w:val="22"/>
              </w:rPr>
              <w:t>finali</w:t>
            </w:r>
            <w:r w:rsidR="0061109B">
              <w:rPr>
                <w:sz w:val="22"/>
                <w:szCs w:val="22"/>
              </w:rPr>
              <w:t>s</w:t>
            </w:r>
            <w:r>
              <w:rPr>
                <w:sz w:val="22"/>
                <w:szCs w:val="22"/>
              </w:rPr>
              <w:t>ed</w:t>
            </w:r>
            <w:proofErr w:type="spellEnd"/>
            <w:r>
              <w:rPr>
                <w:sz w:val="22"/>
                <w:szCs w:val="22"/>
              </w:rPr>
              <w:t xml:space="preserve"> imminently</w:t>
            </w:r>
            <w:r w:rsidR="001A661A">
              <w:rPr>
                <w:sz w:val="22"/>
                <w:szCs w:val="22"/>
              </w:rPr>
              <w:t>, though they will receive qualified audit opinions.</w:t>
            </w:r>
          </w:p>
          <w:p w14:paraId="1A992F9A" w14:textId="77777777" w:rsidR="00700B3F" w:rsidRDefault="00700B3F" w:rsidP="00AE0192">
            <w:pPr>
              <w:pStyle w:val="BodyText"/>
              <w:spacing w:before="60" w:after="60"/>
              <w:ind w:right="215"/>
              <w:rPr>
                <w:sz w:val="22"/>
                <w:szCs w:val="22"/>
              </w:rPr>
            </w:pPr>
          </w:p>
          <w:p w14:paraId="483BD14D" w14:textId="01C3F3D3" w:rsidR="001A661A" w:rsidRDefault="001A661A" w:rsidP="00AE0192">
            <w:pPr>
              <w:pStyle w:val="BodyText"/>
              <w:spacing w:before="60" w:after="60"/>
              <w:ind w:right="215"/>
              <w:rPr>
                <w:sz w:val="22"/>
                <w:szCs w:val="22"/>
              </w:rPr>
            </w:pPr>
            <w:r>
              <w:rPr>
                <w:sz w:val="22"/>
                <w:szCs w:val="22"/>
              </w:rPr>
              <w:t xml:space="preserve">Work continues to </w:t>
            </w:r>
            <w:r w:rsidR="00811DEA">
              <w:rPr>
                <w:sz w:val="22"/>
                <w:szCs w:val="22"/>
              </w:rPr>
              <w:t>implement</w:t>
            </w:r>
            <w:r w:rsidR="000D3E1F">
              <w:rPr>
                <w:sz w:val="22"/>
                <w:szCs w:val="22"/>
              </w:rPr>
              <w:t xml:space="preserve"> and embed</w:t>
            </w:r>
            <w:r w:rsidR="00811DEA">
              <w:rPr>
                <w:sz w:val="22"/>
                <w:szCs w:val="22"/>
              </w:rPr>
              <w:t xml:space="preserve"> the </w:t>
            </w:r>
            <w:r w:rsidR="00024923">
              <w:rPr>
                <w:sz w:val="22"/>
                <w:szCs w:val="22"/>
              </w:rPr>
              <w:t xml:space="preserve">process </w:t>
            </w:r>
            <w:r w:rsidR="00811DEA">
              <w:rPr>
                <w:sz w:val="22"/>
                <w:szCs w:val="22"/>
              </w:rPr>
              <w:t>improvement</w:t>
            </w:r>
            <w:r w:rsidR="000D3E1F">
              <w:rPr>
                <w:sz w:val="22"/>
                <w:szCs w:val="22"/>
              </w:rPr>
              <w:t>s set out</w:t>
            </w:r>
            <w:r w:rsidR="00811DEA">
              <w:rPr>
                <w:sz w:val="22"/>
                <w:szCs w:val="22"/>
              </w:rPr>
              <w:t xml:space="preserve"> in the </w:t>
            </w:r>
            <w:r w:rsidR="007D005E">
              <w:rPr>
                <w:sz w:val="22"/>
                <w:szCs w:val="22"/>
              </w:rPr>
              <w:t>FIP</w:t>
            </w:r>
            <w:r w:rsidR="00700B3F">
              <w:rPr>
                <w:sz w:val="22"/>
                <w:szCs w:val="22"/>
              </w:rPr>
              <w:t>.</w:t>
            </w:r>
          </w:p>
          <w:p w14:paraId="6AAF009B" w14:textId="77777777" w:rsidR="00700B3F" w:rsidRDefault="00700B3F" w:rsidP="00AE0192">
            <w:pPr>
              <w:pStyle w:val="BodyText"/>
              <w:spacing w:before="60" w:after="60"/>
              <w:ind w:right="215"/>
              <w:rPr>
                <w:sz w:val="22"/>
                <w:szCs w:val="22"/>
              </w:rPr>
            </w:pPr>
          </w:p>
          <w:p w14:paraId="7B38CEED" w14:textId="72F4C8ED" w:rsidR="003B149B" w:rsidRPr="00AE0192" w:rsidRDefault="00E93767" w:rsidP="00AE0192">
            <w:pPr>
              <w:pStyle w:val="BodyText"/>
              <w:spacing w:before="60" w:after="60"/>
              <w:ind w:right="215"/>
              <w:rPr>
                <w:sz w:val="22"/>
                <w:szCs w:val="22"/>
              </w:rPr>
            </w:pPr>
            <w:r>
              <w:rPr>
                <w:sz w:val="22"/>
                <w:szCs w:val="22"/>
              </w:rPr>
              <w:t>The</w:t>
            </w:r>
            <w:r w:rsidR="005E58F9">
              <w:rPr>
                <w:sz w:val="22"/>
                <w:szCs w:val="22"/>
              </w:rPr>
              <w:t xml:space="preserve"> draft </w:t>
            </w:r>
            <w:proofErr w:type="spellStart"/>
            <w:r w:rsidR="005E58F9">
              <w:rPr>
                <w:sz w:val="22"/>
                <w:szCs w:val="22"/>
              </w:rPr>
              <w:t>SoA</w:t>
            </w:r>
            <w:proofErr w:type="spellEnd"/>
            <w:r w:rsidR="005E58F9">
              <w:rPr>
                <w:sz w:val="22"/>
                <w:szCs w:val="22"/>
              </w:rPr>
              <w:t xml:space="preserve"> for 2020/21 was published in January 2022</w:t>
            </w:r>
            <w:r w:rsidR="00D818F9">
              <w:rPr>
                <w:sz w:val="22"/>
                <w:szCs w:val="22"/>
              </w:rPr>
              <w:t>.</w:t>
            </w:r>
          </w:p>
        </w:tc>
      </w:tr>
      <w:tr w:rsidR="001B070D" w:rsidRPr="00160BA6" w14:paraId="137F4FC4" w14:textId="77777777" w:rsidTr="00935B40">
        <w:tc>
          <w:tcPr>
            <w:tcW w:w="675" w:type="dxa"/>
          </w:tcPr>
          <w:p w14:paraId="0FF7999F" w14:textId="77777777" w:rsidR="001B070D" w:rsidRPr="00160BA6" w:rsidRDefault="001B070D" w:rsidP="001B070D">
            <w:pPr>
              <w:spacing w:before="60" w:after="60"/>
              <w:rPr>
                <w:rFonts w:cs="Arial"/>
                <w:color w:val="000000" w:themeColor="text1"/>
                <w:sz w:val="22"/>
                <w:szCs w:val="22"/>
              </w:rPr>
            </w:pPr>
            <w:r w:rsidRPr="00160BA6">
              <w:rPr>
                <w:rFonts w:cs="Arial"/>
                <w:color w:val="000000" w:themeColor="text1"/>
                <w:sz w:val="22"/>
                <w:szCs w:val="22"/>
              </w:rPr>
              <w:t>2</w:t>
            </w:r>
          </w:p>
        </w:tc>
        <w:tc>
          <w:tcPr>
            <w:tcW w:w="3998" w:type="dxa"/>
            <w:tcBorders>
              <w:top w:val="single" w:sz="4" w:space="0" w:color="auto"/>
              <w:left w:val="single" w:sz="4" w:space="0" w:color="auto"/>
              <w:bottom w:val="single" w:sz="4" w:space="0" w:color="auto"/>
              <w:right w:val="single" w:sz="4" w:space="0" w:color="auto"/>
            </w:tcBorders>
          </w:tcPr>
          <w:p w14:paraId="30A8ECD1" w14:textId="66F72FE6" w:rsidR="001B070D" w:rsidRPr="00160BA6" w:rsidRDefault="001B070D" w:rsidP="001B070D">
            <w:pPr>
              <w:spacing w:before="60" w:after="60"/>
              <w:rPr>
                <w:rFonts w:cs="Arial"/>
                <w:color w:val="000000" w:themeColor="text1"/>
                <w:sz w:val="22"/>
                <w:szCs w:val="22"/>
              </w:rPr>
            </w:pPr>
            <w:r>
              <w:rPr>
                <w:rFonts w:cs="Arial"/>
                <w:color w:val="000000" w:themeColor="text1"/>
                <w:sz w:val="22"/>
                <w:szCs w:val="22"/>
              </w:rPr>
              <w:t>Financial sustainability and b</w:t>
            </w:r>
            <w:r w:rsidRPr="00C64041">
              <w:rPr>
                <w:rFonts w:cs="Arial"/>
                <w:color w:val="000000" w:themeColor="text1"/>
                <w:sz w:val="22"/>
                <w:szCs w:val="22"/>
              </w:rPr>
              <w:t>udget management – there is a persistent underlying overspend in adult social care and budget management (including the closure of account process) needs further strengthening</w:t>
            </w:r>
          </w:p>
        </w:tc>
        <w:tc>
          <w:tcPr>
            <w:tcW w:w="4253" w:type="dxa"/>
            <w:tcBorders>
              <w:top w:val="single" w:sz="4" w:space="0" w:color="auto"/>
              <w:left w:val="single" w:sz="4" w:space="0" w:color="auto"/>
              <w:bottom w:val="single" w:sz="4" w:space="0" w:color="auto"/>
              <w:right w:val="single" w:sz="4" w:space="0" w:color="auto"/>
            </w:tcBorders>
          </w:tcPr>
          <w:p w14:paraId="1EF78684" w14:textId="0FDF1FD4" w:rsidR="001B070D" w:rsidRDefault="001B070D" w:rsidP="00880BA8">
            <w:pPr>
              <w:autoSpaceDN w:val="0"/>
              <w:spacing w:before="60" w:after="60"/>
              <w:rPr>
                <w:rFonts w:cs="Arial"/>
                <w:color w:val="000000" w:themeColor="text1"/>
                <w:sz w:val="22"/>
                <w:szCs w:val="22"/>
              </w:rPr>
            </w:pPr>
            <w:r w:rsidRPr="00C64041">
              <w:rPr>
                <w:rFonts w:cs="Arial"/>
                <w:color w:val="000000" w:themeColor="text1"/>
                <w:sz w:val="22"/>
                <w:szCs w:val="22"/>
              </w:rPr>
              <w:t xml:space="preserve">Implement the Adult Social Care Improvement Programme (this </w:t>
            </w:r>
            <w:r>
              <w:rPr>
                <w:rFonts w:cs="Arial"/>
                <w:color w:val="000000" w:themeColor="text1"/>
                <w:sz w:val="22"/>
                <w:szCs w:val="22"/>
              </w:rPr>
              <w:t>programme covers finances, practice, and quality (and includes re-procurement of domiciliary care services (underway) and implementation of electronic home care monitoring)</w:t>
            </w:r>
          </w:p>
          <w:p w14:paraId="18F02C21" w14:textId="77777777" w:rsidR="001B070D" w:rsidRPr="00C64041" w:rsidRDefault="001B070D" w:rsidP="00880BA8">
            <w:pPr>
              <w:autoSpaceDN w:val="0"/>
              <w:spacing w:before="60" w:after="60"/>
              <w:rPr>
                <w:rFonts w:cs="Arial"/>
                <w:color w:val="000000" w:themeColor="text1"/>
                <w:sz w:val="22"/>
                <w:szCs w:val="22"/>
              </w:rPr>
            </w:pPr>
          </w:p>
          <w:p w14:paraId="406FACC9" w14:textId="66CB865E" w:rsidR="001B070D" w:rsidRDefault="001B070D" w:rsidP="00880BA8">
            <w:pPr>
              <w:autoSpaceDN w:val="0"/>
              <w:spacing w:before="60" w:after="60"/>
              <w:rPr>
                <w:rFonts w:cs="Arial"/>
                <w:color w:val="000000" w:themeColor="text1"/>
                <w:sz w:val="22"/>
                <w:szCs w:val="22"/>
              </w:rPr>
            </w:pPr>
            <w:r w:rsidRPr="00C64041">
              <w:rPr>
                <w:rFonts w:cs="Arial"/>
                <w:color w:val="000000" w:themeColor="text1"/>
                <w:sz w:val="22"/>
                <w:szCs w:val="22"/>
              </w:rPr>
              <w:t>Reduce levels of debt</w:t>
            </w:r>
            <w:r>
              <w:rPr>
                <w:rFonts w:cs="Arial"/>
                <w:color w:val="000000" w:themeColor="text1"/>
                <w:sz w:val="22"/>
                <w:szCs w:val="22"/>
              </w:rPr>
              <w:t>,</w:t>
            </w:r>
            <w:r w:rsidRPr="00C64041">
              <w:rPr>
                <w:rFonts w:cs="Arial"/>
                <w:color w:val="000000" w:themeColor="text1"/>
                <w:sz w:val="22"/>
                <w:szCs w:val="22"/>
              </w:rPr>
              <w:t xml:space="preserve"> including charges for care services and NHS debt (including implement recommendations </w:t>
            </w:r>
            <w:r w:rsidRPr="00C64041">
              <w:rPr>
                <w:rFonts w:cs="Arial"/>
                <w:color w:val="000000" w:themeColor="text1"/>
                <w:sz w:val="22"/>
                <w:szCs w:val="22"/>
              </w:rPr>
              <w:lastRenderedPageBreak/>
              <w:t>in the internal audit of the Financial Assessments of Contributions to Social Care internal audit).  Progress in 2021/22 and work ongoing.</w:t>
            </w:r>
          </w:p>
          <w:p w14:paraId="6CDE3B54" w14:textId="50E3FB16" w:rsidR="001B070D" w:rsidRPr="00160BA6" w:rsidRDefault="001B070D" w:rsidP="00880BA8">
            <w:pPr>
              <w:autoSpaceDN w:val="0"/>
              <w:spacing w:before="60" w:after="60"/>
              <w:rPr>
                <w:rFonts w:cs="Arial"/>
                <w:color w:val="000000" w:themeColor="text1"/>
                <w:sz w:val="22"/>
                <w:szCs w:val="22"/>
              </w:rPr>
            </w:pPr>
            <w:r>
              <w:rPr>
                <w:rFonts w:cs="Arial"/>
                <w:color w:val="000000" w:themeColor="text1"/>
                <w:sz w:val="22"/>
                <w:szCs w:val="22"/>
              </w:rPr>
              <w:br/>
            </w:r>
            <w:r w:rsidRPr="00C64041">
              <w:rPr>
                <w:rFonts w:cs="Arial"/>
                <w:color w:val="000000" w:themeColor="text1"/>
                <w:sz w:val="22"/>
                <w:szCs w:val="22"/>
              </w:rPr>
              <w:t>Further strengthen budget management across the directorate and particularly in Adult Social Care with a particular focus on the quality and accuracy of forecasting</w:t>
            </w:r>
            <w:r>
              <w:rPr>
                <w:rFonts w:cs="Arial"/>
                <w:color w:val="000000" w:themeColor="text1"/>
                <w:sz w:val="22"/>
                <w:szCs w:val="22"/>
              </w:rPr>
              <w:t xml:space="preserve"> and the outturn and closure of accounts process. </w:t>
            </w:r>
            <w:r w:rsidRPr="00C64041">
              <w:rPr>
                <w:rFonts w:cs="Arial"/>
                <w:color w:val="000000" w:themeColor="text1"/>
                <w:sz w:val="22"/>
                <w:szCs w:val="22"/>
              </w:rPr>
              <w:t>Significant progress in 2021/22 – focus on adult social care continues.</w:t>
            </w:r>
          </w:p>
        </w:tc>
        <w:tc>
          <w:tcPr>
            <w:tcW w:w="5248" w:type="dxa"/>
          </w:tcPr>
          <w:p w14:paraId="27803E1B" w14:textId="77777777" w:rsidR="00BE1C6A" w:rsidRPr="000E587C" w:rsidRDefault="00BE1C6A" w:rsidP="00BE1C6A">
            <w:pPr>
              <w:spacing w:before="60" w:after="60"/>
              <w:rPr>
                <w:sz w:val="22"/>
                <w:szCs w:val="22"/>
              </w:rPr>
            </w:pPr>
            <w:r w:rsidRPr="000E587C">
              <w:rPr>
                <w:sz w:val="22"/>
                <w:szCs w:val="22"/>
              </w:rPr>
              <w:lastRenderedPageBreak/>
              <w:t xml:space="preserve">The Council has continued to focus their efforts on addressing adult social care budget challenges and work has continued throughout 2022/23 in monitoring performance and budgets. Like other Councils, increased demand and complexity for adult social care continue to drive cost pressure. </w:t>
            </w:r>
          </w:p>
          <w:p w14:paraId="7DDB46EE" w14:textId="77777777" w:rsidR="00BE1C6A" w:rsidRPr="000E587C" w:rsidRDefault="00BE1C6A" w:rsidP="00BE1C6A">
            <w:pPr>
              <w:spacing w:before="60" w:after="60"/>
              <w:rPr>
                <w:sz w:val="22"/>
                <w:szCs w:val="22"/>
              </w:rPr>
            </w:pPr>
          </w:p>
          <w:p w14:paraId="603D1058" w14:textId="07BCEB63" w:rsidR="00BE1C6A" w:rsidRPr="000E587C" w:rsidRDefault="00BE1C6A" w:rsidP="00BE1C6A">
            <w:pPr>
              <w:spacing w:before="60" w:after="60"/>
              <w:rPr>
                <w:sz w:val="22"/>
                <w:szCs w:val="22"/>
              </w:rPr>
            </w:pPr>
            <w:r w:rsidRPr="000E587C">
              <w:rPr>
                <w:sz w:val="22"/>
                <w:szCs w:val="22"/>
              </w:rPr>
              <w:t xml:space="preserve">The Improvement Programme continues to progress well with two key areas of work for the medium to long-term being finalised – housing with care strategy and technology enabled care.  The </w:t>
            </w:r>
            <w:r w:rsidRPr="000E587C">
              <w:rPr>
                <w:sz w:val="22"/>
                <w:szCs w:val="22"/>
              </w:rPr>
              <w:lastRenderedPageBreak/>
              <w:t>home care procurement is at the bid evaluation stage.</w:t>
            </w:r>
          </w:p>
          <w:p w14:paraId="21A8F1C9" w14:textId="77777777" w:rsidR="00BE1C6A" w:rsidRPr="00FD3575" w:rsidRDefault="00BE1C6A" w:rsidP="00BE1C6A">
            <w:pPr>
              <w:spacing w:before="60" w:after="60"/>
              <w:rPr>
                <w:sz w:val="18"/>
                <w:szCs w:val="18"/>
              </w:rPr>
            </w:pPr>
          </w:p>
          <w:p w14:paraId="6950827C" w14:textId="77777777" w:rsidR="00BE1C6A" w:rsidRPr="000E587C" w:rsidRDefault="00BE1C6A" w:rsidP="00BE1C6A">
            <w:pPr>
              <w:spacing w:before="60" w:after="60"/>
              <w:rPr>
                <w:sz w:val="22"/>
                <w:szCs w:val="22"/>
              </w:rPr>
            </w:pPr>
            <w:r w:rsidRPr="000E587C">
              <w:rPr>
                <w:sz w:val="22"/>
                <w:szCs w:val="22"/>
              </w:rPr>
              <w:t xml:space="preserve">Budget management has been significantly strengthened.  Work to address debt continues with </w:t>
            </w:r>
            <w:proofErr w:type="gramStart"/>
            <w:r w:rsidRPr="000E587C">
              <w:rPr>
                <w:sz w:val="22"/>
                <w:szCs w:val="22"/>
              </w:rPr>
              <w:t>a number of</w:t>
            </w:r>
            <w:proofErr w:type="gramEnd"/>
            <w:r w:rsidRPr="000E587C">
              <w:rPr>
                <w:sz w:val="22"/>
                <w:szCs w:val="22"/>
              </w:rPr>
              <w:t xml:space="preserve"> service users moved to payment plans to pay back debt incurred. </w:t>
            </w:r>
          </w:p>
          <w:p w14:paraId="50AAC06A" w14:textId="77777777" w:rsidR="00BE1C6A" w:rsidRPr="000E587C" w:rsidRDefault="00BE1C6A" w:rsidP="00BE1C6A">
            <w:pPr>
              <w:spacing w:before="60" w:after="60"/>
              <w:rPr>
                <w:sz w:val="22"/>
                <w:szCs w:val="22"/>
              </w:rPr>
            </w:pPr>
          </w:p>
          <w:p w14:paraId="083FD29C" w14:textId="41A47587" w:rsidR="00BE1C6A" w:rsidRPr="00160BA6" w:rsidRDefault="00BE1C6A" w:rsidP="00BE1C6A">
            <w:pPr>
              <w:spacing w:before="60" w:after="60"/>
              <w:rPr>
                <w:color w:val="000000" w:themeColor="text1"/>
                <w:sz w:val="22"/>
                <w:szCs w:val="22"/>
              </w:rPr>
            </w:pPr>
            <w:r w:rsidRPr="000E587C">
              <w:rPr>
                <w:sz w:val="22"/>
                <w:szCs w:val="22"/>
              </w:rPr>
              <w:t>There is recognition that work still needs to continue to address underlying budget pressures and overspends through the Directorate Budget Board and the Improvement &amp; Transformation Programme.  This is particularly important as some short-term grants from central government and funding streams from the NHS are ending.</w:t>
            </w:r>
          </w:p>
        </w:tc>
      </w:tr>
      <w:tr w:rsidR="001B070D" w:rsidRPr="00160BA6" w14:paraId="381EB124" w14:textId="77777777" w:rsidTr="008962DC">
        <w:trPr>
          <w:trHeight w:val="50"/>
        </w:trPr>
        <w:tc>
          <w:tcPr>
            <w:tcW w:w="675" w:type="dxa"/>
          </w:tcPr>
          <w:p w14:paraId="1623C24F" w14:textId="77777777" w:rsidR="001B070D" w:rsidRPr="00160BA6" w:rsidRDefault="001B070D" w:rsidP="00880BA8">
            <w:pPr>
              <w:spacing w:before="60" w:after="60"/>
              <w:rPr>
                <w:rFonts w:cs="Arial"/>
                <w:color w:val="000000" w:themeColor="text1"/>
                <w:sz w:val="22"/>
                <w:szCs w:val="22"/>
              </w:rPr>
            </w:pPr>
            <w:r w:rsidRPr="00160BA6">
              <w:rPr>
                <w:rFonts w:cs="Arial"/>
                <w:color w:val="000000" w:themeColor="text1"/>
                <w:sz w:val="22"/>
                <w:szCs w:val="22"/>
              </w:rPr>
              <w:lastRenderedPageBreak/>
              <w:t>3</w:t>
            </w:r>
          </w:p>
        </w:tc>
        <w:tc>
          <w:tcPr>
            <w:tcW w:w="3998" w:type="dxa"/>
            <w:tcBorders>
              <w:top w:val="single" w:sz="4" w:space="0" w:color="auto"/>
              <w:left w:val="single" w:sz="4" w:space="0" w:color="auto"/>
              <w:bottom w:val="single" w:sz="4" w:space="0" w:color="auto"/>
              <w:right w:val="single" w:sz="4" w:space="0" w:color="auto"/>
            </w:tcBorders>
          </w:tcPr>
          <w:p w14:paraId="33F5734E" w14:textId="44911BF1" w:rsidR="001B070D" w:rsidRPr="0001106C" w:rsidRDefault="001B070D" w:rsidP="00880BA8">
            <w:pPr>
              <w:spacing w:before="60" w:after="60"/>
              <w:rPr>
                <w:rFonts w:cs="Arial"/>
                <w:color w:val="000000" w:themeColor="text1"/>
                <w:sz w:val="22"/>
                <w:szCs w:val="22"/>
              </w:rPr>
            </w:pPr>
            <w:r w:rsidRPr="0001106C">
              <w:rPr>
                <w:rFonts w:cs="Arial"/>
                <w:color w:val="000000" w:themeColor="text1"/>
                <w:sz w:val="22"/>
                <w:szCs w:val="22"/>
              </w:rPr>
              <w:t xml:space="preserve">Compliance with standards in relation to </w:t>
            </w:r>
            <w:r w:rsidR="00D17F51">
              <w:rPr>
                <w:rFonts w:cs="Arial"/>
                <w:color w:val="000000" w:themeColor="text1"/>
                <w:sz w:val="22"/>
                <w:szCs w:val="22"/>
              </w:rPr>
              <w:t>V</w:t>
            </w:r>
            <w:r w:rsidRPr="0001106C">
              <w:rPr>
                <w:rFonts w:cs="Arial"/>
                <w:color w:val="000000" w:themeColor="text1"/>
                <w:sz w:val="22"/>
                <w:szCs w:val="22"/>
              </w:rPr>
              <w:t xml:space="preserve">ideo </w:t>
            </w:r>
            <w:r w:rsidR="00D17F51">
              <w:rPr>
                <w:rFonts w:cs="Arial"/>
                <w:color w:val="000000" w:themeColor="text1"/>
                <w:sz w:val="22"/>
                <w:szCs w:val="22"/>
              </w:rPr>
              <w:t>S</w:t>
            </w:r>
            <w:r w:rsidRPr="0001106C">
              <w:rPr>
                <w:rFonts w:cs="Arial"/>
                <w:color w:val="000000" w:themeColor="text1"/>
                <w:sz w:val="22"/>
                <w:szCs w:val="22"/>
              </w:rPr>
              <w:t xml:space="preserve">urveillance </w:t>
            </w:r>
            <w:r w:rsidR="00D17F51">
              <w:rPr>
                <w:rFonts w:cs="Arial"/>
                <w:color w:val="000000" w:themeColor="text1"/>
                <w:sz w:val="22"/>
                <w:szCs w:val="22"/>
              </w:rPr>
              <w:t>S</w:t>
            </w:r>
            <w:r w:rsidRPr="0001106C">
              <w:rPr>
                <w:rFonts w:cs="Arial"/>
                <w:color w:val="000000" w:themeColor="text1"/>
                <w:sz w:val="22"/>
                <w:szCs w:val="22"/>
              </w:rPr>
              <w:t>ystems</w:t>
            </w:r>
            <w:r w:rsidR="00D17F51">
              <w:rPr>
                <w:rFonts w:cs="Arial"/>
                <w:color w:val="000000" w:themeColor="text1"/>
                <w:sz w:val="22"/>
                <w:szCs w:val="22"/>
              </w:rPr>
              <w:t xml:space="preserve"> (VSS)</w:t>
            </w:r>
            <w:r w:rsidRPr="0001106C">
              <w:rPr>
                <w:rFonts w:cs="Arial"/>
                <w:color w:val="000000" w:themeColor="text1"/>
                <w:sz w:val="22"/>
                <w:szCs w:val="22"/>
              </w:rPr>
              <w:t xml:space="preserve"> across the Council</w:t>
            </w:r>
          </w:p>
          <w:p w14:paraId="74E21BB3" w14:textId="18E1B7A6" w:rsidR="001B070D" w:rsidRPr="00160BA6" w:rsidRDefault="001B070D" w:rsidP="00880BA8">
            <w:pPr>
              <w:spacing w:before="60" w:after="60"/>
              <w:rPr>
                <w:rFonts w:cs="Arial"/>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4A8BD826" w14:textId="1EEDAA5F" w:rsidR="001B070D" w:rsidRPr="00160BA6" w:rsidRDefault="001B070D" w:rsidP="00880BA8">
            <w:pPr>
              <w:pStyle w:val="Default"/>
              <w:spacing w:before="60" w:after="60"/>
              <w:rPr>
                <w:color w:val="000000" w:themeColor="text1"/>
                <w:sz w:val="22"/>
                <w:szCs w:val="22"/>
              </w:rPr>
            </w:pPr>
            <w:r w:rsidRPr="0001106C">
              <w:rPr>
                <w:color w:val="000000" w:themeColor="text1"/>
                <w:sz w:val="22"/>
                <w:szCs w:val="22"/>
              </w:rPr>
              <w:t xml:space="preserve">Continue with project (led within the directorate but covering systems across the whole Council) to ensure compliance with </w:t>
            </w:r>
            <w:r w:rsidR="00880BA8">
              <w:rPr>
                <w:color w:val="000000" w:themeColor="text1"/>
                <w:sz w:val="22"/>
                <w:szCs w:val="22"/>
              </w:rPr>
              <w:t>s</w:t>
            </w:r>
            <w:r w:rsidRPr="0001106C">
              <w:rPr>
                <w:color w:val="000000" w:themeColor="text1"/>
                <w:sz w:val="22"/>
                <w:szCs w:val="22"/>
              </w:rPr>
              <w:t>tandards</w:t>
            </w:r>
            <w:r w:rsidR="00FC5325">
              <w:rPr>
                <w:color w:val="000000" w:themeColor="text1"/>
                <w:sz w:val="22"/>
                <w:szCs w:val="22"/>
              </w:rPr>
              <w:t>.</w:t>
            </w:r>
          </w:p>
        </w:tc>
        <w:tc>
          <w:tcPr>
            <w:tcW w:w="5248" w:type="dxa"/>
          </w:tcPr>
          <w:p w14:paraId="69EB7715" w14:textId="4C0ABF41" w:rsidR="001B070D" w:rsidRDefault="00286AFA" w:rsidP="008962DC">
            <w:pPr>
              <w:spacing w:before="60" w:after="60"/>
              <w:rPr>
                <w:rFonts w:cs="Arial"/>
                <w:color w:val="000000" w:themeColor="text1"/>
                <w:sz w:val="22"/>
                <w:szCs w:val="22"/>
              </w:rPr>
            </w:pPr>
            <w:r>
              <w:rPr>
                <w:rFonts w:cs="Arial"/>
                <w:color w:val="000000" w:themeColor="text1"/>
                <w:sz w:val="22"/>
                <w:szCs w:val="22"/>
              </w:rPr>
              <w:t xml:space="preserve">Further actions taken </w:t>
            </w:r>
            <w:r w:rsidR="00B73140">
              <w:rPr>
                <w:rFonts w:cs="Arial"/>
                <w:color w:val="000000" w:themeColor="text1"/>
                <w:sz w:val="22"/>
                <w:szCs w:val="22"/>
              </w:rPr>
              <w:t xml:space="preserve">in line with the Council’s ‘Roadmap </w:t>
            </w:r>
            <w:r w:rsidR="00700B3F">
              <w:rPr>
                <w:rFonts w:cs="Arial"/>
                <w:color w:val="000000" w:themeColor="text1"/>
                <w:sz w:val="22"/>
                <w:szCs w:val="22"/>
              </w:rPr>
              <w:t>t</w:t>
            </w:r>
            <w:r w:rsidR="00B73140">
              <w:rPr>
                <w:rFonts w:cs="Arial"/>
                <w:color w:val="000000" w:themeColor="text1"/>
                <w:sz w:val="22"/>
                <w:szCs w:val="22"/>
              </w:rPr>
              <w:t>o Compliance’</w:t>
            </w:r>
            <w:r>
              <w:rPr>
                <w:rFonts w:cs="Arial"/>
                <w:color w:val="000000" w:themeColor="text1"/>
                <w:sz w:val="22"/>
                <w:szCs w:val="22"/>
              </w:rPr>
              <w:t xml:space="preserve"> compliance</w:t>
            </w:r>
            <w:r w:rsidR="00101917">
              <w:rPr>
                <w:rFonts w:cs="Arial"/>
                <w:color w:val="000000" w:themeColor="text1"/>
                <w:sz w:val="22"/>
                <w:szCs w:val="22"/>
              </w:rPr>
              <w:t xml:space="preserve"> have</w:t>
            </w:r>
            <w:r>
              <w:rPr>
                <w:rFonts w:cs="Arial"/>
                <w:color w:val="000000" w:themeColor="text1"/>
                <w:sz w:val="22"/>
                <w:szCs w:val="22"/>
              </w:rPr>
              <w:t xml:space="preserve"> include</w:t>
            </w:r>
            <w:r w:rsidR="00893F40">
              <w:rPr>
                <w:rFonts w:cs="Arial"/>
                <w:color w:val="000000" w:themeColor="text1"/>
                <w:sz w:val="22"/>
                <w:szCs w:val="22"/>
              </w:rPr>
              <w:t>d:</w:t>
            </w:r>
          </w:p>
          <w:p w14:paraId="6F069E3B" w14:textId="2CD86F9A" w:rsidR="00700B3F" w:rsidRDefault="00700B3F" w:rsidP="008962DC">
            <w:pPr>
              <w:pStyle w:val="ListParagraph"/>
              <w:numPr>
                <w:ilvl w:val="0"/>
                <w:numId w:val="15"/>
              </w:numPr>
              <w:spacing w:before="60" w:after="60"/>
              <w:ind w:left="316" w:hanging="316"/>
              <w:rPr>
                <w:rFonts w:cs="Arial"/>
                <w:color w:val="000000" w:themeColor="text1"/>
                <w:sz w:val="22"/>
                <w:szCs w:val="22"/>
              </w:rPr>
            </w:pPr>
            <w:r>
              <w:rPr>
                <w:rFonts w:cs="Arial"/>
                <w:color w:val="000000" w:themeColor="text1"/>
                <w:sz w:val="22"/>
                <w:szCs w:val="22"/>
              </w:rPr>
              <w:t xml:space="preserve">Approved a corporate </w:t>
            </w:r>
            <w:r w:rsidRPr="00700B3F">
              <w:rPr>
                <w:rFonts w:cs="Arial"/>
                <w:color w:val="000000" w:themeColor="text1"/>
                <w:sz w:val="22"/>
                <w:szCs w:val="22"/>
              </w:rPr>
              <w:t>Video Surveillance Corporate Code of Practice</w:t>
            </w:r>
          </w:p>
          <w:p w14:paraId="58513E9B" w14:textId="120BCC17" w:rsidR="00783356" w:rsidRPr="00783356" w:rsidRDefault="00783356" w:rsidP="008962DC">
            <w:pPr>
              <w:pStyle w:val="ListParagraph"/>
              <w:numPr>
                <w:ilvl w:val="0"/>
                <w:numId w:val="15"/>
              </w:numPr>
              <w:spacing w:before="60" w:after="60"/>
              <w:ind w:left="316" w:hanging="316"/>
              <w:rPr>
                <w:rFonts w:cs="Arial"/>
                <w:color w:val="000000" w:themeColor="text1"/>
                <w:sz w:val="22"/>
                <w:szCs w:val="22"/>
              </w:rPr>
            </w:pPr>
            <w:r>
              <w:rPr>
                <w:rFonts w:cs="Arial"/>
                <w:color w:val="000000" w:themeColor="text1"/>
                <w:sz w:val="22"/>
                <w:szCs w:val="22"/>
              </w:rPr>
              <w:t>Further develop processed governing the</w:t>
            </w:r>
            <w:r w:rsidRPr="00783356">
              <w:rPr>
                <w:rFonts w:cs="Arial"/>
                <w:color w:val="000000" w:themeColor="text1"/>
                <w:sz w:val="22"/>
                <w:szCs w:val="22"/>
                <w:lang w:val="en-US"/>
              </w:rPr>
              <w:t xml:space="preserve"> sign-off </w:t>
            </w:r>
            <w:r>
              <w:rPr>
                <w:rFonts w:cs="Arial"/>
                <w:color w:val="000000" w:themeColor="text1"/>
                <w:sz w:val="22"/>
                <w:szCs w:val="22"/>
                <w:lang w:val="en-US"/>
              </w:rPr>
              <w:t xml:space="preserve">of </w:t>
            </w:r>
            <w:r w:rsidRPr="00783356">
              <w:rPr>
                <w:rFonts w:cs="Arial"/>
                <w:color w:val="000000" w:themeColor="text1"/>
                <w:sz w:val="22"/>
                <w:szCs w:val="22"/>
                <w:lang w:val="en-US"/>
              </w:rPr>
              <w:t>Data Protection Impact Assessments</w:t>
            </w:r>
          </w:p>
          <w:p w14:paraId="1EAEEF4A" w14:textId="437A396E" w:rsidR="00893F40" w:rsidRPr="007A6EA4" w:rsidRDefault="00CD6F92" w:rsidP="00880BA8">
            <w:pPr>
              <w:pStyle w:val="ListParagraph"/>
              <w:numPr>
                <w:ilvl w:val="0"/>
                <w:numId w:val="15"/>
              </w:numPr>
              <w:spacing w:before="60" w:after="60"/>
              <w:ind w:left="316" w:hanging="316"/>
              <w:rPr>
                <w:rFonts w:cs="Arial"/>
                <w:color w:val="000000" w:themeColor="text1"/>
                <w:sz w:val="22"/>
                <w:szCs w:val="22"/>
              </w:rPr>
            </w:pPr>
            <w:r w:rsidRPr="00CD6F92">
              <w:rPr>
                <w:rFonts w:cs="Arial"/>
                <w:color w:val="000000" w:themeColor="text1"/>
                <w:sz w:val="22"/>
                <w:szCs w:val="22"/>
                <w:lang w:val="en-US"/>
              </w:rPr>
              <w:t xml:space="preserve">Mandate the completion of the Surveillance Camera Code of Practice Self-Assessment Tool for all </w:t>
            </w:r>
            <w:r w:rsidR="00D17F51">
              <w:rPr>
                <w:rFonts w:cs="Arial"/>
                <w:color w:val="000000" w:themeColor="text1"/>
                <w:sz w:val="22"/>
                <w:szCs w:val="22"/>
                <w:lang w:val="en-US"/>
              </w:rPr>
              <w:t>D</w:t>
            </w:r>
            <w:r w:rsidRPr="00CD6F92">
              <w:rPr>
                <w:rFonts w:cs="Arial"/>
                <w:color w:val="000000" w:themeColor="text1"/>
                <w:sz w:val="22"/>
                <w:szCs w:val="22"/>
                <w:lang w:val="en-US"/>
              </w:rPr>
              <w:t>irectorates with responsibility for VSS to provide a picture of complianc</w:t>
            </w:r>
            <w:r w:rsidR="00FC5325">
              <w:rPr>
                <w:rFonts w:cs="Arial"/>
                <w:color w:val="000000" w:themeColor="text1"/>
                <w:sz w:val="22"/>
                <w:szCs w:val="22"/>
                <w:lang w:val="en-US"/>
              </w:rPr>
              <w:t>e.</w:t>
            </w:r>
          </w:p>
        </w:tc>
      </w:tr>
      <w:tr w:rsidR="001B070D" w:rsidRPr="00160BA6" w14:paraId="5624FB08" w14:textId="77777777" w:rsidTr="00F37DCC">
        <w:trPr>
          <w:trHeight w:val="882"/>
        </w:trPr>
        <w:tc>
          <w:tcPr>
            <w:tcW w:w="675" w:type="dxa"/>
          </w:tcPr>
          <w:p w14:paraId="0C7E81F5" w14:textId="77777777" w:rsidR="001B070D" w:rsidRPr="00FD2385" w:rsidRDefault="001B070D" w:rsidP="00FD2385">
            <w:pPr>
              <w:spacing w:before="60" w:after="60"/>
              <w:rPr>
                <w:rFonts w:cs="Arial"/>
                <w:color w:val="000000" w:themeColor="text1"/>
                <w:sz w:val="22"/>
                <w:szCs w:val="22"/>
              </w:rPr>
            </w:pPr>
            <w:r w:rsidRPr="00FD2385">
              <w:rPr>
                <w:rFonts w:cs="Arial"/>
                <w:color w:val="000000" w:themeColor="text1"/>
                <w:sz w:val="22"/>
                <w:szCs w:val="22"/>
              </w:rPr>
              <w:lastRenderedPageBreak/>
              <w:t>4</w:t>
            </w:r>
          </w:p>
        </w:tc>
        <w:tc>
          <w:tcPr>
            <w:tcW w:w="3998" w:type="dxa"/>
            <w:tcBorders>
              <w:top w:val="single" w:sz="4" w:space="0" w:color="auto"/>
              <w:left w:val="single" w:sz="4" w:space="0" w:color="auto"/>
              <w:bottom w:val="single" w:sz="4" w:space="0" w:color="auto"/>
              <w:right w:val="single" w:sz="4" w:space="0" w:color="auto"/>
            </w:tcBorders>
          </w:tcPr>
          <w:p w14:paraId="6C4C393E" w14:textId="65B6416A" w:rsidR="001B070D" w:rsidRPr="00FD2385" w:rsidRDefault="001B070D" w:rsidP="00FD2385">
            <w:pPr>
              <w:spacing w:before="60" w:after="60"/>
              <w:rPr>
                <w:bCs/>
                <w:color w:val="000000" w:themeColor="text1"/>
                <w:sz w:val="22"/>
                <w:szCs w:val="22"/>
              </w:rPr>
            </w:pPr>
            <w:r w:rsidRPr="00FD2385">
              <w:rPr>
                <w:rFonts w:cs="Arial"/>
                <w:color w:val="000000" w:themeColor="text1"/>
                <w:sz w:val="22"/>
                <w:szCs w:val="22"/>
              </w:rPr>
              <w:t>Quality Assurance in Adult Social Care</w:t>
            </w:r>
          </w:p>
        </w:tc>
        <w:tc>
          <w:tcPr>
            <w:tcW w:w="4253" w:type="dxa"/>
            <w:tcBorders>
              <w:top w:val="single" w:sz="4" w:space="0" w:color="auto"/>
              <w:left w:val="single" w:sz="4" w:space="0" w:color="auto"/>
              <w:bottom w:val="single" w:sz="4" w:space="0" w:color="auto"/>
              <w:right w:val="single" w:sz="4" w:space="0" w:color="auto"/>
            </w:tcBorders>
          </w:tcPr>
          <w:p w14:paraId="65A0D6A9" w14:textId="77777777" w:rsidR="001B070D" w:rsidRPr="00FD2385" w:rsidRDefault="001B070D" w:rsidP="00FD2385">
            <w:pPr>
              <w:autoSpaceDN w:val="0"/>
              <w:spacing w:before="60"/>
              <w:rPr>
                <w:rFonts w:cs="Arial"/>
                <w:color w:val="000000" w:themeColor="text1"/>
                <w:sz w:val="22"/>
                <w:szCs w:val="22"/>
              </w:rPr>
            </w:pPr>
            <w:r w:rsidRPr="00FD2385">
              <w:rPr>
                <w:rFonts w:cs="Arial"/>
                <w:color w:val="000000" w:themeColor="text1"/>
                <w:sz w:val="22"/>
                <w:szCs w:val="22"/>
              </w:rPr>
              <w:t>Implement further developments to Mosaic (IT system) and improve the quality of data on the system as part of the Adult Social Care Improvement Programme</w:t>
            </w:r>
          </w:p>
          <w:p w14:paraId="6657F353" w14:textId="77777777" w:rsidR="001B070D" w:rsidRPr="00FD2385" w:rsidRDefault="001B070D" w:rsidP="00FD2385">
            <w:pPr>
              <w:autoSpaceDN w:val="0"/>
              <w:spacing w:before="60"/>
              <w:rPr>
                <w:rFonts w:cs="Arial"/>
                <w:color w:val="000000" w:themeColor="text1"/>
                <w:sz w:val="22"/>
                <w:szCs w:val="22"/>
              </w:rPr>
            </w:pPr>
          </w:p>
          <w:p w14:paraId="011EA81C" w14:textId="571EA080" w:rsidR="001B070D" w:rsidRPr="00FD2385" w:rsidRDefault="001B070D" w:rsidP="00FD2385">
            <w:pPr>
              <w:autoSpaceDN w:val="0"/>
              <w:spacing w:before="60" w:after="120"/>
              <w:rPr>
                <w:rFonts w:cs="Arial"/>
                <w:color w:val="000000" w:themeColor="text1"/>
                <w:sz w:val="22"/>
                <w:szCs w:val="22"/>
              </w:rPr>
            </w:pPr>
            <w:r w:rsidRPr="00FD2385">
              <w:rPr>
                <w:rFonts w:cs="Arial"/>
                <w:color w:val="000000" w:themeColor="text1"/>
                <w:sz w:val="22"/>
                <w:szCs w:val="22"/>
              </w:rPr>
              <w:t>Strengthen the governance in relation to implementation of recommendations from Safeguarding Adults Reviews.</w:t>
            </w:r>
          </w:p>
        </w:tc>
        <w:tc>
          <w:tcPr>
            <w:tcW w:w="5248" w:type="dxa"/>
          </w:tcPr>
          <w:p w14:paraId="3F3557B4" w14:textId="129E5216" w:rsidR="00FD2385" w:rsidRPr="00FD2385" w:rsidRDefault="00FD2385" w:rsidP="00FD2385">
            <w:pPr>
              <w:pStyle w:val="Default"/>
              <w:spacing w:before="60" w:after="60"/>
              <w:rPr>
                <w:color w:val="auto"/>
                <w:sz w:val="22"/>
                <w:szCs w:val="22"/>
              </w:rPr>
            </w:pPr>
            <w:r w:rsidRPr="00FD2385">
              <w:rPr>
                <w:color w:val="auto"/>
                <w:sz w:val="22"/>
                <w:szCs w:val="22"/>
              </w:rPr>
              <w:t>Significant improvements to the Mosaic system, consistency and data quality have been achieved.  The current phase of the transformation programme includes further improvements and updates to the Mosaic system and a continued focus on data quality.  </w:t>
            </w:r>
          </w:p>
          <w:p w14:paraId="75B2599E" w14:textId="3A93C358" w:rsidR="00FD2385" w:rsidRPr="00F37DCC" w:rsidRDefault="00FD2385" w:rsidP="00F37DCC">
            <w:pPr>
              <w:spacing w:before="60"/>
              <w:rPr>
                <w:rFonts w:cs="Arial"/>
                <w:sz w:val="22"/>
                <w:szCs w:val="22"/>
              </w:rPr>
            </w:pPr>
            <w:r w:rsidRPr="00FD2385">
              <w:rPr>
                <w:rFonts w:cs="Arial"/>
                <w:sz w:val="22"/>
                <w:szCs w:val="22"/>
              </w:rPr>
              <w:t>All work on the governance of implementation of recommendations from Safeguarding Adult Reviews is complete, signed off by Internal Audit and well-embedded.  The arrangements have been fully discussed and agreed with the Safeguarding Adults Board Executive.</w:t>
            </w:r>
          </w:p>
        </w:tc>
      </w:tr>
      <w:tr w:rsidR="00C77B62" w:rsidRPr="00160BA6" w14:paraId="271DBEC4" w14:textId="77777777" w:rsidTr="00935B40">
        <w:tc>
          <w:tcPr>
            <w:tcW w:w="675" w:type="dxa"/>
          </w:tcPr>
          <w:p w14:paraId="63BF4CD4" w14:textId="77777777" w:rsidR="00C77B62" w:rsidRPr="00160BA6" w:rsidRDefault="00C77B62" w:rsidP="00C77B62">
            <w:pPr>
              <w:spacing w:before="60" w:after="60"/>
              <w:rPr>
                <w:rFonts w:cs="Arial"/>
                <w:color w:val="000000" w:themeColor="text1"/>
                <w:sz w:val="22"/>
                <w:szCs w:val="22"/>
              </w:rPr>
            </w:pPr>
            <w:r w:rsidRPr="00160BA6">
              <w:rPr>
                <w:rFonts w:cs="Arial"/>
                <w:color w:val="000000" w:themeColor="text1"/>
                <w:sz w:val="22"/>
                <w:szCs w:val="22"/>
              </w:rPr>
              <w:t>5</w:t>
            </w:r>
          </w:p>
        </w:tc>
        <w:tc>
          <w:tcPr>
            <w:tcW w:w="3998" w:type="dxa"/>
            <w:tcBorders>
              <w:top w:val="single" w:sz="4" w:space="0" w:color="auto"/>
              <w:left w:val="single" w:sz="4" w:space="0" w:color="auto"/>
              <w:bottom w:val="single" w:sz="4" w:space="0" w:color="auto"/>
              <w:right w:val="single" w:sz="4" w:space="0" w:color="auto"/>
            </w:tcBorders>
          </w:tcPr>
          <w:p w14:paraId="3CF34293" w14:textId="1BF871ED" w:rsidR="00C77B62" w:rsidRPr="00160BA6" w:rsidRDefault="00C77B62" w:rsidP="00C77B62">
            <w:pPr>
              <w:spacing w:before="60" w:after="60"/>
              <w:rPr>
                <w:bCs/>
                <w:color w:val="000000" w:themeColor="text1"/>
                <w:sz w:val="22"/>
                <w:szCs w:val="22"/>
              </w:rPr>
            </w:pPr>
            <w:r>
              <w:rPr>
                <w:rFonts w:cs="Arial"/>
                <w:color w:val="000000" w:themeColor="text1"/>
                <w:sz w:val="22"/>
                <w:szCs w:val="22"/>
              </w:rPr>
              <w:t>SEND Local Area Inspection 2021 – requirement of the Council and the CCG for a Written Statement of Action in relation to four areas of weakness</w:t>
            </w:r>
          </w:p>
        </w:tc>
        <w:tc>
          <w:tcPr>
            <w:tcW w:w="4253" w:type="dxa"/>
            <w:tcBorders>
              <w:top w:val="single" w:sz="4" w:space="0" w:color="auto"/>
              <w:left w:val="single" w:sz="4" w:space="0" w:color="auto"/>
              <w:bottom w:val="single" w:sz="4" w:space="0" w:color="auto"/>
              <w:right w:val="single" w:sz="4" w:space="0" w:color="auto"/>
            </w:tcBorders>
          </w:tcPr>
          <w:p w14:paraId="4D00372D" w14:textId="77777777" w:rsidR="00C77B62" w:rsidRDefault="00C77B62" w:rsidP="00C77B62">
            <w:pPr>
              <w:autoSpaceDN w:val="0"/>
              <w:spacing w:before="60" w:after="60"/>
              <w:rPr>
                <w:rFonts w:cs="Arial"/>
                <w:color w:val="000000" w:themeColor="text1"/>
                <w:sz w:val="22"/>
                <w:szCs w:val="22"/>
              </w:rPr>
            </w:pPr>
            <w:r>
              <w:rPr>
                <w:rFonts w:cs="Arial"/>
                <w:color w:val="000000" w:themeColor="text1"/>
                <w:sz w:val="22"/>
                <w:szCs w:val="22"/>
              </w:rPr>
              <w:t>Written Statement of Action approved by Department for Education (DfE) and NHS England – to be termly monitored</w:t>
            </w:r>
          </w:p>
          <w:p w14:paraId="1C5189AC" w14:textId="77777777" w:rsidR="00C77B62" w:rsidRDefault="00C77B62" w:rsidP="00C77B62">
            <w:pPr>
              <w:autoSpaceDN w:val="0"/>
              <w:spacing w:before="60" w:after="60"/>
              <w:ind w:left="57"/>
              <w:rPr>
                <w:rFonts w:cs="Arial"/>
                <w:color w:val="000000" w:themeColor="text1"/>
                <w:sz w:val="22"/>
                <w:szCs w:val="22"/>
              </w:rPr>
            </w:pPr>
          </w:p>
          <w:p w14:paraId="5B4DC7E9" w14:textId="7F1B5A88" w:rsidR="00C77B62" w:rsidRPr="00160BA6" w:rsidRDefault="00C77B62" w:rsidP="00C77B62">
            <w:pPr>
              <w:pStyle w:val="Default"/>
              <w:spacing w:before="60" w:after="60"/>
              <w:rPr>
                <w:color w:val="000000" w:themeColor="text1"/>
                <w:sz w:val="22"/>
                <w:szCs w:val="22"/>
              </w:rPr>
            </w:pPr>
            <w:r>
              <w:rPr>
                <w:color w:val="000000" w:themeColor="text1"/>
                <w:sz w:val="22"/>
                <w:szCs w:val="22"/>
              </w:rPr>
              <w:t>SEND Improvement Plan overseen by SEND Improvement Board</w:t>
            </w:r>
          </w:p>
        </w:tc>
        <w:tc>
          <w:tcPr>
            <w:tcW w:w="5248" w:type="dxa"/>
          </w:tcPr>
          <w:p w14:paraId="3F7EEF22" w14:textId="77777777" w:rsidR="00C77B62" w:rsidRDefault="00C77B62" w:rsidP="00C77B62">
            <w:pPr>
              <w:autoSpaceDN w:val="0"/>
              <w:spacing w:before="60"/>
              <w:rPr>
                <w:rFonts w:cs="Arial"/>
                <w:color w:val="000000" w:themeColor="text1"/>
                <w:sz w:val="22"/>
                <w:szCs w:val="22"/>
              </w:rPr>
            </w:pPr>
            <w:r>
              <w:rPr>
                <w:rFonts w:cs="Arial"/>
                <w:color w:val="000000" w:themeColor="text1"/>
                <w:sz w:val="22"/>
                <w:szCs w:val="22"/>
              </w:rPr>
              <w:t>DfE and NHSE have reported that they are happy with the progress against the Written Statement of Action from our termly monitoring meetings – at which we have submitted substantive evidence against each of the four areas of weakness identified.</w:t>
            </w:r>
          </w:p>
          <w:p w14:paraId="51FB0C90" w14:textId="03A8B7C8" w:rsidR="00C77B62" w:rsidRPr="00160BA6" w:rsidRDefault="00C77B62" w:rsidP="00C77B62">
            <w:pPr>
              <w:spacing w:before="60" w:after="60"/>
              <w:rPr>
                <w:rFonts w:cs="Arial"/>
                <w:color w:val="000000" w:themeColor="text1"/>
                <w:sz w:val="22"/>
                <w:szCs w:val="22"/>
              </w:rPr>
            </w:pPr>
            <w:r>
              <w:rPr>
                <w:rFonts w:cs="Arial"/>
                <w:color w:val="000000" w:themeColor="text1"/>
                <w:sz w:val="22"/>
                <w:szCs w:val="22"/>
              </w:rPr>
              <w:t>The SEND Improvement Plan continues to be driven and overseen by the SEND Improvement Board, which brings all relevant partners together, and which reports up to the Tower Hamlets Together Board &amp; Health &amp; Wellbeing Board.</w:t>
            </w:r>
          </w:p>
        </w:tc>
      </w:tr>
      <w:tr w:rsidR="00C77B62" w:rsidRPr="00160BA6" w14:paraId="67623D47" w14:textId="77777777" w:rsidTr="00935B40">
        <w:tc>
          <w:tcPr>
            <w:tcW w:w="675" w:type="dxa"/>
          </w:tcPr>
          <w:p w14:paraId="3B2C1F7F" w14:textId="77777777" w:rsidR="00C77B62" w:rsidRPr="00160BA6" w:rsidRDefault="00C77B62" w:rsidP="00C77B62">
            <w:pPr>
              <w:spacing w:before="60" w:after="60"/>
              <w:rPr>
                <w:rFonts w:cs="Arial"/>
                <w:color w:val="000000" w:themeColor="text1"/>
                <w:sz w:val="22"/>
                <w:szCs w:val="22"/>
              </w:rPr>
            </w:pPr>
            <w:r w:rsidRPr="00160BA6">
              <w:rPr>
                <w:rFonts w:cs="Arial"/>
                <w:color w:val="000000" w:themeColor="text1"/>
                <w:sz w:val="22"/>
                <w:szCs w:val="22"/>
              </w:rPr>
              <w:t>6</w:t>
            </w:r>
          </w:p>
        </w:tc>
        <w:tc>
          <w:tcPr>
            <w:tcW w:w="3998" w:type="dxa"/>
            <w:tcBorders>
              <w:top w:val="single" w:sz="4" w:space="0" w:color="auto"/>
              <w:left w:val="single" w:sz="4" w:space="0" w:color="auto"/>
              <w:bottom w:val="single" w:sz="4" w:space="0" w:color="auto"/>
              <w:right w:val="single" w:sz="4" w:space="0" w:color="auto"/>
            </w:tcBorders>
          </w:tcPr>
          <w:p w14:paraId="25375296" w14:textId="77777777" w:rsidR="00C77B62" w:rsidRDefault="00C77B62" w:rsidP="00C77B62">
            <w:pPr>
              <w:spacing w:before="60" w:after="60"/>
              <w:rPr>
                <w:color w:val="000000" w:themeColor="text1"/>
                <w:sz w:val="22"/>
                <w:szCs w:val="22"/>
              </w:rPr>
            </w:pPr>
            <w:r>
              <w:rPr>
                <w:color w:val="000000" w:themeColor="text1"/>
                <w:sz w:val="22"/>
                <w:szCs w:val="22"/>
              </w:rPr>
              <w:t>King George Fields Trust – Charities Commission investigation into delayed submission of accounts – continued action to submit accounts and annual report in a timely manner.</w:t>
            </w:r>
          </w:p>
          <w:p w14:paraId="26C1311E" w14:textId="21111EFA" w:rsidR="00C77B62" w:rsidRPr="005E2654" w:rsidRDefault="00C77B62" w:rsidP="00C77B62">
            <w:pPr>
              <w:pStyle w:val="Default"/>
              <w:spacing w:before="60" w:after="60"/>
              <w:rPr>
                <w:color w:val="000000" w:themeColor="text1"/>
                <w:sz w:val="22"/>
                <w:szCs w:val="22"/>
              </w:rPr>
            </w:pPr>
            <w:r>
              <w:rPr>
                <w:color w:val="000000" w:themeColor="text1"/>
                <w:sz w:val="22"/>
                <w:szCs w:val="22"/>
              </w:rPr>
              <w:lastRenderedPageBreak/>
              <w:t>2020/21 accounts and annual report on track to file by July 2022, however, notification this will be late, with Charities Commission aware of progress.</w:t>
            </w:r>
          </w:p>
        </w:tc>
        <w:tc>
          <w:tcPr>
            <w:tcW w:w="4253" w:type="dxa"/>
            <w:tcBorders>
              <w:top w:val="single" w:sz="4" w:space="0" w:color="auto"/>
              <w:left w:val="single" w:sz="4" w:space="0" w:color="auto"/>
              <w:bottom w:val="single" w:sz="4" w:space="0" w:color="auto"/>
              <w:right w:val="single" w:sz="4" w:space="0" w:color="auto"/>
            </w:tcBorders>
          </w:tcPr>
          <w:p w14:paraId="576D0572" w14:textId="77777777" w:rsidR="00C77B62" w:rsidRDefault="00C77B62" w:rsidP="00C77B62">
            <w:pPr>
              <w:spacing w:before="60" w:after="60"/>
              <w:rPr>
                <w:rFonts w:cs="Arial"/>
                <w:color w:val="000000" w:themeColor="text1"/>
                <w:sz w:val="22"/>
                <w:szCs w:val="22"/>
                <w:lang w:val="en-US"/>
              </w:rPr>
            </w:pPr>
            <w:r>
              <w:rPr>
                <w:rFonts w:cs="Arial"/>
                <w:color w:val="000000" w:themeColor="text1"/>
                <w:sz w:val="22"/>
                <w:szCs w:val="22"/>
                <w:lang w:val="en-US"/>
              </w:rPr>
              <w:lastRenderedPageBreak/>
              <w:t>Urgent resolution of 2020/21 accounts and annual report.</w:t>
            </w:r>
          </w:p>
          <w:p w14:paraId="0C76D1F1" w14:textId="77777777" w:rsidR="00C77B62" w:rsidRDefault="00C77B62" w:rsidP="00C77B62">
            <w:pPr>
              <w:spacing w:before="60" w:after="60"/>
              <w:rPr>
                <w:rFonts w:cs="Arial"/>
                <w:color w:val="000000" w:themeColor="text1"/>
                <w:sz w:val="22"/>
                <w:szCs w:val="22"/>
                <w:lang w:val="en-US"/>
              </w:rPr>
            </w:pPr>
          </w:p>
          <w:p w14:paraId="01F51F4C" w14:textId="4560B0C4" w:rsidR="00C77B62" w:rsidRPr="00160BA6" w:rsidRDefault="00C77B62" w:rsidP="00C77B62">
            <w:pPr>
              <w:spacing w:before="60" w:after="60"/>
              <w:rPr>
                <w:rFonts w:cs="Arial"/>
                <w:color w:val="000000" w:themeColor="text1"/>
                <w:sz w:val="22"/>
                <w:szCs w:val="22"/>
              </w:rPr>
            </w:pPr>
            <w:r>
              <w:rPr>
                <w:rFonts w:cs="Arial"/>
                <w:color w:val="000000" w:themeColor="text1"/>
                <w:sz w:val="22"/>
                <w:szCs w:val="22"/>
                <w:lang w:val="en-US"/>
              </w:rPr>
              <w:t>Completion of review of governance arrangements.</w:t>
            </w:r>
          </w:p>
        </w:tc>
        <w:tc>
          <w:tcPr>
            <w:tcW w:w="5248" w:type="dxa"/>
          </w:tcPr>
          <w:p w14:paraId="4F5412CE" w14:textId="16515D3F" w:rsidR="00C77B62" w:rsidRPr="00160BA6" w:rsidRDefault="00C02876" w:rsidP="00C77B62">
            <w:pPr>
              <w:spacing w:before="60" w:after="60"/>
              <w:rPr>
                <w:rFonts w:cs="Arial"/>
                <w:color w:val="000000" w:themeColor="text1"/>
                <w:sz w:val="22"/>
                <w:szCs w:val="22"/>
              </w:rPr>
            </w:pPr>
            <w:r>
              <w:rPr>
                <w:rFonts w:cs="Arial"/>
                <w:sz w:val="22"/>
                <w:szCs w:val="22"/>
              </w:rPr>
              <w:t>The accounts for 2020/21 accounts were filed and the Charities Commission was satisfied that no further action was necessary.</w:t>
            </w:r>
          </w:p>
        </w:tc>
      </w:tr>
      <w:tr w:rsidR="00C77B62" w:rsidRPr="00160BA6" w14:paraId="1E1DE9E7" w14:textId="77777777" w:rsidTr="00935B40">
        <w:tc>
          <w:tcPr>
            <w:tcW w:w="675" w:type="dxa"/>
          </w:tcPr>
          <w:p w14:paraId="3ED5C1D5" w14:textId="77777777" w:rsidR="00C77B62" w:rsidRPr="00160BA6" w:rsidRDefault="00C77B62" w:rsidP="00C77B62">
            <w:pPr>
              <w:spacing w:before="60" w:after="60"/>
              <w:rPr>
                <w:rFonts w:cs="Arial"/>
                <w:color w:val="000000" w:themeColor="text1"/>
                <w:sz w:val="22"/>
                <w:szCs w:val="22"/>
              </w:rPr>
            </w:pPr>
            <w:r w:rsidRPr="00160BA6">
              <w:rPr>
                <w:rFonts w:cs="Arial"/>
                <w:color w:val="000000" w:themeColor="text1"/>
                <w:sz w:val="22"/>
                <w:szCs w:val="22"/>
              </w:rPr>
              <w:t>7</w:t>
            </w:r>
          </w:p>
        </w:tc>
        <w:tc>
          <w:tcPr>
            <w:tcW w:w="3998" w:type="dxa"/>
            <w:tcBorders>
              <w:top w:val="single" w:sz="4" w:space="0" w:color="auto"/>
              <w:left w:val="single" w:sz="4" w:space="0" w:color="auto"/>
              <w:bottom w:val="single" w:sz="4" w:space="0" w:color="auto"/>
              <w:right w:val="single" w:sz="4" w:space="0" w:color="auto"/>
            </w:tcBorders>
          </w:tcPr>
          <w:p w14:paraId="2979D794" w14:textId="3E8A95A8" w:rsidR="00C77B62" w:rsidRPr="00207EF2" w:rsidRDefault="00C77B62" w:rsidP="00C77B62">
            <w:pPr>
              <w:spacing w:before="60" w:after="60"/>
              <w:rPr>
                <w:rFonts w:cs="Arial"/>
                <w:color w:val="000000" w:themeColor="text1"/>
                <w:sz w:val="22"/>
                <w:szCs w:val="22"/>
              </w:rPr>
            </w:pPr>
            <w:r>
              <w:rPr>
                <w:rFonts w:cs="Arial"/>
                <w:color w:val="000000" w:themeColor="text1"/>
                <w:sz w:val="22"/>
                <w:szCs w:val="22"/>
              </w:rPr>
              <w:t>A</w:t>
            </w:r>
            <w:r w:rsidRPr="00F76E11">
              <w:rPr>
                <w:rFonts w:cs="Arial"/>
                <w:color w:val="000000" w:themeColor="text1"/>
                <w:sz w:val="22"/>
                <w:szCs w:val="22"/>
              </w:rPr>
              <w:t>n audit of Risk Management in 2019/20 identified that whilst the framework, strategy and procedures were well documented, directorate and service level compliance with the procedures was variable. The audit also found that, for the Corporate Risk Register, there was insufficient management review and challenge by the Corporate Leadership Team.</w:t>
            </w:r>
          </w:p>
        </w:tc>
        <w:tc>
          <w:tcPr>
            <w:tcW w:w="4253" w:type="dxa"/>
            <w:tcBorders>
              <w:top w:val="single" w:sz="4" w:space="0" w:color="auto"/>
              <w:left w:val="single" w:sz="4" w:space="0" w:color="auto"/>
              <w:bottom w:val="single" w:sz="4" w:space="0" w:color="auto"/>
              <w:right w:val="single" w:sz="4" w:space="0" w:color="auto"/>
            </w:tcBorders>
          </w:tcPr>
          <w:p w14:paraId="42502261" w14:textId="296A1B1B" w:rsidR="00C77B62" w:rsidRPr="00160BA6" w:rsidRDefault="00C77B62" w:rsidP="00C77B62">
            <w:pPr>
              <w:pStyle w:val="Default"/>
              <w:spacing w:before="60" w:after="60"/>
              <w:rPr>
                <w:color w:val="000000" w:themeColor="text1"/>
                <w:sz w:val="22"/>
                <w:szCs w:val="22"/>
              </w:rPr>
            </w:pPr>
            <w:r w:rsidRPr="00BD6EE8">
              <w:rPr>
                <w:sz w:val="22"/>
                <w:szCs w:val="22"/>
              </w:rPr>
              <w:t>At the update provided to Audit Committee, in November 2022, it was stated that some progress had been made in identification and review of risks, but also that some of the underlying processes that underpin a robust risk register require further work.</w:t>
            </w:r>
          </w:p>
        </w:tc>
        <w:tc>
          <w:tcPr>
            <w:tcW w:w="5248" w:type="dxa"/>
          </w:tcPr>
          <w:p w14:paraId="1743C65F" w14:textId="3D3B3D8E" w:rsidR="00C77B62" w:rsidRPr="00160BA6" w:rsidRDefault="00C77B62" w:rsidP="00C77B62">
            <w:pPr>
              <w:pStyle w:val="Default"/>
              <w:spacing w:before="60" w:after="60"/>
              <w:rPr>
                <w:color w:val="000000" w:themeColor="text1"/>
                <w:sz w:val="22"/>
                <w:szCs w:val="22"/>
              </w:rPr>
            </w:pPr>
            <w:r>
              <w:rPr>
                <w:color w:val="000000" w:themeColor="text1"/>
                <w:sz w:val="22"/>
                <w:szCs w:val="22"/>
              </w:rPr>
              <w:t>Work to improve the risk register is ongoing.  An annual report on Risk Management was presented to the Audit Committee at its July 2023 meeting and this included further actions designed to improve the Council’s risk infrastructure.</w:t>
            </w:r>
          </w:p>
        </w:tc>
      </w:tr>
      <w:tr w:rsidR="007A6EA4" w:rsidRPr="00160BA6" w14:paraId="6432E022" w14:textId="77777777" w:rsidTr="00935B40">
        <w:tc>
          <w:tcPr>
            <w:tcW w:w="675" w:type="dxa"/>
          </w:tcPr>
          <w:p w14:paraId="58B07C17" w14:textId="0ECD618E" w:rsidR="007A6EA4" w:rsidRPr="007A6EA4" w:rsidRDefault="007A6EA4" w:rsidP="007A6EA4">
            <w:pPr>
              <w:spacing w:before="60" w:after="60"/>
              <w:rPr>
                <w:rFonts w:cs="Arial"/>
                <w:color w:val="000000" w:themeColor="text1"/>
                <w:sz w:val="22"/>
                <w:szCs w:val="22"/>
              </w:rPr>
            </w:pPr>
            <w:r w:rsidRPr="007A6EA4">
              <w:rPr>
                <w:rFonts w:cs="Arial"/>
                <w:color w:val="000000" w:themeColor="text1"/>
                <w:sz w:val="22"/>
                <w:szCs w:val="22"/>
              </w:rPr>
              <w:t>8</w:t>
            </w:r>
          </w:p>
        </w:tc>
        <w:tc>
          <w:tcPr>
            <w:tcW w:w="3998" w:type="dxa"/>
            <w:tcBorders>
              <w:top w:val="single" w:sz="4" w:space="0" w:color="auto"/>
              <w:left w:val="single" w:sz="4" w:space="0" w:color="auto"/>
              <w:bottom w:val="single" w:sz="4" w:space="0" w:color="auto"/>
              <w:right w:val="single" w:sz="4" w:space="0" w:color="auto"/>
            </w:tcBorders>
          </w:tcPr>
          <w:p w14:paraId="689ED365" w14:textId="77777777" w:rsidR="007A6EA4" w:rsidRPr="007A6EA4" w:rsidRDefault="007A6EA4" w:rsidP="007A6EA4">
            <w:pPr>
              <w:spacing w:before="60" w:after="60"/>
              <w:ind w:left="51"/>
              <w:rPr>
                <w:sz w:val="22"/>
                <w:szCs w:val="22"/>
              </w:rPr>
            </w:pPr>
            <w:r w:rsidRPr="007A6EA4">
              <w:rPr>
                <w:rFonts w:cs="Arial"/>
                <w:sz w:val="22"/>
                <w:szCs w:val="22"/>
              </w:rPr>
              <w:t>In line with best practice set out in CIPFA Bulletin 16 (</w:t>
            </w:r>
            <w:r w:rsidRPr="007A6EA4">
              <w:rPr>
                <w:rFonts w:eastAsiaTheme="minorHAnsi" w:cs="Arial"/>
                <w:sz w:val="22"/>
                <w:szCs w:val="22"/>
              </w:rPr>
              <w:t xml:space="preserve">Local audit delays and the publication of the </w:t>
            </w:r>
            <w:r w:rsidRPr="007A6EA4">
              <w:rPr>
                <w:rFonts w:cs="Arial"/>
                <w:sz w:val="22"/>
                <w:szCs w:val="22"/>
              </w:rPr>
              <w:t>A</w:t>
            </w:r>
            <w:r w:rsidRPr="007A6EA4">
              <w:rPr>
                <w:rFonts w:eastAsiaTheme="minorHAnsi"/>
                <w:sz w:val="22"/>
                <w:szCs w:val="22"/>
              </w:rPr>
              <w:t>GS</w:t>
            </w:r>
            <w:r w:rsidRPr="007A6EA4">
              <w:rPr>
                <w:rFonts w:cs="Arial"/>
                <w:sz w:val="22"/>
                <w:szCs w:val="22"/>
              </w:rPr>
              <w:t>)</w:t>
            </w:r>
            <w:r w:rsidRPr="007A6EA4">
              <w:rPr>
                <w:sz w:val="22"/>
                <w:szCs w:val="22"/>
              </w:rPr>
              <w:t>,</w:t>
            </w:r>
            <w:r w:rsidRPr="007A6EA4">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rsidRPr="007A6EA4">
              <w:rPr>
                <w:sz w:val="22"/>
                <w:szCs w:val="22"/>
              </w:rPr>
              <w:t xml:space="preserve">only </w:t>
            </w:r>
            <w:r w:rsidRPr="007A6EA4">
              <w:rPr>
                <w:rFonts w:cs="Arial"/>
                <w:sz w:val="22"/>
                <w:szCs w:val="22"/>
              </w:rPr>
              <w:t>became aware of at a later date.</w:t>
            </w:r>
          </w:p>
          <w:p w14:paraId="3020C2B4" w14:textId="03264EA7" w:rsidR="007A6EA4" w:rsidRPr="007A6EA4" w:rsidRDefault="007A6EA4" w:rsidP="007A6EA4">
            <w:pPr>
              <w:spacing w:before="60"/>
              <w:ind w:left="53"/>
              <w:rPr>
                <w:rFonts w:cs="Arial"/>
                <w:sz w:val="22"/>
                <w:szCs w:val="22"/>
              </w:rPr>
            </w:pPr>
            <w:r w:rsidRPr="007A6EA4">
              <w:rPr>
                <w:rFonts w:cs="Arial"/>
                <w:sz w:val="22"/>
                <w:szCs w:val="22"/>
              </w:rPr>
              <w:t xml:space="preserve">During 2023/24, </w:t>
            </w:r>
            <w:r w:rsidRPr="007A6EA4">
              <w:rPr>
                <w:sz w:val="22"/>
                <w:szCs w:val="22"/>
              </w:rPr>
              <w:t>several</w:t>
            </w:r>
            <w:r w:rsidRPr="007A6EA4">
              <w:rPr>
                <w:rFonts w:cs="Arial"/>
                <w:sz w:val="22"/>
                <w:szCs w:val="22"/>
              </w:rPr>
              <w:t xml:space="preserve"> issues </w:t>
            </w:r>
            <w:r w:rsidRPr="007A6EA4">
              <w:rPr>
                <w:sz w:val="22"/>
                <w:szCs w:val="22"/>
              </w:rPr>
              <w:t>came to light</w:t>
            </w:r>
            <w:r w:rsidRPr="007A6EA4">
              <w:rPr>
                <w:rFonts w:cs="Arial"/>
                <w:sz w:val="22"/>
                <w:szCs w:val="22"/>
              </w:rPr>
              <w:t xml:space="preserve"> concerning a multi-party Homecare contract that had been in </w:t>
            </w:r>
            <w:r w:rsidRPr="007A6EA4">
              <w:rPr>
                <w:rFonts w:cs="Arial"/>
                <w:sz w:val="22"/>
                <w:szCs w:val="22"/>
              </w:rPr>
              <w:lastRenderedPageBreak/>
              <w:t xml:space="preserve">operation from 2017 onwards. These concerned systemic failures and </w:t>
            </w:r>
            <w:r w:rsidRPr="007A6EA4">
              <w:rPr>
                <w:sz w:val="22"/>
                <w:szCs w:val="22"/>
              </w:rPr>
              <w:t>irregularities</w:t>
            </w:r>
            <w:r w:rsidRPr="007A6EA4">
              <w:rPr>
                <w:rFonts w:cs="Arial"/>
                <w:sz w:val="22"/>
                <w:szCs w:val="22"/>
              </w:rPr>
              <w:t xml:space="preserve"> in relation </w:t>
            </w:r>
            <w:r w:rsidR="005D5B8C">
              <w:rPr>
                <w:rFonts w:cs="Arial"/>
                <w:sz w:val="22"/>
                <w:szCs w:val="22"/>
              </w:rPr>
              <w:t xml:space="preserve">to </w:t>
            </w:r>
            <w:r w:rsidRPr="007A6EA4">
              <w:rPr>
                <w:rFonts w:cs="Arial"/>
                <w:sz w:val="22"/>
                <w:szCs w:val="22"/>
              </w:rPr>
              <w:t xml:space="preserve">supplier oversight, </w:t>
            </w:r>
            <w:r w:rsidRPr="007A6EA4">
              <w:rPr>
                <w:rFonts w:cs="Arial"/>
                <w:sz w:val="22"/>
                <w:szCs w:val="22"/>
                <w:lang w:eastAsia="en-US"/>
              </w:rPr>
              <w:t>supply chain management</w:t>
            </w:r>
            <w:r w:rsidRPr="007A6EA4">
              <w:rPr>
                <w:rFonts w:cs="Arial"/>
                <w:sz w:val="22"/>
                <w:szCs w:val="22"/>
              </w:rPr>
              <w:t>, payments to suppliers</w:t>
            </w:r>
            <w:r w:rsidRPr="007A6EA4">
              <w:rPr>
                <w:rFonts w:cs="Arial"/>
                <w:sz w:val="22"/>
                <w:szCs w:val="22"/>
                <w:lang w:eastAsia="en-US"/>
              </w:rPr>
              <w:t xml:space="preserve"> and procurement processes</w:t>
            </w:r>
            <w:r w:rsidRPr="007A6EA4">
              <w:rPr>
                <w:rFonts w:cs="Arial"/>
                <w:sz w:val="22"/>
                <w:szCs w:val="22"/>
              </w:rPr>
              <w:t xml:space="preserve">. </w:t>
            </w:r>
          </w:p>
          <w:p w14:paraId="05955C78" w14:textId="77777777" w:rsidR="007A6EA4" w:rsidRPr="007A6EA4" w:rsidRDefault="007A6EA4" w:rsidP="007A6EA4">
            <w:pPr>
              <w:spacing w:before="60" w:after="60"/>
              <w:rPr>
                <w:rFonts w:cs="Arial"/>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3DA3447" w14:textId="77777777" w:rsidR="007A6EA4" w:rsidRPr="007A6EA4" w:rsidRDefault="007A6EA4" w:rsidP="007A6EA4">
            <w:pPr>
              <w:pStyle w:val="TableParagraph"/>
              <w:spacing w:before="60" w:after="60"/>
              <w:ind w:left="0"/>
              <w:rPr>
                <w:bCs/>
              </w:rPr>
            </w:pPr>
            <w:r w:rsidRPr="007A6EA4">
              <w:rPr>
                <w:bCs/>
              </w:rPr>
              <w:lastRenderedPageBreak/>
              <w:t xml:space="preserve">This matter is currently the subject of a detailed </w:t>
            </w:r>
            <w:proofErr w:type="gramStart"/>
            <w:r w:rsidRPr="007A6EA4">
              <w:rPr>
                <w:bCs/>
              </w:rPr>
              <w:t>investigation</w:t>
            </w:r>
            <w:proofErr w:type="gramEnd"/>
            <w:r w:rsidRPr="007A6EA4">
              <w:rPr>
                <w:bCs/>
              </w:rPr>
              <w:t xml:space="preserve"> and the Council intends to report its outcome to a public meeting as soon as it is available.</w:t>
            </w:r>
          </w:p>
          <w:p w14:paraId="15146D2D" w14:textId="77777777" w:rsidR="007A6EA4" w:rsidRPr="007A6EA4" w:rsidRDefault="007A6EA4" w:rsidP="007A6EA4">
            <w:pPr>
              <w:pStyle w:val="TableParagraph"/>
              <w:spacing w:before="60" w:after="60"/>
              <w:ind w:left="0"/>
              <w:rPr>
                <w:bCs/>
              </w:rPr>
            </w:pPr>
            <w:r w:rsidRPr="007A6EA4">
              <w:rPr>
                <w:bCs/>
              </w:rPr>
              <w:t>Concurrently, work is underway to transform the Council’s procurement function and related supplier management practices, including for example:</w:t>
            </w:r>
          </w:p>
          <w:p w14:paraId="4BAD01AF" w14:textId="77777777" w:rsidR="007A6EA4" w:rsidRPr="007A6EA4" w:rsidRDefault="007A6EA4" w:rsidP="007A6EA4">
            <w:pPr>
              <w:pStyle w:val="ListParagraph"/>
              <w:numPr>
                <w:ilvl w:val="0"/>
                <w:numId w:val="16"/>
              </w:numPr>
              <w:suppressAutoHyphens w:val="0"/>
              <w:autoSpaceDN/>
              <w:spacing w:after="120"/>
              <w:ind w:left="320" w:hanging="283"/>
              <w:rPr>
                <w:sz w:val="22"/>
                <w:szCs w:val="22"/>
              </w:rPr>
            </w:pPr>
            <w:r w:rsidRPr="007A6EA4">
              <w:rPr>
                <w:sz w:val="22"/>
                <w:szCs w:val="22"/>
              </w:rPr>
              <w:t>Revised</w:t>
            </w:r>
            <w:r w:rsidRPr="007A6EA4">
              <w:rPr>
                <w:rFonts w:eastAsia="Arial"/>
                <w:sz w:val="22"/>
                <w:szCs w:val="22"/>
              </w:rPr>
              <w:t xml:space="preserve"> procurement standing orders and procedures will mandate a quarterly review of new contracts by </w:t>
            </w:r>
            <w:r w:rsidRPr="007A6EA4">
              <w:rPr>
                <w:rFonts w:eastAsia="Arial"/>
                <w:sz w:val="22"/>
                <w:szCs w:val="22"/>
              </w:rPr>
              <w:lastRenderedPageBreak/>
              <w:t>key suppliers' financial positions to mitigate the risk of supplier failure</w:t>
            </w:r>
          </w:p>
          <w:p w14:paraId="4726621A" w14:textId="77777777" w:rsidR="007A6EA4" w:rsidRPr="007A6EA4" w:rsidRDefault="007A6EA4" w:rsidP="007A6EA4">
            <w:pPr>
              <w:pStyle w:val="ListParagraph"/>
              <w:numPr>
                <w:ilvl w:val="0"/>
                <w:numId w:val="16"/>
              </w:numPr>
              <w:suppressAutoHyphens w:val="0"/>
              <w:autoSpaceDN/>
              <w:spacing w:after="120"/>
              <w:ind w:left="320" w:hanging="283"/>
              <w:rPr>
                <w:sz w:val="22"/>
                <w:szCs w:val="22"/>
              </w:rPr>
            </w:pPr>
            <w:r w:rsidRPr="007A6EA4">
              <w:rPr>
                <w:sz w:val="22"/>
                <w:szCs w:val="22"/>
              </w:rPr>
              <w:t>C</w:t>
            </w:r>
            <w:r w:rsidRPr="007A6EA4">
              <w:rPr>
                <w:rFonts w:eastAsia="Arial"/>
                <w:sz w:val="22"/>
                <w:szCs w:val="22"/>
              </w:rPr>
              <w:t>ontracts will be monitored monthly to ensure there is no risk of exceeding the agreed contract value</w:t>
            </w:r>
          </w:p>
          <w:p w14:paraId="268E5CE2" w14:textId="77777777" w:rsidR="007A6EA4" w:rsidRDefault="007A6EA4" w:rsidP="007A6EA4">
            <w:pPr>
              <w:pStyle w:val="ListParagraph"/>
              <w:numPr>
                <w:ilvl w:val="0"/>
                <w:numId w:val="16"/>
              </w:numPr>
              <w:suppressAutoHyphens w:val="0"/>
              <w:autoSpaceDN/>
              <w:spacing w:after="120"/>
              <w:ind w:left="320" w:hanging="283"/>
              <w:rPr>
                <w:rFonts w:eastAsia="Arial"/>
                <w:sz w:val="22"/>
                <w:szCs w:val="22"/>
              </w:rPr>
            </w:pPr>
            <w:r w:rsidRPr="007A6EA4">
              <w:rPr>
                <w:rFonts w:eastAsia="Arial"/>
                <w:sz w:val="22"/>
                <w:szCs w:val="22"/>
              </w:rPr>
              <w:t>A new management system, a brokerage data retrieval and reporting regime will allow</w:t>
            </w:r>
            <w:r w:rsidRPr="007A6EA4">
              <w:rPr>
                <w:sz w:val="22"/>
                <w:szCs w:val="22"/>
              </w:rPr>
              <w:t xml:space="preserve"> the </w:t>
            </w:r>
            <w:r w:rsidRPr="007A6EA4">
              <w:rPr>
                <w:rFonts w:eastAsia="Arial"/>
                <w:sz w:val="22"/>
                <w:szCs w:val="22"/>
              </w:rPr>
              <w:t xml:space="preserve">Commissioning &amp; Brokerage </w:t>
            </w:r>
            <w:r w:rsidRPr="007A6EA4">
              <w:rPr>
                <w:sz w:val="22"/>
                <w:szCs w:val="22"/>
              </w:rPr>
              <w:t xml:space="preserve">service </w:t>
            </w:r>
            <w:r w:rsidRPr="007A6EA4">
              <w:rPr>
                <w:rFonts w:eastAsia="Arial"/>
                <w:sz w:val="22"/>
                <w:szCs w:val="22"/>
              </w:rPr>
              <w:t xml:space="preserve">to regularly review and monitor weekly allocation of </w:t>
            </w:r>
            <w:r w:rsidRPr="007A6EA4">
              <w:rPr>
                <w:sz w:val="22"/>
                <w:szCs w:val="22"/>
              </w:rPr>
              <w:t xml:space="preserve">work </w:t>
            </w:r>
            <w:r w:rsidRPr="007A6EA4">
              <w:rPr>
                <w:rFonts w:eastAsia="Arial"/>
                <w:sz w:val="22"/>
                <w:szCs w:val="22"/>
              </w:rPr>
              <w:t>to providers</w:t>
            </w:r>
          </w:p>
          <w:p w14:paraId="4E092077" w14:textId="3E8E10FC" w:rsidR="007A6EA4" w:rsidRPr="00717F22" w:rsidRDefault="007A6EA4" w:rsidP="00717F22">
            <w:pPr>
              <w:pStyle w:val="ListParagraph"/>
              <w:numPr>
                <w:ilvl w:val="0"/>
                <w:numId w:val="16"/>
              </w:numPr>
              <w:suppressAutoHyphens w:val="0"/>
              <w:autoSpaceDN/>
              <w:spacing w:after="120"/>
              <w:ind w:left="320" w:hanging="283"/>
              <w:rPr>
                <w:rFonts w:eastAsia="Arial"/>
                <w:sz w:val="22"/>
                <w:szCs w:val="22"/>
              </w:rPr>
            </w:pPr>
            <w:r w:rsidRPr="00717F22">
              <w:rPr>
                <w:rFonts w:eastAsia="Arial"/>
                <w:sz w:val="22"/>
                <w:szCs w:val="22"/>
              </w:rPr>
              <w:t xml:space="preserve">Power BI reporting tool </w:t>
            </w:r>
            <w:r w:rsidRPr="00717F22">
              <w:rPr>
                <w:sz w:val="22"/>
                <w:szCs w:val="22"/>
              </w:rPr>
              <w:t xml:space="preserve">has been made </w:t>
            </w:r>
            <w:r w:rsidRPr="00717F22">
              <w:rPr>
                <w:rFonts w:eastAsia="Arial"/>
                <w:sz w:val="22"/>
                <w:szCs w:val="22"/>
              </w:rPr>
              <w:t>available for all budget holders. This</w:t>
            </w:r>
            <w:r w:rsidRPr="00717F22">
              <w:rPr>
                <w:sz w:val="22"/>
                <w:szCs w:val="22"/>
              </w:rPr>
              <w:t xml:space="preserve"> </w:t>
            </w:r>
            <w:r w:rsidRPr="00717F22">
              <w:rPr>
                <w:rFonts w:eastAsia="Arial"/>
                <w:sz w:val="22"/>
                <w:szCs w:val="22"/>
              </w:rPr>
              <w:t>will link budgets to contract spending, allowing budget holders to view their current and past spending in real time, enabling them to take early mitigating actions.</w:t>
            </w:r>
          </w:p>
        </w:tc>
        <w:tc>
          <w:tcPr>
            <w:tcW w:w="5248" w:type="dxa"/>
          </w:tcPr>
          <w:p w14:paraId="6B2E66F1" w14:textId="77777777" w:rsidR="007A6EA4" w:rsidRPr="007A6EA4" w:rsidRDefault="007A6EA4" w:rsidP="007A6EA4">
            <w:pPr>
              <w:autoSpaceDN w:val="0"/>
              <w:spacing w:before="60" w:after="120"/>
              <w:rPr>
                <w:sz w:val="22"/>
                <w:szCs w:val="22"/>
              </w:rPr>
            </w:pPr>
            <w:r w:rsidRPr="007A6EA4">
              <w:rPr>
                <w:sz w:val="22"/>
                <w:szCs w:val="22"/>
              </w:rPr>
              <w:lastRenderedPageBreak/>
              <w:t xml:space="preserve">The Council’s investigation of this matter is </w:t>
            </w:r>
            <w:proofErr w:type="gramStart"/>
            <w:r w:rsidRPr="007A6EA4">
              <w:rPr>
                <w:sz w:val="22"/>
                <w:szCs w:val="22"/>
              </w:rPr>
              <w:t>ongoing</w:t>
            </w:r>
            <w:proofErr w:type="gramEnd"/>
            <w:r w:rsidRPr="007A6EA4">
              <w:rPr>
                <w:sz w:val="22"/>
                <w:szCs w:val="22"/>
              </w:rPr>
              <w:t xml:space="preserve"> and it is anticipated that it will conclude and be reported during 2024/25.</w:t>
            </w:r>
          </w:p>
          <w:p w14:paraId="4F2F49E6" w14:textId="6E300BC2" w:rsidR="007A6EA4" w:rsidRPr="007A6EA4" w:rsidRDefault="007A6EA4" w:rsidP="007A6EA4">
            <w:pPr>
              <w:pStyle w:val="Default"/>
              <w:spacing w:before="60" w:after="60"/>
              <w:rPr>
                <w:color w:val="000000" w:themeColor="text1"/>
                <w:sz w:val="22"/>
                <w:szCs w:val="22"/>
              </w:rPr>
            </w:pPr>
            <w:r w:rsidRPr="007A6EA4">
              <w:rPr>
                <w:sz w:val="22"/>
                <w:szCs w:val="22"/>
              </w:rPr>
              <w:t xml:space="preserve">The transformation work in the Procurement function being progressed through </w:t>
            </w:r>
            <w:proofErr w:type="gramStart"/>
            <w:r w:rsidRPr="007A6EA4">
              <w:rPr>
                <w:sz w:val="22"/>
                <w:szCs w:val="22"/>
              </w:rPr>
              <w:t>a number of</w:t>
            </w:r>
            <w:proofErr w:type="gramEnd"/>
            <w:r w:rsidRPr="007A6EA4">
              <w:rPr>
                <w:sz w:val="22"/>
                <w:szCs w:val="22"/>
              </w:rPr>
              <w:t xml:space="preserve"> workstreams. Formal proposals and updates will be presented to CMT and committee at the appropriate time,</w:t>
            </w:r>
          </w:p>
        </w:tc>
      </w:tr>
      <w:tr w:rsidR="007A6EA4" w:rsidRPr="00160BA6" w14:paraId="58F2B21D" w14:textId="77777777" w:rsidTr="00935B40">
        <w:tc>
          <w:tcPr>
            <w:tcW w:w="675" w:type="dxa"/>
          </w:tcPr>
          <w:p w14:paraId="0DBB8103" w14:textId="782438F5" w:rsidR="007A6EA4" w:rsidRPr="00160BA6" w:rsidRDefault="007A6EA4" w:rsidP="007A6EA4">
            <w:pPr>
              <w:spacing w:before="60" w:after="60"/>
              <w:rPr>
                <w:rFonts w:cs="Arial"/>
                <w:color w:val="000000" w:themeColor="text1"/>
                <w:sz w:val="22"/>
                <w:szCs w:val="22"/>
              </w:rPr>
            </w:pPr>
            <w:r>
              <w:rPr>
                <w:rFonts w:cs="Arial"/>
                <w:color w:val="000000" w:themeColor="text1"/>
                <w:sz w:val="22"/>
                <w:szCs w:val="22"/>
              </w:rPr>
              <w:t>9</w:t>
            </w:r>
          </w:p>
        </w:tc>
        <w:tc>
          <w:tcPr>
            <w:tcW w:w="3998" w:type="dxa"/>
            <w:tcBorders>
              <w:top w:val="single" w:sz="4" w:space="0" w:color="auto"/>
              <w:left w:val="single" w:sz="4" w:space="0" w:color="auto"/>
              <w:bottom w:val="single" w:sz="4" w:space="0" w:color="auto"/>
              <w:right w:val="single" w:sz="4" w:space="0" w:color="auto"/>
            </w:tcBorders>
          </w:tcPr>
          <w:p w14:paraId="443FF402" w14:textId="77777777" w:rsidR="007A6EA4" w:rsidRPr="007A6EA4" w:rsidRDefault="007A6EA4" w:rsidP="007A6EA4">
            <w:pPr>
              <w:spacing w:before="60" w:after="60"/>
              <w:ind w:left="51"/>
              <w:rPr>
                <w:sz w:val="22"/>
                <w:szCs w:val="22"/>
              </w:rPr>
            </w:pPr>
            <w:r w:rsidRPr="007A6EA4">
              <w:rPr>
                <w:rFonts w:cs="Arial"/>
                <w:sz w:val="22"/>
                <w:szCs w:val="22"/>
              </w:rPr>
              <w:t>In line with best practice set out in CIPFA Bulletin 16 (</w:t>
            </w:r>
            <w:r w:rsidRPr="007A6EA4">
              <w:rPr>
                <w:rFonts w:eastAsiaTheme="minorHAnsi" w:cs="Arial"/>
                <w:sz w:val="22"/>
                <w:szCs w:val="22"/>
              </w:rPr>
              <w:t xml:space="preserve">Local audit delays and the publication of the </w:t>
            </w:r>
            <w:r w:rsidRPr="007A6EA4">
              <w:rPr>
                <w:rFonts w:cs="Arial"/>
                <w:sz w:val="22"/>
                <w:szCs w:val="22"/>
              </w:rPr>
              <w:t>A</w:t>
            </w:r>
            <w:r w:rsidRPr="007A6EA4">
              <w:rPr>
                <w:rFonts w:eastAsiaTheme="minorHAnsi"/>
                <w:sz w:val="22"/>
                <w:szCs w:val="22"/>
              </w:rPr>
              <w:t>GS</w:t>
            </w:r>
            <w:r w:rsidRPr="007A6EA4">
              <w:rPr>
                <w:rFonts w:cs="Arial"/>
                <w:sz w:val="22"/>
                <w:szCs w:val="22"/>
              </w:rPr>
              <w:t>)</w:t>
            </w:r>
            <w:r w:rsidRPr="007A6EA4">
              <w:rPr>
                <w:sz w:val="22"/>
                <w:szCs w:val="22"/>
              </w:rPr>
              <w:t>,</w:t>
            </w:r>
            <w:r w:rsidRPr="007A6EA4">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w:t>
            </w:r>
            <w:r w:rsidRPr="007A6EA4">
              <w:rPr>
                <w:rFonts w:cs="Arial"/>
                <w:sz w:val="22"/>
                <w:szCs w:val="22"/>
              </w:rPr>
              <w:lastRenderedPageBreak/>
              <w:t xml:space="preserve">of account that it </w:t>
            </w:r>
            <w:r w:rsidRPr="007A6EA4">
              <w:rPr>
                <w:sz w:val="22"/>
                <w:szCs w:val="22"/>
              </w:rPr>
              <w:t xml:space="preserve">only </w:t>
            </w:r>
            <w:r w:rsidRPr="007A6EA4">
              <w:rPr>
                <w:rFonts w:cs="Arial"/>
                <w:sz w:val="22"/>
                <w:szCs w:val="22"/>
              </w:rPr>
              <w:t>became aware of at a later date.</w:t>
            </w:r>
          </w:p>
          <w:p w14:paraId="6480C52B" w14:textId="1C280FEB" w:rsidR="007A6EA4" w:rsidRPr="007A6EA4" w:rsidRDefault="007A6EA4" w:rsidP="007A6EA4">
            <w:pPr>
              <w:spacing w:before="60" w:after="60"/>
              <w:ind w:left="51"/>
              <w:rPr>
                <w:sz w:val="22"/>
                <w:szCs w:val="22"/>
                <w:lang w:val="en-US"/>
              </w:rPr>
            </w:pPr>
            <w:r w:rsidRPr="007A6EA4">
              <w:rPr>
                <w:sz w:val="22"/>
                <w:szCs w:val="22"/>
              </w:rPr>
              <w:t>On</w:t>
            </w:r>
            <w:r w:rsidRPr="007A6EA4">
              <w:rPr>
                <w:rFonts w:cs="Arial"/>
                <w:sz w:val="22"/>
                <w:szCs w:val="22"/>
              </w:rPr>
              <w:t xml:space="preserve"> 22</w:t>
            </w:r>
            <w:r w:rsidRPr="007A6EA4">
              <w:rPr>
                <w:sz w:val="22"/>
                <w:szCs w:val="22"/>
              </w:rPr>
              <w:t>nd</w:t>
            </w:r>
            <w:r w:rsidRPr="007A6EA4">
              <w:rPr>
                <w:rFonts w:cs="Arial"/>
                <w:sz w:val="22"/>
                <w:szCs w:val="22"/>
              </w:rPr>
              <w:t xml:space="preserve"> February 2024, </w:t>
            </w:r>
            <w:r w:rsidRPr="007A6EA4">
              <w:rPr>
                <w:sz w:val="22"/>
                <w:szCs w:val="22"/>
              </w:rPr>
              <w:t xml:space="preserve">DLUHC </w:t>
            </w:r>
            <w:r w:rsidRPr="007A6EA4">
              <w:rPr>
                <w:rFonts w:cs="Arial"/>
                <w:sz w:val="22"/>
                <w:szCs w:val="22"/>
              </w:rPr>
              <w:t>notified the Council of an inspection to provide assurance of improvement progress in the Council. The</w:t>
            </w:r>
            <w:r w:rsidRPr="007A6EA4">
              <w:rPr>
                <w:sz w:val="22"/>
                <w:szCs w:val="22"/>
              </w:rPr>
              <w:t xml:space="preserve"> [then]</w:t>
            </w:r>
            <w:r w:rsidRPr="007A6EA4">
              <w:rPr>
                <w:rFonts w:cs="Arial"/>
                <w:sz w:val="22"/>
                <w:szCs w:val="22"/>
              </w:rPr>
              <w:t xml:space="preserve"> Secretary of State decided to commission this inspection to provide him with direct, independent assurance that the Council is complying with its Best Value Duty</w:t>
            </w:r>
            <w:r w:rsidR="000B0B20">
              <w:rPr>
                <w:rFonts w:cs="Arial"/>
                <w:sz w:val="22"/>
                <w:szCs w:val="22"/>
              </w:rPr>
              <w:t>.</w:t>
            </w:r>
          </w:p>
          <w:p w14:paraId="3B18F7A9" w14:textId="77777777" w:rsidR="007A6EA4" w:rsidRPr="007A6EA4" w:rsidRDefault="007A6EA4" w:rsidP="007A6EA4">
            <w:pPr>
              <w:spacing w:before="60" w:after="60"/>
              <w:ind w:left="51"/>
              <w:rPr>
                <w:sz w:val="22"/>
                <w:szCs w:val="22"/>
              </w:rPr>
            </w:pPr>
            <w:r w:rsidRPr="00B573F3">
              <w:rPr>
                <w:sz w:val="22"/>
                <w:szCs w:val="22"/>
              </w:rPr>
              <w:t xml:space="preserve">The Best Value Inspection Report </w:t>
            </w:r>
            <w:r w:rsidRPr="007A6EA4">
              <w:rPr>
                <w:sz w:val="22"/>
                <w:szCs w:val="22"/>
              </w:rPr>
              <w:t>was published on 12</w:t>
            </w:r>
            <w:r w:rsidRPr="007A6EA4">
              <w:rPr>
                <w:sz w:val="22"/>
                <w:szCs w:val="22"/>
                <w:vertAlign w:val="superscript"/>
              </w:rPr>
              <w:t>th</w:t>
            </w:r>
            <w:r w:rsidRPr="007A6EA4">
              <w:rPr>
                <w:sz w:val="22"/>
                <w:szCs w:val="22"/>
              </w:rPr>
              <w:t xml:space="preserve"> November </w:t>
            </w:r>
            <w:r w:rsidRPr="00B573F3">
              <w:rPr>
                <w:sz w:val="22"/>
                <w:szCs w:val="22"/>
              </w:rPr>
              <w:t xml:space="preserve">by the Minister for Housing. In his response to it he concludes that the Council has failed in its </w:t>
            </w:r>
            <w:r w:rsidRPr="007A6EA4">
              <w:rPr>
                <w:sz w:val="22"/>
                <w:szCs w:val="22"/>
              </w:rPr>
              <w:t>B</w:t>
            </w:r>
            <w:r w:rsidRPr="00B573F3">
              <w:rPr>
                <w:sz w:val="22"/>
                <w:szCs w:val="22"/>
              </w:rPr>
              <w:t xml:space="preserve">est </w:t>
            </w:r>
            <w:r w:rsidRPr="007A6EA4">
              <w:rPr>
                <w:sz w:val="22"/>
                <w:szCs w:val="22"/>
              </w:rPr>
              <w:t>V</w:t>
            </w:r>
            <w:r w:rsidRPr="00B573F3">
              <w:rPr>
                <w:sz w:val="22"/>
                <w:szCs w:val="22"/>
              </w:rPr>
              <w:t xml:space="preserve">alue duty and is proposing that the Council receive a support package comprising two ministerial envoys to work with the </w:t>
            </w:r>
            <w:r w:rsidRPr="007A6EA4">
              <w:rPr>
                <w:sz w:val="22"/>
                <w:szCs w:val="22"/>
              </w:rPr>
              <w:t>C</w:t>
            </w:r>
            <w:r w:rsidRPr="00B573F3">
              <w:rPr>
                <w:sz w:val="22"/>
                <w:szCs w:val="22"/>
              </w:rPr>
              <w:t xml:space="preserve">ouncil to deliver an agreed Best Value Improvement plan. </w:t>
            </w:r>
          </w:p>
          <w:p w14:paraId="47E1DD98" w14:textId="77777777" w:rsidR="007A6EA4" w:rsidRPr="007A6EA4" w:rsidRDefault="007A6EA4" w:rsidP="007A6EA4">
            <w:pPr>
              <w:spacing w:before="60" w:after="60"/>
              <w:ind w:left="51"/>
              <w:rPr>
                <w:sz w:val="22"/>
                <w:szCs w:val="22"/>
              </w:rPr>
            </w:pPr>
            <w:r w:rsidRPr="00B573F3">
              <w:rPr>
                <w:sz w:val="22"/>
                <w:szCs w:val="22"/>
              </w:rPr>
              <w:t xml:space="preserve">At the time of writing the Minister has allowed 10 days for any representations to be made to him in respect of his proposal. The Council has met with the Minister during this period and made it clear that it is committed to working constructively with the government to achieve </w:t>
            </w:r>
            <w:r w:rsidRPr="00B573F3">
              <w:rPr>
                <w:sz w:val="22"/>
                <w:szCs w:val="22"/>
              </w:rPr>
              <w:lastRenderedPageBreak/>
              <w:t xml:space="preserve">improvement and provide any assurance going forward. </w:t>
            </w:r>
          </w:p>
          <w:p w14:paraId="6D51141F" w14:textId="77777777" w:rsidR="007A6EA4" w:rsidRPr="007A6EA4" w:rsidRDefault="007A6EA4" w:rsidP="007A6EA4">
            <w:pPr>
              <w:spacing w:before="60" w:after="60"/>
              <w:rPr>
                <w:rFonts w:cs="Arial"/>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EFEE9D5" w14:textId="77777777" w:rsidR="007A6EA4" w:rsidRPr="007A6EA4" w:rsidRDefault="007A6EA4" w:rsidP="007A6EA4">
            <w:pPr>
              <w:spacing w:before="60" w:after="60"/>
              <w:ind w:left="36"/>
              <w:rPr>
                <w:sz w:val="22"/>
                <w:szCs w:val="22"/>
              </w:rPr>
            </w:pPr>
            <w:r w:rsidRPr="00B573F3">
              <w:rPr>
                <w:sz w:val="22"/>
                <w:szCs w:val="22"/>
              </w:rPr>
              <w:lastRenderedPageBreak/>
              <w:t xml:space="preserve">In deciding upon how to proceed the Minister has acknowledged the Council’s sound financial planning, good service delivery, balanced budget and the fact that it has demonstrated that it has key components of an improvement programme in place. One of these is the Transformation Advisory Board which the Minister proposes to be strengthened </w:t>
            </w:r>
            <w:proofErr w:type="gramStart"/>
            <w:r w:rsidRPr="00B573F3">
              <w:rPr>
                <w:sz w:val="22"/>
                <w:szCs w:val="22"/>
              </w:rPr>
              <w:t>in order to</w:t>
            </w:r>
            <w:proofErr w:type="gramEnd"/>
            <w:r w:rsidRPr="00B573F3">
              <w:rPr>
                <w:sz w:val="22"/>
                <w:szCs w:val="22"/>
              </w:rPr>
              <w:t xml:space="preserve"> cover ‘assurance’. </w:t>
            </w:r>
          </w:p>
          <w:p w14:paraId="545D7382" w14:textId="77777777" w:rsidR="007A6EA4" w:rsidRPr="007A6EA4" w:rsidRDefault="007A6EA4" w:rsidP="007A6EA4">
            <w:pPr>
              <w:spacing w:before="60" w:after="60"/>
              <w:ind w:left="36"/>
              <w:rPr>
                <w:sz w:val="22"/>
                <w:szCs w:val="22"/>
              </w:rPr>
            </w:pPr>
            <w:r w:rsidRPr="00B573F3">
              <w:rPr>
                <w:sz w:val="22"/>
                <w:szCs w:val="22"/>
              </w:rPr>
              <w:lastRenderedPageBreak/>
              <w:t xml:space="preserve">The Council will retain its </w:t>
            </w:r>
            <w:proofErr w:type="gramStart"/>
            <w:r w:rsidRPr="00B573F3">
              <w:rPr>
                <w:sz w:val="22"/>
                <w:szCs w:val="22"/>
              </w:rPr>
              <w:t>powers</w:t>
            </w:r>
            <w:proofErr w:type="gramEnd"/>
            <w:r w:rsidRPr="00B573F3">
              <w:rPr>
                <w:sz w:val="22"/>
                <w:szCs w:val="22"/>
              </w:rPr>
              <w:t xml:space="preserve"> and the Ministerial envoys will be present two days a week to provide the Transformation Advisory and Assurance Board and the Council with advice and guidance. They will report to the Minister quarterly. </w:t>
            </w:r>
          </w:p>
          <w:p w14:paraId="5A7DE6C4" w14:textId="202527FB" w:rsidR="007A6EA4" w:rsidRPr="007A6EA4" w:rsidRDefault="007A6EA4" w:rsidP="007A6EA4">
            <w:pPr>
              <w:pStyle w:val="Default"/>
              <w:spacing w:before="60" w:after="60"/>
              <w:rPr>
                <w:sz w:val="22"/>
                <w:szCs w:val="22"/>
              </w:rPr>
            </w:pPr>
            <w:r w:rsidRPr="00B573F3">
              <w:rPr>
                <w:sz w:val="22"/>
                <w:szCs w:val="22"/>
              </w:rPr>
              <w:t xml:space="preserve">The Council must demonstrate rapid and meaningful improvement. If not, the Minister reserves the right to review the situation. The government is minded </w:t>
            </w:r>
            <w:proofErr w:type="gramStart"/>
            <w:r w:rsidRPr="00B573F3">
              <w:rPr>
                <w:sz w:val="22"/>
                <w:szCs w:val="22"/>
              </w:rPr>
              <w:t>to issue</w:t>
            </w:r>
            <w:proofErr w:type="gramEnd"/>
            <w:r w:rsidRPr="00B573F3">
              <w:rPr>
                <w:sz w:val="22"/>
                <w:szCs w:val="22"/>
              </w:rPr>
              <w:t xml:space="preserve"> directions for a </w:t>
            </w:r>
            <w:r w:rsidRPr="007A6EA4">
              <w:rPr>
                <w:sz w:val="22"/>
                <w:szCs w:val="22"/>
              </w:rPr>
              <w:t>three-year</w:t>
            </w:r>
            <w:r w:rsidRPr="00B573F3">
              <w:rPr>
                <w:sz w:val="22"/>
                <w:szCs w:val="22"/>
              </w:rPr>
              <w:t xml:space="preserve"> period establishing the time frame that these arrangements are in place. This period may or may not be extended at any time. Should satisfactory progress be demonstrated within that time the directions may be modified or removed. </w:t>
            </w:r>
          </w:p>
        </w:tc>
        <w:tc>
          <w:tcPr>
            <w:tcW w:w="5248" w:type="dxa"/>
          </w:tcPr>
          <w:p w14:paraId="2B0AD0A2" w14:textId="4C7B9549" w:rsidR="007A6EA4" w:rsidRPr="007A6EA4" w:rsidRDefault="007A6EA4" w:rsidP="007A6EA4">
            <w:pPr>
              <w:pStyle w:val="Default"/>
              <w:spacing w:before="60" w:after="60"/>
              <w:rPr>
                <w:color w:val="000000" w:themeColor="text1"/>
                <w:sz w:val="22"/>
                <w:szCs w:val="22"/>
              </w:rPr>
            </w:pPr>
            <w:r w:rsidRPr="007A6EA4">
              <w:rPr>
                <w:sz w:val="22"/>
                <w:szCs w:val="22"/>
              </w:rPr>
              <w:lastRenderedPageBreak/>
              <w:t>The Best Value report was published on 12</w:t>
            </w:r>
            <w:r w:rsidRPr="007A6EA4">
              <w:rPr>
                <w:sz w:val="22"/>
                <w:szCs w:val="22"/>
                <w:vertAlign w:val="superscript"/>
              </w:rPr>
              <w:t>th</w:t>
            </w:r>
            <w:r w:rsidRPr="007A6EA4">
              <w:rPr>
                <w:sz w:val="22"/>
                <w:szCs w:val="22"/>
              </w:rPr>
              <w:t xml:space="preserve"> November 2024 and although this matter is being addressed urgently, it is therefore not currently possible to report an outcome.</w:t>
            </w:r>
          </w:p>
        </w:tc>
      </w:tr>
    </w:tbl>
    <w:p w14:paraId="6DF01913" w14:textId="77777777" w:rsidR="004E350D" w:rsidRDefault="004E350D" w:rsidP="00EA76C1">
      <w:pPr>
        <w:rPr>
          <w:color w:val="000000" w:themeColor="text1"/>
        </w:rPr>
      </w:pPr>
    </w:p>
    <w:p w14:paraId="03A58348" w14:textId="77777777" w:rsidR="004E350D" w:rsidRDefault="004E350D" w:rsidP="00EA76C1">
      <w:pPr>
        <w:rPr>
          <w:color w:val="000000" w:themeColor="text1"/>
        </w:rPr>
      </w:pPr>
    </w:p>
    <w:p w14:paraId="1D841624" w14:textId="77777777" w:rsidR="00AB1A78" w:rsidRDefault="00AB1A78" w:rsidP="00202EB3">
      <w:pPr>
        <w:rPr>
          <w:color w:val="000000" w:themeColor="text1"/>
          <w:u w:val="single"/>
        </w:rPr>
      </w:pPr>
    </w:p>
    <w:p w14:paraId="0A51FE8A" w14:textId="77777777" w:rsidR="0019089E" w:rsidRDefault="0019089E">
      <w:pPr>
        <w:rPr>
          <w:color w:val="000000" w:themeColor="text1"/>
          <w:u w:val="single"/>
        </w:rPr>
      </w:pPr>
      <w:r>
        <w:rPr>
          <w:color w:val="000000" w:themeColor="text1"/>
          <w:u w:val="single"/>
        </w:rPr>
        <w:br w:type="page"/>
      </w:r>
    </w:p>
    <w:p w14:paraId="6A65DAC6" w14:textId="7F80C6A7" w:rsidR="001725E7" w:rsidRPr="00160BA6" w:rsidRDefault="002619AA" w:rsidP="00202EB3">
      <w:pPr>
        <w:rPr>
          <w:color w:val="000000" w:themeColor="text1"/>
          <w:u w:val="single"/>
        </w:rPr>
      </w:pPr>
      <w:r w:rsidRPr="00160BA6">
        <w:rPr>
          <w:color w:val="000000" w:themeColor="text1"/>
          <w:u w:val="single"/>
        </w:rPr>
        <w:lastRenderedPageBreak/>
        <w:t>Significant Governance Issues Identi</w:t>
      </w:r>
      <w:r w:rsidR="001A1B7D" w:rsidRPr="00160BA6">
        <w:rPr>
          <w:color w:val="000000" w:themeColor="text1"/>
          <w:u w:val="single"/>
        </w:rPr>
        <w:t>fied in 20</w:t>
      </w:r>
      <w:r w:rsidR="00185014" w:rsidRPr="00160BA6">
        <w:rPr>
          <w:color w:val="000000" w:themeColor="text1"/>
          <w:u w:val="single"/>
        </w:rPr>
        <w:t>2</w:t>
      </w:r>
      <w:r w:rsidR="009E09CF">
        <w:rPr>
          <w:color w:val="000000" w:themeColor="text1"/>
          <w:u w:val="single"/>
        </w:rPr>
        <w:t>2</w:t>
      </w:r>
      <w:r w:rsidR="001A1B7D" w:rsidRPr="00160BA6">
        <w:rPr>
          <w:color w:val="000000" w:themeColor="text1"/>
          <w:u w:val="single"/>
        </w:rPr>
        <w:t>/2</w:t>
      </w:r>
      <w:r w:rsidR="009E09CF">
        <w:rPr>
          <w:color w:val="000000" w:themeColor="text1"/>
          <w:u w:val="single"/>
        </w:rPr>
        <w:t>3</w:t>
      </w:r>
    </w:p>
    <w:p w14:paraId="6086D43D" w14:textId="77777777" w:rsidR="00C15238" w:rsidRPr="00160BA6" w:rsidRDefault="00C15238" w:rsidP="00202EB3">
      <w:pPr>
        <w:rPr>
          <w:color w:val="000000" w:themeColor="text1"/>
        </w:rPr>
      </w:pPr>
    </w:p>
    <w:p w14:paraId="2F892119" w14:textId="590F3082" w:rsidR="001A1B7D" w:rsidRPr="00160BA6" w:rsidRDefault="007711E7" w:rsidP="00202EB3">
      <w:pPr>
        <w:rPr>
          <w:color w:val="000000" w:themeColor="text1"/>
        </w:rPr>
      </w:pPr>
      <w:r w:rsidRPr="00EF4465">
        <w:rPr>
          <w:color w:val="000000" w:themeColor="text1"/>
        </w:rPr>
        <w:t xml:space="preserve">All </w:t>
      </w:r>
      <w:r w:rsidR="002619AA" w:rsidRPr="00EF4465">
        <w:rPr>
          <w:color w:val="000000" w:themeColor="text1"/>
        </w:rPr>
        <w:t xml:space="preserve">Corporate Directors </w:t>
      </w:r>
      <w:r w:rsidRPr="00EF4465">
        <w:rPr>
          <w:color w:val="000000" w:themeColor="text1"/>
        </w:rPr>
        <w:t xml:space="preserve">have </w:t>
      </w:r>
      <w:r w:rsidR="002619AA" w:rsidRPr="00EF4465">
        <w:rPr>
          <w:color w:val="000000" w:themeColor="text1"/>
        </w:rPr>
        <w:t>submitted their returns for 20</w:t>
      </w:r>
      <w:r w:rsidR="00407018" w:rsidRPr="00EF4465">
        <w:rPr>
          <w:color w:val="000000" w:themeColor="text1"/>
        </w:rPr>
        <w:t>2</w:t>
      </w:r>
      <w:r w:rsidR="006A59AD" w:rsidRPr="00EF4465">
        <w:rPr>
          <w:color w:val="000000" w:themeColor="text1"/>
        </w:rPr>
        <w:t>2</w:t>
      </w:r>
      <w:r w:rsidR="002619AA" w:rsidRPr="00EF4465">
        <w:rPr>
          <w:color w:val="000000" w:themeColor="text1"/>
        </w:rPr>
        <w:t>/2</w:t>
      </w:r>
      <w:r w:rsidR="006A59AD" w:rsidRPr="00EF4465">
        <w:rPr>
          <w:color w:val="000000" w:themeColor="text1"/>
        </w:rPr>
        <w:t>3</w:t>
      </w:r>
      <w:r w:rsidR="002619AA" w:rsidRPr="00EF4465">
        <w:rPr>
          <w:color w:val="000000" w:themeColor="text1"/>
        </w:rPr>
        <w:t xml:space="preserve"> to the Chief Executive. The following table summarises the</w:t>
      </w:r>
      <w:r w:rsidR="0002300E" w:rsidRPr="00EF4465">
        <w:rPr>
          <w:color w:val="000000" w:themeColor="text1"/>
        </w:rPr>
        <w:t xml:space="preserve"> most significant</w:t>
      </w:r>
      <w:r w:rsidR="002619AA" w:rsidRPr="00EF4465">
        <w:rPr>
          <w:color w:val="000000" w:themeColor="text1"/>
        </w:rPr>
        <w:t xml:space="preserve"> issues raised and the proposed actions to address them:</w:t>
      </w:r>
    </w:p>
    <w:p w14:paraId="3AC77601" w14:textId="77777777" w:rsidR="001A1B7D" w:rsidRPr="00160BA6" w:rsidRDefault="001A1B7D" w:rsidP="00202EB3">
      <w:pPr>
        <w:rPr>
          <w:color w:val="000000" w:themeColor="text1"/>
        </w:rPr>
      </w:pPr>
    </w:p>
    <w:tbl>
      <w:tblPr>
        <w:tblStyle w:val="TableGrid"/>
        <w:tblW w:w="14174" w:type="dxa"/>
        <w:jc w:val="center"/>
        <w:tblLayout w:type="fixed"/>
        <w:tblLook w:val="04A0" w:firstRow="1" w:lastRow="0" w:firstColumn="1" w:lastColumn="0" w:noHBand="0" w:noVBand="1"/>
      </w:tblPr>
      <w:tblGrid>
        <w:gridCol w:w="675"/>
        <w:gridCol w:w="4631"/>
        <w:gridCol w:w="4645"/>
        <w:gridCol w:w="2348"/>
        <w:gridCol w:w="1875"/>
      </w:tblGrid>
      <w:tr w:rsidR="007E37FA" w:rsidRPr="00160BA6" w14:paraId="3634AA7F" w14:textId="77777777" w:rsidTr="006F6034">
        <w:trPr>
          <w:trHeight w:val="378"/>
          <w:tblHeader/>
          <w:jc w:val="center"/>
        </w:trPr>
        <w:tc>
          <w:tcPr>
            <w:tcW w:w="675" w:type="dxa"/>
            <w:shd w:val="pct12" w:color="auto" w:fill="auto"/>
            <w:vAlign w:val="center"/>
          </w:tcPr>
          <w:p w14:paraId="1106C781"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No.</w:t>
            </w:r>
          </w:p>
        </w:tc>
        <w:tc>
          <w:tcPr>
            <w:tcW w:w="4631" w:type="dxa"/>
            <w:shd w:val="pct12" w:color="auto" w:fill="auto"/>
            <w:vAlign w:val="center"/>
          </w:tcPr>
          <w:p w14:paraId="4C2049BF"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Issue</w:t>
            </w:r>
          </w:p>
        </w:tc>
        <w:tc>
          <w:tcPr>
            <w:tcW w:w="4645" w:type="dxa"/>
            <w:shd w:val="pct12" w:color="auto" w:fill="auto"/>
            <w:vAlign w:val="center"/>
          </w:tcPr>
          <w:p w14:paraId="0DBA12D6"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Action</w:t>
            </w:r>
          </w:p>
        </w:tc>
        <w:tc>
          <w:tcPr>
            <w:tcW w:w="2348" w:type="dxa"/>
            <w:shd w:val="pct12" w:color="auto" w:fill="auto"/>
            <w:vAlign w:val="center"/>
          </w:tcPr>
          <w:p w14:paraId="3671452E"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Responsible</w:t>
            </w:r>
          </w:p>
        </w:tc>
        <w:tc>
          <w:tcPr>
            <w:tcW w:w="1875" w:type="dxa"/>
            <w:shd w:val="pct12" w:color="auto" w:fill="auto"/>
            <w:vAlign w:val="center"/>
          </w:tcPr>
          <w:p w14:paraId="3277BA59"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Timescale</w:t>
            </w:r>
          </w:p>
        </w:tc>
      </w:tr>
      <w:tr w:rsidR="00767D16" w:rsidRPr="000A139D" w14:paraId="2195776E" w14:textId="77777777" w:rsidTr="004F586B">
        <w:trPr>
          <w:trHeight w:val="794"/>
          <w:jc w:val="center"/>
        </w:trPr>
        <w:tc>
          <w:tcPr>
            <w:tcW w:w="675" w:type="dxa"/>
          </w:tcPr>
          <w:p w14:paraId="1D7D8C87" w14:textId="77777777" w:rsidR="00767D16" w:rsidRPr="0028482B" w:rsidRDefault="00767D16" w:rsidP="00767D16">
            <w:pPr>
              <w:spacing w:before="60"/>
              <w:rPr>
                <w:rFonts w:cs="Arial"/>
                <w:sz w:val="22"/>
                <w:szCs w:val="22"/>
              </w:rPr>
            </w:pPr>
            <w:r w:rsidRPr="0028482B">
              <w:rPr>
                <w:rFonts w:cs="Arial"/>
                <w:sz w:val="22"/>
                <w:szCs w:val="22"/>
              </w:rPr>
              <w:t>1</w:t>
            </w:r>
          </w:p>
        </w:tc>
        <w:tc>
          <w:tcPr>
            <w:tcW w:w="4631" w:type="dxa"/>
            <w:tcBorders>
              <w:top w:val="single" w:sz="4" w:space="0" w:color="auto"/>
              <w:left w:val="single" w:sz="4" w:space="0" w:color="auto"/>
              <w:bottom w:val="single" w:sz="4" w:space="0" w:color="auto"/>
              <w:right w:val="single" w:sz="4" w:space="0" w:color="auto"/>
            </w:tcBorders>
          </w:tcPr>
          <w:p w14:paraId="6B084980" w14:textId="77777777" w:rsidR="00767D16" w:rsidRPr="00767D16" w:rsidRDefault="00767D16" w:rsidP="00767D16">
            <w:pPr>
              <w:spacing w:before="60"/>
              <w:rPr>
                <w:rFonts w:cs="Arial"/>
                <w:sz w:val="22"/>
                <w:szCs w:val="22"/>
              </w:rPr>
            </w:pPr>
            <w:r w:rsidRPr="00767D16">
              <w:rPr>
                <w:rFonts w:cs="Arial"/>
                <w:sz w:val="22"/>
                <w:szCs w:val="22"/>
              </w:rPr>
              <w:t>Issues have previously been identified with both the 2018/19 and 2019/20 Statement of Accounts (</w:t>
            </w:r>
            <w:proofErr w:type="spellStart"/>
            <w:r w:rsidRPr="00767D16">
              <w:rPr>
                <w:rFonts w:cs="Arial"/>
                <w:sz w:val="22"/>
                <w:szCs w:val="22"/>
              </w:rPr>
              <w:t>SoA</w:t>
            </w:r>
            <w:proofErr w:type="spellEnd"/>
            <w:r w:rsidRPr="00767D16">
              <w:rPr>
                <w:rFonts w:cs="Arial"/>
                <w:sz w:val="22"/>
                <w:szCs w:val="22"/>
              </w:rPr>
              <w:t xml:space="preserve">) resulting in lengthy delays in external audit certification.  </w:t>
            </w:r>
          </w:p>
          <w:p w14:paraId="24F86663" w14:textId="2B84C3BB" w:rsidR="00767D16" w:rsidRPr="00767D16" w:rsidRDefault="00767D16" w:rsidP="00767D16">
            <w:pPr>
              <w:spacing w:before="60"/>
              <w:rPr>
                <w:rFonts w:cs="Arial"/>
                <w:sz w:val="22"/>
                <w:szCs w:val="22"/>
                <w:highlight w:val="yellow"/>
              </w:rPr>
            </w:pPr>
            <w:r w:rsidRPr="00767D16">
              <w:rPr>
                <w:rFonts w:cs="Arial"/>
                <w:sz w:val="22"/>
                <w:szCs w:val="22"/>
              </w:rPr>
              <w:t>Consequently, the external audit of the 2020/21, 2021/22 and 2022/23 accounts has been delayed and therefore the statutory deadline for publishing the accounts for these years has not been met.</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0A29CD4C" w14:textId="01B21944" w:rsidR="00DC2D18" w:rsidRPr="00CF6C16" w:rsidRDefault="00DC2D18" w:rsidP="004F586B">
            <w:pPr>
              <w:autoSpaceDN w:val="0"/>
              <w:spacing w:before="60"/>
              <w:rPr>
                <w:rFonts w:cs="Arial"/>
                <w:sz w:val="22"/>
                <w:szCs w:val="22"/>
              </w:rPr>
            </w:pPr>
            <w:r w:rsidRPr="00CF6C16">
              <w:rPr>
                <w:rStyle w:val="cf11"/>
                <w:rFonts w:ascii="Arial" w:hAnsi="Arial" w:cs="Arial"/>
                <w:i w:val="0"/>
                <w:iCs w:val="0"/>
                <w:sz w:val="22"/>
                <w:szCs w:val="22"/>
              </w:rPr>
              <w:t xml:space="preserve">Work is ongoing to finalise the 2018/19 and 2019/20 </w:t>
            </w:r>
            <w:proofErr w:type="spellStart"/>
            <w:r w:rsidRPr="00CF6C16">
              <w:rPr>
                <w:rStyle w:val="cf11"/>
                <w:rFonts w:ascii="Arial" w:hAnsi="Arial" w:cs="Arial"/>
                <w:i w:val="0"/>
                <w:iCs w:val="0"/>
                <w:sz w:val="22"/>
                <w:szCs w:val="22"/>
              </w:rPr>
              <w:t>SoAs</w:t>
            </w:r>
            <w:proofErr w:type="spellEnd"/>
            <w:r w:rsidRPr="00CF6C16">
              <w:rPr>
                <w:rStyle w:val="cf11"/>
                <w:rFonts w:ascii="Arial" w:hAnsi="Arial" w:cs="Arial"/>
                <w:i w:val="0"/>
                <w:iCs w:val="0"/>
                <w:sz w:val="22"/>
                <w:szCs w:val="22"/>
              </w:rPr>
              <w:t xml:space="preserve"> audits and revised accounts for these years will be presented to the Audit Committee in November 2023.  Draft</w:t>
            </w:r>
            <w:r w:rsidR="00812F30">
              <w:rPr>
                <w:rStyle w:val="cf11"/>
                <w:rFonts w:ascii="Arial" w:hAnsi="Arial" w:cs="Arial"/>
                <w:i w:val="0"/>
                <w:iCs w:val="0"/>
                <w:sz w:val="22"/>
                <w:szCs w:val="22"/>
              </w:rPr>
              <w:t xml:space="preserve"> </w:t>
            </w:r>
            <w:r w:rsidRPr="00CF6C16">
              <w:rPr>
                <w:rStyle w:val="cf11"/>
                <w:rFonts w:ascii="Arial" w:hAnsi="Arial" w:cs="Arial"/>
                <w:i w:val="0"/>
                <w:iCs w:val="0"/>
                <w:sz w:val="22"/>
                <w:szCs w:val="22"/>
              </w:rPr>
              <w:t>accounts for 2020/21 were issued in January 2022.</w:t>
            </w:r>
          </w:p>
          <w:p w14:paraId="4E1B080C" w14:textId="2DE36E6B" w:rsidR="00DC2D18" w:rsidRPr="00CF6C16" w:rsidRDefault="00DC2D18" w:rsidP="00DC2D18">
            <w:pPr>
              <w:pStyle w:val="pf0"/>
              <w:rPr>
                <w:rFonts w:ascii="Arial" w:hAnsi="Arial" w:cs="Arial"/>
                <w:sz w:val="22"/>
                <w:szCs w:val="22"/>
              </w:rPr>
            </w:pPr>
            <w:r w:rsidRPr="00CF6C16">
              <w:rPr>
                <w:rStyle w:val="cf11"/>
                <w:rFonts w:ascii="Arial" w:hAnsi="Arial" w:cs="Arial"/>
                <w:i w:val="0"/>
                <w:iCs w:val="0"/>
                <w:sz w:val="22"/>
                <w:szCs w:val="22"/>
              </w:rPr>
              <w:t xml:space="preserve">The Council will now focus on producing and publishing its draft Statement of Accounts in relation to 2021/22 and 2022/23 at the earliest opportunity, and to therefore do so prior to progressing with the completion of the 2020/21 audit.  Public inspection in line with the requirements of the Accounts and Audit Regulations (2015) will then commence as soon as draft accounts [for 2021/22 and 2022/23] are published on the Council’s website.  </w:t>
            </w:r>
          </w:p>
          <w:p w14:paraId="5B9C5E21" w14:textId="5FEC9484" w:rsidR="00DC2D18" w:rsidRPr="00CF6C16" w:rsidRDefault="00DC2D18" w:rsidP="00DC2D18">
            <w:pPr>
              <w:pStyle w:val="pf0"/>
              <w:rPr>
                <w:rFonts w:ascii="Arial" w:hAnsi="Arial" w:cs="Arial"/>
                <w:sz w:val="22"/>
                <w:szCs w:val="22"/>
              </w:rPr>
            </w:pPr>
            <w:r w:rsidRPr="00CF6C16">
              <w:rPr>
                <w:rStyle w:val="cf11"/>
                <w:rFonts w:ascii="Arial" w:hAnsi="Arial" w:cs="Arial"/>
                <w:i w:val="0"/>
                <w:iCs w:val="0"/>
                <w:sz w:val="22"/>
                <w:szCs w:val="22"/>
              </w:rPr>
              <w:t xml:space="preserve">Whilst the external audits for prior years remain incomplete, there is a risk that the external auditor may identify adjustments which will have an impact on the 2021/22 and 2022/23 accounts.  However, we </w:t>
            </w:r>
            <w:r w:rsidRPr="00CF6C16">
              <w:rPr>
                <w:rStyle w:val="cf11"/>
                <w:rFonts w:ascii="Arial" w:hAnsi="Arial" w:cs="Arial"/>
                <w:i w:val="0"/>
                <w:iCs w:val="0"/>
                <w:sz w:val="22"/>
                <w:szCs w:val="22"/>
              </w:rPr>
              <w:lastRenderedPageBreak/>
              <w:t xml:space="preserve">consider this risk is outweighed by the benefit of the actions described above, which prioritise financial accountability and appropriate governance in the circumstances, and which we consider to be substantially in the public interest.  </w:t>
            </w:r>
          </w:p>
          <w:p w14:paraId="1279714F" w14:textId="72B90DBA" w:rsidR="004F586B" w:rsidRPr="00CF6C16" w:rsidRDefault="00DC2D18" w:rsidP="00785352">
            <w:pPr>
              <w:pStyle w:val="pf0"/>
              <w:spacing w:after="60" w:afterAutospacing="0"/>
              <w:rPr>
                <w:rFonts w:ascii="Arial" w:hAnsi="Arial" w:cs="Arial"/>
                <w:sz w:val="22"/>
                <w:szCs w:val="22"/>
              </w:rPr>
            </w:pPr>
            <w:r w:rsidRPr="00CF6C16">
              <w:rPr>
                <w:rStyle w:val="cf11"/>
                <w:rFonts w:ascii="Arial" w:hAnsi="Arial" w:cs="Arial"/>
                <w:i w:val="0"/>
                <w:iCs w:val="0"/>
                <w:sz w:val="22"/>
                <w:szCs w:val="22"/>
              </w:rPr>
              <w:t>Annual Governance Statements for 2020/21, 2021/22 and 2022/23 will be presented to the Audit Committee in October 2023 for</w:t>
            </w:r>
            <w:r w:rsidR="004F586B" w:rsidRPr="00CF6C16">
              <w:rPr>
                <w:rStyle w:val="cf11"/>
                <w:rFonts w:ascii="Arial" w:hAnsi="Arial" w:cs="Arial"/>
                <w:i w:val="0"/>
                <w:iCs w:val="0"/>
                <w:sz w:val="22"/>
                <w:szCs w:val="22"/>
              </w:rPr>
              <w:t xml:space="preserve"> </w:t>
            </w:r>
            <w:r w:rsidRPr="00CF6C16">
              <w:rPr>
                <w:rStyle w:val="cf11"/>
                <w:rFonts w:ascii="Arial" w:hAnsi="Arial" w:cs="Arial"/>
                <w:i w:val="0"/>
                <w:iCs w:val="0"/>
                <w:sz w:val="22"/>
                <w:szCs w:val="22"/>
              </w:rPr>
              <w:t>approval.</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9ED93B7" w14:textId="77777777" w:rsidR="00767D16" w:rsidRPr="00767D16" w:rsidRDefault="00767D16" w:rsidP="00767D16">
            <w:pPr>
              <w:pStyle w:val="paragraph"/>
              <w:spacing w:before="60" w:beforeAutospacing="0" w:after="0" w:afterAutospacing="0"/>
              <w:textAlignment w:val="baseline"/>
              <w:rPr>
                <w:rStyle w:val="eop"/>
                <w:rFonts w:ascii="Arial" w:hAnsi="Arial" w:cs="Arial"/>
                <w:sz w:val="22"/>
                <w:szCs w:val="22"/>
              </w:rPr>
            </w:pPr>
            <w:r w:rsidRPr="00767D16">
              <w:rPr>
                <w:rStyle w:val="normaltextrun"/>
                <w:rFonts w:ascii="Arial" w:hAnsi="Arial" w:cs="Arial"/>
                <w:sz w:val="22"/>
                <w:szCs w:val="22"/>
              </w:rPr>
              <w:lastRenderedPageBreak/>
              <w:t>Corporate Director of Resources </w:t>
            </w:r>
            <w:r w:rsidRPr="00767D16">
              <w:rPr>
                <w:rStyle w:val="eop"/>
                <w:rFonts w:ascii="Arial" w:hAnsi="Arial" w:cs="Arial"/>
                <w:sz w:val="22"/>
                <w:szCs w:val="22"/>
              </w:rPr>
              <w:t> </w:t>
            </w:r>
          </w:p>
          <w:p w14:paraId="3A48A753" w14:textId="77777777" w:rsidR="00767D16" w:rsidRPr="00767D16" w:rsidRDefault="00767D16" w:rsidP="00767D16">
            <w:pPr>
              <w:pStyle w:val="paragraph"/>
              <w:spacing w:before="60" w:beforeAutospacing="0" w:after="0" w:afterAutospacing="0"/>
              <w:textAlignment w:val="baseline"/>
              <w:rPr>
                <w:rStyle w:val="eop"/>
                <w:rFonts w:ascii="Arial" w:hAnsi="Arial" w:cs="Arial"/>
                <w:sz w:val="22"/>
                <w:szCs w:val="22"/>
              </w:rPr>
            </w:pPr>
          </w:p>
          <w:p w14:paraId="1047FECF" w14:textId="77777777" w:rsidR="00767D16" w:rsidRPr="00767D16" w:rsidRDefault="00767D16" w:rsidP="00767D16">
            <w:pPr>
              <w:pStyle w:val="paragraph"/>
              <w:spacing w:before="60" w:beforeAutospacing="0" w:after="0" w:afterAutospacing="0"/>
              <w:textAlignment w:val="baseline"/>
              <w:rPr>
                <w:rFonts w:ascii="Arial" w:hAnsi="Arial" w:cs="Arial"/>
                <w:sz w:val="18"/>
                <w:szCs w:val="18"/>
              </w:rPr>
            </w:pPr>
          </w:p>
          <w:p w14:paraId="0754D4F2" w14:textId="5A748F1D" w:rsidR="00767D16" w:rsidRPr="00767D16" w:rsidRDefault="00767D16" w:rsidP="00767D16">
            <w:pPr>
              <w:spacing w:before="60"/>
              <w:rPr>
                <w:rFonts w:cs="Arial"/>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5071501" w14:textId="77777777" w:rsidR="00767D16" w:rsidRPr="00767D16" w:rsidRDefault="00767D16" w:rsidP="00767D16">
            <w:pPr>
              <w:autoSpaceDN w:val="0"/>
              <w:spacing w:before="60"/>
              <w:rPr>
                <w:rFonts w:cs="Arial"/>
                <w:sz w:val="22"/>
                <w:szCs w:val="22"/>
              </w:rPr>
            </w:pPr>
            <w:r w:rsidRPr="00767D16">
              <w:rPr>
                <w:rFonts w:cs="Arial"/>
                <w:sz w:val="22"/>
                <w:szCs w:val="22"/>
              </w:rPr>
              <w:t>Ongoing and subject to revised guidance from DLUHC.</w:t>
            </w:r>
          </w:p>
          <w:p w14:paraId="6BBD9DFA" w14:textId="77777777" w:rsidR="00767D16" w:rsidRPr="00767D16" w:rsidRDefault="00767D16" w:rsidP="00767D16">
            <w:pPr>
              <w:autoSpaceDN w:val="0"/>
              <w:spacing w:before="60"/>
              <w:rPr>
                <w:rFonts w:cs="Arial"/>
                <w:sz w:val="22"/>
                <w:szCs w:val="22"/>
              </w:rPr>
            </w:pPr>
          </w:p>
          <w:p w14:paraId="64627F1F" w14:textId="77777777" w:rsidR="00767D16" w:rsidRPr="00767D16" w:rsidRDefault="00767D16" w:rsidP="00767D16">
            <w:pPr>
              <w:autoSpaceDN w:val="0"/>
              <w:spacing w:before="60"/>
              <w:rPr>
                <w:rFonts w:cs="Arial"/>
                <w:sz w:val="22"/>
                <w:szCs w:val="22"/>
              </w:rPr>
            </w:pPr>
          </w:p>
          <w:p w14:paraId="31B3B97B" w14:textId="77777777" w:rsidR="00767D16" w:rsidRPr="00767D16" w:rsidRDefault="00767D16" w:rsidP="00767D16">
            <w:pPr>
              <w:autoSpaceDN w:val="0"/>
              <w:spacing w:before="60"/>
              <w:rPr>
                <w:rFonts w:cs="Arial"/>
                <w:sz w:val="22"/>
                <w:szCs w:val="22"/>
              </w:rPr>
            </w:pPr>
          </w:p>
          <w:p w14:paraId="6458111D" w14:textId="43652EA9" w:rsidR="00767D16" w:rsidRPr="00767D16" w:rsidRDefault="00767D16" w:rsidP="00767D16">
            <w:pPr>
              <w:autoSpaceDN w:val="0"/>
              <w:spacing w:before="60"/>
              <w:rPr>
                <w:rFonts w:cs="Arial"/>
                <w:sz w:val="22"/>
                <w:szCs w:val="22"/>
              </w:rPr>
            </w:pPr>
          </w:p>
        </w:tc>
      </w:tr>
      <w:tr w:rsidR="00767D16" w:rsidRPr="000A139D" w14:paraId="1318ED84" w14:textId="77777777" w:rsidTr="00BA344F">
        <w:trPr>
          <w:jc w:val="center"/>
        </w:trPr>
        <w:tc>
          <w:tcPr>
            <w:tcW w:w="675" w:type="dxa"/>
          </w:tcPr>
          <w:p w14:paraId="40865B07" w14:textId="505A45AE" w:rsidR="00767D16" w:rsidRPr="00B677C7" w:rsidRDefault="00767D16" w:rsidP="00767D16">
            <w:pPr>
              <w:spacing w:before="60"/>
              <w:rPr>
                <w:rFonts w:cs="Arial"/>
                <w:sz w:val="22"/>
                <w:szCs w:val="22"/>
              </w:rPr>
            </w:pPr>
            <w:r w:rsidRPr="00B677C7">
              <w:rPr>
                <w:rFonts w:cs="Arial"/>
                <w:sz w:val="22"/>
                <w:szCs w:val="22"/>
              </w:rPr>
              <w:t>2</w:t>
            </w:r>
          </w:p>
        </w:tc>
        <w:tc>
          <w:tcPr>
            <w:tcW w:w="4631" w:type="dxa"/>
            <w:tcBorders>
              <w:top w:val="single" w:sz="4" w:space="0" w:color="auto"/>
              <w:left w:val="single" w:sz="4" w:space="0" w:color="auto"/>
              <w:bottom w:val="single" w:sz="4" w:space="0" w:color="auto"/>
              <w:right w:val="single" w:sz="4" w:space="0" w:color="auto"/>
            </w:tcBorders>
          </w:tcPr>
          <w:p w14:paraId="1AADD83C" w14:textId="6C3717E5" w:rsidR="00767D16" w:rsidRPr="00B677C7" w:rsidRDefault="00767D16" w:rsidP="002929C3">
            <w:pPr>
              <w:spacing w:before="60" w:after="60"/>
              <w:rPr>
                <w:rFonts w:cs="Arial"/>
                <w:sz w:val="22"/>
                <w:szCs w:val="22"/>
              </w:rPr>
            </w:pPr>
            <w:r w:rsidRPr="00B677C7">
              <w:rPr>
                <w:rFonts w:cs="Arial"/>
                <w:sz w:val="22"/>
                <w:szCs w:val="22"/>
              </w:rPr>
              <w:t>Weaknesses in completing reconciliations of the payroll system in a timely fashion.</w:t>
            </w:r>
          </w:p>
          <w:p w14:paraId="1EA5238D" w14:textId="77777777" w:rsidR="00767D16" w:rsidRPr="00B677C7" w:rsidRDefault="00767D16" w:rsidP="002929C3">
            <w:pPr>
              <w:spacing w:before="60" w:after="60"/>
              <w:rPr>
                <w:rFonts w:cs="Arial"/>
                <w:sz w:val="22"/>
                <w:szCs w:val="22"/>
              </w:rPr>
            </w:pPr>
          </w:p>
          <w:p w14:paraId="14C7D3ED" w14:textId="77777777" w:rsidR="00767D16" w:rsidRPr="00B677C7" w:rsidRDefault="00767D16" w:rsidP="002929C3">
            <w:pPr>
              <w:spacing w:before="60" w:after="60"/>
              <w:rPr>
                <w:rFonts w:cs="Arial"/>
                <w:sz w:val="22"/>
                <w:szCs w:val="22"/>
              </w:rPr>
            </w:pPr>
          </w:p>
          <w:p w14:paraId="67D006D5" w14:textId="77777777" w:rsidR="00767D16" w:rsidRPr="00B677C7" w:rsidRDefault="00767D16" w:rsidP="002929C3">
            <w:pPr>
              <w:spacing w:before="60" w:after="60"/>
              <w:rPr>
                <w:rFonts w:cs="Arial"/>
                <w:sz w:val="22"/>
                <w:szCs w:val="22"/>
              </w:rPr>
            </w:pPr>
          </w:p>
          <w:p w14:paraId="32D7A04E" w14:textId="77777777" w:rsidR="00767D16" w:rsidRPr="00B677C7" w:rsidRDefault="00767D16" w:rsidP="002929C3">
            <w:pPr>
              <w:spacing w:before="60" w:after="60"/>
              <w:rPr>
                <w:rFonts w:cs="Arial"/>
                <w:sz w:val="22"/>
                <w:szCs w:val="22"/>
              </w:rPr>
            </w:pPr>
          </w:p>
          <w:p w14:paraId="7D5EF800" w14:textId="77777777" w:rsidR="00767D16" w:rsidRPr="00B677C7" w:rsidRDefault="00767D16" w:rsidP="002929C3">
            <w:pPr>
              <w:spacing w:before="60" w:after="60"/>
              <w:rPr>
                <w:rFonts w:cs="Arial"/>
                <w:sz w:val="22"/>
                <w:szCs w:val="22"/>
              </w:rPr>
            </w:pP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30CB27E6" w14:textId="6FA1323A" w:rsidR="00767D16" w:rsidRPr="00D66980" w:rsidRDefault="00767D16" w:rsidP="009D5852">
            <w:pPr>
              <w:autoSpaceDN w:val="0"/>
              <w:spacing w:before="60" w:after="120"/>
              <w:rPr>
                <w:rFonts w:cs="Arial"/>
                <w:sz w:val="22"/>
                <w:szCs w:val="22"/>
                <w:lang w:val="en-US"/>
              </w:rPr>
            </w:pPr>
            <w:r w:rsidRPr="00D66980">
              <w:rPr>
                <w:rFonts w:cs="Arial"/>
                <w:sz w:val="22"/>
                <w:szCs w:val="22"/>
                <w:lang w:val="en-US"/>
              </w:rPr>
              <w:t>To be completed on a more regular basis and improvements to be picked up in outcome of decision re new financial system.</w:t>
            </w:r>
          </w:p>
          <w:p w14:paraId="3F5D1DBF" w14:textId="1C47675F" w:rsidR="00767D16" w:rsidRPr="00D66980" w:rsidRDefault="00767D16" w:rsidP="002929C3">
            <w:pPr>
              <w:autoSpaceDN w:val="0"/>
              <w:spacing w:before="60" w:after="60"/>
              <w:rPr>
                <w:rFonts w:cs="Arial"/>
                <w:sz w:val="22"/>
                <w:szCs w:val="22"/>
              </w:rPr>
            </w:pPr>
            <w:r w:rsidRPr="00D66980">
              <w:rPr>
                <w:rFonts w:cs="Arial"/>
                <w:sz w:val="22"/>
                <w:szCs w:val="22"/>
              </w:rPr>
              <w:t xml:space="preserve">Initial improvements were implemented </w:t>
            </w:r>
            <w:r>
              <w:rPr>
                <w:rFonts w:cs="Arial"/>
                <w:sz w:val="22"/>
                <w:szCs w:val="22"/>
              </w:rPr>
              <w:t xml:space="preserve">during </w:t>
            </w:r>
            <w:r w:rsidRPr="00D66980">
              <w:rPr>
                <w:rFonts w:cs="Arial"/>
                <w:sz w:val="22"/>
                <w:szCs w:val="22"/>
              </w:rPr>
              <w:t>March 2023 and further system improvements</w:t>
            </w:r>
            <w:r>
              <w:rPr>
                <w:rFonts w:cs="Arial"/>
                <w:sz w:val="22"/>
                <w:szCs w:val="22"/>
              </w:rPr>
              <w:t xml:space="preserve"> are</w:t>
            </w:r>
            <w:r w:rsidRPr="00D66980">
              <w:rPr>
                <w:rFonts w:cs="Arial"/>
                <w:sz w:val="22"/>
                <w:szCs w:val="22"/>
              </w:rPr>
              <w:t xml:space="preserve"> linked to timetable of implementation of new financial system</w:t>
            </w:r>
            <w:r>
              <w:rPr>
                <w:rFonts w:cs="Arial"/>
                <w:sz w:val="22"/>
                <w:szCs w:val="22"/>
              </w:rPr>
              <w:t>.</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24B0B11" w14:textId="48480752" w:rsidR="00767D16" w:rsidRPr="00D66980" w:rsidRDefault="00767D16" w:rsidP="002929C3">
            <w:pPr>
              <w:pStyle w:val="paragraph"/>
              <w:spacing w:before="60" w:beforeAutospacing="0" w:after="60" w:afterAutospacing="0"/>
              <w:textAlignment w:val="baseline"/>
              <w:rPr>
                <w:rStyle w:val="normaltextrun"/>
                <w:rFonts w:ascii="Arial" w:hAnsi="Arial" w:cs="Arial"/>
                <w:sz w:val="22"/>
                <w:szCs w:val="22"/>
              </w:rPr>
            </w:pPr>
            <w:r w:rsidRPr="00D66980">
              <w:rPr>
                <w:rStyle w:val="normaltextrun"/>
                <w:rFonts w:ascii="Arial" w:hAnsi="Arial" w:cs="Arial"/>
                <w:sz w:val="22"/>
                <w:szCs w:val="22"/>
              </w:rPr>
              <w:t xml:space="preserve">Director of Finance, Procurement &amp; Audit </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3F46D7B" w14:textId="24DF8BB5" w:rsidR="00767D16" w:rsidRPr="00D66980" w:rsidRDefault="00735B40" w:rsidP="002929C3">
            <w:pPr>
              <w:autoSpaceDN w:val="0"/>
              <w:spacing w:before="60" w:after="60"/>
              <w:rPr>
                <w:rFonts w:cs="Arial"/>
                <w:sz w:val="22"/>
                <w:szCs w:val="22"/>
              </w:rPr>
            </w:pPr>
            <w:r>
              <w:rPr>
                <w:rFonts w:cs="Arial"/>
                <w:sz w:val="22"/>
                <w:szCs w:val="22"/>
              </w:rPr>
              <w:t>2023/24</w:t>
            </w:r>
          </w:p>
        </w:tc>
      </w:tr>
      <w:tr w:rsidR="00767D16" w:rsidRPr="000A139D" w14:paraId="43E42191" w14:textId="77777777" w:rsidTr="00CC308E">
        <w:trPr>
          <w:trHeight w:val="1220"/>
          <w:jc w:val="center"/>
        </w:trPr>
        <w:tc>
          <w:tcPr>
            <w:tcW w:w="675" w:type="dxa"/>
          </w:tcPr>
          <w:p w14:paraId="1110C7E6" w14:textId="322FFFD9" w:rsidR="00767D16" w:rsidRPr="006C0087" w:rsidRDefault="00767D16" w:rsidP="00DF21BF">
            <w:pPr>
              <w:spacing w:before="60" w:after="60"/>
              <w:rPr>
                <w:rFonts w:cs="Arial"/>
                <w:sz w:val="22"/>
                <w:szCs w:val="22"/>
              </w:rPr>
            </w:pPr>
            <w:r w:rsidRPr="006C0087">
              <w:rPr>
                <w:rFonts w:cs="Arial"/>
                <w:sz w:val="22"/>
                <w:szCs w:val="22"/>
              </w:rPr>
              <w:t>3</w:t>
            </w:r>
          </w:p>
          <w:p w14:paraId="3F6D2E46" w14:textId="77777777" w:rsidR="00767D16" w:rsidRPr="006C0087" w:rsidRDefault="00767D16" w:rsidP="00DF21BF">
            <w:pPr>
              <w:spacing w:before="60" w:after="60"/>
              <w:rPr>
                <w:rFonts w:cs="Arial"/>
                <w:sz w:val="22"/>
                <w:szCs w:val="22"/>
              </w:rPr>
            </w:pPr>
          </w:p>
          <w:p w14:paraId="23DFF998" w14:textId="77777777" w:rsidR="00767D16" w:rsidRPr="006C0087" w:rsidRDefault="00767D16" w:rsidP="00DF21BF">
            <w:pPr>
              <w:spacing w:before="60" w:after="60"/>
              <w:rPr>
                <w:rFonts w:cs="Arial"/>
                <w:sz w:val="22"/>
                <w:szCs w:val="22"/>
              </w:rPr>
            </w:pPr>
          </w:p>
          <w:p w14:paraId="0EB49E65" w14:textId="77777777" w:rsidR="00767D16" w:rsidRPr="006C0087" w:rsidRDefault="00767D16" w:rsidP="00DF21BF">
            <w:pPr>
              <w:spacing w:before="60" w:after="60"/>
              <w:rPr>
                <w:rFonts w:cs="Arial"/>
                <w:sz w:val="22"/>
                <w:szCs w:val="22"/>
              </w:rPr>
            </w:pPr>
          </w:p>
        </w:tc>
        <w:tc>
          <w:tcPr>
            <w:tcW w:w="4631" w:type="dxa"/>
            <w:tcBorders>
              <w:top w:val="single" w:sz="4" w:space="0" w:color="auto"/>
              <w:left w:val="single" w:sz="4" w:space="0" w:color="auto"/>
              <w:bottom w:val="single" w:sz="4" w:space="0" w:color="auto"/>
              <w:right w:val="single" w:sz="4" w:space="0" w:color="auto"/>
            </w:tcBorders>
          </w:tcPr>
          <w:p w14:paraId="422D5139" w14:textId="6DA5C8C5" w:rsidR="00767D16" w:rsidRPr="006C0087" w:rsidRDefault="00DB117E" w:rsidP="0055511C">
            <w:pPr>
              <w:spacing w:before="60" w:after="60"/>
              <w:rPr>
                <w:rFonts w:cs="Arial"/>
                <w:bCs/>
                <w:sz w:val="22"/>
                <w:szCs w:val="22"/>
              </w:rPr>
            </w:pPr>
            <w:r w:rsidRPr="006C0087">
              <w:rPr>
                <w:rFonts w:cs="Arial"/>
                <w:bCs/>
                <w:sz w:val="22"/>
                <w:szCs w:val="22"/>
              </w:rPr>
              <w:t xml:space="preserve">Historic </w:t>
            </w:r>
            <w:r w:rsidR="00D45B3E" w:rsidRPr="006C0087">
              <w:rPr>
                <w:rFonts w:cs="Arial"/>
                <w:bCs/>
                <w:sz w:val="22"/>
                <w:szCs w:val="22"/>
              </w:rPr>
              <w:t>w</w:t>
            </w:r>
            <w:r w:rsidR="00767D16" w:rsidRPr="006C0087">
              <w:rPr>
                <w:rFonts w:cs="Arial"/>
                <w:bCs/>
                <w:sz w:val="22"/>
                <w:szCs w:val="22"/>
              </w:rPr>
              <w:t>eaknesses in accounting for VAT and</w:t>
            </w:r>
            <w:r w:rsidR="00ED4810" w:rsidRPr="006C0087">
              <w:rPr>
                <w:rFonts w:cs="Arial"/>
                <w:bCs/>
                <w:sz w:val="22"/>
                <w:szCs w:val="22"/>
              </w:rPr>
              <w:t xml:space="preserve"> </w:t>
            </w:r>
            <w:r w:rsidR="00767D16" w:rsidRPr="006C0087">
              <w:rPr>
                <w:rFonts w:cs="Arial"/>
                <w:bCs/>
                <w:sz w:val="22"/>
                <w:szCs w:val="22"/>
              </w:rPr>
              <w:t>underlying</w:t>
            </w:r>
            <w:r w:rsidR="00ED4810" w:rsidRPr="006C0087">
              <w:rPr>
                <w:rFonts w:cs="Arial"/>
                <w:bCs/>
                <w:sz w:val="22"/>
                <w:szCs w:val="22"/>
              </w:rPr>
              <w:t xml:space="preserve"> compliance with HMRC requirements</w:t>
            </w:r>
            <w:r w:rsidR="00F048E0" w:rsidRPr="006C0087">
              <w:rPr>
                <w:rFonts w:cs="Arial"/>
                <w:bCs/>
                <w:sz w:val="22"/>
                <w:szCs w:val="22"/>
              </w:rPr>
              <w:t xml:space="preserve">, leading to an </w:t>
            </w:r>
            <w:r w:rsidR="006C0087">
              <w:rPr>
                <w:rFonts w:cs="Arial"/>
                <w:bCs/>
                <w:sz w:val="22"/>
                <w:szCs w:val="22"/>
              </w:rPr>
              <w:t xml:space="preserve">estimated </w:t>
            </w:r>
            <w:r w:rsidR="00F048E0" w:rsidRPr="006C0087">
              <w:rPr>
                <w:rFonts w:cs="Arial"/>
                <w:bCs/>
                <w:sz w:val="22"/>
                <w:szCs w:val="22"/>
              </w:rPr>
              <w:t>underpayment</w:t>
            </w:r>
            <w:r w:rsidR="009321CF" w:rsidRPr="006C0087">
              <w:rPr>
                <w:rFonts w:cs="Arial"/>
                <w:bCs/>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6C39D155" w14:textId="58FEC838" w:rsidR="009B1FB3" w:rsidRDefault="007E1833" w:rsidP="00DF21BF">
            <w:pPr>
              <w:autoSpaceDN w:val="0"/>
              <w:spacing w:before="60" w:after="60"/>
              <w:rPr>
                <w:rFonts w:cs="Arial"/>
                <w:sz w:val="22"/>
                <w:szCs w:val="22"/>
                <w:lang w:val="en-US"/>
              </w:rPr>
            </w:pPr>
            <w:r>
              <w:rPr>
                <w:rFonts w:cs="Arial"/>
                <w:sz w:val="22"/>
                <w:szCs w:val="22"/>
                <w:lang w:val="en-US"/>
              </w:rPr>
              <w:t xml:space="preserve">Ongoing contact with HMRC to </w:t>
            </w:r>
            <w:r w:rsidR="00361963">
              <w:rPr>
                <w:rFonts w:cs="Arial"/>
                <w:sz w:val="22"/>
                <w:szCs w:val="22"/>
                <w:lang w:val="en-US"/>
              </w:rPr>
              <w:t xml:space="preserve">understand and </w:t>
            </w:r>
            <w:r w:rsidR="009B1FB3">
              <w:rPr>
                <w:rFonts w:cs="Arial"/>
                <w:sz w:val="22"/>
                <w:szCs w:val="22"/>
                <w:lang w:val="en-US"/>
              </w:rPr>
              <w:t>urgen</w:t>
            </w:r>
            <w:r w:rsidR="00361963">
              <w:rPr>
                <w:rFonts w:cs="Arial"/>
                <w:sz w:val="22"/>
                <w:szCs w:val="22"/>
                <w:lang w:val="en-US"/>
              </w:rPr>
              <w:t>tly r</w:t>
            </w:r>
            <w:r w:rsidR="00270ED6">
              <w:rPr>
                <w:rFonts w:cs="Arial"/>
                <w:sz w:val="22"/>
                <w:szCs w:val="22"/>
                <w:lang w:val="en-US"/>
              </w:rPr>
              <w:t>esolve</w:t>
            </w:r>
            <w:r w:rsidR="00D344E1">
              <w:rPr>
                <w:rFonts w:cs="Arial"/>
                <w:sz w:val="22"/>
                <w:szCs w:val="22"/>
                <w:lang w:val="en-US"/>
              </w:rPr>
              <w:t xml:space="preserve"> </w:t>
            </w:r>
            <w:r w:rsidR="00361963">
              <w:rPr>
                <w:rFonts w:cs="Arial"/>
                <w:sz w:val="22"/>
                <w:szCs w:val="22"/>
                <w:lang w:val="en-US"/>
              </w:rPr>
              <w:t xml:space="preserve">the </w:t>
            </w:r>
            <w:r w:rsidR="00D344E1">
              <w:rPr>
                <w:rFonts w:cs="Arial"/>
                <w:sz w:val="22"/>
                <w:szCs w:val="22"/>
                <w:lang w:val="en-US"/>
              </w:rPr>
              <w:t>issues</w:t>
            </w:r>
            <w:r w:rsidR="00361963">
              <w:rPr>
                <w:rFonts w:cs="Arial"/>
                <w:sz w:val="22"/>
                <w:szCs w:val="22"/>
                <w:lang w:val="en-US"/>
              </w:rPr>
              <w:t xml:space="preserve"> that have been identified.</w:t>
            </w:r>
            <w:r w:rsidR="00D344E1">
              <w:rPr>
                <w:rFonts w:cs="Arial"/>
                <w:sz w:val="22"/>
                <w:szCs w:val="22"/>
                <w:lang w:val="en-US"/>
              </w:rPr>
              <w:t xml:space="preserve"> </w:t>
            </w:r>
          </w:p>
          <w:p w14:paraId="5F91CAF3" w14:textId="3DA1334C" w:rsidR="007E1833" w:rsidRPr="007E1833" w:rsidRDefault="009B1FB3" w:rsidP="00DF21BF">
            <w:pPr>
              <w:autoSpaceDN w:val="0"/>
              <w:spacing w:before="60" w:after="60"/>
              <w:rPr>
                <w:rFonts w:cs="Arial"/>
                <w:sz w:val="22"/>
                <w:szCs w:val="22"/>
                <w:lang w:val="en-US"/>
              </w:rPr>
            </w:pPr>
            <w:r w:rsidRPr="00AD3424">
              <w:rPr>
                <w:rFonts w:cs="Arial"/>
                <w:sz w:val="22"/>
                <w:szCs w:val="22"/>
                <w:lang w:val="en-US"/>
              </w:rPr>
              <w:t>To deliver actions included in the action plan provided by HMRC.</w:t>
            </w:r>
          </w:p>
        </w:tc>
        <w:tc>
          <w:tcPr>
            <w:tcW w:w="2348" w:type="dxa"/>
            <w:tcBorders>
              <w:top w:val="single" w:sz="4" w:space="0" w:color="auto"/>
              <w:left w:val="single" w:sz="4" w:space="0" w:color="auto"/>
              <w:bottom w:val="single" w:sz="4" w:space="0" w:color="auto"/>
              <w:right w:val="single" w:sz="4" w:space="0" w:color="auto"/>
            </w:tcBorders>
          </w:tcPr>
          <w:p w14:paraId="7723C4E9" w14:textId="20A6E7F7" w:rsidR="00767D16" w:rsidRPr="00936ADC" w:rsidRDefault="00767D16" w:rsidP="00DF21BF">
            <w:pPr>
              <w:autoSpaceDN w:val="0"/>
              <w:spacing w:before="60" w:after="60"/>
              <w:rPr>
                <w:rFonts w:cs="Arial"/>
                <w:sz w:val="22"/>
                <w:szCs w:val="22"/>
              </w:rPr>
            </w:pPr>
            <w:r w:rsidRPr="00936ADC">
              <w:rPr>
                <w:rStyle w:val="normaltextrun"/>
                <w:rFonts w:cs="Arial"/>
                <w:sz w:val="22"/>
                <w:szCs w:val="22"/>
              </w:rPr>
              <w:t>Director of Finance, Procurement &amp; Audit</w:t>
            </w:r>
          </w:p>
        </w:tc>
        <w:tc>
          <w:tcPr>
            <w:tcW w:w="1875" w:type="dxa"/>
            <w:tcBorders>
              <w:top w:val="single" w:sz="4" w:space="0" w:color="auto"/>
              <w:left w:val="single" w:sz="4" w:space="0" w:color="auto"/>
              <w:bottom w:val="single" w:sz="4" w:space="0" w:color="auto"/>
              <w:right w:val="single" w:sz="4" w:space="0" w:color="auto"/>
            </w:tcBorders>
          </w:tcPr>
          <w:p w14:paraId="3246096B" w14:textId="53FA06AC" w:rsidR="00767D16" w:rsidRPr="00936ADC" w:rsidRDefault="00767D16" w:rsidP="00DF21BF">
            <w:pPr>
              <w:autoSpaceDN w:val="0"/>
              <w:spacing w:before="60" w:after="60"/>
              <w:rPr>
                <w:rFonts w:cs="Arial"/>
                <w:sz w:val="22"/>
                <w:szCs w:val="22"/>
              </w:rPr>
            </w:pPr>
            <w:r w:rsidRPr="00936ADC">
              <w:rPr>
                <w:rFonts w:cs="Arial"/>
                <w:sz w:val="22"/>
                <w:szCs w:val="22"/>
              </w:rPr>
              <w:t>Ongoing, but largely subject to a revised action plan from HMRC</w:t>
            </w:r>
          </w:p>
        </w:tc>
      </w:tr>
      <w:tr w:rsidR="00767D16" w:rsidRPr="000A139D" w14:paraId="09939DDF" w14:textId="77777777" w:rsidTr="006F6034">
        <w:trPr>
          <w:jc w:val="center"/>
        </w:trPr>
        <w:tc>
          <w:tcPr>
            <w:tcW w:w="675" w:type="dxa"/>
          </w:tcPr>
          <w:p w14:paraId="16B79D93" w14:textId="3914CBEF" w:rsidR="00AF7429" w:rsidRPr="001370AA" w:rsidRDefault="00936ADC" w:rsidP="00767D16">
            <w:pPr>
              <w:spacing w:before="60"/>
              <w:rPr>
                <w:rFonts w:cs="Arial"/>
                <w:sz w:val="22"/>
                <w:szCs w:val="22"/>
              </w:rPr>
            </w:pPr>
            <w:r w:rsidRPr="001370AA">
              <w:rPr>
                <w:rFonts w:cs="Arial"/>
                <w:sz w:val="22"/>
                <w:szCs w:val="22"/>
              </w:rPr>
              <w:t>4</w:t>
            </w:r>
          </w:p>
          <w:p w14:paraId="5E4DB8BC" w14:textId="591A847C" w:rsidR="00AF7429" w:rsidRPr="001370AA" w:rsidRDefault="00AF7429" w:rsidP="00767D16">
            <w:pPr>
              <w:spacing w:before="60"/>
              <w:rPr>
                <w:rFonts w:cs="Arial"/>
                <w:sz w:val="22"/>
                <w:szCs w:val="22"/>
              </w:rPr>
            </w:pPr>
          </w:p>
        </w:tc>
        <w:tc>
          <w:tcPr>
            <w:tcW w:w="4631" w:type="dxa"/>
            <w:tcBorders>
              <w:top w:val="single" w:sz="4" w:space="0" w:color="auto"/>
              <w:left w:val="single" w:sz="4" w:space="0" w:color="auto"/>
              <w:bottom w:val="single" w:sz="4" w:space="0" w:color="auto"/>
              <w:right w:val="single" w:sz="4" w:space="0" w:color="auto"/>
            </w:tcBorders>
          </w:tcPr>
          <w:p w14:paraId="66B4E015" w14:textId="092F85B0" w:rsidR="00767D16" w:rsidRPr="001370AA" w:rsidRDefault="00FF465D" w:rsidP="00AD3424">
            <w:pPr>
              <w:spacing w:before="60" w:after="60"/>
              <w:rPr>
                <w:rFonts w:cs="Arial"/>
                <w:bCs/>
                <w:sz w:val="22"/>
                <w:szCs w:val="22"/>
              </w:rPr>
            </w:pPr>
            <w:r w:rsidRPr="001370AA">
              <w:rPr>
                <w:rFonts w:cs="Arial"/>
                <w:bCs/>
                <w:sz w:val="22"/>
                <w:szCs w:val="22"/>
              </w:rPr>
              <w:t xml:space="preserve">Ongoing challenges </w:t>
            </w:r>
            <w:r w:rsidR="00CF4323" w:rsidRPr="001370AA">
              <w:rPr>
                <w:rFonts w:cs="Arial"/>
                <w:bCs/>
                <w:sz w:val="22"/>
                <w:szCs w:val="22"/>
              </w:rPr>
              <w:t>to</w:t>
            </w:r>
            <w:r w:rsidRPr="001370AA">
              <w:rPr>
                <w:rFonts w:cs="Arial"/>
                <w:bCs/>
                <w:sz w:val="22"/>
                <w:szCs w:val="22"/>
              </w:rPr>
              <w:t xml:space="preserve"> the </w:t>
            </w:r>
            <w:r w:rsidR="001370AA" w:rsidRPr="001370AA">
              <w:rPr>
                <w:rFonts w:cs="Arial"/>
                <w:bCs/>
                <w:sz w:val="22"/>
                <w:szCs w:val="22"/>
              </w:rPr>
              <w:t>sector</w:t>
            </w:r>
            <w:r w:rsidRPr="001370AA">
              <w:rPr>
                <w:rFonts w:cs="Arial"/>
                <w:bCs/>
                <w:sz w:val="22"/>
                <w:szCs w:val="22"/>
              </w:rPr>
              <w:t>’s m</w:t>
            </w:r>
            <w:r w:rsidR="006E382B" w:rsidRPr="001370AA">
              <w:rPr>
                <w:rFonts w:cs="Arial"/>
                <w:bCs/>
                <w:sz w:val="22"/>
                <w:szCs w:val="22"/>
              </w:rPr>
              <w:t>edium term financial susta</w:t>
            </w:r>
            <w:r w:rsidR="001A7955" w:rsidRPr="001370AA">
              <w:rPr>
                <w:rFonts w:cs="Arial"/>
                <w:bCs/>
                <w:sz w:val="22"/>
                <w:szCs w:val="22"/>
              </w:rPr>
              <w:t>inabilit</w:t>
            </w:r>
            <w:r w:rsidRPr="001370AA">
              <w:rPr>
                <w:rFonts w:cs="Arial"/>
                <w:bCs/>
                <w:sz w:val="22"/>
                <w:szCs w:val="22"/>
              </w:rPr>
              <w:t>y</w:t>
            </w:r>
            <w:r w:rsidR="00251E29">
              <w:rPr>
                <w:rFonts w:cs="Arial"/>
                <w:bCs/>
                <w:sz w:val="22"/>
                <w:szCs w:val="22"/>
              </w:rPr>
              <w:t>. For the Council</w:t>
            </w:r>
            <w:r w:rsidRPr="001370AA">
              <w:rPr>
                <w:rFonts w:cs="Arial"/>
                <w:bCs/>
                <w:sz w:val="22"/>
                <w:szCs w:val="22"/>
              </w:rPr>
              <w:t>,</w:t>
            </w:r>
            <w:r w:rsidR="00251E29">
              <w:rPr>
                <w:rFonts w:cs="Arial"/>
                <w:bCs/>
                <w:sz w:val="22"/>
                <w:szCs w:val="22"/>
              </w:rPr>
              <w:t xml:space="preserve"> this relates </w:t>
            </w:r>
            <w:r w:rsidR="00114E73" w:rsidRPr="001370AA">
              <w:rPr>
                <w:rFonts w:cs="Arial"/>
                <w:bCs/>
                <w:sz w:val="22"/>
                <w:szCs w:val="22"/>
              </w:rPr>
              <w:t xml:space="preserve">particularly </w:t>
            </w:r>
            <w:r w:rsidR="00251E29">
              <w:rPr>
                <w:rFonts w:cs="Arial"/>
                <w:bCs/>
                <w:sz w:val="22"/>
                <w:szCs w:val="22"/>
              </w:rPr>
              <w:t>to challenges around the</w:t>
            </w:r>
            <w:r w:rsidR="006A5942">
              <w:rPr>
                <w:rFonts w:cs="Arial"/>
                <w:bCs/>
                <w:sz w:val="22"/>
                <w:szCs w:val="22"/>
              </w:rPr>
              <w:t xml:space="preserve"> budget gap,</w:t>
            </w:r>
            <w:r w:rsidR="00251E29">
              <w:rPr>
                <w:rFonts w:cs="Arial"/>
                <w:bCs/>
                <w:sz w:val="22"/>
                <w:szCs w:val="22"/>
              </w:rPr>
              <w:t xml:space="preserve"> deliver</w:t>
            </w:r>
            <w:r w:rsidR="00B552A4">
              <w:rPr>
                <w:rFonts w:cs="Arial"/>
                <w:bCs/>
                <w:sz w:val="22"/>
                <w:szCs w:val="22"/>
              </w:rPr>
              <w:t>y</w:t>
            </w:r>
            <w:r w:rsidR="0087355F">
              <w:rPr>
                <w:rFonts w:cs="Arial"/>
                <w:bCs/>
                <w:sz w:val="22"/>
                <w:szCs w:val="22"/>
              </w:rPr>
              <w:t xml:space="preserve"> of savings targets</w:t>
            </w:r>
            <w:r w:rsidR="00085423">
              <w:rPr>
                <w:rFonts w:cs="Arial"/>
                <w:bCs/>
                <w:sz w:val="22"/>
                <w:szCs w:val="22"/>
              </w:rPr>
              <w:t xml:space="preserve">, </w:t>
            </w:r>
            <w:r w:rsidR="00085423">
              <w:rPr>
                <w:rFonts w:cs="Arial"/>
                <w:bCs/>
                <w:sz w:val="22"/>
                <w:szCs w:val="22"/>
              </w:rPr>
              <w:lastRenderedPageBreak/>
              <w:t>alongside</w:t>
            </w:r>
            <w:r w:rsidR="00F9576D">
              <w:rPr>
                <w:rFonts w:cs="Arial"/>
                <w:bCs/>
                <w:sz w:val="22"/>
                <w:szCs w:val="22"/>
              </w:rPr>
              <w:t xml:space="preserve"> </w:t>
            </w:r>
            <w:r w:rsidR="00431B74" w:rsidRPr="001370AA">
              <w:rPr>
                <w:rFonts w:cs="Arial"/>
                <w:bCs/>
                <w:sz w:val="22"/>
                <w:szCs w:val="22"/>
              </w:rPr>
              <w:t>persistent overspends in demand led services, such as Housing</w:t>
            </w:r>
            <w:r w:rsidR="008E2E75" w:rsidRPr="001370AA">
              <w:rPr>
                <w:rFonts w:cs="Arial"/>
                <w:bCs/>
                <w:sz w:val="22"/>
                <w:szCs w:val="22"/>
              </w:rPr>
              <w:t xml:space="preserve"> &amp; Hom</w:t>
            </w:r>
            <w:r w:rsidR="001370AA" w:rsidRPr="001370AA">
              <w:rPr>
                <w:rFonts w:cs="Arial"/>
                <w:bCs/>
                <w:sz w:val="22"/>
                <w:szCs w:val="22"/>
              </w:rPr>
              <w:t>e</w:t>
            </w:r>
            <w:r w:rsidR="008E2E75" w:rsidRPr="001370AA">
              <w:rPr>
                <w:rFonts w:cs="Arial"/>
                <w:bCs/>
                <w:sz w:val="22"/>
                <w:szCs w:val="22"/>
              </w:rPr>
              <w:t>lessness and Adult Social Care</w:t>
            </w:r>
            <w:r w:rsidR="00F9576D">
              <w:rPr>
                <w:rFonts w:cs="Arial"/>
                <w:bCs/>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2DE4E577" w14:textId="78C73E5B" w:rsidR="00D56BEE" w:rsidRDefault="00245091" w:rsidP="00E105FF">
            <w:pPr>
              <w:autoSpaceDN w:val="0"/>
              <w:spacing w:before="60" w:after="120"/>
              <w:rPr>
                <w:sz w:val="22"/>
                <w:szCs w:val="22"/>
              </w:rPr>
            </w:pPr>
            <w:r w:rsidRPr="00245091">
              <w:rPr>
                <w:sz w:val="22"/>
                <w:szCs w:val="22"/>
              </w:rPr>
              <w:lastRenderedPageBreak/>
              <w:t xml:space="preserve">Boards have been set up to drive the transformation </w:t>
            </w:r>
            <w:r>
              <w:rPr>
                <w:sz w:val="22"/>
                <w:szCs w:val="22"/>
              </w:rPr>
              <w:t>programme</w:t>
            </w:r>
            <w:r w:rsidR="006E3501">
              <w:rPr>
                <w:sz w:val="22"/>
                <w:szCs w:val="22"/>
              </w:rPr>
              <w:t>, add rigour</w:t>
            </w:r>
            <w:r>
              <w:rPr>
                <w:sz w:val="22"/>
                <w:szCs w:val="22"/>
              </w:rPr>
              <w:t xml:space="preserve"> </w:t>
            </w:r>
            <w:r w:rsidR="005164EA">
              <w:rPr>
                <w:sz w:val="22"/>
                <w:szCs w:val="22"/>
              </w:rPr>
              <w:t xml:space="preserve">to financial management </w:t>
            </w:r>
            <w:r w:rsidRPr="00245091">
              <w:rPr>
                <w:sz w:val="22"/>
                <w:szCs w:val="22"/>
              </w:rPr>
              <w:t xml:space="preserve">and </w:t>
            </w:r>
            <w:r w:rsidR="00C335BA">
              <w:rPr>
                <w:sz w:val="22"/>
                <w:szCs w:val="22"/>
              </w:rPr>
              <w:t xml:space="preserve">ensure that </w:t>
            </w:r>
            <w:r w:rsidRPr="00245091">
              <w:rPr>
                <w:sz w:val="22"/>
                <w:szCs w:val="22"/>
              </w:rPr>
              <w:t>th</w:t>
            </w:r>
            <w:r w:rsidR="006E3501">
              <w:rPr>
                <w:sz w:val="22"/>
                <w:szCs w:val="22"/>
              </w:rPr>
              <w:t>e</w:t>
            </w:r>
            <w:r w:rsidR="005164EA">
              <w:rPr>
                <w:sz w:val="22"/>
                <w:szCs w:val="22"/>
              </w:rPr>
              <w:t xml:space="preserve"> </w:t>
            </w:r>
            <w:r w:rsidR="003C7AAC">
              <w:rPr>
                <w:sz w:val="22"/>
                <w:szCs w:val="22"/>
              </w:rPr>
              <w:t>eff</w:t>
            </w:r>
            <w:r w:rsidR="003C7AAC" w:rsidRPr="00245091">
              <w:rPr>
                <w:sz w:val="22"/>
                <w:szCs w:val="22"/>
              </w:rPr>
              <w:t>iciencies</w:t>
            </w:r>
            <w:r w:rsidRPr="00245091">
              <w:rPr>
                <w:sz w:val="22"/>
                <w:szCs w:val="22"/>
              </w:rPr>
              <w:t xml:space="preserve"> detailed in </w:t>
            </w:r>
            <w:r w:rsidR="003C7AAC">
              <w:rPr>
                <w:sz w:val="22"/>
                <w:szCs w:val="22"/>
              </w:rPr>
              <w:t>the</w:t>
            </w:r>
            <w:r w:rsidRPr="00245091">
              <w:rPr>
                <w:sz w:val="22"/>
                <w:szCs w:val="22"/>
              </w:rPr>
              <w:t xml:space="preserve"> </w:t>
            </w:r>
            <w:r w:rsidR="003C7AAC">
              <w:rPr>
                <w:sz w:val="22"/>
                <w:szCs w:val="22"/>
              </w:rPr>
              <w:t>MTFS</w:t>
            </w:r>
            <w:r w:rsidR="00C335BA">
              <w:rPr>
                <w:sz w:val="22"/>
                <w:szCs w:val="22"/>
              </w:rPr>
              <w:t xml:space="preserve"> are </w:t>
            </w:r>
            <w:r w:rsidR="00C335BA">
              <w:rPr>
                <w:sz w:val="22"/>
                <w:szCs w:val="22"/>
              </w:rPr>
              <w:lastRenderedPageBreak/>
              <w:t>achieved</w:t>
            </w:r>
            <w:r w:rsidR="00C335BA" w:rsidRPr="00E93474">
              <w:rPr>
                <w:sz w:val="22"/>
                <w:szCs w:val="22"/>
              </w:rPr>
              <w:t>.</w:t>
            </w:r>
            <w:r w:rsidR="00E93474" w:rsidRPr="00E93474">
              <w:rPr>
                <w:sz w:val="22"/>
                <w:szCs w:val="22"/>
              </w:rPr>
              <w:t xml:space="preserve"> These arrangements include the Budget Board, which is chaired by the Section 151 Officer and leads on approving budget efficiencies, including saving targets, budget growth requests and in-year variances.</w:t>
            </w:r>
          </w:p>
          <w:p w14:paraId="322E74E3" w14:textId="38AA2CDE" w:rsidR="002E6BC7" w:rsidRPr="002E6BC7" w:rsidRDefault="002E6BC7" w:rsidP="00E105FF">
            <w:pPr>
              <w:autoSpaceDN w:val="0"/>
              <w:spacing w:before="60" w:after="120"/>
              <w:rPr>
                <w:sz w:val="22"/>
                <w:szCs w:val="22"/>
              </w:rPr>
            </w:pPr>
            <w:r w:rsidRPr="002E6BC7">
              <w:rPr>
                <w:sz w:val="22"/>
                <w:szCs w:val="22"/>
              </w:rPr>
              <w:t xml:space="preserve">Directorates have been issued with £40m savings targets to achieve and proposals will progress through the </w:t>
            </w:r>
            <w:r w:rsidR="006953A6">
              <w:rPr>
                <w:sz w:val="22"/>
                <w:szCs w:val="22"/>
              </w:rPr>
              <w:t xml:space="preserve">Board </w:t>
            </w:r>
            <w:r w:rsidRPr="002E6BC7">
              <w:rPr>
                <w:sz w:val="22"/>
                <w:szCs w:val="22"/>
              </w:rPr>
              <w:t>governance framework to ensure they are deliverable, and all potential savings are identified.</w:t>
            </w:r>
          </w:p>
          <w:p w14:paraId="6697EDC1" w14:textId="36C9993F" w:rsidR="006E3501" w:rsidRDefault="00F41C14" w:rsidP="00E105FF">
            <w:pPr>
              <w:autoSpaceDN w:val="0"/>
              <w:spacing w:before="60" w:after="120"/>
              <w:rPr>
                <w:sz w:val="22"/>
                <w:szCs w:val="22"/>
              </w:rPr>
            </w:pPr>
            <w:r>
              <w:rPr>
                <w:sz w:val="22"/>
                <w:szCs w:val="22"/>
              </w:rPr>
              <w:t xml:space="preserve">A savings target has been attached to </w:t>
            </w:r>
            <w:r w:rsidR="00E25D8C">
              <w:rPr>
                <w:sz w:val="22"/>
                <w:szCs w:val="22"/>
              </w:rPr>
              <w:t xml:space="preserve">Corporate Restructure </w:t>
            </w:r>
            <w:r w:rsidR="00094405">
              <w:rPr>
                <w:sz w:val="22"/>
                <w:szCs w:val="22"/>
              </w:rPr>
              <w:t>I</w:t>
            </w:r>
            <w:r w:rsidR="00E25D8C">
              <w:rPr>
                <w:sz w:val="22"/>
                <w:szCs w:val="22"/>
              </w:rPr>
              <w:t>nitiative</w:t>
            </w:r>
            <w:r>
              <w:rPr>
                <w:sz w:val="22"/>
                <w:szCs w:val="22"/>
              </w:rPr>
              <w:t>.</w:t>
            </w:r>
          </w:p>
          <w:p w14:paraId="71DC9B15" w14:textId="0C853AC8" w:rsidR="00245091" w:rsidRDefault="005D1799" w:rsidP="00E105FF">
            <w:pPr>
              <w:autoSpaceDN w:val="0"/>
              <w:spacing w:before="60" w:after="120"/>
              <w:rPr>
                <w:rFonts w:cs="Arial"/>
                <w:sz w:val="22"/>
                <w:szCs w:val="22"/>
                <w:lang w:val="en-US"/>
              </w:rPr>
            </w:pPr>
            <w:r w:rsidRPr="005D1799">
              <w:rPr>
                <w:rFonts w:cs="Arial"/>
                <w:sz w:val="22"/>
                <w:szCs w:val="22"/>
                <w:lang w:val="en-US"/>
              </w:rPr>
              <w:t xml:space="preserve">One-off use of reserves </w:t>
            </w:r>
            <w:r w:rsidR="00333299">
              <w:rPr>
                <w:rFonts w:cs="Arial"/>
                <w:sz w:val="22"/>
                <w:szCs w:val="22"/>
                <w:lang w:val="en-US"/>
              </w:rPr>
              <w:t xml:space="preserve">to smooth any </w:t>
            </w:r>
            <w:r w:rsidR="00E105FF">
              <w:rPr>
                <w:rFonts w:cs="Arial"/>
                <w:sz w:val="22"/>
                <w:szCs w:val="22"/>
                <w:lang w:val="en-US"/>
              </w:rPr>
              <w:t xml:space="preserve">budget </w:t>
            </w:r>
            <w:r w:rsidR="00161E01">
              <w:rPr>
                <w:rFonts w:cs="Arial"/>
                <w:sz w:val="22"/>
                <w:szCs w:val="22"/>
                <w:lang w:val="en-US"/>
              </w:rPr>
              <w:t>gap</w:t>
            </w:r>
            <w:r w:rsidR="00E105FF">
              <w:rPr>
                <w:rFonts w:cs="Arial"/>
                <w:sz w:val="22"/>
                <w:szCs w:val="22"/>
                <w:lang w:val="en-US"/>
              </w:rPr>
              <w:t xml:space="preserve"> over the medium-term.</w:t>
            </w:r>
          </w:p>
          <w:p w14:paraId="44057306" w14:textId="1EBB82FF" w:rsidR="00E105FF" w:rsidRPr="0011146E" w:rsidRDefault="00BC7B8D" w:rsidP="0011146E">
            <w:pPr>
              <w:autoSpaceDN w:val="0"/>
              <w:spacing w:before="60" w:after="120"/>
              <w:rPr>
                <w:rFonts w:cs="Arial"/>
                <w:sz w:val="22"/>
                <w:szCs w:val="22"/>
                <w:lang w:val="en-US"/>
              </w:rPr>
            </w:pPr>
            <w:r>
              <w:rPr>
                <w:rFonts w:cs="Arial"/>
                <w:sz w:val="22"/>
                <w:szCs w:val="22"/>
                <w:lang w:val="en-US"/>
              </w:rPr>
              <w:t>Service specific action plans are in</w:t>
            </w:r>
            <w:r w:rsidR="0073630D">
              <w:rPr>
                <w:rFonts w:cs="Arial"/>
                <w:sz w:val="22"/>
                <w:szCs w:val="22"/>
                <w:lang w:val="en-US"/>
              </w:rPr>
              <w:t xml:space="preserve"> place which include</w:t>
            </w:r>
            <w:r w:rsidR="00230924">
              <w:rPr>
                <w:rFonts w:cs="Arial"/>
                <w:sz w:val="22"/>
                <w:szCs w:val="22"/>
                <w:lang w:val="en-US"/>
              </w:rPr>
              <w:t>, for example,</w:t>
            </w:r>
            <w:r w:rsidR="0073630D">
              <w:rPr>
                <w:rFonts w:cs="Arial"/>
                <w:sz w:val="22"/>
                <w:szCs w:val="22"/>
                <w:lang w:val="en-US"/>
              </w:rPr>
              <w:t xml:space="preserve"> continued implementation of the Adult Social Care Transformation </w:t>
            </w:r>
            <w:proofErr w:type="spellStart"/>
            <w:r w:rsidR="0073630D">
              <w:rPr>
                <w:rFonts w:cs="Arial"/>
                <w:sz w:val="22"/>
                <w:szCs w:val="22"/>
                <w:lang w:val="en-US"/>
              </w:rPr>
              <w:t>Programme</w:t>
            </w:r>
            <w:proofErr w:type="spellEnd"/>
            <w:r w:rsidR="00230924">
              <w:rPr>
                <w:rFonts w:cs="Arial"/>
                <w:sz w:val="22"/>
                <w:szCs w:val="22"/>
                <w:lang w:val="en-US"/>
              </w:rPr>
              <w:t>, and work in the Housing Options service</w:t>
            </w:r>
            <w:r w:rsidR="00067126">
              <w:rPr>
                <w:rFonts w:cs="Arial"/>
                <w:sz w:val="22"/>
                <w:szCs w:val="22"/>
                <w:lang w:val="en-US"/>
              </w:rPr>
              <w:t xml:space="preserve"> to enable upstream work designed to prevent homelessness </w:t>
            </w:r>
            <w:r w:rsidR="000445E3">
              <w:rPr>
                <w:rFonts w:cs="Arial"/>
                <w:sz w:val="22"/>
                <w:szCs w:val="22"/>
                <w:lang w:val="en-US"/>
              </w:rPr>
              <w:t xml:space="preserve">occurring, bringing homeless people into employment and </w:t>
            </w:r>
            <w:proofErr w:type="spellStart"/>
            <w:r w:rsidR="000445E3">
              <w:rPr>
                <w:rFonts w:cs="Arial"/>
                <w:sz w:val="22"/>
                <w:szCs w:val="22"/>
                <w:lang w:val="en-US"/>
              </w:rPr>
              <w:t>utilising</w:t>
            </w:r>
            <w:proofErr w:type="spellEnd"/>
            <w:r w:rsidR="000445E3">
              <w:rPr>
                <w:rFonts w:cs="Arial"/>
                <w:sz w:val="22"/>
                <w:szCs w:val="22"/>
                <w:lang w:val="en-US"/>
              </w:rPr>
              <w:t xml:space="preserve"> cheaper accommodation</w:t>
            </w:r>
            <w:r w:rsidR="0011146E">
              <w:rPr>
                <w:rFonts w:cs="Arial"/>
                <w:sz w:val="22"/>
                <w:szCs w:val="22"/>
                <w:lang w:val="en-US"/>
              </w:rPr>
              <w:t>.</w:t>
            </w:r>
          </w:p>
        </w:tc>
        <w:tc>
          <w:tcPr>
            <w:tcW w:w="2348" w:type="dxa"/>
            <w:tcBorders>
              <w:top w:val="single" w:sz="4" w:space="0" w:color="auto"/>
              <w:left w:val="single" w:sz="4" w:space="0" w:color="auto"/>
              <w:bottom w:val="single" w:sz="4" w:space="0" w:color="auto"/>
              <w:right w:val="single" w:sz="4" w:space="0" w:color="auto"/>
            </w:tcBorders>
          </w:tcPr>
          <w:p w14:paraId="71F9AEB3" w14:textId="77777777" w:rsidR="00F9576D" w:rsidRPr="006F75C5" w:rsidRDefault="00F9576D" w:rsidP="00F9576D">
            <w:pPr>
              <w:pStyle w:val="paragraph"/>
              <w:spacing w:before="60" w:beforeAutospacing="0" w:after="0" w:afterAutospacing="0"/>
              <w:textAlignment w:val="baseline"/>
              <w:rPr>
                <w:rStyle w:val="eop"/>
                <w:rFonts w:ascii="Arial" w:hAnsi="Arial" w:cs="Arial"/>
                <w:sz w:val="22"/>
                <w:szCs w:val="22"/>
              </w:rPr>
            </w:pPr>
            <w:r w:rsidRPr="006F75C5">
              <w:rPr>
                <w:rStyle w:val="normaltextrun"/>
                <w:rFonts w:ascii="Arial" w:hAnsi="Arial" w:cs="Arial"/>
                <w:sz w:val="22"/>
                <w:szCs w:val="22"/>
              </w:rPr>
              <w:lastRenderedPageBreak/>
              <w:t>Corporate Director of Resources </w:t>
            </w:r>
            <w:r w:rsidRPr="006F75C5">
              <w:rPr>
                <w:rStyle w:val="eop"/>
                <w:rFonts w:ascii="Arial" w:hAnsi="Arial" w:cs="Arial"/>
                <w:sz w:val="22"/>
                <w:szCs w:val="22"/>
              </w:rPr>
              <w:t> </w:t>
            </w:r>
          </w:p>
          <w:p w14:paraId="201A8E84" w14:textId="2F692992" w:rsidR="00917543" w:rsidRPr="006F75C5" w:rsidRDefault="00917543" w:rsidP="00443644">
            <w:pPr>
              <w:autoSpaceDN w:val="0"/>
              <w:spacing w:before="60" w:after="60"/>
              <w:rPr>
                <w:rFonts w:cs="Arial"/>
                <w:strike/>
                <w:sz w:val="22"/>
                <w:szCs w:val="22"/>
              </w:rPr>
            </w:pPr>
          </w:p>
        </w:tc>
        <w:tc>
          <w:tcPr>
            <w:tcW w:w="1875" w:type="dxa"/>
            <w:tcBorders>
              <w:top w:val="single" w:sz="4" w:space="0" w:color="auto"/>
              <w:left w:val="single" w:sz="4" w:space="0" w:color="auto"/>
              <w:bottom w:val="single" w:sz="4" w:space="0" w:color="auto"/>
              <w:right w:val="single" w:sz="4" w:space="0" w:color="auto"/>
            </w:tcBorders>
          </w:tcPr>
          <w:p w14:paraId="35DA0F8E" w14:textId="3F9F4322" w:rsidR="00917543" w:rsidRPr="006F75C5" w:rsidRDefault="006F75C5" w:rsidP="00443644">
            <w:pPr>
              <w:autoSpaceDN w:val="0"/>
              <w:spacing w:before="60" w:after="60"/>
              <w:rPr>
                <w:rFonts w:cs="Arial"/>
                <w:sz w:val="22"/>
                <w:szCs w:val="22"/>
              </w:rPr>
            </w:pPr>
            <w:r w:rsidRPr="006F75C5">
              <w:rPr>
                <w:rFonts w:cs="Arial"/>
                <w:sz w:val="22"/>
                <w:szCs w:val="22"/>
              </w:rPr>
              <w:t>Ongoing</w:t>
            </w:r>
          </w:p>
        </w:tc>
      </w:tr>
      <w:tr w:rsidR="00767D16" w:rsidRPr="000A139D" w14:paraId="1E304340" w14:textId="77777777" w:rsidTr="006F6034">
        <w:trPr>
          <w:jc w:val="center"/>
        </w:trPr>
        <w:tc>
          <w:tcPr>
            <w:tcW w:w="675" w:type="dxa"/>
          </w:tcPr>
          <w:p w14:paraId="2303A454" w14:textId="26188CFD" w:rsidR="00767D16" w:rsidRPr="007B0CCA" w:rsidRDefault="00767D16" w:rsidP="008D6869">
            <w:pPr>
              <w:spacing w:before="60" w:after="60"/>
              <w:rPr>
                <w:rFonts w:cs="Arial"/>
                <w:sz w:val="22"/>
                <w:szCs w:val="22"/>
              </w:rPr>
            </w:pPr>
            <w:r w:rsidRPr="007B0CCA">
              <w:rPr>
                <w:rFonts w:cs="Arial"/>
                <w:sz w:val="22"/>
                <w:szCs w:val="22"/>
              </w:rPr>
              <w:t>5</w:t>
            </w:r>
          </w:p>
        </w:tc>
        <w:tc>
          <w:tcPr>
            <w:tcW w:w="4631" w:type="dxa"/>
            <w:tcBorders>
              <w:top w:val="single" w:sz="4" w:space="0" w:color="auto"/>
              <w:left w:val="single" w:sz="4" w:space="0" w:color="auto"/>
              <w:bottom w:val="single" w:sz="4" w:space="0" w:color="auto"/>
              <w:right w:val="single" w:sz="4" w:space="0" w:color="auto"/>
            </w:tcBorders>
          </w:tcPr>
          <w:p w14:paraId="5DC3DE37" w14:textId="55AC323A" w:rsidR="00767D16" w:rsidRPr="007B0CCA" w:rsidRDefault="00767D16" w:rsidP="008D6869">
            <w:pPr>
              <w:spacing w:before="60" w:after="60"/>
              <w:ind w:left="57"/>
              <w:rPr>
                <w:rFonts w:cs="Arial"/>
                <w:bCs/>
                <w:sz w:val="22"/>
                <w:szCs w:val="22"/>
              </w:rPr>
            </w:pPr>
            <w:r w:rsidRPr="007B0CCA">
              <w:rPr>
                <w:rFonts w:cs="Arial"/>
                <w:bCs/>
                <w:sz w:val="22"/>
                <w:szCs w:val="22"/>
              </w:rPr>
              <w:t>Quality Assurance in Adult Social Care</w:t>
            </w:r>
            <w:r w:rsidR="00391C1F">
              <w:rPr>
                <w:rFonts w:cs="Arial"/>
                <w:bCs/>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3E30CA8F" w14:textId="4F86667C" w:rsidR="00767D16" w:rsidRPr="00F226BF" w:rsidRDefault="00767D16" w:rsidP="008D6869">
            <w:pPr>
              <w:autoSpaceDN w:val="0"/>
              <w:spacing w:before="60" w:after="60"/>
              <w:rPr>
                <w:rFonts w:cs="Arial"/>
                <w:bCs/>
                <w:sz w:val="22"/>
                <w:szCs w:val="22"/>
                <w:lang w:val="en-US"/>
              </w:rPr>
            </w:pPr>
            <w:r w:rsidRPr="00F226BF">
              <w:rPr>
                <w:rFonts w:cs="Arial"/>
                <w:bCs/>
                <w:sz w:val="22"/>
                <w:szCs w:val="22"/>
                <w:lang w:val="en-US"/>
              </w:rPr>
              <w:t xml:space="preserve">Implement further developments to Mosaic (IT system) and further improve the quality of data (also part of the Adult Social Care Transformation </w:t>
            </w:r>
            <w:proofErr w:type="spellStart"/>
            <w:r w:rsidRPr="00F226BF">
              <w:rPr>
                <w:rFonts w:cs="Arial"/>
                <w:bCs/>
                <w:sz w:val="22"/>
                <w:szCs w:val="22"/>
                <w:lang w:val="en-US"/>
              </w:rPr>
              <w:t>Programme</w:t>
            </w:r>
            <w:proofErr w:type="spellEnd"/>
            <w:r w:rsidRPr="00F226BF">
              <w:rPr>
                <w:rFonts w:cs="Arial"/>
                <w:bCs/>
                <w:sz w:val="22"/>
                <w:szCs w:val="22"/>
                <w:lang w:val="en-US"/>
              </w:rPr>
              <w:t>)</w:t>
            </w:r>
            <w:r w:rsidR="008D6869">
              <w:rPr>
                <w:rFonts w:cs="Arial"/>
                <w:bCs/>
                <w:sz w:val="22"/>
                <w:szCs w:val="22"/>
                <w:lang w:val="en-US"/>
              </w:rPr>
              <w:t>.</w:t>
            </w:r>
          </w:p>
        </w:tc>
        <w:tc>
          <w:tcPr>
            <w:tcW w:w="2348" w:type="dxa"/>
            <w:tcBorders>
              <w:top w:val="single" w:sz="4" w:space="0" w:color="auto"/>
              <w:left w:val="single" w:sz="4" w:space="0" w:color="auto"/>
              <w:bottom w:val="single" w:sz="4" w:space="0" w:color="auto"/>
              <w:right w:val="single" w:sz="4" w:space="0" w:color="auto"/>
            </w:tcBorders>
          </w:tcPr>
          <w:p w14:paraId="70D79CF9" w14:textId="0C88F87B" w:rsidR="00767D16" w:rsidRPr="008D6869" w:rsidRDefault="00767D16" w:rsidP="008D6869">
            <w:pPr>
              <w:autoSpaceDN w:val="0"/>
              <w:spacing w:before="60" w:after="60"/>
              <w:rPr>
                <w:rFonts w:cs="Arial"/>
                <w:bCs/>
                <w:sz w:val="22"/>
                <w:szCs w:val="22"/>
              </w:rPr>
            </w:pPr>
            <w:r w:rsidRPr="008D6869">
              <w:rPr>
                <w:rFonts w:cs="Arial"/>
                <w:bCs/>
                <w:sz w:val="22"/>
                <w:szCs w:val="22"/>
              </w:rPr>
              <w:t>Director of Adult Social Care</w:t>
            </w:r>
          </w:p>
        </w:tc>
        <w:tc>
          <w:tcPr>
            <w:tcW w:w="1875" w:type="dxa"/>
            <w:tcBorders>
              <w:top w:val="single" w:sz="4" w:space="0" w:color="auto"/>
              <w:left w:val="single" w:sz="4" w:space="0" w:color="auto"/>
              <w:bottom w:val="single" w:sz="4" w:space="0" w:color="auto"/>
              <w:right w:val="single" w:sz="4" w:space="0" w:color="auto"/>
            </w:tcBorders>
          </w:tcPr>
          <w:p w14:paraId="1AADF22C" w14:textId="2392BDC1" w:rsidR="00767D16" w:rsidRPr="008D6869" w:rsidRDefault="00767D16" w:rsidP="008D6869">
            <w:pPr>
              <w:autoSpaceDN w:val="0"/>
              <w:spacing w:before="60" w:after="60"/>
              <w:rPr>
                <w:rFonts w:cs="Arial"/>
                <w:bCs/>
                <w:sz w:val="22"/>
                <w:szCs w:val="22"/>
              </w:rPr>
            </w:pPr>
            <w:r w:rsidRPr="008D6869">
              <w:rPr>
                <w:rFonts w:cs="Arial"/>
                <w:bCs/>
                <w:sz w:val="22"/>
                <w:szCs w:val="22"/>
              </w:rPr>
              <w:t>202</w:t>
            </w:r>
            <w:r w:rsidR="008D6869" w:rsidRPr="008D6869">
              <w:rPr>
                <w:rFonts w:cs="Arial"/>
                <w:bCs/>
                <w:sz w:val="22"/>
                <w:szCs w:val="22"/>
              </w:rPr>
              <w:t>3/24</w:t>
            </w:r>
          </w:p>
        </w:tc>
      </w:tr>
      <w:tr w:rsidR="00767D16" w:rsidRPr="000A139D" w14:paraId="3801A8A0" w14:textId="77777777" w:rsidTr="004C3FA0">
        <w:trPr>
          <w:trHeight w:val="525"/>
          <w:jc w:val="center"/>
        </w:trPr>
        <w:tc>
          <w:tcPr>
            <w:tcW w:w="675" w:type="dxa"/>
          </w:tcPr>
          <w:p w14:paraId="4A86FC4C" w14:textId="23D57BE6" w:rsidR="00767D16" w:rsidRPr="00337C13" w:rsidRDefault="00910605" w:rsidP="00767D16">
            <w:pPr>
              <w:spacing w:before="60"/>
              <w:rPr>
                <w:rFonts w:cs="Arial"/>
                <w:sz w:val="22"/>
                <w:szCs w:val="22"/>
              </w:rPr>
            </w:pPr>
            <w:r w:rsidRPr="00337C13">
              <w:rPr>
                <w:rFonts w:cs="Arial"/>
                <w:sz w:val="22"/>
                <w:szCs w:val="22"/>
              </w:rPr>
              <w:lastRenderedPageBreak/>
              <w:t>6</w:t>
            </w:r>
          </w:p>
        </w:tc>
        <w:tc>
          <w:tcPr>
            <w:tcW w:w="4631" w:type="dxa"/>
            <w:tcBorders>
              <w:top w:val="single" w:sz="4" w:space="0" w:color="auto"/>
              <w:left w:val="single" w:sz="4" w:space="0" w:color="auto"/>
              <w:bottom w:val="single" w:sz="4" w:space="0" w:color="auto"/>
              <w:right w:val="single" w:sz="4" w:space="0" w:color="auto"/>
            </w:tcBorders>
          </w:tcPr>
          <w:p w14:paraId="3789C122" w14:textId="4A0FB103" w:rsidR="00767D16" w:rsidRPr="00337C13" w:rsidRDefault="00C2504C" w:rsidP="000D0451">
            <w:pPr>
              <w:autoSpaceDE w:val="0"/>
              <w:autoSpaceDN w:val="0"/>
              <w:adjustRightInd w:val="0"/>
              <w:spacing w:before="60"/>
              <w:rPr>
                <w:rFonts w:cs="Arial"/>
                <w:sz w:val="22"/>
                <w:szCs w:val="22"/>
              </w:rPr>
            </w:pPr>
            <w:r w:rsidRPr="00337C13">
              <w:rPr>
                <w:rFonts w:cs="Arial"/>
                <w:sz w:val="22"/>
                <w:szCs w:val="22"/>
              </w:rPr>
              <w:t>Financial sustainability</w:t>
            </w:r>
            <w:r w:rsidR="008D4F3A" w:rsidRPr="00337C13">
              <w:rPr>
                <w:rFonts w:cs="Arial"/>
                <w:sz w:val="22"/>
                <w:szCs w:val="22"/>
              </w:rPr>
              <w:t xml:space="preserve"> </w:t>
            </w:r>
            <w:r w:rsidRPr="00337C13">
              <w:rPr>
                <w:rFonts w:cs="Arial"/>
                <w:sz w:val="22"/>
                <w:szCs w:val="22"/>
              </w:rPr>
              <w:t>and budget</w:t>
            </w:r>
            <w:r w:rsidR="008D4F3A" w:rsidRPr="00337C13">
              <w:rPr>
                <w:rFonts w:cs="Arial"/>
                <w:sz w:val="22"/>
                <w:szCs w:val="22"/>
              </w:rPr>
              <w:t xml:space="preserve"> </w:t>
            </w:r>
            <w:r w:rsidRPr="00337C13">
              <w:rPr>
                <w:rFonts w:cs="Arial"/>
                <w:sz w:val="22"/>
                <w:szCs w:val="22"/>
              </w:rPr>
              <w:t>management – there is</w:t>
            </w:r>
            <w:r w:rsidR="008D4F3A" w:rsidRPr="00337C13">
              <w:rPr>
                <w:rFonts w:cs="Arial"/>
                <w:sz w:val="22"/>
                <w:szCs w:val="22"/>
              </w:rPr>
              <w:t xml:space="preserve"> </w:t>
            </w:r>
            <w:r w:rsidRPr="00337C13">
              <w:rPr>
                <w:rFonts w:cs="Arial"/>
                <w:sz w:val="22"/>
                <w:szCs w:val="22"/>
              </w:rPr>
              <w:t>an underlying</w:t>
            </w:r>
            <w:r w:rsidR="008D4F3A" w:rsidRPr="00337C13">
              <w:rPr>
                <w:rFonts w:cs="Arial"/>
                <w:sz w:val="22"/>
                <w:szCs w:val="22"/>
              </w:rPr>
              <w:t xml:space="preserve"> </w:t>
            </w:r>
            <w:r w:rsidRPr="00337C13">
              <w:rPr>
                <w:rFonts w:cs="Arial"/>
                <w:sz w:val="22"/>
                <w:szCs w:val="22"/>
              </w:rPr>
              <w:t>overspend in waste and</w:t>
            </w:r>
            <w:r w:rsidR="008D4F3A" w:rsidRPr="00337C13">
              <w:rPr>
                <w:rFonts w:cs="Arial"/>
                <w:sz w:val="22"/>
                <w:szCs w:val="22"/>
              </w:rPr>
              <w:t xml:space="preserve"> </w:t>
            </w:r>
            <w:r w:rsidRPr="00337C13">
              <w:rPr>
                <w:rFonts w:cs="Arial"/>
                <w:sz w:val="22"/>
                <w:szCs w:val="22"/>
              </w:rPr>
              <w:t>street cleansing</w:t>
            </w:r>
            <w:r w:rsidR="008D4F3A" w:rsidRPr="00337C13">
              <w:rPr>
                <w:rFonts w:cs="Arial"/>
                <w:sz w:val="22"/>
                <w:szCs w:val="22"/>
              </w:rPr>
              <w:t xml:space="preserve"> </w:t>
            </w:r>
            <w:r w:rsidRPr="00337C13">
              <w:rPr>
                <w:rFonts w:cs="Arial"/>
                <w:sz w:val="22"/>
                <w:szCs w:val="22"/>
              </w:rPr>
              <w:t>services following</w:t>
            </w:r>
            <w:r w:rsidR="008D4F3A" w:rsidRPr="00337C13">
              <w:rPr>
                <w:rFonts w:cs="Arial"/>
                <w:sz w:val="22"/>
                <w:szCs w:val="22"/>
              </w:rPr>
              <w:t xml:space="preserve"> </w:t>
            </w:r>
            <w:r w:rsidRPr="00337C13">
              <w:rPr>
                <w:rFonts w:cs="Arial"/>
                <w:sz w:val="22"/>
                <w:szCs w:val="22"/>
              </w:rPr>
              <w:t>insourcing and budget</w:t>
            </w:r>
            <w:r w:rsidR="008D4F3A" w:rsidRPr="00337C13">
              <w:rPr>
                <w:rFonts w:cs="Arial"/>
                <w:sz w:val="22"/>
                <w:szCs w:val="22"/>
              </w:rPr>
              <w:t xml:space="preserve"> </w:t>
            </w:r>
            <w:r w:rsidRPr="00337C13">
              <w:rPr>
                <w:rFonts w:cs="Arial"/>
                <w:sz w:val="22"/>
                <w:szCs w:val="22"/>
              </w:rPr>
              <w:t>management needs</w:t>
            </w:r>
            <w:r w:rsidR="008D4F3A" w:rsidRPr="00337C13">
              <w:rPr>
                <w:rFonts w:cs="Arial"/>
                <w:sz w:val="22"/>
                <w:szCs w:val="22"/>
              </w:rPr>
              <w:t xml:space="preserve"> </w:t>
            </w:r>
            <w:r w:rsidRPr="00337C13">
              <w:rPr>
                <w:rFonts w:cs="Arial"/>
                <w:sz w:val="22"/>
                <w:szCs w:val="22"/>
              </w:rPr>
              <w:t>further strengthening</w:t>
            </w:r>
            <w:r w:rsidR="00391C1F">
              <w:rPr>
                <w:rFonts w:cs="Arial"/>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3AC300CE" w14:textId="0D23F0F7" w:rsidR="0086552E" w:rsidRPr="00337C13" w:rsidRDefault="00F23209" w:rsidP="003818ED">
            <w:pPr>
              <w:autoSpaceDE w:val="0"/>
              <w:autoSpaceDN w:val="0"/>
              <w:adjustRightInd w:val="0"/>
              <w:spacing w:before="60" w:after="60"/>
              <w:rPr>
                <w:rFonts w:cs="Arial"/>
                <w:sz w:val="22"/>
                <w:szCs w:val="22"/>
              </w:rPr>
            </w:pPr>
            <w:r w:rsidRPr="00337C13">
              <w:rPr>
                <w:rFonts w:cs="Arial"/>
                <w:sz w:val="22"/>
                <w:szCs w:val="22"/>
              </w:rPr>
              <w:t>Implement a waste improvement plan targeting illegal waste through increased</w:t>
            </w:r>
            <w:r w:rsidR="000D0451" w:rsidRPr="00337C13">
              <w:rPr>
                <w:rFonts w:cs="Arial"/>
                <w:sz w:val="22"/>
                <w:szCs w:val="22"/>
              </w:rPr>
              <w:t xml:space="preserve"> </w:t>
            </w:r>
            <w:r w:rsidRPr="00337C13">
              <w:rPr>
                <w:rFonts w:cs="Arial"/>
                <w:sz w:val="22"/>
                <w:szCs w:val="22"/>
              </w:rPr>
              <w:t>enforcement activity; improve commercial</w:t>
            </w:r>
            <w:r w:rsidR="000D0451" w:rsidRPr="00337C13">
              <w:rPr>
                <w:rFonts w:cs="Arial"/>
                <w:sz w:val="22"/>
                <w:szCs w:val="22"/>
              </w:rPr>
              <w:t xml:space="preserve"> </w:t>
            </w:r>
            <w:r w:rsidRPr="00337C13">
              <w:rPr>
                <w:rFonts w:cs="Arial"/>
                <w:sz w:val="22"/>
                <w:szCs w:val="22"/>
              </w:rPr>
              <w:t>waste offer and increase market share (whilst also targeting over production of waste by existing commercial waste</w:t>
            </w:r>
            <w:r w:rsidR="003818ED" w:rsidRPr="00337C13">
              <w:rPr>
                <w:rFonts w:cs="Arial"/>
                <w:sz w:val="22"/>
                <w:szCs w:val="22"/>
              </w:rPr>
              <w:t xml:space="preserve"> </w:t>
            </w:r>
            <w:r w:rsidRPr="00337C13">
              <w:rPr>
                <w:rFonts w:cs="Arial"/>
                <w:sz w:val="22"/>
                <w:szCs w:val="22"/>
              </w:rPr>
              <w:t>customers through targeted enforcement</w:t>
            </w:r>
            <w:r w:rsidR="003818ED" w:rsidRPr="00337C13">
              <w:rPr>
                <w:rFonts w:cs="Arial"/>
                <w:sz w:val="22"/>
                <w:szCs w:val="22"/>
              </w:rPr>
              <w:t xml:space="preserve"> </w:t>
            </w:r>
            <w:r w:rsidRPr="00337C13">
              <w:rPr>
                <w:rFonts w:cs="Arial"/>
                <w:sz w:val="22"/>
                <w:szCs w:val="22"/>
              </w:rPr>
              <w:t>activity to drive compliance and</w:t>
            </w:r>
            <w:r w:rsidR="003818ED" w:rsidRPr="00337C13">
              <w:rPr>
                <w:rFonts w:cs="Arial"/>
                <w:sz w:val="22"/>
                <w:szCs w:val="22"/>
              </w:rPr>
              <w:t xml:space="preserve"> </w:t>
            </w:r>
            <w:r w:rsidRPr="00337C13">
              <w:rPr>
                <w:rFonts w:cs="Arial"/>
                <w:sz w:val="22"/>
                <w:szCs w:val="22"/>
              </w:rPr>
              <w:t>increase sales); reduce contamination</w:t>
            </w:r>
            <w:r w:rsidR="003818ED" w:rsidRPr="00337C13">
              <w:rPr>
                <w:rFonts w:cs="Arial"/>
                <w:sz w:val="22"/>
                <w:szCs w:val="22"/>
              </w:rPr>
              <w:t xml:space="preserve"> </w:t>
            </w:r>
            <w:r w:rsidRPr="00337C13">
              <w:rPr>
                <w:rFonts w:cs="Arial"/>
                <w:sz w:val="22"/>
                <w:szCs w:val="22"/>
              </w:rPr>
              <w:t>through identification of hotspots followed</w:t>
            </w:r>
            <w:r w:rsidR="003818ED" w:rsidRPr="00337C13">
              <w:rPr>
                <w:rFonts w:cs="Arial"/>
                <w:sz w:val="22"/>
                <w:szCs w:val="22"/>
              </w:rPr>
              <w:t xml:space="preserve"> </w:t>
            </w:r>
            <w:r w:rsidRPr="00337C13">
              <w:rPr>
                <w:rFonts w:cs="Arial"/>
                <w:sz w:val="22"/>
                <w:szCs w:val="22"/>
              </w:rPr>
              <w:t>by targeted communication</w:t>
            </w:r>
            <w:r w:rsidR="00834731" w:rsidRPr="00337C13">
              <w:rPr>
                <w:rFonts w:cs="Arial"/>
                <w:sz w:val="22"/>
                <w:szCs w:val="22"/>
              </w:rPr>
              <w:t xml:space="preserve"> </w:t>
            </w:r>
            <w:r w:rsidRPr="00337C13">
              <w:rPr>
                <w:rFonts w:cs="Arial"/>
                <w:sz w:val="22"/>
                <w:szCs w:val="22"/>
              </w:rPr>
              <w:t>(education/advice/enforcement); target</w:t>
            </w:r>
            <w:r w:rsidR="003818ED" w:rsidRPr="00337C13">
              <w:rPr>
                <w:rFonts w:cs="Arial"/>
                <w:sz w:val="22"/>
                <w:szCs w:val="22"/>
              </w:rPr>
              <w:t xml:space="preserve"> </w:t>
            </w:r>
            <w:r w:rsidRPr="00337C13">
              <w:rPr>
                <w:rFonts w:cs="Arial"/>
                <w:sz w:val="22"/>
                <w:szCs w:val="22"/>
              </w:rPr>
              <w:t>rogue landlords</w:t>
            </w:r>
            <w:r w:rsidR="00834731" w:rsidRPr="00337C13">
              <w:rPr>
                <w:rFonts w:cs="Arial"/>
                <w:sz w:val="22"/>
                <w:szCs w:val="22"/>
              </w:rPr>
              <w:t xml:space="preserve"> </w:t>
            </w:r>
            <w:r w:rsidRPr="00337C13">
              <w:rPr>
                <w:rFonts w:cs="Arial"/>
                <w:sz w:val="22"/>
                <w:szCs w:val="22"/>
              </w:rPr>
              <w:t>through policy</w:t>
            </w:r>
            <w:r w:rsidR="00834731" w:rsidRPr="00337C13">
              <w:rPr>
                <w:rFonts w:cs="Arial"/>
                <w:sz w:val="22"/>
                <w:szCs w:val="22"/>
              </w:rPr>
              <w:t xml:space="preserve"> </w:t>
            </w:r>
            <w:r w:rsidRPr="00337C13">
              <w:rPr>
                <w:rFonts w:cs="Arial"/>
                <w:sz w:val="22"/>
                <w:szCs w:val="22"/>
              </w:rPr>
              <w:t>change/intervention;</w:t>
            </w:r>
            <w:r w:rsidR="00834731" w:rsidRPr="00337C13">
              <w:rPr>
                <w:rFonts w:cs="Arial"/>
                <w:sz w:val="22"/>
                <w:szCs w:val="22"/>
              </w:rPr>
              <w:t xml:space="preserve"> </w:t>
            </w:r>
            <w:r w:rsidRPr="00337C13">
              <w:rPr>
                <w:rFonts w:cs="Arial"/>
                <w:sz w:val="22"/>
                <w:szCs w:val="22"/>
              </w:rPr>
              <w:t>workforce:</w:t>
            </w:r>
            <w:r w:rsidR="003818ED" w:rsidRPr="00337C13">
              <w:rPr>
                <w:rFonts w:cs="Arial"/>
                <w:sz w:val="22"/>
                <w:szCs w:val="22"/>
              </w:rPr>
              <w:t xml:space="preserve"> </w:t>
            </w:r>
            <w:r w:rsidRPr="00337C13">
              <w:rPr>
                <w:rFonts w:cs="Arial"/>
                <w:sz w:val="22"/>
                <w:szCs w:val="22"/>
              </w:rPr>
              <w:t>recruitment of</w:t>
            </w:r>
            <w:r w:rsidR="00834731" w:rsidRPr="00337C13">
              <w:rPr>
                <w:rFonts w:cs="Arial"/>
                <w:sz w:val="22"/>
                <w:szCs w:val="22"/>
              </w:rPr>
              <w:t xml:space="preserve"> </w:t>
            </w:r>
            <w:r w:rsidRPr="00337C13">
              <w:rPr>
                <w:rFonts w:cs="Arial"/>
                <w:sz w:val="22"/>
                <w:szCs w:val="22"/>
              </w:rPr>
              <w:t>permanent staff to</w:t>
            </w:r>
            <w:r w:rsidR="00834731" w:rsidRPr="00337C13">
              <w:rPr>
                <w:rFonts w:cs="Arial"/>
                <w:sz w:val="22"/>
                <w:szCs w:val="22"/>
              </w:rPr>
              <w:t xml:space="preserve"> </w:t>
            </w:r>
            <w:r w:rsidRPr="00337C13">
              <w:rPr>
                <w:rFonts w:cs="Arial"/>
                <w:sz w:val="22"/>
                <w:szCs w:val="22"/>
              </w:rPr>
              <w:t>replace temps,</w:t>
            </w:r>
            <w:r w:rsidR="00834731" w:rsidRPr="00337C13">
              <w:rPr>
                <w:rFonts w:cs="Arial"/>
                <w:sz w:val="22"/>
                <w:szCs w:val="22"/>
              </w:rPr>
              <w:t xml:space="preserve"> </w:t>
            </w:r>
            <w:r w:rsidRPr="00337C13">
              <w:rPr>
                <w:rFonts w:cs="Arial"/>
                <w:sz w:val="22"/>
                <w:szCs w:val="22"/>
              </w:rPr>
              <w:t>overtime reduction;</w:t>
            </w:r>
            <w:r w:rsidR="00834731" w:rsidRPr="00337C13">
              <w:rPr>
                <w:rFonts w:cs="Arial"/>
                <w:sz w:val="22"/>
                <w:szCs w:val="22"/>
              </w:rPr>
              <w:t xml:space="preserve"> </w:t>
            </w:r>
            <w:r w:rsidRPr="00337C13">
              <w:rPr>
                <w:rFonts w:cs="Arial"/>
                <w:sz w:val="22"/>
                <w:szCs w:val="22"/>
              </w:rPr>
              <w:t>route optimisation</w:t>
            </w:r>
            <w:r w:rsidR="00834731" w:rsidRPr="00337C13">
              <w:rPr>
                <w:rFonts w:cs="Arial"/>
                <w:sz w:val="22"/>
                <w:szCs w:val="22"/>
              </w:rPr>
              <w:t xml:space="preserve"> </w:t>
            </w:r>
            <w:r w:rsidRPr="00337C13">
              <w:rPr>
                <w:rFonts w:cs="Arial"/>
                <w:sz w:val="22"/>
                <w:szCs w:val="22"/>
              </w:rPr>
              <w:t>and increased staff</w:t>
            </w:r>
            <w:r w:rsidR="00834731" w:rsidRPr="00337C13">
              <w:rPr>
                <w:rFonts w:cs="Arial"/>
                <w:sz w:val="22"/>
                <w:szCs w:val="22"/>
              </w:rPr>
              <w:t xml:space="preserve"> </w:t>
            </w:r>
            <w:r w:rsidRPr="00337C13">
              <w:rPr>
                <w:rFonts w:cs="Arial"/>
                <w:sz w:val="22"/>
                <w:szCs w:val="22"/>
              </w:rPr>
              <w:t>training to reduce</w:t>
            </w:r>
            <w:r w:rsidR="00834731" w:rsidRPr="00337C13">
              <w:rPr>
                <w:rFonts w:cs="Arial"/>
                <w:sz w:val="22"/>
                <w:szCs w:val="22"/>
              </w:rPr>
              <w:t xml:space="preserve"> </w:t>
            </w:r>
            <w:r w:rsidRPr="00337C13">
              <w:rPr>
                <w:rFonts w:cs="Arial"/>
                <w:sz w:val="22"/>
                <w:szCs w:val="22"/>
              </w:rPr>
              <w:t>vehicle damage/insurance claims</w:t>
            </w:r>
            <w:r w:rsidR="00274690" w:rsidRPr="00337C13">
              <w:rPr>
                <w:rFonts w:cs="Arial"/>
                <w:sz w:val="22"/>
                <w:szCs w:val="22"/>
              </w:rPr>
              <w:t>.</w:t>
            </w:r>
          </w:p>
        </w:tc>
        <w:tc>
          <w:tcPr>
            <w:tcW w:w="2348" w:type="dxa"/>
            <w:tcBorders>
              <w:top w:val="single" w:sz="4" w:space="0" w:color="auto"/>
              <w:left w:val="single" w:sz="4" w:space="0" w:color="auto"/>
              <w:bottom w:val="single" w:sz="4" w:space="0" w:color="auto"/>
              <w:right w:val="single" w:sz="4" w:space="0" w:color="auto"/>
            </w:tcBorders>
          </w:tcPr>
          <w:p w14:paraId="574B5406" w14:textId="4F40C815" w:rsidR="000D0451" w:rsidRPr="00337C13" w:rsidRDefault="000D0451" w:rsidP="000D0451">
            <w:pPr>
              <w:autoSpaceDE w:val="0"/>
              <w:autoSpaceDN w:val="0"/>
              <w:adjustRightInd w:val="0"/>
              <w:spacing w:before="60"/>
              <w:rPr>
                <w:rFonts w:cs="Arial"/>
                <w:sz w:val="22"/>
                <w:szCs w:val="22"/>
              </w:rPr>
            </w:pPr>
            <w:r w:rsidRPr="00337C13">
              <w:rPr>
                <w:rFonts w:cs="Arial"/>
                <w:sz w:val="22"/>
                <w:szCs w:val="22"/>
              </w:rPr>
              <w:t>Interim Corporate</w:t>
            </w:r>
            <w:r w:rsidR="003818ED" w:rsidRPr="00337C13">
              <w:rPr>
                <w:rFonts w:cs="Arial"/>
                <w:sz w:val="22"/>
                <w:szCs w:val="22"/>
              </w:rPr>
              <w:t xml:space="preserve"> </w:t>
            </w:r>
            <w:r w:rsidRPr="00337C13">
              <w:rPr>
                <w:rFonts w:cs="Arial"/>
                <w:sz w:val="22"/>
                <w:szCs w:val="22"/>
              </w:rPr>
              <w:t>Director of</w:t>
            </w:r>
            <w:r w:rsidR="003818ED" w:rsidRPr="00337C13">
              <w:rPr>
                <w:rFonts w:cs="Arial"/>
                <w:sz w:val="22"/>
                <w:szCs w:val="22"/>
              </w:rPr>
              <w:t xml:space="preserve"> </w:t>
            </w:r>
            <w:r w:rsidRPr="00337C13">
              <w:rPr>
                <w:rFonts w:cs="Arial"/>
                <w:sz w:val="22"/>
                <w:szCs w:val="22"/>
              </w:rPr>
              <w:t>Communities</w:t>
            </w:r>
          </w:p>
          <w:p w14:paraId="6602B54D" w14:textId="358AB70F" w:rsidR="00767D16" w:rsidRPr="00337C13" w:rsidRDefault="00767D16" w:rsidP="000D0451">
            <w:pPr>
              <w:autoSpaceDN w:val="0"/>
              <w:spacing w:before="60"/>
              <w:rPr>
                <w:rFonts w:cs="Arial"/>
                <w:sz w:val="22"/>
                <w:szCs w:val="22"/>
              </w:rPr>
            </w:pPr>
          </w:p>
        </w:tc>
        <w:tc>
          <w:tcPr>
            <w:tcW w:w="1875" w:type="dxa"/>
            <w:tcBorders>
              <w:top w:val="single" w:sz="4" w:space="0" w:color="auto"/>
              <w:left w:val="single" w:sz="4" w:space="0" w:color="auto"/>
              <w:bottom w:val="single" w:sz="4" w:space="0" w:color="auto"/>
              <w:right w:val="single" w:sz="4" w:space="0" w:color="auto"/>
            </w:tcBorders>
          </w:tcPr>
          <w:p w14:paraId="10F23C58" w14:textId="259D8AD9" w:rsidR="00767D16" w:rsidRPr="00337C13" w:rsidRDefault="000D0451" w:rsidP="000D0451">
            <w:pPr>
              <w:autoSpaceDN w:val="0"/>
              <w:spacing w:before="60"/>
              <w:rPr>
                <w:rFonts w:cs="Arial"/>
                <w:sz w:val="22"/>
                <w:szCs w:val="22"/>
              </w:rPr>
            </w:pPr>
            <w:r w:rsidRPr="00337C13">
              <w:rPr>
                <w:rFonts w:cs="Arial"/>
                <w:sz w:val="22"/>
                <w:szCs w:val="22"/>
              </w:rPr>
              <w:t>March 2024</w:t>
            </w:r>
          </w:p>
        </w:tc>
      </w:tr>
      <w:tr w:rsidR="00767D16" w:rsidRPr="000A139D" w14:paraId="4E5889E1" w14:textId="77777777" w:rsidTr="001A6A8C">
        <w:trPr>
          <w:jc w:val="center"/>
        </w:trPr>
        <w:tc>
          <w:tcPr>
            <w:tcW w:w="675" w:type="dxa"/>
          </w:tcPr>
          <w:p w14:paraId="2EA9E637" w14:textId="7F32F43F" w:rsidR="00767D16" w:rsidRPr="003D4237" w:rsidRDefault="00910605" w:rsidP="00767D16">
            <w:pPr>
              <w:spacing w:before="60"/>
              <w:rPr>
                <w:rFonts w:cs="Arial"/>
                <w:sz w:val="22"/>
                <w:szCs w:val="22"/>
              </w:rPr>
            </w:pPr>
            <w:r>
              <w:rPr>
                <w:rFonts w:cs="Arial"/>
                <w:sz w:val="22"/>
                <w:szCs w:val="22"/>
              </w:rPr>
              <w:t>7</w:t>
            </w:r>
          </w:p>
        </w:tc>
        <w:tc>
          <w:tcPr>
            <w:tcW w:w="4631" w:type="dxa"/>
            <w:tcBorders>
              <w:top w:val="single" w:sz="4" w:space="0" w:color="auto"/>
              <w:left w:val="single" w:sz="4" w:space="0" w:color="auto"/>
              <w:bottom w:val="single" w:sz="4" w:space="0" w:color="auto"/>
              <w:right w:val="single" w:sz="4" w:space="0" w:color="auto"/>
            </w:tcBorders>
          </w:tcPr>
          <w:p w14:paraId="46F197F5" w14:textId="5706A70A" w:rsidR="00767D16" w:rsidRPr="000A66EA" w:rsidRDefault="00767D16" w:rsidP="007C7005">
            <w:pPr>
              <w:spacing w:before="60" w:after="60"/>
              <w:rPr>
                <w:rFonts w:cs="Arial"/>
                <w:sz w:val="22"/>
                <w:szCs w:val="22"/>
              </w:rPr>
            </w:pPr>
            <w:r w:rsidRPr="000A66EA">
              <w:rPr>
                <w:rFonts w:cs="Arial"/>
                <w:sz w:val="22"/>
                <w:szCs w:val="22"/>
              </w:rPr>
              <w:t>SEND Local Area Inspection 2021 – requirement of the Council and the CCG for a Written Statement of Action in relation to four areas of weakness</w:t>
            </w:r>
            <w:r w:rsidR="00391C1F">
              <w:rPr>
                <w:rFonts w:cs="Arial"/>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5A9031F9" w14:textId="77777777" w:rsidR="00767D16" w:rsidRPr="000A66EA" w:rsidRDefault="00767D16" w:rsidP="00E947B1">
            <w:pPr>
              <w:autoSpaceDN w:val="0"/>
              <w:spacing w:before="60" w:after="60"/>
              <w:ind w:left="-33"/>
              <w:rPr>
                <w:rFonts w:cs="Arial"/>
                <w:sz w:val="22"/>
                <w:szCs w:val="22"/>
              </w:rPr>
            </w:pPr>
            <w:r w:rsidRPr="000A66EA">
              <w:rPr>
                <w:rFonts w:cs="Arial"/>
                <w:sz w:val="22"/>
                <w:szCs w:val="22"/>
              </w:rPr>
              <w:t>Written Statement of Action approved by Department for Education (DfE) and NHS England – to be termly monitored</w:t>
            </w:r>
          </w:p>
          <w:p w14:paraId="68DA024F" w14:textId="77777777" w:rsidR="00767D16" w:rsidRPr="000A66EA" w:rsidRDefault="00767D16" w:rsidP="00E947B1">
            <w:pPr>
              <w:autoSpaceDN w:val="0"/>
              <w:spacing w:before="60" w:after="60"/>
              <w:ind w:left="-33"/>
              <w:rPr>
                <w:rFonts w:cs="Arial"/>
                <w:sz w:val="22"/>
                <w:szCs w:val="22"/>
              </w:rPr>
            </w:pPr>
          </w:p>
          <w:p w14:paraId="3D5F72E3" w14:textId="0E977D46" w:rsidR="00767D16" w:rsidRPr="000A66EA" w:rsidRDefault="00767D16" w:rsidP="00E947B1">
            <w:pPr>
              <w:autoSpaceDN w:val="0"/>
              <w:spacing w:before="60" w:after="60"/>
              <w:ind w:left="-33"/>
              <w:rPr>
                <w:rFonts w:cs="Arial"/>
                <w:sz w:val="22"/>
                <w:szCs w:val="22"/>
              </w:rPr>
            </w:pPr>
            <w:r w:rsidRPr="000A66EA">
              <w:rPr>
                <w:rFonts w:cs="Arial"/>
                <w:sz w:val="22"/>
                <w:szCs w:val="22"/>
              </w:rPr>
              <w:t>SEND Improvement Plan overseen by SEND Improvement Board</w:t>
            </w:r>
          </w:p>
        </w:tc>
        <w:tc>
          <w:tcPr>
            <w:tcW w:w="2348" w:type="dxa"/>
            <w:tcBorders>
              <w:top w:val="single" w:sz="4" w:space="0" w:color="auto"/>
              <w:left w:val="single" w:sz="4" w:space="0" w:color="auto"/>
              <w:bottom w:val="single" w:sz="4" w:space="0" w:color="auto"/>
              <w:right w:val="single" w:sz="4" w:space="0" w:color="auto"/>
            </w:tcBorders>
          </w:tcPr>
          <w:p w14:paraId="2C268F0B" w14:textId="3B8ACC77" w:rsidR="00767D16" w:rsidRPr="000A66EA" w:rsidRDefault="00767D16" w:rsidP="007C7005">
            <w:pPr>
              <w:spacing w:before="60" w:after="60"/>
              <w:rPr>
                <w:rFonts w:cs="Arial"/>
                <w:sz w:val="22"/>
                <w:szCs w:val="22"/>
              </w:rPr>
            </w:pPr>
            <w:r w:rsidRPr="000A66EA">
              <w:rPr>
                <w:rFonts w:cs="Arial"/>
                <w:sz w:val="22"/>
                <w:szCs w:val="22"/>
              </w:rPr>
              <w:t>Corporate Director, Children’s Services</w:t>
            </w:r>
          </w:p>
          <w:p w14:paraId="643F05CC" w14:textId="77777777" w:rsidR="00767D16" w:rsidRPr="000A66EA" w:rsidRDefault="00767D16" w:rsidP="007C7005">
            <w:pPr>
              <w:spacing w:before="60" w:after="60"/>
              <w:rPr>
                <w:rFonts w:cs="Arial"/>
                <w:sz w:val="22"/>
                <w:szCs w:val="22"/>
              </w:rPr>
            </w:pPr>
          </w:p>
          <w:p w14:paraId="67C2115F" w14:textId="77777777" w:rsidR="00767D16" w:rsidRPr="000A66EA" w:rsidRDefault="00767D16" w:rsidP="007C7005">
            <w:pPr>
              <w:spacing w:before="60" w:after="60"/>
              <w:rPr>
                <w:rFonts w:cs="Arial"/>
                <w:sz w:val="22"/>
                <w:szCs w:val="22"/>
              </w:rPr>
            </w:pPr>
          </w:p>
          <w:p w14:paraId="11C742FD" w14:textId="6A28E30A" w:rsidR="00767D16" w:rsidRPr="000A66EA" w:rsidRDefault="00767D16" w:rsidP="007C7005">
            <w:pPr>
              <w:spacing w:before="60" w:after="60"/>
              <w:rPr>
                <w:rFonts w:cs="Arial"/>
                <w:sz w:val="22"/>
                <w:szCs w:val="22"/>
              </w:rPr>
            </w:pPr>
            <w:r w:rsidRPr="000A66EA">
              <w:rPr>
                <w:rFonts w:cs="Arial"/>
                <w:sz w:val="22"/>
                <w:szCs w:val="22"/>
              </w:rPr>
              <w:t>Director of Education</w:t>
            </w:r>
          </w:p>
        </w:tc>
        <w:tc>
          <w:tcPr>
            <w:tcW w:w="1875" w:type="dxa"/>
            <w:tcBorders>
              <w:top w:val="single" w:sz="4" w:space="0" w:color="auto"/>
              <w:left w:val="single" w:sz="4" w:space="0" w:color="auto"/>
              <w:bottom w:val="single" w:sz="4" w:space="0" w:color="auto"/>
              <w:right w:val="single" w:sz="4" w:space="0" w:color="auto"/>
            </w:tcBorders>
          </w:tcPr>
          <w:p w14:paraId="7FAF0A44" w14:textId="77777777" w:rsidR="00767D16" w:rsidRPr="000A66EA" w:rsidRDefault="00767D16" w:rsidP="007C7005">
            <w:pPr>
              <w:autoSpaceDN w:val="0"/>
              <w:spacing w:before="60" w:after="60"/>
              <w:rPr>
                <w:rFonts w:cs="Arial"/>
                <w:sz w:val="22"/>
                <w:szCs w:val="22"/>
              </w:rPr>
            </w:pPr>
            <w:r w:rsidRPr="000A66EA">
              <w:rPr>
                <w:rFonts w:cs="Arial"/>
                <w:sz w:val="22"/>
                <w:szCs w:val="22"/>
              </w:rPr>
              <w:t>Termly Monitoring</w:t>
            </w:r>
          </w:p>
          <w:p w14:paraId="7929BFA5" w14:textId="77777777" w:rsidR="00767D16" w:rsidRPr="000A66EA" w:rsidRDefault="00767D16" w:rsidP="007C7005">
            <w:pPr>
              <w:autoSpaceDN w:val="0"/>
              <w:spacing w:before="60" w:after="60"/>
              <w:rPr>
                <w:rFonts w:cs="Arial"/>
                <w:sz w:val="22"/>
                <w:szCs w:val="22"/>
              </w:rPr>
            </w:pPr>
          </w:p>
          <w:p w14:paraId="59986734" w14:textId="77777777" w:rsidR="00767D16" w:rsidRPr="000A66EA" w:rsidRDefault="00767D16" w:rsidP="007C7005">
            <w:pPr>
              <w:autoSpaceDN w:val="0"/>
              <w:spacing w:before="60" w:after="60"/>
              <w:rPr>
                <w:rFonts w:cs="Arial"/>
                <w:sz w:val="22"/>
                <w:szCs w:val="22"/>
              </w:rPr>
            </w:pPr>
          </w:p>
          <w:p w14:paraId="24619331" w14:textId="20E1C5E8" w:rsidR="00767D16" w:rsidRPr="000A66EA" w:rsidRDefault="00767D16" w:rsidP="007C7005">
            <w:pPr>
              <w:autoSpaceDN w:val="0"/>
              <w:spacing w:before="60" w:after="60"/>
              <w:rPr>
                <w:rFonts w:cs="Arial"/>
                <w:sz w:val="22"/>
                <w:szCs w:val="22"/>
              </w:rPr>
            </w:pPr>
            <w:r w:rsidRPr="000A66EA">
              <w:rPr>
                <w:rFonts w:cs="Arial"/>
                <w:sz w:val="22"/>
                <w:szCs w:val="22"/>
              </w:rPr>
              <w:t>Ongoing –       bi-monthly</w:t>
            </w:r>
          </w:p>
        </w:tc>
      </w:tr>
      <w:tr w:rsidR="00767D16" w:rsidRPr="000A139D" w14:paraId="25657957" w14:textId="77777777" w:rsidTr="002929C3">
        <w:trPr>
          <w:trHeight w:val="653"/>
          <w:jc w:val="center"/>
        </w:trPr>
        <w:tc>
          <w:tcPr>
            <w:tcW w:w="675" w:type="dxa"/>
          </w:tcPr>
          <w:p w14:paraId="6E9F27C0" w14:textId="756F8BBD" w:rsidR="00767D16" w:rsidRPr="00910605" w:rsidRDefault="00910605" w:rsidP="00767D16">
            <w:pPr>
              <w:spacing w:before="60"/>
              <w:rPr>
                <w:rFonts w:cs="Arial"/>
                <w:sz w:val="22"/>
                <w:szCs w:val="22"/>
              </w:rPr>
            </w:pPr>
            <w:r w:rsidRPr="00910605">
              <w:rPr>
                <w:rFonts w:cs="Arial"/>
                <w:sz w:val="22"/>
                <w:szCs w:val="22"/>
              </w:rPr>
              <w:t>8</w:t>
            </w:r>
          </w:p>
        </w:tc>
        <w:tc>
          <w:tcPr>
            <w:tcW w:w="4631" w:type="dxa"/>
            <w:tcBorders>
              <w:top w:val="single" w:sz="4" w:space="0" w:color="auto"/>
              <w:left w:val="single" w:sz="4" w:space="0" w:color="auto"/>
              <w:bottom w:val="single" w:sz="4" w:space="0" w:color="auto"/>
              <w:right w:val="single" w:sz="4" w:space="0" w:color="auto"/>
            </w:tcBorders>
          </w:tcPr>
          <w:p w14:paraId="6AC4E02B" w14:textId="419CC073" w:rsidR="00767D16" w:rsidRPr="00910605" w:rsidRDefault="00767D16" w:rsidP="0086552E">
            <w:pPr>
              <w:spacing w:before="60" w:after="60"/>
              <w:rPr>
                <w:rFonts w:cs="Arial"/>
                <w:sz w:val="22"/>
                <w:szCs w:val="22"/>
              </w:rPr>
            </w:pPr>
            <w:r w:rsidRPr="00910605">
              <w:rPr>
                <w:rFonts w:cs="Arial"/>
                <w:sz w:val="22"/>
                <w:szCs w:val="22"/>
              </w:rPr>
              <w:t>Youth Offending Inspection 2022 – Requires Improvement judgement</w:t>
            </w:r>
            <w:r w:rsidR="007C7005">
              <w:rPr>
                <w:rFonts w:cs="Arial"/>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1DD8AF5C" w14:textId="6BC0E7AC" w:rsidR="00767D16" w:rsidRPr="000A66EA" w:rsidRDefault="00767D16" w:rsidP="00E947B1">
            <w:pPr>
              <w:autoSpaceDN w:val="0"/>
              <w:spacing w:before="60" w:after="60"/>
              <w:ind w:left="-33"/>
              <w:rPr>
                <w:rFonts w:cs="Arial"/>
                <w:color w:val="FF0000"/>
                <w:sz w:val="22"/>
                <w:szCs w:val="22"/>
              </w:rPr>
            </w:pPr>
            <w:r w:rsidRPr="000A66EA">
              <w:rPr>
                <w:rFonts w:cs="Arial"/>
                <w:sz w:val="22"/>
                <w:szCs w:val="22"/>
                <w:lang w:val="en-US"/>
              </w:rPr>
              <w:t>Youth Justice Improvement Plan overseen by Youth Justice Management Board</w:t>
            </w:r>
          </w:p>
        </w:tc>
        <w:tc>
          <w:tcPr>
            <w:tcW w:w="2348" w:type="dxa"/>
            <w:tcBorders>
              <w:top w:val="single" w:sz="4" w:space="0" w:color="auto"/>
              <w:left w:val="single" w:sz="4" w:space="0" w:color="auto"/>
              <w:bottom w:val="single" w:sz="4" w:space="0" w:color="auto"/>
              <w:right w:val="single" w:sz="4" w:space="0" w:color="auto"/>
            </w:tcBorders>
          </w:tcPr>
          <w:p w14:paraId="1CCC18E4" w14:textId="3AEA2579" w:rsidR="00767D16" w:rsidRPr="0086552E" w:rsidRDefault="00767D16" w:rsidP="0086552E">
            <w:pPr>
              <w:spacing w:before="60" w:after="60"/>
              <w:rPr>
                <w:rFonts w:cs="Arial"/>
                <w:sz w:val="22"/>
                <w:szCs w:val="22"/>
              </w:rPr>
            </w:pPr>
            <w:r w:rsidRPr="000A66EA">
              <w:rPr>
                <w:rFonts w:cs="Arial"/>
                <w:sz w:val="22"/>
                <w:szCs w:val="22"/>
              </w:rPr>
              <w:t>Corporate Director, Children’s Services</w:t>
            </w:r>
          </w:p>
        </w:tc>
        <w:tc>
          <w:tcPr>
            <w:tcW w:w="1875" w:type="dxa"/>
            <w:tcBorders>
              <w:top w:val="single" w:sz="4" w:space="0" w:color="auto"/>
              <w:left w:val="single" w:sz="4" w:space="0" w:color="auto"/>
              <w:bottom w:val="single" w:sz="4" w:space="0" w:color="auto"/>
              <w:right w:val="single" w:sz="4" w:space="0" w:color="auto"/>
            </w:tcBorders>
          </w:tcPr>
          <w:p w14:paraId="5CE3ACB5" w14:textId="117265D4" w:rsidR="00767D16" w:rsidRPr="000A66EA" w:rsidRDefault="00767D16" w:rsidP="0086552E">
            <w:pPr>
              <w:autoSpaceDN w:val="0"/>
              <w:spacing w:before="60" w:after="60"/>
              <w:rPr>
                <w:rFonts w:cs="Arial"/>
                <w:color w:val="FF0000"/>
                <w:sz w:val="22"/>
                <w:szCs w:val="22"/>
              </w:rPr>
            </w:pPr>
            <w:r w:rsidRPr="000A66EA">
              <w:rPr>
                <w:rFonts w:cs="Arial"/>
                <w:sz w:val="22"/>
                <w:szCs w:val="22"/>
              </w:rPr>
              <w:t xml:space="preserve">Ongoing –       bi-monthly </w:t>
            </w:r>
          </w:p>
        </w:tc>
      </w:tr>
      <w:tr w:rsidR="00767D16" w:rsidRPr="00160BA6" w14:paraId="1A7BEC19" w14:textId="77777777" w:rsidTr="006F6034">
        <w:trPr>
          <w:jc w:val="center"/>
        </w:trPr>
        <w:tc>
          <w:tcPr>
            <w:tcW w:w="675" w:type="dxa"/>
          </w:tcPr>
          <w:p w14:paraId="55CD6B06" w14:textId="28DE67EB" w:rsidR="00767D16" w:rsidRPr="008D10EC" w:rsidRDefault="00910605" w:rsidP="00767D16">
            <w:pPr>
              <w:spacing w:before="60"/>
              <w:rPr>
                <w:rFonts w:cs="Arial"/>
                <w:color w:val="000000" w:themeColor="text1"/>
                <w:sz w:val="22"/>
                <w:szCs w:val="22"/>
              </w:rPr>
            </w:pPr>
            <w:r>
              <w:rPr>
                <w:rFonts w:cs="Arial"/>
                <w:color w:val="000000" w:themeColor="text1"/>
                <w:sz w:val="22"/>
                <w:szCs w:val="22"/>
              </w:rPr>
              <w:t>9</w:t>
            </w:r>
          </w:p>
        </w:tc>
        <w:tc>
          <w:tcPr>
            <w:tcW w:w="4631" w:type="dxa"/>
            <w:tcBorders>
              <w:top w:val="single" w:sz="4" w:space="0" w:color="auto"/>
              <w:left w:val="single" w:sz="4" w:space="0" w:color="auto"/>
              <w:bottom w:val="single" w:sz="4" w:space="0" w:color="auto"/>
              <w:right w:val="single" w:sz="4" w:space="0" w:color="auto"/>
            </w:tcBorders>
          </w:tcPr>
          <w:p w14:paraId="448FA011" w14:textId="4F17F69C" w:rsidR="00767D16" w:rsidRPr="00B3608C" w:rsidRDefault="00767D16" w:rsidP="00767D1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120"/>
              </w:tabs>
              <w:spacing w:before="60" w:after="120"/>
              <w:rPr>
                <w:rFonts w:cs="Arial"/>
                <w:sz w:val="22"/>
                <w:szCs w:val="22"/>
              </w:rPr>
            </w:pPr>
            <w:r w:rsidRPr="00B3608C">
              <w:rPr>
                <w:rFonts w:cs="Arial"/>
                <w:color w:val="000000" w:themeColor="text1"/>
                <w:sz w:val="22"/>
                <w:szCs w:val="22"/>
              </w:rPr>
              <w:t>The Annual Risk Management report for 2022/23 stated that ‘</w:t>
            </w:r>
            <w:r w:rsidRPr="00B3608C">
              <w:rPr>
                <w:rFonts w:cs="Arial"/>
                <w:sz w:val="22"/>
                <w:szCs w:val="22"/>
              </w:rPr>
              <w:t xml:space="preserve">Risk Management practices are established but not fully embedded and mature. Moreover, there are </w:t>
            </w:r>
            <w:r w:rsidRPr="00B3608C">
              <w:rPr>
                <w:rFonts w:cs="Arial"/>
                <w:sz w:val="22"/>
                <w:szCs w:val="22"/>
              </w:rPr>
              <w:lastRenderedPageBreak/>
              <w:t xml:space="preserve">inconsistent levels of engagement in the underlying processes (reviewing risk articulation, updating controls, removing redundant risks), and consequently there is limited confidence that the underlying risk data held on JCAD is accurate and useful as a tool for managing risk. </w:t>
            </w:r>
          </w:p>
        </w:tc>
        <w:tc>
          <w:tcPr>
            <w:tcW w:w="4645" w:type="dxa"/>
            <w:tcBorders>
              <w:top w:val="single" w:sz="4" w:space="0" w:color="auto"/>
              <w:left w:val="single" w:sz="4" w:space="0" w:color="auto"/>
              <w:bottom w:val="single" w:sz="4" w:space="0" w:color="auto"/>
              <w:right w:val="single" w:sz="4" w:space="0" w:color="auto"/>
            </w:tcBorders>
          </w:tcPr>
          <w:p w14:paraId="436BB717" w14:textId="4EA87459" w:rsidR="00F77F71" w:rsidRDefault="00767D16" w:rsidP="003F25A0">
            <w:pPr>
              <w:autoSpaceDN w:val="0"/>
              <w:spacing w:before="60" w:after="120"/>
              <w:ind w:left="-33"/>
              <w:rPr>
                <w:rFonts w:cs="Arial"/>
                <w:color w:val="000000" w:themeColor="text1"/>
                <w:sz w:val="22"/>
                <w:szCs w:val="22"/>
              </w:rPr>
            </w:pPr>
            <w:r w:rsidRPr="00B3608C">
              <w:rPr>
                <w:rFonts w:cs="Arial"/>
                <w:color w:val="000000" w:themeColor="text1"/>
                <w:sz w:val="22"/>
                <w:szCs w:val="22"/>
              </w:rPr>
              <w:lastRenderedPageBreak/>
              <w:t>Implementation of the Action Plan included in the report to Au</w:t>
            </w:r>
            <w:r>
              <w:rPr>
                <w:rFonts w:cs="Arial"/>
                <w:color w:val="000000" w:themeColor="text1"/>
                <w:sz w:val="22"/>
                <w:szCs w:val="22"/>
              </w:rPr>
              <w:t>d</w:t>
            </w:r>
            <w:r w:rsidRPr="00B3608C">
              <w:rPr>
                <w:rFonts w:cs="Arial"/>
                <w:color w:val="000000" w:themeColor="text1"/>
                <w:sz w:val="22"/>
                <w:szCs w:val="22"/>
              </w:rPr>
              <w:t>it Committee at its July 2023 meeting</w:t>
            </w:r>
            <w:r>
              <w:rPr>
                <w:rFonts w:cs="Arial"/>
                <w:color w:val="000000" w:themeColor="text1"/>
                <w:sz w:val="22"/>
                <w:szCs w:val="22"/>
              </w:rPr>
              <w:t>.</w:t>
            </w:r>
          </w:p>
          <w:p w14:paraId="54FC92AD" w14:textId="56581043" w:rsidR="00B45A32" w:rsidRPr="00B3608C" w:rsidRDefault="00B45A32" w:rsidP="003F25A0">
            <w:pPr>
              <w:autoSpaceDN w:val="0"/>
              <w:spacing w:before="60" w:after="120"/>
              <w:ind w:left="-33"/>
              <w:rPr>
                <w:rFonts w:cs="Arial"/>
                <w:color w:val="000000" w:themeColor="text1"/>
                <w:sz w:val="22"/>
                <w:szCs w:val="22"/>
              </w:rPr>
            </w:pPr>
            <w:r>
              <w:rPr>
                <w:rFonts w:cs="Arial"/>
                <w:color w:val="000000" w:themeColor="text1"/>
                <w:sz w:val="22"/>
                <w:szCs w:val="22"/>
              </w:rPr>
              <w:lastRenderedPageBreak/>
              <w:t>To further strengthen</w:t>
            </w:r>
            <w:r w:rsidR="00951F21">
              <w:rPr>
                <w:rFonts w:cs="Arial"/>
                <w:color w:val="000000" w:themeColor="text1"/>
                <w:sz w:val="22"/>
                <w:szCs w:val="22"/>
              </w:rPr>
              <w:t xml:space="preserve"> Risk Management and </w:t>
            </w:r>
            <w:r w:rsidR="003F25A0">
              <w:rPr>
                <w:rFonts w:cs="Arial"/>
                <w:color w:val="000000" w:themeColor="text1"/>
                <w:sz w:val="22"/>
                <w:szCs w:val="22"/>
              </w:rPr>
              <w:t xml:space="preserve">corporate </w:t>
            </w:r>
            <w:r>
              <w:rPr>
                <w:rFonts w:cs="Arial"/>
                <w:color w:val="000000" w:themeColor="text1"/>
                <w:sz w:val="22"/>
                <w:szCs w:val="22"/>
              </w:rPr>
              <w:t>governance</w:t>
            </w:r>
            <w:r w:rsidR="003F25A0">
              <w:rPr>
                <w:rFonts w:cs="Arial"/>
                <w:color w:val="000000" w:themeColor="text1"/>
                <w:sz w:val="22"/>
                <w:szCs w:val="22"/>
              </w:rPr>
              <w:t xml:space="preserve"> across the Council</w:t>
            </w:r>
            <w:r>
              <w:rPr>
                <w:rFonts w:cs="Arial"/>
                <w:color w:val="000000" w:themeColor="text1"/>
                <w:sz w:val="22"/>
                <w:szCs w:val="22"/>
              </w:rPr>
              <w:t xml:space="preserve">, an Internal Control Framework will be </w:t>
            </w:r>
            <w:r w:rsidR="002A4CC4">
              <w:rPr>
                <w:rFonts w:cs="Arial"/>
                <w:color w:val="000000" w:themeColor="text1"/>
                <w:sz w:val="22"/>
                <w:szCs w:val="22"/>
              </w:rPr>
              <w:t>developed</w:t>
            </w:r>
            <w:r w:rsidR="007B66FA">
              <w:rPr>
                <w:rFonts w:cs="Arial"/>
                <w:color w:val="000000" w:themeColor="text1"/>
                <w:sz w:val="22"/>
                <w:szCs w:val="22"/>
              </w:rPr>
              <w:t xml:space="preserve"> and embedded.</w:t>
            </w:r>
          </w:p>
        </w:tc>
        <w:tc>
          <w:tcPr>
            <w:tcW w:w="2348" w:type="dxa"/>
            <w:tcBorders>
              <w:top w:val="single" w:sz="4" w:space="0" w:color="auto"/>
              <w:left w:val="single" w:sz="4" w:space="0" w:color="auto"/>
              <w:bottom w:val="single" w:sz="4" w:space="0" w:color="auto"/>
              <w:right w:val="single" w:sz="4" w:space="0" w:color="auto"/>
            </w:tcBorders>
          </w:tcPr>
          <w:p w14:paraId="60E2138D" w14:textId="77777777" w:rsidR="00767D16" w:rsidRDefault="00767D16" w:rsidP="0029064E">
            <w:pPr>
              <w:spacing w:before="60"/>
              <w:ind w:firstLine="5"/>
              <w:rPr>
                <w:rFonts w:cs="Arial"/>
                <w:sz w:val="22"/>
                <w:szCs w:val="22"/>
              </w:rPr>
            </w:pPr>
            <w:r w:rsidRPr="00B3608C">
              <w:rPr>
                <w:rFonts w:cs="Arial"/>
                <w:sz w:val="22"/>
                <w:szCs w:val="22"/>
              </w:rPr>
              <w:lastRenderedPageBreak/>
              <w:t>Head of Audit, Anti-fraud, and Risk</w:t>
            </w:r>
          </w:p>
          <w:p w14:paraId="13EBEA22" w14:textId="134BF5AD" w:rsidR="008C71F1" w:rsidRPr="00767D16" w:rsidRDefault="00B540D8" w:rsidP="008C71F1">
            <w:pPr>
              <w:pStyle w:val="paragraph"/>
              <w:spacing w:before="60" w:beforeAutospacing="0" w:after="0" w:afterAutospacing="0"/>
              <w:textAlignment w:val="baseline"/>
              <w:rPr>
                <w:rStyle w:val="eop"/>
                <w:rFonts w:ascii="Arial" w:hAnsi="Arial" w:cs="Arial"/>
                <w:sz w:val="22"/>
                <w:szCs w:val="22"/>
              </w:rPr>
            </w:pPr>
            <w:r>
              <w:rPr>
                <w:rStyle w:val="normaltextrun"/>
                <w:rFonts w:ascii="Arial" w:hAnsi="Arial" w:cs="Arial"/>
                <w:sz w:val="22"/>
                <w:szCs w:val="22"/>
              </w:rPr>
              <w:br/>
            </w:r>
            <w:r>
              <w:rPr>
                <w:rStyle w:val="normaltextrun"/>
                <w:rFonts w:ascii="Arial" w:hAnsi="Arial" w:cs="Arial"/>
                <w:sz w:val="22"/>
                <w:szCs w:val="22"/>
              </w:rPr>
              <w:br/>
            </w:r>
            <w:r w:rsidR="008C71F1" w:rsidRPr="00767D16">
              <w:rPr>
                <w:rStyle w:val="normaltextrun"/>
                <w:rFonts w:ascii="Arial" w:hAnsi="Arial" w:cs="Arial"/>
                <w:sz w:val="22"/>
                <w:szCs w:val="22"/>
              </w:rPr>
              <w:lastRenderedPageBreak/>
              <w:t>Corporate Director of Resources </w:t>
            </w:r>
            <w:r w:rsidR="008C71F1" w:rsidRPr="00767D16">
              <w:rPr>
                <w:rStyle w:val="eop"/>
                <w:rFonts w:ascii="Arial" w:hAnsi="Arial" w:cs="Arial"/>
                <w:sz w:val="22"/>
                <w:szCs w:val="22"/>
              </w:rPr>
              <w:t> </w:t>
            </w:r>
          </w:p>
          <w:p w14:paraId="7893E344" w14:textId="44A8723E" w:rsidR="008C71F1" w:rsidRPr="00B3608C" w:rsidRDefault="008C71F1" w:rsidP="0029064E">
            <w:pPr>
              <w:spacing w:before="60"/>
              <w:ind w:firstLine="5"/>
              <w:rPr>
                <w:rFonts w:cs="Arial"/>
                <w:strike/>
                <w:sz w:val="22"/>
                <w:szCs w:val="22"/>
              </w:rPr>
            </w:pPr>
          </w:p>
        </w:tc>
        <w:tc>
          <w:tcPr>
            <w:tcW w:w="1875" w:type="dxa"/>
            <w:tcBorders>
              <w:top w:val="single" w:sz="4" w:space="0" w:color="auto"/>
              <w:left w:val="single" w:sz="4" w:space="0" w:color="auto"/>
              <w:bottom w:val="single" w:sz="4" w:space="0" w:color="auto"/>
              <w:right w:val="single" w:sz="4" w:space="0" w:color="auto"/>
            </w:tcBorders>
          </w:tcPr>
          <w:p w14:paraId="67C4776E" w14:textId="77777777" w:rsidR="00767D16" w:rsidRDefault="00767D16" w:rsidP="00995710">
            <w:pPr>
              <w:spacing w:before="60"/>
              <w:rPr>
                <w:rFonts w:cs="Arial"/>
                <w:sz w:val="22"/>
                <w:szCs w:val="22"/>
              </w:rPr>
            </w:pPr>
            <w:r w:rsidRPr="00B3608C">
              <w:rPr>
                <w:rFonts w:cs="Arial"/>
                <w:sz w:val="22"/>
                <w:szCs w:val="22"/>
              </w:rPr>
              <w:lastRenderedPageBreak/>
              <w:t>Ongoing</w:t>
            </w:r>
            <w:r w:rsidR="00CA68F1">
              <w:rPr>
                <w:rFonts w:cs="Arial"/>
                <w:sz w:val="22"/>
                <w:szCs w:val="22"/>
              </w:rPr>
              <w:t xml:space="preserve"> during 2023/24</w:t>
            </w:r>
          </w:p>
          <w:p w14:paraId="21454F57" w14:textId="77777777" w:rsidR="007B66FA" w:rsidRDefault="007B66FA" w:rsidP="00995710">
            <w:pPr>
              <w:spacing w:before="60"/>
              <w:rPr>
                <w:rFonts w:cs="Arial"/>
                <w:sz w:val="22"/>
                <w:szCs w:val="22"/>
              </w:rPr>
            </w:pPr>
          </w:p>
          <w:p w14:paraId="5C82A189" w14:textId="641CA358" w:rsidR="007B66FA" w:rsidRPr="00B3608C" w:rsidRDefault="00B540D8" w:rsidP="00995710">
            <w:pPr>
              <w:spacing w:before="60"/>
              <w:rPr>
                <w:rFonts w:cs="Arial"/>
                <w:sz w:val="22"/>
                <w:szCs w:val="22"/>
              </w:rPr>
            </w:pPr>
            <w:r>
              <w:rPr>
                <w:rFonts w:cs="Arial"/>
                <w:sz w:val="22"/>
                <w:szCs w:val="22"/>
              </w:rPr>
              <w:lastRenderedPageBreak/>
              <w:br/>
            </w:r>
            <w:r w:rsidR="007B66FA">
              <w:rPr>
                <w:rFonts w:cs="Arial"/>
                <w:sz w:val="22"/>
                <w:szCs w:val="22"/>
              </w:rPr>
              <w:t>2023/24</w:t>
            </w:r>
          </w:p>
        </w:tc>
      </w:tr>
      <w:tr w:rsidR="003D5ACA" w:rsidRPr="00160BA6" w14:paraId="21625DA3" w14:textId="77777777" w:rsidTr="006953A6">
        <w:trPr>
          <w:trHeight w:val="511"/>
          <w:jc w:val="center"/>
        </w:trPr>
        <w:tc>
          <w:tcPr>
            <w:tcW w:w="675" w:type="dxa"/>
          </w:tcPr>
          <w:p w14:paraId="2BF4843B" w14:textId="0507C3AB" w:rsidR="003D5ACA" w:rsidRPr="009B5F09" w:rsidRDefault="00311FCB" w:rsidP="009B5F09">
            <w:pPr>
              <w:spacing w:before="60" w:after="60"/>
              <w:rPr>
                <w:rFonts w:cs="Arial"/>
                <w:color w:val="000000" w:themeColor="text1"/>
                <w:sz w:val="22"/>
                <w:szCs w:val="22"/>
              </w:rPr>
            </w:pPr>
            <w:r>
              <w:rPr>
                <w:rFonts w:cs="Arial"/>
                <w:color w:val="000000" w:themeColor="text1"/>
                <w:sz w:val="22"/>
                <w:szCs w:val="22"/>
              </w:rPr>
              <w:lastRenderedPageBreak/>
              <w:t>1</w:t>
            </w:r>
            <w:r w:rsidR="00936ADC">
              <w:rPr>
                <w:rFonts w:cs="Arial"/>
                <w:color w:val="000000" w:themeColor="text1"/>
                <w:sz w:val="22"/>
                <w:szCs w:val="22"/>
              </w:rPr>
              <w:t>0</w:t>
            </w:r>
          </w:p>
        </w:tc>
        <w:tc>
          <w:tcPr>
            <w:tcW w:w="4631" w:type="dxa"/>
            <w:tcBorders>
              <w:top w:val="single" w:sz="4" w:space="0" w:color="auto"/>
              <w:left w:val="single" w:sz="4" w:space="0" w:color="auto"/>
              <w:bottom w:val="single" w:sz="4" w:space="0" w:color="auto"/>
              <w:right w:val="single" w:sz="4" w:space="0" w:color="auto"/>
            </w:tcBorders>
          </w:tcPr>
          <w:p w14:paraId="5E819084" w14:textId="6339DA7E" w:rsidR="00392F72" w:rsidRPr="006953A6" w:rsidRDefault="001A3593" w:rsidP="006953A6">
            <w:pPr>
              <w:spacing w:before="60" w:after="120"/>
              <w:rPr>
                <w:sz w:val="22"/>
                <w:szCs w:val="22"/>
              </w:rPr>
            </w:pPr>
            <w:r w:rsidRPr="00ED7E17">
              <w:rPr>
                <w:sz w:val="22"/>
                <w:szCs w:val="22"/>
              </w:rPr>
              <w:t xml:space="preserve">2022-23 saw a significant downturn in development activity in the borough, an issue seen across London due to the housing market and issues in the wider economy. LBTH relies on a buoyant development sector in </w:t>
            </w:r>
            <w:proofErr w:type="gramStart"/>
            <w:r w:rsidRPr="00ED7E17">
              <w:rPr>
                <w:sz w:val="22"/>
                <w:szCs w:val="22"/>
              </w:rPr>
              <w:t>a number of</w:t>
            </w:r>
            <w:proofErr w:type="gramEnd"/>
            <w:r w:rsidRPr="00ED7E17">
              <w:rPr>
                <w:sz w:val="22"/>
                <w:szCs w:val="22"/>
              </w:rPr>
              <w:t xml:space="preserve"> way</w:t>
            </w:r>
            <w:r w:rsidR="00B14C72" w:rsidRPr="00ED7E17">
              <w:rPr>
                <w:sz w:val="22"/>
                <w:szCs w:val="22"/>
              </w:rPr>
              <w:t>s.</w:t>
            </w:r>
            <w:r w:rsidRPr="00ED7E17">
              <w:rPr>
                <w:sz w:val="22"/>
                <w:szCs w:val="22"/>
              </w:rPr>
              <w:t> </w:t>
            </w:r>
            <w:r w:rsidR="00B14C72" w:rsidRPr="00ED7E17">
              <w:rPr>
                <w:sz w:val="22"/>
                <w:szCs w:val="22"/>
              </w:rPr>
              <w:t>F</w:t>
            </w:r>
            <w:r w:rsidRPr="00ED7E17">
              <w:rPr>
                <w:sz w:val="22"/>
                <w:szCs w:val="22"/>
              </w:rPr>
              <w:t xml:space="preserve">ees charged as part of the planning and development process fund the Planning and Building Control Service. Funding secured via the Community Infrastructure Levy plays a key role in delivering the capital program and S106 secured also support the delivery of </w:t>
            </w:r>
            <w:proofErr w:type="gramStart"/>
            <w:r w:rsidRPr="00ED7E17">
              <w:rPr>
                <w:sz w:val="22"/>
                <w:szCs w:val="22"/>
              </w:rPr>
              <w:t>a number of</w:t>
            </w:r>
            <w:proofErr w:type="gramEnd"/>
            <w:r w:rsidRPr="00ED7E17">
              <w:rPr>
                <w:sz w:val="22"/>
                <w:szCs w:val="22"/>
              </w:rPr>
              <w:t xml:space="preserve"> services within the </w:t>
            </w:r>
            <w:r w:rsidR="005E0985">
              <w:rPr>
                <w:sz w:val="22"/>
                <w:szCs w:val="22"/>
              </w:rPr>
              <w:t>C</w:t>
            </w:r>
            <w:r w:rsidRPr="00ED7E17">
              <w:rPr>
                <w:sz w:val="22"/>
                <w:szCs w:val="22"/>
              </w:rPr>
              <w:t xml:space="preserve">ouncil. A slowdown in development impacts all these income streams and can impact the pipeline of income for </w:t>
            </w:r>
            <w:proofErr w:type="gramStart"/>
            <w:r w:rsidRPr="00ED7E17">
              <w:rPr>
                <w:sz w:val="22"/>
                <w:szCs w:val="22"/>
              </w:rPr>
              <w:t>a number of</w:t>
            </w:r>
            <w:proofErr w:type="gramEnd"/>
            <w:r w:rsidRPr="00ED7E17">
              <w:rPr>
                <w:sz w:val="22"/>
                <w:szCs w:val="22"/>
              </w:rPr>
              <w:t xml:space="preserve"> years. In respect of the P</w:t>
            </w:r>
            <w:r w:rsidR="00B14C72" w:rsidRPr="00ED7E17">
              <w:rPr>
                <w:sz w:val="22"/>
                <w:szCs w:val="22"/>
              </w:rPr>
              <w:t>lanning</w:t>
            </w:r>
            <w:r w:rsidRPr="00ED7E17">
              <w:rPr>
                <w:sz w:val="22"/>
                <w:szCs w:val="22"/>
              </w:rPr>
              <w:t xml:space="preserve"> and B</w:t>
            </w:r>
            <w:r w:rsidR="00B14C72" w:rsidRPr="00ED7E17">
              <w:rPr>
                <w:sz w:val="22"/>
                <w:szCs w:val="22"/>
              </w:rPr>
              <w:t xml:space="preserve">uilding </w:t>
            </w:r>
            <w:r w:rsidRPr="00ED7E17">
              <w:rPr>
                <w:sz w:val="22"/>
                <w:szCs w:val="22"/>
              </w:rPr>
              <w:t>C</w:t>
            </w:r>
            <w:r w:rsidR="00B14C72" w:rsidRPr="00ED7E17">
              <w:rPr>
                <w:sz w:val="22"/>
                <w:szCs w:val="22"/>
              </w:rPr>
              <w:t>ontrol</w:t>
            </w:r>
            <w:r w:rsidRPr="00ED7E17">
              <w:rPr>
                <w:sz w:val="22"/>
                <w:szCs w:val="22"/>
              </w:rPr>
              <w:t xml:space="preserve"> service, requests for a reserve account to smooth the cyclical nature of the development pipeline have not previously been supported but would help ensure the service can manage </w:t>
            </w:r>
            <w:r w:rsidRPr="00ED7E17">
              <w:rPr>
                <w:sz w:val="22"/>
                <w:szCs w:val="22"/>
              </w:rPr>
              <w:lastRenderedPageBreak/>
              <w:t>its own pressures across the development cycle</w:t>
            </w:r>
            <w:r w:rsidR="00B14C72" w:rsidRPr="00ED7E17">
              <w:rPr>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2A8C39F0" w14:textId="00A8366C" w:rsidR="009B5F09" w:rsidRPr="00ED7E17" w:rsidRDefault="009B5F09" w:rsidP="00667B2C">
            <w:pPr>
              <w:spacing w:before="60" w:after="60"/>
              <w:rPr>
                <w:sz w:val="22"/>
                <w:szCs w:val="22"/>
              </w:rPr>
            </w:pPr>
            <w:r w:rsidRPr="00ED7E17">
              <w:rPr>
                <w:sz w:val="22"/>
                <w:szCs w:val="22"/>
              </w:rPr>
              <w:lastRenderedPageBreak/>
              <w:t xml:space="preserve">Continue to develop our understanding the development pipeline and barriers to development coming forward. </w:t>
            </w:r>
          </w:p>
          <w:p w14:paraId="58398220" w14:textId="77777777" w:rsidR="009B5F09" w:rsidRDefault="009B5F09" w:rsidP="00667B2C">
            <w:pPr>
              <w:spacing w:before="60" w:after="60"/>
              <w:rPr>
                <w:sz w:val="22"/>
                <w:szCs w:val="22"/>
              </w:rPr>
            </w:pPr>
          </w:p>
          <w:p w14:paraId="7FF139C4" w14:textId="16D3D33F" w:rsidR="00FF3E0B" w:rsidRDefault="00E10765" w:rsidP="00667B2C">
            <w:pPr>
              <w:spacing w:before="60" w:after="60"/>
              <w:rPr>
                <w:sz w:val="22"/>
                <w:szCs w:val="22"/>
              </w:rPr>
            </w:pPr>
            <w:r>
              <w:rPr>
                <w:sz w:val="22"/>
                <w:szCs w:val="22"/>
              </w:rPr>
              <w:t xml:space="preserve">The Council’s budget setting process for </w:t>
            </w:r>
            <w:r w:rsidR="00CB4019">
              <w:rPr>
                <w:sz w:val="22"/>
                <w:szCs w:val="22"/>
              </w:rPr>
              <w:t xml:space="preserve">2024/25 will </w:t>
            </w:r>
            <w:r w:rsidR="006F03F4">
              <w:rPr>
                <w:sz w:val="22"/>
                <w:szCs w:val="22"/>
              </w:rPr>
              <w:t>include specific actions to</w:t>
            </w:r>
            <w:r w:rsidR="00007EAE">
              <w:rPr>
                <w:sz w:val="22"/>
                <w:szCs w:val="22"/>
              </w:rPr>
              <w:t xml:space="preserve"> mitigate the </w:t>
            </w:r>
            <w:r w:rsidR="00141C34">
              <w:rPr>
                <w:sz w:val="22"/>
                <w:szCs w:val="22"/>
              </w:rPr>
              <w:t xml:space="preserve">effects of </w:t>
            </w:r>
            <w:r w:rsidR="00A62520">
              <w:rPr>
                <w:sz w:val="22"/>
                <w:szCs w:val="22"/>
              </w:rPr>
              <w:t xml:space="preserve">annual </w:t>
            </w:r>
            <w:r w:rsidR="00A05DBA">
              <w:rPr>
                <w:sz w:val="22"/>
                <w:szCs w:val="22"/>
              </w:rPr>
              <w:t>fluctu</w:t>
            </w:r>
            <w:r w:rsidR="00416CE9">
              <w:rPr>
                <w:sz w:val="22"/>
                <w:szCs w:val="22"/>
              </w:rPr>
              <w:t>ation</w:t>
            </w:r>
            <w:r w:rsidR="000F69DE">
              <w:rPr>
                <w:sz w:val="22"/>
                <w:szCs w:val="22"/>
              </w:rPr>
              <w:t>s</w:t>
            </w:r>
            <w:r w:rsidR="00416CE9">
              <w:rPr>
                <w:sz w:val="22"/>
                <w:szCs w:val="22"/>
              </w:rPr>
              <w:t xml:space="preserve"> in</w:t>
            </w:r>
            <w:r w:rsidR="00A62520">
              <w:rPr>
                <w:sz w:val="22"/>
                <w:szCs w:val="22"/>
              </w:rPr>
              <w:t xml:space="preserve"> planning and development </w:t>
            </w:r>
            <w:r w:rsidR="00416CE9">
              <w:rPr>
                <w:sz w:val="22"/>
                <w:szCs w:val="22"/>
              </w:rPr>
              <w:t>income.</w:t>
            </w:r>
          </w:p>
          <w:p w14:paraId="503E9406" w14:textId="77777777" w:rsidR="00CB4019" w:rsidRPr="00ED7E17" w:rsidRDefault="00CB4019" w:rsidP="00667B2C">
            <w:pPr>
              <w:spacing w:before="60" w:after="60"/>
              <w:rPr>
                <w:sz w:val="22"/>
                <w:szCs w:val="22"/>
              </w:rPr>
            </w:pPr>
          </w:p>
          <w:p w14:paraId="2B9203ED" w14:textId="77777777" w:rsidR="003D5ACA" w:rsidRPr="00ED7E17" w:rsidRDefault="003D5ACA" w:rsidP="00667B2C">
            <w:pPr>
              <w:spacing w:before="60" w:after="60"/>
              <w:rPr>
                <w:rFonts w:cs="Arial"/>
                <w:sz w:val="22"/>
                <w:szCs w:val="22"/>
              </w:rPr>
            </w:pPr>
          </w:p>
        </w:tc>
        <w:tc>
          <w:tcPr>
            <w:tcW w:w="2348" w:type="dxa"/>
            <w:tcBorders>
              <w:top w:val="single" w:sz="4" w:space="0" w:color="auto"/>
              <w:left w:val="single" w:sz="4" w:space="0" w:color="auto"/>
              <w:bottom w:val="single" w:sz="4" w:space="0" w:color="auto"/>
              <w:right w:val="single" w:sz="4" w:space="0" w:color="auto"/>
            </w:tcBorders>
          </w:tcPr>
          <w:p w14:paraId="4624F521" w14:textId="671DFBF6" w:rsidR="00162E70" w:rsidRPr="00ED7E17" w:rsidRDefault="00162E70" w:rsidP="00667B2C">
            <w:pPr>
              <w:spacing w:before="60"/>
              <w:rPr>
                <w:rFonts w:ascii="Calibri" w:hAnsi="Calibri"/>
                <w:sz w:val="22"/>
                <w:szCs w:val="22"/>
              </w:rPr>
            </w:pPr>
            <w:r w:rsidRPr="00ED7E17">
              <w:rPr>
                <w:sz w:val="22"/>
                <w:szCs w:val="22"/>
              </w:rPr>
              <w:t xml:space="preserve">Director of Planning and Building Control </w:t>
            </w:r>
          </w:p>
          <w:p w14:paraId="2D9C9E4D" w14:textId="77777777" w:rsidR="00162E70" w:rsidRPr="00ED7E17" w:rsidRDefault="00162E70" w:rsidP="00667B2C">
            <w:pPr>
              <w:spacing w:before="60" w:after="60"/>
              <w:rPr>
                <w:sz w:val="22"/>
                <w:szCs w:val="22"/>
              </w:rPr>
            </w:pPr>
          </w:p>
          <w:p w14:paraId="100C7F2D" w14:textId="402CAC19" w:rsidR="00162E70" w:rsidRPr="00ED7E17" w:rsidRDefault="00162E70" w:rsidP="00667B2C">
            <w:pPr>
              <w:spacing w:before="60" w:after="60"/>
              <w:rPr>
                <w:sz w:val="22"/>
                <w:szCs w:val="22"/>
              </w:rPr>
            </w:pPr>
            <w:r w:rsidRPr="00ED7E17">
              <w:rPr>
                <w:sz w:val="22"/>
                <w:szCs w:val="22"/>
              </w:rPr>
              <w:t>Director of Planning and Building Control</w:t>
            </w:r>
            <w:r w:rsidRPr="00ED7E17">
              <w:rPr>
                <w:sz w:val="22"/>
                <w:szCs w:val="22"/>
              </w:rPr>
              <w:br/>
              <w:t xml:space="preserve"> </w:t>
            </w:r>
            <w:r w:rsidRPr="00ED7E17">
              <w:rPr>
                <w:sz w:val="22"/>
                <w:szCs w:val="22"/>
              </w:rPr>
              <w:br/>
              <w:t>Corporate Director of Resources  </w:t>
            </w:r>
          </w:p>
          <w:p w14:paraId="1BAD6B20" w14:textId="77777777" w:rsidR="003D5ACA" w:rsidRPr="00ED7E17" w:rsidRDefault="003D5ACA" w:rsidP="00667B2C">
            <w:pPr>
              <w:spacing w:before="60" w:after="60"/>
              <w:ind w:left="57"/>
              <w:rPr>
                <w:rFonts w:cs="Arial"/>
                <w:sz w:val="22"/>
                <w:szCs w:val="22"/>
              </w:rPr>
            </w:pPr>
          </w:p>
        </w:tc>
        <w:tc>
          <w:tcPr>
            <w:tcW w:w="1875" w:type="dxa"/>
            <w:tcBorders>
              <w:top w:val="single" w:sz="4" w:space="0" w:color="auto"/>
              <w:left w:val="single" w:sz="4" w:space="0" w:color="auto"/>
              <w:bottom w:val="single" w:sz="4" w:space="0" w:color="auto"/>
              <w:right w:val="single" w:sz="4" w:space="0" w:color="auto"/>
            </w:tcBorders>
          </w:tcPr>
          <w:p w14:paraId="0E7D103D" w14:textId="5CC39061" w:rsidR="00F66ED2" w:rsidRPr="00ED7E17" w:rsidRDefault="00F66ED2" w:rsidP="00667B2C">
            <w:pPr>
              <w:spacing w:before="60"/>
              <w:rPr>
                <w:rFonts w:ascii="Calibri" w:hAnsi="Calibri"/>
                <w:sz w:val="22"/>
                <w:szCs w:val="22"/>
              </w:rPr>
            </w:pPr>
            <w:r w:rsidRPr="00ED7E17">
              <w:rPr>
                <w:sz w:val="22"/>
                <w:szCs w:val="22"/>
              </w:rPr>
              <w:t xml:space="preserve">Ongoing </w:t>
            </w:r>
          </w:p>
          <w:p w14:paraId="04C56F40" w14:textId="77777777" w:rsidR="00F66ED2" w:rsidRPr="00ED7E17" w:rsidRDefault="00F66ED2" w:rsidP="00667B2C">
            <w:pPr>
              <w:spacing w:before="60"/>
              <w:rPr>
                <w:sz w:val="22"/>
                <w:szCs w:val="22"/>
              </w:rPr>
            </w:pPr>
          </w:p>
          <w:p w14:paraId="1563FC9A" w14:textId="77777777" w:rsidR="00F66ED2" w:rsidRPr="00ED7E17" w:rsidRDefault="00F66ED2" w:rsidP="00667B2C">
            <w:pPr>
              <w:spacing w:before="60"/>
              <w:rPr>
                <w:sz w:val="22"/>
                <w:szCs w:val="22"/>
              </w:rPr>
            </w:pPr>
          </w:p>
          <w:p w14:paraId="6817AD9F" w14:textId="77777777" w:rsidR="00F66ED2" w:rsidRPr="00ED7E17" w:rsidRDefault="00F66ED2" w:rsidP="00667B2C">
            <w:pPr>
              <w:spacing w:before="60"/>
              <w:rPr>
                <w:sz w:val="22"/>
                <w:szCs w:val="22"/>
              </w:rPr>
            </w:pPr>
          </w:p>
          <w:p w14:paraId="36E6B4E5" w14:textId="77777777" w:rsidR="00F66ED2" w:rsidRPr="00ED7E17" w:rsidRDefault="00F66ED2" w:rsidP="00667B2C">
            <w:pPr>
              <w:spacing w:before="60"/>
              <w:rPr>
                <w:sz w:val="22"/>
                <w:szCs w:val="22"/>
              </w:rPr>
            </w:pPr>
          </w:p>
          <w:p w14:paraId="6EE4A7A2" w14:textId="12797DA5" w:rsidR="00F66ED2" w:rsidRPr="00ED7E17" w:rsidRDefault="00ED7E17" w:rsidP="00667B2C">
            <w:pPr>
              <w:spacing w:before="60"/>
              <w:rPr>
                <w:sz w:val="22"/>
                <w:szCs w:val="22"/>
              </w:rPr>
            </w:pPr>
            <w:r w:rsidRPr="00ED7E17">
              <w:rPr>
                <w:sz w:val="22"/>
                <w:szCs w:val="22"/>
              </w:rPr>
              <w:t>By the e</w:t>
            </w:r>
            <w:r w:rsidR="00F66ED2" w:rsidRPr="00ED7E17">
              <w:rPr>
                <w:sz w:val="22"/>
                <w:szCs w:val="22"/>
              </w:rPr>
              <w:t xml:space="preserve">nd of </w:t>
            </w:r>
            <w:r w:rsidRPr="00ED7E17">
              <w:rPr>
                <w:sz w:val="22"/>
                <w:szCs w:val="22"/>
              </w:rPr>
              <w:t>2023/24</w:t>
            </w:r>
          </w:p>
          <w:p w14:paraId="54FFE9E3" w14:textId="77777777" w:rsidR="00F66ED2" w:rsidRPr="00ED7E17" w:rsidRDefault="00F66ED2" w:rsidP="00667B2C">
            <w:pPr>
              <w:spacing w:before="60"/>
              <w:rPr>
                <w:rFonts w:eastAsiaTheme="minorHAnsi"/>
                <w:color w:val="7030A0"/>
                <w:sz w:val="22"/>
                <w:szCs w:val="22"/>
              </w:rPr>
            </w:pPr>
          </w:p>
          <w:p w14:paraId="66F35DCD" w14:textId="77777777" w:rsidR="003D5ACA" w:rsidRPr="00ED7E17" w:rsidRDefault="003D5ACA" w:rsidP="00667B2C">
            <w:pPr>
              <w:spacing w:before="60" w:after="60"/>
              <w:ind w:left="57"/>
              <w:rPr>
                <w:rFonts w:cs="Arial"/>
                <w:sz w:val="22"/>
                <w:szCs w:val="22"/>
              </w:rPr>
            </w:pPr>
          </w:p>
        </w:tc>
      </w:tr>
      <w:tr w:rsidR="001F6E70" w:rsidRPr="00160BA6" w14:paraId="5FC3C7D9" w14:textId="77777777" w:rsidTr="00ED7E17">
        <w:trPr>
          <w:trHeight w:val="794"/>
          <w:jc w:val="center"/>
        </w:trPr>
        <w:tc>
          <w:tcPr>
            <w:tcW w:w="675" w:type="dxa"/>
          </w:tcPr>
          <w:p w14:paraId="3E796A80" w14:textId="1AF78C6F" w:rsidR="001F6E70" w:rsidRPr="005F71FB" w:rsidRDefault="00936ADC" w:rsidP="001F6E70">
            <w:pPr>
              <w:spacing w:before="60" w:after="60"/>
              <w:rPr>
                <w:rFonts w:cs="Arial"/>
                <w:sz w:val="22"/>
                <w:szCs w:val="22"/>
              </w:rPr>
            </w:pPr>
            <w:r w:rsidRPr="005F71FB">
              <w:rPr>
                <w:rFonts w:cs="Arial"/>
                <w:sz w:val="22"/>
                <w:szCs w:val="22"/>
              </w:rPr>
              <w:t>11</w:t>
            </w:r>
          </w:p>
        </w:tc>
        <w:tc>
          <w:tcPr>
            <w:tcW w:w="4631" w:type="dxa"/>
            <w:tcBorders>
              <w:top w:val="single" w:sz="4" w:space="0" w:color="auto"/>
              <w:left w:val="single" w:sz="4" w:space="0" w:color="auto"/>
              <w:bottom w:val="single" w:sz="4" w:space="0" w:color="auto"/>
              <w:right w:val="single" w:sz="4" w:space="0" w:color="auto"/>
            </w:tcBorders>
          </w:tcPr>
          <w:p w14:paraId="52F796C7" w14:textId="51FE37E0" w:rsidR="007266D7" w:rsidRPr="00417F9C" w:rsidRDefault="00E27ECA" w:rsidP="00AE0CB2">
            <w:pPr>
              <w:spacing w:before="60" w:after="60"/>
              <w:rPr>
                <w:rFonts w:cs="Arial"/>
                <w:sz w:val="22"/>
                <w:szCs w:val="22"/>
              </w:rPr>
            </w:pPr>
            <w:r w:rsidRPr="00417F9C">
              <w:rPr>
                <w:rFonts w:cs="Arial"/>
                <w:sz w:val="22"/>
                <w:szCs w:val="22"/>
              </w:rPr>
              <w:t>Cyber</w:t>
            </w:r>
            <w:r w:rsidR="00C5674D" w:rsidRPr="00417F9C">
              <w:rPr>
                <w:rFonts w:cs="Arial"/>
                <w:sz w:val="22"/>
                <w:szCs w:val="22"/>
              </w:rPr>
              <w:t xml:space="preserve"> </w:t>
            </w:r>
            <w:r w:rsidR="001224B7" w:rsidRPr="00417F9C">
              <w:rPr>
                <w:rFonts w:cs="Arial"/>
                <w:sz w:val="22"/>
                <w:szCs w:val="22"/>
              </w:rPr>
              <w:t>S</w:t>
            </w:r>
            <w:r w:rsidRPr="00417F9C">
              <w:rPr>
                <w:rFonts w:cs="Arial"/>
                <w:sz w:val="22"/>
                <w:szCs w:val="22"/>
              </w:rPr>
              <w:t>ecurity</w:t>
            </w:r>
            <w:r w:rsidR="0088323B" w:rsidRPr="00417F9C">
              <w:rPr>
                <w:rFonts w:cs="Arial"/>
                <w:sz w:val="22"/>
                <w:szCs w:val="22"/>
              </w:rPr>
              <w:t xml:space="preserve"> and Resilience</w:t>
            </w:r>
          </w:p>
        </w:tc>
        <w:tc>
          <w:tcPr>
            <w:tcW w:w="4645" w:type="dxa"/>
            <w:tcBorders>
              <w:top w:val="single" w:sz="4" w:space="0" w:color="auto"/>
              <w:left w:val="single" w:sz="4" w:space="0" w:color="auto"/>
              <w:bottom w:val="single" w:sz="4" w:space="0" w:color="auto"/>
              <w:right w:val="single" w:sz="4" w:space="0" w:color="auto"/>
            </w:tcBorders>
          </w:tcPr>
          <w:p w14:paraId="746B24E9" w14:textId="60C8A2E0" w:rsidR="001F6E70" w:rsidRPr="00417F9C" w:rsidRDefault="00927812" w:rsidP="00BD590A">
            <w:pPr>
              <w:spacing w:before="60" w:after="120"/>
              <w:ind w:left="-34"/>
              <w:rPr>
                <w:rFonts w:cs="Arial"/>
                <w:sz w:val="22"/>
                <w:szCs w:val="22"/>
              </w:rPr>
            </w:pPr>
            <w:r w:rsidRPr="00417F9C">
              <w:rPr>
                <w:rFonts w:cs="Arial"/>
                <w:sz w:val="22"/>
                <w:szCs w:val="22"/>
              </w:rPr>
              <w:t xml:space="preserve">Ongoing active monitoring of cyber risks </w:t>
            </w:r>
            <w:r w:rsidR="007E18B4" w:rsidRPr="00417F9C">
              <w:rPr>
                <w:rFonts w:cs="Arial"/>
                <w:sz w:val="22"/>
                <w:szCs w:val="22"/>
              </w:rPr>
              <w:t>and the IT control environment</w:t>
            </w:r>
            <w:r w:rsidR="00563519" w:rsidRPr="00417F9C">
              <w:rPr>
                <w:rFonts w:cs="Arial"/>
                <w:sz w:val="22"/>
                <w:szCs w:val="22"/>
              </w:rPr>
              <w:t>.</w:t>
            </w:r>
          </w:p>
          <w:p w14:paraId="57479D6E" w14:textId="3E7D0B19" w:rsidR="007766DC" w:rsidRPr="00417F9C" w:rsidRDefault="006A0577" w:rsidP="00BD590A">
            <w:pPr>
              <w:spacing w:before="60" w:after="120"/>
              <w:ind w:left="-34"/>
              <w:rPr>
                <w:rFonts w:cs="Arial"/>
                <w:sz w:val="22"/>
                <w:szCs w:val="22"/>
              </w:rPr>
            </w:pPr>
            <w:r w:rsidRPr="00417F9C">
              <w:rPr>
                <w:rFonts w:cs="Arial"/>
                <w:sz w:val="22"/>
                <w:szCs w:val="22"/>
              </w:rPr>
              <w:t xml:space="preserve">Deployment of </w:t>
            </w:r>
            <w:r w:rsidR="00CB41AC">
              <w:rPr>
                <w:rFonts w:cs="Arial"/>
                <w:sz w:val="22"/>
                <w:szCs w:val="22"/>
              </w:rPr>
              <w:t xml:space="preserve">the </w:t>
            </w:r>
            <w:r w:rsidRPr="00417F9C">
              <w:rPr>
                <w:rFonts w:cs="Arial"/>
                <w:sz w:val="22"/>
                <w:szCs w:val="22"/>
              </w:rPr>
              <w:t>Zero Trust Network Architecture</w:t>
            </w:r>
            <w:r w:rsidR="00BD590A" w:rsidRPr="00417F9C">
              <w:rPr>
                <w:rFonts w:cs="Arial"/>
                <w:sz w:val="22"/>
                <w:szCs w:val="22"/>
              </w:rPr>
              <w:t>.</w:t>
            </w:r>
          </w:p>
          <w:p w14:paraId="4B86EC61" w14:textId="0AD48B47" w:rsidR="007766DC" w:rsidRPr="00417F9C" w:rsidRDefault="00C74007" w:rsidP="00BD590A">
            <w:pPr>
              <w:spacing w:before="60" w:after="120"/>
              <w:ind w:left="-34"/>
              <w:rPr>
                <w:rFonts w:cs="Arial"/>
                <w:sz w:val="22"/>
                <w:szCs w:val="22"/>
              </w:rPr>
            </w:pPr>
            <w:r w:rsidRPr="00417F9C">
              <w:rPr>
                <w:rFonts w:cs="Arial"/>
                <w:sz w:val="22"/>
                <w:szCs w:val="22"/>
              </w:rPr>
              <w:t xml:space="preserve">Continuing to raise awareness and train staff in </w:t>
            </w:r>
            <w:r w:rsidR="00417F9C">
              <w:rPr>
                <w:rFonts w:cs="Arial"/>
                <w:sz w:val="22"/>
                <w:szCs w:val="22"/>
              </w:rPr>
              <w:t>C</w:t>
            </w:r>
            <w:r w:rsidRPr="00417F9C">
              <w:rPr>
                <w:rFonts w:cs="Arial"/>
                <w:sz w:val="22"/>
                <w:szCs w:val="22"/>
              </w:rPr>
              <w:t xml:space="preserve">yber </w:t>
            </w:r>
            <w:r w:rsidR="00FC0899">
              <w:rPr>
                <w:rFonts w:cs="Arial"/>
                <w:sz w:val="22"/>
                <w:szCs w:val="22"/>
              </w:rPr>
              <w:t>S</w:t>
            </w:r>
            <w:r w:rsidRPr="00417F9C">
              <w:rPr>
                <w:rFonts w:cs="Arial"/>
                <w:sz w:val="22"/>
                <w:szCs w:val="22"/>
              </w:rPr>
              <w:t>ecurity</w:t>
            </w:r>
            <w:r w:rsidR="00417F9C">
              <w:rPr>
                <w:rFonts w:cs="Arial"/>
                <w:sz w:val="22"/>
                <w:szCs w:val="22"/>
              </w:rPr>
              <w:t>.</w:t>
            </w:r>
          </w:p>
          <w:p w14:paraId="7F6027CE" w14:textId="0F97FC9E" w:rsidR="007E18B4" w:rsidRPr="00417F9C" w:rsidRDefault="005F71FB" w:rsidP="00D963CB">
            <w:pPr>
              <w:spacing w:before="60" w:after="120"/>
              <w:ind w:left="-34"/>
              <w:rPr>
                <w:rFonts w:cs="Arial"/>
                <w:sz w:val="22"/>
                <w:szCs w:val="22"/>
              </w:rPr>
            </w:pPr>
            <w:r w:rsidRPr="00417F9C">
              <w:rPr>
                <w:rFonts w:cs="Arial"/>
                <w:sz w:val="22"/>
                <w:szCs w:val="22"/>
              </w:rPr>
              <w:t xml:space="preserve">Aligning </w:t>
            </w:r>
            <w:r w:rsidR="008636EE">
              <w:rPr>
                <w:rFonts w:cs="Arial"/>
                <w:sz w:val="22"/>
                <w:szCs w:val="22"/>
              </w:rPr>
              <w:t xml:space="preserve">the </w:t>
            </w:r>
            <w:r w:rsidRPr="00417F9C">
              <w:rPr>
                <w:rFonts w:cs="Arial"/>
                <w:sz w:val="22"/>
                <w:szCs w:val="22"/>
              </w:rPr>
              <w:t xml:space="preserve">Cyber Security Strategy with the </w:t>
            </w:r>
            <w:r w:rsidRPr="00417F9C">
              <w:rPr>
                <w:rFonts w:cs="Arial"/>
                <w:spacing w:val="2"/>
                <w:sz w:val="22"/>
                <w:szCs w:val="22"/>
                <w:shd w:val="clear" w:color="auto" w:fill="FFFFFF"/>
              </w:rPr>
              <w:t>NCSC Cyber Assessment Framewor</w:t>
            </w:r>
            <w:r w:rsidR="00D963CB" w:rsidRPr="00417F9C">
              <w:rPr>
                <w:rFonts w:cs="Arial"/>
                <w:spacing w:val="2"/>
                <w:sz w:val="22"/>
                <w:szCs w:val="22"/>
                <w:shd w:val="clear" w:color="auto" w:fill="FFFFFF"/>
              </w:rPr>
              <w:t>k</w:t>
            </w:r>
            <w:r w:rsidR="00D963CB" w:rsidRPr="00417F9C">
              <w:rPr>
                <w:rFonts w:cs="Arial"/>
                <w:sz w:val="22"/>
                <w:szCs w:val="22"/>
              </w:rPr>
              <w:t>.</w:t>
            </w:r>
          </w:p>
        </w:tc>
        <w:tc>
          <w:tcPr>
            <w:tcW w:w="2348" w:type="dxa"/>
            <w:tcBorders>
              <w:top w:val="single" w:sz="4" w:space="0" w:color="auto"/>
              <w:left w:val="single" w:sz="4" w:space="0" w:color="auto"/>
              <w:bottom w:val="single" w:sz="4" w:space="0" w:color="auto"/>
              <w:right w:val="single" w:sz="4" w:space="0" w:color="auto"/>
            </w:tcBorders>
          </w:tcPr>
          <w:p w14:paraId="26E41009" w14:textId="2BF937DD" w:rsidR="001F6E70" w:rsidRPr="00417F9C" w:rsidRDefault="0009576C" w:rsidP="00AE0CB2">
            <w:pPr>
              <w:spacing w:before="60" w:after="60"/>
              <w:rPr>
                <w:rFonts w:cs="Arial"/>
                <w:strike/>
                <w:sz w:val="22"/>
                <w:szCs w:val="22"/>
              </w:rPr>
            </w:pPr>
            <w:r w:rsidRPr="00417F9C">
              <w:rPr>
                <w:rFonts w:cs="Arial"/>
                <w:sz w:val="22"/>
                <w:szCs w:val="22"/>
              </w:rPr>
              <w:t>Corporate Director of Resources  </w:t>
            </w:r>
          </w:p>
        </w:tc>
        <w:tc>
          <w:tcPr>
            <w:tcW w:w="1875" w:type="dxa"/>
            <w:tcBorders>
              <w:top w:val="single" w:sz="4" w:space="0" w:color="auto"/>
              <w:left w:val="single" w:sz="4" w:space="0" w:color="auto"/>
              <w:bottom w:val="single" w:sz="4" w:space="0" w:color="auto"/>
              <w:right w:val="single" w:sz="4" w:space="0" w:color="auto"/>
            </w:tcBorders>
          </w:tcPr>
          <w:p w14:paraId="1647E909" w14:textId="19E86C59" w:rsidR="001F6E70" w:rsidRPr="00417F9C" w:rsidRDefault="00AE0CB2" w:rsidP="00AE0CB2">
            <w:pPr>
              <w:spacing w:before="60" w:after="60"/>
              <w:rPr>
                <w:rFonts w:cs="Arial"/>
                <w:sz w:val="22"/>
                <w:szCs w:val="22"/>
              </w:rPr>
            </w:pPr>
            <w:r w:rsidRPr="00417F9C">
              <w:rPr>
                <w:rFonts w:cs="Arial"/>
                <w:sz w:val="22"/>
                <w:szCs w:val="22"/>
              </w:rPr>
              <w:t>Ongoing</w:t>
            </w:r>
          </w:p>
        </w:tc>
      </w:tr>
      <w:tr w:rsidR="0037274F" w:rsidRPr="00160BA6" w14:paraId="1D0DE0DE" w14:textId="77777777" w:rsidTr="00ED7E17">
        <w:trPr>
          <w:trHeight w:val="794"/>
          <w:jc w:val="center"/>
        </w:trPr>
        <w:tc>
          <w:tcPr>
            <w:tcW w:w="675" w:type="dxa"/>
          </w:tcPr>
          <w:p w14:paraId="7FF60D68" w14:textId="7AEF75A7" w:rsidR="0037274F" w:rsidRPr="005F71FB" w:rsidRDefault="0037274F" w:rsidP="0037274F">
            <w:pPr>
              <w:spacing w:before="60" w:after="60"/>
              <w:rPr>
                <w:rFonts w:cs="Arial"/>
                <w:sz w:val="22"/>
                <w:szCs w:val="22"/>
              </w:rPr>
            </w:pPr>
            <w:r>
              <w:rPr>
                <w:rFonts w:cs="Arial"/>
                <w:sz w:val="22"/>
                <w:szCs w:val="22"/>
              </w:rPr>
              <w:t>12</w:t>
            </w:r>
          </w:p>
        </w:tc>
        <w:tc>
          <w:tcPr>
            <w:tcW w:w="4631" w:type="dxa"/>
            <w:tcBorders>
              <w:top w:val="single" w:sz="4" w:space="0" w:color="auto"/>
              <w:left w:val="single" w:sz="4" w:space="0" w:color="auto"/>
              <w:bottom w:val="single" w:sz="4" w:space="0" w:color="auto"/>
              <w:right w:val="single" w:sz="4" w:space="0" w:color="auto"/>
            </w:tcBorders>
          </w:tcPr>
          <w:p w14:paraId="3CD82E08" w14:textId="77777777" w:rsidR="0037274F" w:rsidRPr="0061519B" w:rsidRDefault="0037274F" w:rsidP="0037274F">
            <w:pPr>
              <w:spacing w:before="60" w:after="60"/>
              <w:ind w:left="51"/>
              <w:rPr>
                <w:sz w:val="22"/>
                <w:szCs w:val="22"/>
              </w:rPr>
            </w:pPr>
            <w:r w:rsidRPr="0061519B">
              <w:rPr>
                <w:rFonts w:cs="Arial"/>
                <w:sz w:val="22"/>
                <w:szCs w:val="22"/>
              </w:rPr>
              <w:t>In line with best practice set out in CIPFA Bulletin 16 (</w:t>
            </w:r>
            <w:r w:rsidRPr="0061519B">
              <w:rPr>
                <w:rFonts w:eastAsiaTheme="minorHAnsi" w:cs="Arial"/>
                <w:sz w:val="22"/>
                <w:szCs w:val="22"/>
              </w:rPr>
              <w:t xml:space="preserve">Local audit delays and the publication of the </w:t>
            </w:r>
            <w:r w:rsidRPr="0061519B">
              <w:rPr>
                <w:rFonts w:cs="Arial"/>
                <w:sz w:val="22"/>
                <w:szCs w:val="22"/>
              </w:rPr>
              <w:t>A</w:t>
            </w:r>
            <w:r w:rsidRPr="0061519B">
              <w:rPr>
                <w:rFonts w:eastAsiaTheme="minorHAnsi"/>
                <w:sz w:val="22"/>
                <w:szCs w:val="22"/>
              </w:rPr>
              <w:t>GS</w:t>
            </w:r>
            <w:r w:rsidRPr="0061519B">
              <w:rPr>
                <w:rFonts w:cs="Arial"/>
                <w:sz w:val="22"/>
                <w:szCs w:val="22"/>
              </w:rPr>
              <w:t>)</w:t>
            </w:r>
            <w:r w:rsidRPr="0061519B">
              <w:rPr>
                <w:sz w:val="22"/>
                <w:szCs w:val="22"/>
              </w:rPr>
              <w:t>,</w:t>
            </w:r>
            <w:r w:rsidRPr="0061519B">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rsidRPr="0061519B">
              <w:rPr>
                <w:sz w:val="22"/>
                <w:szCs w:val="22"/>
              </w:rPr>
              <w:t xml:space="preserve">only </w:t>
            </w:r>
            <w:r w:rsidRPr="0061519B">
              <w:rPr>
                <w:rFonts w:cs="Arial"/>
                <w:sz w:val="22"/>
                <w:szCs w:val="22"/>
              </w:rPr>
              <w:t>became aware of at a later date.</w:t>
            </w:r>
          </w:p>
          <w:p w14:paraId="4C6ACBBC" w14:textId="5C38BB99" w:rsidR="0037274F" w:rsidRPr="0061519B" w:rsidRDefault="0037274F" w:rsidP="0037274F">
            <w:pPr>
              <w:spacing w:before="60"/>
              <w:ind w:left="53"/>
              <w:rPr>
                <w:rFonts w:cs="Arial"/>
                <w:sz w:val="22"/>
                <w:szCs w:val="22"/>
              </w:rPr>
            </w:pPr>
            <w:r w:rsidRPr="0061519B">
              <w:rPr>
                <w:rFonts w:cs="Arial"/>
                <w:sz w:val="22"/>
                <w:szCs w:val="22"/>
              </w:rPr>
              <w:t xml:space="preserve">During 2023/24, </w:t>
            </w:r>
            <w:r w:rsidRPr="0061519B">
              <w:rPr>
                <w:sz w:val="22"/>
                <w:szCs w:val="22"/>
              </w:rPr>
              <w:t>several</w:t>
            </w:r>
            <w:r w:rsidRPr="0061519B">
              <w:rPr>
                <w:rFonts w:cs="Arial"/>
                <w:sz w:val="22"/>
                <w:szCs w:val="22"/>
              </w:rPr>
              <w:t xml:space="preserve"> issues </w:t>
            </w:r>
            <w:r w:rsidRPr="0061519B">
              <w:rPr>
                <w:sz w:val="22"/>
                <w:szCs w:val="22"/>
              </w:rPr>
              <w:t>came to light</w:t>
            </w:r>
            <w:r w:rsidRPr="0061519B">
              <w:rPr>
                <w:rFonts w:cs="Arial"/>
                <w:sz w:val="22"/>
                <w:szCs w:val="22"/>
              </w:rPr>
              <w:t xml:space="preserve"> concerning a multi-party Homecare contract that had been in operation from 2017 onwards. These concerned systemic failures and </w:t>
            </w:r>
            <w:r w:rsidRPr="0061519B">
              <w:rPr>
                <w:sz w:val="22"/>
                <w:szCs w:val="22"/>
              </w:rPr>
              <w:t>irregularities</w:t>
            </w:r>
            <w:r w:rsidRPr="0061519B">
              <w:rPr>
                <w:rFonts w:cs="Arial"/>
                <w:sz w:val="22"/>
                <w:szCs w:val="22"/>
              </w:rPr>
              <w:t xml:space="preserve"> in relation</w:t>
            </w:r>
            <w:r w:rsidR="005D5B8C">
              <w:rPr>
                <w:rFonts w:cs="Arial"/>
                <w:sz w:val="22"/>
                <w:szCs w:val="22"/>
              </w:rPr>
              <w:t xml:space="preserve"> to</w:t>
            </w:r>
            <w:r w:rsidRPr="0061519B">
              <w:rPr>
                <w:rFonts w:cs="Arial"/>
                <w:sz w:val="22"/>
                <w:szCs w:val="22"/>
              </w:rPr>
              <w:t xml:space="preserve"> supplier oversight, </w:t>
            </w:r>
            <w:r w:rsidRPr="0061519B">
              <w:rPr>
                <w:rFonts w:cs="Arial"/>
                <w:sz w:val="22"/>
                <w:szCs w:val="22"/>
                <w:lang w:eastAsia="en-US"/>
              </w:rPr>
              <w:t>supply chain management</w:t>
            </w:r>
            <w:r w:rsidRPr="0061519B">
              <w:rPr>
                <w:rFonts w:cs="Arial"/>
                <w:sz w:val="22"/>
                <w:szCs w:val="22"/>
              </w:rPr>
              <w:t>, payments to suppliers</w:t>
            </w:r>
            <w:r w:rsidRPr="0061519B">
              <w:rPr>
                <w:rFonts w:cs="Arial"/>
                <w:sz w:val="22"/>
                <w:szCs w:val="22"/>
                <w:lang w:eastAsia="en-US"/>
              </w:rPr>
              <w:t xml:space="preserve"> and procurement processes</w:t>
            </w:r>
            <w:r w:rsidRPr="0061519B">
              <w:rPr>
                <w:rFonts w:cs="Arial"/>
                <w:sz w:val="22"/>
                <w:szCs w:val="22"/>
              </w:rPr>
              <w:t xml:space="preserve">. </w:t>
            </w:r>
          </w:p>
          <w:p w14:paraId="1D6D3D87" w14:textId="77777777" w:rsidR="0037274F" w:rsidRPr="00417F9C" w:rsidRDefault="0037274F" w:rsidP="0037274F">
            <w:pPr>
              <w:spacing w:before="60" w:after="60"/>
              <w:rPr>
                <w:rFonts w:cs="Arial"/>
                <w:sz w:val="22"/>
                <w:szCs w:val="22"/>
              </w:rPr>
            </w:pPr>
          </w:p>
        </w:tc>
        <w:tc>
          <w:tcPr>
            <w:tcW w:w="4645" w:type="dxa"/>
            <w:tcBorders>
              <w:top w:val="single" w:sz="4" w:space="0" w:color="auto"/>
              <w:left w:val="single" w:sz="4" w:space="0" w:color="auto"/>
              <w:bottom w:val="single" w:sz="4" w:space="0" w:color="auto"/>
              <w:right w:val="single" w:sz="4" w:space="0" w:color="auto"/>
            </w:tcBorders>
          </w:tcPr>
          <w:p w14:paraId="3816DB8A" w14:textId="77777777" w:rsidR="0037274F" w:rsidRPr="0061519B" w:rsidRDefault="0037274F" w:rsidP="0037274F">
            <w:pPr>
              <w:pStyle w:val="TableParagraph"/>
              <w:spacing w:before="60" w:after="60"/>
              <w:ind w:left="0"/>
              <w:rPr>
                <w:bCs/>
              </w:rPr>
            </w:pPr>
            <w:r w:rsidRPr="0061519B">
              <w:rPr>
                <w:bCs/>
              </w:rPr>
              <w:lastRenderedPageBreak/>
              <w:t xml:space="preserve">This matter is currently the subject of a detailed </w:t>
            </w:r>
            <w:proofErr w:type="gramStart"/>
            <w:r w:rsidRPr="0061519B">
              <w:rPr>
                <w:bCs/>
              </w:rPr>
              <w:t>investigation</w:t>
            </w:r>
            <w:proofErr w:type="gramEnd"/>
            <w:r w:rsidRPr="0061519B">
              <w:rPr>
                <w:bCs/>
              </w:rPr>
              <w:t xml:space="preserve"> and the Council intends to report its outcome to a public meeting as soon as it is available.</w:t>
            </w:r>
          </w:p>
          <w:p w14:paraId="5FF11AB7" w14:textId="77777777" w:rsidR="0037274F" w:rsidRDefault="0037274F" w:rsidP="0037274F">
            <w:pPr>
              <w:pStyle w:val="TableParagraph"/>
              <w:spacing w:before="60" w:after="60"/>
              <w:ind w:left="0"/>
              <w:rPr>
                <w:bCs/>
              </w:rPr>
            </w:pPr>
            <w:r w:rsidRPr="0061519B">
              <w:rPr>
                <w:bCs/>
              </w:rPr>
              <w:t>Concurrently, work is underway to transform the Council’s procurement function and related supplier management practices, including for example:</w:t>
            </w:r>
          </w:p>
          <w:p w14:paraId="3F9AD9AA" w14:textId="77777777" w:rsidR="0037274F" w:rsidRPr="0037274F" w:rsidRDefault="0037274F" w:rsidP="0037274F">
            <w:pPr>
              <w:pStyle w:val="TableParagraph"/>
              <w:numPr>
                <w:ilvl w:val="0"/>
                <w:numId w:val="17"/>
              </w:numPr>
              <w:spacing w:before="60" w:after="60"/>
              <w:ind w:left="396" w:hanging="283"/>
              <w:rPr>
                <w:bCs/>
              </w:rPr>
            </w:pPr>
            <w:r w:rsidRPr="0037274F">
              <w:t>Revised procurement standing orders and procedures will mandate a quarterly review of new contracts by key suppliers' financial positions to mitigate the risk of supplier failure</w:t>
            </w:r>
          </w:p>
          <w:p w14:paraId="329D19E9" w14:textId="77777777" w:rsidR="0037274F" w:rsidRPr="0061519B" w:rsidRDefault="0037274F" w:rsidP="0037274F">
            <w:pPr>
              <w:pStyle w:val="ListParagraph"/>
              <w:numPr>
                <w:ilvl w:val="0"/>
                <w:numId w:val="16"/>
              </w:numPr>
              <w:suppressAutoHyphens w:val="0"/>
              <w:autoSpaceDN/>
              <w:spacing w:after="120"/>
              <w:ind w:left="380" w:hanging="284"/>
              <w:rPr>
                <w:sz w:val="22"/>
                <w:szCs w:val="22"/>
              </w:rPr>
            </w:pPr>
            <w:r w:rsidRPr="0061519B">
              <w:rPr>
                <w:sz w:val="22"/>
                <w:szCs w:val="22"/>
              </w:rPr>
              <w:t>C</w:t>
            </w:r>
            <w:r w:rsidRPr="0061519B">
              <w:rPr>
                <w:rFonts w:eastAsia="Arial"/>
                <w:sz w:val="22"/>
                <w:szCs w:val="22"/>
              </w:rPr>
              <w:t>ontracts will be monitored monthly to ensure there is no risk of exceeding the agreed contract value</w:t>
            </w:r>
          </w:p>
          <w:p w14:paraId="4FF7E09A" w14:textId="77777777" w:rsidR="0037274F" w:rsidRDefault="0037274F" w:rsidP="0037274F">
            <w:pPr>
              <w:pStyle w:val="ListParagraph"/>
              <w:numPr>
                <w:ilvl w:val="0"/>
                <w:numId w:val="16"/>
              </w:numPr>
              <w:suppressAutoHyphens w:val="0"/>
              <w:autoSpaceDN/>
              <w:spacing w:after="120"/>
              <w:ind w:left="380" w:hanging="284"/>
              <w:rPr>
                <w:rFonts w:eastAsia="Arial"/>
                <w:sz w:val="22"/>
                <w:szCs w:val="22"/>
              </w:rPr>
            </w:pPr>
            <w:r w:rsidRPr="0061519B">
              <w:rPr>
                <w:rFonts w:eastAsia="Arial"/>
                <w:sz w:val="22"/>
                <w:szCs w:val="22"/>
              </w:rPr>
              <w:lastRenderedPageBreak/>
              <w:t>A new management system, a brokerage data retrieval and reporting regime will allow</w:t>
            </w:r>
            <w:r w:rsidRPr="0061519B">
              <w:rPr>
                <w:sz w:val="22"/>
                <w:szCs w:val="22"/>
              </w:rPr>
              <w:t xml:space="preserve"> the </w:t>
            </w:r>
            <w:r w:rsidRPr="0061519B">
              <w:rPr>
                <w:rFonts w:eastAsia="Arial"/>
                <w:sz w:val="22"/>
                <w:szCs w:val="22"/>
              </w:rPr>
              <w:t xml:space="preserve">Commissioning &amp; Brokerage </w:t>
            </w:r>
            <w:r w:rsidRPr="0061519B">
              <w:rPr>
                <w:sz w:val="22"/>
                <w:szCs w:val="22"/>
              </w:rPr>
              <w:t xml:space="preserve">service </w:t>
            </w:r>
            <w:r w:rsidRPr="0061519B">
              <w:rPr>
                <w:rFonts w:eastAsia="Arial"/>
                <w:sz w:val="22"/>
                <w:szCs w:val="22"/>
              </w:rPr>
              <w:t xml:space="preserve">to regularly review and monitor weekly allocation of </w:t>
            </w:r>
            <w:r w:rsidRPr="0061519B">
              <w:rPr>
                <w:sz w:val="22"/>
                <w:szCs w:val="22"/>
              </w:rPr>
              <w:t xml:space="preserve">work </w:t>
            </w:r>
            <w:r w:rsidRPr="0061519B">
              <w:rPr>
                <w:rFonts w:eastAsia="Arial"/>
                <w:sz w:val="22"/>
                <w:szCs w:val="22"/>
              </w:rPr>
              <w:t>to providers</w:t>
            </w:r>
          </w:p>
          <w:p w14:paraId="02DE2981" w14:textId="73704F6E" w:rsidR="0037274F" w:rsidRPr="0037274F" w:rsidRDefault="0037274F" w:rsidP="0037274F">
            <w:pPr>
              <w:pStyle w:val="ListParagraph"/>
              <w:numPr>
                <w:ilvl w:val="0"/>
                <w:numId w:val="16"/>
              </w:numPr>
              <w:suppressAutoHyphens w:val="0"/>
              <w:autoSpaceDN/>
              <w:spacing w:after="120"/>
              <w:ind w:left="380" w:hanging="284"/>
              <w:rPr>
                <w:rFonts w:eastAsia="Arial"/>
                <w:sz w:val="22"/>
                <w:szCs w:val="22"/>
              </w:rPr>
            </w:pPr>
            <w:r w:rsidRPr="0037274F">
              <w:rPr>
                <w:rFonts w:eastAsia="Arial" w:cs="Arial"/>
                <w:sz w:val="22"/>
                <w:szCs w:val="22"/>
              </w:rPr>
              <w:t xml:space="preserve">Power BI reporting tool </w:t>
            </w:r>
            <w:r w:rsidRPr="0037274F">
              <w:rPr>
                <w:sz w:val="22"/>
                <w:szCs w:val="22"/>
              </w:rPr>
              <w:t xml:space="preserve">has been made </w:t>
            </w:r>
            <w:r w:rsidRPr="0037274F">
              <w:rPr>
                <w:rFonts w:eastAsia="Arial" w:cs="Arial"/>
                <w:sz w:val="22"/>
                <w:szCs w:val="22"/>
              </w:rPr>
              <w:t>available for all budget holders. This</w:t>
            </w:r>
            <w:r w:rsidRPr="0037274F">
              <w:rPr>
                <w:sz w:val="22"/>
                <w:szCs w:val="22"/>
              </w:rPr>
              <w:t xml:space="preserve"> </w:t>
            </w:r>
            <w:r w:rsidRPr="0037274F">
              <w:rPr>
                <w:rFonts w:eastAsia="Arial" w:cs="Arial"/>
                <w:sz w:val="22"/>
                <w:szCs w:val="22"/>
              </w:rPr>
              <w:t>will link budgets to contract spending, allowing budget holders to view their current and past spending in real time, enabling them to take early mitigating actions.</w:t>
            </w:r>
          </w:p>
        </w:tc>
        <w:tc>
          <w:tcPr>
            <w:tcW w:w="2348" w:type="dxa"/>
            <w:tcBorders>
              <w:top w:val="single" w:sz="4" w:space="0" w:color="auto"/>
              <w:left w:val="single" w:sz="4" w:space="0" w:color="auto"/>
              <w:bottom w:val="single" w:sz="4" w:space="0" w:color="auto"/>
              <w:right w:val="single" w:sz="4" w:space="0" w:color="auto"/>
            </w:tcBorders>
          </w:tcPr>
          <w:p w14:paraId="36A426D9" w14:textId="77777777" w:rsidR="0037274F" w:rsidRPr="0061519B" w:rsidRDefault="0037274F" w:rsidP="0037274F">
            <w:pPr>
              <w:pStyle w:val="TableParagraph"/>
              <w:spacing w:before="60" w:line="253" w:lineRule="exact"/>
              <w:ind w:left="106"/>
              <w:rPr>
                <w:spacing w:val="-2"/>
              </w:rPr>
            </w:pPr>
            <w:r w:rsidRPr="0061519B">
              <w:lastRenderedPageBreak/>
              <w:t>Corporate</w:t>
            </w:r>
            <w:r w:rsidRPr="0061519B">
              <w:rPr>
                <w:spacing w:val="-16"/>
              </w:rPr>
              <w:t xml:space="preserve"> </w:t>
            </w:r>
            <w:r w:rsidRPr="0061519B">
              <w:t xml:space="preserve">Director, </w:t>
            </w:r>
            <w:r w:rsidRPr="0061519B">
              <w:rPr>
                <w:spacing w:val="-2"/>
              </w:rPr>
              <w:t>Resources</w:t>
            </w:r>
          </w:p>
          <w:p w14:paraId="52731E49" w14:textId="77777777" w:rsidR="0037274F" w:rsidRPr="0061519B" w:rsidRDefault="0037274F" w:rsidP="0037274F">
            <w:pPr>
              <w:pStyle w:val="TableParagraph"/>
              <w:spacing w:before="60" w:line="253" w:lineRule="exact"/>
              <w:ind w:left="106"/>
              <w:rPr>
                <w:spacing w:val="-2"/>
              </w:rPr>
            </w:pPr>
          </w:p>
          <w:p w14:paraId="1FEAFBF4" w14:textId="255DACFD" w:rsidR="0037274F" w:rsidRPr="00417F9C" w:rsidRDefault="0037274F" w:rsidP="0037274F">
            <w:pPr>
              <w:spacing w:before="60" w:after="60"/>
              <w:ind w:left="138"/>
              <w:rPr>
                <w:rFonts w:cs="Arial"/>
                <w:sz w:val="22"/>
                <w:szCs w:val="22"/>
              </w:rPr>
            </w:pPr>
            <w:r w:rsidRPr="0061519B">
              <w:rPr>
                <w:spacing w:val="-2"/>
                <w:sz w:val="22"/>
                <w:szCs w:val="22"/>
              </w:rPr>
              <w:t>Corporate Director, Health and Adult Social Care</w:t>
            </w:r>
          </w:p>
        </w:tc>
        <w:tc>
          <w:tcPr>
            <w:tcW w:w="1875" w:type="dxa"/>
            <w:tcBorders>
              <w:top w:val="single" w:sz="4" w:space="0" w:color="auto"/>
              <w:left w:val="single" w:sz="4" w:space="0" w:color="auto"/>
              <w:bottom w:val="single" w:sz="4" w:space="0" w:color="auto"/>
              <w:right w:val="single" w:sz="4" w:space="0" w:color="auto"/>
            </w:tcBorders>
          </w:tcPr>
          <w:p w14:paraId="15C230EB" w14:textId="77777777" w:rsidR="0037274F" w:rsidRPr="0061519B" w:rsidRDefault="0037274F" w:rsidP="0037274F">
            <w:pPr>
              <w:pStyle w:val="TableParagraph"/>
              <w:spacing w:before="60"/>
              <w:ind w:left="105"/>
            </w:pPr>
            <w:r w:rsidRPr="0061519B">
              <w:t>2024/25</w:t>
            </w:r>
          </w:p>
          <w:p w14:paraId="55DB5407" w14:textId="77777777" w:rsidR="0037274F" w:rsidRPr="0061519B" w:rsidRDefault="0037274F" w:rsidP="0037274F">
            <w:pPr>
              <w:pStyle w:val="TableParagraph"/>
              <w:spacing w:before="60"/>
              <w:ind w:left="105"/>
            </w:pPr>
          </w:p>
          <w:p w14:paraId="5A337445" w14:textId="77777777" w:rsidR="0037274F" w:rsidRPr="0061519B" w:rsidRDefault="0037274F" w:rsidP="0037274F">
            <w:pPr>
              <w:pStyle w:val="TableParagraph"/>
              <w:spacing w:before="60"/>
              <w:ind w:left="105"/>
            </w:pPr>
          </w:p>
          <w:p w14:paraId="03007235" w14:textId="77777777" w:rsidR="0037274F" w:rsidRPr="0061519B" w:rsidRDefault="0037274F" w:rsidP="0037274F">
            <w:pPr>
              <w:pStyle w:val="TableParagraph"/>
              <w:spacing w:before="60"/>
              <w:ind w:left="105"/>
            </w:pPr>
          </w:p>
          <w:p w14:paraId="432A0763" w14:textId="77777777" w:rsidR="0037274F" w:rsidRPr="0061519B" w:rsidRDefault="0037274F" w:rsidP="0037274F">
            <w:pPr>
              <w:pStyle w:val="TableParagraph"/>
              <w:spacing w:before="60"/>
              <w:ind w:left="105"/>
            </w:pPr>
          </w:p>
          <w:p w14:paraId="3E6A3A48" w14:textId="77777777" w:rsidR="0037274F" w:rsidRPr="0061519B" w:rsidRDefault="0037274F" w:rsidP="0037274F">
            <w:pPr>
              <w:pStyle w:val="TableParagraph"/>
              <w:spacing w:before="60"/>
              <w:ind w:left="105"/>
            </w:pPr>
          </w:p>
          <w:p w14:paraId="14D07B10" w14:textId="77777777" w:rsidR="0037274F" w:rsidRPr="00417F9C" w:rsidRDefault="0037274F" w:rsidP="0037274F">
            <w:pPr>
              <w:spacing w:before="60" w:after="60"/>
              <w:rPr>
                <w:rFonts w:cs="Arial"/>
                <w:sz w:val="22"/>
                <w:szCs w:val="22"/>
              </w:rPr>
            </w:pPr>
          </w:p>
        </w:tc>
      </w:tr>
      <w:tr w:rsidR="0037274F" w:rsidRPr="00160BA6" w14:paraId="50A02FC9" w14:textId="77777777" w:rsidTr="00ED7E17">
        <w:trPr>
          <w:trHeight w:val="794"/>
          <w:jc w:val="center"/>
        </w:trPr>
        <w:tc>
          <w:tcPr>
            <w:tcW w:w="675" w:type="dxa"/>
          </w:tcPr>
          <w:p w14:paraId="6DF2CA01" w14:textId="3657B26B" w:rsidR="0037274F" w:rsidRPr="005F71FB" w:rsidRDefault="0037274F" w:rsidP="0037274F">
            <w:pPr>
              <w:spacing w:before="60" w:after="60"/>
              <w:rPr>
                <w:rFonts w:cs="Arial"/>
                <w:sz w:val="22"/>
                <w:szCs w:val="22"/>
              </w:rPr>
            </w:pPr>
            <w:r>
              <w:rPr>
                <w:rFonts w:cs="Arial"/>
                <w:sz w:val="22"/>
                <w:szCs w:val="22"/>
              </w:rPr>
              <w:t>13</w:t>
            </w:r>
          </w:p>
        </w:tc>
        <w:tc>
          <w:tcPr>
            <w:tcW w:w="4631" w:type="dxa"/>
            <w:tcBorders>
              <w:top w:val="single" w:sz="4" w:space="0" w:color="auto"/>
              <w:left w:val="single" w:sz="4" w:space="0" w:color="auto"/>
              <w:bottom w:val="single" w:sz="4" w:space="0" w:color="auto"/>
              <w:right w:val="single" w:sz="4" w:space="0" w:color="auto"/>
            </w:tcBorders>
          </w:tcPr>
          <w:p w14:paraId="0C4ABA6B" w14:textId="77777777" w:rsidR="0037274F" w:rsidRPr="00AA21BD" w:rsidRDefault="0037274F" w:rsidP="0037274F">
            <w:pPr>
              <w:spacing w:before="60" w:after="60"/>
              <w:ind w:left="51"/>
              <w:rPr>
                <w:sz w:val="22"/>
                <w:szCs w:val="22"/>
              </w:rPr>
            </w:pPr>
            <w:r w:rsidRPr="00AA21BD">
              <w:rPr>
                <w:rFonts w:cs="Arial"/>
                <w:sz w:val="22"/>
                <w:szCs w:val="22"/>
              </w:rPr>
              <w:t>In line with best practice set out in CIPFA Bulletin 16 (</w:t>
            </w:r>
            <w:r w:rsidRPr="00AA21BD">
              <w:rPr>
                <w:rFonts w:eastAsiaTheme="minorHAnsi" w:cs="Arial"/>
                <w:sz w:val="22"/>
                <w:szCs w:val="22"/>
              </w:rPr>
              <w:t xml:space="preserve">Local audit delays and the publication of the </w:t>
            </w:r>
            <w:r w:rsidRPr="00AA21BD">
              <w:rPr>
                <w:rFonts w:cs="Arial"/>
                <w:sz w:val="22"/>
                <w:szCs w:val="22"/>
              </w:rPr>
              <w:t>A</w:t>
            </w:r>
            <w:r w:rsidRPr="00AA21BD">
              <w:rPr>
                <w:rFonts w:eastAsiaTheme="minorHAnsi"/>
                <w:sz w:val="22"/>
                <w:szCs w:val="22"/>
              </w:rPr>
              <w:t>GS</w:t>
            </w:r>
            <w:r w:rsidRPr="00AA21BD">
              <w:rPr>
                <w:rFonts w:cs="Arial"/>
                <w:sz w:val="22"/>
                <w:szCs w:val="22"/>
              </w:rPr>
              <w:t>)</w:t>
            </w:r>
            <w:r w:rsidRPr="00AA21BD">
              <w:rPr>
                <w:sz w:val="22"/>
                <w:szCs w:val="22"/>
              </w:rPr>
              <w:t>,</w:t>
            </w:r>
            <w:r w:rsidRPr="00AA21BD">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rsidRPr="00AA21BD">
              <w:rPr>
                <w:sz w:val="22"/>
                <w:szCs w:val="22"/>
              </w:rPr>
              <w:t xml:space="preserve">only </w:t>
            </w:r>
            <w:r w:rsidRPr="00AA21BD">
              <w:rPr>
                <w:rFonts w:cs="Arial"/>
                <w:sz w:val="22"/>
                <w:szCs w:val="22"/>
              </w:rPr>
              <w:t>became aware of at a later date.</w:t>
            </w:r>
          </w:p>
          <w:p w14:paraId="29DE61AE" w14:textId="2D14BE4E" w:rsidR="0037274F" w:rsidRPr="00AA21BD" w:rsidRDefault="0037274F" w:rsidP="0037274F">
            <w:pPr>
              <w:spacing w:before="60" w:after="60"/>
              <w:ind w:left="51"/>
              <w:rPr>
                <w:sz w:val="22"/>
                <w:szCs w:val="22"/>
                <w:lang w:val="en-US"/>
              </w:rPr>
            </w:pPr>
            <w:r w:rsidRPr="00AA21BD">
              <w:rPr>
                <w:sz w:val="22"/>
                <w:szCs w:val="22"/>
              </w:rPr>
              <w:t>On</w:t>
            </w:r>
            <w:r w:rsidRPr="00AA21BD">
              <w:rPr>
                <w:rFonts w:cs="Arial"/>
                <w:sz w:val="22"/>
                <w:szCs w:val="22"/>
              </w:rPr>
              <w:t xml:space="preserve"> 22</w:t>
            </w:r>
            <w:r w:rsidRPr="00AA21BD">
              <w:rPr>
                <w:sz w:val="22"/>
                <w:szCs w:val="22"/>
              </w:rPr>
              <w:t>nd</w:t>
            </w:r>
            <w:r w:rsidRPr="00AA21BD">
              <w:rPr>
                <w:rFonts w:cs="Arial"/>
                <w:sz w:val="22"/>
                <w:szCs w:val="22"/>
              </w:rPr>
              <w:t xml:space="preserve"> February 2024, </w:t>
            </w:r>
            <w:r w:rsidRPr="00AA21BD">
              <w:rPr>
                <w:sz w:val="22"/>
                <w:szCs w:val="22"/>
              </w:rPr>
              <w:t xml:space="preserve">DLUHC </w:t>
            </w:r>
            <w:r w:rsidRPr="00AA21BD">
              <w:rPr>
                <w:rFonts w:cs="Arial"/>
                <w:sz w:val="22"/>
                <w:szCs w:val="22"/>
              </w:rPr>
              <w:t>notified the Council of an inspection to provide assurance of improvement progress in the Council. The</w:t>
            </w:r>
            <w:r w:rsidRPr="00AA21BD">
              <w:rPr>
                <w:sz w:val="22"/>
                <w:szCs w:val="22"/>
              </w:rPr>
              <w:t xml:space="preserve"> [then]</w:t>
            </w:r>
            <w:r w:rsidRPr="00AA21BD">
              <w:rPr>
                <w:rFonts w:cs="Arial"/>
                <w:sz w:val="22"/>
                <w:szCs w:val="22"/>
              </w:rPr>
              <w:t xml:space="preserve"> Secretary of State decided to commission this inspection to provide him with direct, independent assurance that the Council is complying with its Best Value Duty</w:t>
            </w:r>
            <w:r w:rsidR="000B0B20">
              <w:rPr>
                <w:rFonts w:cs="Arial"/>
                <w:sz w:val="22"/>
                <w:szCs w:val="22"/>
              </w:rPr>
              <w:t>.</w:t>
            </w:r>
          </w:p>
          <w:p w14:paraId="53561CA3" w14:textId="77777777" w:rsidR="0037274F" w:rsidRPr="00AA21BD" w:rsidRDefault="0037274F" w:rsidP="0037274F">
            <w:pPr>
              <w:spacing w:before="60" w:after="60"/>
              <w:ind w:left="51"/>
              <w:rPr>
                <w:sz w:val="22"/>
                <w:szCs w:val="22"/>
              </w:rPr>
            </w:pPr>
            <w:r w:rsidRPr="00B573F3">
              <w:rPr>
                <w:sz w:val="22"/>
                <w:szCs w:val="22"/>
              </w:rPr>
              <w:lastRenderedPageBreak/>
              <w:t xml:space="preserve">The Best Value Inspection Report </w:t>
            </w:r>
            <w:r w:rsidRPr="00AA21BD">
              <w:rPr>
                <w:sz w:val="22"/>
                <w:szCs w:val="22"/>
              </w:rPr>
              <w:t>was published on 12</w:t>
            </w:r>
            <w:r w:rsidRPr="00AA21BD">
              <w:rPr>
                <w:sz w:val="22"/>
                <w:szCs w:val="22"/>
                <w:vertAlign w:val="superscript"/>
              </w:rPr>
              <w:t>th</w:t>
            </w:r>
            <w:r w:rsidRPr="00AA21BD">
              <w:rPr>
                <w:sz w:val="22"/>
                <w:szCs w:val="22"/>
              </w:rPr>
              <w:t xml:space="preserve"> November </w:t>
            </w:r>
            <w:r w:rsidRPr="00B573F3">
              <w:rPr>
                <w:sz w:val="22"/>
                <w:szCs w:val="22"/>
              </w:rPr>
              <w:t xml:space="preserve">by the Minister for Housing. In his response to it he concludes that the Council has failed in its </w:t>
            </w:r>
            <w:r w:rsidRPr="00AA21BD">
              <w:rPr>
                <w:sz w:val="22"/>
                <w:szCs w:val="22"/>
              </w:rPr>
              <w:t>B</w:t>
            </w:r>
            <w:r w:rsidRPr="00B573F3">
              <w:rPr>
                <w:sz w:val="22"/>
                <w:szCs w:val="22"/>
              </w:rPr>
              <w:t xml:space="preserve">est </w:t>
            </w:r>
            <w:r w:rsidRPr="00AA21BD">
              <w:rPr>
                <w:sz w:val="22"/>
                <w:szCs w:val="22"/>
              </w:rPr>
              <w:t>V</w:t>
            </w:r>
            <w:r w:rsidRPr="00B573F3">
              <w:rPr>
                <w:sz w:val="22"/>
                <w:szCs w:val="22"/>
              </w:rPr>
              <w:t xml:space="preserve">alue duty and is proposing that the Council receive a support package comprising two ministerial envoys to work with the </w:t>
            </w:r>
            <w:r w:rsidRPr="00AA21BD">
              <w:rPr>
                <w:sz w:val="22"/>
                <w:szCs w:val="22"/>
              </w:rPr>
              <w:t>C</w:t>
            </w:r>
            <w:r w:rsidRPr="00B573F3">
              <w:rPr>
                <w:sz w:val="22"/>
                <w:szCs w:val="22"/>
              </w:rPr>
              <w:t xml:space="preserve">ouncil to deliver an agreed Best Value Improvement plan. </w:t>
            </w:r>
          </w:p>
          <w:p w14:paraId="29957D8C" w14:textId="77777777" w:rsidR="0037274F" w:rsidRPr="00AA21BD" w:rsidRDefault="0037274F" w:rsidP="0037274F">
            <w:pPr>
              <w:spacing w:before="60" w:after="60"/>
              <w:ind w:left="51"/>
              <w:rPr>
                <w:sz w:val="22"/>
                <w:szCs w:val="22"/>
              </w:rPr>
            </w:pPr>
            <w:r w:rsidRPr="00B573F3">
              <w:rPr>
                <w:sz w:val="22"/>
                <w:szCs w:val="22"/>
              </w:rPr>
              <w:t xml:space="preserve">At the time of writing the Minister has allowed 10 days for any representations to be made to him in respect of his proposal. The Council has met with the Minister during this period and made it clear that it is committed to working constructively with the government to achieve improvement and provide any assurance going forward. </w:t>
            </w:r>
          </w:p>
          <w:p w14:paraId="163C75A6" w14:textId="77777777" w:rsidR="0037274F" w:rsidRPr="00417F9C" w:rsidRDefault="0037274F" w:rsidP="0037274F">
            <w:pPr>
              <w:spacing w:before="60" w:after="60"/>
              <w:rPr>
                <w:rFonts w:cs="Arial"/>
                <w:sz w:val="22"/>
                <w:szCs w:val="22"/>
              </w:rPr>
            </w:pPr>
          </w:p>
        </w:tc>
        <w:tc>
          <w:tcPr>
            <w:tcW w:w="4645" w:type="dxa"/>
            <w:tcBorders>
              <w:top w:val="single" w:sz="4" w:space="0" w:color="auto"/>
              <w:left w:val="single" w:sz="4" w:space="0" w:color="auto"/>
              <w:bottom w:val="single" w:sz="4" w:space="0" w:color="auto"/>
              <w:right w:val="single" w:sz="4" w:space="0" w:color="auto"/>
            </w:tcBorders>
          </w:tcPr>
          <w:p w14:paraId="66FE1FA6" w14:textId="77777777" w:rsidR="0037274F" w:rsidRPr="00AA21BD" w:rsidRDefault="0037274F" w:rsidP="0037274F">
            <w:pPr>
              <w:spacing w:before="60" w:after="60"/>
              <w:rPr>
                <w:sz w:val="22"/>
                <w:szCs w:val="22"/>
              </w:rPr>
            </w:pPr>
            <w:r w:rsidRPr="00B573F3">
              <w:rPr>
                <w:sz w:val="22"/>
                <w:szCs w:val="22"/>
              </w:rPr>
              <w:lastRenderedPageBreak/>
              <w:t xml:space="preserve">In deciding upon how to proceed the Minister has acknowledged the Council’s sound financial planning, good service delivery, balanced budget and the fact that it has demonstrated that it has key components of an improvement programme in place. One of these is the Transformation Advisory Board which the Minister proposes to be strengthened </w:t>
            </w:r>
            <w:proofErr w:type="gramStart"/>
            <w:r w:rsidRPr="00B573F3">
              <w:rPr>
                <w:sz w:val="22"/>
                <w:szCs w:val="22"/>
              </w:rPr>
              <w:t>in order to</w:t>
            </w:r>
            <w:proofErr w:type="gramEnd"/>
            <w:r w:rsidRPr="00B573F3">
              <w:rPr>
                <w:sz w:val="22"/>
                <w:szCs w:val="22"/>
              </w:rPr>
              <w:t xml:space="preserve"> cover ‘assurance’. </w:t>
            </w:r>
          </w:p>
          <w:p w14:paraId="3E11218F" w14:textId="77777777" w:rsidR="0037274F" w:rsidRPr="00AA21BD" w:rsidRDefault="0037274F" w:rsidP="0037274F">
            <w:pPr>
              <w:spacing w:before="60" w:after="60"/>
              <w:rPr>
                <w:sz w:val="22"/>
                <w:szCs w:val="22"/>
              </w:rPr>
            </w:pPr>
            <w:r w:rsidRPr="00B573F3">
              <w:rPr>
                <w:sz w:val="22"/>
                <w:szCs w:val="22"/>
              </w:rPr>
              <w:t xml:space="preserve">The Council will retain its </w:t>
            </w:r>
            <w:proofErr w:type="gramStart"/>
            <w:r w:rsidRPr="00B573F3">
              <w:rPr>
                <w:sz w:val="22"/>
                <w:szCs w:val="22"/>
              </w:rPr>
              <w:t>powers</w:t>
            </w:r>
            <w:proofErr w:type="gramEnd"/>
            <w:r w:rsidRPr="00B573F3">
              <w:rPr>
                <w:sz w:val="22"/>
                <w:szCs w:val="22"/>
              </w:rPr>
              <w:t xml:space="preserve"> and the Ministerial envoys will be present two days a week to provide the Transformation Advisory and Assurance Board and the Council with advice and guidance. They will report to the Minister quarterly. </w:t>
            </w:r>
          </w:p>
          <w:p w14:paraId="287A251E" w14:textId="32414743" w:rsidR="0037274F" w:rsidRPr="00417F9C" w:rsidRDefault="0037274F" w:rsidP="0037274F">
            <w:pPr>
              <w:spacing w:before="60" w:after="120"/>
              <w:ind w:left="-34"/>
              <w:rPr>
                <w:rFonts w:cs="Arial"/>
                <w:sz w:val="22"/>
                <w:szCs w:val="22"/>
              </w:rPr>
            </w:pPr>
            <w:r w:rsidRPr="00B573F3">
              <w:rPr>
                <w:sz w:val="22"/>
                <w:szCs w:val="22"/>
              </w:rPr>
              <w:t xml:space="preserve">The Council must demonstrate rapid and meaningful improvement. If not, the Minister </w:t>
            </w:r>
            <w:r w:rsidRPr="00B573F3">
              <w:rPr>
                <w:sz w:val="22"/>
                <w:szCs w:val="22"/>
              </w:rPr>
              <w:lastRenderedPageBreak/>
              <w:t xml:space="preserve">reserves the right to review the situation. The government is minded </w:t>
            </w:r>
            <w:proofErr w:type="gramStart"/>
            <w:r w:rsidRPr="00B573F3">
              <w:rPr>
                <w:sz w:val="22"/>
                <w:szCs w:val="22"/>
              </w:rPr>
              <w:t>to issue</w:t>
            </w:r>
            <w:proofErr w:type="gramEnd"/>
            <w:r w:rsidRPr="00B573F3">
              <w:rPr>
                <w:sz w:val="22"/>
                <w:szCs w:val="22"/>
              </w:rPr>
              <w:t xml:space="preserve"> directions for a </w:t>
            </w:r>
            <w:r w:rsidRPr="00AA21BD">
              <w:rPr>
                <w:sz w:val="22"/>
                <w:szCs w:val="22"/>
              </w:rPr>
              <w:t>three-year</w:t>
            </w:r>
            <w:r w:rsidRPr="00B573F3">
              <w:rPr>
                <w:sz w:val="22"/>
                <w:szCs w:val="22"/>
              </w:rPr>
              <w:t xml:space="preserve"> period establishing the time frame that these arrangements are in place. This period may or may not be extended at any time. Should satisfactory progress be demonstrated within that time the directions may be modified or removed. </w:t>
            </w:r>
          </w:p>
        </w:tc>
        <w:tc>
          <w:tcPr>
            <w:tcW w:w="2348" w:type="dxa"/>
            <w:tcBorders>
              <w:top w:val="single" w:sz="4" w:space="0" w:color="auto"/>
              <w:left w:val="single" w:sz="4" w:space="0" w:color="auto"/>
              <w:bottom w:val="single" w:sz="4" w:space="0" w:color="auto"/>
              <w:right w:val="single" w:sz="4" w:space="0" w:color="auto"/>
            </w:tcBorders>
          </w:tcPr>
          <w:p w14:paraId="70EEB222" w14:textId="0D57A6CA" w:rsidR="0037274F" w:rsidRPr="00417F9C" w:rsidRDefault="0037274F" w:rsidP="0037274F">
            <w:pPr>
              <w:spacing w:before="60" w:after="60"/>
              <w:rPr>
                <w:rFonts w:cs="Arial"/>
                <w:sz w:val="22"/>
                <w:szCs w:val="22"/>
              </w:rPr>
            </w:pPr>
            <w:r w:rsidRPr="00AA21BD">
              <w:rPr>
                <w:sz w:val="22"/>
                <w:szCs w:val="22"/>
              </w:rPr>
              <w:lastRenderedPageBreak/>
              <w:t>Chief Executive and Corporate Management Team</w:t>
            </w:r>
          </w:p>
        </w:tc>
        <w:tc>
          <w:tcPr>
            <w:tcW w:w="1875" w:type="dxa"/>
            <w:tcBorders>
              <w:top w:val="single" w:sz="4" w:space="0" w:color="auto"/>
              <w:left w:val="single" w:sz="4" w:space="0" w:color="auto"/>
              <w:bottom w:val="single" w:sz="4" w:space="0" w:color="auto"/>
              <w:right w:val="single" w:sz="4" w:space="0" w:color="auto"/>
            </w:tcBorders>
          </w:tcPr>
          <w:p w14:paraId="1034B213" w14:textId="76A657DD" w:rsidR="0037274F" w:rsidRPr="00417F9C" w:rsidRDefault="0037274F" w:rsidP="0037274F">
            <w:pPr>
              <w:spacing w:before="60" w:after="60"/>
              <w:rPr>
                <w:rFonts w:cs="Arial"/>
                <w:sz w:val="22"/>
                <w:szCs w:val="22"/>
              </w:rPr>
            </w:pPr>
            <w:r w:rsidRPr="00AA21BD">
              <w:rPr>
                <w:sz w:val="22"/>
                <w:szCs w:val="22"/>
              </w:rPr>
              <w:t>Immediate and ongoing.</w:t>
            </w:r>
          </w:p>
        </w:tc>
      </w:tr>
    </w:tbl>
    <w:p w14:paraId="0F3D0744" w14:textId="77777777" w:rsidR="00E607F8" w:rsidRPr="00160BA6" w:rsidRDefault="00E607F8" w:rsidP="00202EB3">
      <w:pPr>
        <w:rPr>
          <w:color w:val="000000" w:themeColor="text1"/>
        </w:rPr>
      </w:pPr>
    </w:p>
    <w:p w14:paraId="54483DAD" w14:textId="77777777" w:rsidR="00A511AD" w:rsidRDefault="00A511AD" w:rsidP="005D326E">
      <w:pPr>
        <w:rPr>
          <w:color w:val="000000" w:themeColor="text1"/>
          <w:u w:val="single"/>
        </w:rPr>
      </w:pPr>
    </w:p>
    <w:p w14:paraId="39D80A83" w14:textId="77777777" w:rsidR="00407FFC" w:rsidRDefault="00407FFC" w:rsidP="005D326E">
      <w:pPr>
        <w:rPr>
          <w:color w:val="000000" w:themeColor="text1"/>
          <w:u w:val="single"/>
        </w:rPr>
      </w:pPr>
    </w:p>
    <w:p w14:paraId="52CA538C" w14:textId="77777777" w:rsidR="0043181B" w:rsidRDefault="0043181B" w:rsidP="005D326E">
      <w:pPr>
        <w:rPr>
          <w:color w:val="000000" w:themeColor="text1"/>
          <w:u w:val="single"/>
        </w:rPr>
      </w:pPr>
    </w:p>
    <w:p w14:paraId="4917532F" w14:textId="77777777" w:rsidR="0043181B" w:rsidRDefault="0043181B">
      <w:pPr>
        <w:rPr>
          <w:color w:val="000000" w:themeColor="text1"/>
          <w:u w:val="single"/>
        </w:rPr>
      </w:pPr>
      <w:r>
        <w:rPr>
          <w:color w:val="000000" w:themeColor="text1"/>
          <w:u w:val="single"/>
        </w:rPr>
        <w:br w:type="page"/>
      </w:r>
    </w:p>
    <w:p w14:paraId="334C7FE4" w14:textId="36F3FC00" w:rsidR="00140DE9" w:rsidRDefault="002619AA" w:rsidP="005D326E">
      <w:pPr>
        <w:rPr>
          <w:color w:val="000000" w:themeColor="text1"/>
          <w:u w:val="single"/>
        </w:rPr>
      </w:pPr>
      <w:r w:rsidRPr="00160BA6">
        <w:rPr>
          <w:color w:val="000000" w:themeColor="text1"/>
          <w:u w:val="single"/>
        </w:rPr>
        <w:lastRenderedPageBreak/>
        <w:t>Conclusion for 202</w:t>
      </w:r>
      <w:r w:rsidR="009E09CF">
        <w:rPr>
          <w:color w:val="000000" w:themeColor="text1"/>
          <w:u w:val="single"/>
        </w:rPr>
        <w:t>2/23</w:t>
      </w:r>
    </w:p>
    <w:p w14:paraId="300B5F5D" w14:textId="77777777" w:rsidR="00F455AD" w:rsidRDefault="00F455AD" w:rsidP="005D326E">
      <w:pPr>
        <w:rPr>
          <w:color w:val="000000" w:themeColor="text1"/>
          <w:u w:val="single"/>
        </w:rPr>
      </w:pPr>
    </w:p>
    <w:p w14:paraId="6BA53979" w14:textId="77777777" w:rsidR="00F455AD" w:rsidRPr="005B49B5" w:rsidRDefault="00F455AD" w:rsidP="00F455AD">
      <w:pPr>
        <w:rPr>
          <w:rFonts w:cs="Arial"/>
          <w:color w:val="000000" w:themeColor="text1"/>
          <w:highlight w:val="green"/>
        </w:rPr>
      </w:pPr>
      <w:r w:rsidRPr="00586BF7">
        <w:rPr>
          <w:color w:val="000000" w:themeColor="text1"/>
        </w:rPr>
        <w:t xml:space="preserve">2023/23 has </w:t>
      </w:r>
      <w:r w:rsidRPr="00910884">
        <w:rPr>
          <w:color w:val="000000" w:themeColor="text1"/>
        </w:rPr>
        <w:t>been another challenging year, with the</w:t>
      </w:r>
      <w:r>
        <w:rPr>
          <w:color w:val="000000" w:themeColor="text1"/>
        </w:rPr>
        <w:t xml:space="preserve"> continued</w:t>
      </w:r>
      <w:r w:rsidRPr="00910884">
        <w:rPr>
          <w:color w:val="000000" w:themeColor="text1"/>
        </w:rPr>
        <w:t xml:space="preserve"> rising cost-of-living alongside the long-term effects of the COVID-19 pandemic having a profound affect. The Council has continued to </w:t>
      </w:r>
      <w:r w:rsidRPr="00910884">
        <w:t xml:space="preserve">continue to support our most vulnerable residents during challenging </w:t>
      </w:r>
      <w:r w:rsidRPr="005B49B5">
        <w:rPr>
          <w:rFonts w:cs="Arial"/>
        </w:rPr>
        <w:t>times and worked tirelessly to tackle inequality, though the cost-of-living crisis also means that people will need more from the Council at a time when we</w:t>
      </w:r>
      <w:r w:rsidRPr="005B49B5">
        <w:rPr>
          <w:rFonts w:cs="Arial"/>
          <w:color w:val="000000" w:themeColor="text1"/>
        </w:rPr>
        <w:t xml:space="preserve"> </w:t>
      </w:r>
      <w:r w:rsidRPr="005B49B5">
        <w:rPr>
          <w:rFonts w:cs="Arial"/>
        </w:rPr>
        <w:t xml:space="preserve">expect future funding from central government to reduce. </w:t>
      </w:r>
    </w:p>
    <w:p w14:paraId="3C9AB4FE" w14:textId="77777777" w:rsidR="00F455AD" w:rsidRPr="005B49B5" w:rsidRDefault="00F455AD" w:rsidP="00F455AD">
      <w:pPr>
        <w:rPr>
          <w:rFonts w:cs="Arial"/>
          <w:color w:val="000000" w:themeColor="text1"/>
          <w:highlight w:val="green"/>
        </w:rPr>
      </w:pPr>
    </w:p>
    <w:p w14:paraId="19144B3A" w14:textId="4AA8E1E9" w:rsidR="00903813" w:rsidRDefault="00F455AD" w:rsidP="00903813">
      <w:pPr>
        <w:rPr>
          <w:color w:val="FF0000"/>
        </w:rPr>
      </w:pPr>
      <w:r w:rsidRPr="00977BF2">
        <w:rPr>
          <w:rFonts w:cs="Arial"/>
          <w:color w:val="000000" w:themeColor="text1"/>
        </w:rPr>
        <w:t>In response, we have updated Medium-Term Financial Strategy to ensure our budget can support delivery of our priorities and address the significant financial challenges facing the Council. Additionally,</w:t>
      </w:r>
      <w:r w:rsidRPr="00271EF1">
        <w:rPr>
          <w:rFonts w:cs="Arial"/>
          <w:color w:val="525252"/>
        </w:rPr>
        <w:t> </w:t>
      </w:r>
      <w:r w:rsidRPr="00977BF2">
        <w:rPr>
          <w:rFonts w:cs="Arial"/>
          <w:color w:val="525252"/>
        </w:rPr>
        <w:t>changes to key services have also been announced with the planned insourcing of</w:t>
      </w:r>
      <w:r w:rsidRPr="00271EF1">
        <w:rPr>
          <w:rFonts w:cs="Arial"/>
          <w:color w:val="525252"/>
        </w:rPr>
        <w:t xml:space="preserve"> Tower Hamlets Homes, Youth Services and Leisure </w:t>
      </w:r>
      <w:r w:rsidR="00B14ACB">
        <w:rPr>
          <w:rFonts w:cs="Arial"/>
          <w:color w:val="525252"/>
        </w:rPr>
        <w:t>Servic</w:t>
      </w:r>
      <w:r w:rsidRPr="00271EF1">
        <w:rPr>
          <w:rFonts w:cs="Arial"/>
          <w:color w:val="525252"/>
        </w:rPr>
        <w:t>es.</w:t>
      </w:r>
      <w:r w:rsidRPr="00977BF2">
        <w:rPr>
          <w:rFonts w:cs="Arial"/>
          <w:color w:val="525252"/>
        </w:rPr>
        <w:t xml:space="preserve">  We have </w:t>
      </w:r>
      <w:r w:rsidRPr="00271EF1">
        <w:rPr>
          <w:rFonts w:cs="Arial"/>
          <w:color w:val="525252"/>
        </w:rPr>
        <w:t xml:space="preserve">also brought back grants for Educational Maintenance Allowance and University Bursaries for young people, and </w:t>
      </w:r>
      <w:r>
        <w:rPr>
          <w:rFonts w:cs="Arial"/>
          <w:color w:val="525252"/>
        </w:rPr>
        <w:t>we have</w:t>
      </w:r>
      <w:r w:rsidRPr="00271EF1">
        <w:rPr>
          <w:rFonts w:cs="Arial"/>
          <w:color w:val="525252"/>
        </w:rPr>
        <w:t xml:space="preserve"> expand</w:t>
      </w:r>
      <w:r>
        <w:rPr>
          <w:rFonts w:cs="Arial"/>
          <w:color w:val="525252"/>
        </w:rPr>
        <w:t>ed</w:t>
      </w:r>
      <w:r w:rsidRPr="00271EF1">
        <w:rPr>
          <w:rFonts w:cs="Arial"/>
          <w:color w:val="525252"/>
        </w:rPr>
        <w:t xml:space="preserve"> free school meals to all secondary schools – the only local authority in the country to do this.</w:t>
      </w:r>
      <w:r w:rsidR="00903813" w:rsidRPr="00903813">
        <w:rPr>
          <w:color w:val="FF0000"/>
        </w:rPr>
        <w:t xml:space="preserve"> </w:t>
      </w:r>
    </w:p>
    <w:p w14:paraId="440695C0" w14:textId="77777777" w:rsidR="00903813" w:rsidRPr="00903813" w:rsidRDefault="00903813" w:rsidP="00903813"/>
    <w:p w14:paraId="19019EB3" w14:textId="3A96BE12" w:rsidR="00903813" w:rsidRPr="004F6A31" w:rsidRDefault="00903813" w:rsidP="00903813">
      <w:r w:rsidRPr="004F6A31">
        <w:t>Whilst we are pleased with our progress, there remains significant challenges, in addition to the long-term impact of the pandemic, global issues and greater economic pressures such as the “cost-of-living crisis” for the entire nation, we still want to address issues around closing our financial reporting, budget management and service performance in key areas.</w:t>
      </w:r>
    </w:p>
    <w:p w14:paraId="161E4C9E" w14:textId="6E31FBC9" w:rsidR="00F455AD" w:rsidRPr="00271EF1" w:rsidRDefault="00F455AD" w:rsidP="00F455AD">
      <w:pPr>
        <w:rPr>
          <w:rFonts w:cs="Arial"/>
          <w:color w:val="525252"/>
        </w:rPr>
      </w:pPr>
    </w:p>
    <w:p w14:paraId="0E1E833C" w14:textId="1E641322" w:rsidR="00160BA6" w:rsidRPr="004F6A31" w:rsidRDefault="00160BA6" w:rsidP="00303EA1">
      <w:pPr>
        <w:rPr>
          <w:color w:val="000000" w:themeColor="text1"/>
        </w:rPr>
      </w:pPr>
      <w:r w:rsidRPr="004F6A31">
        <w:rPr>
          <w:color w:val="000000" w:themeColor="text1"/>
        </w:rPr>
        <w:t xml:space="preserve">We recognise that good governance requires a culture of continuous improvement and challenge, we will continue to seek improvement and will be self-critical in doing so to ensure we uphold the highest possible standards of good governance. </w:t>
      </w:r>
    </w:p>
    <w:p w14:paraId="6104C4D3" w14:textId="77777777" w:rsidR="00560BA0" w:rsidRPr="004F6A31" w:rsidRDefault="00560BA0" w:rsidP="00303EA1">
      <w:pPr>
        <w:rPr>
          <w:color w:val="000000" w:themeColor="text1"/>
        </w:rPr>
      </w:pPr>
    </w:p>
    <w:p w14:paraId="0C79EFB7" w14:textId="3CEDE95E" w:rsidR="00160BA6" w:rsidRPr="00160BA6" w:rsidRDefault="00160BA6" w:rsidP="00303EA1">
      <w:pPr>
        <w:rPr>
          <w:color w:val="000000" w:themeColor="text1"/>
        </w:rPr>
      </w:pPr>
      <w:r w:rsidRPr="004F6A31">
        <w:rPr>
          <w:color w:val="000000" w:themeColor="text1"/>
        </w:rPr>
        <w:t>We have put action plans in place to address any issues and regularly report progress via the Corporate Leadership Team and relevant Committees.</w:t>
      </w:r>
      <w:r w:rsidRPr="00160BA6">
        <w:rPr>
          <w:color w:val="000000" w:themeColor="text1"/>
        </w:rPr>
        <w:t xml:space="preserve"> </w:t>
      </w:r>
    </w:p>
    <w:p w14:paraId="4D1FD299" w14:textId="77777777" w:rsidR="00DC4560" w:rsidRDefault="00DC4560" w:rsidP="005D326E">
      <w:pPr>
        <w:rPr>
          <w:b/>
          <w:bCs/>
          <w:color w:val="000000" w:themeColor="text1"/>
        </w:rPr>
      </w:pPr>
    </w:p>
    <w:p w14:paraId="50D4C440" w14:textId="77777777" w:rsidR="00593962" w:rsidRDefault="00593962" w:rsidP="005D326E">
      <w:pPr>
        <w:rPr>
          <w:b/>
          <w:bCs/>
          <w:color w:val="000000" w:themeColor="text1"/>
        </w:rPr>
      </w:pPr>
    </w:p>
    <w:p w14:paraId="27B350E1" w14:textId="77777777" w:rsidR="00593962" w:rsidRDefault="00593962" w:rsidP="005D326E">
      <w:pPr>
        <w:rPr>
          <w:b/>
          <w:bCs/>
          <w:color w:val="000000" w:themeColor="text1"/>
        </w:rPr>
      </w:pPr>
    </w:p>
    <w:p w14:paraId="1D40580F" w14:textId="77777777" w:rsidR="00593962" w:rsidRDefault="00593962" w:rsidP="005D326E">
      <w:pPr>
        <w:rPr>
          <w:b/>
          <w:bCs/>
          <w:color w:val="000000" w:themeColor="text1"/>
        </w:rPr>
      </w:pPr>
    </w:p>
    <w:p w14:paraId="4AF59604" w14:textId="77777777" w:rsidR="00593962" w:rsidRPr="00160BA6" w:rsidRDefault="00593962" w:rsidP="005D326E">
      <w:pPr>
        <w:rPr>
          <w:b/>
          <w:bCs/>
          <w:color w:val="000000" w:themeColor="text1"/>
        </w:rPr>
      </w:pPr>
    </w:p>
    <w:sectPr w:rsidR="00593962" w:rsidRPr="00160BA6" w:rsidSect="00726779">
      <w:footerReference w:type="default" r:id="rId14"/>
      <w:type w:val="continuous"/>
      <w:pgSz w:w="16838" w:h="11906" w:orient="landscape"/>
      <w:pgMar w:top="1800" w:right="1440" w:bottom="1800" w:left="1440"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7B05E" w14:textId="77777777" w:rsidR="00A96E51" w:rsidRDefault="00A96E51">
      <w:r>
        <w:separator/>
      </w:r>
    </w:p>
  </w:endnote>
  <w:endnote w:type="continuationSeparator" w:id="0">
    <w:p w14:paraId="465E1271" w14:textId="77777777" w:rsidR="00A96E51" w:rsidRDefault="00A9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A707" w14:textId="77777777" w:rsidR="00746E41" w:rsidRDefault="00746E41" w:rsidP="007267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7358" w14:textId="77777777" w:rsidR="00A96E51" w:rsidRDefault="00A96E51" w:rsidP="00202EB3">
      <w:r>
        <w:separator/>
      </w:r>
    </w:p>
  </w:footnote>
  <w:footnote w:type="continuationSeparator" w:id="0">
    <w:p w14:paraId="7996758A" w14:textId="77777777" w:rsidR="00A96E51" w:rsidRDefault="00A96E51" w:rsidP="00202EB3">
      <w:r>
        <w:continuationSeparator/>
      </w:r>
    </w:p>
  </w:footnote>
  <w:footnote w:type="continuationNotice" w:id="1">
    <w:p w14:paraId="4D75FEF0" w14:textId="77777777" w:rsidR="00A96E51" w:rsidRDefault="00A96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37B1" w14:textId="5C434C03" w:rsidR="00746E41" w:rsidRDefault="00746E41" w:rsidP="002B4E80">
    <w:pPr>
      <w:pStyle w:val="Header"/>
      <w:ind w:right="-1351"/>
      <w:jc w:val="right"/>
    </w:pPr>
    <w:r>
      <w:rPr>
        <w:noProof/>
      </w:rPr>
      <w:drawing>
        <wp:inline distT="0" distB="0" distL="0" distR="0" wp14:anchorId="3A82095A" wp14:editId="4993C2B1">
          <wp:extent cx="1535843" cy="1097280"/>
          <wp:effectExtent l="0" t="0" r="762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35843"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789B"/>
    <w:multiLevelType w:val="multilevel"/>
    <w:tmpl w:val="619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0ECC"/>
    <w:multiLevelType w:val="hybridMultilevel"/>
    <w:tmpl w:val="B4CA1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76F7F"/>
    <w:multiLevelType w:val="hybridMultilevel"/>
    <w:tmpl w:val="3A1C8CE2"/>
    <w:lvl w:ilvl="0" w:tplc="ACD4DA68">
      <w:numFmt w:val="bullet"/>
      <w:lvlText w:val=""/>
      <w:lvlJc w:val="left"/>
      <w:pPr>
        <w:ind w:left="720" w:hanging="360"/>
      </w:pPr>
      <w:rPr>
        <w:rFonts w:ascii="Symbol" w:hAnsi="Symbol"/>
      </w:rPr>
    </w:lvl>
    <w:lvl w:ilvl="1" w:tplc="42EE0B4A">
      <w:numFmt w:val="bullet"/>
      <w:lvlText w:val="o"/>
      <w:lvlJc w:val="left"/>
      <w:pPr>
        <w:ind w:left="1440" w:hanging="360"/>
      </w:pPr>
      <w:rPr>
        <w:rFonts w:ascii="Courier New" w:hAnsi="Courier New" w:cs="Courier New"/>
      </w:rPr>
    </w:lvl>
    <w:lvl w:ilvl="2" w:tplc="4F72250A">
      <w:numFmt w:val="bullet"/>
      <w:lvlText w:val=""/>
      <w:lvlJc w:val="left"/>
      <w:pPr>
        <w:ind w:left="2160" w:hanging="360"/>
      </w:pPr>
      <w:rPr>
        <w:rFonts w:ascii="Wingdings" w:hAnsi="Wingdings"/>
      </w:rPr>
    </w:lvl>
    <w:lvl w:ilvl="3" w:tplc="60AC36D8">
      <w:numFmt w:val="bullet"/>
      <w:lvlText w:val=""/>
      <w:lvlJc w:val="left"/>
      <w:pPr>
        <w:ind w:left="2880" w:hanging="360"/>
      </w:pPr>
      <w:rPr>
        <w:rFonts w:ascii="Symbol" w:hAnsi="Symbol"/>
      </w:rPr>
    </w:lvl>
    <w:lvl w:ilvl="4" w:tplc="7D744E4C">
      <w:numFmt w:val="bullet"/>
      <w:lvlText w:val="o"/>
      <w:lvlJc w:val="left"/>
      <w:pPr>
        <w:ind w:left="3600" w:hanging="360"/>
      </w:pPr>
      <w:rPr>
        <w:rFonts w:ascii="Courier New" w:hAnsi="Courier New" w:cs="Courier New"/>
      </w:rPr>
    </w:lvl>
    <w:lvl w:ilvl="5" w:tplc="09BE3060">
      <w:numFmt w:val="bullet"/>
      <w:lvlText w:val=""/>
      <w:lvlJc w:val="left"/>
      <w:pPr>
        <w:ind w:left="4320" w:hanging="360"/>
      </w:pPr>
      <w:rPr>
        <w:rFonts w:ascii="Wingdings" w:hAnsi="Wingdings"/>
      </w:rPr>
    </w:lvl>
    <w:lvl w:ilvl="6" w:tplc="5E986188">
      <w:numFmt w:val="bullet"/>
      <w:lvlText w:val=""/>
      <w:lvlJc w:val="left"/>
      <w:pPr>
        <w:ind w:left="5040" w:hanging="360"/>
      </w:pPr>
      <w:rPr>
        <w:rFonts w:ascii="Symbol" w:hAnsi="Symbol"/>
      </w:rPr>
    </w:lvl>
    <w:lvl w:ilvl="7" w:tplc="06D099AC">
      <w:numFmt w:val="bullet"/>
      <w:lvlText w:val="o"/>
      <w:lvlJc w:val="left"/>
      <w:pPr>
        <w:ind w:left="5760" w:hanging="360"/>
      </w:pPr>
      <w:rPr>
        <w:rFonts w:ascii="Courier New" w:hAnsi="Courier New" w:cs="Courier New"/>
      </w:rPr>
    </w:lvl>
    <w:lvl w:ilvl="8" w:tplc="E4589A0C">
      <w:numFmt w:val="bullet"/>
      <w:lvlText w:val=""/>
      <w:lvlJc w:val="left"/>
      <w:pPr>
        <w:ind w:left="6480" w:hanging="360"/>
      </w:pPr>
      <w:rPr>
        <w:rFonts w:ascii="Wingdings" w:hAnsi="Wingdings"/>
      </w:rPr>
    </w:lvl>
  </w:abstractNum>
  <w:abstractNum w:abstractNumId="3" w15:restartNumberingAfterBreak="0">
    <w:nsid w:val="20516E5D"/>
    <w:multiLevelType w:val="hybridMultilevel"/>
    <w:tmpl w:val="4CDAC426"/>
    <w:lvl w:ilvl="0" w:tplc="1E76FCFC">
      <w:start w:val="1"/>
      <w:numFmt w:val="bullet"/>
      <w:lvlText w:val=""/>
      <w:lvlJc w:val="left"/>
      <w:pPr>
        <w:ind w:left="1429" w:hanging="360"/>
      </w:pPr>
      <w:rPr>
        <w:rFonts w:ascii="Symbol" w:hAnsi="Symbol" w:hint="default"/>
      </w:rPr>
    </w:lvl>
    <w:lvl w:ilvl="1" w:tplc="00503F2A" w:tentative="1">
      <w:start w:val="1"/>
      <w:numFmt w:val="bullet"/>
      <w:lvlText w:val="o"/>
      <w:lvlJc w:val="left"/>
      <w:pPr>
        <w:ind w:left="2149" w:hanging="360"/>
      </w:pPr>
      <w:rPr>
        <w:rFonts w:ascii="Courier New" w:hAnsi="Courier New" w:cs="Courier New" w:hint="default"/>
      </w:rPr>
    </w:lvl>
    <w:lvl w:ilvl="2" w:tplc="9D2E6D22" w:tentative="1">
      <w:start w:val="1"/>
      <w:numFmt w:val="bullet"/>
      <w:lvlText w:val=""/>
      <w:lvlJc w:val="left"/>
      <w:pPr>
        <w:ind w:left="2869" w:hanging="360"/>
      </w:pPr>
      <w:rPr>
        <w:rFonts w:ascii="Wingdings" w:hAnsi="Wingdings" w:hint="default"/>
      </w:rPr>
    </w:lvl>
    <w:lvl w:ilvl="3" w:tplc="45DEB3DC" w:tentative="1">
      <w:start w:val="1"/>
      <w:numFmt w:val="bullet"/>
      <w:lvlText w:val=""/>
      <w:lvlJc w:val="left"/>
      <w:pPr>
        <w:ind w:left="3589" w:hanging="360"/>
      </w:pPr>
      <w:rPr>
        <w:rFonts w:ascii="Symbol" w:hAnsi="Symbol" w:hint="default"/>
      </w:rPr>
    </w:lvl>
    <w:lvl w:ilvl="4" w:tplc="8FB69A64" w:tentative="1">
      <w:start w:val="1"/>
      <w:numFmt w:val="bullet"/>
      <w:lvlText w:val="o"/>
      <w:lvlJc w:val="left"/>
      <w:pPr>
        <w:ind w:left="4309" w:hanging="360"/>
      </w:pPr>
      <w:rPr>
        <w:rFonts w:ascii="Courier New" w:hAnsi="Courier New" w:cs="Courier New" w:hint="default"/>
      </w:rPr>
    </w:lvl>
    <w:lvl w:ilvl="5" w:tplc="7DA6B960" w:tentative="1">
      <w:start w:val="1"/>
      <w:numFmt w:val="bullet"/>
      <w:lvlText w:val=""/>
      <w:lvlJc w:val="left"/>
      <w:pPr>
        <w:ind w:left="5029" w:hanging="360"/>
      </w:pPr>
      <w:rPr>
        <w:rFonts w:ascii="Wingdings" w:hAnsi="Wingdings" w:hint="default"/>
      </w:rPr>
    </w:lvl>
    <w:lvl w:ilvl="6" w:tplc="1FDA5512" w:tentative="1">
      <w:start w:val="1"/>
      <w:numFmt w:val="bullet"/>
      <w:lvlText w:val=""/>
      <w:lvlJc w:val="left"/>
      <w:pPr>
        <w:ind w:left="5749" w:hanging="360"/>
      </w:pPr>
      <w:rPr>
        <w:rFonts w:ascii="Symbol" w:hAnsi="Symbol" w:hint="default"/>
      </w:rPr>
    </w:lvl>
    <w:lvl w:ilvl="7" w:tplc="ECE8FDC6" w:tentative="1">
      <w:start w:val="1"/>
      <w:numFmt w:val="bullet"/>
      <w:lvlText w:val="o"/>
      <w:lvlJc w:val="left"/>
      <w:pPr>
        <w:ind w:left="6469" w:hanging="360"/>
      </w:pPr>
      <w:rPr>
        <w:rFonts w:ascii="Courier New" w:hAnsi="Courier New" w:cs="Courier New" w:hint="default"/>
      </w:rPr>
    </w:lvl>
    <w:lvl w:ilvl="8" w:tplc="639CF064" w:tentative="1">
      <w:start w:val="1"/>
      <w:numFmt w:val="bullet"/>
      <w:lvlText w:val=""/>
      <w:lvlJc w:val="left"/>
      <w:pPr>
        <w:ind w:left="7189" w:hanging="360"/>
      </w:pPr>
      <w:rPr>
        <w:rFonts w:ascii="Wingdings" w:hAnsi="Wingdings" w:hint="default"/>
      </w:rPr>
    </w:lvl>
  </w:abstractNum>
  <w:abstractNum w:abstractNumId="4" w15:restartNumberingAfterBreak="0">
    <w:nsid w:val="21684344"/>
    <w:multiLevelType w:val="hybridMultilevel"/>
    <w:tmpl w:val="916AF3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7EF451D"/>
    <w:multiLevelType w:val="hybridMultilevel"/>
    <w:tmpl w:val="64BACF10"/>
    <w:lvl w:ilvl="0" w:tplc="4BCC4730">
      <w:start w:val="1"/>
      <w:numFmt w:val="bullet"/>
      <w:lvlText w:val=""/>
      <w:lvlJc w:val="left"/>
      <w:pPr>
        <w:ind w:left="720" w:hanging="360"/>
      </w:pPr>
      <w:rPr>
        <w:rFonts w:ascii="Symbol" w:hAnsi="Symbol" w:hint="default"/>
      </w:rPr>
    </w:lvl>
    <w:lvl w:ilvl="1" w:tplc="77CC59D6" w:tentative="1">
      <w:start w:val="1"/>
      <w:numFmt w:val="bullet"/>
      <w:lvlText w:val="o"/>
      <w:lvlJc w:val="left"/>
      <w:pPr>
        <w:ind w:left="1440" w:hanging="360"/>
      </w:pPr>
      <w:rPr>
        <w:rFonts w:ascii="Courier New" w:hAnsi="Courier New" w:cs="Courier New" w:hint="default"/>
      </w:rPr>
    </w:lvl>
    <w:lvl w:ilvl="2" w:tplc="CA26D0BC" w:tentative="1">
      <w:start w:val="1"/>
      <w:numFmt w:val="bullet"/>
      <w:lvlText w:val=""/>
      <w:lvlJc w:val="left"/>
      <w:pPr>
        <w:ind w:left="2160" w:hanging="360"/>
      </w:pPr>
      <w:rPr>
        <w:rFonts w:ascii="Wingdings" w:hAnsi="Wingdings" w:hint="default"/>
      </w:rPr>
    </w:lvl>
    <w:lvl w:ilvl="3" w:tplc="4B3A7D6C" w:tentative="1">
      <w:start w:val="1"/>
      <w:numFmt w:val="bullet"/>
      <w:lvlText w:val=""/>
      <w:lvlJc w:val="left"/>
      <w:pPr>
        <w:ind w:left="2880" w:hanging="360"/>
      </w:pPr>
      <w:rPr>
        <w:rFonts w:ascii="Symbol" w:hAnsi="Symbol" w:hint="default"/>
      </w:rPr>
    </w:lvl>
    <w:lvl w:ilvl="4" w:tplc="3E3607EC" w:tentative="1">
      <w:start w:val="1"/>
      <w:numFmt w:val="bullet"/>
      <w:lvlText w:val="o"/>
      <w:lvlJc w:val="left"/>
      <w:pPr>
        <w:ind w:left="3600" w:hanging="360"/>
      </w:pPr>
      <w:rPr>
        <w:rFonts w:ascii="Courier New" w:hAnsi="Courier New" w:cs="Courier New" w:hint="default"/>
      </w:rPr>
    </w:lvl>
    <w:lvl w:ilvl="5" w:tplc="36AA5F34" w:tentative="1">
      <w:start w:val="1"/>
      <w:numFmt w:val="bullet"/>
      <w:lvlText w:val=""/>
      <w:lvlJc w:val="left"/>
      <w:pPr>
        <w:ind w:left="4320" w:hanging="360"/>
      </w:pPr>
      <w:rPr>
        <w:rFonts w:ascii="Wingdings" w:hAnsi="Wingdings" w:hint="default"/>
      </w:rPr>
    </w:lvl>
    <w:lvl w:ilvl="6" w:tplc="C246A0C4" w:tentative="1">
      <w:start w:val="1"/>
      <w:numFmt w:val="bullet"/>
      <w:lvlText w:val=""/>
      <w:lvlJc w:val="left"/>
      <w:pPr>
        <w:ind w:left="5040" w:hanging="360"/>
      </w:pPr>
      <w:rPr>
        <w:rFonts w:ascii="Symbol" w:hAnsi="Symbol" w:hint="default"/>
      </w:rPr>
    </w:lvl>
    <w:lvl w:ilvl="7" w:tplc="02DCF662" w:tentative="1">
      <w:start w:val="1"/>
      <w:numFmt w:val="bullet"/>
      <w:lvlText w:val="o"/>
      <w:lvlJc w:val="left"/>
      <w:pPr>
        <w:ind w:left="5760" w:hanging="360"/>
      </w:pPr>
      <w:rPr>
        <w:rFonts w:ascii="Courier New" w:hAnsi="Courier New" w:cs="Courier New" w:hint="default"/>
      </w:rPr>
    </w:lvl>
    <w:lvl w:ilvl="8" w:tplc="C6D4253E" w:tentative="1">
      <w:start w:val="1"/>
      <w:numFmt w:val="bullet"/>
      <w:lvlText w:val=""/>
      <w:lvlJc w:val="left"/>
      <w:pPr>
        <w:ind w:left="6480" w:hanging="360"/>
      </w:pPr>
      <w:rPr>
        <w:rFonts w:ascii="Wingdings" w:hAnsi="Wingdings" w:hint="default"/>
      </w:rPr>
    </w:lvl>
  </w:abstractNum>
  <w:abstractNum w:abstractNumId="6" w15:restartNumberingAfterBreak="0">
    <w:nsid w:val="3AD96911"/>
    <w:multiLevelType w:val="multilevel"/>
    <w:tmpl w:val="051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4737C3"/>
    <w:multiLevelType w:val="hybridMultilevel"/>
    <w:tmpl w:val="C524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0060B"/>
    <w:multiLevelType w:val="hybridMultilevel"/>
    <w:tmpl w:val="218C69EC"/>
    <w:lvl w:ilvl="0" w:tplc="4B9E666A">
      <w:start w:val="1"/>
      <w:numFmt w:val="upperLetter"/>
      <w:lvlText w:val="%1."/>
      <w:lvlJc w:val="left"/>
      <w:pPr>
        <w:ind w:left="720" w:hanging="360"/>
      </w:pPr>
    </w:lvl>
    <w:lvl w:ilvl="1" w:tplc="53C2CE4C" w:tentative="1">
      <w:start w:val="1"/>
      <w:numFmt w:val="lowerLetter"/>
      <w:lvlText w:val="%2."/>
      <w:lvlJc w:val="left"/>
      <w:pPr>
        <w:ind w:left="1440" w:hanging="360"/>
      </w:pPr>
    </w:lvl>
    <w:lvl w:ilvl="2" w:tplc="D5C09E12" w:tentative="1">
      <w:start w:val="1"/>
      <w:numFmt w:val="lowerRoman"/>
      <w:lvlText w:val="%3."/>
      <w:lvlJc w:val="right"/>
      <w:pPr>
        <w:ind w:left="2160" w:hanging="180"/>
      </w:pPr>
    </w:lvl>
    <w:lvl w:ilvl="3" w:tplc="9EDE4FF2" w:tentative="1">
      <w:start w:val="1"/>
      <w:numFmt w:val="decimal"/>
      <w:lvlText w:val="%4."/>
      <w:lvlJc w:val="left"/>
      <w:pPr>
        <w:ind w:left="2880" w:hanging="360"/>
      </w:pPr>
    </w:lvl>
    <w:lvl w:ilvl="4" w:tplc="5C3CDFE4" w:tentative="1">
      <w:start w:val="1"/>
      <w:numFmt w:val="lowerLetter"/>
      <w:lvlText w:val="%5."/>
      <w:lvlJc w:val="left"/>
      <w:pPr>
        <w:ind w:left="3600" w:hanging="360"/>
      </w:pPr>
    </w:lvl>
    <w:lvl w:ilvl="5" w:tplc="EAC29D36" w:tentative="1">
      <w:start w:val="1"/>
      <w:numFmt w:val="lowerRoman"/>
      <w:lvlText w:val="%6."/>
      <w:lvlJc w:val="right"/>
      <w:pPr>
        <w:ind w:left="4320" w:hanging="180"/>
      </w:pPr>
    </w:lvl>
    <w:lvl w:ilvl="6" w:tplc="9254305A" w:tentative="1">
      <w:start w:val="1"/>
      <w:numFmt w:val="decimal"/>
      <w:lvlText w:val="%7."/>
      <w:lvlJc w:val="left"/>
      <w:pPr>
        <w:ind w:left="5040" w:hanging="360"/>
      </w:pPr>
    </w:lvl>
    <w:lvl w:ilvl="7" w:tplc="4926AD90" w:tentative="1">
      <w:start w:val="1"/>
      <w:numFmt w:val="lowerLetter"/>
      <w:lvlText w:val="%8."/>
      <w:lvlJc w:val="left"/>
      <w:pPr>
        <w:ind w:left="5760" w:hanging="360"/>
      </w:pPr>
    </w:lvl>
    <w:lvl w:ilvl="8" w:tplc="031A6BEE" w:tentative="1">
      <w:start w:val="1"/>
      <w:numFmt w:val="lowerRoman"/>
      <w:lvlText w:val="%9."/>
      <w:lvlJc w:val="right"/>
      <w:pPr>
        <w:ind w:left="6480" w:hanging="180"/>
      </w:pPr>
    </w:lvl>
  </w:abstractNum>
  <w:abstractNum w:abstractNumId="9" w15:restartNumberingAfterBreak="0">
    <w:nsid w:val="503723A4"/>
    <w:multiLevelType w:val="hybridMultilevel"/>
    <w:tmpl w:val="53F0870C"/>
    <w:lvl w:ilvl="0" w:tplc="CF8809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520FA"/>
    <w:multiLevelType w:val="hybridMultilevel"/>
    <w:tmpl w:val="7F8C90E6"/>
    <w:lvl w:ilvl="0" w:tplc="6AF249F2">
      <w:start w:val="1"/>
      <w:numFmt w:val="decimal"/>
      <w:lvlText w:val="%1."/>
      <w:lvlJc w:val="left"/>
      <w:pPr>
        <w:tabs>
          <w:tab w:val="num" w:pos="720"/>
        </w:tabs>
        <w:ind w:left="720" w:hanging="360"/>
      </w:pPr>
    </w:lvl>
    <w:lvl w:ilvl="1" w:tplc="31BECC2A">
      <w:start w:val="1"/>
      <w:numFmt w:val="decimal"/>
      <w:lvlText w:val="%2."/>
      <w:lvlJc w:val="left"/>
      <w:pPr>
        <w:tabs>
          <w:tab w:val="num" w:pos="1440"/>
        </w:tabs>
        <w:ind w:left="1440" w:hanging="360"/>
      </w:pPr>
    </w:lvl>
    <w:lvl w:ilvl="2" w:tplc="0AA82834" w:tentative="1">
      <w:start w:val="1"/>
      <w:numFmt w:val="decimal"/>
      <w:lvlText w:val="%3."/>
      <w:lvlJc w:val="left"/>
      <w:pPr>
        <w:tabs>
          <w:tab w:val="num" w:pos="2160"/>
        </w:tabs>
        <w:ind w:left="2160" w:hanging="360"/>
      </w:pPr>
    </w:lvl>
    <w:lvl w:ilvl="3" w:tplc="A7A265C0" w:tentative="1">
      <w:start w:val="1"/>
      <w:numFmt w:val="decimal"/>
      <w:lvlText w:val="%4."/>
      <w:lvlJc w:val="left"/>
      <w:pPr>
        <w:tabs>
          <w:tab w:val="num" w:pos="2880"/>
        </w:tabs>
        <w:ind w:left="2880" w:hanging="360"/>
      </w:pPr>
    </w:lvl>
    <w:lvl w:ilvl="4" w:tplc="EF84269C" w:tentative="1">
      <w:start w:val="1"/>
      <w:numFmt w:val="decimal"/>
      <w:lvlText w:val="%5."/>
      <w:lvlJc w:val="left"/>
      <w:pPr>
        <w:tabs>
          <w:tab w:val="num" w:pos="3600"/>
        </w:tabs>
        <w:ind w:left="3600" w:hanging="360"/>
      </w:pPr>
    </w:lvl>
    <w:lvl w:ilvl="5" w:tplc="8CAE5C32" w:tentative="1">
      <w:start w:val="1"/>
      <w:numFmt w:val="decimal"/>
      <w:lvlText w:val="%6."/>
      <w:lvlJc w:val="left"/>
      <w:pPr>
        <w:tabs>
          <w:tab w:val="num" w:pos="4320"/>
        </w:tabs>
        <w:ind w:left="4320" w:hanging="360"/>
      </w:pPr>
    </w:lvl>
    <w:lvl w:ilvl="6" w:tplc="462C7700" w:tentative="1">
      <w:start w:val="1"/>
      <w:numFmt w:val="decimal"/>
      <w:lvlText w:val="%7."/>
      <w:lvlJc w:val="left"/>
      <w:pPr>
        <w:tabs>
          <w:tab w:val="num" w:pos="5040"/>
        </w:tabs>
        <w:ind w:left="5040" w:hanging="360"/>
      </w:pPr>
    </w:lvl>
    <w:lvl w:ilvl="7" w:tplc="BE729F8C" w:tentative="1">
      <w:start w:val="1"/>
      <w:numFmt w:val="decimal"/>
      <w:lvlText w:val="%8."/>
      <w:lvlJc w:val="left"/>
      <w:pPr>
        <w:tabs>
          <w:tab w:val="num" w:pos="5760"/>
        </w:tabs>
        <w:ind w:left="5760" w:hanging="360"/>
      </w:pPr>
    </w:lvl>
    <w:lvl w:ilvl="8" w:tplc="67525668" w:tentative="1">
      <w:start w:val="1"/>
      <w:numFmt w:val="decimal"/>
      <w:lvlText w:val="%9."/>
      <w:lvlJc w:val="left"/>
      <w:pPr>
        <w:tabs>
          <w:tab w:val="num" w:pos="6480"/>
        </w:tabs>
        <w:ind w:left="6480" w:hanging="360"/>
      </w:pPr>
    </w:lvl>
  </w:abstractNum>
  <w:abstractNum w:abstractNumId="11" w15:restartNumberingAfterBreak="0">
    <w:nsid w:val="516F5A06"/>
    <w:multiLevelType w:val="hybridMultilevel"/>
    <w:tmpl w:val="F8D6B224"/>
    <w:lvl w:ilvl="0" w:tplc="A8C8889E">
      <w:start w:val="1"/>
      <w:numFmt w:val="upperLetter"/>
      <w:lvlText w:val="%1."/>
      <w:lvlJc w:val="left"/>
      <w:pPr>
        <w:ind w:left="720" w:hanging="360"/>
      </w:pPr>
    </w:lvl>
    <w:lvl w:ilvl="1" w:tplc="7870BCFE" w:tentative="1">
      <w:start w:val="1"/>
      <w:numFmt w:val="lowerLetter"/>
      <w:lvlText w:val="%2."/>
      <w:lvlJc w:val="left"/>
      <w:pPr>
        <w:ind w:left="1440" w:hanging="360"/>
      </w:pPr>
    </w:lvl>
    <w:lvl w:ilvl="2" w:tplc="D1EAB5DC" w:tentative="1">
      <w:start w:val="1"/>
      <w:numFmt w:val="lowerRoman"/>
      <w:lvlText w:val="%3."/>
      <w:lvlJc w:val="right"/>
      <w:pPr>
        <w:ind w:left="2160" w:hanging="180"/>
      </w:pPr>
    </w:lvl>
    <w:lvl w:ilvl="3" w:tplc="35EAD9A4" w:tentative="1">
      <w:start w:val="1"/>
      <w:numFmt w:val="decimal"/>
      <w:lvlText w:val="%4."/>
      <w:lvlJc w:val="left"/>
      <w:pPr>
        <w:ind w:left="2880" w:hanging="360"/>
      </w:pPr>
    </w:lvl>
    <w:lvl w:ilvl="4" w:tplc="193688A2" w:tentative="1">
      <w:start w:val="1"/>
      <w:numFmt w:val="lowerLetter"/>
      <w:lvlText w:val="%5."/>
      <w:lvlJc w:val="left"/>
      <w:pPr>
        <w:ind w:left="3600" w:hanging="360"/>
      </w:pPr>
    </w:lvl>
    <w:lvl w:ilvl="5" w:tplc="580055F4" w:tentative="1">
      <w:start w:val="1"/>
      <w:numFmt w:val="lowerRoman"/>
      <w:lvlText w:val="%6."/>
      <w:lvlJc w:val="right"/>
      <w:pPr>
        <w:ind w:left="4320" w:hanging="180"/>
      </w:pPr>
    </w:lvl>
    <w:lvl w:ilvl="6" w:tplc="FAEAADE8" w:tentative="1">
      <w:start w:val="1"/>
      <w:numFmt w:val="decimal"/>
      <w:lvlText w:val="%7."/>
      <w:lvlJc w:val="left"/>
      <w:pPr>
        <w:ind w:left="5040" w:hanging="360"/>
      </w:pPr>
    </w:lvl>
    <w:lvl w:ilvl="7" w:tplc="4230B324" w:tentative="1">
      <w:start w:val="1"/>
      <w:numFmt w:val="lowerLetter"/>
      <w:lvlText w:val="%8."/>
      <w:lvlJc w:val="left"/>
      <w:pPr>
        <w:ind w:left="5760" w:hanging="360"/>
      </w:pPr>
    </w:lvl>
    <w:lvl w:ilvl="8" w:tplc="DA9AFE44" w:tentative="1">
      <w:start w:val="1"/>
      <w:numFmt w:val="lowerRoman"/>
      <w:lvlText w:val="%9."/>
      <w:lvlJc w:val="right"/>
      <w:pPr>
        <w:ind w:left="6480" w:hanging="180"/>
      </w:pPr>
    </w:lvl>
  </w:abstractNum>
  <w:abstractNum w:abstractNumId="12" w15:restartNumberingAfterBreak="0">
    <w:nsid w:val="57051223"/>
    <w:multiLevelType w:val="hybridMultilevel"/>
    <w:tmpl w:val="C0644924"/>
    <w:lvl w:ilvl="0" w:tplc="409E5A1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B57090"/>
    <w:multiLevelType w:val="hybridMultilevel"/>
    <w:tmpl w:val="47806F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62D55E2A"/>
    <w:multiLevelType w:val="hybridMultilevel"/>
    <w:tmpl w:val="7DC6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61FE0"/>
    <w:multiLevelType w:val="hybridMultilevel"/>
    <w:tmpl w:val="095A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45479"/>
    <w:multiLevelType w:val="hybridMultilevel"/>
    <w:tmpl w:val="1A266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286368">
    <w:abstractNumId w:val="8"/>
  </w:num>
  <w:num w:numId="2" w16cid:durableId="194588503">
    <w:abstractNumId w:val="5"/>
  </w:num>
  <w:num w:numId="3" w16cid:durableId="620957498">
    <w:abstractNumId w:val="2"/>
  </w:num>
  <w:num w:numId="4" w16cid:durableId="108817465">
    <w:abstractNumId w:val="11"/>
  </w:num>
  <w:num w:numId="5" w16cid:durableId="492526338">
    <w:abstractNumId w:val="1"/>
  </w:num>
  <w:num w:numId="6" w16cid:durableId="649022690">
    <w:abstractNumId w:val="15"/>
  </w:num>
  <w:num w:numId="7" w16cid:durableId="1475952287">
    <w:abstractNumId w:val="4"/>
  </w:num>
  <w:num w:numId="8" w16cid:durableId="1073039819">
    <w:abstractNumId w:val="0"/>
  </w:num>
  <w:num w:numId="9" w16cid:durableId="1267080496">
    <w:abstractNumId w:val="3"/>
  </w:num>
  <w:num w:numId="10" w16cid:durableId="454835445">
    <w:abstractNumId w:val="6"/>
  </w:num>
  <w:num w:numId="11" w16cid:durableId="973171261">
    <w:abstractNumId w:val="14"/>
  </w:num>
  <w:num w:numId="12" w16cid:durableId="1419406607">
    <w:abstractNumId w:val="12"/>
  </w:num>
  <w:num w:numId="13" w16cid:durableId="1361973478">
    <w:abstractNumId w:val="9"/>
  </w:num>
  <w:num w:numId="14" w16cid:durableId="835223118">
    <w:abstractNumId w:val="10"/>
  </w:num>
  <w:num w:numId="15" w16cid:durableId="2087260380">
    <w:abstractNumId w:val="16"/>
  </w:num>
  <w:num w:numId="16" w16cid:durableId="1326780021">
    <w:abstractNumId w:val="13"/>
  </w:num>
  <w:num w:numId="17" w16cid:durableId="17236281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B3"/>
    <w:rsid w:val="00000207"/>
    <w:rsid w:val="00000D59"/>
    <w:rsid w:val="00001CD9"/>
    <w:rsid w:val="00002098"/>
    <w:rsid w:val="00004572"/>
    <w:rsid w:val="000064A9"/>
    <w:rsid w:val="00007E8F"/>
    <w:rsid w:val="00007EAE"/>
    <w:rsid w:val="00010CAC"/>
    <w:rsid w:val="0001106C"/>
    <w:rsid w:val="00012417"/>
    <w:rsid w:val="00013874"/>
    <w:rsid w:val="00013DF2"/>
    <w:rsid w:val="0001617A"/>
    <w:rsid w:val="00016E92"/>
    <w:rsid w:val="00020946"/>
    <w:rsid w:val="00020BDD"/>
    <w:rsid w:val="00020CD2"/>
    <w:rsid w:val="00021928"/>
    <w:rsid w:val="0002300E"/>
    <w:rsid w:val="000233C7"/>
    <w:rsid w:val="00024413"/>
    <w:rsid w:val="000245EA"/>
    <w:rsid w:val="0002463E"/>
    <w:rsid w:val="00024923"/>
    <w:rsid w:val="00024EF8"/>
    <w:rsid w:val="00026085"/>
    <w:rsid w:val="000272A1"/>
    <w:rsid w:val="000277CC"/>
    <w:rsid w:val="00032E2A"/>
    <w:rsid w:val="00033955"/>
    <w:rsid w:val="00033DFF"/>
    <w:rsid w:val="00033FE6"/>
    <w:rsid w:val="00034B89"/>
    <w:rsid w:val="0003536B"/>
    <w:rsid w:val="000358DF"/>
    <w:rsid w:val="0003681E"/>
    <w:rsid w:val="00040B45"/>
    <w:rsid w:val="00042058"/>
    <w:rsid w:val="00042CCA"/>
    <w:rsid w:val="000438CA"/>
    <w:rsid w:val="0004408A"/>
    <w:rsid w:val="000445E3"/>
    <w:rsid w:val="0004460F"/>
    <w:rsid w:val="00044F5C"/>
    <w:rsid w:val="00045916"/>
    <w:rsid w:val="0004674E"/>
    <w:rsid w:val="00046B68"/>
    <w:rsid w:val="0004724E"/>
    <w:rsid w:val="000473D3"/>
    <w:rsid w:val="00050151"/>
    <w:rsid w:val="000517B7"/>
    <w:rsid w:val="0005296B"/>
    <w:rsid w:val="00054B27"/>
    <w:rsid w:val="00055207"/>
    <w:rsid w:val="00055476"/>
    <w:rsid w:val="00055D36"/>
    <w:rsid w:val="0005604F"/>
    <w:rsid w:val="00056095"/>
    <w:rsid w:val="00056A23"/>
    <w:rsid w:val="00057AE7"/>
    <w:rsid w:val="00057B0E"/>
    <w:rsid w:val="00062D96"/>
    <w:rsid w:val="000648A8"/>
    <w:rsid w:val="00065568"/>
    <w:rsid w:val="0006616A"/>
    <w:rsid w:val="000665A2"/>
    <w:rsid w:val="000666CC"/>
    <w:rsid w:val="00067126"/>
    <w:rsid w:val="000673A6"/>
    <w:rsid w:val="00070312"/>
    <w:rsid w:val="00070839"/>
    <w:rsid w:val="00070922"/>
    <w:rsid w:val="00072497"/>
    <w:rsid w:val="000724B8"/>
    <w:rsid w:val="00072E98"/>
    <w:rsid w:val="00073EC6"/>
    <w:rsid w:val="000759F5"/>
    <w:rsid w:val="0007617E"/>
    <w:rsid w:val="000770DD"/>
    <w:rsid w:val="0007766B"/>
    <w:rsid w:val="00080846"/>
    <w:rsid w:val="00082620"/>
    <w:rsid w:val="00084CD0"/>
    <w:rsid w:val="00085423"/>
    <w:rsid w:val="00086955"/>
    <w:rsid w:val="00087EA5"/>
    <w:rsid w:val="00087EE2"/>
    <w:rsid w:val="00091E71"/>
    <w:rsid w:val="000943BC"/>
    <w:rsid w:val="00094405"/>
    <w:rsid w:val="00094641"/>
    <w:rsid w:val="0009576C"/>
    <w:rsid w:val="000A139D"/>
    <w:rsid w:val="000A2CB8"/>
    <w:rsid w:val="000A3877"/>
    <w:rsid w:val="000A3D21"/>
    <w:rsid w:val="000A3D39"/>
    <w:rsid w:val="000A42D6"/>
    <w:rsid w:val="000A4FBB"/>
    <w:rsid w:val="000A5134"/>
    <w:rsid w:val="000A5169"/>
    <w:rsid w:val="000A59DA"/>
    <w:rsid w:val="000A5EEB"/>
    <w:rsid w:val="000A66EA"/>
    <w:rsid w:val="000A7A30"/>
    <w:rsid w:val="000B0B20"/>
    <w:rsid w:val="000B1950"/>
    <w:rsid w:val="000B2B69"/>
    <w:rsid w:val="000B3F51"/>
    <w:rsid w:val="000B4565"/>
    <w:rsid w:val="000B49B7"/>
    <w:rsid w:val="000B4D67"/>
    <w:rsid w:val="000B6B96"/>
    <w:rsid w:val="000B78B2"/>
    <w:rsid w:val="000C0C48"/>
    <w:rsid w:val="000C13AE"/>
    <w:rsid w:val="000C247C"/>
    <w:rsid w:val="000C2504"/>
    <w:rsid w:val="000C2775"/>
    <w:rsid w:val="000C2A46"/>
    <w:rsid w:val="000C665E"/>
    <w:rsid w:val="000D0451"/>
    <w:rsid w:val="000D13E4"/>
    <w:rsid w:val="000D16C2"/>
    <w:rsid w:val="000D2E06"/>
    <w:rsid w:val="000D3E1F"/>
    <w:rsid w:val="000D66BE"/>
    <w:rsid w:val="000D69CA"/>
    <w:rsid w:val="000D6D17"/>
    <w:rsid w:val="000D6D1B"/>
    <w:rsid w:val="000E28A0"/>
    <w:rsid w:val="000E2B63"/>
    <w:rsid w:val="000E3474"/>
    <w:rsid w:val="000E379C"/>
    <w:rsid w:val="000E3FF1"/>
    <w:rsid w:val="000E426B"/>
    <w:rsid w:val="000E44EB"/>
    <w:rsid w:val="000E587C"/>
    <w:rsid w:val="000E5DDC"/>
    <w:rsid w:val="000E6277"/>
    <w:rsid w:val="000E64B2"/>
    <w:rsid w:val="000E6A86"/>
    <w:rsid w:val="000E7774"/>
    <w:rsid w:val="000F094A"/>
    <w:rsid w:val="000F0AC3"/>
    <w:rsid w:val="000F17B2"/>
    <w:rsid w:val="000F282C"/>
    <w:rsid w:val="000F5E01"/>
    <w:rsid w:val="000F689F"/>
    <w:rsid w:val="000F69DE"/>
    <w:rsid w:val="00100DEF"/>
    <w:rsid w:val="00101015"/>
    <w:rsid w:val="00101917"/>
    <w:rsid w:val="00102821"/>
    <w:rsid w:val="00102A79"/>
    <w:rsid w:val="00102C48"/>
    <w:rsid w:val="00103436"/>
    <w:rsid w:val="00104B46"/>
    <w:rsid w:val="00105491"/>
    <w:rsid w:val="00105863"/>
    <w:rsid w:val="0010627B"/>
    <w:rsid w:val="00106373"/>
    <w:rsid w:val="0010719A"/>
    <w:rsid w:val="00107350"/>
    <w:rsid w:val="00107F0F"/>
    <w:rsid w:val="00110E14"/>
    <w:rsid w:val="0011146E"/>
    <w:rsid w:val="001114F5"/>
    <w:rsid w:val="00111A36"/>
    <w:rsid w:val="00111E67"/>
    <w:rsid w:val="00114E73"/>
    <w:rsid w:val="00116DA8"/>
    <w:rsid w:val="00117340"/>
    <w:rsid w:val="00121119"/>
    <w:rsid w:val="00121F34"/>
    <w:rsid w:val="001224B7"/>
    <w:rsid w:val="00123822"/>
    <w:rsid w:val="001239D6"/>
    <w:rsid w:val="00124D7B"/>
    <w:rsid w:val="00130603"/>
    <w:rsid w:val="0013221C"/>
    <w:rsid w:val="001322C3"/>
    <w:rsid w:val="001330DA"/>
    <w:rsid w:val="001334C0"/>
    <w:rsid w:val="00134B11"/>
    <w:rsid w:val="001370AA"/>
    <w:rsid w:val="00140DE9"/>
    <w:rsid w:val="00141B14"/>
    <w:rsid w:val="00141C34"/>
    <w:rsid w:val="00142A7F"/>
    <w:rsid w:val="0014380E"/>
    <w:rsid w:val="00143E5D"/>
    <w:rsid w:val="00144A2F"/>
    <w:rsid w:val="00144B3E"/>
    <w:rsid w:val="00146567"/>
    <w:rsid w:val="00151D68"/>
    <w:rsid w:val="001544C7"/>
    <w:rsid w:val="001559C9"/>
    <w:rsid w:val="00156CC5"/>
    <w:rsid w:val="00156D28"/>
    <w:rsid w:val="0015794C"/>
    <w:rsid w:val="00160BA6"/>
    <w:rsid w:val="00160E5D"/>
    <w:rsid w:val="00160F01"/>
    <w:rsid w:val="0016155C"/>
    <w:rsid w:val="00161E01"/>
    <w:rsid w:val="00162E70"/>
    <w:rsid w:val="00164B16"/>
    <w:rsid w:val="00165BA7"/>
    <w:rsid w:val="00166124"/>
    <w:rsid w:val="00170836"/>
    <w:rsid w:val="001710BB"/>
    <w:rsid w:val="001725E7"/>
    <w:rsid w:val="001737BA"/>
    <w:rsid w:val="001767D6"/>
    <w:rsid w:val="001802A8"/>
    <w:rsid w:val="00181008"/>
    <w:rsid w:val="001822DA"/>
    <w:rsid w:val="001824CE"/>
    <w:rsid w:val="001831AD"/>
    <w:rsid w:val="00184A19"/>
    <w:rsid w:val="00184F81"/>
    <w:rsid w:val="00185014"/>
    <w:rsid w:val="0018642B"/>
    <w:rsid w:val="00187CAD"/>
    <w:rsid w:val="00187EAB"/>
    <w:rsid w:val="0019089E"/>
    <w:rsid w:val="001909CA"/>
    <w:rsid w:val="001943E8"/>
    <w:rsid w:val="00194489"/>
    <w:rsid w:val="00195121"/>
    <w:rsid w:val="00195EC3"/>
    <w:rsid w:val="00197A0C"/>
    <w:rsid w:val="001A0DBD"/>
    <w:rsid w:val="001A15F6"/>
    <w:rsid w:val="001A1B7D"/>
    <w:rsid w:val="001A22AD"/>
    <w:rsid w:val="001A3593"/>
    <w:rsid w:val="001A661A"/>
    <w:rsid w:val="001A6A8C"/>
    <w:rsid w:val="001A7955"/>
    <w:rsid w:val="001B070D"/>
    <w:rsid w:val="001B07AA"/>
    <w:rsid w:val="001B125F"/>
    <w:rsid w:val="001B2B1A"/>
    <w:rsid w:val="001B5F32"/>
    <w:rsid w:val="001B65F6"/>
    <w:rsid w:val="001B6937"/>
    <w:rsid w:val="001B7ED6"/>
    <w:rsid w:val="001C0B65"/>
    <w:rsid w:val="001C1C29"/>
    <w:rsid w:val="001C2BDC"/>
    <w:rsid w:val="001C37AA"/>
    <w:rsid w:val="001C3D4E"/>
    <w:rsid w:val="001C3ED6"/>
    <w:rsid w:val="001C45E7"/>
    <w:rsid w:val="001C537F"/>
    <w:rsid w:val="001C599E"/>
    <w:rsid w:val="001C6866"/>
    <w:rsid w:val="001C7DD6"/>
    <w:rsid w:val="001D2E4B"/>
    <w:rsid w:val="001D402C"/>
    <w:rsid w:val="001D574C"/>
    <w:rsid w:val="001D66D2"/>
    <w:rsid w:val="001D6A0F"/>
    <w:rsid w:val="001E0A4A"/>
    <w:rsid w:val="001E2CC7"/>
    <w:rsid w:val="001E3465"/>
    <w:rsid w:val="001E7692"/>
    <w:rsid w:val="001F14A2"/>
    <w:rsid w:val="001F1E1F"/>
    <w:rsid w:val="001F24A2"/>
    <w:rsid w:val="001F3249"/>
    <w:rsid w:val="001F4B46"/>
    <w:rsid w:val="001F4F2A"/>
    <w:rsid w:val="001F6621"/>
    <w:rsid w:val="001F6B57"/>
    <w:rsid w:val="001F6E70"/>
    <w:rsid w:val="00200711"/>
    <w:rsid w:val="0020080B"/>
    <w:rsid w:val="00201DFB"/>
    <w:rsid w:val="00202EB3"/>
    <w:rsid w:val="002054A7"/>
    <w:rsid w:val="002054FC"/>
    <w:rsid w:val="00205D88"/>
    <w:rsid w:val="002073DA"/>
    <w:rsid w:val="00207E32"/>
    <w:rsid w:val="00207EF2"/>
    <w:rsid w:val="00211C4C"/>
    <w:rsid w:val="00213944"/>
    <w:rsid w:val="00213A62"/>
    <w:rsid w:val="002153B3"/>
    <w:rsid w:val="002165FC"/>
    <w:rsid w:val="002169B4"/>
    <w:rsid w:val="00216EBD"/>
    <w:rsid w:val="00217C02"/>
    <w:rsid w:val="00221BF2"/>
    <w:rsid w:val="00222675"/>
    <w:rsid w:val="00222E69"/>
    <w:rsid w:val="00223116"/>
    <w:rsid w:val="002247A2"/>
    <w:rsid w:val="00225792"/>
    <w:rsid w:val="00225A94"/>
    <w:rsid w:val="00226D94"/>
    <w:rsid w:val="0022744E"/>
    <w:rsid w:val="00227570"/>
    <w:rsid w:val="00230376"/>
    <w:rsid w:val="00230924"/>
    <w:rsid w:val="00231627"/>
    <w:rsid w:val="00233952"/>
    <w:rsid w:val="00234F7A"/>
    <w:rsid w:val="00235103"/>
    <w:rsid w:val="00241116"/>
    <w:rsid w:val="002414B1"/>
    <w:rsid w:val="00245091"/>
    <w:rsid w:val="00246E94"/>
    <w:rsid w:val="0025188A"/>
    <w:rsid w:val="00251E29"/>
    <w:rsid w:val="00252948"/>
    <w:rsid w:val="00253B49"/>
    <w:rsid w:val="00255633"/>
    <w:rsid w:val="002567ED"/>
    <w:rsid w:val="00257A83"/>
    <w:rsid w:val="00257E48"/>
    <w:rsid w:val="002619AA"/>
    <w:rsid w:val="00261E8C"/>
    <w:rsid w:val="00262238"/>
    <w:rsid w:val="00262DE7"/>
    <w:rsid w:val="0026557C"/>
    <w:rsid w:val="00265E1C"/>
    <w:rsid w:val="00267D3C"/>
    <w:rsid w:val="00270BAF"/>
    <w:rsid w:val="00270ED6"/>
    <w:rsid w:val="002716F6"/>
    <w:rsid w:val="00271EF1"/>
    <w:rsid w:val="00271FC7"/>
    <w:rsid w:val="002721BC"/>
    <w:rsid w:val="00274690"/>
    <w:rsid w:val="00275500"/>
    <w:rsid w:val="00276232"/>
    <w:rsid w:val="00276BB9"/>
    <w:rsid w:val="00280B8E"/>
    <w:rsid w:val="0028250C"/>
    <w:rsid w:val="002827D5"/>
    <w:rsid w:val="00282F84"/>
    <w:rsid w:val="002833B9"/>
    <w:rsid w:val="0028482B"/>
    <w:rsid w:val="00284DDE"/>
    <w:rsid w:val="00285070"/>
    <w:rsid w:val="00285C09"/>
    <w:rsid w:val="00286043"/>
    <w:rsid w:val="00286AFA"/>
    <w:rsid w:val="0029064E"/>
    <w:rsid w:val="002908C5"/>
    <w:rsid w:val="00292955"/>
    <w:rsid w:val="002929C3"/>
    <w:rsid w:val="002935A4"/>
    <w:rsid w:val="00295E46"/>
    <w:rsid w:val="002A119F"/>
    <w:rsid w:val="002A1E0F"/>
    <w:rsid w:val="002A2335"/>
    <w:rsid w:val="002A27DD"/>
    <w:rsid w:val="002A28EB"/>
    <w:rsid w:val="002A2AAE"/>
    <w:rsid w:val="002A48B7"/>
    <w:rsid w:val="002A4CC4"/>
    <w:rsid w:val="002A5897"/>
    <w:rsid w:val="002A5E61"/>
    <w:rsid w:val="002A76F4"/>
    <w:rsid w:val="002B0C42"/>
    <w:rsid w:val="002B161B"/>
    <w:rsid w:val="002B23E3"/>
    <w:rsid w:val="002B4E80"/>
    <w:rsid w:val="002B551F"/>
    <w:rsid w:val="002B74B6"/>
    <w:rsid w:val="002C1344"/>
    <w:rsid w:val="002C1353"/>
    <w:rsid w:val="002C549B"/>
    <w:rsid w:val="002C5F39"/>
    <w:rsid w:val="002C7023"/>
    <w:rsid w:val="002C71E1"/>
    <w:rsid w:val="002C7586"/>
    <w:rsid w:val="002D05A1"/>
    <w:rsid w:val="002D0910"/>
    <w:rsid w:val="002D2B26"/>
    <w:rsid w:val="002D35C5"/>
    <w:rsid w:val="002D46E8"/>
    <w:rsid w:val="002D5966"/>
    <w:rsid w:val="002D610D"/>
    <w:rsid w:val="002D6162"/>
    <w:rsid w:val="002D6290"/>
    <w:rsid w:val="002D632D"/>
    <w:rsid w:val="002D6D1E"/>
    <w:rsid w:val="002E62E6"/>
    <w:rsid w:val="002E6BC7"/>
    <w:rsid w:val="002E7099"/>
    <w:rsid w:val="002E71CE"/>
    <w:rsid w:val="002E74D2"/>
    <w:rsid w:val="002E770E"/>
    <w:rsid w:val="002F0FB7"/>
    <w:rsid w:val="002F67C5"/>
    <w:rsid w:val="00300FE0"/>
    <w:rsid w:val="00302648"/>
    <w:rsid w:val="00303EA1"/>
    <w:rsid w:val="003055DF"/>
    <w:rsid w:val="003061FC"/>
    <w:rsid w:val="003066F4"/>
    <w:rsid w:val="00310EE5"/>
    <w:rsid w:val="00311A20"/>
    <w:rsid w:val="00311FCB"/>
    <w:rsid w:val="00314734"/>
    <w:rsid w:val="00314A88"/>
    <w:rsid w:val="0031593D"/>
    <w:rsid w:val="00316E65"/>
    <w:rsid w:val="00317E4D"/>
    <w:rsid w:val="00320F2A"/>
    <w:rsid w:val="00321673"/>
    <w:rsid w:val="00322F75"/>
    <w:rsid w:val="00324115"/>
    <w:rsid w:val="00324E60"/>
    <w:rsid w:val="003257A5"/>
    <w:rsid w:val="003274F3"/>
    <w:rsid w:val="0033062B"/>
    <w:rsid w:val="0033097E"/>
    <w:rsid w:val="00330E81"/>
    <w:rsid w:val="00333299"/>
    <w:rsid w:val="003350BA"/>
    <w:rsid w:val="00335F17"/>
    <w:rsid w:val="00336236"/>
    <w:rsid w:val="00337001"/>
    <w:rsid w:val="00337C13"/>
    <w:rsid w:val="003411F3"/>
    <w:rsid w:val="00342BC2"/>
    <w:rsid w:val="00344561"/>
    <w:rsid w:val="00346F22"/>
    <w:rsid w:val="00347B56"/>
    <w:rsid w:val="0035010B"/>
    <w:rsid w:val="003507D7"/>
    <w:rsid w:val="003508AD"/>
    <w:rsid w:val="00351E29"/>
    <w:rsid w:val="00352656"/>
    <w:rsid w:val="003526FB"/>
    <w:rsid w:val="003527B6"/>
    <w:rsid w:val="003528E8"/>
    <w:rsid w:val="00353BE9"/>
    <w:rsid w:val="00354C2A"/>
    <w:rsid w:val="0035538E"/>
    <w:rsid w:val="00356804"/>
    <w:rsid w:val="003575FC"/>
    <w:rsid w:val="00360C4C"/>
    <w:rsid w:val="00360D72"/>
    <w:rsid w:val="00361209"/>
    <w:rsid w:val="00361963"/>
    <w:rsid w:val="00361E27"/>
    <w:rsid w:val="00362413"/>
    <w:rsid w:val="00363BB2"/>
    <w:rsid w:val="00363D5A"/>
    <w:rsid w:val="00364559"/>
    <w:rsid w:val="0036463A"/>
    <w:rsid w:val="0036553A"/>
    <w:rsid w:val="00365B7A"/>
    <w:rsid w:val="00367D7A"/>
    <w:rsid w:val="00370182"/>
    <w:rsid w:val="00370E1D"/>
    <w:rsid w:val="00370ECA"/>
    <w:rsid w:val="00371B48"/>
    <w:rsid w:val="0037274F"/>
    <w:rsid w:val="003728B6"/>
    <w:rsid w:val="00374566"/>
    <w:rsid w:val="00375F97"/>
    <w:rsid w:val="00380E4C"/>
    <w:rsid w:val="003818ED"/>
    <w:rsid w:val="00382940"/>
    <w:rsid w:val="0038357B"/>
    <w:rsid w:val="00383596"/>
    <w:rsid w:val="0038378F"/>
    <w:rsid w:val="00384C09"/>
    <w:rsid w:val="00385499"/>
    <w:rsid w:val="00387827"/>
    <w:rsid w:val="0039084D"/>
    <w:rsid w:val="00390B99"/>
    <w:rsid w:val="00391C1F"/>
    <w:rsid w:val="00392F72"/>
    <w:rsid w:val="00394BEC"/>
    <w:rsid w:val="00395E0B"/>
    <w:rsid w:val="00395F1C"/>
    <w:rsid w:val="00396434"/>
    <w:rsid w:val="00397A29"/>
    <w:rsid w:val="003A0052"/>
    <w:rsid w:val="003A0C92"/>
    <w:rsid w:val="003A0E43"/>
    <w:rsid w:val="003A2619"/>
    <w:rsid w:val="003A4BCA"/>
    <w:rsid w:val="003A56C7"/>
    <w:rsid w:val="003A62A3"/>
    <w:rsid w:val="003A69EA"/>
    <w:rsid w:val="003A6F55"/>
    <w:rsid w:val="003B0A39"/>
    <w:rsid w:val="003B149B"/>
    <w:rsid w:val="003B2BD3"/>
    <w:rsid w:val="003B2DFE"/>
    <w:rsid w:val="003B3B3A"/>
    <w:rsid w:val="003B4006"/>
    <w:rsid w:val="003B401B"/>
    <w:rsid w:val="003B4D37"/>
    <w:rsid w:val="003B4F19"/>
    <w:rsid w:val="003B7655"/>
    <w:rsid w:val="003C1C00"/>
    <w:rsid w:val="003C381D"/>
    <w:rsid w:val="003C4461"/>
    <w:rsid w:val="003C549D"/>
    <w:rsid w:val="003C6BE1"/>
    <w:rsid w:val="003C7AAC"/>
    <w:rsid w:val="003C7E0A"/>
    <w:rsid w:val="003D4237"/>
    <w:rsid w:val="003D5ACA"/>
    <w:rsid w:val="003D6D26"/>
    <w:rsid w:val="003D72DB"/>
    <w:rsid w:val="003D7CF8"/>
    <w:rsid w:val="003E0C11"/>
    <w:rsid w:val="003E0E29"/>
    <w:rsid w:val="003E1C2B"/>
    <w:rsid w:val="003E3F21"/>
    <w:rsid w:val="003E41B1"/>
    <w:rsid w:val="003E52E8"/>
    <w:rsid w:val="003E5E73"/>
    <w:rsid w:val="003E5E97"/>
    <w:rsid w:val="003E7C5C"/>
    <w:rsid w:val="003F053B"/>
    <w:rsid w:val="003F056B"/>
    <w:rsid w:val="003F0B3F"/>
    <w:rsid w:val="003F25A0"/>
    <w:rsid w:val="003F3268"/>
    <w:rsid w:val="003F3736"/>
    <w:rsid w:val="003F5CCE"/>
    <w:rsid w:val="003F787B"/>
    <w:rsid w:val="00403BF2"/>
    <w:rsid w:val="004042AC"/>
    <w:rsid w:val="00404742"/>
    <w:rsid w:val="00404FE1"/>
    <w:rsid w:val="0040572C"/>
    <w:rsid w:val="004062EC"/>
    <w:rsid w:val="00407018"/>
    <w:rsid w:val="00407FFC"/>
    <w:rsid w:val="00411169"/>
    <w:rsid w:val="0041482A"/>
    <w:rsid w:val="00415B70"/>
    <w:rsid w:val="004168C4"/>
    <w:rsid w:val="00416CE9"/>
    <w:rsid w:val="00417F9C"/>
    <w:rsid w:val="004200D8"/>
    <w:rsid w:val="00421D7D"/>
    <w:rsid w:val="004223E2"/>
    <w:rsid w:val="00422BD6"/>
    <w:rsid w:val="00425BD6"/>
    <w:rsid w:val="0042618E"/>
    <w:rsid w:val="00426B9C"/>
    <w:rsid w:val="0042714D"/>
    <w:rsid w:val="00427A37"/>
    <w:rsid w:val="004307AC"/>
    <w:rsid w:val="004311A6"/>
    <w:rsid w:val="0043181B"/>
    <w:rsid w:val="0043185A"/>
    <w:rsid w:val="00431B74"/>
    <w:rsid w:val="00436890"/>
    <w:rsid w:val="00437F78"/>
    <w:rsid w:val="00441D3C"/>
    <w:rsid w:val="00443644"/>
    <w:rsid w:val="00446790"/>
    <w:rsid w:val="00446E27"/>
    <w:rsid w:val="00447169"/>
    <w:rsid w:val="0044794E"/>
    <w:rsid w:val="00447D01"/>
    <w:rsid w:val="00447F17"/>
    <w:rsid w:val="00450902"/>
    <w:rsid w:val="004526C5"/>
    <w:rsid w:val="00453FED"/>
    <w:rsid w:val="0045581B"/>
    <w:rsid w:val="004568A9"/>
    <w:rsid w:val="004573B0"/>
    <w:rsid w:val="00460968"/>
    <w:rsid w:val="004629D4"/>
    <w:rsid w:val="00464980"/>
    <w:rsid w:val="00464B71"/>
    <w:rsid w:val="004662FA"/>
    <w:rsid w:val="0046695A"/>
    <w:rsid w:val="00467729"/>
    <w:rsid w:val="00470A84"/>
    <w:rsid w:val="00471447"/>
    <w:rsid w:val="00472367"/>
    <w:rsid w:val="00472C7F"/>
    <w:rsid w:val="00472E0A"/>
    <w:rsid w:val="004749CC"/>
    <w:rsid w:val="0047529D"/>
    <w:rsid w:val="00475E65"/>
    <w:rsid w:val="004773D4"/>
    <w:rsid w:val="0048394C"/>
    <w:rsid w:val="00483B7D"/>
    <w:rsid w:val="00483BB7"/>
    <w:rsid w:val="004840E3"/>
    <w:rsid w:val="00484526"/>
    <w:rsid w:val="004846B3"/>
    <w:rsid w:val="004859B4"/>
    <w:rsid w:val="00485C28"/>
    <w:rsid w:val="00486AB0"/>
    <w:rsid w:val="004924B5"/>
    <w:rsid w:val="004945A5"/>
    <w:rsid w:val="00494AF6"/>
    <w:rsid w:val="00494E23"/>
    <w:rsid w:val="00495C3F"/>
    <w:rsid w:val="004975B6"/>
    <w:rsid w:val="00497C65"/>
    <w:rsid w:val="004A03D9"/>
    <w:rsid w:val="004A21E7"/>
    <w:rsid w:val="004A2233"/>
    <w:rsid w:val="004A35D0"/>
    <w:rsid w:val="004A37EE"/>
    <w:rsid w:val="004A48D0"/>
    <w:rsid w:val="004A4FCE"/>
    <w:rsid w:val="004A6AE5"/>
    <w:rsid w:val="004B0BF9"/>
    <w:rsid w:val="004B2396"/>
    <w:rsid w:val="004B330C"/>
    <w:rsid w:val="004C04CD"/>
    <w:rsid w:val="004C0B5D"/>
    <w:rsid w:val="004C1B73"/>
    <w:rsid w:val="004C298A"/>
    <w:rsid w:val="004C3414"/>
    <w:rsid w:val="004C34F4"/>
    <w:rsid w:val="004C3A07"/>
    <w:rsid w:val="004C3B99"/>
    <w:rsid w:val="004C3FA0"/>
    <w:rsid w:val="004C58C7"/>
    <w:rsid w:val="004C5E61"/>
    <w:rsid w:val="004C6115"/>
    <w:rsid w:val="004C769C"/>
    <w:rsid w:val="004D1DA6"/>
    <w:rsid w:val="004D3369"/>
    <w:rsid w:val="004D3631"/>
    <w:rsid w:val="004D3BCA"/>
    <w:rsid w:val="004D4E1A"/>
    <w:rsid w:val="004D4FA4"/>
    <w:rsid w:val="004D5485"/>
    <w:rsid w:val="004D6179"/>
    <w:rsid w:val="004E089E"/>
    <w:rsid w:val="004E0F1A"/>
    <w:rsid w:val="004E13CB"/>
    <w:rsid w:val="004E2A5C"/>
    <w:rsid w:val="004E2ACB"/>
    <w:rsid w:val="004E3090"/>
    <w:rsid w:val="004E350D"/>
    <w:rsid w:val="004E490A"/>
    <w:rsid w:val="004E5896"/>
    <w:rsid w:val="004E6476"/>
    <w:rsid w:val="004E653D"/>
    <w:rsid w:val="004E6688"/>
    <w:rsid w:val="004F085A"/>
    <w:rsid w:val="004F0B78"/>
    <w:rsid w:val="004F14BB"/>
    <w:rsid w:val="004F54FE"/>
    <w:rsid w:val="004F5672"/>
    <w:rsid w:val="004F586B"/>
    <w:rsid w:val="004F591C"/>
    <w:rsid w:val="004F6A31"/>
    <w:rsid w:val="004F726B"/>
    <w:rsid w:val="004F7FDF"/>
    <w:rsid w:val="005022A2"/>
    <w:rsid w:val="00502E52"/>
    <w:rsid w:val="00503F51"/>
    <w:rsid w:val="005057D0"/>
    <w:rsid w:val="005077B5"/>
    <w:rsid w:val="00510743"/>
    <w:rsid w:val="00513493"/>
    <w:rsid w:val="00515F74"/>
    <w:rsid w:val="005164EA"/>
    <w:rsid w:val="005206D8"/>
    <w:rsid w:val="005213DA"/>
    <w:rsid w:val="00522614"/>
    <w:rsid w:val="005233CC"/>
    <w:rsid w:val="0052353B"/>
    <w:rsid w:val="00525CF9"/>
    <w:rsid w:val="00525DE5"/>
    <w:rsid w:val="00526ED7"/>
    <w:rsid w:val="00530931"/>
    <w:rsid w:val="00532EB0"/>
    <w:rsid w:val="00533C8C"/>
    <w:rsid w:val="005352EC"/>
    <w:rsid w:val="00535917"/>
    <w:rsid w:val="00536082"/>
    <w:rsid w:val="0054229F"/>
    <w:rsid w:val="00542751"/>
    <w:rsid w:val="00542EA7"/>
    <w:rsid w:val="0054481C"/>
    <w:rsid w:val="005476B4"/>
    <w:rsid w:val="005510C0"/>
    <w:rsid w:val="005534EA"/>
    <w:rsid w:val="005547AF"/>
    <w:rsid w:val="0055511C"/>
    <w:rsid w:val="00556A24"/>
    <w:rsid w:val="00560BA0"/>
    <w:rsid w:val="00560D63"/>
    <w:rsid w:val="00563519"/>
    <w:rsid w:val="005637F5"/>
    <w:rsid w:val="00563C03"/>
    <w:rsid w:val="00564474"/>
    <w:rsid w:val="005665E8"/>
    <w:rsid w:val="005671EB"/>
    <w:rsid w:val="0056EFE5"/>
    <w:rsid w:val="0057043F"/>
    <w:rsid w:val="00572525"/>
    <w:rsid w:val="00573178"/>
    <w:rsid w:val="005753F3"/>
    <w:rsid w:val="00576BC1"/>
    <w:rsid w:val="00577111"/>
    <w:rsid w:val="005816C0"/>
    <w:rsid w:val="005817A6"/>
    <w:rsid w:val="00584428"/>
    <w:rsid w:val="00584DBF"/>
    <w:rsid w:val="0058557D"/>
    <w:rsid w:val="00585644"/>
    <w:rsid w:val="005858B1"/>
    <w:rsid w:val="005860B3"/>
    <w:rsid w:val="00586256"/>
    <w:rsid w:val="00586BF7"/>
    <w:rsid w:val="005879DF"/>
    <w:rsid w:val="005904BA"/>
    <w:rsid w:val="00590C9B"/>
    <w:rsid w:val="00590FAC"/>
    <w:rsid w:val="00592272"/>
    <w:rsid w:val="00593962"/>
    <w:rsid w:val="00593ED3"/>
    <w:rsid w:val="00595A92"/>
    <w:rsid w:val="005A1138"/>
    <w:rsid w:val="005A1205"/>
    <w:rsid w:val="005A3125"/>
    <w:rsid w:val="005A51D9"/>
    <w:rsid w:val="005A5629"/>
    <w:rsid w:val="005A736A"/>
    <w:rsid w:val="005B0FFC"/>
    <w:rsid w:val="005B31A8"/>
    <w:rsid w:val="005B49B5"/>
    <w:rsid w:val="005B4B16"/>
    <w:rsid w:val="005B6CBE"/>
    <w:rsid w:val="005C06A0"/>
    <w:rsid w:val="005C0DB1"/>
    <w:rsid w:val="005C18DF"/>
    <w:rsid w:val="005C211B"/>
    <w:rsid w:val="005C3431"/>
    <w:rsid w:val="005C4855"/>
    <w:rsid w:val="005D0208"/>
    <w:rsid w:val="005D0244"/>
    <w:rsid w:val="005D1799"/>
    <w:rsid w:val="005D221D"/>
    <w:rsid w:val="005D2420"/>
    <w:rsid w:val="005D326E"/>
    <w:rsid w:val="005D4A12"/>
    <w:rsid w:val="005D5A9E"/>
    <w:rsid w:val="005D5B16"/>
    <w:rsid w:val="005D5B8C"/>
    <w:rsid w:val="005D68AF"/>
    <w:rsid w:val="005D68BA"/>
    <w:rsid w:val="005D72DE"/>
    <w:rsid w:val="005D74AE"/>
    <w:rsid w:val="005D7AC0"/>
    <w:rsid w:val="005E083F"/>
    <w:rsid w:val="005E0962"/>
    <w:rsid w:val="005E0985"/>
    <w:rsid w:val="005E17BB"/>
    <w:rsid w:val="005E2185"/>
    <w:rsid w:val="005E2654"/>
    <w:rsid w:val="005E479B"/>
    <w:rsid w:val="005E5865"/>
    <w:rsid w:val="005E58F9"/>
    <w:rsid w:val="005E5DA2"/>
    <w:rsid w:val="005E60CA"/>
    <w:rsid w:val="005F0856"/>
    <w:rsid w:val="005F0978"/>
    <w:rsid w:val="005F2908"/>
    <w:rsid w:val="005F2FC9"/>
    <w:rsid w:val="005F5C1D"/>
    <w:rsid w:val="005F5DA8"/>
    <w:rsid w:val="005F661F"/>
    <w:rsid w:val="005F6A63"/>
    <w:rsid w:val="005F71FB"/>
    <w:rsid w:val="005F75E1"/>
    <w:rsid w:val="005F7E04"/>
    <w:rsid w:val="006014AB"/>
    <w:rsid w:val="006027CE"/>
    <w:rsid w:val="00602DFE"/>
    <w:rsid w:val="00603922"/>
    <w:rsid w:val="0060400D"/>
    <w:rsid w:val="0060550A"/>
    <w:rsid w:val="0060732D"/>
    <w:rsid w:val="006104EA"/>
    <w:rsid w:val="0061109B"/>
    <w:rsid w:val="00611547"/>
    <w:rsid w:val="00611E34"/>
    <w:rsid w:val="006121A2"/>
    <w:rsid w:val="006122A6"/>
    <w:rsid w:val="006133B8"/>
    <w:rsid w:val="00613ECD"/>
    <w:rsid w:val="006152D7"/>
    <w:rsid w:val="00617691"/>
    <w:rsid w:val="006202DA"/>
    <w:rsid w:val="00620862"/>
    <w:rsid w:val="00622AC8"/>
    <w:rsid w:val="00624242"/>
    <w:rsid w:val="0062548B"/>
    <w:rsid w:val="0062734A"/>
    <w:rsid w:val="00632ED7"/>
    <w:rsid w:val="006353AF"/>
    <w:rsid w:val="00635B96"/>
    <w:rsid w:val="00636154"/>
    <w:rsid w:val="00636DC5"/>
    <w:rsid w:val="00637B9B"/>
    <w:rsid w:val="00640097"/>
    <w:rsid w:val="00641392"/>
    <w:rsid w:val="00642C8C"/>
    <w:rsid w:val="0064399F"/>
    <w:rsid w:val="00650590"/>
    <w:rsid w:val="00652184"/>
    <w:rsid w:val="006540B5"/>
    <w:rsid w:val="006540CB"/>
    <w:rsid w:val="00655CDC"/>
    <w:rsid w:val="00656F63"/>
    <w:rsid w:val="006600EE"/>
    <w:rsid w:val="00661329"/>
    <w:rsid w:val="00661FC2"/>
    <w:rsid w:val="00662D7E"/>
    <w:rsid w:val="006637EB"/>
    <w:rsid w:val="00667B2C"/>
    <w:rsid w:val="00671C97"/>
    <w:rsid w:val="00671F91"/>
    <w:rsid w:val="00673579"/>
    <w:rsid w:val="006735C3"/>
    <w:rsid w:val="00673606"/>
    <w:rsid w:val="00674A0C"/>
    <w:rsid w:val="006822DA"/>
    <w:rsid w:val="006827BE"/>
    <w:rsid w:val="00683988"/>
    <w:rsid w:val="00686339"/>
    <w:rsid w:val="00691C8E"/>
    <w:rsid w:val="00692B56"/>
    <w:rsid w:val="00693351"/>
    <w:rsid w:val="00693B28"/>
    <w:rsid w:val="006945BC"/>
    <w:rsid w:val="006953A6"/>
    <w:rsid w:val="00695C99"/>
    <w:rsid w:val="00696B97"/>
    <w:rsid w:val="00696ED3"/>
    <w:rsid w:val="006A0577"/>
    <w:rsid w:val="006A126D"/>
    <w:rsid w:val="006A14D0"/>
    <w:rsid w:val="006A179A"/>
    <w:rsid w:val="006A264D"/>
    <w:rsid w:val="006A26DD"/>
    <w:rsid w:val="006A2D88"/>
    <w:rsid w:val="006A3499"/>
    <w:rsid w:val="006A4755"/>
    <w:rsid w:val="006A5942"/>
    <w:rsid w:val="006A59AD"/>
    <w:rsid w:val="006A6B06"/>
    <w:rsid w:val="006B11DE"/>
    <w:rsid w:val="006B13E9"/>
    <w:rsid w:val="006B1B94"/>
    <w:rsid w:val="006B2927"/>
    <w:rsid w:val="006B32A5"/>
    <w:rsid w:val="006B4984"/>
    <w:rsid w:val="006B504A"/>
    <w:rsid w:val="006B5E89"/>
    <w:rsid w:val="006B5F6B"/>
    <w:rsid w:val="006B6143"/>
    <w:rsid w:val="006B632F"/>
    <w:rsid w:val="006B7444"/>
    <w:rsid w:val="006C0087"/>
    <w:rsid w:val="006C14E0"/>
    <w:rsid w:val="006C2D31"/>
    <w:rsid w:val="006C3911"/>
    <w:rsid w:val="006C4582"/>
    <w:rsid w:val="006C6194"/>
    <w:rsid w:val="006C625C"/>
    <w:rsid w:val="006C779A"/>
    <w:rsid w:val="006C7867"/>
    <w:rsid w:val="006C7A0E"/>
    <w:rsid w:val="006C7D5C"/>
    <w:rsid w:val="006D12D9"/>
    <w:rsid w:val="006D3581"/>
    <w:rsid w:val="006D4A44"/>
    <w:rsid w:val="006D5214"/>
    <w:rsid w:val="006D6ABD"/>
    <w:rsid w:val="006E1234"/>
    <w:rsid w:val="006E1B0C"/>
    <w:rsid w:val="006E2AAF"/>
    <w:rsid w:val="006E3501"/>
    <w:rsid w:val="006E382B"/>
    <w:rsid w:val="006E4C73"/>
    <w:rsid w:val="006E5A87"/>
    <w:rsid w:val="006E6A2C"/>
    <w:rsid w:val="006E6F9E"/>
    <w:rsid w:val="006F03F4"/>
    <w:rsid w:val="006F168A"/>
    <w:rsid w:val="006F16E9"/>
    <w:rsid w:val="006F1A46"/>
    <w:rsid w:val="006F1B5F"/>
    <w:rsid w:val="006F4952"/>
    <w:rsid w:val="006F4AB1"/>
    <w:rsid w:val="006F5616"/>
    <w:rsid w:val="006F5685"/>
    <w:rsid w:val="006F5D20"/>
    <w:rsid w:val="006F6034"/>
    <w:rsid w:val="006F733E"/>
    <w:rsid w:val="006F75C5"/>
    <w:rsid w:val="00700B3F"/>
    <w:rsid w:val="0070472A"/>
    <w:rsid w:val="00704B03"/>
    <w:rsid w:val="0070507A"/>
    <w:rsid w:val="00706301"/>
    <w:rsid w:val="00707804"/>
    <w:rsid w:val="00707ABB"/>
    <w:rsid w:val="00710CD8"/>
    <w:rsid w:val="00711310"/>
    <w:rsid w:val="0071167C"/>
    <w:rsid w:val="00716745"/>
    <w:rsid w:val="00717F22"/>
    <w:rsid w:val="00720A5F"/>
    <w:rsid w:val="00721424"/>
    <w:rsid w:val="00721C60"/>
    <w:rsid w:val="00722C24"/>
    <w:rsid w:val="0072313D"/>
    <w:rsid w:val="00724555"/>
    <w:rsid w:val="007266D7"/>
    <w:rsid w:val="00726779"/>
    <w:rsid w:val="00726BA8"/>
    <w:rsid w:val="00727938"/>
    <w:rsid w:val="007304C8"/>
    <w:rsid w:val="0073084D"/>
    <w:rsid w:val="00730F69"/>
    <w:rsid w:val="00731532"/>
    <w:rsid w:val="0073234A"/>
    <w:rsid w:val="00735B40"/>
    <w:rsid w:val="0073630D"/>
    <w:rsid w:val="007376E6"/>
    <w:rsid w:val="0074017D"/>
    <w:rsid w:val="0074051F"/>
    <w:rsid w:val="00744761"/>
    <w:rsid w:val="007461E8"/>
    <w:rsid w:val="0074666C"/>
    <w:rsid w:val="007469A4"/>
    <w:rsid w:val="00746E41"/>
    <w:rsid w:val="00747529"/>
    <w:rsid w:val="00747763"/>
    <w:rsid w:val="0075102C"/>
    <w:rsid w:val="007511D9"/>
    <w:rsid w:val="00752B60"/>
    <w:rsid w:val="00754D6C"/>
    <w:rsid w:val="007556CC"/>
    <w:rsid w:val="00755B09"/>
    <w:rsid w:val="00756204"/>
    <w:rsid w:val="0075667D"/>
    <w:rsid w:val="00757F97"/>
    <w:rsid w:val="00761823"/>
    <w:rsid w:val="00761F3B"/>
    <w:rsid w:val="0076382B"/>
    <w:rsid w:val="00763B96"/>
    <w:rsid w:val="00765BBE"/>
    <w:rsid w:val="00766DAE"/>
    <w:rsid w:val="00767D16"/>
    <w:rsid w:val="00770B75"/>
    <w:rsid w:val="00770F66"/>
    <w:rsid w:val="007711E7"/>
    <w:rsid w:val="00772D7C"/>
    <w:rsid w:val="007766DC"/>
    <w:rsid w:val="00777014"/>
    <w:rsid w:val="0077785C"/>
    <w:rsid w:val="007803FC"/>
    <w:rsid w:val="00783356"/>
    <w:rsid w:val="0078491D"/>
    <w:rsid w:val="00785352"/>
    <w:rsid w:val="00786437"/>
    <w:rsid w:val="00790198"/>
    <w:rsid w:val="00791823"/>
    <w:rsid w:val="0079285E"/>
    <w:rsid w:val="00793484"/>
    <w:rsid w:val="0079508C"/>
    <w:rsid w:val="00795ACB"/>
    <w:rsid w:val="007A0212"/>
    <w:rsid w:val="007A0978"/>
    <w:rsid w:val="007A3AD3"/>
    <w:rsid w:val="007A3F6C"/>
    <w:rsid w:val="007A5628"/>
    <w:rsid w:val="007A6EA4"/>
    <w:rsid w:val="007A7995"/>
    <w:rsid w:val="007A7C2B"/>
    <w:rsid w:val="007B0CCA"/>
    <w:rsid w:val="007B19D3"/>
    <w:rsid w:val="007B24AF"/>
    <w:rsid w:val="007B29B2"/>
    <w:rsid w:val="007B2C24"/>
    <w:rsid w:val="007B2CCF"/>
    <w:rsid w:val="007B2F00"/>
    <w:rsid w:val="007B486D"/>
    <w:rsid w:val="007B590C"/>
    <w:rsid w:val="007B66FA"/>
    <w:rsid w:val="007C1458"/>
    <w:rsid w:val="007C413B"/>
    <w:rsid w:val="007C4582"/>
    <w:rsid w:val="007C46D3"/>
    <w:rsid w:val="007C63E9"/>
    <w:rsid w:val="007C6F9B"/>
    <w:rsid w:val="007C7005"/>
    <w:rsid w:val="007C74CB"/>
    <w:rsid w:val="007C7B81"/>
    <w:rsid w:val="007C7D47"/>
    <w:rsid w:val="007D005E"/>
    <w:rsid w:val="007D078B"/>
    <w:rsid w:val="007D0B20"/>
    <w:rsid w:val="007D10A7"/>
    <w:rsid w:val="007D29F0"/>
    <w:rsid w:val="007D78DD"/>
    <w:rsid w:val="007E1833"/>
    <w:rsid w:val="007E18B4"/>
    <w:rsid w:val="007E37FA"/>
    <w:rsid w:val="007E4187"/>
    <w:rsid w:val="007E5088"/>
    <w:rsid w:val="007E7C9D"/>
    <w:rsid w:val="007F1805"/>
    <w:rsid w:val="007F28F8"/>
    <w:rsid w:val="007F4E44"/>
    <w:rsid w:val="007F52AC"/>
    <w:rsid w:val="007F56E6"/>
    <w:rsid w:val="00800EA2"/>
    <w:rsid w:val="008011AB"/>
    <w:rsid w:val="00801944"/>
    <w:rsid w:val="00802C84"/>
    <w:rsid w:val="008036F9"/>
    <w:rsid w:val="00803A8E"/>
    <w:rsid w:val="00804461"/>
    <w:rsid w:val="00804A79"/>
    <w:rsid w:val="0080647D"/>
    <w:rsid w:val="00807ABD"/>
    <w:rsid w:val="00811DEA"/>
    <w:rsid w:val="0081284E"/>
    <w:rsid w:val="00812F30"/>
    <w:rsid w:val="008137E1"/>
    <w:rsid w:val="00813BFC"/>
    <w:rsid w:val="00815896"/>
    <w:rsid w:val="00816690"/>
    <w:rsid w:val="008204A5"/>
    <w:rsid w:val="0082065D"/>
    <w:rsid w:val="00820757"/>
    <w:rsid w:val="00821311"/>
    <w:rsid w:val="00821C2F"/>
    <w:rsid w:val="00824B5B"/>
    <w:rsid w:val="008256FD"/>
    <w:rsid w:val="00826C1E"/>
    <w:rsid w:val="00830A20"/>
    <w:rsid w:val="00831042"/>
    <w:rsid w:val="00831BBD"/>
    <w:rsid w:val="00831BFF"/>
    <w:rsid w:val="00833FFF"/>
    <w:rsid w:val="00834731"/>
    <w:rsid w:val="00841890"/>
    <w:rsid w:val="00841AF0"/>
    <w:rsid w:val="00842B1B"/>
    <w:rsid w:val="008457E9"/>
    <w:rsid w:val="008458BF"/>
    <w:rsid w:val="00845E38"/>
    <w:rsid w:val="00847084"/>
    <w:rsid w:val="008528AA"/>
    <w:rsid w:val="00852DC3"/>
    <w:rsid w:val="00857ACF"/>
    <w:rsid w:val="008603B3"/>
    <w:rsid w:val="00860DD5"/>
    <w:rsid w:val="008623B3"/>
    <w:rsid w:val="008636EE"/>
    <w:rsid w:val="0086414D"/>
    <w:rsid w:val="00864D8C"/>
    <w:rsid w:val="0086552E"/>
    <w:rsid w:val="0087355F"/>
    <w:rsid w:val="00873E9B"/>
    <w:rsid w:val="00875AD2"/>
    <w:rsid w:val="0087643B"/>
    <w:rsid w:val="00876E27"/>
    <w:rsid w:val="0087718D"/>
    <w:rsid w:val="00880289"/>
    <w:rsid w:val="00880BA8"/>
    <w:rsid w:val="008820BE"/>
    <w:rsid w:val="0088210A"/>
    <w:rsid w:val="00882417"/>
    <w:rsid w:val="00882CBB"/>
    <w:rsid w:val="0088323B"/>
    <w:rsid w:val="00883885"/>
    <w:rsid w:val="00887F0E"/>
    <w:rsid w:val="00890C52"/>
    <w:rsid w:val="008912BB"/>
    <w:rsid w:val="008918A3"/>
    <w:rsid w:val="00891E85"/>
    <w:rsid w:val="00891F56"/>
    <w:rsid w:val="00892081"/>
    <w:rsid w:val="0089253E"/>
    <w:rsid w:val="00892F4E"/>
    <w:rsid w:val="008936D9"/>
    <w:rsid w:val="00893D6F"/>
    <w:rsid w:val="00893F40"/>
    <w:rsid w:val="0089405D"/>
    <w:rsid w:val="008962DC"/>
    <w:rsid w:val="008969F4"/>
    <w:rsid w:val="00896D15"/>
    <w:rsid w:val="00896F6A"/>
    <w:rsid w:val="008A3569"/>
    <w:rsid w:val="008A3BFF"/>
    <w:rsid w:val="008A4E30"/>
    <w:rsid w:val="008A521D"/>
    <w:rsid w:val="008A5EB4"/>
    <w:rsid w:val="008A69C0"/>
    <w:rsid w:val="008A6A72"/>
    <w:rsid w:val="008A721E"/>
    <w:rsid w:val="008B0287"/>
    <w:rsid w:val="008B040C"/>
    <w:rsid w:val="008B05C6"/>
    <w:rsid w:val="008B0826"/>
    <w:rsid w:val="008B0E22"/>
    <w:rsid w:val="008B30E6"/>
    <w:rsid w:val="008B32F9"/>
    <w:rsid w:val="008B35CD"/>
    <w:rsid w:val="008B4395"/>
    <w:rsid w:val="008B4D79"/>
    <w:rsid w:val="008B5D3C"/>
    <w:rsid w:val="008B603E"/>
    <w:rsid w:val="008C0530"/>
    <w:rsid w:val="008C1D22"/>
    <w:rsid w:val="008C201B"/>
    <w:rsid w:val="008C2C9F"/>
    <w:rsid w:val="008C2D0A"/>
    <w:rsid w:val="008C3763"/>
    <w:rsid w:val="008C38B2"/>
    <w:rsid w:val="008C4E2F"/>
    <w:rsid w:val="008C66F4"/>
    <w:rsid w:val="008C71F1"/>
    <w:rsid w:val="008D0657"/>
    <w:rsid w:val="008D09CE"/>
    <w:rsid w:val="008D10EC"/>
    <w:rsid w:val="008D1F6E"/>
    <w:rsid w:val="008D3413"/>
    <w:rsid w:val="008D3642"/>
    <w:rsid w:val="008D395F"/>
    <w:rsid w:val="008D3AFA"/>
    <w:rsid w:val="008D4817"/>
    <w:rsid w:val="008D4B47"/>
    <w:rsid w:val="008D4F3A"/>
    <w:rsid w:val="008D6869"/>
    <w:rsid w:val="008D6D07"/>
    <w:rsid w:val="008E0145"/>
    <w:rsid w:val="008E1CA7"/>
    <w:rsid w:val="008E1FA5"/>
    <w:rsid w:val="008E2E75"/>
    <w:rsid w:val="008E36E9"/>
    <w:rsid w:val="008E4E31"/>
    <w:rsid w:val="008E6158"/>
    <w:rsid w:val="008E67F7"/>
    <w:rsid w:val="008E7EC9"/>
    <w:rsid w:val="008F0F1B"/>
    <w:rsid w:val="008F3513"/>
    <w:rsid w:val="008F459F"/>
    <w:rsid w:val="008F4987"/>
    <w:rsid w:val="008F573A"/>
    <w:rsid w:val="008F5F84"/>
    <w:rsid w:val="008F666B"/>
    <w:rsid w:val="00900052"/>
    <w:rsid w:val="009003F6"/>
    <w:rsid w:val="009011BC"/>
    <w:rsid w:val="00902D02"/>
    <w:rsid w:val="00903813"/>
    <w:rsid w:val="009040DD"/>
    <w:rsid w:val="00905D48"/>
    <w:rsid w:val="00905E82"/>
    <w:rsid w:val="00906DA5"/>
    <w:rsid w:val="00910605"/>
    <w:rsid w:val="00910884"/>
    <w:rsid w:val="00912B79"/>
    <w:rsid w:val="00913491"/>
    <w:rsid w:val="00913537"/>
    <w:rsid w:val="0091460A"/>
    <w:rsid w:val="00915FEA"/>
    <w:rsid w:val="00917543"/>
    <w:rsid w:val="00920E80"/>
    <w:rsid w:val="00920EFE"/>
    <w:rsid w:val="00921095"/>
    <w:rsid w:val="00922E50"/>
    <w:rsid w:val="0092302B"/>
    <w:rsid w:val="00923319"/>
    <w:rsid w:val="0092554C"/>
    <w:rsid w:val="0092585C"/>
    <w:rsid w:val="009258FE"/>
    <w:rsid w:val="00927812"/>
    <w:rsid w:val="009307CF"/>
    <w:rsid w:val="009321CF"/>
    <w:rsid w:val="0093314D"/>
    <w:rsid w:val="00935E64"/>
    <w:rsid w:val="00936ADC"/>
    <w:rsid w:val="0094342F"/>
    <w:rsid w:val="009440E8"/>
    <w:rsid w:val="00944412"/>
    <w:rsid w:val="009469A2"/>
    <w:rsid w:val="00947437"/>
    <w:rsid w:val="00950F08"/>
    <w:rsid w:val="00951ADA"/>
    <w:rsid w:val="00951DD4"/>
    <w:rsid w:val="00951F21"/>
    <w:rsid w:val="00953ECE"/>
    <w:rsid w:val="0095444F"/>
    <w:rsid w:val="00955D1F"/>
    <w:rsid w:val="00956547"/>
    <w:rsid w:val="00956CE7"/>
    <w:rsid w:val="00962135"/>
    <w:rsid w:val="00965C0B"/>
    <w:rsid w:val="00966346"/>
    <w:rsid w:val="009679A8"/>
    <w:rsid w:val="0097536F"/>
    <w:rsid w:val="00976B5C"/>
    <w:rsid w:val="00976CF1"/>
    <w:rsid w:val="009775AE"/>
    <w:rsid w:val="00977BF2"/>
    <w:rsid w:val="00980F13"/>
    <w:rsid w:val="00981405"/>
    <w:rsid w:val="00981DE7"/>
    <w:rsid w:val="00983B73"/>
    <w:rsid w:val="00984EB2"/>
    <w:rsid w:val="0098612B"/>
    <w:rsid w:val="0098648D"/>
    <w:rsid w:val="00986754"/>
    <w:rsid w:val="00987021"/>
    <w:rsid w:val="00990148"/>
    <w:rsid w:val="00995710"/>
    <w:rsid w:val="00995867"/>
    <w:rsid w:val="00996747"/>
    <w:rsid w:val="00996DD7"/>
    <w:rsid w:val="009A1654"/>
    <w:rsid w:val="009A225B"/>
    <w:rsid w:val="009A30FE"/>
    <w:rsid w:val="009A452B"/>
    <w:rsid w:val="009A4EBD"/>
    <w:rsid w:val="009A6D14"/>
    <w:rsid w:val="009A6EDC"/>
    <w:rsid w:val="009A7E10"/>
    <w:rsid w:val="009B1FB3"/>
    <w:rsid w:val="009B5F09"/>
    <w:rsid w:val="009B7604"/>
    <w:rsid w:val="009C009F"/>
    <w:rsid w:val="009C2CAB"/>
    <w:rsid w:val="009C39FD"/>
    <w:rsid w:val="009C3AF5"/>
    <w:rsid w:val="009C3DEC"/>
    <w:rsid w:val="009C4010"/>
    <w:rsid w:val="009C5C11"/>
    <w:rsid w:val="009C5F3B"/>
    <w:rsid w:val="009C60F4"/>
    <w:rsid w:val="009C689E"/>
    <w:rsid w:val="009D01F1"/>
    <w:rsid w:val="009D3181"/>
    <w:rsid w:val="009D5721"/>
    <w:rsid w:val="009D5852"/>
    <w:rsid w:val="009D61A4"/>
    <w:rsid w:val="009D6697"/>
    <w:rsid w:val="009E09CF"/>
    <w:rsid w:val="009E0AD2"/>
    <w:rsid w:val="009E1BC5"/>
    <w:rsid w:val="009E3F86"/>
    <w:rsid w:val="009E4CCE"/>
    <w:rsid w:val="009E5B66"/>
    <w:rsid w:val="009E65FC"/>
    <w:rsid w:val="009E7D3B"/>
    <w:rsid w:val="009F0A02"/>
    <w:rsid w:val="009F0B65"/>
    <w:rsid w:val="009F64EB"/>
    <w:rsid w:val="009F73BD"/>
    <w:rsid w:val="00A004D1"/>
    <w:rsid w:val="00A00BA5"/>
    <w:rsid w:val="00A01A01"/>
    <w:rsid w:val="00A02CFD"/>
    <w:rsid w:val="00A0417F"/>
    <w:rsid w:val="00A046DC"/>
    <w:rsid w:val="00A05449"/>
    <w:rsid w:val="00A05D3F"/>
    <w:rsid w:val="00A05DBA"/>
    <w:rsid w:val="00A103D3"/>
    <w:rsid w:val="00A10D03"/>
    <w:rsid w:val="00A112AD"/>
    <w:rsid w:val="00A13C59"/>
    <w:rsid w:val="00A14331"/>
    <w:rsid w:val="00A14DAB"/>
    <w:rsid w:val="00A14DDA"/>
    <w:rsid w:val="00A16A95"/>
    <w:rsid w:val="00A17FD3"/>
    <w:rsid w:val="00A20635"/>
    <w:rsid w:val="00A2168D"/>
    <w:rsid w:val="00A2177E"/>
    <w:rsid w:val="00A2285D"/>
    <w:rsid w:val="00A22CA8"/>
    <w:rsid w:val="00A236CC"/>
    <w:rsid w:val="00A24224"/>
    <w:rsid w:val="00A2438C"/>
    <w:rsid w:val="00A24B43"/>
    <w:rsid w:val="00A24EA4"/>
    <w:rsid w:val="00A26325"/>
    <w:rsid w:val="00A30494"/>
    <w:rsid w:val="00A30A19"/>
    <w:rsid w:val="00A31094"/>
    <w:rsid w:val="00A33EE5"/>
    <w:rsid w:val="00A36C54"/>
    <w:rsid w:val="00A37263"/>
    <w:rsid w:val="00A37509"/>
    <w:rsid w:val="00A40382"/>
    <w:rsid w:val="00A40702"/>
    <w:rsid w:val="00A4136A"/>
    <w:rsid w:val="00A415A3"/>
    <w:rsid w:val="00A42E6E"/>
    <w:rsid w:val="00A438DB"/>
    <w:rsid w:val="00A45C11"/>
    <w:rsid w:val="00A46F2E"/>
    <w:rsid w:val="00A47DC0"/>
    <w:rsid w:val="00A504AB"/>
    <w:rsid w:val="00A511AD"/>
    <w:rsid w:val="00A548C5"/>
    <w:rsid w:val="00A54914"/>
    <w:rsid w:val="00A54E4B"/>
    <w:rsid w:val="00A55767"/>
    <w:rsid w:val="00A564A9"/>
    <w:rsid w:val="00A5789C"/>
    <w:rsid w:val="00A57BFE"/>
    <w:rsid w:val="00A57C62"/>
    <w:rsid w:val="00A57D1B"/>
    <w:rsid w:val="00A604BD"/>
    <w:rsid w:val="00A61500"/>
    <w:rsid w:val="00A62520"/>
    <w:rsid w:val="00A649E2"/>
    <w:rsid w:val="00A6636B"/>
    <w:rsid w:val="00A70814"/>
    <w:rsid w:val="00A71D21"/>
    <w:rsid w:val="00A739E1"/>
    <w:rsid w:val="00A740CE"/>
    <w:rsid w:val="00A74661"/>
    <w:rsid w:val="00A74EEA"/>
    <w:rsid w:val="00A758BD"/>
    <w:rsid w:val="00A76BDA"/>
    <w:rsid w:val="00A8096D"/>
    <w:rsid w:val="00A82000"/>
    <w:rsid w:val="00A832AE"/>
    <w:rsid w:val="00A83CD6"/>
    <w:rsid w:val="00A84858"/>
    <w:rsid w:val="00A8498E"/>
    <w:rsid w:val="00A851D3"/>
    <w:rsid w:val="00A90177"/>
    <w:rsid w:val="00A91765"/>
    <w:rsid w:val="00A929D5"/>
    <w:rsid w:val="00A93FA6"/>
    <w:rsid w:val="00A9401C"/>
    <w:rsid w:val="00A9664F"/>
    <w:rsid w:val="00A96B25"/>
    <w:rsid w:val="00A96E51"/>
    <w:rsid w:val="00AA1CD9"/>
    <w:rsid w:val="00AA1D25"/>
    <w:rsid w:val="00AA634F"/>
    <w:rsid w:val="00AB0E8E"/>
    <w:rsid w:val="00AB1A78"/>
    <w:rsid w:val="00AB3D0E"/>
    <w:rsid w:val="00AB45EF"/>
    <w:rsid w:val="00AB51FF"/>
    <w:rsid w:val="00AB7D59"/>
    <w:rsid w:val="00AC04EB"/>
    <w:rsid w:val="00AC079A"/>
    <w:rsid w:val="00AC13AB"/>
    <w:rsid w:val="00AC17AC"/>
    <w:rsid w:val="00AC3440"/>
    <w:rsid w:val="00AC457C"/>
    <w:rsid w:val="00AC47EE"/>
    <w:rsid w:val="00AC4800"/>
    <w:rsid w:val="00AC4A7E"/>
    <w:rsid w:val="00AC501D"/>
    <w:rsid w:val="00AD1700"/>
    <w:rsid w:val="00AD205C"/>
    <w:rsid w:val="00AD25B2"/>
    <w:rsid w:val="00AD2DF7"/>
    <w:rsid w:val="00AD3424"/>
    <w:rsid w:val="00AD358D"/>
    <w:rsid w:val="00AD53ED"/>
    <w:rsid w:val="00AD6569"/>
    <w:rsid w:val="00AD681D"/>
    <w:rsid w:val="00AE0192"/>
    <w:rsid w:val="00AE0936"/>
    <w:rsid w:val="00AE0B2B"/>
    <w:rsid w:val="00AE0CB2"/>
    <w:rsid w:val="00AE1AA3"/>
    <w:rsid w:val="00AE2529"/>
    <w:rsid w:val="00AE2A28"/>
    <w:rsid w:val="00AE33B3"/>
    <w:rsid w:val="00AE377C"/>
    <w:rsid w:val="00AE61BC"/>
    <w:rsid w:val="00AE750D"/>
    <w:rsid w:val="00AF0F53"/>
    <w:rsid w:val="00AF1613"/>
    <w:rsid w:val="00AF216A"/>
    <w:rsid w:val="00AF2A3B"/>
    <w:rsid w:val="00AF3596"/>
    <w:rsid w:val="00AF61E6"/>
    <w:rsid w:val="00AF682B"/>
    <w:rsid w:val="00AF6953"/>
    <w:rsid w:val="00AF6B33"/>
    <w:rsid w:val="00AF6E2D"/>
    <w:rsid w:val="00AF7429"/>
    <w:rsid w:val="00B01F67"/>
    <w:rsid w:val="00B027F2"/>
    <w:rsid w:val="00B02FB5"/>
    <w:rsid w:val="00B03E8C"/>
    <w:rsid w:val="00B05BD3"/>
    <w:rsid w:val="00B07D4E"/>
    <w:rsid w:val="00B10598"/>
    <w:rsid w:val="00B112D4"/>
    <w:rsid w:val="00B11394"/>
    <w:rsid w:val="00B1294B"/>
    <w:rsid w:val="00B1307D"/>
    <w:rsid w:val="00B14910"/>
    <w:rsid w:val="00B14ACB"/>
    <w:rsid w:val="00B14C72"/>
    <w:rsid w:val="00B1502C"/>
    <w:rsid w:val="00B15114"/>
    <w:rsid w:val="00B17286"/>
    <w:rsid w:val="00B21773"/>
    <w:rsid w:val="00B21AFC"/>
    <w:rsid w:val="00B21BE9"/>
    <w:rsid w:val="00B22D2C"/>
    <w:rsid w:val="00B23434"/>
    <w:rsid w:val="00B2422B"/>
    <w:rsid w:val="00B24860"/>
    <w:rsid w:val="00B25995"/>
    <w:rsid w:val="00B25A12"/>
    <w:rsid w:val="00B26489"/>
    <w:rsid w:val="00B30EA8"/>
    <w:rsid w:val="00B31090"/>
    <w:rsid w:val="00B31A4C"/>
    <w:rsid w:val="00B3375E"/>
    <w:rsid w:val="00B339B1"/>
    <w:rsid w:val="00B3608C"/>
    <w:rsid w:val="00B366EE"/>
    <w:rsid w:val="00B37804"/>
    <w:rsid w:val="00B4029E"/>
    <w:rsid w:val="00B41F12"/>
    <w:rsid w:val="00B42603"/>
    <w:rsid w:val="00B44D62"/>
    <w:rsid w:val="00B45024"/>
    <w:rsid w:val="00B45A32"/>
    <w:rsid w:val="00B45A36"/>
    <w:rsid w:val="00B46963"/>
    <w:rsid w:val="00B47381"/>
    <w:rsid w:val="00B47CAD"/>
    <w:rsid w:val="00B50170"/>
    <w:rsid w:val="00B502E5"/>
    <w:rsid w:val="00B50700"/>
    <w:rsid w:val="00B51944"/>
    <w:rsid w:val="00B51CE4"/>
    <w:rsid w:val="00B52509"/>
    <w:rsid w:val="00B52AEE"/>
    <w:rsid w:val="00B53DA1"/>
    <w:rsid w:val="00B540D8"/>
    <w:rsid w:val="00B5414F"/>
    <w:rsid w:val="00B55114"/>
    <w:rsid w:val="00B552A4"/>
    <w:rsid w:val="00B56A29"/>
    <w:rsid w:val="00B56BD2"/>
    <w:rsid w:val="00B57466"/>
    <w:rsid w:val="00B60487"/>
    <w:rsid w:val="00B60B2A"/>
    <w:rsid w:val="00B62255"/>
    <w:rsid w:val="00B6348A"/>
    <w:rsid w:val="00B635C7"/>
    <w:rsid w:val="00B63A86"/>
    <w:rsid w:val="00B6461B"/>
    <w:rsid w:val="00B64FD3"/>
    <w:rsid w:val="00B658A4"/>
    <w:rsid w:val="00B67531"/>
    <w:rsid w:val="00B6755C"/>
    <w:rsid w:val="00B677C7"/>
    <w:rsid w:val="00B7134E"/>
    <w:rsid w:val="00B73140"/>
    <w:rsid w:val="00B733BF"/>
    <w:rsid w:val="00B75041"/>
    <w:rsid w:val="00B7565A"/>
    <w:rsid w:val="00B75D95"/>
    <w:rsid w:val="00B7627C"/>
    <w:rsid w:val="00B76384"/>
    <w:rsid w:val="00B76771"/>
    <w:rsid w:val="00B76B9C"/>
    <w:rsid w:val="00B776CD"/>
    <w:rsid w:val="00B777DB"/>
    <w:rsid w:val="00B8001E"/>
    <w:rsid w:val="00B82241"/>
    <w:rsid w:val="00B82DA1"/>
    <w:rsid w:val="00B82E68"/>
    <w:rsid w:val="00B8599D"/>
    <w:rsid w:val="00B859B1"/>
    <w:rsid w:val="00B86725"/>
    <w:rsid w:val="00B91046"/>
    <w:rsid w:val="00B92CBE"/>
    <w:rsid w:val="00B936EB"/>
    <w:rsid w:val="00B9436A"/>
    <w:rsid w:val="00B94792"/>
    <w:rsid w:val="00B95714"/>
    <w:rsid w:val="00B95759"/>
    <w:rsid w:val="00B960E4"/>
    <w:rsid w:val="00BA0341"/>
    <w:rsid w:val="00BA134D"/>
    <w:rsid w:val="00BA16AE"/>
    <w:rsid w:val="00BA344F"/>
    <w:rsid w:val="00BA48EF"/>
    <w:rsid w:val="00BA491C"/>
    <w:rsid w:val="00BA773B"/>
    <w:rsid w:val="00BB021B"/>
    <w:rsid w:val="00BB28C6"/>
    <w:rsid w:val="00BB360F"/>
    <w:rsid w:val="00BB4D40"/>
    <w:rsid w:val="00BB51FD"/>
    <w:rsid w:val="00BC1BCC"/>
    <w:rsid w:val="00BC3143"/>
    <w:rsid w:val="00BC322E"/>
    <w:rsid w:val="00BC35F5"/>
    <w:rsid w:val="00BC4333"/>
    <w:rsid w:val="00BC627E"/>
    <w:rsid w:val="00BC70C7"/>
    <w:rsid w:val="00BC7B8D"/>
    <w:rsid w:val="00BD1DEF"/>
    <w:rsid w:val="00BD3F42"/>
    <w:rsid w:val="00BD590A"/>
    <w:rsid w:val="00BD5F97"/>
    <w:rsid w:val="00BD6711"/>
    <w:rsid w:val="00BD768B"/>
    <w:rsid w:val="00BE078B"/>
    <w:rsid w:val="00BE1C6A"/>
    <w:rsid w:val="00BE3520"/>
    <w:rsid w:val="00BE4C42"/>
    <w:rsid w:val="00BE52F7"/>
    <w:rsid w:val="00BE60C6"/>
    <w:rsid w:val="00BE67A6"/>
    <w:rsid w:val="00BF0944"/>
    <w:rsid w:val="00BF0F9E"/>
    <w:rsid w:val="00BF1A83"/>
    <w:rsid w:val="00BF3B13"/>
    <w:rsid w:val="00BF46D3"/>
    <w:rsid w:val="00BF7328"/>
    <w:rsid w:val="00C023A2"/>
    <w:rsid w:val="00C02876"/>
    <w:rsid w:val="00C02D04"/>
    <w:rsid w:val="00C0310F"/>
    <w:rsid w:val="00C03E67"/>
    <w:rsid w:val="00C0423A"/>
    <w:rsid w:val="00C0753A"/>
    <w:rsid w:val="00C12292"/>
    <w:rsid w:val="00C134E2"/>
    <w:rsid w:val="00C1353B"/>
    <w:rsid w:val="00C1366C"/>
    <w:rsid w:val="00C14C2D"/>
    <w:rsid w:val="00C15238"/>
    <w:rsid w:val="00C16AD4"/>
    <w:rsid w:val="00C2038E"/>
    <w:rsid w:val="00C204F9"/>
    <w:rsid w:val="00C2119D"/>
    <w:rsid w:val="00C24BD9"/>
    <w:rsid w:val="00C2504C"/>
    <w:rsid w:val="00C251C6"/>
    <w:rsid w:val="00C25866"/>
    <w:rsid w:val="00C30A81"/>
    <w:rsid w:val="00C3132D"/>
    <w:rsid w:val="00C32DF7"/>
    <w:rsid w:val="00C3322F"/>
    <w:rsid w:val="00C335BA"/>
    <w:rsid w:val="00C341CC"/>
    <w:rsid w:val="00C3569D"/>
    <w:rsid w:val="00C36595"/>
    <w:rsid w:val="00C3670D"/>
    <w:rsid w:val="00C36F4C"/>
    <w:rsid w:val="00C37D2C"/>
    <w:rsid w:val="00C40A43"/>
    <w:rsid w:val="00C43499"/>
    <w:rsid w:val="00C435AE"/>
    <w:rsid w:val="00C44332"/>
    <w:rsid w:val="00C44D6E"/>
    <w:rsid w:val="00C47343"/>
    <w:rsid w:val="00C4744E"/>
    <w:rsid w:val="00C52900"/>
    <w:rsid w:val="00C54A34"/>
    <w:rsid w:val="00C56509"/>
    <w:rsid w:val="00C5674D"/>
    <w:rsid w:val="00C56FD6"/>
    <w:rsid w:val="00C57073"/>
    <w:rsid w:val="00C5774E"/>
    <w:rsid w:val="00C62A59"/>
    <w:rsid w:val="00C63A41"/>
    <w:rsid w:val="00C64041"/>
    <w:rsid w:val="00C650B3"/>
    <w:rsid w:val="00C66A58"/>
    <w:rsid w:val="00C670C3"/>
    <w:rsid w:val="00C737B2"/>
    <w:rsid w:val="00C73C6F"/>
    <w:rsid w:val="00C74007"/>
    <w:rsid w:val="00C76630"/>
    <w:rsid w:val="00C77B62"/>
    <w:rsid w:val="00C80C47"/>
    <w:rsid w:val="00C80E84"/>
    <w:rsid w:val="00C81133"/>
    <w:rsid w:val="00C81E42"/>
    <w:rsid w:val="00C826D2"/>
    <w:rsid w:val="00C82765"/>
    <w:rsid w:val="00C82E64"/>
    <w:rsid w:val="00C83BB7"/>
    <w:rsid w:val="00C90909"/>
    <w:rsid w:val="00C9139F"/>
    <w:rsid w:val="00C9243A"/>
    <w:rsid w:val="00C92894"/>
    <w:rsid w:val="00C93843"/>
    <w:rsid w:val="00C93A96"/>
    <w:rsid w:val="00C95193"/>
    <w:rsid w:val="00C953CF"/>
    <w:rsid w:val="00C961D2"/>
    <w:rsid w:val="00C96BA6"/>
    <w:rsid w:val="00C96E04"/>
    <w:rsid w:val="00CA064C"/>
    <w:rsid w:val="00CA16E0"/>
    <w:rsid w:val="00CA23E2"/>
    <w:rsid w:val="00CA2584"/>
    <w:rsid w:val="00CA2B7A"/>
    <w:rsid w:val="00CA35DC"/>
    <w:rsid w:val="00CA522D"/>
    <w:rsid w:val="00CA68F1"/>
    <w:rsid w:val="00CA73B2"/>
    <w:rsid w:val="00CB0E94"/>
    <w:rsid w:val="00CB4019"/>
    <w:rsid w:val="00CB41AC"/>
    <w:rsid w:val="00CB6189"/>
    <w:rsid w:val="00CB619D"/>
    <w:rsid w:val="00CB7683"/>
    <w:rsid w:val="00CC0532"/>
    <w:rsid w:val="00CC308E"/>
    <w:rsid w:val="00CC4351"/>
    <w:rsid w:val="00CC486B"/>
    <w:rsid w:val="00CC5A63"/>
    <w:rsid w:val="00CC5ADD"/>
    <w:rsid w:val="00CC6A80"/>
    <w:rsid w:val="00CD0C36"/>
    <w:rsid w:val="00CD0CA7"/>
    <w:rsid w:val="00CD0E4B"/>
    <w:rsid w:val="00CD145F"/>
    <w:rsid w:val="00CD37EC"/>
    <w:rsid w:val="00CD39F3"/>
    <w:rsid w:val="00CD4548"/>
    <w:rsid w:val="00CD65DF"/>
    <w:rsid w:val="00CD6CAB"/>
    <w:rsid w:val="00CD6F92"/>
    <w:rsid w:val="00CD700E"/>
    <w:rsid w:val="00CD7342"/>
    <w:rsid w:val="00CD75AE"/>
    <w:rsid w:val="00CE09FA"/>
    <w:rsid w:val="00CE3785"/>
    <w:rsid w:val="00CE4396"/>
    <w:rsid w:val="00CE5D45"/>
    <w:rsid w:val="00CE7F5B"/>
    <w:rsid w:val="00CF0CB5"/>
    <w:rsid w:val="00CF243A"/>
    <w:rsid w:val="00CF3794"/>
    <w:rsid w:val="00CF4323"/>
    <w:rsid w:val="00CF43C5"/>
    <w:rsid w:val="00CF49BC"/>
    <w:rsid w:val="00CF5096"/>
    <w:rsid w:val="00CF5423"/>
    <w:rsid w:val="00CF5D03"/>
    <w:rsid w:val="00CF6C16"/>
    <w:rsid w:val="00CF6F57"/>
    <w:rsid w:val="00CF74F7"/>
    <w:rsid w:val="00D003A7"/>
    <w:rsid w:val="00D01BE1"/>
    <w:rsid w:val="00D0216B"/>
    <w:rsid w:val="00D0249A"/>
    <w:rsid w:val="00D029FD"/>
    <w:rsid w:val="00D033D3"/>
    <w:rsid w:val="00D0377F"/>
    <w:rsid w:val="00D045EF"/>
    <w:rsid w:val="00D05FC6"/>
    <w:rsid w:val="00D1083A"/>
    <w:rsid w:val="00D1209B"/>
    <w:rsid w:val="00D131DE"/>
    <w:rsid w:val="00D13A76"/>
    <w:rsid w:val="00D13C5D"/>
    <w:rsid w:val="00D1562C"/>
    <w:rsid w:val="00D16997"/>
    <w:rsid w:val="00D16E2F"/>
    <w:rsid w:val="00D17F51"/>
    <w:rsid w:val="00D20186"/>
    <w:rsid w:val="00D208E3"/>
    <w:rsid w:val="00D21D63"/>
    <w:rsid w:val="00D237E2"/>
    <w:rsid w:val="00D266D8"/>
    <w:rsid w:val="00D31891"/>
    <w:rsid w:val="00D3369E"/>
    <w:rsid w:val="00D336E5"/>
    <w:rsid w:val="00D344E1"/>
    <w:rsid w:val="00D345BB"/>
    <w:rsid w:val="00D34ABD"/>
    <w:rsid w:val="00D34DF4"/>
    <w:rsid w:val="00D36107"/>
    <w:rsid w:val="00D36D63"/>
    <w:rsid w:val="00D371F1"/>
    <w:rsid w:val="00D40640"/>
    <w:rsid w:val="00D42234"/>
    <w:rsid w:val="00D4448D"/>
    <w:rsid w:val="00D4513C"/>
    <w:rsid w:val="00D45B3E"/>
    <w:rsid w:val="00D4716E"/>
    <w:rsid w:val="00D50F85"/>
    <w:rsid w:val="00D51E69"/>
    <w:rsid w:val="00D526BB"/>
    <w:rsid w:val="00D53F6A"/>
    <w:rsid w:val="00D54BA0"/>
    <w:rsid w:val="00D55603"/>
    <w:rsid w:val="00D56356"/>
    <w:rsid w:val="00D56BEE"/>
    <w:rsid w:val="00D57024"/>
    <w:rsid w:val="00D60807"/>
    <w:rsid w:val="00D6082D"/>
    <w:rsid w:val="00D63D02"/>
    <w:rsid w:val="00D66980"/>
    <w:rsid w:val="00D70421"/>
    <w:rsid w:val="00D706E5"/>
    <w:rsid w:val="00D70F22"/>
    <w:rsid w:val="00D71DFF"/>
    <w:rsid w:val="00D72BFC"/>
    <w:rsid w:val="00D738F1"/>
    <w:rsid w:val="00D818F9"/>
    <w:rsid w:val="00D83D53"/>
    <w:rsid w:val="00D83E94"/>
    <w:rsid w:val="00D85F18"/>
    <w:rsid w:val="00D907BF"/>
    <w:rsid w:val="00D90B82"/>
    <w:rsid w:val="00D915EC"/>
    <w:rsid w:val="00D92ABB"/>
    <w:rsid w:val="00D92E2E"/>
    <w:rsid w:val="00D92F12"/>
    <w:rsid w:val="00D93048"/>
    <w:rsid w:val="00D9375A"/>
    <w:rsid w:val="00D94D2F"/>
    <w:rsid w:val="00D95ABC"/>
    <w:rsid w:val="00D9633A"/>
    <w:rsid w:val="00D963CB"/>
    <w:rsid w:val="00DA008E"/>
    <w:rsid w:val="00DA0830"/>
    <w:rsid w:val="00DA563E"/>
    <w:rsid w:val="00DA5A7E"/>
    <w:rsid w:val="00DA63B7"/>
    <w:rsid w:val="00DA7CC5"/>
    <w:rsid w:val="00DB117E"/>
    <w:rsid w:val="00DB27E1"/>
    <w:rsid w:val="00DB31C1"/>
    <w:rsid w:val="00DB3C3A"/>
    <w:rsid w:val="00DB4EAE"/>
    <w:rsid w:val="00DB691D"/>
    <w:rsid w:val="00DB756B"/>
    <w:rsid w:val="00DC0D0F"/>
    <w:rsid w:val="00DC12BD"/>
    <w:rsid w:val="00DC15E3"/>
    <w:rsid w:val="00DC2D18"/>
    <w:rsid w:val="00DC360A"/>
    <w:rsid w:val="00DC4560"/>
    <w:rsid w:val="00DC467E"/>
    <w:rsid w:val="00DC4E47"/>
    <w:rsid w:val="00DC60BA"/>
    <w:rsid w:val="00DC60ED"/>
    <w:rsid w:val="00DC63DA"/>
    <w:rsid w:val="00DC7940"/>
    <w:rsid w:val="00DD072C"/>
    <w:rsid w:val="00DD155D"/>
    <w:rsid w:val="00DD1DCE"/>
    <w:rsid w:val="00DD344C"/>
    <w:rsid w:val="00DD4F9E"/>
    <w:rsid w:val="00DD7287"/>
    <w:rsid w:val="00DD7D2B"/>
    <w:rsid w:val="00DE1234"/>
    <w:rsid w:val="00DE16FB"/>
    <w:rsid w:val="00DE43A7"/>
    <w:rsid w:val="00DE4BA8"/>
    <w:rsid w:val="00DE4BF1"/>
    <w:rsid w:val="00DE5D1B"/>
    <w:rsid w:val="00DE66A4"/>
    <w:rsid w:val="00DE784E"/>
    <w:rsid w:val="00DE78A5"/>
    <w:rsid w:val="00DF0654"/>
    <w:rsid w:val="00DF21BF"/>
    <w:rsid w:val="00DF2D6F"/>
    <w:rsid w:val="00DF4DB9"/>
    <w:rsid w:val="00DF6956"/>
    <w:rsid w:val="00DF6968"/>
    <w:rsid w:val="00DF7734"/>
    <w:rsid w:val="00DF7CA9"/>
    <w:rsid w:val="00DF7CB9"/>
    <w:rsid w:val="00E00771"/>
    <w:rsid w:val="00E00C8C"/>
    <w:rsid w:val="00E01C7F"/>
    <w:rsid w:val="00E022F4"/>
    <w:rsid w:val="00E029E1"/>
    <w:rsid w:val="00E03147"/>
    <w:rsid w:val="00E041FC"/>
    <w:rsid w:val="00E04EB2"/>
    <w:rsid w:val="00E069CA"/>
    <w:rsid w:val="00E105FF"/>
    <w:rsid w:val="00E10765"/>
    <w:rsid w:val="00E141DA"/>
    <w:rsid w:val="00E15945"/>
    <w:rsid w:val="00E253BB"/>
    <w:rsid w:val="00E25D8C"/>
    <w:rsid w:val="00E25E02"/>
    <w:rsid w:val="00E27E33"/>
    <w:rsid w:val="00E27ECA"/>
    <w:rsid w:val="00E3052B"/>
    <w:rsid w:val="00E30C69"/>
    <w:rsid w:val="00E30E5C"/>
    <w:rsid w:val="00E31F3F"/>
    <w:rsid w:val="00E32434"/>
    <w:rsid w:val="00E349D9"/>
    <w:rsid w:val="00E34DB3"/>
    <w:rsid w:val="00E40A83"/>
    <w:rsid w:val="00E41260"/>
    <w:rsid w:val="00E413B5"/>
    <w:rsid w:val="00E41450"/>
    <w:rsid w:val="00E42624"/>
    <w:rsid w:val="00E46E81"/>
    <w:rsid w:val="00E47BE8"/>
    <w:rsid w:val="00E47C97"/>
    <w:rsid w:val="00E501C3"/>
    <w:rsid w:val="00E52C34"/>
    <w:rsid w:val="00E532F9"/>
    <w:rsid w:val="00E54461"/>
    <w:rsid w:val="00E54D96"/>
    <w:rsid w:val="00E607F8"/>
    <w:rsid w:val="00E62927"/>
    <w:rsid w:val="00E63B05"/>
    <w:rsid w:val="00E63B07"/>
    <w:rsid w:val="00E6503E"/>
    <w:rsid w:val="00E66DFA"/>
    <w:rsid w:val="00E72C88"/>
    <w:rsid w:val="00E744AB"/>
    <w:rsid w:val="00E74C03"/>
    <w:rsid w:val="00E75F85"/>
    <w:rsid w:val="00E76EBF"/>
    <w:rsid w:val="00E8036B"/>
    <w:rsid w:val="00E805C0"/>
    <w:rsid w:val="00E80783"/>
    <w:rsid w:val="00E81CD7"/>
    <w:rsid w:val="00E83D21"/>
    <w:rsid w:val="00E84126"/>
    <w:rsid w:val="00E850F6"/>
    <w:rsid w:val="00E8696F"/>
    <w:rsid w:val="00E93359"/>
    <w:rsid w:val="00E93474"/>
    <w:rsid w:val="00E93767"/>
    <w:rsid w:val="00E947B1"/>
    <w:rsid w:val="00E964D5"/>
    <w:rsid w:val="00E97914"/>
    <w:rsid w:val="00E9793C"/>
    <w:rsid w:val="00EA113F"/>
    <w:rsid w:val="00EA1198"/>
    <w:rsid w:val="00EA3B27"/>
    <w:rsid w:val="00EA59E8"/>
    <w:rsid w:val="00EA5B63"/>
    <w:rsid w:val="00EA5C1F"/>
    <w:rsid w:val="00EA69F3"/>
    <w:rsid w:val="00EA76C1"/>
    <w:rsid w:val="00EB04AE"/>
    <w:rsid w:val="00EB378D"/>
    <w:rsid w:val="00EB38EB"/>
    <w:rsid w:val="00EB40A7"/>
    <w:rsid w:val="00EB4F9A"/>
    <w:rsid w:val="00EB5247"/>
    <w:rsid w:val="00EC05E2"/>
    <w:rsid w:val="00EC0659"/>
    <w:rsid w:val="00EC0CF9"/>
    <w:rsid w:val="00EC1146"/>
    <w:rsid w:val="00EC1570"/>
    <w:rsid w:val="00EC1E5E"/>
    <w:rsid w:val="00EC35DC"/>
    <w:rsid w:val="00EC4F10"/>
    <w:rsid w:val="00EC7222"/>
    <w:rsid w:val="00EC73AF"/>
    <w:rsid w:val="00ED0C16"/>
    <w:rsid w:val="00ED4810"/>
    <w:rsid w:val="00ED4837"/>
    <w:rsid w:val="00ED64DA"/>
    <w:rsid w:val="00ED7E17"/>
    <w:rsid w:val="00EE08E7"/>
    <w:rsid w:val="00EE3986"/>
    <w:rsid w:val="00EE4D64"/>
    <w:rsid w:val="00EF01F9"/>
    <w:rsid w:val="00EF0DA3"/>
    <w:rsid w:val="00EF101E"/>
    <w:rsid w:val="00EF1958"/>
    <w:rsid w:val="00EF253B"/>
    <w:rsid w:val="00EF2E55"/>
    <w:rsid w:val="00EF4465"/>
    <w:rsid w:val="00EF7E50"/>
    <w:rsid w:val="00F000DC"/>
    <w:rsid w:val="00F00525"/>
    <w:rsid w:val="00F00C4F"/>
    <w:rsid w:val="00F031E7"/>
    <w:rsid w:val="00F03A8A"/>
    <w:rsid w:val="00F03EC8"/>
    <w:rsid w:val="00F048E0"/>
    <w:rsid w:val="00F06A27"/>
    <w:rsid w:val="00F1103E"/>
    <w:rsid w:val="00F1257F"/>
    <w:rsid w:val="00F12AAC"/>
    <w:rsid w:val="00F13337"/>
    <w:rsid w:val="00F1654C"/>
    <w:rsid w:val="00F16E9A"/>
    <w:rsid w:val="00F16F87"/>
    <w:rsid w:val="00F170B3"/>
    <w:rsid w:val="00F17D10"/>
    <w:rsid w:val="00F17EE2"/>
    <w:rsid w:val="00F213E4"/>
    <w:rsid w:val="00F21478"/>
    <w:rsid w:val="00F2227F"/>
    <w:rsid w:val="00F226BF"/>
    <w:rsid w:val="00F23209"/>
    <w:rsid w:val="00F24E4D"/>
    <w:rsid w:val="00F251AB"/>
    <w:rsid w:val="00F269A5"/>
    <w:rsid w:val="00F30486"/>
    <w:rsid w:val="00F32177"/>
    <w:rsid w:val="00F32358"/>
    <w:rsid w:val="00F343DB"/>
    <w:rsid w:val="00F34BF8"/>
    <w:rsid w:val="00F3558E"/>
    <w:rsid w:val="00F36113"/>
    <w:rsid w:val="00F3662E"/>
    <w:rsid w:val="00F367B9"/>
    <w:rsid w:val="00F371F0"/>
    <w:rsid w:val="00F37DCC"/>
    <w:rsid w:val="00F41C14"/>
    <w:rsid w:val="00F41C56"/>
    <w:rsid w:val="00F45169"/>
    <w:rsid w:val="00F455AD"/>
    <w:rsid w:val="00F45E2F"/>
    <w:rsid w:val="00F464A9"/>
    <w:rsid w:val="00F464D5"/>
    <w:rsid w:val="00F478E5"/>
    <w:rsid w:val="00F5036B"/>
    <w:rsid w:val="00F51748"/>
    <w:rsid w:val="00F52BD2"/>
    <w:rsid w:val="00F52FDB"/>
    <w:rsid w:val="00F5384F"/>
    <w:rsid w:val="00F546B8"/>
    <w:rsid w:val="00F55D6F"/>
    <w:rsid w:val="00F563CF"/>
    <w:rsid w:val="00F57BAD"/>
    <w:rsid w:val="00F60B54"/>
    <w:rsid w:val="00F61E2A"/>
    <w:rsid w:val="00F646E6"/>
    <w:rsid w:val="00F65823"/>
    <w:rsid w:val="00F65E3F"/>
    <w:rsid w:val="00F66ED2"/>
    <w:rsid w:val="00F67279"/>
    <w:rsid w:val="00F72FE0"/>
    <w:rsid w:val="00F753C7"/>
    <w:rsid w:val="00F76750"/>
    <w:rsid w:val="00F76E11"/>
    <w:rsid w:val="00F77F71"/>
    <w:rsid w:val="00F8090E"/>
    <w:rsid w:val="00F80FA9"/>
    <w:rsid w:val="00F81B25"/>
    <w:rsid w:val="00F81B9B"/>
    <w:rsid w:val="00F828C6"/>
    <w:rsid w:val="00F83494"/>
    <w:rsid w:val="00F84DD7"/>
    <w:rsid w:val="00F90438"/>
    <w:rsid w:val="00F917FE"/>
    <w:rsid w:val="00F920D0"/>
    <w:rsid w:val="00F93CEA"/>
    <w:rsid w:val="00F93E27"/>
    <w:rsid w:val="00F9529C"/>
    <w:rsid w:val="00F9576D"/>
    <w:rsid w:val="00F97111"/>
    <w:rsid w:val="00F97A17"/>
    <w:rsid w:val="00FA00F5"/>
    <w:rsid w:val="00FA1243"/>
    <w:rsid w:val="00FA539D"/>
    <w:rsid w:val="00FA58E2"/>
    <w:rsid w:val="00FA5EC8"/>
    <w:rsid w:val="00FB0471"/>
    <w:rsid w:val="00FB0AB1"/>
    <w:rsid w:val="00FB2373"/>
    <w:rsid w:val="00FB251D"/>
    <w:rsid w:val="00FB5275"/>
    <w:rsid w:val="00FB68DA"/>
    <w:rsid w:val="00FC0899"/>
    <w:rsid w:val="00FC1035"/>
    <w:rsid w:val="00FC22BA"/>
    <w:rsid w:val="00FC2AEE"/>
    <w:rsid w:val="00FC4498"/>
    <w:rsid w:val="00FC5325"/>
    <w:rsid w:val="00FC6BA4"/>
    <w:rsid w:val="00FC7299"/>
    <w:rsid w:val="00FC7359"/>
    <w:rsid w:val="00FD2385"/>
    <w:rsid w:val="00FD2BCE"/>
    <w:rsid w:val="00FD6A6A"/>
    <w:rsid w:val="00FE021E"/>
    <w:rsid w:val="00FE03F6"/>
    <w:rsid w:val="00FE07F9"/>
    <w:rsid w:val="00FE2CBF"/>
    <w:rsid w:val="00FE3ED8"/>
    <w:rsid w:val="00FE5F85"/>
    <w:rsid w:val="00FE746D"/>
    <w:rsid w:val="00FF06C1"/>
    <w:rsid w:val="00FF094D"/>
    <w:rsid w:val="00FF12A1"/>
    <w:rsid w:val="00FF1444"/>
    <w:rsid w:val="00FF1C2A"/>
    <w:rsid w:val="00FF36DE"/>
    <w:rsid w:val="00FF3E0B"/>
    <w:rsid w:val="00FF4101"/>
    <w:rsid w:val="00FF465D"/>
    <w:rsid w:val="00FF758F"/>
    <w:rsid w:val="00FF785F"/>
    <w:rsid w:val="01705E41"/>
    <w:rsid w:val="0275F399"/>
    <w:rsid w:val="02811DF7"/>
    <w:rsid w:val="034273BC"/>
    <w:rsid w:val="04033BEB"/>
    <w:rsid w:val="04188FDF"/>
    <w:rsid w:val="0597E2E8"/>
    <w:rsid w:val="0645FD20"/>
    <w:rsid w:val="06CEA9B8"/>
    <w:rsid w:val="07761466"/>
    <w:rsid w:val="096471F9"/>
    <w:rsid w:val="09B20131"/>
    <w:rsid w:val="09FBFDCE"/>
    <w:rsid w:val="0BD8FA45"/>
    <w:rsid w:val="0C0D415E"/>
    <w:rsid w:val="0E0C7917"/>
    <w:rsid w:val="0F349C90"/>
    <w:rsid w:val="10D2090A"/>
    <w:rsid w:val="11C19A65"/>
    <w:rsid w:val="12268384"/>
    <w:rsid w:val="14B1380F"/>
    <w:rsid w:val="1574295D"/>
    <w:rsid w:val="157A385D"/>
    <w:rsid w:val="1587D1E7"/>
    <w:rsid w:val="162D12A9"/>
    <w:rsid w:val="16655308"/>
    <w:rsid w:val="1845B920"/>
    <w:rsid w:val="18E7A40D"/>
    <w:rsid w:val="1A191EAC"/>
    <w:rsid w:val="1A2D58E0"/>
    <w:rsid w:val="1B064B73"/>
    <w:rsid w:val="1B7A2AA3"/>
    <w:rsid w:val="1D867750"/>
    <w:rsid w:val="1E28AB91"/>
    <w:rsid w:val="1E2A55ED"/>
    <w:rsid w:val="1FA68835"/>
    <w:rsid w:val="2025DFB7"/>
    <w:rsid w:val="21557D23"/>
    <w:rsid w:val="225F2750"/>
    <w:rsid w:val="225F4B12"/>
    <w:rsid w:val="249B5FE0"/>
    <w:rsid w:val="24C111D5"/>
    <w:rsid w:val="258D3FD2"/>
    <w:rsid w:val="25ED0B9A"/>
    <w:rsid w:val="26C0DA7D"/>
    <w:rsid w:val="2713EECD"/>
    <w:rsid w:val="276F2376"/>
    <w:rsid w:val="276F9BD7"/>
    <w:rsid w:val="27826E14"/>
    <w:rsid w:val="29963C03"/>
    <w:rsid w:val="2A6FB5D2"/>
    <w:rsid w:val="2A927B2A"/>
    <w:rsid w:val="2AA98B35"/>
    <w:rsid w:val="2B512281"/>
    <w:rsid w:val="2BD2215E"/>
    <w:rsid w:val="2DA6101B"/>
    <w:rsid w:val="2DF69A38"/>
    <w:rsid w:val="2E563778"/>
    <w:rsid w:val="31148096"/>
    <w:rsid w:val="31E14C0A"/>
    <w:rsid w:val="3247A9F6"/>
    <w:rsid w:val="34F45B0A"/>
    <w:rsid w:val="36314A58"/>
    <w:rsid w:val="36650EF8"/>
    <w:rsid w:val="37CD1AB9"/>
    <w:rsid w:val="37E81C26"/>
    <w:rsid w:val="3854F57F"/>
    <w:rsid w:val="387B868F"/>
    <w:rsid w:val="38F59051"/>
    <w:rsid w:val="3923BF8E"/>
    <w:rsid w:val="398587CF"/>
    <w:rsid w:val="3A3F6887"/>
    <w:rsid w:val="3A9758EE"/>
    <w:rsid w:val="3D512219"/>
    <w:rsid w:val="3DFACEC4"/>
    <w:rsid w:val="4056A49E"/>
    <w:rsid w:val="40CA6073"/>
    <w:rsid w:val="4132706D"/>
    <w:rsid w:val="4137F309"/>
    <w:rsid w:val="4162FA3B"/>
    <w:rsid w:val="42371CDA"/>
    <w:rsid w:val="42E5BC6F"/>
    <w:rsid w:val="43740E89"/>
    <w:rsid w:val="43CA1E3D"/>
    <w:rsid w:val="441DA46C"/>
    <w:rsid w:val="445B92F0"/>
    <w:rsid w:val="44C230CA"/>
    <w:rsid w:val="46EAA3FD"/>
    <w:rsid w:val="4877680E"/>
    <w:rsid w:val="4AB3A8F7"/>
    <w:rsid w:val="4B061155"/>
    <w:rsid w:val="4B23D001"/>
    <w:rsid w:val="4B3F6980"/>
    <w:rsid w:val="4BA5215B"/>
    <w:rsid w:val="4BD6947B"/>
    <w:rsid w:val="4C4ABF96"/>
    <w:rsid w:val="4E4D0C9F"/>
    <w:rsid w:val="5172FD1D"/>
    <w:rsid w:val="5186F99B"/>
    <w:rsid w:val="52D1B52E"/>
    <w:rsid w:val="536329E1"/>
    <w:rsid w:val="53C23545"/>
    <w:rsid w:val="5598845B"/>
    <w:rsid w:val="56136B80"/>
    <w:rsid w:val="5714D864"/>
    <w:rsid w:val="58064CA7"/>
    <w:rsid w:val="5898A4C3"/>
    <w:rsid w:val="58AAED26"/>
    <w:rsid w:val="592A944B"/>
    <w:rsid w:val="5BD6B811"/>
    <w:rsid w:val="5DE3E2F4"/>
    <w:rsid w:val="5DEDF5B3"/>
    <w:rsid w:val="5E095B09"/>
    <w:rsid w:val="5EB7CDAE"/>
    <w:rsid w:val="61A61821"/>
    <w:rsid w:val="61AF793D"/>
    <w:rsid w:val="61E02BD7"/>
    <w:rsid w:val="61F4DF36"/>
    <w:rsid w:val="622CD138"/>
    <w:rsid w:val="623B7CC5"/>
    <w:rsid w:val="63D62317"/>
    <w:rsid w:val="64DCABAD"/>
    <w:rsid w:val="654EAE4B"/>
    <w:rsid w:val="659DB1FB"/>
    <w:rsid w:val="67062B55"/>
    <w:rsid w:val="684D3C80"/>
    <w:rsid w:val="69BE3A05"/>
    <w:rsid w:val="6B2BA610"/>
    <w:rsid w:val="6BB8AADD"/>
    <w:rsid w:val="6C988118"/>
    <w:rsid w:val="6F229B8E"/>
    <w:rsid w:val="6FF69330"/>
    <w:rsid w:val="7064F269"/>
    <w:rsid w:val="7092B621"/>
    <w:rsid w:val="71773739"/>
    <w:rsid w:val="72E251AA"/>
    <w:rsid w:val="731D8F98"/>
    <w:rsid w:val="74833BF8"/>
    <w:rsid w:val="74A47040"/>
    <w:rsid w:val="74B95FF9"/>
    <w:rsid w:val="756F0089"/>
    <w:rsid w:val="7582834A"/>
    <w:rsid w:val="75C286A1"/>
    <w:rsid w:val="76B6C551"/>
    <w:rsid w:val="77394C81"/>
    <w:rsid w:val="77481671"/>
    <w:rsid w:val="77773C01"/>
    <w:rsid w:val="78F4CC17"/>
    <w:rsid w:val="79738550"/>
    <w:rsid w:val="79D252B4"/>
    <w:rsid w:val="7AEFF963"/>
    <w:rsid w:val="7AFCCD8A"/>
    <w:rsid w:val="7C1EE0F6"/>
    <w:rsid w:val="7C7C0778"/>
    <w:rsid w:val="7D7B1E29"/>
    <w:rsid w:val="7DDFB637"/>
    <w:rsid w:val="7E60423F"/>
    <w:rsid w:val="7E708D3A"/>
    <w:rsid w:val="7F1C6236"/>
    <w:rsid w:val="7F2DB142"/>
    <w:rsid w:val="7F6D2D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AA2D"/>
  <w15:docId w15:val="{1C8CB8DA-C181-497B-B928-89F6BF28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link w:val="Heading1Char"/>
    <w:uiPriority w:val="9"/>
    <w:qFormat/>
    <w:rsid w:val="008F573A"/>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link w:val="ListParagraphChar"/>
    <w:uiPriority w:val="34"/>
    <w:qFormat/>
    <w:rsid w:val="00202EB3"/>
    <w:pPr>
      <w:suppressAutoHyphens/>
      <w:autoSpaceDN w:val="0"/>
      <w:ind w:left="720"/>
    </w:pPr>
  </w:style>
  <w:style w:type="paragraph" w:styleId="Header">
    <w:name w:val="header"/>
    <w:basedOn w:val="Normal"/>
    <w:link w:val="HeaderChar"/>
    <w:rsid w:val="00202EB3"/>
    <w:pPr>
      <w:tabs>
        <w:tab w:val="center" w:pos="4513"/>
        <w:tab w:val="right" w:pos="9026"/>
      </w:tabs>
    </w:pPr>
  </w:style>
  <w:style w:type="character" w:customStyle="1" w:styleId="HeaderChar">
    <w:name w:val="Header Char"/>
    <w:basedOn w:val="DefaultParagraphFont"/>
    <w:link w:val="Header"/>
    <w:rsid w:val="00202EB3"/>
    <w:rPr>
      <w:rFonts w:ascii="Arial" w:hAnsi="Arial"/>
      <w:sz w:val="24"/>
      <w:szCs w:val="24"/>
    </w:rPr>
  </w:style>
  <w:style w:type="paragraph" w:styleId="Footer">
    <w:name w:val="footer"/>
    <w:basedOn w:val="Normal"/>
    <w:link w:val="FooterChar"/>
    <w:uiPriority w:val="99"/>
    <w:rsid w:val="00202EB3"/>
    <w:pPr>
      <w:tabs>
        <w:tab w:val="center" w:pos="4513"/>
        <w:tab w:val="right" w:pos="9026"/>
      </w:tabs>
    </w:pPr>
  </w:style>
  <w:style w:type="character" w:customStyle="1" w:styleId="FooterChar">
    <w:name w:val="Footer Char"/>
    <w:basedOn w:val="DefaultParagraphFont"/>
    <w:link w:val="Footer"/>
    <w:uiPriority w:val="99"/>
    <w:rsid w:val="00202EB3"/>
    <w:rPr>
      <w:rFonts w:ascii="Arial" w:hAnsi="Arial"/>
      <w:sz w:val="24"/>
      <w:szCs w:val="24"/>
    </w:rPr>
  </w:style>
  <w:style w:type="paragraph" w:styleId="BalloonText">
    <w:name w:val="Balloon Text"/>
    <w:basedOn w:val="Normal"/>
    <w:link w:val="BalloonTextChar"/>
    <w:rsid w:val="00202EB3"/>
    <w:rPr>
      <w:rFonts w:ascii="Tahoma" w:hAnsi="Tahoma" w:cs="Tahoma"/>
      <w:sz w:val="16"/>
      <w:szCs w:val="16"/>
    </w:rPr>
  </w:style>
  <w:style w:type="character" w:customStyle="1" w:styleId="BalloonTextChar">
    <w:name w:val="Balloon Text Char"/>
    <w:basedOn w:val="DefaultParagraphFont"/>
    <w:link w:val="BalloonText"/>
    <w:rsid w:val="00202EB3"/>
    <w:rPr>
      <w:rFonts w:ascii="Tahoma" w:hAnsi="Tahoma" w:cs="Tahoma"/>
      <w:sz w:val="16"/>
      <w:szCs w:val="16"/>
    </w:rPr>
  </w:style>
  <w:style w:type="paragraph" w:customStyle="1" w:styleId="Default">
    <w:name w:val="Default"/>
    <w:rsid w:val="002B4E80"/>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225A94"/>
    <w:rPr>
      <w:b/>
      <w:bCs/>
    </w:rPr>
  </w:style>
  <w:style w:type="table" w:styleId="TableGrid">
    <w:name w:val="Table Grid"/>
    <w:basedOn w:val="TableNormal"/>
    <w:rsid w:val="0017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53E"/>
    <w:rPr>
      <w:color w:val="0000FF" w:themeColor="hyperlink"/>
      <w:u w:val="single"/>
    </w:rPr>
  </w:style>
  <w:style w:type="character" w:customStyle="1" w:styleId="UnresolvedMention1">
    <w:name w:val="Unresolved Mention1"/>
    <w:basedOn w:val="DefaultParagraphFont"/>
    <w:uiPriority w:val="99"/>
    <w:semiHidden/>
    <w:unhideWhenUsed/>
    <w:rsid w:val="0089253E"/>
    <w:rPr>
      <w:color w:val="605E5C"/>
      <w:shd w:val="clear" w:color="auto" w:fill="E1DFDD"/>
    </w:rPr>
  </w:style>
  <w:style w:type="character" w:styleId="FollowedHyperlink">
    <w:name w:val="FollowedHyperlink"/>
    <w:basedOn w:val="DefaultParagraphFont"/>
    <w:semiHidden/>
    <w:unhideWhenUsed/>
    <w:rsid w:val="0089253E"/>
    <w:rPr>
      <w:color w:val="800080" w:themeColor="followedHyperlink"/>
      <w:u w:val="single"/>
    </w:rPr>
  </w:style>
  <w:style w:type="character" w:customStyle="1" w:styleId="Heading1Char">
    <w:name w:val="Heading 1 Char"/>
    <w:basedOn w:val="DefaultParagraphFont"/>
    <w:link w:val="Heading1"/>
    <w:uiPriority w:val="9"/>
    <w:rsid w:val="008F573A"/>
    <w:rPr>
      <w:rFonts w:ascii="Calibri" w:eastAsiaTheme="minorHAnsi" w:hAnsi="Calibri" w:cs="Calibri"/>
      <w:b/>
      <w:bCs/>
      <w:kern w:val="36"/>
      <w:sz w:val="48"/>
      <w:szCs w:val="48"/>
    </w:rPr>
  </w:style>
  <w:style w:type="character" w:styleId="CommentReference">
    <w:name w:val="annotation reference"/>
    <w:basedOn w:val="DefaultParagraphFont"/>
    <w:uiPriority w:val="99"/>
    <w:semiHidden/>
    <w:unhideWhenUsed/>
    <w:rsid w:val="004A6AE5"/>
    <w:rPr>
      <w:sz w:val="16"/>
      <w:szCs w:val="16"/>
    </w:rPr>
  </w:style>
  <w:style w:type="paragraph" w:styleId="CommentText">
    <w:name w:val="annotation text"/>
    <w:basedOn w:val="Normal"/>
    <w:link w:val="CommentTextChar"/>
    <w:uiPriority w:val="99"/>
    <w:unhideWhenUsed/>
    <w:rsid w:val="004A6AE5"/>
    <w:rPr>
      <w:sz w:val="20"/>
      <w:szCs w:val="20"/>
    </w:rPr>
  </w:style>
  <w:style w:type="character" w:customStyle="1" w:styleId="CommentTextChar">
    <w:name w:val="Comment Text Char"/>
    <w:basedOn w:val="DefaultParagraphFont"/>
    <w:link w:val="CommentText"/>
    <w:uiPriority w:val="99"/>
    <w:rsid w:val="004A6AE5"/>
    <w:rPr>
      <w:rFonts w:ascii="Arial" w:hAnsi="Arial"/>
    </w:rPr>
  </w:style>
  <w:style w:type="paragraph" w:styleId="CommentSubject">
    <w:name w:val="annotation subject"/>
    <w:basedOn w:val="CommentText"/>
    <w:next w:val="CommentText"/>
    <w:link w:val="CommentSubjectChar"/>
    <w:semiHidden/>
    <w:unhideWhenUsed/>
    <w:rsid w:val="004A6AE5"/>
    <w:rPr>
      <w:b/>
      <w:bCs/>
    </w:rPr>
  </w:style>
  <w:style w:type="character" w:customStyle="1" w:styleId="CommentSubjectChar">
    <w:name w:val="Comment Subject Char"/>
    <w:basedOn w:val="CommentTextChar"/>
    <w:link w:val="CommentSubject"/>
    <w:semiHidden/>
    <w:rsid w:val="004A6AE5"/>
    <w:rPr>
      <w:rFonts w:ascii="Arial" w:hAnsi="Arial"/>
      <w:b/>
      <w:bCs/>
    </w:rPr>
  </w:style>
  <w:style w:type="character" w:customStyle="1" w:styleId="UnresolvedMention2">
    <w:name w:val="Unresolved Mention2"/>
    <w:basedOn w:val="DefaultParagraphFont"/>
    <w:uiPriority w:val="99"/>
    <w:semiHidden/>
    <w:unhideWhenUsed/>
    <w:rsid w:val="002D0910"/>
    <w:rPr>
      <w:color w:val="605E5C"/>
      <w:shd w:val="clear" w:color="auto" w:fill="E1DFDD"/>
    </w:rPr>
  </w:style>
  <w:style w:type="character" w:customStyle="1" w:styleId="ListParagraphChar">
    <w:name w:val="List Paragraph Char"/>
    <w:aliases w:val="Bullet Points Char"/>
    <w:link w:val="ListParagraph"/>
    <w:uiPriority w:val="34"/>
    <w:locked/>
    <w:rsid w:val="000245EA"/>
    <w:rPr>
      <w:rFonts w:ascii="Arial" w:hAnsi="Arial"/>
      <w:sz w:val="24"/>
      <w:szCs w:val="24"/>
    </w:rPr>
  </w:style>
  <w:style w:type="character" w:customStyle="1" w:styleId="UnresolvedMention3">
    <w:name w:val="Unresolved Mention3"/>
    <w:basedOn w:val="DefaultParagraphFont"/>
    <w:uiPriority w:val="99"/>
    <w:unhideWhenUsed/>
    <w:rsid w:val="00B635C7"/>
    <w:rPr>
      <w:color w:val="605E5C"/>
      <w:shd w:val="clear" w:color="auto" w:fill="E1DFDD"/>
    </w:rPr>
  </w:style>
  <w:style w:type="paragraph" w:styleId="Revision">
    <w:name w:val="Revision"/>
    <w:hidden/>
    <w:uiPriority w:val="99"/>
    <w:semiHidden/>
    <w:rsid w:val="00415B70"/>
    <w:rPr>
      <w:rFonts w:ascii="Arial" w:hAnsi="Arial"/>
      <w:sz w:val="24"/>
      <w:szCs w:val="24"/>
    </w:rPr>
  </w:style>
  <w:style w:type="character" w:customStyle="1" w:styleId="Mention1">
    <w:name w:val="Mention1"/>
    <w:basedOn w:val="DefaultParagraphFont"/>
    <w:uiPriority w:val="99"/>
    <w:unhideWhenUsed/>
    <w:rsid w:val="00D16E2F"/>
    <w:rPr>
      <w:color w:val="2B579A"/>
      <w:shd w:val="clear" w:color="auto" w:fill="E1DFDD"/>
    </w:rPr>
  </w:style>
  <w:style w:type="paragraph" w:styleId="FootnoteText">
    <w:name w:val="footnote text"/>
    <w:basedOn w:val="Normal"/>
    <w:link w:val="FootnoteTextChar"/>
    <w:uiPriority w:val="99"/>
    <w:semiHidden/>
    <w:unhideWhenUsed/>
    <w:rsid w:val="00024EF8"/>
    <w:rPr>
      <w:sz w:val="20"/>
      <w:szCs w:val="20"/>
    </w:rPr>
  </w:style>
  <w:style w:type="character" w:customStyle="1" w:styleId="FootnoteTextChar">
    <w:name w:val="Footnote Text Char"/>
    <w:basedOn w:val="DefaultParagraphFont"/>
    <w:link w:val="FootnoteText"/>
    <w:uiPriority w:val="99"/>
    <w:semiHidden/>
    <w:rsid w:val="00024EF8"/>
    <w:rPr>
      <w:rFonts w:ascii="Arial" w:hAnsi="Arial"/>
    </w:rPr>
  </w:style>
  <w:style w:type="character" w:styleId="FootnoteReference">
    <w:name w:val="footnote reference"/>
    <w:basedOn w:val="DefaultParagraphFont"/>
    <w:uiPriority w:val="99"/>
    <w:semiHidden/>
    <w:unhideWhenUsed/>
    <w:rsid w:val="00024EF8"/>
    <w:rPr>
      <w:vertAlign w:val="superscript"/>
    </w:rPr>
  </w:style>
  <w:style w:type="paragraph" w:styleId="NormalWeb">
    <w:name w:val="Normal (Web)"/>
    <w:basedOn w:val="Normal"/>
    <w:uiPriority w:val="99"/>
    <w:unhideWhenUsed/>
    <w:rsid w:val="00F03A8A"/>
    <w:pPr>
      <w:spacing w:before="100" w:beforeAutospacing="1" w:after="100" w:afterAutospacing="1"/>
    </w:pPr>
    <w:rPr>
      <w:rFonts w:ascii="Times New Roman" w:eastAsiaTheme="minorEastAsia" w:hAnsi="Times New Roman"/>
    </w:rPr>
  </w:style>
  <w:style w:type="paragraph" w:customStyle="1" w:styleId="paragraph">
    <w:name w:val="paragraph"/>
    <w:basedOn w:val="Normal"/>
    <w:rsid w:val="008E1FA5"/>
    <w:pPr>
      <w:spacing w:before="100" w:beforeAutospacing="1" w:after="100" w:afterAutospacing="1"/>
    </w:pPr>
    <w:rPr>
      <w:rFonts w:ascii="Times New Roman" w:hAnsi="Times New Roman"/>
    </w:rPr>
  </w:style>
  <w:style w:type="character" w:customStyle="1" w:styleId="normaltextrun">
    <w:name w:val="normaltextrun"/>
    <w:basedOn w:val="DefaultParagraphFont"/>
    <w:rsid w:val="008E1FA5"/>
  </w:style>
  <w:style w:type="character" w:customStyle="1" w:styleId="eop">
    <w:name w:val="eop"/>
    <w:basedOn w:val="DefaultParagraphFont"/>
    <w:rsid w:val="008E1FA5"/>
  </w:style>
  <w:style w:type="paragraph" w:styleId="BodyText">
    <w:name w:val="Body Text"/>
    <w:basedOn w:val="Normal"/>
    <w:link w:val="BodyTextChar"/>
    <w:uiPriority w:val="1"/>
    <w:qFormat/>
    <w:rsid w:val="00D60807"/>
    <w:pPr>
      <w:widowControl w:val="0"/>
      <w:autoSpaceDE w:val="0"/>
      <w:autoSpaceDN w:val="0"/>
    </w:pPr>
    <w:rPr>
      <w:rFonts w:eastAsia="Arial" w:cs="Arial"/>
      <w:lang w:val="en-US" w:eastAsia="en-US"/>
    </w:rPr>
  </w:style>
  <w:style w:type="character" w:customStyle="1" w:styleId="BodyTextChar">
    <w:name w:val="Body Text Char"/>
    <w:basedOn w:val="DefaultParagraphFont"/>
    <w:link w:val="BodyText"/>
    <w:uiPriority w:val="1"/>
    <w:rsid w:val="00D60807"/>
    <w:rPr>
      <w:rFonts w:ascii="Arial" w:eastAsia="Arial" w:hAnsi="Arial" w:cs="Arial"/>
      <w:sz w:val="24"/>
      <w:szCs w:val="24"/>
      <w:lang w:val="en-US" w:eastAsia="en-US"/>
    </w:rPr>
  </w:style>
  <w:style w:type="character" w:customStyle="1" w:styleId="ui-provider">
    <w:name w:val="ui-provider"/>
    <w:basedOn w:val="DefaultParagraphFont"/>
    <w:rsid w:val="00530931"/>
  </w:style>
  <w:style w:type="paragraph" w:customStyle="1" w:styleId="pf0">
    <w:name w:val="pf0"/>
    <w:basedOn w:val="Normal"/>
    <w:rsid w:val="00DC2D18"/>
    <w:pPr>
      <w:spacing w:before="100" w:beforeAutospacing="1" w:after="100" w:afterAutospacing="1"/>
    </w:pPr>
    <w:rPr>
      <w:rFonts w:ascii="Times New Roman" w:hAnsi="Times New Roman"/>
    </w:rPr>
  </w:style>
  <w:style w:type="character" w:customStyle="1" w:styleId="cf01">
    <w:name w:val="cf01"/>
    <w:basedOn w:val="DefaultParagraphFont"/>
    <w:rsid w:val="00DC2D18"/>
    <w:rPr>
      <w:rFonts w:ascii="Segoe UI" w:hAnsi="Segoe UI" w:cs="Segoe UI" w:hint="default"/>
      <w:sz w:val="18"/>
      <w:szCs w:val="18"/>
    </w:rPr>
  </w:style>
  <w:style w:type="character" w:customStyle="1" w:styleId="cf11">
    <w:name w:val="cf11"/>
    <w:basedOn w:val="DefaultParagraphFont"/>
    <w:rsid w:val="00DC2D18"/>
    <w:rPr>
      <w:rFonts w:ascii="Segoe UI" w:hAnsi="Segoe UI" w:cs="Segoe UI" w:hint="default"/>
      <w:i/>
      <w:iCs/>
      <w:sz w:val="18"/>
      <w:szCs w:val="18"/>
    </w:rPr>
  </w:style>
  <w:style w:type="paragraph" w:customStyle="1" w:styleId="TableParagraph">
    <w:name w:val="Table Paragraph"/>
    <w:basedOn w:val="Normal"/>
    <w:uiPriority w:val="1"/>
    <w:qFormat/>
    <w:rsid w:val="0037274F"/>
    <w:pPr>
      <w:widowControl w:val="0"/>
      <w:autoSpaceDE w:val="0"/>
      <w:autoSpaceDN w:val="0"/>
      <w:ind w:left="107"/>
    </w:pPr>
    <w:rPr>
      <w:rFonts w:eastAsia="Arial" w:cs="Arial"/>
      <w:sz w:val="22"/>
      <w:szCs w:val="22"/>
      <w:lang w:val="en-US" w:eastAsia="en-US"/>
    </w:rPr>
  </w:style>
  <w:style w:type="character" w:customStyle="1" w:styleId="wacimagecontainer">
    <w:name w:val="wacimagecontainer"/>
    <w:basedOn w:val="DefaultParagraphFont"/>
    <w:rsid w:val="00C9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5040">
      <w:bodyDiv w:val="1"/>
      <w:marLeft w:val="0"/>
      <w:marRight w:val="0"/>
      <w:marTop w:val="0"/>
      <w:marBottom w:val="0"/>
      <w:divBdr>
        <w:top w:val="none" w:sz="0" w:space="0" w:color="auto"/>
        <w:left w:val="none" w:sz="0" w:space="0" w:color="auto"/>
        <w:bottom w:val="none" w:sz="0" w:space="0" w:color="auto"/>
        <w:right w:val="none" w:sz="0" w:space="0" w:color="auto"/>
      </w:divBdr>
    </w:div>
    <w:div w:id="279335681">
      <w:bodyDiv w:val="1"/>
      <w:marLeft w:val="0"/>
      <w:marRight w:val="0"/>
      <w:marTop w:val="0"/>
      <w:marBottom w:val="0"/>
      <w:divBdr>
        <w:top w:val="none" w:sz="0" w:space="0" w:color="auto"/>
        <w:left w:val="none" w:sz="0" w:space="0" w:color="auto"/>
        <w:bottom w:val="none" w:sz="0" w:space="0" w:color="auto"/>
        <w:right w:val="none" w:sz="0" w:space="0" w:color="auto"/>
      </w:divBdr>
      <w:divsChild>
        <w:div w:id="752091842">
          <w:marLeft w:val="0"/>
          <w:marRight w:val="0"/>
          <w:marTop w:val="0"/>
          <w:marBottom w:val="0"/>
          <w:divBdr>
            <w:top w:val="none" w:sz="0" w:space="0" w:color="auto"/>
            <w:left w:val="none" w:sz="0" w:space="0" w:color="auto"/>
            <w:bottom w:val="none" w:sz="0" w:space="0" w:color="auto"/>
            <w:right w:val="none" w:sz="0" w:space="0" w:color="auto"/>
          </w:divBdr>
          <w:divsChild>
            <w:div w:id="1814370334">
              <w:marLeft w:val="0"/>
              <w:marRight w:val="0"/>
              <w:marTop w:val="0"/>
              <w:marBottom w:val="0"/>
              <w:divBdr>
                <w:top w:val="none" w:sz="0" w:space="0" w:color="auto"/>
                <w:left w:val="none" w:sz="0" w:space="0" w:color="auto"/>
                <w:bottom w:val="none" w:sz="0" w:space="0" w:color="auto"/>
                <w:right w:val="none" w:sz="0" w:space="0" w:color="auto"/>
              </w:divBdr>
            </w:div>
            <w:div w:id="318971951">
              <w:marLeft w:val="0"/>
              <w:marRight w:val="0"/>
              <w:marTop w:val="0"/>
              <w:marBottom w:val="0"/>
              <w:divBdr>
                <w:top w:val="none" w:sz="0" w:space="0" w:color="auto"/>
                <w:left w:val="none" w:sz="0" w:space="0" w:color="auto"/>
                <w:bottom w:val="none" w:sz="0" w:space="0" w:color="auto"/>
                <w:right w:val="none" w:sz="0" w:space="0" w:color="auto"/>
              </w:divBdr>
            </w:div>
          </w:divsChild>
        </w:div>
        <w:div w:id="1120879055">
          <w:marLeft w:val="0"/>
          <w:marRight w:val="0"/>
          <w:marTop w:val="0"/>
          <w:marBottom w:val="0"/>
          <w:divBdr>
            <w:top w:val="none" w:sz="0" w:space="0" w:color="auto"/>
            <w:left w:val="none" w:sz="0" w:space="0" w:color="auto"/>
            <w:bottom w:val="none" w:sz="0" w:space="0" w:color="auto"/>
            <w:right w:val="none" w:sz="0" w:space="0" w:color="auto"/>
          </w:divBdr>
        </w:div>
        <w:div w:id="747073741">
          <w:marLeft w:val="0"/>
          <w:marRight w:val="0"/>
          <w:marTop w:val="0"/>
          <w:marBottom w:val="0"/>
          <w:divBdr>
            <w:top w:val="none" w:sz="0" w:space="0" w:color="auto"/>
            <w:left w:val="none" w:sz="0" w:space="0" w:color="auto"/>
            <w:bottom w:val="none" w:sz="0" w:space="0" w:color="auto"/>
            <w:right w:val="none" w:sz="0" w:space="0" w:color="auto"/>
          </w:divBdr>
        </w:div>
        <w:div w:id="38022126">
          <w:marLeft w:val="0"/>
          <w:marRight w:val="0"/>
          <w:marTop w:val="0"/>
          <w:marBottom w:val="0"/>
          <w:divBdr>
            <w:top w:val="none" w:sz="0" w:space="0" w:color="auto"/>
            <w:left w:val="none" w:sz="0" w:space="0" w:color="auto"/>
            <w:bottom w:val="none" w:sz="0" w:space="0" w:color="auto"/>
            <w:right w:val="none" w:sz="0" w:space="0" w:color="auto"/>
          </w:divBdr>
        </w:div>
        <w:div w:id="1793130964">
          <w:marLeft w:val="0"/>
          <w:marRight w:val="0"/>
          <w:marTop w:val="0"/>
          <w:marBottom w:val="0"/>
          <w:divBdr>
            <w:top w:val="none" w:sz="0" w:space="0" w:color="auto"/>
            <w:left w:val="none" w:sz="0" w:space="0" w:color="auto"/>
            <w:bottom w:val="none" w:sz="0" w:space="0" w:color="auto"/>
            <w:right w:val="none" w:sz="0" w:space="0" w:color="auto"/>
          </w:divBdr>
        </w:div>
        <w:div w:id="978807747">
          <w:marLeft w:val="0"/>
          <w:marRight w:val="0"/>
          <w:marTop w:val="0"/>
          <w:marBottom w:val="0"/>
          <w:divBdr>
            <w:top w:val="none" w:sz="0" w:space="0" w:color="auto"/>
            <w:left w:val="none" w:sz="0" w:space="0" w:color="auto"/>
            <w:bottom w:val="none" w:sz="0" w:space="0" w:color="auto"/>
            <w:right w:val="none" w:sz="0" w:space="0" w:color="auto"/>
          </w:divBdr>
        </w:div>
        <w:div w:id="1155146996">
          <w:marLeft w:val="0"/>
          <w:marRight w:val="0"/>
          <w:marTop w:val="0"/>
          <w:marBottom w:val="0"/>
          <w:divBdr>
            <w:top w:val="none" w:sz="0" w:space="0" w:color="auto"/>
            <w:left w:val="none" w:sz="0" w:space="0" w:color="auto"/>
            <w:bottom w:val="none" w:sz="0" w:space="0" w:color="auto"/>
            <w:right w:val="none" w:sz="0" w:space="0" w:color="auto"/>
          </w:divBdr>
        </w:div>
        <w:div w:id="708149023">
          <w:marLeft w:val="0"/>
          <w:marRight w:val="0"/>
          <w:marTop w:val="0"/>
          <w:marBottom w:val="0"/>
          <w:divBdr>
            <w:top w:val="none" w:sz="0" w:space="0" w:color="auto"/>
            <w:left w:val="none" w:sz="0" w:space="0" w:color="auto"/>
            <w:bottom w:val="none" w:sz="0" w:space="0" w:color="auto"/>
            <w:right w:val="none" w:sz="0" w:space="0" w:color="auto"/>
          </w:divBdr>
        </w:div>
        <w:div w:id="1676304222">
          <w:marLeft w:val="0"/>
          <w:marRight w:val="0"/>
          <w:marTop w:val="0"/>
          <w:marBottom w:val="0"/>
          <w:divBdr>
            <w:top w:val="none" w:sz="0" w:space="0" w:color="auto"/>
            <w:left w:val="none" w:sz="0" w:space="0" w:color="auto"/>
            <w:bottom w:val="none" w:sz="0" w:space="0" w:color="auto"/>
            <w:right w:val="none" w:sz="0" w:space="0" w:color="auto"/>
          </w:divBdr>
        </w:div>
        <w:div w:id="1179000761">
          <w:marLeft w:val="0"/>
          <w:marRight w:val="0"/>
          <w:marTop w:val="0"/>
          <w:marBottom w:val="0"/>
          <w:divBdr>
            <w:top w:val="none" w:sz="0" w:space="0" w:color="auto"/>
            <w:left w:val="none" w:sz="0" w:space="0" w:color="auto"/>
            <w:bottom w:val="none" w:sz="0" w:space="0" w:color="auto"/>
            <w:right w:val="none" w:sz="0" w:space="0" w:color="auto"/>
          </w:divBdr>
        </w:div>
        <w:div w:id="18165772">
          <w:marLeft w:val="0"/>
          <w:marRight w:val="0"/>
          <w:marTop w:val="0"/>
          <w:marBottom w:val="0"/>
          <w:divBdr>
            <w:top w:val="none" w:sz="0" w:space="0" w:color="auto"/>
            <w:left w:val="none" w:sz="0" w:space="0" w:color="auto"/>
            <w:bottom w:val="none" w:sz="0" w:space="0" w:color="auto"/>
            <w:right w:val="none" w:sz="0" w:space="0" w:color="auto"/>
          </w:divBdr>
        </w:div>
        <w:div w:id="1554609942">
          <w:marLeft w:val="0"/>
          <w:marRight w:val="0"/>
          <w:marTop w:val="0"/>
          <w:marBottom w:val="0"/>
          <w:divBdr>
            <w:top w:val="none" w:sz="0" w:space="0" w:color="auto"/>
            <w:left w:val="none" w:sz="0" w:space="0" w:color="auto"/>
            <w:bottom w:val="none" w:sz="0" w:space="0" w:color="auto"/>
            <w:right w:val="none" w:sz="0" w:space="0" w:color="auto"/>
          </w:divBdr>
        </w:div>
        <w:div w:id="736174381">
          <w:marLeft w:val="0"/>
          <w:marRight w:val="0"/>
          <w:marTop w:val="0"/>
          <w:marBottom w:val="0"/>
          <w:divBdr>
            <w:top w:val="none" w:sz="0" w:space="0" w:color="auto"/>
            <w:left w:val="none" w:sz="0" w:space="0" w:color="auto"/>
            <w:bottom w:val="none" w:sz="0" w:space="0" w:color="auto"/>
            <w:right w:val="none" w:sz="0" w:space="0" w:color="auto"/>
          </w:divBdr>
        </w:div>
        <w:div w:id="998846322">
          <w:marLeft w:val="0"/>
          <w:marRight w:val="0"/>
          <w:marTop w:val="0"/>
          <w:marBottom w:val="0"/>
          <w:divBdr>
            <w:top w:val="none" w:sz="0" w:space="0" w:color="auto"/>
            <w:left w:val="none" w:sz="0" w:space="0" w:color="auto"/>
            <w:bottom w:val="none" w:sz="0" w:space="0" w:color="auto"/>
            <w:right w:val="none" w:sz="0" w:space="0" w:color="auto"/>
          </w:divBdr>
        </w:div>
        <w:div w:id="858203716">
          <w:marLeft w:val="0"/>
          <w:marRight w:val="0"/>
          <w:marTop w:val="0"/>
          <w:marBottom w:val="0"/>
          <w:divBdr>
            <w:top w:val="none" w:sz="0" w:space="0" w:color="auto"/>
            <w:left w:val="none" w:sz="0" w:space="0" w:color="auto"/>
            <w:bottom w:val="none" w:sz="0" w:space="0" w:color="auto"/>
            <w:right w:val="none" w:sz="0" w:space="0" w:color="auto"/>
          </w:divBdr>
        </w:div>
      </w:divsChild>
    </w:div>
    <w:div w:id="360711726">
      <w:bodyDiv w:val="1"/>
      <w:marLeft w:val="0"/>
      <w:marRight w:val="0"/>
      <w:marTop w:val="0"/>
      <w:marBottom w:val="0"/>
      <w:divBdr>
        <w:top w:val="none" w:sz="0" w:space="0" w:color="auto"/>
        <w:left w:val="none" w:sz="0" w:space="0" w:color="auto"/>
        <w:bottom w:val="none" w:sz="0" w:space="0" w:color="auto"/>
        <w:right w:val="none" w:sz="0" w:space="0" w:color="auto"/>
      </w:divBdr>
    </w:div>
    <w:div w:id="481580843">
      <w:bodyDiv w:val="1"/>
      <w:marLeft w:val="0"/>
      <w:marRight w:val="0"/>
      <w:marTop w:val="0"/>
      <w:marBottom w:val="0"/>
      <w:divBdr>
        <w:top w:val="none" w:sz="0" w:space="0" w:color="auto"/>
        <w:left w:val="none" w:sz="0" w:space="0" w:color="auto"/>
        <w:bottom w:val="none" w:sz="0" w:space="0" w:color="auto"/>
        <w:right w:val="none" w:sz="0" w:space="0" w:color="auto"/>
      </w:divBdr>
      <w:divsChild>
        <w:div w:id="1014459637">
          <w:marLeft w:val="0"/>
          <w:marRight w:val="0"/>
          <w:marTop w:val="0"/>
          <w:marBottom w:val="0"/>
          <w:divBdr>
            <w:top w:val="none" w:sz="0" w:space="0" w:color="auto"/>
            <w:left w:val="none" w:sz="0" w:space="0" w:color="auto"/>
            <w:bottom w:val="none" w:sz="0" w:space="0" w:color="auto"/>
            <w:right w:val="none" w:sz="0" w:space="0" w:color="auto"/>
          </w:divBdr>
        </w:div>
        <w:div w:id="156456233">
          <w:marLeft w:val="0"/>
          <w:marRight w:val="0"/>
          <w:marTop w:val="0"/>
          <w:marBottom w:val="0"/>
          <w:divBdr>
            <w:top w:val="none" w:sz="0" w:space="0" w:color="auto"/>
            <w:left w:val="none" w:sz="0" w:space="0" w:color="auto"/>
            <w:bottom w:val="none" w:sz="0" w:space="0" w:color="auto"/>
            <w:right w:val="none" w:sz="0" w:space="0" w:color="auto"/>
          </w:divBdr>
        </w:div>
        <w:div w:id="919828465">
          <w:marLeft w:val="0"/>
          <w:marRight w:val="0"/>
          <w:marTop w:val="0"/>
          <w:marBottom w:val="0"/>
          <w:divBdr>
            <w:top w:val="none" w:sz="0" w:space="0" w:color="auto"/>
            <w:left w:val="none" w:sz="0" w:space="0" w:color="auto"/>
            <w:bottom w:val="none" w:sz="0" w:space="0" w:color="auto"/>
            <w:right w:val="none" w:sz="0" w:space="0" w:color="auto"/>
          </w:divBdr>
        </w:div>
        <w:div w:id="1931500910">
          <w:marLeft w:val="0"/>
          <w:marRight w:val="0"/>
          <w:marTop w:val="0"/>
          <w:marBottom w:val="0"/>
          <w:divBdr>
            <w:top w:val="none" w:sz="0" w:space="0" w:color="auto"/>
            <w:left w:val="none" w:sz="0" w:space="0" w:color="auto"/>
            <w:bottom w:val="none" w:sz="0" w:space="0" w:color="auto"/>
            <w:right w:val="none" w:sz="0" w:space="0" w:color="auto"/>
          </w:divBdr>
        </w:div>
        <w:div w:id="1553349146">
          <w:marLeft w:val="0"/>
          <w:marRight w:val="0"/>
          <w:marTop w:val="0"/>
          <w:marBottom w:val="0"/>
          <w:divBdr>
            <w:top w:val="none" w:sz="0" w:space="0" w:color="auto"/>
            <w:left w:val="none" w:sz="0" w:space="0" w:color="auto"/>
            <w:bottom w:val="none" w:sz="0" w:space="0" w:color="auto"/>
            <w:right w:val="none" w:sz="0" w:space="0" w:color="auto"/>
          </w:divBdr>
        </w:div>
      </w:divsChild>
    </w:div>
    <w:div w:id="619148475">
      <w:bodyDiv w:val="1"/>
      <w:marLeft w:val="0"/>
      <w:marRight w:val="0"/>
      <w:marTop w:val="0"/>
      <w:marBottom w:val="0"/>
      <w:divBdr>
        <w:top w:val="none" w:sz="0" w:space="0" w:color="auto"/>
        <w:left w:val="none" w:sz="0" w:space="0" w:color="auto"/>
        <w:bottom w:val="none" w:sz="0" w:space="0" w:color="auto"/>
        <w:right w:val="none" w:sz="0" w:space="0" w:color="auto"/>
      </w:divBdr>
      <w:divsChild>
        <w:div w:id="1811284449">
          <w:marLeft w:val="0"/>
          <w:marRight w:val="0"/>
          <w:marTop w:val="0"/>
          <w:marBottom w:val="0"/>
          <w:divBdr>
            <w:top w:val="none" w:sz="0" w:space="0" w:color="auto"/>
            <w:left w:val="none" w:sz="0" w:space="0" w:color="auto"/>
            <w:bottom w:val="none" w:sz="0" w:space="0" w:color="auto"/>
            <w:right w:val="none" w:sz="0" w:space="0" w:color="auto"/>
          </w:divBdr>
        </w:div>
        <w:div w:id="458718174">
          <w:marLeft w:val="0"/>
          <w:marRight w:val="0"/>
          <w:marTop w:val="0"/>
          <w:marBottom w:val="0"/>
          <w:divBdr>
            <w:top w:val="none" w:sz="0" w:space="0" w:color="auto"/>
            <w:left w:val="none" w:sz="0" w:space="0" w:color="auto"/>
            <w:bottom w:val="none" w:sz="0" w:space="0" w:color="auto"/>
            <w:right w:val="none" w:sz="0" w:space="0" w:color="auto"/>
          </w:divBdr>
        </w:div>
      </w:divsChild>
    </w:div>
    <w:div w:id="672488930">
      <w:bodyDiv w:val="1"/>
      <w:marLeft w:val="0"/>
      <w:marRight w:val="0"/>
      <w:marTop w:val="0"/>
      <w:marBottom w:val="0"/>
      <w:divBdr>
        <w:top w:val="none" w:sz="0" w:space="0" w:color="auto"/>
        <w:left w:val="none" w:sz="0" w:space="0" w:color="auto"/>
        <w:bottom w:val="none" w:sz="0" w:space="0" w:color="auto"/>
        <w:right w:val="none" w:sz="0" w:space="0" w:color="auto"/>
      </w:divBdr>
    </w:div>
    <w:div w:id="1008992947">
      <w:bodyDiv w:val="1"/>
      <w:marLeft w:val="0"/>
      <w:marRight w:val="0"/>
      <w:marTop w:val="0"/>
      <w:marBottom w:val="0"/>
      <w:divBdr>
        <w:top w:val="none" w:sz="0" w:space="0" w:color="auto"/>
        <w:left w:val="none" w:sz="0" w:space="0" w:color="auto"/>
        <w:bottom w:val="none" w:sz="0" w:space="0" w:color="auto"/>
        <w:right w:val="none" w:sz="0" w:space="0" w:color="auto"/>
      </w:divBdr>
      <w:divsChild>
        <w:div w:id="1952008685">
          <w:marLeft w:val="0"/>
          <w:marRight w:val="0"/>
          <w:marTop w:val="0"/>
          <w:marBottom w:val="0"/>
          <w:divBdr>
            <w:top w:val="none" w:sz="0" w:space="0" w:color="auto"/>
            <w:left w:val="none" w:sz="0" w:space="0" w:color="auto"/>
            <w:bottom w:val="none" w:sz="0" w:space="0" w:color="auto"/>
            <w:right w:val="none" w:sz="0" w:space="0" w:color="auto"/>
          </w:divBdr>
          <w:divsChild>
            <w:div w:id="2023627697">
              <w:marLeft w:val="0"/>
              <w:marRight w:val="0"/>
              <w:marTop w:val="0"/>
              <w:marBottom w:val="0"/>
              <w:divBdr>
                <w:top w:val="none" w:sz="0" w:space="0" w:color="auto"/>
                <w:left w:val="none" w:sz="0" w:space="0" w:color="auto"/>
                <w:bottom w:val="none" w:sz="0" w:space="0" w:color="auto"/>
                <w:right w:val="none" w:sz="0" w:space="0" w:color="auto"/>
              </w:divBdr>
            </w:div>
            <w:div w:id="235090210">
              <w:marLeft w:val="0"/>
              <w:marRight w:val="0"/>
              <w:marTop w:val="0"/>
              <w:marBottom w:val="0"/>
              <w:divBdr>
                <w:top w:val="none" w:sz="0" w:space="0" w:color="auto"/>
                <w:left w:val="none" w:sz="0" w:space="0" w:color="auto"/>
                <w:bottom w:val="none" w:sz="0" w:space="0" w:color="auto"/>
                <w:right w:val="none" w:sz="0" w:space="0" w:color="auto"/>
              </w:divBdr>
            </w:div>
          </w:divsChild>
        </w:div>
        <w:div w:id="394396241">
          <w:marLeft w:val="0"/>
          <w:marRight w:val="0"/>
          <w:marTop w:val="0"/>
          <w:marBottom w:val="0"/>
          <w:divBdr>
            <w:top w:val="none" w:sz="0" w:space="0" w:color="auto"/>
            <w:left w:val="none" w:sz="0" w:space="0" w:color="auto"/>
            <w:bottom w:val="none" w:sz="0" w:space="0" w:color="auto"/>
            <w:right w:val="none" w:sz="0" w:space="0" w:color="auto"/>
          </w:divBdr>
        </w:div>
        <w:div w:id="1806970312">
          <w:marLeft w:val="0"/>
          <w:marRight w:val="0"/>
          <w:marTop w:val="0"/>
          <w:marBottom w:val="0"/>
          <w:divBdr>
            <w:top w:val="none" w:sz="0" w:space="0" w:color="auto"/>
            <w:left w:val="none" w:sz="0" w:space="0" w:color="auto"/>
            <w:bottom w:val="none" w:sz="0" w:space="0" w:color="auto"/>
            <w:right w:val="none" w:sz="0" w:space="0" w:color="auto"/>
          </w:divBdr>
        </w:div>
        <w:div w:id="1979992305">
          <w:marLeft w:val="0"/>
          <w:marRight w:val="0"/>
          <w:marTop w:val="0"/>
          <w:marBottom w:val="0"/>
          <w:divBdr>
            <w:top w:val="none" w:sz="0" w:space="0" w:color="auto"/>
            <w:left w:val="none" w:sz="0" w:space="0" w:color="auto"/>
            <w:bottom w:val="none" w:sz="0" w:space="0" w:color="auto"/>
            <w:right w:val="none" w:sz="0" w:space="0" w:color="auto"/>
          </w:divBdr>
        </w:div>
        <w:div w:id="1374112155">
          <w:marLeft w:val="0"/>
          <w:marRight w:val="0"/>
          <w:marTop w:val="0"/>
          <w:marBottom w:val="0"/>
          <w:divBdr>
            <w:top w:val="none" w:sz="0" w:space="0" w:color="auto"/>
            <w:left w:val="none" w:sz="0" w:space="0" w:color="auto"/>
            <w:bottom w:val="none" w:sz="0" w:space="0" w:color="auto"/>
            <w:right w:val="none" w:sz="0" w:space="0" w:color="auto"/>
          </w:divBdr>
        </w:div>
        <w:div w:id="1470824578">
          <w:marLeft w:val="0"/>
          <w:marRight w:val="0"/>
          <w:marTop w:val="0"/>
          <w:marBottom w:val="0"/>
          <w:divBdr>
            <w:top w:val="none" w:sz="0" w:space="0" w:color="auto"/>
            <w:left w:val="none" w:sz="0" w:space="0" w:color="auto"/>
            <w:bottom w:val="none" w:sz="0" w:space="0" w:color="auto"/>
            <w:right w:val="none" w:sz="0" w:space="0" w:color="auto"/>
          </w:divBdr>
        </w:div>
        <w:div w:id="160699989">
          <w:marLeft w:val="0"/>
          <w:marRight w:val="0"/>
          <w:marTop w:val="0"/>
          <w:marBottom w:val="0"/>
          <w:divBdr>
            <w:top w:val="none" w:sz="0" w:space="0" w:color="auto"/>
            <w:left w:val="none" w:sz="0" w:space="0" w:color="auto"/>
            <w:bottom w:val="none" w:sz="0" w:space="0" w:color="auto"/>
            <w:right w:val="none" w:sz="0" w:space="0" w:color="auto"/>
          </w:divBdr>
        </w:div>
        <w:div w:id="1403333281">
          <w:marLeft w:val="0"/>
          <w:marRight w:val="0"/>
          <w:marTop w:val="0"/>
          <w:marBottom w:val="0"/>
          <w:divBdr>
            <w:top w:val="none" w:sz="0" w:space="0" w:color="auto"/>
            <w:left w:val="none" w:sz="0" w:space="0" w:color="auto"/>
            <w:bottom w:val="none" w:sz="0" w:space="0" w:color="auto"/>
            <w:right w:val="none" w:sz="0" w:space="0" w:color="auto"/>
          </w:divBdr>
        </w:div>
        <w:div w:id="1967422784">
          <w:marLeft w:val="0"/>
          <w:marRight w:val="0"/>
          <w:marTop w:val="0"/>
          <w:marBottom w:val="0"/>
          <w:divBdr>
            <w:top w:val="none" w:sz="0" w:space="0" w:color="auto"/>
            <w:left w:val="none" w:sz="0" w:space="0" w:color="auto"/>
            <w:bottom w:val="none" w:sz="0" w:space="0" w:color="auto"/>
            <w:right w:val="none" w:sz="0" w:space="0" w:color="auto"/>
          </w:divBdr>
        </w:div>
        <w:div w:id="756636821">
          <w:marLeft w:val="0"/>
          <w:marRight w:val="0"/>
          <w:marTop w:val="0"/>
          <w:marBottom w:val="0"/>
          <w:divBdr>
            <w:top w:val="none" w:sz="0" w:space="0" w:color="auto"/>
            <w:left w:val="none" w:sz="0" w:space="0" w:color="auto"/>
            <w:bottom w:val="none" w:sz="0" w:space="0" w:color="auto"/>
            <w:right w:val="none" w:sz="0" w:space="0" w:color="auto"/>
          </w:divBdr>
        </w:div>
        <w:div w:id="1602837191">
          <w:marLeft w:val="0"/>
          <w:marRight w:val="0"/>
          <w:marTop w:val="0"/>
          <w:marBottom w:val="0"/>
          <w:divBdr>
            <w:top w:val="none" w:sz="0" w:space="0" w:color="auto"/>
            <w:left w:val="none" w:sz="0" w:space="0" w:color="auto"/>
            <w:bottom w:val="none" w:sz="0" w:space="0" w:color="auto"/>
            <w:right w:val="none" w:sz="0" w:space="0" w:color="auto"/>
          </w:divBdr>
        </w:div>
        <w:div w:id="442502498">
          <w:marLeft w:val="0"/>
          <w:marRight w:val="0"/>
          <w:marTop w:val="0"/>
          <w:marBottom w:val="0"/>
          <w:divBdr>
            <w:top w:val="none" w:sz="0" w:space="0" w:color="auto"/>
            <w:left w:val="none" w:sz="0" w:space="0" w:color="auto"/>
            <w:bottom w:val="none" w:sz="0" w:space="0" w:color="auto"/>
            <w:right w:val="none" w:sz="0" w:space="0" w:color="auto"/>
          </w:divBdr>
        </w:div>
        <w:div w:id="1969702374">
          <w:marLeft w:val="0"/>
          <w:marRight w:val="0"/>
          <w:marTop w:val="0"/>
          <w:marBottom w:val="0"/>
          <w:divBdr>
            <w:top w:val="none" w:sz="0" w:space="0" w:color="auto"/>
            <w:left w:val="none" w:sz="0" w:space="0" w:color="auto"/>
            <w:bottom w:val="none" w:sz="0" w:space="0" w:color="auto"/>
            <w:right w:val="none" w:sz="0" w:space="0" w:color="auto"/>
          </w:divBdr>
        </w:div>
        <w:div w:id="623078300">
          <w:marLeft w:val="0"/>
          <w:marRight w:val="0"/>
          <w:marTop w:val="0"/>
          <w:marBottom w:val="0"/>
          <w:divBdr>
            <w:top w:val="none" w:sz="0" w:space="0" w:color="auto"/>
            <w:left w:val="none" w:sz="0" w:space="0" w:color="auto"/>
            <w:bottom w:val="none" w:sz="0" w:space="0" w:color="auto"/>
            <w:right w:val="none" w:sz="0" w:space="0" w:color="auto"/>
          </w:divBdr>
        </w:div>
        <w:div w:id="2033676894">
          <w:marLeft w:val="0"/>
          <w:marRight w:val="0"/>
          <w:marTop w:val="0"/>
          <w:marBottom w:val="0"/>
          <w:divBdr>
            <w:top w:val="none" w:sz="0" w:space="0" w:color="auto"/>
            <w:left w:val="none" w:sz="0" w:space="0" w:color="auto"/>
            <w:bottom w:val="none" w:sz="0" w:space="0" w:color="auto"/>
            <w:right w:val="none" w:sz="0" w:space="0" w:color="auto"/>
          </w:divBdr>
        </w:div>
      </w:divsChild>
    </w:div>
    <w:div w:id="1401558446">
      <w:bodyDiv w:val="1"/>
      <w:marLeft w:val="0"/>
      <w:marRight w:val="0"/>
      <w:marTop w:val="0"/>
      <w:marBottom w:val="0"/>
      <w:divBdr>
        <w:top w:val="none" w:sz="0" w:space="0" w:color="auto"/>
        <w:left w:val="none" w:sz="0" w:space="0" w:color="auto"/>
        <w:bottom w:val="none" w:sz="0" w:space="0" w:color="auto"/>
        <w:right w:val="none" w:sz="0" w:space="0" w:color="auto"/>
      </w:divBdr>
      <w:divsChild>
        <w:div w:id="834806629">
          <w:marLeft w:val="0"/>
          <w:marRight w:val="0"/>
          <w:marTop w:val="0"/>
          <w:marBottom w:val="0"/>
          <w:divBdr>
            <w:top w:val="none" w:sz="0" w:space="0" w:color="auto"/>
            <w:left w:val="none" w:sz="0" w:space="0" w:color="auto"/>
            <w:bottom w:val="none" w:sz="0" w:space="0" w:color="auto"/>
            <w:right w:val="none" w:sz="0" w:space="0" w:color="auto"/>
          </w:divBdr>
        </w:div>
        <w:div w:id="1780486904">
          <w:marLeft w:val="0"/>
          <w:marRight w:val="0"/>
          <w:marTop w:val="0"/>
          <w:marBottom w:val="0"/>
          <w:divBdr>
            <w:top w:val="none" w:sz="0" w:space="0" w:color="auto"/>
            <w:left w:val="none" w:sz="0" w:space="0" w:color="auto"/>
            <w:bottom w:val="none" w:sz="0" w:space="0" w:color="auto"/>
            <w:right w:val="none" w:sz="0" w:space="0" w:color="auto"/>
          </w:divBdr>
        </w:div>
        <w:div w:id="983705121">
          <w:marLeft w:val="0"/>
          <w:marRight w:val="0"/>
          <w:marTop w:val="0"/>
          <w:marBottom w:val="0"/>
          <w:divBdr>
            <w:top w:val="none" w:sz="0" w:space="0" w:color="auto"/>
            <w:left w:val="none" w:sz="0" w:space="0" w:color="auto"/>
            <w:bottom w:val="none" w:sz="0" w:space="0" w:color="auto"/>
            <w:right w:val="none" w:sz="0" w:space="0" w:color="auto"/>
          </w:divBdr>
        </w:div>
      </w:divsChild>
    </w:div>
    <w:div w:id="1487866158">
      <w:bodyDiv w:val="1"/>
      <w:marLeft w:val="0"/>
      <w:marRight w:val="0"/>
      <w:marTop w:val="0"/>
      <w:marBottom w:val="0"/>
      <w:divBdr>
        <w:top w:val="none" w:sz="0" w:space="0" w:color="auto"/>
        <w:left w:val="none" w:sz="0" w:space="0" w:color="auto"/>
        <w:bottom w:val="none" w:sz="0" w:space="0" w:color="auto"/>
        <w:right w:val="none" w:sz="0" w:space="0" w:color="auto"/>
      </w:divBdr>
    </w:div>
    <w:div w:id="1575771823">
      <w:bodyDiv w:val="1"/>
      <w:marLeft w:val="0"/>
      <w:marRight w:val="0"/>
      <w:marTop w:val="0"/>
      <w:marBottom w:val="0"/>
      <w:divBdr>
        <w:top w:val="none" w:sz="0" w:space="0" w:color="auto"/>
        <w:left w:val="none" w:sz="0" w:space="0" w:color="auto"/>
        <w:bottom w:val="none" w:sz="0" w:space="0" w:color="auto"/>
        <w:right w:val="none" w:sz="0" w:space="0" w:color="auto"/>
      </w:divBdr>
    </w:div>
    <w:div w:id="1600019178">
      <w:bodyDiv w:val="1"/>
      <w:marLeft w:val="0"/>
      <w:marRight w:val="0"/>
      <w:marTop w:val="0"/>
      <w:marBottom w:val="0"/>
      <w:divBdr>
        <w:top w:val="none" w:sz="0" w:space="0" w:color="auto"/>
        <w:left w:val="none" w:sz="0" w:space="0" w:color="auto"/>
        <w:bottom w:val="none" w:sz="0" w:space="0" w:color="auto"/>
        <w:right w:val="none" w:sz="0" w:space="0" w:color="auto"/>
      </w:divBdr>
      <w:divsChild>
        <w:div w:id="1233782894">
          <w:marLeft w:val="0"/>
          <w:marRight w:val="0"/>
          <w:marTop w:val="0"/>
          <w:marBottom w:val="0"/>
          <w:divBdr>
            <w:top w:val="none" w:sz="0" w:space="0" w:color="auto"/>
            <w:left w:val="none" w:sz="0" w:space="0" w:color="auto"/>
            <w:bottom w:val="none" w:sz="0" w:space="0" w:color="auto"/>
            <w:right w:val="none" w:sz="0" w:space="0" w:color="auto"/>
          </w:divBdr>
        </w:div>
        <w:div w:id="1913007767">
          <w:marLeft w:val="0"/>
          <w:marRight w:val="0"/>
          <w:marTop w:val="0"/>
          <w:marBottom w:val="0"/>
          <w:divBdr>
            <w:top w:val="none" w:sz="0" w:space="0" w:color="auto"/>
            <w:left w:val="none" w:sz="0" w:space="0" w:color="auto"/>
            <w:bottom w:val="none" w:sz="0" w:space="0" w:color="auto"/>
            <w:right w:val="none" w:sz="0" w:space="0" w:color="auto"/>
          </w:divBdr>
        </w:div>
      </w:divsChild>
    </w:div>
    <w:div w:id="1880894225">
      <w:bodyDiv w:val="1"/>
      <w:marLeft w:val="0"/>
      <w:marRight w:val="0"/>
      <w:marTop w:val="0"/>
      <w:marBottom w:val="0"/>
      <w:divBdr>
        <w:top w:val="none" w:sz="0" w:space="0" w:color="auto"/>
        <w:left w:val="none" w:sz="0" w:space="0" w:color="auto"/>
        <w:bottom w:val="none" w:sz="0" w:space="0" w:color="auto"/>
        <w:right w:val="none" w:sz="0" w:space="0" w:color="auto"/>
      </w:divBdr>
    </w:div>
    <w:div w:id="1975403391">
      <w:bodyDiv w:val="1"/>
      <w:marLeft w:val="0"/>
      <w:marRight w:val="0"/>
      <w:marTop w:val="0"/>
      <w:marBottom w:val="0"/>
      <w:divBdr>
        <w:top w:val="none" w:sz="0" w:space="0" w:color="auto"/>
        <w:left w:val="none" w:sz="0" w:space="0" w:color="auto"/>
        <w:bottom w:val="none" w:sz="0" w:space="0" w:color="auto"/>
        <w:right w:val="none" w:sz="0" w:space="0" w:color="auto"/>
      </w:divBdr>
    </w:div>
    <w:div w:id="1995259323">
      <w:bodyDiv w:val="1"/>
      <w:marLeft w:val="0"/>
      <w:marRight w:val="0"/>
      <w:marTop w:val="0"/>
      <w:marBottom w:val="0"/>
      <w:divBdr>
        <w:top w:val="none" w:sz="0" w:space="0" w:color="auto"/>
        <w:left w:val="none" w:sz="0" w:space="0" w:color="auto"/>
        <w:bottom w:val="none" w:sz="0" w:space="0" w:color="auto"/>
        <w:right w:val="none" w:sz="0" w:space="0" w:color="auto"/>
      </w:divBdr>
      <w:divsChild>
        <w:div w:id="1345011249">
          <w:marLeft w:val="1267"/>
          <w:marRight w:val="0"/>
          <w:marTop w:val="100"/>
          <w:marBottom w:val="160"/>
          <w:divBdr>
            <w:top w:val="none" w:sz="0" w:space="0" w:color="auto"/>
            <w:left w:val="none" w:sz="0" w:space="0" w:color="auto"/>
            <w:bottom w:val="none" w:sz="0" w:space="0" w:color="auto"/>
            <w:right w:val="none" w:sz="0" w:space="0" w:color="auto"/>
          </w:divBdr>
        </w:div>
      </w:divsChild>
    </w:div>
    <w:div w:id="20728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9b716bdd7a3270fdcfb48e5b99043496">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de072384d7b3b6907c38116759712c7e"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805c4e-0c56-4440-9a5c-7368fcebf474}"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0DD1-3BC0-4101-9B40-354AEAB8F24A}">
  <ds:schemaRefs>
    <ds:schemaRef ds:uri="http://schemas.microsoft.com/sharepoint/v3/contenttype/forms"/>
  </ds:schemaRefs>
</ds:datastoreItem>
</file>

<file path=customXml/itemProps2.xml><?xml version="1.0" encoding="utf-8"?>
<ds:datastoreItem xmlns:ds="http://schemas.openxmlformats.org/officeDocument/2006/customXml" ds:itemID="{60294DE2-CF51-409A-B73C-C32A0DDBB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E89B-F361-4233-AB11-5637C2185DE6}">
  <ds:schemaRefs>
    <ds:schemaRef ds:uri="f8e38aaa-2514-4b62-bcb7-8e476af75d9a"/>
    <ds:schemaRef ds:uri="http://schemas.openxmlformats.org/package/2006/metadata/core-properties"/>
    <ds:schemaRef ds:uri="http://www.w3.org/XML/1998/namespace"/>
    <ds:schemaRef ds:uri="http://purl.org/dc/elements/1.1/"/>
    <ds:schemaRef ds:uri="20e2bef3-9786-4dee-ae28-4a0f9d142097"/>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FDA51C5-25AA-46A5-97EC-2A8EE840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9151</Words>
  <Characters>51749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60779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2022-23 Signed</dc:title>
  <dc:creator>Paul Rock</dc:creator>
  <cp:lastModifiedBy>Phillip Nduoyo</cp:lastModifiedBy>
  <cp:revision>7</cp:revision>
  <cp:lastPrinted>2024-12-11T11:31:00Z</cp:lastPrinted>
  <dcterms:created xsi:type="dcterms:W3CDTF">2024-12-11T17:38:00Z</dcterms:created>
  <dcterms:modified xsi:type="dcterms:W3CDTF">2024-12-13T11:06:00Z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