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1183" w14:textId="77777777" w:rsidR="007E7BD3" w:rsidRDefault="007E7BD3" w:rsidP="001A7817">
      <w:pPr>
        <w:jc w:val="center"/>
        <w:rPr>
          <w:b/>
          <w:bCs/>
          <w:sz w:val="28"/>
          <w:szCs w:val="28"/>
        </w:rPr>
      </w:pPr>
    </w:p>
    <w:p w14:paraId="6083BC9A" w14:textId="6E5EED48" w:rsidR="007E7BD3" w:rsidRDefault="001A7817" w:rsidP="001A7817">
      <w:pPr>
        <w:jc w:val="center"/>
        <w:rPr>
          <w:b/>
          <w:bCs/>
          <w:sz w:val="28"/>
          <w:szCs w:val="28"/>
        </w:rPr>
      </w:pPr>
      <w:r w:rsidRPr="007E7BD3">
        <w:rPr>
          <w:b/>
          <w:bCs/>
          <w:sz w:val="28"/>
          <w:szCs w:val="28"/>
        </w:rPr>
        <w:t xml:space="preserve">UK Parliamentary election for the Parliamentary Constituencies of Poplar &amp; Limehouse and Bethnal Green </w:t>
      </w:r>
      <w:r w:rsidR="00171C05">
        <w:rPr>
          <w:b/>
          <w:bCs/>
          <w:sz w:val="28"/>
          <w:szCs w:val="28"/>
        </w:rPr>
        <w:t>&amp;</w:t>
      </w:r>
      <w:r w:rsidRPr="007E7BD3">
        <w:rPr>
          <w:b/>
          <w:bCs/>
          <w:sz w:val="28"/>
          <w:szCs w:val="28"/>
        </w:rPr>
        <w:t xml:space="preserve"> Stepney</w:t>
      </w:r>
    </w:p>
    <w:p w14:paraId="597B3B59" w14:textId="411A6CA0" w:rsidR="001A7817" w:rsidRPr="007E7BD3" w:rsidRDefault="001A7817" w:rsidP="001A7817">
      <w:pPr>
        <w:jc w:val="center"/>
        <w:rPr>
          <w:b/>
          <w:bCs/>
          <w:sz w:val="28"/>
          <w:szCs w:val="28"/>
        </w:rPr>
      </w:pPr>
      <w:r w:rsidRPr="007E7BD3">
        <w:rPr>
          <w:b/>
          <w:bCs/>
          <w:sz w:val="28"/>
          <w:szCs w:val="28"/>
        </w:rPr>
        <w:t>Thursday 4 July 2024</w:t>
      </w:r>
    </w:p>
    <w:p w14:paraId="69C82483" w14:textId="27E5B944" w:rsidR="001A7817" w:rsidRPr="007E7BD3" w:rsidRDefault="001A7817" w:rsidP="001A7817">
      <w:pPr>
        <w:jc w:val="center"/>
        <w:rPr>
          <w:b/>
          <w:bCs/>
          <w:sz w:val="28"/>
          <w:szCs w:val="28"/>
        </w:rPr>
      </w:pPr>
      <w:r w:rsidRPr="007E7BD3">
        <w:rPr>
          <w:b/>
          <w:bCs/>
          <w:sz w:val="28"/>
          <w:szCs w:val="28"/>
        </w:rPr>
        <w:t>Inspection of Election Expenses Returns</w:t>
      </w:r>
    </w:p>
    <w:p w14:paraId="38AEAD7D" w14:textId="2BB875BD" w:rsidR="001A7817" w:rsidRDefault="001A7817">
      <w:r>
        <w:t xml:space="preserve">The spending returns and declarations made by candidates and agents following the above polls may be inspected at Tower Hamlets Borough Council, Electoral Services, Room TH206, Town Hall, 160 Whitechapel Road, London, E1 1BJ between the hours of 10am and 12 noon and 2pm and 4pm for a period of two years. </w:t>
      </w:r>
    </w:p>
    <w:p w14:paraId="2D8F95D0" w14:textId="77777777" w:rsidR="001A7817" w:rsidRDefault="001A7817">
      <w:r>
        <w:t xml:space="preserve">This excludes public holidays and subject to any other restrictions or changes to office opening hours. </w:t>
      </w:r>
    </w:p>
    <w:p w14:paraId="7497EEF5" w14:textId="77777777" w:rsidR="001A7817" w:rsidRDefault="001A7817">
      <w:r>
        <w:t xml:space="preserve">To inspect, contact the election office using the details below to make an appointment. </w:t>
      </w:r>
    </w:p>
    <w:p w14:paraId="467F1CB7" w14:textId="77777777" w:rsidR="001A7817" w:rsidRDefault="001A7817">
      <w:r>
        <w:t xml:space="preserve">A member of staff will remain with any person during the inspection of these documents and handwritten notes may be taken or, on the payment of a fee of 20p for each side of each page, copies of or parts thereof of any return or declaration can be provided. </w:t>
      </w:r>
    </w:p>
    <w:p w14:paraId="231C5B30" w14:textId="77777777" w:rsidR="007E7BD3" w:rsidRDefault="001A7817" w:rsidP="007E7BD3">
      <w:r>
        <w:t>Date: 12 August 2024</w:t>
      </w:r>
    </w:p>
    <w:p w14:paraId="0FAEE3AB" w14:textId="7CAD6583" w:rsidR="007E7BD3" w:rsidRDefault="007E7BD3" w:rsidP="007E7BD3">
      <w:pPr>
        <w:spacing w:after="0" w:line="240" w:lineRule="auto"/>
      </w:pPr>
      <w:r>
        <w:rPr>
          <w:noProof/>
        </w:rPr>
        <w:drawing>
          <wp:inline distT="0" distB="0" distL="0" distR="0" wp14:anchorId="4360D8D5" wp14:editId="755A12A1">
            <wp:extent cx="1741336" cy="744323"/>
            <wp:effectExtent l="0" t="0" r="0" b="0"/>
            <wp:docPr id="1" name="Picture 1" descr="A black arrow with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rrow with a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040" cy="747188"/>
                    </a:xfrm>
                    <a:prstGeom prst="rect">
                      <a:avLst/>
                    </a:prstGeom>
                    <a:noFill/>
                    <a:ln>
                      <a:noFill/>
                    </a:ln>
                  </pic:spPr>
                </pic:pic>
              </a:graphicData>
            </a:graphic>
          </wp:inline>
        </w:drawing>
      </w:r>
    </w:p>
    <w:p w14:paraId="459B5191" w14:textId="77777777" w:rsidR="001A7817" w:rsidRDefault="001A7817" w:rsidP="001A7817">
      <w:pPr>
        <w:spacing w:after="0" w:line="240" w:lineRule="auto"/>
      </w:pPr>
      <w:r>
        <w:t>Stephen Halsey</w:t>
      </w:r>
    </w:p>
    <w:p w14:paraId="0DE23C59" w14:textId="72950A21" w:rsidR="00FA3B5D" w:rsidRDefault="001A7817" w:rsidP="001A7817">
      <w:pPr>
        <w:spacing w:after="0" w:line="240" w:lineRule="auto"/>
      </w:pPr>
      <w:r>
        <w:t>(Acting) Returning Officer</w:t>
      </w:r>
    </w:p>
    <w:p w14:paraId="5A9DD0CA" w14:textId="77777777" w:rsidR="001A7817" w:rsidRDefault="001A7817"/>
    <w:p w14:paraId="0685639E" w14:textId="77777777" w:rsidR="001A7817" w:rsidRDefault="001A7817" w:rsidP="001A7817">
      <w:pPr>
        <w:spacing w:after="0" w:line="240" w:lineRule="auto"/>
      </w:pPr>
      <w:r>
        <w:t>Electoral Services</w:t>
      </w:r>
    </w:p>
    <w:p w14:paraId="37D30DC2" w14:textId="77777777" w:rsidR="001A7817" w:rsidRDefault="001A7817" w:rsidP="001A7817">
      <w:pPr>
        <w:spacing w:after="0" w:line="240" w:lineRule="auto"/>
      </w:pPr>
      <w:r>
        <w:t>Room TH206</w:t>
      </w:r>
    </w:p>
    <w:p w14:paraId="0F7459C3" w14:textId="77777777" w:rsidR="001A7817" w:rsidRDefault="001A7817" w:rsidP="001A7817">
      <w:pPr>
        <w:spacing w:after="0" w:line="240" w:lineRule="auto"/>
      </w:pPr>
      <w:r>
        <w:t>Town Hall</w:t>
      </w:r>
    </w:p>
    <w:p w14:paraId="39DA5956" w14:textId="77777777" w:rsidR="001A7817" w:rsidRDefault="001A7817" w:rsidP="001A7817">
      <w:pPr>
        <w:spacing w:after="0" w:line="240" w:lineRule="auto"/>
      </w:pPr>
      <w:r>
        <w:t>160 Whitechapel Road</w:t>
      </w:r>
    </w:p>
    <w:p w14:paraId="53856405" w14:textId="77777777" w:rsidR="001A7817" w:rsidRDefault="001A7817" w:rsidP="001A7817">
      <w:pPr>
        <w:spacing w:after="0" w:line="240" w:lineRule="auto"/>
      </w:pPr>
      <w:r>
        <w:t>London</w:t>
      </w:r>
    </w:p>
    <w:p w14:paraId="38229745" w14:textId="1DBB1EF3" w:rsidR="001A7817" w:rsidRDefault="001A7817" w:rsidP="001A7817">
      <w:pPr>
        <w:spacing w:after="0" w:line="240" w:lineRule="auto"/>
      </w:pPr>
      <w:r>
        <w:t>E1 1BJ</w:t>
      </w:r>
    </w:p>
    <w:p w14:paraId="6C4EB07E" w14:textId="7308E0F7" w:rsidR="001A7817" w:rsidRDefault="00000000" w:rsidP="001A7817">
      <w:pPr>
        <w:spacing w:after="0" w:line="240" w:lineRule="auto"/>
      </w:pPr>
      <w:hyperlink r:id="rId7" w:history="1">
        <w:r w:rsidR="001A7817" w:rsidRPr="007C7BEC">
          <w:rPr>
            <w:rStyle w:val="Hyperlink"/>
          </w:rPr>
          <w:t>vote@towerhamlets.gov.uk</w:t>
        </w:r>
      </w:hyperlink>
    </w:p>
    <w:p w14:paraId="6B30DC38" w14:textId="05345D21" w:rsidR="001A7817" w:rsidRDefault="001A7817" w:rsidP="001A7817">
      <w:pPr>
        <w:spacing w:after="0" w:line="240" w:lineRule="auto"/>
      </w:pPr>
      <w:r>
        <w:t>020 7364 0872</w:t>
      </w:r>
    </w:p>
    <w:sectPr w:rsidR="001A7817" w:rsidSect="007E7BD3">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29CC0" w14:textId="77777777" w:rsidR="00B52781" w:rsidRDefault="00B52781" w:rsidP="001A7817">
      <w:pPr>
        <w:spacing w:after="0" w:line="240" w:lineRule="auto"/>
      </w:pPr>
      <w:r>
        <w:separator/>
      </w:r>
    </w:p>
  </w:endnote>
  <w:endnote w:type="continuationSeparator" w:id="0">
    <w:p w14:paraId="509786FF" w14:textId="77777777" w:rsidR="00B52781" w:rsidRDefault="00B52781" w:rsidP="001A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C8B07" w14:textId="5C3F565C" w:rsidR="001A7817" w:rsidRPr="001A7817" w:rsidRDefault="001A7817">
    <w:pPr>
      <w:pStyle w:val="Footer"/>
      <w:rPr>
        <w:sz w:val="18"/>
        <w:szCs w:val="18"/>
      </w:rPr>
    </w:pPr>
    <w:r w:rsidRPr="001A7817">
      <w:rPr>
        <w:sz w:val="18"/>
        <w:szCs w:val="18"/>
      </w:rPr>
      <w:t xml:space="preserve">Printed and published by Stephen Halsey, Acting Returning Officer, Town </w:t>
    </w:r>
    <w:r>
      <w:rPr>
        <w:sz w:val="18"/>
        <w:szCs w:val="18"/>
      </w:rPr>
      <w:t>H</w:t>
    </w:r>
    <w:r w:rsidRPr="001A7817">
      <w:rPr>
        <w:sz w:val="18"/>
        <w:szCs w:val="18"/>
      </w:rPr>
      <w:t>all, 160 Whitechapel Road, London, E1 1BJ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2B58" w14:textId="77777777" w:rsidR="00B52781" w:rsidRDefault="00B52781" w:rsidP="001A7817">
      <w:pPr>
        <w:spacing w:after="0" w:line="240" w:lineRule="auto"/>
      </w:pPr>
      <w:r>
        <w:separator/>
      </w:r>
    </w:p>
  </w:footnote>
  <w:footnote w:type="continuationSeparator" w:id="0">
    <w:p w14:paraId="48DD5F55" w14:textId="77777777" w:rsidR="00B52781" w:rsidRDefault="00B52781" w:rsidP="001A7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7"/>
    <w:rsid w:val="00020D83"/>
    <w:rsid w:val="00171C05"/>
    <w:rsid w:val="001A7817"/>
    <w:rsid w:val="001B7BC8"/>
    <w:rsid w:val="002D1E75"/>
    <w:rsid w:val="002F1DA3"/>
    <w:rsid w:val="00306781"/>
    <w:rsid w:val="007E7BD3"/>
    <w:rsid w:val="00890BE4"/>
    <w:rsid w:val="00B52781"/>
    <w:rsid w:val="00E02B30"/>
    <w:rsid w:val="00FA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5C82"/>
  <w15:chartTrackingRefBased/>
  <w15:docId w15:val="{5B41C389-71F0-4D96-B34B-A6410E72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817"/>
    <w:rPr>
      <w:rFonts w:eastAsiaTheme="majorEastAsia" w:cstheme="majorBidi"/>
      <w:color w:val="272727" w:themeColor="text1" w:themeTint="D8"/>
    </w:rPr>
  </w:style>
  <w:style w:type="paragraph" w:styleId="Title">
    <w:name w:val="Title"/>
    <w:basedOn w:val="Normal"/>
    <w:next w:val="Normal"/>
    <w:link w:val="TitleChar"/>
    <w:uiPriority w:val="10"/>
    <w:qFormat/>
    <w:rsid w:val="001A7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817"/>
    <w:pPr>
      <w:spacing w:before="160"/>
      <w:jc w:val="center"/>
    </w:pPr>
    <w:rPr>
      <w:i/>
      <w:iCs/>
      <w:color w:val="404040" w:themeColor="text1" w:themeTint="BF"/>
    </w:rPr>
  </w:style>
  <w:style w:type="character" w:customStyle="1" w:styleId="QuoteChar">
    <w:name w:val="Quote Char"/>
    <w:basedOn w:val="DefaultParagraphFont"/>
    <w:link w:val="Quote"/>
    <w:uiPriority w:val="29"/>
    <w:rsid w:val="001A7817"/>
    <w:rPr>
      <w:i/>
      <w:iCs/>
      <w:color w:val="404040" w:themeColor="text1" w:themeTint="BF"/>
    </w:rPr>
  </w:style>
  <w:style w:type="paragraph" w:styleId="ListParagraph">
    <w:name w:val="List Paragraph"/>
    <w:basedOn w:val="Normal"/>
    <w:uiPriority w:val="34"/>
    <w:qFormat/>
    <w:rsid w:val="001A7817"/>
    <w:pPr>
      <w:ind w:left="720"/>
      <w:contextualSpacing/>
    </w:pPr>
  </w:style>
  <w:style w:type="character" w:styleId="IntenseEmphasis">
    <w:name w:val="Intense Emphasis"/>
    <w:basedOn w:val="DefaultParagraphFont"/>
    <w:uiPriority w:val="21"/>
    <w:qFormat/>
    <w:rsid w:val="001A7817"/>
    <w:rPr>
      <w:i/>
      <w:iCs/>
      <w:color w:val="0F4761" w:themeColor="accent1" w:themeShade="BF"/>
    </w:rPr>
  </w:style>
  <w:style w:type="paragraph" w:styleId="IntenseQuote">
    <w:name w:val="Intense Quote"/>
    <w:basedOn w:val="Normal"/>
    <w:next w:val="Normal"/>
    <w:link w:val="IntenseQuoteChar"/>
    <w:uiPriority w:val="30"/>
    <w:qFormat/>
    <w:rsid w:val="001A7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817"/>
    <w:rPr>
      <w:i/>
      <w:iCs/>
      <w:color w:val="0F4761" w:themeColor="accent1" w:themeShade="BF"/>
    </w:rPr>
  </w:style>
  <w:style w:type="character" w:styleId="IntenseReference">
    <w:name w:val="Intense Reference"/>
    <w:basedOn w:val="DefaultParagraphFont"/>
    <w:uiPriority w:val="32"/>
    <w:qFormat/>
    <w:rsid w:val="001A7817"/>
    <w:rPr>
      <w:b/>
      <w:bCs/>
      <w:smallCaps/>
      <w:color w:val="0F4761" w:themeColor="accent1" w:themeShade="BF"/>
      <w:spacing w:val="5"/>
    </w:rPr>
  </w:style>
  <w:style w:type="paragraph" w:styleId="Header">
    <w:name w:val="header"/>
    <w:basedOn w:val="Normal"/>
    <w:link w:val="HeaderChar"/>
    <w:uiPriority w:val="99"/>
    <w:unhideWhenUsed/>
    <w:rsid w:val="001A7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817"/>
  </w:style>
  <w:style w:type="paragraph" w:styleId="Footer">
    <w:name w:val="footer"/>
    <w:basedOn w:val="Normal"/>
    <w:link w:val="FooterChar"/>
    <w:uiPriority w:val="99"/>
    <w:unhideWhenUsed/>
    <w:rsid w:val="001A7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817"/>
  </w:style>
  <w:style w:type="character" w:styleId="Hyperlink">
    <w:name w:val="Hyperlink"/>
    <w:basedOn w:val="DefaultParagraphFont"/>
    <w:uiPriority w:val="99"/>
    <w:unhideWhenUsed/>
    <w:rsid w:val="001A7817"/>
    <w:rPr>
      <w:color w:val="467886" w:themeColor="hyperlink"/>
      <w:u w:val="single"/>
    </w:rPr>
  </w:style>
  <w:style w:type="character" w:styleId="UnresolvedMention">
    <w:name w:val="Unresolved Mention"/>
    <w:basedOn w:val="DefaultParagraphFont"/>
    <w:uiPriority w:val="99"/>
    <w:semiHidden/>
    <w:unhideWhenUsed/>
    <w:rsid w:val="001A7817"/>
    <w:rPr>
      <w:color w:val="605E5C"/>
      <w:shd w:val="clear" w:color="auto" w:fill="E1DFDD"/>
    </w:rPr>
  </w:style>
  <w:style w:type="paragraph" w:styleId="NormalWeb">
    <w:name w:val="Normal (Web)"/>
    <w:basedOn w:val="Normal"/>
    <w:uiPriority w:val="99"/>
    <w:semiHidden/>
    <w:unhideWhenUsed/>
    <w:rsid w:val="007E7B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ote@towerhamlet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of election expenses</dc:title>
  <dc:subject/>
  <dc:creator>Robert Curtis</dc:creator>
  <cp:keywords/>
  <dc:description/>
  <cp:lastModifiedBy>Phillip Nduoyo</cp:lastModifiedBy>
  <cp:revision>3</cp:revision>
  <dcterms:created xsi:type="dcterms:W3CDTF">2024-09-05T14:31:00Z</dcterms:created>
  <dcterms:modified xsi:type="dcterms:W3CDTF">2024-09-05T14:32:00Z</dcterms:modified>
</cp:coreProperties>
</file>