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A5914" w14:textId="5F5B3D2F" w:rsidR="00024E71" w:rsidRPr="00E40B6A" w:rsidRDefault="00024E71" w:rsidP="00E40B6A">
      <w:pPr>
        <w:pStyle w:val="Heading1"/>
      </w:pPr>
      <w:r w:rsidRPr="00E40B6A">
        <w:t>1.</w:t>
      </w:r>
      <w:r w:rsidRPr="00E40B6A">
        <w:tab/>
        <w:t>School Improvement and Social Inclusion – Behaviour, Anti-bullying and Pupil engagement</w:t>
      </w:r>
      <w:bookmarkStart w:id="0" w:name="_GoBack"/>
      <w:bookmarkEnd w:id="0"/>
      <w:r w:rsidRPr="00E40B6A">
        <w:t xml:space="preserve"> –Supplementary Information</w:t>
      </w:r>
    </w:p>
    <w:p w14:paraId="23B9274F" w14:textId="3C01789E" w:rsidR="00145729" w:rsidRDefault="00AA7278" w:rsidP="002D1B13">
      <w:pPr>
        <w:spacing w:after="120" w:line="240" w:lineRule="auto"/>
        <w:jc w:val="both"/>
        <w:rPr>
          <w:rFonts w:ascii="Arial" w:hAnsi="Arial" w:cs="Arial"/>
          <w:lang w:eastAsia="en-GB"/>
        </w:rPr>
      </w:pPr>
      <w:r>
        <w:rPr>
          <w:rFonts w:ascii="Arial" w:hAnsi="Arial" w:cs="Arial"/>
          <w:lang w:eastAsia="en-GB"/>
        </w:rPr>
        <w:t xml:space="preserve">The Behaviour and Attendance Support Service (BASS) have been </w:t>
      </w:r>
      <w:r w:rsidR="00145729">
        <w:rPr>
          <w:rFonts w:ascii="Arial" w:hAnsi="Arial" w:cs="Arial"/>
          <w:lang w:eastAsia="en-GB"/>
        </w:rPr>
        <w:t xml:space="preserve">moving to a more whole school improvement/advisory model in response to the SEND and SEMH reviews that have been conducted in the LA, as well as the recent review of the High Needs Funding Block, which indicates a reducing resource </w:t>
      </w:r>
      <w:r w:rsidR="00CF5526">
        <w:rPr>
          <w:rFonts w:ascii="Arial" w:hAnsi="Arial" w:cs="Arial"/>
          <w:lang w:eastAsia="en-GB"/>
        </w:rPr>
        <w:t xml:space="preserve">across the LA and all schools and the need to equip schools with additional capacity to </w:t>
      </w:r>
      <w:r w:rsidR="00AF7670">
        <w:rPr>
          <w:rFonts w:ascii="Arial" w:hAnsi="Arial" w:cs="Arial"/>
          <w:lang w:eastAsia="en-GB"/>
        </w:rPr>
        <w:t>maintain the already high standards of inclusion through a strategic approach to continuing school improvement.</w:t>
      </w:r>
    </w:p>
    <w:p w14:paraId="0512BA98" w14:textId="0B24CD8A" w:rsidR="00597B9A" w:rsidRDefault="00AF7670" w:rsidP="002D1B13">
      <w:pPr>
        <w:spacing w:after="120" w:line="240" w:lineRule="auto"/>
        <w:jc w:val="both"/>
        <w:rPr>
          <w:rFonts w:ascii="Arial" w:hAnsi="Arial" w:cs="Arial"/>
          <w:lang w:eastAsia="en-GB"/>
        </w:rPr>
      </w:pPr>
      <w:r>
        <w:rPr>
          <w:rFonts w:ascii="Arial" w:hAnsi="Arial" w:cs="Arial"/>
          <w:lang w:eastAsia="en-GB"/>
        </w:rPr>
        <w:t xml:space="preserve">However, during the discussion at Schools Forum </w:t>
      </w:r>
      <w:r w:rsidR="004B62D0">
        <w:rPr>
          <w:rFonts w:ascii="Arial" w:hAnsi="Arial" w:cs="Arial"/>
          <w:lang w:eastAsia="en-GB"/>
        </w:rPr>
        <w:t xml:space="preserve">in 2019, primary school heads expressed concern that individual diagnostic assessments for SEMH </w:t>
      </w:r>
      <w:r w:rsidR="00597B9A">
        <w:rPr>
          <w:rFonts w:ascii="Arial" w:hAnsi="Arial" w:cs="Arial"/>
          <w:lang w:eastAsia="en-GB"/>
        </w:rPr>
        <w:t>would no longer be included in the proposed model.</w:t>
      </w:r>
      <w:r w:rsidR="00F05582">
        <w:rPr>
          <w:rFonts w:ascii="Arial" w:hAnsi="Arial" w:cs="Arial"/>
          <w:lang w:eastAsia="en-GB"/>
        </w:rPr>
        <w:t xml:space="preserve"> The intention was to work with a representative group of headteachers/</w:t>
      </w:r>
      <w:proofErr w:type="spellStart"/>
      <w:r w:rsidR="00F05582">
        <w:rPr>
          <w:rFonts w:ascii="Arial" w:hAnsi="Arial" w:cs="Arial"/>
          <w:lang w:eastAsia="en-GB"/>
        </w:rPr>
        <w:t>Incos</w:t>
      </w:r>
      <w:proofErr w:type="spellEnd"/>
      <w:r w:rsidR="00F05582">
        <w:rPr>
          <w:rFonts w:ascii="Arial" w:hAnsi="Arial" w:cs="Arial"/>
          <w:lang w:eastAsia="en-GB"/>
        </w:rPr>
        <w:t>/</w:t>
      </w:r>
      <w:proofErr w:type="spellStart"/>
      <w:r w:rsidR="00F05582">
        <w:rPr>
          <w:rFonts w:ascii="Arial" w:hAnsi="Arial" w:cs="Arial"/>
          <w:lang w:eastAsia="en-GB"/>
        </w:rPr>
        <w:t>SENCos</w:t>
      </w:r>
      <w:proofErr w:type="spellEnd"/>
      <w:r w:rsidR="00F05582">
        <w:rPr>
          <w:rFonts w:ascii="Arial" w:hAnsi="Arial" w:cs="Arial"/>
          <w:lang w:eastAsia="en-GB"/>
        </w:rPr>
        <w:t xml:space="preserve"> to</w:t>
      </w:r>
      <w:r w:rsidR="005121F7">
        <w:rPr>
          <w:rFonts w:ascii="Arial" w:hAnsi="Arial" w:cs="Arial"/>
          <w:lang w:eastAsia="en-GB"/>
        </w:rPr>
        <w:t xml:space="preserve"> look at the proposals and make amendments to suit the needs of schools. </w:t>
      </w:r>
      <w:r w:rsidR="007C4271">
        <w:rPr>
          <w:rFonts w:ascii="Arial" w:hAnsi="Arial" w:cs="Arial"/>
          <w:lang w:eastAsia="en-GB"/>
        </w:rPr>
        <w:t>Due to the pandemic, it was not possible to develop this work last academic year.</w:t>
      </w:r>
    </w:p>
    <w:p w14:paraId="020315CF" w14:textId="4091BB58" w:rsidR="008C1BEA" w:rsidRDefault="007C4271" w:rsidP="002D1B13">
      <w:pPr>
        <w:spacing w:after="120" w:line="240" w:lineRule="auto"/>
        <w:jc w:val="both"/>
        <w:rPr>
          <w:rFonts w:ascii="Arial" w:hAnsi="Arial" w:cs="Arial"/>
          <w:lang w:eastAsia="en-GB"/>
        </w:rPr>
      </w:pPr>
      <w:r>
        <w:rPr>
          <w:rFonts w:ascii="Arial" w:hAnsi="Arial" w:cs="Arial"/>
          <w:lang w:eastAsia="en-GB"/>
        </w:rPr>
        <w:t xml:space="preserve">BASS would like to </w:t>
      </w:r>
      <w:r w:rsidR="00BF333D">
        <w:rPr>
          <w:rFonts w:ascii="Arial" w:hAnsi="Arial" w:cs="Arial"/>
          <w:lang w:eastAsia="en-GB"/>
        </w:rPr>
        <w:t>work on a hybrid model for this year,</w:t>
      </w:r>
      <w:r w:rsidR="008C1BEA">
        <w:rPr>
          <w:rFonts w:ascii="Arial" w:hAnsi="Arial" w:cs="Arial"/>
          <w:lang w:eastAsia="en-GB"/>
        </w:rPr>
        <w:t xml:space="preserve"> at the same costing per pupil as last year.</w:t>
      </w:r>
      <w:r w:rsidR="00BF333D">
        <w:rPr>
          <w:rFonts w:ascii="Arial" w:hAnsi="Arial" w:cs="Arial"/>
          <w:lang w:eastAsia="en-GB"/>
        </w:rPr>
        <w:t xml:space="preserve"> </w:t>
      </w:r>
      <w:r w:rsidR="008C1BEA">
        <w:rPr>
          <w:rFonts w:ascii="Arial" w:hAnsi="Arial" w:cs="Arial"/>
          <w:lang w:eastAsia="en-GB"/>
        </w:rPr>
        <w:t>This will enable the team</w:t>
      </w:r>
      <w:r w:rsidR="00BF333D">
        <w:rPr>
          <w:rFonts w:ascii="Arial" w:hAnsi="Arial" w:cs="Arial"/>
          <w:lang w:eastAsia="en-GB"/>
        </w:rPr>
        <w:t xml:space="preserve"> to complete the consultation</w:t>
      </w:r>
      <w:r w:rsidR="008C1BEA">
        <w:rPr>
          <w:rFonts w:ascii="Arial" w:hAnsi="Arial" w:cs="Arial"/>
          <w:lang w:eastAsia="en-GB"/>
        </w:rPr>
        <w:t xml:space="preserve"> on</w:t>
      </w:r>
      <w:r w:rsidR="00BF333D">
        <w:rPr>
          <w:rFonts w:ascii="Arial" w:hAnsi="Arial" w:cs="Arial"/>
          <w:lang w:eastAsia="en-GB"/>
        </w:rPr>
        <w:t xml:space="preserve"> </w:t>
      </w:r>
      <w:r w:rsidR="008C1BEA">
        <w:rPr>
          <w:rFonts w:ascii="Arial" w:hAnsi="Arial" w:cs="Arial"/>
          <w:lang w:eastAsia="en-GB"/>
        </w:rPr>
        <w:t xml:space="preserve">new ways of working </w:t>
      </w:r>
      <w:r w:rsidR="00BF333D">
        <w:rPr>
          <w:rFonts w:ascii="Arial" w:hAnsi="Arial" w:cs="Arial"/>
          <w:lang w:eastAsia="en-GB"/>
        </w:rPr>
        <w:t>properl</w:t>
      </w:r>
      <w:r w:rsidR="008C1BEA">
        <w:rPr>
          <w:rFonts w:ascii="Arial" w:hAnsi="Arial" w:cs="Arial"/>
          <w:lang w:eastAsia="en-GB"/>
        </w:rPr>
        <w:t>y.</w:t>
      </w:r>
    </w:p>
    <w:p w14:paraId="1BC3BB52" w14:textId="5460BC0D" w:rsidR="0065484D" w:rsidRDefault="00BA64D4" w:rsidP="002D1B13">
      <w:pPr>
        <w:spacing w:after="120" w:line="240" w:lineRule="auto"/>
        <w:jc w:val="both"/>
        <w:rPr>
          <w:rFonts w:ascii="Arial" w:hAnsi="Arial" w:cs="Arial"/>
          <w:lang w:eastAsia="en-GB"/>
        </w:rPr>
      </w:pPr>
      <w:r>
        <w:rPr>
          <w:rFonts w:ascii="Arial" w:hAnsi="Arial" w:cs="Arial"/>
          <w:lang w:eastAsia="en-GB"/>
        </w:rPr>
        <w:t>We are also planning to introduce a new model for the statutory requirement to monitor</w:t>
      </w:r>
      <w:r w:rsidR="00C241E1">
        <w:rPr>
          <w:rFonts w:ascii="Arial" w:hAnsi="Arial" w:cs="Arial"/>
          <w:lang w:eastAsia="en-GB"/>
        </w:rPr>
        <w:t xml:space="preserve"> EHCPs for SEMH. Schools with high numbers of SEMH </w:t>
      </w:r>
      <w:r w:rsidR="00340AB9">
        <w:rPr>
          <w:rFonts w:ascii="Arial" w:hAnsi="Arial" w:cs="Arial"/>
          <w:lang w:eastAsia="en-GB"/>
        </w:rPr>
        <w:t>EHCPs</w:t>
      </w:r>
      <w:r w:rsidR="00C241E1">
        <w:rPr>
          <w:rFonts w:ascii="Arial" w:hAnsi="Arial" w:cs="Arial"/>
          <w:lang w:eastAsia="en-GB"/>
        </w:rPr>
        <w:t xml:space="preserve"> will have an allocated BASS team </w:t>
      </w:r>
      <w:r w:rsidR="00340AB9">
        <w:rPr>
          <w:rFonts w:ascii="Arial" w:hAnsi="Arial" w:cs="Arial"/>
          <w:lang w:eastAsia="en-GB"/>
        </w:rPr>
        <w:t>member, who will meet with SENCO/INCO/Pastoral staff to look at the whole cohort in the school, including those on School Support and work with the school to evaluate and develop their strategic approach to attainment and intervention for SEMH. Training and support will be available for groups of staff and ‘sampling’ of Annual Reviews will ensure a consistency of approach. In this way</w:t>
      </w:r>
      <w:r w:rsidR="00C1557C">
        <w:rPr>
          <w:rFonts w:ascii="Arial" w:hAnsi="Arial" w:cs="Arial"/>
          <w:lang w:eastAsia="en-GB"/>
        </w:rPr>
        <w:t xml:space="preserve">, schools will receive advice and guidance for a much larger group of children than through the traditional monitoring of EHCPs and </w:t>
      </w:r>
      <w:r w:rsidR="0065484D">
        <w:rPr>
          <w:rFonts w:ascii="Arial" w:hAnsi="Arial" w:cs="Arial"/>
          <w:lang w:eastAsia="en-GB"/>
        </w:rPr>
        <w:t>also have an opportunity for continuing professional development for the SENCO and other identified staff. Schools consulted about this approach have been enthusiastic about the proposal. A full evaluation will be conducted during 20/21.</w:t>
      </w:r>
    </w:p>
    <w:p w14:paraId="1DEDD285" w14:textId="5AD2AB93" w:rsidR="007C4271" w:rsidRPr="00B1275C" w:rsidRDefault="00CF134E" w:rsidP="002D1B13">
      <w:pPr>
        <w:spacing w:after="120" w:line="240" w:lineRule="auto"/>
        <w:jc w:val="both"/>
        <w:rPr>
          <w:rFonts w:ascii="Arial" w:hAnsi="Arial" w:cs="Arial"/>
          <w:color w:val="FF0000"/>
          <w:lang w:eastAsia="en-GB"/>
        </w:rPr>
      </w:pPr>
      <w:r>
        <w:rPr>
          <w:rFonts w:ascii="Arial" w:hAnsi="Arial" w:cs="Arial"/>
          <w:lang w:eastAsia="en-GB"/>
        </w:rPr>
        <w:t>Throughout last year, including during lockdown, BASS continued to work with cohorts, small groups and individual pupils</w:t>
      </w:r>
      <w:r w:rsidR="008436B0">
        <w:rPr>
          <w:rFonts w:ascii="Arial" w:hAnsi="Arial" w:cs="Arial"/>
          <w:lang w:eastAsia="en-GB"/>
        </w:rPr>
        <w:t xml:space="preserve">. Transition support for </w:t>
      </w:r>
      <w:proofErr w:type="spellStart"/>
      <w:r w:rsidR="008436B0">
        <w:rPr>
          <w:rFonts w:ascii="Arial" w:hAnsi="Arial" w:cs="Arial"/>
          <w:lang w:eastAsia="en-GB"/>
        </w:rPr>
        <w:t>Yr</w:t>
      </w:r>
      <w:proofErr w:type="spellEnd"/>
      <w:r w:rsidR="008436B0">
        <w:rPr>
          <w:rFonts w:ascii="Arial" w:hAnsi="Arial" w:cs="Arial"/>
          <w:lang w:eastAsia="en-GB"/>
        </w:rPr>
        <w:t xml:space="preserve"> 6-7 was particularly in demand, with an increased referral rate of </w:t>
      </w:r>
      <w:r w:rsidR="00662E4E">
        <w:rPr>
          <w:rFonts w:ascii="Arial" w:hAnsi="Arial" w:cs="Arial"/>
          <w:lang w:eastAsia="en-GB"/>
        </w:rPr>
        <w:t>over 60%</w:t>
      </w:r>
      <w:r w:rsidR="001C42AE">
        <w:rPr>
          <w:rFonts w:ascii="Arial" w:hAnsi="Arial" w:cs="Arial"/>
          <w:lang w:eastAsia="en-GB"/>
        </w:rPr>
        <w:t xml:space="preserve"> which aligns with schools’ messages that transition is an </w:t>
      </w:r>
      <w:r w:rsidR="00055089">
        <w:rPr>
          <w:rFonts w:ascii="Arial" w:hAnsi="Arial" w:cs="Arial"/>
          <w:lang w:eastAsia="en-GB"/>
        </w:rPr>
        <w:t>ever-growing area of concern which requires a co-ordinated approach facilitated by the LA.</w:t>
      </w:r>
      <w:r w:rsidR="00B1275C">
        <w:rPr>
          <w:rFonts w:ascii="Arial" w:hAnsi="Arial" w:cs="Arial"/>
          <w:lang w:eastAsia="en-GB"/>
        </w:rPr>
        <w:t xml:space="preserve"> </w:t>
      </w:r>
      <w:r w:rsidR="00B1275C" w:rsidRPr="00E1533F">
        <w:rPr>
          <w:rFonts w:ascii="Arial" w:hAnsi="Arial" w:cs="Arial"/>
          <w:lang w:eastAsia="en-GB"/>
        </w:rPr>
        <w:t>This</w:t>
      </w:r>
      <w:r w:rsidR="0049494C" w:rsidRPr="00E1533F">
        <w:rPr>
          <w:rFonts w:ascii="Arial" w:hAnsi="Arial" w:cs="Arial"/>
          <w:lang w:eastAsia="en-GB"/>
        </w:rPr>
        <w:t xml:space="preserve"> Approach has been highlighted in the most recent education endowment foundation report</w:t>
      </w:r>
      <w:r w:rsidR="00E50EFB" w:rsidRPr="00E1533F">
        <w:rPr>
          <w:rFonts w:ascii="Arial" w:hAnsi="Arial" w:cs="Arial"/>
          <w:lang w:eastAsia="en-GB"/>
        </w:rPr>
        <w:t xml:space="preserve"> as a necessary support to schools </w:t>
      </w:r>
      <w:r w:rsidR="00032E89" w:rsidRPr="00E1533F">
        <w:rPr>
          <w:rFonts w:ascii="Arial" w:hAnsi="Arial" w:cs="Arial"/>
          <w:lang w:eastAsia="en-GB"/>
        </w:rPr>
        <w:t xml:space="preserve">during the pandemic. </w:t>
      </w:r>
    </w:p>
    <w:p w14:paraId="6CFF1DF9" w14:textId="77777777" w:rsidR="008C1BEA" w:rsidRDefault="008C1BEA" w:rsidP="002D1B13">
      <w:pPr>
        <w:spacing w:after="120" w:line="240" w:lineRule="auto"/>
        <w:jc w:val="both"/>
        <w:rPr>
          <w:rFonts w:ascii="Arial" w:hAnsi="Arial" w:cs="Arial"/>
          <w:lang w:eastAsia="en-GB"/>
        </w:rPr>
      </w:pPr>
    </w:p>
    <w:p w14:paraId="7BF9DC6C" w14:textId="77777777" w:rsidR="002D1B13" w:rsidRDefault="002D1B13" w:rsidP="002D1B13">
      <w:pPr>
        <w:spacing w:after="120" w:line="240" w:lineRule="auto"/>
        <w:jc w:val="both"/>
        <w:rPr>
          <w:rFonts w:ascii="Arial" w:hAnsi="Arial" w:cs="Arial"/>
          <w:lang w:eastAsia="en-GB"/>
        </w:rPr>
      </w:pPr>
    </w:p>
    <w:p w14:paraId="7BF9DC6E" w14:textId="77777777" w:rsidR="002D1B13" w:rsidRPr="002D1B13" w:rsidRDefault="002D1B13" w:rsidP="002D1B13">
      <w:pPr>
        <w:spacing w:after="120" w:line="240" w:lineRule="auto"/>
        <w:jc w:val="both"/>
        <w:rPr>
          <w:rFonts w:ascii="Arial" w:hAnsi="Arial" w:cs="Arial"/>
          <w:lang w:eastAsia="en-GB"/>
        </w:rPr>
        <w:sectPr w:rsidR="002D1B13" w:rsidRPr="002D1B13" w:rsidSect="00AA645F">
          <w:footerReference w:type="default" r:id="rId11"/>
          <w:pgSz w:w="11906" w:h="16838"/>
          <w:pgMar w:top="851" w:right="1797" w:bottom="1135" w:left="1797" w:header="709" w:footer="709" w:gutter="0"/>
          <w:cols w:space="720"/>
        </w:sectPr>
      </w:pPr>
    </w:p>
    <w:tbl>
      <w:tblPr>
        <w:tblStyle w:val="TableGrid1"/>
        <w:tblpPr w:leftFromText="180" w:rightFromText="180" w:vertAnchor="page" w:horzAnchor="margin" w:tblpX="-735" w:tblpY="1681"/>
        <w:tblW w:w="10881" w:type="dxa"/>
        <w:tblLook w:val="00A0" w:firstRow="1" w:lastRow="0" w:firstColumn="1" w:lastColumn="0" w:noHBand="0" w:noVBand="0"/>
      </w:tblPr>
      <w:tblGrid>
        <w:gridCol w:w="3230"/>
        <w:gridCol w:w="3359"/>
        <w:gridCol w:w="4292"/>
      </w:tblGrid>
      <w:tr w:rsidR="00C32731" w:rsidRPr="002D1B13" w14:paraId="23EEE921" w14:textId="0C33583F" w:rsidTr="00C32731">
        <w:trPr>
          <w:trHeight w:val="1277"/>
        </w:trPr>
        <w:tc>
          <w:tcPr>
            <w:tcW w:w="3230" w:type="dxa"/>
          </w:tcPr>
          <w:p w14:paraId="760C5C31" w14:textId="77777777" w:rsidR="00C32731" w:rsidRPr="005A6ECA" w:rsidRDefault="00C32731" w:rsidP="00C32731">
            <w:pPr>
              <w:rPr>
                <w:rFonts w:ascii="Arial" w:hAnsi="Arial" w:cs="Arial"/>
                <w:b/>
              </w:rPr>
            </w:pPr>
            <w:r w:rsidRPr="005A6ECA">
              <w:rPr>
                <w:rFonts w:ascii="Arial" w:hAnsi="Arial" w:cs="Arial"/>
                <w:b/>
              </w:rPr>
              <w:lastRenderedPageBreak/>
              <w:t>Individual Pupil Interventions:</w:t>
            </w:r>
          </w:p>
          <w:p w14:paraId="54D6E909" w14:textId="77777777" w:rsidR="00C32731" w:rsidRDefault="00C32731" w:rsidP="00332450">
            <w:pPr>
              <w:rPr>
                <w:rFonts w:ascii="Arial" w:hAnsi="Arial" w:cs="Arial"/>
                <w:b/>
              </w:rPr>
            </w:pPr>
          </w:p>
        </w:tc>
        <w:tc>
          <w:tcPr>
            <w:tcW w:w="3359" w:type="dxa"/>
          </w:tcPr>
          <w:p w14:paraId="33AA6E7F" w14:textId="5C160BFE" w:rsidR="00C32731" w:rsidRPr="002D1B13" w:rsidRDefault="00C32731" w:rsidP="00332450">
            <w:pPr>
              <w:rPr>
                <w:rFonts w:ascii="Arial" w:hAnsi="Arial" w:cs="Arial"/>
                <w:b/>
              </w:rPr>
            </w:pPr>
            <w:r>
              <w:rPr>
                <w:rFonts w:ascii="Arial" w:hAnsi="Arial" w:cs="Arial"/>
                <w:b/>
              </w:rPr>
              <w:t>Intervention</w:t>
            </w:r>
          </w:p>
        </w:tc>
        <w:tc>
          <w:tcPr>
            <w:tcW w:w="4292" w:type="dxa"/>
          </w:tcPr>
          <w:p w14:paraId="2C5DC22C" w14:textId="796E513F" w:rsidR="00C32731" w:rsidRPr="009D68EB" w:rsidRDefault="00C32731" w:rsidP="00332450">
            <w:pPr>
              <w:rPr>
                <w:rFonts w:ascii="Arial" w:hAnsi="Arial" w:cs="Arial"/>
                <w:b/>
                <w:bCs/>
              </w:rPr>
            </w:pPr>
            <w:r w:rsidRPr="009D68EB">
              <w:rPr>
                <w:rFonts w:ascii="Arial" w:hAnsi="Arial" w:cs="Arial"/>
                <w:b/>
                <w:bCs/>
              </w:rPr>
              <w:t>Impact</w:t>
            </w:r>
          </w:p>
        </w:tc>
      </w:tr>
      <w:tr w:rsidR="00C32731" w:rsidRPr="002D1B13" w14:paraId="6E58870D" w14:textId="606F85D3" w:rsidTr="00C32731">
        <w:trPr>
          <w:trHeight w:val="3996"/>
        </w:trPr>
        <w:tc>
          <w:tcPr>
            <w:tcW w:w="3230" w:type="dxa"/>
          </w:tcPr>
          <w:p w14:paraId="3B66EB4E" w14:textId="77777777" w:rsidR="00C32731" w:rsidRPr="002D1B13" w:rsidRDefault="00C32731" w:rsidP="00C32731">
            <w:pPr>
              <w:rPr>
                <w:rFonts w:ascii="Arial" w:hAnsi="Arial" w:cs="Arial"/>
              </w:rPr>
            </w:pPr>
            <w:r w:rsidRPr="002D1B13">
              <w:rPr>
                <w:rFonts w:ascii="Arial" w:hAnsi="Arial" w:cs="Arial"/>
              </w:rPr>
              <w:t>Most interventions completed by the Behaviour Support Team include a minimum of 10 contacts per case.</w:t>
            </w:r>
          </w:p>
          <w:p w14:paraId="765DF310" w14:textId="77777777" w:rsidR="00C32731" w:rsidRPr="002D1B13" w:rsidRDefault="00C32731" w:rsidP="00C32731">
            <w:pPr>
              <w:rPr>
                <w:rFonts w:ascii="Arial" w:hAnsi="Arial" w:cs="Arial"/>
              </w:rPr>
            </w:pPr>
            <w:r w:rsidRPr="002D1B13">
              <w:rPr>
                <w:rFonts w:ascii="Arial" w:hAnsi="Arial" w:cs="Arial"/>
              </w:rPr>
              <w:t>All of these were allocated within 2 weeks.</w:t>
            </w:r>
          </w:p>
          <w:p w14:paraId="0D42A3F4" w14:textId="77777777" w:rsidR="00C32731" w:rsidRPr="002D1B13" w:rsidRDefault="00C32731" w:rsidP="00C32731">
            <w:pPr>
              <w:rPr>
                <w:rFonts w:ascii="Arial" w:hAnsi="Arial" w:cs="Arial"/>
              </w:rPr>
            </w:pPr>
            <w:r w:rsidRPr="002D1B13">
              <w:rPr>
                <w:rFonts w:ascii="Arial" w:hAnsi="Arial" w:cs="Arial"/>
              </w:rPr>
              <w:t>Behaviour Support Team interventions are consistently rated 4.7-4.8 out of 5 in the Annual Survey conducted with schools.</w:t>
            </w:r>
          </w:p>
          <w:p w14:paraId="509873EC" w14:textId="77777777" w:rsidR="00C32731" w:rsidRPr="00506B07" w:rsidRDefault="00C32731" w:rsidP="00C32731">
            <w:pPr>
              <w:rPr>
                <w:rFonts w:ascii="Arial" w:hAnsi="Arial" w:cs="Arial"/>
              </w:rPr>
            </w:pPr>
            <w:r w:rsidRPr="00506B07">
              <w:rPr>
                <w:rFonts w:ascii="Arial" w:hAnsi="Arial" w:cs="Arial"/>
                <w:b/>
              </w:rPr>
              <w:t>Over 9</w:t>
            </w:r>
            <w:r>
              <w:rPr>
                <w:rFonts w:ascii="Arial" w:hAnsi="Arial" w:cs="Arial"/>
                <w:b/>
              </w:rPr>
              <w:t>6</w:t>
            </w:r>
            <w:r w:rsidRPr="002D1B13">
              <w:rPr>
                <w:rFonts w:ascii="Arial" w:hAnsi="Arial" w:cs="Arial"/>
                <w:b/>
              </w:rPr>
              <w:t>% of pupils referr</w:t>
            </w:r>
            <w:r w:rsidRPr="00506B07">
              <w:rPr>
                <w:rFonts w:ascii="Arial" w:hAnsi="Arial" w:cs="Arial"/>
                <w:b/>
              </w:rPr>
              <w:t xml:space="preserve">ed for intervention following a </w:t>
            </w:r>
            <w:r w:rsidRPr="002D1B13">
              <w:rPr>
                <w:rFonts w:ascii="Arial" w:hAnsi="Arial" w:cs="Arial"/>
                <w:b/>
              </w:rPr>
              <w:t xml:space="preserve">fixed term exclusion were not excluded again in the next </w:t>
            </w:r>
            <w:proofErr w:type="gramStart"/>
            <w:r w:rsidRPr="002D1B13">
              <w:rPr>
                <w:rFonts w:ascii="Arial" w:hAnsi="Arial" w:cs="Arial"/>
                <w:b/>
              </w:rPr>
              <w:t>12 month</w:t>
            </w:r>
            <w:proofErr w:type="gramEnd"/>
            <w:r w:rsidRPr="002D1B13">
              <w:rPr>
                <w:rFonts w:ascii="Arial" w:hAnsi="Arial" w:cs="Arial"/>
                <w:b/>
              </w:rPr>
              <w:t xml:space="preserve"> period</w:t>
            </w:r>
            <w:r>
              <w:rPr>
                <w:rFonts w:ascii="Arial" w:hAnsi="Arial" w:cs="Arial"/>
                <w:b/>
              </w:rPr>
              <w:t xml:space="preserve"> in 19/20, although this impact would clearly be impacted by lockdown.</w:t>
            </w:r>
          </w:p>
          <w:p w14:paraId="3F127301" w14:textId="77777777" w:rsidR="00C32731" w:rsidRDefault="00C32731" w:rsidP="00332450">
            <w:pPr>
              <w:rPr>
                <w:rFonts w:ascii="Arial" w:hAnsi="Arial" w:cs="Arial"/>
                <w:b/>
              </w:rPr>
            </w:pPr>
          </w:p>
        </w:tc>
        <w:tc>
          <w:tcPr>
            <w:tcW w:w="3359" w:type="dxa"/>
          </w:tcPr>
          <w:p w14:paraId="73E7638E" w14:textId="601920F6" w:rsidR="00C32731" w:rsidRDefault="00C32731" w:rsidP="00332450">
            <w:pPr>
              <w:rPr>
                <w:rFonts w:ascii="Arial" w:hAnsi="Arial" w:cs="Arial"/>
                <w:b/>
              </w:rPr>
            </w:pPr>
            <w:r>
              <w:rPr>
                <w:rFonts w:ascii="Arial" w:hAnsi="Arial" w:cs="Arial"/>
                <w:b/>
              </w:rPr>
              <w:t>Consultation and Advice:</w:t>
            </w:r>
          </w:p>
          <w:p w14:paraId="00B7FBF4" w14:textId="1F467639" w:rsidR="00C32731" w:rsidRDefault="00C32731" w:rsidP="00332450">
            <w:pPr>
              <w:rPr>
                <w:rFonts w:ascii="Arial" w:hAnsi="Arial" w:cs="Arial"/>
                <w:bCs/>
              </w:rPr>
            </w:pPr>
            <w:r w:rsidRPr="001941E4">
              <w:rPr>
                <w:rFonts w:ascii="Arial" w:hAnsi="Arial" w:cs="Arial"/>
                <w:bCs/>
              </w:rPr>
              <w:t>Phone/email/in person advice and support available to all schools</w:t>
            </w:r>
            <w:r>
              <w:rPr>
                <w:rFonts w:ascii="Arial" w:hAnsi="Arial" w:cs="Arial"/>
                <w:bCs/>
              </w:rPr>
              <w:t>.</w:t>
            </w:r>
          </w:p>
          <w:p w14:paraId="6D323C66" w14:textId="171837B6" w:rsidR="00C32731" w:rsidRDefault="00C32731" w:rsidP="00332450">
            <w:pPr>
              <w:rPr>
                <w:rFonts w:ascii="Arial" w:hAnsi="Arial" w:cs="Arial"/>
                <w:bCs/>
              </w:rPr>
            </w:pPr>
            <w:r>
              <w:rPr>
                <w:rFonts w:ascii="Arial" w:hAnsi="Arial" w:cs="Arial"/>
              </w:rPr>
              <w:t>Heads/SENCOs provided with advice, guidance and support via phone/email and in person re the statutory requirements for inclusion/exclusion/interventions for pupils with SEMH</w:t>
            </w:r>
          </w:p>
          <w:p w14:paraId="4C9372CB" w14:textId="5B73B372" w:rsidR="00C32731" w:rsidRPr="001941E4" w:rsidRDefault="00C32731" w:rsidP="00332450">
            <w:pPr>
              <w:rPr>
                <w:rFonts w:ascii="Arial" w:hAnsi="Arial" w:cs="Arial"/>
                <w:bCs/>
              </w:rPr>
            </w:pPr>
          </w:p>
        </w:tc>
        <w:tc>
          <w:tcPr>
            <w:tcW w:w="4292" w:type="dxa"/>
          </w:tcPr>
          <w:p w14:paraId="4FA7AB04" w14:textId="68B48899" w:rsidR="00C32731" w:rsidRPr="002D1B13" w:rsidRDefault="00C32731" w:rsidP="00332450">
            <w:pPr>
              <w:rPr>
                <w:rFonts w:ascii="Arial" w:hAnsi="Arial" w:cs="Arial"/>
              </w:rPr>
            </w:pPr>
            <w:r>
              <w:rPr>
                <w:rFonts w:ascii="Arial" w:hAnsi="Arial" w:cs="Arial"/>
              </w:rPr>
              <w:t xml:space="preserve">Schools feel they have a resource for advice and practical support. Qualitative evidence via email and phone feedback from Headteachers and senior staff in schools. </w:t>
            </w:r>
          </w:p>
        </w:tc>
      </w:tr>
      <w:tr w:rsidR="00C32731" w:rsidRPr="002D1B13" w14:paraId="7BF9DC7A" w14:textId="5F94ED61" w:rsidTr="00C32731">
        <w:trPr>
          <w:trHeight w:val="3996"/>
        </w:trPr>
        <w:tc>
          <w:tcPr>
            <w:tcW w:w="3230" w:type="dxa"/>
          </w:tcPr>
          <w:p w14:paraId="139BF1DE" w14:textId="2E72FFB9" w:rsidR="00C32731" w:rsidRPr="002D1B13" w:rsidRDefault="00C32731" w:rsidP="00332450">
            <w:pPr>
              <w:rPr>
                <w:rFonts w:ascii="Arial" w:hAnsi="Arial" w:cs="Arial"/>
                <w:b/>
              </w:rPr>
            </w:pPr>
            <w:r w:rsidRPr="000A783F">
              <w:rPr>
                <w:rFonts w:ascii="Arial" w:hAnsi="Arial" w:cs="Arial"/>
                <w:b/>
              </w:rPr>
              <w:t>All pupils referred for Transition support have been followed up in their secondary school in the Autumn Term. We will be able to provide detailed impact measures for the December meeting of the Schools Forum.</w:t>
            </w:r>
          </w:p>
        </w:tc>
        <w:tc>
          <w:tcPr>
            <w:tcW w:w="3359" w:type="dxa"/>
          </w:tcPr>
          <w:p w14:paraId="7BF9DC77" w14:textId="09F192DE" w:rsidR="00C32731" w:rsidRPr="002D1B13" w:rsidRDefault="00C32731" w:rsidP="00332450">
            <w:pPr>
              <w:rPr>
                <w:rFonts w:ascii="Arial" w:hAnsi="Arial" w:cs="Arial"/>
                <w:b/>
              </w:rPr>
            </w:pPr>
            <w:r w:rsidRPr="002D1B13">
              <w:rPr>
                <w:rFonts w:ascii="Arial" w:hAnsi="Arial" w:cs="Arial"/>
                <w:b/>
              </w:rPr>
              <w:t xml:space="preserve">Behaviour Assessments: </w:t>
            </w:r>
          </w:p>
          <w:p w14:paraId="4BBA02EB" w14:textId="77777777" w:rsidR="00C32731" w:rsidRDefault="00C32731" w:rsidP="00332450">
            <w:pPr>
              <w:rPr>
                <w:rFonts w:ascii="Arial" w:hAnsi="Arial" w:cs="Arial"/>
                <w:b/>
              </w:rPr>
            </w:pPr>
            <w:r w:rsidRPr="002D1B13">
              <w:rPr>
                <w:rFonts w:ascii="Arial" w:hAnsi="Arial" w:cs="Arial"/>
              </w:rPr>
              <w:t>Specialist assessment of individual children to identify needs and provide strategies to meet these</w:t>
            </w:r>
            <w:r w:rsidRPr="002D1B13">
              <w:rPr>
                <w:rFonts w:ascii="Arial" w:hAnsi="Arial" w:cs="Arial"/>
                <w:b/>
              </w:rPr>
              <w:t>.</w:t>
            </w:r>
          </w:p>
          <w:p w14:paraId="7BF9DC78" w14:textId="0882128F" w:rsidR="00C32731" w:rsidRPr="002D1B13" w:rsidRDefault="00C32731" w:rsidP="00332450">
            <w:pPr>
              <w:rPr>
                <w:rFonts w:ascii="Arial" w:hAnsi="Arial" w:cs="Arial"/>
                <w:b/>
              </w:rPr>
            </w:pPr>
            <w:r w:rsidRPr="002D1B13">
              <w:rPr>
                <w:rFonts w:ascii="Arial" w:hAnsi="Arial" w:cs="Arial"/>
              </w:rPr>
              <w:t>Schools/families provided with in-depth assessment and strategies to improve behaviour and reduce risk of exclusion</w:t>
            </w:r>
            <w:r>
              <w:rPr>
                <w:rFonts w:ascii="Arial" w:hAnsi="Arial" w:cs="Arial"/>
              </w:rPr>
              <w:t>.</w:t>
            </w:r>
          </w:p>
        </w:tc>
        <w:tc>
          <w:tcPr>
            <w:tcW w:w="4292" w:type="dxa"/>
          </w:tcPr>
          <w:p w14:paraId="3AC38458" w14:textId="77777777" w:rsidR="00C32731" w:rsidRDefault="00C32731" w:rsidP="00332450">
            <w:pPr>
              <w:rPr>
                <w:rFonts w:ascii="Arial" w:hAnsi="Arial" w:cs="Arial"/>
              </w:rPr>
            </w:pPr>
            <w:r w:rsidRPr="00506B07">
              <w:rPr>
                <w:rFonts w:ascii="Arial" w:hAnsi="Arial" w:cs="Arial"/>
              </w:rPr>
              <w:t>3</w:t>
            </w:r>
            <w:r>
              <w:rPr>
                <w:rFonts w:ascii="Arial" w:hAnsi="Arial" w:cs="Arial"/>
              </w:rPr>
              <w:t xml:space="preserve">6 </w:t>
            </w:r>
            <w:r w:rsidRPr="00506B07">
              <w:rPr>
                <w:rFonts w:ascii="Arial" w:hAnsi="Arial" w:cs="Arial"/>
              </w:rPr>
              <w:t>individual diagnostic assessment</w:t>
            </w:r>
            <w:r>
              <w:rPr>
                <w:rFonts w:ascii="Arial" w:hAnsi="Arial" w:cs="Arial"/>
              </w:rPr>
              <w:t>s completed</w:t>
            </w:r>
          </w:p>
          <w:p w14:paraId="79B8F064" w14:textId="77777777" w:rsidR="00C32731" w:rsidRDefault="00C32731" w:rsidP="00332450">
            <w:pPr>
              <w:rPr>
                <w:rFonts w:ascii="Arial" w:hAnsi="Arial" w:cs="Arial"/>
              </w:rPr>
            </w:pPr>
            <w:r>
              <w:rPr>
                <w:rFonts w:ascii="Arial" w:hAnsi="Arial" w:cs="Arial"/>
              </w:rPr>
              <w:t xml:space="preserve">32 </w:t>
            </w:r>
            <w:proofErr w:type="gramStart"/>
            <w:r>
              <w:rPr>
                <w:rFonts w:ascii="Arial" w:hAnsi="Arial" w:cs="Arial"/>
              </w:rPr>
              <w:t>primary</w:t>
            </w:r>
            <w:proofErr w:type="gramEnd"/>
          </w:p>
          <w:p w14:paraId="7BF9DC79" w14:textId="46EB3705" w:rsidR="00C32731" w:rsidRPr="002D1B13" w:rsidRDefault="00C32731" w:rsidP="00332450">
            <w:pPr>
              <w:rPr>
                <w:rFonts w:ascii="Arial" w:hAnsi="Arial" w:cs="Arial"/>
              </w:rPr>
            </w:pPr>
            <w:r>
              <w:rPr>
                <w:rFonts w:ascii="Arial" w:hAnsi="Arial" w:cs="Arial"/>
              </w:rPr>
              <w:t xml:space="preserve">7 </w:t>
            </w:r>
            <w:proofErr w:type="gramStart"/>
            <w:r>
              <w:rPr>
                <w:rFonts w:ascii="Arial" w:hAnsi="Arial" w:cs="Arial"/>
              </w:rPr>
              <w:t>secondary</w:t>
            </w:r>
            <w:proofErr w:type="gramEnd"/>
          </w:p>
        </w:tc>
      </w:tr>
      <w:tr w:rsidR="00C32731" w:rsidRPr="002D1B13" w14:paraId="7BF9DC7F" w14:textId="57DAEE95" w:rsidTr="00C32731">
        <w:trPr>
          <w:trHeight w:val="3996"/>
        </w:trPr>
        <w:tc>
          <w:tcPr>
            <w:tcW w:w="3230" w:type="dxa"/>
          </w:tcPr>
          <w:p w14:paraId="1D365BC1" w14:textId="77777777" w:rsidR="00C32731" w:rsidRPr="002D1B13" w:rsidRDefault="00C32731" w:rsidP="00332450">
            <w:pPr>
              <w:rPr>
                <w:rFonts w:ascii="Arial" w:hAnsi="Arial" w:cs="Arial"/>
                <w:b/>
              </w:rPr>
            </w:pPr>
          </w:p>
        </w:tc>
        <w:tc>
          <w:tcPr>
            <w:tcW w:w="3359" w:type="dxa"/>
          </w:tcPr>
          <w:p w14:paraId="7BF9DC7C" w14:textId="0E924A3A" w:rsidR="00C32731" w:rsidRPr="002D1B13" w:rsidRDefault="00C32731" w:rsidP="00332450">
            <w:pPr>
              <w:rPr>
                <w:rFonts w:ascii="Arial" w:hAnsi="Arial" w:cs="Arial"/>
              </w:rPr>
            </w:pPr>
            <w:r w:rsidRPr="002D1B13">
              <w:rPr>
                <w:rFonts w:ascii="Arial" w:hAnsi="Arial" w:cs="Arial"/>
                <w:b/>
              </w:rPr>
              <w:t>Pastoral Support Plans:</w:t>
            </w:r>
            <w:r w:rsidRPr="002D1B13">
              <w:rPr>
                <w:rFonts w:ascii="Arial" w:hAnsi="Arial" w:cs="Arial"/>
              </w:rPr>
              <w:t xml:space="preserve"> </w:t>
            </w:r>
          </w:p>
          <w:p w14:paraId="775A3504" w14:textId="77777777" w:rsidR="00C32731" w:rsidRDefault="00C32731" w:rsidP="00332450">
            <w:pPr>
              <w:rPr>
                <w:rFonts w:ascii="Arial" w:hAnsi="Arial" w:cs="Arial"/>
              </w:rPr>
            </w:pPr>
            <w:r w:rsidRPr="002D1B13">
              <w:rPr>
                <w:rFonts w:ascii="Arial" w:hAnsi="Arial" w:cs="Arial"/>
              </w:rPr>
              <w:t>Advice and detailed guidance provided in implementing PSPs to reduce risk of exclusion</w:t>
            </w:r>
            <w:r>
              <w:rPr>
                <w:rFonts w:ascii="Arial" w:hAnsi="Arial" w:cs="Arial"/>
              </w:rPr>
              <w:t>.</w:t>
            </w:r>
          </w:p>
          <w:p w14:paraId="7BF9DC7D" w14:textId="6191C021" w:rsidR="00C32731" w:rsidRPr="002D1B13" w:rsidRDefault="00C32731" w:rsidP="00332450">
            <w:pPr>
              <w:rPr>
                <w:rFonts w:ascii="Arial" w:hAnsi="Arial" w:cs="Arial"/>
              </w:rPr>
            </w:pPr>
            <w:r w:rsidRPr="002D1B13">
              <w:rPr>
                <w:rFonts w:ascii="Arial" w:hAnsi="Arial" w:cs="Arial"/>
              </w:rPr>
              <w:t>Training and support for process and guidance for individual cases received by schools</w:t>
            </w:r>
          </w:p>
        </w:tc>
        <w:tc>
          <w:tcPr>
            <w:tcW w:w="4292" w:type="dxa"/>
          </w:tcPr>
          <w:p w14:paraId="7BF9DC7E" w14:textId="0DDD1C96" w:rsidR="00C32731" w:rsidRPr="002D1B13" w:rsidRDefault="00C32731" w:rsidP="00332450">
            <w:pPr>
              <w:rPr>
                <w:rFonts w:ascii="Arial" w:hAnsi="Arial" w:cs="Arial"/>
              </w:rPr>
            </w:pPr>
            <w:r w:rsidRPr="00506B07">
              <w:rPr>
                <w:rFonts w:ascii="Arial" w:hAnsi="Arial" w:cs="Arial"/>
              </w:rPr>
              <w:t>10 individual pupils from 3 schools</w:t>
            </w:r>
            <w:r>
              <w:rPr>
                <w:rFonts w:ascii="Arial" w:hAnsi="Arial" w:cs="Arial"/>
              </w:rPr>
              <w:t>.</w:t>
            </w:r>
          </w:p>
        </w:tc>
      </w:tr>
      <w:tr w:rsidR="00C32731" w:rsidRPr="002D1B13" w14:paraId="7BF9DC84" w14:textId="7342F7E6" w:rsidTr="00C32731">
        <w:trPr>
          <w:trHeight w:val="2034"/>
        </w:trPr>
        <w:tc>
          <w:tcPr>
            <w:tcW w:w="3230" w:type="dxa"/>
          </w:tcPr>
          <w:p w14:paraId="5B54506B" w14:textId="77777777" w:rsidR="00C32731" w:rsidRPr="002D1B13" w:rsidRDefault="00C32731" w:rsidP="00332450">
            <w:pPr>
              <w:rPr>
                <w:rFonts w:ascii="Arial" w:hAnsi="Arial" w:cs="Arial"/>
                <w:b/>
              </w:rPr>
            </w:pPr>
          </w:p>
        </w:tc>
        <w:tc>
          <w:tcPr>
            <w:tcW w:w="3359" w:type="dxa"/>
          </w:tcPr>
          <w:p w14:paraId="7BF9DC81" w14:textId="2A1AA5B8" w:rsidR="00C32731" w:rsidRPr="002D1B13" w:rsidRDefault="00C32731" w:rsidP="00332450">
            <w:pPr>
              <w:rPr>
                <w:rFonts w:ascii="Arial" w:hAnsi="Arial" w:cs="Arial"/>
                <w:b/>
              </w:rPr>
            </w:pPr>
            <w:r w:rsidRPr="002D1B13">
              <w:rPr>
                <w:rFonts w:ascii="Arial" w:hAnsi="Arial" w:cs="Arial"/>
                <w:b/>
              </w:rPr>
              <w:t xml:space="preserve">Transition Support </w:t>
            </w:r>
          </w:p>
          <w:p w14:paraId="0B499CD1" w14:textId="77777777" w:rsidR="00C32731" w:rsidRDefault="00C32731" w:rsidP="00332450">
            <w:pPr>
              <w:rPr>
                <w:rFonts w:ascii="Arial" w:hAnsi="Arial" w:cs="Arial"/>
              </w:rPr>
            </w:pPr>
            <w:r w:rsidRPr="002D1B13">
              <w:rPr>
                <w:rFonts w:ascii="Arial" w:hAnsi="Arial" w:cs="Arial"/>
              </w:rPr>
              <w:t>Support and case co-ordination for pupils vulnerable at the point of transition from primary to secondary schools</w:t>
            </w:r>
            <w:r>
              <w:rPr>
                <w:rFonts w:ascii="Arial" w:hAnsi="Arial" w:cs="Arial"/>
              </w:rPr>
              <w:t>.</w:t>
            </w:r>
          </w:p>
          <w:p w14:paraId="7BF9DC82" w14:textId="3D67D0AD" w:rsidR="00C32731" w:rsidRPr="002D1B13" w:rsidRDefault="00C32731" w:rsidP="00332450">
            <w:pPr>
              <w:rPr>
                <w:rFonts w:ascii="Arial" w:hAnsi="Arial" w:cs="Arial"/>
                <w:b/>
              </w:rPr>
            </w:pPr>
            <w:r>
              <w:rPr>
                <w:rFonts w:ascii="Arial" w:hAnsi="Arial" w:cs="Arial"/>
              </w:rPr>
              <w:t>Identified p</w:t>
            </w:r>
            <w:r w:rsidRPr="002D1B13">
              <w:rPr>
                <w:rFonts w:ascii="Arial" w:hAnsi="Arial" w:cs="Arial"/>
              </w:rPr>
              <w:t>upils</w:t>
            </w:r>
            <w:r>
              <w:rPr>
                <w:rFonts w:ascii="Arial" w:hAnsi="Arial" w:cs="Arial"/>
              </w:rPr>
              <w:t>/groups of pupils</w:t>
            </w:r>
            <w:r w:rsidRPr="002D1B13">
              <w:rPr>
                <w:rFonts w:ascii="Arial" w:hAnsi="Arial" w:cs="Arial"/>
              </w:rPr>
              <w:t xml:space="preserve"> referred are supported through the transition in the Summer term and into the Autumn term at secondary.</w:t>
            </w:r>
          </w:p>
        </w:tc>
        <w:tc>
          <w:tcPr>
            <w:tcW w:w="4292" w:type="dxa"/>
          </w:tcPr>
          <w:p w14:paraId="2BB7AA4C" w14:textId="77777777" w:rsidR="00C32731" w:rsidRPr="003B5F83" w:rsidRDefault="00C32731" w:rsidP="00332450">
            <w:pPr>
              <w:rPr>
                <w:rFonts w:ascii="Arial" w:hAnsi="Arial" w:cs="Arial"/>
              </w:rPr>
            </w:pPr>
            <w:proofErr w:type="gramStart"/>
            <w:r w:rsidRPr="003B5F83">
              <w:rPr>
                <w:rFonts w:ascii="Arial" w:hAnsi="Arial" w:cs="Arial"/>
              </w:rPr>
              <w:t>219  individual</w:t>
            </w:r>
            <w:proofErr w:type="gramEnd"/>
            <w:r w:rsidRPr="003B5F83">
              <w:rPr>
                <w:rFonts w:ascii="Arial" w:hAnsi="Arial" w:cs="Arial"/>
              </w:rPr>
              <w:t xml:space="preserve"> pupils referred from primary, an increase from 136 in the previous year.</w:t>
            </w:r>
          </w:p>
          <w:p w14:paraId="400CE646" w14:textId="277A8BA3" w:rsidR="00C32731" w:rsidRDefault="00C32731" w:rsidP="00332450">
            <w:pPr>
              <w:rPr>
                <w:rFonts w:ascii="Arial" w:hAnsi="Arial" w:cs="Arial"/>
              </w:rPr>
            </w:pPr>
            <w:r w:rsidRPr="003B5F83">
              <w:rPr>
                <w:rFonts w:ascii="Arial" w:hAnsi="Arial" w:cs="Arial"/>
              </w:rPr>
              <w:t>Referrals received from 44 primary schools.</w:t>
            </w:r>
          </w:p>
          <w:p w14:paraId="234BAB28" w14:textId="07D2D74C" w:rsidR="00C32731" w:rsidRPr="00052E15" w:rsidRDefault="00C32731" w:rsidP="00332450">
            <w:pPr>
              <w:rPr>
                <w:rFonts w:ascii="Arial" w:hAnsi="Arial" w:cs="Arial"/>
                <w:b/>
                <w:bCs/>
              </w:rPr>
            </w:pPr>
            <w:r w:rsidRPr="00052E15">
              <w:rPr>
                <w:rFonts w:ascii="Arial" w:hAnsi="Arial" w:cs="Arial"/>
                <w:b/>
                <w:bCs/>
              </w:rPr>
              <w:t>28 schools and 149 pupils had direct contact and support from BASS in the summer term 2020.</w:t>
            </w:r>
          </w:p>
          <w:p w14:paraId="6301CE88" w14:textId="30887D9E" w:rsidR="00C32731" w:rsidRDefault="00C32731" w:rsidP="00332450">
            <w:pPr>
              <w:rPr>
                <w:rFonts w:ascii="Arial" w:hAnsi="Arial" w:cs="Arial"/>
              </w:rPr>
            </w:pPr>
            <w:r w:rsidRPr="003B5F83">
              <w:rPr>
                <w:rFonts w:ascii="Arial" w:hAnsi="Arial" w:cs="Arial"/>
              </w:rPr>
              <w:t xml:space="preserve">All secondary schools </w:t>
            </w:r>
            <w:r>
              <w:rPr>
                <w:rFonts w:ascii="Arial" w:hAnsi="Arial" w:cs="Arial"/>
              </w:rPr>
              <w:t xml:space="preserve">currently </w:t>
            </w:r>
            <w:r w:rsidRPr="003B5F83">
              <w:rPr>
                <w:rFonts w:ascii="Arial" w:hAnsi="Arial" w:cs="Arial"/>
              </w:rPr>
              <w:t>receiving support for transition cases in Autumn 2020</w:t>
            </w:r>
            <w:r>
              <w:rPr>
                <w:rFonts w:ascii="Arial" w:hAnsi="Arial" w:cs="Arial"/>
              </w:rPr>
              <w:t>.</w:t>
            </w:r>
          </w:p>
          <w:p w14:paraId="7F47D9C1" w14:textId="10F6FF65" w:rsidR="00C32731" w:rsidRDefault="00C32731" w:rsidP="00773D09">
            <w:pPr>
              <w:pStyle w:val="NoSpacing"/>
              <w:rPr>
                <w:rFonts w:ascii="Arial" w:hAnsi="Arial" w:cs="Arial"/>
              </w:rPr>
            </w:pPr>
            <w:r w:rsidRPr="008F214A">
              <w:rPr>
                <w:rFonts w:ascii="Arial" w:hAnsi="Arial" w:cs="Arial"/>
              </w:rPr>
              <w:t>3 pupils supported by BASS to find a school following non- start to school.</w:t>
            </w:r>
          </w:p>
          <w:p w14:paraId="6EB082FB" w14:textId="77777777" w:rsidR="00C32731" w:rsidRPr="008F214A" w:rsidRDefault="00C32731" w:rsidP="00773D09">
            <w:pPr>
              <w:pStyle w:val="NoSpacing"/>
              <w:rPr>
                <w:rFonts w:ascii="Arial" w:hAnsi="Arial" w:cs="Arial"/>
              </w:rPr>
            </w:pPr>
          </w:p>
          <w:p w14:paraId="1852BE02" w14:textId="2ABF88FC" w:rsidR="00C32731" w:rsidRPr="008F214A" w:rsidRDefault="00C32731" w:rsidP="00773D09">
            <w:pPr>
              <w:pStyle w:val="NoSpacing"/>
              <w:rPr>
                <w:rFonts w:ascii="Arial" w:hAnsi="Arial" w:cs="Arial"/>
              </w:rPr>
            </w:pPr>
            <w:r w:rsidRPr="008F214A">
              <w:rPr>
                <w:rFonts w:ascii="Arial" w:hAnsi="Arial" w:cs="Arial"/>
              </w:rPr>
              <w:t xml:space="preserve">3 </w:t>
            </w:r>
            <w:proofErr w:type="spellStart"/>
            <w:r>
              <w:rPr>
                <w:rFonts w:ascii="Arial" w:hAnsi="Arial" w:cs="Arial"/>
              </w:rPr>
              <w:t>Y</w:t>
            </w:r>
            <w:r w:rsidRPr="008F214A">
              <w:rPr>
                <w:rFonts w:ascii="Arial" w:hAnsi="Arial" w:cs="Arial"/>
              </w:rPr>
              <w:t>r</w:t>
            </w:r>
            <w:proofErr w:type="spellEnd"/>
            <w:r w:rsidRPr="008F214A">
              <w:rPr>
                <w:rFonts w:ascii="Arial" w:hAnsi="Arial" w:cs="Arial"/>
              </w:rPr>
              <w:t xml:space="preserve"> 7 pupils referred for managed moves;</w:t>
            </w:r>
          </w:p>
          <w:p w14:paraId="4AADBAE6" w14:textId="512A21FC" w:rsidR="00C32731" w:rsidRDefault="00C32731" w:rsidP="00773D09">
            <w:pPr>
              <w:rPr>
                <w:rFonts w:ascii="Arial" w:hAnsi="Arial" w:cs="Arial"/>
              </w:rPr>
            </w:pPr>
            <w:r w:rsidRPr="008F214A">
              <w:rPr>
                <w:rFonts w:ascii="Arial" w:hAnsi="Arial" w:cs="Arial"/>
              </w:rPr>
              <w:t>1 is OOB with transition support. The other two were not referred to the transition project.</w:t>
            </w:r>
          </w:p>
          <w:p w14:paraId="5866B236" w14:textId="3B2E2229" w:rsidR="00C32731" w:rsidRDefault="00C32731" w:rsidP="00773D09">
            <w:pPr>
              <w:rPr>
                <w:rFonts w:ascii="Arial" w:hAnsi="Arial" w:cs="Arial"/>
              </w:rPr>
            </w:pPr>
            <w:r>
              <w:rPr>
                <w:rFonts w:ascii="Arial" w:hAnsi="Arial" w:cs="Arial"/>
              </w:rPr>
              <w:t xml:space="preserve">7 </w:t>
            </w:r>
            <w:proofErr w:type="spellStart"/>
            <w:r>
              <w:rPr>
                <w:rFonts w:ascii="Arial" w:hAnsi="Arial" w:cs="Arial"/>
              </w:rPr>
              <w:t>yr</w:t>
            </w:r>
            <w:proofErr w:type="spellEnd"/>
            <w:r>
              <w:rPr>
                <w:rFonts w:ascii="Arial" w:hAnsi="Arial" w:cs="Arial"/>
              </w:rPr>
              <w:t xml:space="preserve"> 7 pupils had fixed term exclusions this term. (6 from 1 secondary school)</w:t>
            </w:r>
          </w:p>
          <w:p w14:paraId="116CD30D" w14:textId="5F3E9755" w:rsidR="00C32731" w:rsidRPr="008F214A" w:rsidRDefault="00C32731" w:rsidP="00773D09">
            <w:pPr>
              <w:rPr>
                <w:rFonts w:ascii="Arial" w:hAnsi="Arial" w:cs="Arial"/>
              </w:rPr>
            </w:pPr>
            <w:r>
              <w:rPr>
                <w:rFonts w:ascii="Arial" w:hAnsi="Arial" w:cs="Arial"/>
              </w:rPr>
              <w:t>1 was referred to BASS in yr6. Others not known to the team.</w:t>
            </w:r>
          </w:p>
          <w:p w14:paraId="7BF9DC83" w14:textId="3A08145C" w:rsidR="00C32731" w:rsidRPr="002D1B13" w:rsidRDefault="00C32731" w:rsidP="00332450">
            <w:pPr>
              <w:rPr>
                <w:rFonts w:ascii="Arial" w:hAnsi="Arial" w:cs="Arial"/>
              </w:rPr>
            </w:pPr>
          </w:p>
        </w:tc>
      </w:tr>
      <w:tr w:rsidR="00C32731" w:rsidRPr="002D1B13" w14:paraId="7BF9DC89" w14:textId="0601E870" w:rsidTr="00C32731">
        <w:trPr>
          <w:trHeight w:val="3996"/>
        </w:trPr>
        <w:tc>
          <w:tcPr>
            <w:tcW w:w="3230" w:type="dxa"/>
          </w:tcPr>
          <w:p w14:paraId="02114B43" w14:textId="77777777" w:rsidR="00C32731" w:rsidRPr="002D1B13" w:rsidRDefault="00C32731" w:rsidP="00332450">
            <w:pPr>
              <w:rPr>
                <w:rFonts w:ascii="Arial" w:hAnsi="Arial" w:cs="Arial"/>
                <w:b/>
              </w:rPr>
            </w:pPr>
          </w:p>
        </w:tc>
        <w:tc>
          <w:tcPr>
            <w:tcW w:w="3359" w:type="dxa"/>
          </w:tcPr>
          <w:p w14:paraId="7BF9DC86" w14:textId="2B7D5421" w:rsidR="00C32731" w:rsidRPr="002D1B13" w:rsidRDefault="00C32731" w:rsidP="00332450">
            <w:pPr>
              <w:rPr>
                <w:rFonts w:ascii="Arial" w:hAnsi="Arial" w:cs="Arial"/>
                <w:b/>
              </w:rPr>
            </w:pPr>
            <w:r w:rsidRPr="002D1B13">
              <w:rPr>
                <w:rFonts w:ascii="Arial" w:hAnsi="Arial" w:cs="Arial"/>
                <w:b/>
              </w:rPr>
              <w:t>Exclusion Advice and guidance for individual cases</w:t>
            </w:r>
          </w:p>
          <w:p w14:paraId="0CEC3674" w14:textId="5CF1B005" w:rsidR="00C32731" w:rsidRDefault="00C32731" w:rsidP="00332450">
            <w:pPr>
              <w:rPr>
                <w:rFonts w:ascii="Arial" w:hAnsi="Arial" w:cs="Arial"/>
              </w:rPr>
            </w:pPr>
            <w:r w:rsidRPr="002D1B13">
              <w:rPr>
                <w:rFonts w:ascii="Arial" w:hAnsi="Arial" w:cs="Arial"/>
              </w:rPr>
              <w:t>Schools seeking information and guidance regarding pupils who are at risk of exclusion</w:t>
            </w:r>
            <w:r>
              <w:rPr>
                <w:rFonts w:ascii="Arial" w:hAnsi="Arial" w:cs="Arial"/>
              </w:rPr>
              <w:t>.</w:t>
            </w:r>
          </w:p>
          <w:p w14:paraId="3EFA8C47" w14:textId="158422FB" w:rsidR="00C32731" w:rsidRDefault="00C32731" w:rsidP="00332450">
            <w:pPr>
              <w:rPr>
                <w:rFonts w:ascii="Arial" w:hAnsi="Arial" w:cs="Arial"/>
              </w:rPr>
            </w:pPr>
            <w:r w:rsidRPr="002D1B13">
              <w:rPr>
                <w:rFonts w:ascii="Arial" w:hAnsi="Arial" w:cs="Arial"/>
              </w:rPr>
              <w:t>Immediate, detailed advice and guidance given to schools about cases where pupils/groups of pupils are facing exclusion.</w:t>
            </w:r>
            <w:r>
              <w:rPr>
                <w:rFonts w:ascii="Arial" w:hAnsi="Arial" w:cs="Arial"/>
              </w:rPr>
              <w:t xml:space="preserve"> Schools are provided with advice on statutory legislation on exclusions and suggested strategies and good practice.</w:t>
            </w:r>
          </w:p>
          <w:p w14:paraId="7BF9DC87" w14:textId="27D0B63E" w:rsidR="00C32731" w:rsidRPr="002D1B13" w:rsidRDefault="00C32731" w:rsidP="00332450">
            <w:pPr>
              <w:rPr>
                <w:rFonts w:ascii="Arial" w:hAnsi="Arial" w:cs="Arial"/>
              </w:rPr>
            </w:pPr>
          </w:p>
        </w:tc>
        <w:tc>
          <w:tcPr>
            <w:tcW w:w="4292" w:type="dxa"/>
          </w:tcPr>
          <w:p w14:paraId="0C3BADF0" w14:textId="7BAFAE5C" w:rsidR="00C32731" w:rsidRDefault="00C32731" w:rsidP="00332450">
            <w:pPr>
              <w:rPr>
                <w:rFonts w:ascii="Arial" w:hAnsi="Arial" w:cs="Arial"/>
                <w:sz w:val="20"/>
                <w:szCs w:val="20"/>
              </w:rPr>
            </w:pPr>
            <w:r w:rsidRPr="0098103F">
              <w:rPr>
                <w:rFonts w:ascii="Arial" w:hAnsi="Arial" w:cs="Arial"/>
                <w:b/>
                <w:bCs/>
              </w:rPr>
              <w:t>Over 60 contacts via phone and email to provide advice to Heads and other school leaders re fixed and permanent exclusions.</w:t>
            </w:r>
            <w:r>
              <w:rPr>
                <w:rFonts w:ascii="Arial" w:hAnsi="Arial" w:cs="Arial"/>
              </w:rPr>
              <w:t xml:space="preserve"> </w:t>
            </w:r>
            <w:r w:rsidRPr="0098103F">
              <w:rPr>
                <w:rFonts w:ascii="Arial" w:hAnsi="Arial" w:cs="Arial"/>
                <w:sz w:val="20"/>
                <w:szCs w:val="20"/>
              </w:rPr>
              <w:t>Reduction in contacts due to lockdown but already over 50 in Autumn 1 2020, due to complex issues arising from lockdown and new behaviour policies introduced for social distancing.</w:t>
            </w:r>
          </w:p>
          <w:p w14:paraId="2A193933" w14:textId="38809F31" w:rsidR="00C32731" w:rsidRPr="0098103F" w:rsidRDefault="00C32731" w:rsidP="00332450">
            <w:pPr>
              <w:rPr>
                <w:rFonts w:ascii="Arial" w:hAnsi="Arial" w:cs="Arial"/>
                <w:sz w:val="20"/>
                <w:szCs w:val="20"/>
              </w:rPr>
            </w:pPr>
            <w:r>
              <w:rPr>
                <w:rFonts w:ascii="Arial" w:hAnsi="Arial" w:cs="Arial"/>
                <w:sz w:val="20"/>
                <w:szCs w:val="20"/>
              </w:rPr>
              <w:t>Only 1 permanent exclusion in 2019/20.</w:t>
            </w:r>
          </w:p>
          <w:p w14:paraId="7BF9DC88" w14:textId="688C7520" w:rsidR="00C32731" w:rsidRPr="002D1B13" w:rsidRDefault="00C32731" w:rsidP="00332450">
            <w:pPr>
              <w:rPr>
                <w:rFonts w:ascii="Arial" w:hAnsi="Arial" w:cs="Arial"/>
              </w:rPr>
            </w:pPr>
            <w:r w:rsidRPr="00506B07">
              <w:rPr>
                <w:rFonts w:ascii="Arial" w:hAnsi="Arial" w:cs="Arial"/>
              </w:rPr>
              <w:t>Complex cases followed up on individuals.</w:t>
            </w:r>
          </w:p>
        </w:tc>
      </w:tr>
      <w:tr w:rsidR="00C32731" w:rsidRPr="002D1B13" w14:paraId="7BF9DC8E" w14:textId="5D76934E" w:rsidTr="00C32731">
        <w:trPr>
          <w:trHeight w:val="3996"/>
        </w:trPr>
        <w:tc>
          <w:tcPr>
            <w:tcW w:w="3230" w:type="dxa"/>
          </w:tcPr>
          <w:p w14:paraId="7B36CD6E" w14:textId="77777777" w:rsidR="00C32731" w:rsidRPr="002D1B13" w:rsidRDefault="00C32731" w:rsidP="00332450">
            <w:pPr>
              <w:rPr>
                <w:rFonts w:ascii="Arial" w:hAnsi="Arial" w:cs="Arial"/>
                <w:b/>
              </w:rPr>
            </w:pPr>
          </w:p>
        </w:tc>
        <w:tc>
          <w:tcPr>
            <w:tcW w:w="3359" w:type="dxa"/>
          </w:tcPr>
          <w:p w14:paraId="7BF9DC8B" w14:textId="596E6573" w:rsidR="00C32731" w:rsidRPr="002D1B13" w:rsidRDefault="00C32731" w:rsidP="00332450">
            <w:pPr>
              <w:rPr>
                <w:rFonts w:ascii="Arial" w:hAnsi="Arial" w:cs="Arial"/>
                <w:b/>
              </w:rPr>
            </w:pPr>
            <w:r w:rsidRPr="002D1B13">
              <w:rPr>
                <w:rFonts w:ascii="Arial" w:hAnsi="Arial" w:cs="Arial"/>
                <w:b/>
              </w:rPr>
              <w:t>Restorative Justice Conferencing</w:t>
            </w:r>
          </w:p>
          <w:p w14:paraId="4458D9AE" w14:textId="77777777" w:rsidR="00C32731" w:rsidRDefault="00C32731" w:rsidP="00332450">
            <w:pPr>
              <w:rPr>
                <w:rFonts w:ascii="Arial" w:hAnsi="Arial" w:cs="Arial"/>
              </w:rPr>
            </w:pPr>
            <w:r w:rsidRPr="002D1B13">
              <w:rPr>
                <w:rFonts w:ascii="Arial" w:hAnsi="Arial" w:cs="Arial"/>
              </w:rPr>
              <w:t>Intervention to support the resolution of conflict between pupils/groups of pupils</w:t>
            </w:r>
            <w:r>
              <w:rPr>
                <w:rFonts w:ascii="Arial" w:hAnsi="Arial" w:cs="Arial"/>
              </w:rPr>
              <w:t xml:space="preserve"> and parents</w:t>
            </w:r>
            <w:r w:rsidRPr="002D1B13">
              <w:rPr>
                <w:rFonts w:ascii="Arial" w:hAnsi="Arial" w:cs="Arial"/>
              </w:rPr>
              <w:t xml:space="preserve"> that has placed them at risk of exclusion</w:t>
            </w:r>
            <w:r w:rsidRPr="00506B07">
              <w:rPr>
                <w:rFonts w:ascii="Arial" w:hAnsi="Arial" w:cs="Arial"/>
              </w:rPr>
              <w:t>. 8-10 contacts per case.</w:t>
            </w:r>
          </w:p>
          <w:p w14:paraId="7BF9DC8C" w14:textId="2495A3DF" w:rsidR="00C32731" w:rsidRPr="002D1B13" w:rsidRDefault="00C32731" w:rsidP="00332450">
            <w:pPr>
              <w:rPr>
                <w:rFonts w:ascii="Arial" w:hAnsi="Arial" w:cs="Arial"/>
              </w:rPr>
            </w:pPr>
            <w:r w:rsidRPr="002D1B13">
              <w:rPr>
                <w:rFonts w:ascii="Arial" w:hAnsi="Arial" w:cs="Arial"/>
              </w:rPr>
              <w:t>Schools can refer pupils/groups of pupils</w:t>
            </w:r>
            <w:r>
              <w:rPr>
                <w:rFonts w:ascii="Arial" w:hAnsi="Arial" w:cs="Arial"/>
              </w:rPr>
              <w:t xml:space="preserve"> and parents</w:t>
            </w:r>
            <w:r w:rsidRPr="002D1B13">
              <w:rPr>
                <w:rFonts w:ascii="Arial" w:hAnsi="Arial" w:cs="Arial"/>
              </w:rPr>
              <w:t xml:space="preserve"> for mediation and the support of a Restorative Justice conference to resolve high level conflicts</w:t>
            </w:r>
          </w:p>
        </w:tc>
        <w:tc>
          <w:tcPr>
            <w:tcW w:w="4292" w:type="dxa"/>
          </w:tcPr>
          <w:p w14:paraId="731A91B2" w14:textId="77777777" w:rsidR="00C32731" w:rsidRDefault="00C32731" w:rsidP="00332450">
            <w:pPr>
              <w:rPr>
                <w:rFonts w:ascii="Arial" w:hAnsi="Arial" w:cs="Arial"/>
              </w:rPr>
            </w:pPr>
            <w:r>
              <w:rPr>
                <w:rFonts w:ascii="Arial" w:hAnsi="Arial" w:cs="Arial"/>
              </w:rPr>
              <w:t>4</w:t>
            </w:r>
            <w:r w:rsidRPr="00506B07">
              <w:rPr>
                <w:rFonts w:ascii="Arial" w:hAnsi="Arial" w:cs="Arial"/>
              </w:rPr>
              <w:t xml:space="preserve"> schools, involving </w:t>
            </w:r>
            <w:r>
              <w:rPr>
                <w:rFonts w:ascii="Arial" w:hAnsi="Arial" w:cs="Arial"/>
              </w:rPr>
              <w:t>22</w:t>
            </w:r>
            <w:r w:rsidRPr="00506B07">
              <w:rPr>
                <w:rFonts w:ascii="Arial" w:hAnsi="Arial" w:cs="Arial"/>
              </w:rPr>
              <w:t xml:space="preserve"> pupils in total</w:t>
            </w:r>
            <w:r>
              <w:rPr>
                <w:rFonts w:ascii="Arial" w:hAnsi="Arial" w:cs="Arial"/>
              </w:rPr>
              <w:t>,</w:t>
            </w:r>
          </w:p>
          <w:p w14:paraId="5D545D03" w14:textId="77777777" w:rsidR="00C32731" w:rsidRDefault="00C32731" w:rsidP="00332450">
            <w:pPr>
              <w:rPr>
                <w:rFonts w:ascii="Arial" w:hAnsi="Arial" w:cs="Arial"/>
              </w:rPr>
            </w:pPr>
            <w:r>
              <w:rPr>
                <w:rFonts w:ascii="Arial" w:hAnsi="Arial" w:cs="Arial"/>
              </w:rPr>
              <w:t xml:space="preserve">2 </w:t>
            </w:r>
            <w:proofErr w:type="gramStart"/>
            <w:r>
              <w:rPr>
                <w:rFonts w:ascii="Arial" w:hAnsi="Arial" w:cs="Arial"/>
              </w:rPr>
              <w:t>primary</w:t>
            </w:r>
            <w:proofErr w:type="gramEnd"/>
            <w:r>
              <w:rPr>
                <w:rFonts w:ascii="Arial" w:hAnsi="Arial" w:cs="Arial"/>
              </w:rPr>
              <w:t xml:space="preserve"> </w:t>
            </w:r>
          </w:p>
          <w:p w14:paraId="088125F8" w14:textId="77777777" w:rsidR="00C32731" w:rsidRDefault="00C32731" w:rsidP="00332450">
            <w:pPr>
              <w:rPr>
                <w:rFonts w:ascii="Arial" w:hAnsi="Arial" w:cs="Arial"/>
              </w:rPr>
            </w:pPr>
            <w:r>
              <w:rPr>
                <w:rFonts w:ascii="Arial" w:hAnsi="Arial" w:cs="Arial"/>
              </w:rPr>
              <w:t xml:space="preserve">2 </w:t>
            </w:r>
            <w:proofErr w:type="gramStart"/>
            <w:r>
              <w:rPr>
                <w:rFonts w:ascii="Arial" w:hAnsi="Arial" w:cs="Arial"/>
              </w:rPr>
              <w:t>secondary</w:t>
            </w:r>
            <w:proofErr w:type="gramEnd"/>
          </w:p>
          <w:p w14:paraId="5D9A4175" w14:textId="77777777" w:rsidR="00C32731" w:rsidRDefault="00C32731" w:rsidP="00332450">
            <w:pPr>
              <w:rPr>
                <w:rFonts w:ascii="Arial" w:hAnsi="Arial" w:cs="Arial"/>
              </w:rPr>
            </w:pPr>
            <w:r>
              <w:rPr>
                <w:rFonts w:ascii="Arial" w:hAnsi="Arial" w:cs="Arial"/>
              </w:rPr>
              <w:t>2 referrals for support with parents, 10 parents worked with in total</w:t>
            </w:r>
          </w:p>
          <w:p w14:paraId="01CDFF59" w14:textId="77777777" w:rsidR="00C32731" w:rsidRDefault="00C32731" w:rsidP="00332450">
            <w:pPr>
              <w:rPr>
                <w:rFonts w:ascii="Arial" w:hAnsi="Arial" w:cs="Arial"/>
              </w:rPr>
            </w:pPr>
            <w:r>
              <w:rPr>
                <w:rFonts w:ascii="Arial" w:hAnsi="Arial" w:cs="Arial"/>
              </w:rPr>
              <w:t>1 primary</w:t>
            </w:r>
          </w:p>
          <w:p w14:paraId="56C9A4A4" w14:textId="77777777" w:rsidR="00C32731" w:rsidRDefault="00C32731" w:rsidP="00332450">
            <w:pPr>
              <w:rPr>
                <w:rFonts w:ascii="Arial" w:hAnsi="Arial" w:cs="Arial"/>
              </w:rPr>
            </w:pPr>
            <w:r>
              <w:rPr>
                <w:rFonts w:ascii="Arial" w:hAnsi="Arial" w:cs="Arial"/>
              </w:rPr>
              <w:t>1 secondary</w:t>
            </w:r>
          </w:p>
          <w:p w14:paraId="7BF9DC8D" w14:textId="46F2FE82" w:rsidR="00C32731" w:rsidRPr="002D1B13" w:rsidRDefault="00C32731" w:rsidP="00332450">
            <w:pPr>
              <w:rPr>
                <w:rFonts w:ascii="Arial" w:hAnsi="Arial" w:cs="Arial"/>
              </w:rPr>
            </w:pPr>
          </w:p>
        </w:tc>
      </w:tr>
      <w:tr w:rsidR="00C32731" w:rsidRPr="002D1B13" w14:paraId="7BF9DC93" w14:textId="3592298C" w:rsidTr="00C32731">
        <w:trPr>
          <w:trHeight w:val="3996"/>
        </w:trPr>
        <w:tc>
          <w:tcPr>
            <w:tcW w:w="3230" w:type="dxa"/>
          </w:tcPr>
          <w:p w14:paraId="7E290BB2" w14:textId="77777777" w:rsidR="00C32731" w:rsidRPr="002D1B13" w:rsidRDefault="00C32731" w:rsidP="00332450">
            <w:pPr>
              <w:rPr>
                <w:rFonts w:ascii="Arial" w:hAnsi="Arial" w:cs="Arial"/>
              </w:rPr>
            </w:pPr>
          </w:p>
        </w:tc>
        <w:tc>
          <w:tcPr>
            <w:tcW w:w="3359" w:type="dxa"/>
            <w:hideMark/>
          </w:tcPr>
          <w:p w14:paraId="7BF9DC90" w14:textId="51C7EF02" w:rsidR="00C32731" w:rsidRPr="002D1B13" w:rsidRDefault="00C32731" w:rsidP="00332450">
            <w:pPr>
              <w:rPr>
                <w:rFonts w:ascii="Arial" w:hAnsi="Arial" w:cs="Arial"/>
              </w:rPr>
            </w:pPr>
            <w:r w:rsidRPr="002D1B13">
              <w:rPr>
                <w:rFonts w:ascii="Arial" w:hAnsi="Arial" w:cs="Arial"/>
              </w:rPr>
              <w:t xml:space="preserve"> </w:t>
            </w:r>
            <w:r w:rsidRPr="002D1B13">
              <w:rPr>
                <w:rFonts w:ascii="Arial" w:hAnsi="Arial" w:cs="Arial"/>
                <w:b/>
              </w:rPr>
              <w:t xml:space="preserve">Early intervention support for complex cases:               </w:t>
            </w:r>
          </w:p>
          <w:p w14:paraId="2F159D3C" w14:textId="44FB5D5E" w:rsidR="00C32731" w:rsidRDefault="00C32731" w:rsidP="00332450">
            <w:pPr>
              <w:rPr>
                <w:rFonts w:ascii="Arial" w:hAnsi="Arial" w:cs="Arial"/>
              </w:rPr>
            </w:pPr>
            <w:r w:rsidRPr="002D1B13">
              <w:rPr>
                <w:rFonts w:ascii="Arial" w:hAnsi="Arial" w:cs="Arial"/>
              </w:rPr>
              <w:t>Identified at point of entry to LBTH or transfer of school. Support for transition to reduce risks of failed place/exclusion. Identification of potential safeguarding risks. Parental support needs identified</w:t>
            </w:r>
            <w:r w:rsidRPr="002D1B13">
              <w:rPr>
                <w:rFonts w:ascii="Arial" w:hAnsi="Arial" w:cs="Arial"/>
                <w:b/>
              </w:rPr>
              <w:t xml:space="preserve">.  </w:t>
            </w:r>
            <w:r w:rsidRPr="002D1B13">
              <w:rPr>
                <w:rFonts w:ascii="Arial" w:hAnsi="Arial" w:cs="Arial"/>
              </w:rPr>
              <w:t xml:space="preserve">Schools provided with advice/guidance and planning support </w:t>
            </w:r>
          </w:p>
          <w:p w14:paraId="7A39A92D" w14:textId="7F62B234" w:rsidR="00C32731" w:rsidRDefault="00C32731" w:rsidP="00332450">
            <w:pPr>
              <w:rPr>
                <w:rFonts w:ascii="Arial" w:hAnsi="Arial" w:cs="Arial"/>
              </w:rPr>
            </w:pPr>
            <w:r w:rsidRPr="002D1B13">
              <w:rPr>
                <w:rFonts w:ascii="Arial" w:hAnsi="Arial" w:cs="Arial"/>
              </w:rPr>
              <w:t xml:space="preserve">Individual pupils and families supported through </w:t>
            </w:r>
            <w:r w:rsidRPr="00506B07">
              <w:rPr>
                <w:rFonts w:ascii="Arial" w:hAnsi="Arial" w:cs="Arial"/>
              </w:rPr>
              <w:t>home visits / EHA</w:t>
            </w:r>
            <w:r w:rsidRPr="002D1B13">
              <w:rPr>
                <w:rFonts w:ascii="Arial" w:hAnsi="Arial" w:cs="Arial"/>
              </w:rPr>
              <w:t>/TAC process until identified actions completed or new placement secure</w:t>
            </w:r>
          </w:p>
          <w:p w14:paraId="7BF9DC91" w14:textId="6B3DDCBD" w:rsidR="00C32731" w:rsidRPr="002D1B13" w:rsidRDefault="00C32731" w:rsidP="00332450">
            <w:pPr>
              <w:rPr>
                <w:rFonts w:ascii="Arial" w:hAnsi="Arial" w:cs="Arial"/>
              </w:rPr>
            </w:pPr>
          </w:p>
        </w:tc>
        <w:tc>
          <w:tcPr>
            <w:tcW w:w="4292" w:type="dxa"/>
            <w:hideMark/>
          </w:tcPr>
          <w:p w14:paraId="046E0053" w14:textId="77777777" w:rsidR="00C32731" w:rsidRPr="006D7DAC" w:rsidRDefault="00C32731" w:rsidP="00332450">
            <w:pPr>
              <w:rPr>
                <w:rFonts w:ascii="Arial" w:hAnsi="Arial" w:cs="Arial"/>
                <w:b/>
                <w:bCs/>
              </w:rPr>
            </w:pPr>
            <w:r w:rsidRPr="006D7DAC">
              <w:rPr>
                <w:rFonts w:ascii="Arial" w:hAnsi="Arial" w:cs="Arial"/>
                <w:b/>
                <w:bCs/>
              </w:rPr>
              <w:t>Complex cases</w:t>
            </w:r>
          </w:p>
          <w:p w14:paraId="0B0F274E" w14:textId="77777777" w:rsidR="00C32731" w:rsidRPr="006D7DAC" w:rsidRDefault="00C32731" w:rsidP="00332450">
            <w:pPr>
              <w:rPr>
                <w:rFonts w:ascii="Arial" w:hAnsi="Arial" w:cs="Arial"/>
              </w:rPr>
            </w:pPr>
            <w:r w:rsidRPr="006D7DAC">
              <w:rPr>
                <w:rFonts w:ascii="Arial" w:hAnsi="Arial" w:cs="Arial"/>
              </w:rPr>
              <w:t>160 referrals, including out of borough admissions</w:t>
            </w:r>
          </w:p>
          <w:p w14:paraId="079EA7EE" w14:textId="77777777" w:rsidR="00C32731" w:rsidRPr="006D7DAC" w:rsidRDefault="00C32731" w:rsidP="00332450">
            <w:pPr>
              <w:rPr>
                <w:rFonts w:ascii="Arial" w:hAnsi="Arial" w:cs="Arial"/>
              </w:rPr>
            </w:pPr>
            <w:r w:rsidRPr="006D7DAC">
              <w:rPr>
                <w:rFonts w:ascii="Arial" w:hAnsi="Arial" w:cs="Arial"/>
              </w:rPr>
              <w:t xml:space="preserve">95 </w:t>
            </w:r>
            <w:proofErr w:type="gramStart"/>
            <w:r w:rsidRPr="006D7DAC">
              <w:rPr>
                <w:rFonts w:ascii="Arial" w:hAnsi="Arial" w:cs="Arial"/>
              </w:rPr>
              <w:t>secondary</w:t>
            </w:r>
            <w:proofErr w:type="gramEnd"/>
          </w:p>
          <w:p w14:paraId="6C9D0FAE" w14:textId="77777777" w:rsidR="00C32731" w:rsidRPr="006D7DAC" w:rsidRDefault="00C32731" w:rsidP="00332450">
            <w:pPr>
              <w:rPr>
                <w:rFonts w:ascii="Arial" w:hAnsi="Arial" w:cs="Arial"/>
              </w:rPr>
            </w:pPr>
            <w:r w:rsidRPr="006D7DAC">
              <w:rPr>
                <w:rFonts w:ascii="Arial" w:hAnsi="Arial" w:cs="Arial"/>
              </w:rPr>
              <w:t xml:space="preserve"> 65 </w:t>
            </w:r>
            <w:proofErr w:type="gramStart"/>
            <w:r w:rsidRPr="006D7DAC">
              <w:rPr>
                <w:rFonts w:ascii="Arial" w:hAnsi="Arial" w:cs="Arial"/>
              </w:rPr>
              <w:t>primary</w:t>
            </w:r>
            <w:proofErr w:type="gramEnd"/>
          </w:p>
          <w:p w14:paraId="606F6538" w14:textId="77777777" w:rsidR="00C32731" w:rsidRPr="006D7DAC" w:rsidRDefault="00C32731" w:rsidP="00332450">
            <w:pPr>
              <w:rPr>
                <w:rFonts w:ascii="Arial" w:hAnsi="Arial" w:cs="Arial"/>
              </w:rPr>
            </w:pPr>
          </w:p>
          <w:p w14:paraId="2C8AFB79" w14:textId="77777777" w:rsidR="00C32731" w:rsidRPr="006D7DAC" w:rsidRDefault="00C32731" w:rsidP="00332450">
            <w:pPr>
              <w:rPr>
                <w:rFonts w:ascii="Arial" w:hAnsi="Arial" w:cs="Arial"/>
              </w:rPr>
            </w:pPr>
            <w:r w:rsidRPr="006D7DAC">
              <w:rPr>
                <w:rFonts w:ascii="Arial" w:hAnsi="Arial" w:cs="Arial"/>
              </w:rPr>
              <w:t>Although mid-year admissions were suspended during lockdown, referrals for complex admissions continued to be received and processed in order to ensure that timely admission for vulnerable children was already in place for when schools re-opened</w:t>
            </w:r>
          </w:p>
          <w:p w14:paraId="7BF9DC92" w14:textId="283B760F" w:rsidR="00C32731" w:rsidRPr="002D1B13" w:rsidRDefault="00C32731" w:rsidP="00332450">
            <w:pPr>
              <w:rPr>
                <w:rFonts w:ascii="Arial" w:hAnsi="Arial" w:cs="Arial"/>
              </w:rPr>
            </w:pPr>
          </w:p>
        </w:tc>
      </w:tr>
      <w:tr w:rsidR="00C32731" w:rsidRPr="002D1B13" w14:paraId="7BF9DC9E" w14:textId="771BCEEB" w:rsidTr="00C32731">
        <w:trPr>
          <w:trHeight w:val="2938"/>
        </w:trPr>
        <w:tc>
          <w:tcPr>
            <w:tcW w:w="3230" w:type="dxa"/>
          </w:tcPr>
          <w:p w14:paraId="72DCFC85" w14:textId="77777777" w:rsidR="00C32731" w:rsidRPr="002D1B13" w:rsidRDefault="00C32731" w:rsidP="00332450">
            <w:pPr>
              <w:rPr>
                <w:rFonts w:ascii="Arial" w:hAnsi="Arial" w:cs="Arial"/>
                <w:b/>
              </w:rPr>
            </w:pPr>
          </w:p>
        </w:tc>
        <w:tc>
          <w:tcPr>
            <w:tcW w:w="3359" w:type="dxa"/>
            <w:hideMark/>
          </w:tcPr>
          <w:p w14:paraId="7BF9DC95" w14:textId="6C9A3480" w:rsidR="00C32731" w:rsidRPr="002D1B13" w:rsidRDefault="00C32731" w:rsidP="00332450">
            <w:pPr>
              <w:rPr>
                <w:rFonts w:ascii="Arial" w:hAnsi="Arial" w:cs="Arial"/>
                <w:b/>
              </w:rPr>
            </w:pPr>
            <w:r w:rsidRPr="002D1B13">
              <w:rPr>
                <w:rFonts w:ascii="Arial" w:hAnsi="Arial" w:cs="Arial"/>
                <w:b/>
              </w:rPr>
              <w:t>Ongoing co-ordination of FAP/</w:t>
            </w:r>
            <w:proofErr w:type="gramStart"/>
            <w:r w:rsidRPr="002D1B13">
              <w:rPr>
                <w:rFonts w:ascii="Arial" w:hAnsi="Arial" w:cs="Arial"/>
                <w:b/>
              </w:rPr>
              <w:t>SIP  individual</w:t>
            </w:r>
            <w:proofErr w:type="gramEnd"/>
            <w:r w:rsidRPr="002D1B13">
              <w:rPr>
                <w:rFonts w:ascii="Arial" w:hAnsi="Arial" w:cs="Arial"/>
                <w:b/>
              </w:rPr>
              <w:t xml:space="preserve"> cases: </w:t>
            </w:r>
          </w:p>
          <w:p w14:paraId="53E8771B" w14:textId="630C5FB3" w:rsidR="00C32731" w:rsidRDefault="00C32731" w:rsidP="00332450">
            <w:pPr>
              <w:rPr>
                <w:rFonts w:ascii="Arial" w:hAnsi="Arial" w:cs="Arial"/>
              </w:rPr>
            </w:pPr>
            <w:r w:rsidRPr="002D1B13">
              <w:rPr>
                <w:rFonts w:ascii="Arial" w:hAnsi="Arial" w:cs="Arial"/>
              </w:rPr>
              <w:t>Complex cases with multi-agency support plans that need co-ordinating during change of placements /integration/re-integration</w:t>
            </w:r>
            <w:r>
              <w:rPr>
                <w:rFonts w:ascii="Arial" w:hAnsi="Arial" w:cs="Arial"/>
              </w:rPr>
              <w:t>.</w:t>
            </w:r>
          </w:p>
          <w:p w14:paraId="6CC041EC" w14:textId="26ADEA28" w:rsidR="00C32731" w:rsidRDefault="00C32731" w:rsidP="00332450">
            <w:pPr>
              <w:rPr>
                <w:rFonts w:ascii="Arial" w:hAnsi="Arial" w:cs="Arial"/>
              </w:rPr>
            </w:pPr>
          </w:p>
          <w:p w14:paraId="40EA59ED" w14:textId="77777777" w:rsidR="00C32731" w:rsidRPr="002D1B13" w:rsidRDefault="00C32731" w:rsidP="00332450">
            <w:pPr>
              <w:contextualSpacing/>
              <w:rPr>
                <w:rFonts w:ascii="Arial" w:hAnsi="Arial" w:cs="Arial"/>
              </w:rPr>
            </w:pPr>
            <w:r w:rsidRPr="002D1B13">
              <w:rPr>
                <w:rFonts w:ascii="Arial" w:hAnsi="Arial" w:cs="Arial"/>
              </w:rPr>
              <w:t xml:space="preserve">Individual support through home visits </w:t>
            </w:r>
          </w:p>
          <w:p w14:paraId="7988A54C" w14:textId="77777777" w:rsidR="00C32731" w:rsidRPr="002D1B13" w:rsidRDefault="00C32731" w:rsidP="00332450">
            <w:pPr>
              <w:contextualSpacing/>
              <w:rPr>
                <w:rFonts w:ascii="Arial" w:hAnsi="Arial" w:cs="Arial"/>
              </w:rPr>
            </w:pPr>
          </w:p>
          <w:p w14:paraId="0A3A4A66" w14:textId="77777777" w:rsidR="00C32731" w:rsidRPr="002D1B13" w:rsidRDefault="00C32731" w:rsidP="00332450">
            <w:pPr>
              <w:contextualSpacing/>
              <w:rPr>
                <w:rFonts w:ascii="Arial" w:hAnsi="Arial" w:cs="Arial"/>
              </w:rPr>
            </w:pPr>
            <w:r w:rsidRPr="002D1B13">
              <w:rPr>
                <w:rFonts w:ascii="Arial" w:hAnsi="Arial" w:cs="Arial"/>
              </w:rPr>
              <w:t>EHA /TAC processes completion or review.</w:t>
            </w:r>
          </w:p>
          <w:p w14:paraId="7944F335" w14:textId="77777777" w:rsidR="00C32731" w:rsidRPr="002D1B13" w:rsidRDefault="00C32731" w:rsidP="00332450">
            <w:pPr>
              <w:contextualSpacing/>
              <w:rPr>
                <w:rFonts w:ascii="Arial" w:hAnsi="Arial" w:cs="Arial"/>
              </w:rPr>
            </w:pPr>
          </w:p>
          <w:p w14:paraId="65333562" w14:textId="77777777" w:rsidR="00C32731" w:rsidRPr="002D1B13" w:rsidRDefault="00C32731" w:rsidP="00332450">
            <w:pPr>
              <w:contextualSpacing/>
              <w:rPr>
                <w:rFonts w:ascii="Arial" w:hAnsi="Arial" w:cs="Arial"/>
              </w:rPr>
            </w:pPr>
            <w:r w:rsidRPr="002D1B13">
              <w:rPr>
                <w:rFonts w:ascii="Arial" w:hAnsi="Arial" w:cs="Arial"/>
              </w:rPr>
              <w:t xml:space="preserve"> LP </w:t>
            </w:r>
            <w:proofErr w:type="gramStart"/>
            <w:r w:rsidRPr="002D1B13">
              <w:rPr>
                <w:rFonts w:ascii="Arial" w:hAnsi="Arial" w:cs="Arial"/>
              </w:rPr>
              <w:t>role ,</w:t>
            </w:r>
            <w:proofErr w:type="gramEnd"/>
            <w:r w:rsidRPr="002D1B13">
              <w:rPr>
                <w:rFonts w:ascii="Arial" w:hAnsi="Arial" w:cs="Arial"/>
              </w:rPr>
              <w:t xml:space="preserve"> support / /advice to families.</w:t>
            </w:r>
          </w:p>
          <w:p w14:paraId="7893D7A0" w14:textId="77777777" w:rsidR="00C32731" w:rsidRPr="002D1B13" w:rsidRDefault="00C32731" w:rsidP="00332450">
            <w:pPr>
              <w:contextualSpacing/>
              <w:rPr>
                <w:rFonts w:ascii="Arial" w:hAnsi="Arial" w:cs="Arial"/>
              </w:rPr>
            </w:pPr>
          </w:p>
          <w:p w14:paraId="78FCB7E6" w14:textId="5AC40BF6" w:rsidR="00C32731" w:rsidRDefault="00C32731" w:rsidP="00332450">
            <w:pPr>
              <w:rPr>
                <w:rFonts w:ascii="Arial" w:hAnsi="Arial" w:cs="Arial"/>
              </w:rPr>
            </w:pPr>
            <w:r w:rsidRPr="002D1B13">
              <w:rPr>
                <w:rFonts w:ascii="Arial" w:hAnsi="Arial" w:cs="Arial"/>
              </w:rPr>
              <w:t>Liaison with out-of-borough agencies/schools</w:t>
            </w:r>
          </w:p>
          <w:p w14:paraId="3CEF2EBE" w14:textId="77777777" w:rsidR="00C32731" w:rsidRDefault="00C32731" w:rsidP="00332450">
            <w:pPr>
              <w:rPr>
                <w:rFonts w:ascii="Arial" w:hAnsi="Arial" w:cs="Arial"/>
              </w:rPr>
            </w:pPr>
          </w:p>
          <w:p w14:paraId="7BF9DC96" w14:textId="182E2286" w:rsidR="00C32731" w:rsidRPr="002D1B13" w:rsidRDefault="00C32731" w:rsidP="00332450">
            <w:pPr>
              <w:rPr>
                <w:rFonts w:ascii="Arial" w:hAnsi="Arial" w:cs="Arial"/>
              </w:rPr>
            </w:pPr>
          </w:p>
        </w:tc>
        <w:tc>
          <w:tcPr>
            <w:tcW w:w="4292" w:type="dxa"/>
            <w:hideMark/>
          </w:tcPr>
          <w:p w14:paraId="3D650AA0" w14:textId="77777777" w:rsidR="00C32731" w:rsidRPr="00721557" w:rsidRDefault="00C32731" w:rsidP="00332450">
            <w:pPr>
              <w:contextualSpacing/>
              <w:rPr>
                <w:rFonts w:ascii="Arial" w:hAnsi="Arial" w:cs="Arial"/>
                <w:b/>
                <w:bCs/>
              </w:rPr>
            </w:pPr>
            <w:r w:rsidRPr="00721557">
              <w:rPr>
                <w:rFonts w:ascii="Arial" w:hAnsi="Arial" w:cs="Arial"/>
                <w:b/>
                <w:bCs/>
              </w:rPr>
              <w:t>SIP</w:t>
            </w:r>
          </w:p>
          <w:p w14:paraId="21EBF1D4" w14:textId="77777777" w:rsidR="00C32731" w:rsidRPr="00CB2C3E" w:rsidRDefault="00C32731" w:rsidP="00332450">
            <w:pPr>
              <w:contextualSpacing/>
              <w:rPr>
                <w:rFonts w:ascii="Arial" w:hAnsi="Arial" w:cs="Arial"/>
              </w:rPr>
            </w:pPr>
            <w:r w:rsidRPr="00CB2C3E">
              <w:rPr>
                <w:rFonts w:ascii="Arial" w:hAnsi="Arial" w:cs="Arial"/>
              </w:rPr>
              <w:t>18 individual pupils</w:t>
            </w:r>
          </w:p>
          <w:p w14:paraId="73A91B71" w14:textId="77777777" w:rsidR="00C32731" w:rsidRPr="00CB2C3E" w:rsidRDefault="00C32731" w:rsidP="00332450">
            <w:pPr>
              <w:contextualSpacing/>
              <w:rPr>
                <w:rFonts w:ascii="Arial" w:hAnsi="Arial" w:cs="Arial"/>
              </w:rPr>
            </w:pPr>
            <w:r w:rsidRPr="00CB2C3E">
              <w:rPr>
                <w:rFonts w:ascii="Arial" w:hAnsi="Arial" w:cs="Arial"/>
              </w:rPr>
              <w:t xml:space="preserve">14 </w:t>
            </w:r>
            <w:proofErr w:type="gramStart"/>
            <w:r w:rsidRPr="00CB2C3E">
              <w:rPr>
                <w:rFonts w:ascii="Arial" w:hAnsi="Arial" w:cs="Arial"/>
              </w:rPr>
              <w:t>primary</w:t>
            </w:r>
            <w:proofErr w:type="gramEnd"/>
          </w:p>
          <w:p w14:paraId="398EBE8E" w14:textId="77777777" w:rsidR="00C32731" w:rsidRPr="00CB2C3E" w:rsidRDefault="00C32731" w:rsidP="00332450">
            <w:pPr>
              <w:contextualSpacing/>
              <w:rPr>
                <w:rFonts w:ascii="Arial" w:hAnsi="Arial" w:cs="Arial"/>
              </w:rPr>
            </w:pPr>
            <w:r w:rsidRPr="00CB2C3E">
              <w:rPr>
                <w:rFonts w:ascii="Arial" w:hAnsi="Arial" w:cs="Arial"/>
              </w:rPr>
              <w:t xml:space="preserve">4 </w:t>
            </w:r>
            <w:proofErr w:type="gramStart"/>
            <w:r w:rsidRPr="00CB2C3E">
              <w:rPr>
                <w:rFonts w:ascii="Arial" w:hAnsi="Arial" w:cs="Arial"/>
              </w:rPr>
              <w:t>secondary</w:t>
            </w:r>
            <w:proofErr w:type="gramEnd"/>
          </w:p>
          <w:p w14:paraId="64ABBDE5" w14:textId="55AC93CE" w:rsidR="00C32731" w:rsidRDefault="00C32731" w:rsidP="00332450">
            <w:pPr>
              <w:contextualSpacing/>
              <w:rPr>
                <w:rFonts w:ascii="Arial" w:hAnsi="Arial" w:cs="Arial"/>
              </w:rPr>
            </w:pPr>
            <w:r w:rsidRPr="00CB2C3E">
              <w:rPr>
                <w:rFonts w:ascii="Arial" w:hAnsi="Arial" w:cs="Arial"/>
              </w:rPr>
              <w:t>SIP continued to operate during lockdown but received far fewer referrals</w:t>
            </w:r>
            <w:r>
              <w:rPr>
                <w:rFonts w:ascii="Arial" w:hAnsi="Arial" w:cs="Arial"/>
              </w:rPr>
              <w:t>.</w:t>
            </w:r>
          </w:p>
          <w:p w14:paraId="58AF24C5" w14:textId="07994514" w:rsidR="00C32731" w:rsidRDefault="00C32731" w:rsidP="00332450">
            <w:pPr>
              <w:contextualSpacing/>
              <w:rPr>
                <w:rFonts w:ascii="Arial" w:hAnsi="Arial" w:cs="Arial"/>
              </w:rPr>
            </w:pPr>
          </w:p>
          <w:p w14:paraId="1DFBC864" w14:textId="5F4359AD" w:rsidR="00C32731" w:rsidRDefault="00C32731" w:rsidP="00332450">
            <w:pPr>
              <w:contextualSpacing/>
              <w:rPr>
                <w:rFonts w:ascii="Arial" w:hAnsi="Arial" w:cs="Arial"/>
              </w:rPr>
            </w:pPr>
          </w:p>
          <w:p w14:paraId="35D42847" w14:textId="471C8308" w:rsidR="00C32731" w:rsidRDefault="00C32731" w:rsidP="00332450">
            <w:pPr>
              <w:contextualSpacing/>
              <w:rPr>
                <w:rFonts w:ascii="Arial" w:hAnsi="Arial" w:cs="Arial"/>
                <w:b/>
                <w:bCs/>
              </w:rPr>
            </w:pPr>
            <w:r w:rsidRPr="00442909">
              <w:rPr>
                <w:rFonts w:ascii="Arial" w:hAnsi="Arial" w:cs="Arial"/>
                <w:b/>
                <w:bCs/>
              </w:rPr>
              <w:t>FAP</w:t>
            </w:r>
          </w:p>
          <w:p w14:paraId="0CF9B8E2" w14:textId="77777777" w:rsidR="00C32731" w:rsidRDefault="00C32731" w:rsidP="00332450">
            <w:pPr>
              <w:contextualSpacing/>
              <w:rPr>
                <w:rFonts w:ascii="Arial" w:hAnsi="Arial" w:cs="Arial"/>
              </w:rPr>
            </w:pPr>
          </w:p>
          <w:p w14:paraId="49BF2DAA" w14:textId="77777777" w:rsidR="00C32731" w:rsidRPr="00BE4B71" w:rsidRDefault="00C32731" w:rsidP="00BE4B71">
            <w:pPr>
              <w:numPr>
                <w:ilvl w:val="0"/>
                <w:numId w:val="9"/>
              </w:numPr>
              <w:contextualSpacing/>
              <w:rPr>
                <w:rFonts w:ascii="Arial" w:hAnsi="Arial" w:cs="Arial"/>
              </w:rPr>
            </w:pPr>
            <w:r w:rsidRPr="00BE4B71">
              <w:rPr>
                <w:rFonts w:ascii="Arial" w:hAnsi="Arial" w:cs="Arial"/>
              </w:rPr>
              <w:t>Managed move requests = 44</w:t>
            </w:r>
          </w:p>
          <w:p w14:paraId="4647AD59" w14:textId="77777777" w:rsidR="00C32731" w:rsidRPr="00BE4B71" w:rsidRDefault="00C32731" w:rsidP="00BE4B71">
            <w:pPr>
              <w:numPr>
                <w:ilvl w:val="0"/>
                <w:numId w:val="9"/>
              </w:numPr>
              <w:contextualSpacing/>
              <w:rPr>
                <w:rFonts w:ascii="Arial" w:hAnsi="Arial" w:cs="Arial"/>
              </w:rPr>
            </w:pPr>
            <w:r w:rsidRPr="00BE4B71">
              <w:rPr>
                <w:rFonts w:ascii="Arial" w:hAnsi="Arial" w:cs="Arial"/>
              </w:rPr>
              <w:t>Failed managed moves = 9</w:t>
            </w:r>
          </w:p>
          <w:p w14:paraId="46D1F9F6" w14:textId="77777777" w:rsidR="00C32731" w:rsidRPr="00BE4B71" w:rsidRDefault="00C32731" w:rsidP="00BE4B71">
            <w:pPr>
              <w:numPr>
                <w:ilvl w:val="0"/>
                <w:numId w:val="9"/>
              </w:numPr>
              <w:contextualSpacing/>
              <w:rPr>
                <w:rFonts w:ascii="Arial" w:hAnsi="Arial" w:cs="Arial"/>
              </w:rPr>
            </w:pPr>
            <w:r w:rsidRPr="00BE4B71">
              <w:rPr>
                <w:rFonts w:ascii="Arial" w:hAnsi="Arial" w:cs="Arial"/>
              </w:rPr>
              <w:t>Direct Transfers = 8</w:t>
            </w:r>
          </w:p>
          <w:p w14:paraId="006F28EA" w14:textId="77777777" w:rsidR="00C32731" w:rsidRPr="00BE4B71" w:rsidRDefault="00C32731" w:rsidP="00BE4B71">
            <w:pPr>
              <w:numPr>
                <w:ilvl w:val="0"/>
                <w:numId w:val="9"/>
              </w:numPr>
              <w:contextualSpacing/>
              <w:rPr>
                <w:rFonts w:ascii="Arial" w:hAnsi="Arial" w:cs="Arial"/>
              </w:rPr>
            </w:pPr>
            <w:r w:rsidRPr="00BE4B71">
              <w:rPr>
                <w:rFonts w:ascii="Arial" w:hAnsi="Arial" w:cs="Arial"/>
              </w:rPr>
              <w:t>Alternative provision requests = 83</w:t>
            </w:r>
          </w:p>
          <w:p w14:paraId="4381449E" w14:textId="77777777" w:rsidR="00C32731" w:rsidRPr="00BE4B71" w:rsidRDefault="00C32731" w:rsidP="00BE4B71">
            <w:pPr>
              <w:numPr>
                <w:ilvl w:val="0"/>
                <w:numId w:val="9"/>
              </w:numPr>
              <w:contextualSpacing/>
              <w:rPr>
                <w:rFonts w:ascii="Arial" w:hAnsi="Arial" w:cs="Arial"/>
                <w:b/>
                <w:bCs/>
              </w:rPr>
            </w:pPr>
            <w:r w:rsidRPr="00BE4B71">
              <w:rPr>
                <w:rFonts w:ascii="Arial" w:hAnsi="Arial" w:cs="Arial"/>
                <w:b/>
                <w:bCs/>
              </w:rPr>
              <w:t>Total managed moves and alternative provision referrals = 144</w:t>
            </w:r>
          </w:p>
          <w:p w14:paraId="5132304C" w14:textId="77777777" w:rsidR="00C32731" w:rsidRPr="00BE4B71" w:rsidRDefault="00C32731" w:rsidP="00BE4B71">
            <w:pPr>
              <w:numPr>
                <w:ilvl w:val="0"/>
                <w:numId w:val="9"/>
              </w:numPr>
              <w:contextualSpacing/>
              <w:rPr>
                <w:rFonts w:ascii="Arial" w:hAnsi="Arial" w:cs="Arial"/>
              </w:rPr>
            </w:pPr>
            <w:r w:rsidRPr="00BE4B71">
              <w:rPr>
                <w:rFonts w:ascii="Arial" w:hAnsi="Arial" w:cs="Arial"/>
              </w:rPr>
              <w:t>Hard to place referrals = 42</w:t>
            </w:r>
          </w:p>
          <w:p w14:paraId="7BF9DC9D" w14:textId="0FFD8C3D" w:rsidR="00C32731" w:rsidRPr="002D1B13" w:rsidRDefault="00C32731" w:rsidP="00332450">
            <w:pPr>
              <w:contextualSpacing/>
              <w:rPr>
                <w:rFonts w:ascii="Arial" w:hAnsi="Arial" w:cs="Arial"/>
              </w:rPr>
            </w:pPr>
          </w:p>
        </w:tc>
      </w:tr>
      <w:tr w:rsidR="00C32731" w:rsidRPr="002D1B13" w14:paraId="7BF9DCA5" w14:textId="5F8DEB3D" w:rsidTr="00C32731">
        <w:trPr>
          <w:trHeight w:val="2085"/>
        </w:trPr>
        <w:tc>
          <w:tcPr>
            <w:tcW w:w="3230" w:type="dxa"/>
          </w:tcPr>
          <w:p w14:paraId="3170B486" w14:textId="77777777" w:rsidR="00C32731" w:rsidRPr="002D1B13" w:rsidRDefault="00C32731" w:rsidP="00332450">
            <w:pPr>
              <w:rPr>
                <w:rFonts w:ascii="Arial" w:hAnsi="Arial" w:cs="Arial"/>
                <w:b/>
              </w:rPr>
            </w:pPr>
          </w:p>
        </w:tc>
        <w:tc>
          <w:tcPr>
            <w:tcW w:w="3359" w:type="dxa"/>
          </w:tcPr>
          <w:p w14:paraId="7BF9DCA0" w14:textId="4383C6DC" w:rsidR="00C32731" w:rsidRPr="002D1B13" w:rsidRDefault="00C32731" w:rsidP="00332450">
            <w:pPr>
              <w:rPr>
                <w:rFonts w:ascii="Arial" w:hAnsi="Arial" w:cs="Arial"/>
                <w:b/>
              </w:rPr>
            </w:pPr>
            <w:r w:rsidRPr="002D1B13">
              <w:rPr>
                <w:rFonts w:ascii="Arial" w:hAnsi="Arial" w:cs="Arial"/>
                <w:b/>
              </w:rPr>
              <w:t>Response to bullying complaints raised by parents through Ofsted/governing bodies/Members’ enquiries:</w:t>
            </w:r>
          </w:p>
          <w:p w14:paraId="1130F0AE" w14:textId="77777777" w:rsidR="00C32731" w:rsidRDefault="00C32731" w:rsidP="00332450">
            <w:pPr>
              <w:rPr>
                <w:rFonts w:ascii="Arial" w:hAnsi="Arial" w:cs="Arial"/>
              </w:rPr>
            </w:pPr>
            <w:r w:rsidRPr="002D1B13">
              <w:rPr>
                <w:rFonts w:ascii="Arial" w:hAnsi="Arial" w:cs="Arial"/>
              </w:rPr>
              <w:t>Cases where concerns over bullying or school disciplinary processes have resulted in a breakdown of relationships and the need for external support for resolution</w:t>
            </w:r>
            <w:r>
              <w:rPr>
                <w:rFonts w:ascii="Arial" w:hAnsi="Arial" w:cs="Arial"/>
              </w:rPr>
              <w:t>.</w:t>
            </w:r>
          </w:p>
          <w:p w14:paraId="7BF9DCA1" w14:textId="2800C4C4" w:rsidR="00C32731" w:rsidRPr="002D1B13" w:rsidRDefault="00C32731" w:rsidP="00332450">
            <w:pPr>
              <w:contextualSpacing/>
              <w:rPr>
                <w:rFonts w:ascii="Arial" w:hAnsi="Arial" w:cs="Arial"/>
                <w:b/>
              </w:rPr>
            </w:pPr>
            <w:r w:rsidRPr="002D1B13">
              <w:rPr>
                <w:rFonts w:ascii="Arial" w:hAnsi="Arial" w:cs="Arial"/>
              </w:rPr>
              <w:t>Casework and support</w:t>
            </w:r>
            <w:r w:rsidRPr="002D1B13">
              <w:rPr>
                <w:rFonts w:ascii="Arial" w:hAnsi="Arial" w:cs="Arial"/>
                <w:lang w:eastAsia="en-GB"/>
              </w:rPr>
              <w:t>. Liaison with parents and schools on the management of such cases in terms of education and attendance.</w:t>
            </w:r>
          </w:p>
        </w:tc>
        <w:tc>
          <w:tcPr>
            <w:tcW w:w="4292" w:type="dxa"/>
          </w:tcPr>
          <w:p w14:paraId="3051835B" w14:textId="77777777" w:rsidR="00C32731" w:rsidRPr="00907C9A" w:rsidRDefault="00C32731" w:rsidP="00332450">
            <w:pPr>
              <w:contextualSpacing/>
              <w:rPr>
                <w:rFonts w:ascii="Arial" w:hAnsi="Arial" w:cs="Arial"/>
              </w:rPr>
            </w:pPr>
            <w:r w:rsidRPr="00907C9A">
              <w:rPr>
                <w:rFonts w:ascii="Arial" w:hAnsi="Arial" w:cs="Arial"/>
              </w:rPr>
              <w:t>35 individual cases referred by schools, parents or Ofsted complaint.</w:t>
            </w:r>
          </w:p>
          <w:p w14:paraId="7BF9DCA2" w14:textId="4228FE78" w:rsidR="00C32731" w:rsidRPr="002D1B13" w:rsidRDefault="00C32731" w:rsidP="00332450">
            <w:pPr>
              <w:contextualSpacing/>
              <w:rPr>
                <w:rFonts w:ascii="Arial" w:hAnsi="Arial" w:cs="Arial"/>
              </w:rPr>
            </w:pPr>
            <w:r w:rsidRPr="00907C9A">
              <w:rPr>
                <w:rFonts w:ascii="Arial" w:hAnsi="Arial" w:cs="Arial"/>
              </w:rPr>
              <w:t>Down from 37 in 19/20 but anticipating large rise following return to school from lockdown.</w:t>
            </w:r>
          </w:p>
          <w:p w14:paraId="2891F131" w14:textId="77777777" w:rsidR="00C32731" w:rsidRDefault="00C32731" w:rsidP="00332450">
            <w:pPr>
              <w:contextualSpacing/>
              <w:rPr>
                <w:rFonts w:ascii="Arial" w:hAnsi="Arial" w:cs="Arial"/>
              </w:rPr>
            </w:pPr>
          </w:p>
          <w:p w14:paraId="5850163E" w14:textId="77777777" w:rsidR="00C32731" w:rsidRDefault="00C32731" w:rsidP="00332450">
            <w:pPr>
              <w:contextualSpacing/>
              <w:rPr>
                <w:rFonts w:ascii="Arial" w:hAnsi="Arial" w:cs="Arial"/>
              </w:rPr>
            </w:pPr>
          </w:p>
          <w:p w14:paraId="1D4C8A93" w14:textId="77777777" w:rsidR="00C32731" w:rsidRDefault="00C32731" w:rsidP="00332450">
            <w:pPr>
              <w:contextualSpacing/>
              <w:rPr>
                <w:rFonts w:ascii="Arial" w:hAnsi="Arial" w:cs="Arial"/>
              </w:rPr>
            </w:pPr>
          </w:p>
          <w:p w14:paraId="1887A839" w14:textId="77777777" w:rsidR="00C32731" w:rsidRDefault="00C32731" w:rsidP="00332450">
            <w:pPr>
              <w:contextualSpacing/>
              <w:rPr>
                <w:rFonts w:ascii="Arial" w:hAnsi="Arial" w:cs="Arial"/>
              </w:rPr>
            </w:pPr>
          </w:p>
          <w:p w14:paraId="5AB848AD" w14:textId="77777777" w:rsidR="00C32731" w:rsidRDefault="00C32731" w:rsidP="00332450">
            <w:pPr>
              <w:contextualSpacing/>
              <w:rPr>
                <w:rFonts w:ascii="Arial" w:hAnsi="Arial" w:cs="Arial"/>
              </w:rPr>
            </w:pPr>
          </w:p>
          <w:p w14:paraId="3B0655C3" w14:textId="77777777" w:rsidR="00C32731" w:rsidRDefault="00C32731" w:rsidP="00332450">
            <w:pPr>
              <w:contextualSpacing/>
              <w:rPr>
                <w:rFonts w:ascii="Arial" w:hAnsi="Arial" w:cs="Arial"/>
              </w:rPr>
            </w:pPr>
          </w:p>
          <w:p w14:paraId="28C6A105" w14:textId="77777777" w:rsidR="00C32731" w:rsidRDefault="00C32731" w:rsidP="00332450">
            <w:pPr>
              <w:contextualSpacing/>
              <w:rPr>
                <w:rFonts w:ascii="Arial" w:hAnsi="Arial" w:cs="Arial"/>
              </w:rPr>
            </w:pPr>
          </w:p>
          <w:p w14:paraId="3B6FFEC6" w14:textId="77777777" w:rsidR="00C32731" w:rsidRDefault="00C32731" w:rsidP="00332450">
            <w:pPr>
              <w:contextualSpacing/>
              <w:rPr>
                <w:rFonts w:ascii="Arial" w:hAnsi="Arial" w:cs="Arial"/>
              </w:rPr>
            </w:pPr>
          </w:p>
          <w:p w14:paraId="231FE9A4" w14:textId="77777777" w:rsidR="00C32731" w:rsidRDefault="00C32731" w:rsidP="00332450">
            <w:pPr>
              <w:contextualSpacing/>
              <w:rPr>
                <w:rFonts w:ascii="Arial" w:hAnsi="Arial" w:cs="Arial"/>
              </w:rPr>
            </w:pPr>
          </w:p>
          <w:p w14:paraId="7ACC2008" w14:textId="77777777" w:rsidR="00C32731" w:rsidRDefault="00C32731" w:rsidP="00332450">
            <w:pPr>
              <w:contextualSpacing/>
              <w:rPr>
                <w:rFonts w:ascii="Arial" w:hAnsi="Arial" w:cs="Arial"/>
              </w:rPr>
            </w:pPr>
          </w:p>
          <w:p w14:paraId="7BF9DCA4" w14:textId="20043ABC" w:rsidR="00C32731" w:rsidRPr="002D1B13" w:rsidRDefault="00C32731" w:rsidP="00332450">
            <w:pPr>
              <w:contextualSpacing/>
              <w:rPr>
                <w:rFonts w:ascii="Arial" w:hAnsi="Arial" w:cs="Arial"/>
              </w:rPr>
            </w:pPr>
          </w:p>
        </w:tc>
      </w:tr>
      <w:tr w:rsidR="00C32731" w:rsidRPr="002D1B13" w14:paraId="50885248" w14:textId="77777777" w:rsidTr="00C32731">
        <w:trPr>
          <w:trHeight w:val="3142"/>
        </w:trPr>
        <w:tc>
          <w:tcPr>
            <w:tcW w:w="3230" w:type="dxa"/>
          </w:tcPr>
          <w:p w14:paraId="1A2A208D" w14:textId="77777777" w:rsidR="00C32731" w:rsidRDefault="00C32731" w:rsidP="00332450">
            <w:pPr>
              <w:rPr>
                <w:rFonts w:ascii="Arial" w:hAnsi="Arial" w:cs="Arial"/>
                <w:b/>
              </w:rPr>
            </w:pPr>
          </w:p>
        </w:tc>
        <w:tc>
          <w:tcPr>
            <w:tcW w:w="3359" w:type="dxa"/>
          </w:tcPr>
          <w:p w14:paraId="00E709B2" w14:textId="263353FF" w:rsidR="00C32731" w:rsidRPr="002D1B13" w:rsidRDefault="00C32731" w:rsidP="00332450">
            <w:pPr>
              <w:rPr>
                <w:rFonts w:ascii="Arial" w:hAnsi="Arial" w:cs="Arial"/>
                <w:b/>
              </w:rPr>
            </w:pPr>
            <w:r>
              <w:rPr>
                <w:rFonts w:ascii="Arial" w:hAnsi="Arial" w:cs="Arial"/>
                <w:b/>
              </w:rPr>
              <w:t>Annual review monitoring EHCPs</w:t>
            </w:r>
          </w:p>
        </w:tc>
        <w:tc>
          <w:tcPr>
            <w:tcW w:w="4292" w:type="dxa"/>
          </w:tcPr>
          <w:p w14:paraId="6B84A5DD" w14:textId="77777777" w:rsidR="00C32731" w:rsidRDefault="00C32731" w:rsidP="00332450">
            <w:pPr>
              <w:contextualSpacing/>
              <w:rPr>
                <w:rFonts w:ascii="Arial" w:hAnsi="Arial" w:cs="Arial"/>
              </w:rPr>
            </w:pPr>
            <w:r>
              <w:rPr>
                <w:rFonts w:ascii="Arial" w:hAnsi="Arial" w:cs="Arial"/>
              </w:rPr>
              <w:t xml:space="preserve">20 attended, including virtual during lockdown. </w:t>
            </w:r>
          </w:p>
          <w:p w14:paraId="4231FADF" w14:textId="77777777" w:rsidR="00C32731" w:rsidRDefault="00C32731" w:rsidP="00332450">
            <w:pPr>
              <w:contextualSpacing/>
              <w:rPr>
                <w:rFonts w:ascii="Arial" w:hAnsi="Arial" w:cs="Arial"/>
              </w:rPr>
            </w:pPr>
          </w:p>
          <w:p w14:paraId="3A6BB194" w14:textId="587C1B77" w:rsidR="00C32731" w:rsidRPr="00907C9A" w:rsidRDefault="00C32731" w:rsidP="00332450">
            <w:pPr>
              <w:contextualSpacing/>
              <w:rPr>
                <w:rFonts w:ascii="Arial" w:hAnsi="Arial" w:cs="Arial"/>
              </w:rPr>
            </w:pPr>
            <w:r>
              <w:rPr>
                <w:rFonts w:ascii="Arial" w:hAnsi="Arial" w:cs="Arial"/>
              </w:rPr>
              <w:t>New system for 2020/21 based on cohort monitoring and advice.</w:t>
            </w:r>
          </w:p>
        </w:tc>
      </w:tr>
    </w:tbl>
    <w:p w14:paraId="7BF9DCC9" w14:textId="77777777" w:rsidR="00EB0861" w:rsidRPr="00506B07" w:rsidRDefault="00EB0861" w:rsidP="002D1B13">
      <w:pPr>
        <w:rPr>
          <w:rFonts w:ascii="Arial" w:hAnsi="Arial" w:cs="Arial"/>
        </w:rPr>
      </w:pPr>
    </w:p>
    <w:p w14:paraId="7BF9DCCB" w14:textId="36379A72" w:rsidR="002D1B13" w:rsidRPr="002D1B13" w:rsidRDefault="00EB0861" w:rsidP="002D1B13">
      <w:pPr>
        <w:rPr>
          <w:rFonts w:ascii="Arial" w:hAnsi="Arial" w:cs="Arial"/>
        </w:rPr>
      </w:pPr>
      <w:r w:rsidRPr="00506B07">
        <w:rPr>
          <w:rFonts w:ascii="Arial" w:hAnsi="Arial" w:cs="Arial"/>
        </w:rPr>
        <w:br w:type="page"/>
      </w:r>
    </w:p>
    <w:tbl>
      <w:tblPr>
        <w:tblStyle w:val="TableGrid1"/>
        <w:tblW w:w="10326" w:type="dxa"/>
        <w:tblLook w:val="00A0" w:firstRow="1" w:lastRow="0" w:firstColumn="1" w:lastColumn="0" w:noHBand="0" w:noVBand="0"/>
      </w:tblPr>
      <w:tblGrid>
        <w:gridCol w:w="3734"/>
        <w:gridCol w:w="6592"/>
      </w:tblGrid>
      <w:tr w:rsidR="002D1B13" w:rsidRPr="002D1B13" w14:paraId="7BF9DCE3" w14:textId="77777777" w:rsidTr="00024E71">
        <w:tc>
          <w:tcPr>
            <w:tcW w:w="3734" w:type="dxa"/>
            <w:hideMark/>
          </w:tcPr>
          <w:p w14:paraId="7BF9DCCC" w14:textId="77777777" w:rsidR="002D1B13" w:rsidRPr="002D1B13" w:rsidRDefault="002D1B13" w:rsidP="002D1B13">
            <w:pPr>
              <w:rPr>
                <w:rFonts w:ascii="Arial" w:hAnsi="Arial" w:cs="Arial"/>
                <w:b/>
              </w:rPr>
            </w:pPr>
            <w:r w:rsidRPr="002D1B13">
              <w:rPr>
                <w:rFonts w:ascii="Arial" w:hAnsi="Arial" w:cs="Arial"/>
                <w:b/>
              </w:rPr>
              <w:lastRenderedPageBreak/>
              <w:t xml:space="preserve">Whole </w:t>
            </w:r>
            <w:proofErr w:type="gramStart"/>
            <w:r w:rsidRPr="002D1B13">
              <w:rPr>
                <w:rFonts w:ascii="Arial" w:hAnsi="Arial" w:cs="Arial"/>
                <w:b/>
              </w:rPr>
              <w:t>school work</w:t>
            </w:r>
            <w:proofErr w:type="gramEnd"/>
            <w:r w:rsidRPr="002D1B13">
              <w:rPr>
                <w:rFonts w:ascii="Arial" w:hAnsi="Arial" w:cs="Arial"/>
                <w:b/>
              </w:rPr>
              <w:t>:</w:t>
            </w:r>
          </w:p>
          <w:p w14:paraId="7BF9DCCD" w14:textId="77777777" w:rsidR="002D1B13" w:rsidRPr="002D1B13" w:rsidRDefault="002D1B13" w:rsidP="002D1B13">
            <w:pPr>
              <w:numPr>
                <w:ilvl w:val="0"/>
                <w:numId w:val="6"/>
              </w:numPr>
              <w:contextualSpacing/>
              <w:rPr>
                <w:rFonts w:ascii="Arial" w:hAnsi="Arial" w:cs="Arial"/>
              </w:rPr>
            </w:pPr>
            <w:r w:rsidRPr="002D1B13">
              <w:rPr>
                <w:rFonts w:ascii="Arial" w:hAnsi="Arial" w:cs="Arial"/>
              </w:rPr>
              <w:t>Policy review</w:t>
            </w:r>
          </w:p>
          <w:p w14:paraId="7BF9DCCE" w14:textId="77777777" w:rsidR="002D1B13" w:rsidRPr="002D1B13" w:rsidRDefault="002D1B13" w:rsidP="002D1B13">
            <w:pPr>
              <w:numPr>
                <w:ilvl w:val="0"/>
                <w:numId w:val="6"/>
              </w:numPr>
              <w:contextualSpacing/>
              <w:rPr>
                <w:rFonts w:ascii="Arial" w:hAnsi="Arial" w:cs="Arial"/>
              </w:rPr>
            </w:pPr>
            <w:r w:rsidRPr="002D1B13">
              <w:rPr>
                <w:rFonts w:ascii="Arial" w:hAnsi="Arial" w:cs="Arial"/>
              </w:rPr>
              <w:t>Whole school/group training</w:t>
            </w:r>
          </w:p>
          <w:p w14:paraId="7BF9DCCF" w14:textId="77777777" w:rsidR="002D1B13" w:rsidRPr="002D1B13" w:rsidRDefault="002D1B13" w:rsidP="002D1B13">
            <w:pPr>
              <w:numPr>
                <w:ilvl w:val="0"/>
                <w:numId w:val="6"/>
              </w:numPr>
              <w:contextualSpacing/>
              <w:rPr>
                <w:rFonts w:ascii="Arial" w:hAnsi="Arial" w:cs="Arial"/>
              </w:rPr>
            </w:pPr>
            <w:r w:rsidRPr="002D1B13">
              <w:rPr>
                <w:rFonts w:ascii="Arial" w:hAnsi="Arial" w:cs="Arial"/>
              </w:rPr>
              <w:t>Whole school Behaviour/Inclusion reviews/’Health’ checks</w:t>
            </w:r>
          </w:p>
          <w:p w14:paraId="7BF9DCD0" w14:textId="77777777" w:rsidR="002D1B13" w:rsidRPr="002D1B13" w:rsidRDefault="002D1B13" w:rsidP="002D1B13">
            <w:pPr>
              <w:numPr>
                <w:ilvl w:val="0"/>
                <w:numId w:val="6"/>
              </w:numPr>
              <w:contextualSpacing/>
              <w:rPr>
                <w:rFonts w:ascii="Arial" w:hAnsi="Arial" w:cs="Arial"/>
              </w:rPr>
            </w:pPr>
            <w:r w:rsidRPr="002D1B13">
              <w:rPr>
                <w:rFonts w:ascii="Arial" w:hAnsi="Arial" w:cs="Arial"/>
              </w:rPr>
              <w:t>Department reviews</w:t>
            </w:r>
          </w:p>
          <w:p w14:paraId="7BF9DCD1" w14:textId="77777777" w:rsidR="002D1B13" w:rsidRPr="002D1B13" w:rsidRDefault="002D1B13" w:rsidP="002D1B13">
            <w:pPr>
              <w:numPr>
                <w:ilvl w:val="0"/>
                <w:numId w:val="6"/>
              </w:numPr>
              <w:contextualSpacing/>
              <w:rPr>
                <w:rFonts w:ascii="Arial" w:hAnsi="Arial" w:cs="Arial"/>
              </w:rPr>
            </w:pPr>
            <w:r w:rsidRPr="002D1B13">
              <w:rPr>
                <w:rFonts w:ascii="Arial" w:hAnsi="Arial" w:cs="Arial"/>
              </w:rPr>
              <w:t>SENCO support</w:t>
            </w:r>
          </w:p>
          <w:p w14:paraId="7BF9DCD2" w14:textId="77777777" w:rsidR="002D1B13" w:rsidRPr="002D1B13" w:rsidRDefault="002D1B13" w:rsidP="002D1B13">
            <w:pPr>
              <w:numPr>
                <w:ilvl w:val="0"/>
                <w:numId w:val="6"/>
              </w:numPr>
              <w:contextualSpacing/>
              <w:rPr>
                <w:rFonts w:ascii="Arial" w:hAnsi="Arial" w:cs="Arial"/>
              </w:rPr>
            </w:pPr>
            <w:r w:rsidRPr="002D1B13">
              <w:rPr>
                <w:rFonts w:ascii="Arial" w:hAnsi="Arial" w:cs="Arial"/>
              </w:rPr>
              <w:t>Exclusion monitoring and analysis to support schools where exclusions are rising.</w:t>
            </w:r>
          </w:p>
        </w:tc>
        <w:tc>
          <w:tcPr>
            <w:tcW w:w="6592" w:type="dxa"/>
            <w:hideMark/>
          </w:tcPr>
          <w:p w14:paraId="7BF9DCD3" w14:textId="77777777" w:rsidR="002D1B13" w:rsidRPr="002D1B13" w:rsidRDefault="002D1B13" w:rsidP="002D1B13">
            <w:pPr>
              <w:rPr>
                <w:rFonts w:ascii="Arial" w:hAnsi="Arial" w:cs="Arial"/>
              </w:rPr>
            </w:pPr>
          </w:p>
          <w:p w14:paraId="7BF9DCD4" w14:textId="77777777" w:rsidR="002D1B13" w:rsidRPr="00506B07" w:rsidRDefault="002D1B13" w:rsidP="002D1B13">
            <w:pPr>
              <w:rPr>
                <w:rFonts w:ascii="Arial" w:hAnsi="Arial" w:cs="Arial"/>
              </w:rPr>
            </w:pPr>
            <w:r w:rsidRPr="002D1B13">
              <w:rPr>
                <w:rFonts w:ascii="Arial" w:hAnsi="Arial" w:cs="Arial"/>
              </w:rPr>
              <w:t>Schools supported to improve consistency of practice re promoting positive behaviour for learning practices within a school setting</w:t>
            </w:r>
          </w:p>
          <w:p w14:paraId="7BF9DCE2" w14:textId="77777777" w:rsidR="00EB0861" w:rsidRPr="002D1B13" w:rsidRDefault="00EB0861" w:rsidP="002D1B13">
            <w:pPr>
              <w:rPr>
                <w:rFonts w:ascii="Arial" w:hAnsi="Arial" w:cs="Arial"/>
              </w:rPr>
            </w:pPr>
          </w:p>
        </w:tc>
      </w:tr>
      <w:tr w:rsidR="002D1B13" w:rsidRPr="002D1B13" w14:paraId="7BF9DCF1" w14:textId="77777777" w:rsidTr="00024E71">
        <w:tc>
          <w:tcPr>
            <w:tcW w:w="3734" w:type="dxa"/>
            <w:hideMark/>
          </w:tcPr>
          <w:p w14:paraId="7BF9DCE4" w14:textId="77777777" w:rsidR="002D1B13" w:rsidRPr="002D1B13" w:rsidRDefault="002D1B13" w:rsidP="002D1B13">
            <w:pPr>
              <w:rPr>
                <w:rFonts w:ascii="Arial" w:hAnsi="Arial" w:cs="Arial"/>
                <w:b/>
              </w:rPr>
            </w:pPr>
            <w:r w:rsidRPr="002D1B13">
              <w:rPr>
                <w:rFonts w:ascii="Arial" w:hAnsi="Arial" w:cs="Arial"/>
                <w:b/>
              </w:rPr>
              <w:t>Training</w:t>
            </w:r>
            <w:r w:rsidR="008326C3" w:rsidRPr="00506B07">
              <w:rPr>
                <w:rFonts w:ascii="Arial" w:hAnsi="Arial" w:cs="Arial"/>
                <w:b/>
              </w:rPr>
              <w:t xml:space="preserve"> and multi-agency forums</w:t>
            </w:r>
            <w:r w:rsidRPr="002D1B13">
              <w:rPr>
                <w:rFonts w:ascii="Arial" w:hAnsi="Arial" w:cs="Arial"/>
                <w:b/>
              </w:rPr>
              <w:t xml:space="preserve">: </w:t>
            </w:r>
          </w:p>
          <w:p w14:paraId="7BF9DCE5" w14:textId="77777777" w:rsidR="002D1B13" w:rsidRPr="00506B07" w:rsidRDefault="00506B07" w:rsidP="00506B07">
            <w:pPr>
              <w:pStyle w:val="ListParagraph"/>
              <w:numPr>
                <w:ilvl w:val="0"/>
                <w:numId w:val="7"/>
              </w:numPr>
              <w:rPr>
                <w:rFonts w:ascii="Arial" w:hAnsi="Arial" w:cs="Arial"/>
              </w:rPr>
            </w:pPr>
            <w:r w:rsidRPr="00506B07">
              <w:rPr>
                <w:rFonts w:ascii="Arial" w:hAnsi="Arial" w:cs="Arial"/>
              </w:rPr>
              <w:t>Central and b</w:t>
            </w:r>
            <w:r w:rsidR="002D1B13" w:rsidRPr="00506B07">
              <w:rPr>
                <w:rFonts w:ascii="Arial" w:hAnsi="Arial" w:cs="Arial"/>
              </w:rPr>
              <w:t>espoke training sessions on a range of topics from social skills to improving positive</w:t>
            </w:r>
            <w:r w:rsidR="00EB0861" w:rsidRPr="00506B07">
              <w:rPr>
                <w:rFonts w:ascii="Arial" w:hAnsi="Arial" w:cs="Arial"/>
              </w:rPr>
              <w:t xml:space="preserve"> behaviour, cyber-safety </w:t>
            </w:r>
            <w:r w:rsidR="002D1B13" w:rsidRPr="00506B07">
              <w:rPr>
                <w:rFonts w:ascii="Arial" w:hAnsi="Arial" w:cs="Arial"/>
              </w:rPr>
              <w:t xml:space="preserve">and </w:t>
            </w:r>
            <w:proofErr w:type="gramStart"/>
            <w:r w:rsidR="002D1B13" w:rsidRPr="00506B07">
              <w:rPr>
                <w:rFonts w:ascii="Arial" w:hAnsi="Arial" w:cs="Arial"/>
              </w:rPr>
              <w:t>promoting  inclusion</w:t>
            </w:r>
            <w:proofErr w:type="gramEnd"/>
            <w:r w:rsidR="002D1B13" w:rsidRPr="00506B07">
              <w:rPr>
                <w:rFonts w:ascii="Arial" w:hAnsi="Arial" w:cs="Arial"/>
              </w:rPr>
              <w:t>.</w:t>
            </w:r>
          </w:p>
          <w:p w14:paraId="7BF9DCE6" w14:textId="77777777" w:rsidR="002D1B13" w:rsidRPr="00506B07" w:rsidRDefault="00506B07" w:rsidP="00506B07">
            <w:pPr>
              <w:pStyle w:val="ListParagraph"/>
              <w:numPr>
                <w:ilvl w:val="0"/>
                <w:numId w:val="7"/>
              </w:numPr>
              <w:rPr>
                <w:rFonts w:ascii="Arial" w:hAnsi="Arial" w:cs="Arial"/>
              </w:rPr>
            </w:pPr>
            <w:r w:rsidRPr="00506B07">
              <w:rPr>
                <w:rFonts w:ascii="Arial" w:hAnsi="Arial" w:cs="Arial"/>
              </w:rPr>
              <w:t xml:space="preserve">Forums/networks run on behalf of schools </w:t>
            </w:r>
          </w:p>
        </w:tc>
        <w:tc>
          <w:tcPr>
            <w:tcW w:w="6592" w:type="dxa"/>
          </w:tcPr>
          <w:p w14:paraId="7BF9DCE8" w14:textId="77777777" w:rsidR="002D1B13" w:rsidRPr="00506B07" w:rsidRDefault="002D1B13" w:rsidP="002D1B13">
            <w:pPr>
              <w:rPr>
                <w:rFonts w:ascii="Arial" w:hAnsi="Arial" w:cs="Arial"/>
              </w:rPr>
            </w:pPr>
            <w:r w:rsidRPr="007B4A00">
              <w:rPr>
                <w:rFonts w:ascii="Arial" w:hAnsi="Arial" w:cs="Arial"/>
                <w:b/>
                <w:bCs/>
              </w:rPr>
              <w:t>Schools provided with training to suit identified development needs of staff, improve Positive Behaviour for Learning and reduce the risk of exclusions</w:t>
            </w:r>
            <w:r w:rsidR="008326C3" w:rsidRPr="00506B07">
              <w:rPr>
                <w:rFonts w:ascii="Arial" w:hAnsi="Arial" w:cs="Arial"/>
              </w:rPr>
              <w:t>.</w:t>
            </w:r>
          </w:p>
          <w:p w14:paraId="7BF9DCE9" w14:textId="67C8387B" w:rsidR="008326C3" w:rsidRPr="00506B07" w:rsidRDefault="008326C3" w:rsidP="00506B07">
            <w:pPr>
              <w:pStyle w:val="ListParagraph"/>
              <w:numPr>
                <w:ilvl w:val="0"/>
                <w:numId w:val="8"/>
              </w:numPr>
              <w:rPr>
                <w:rFonts w:ascii="Arial" w:hAnsi="Arial" w:cs="Arial"/>
              </w:rPr>
            </w:pPr>
            <w:r w:rsidRPr="00506B07">
              <w:rPr>
                <w:rFonts w:ascii="Arial" w:hAnsi="Arial" w:cs="Arial"/>
              </w:rPr>
              <w:t>6 sessions of Exclusions training provided centrally</w:t>
            </w:r>
            <w:r w:rsidR="00506B07" w:rsidRPr="00506B07">
              <w:rPr>
                <w:rFonts w:ascii="Arial" w:hAnsi="Arial" w:cs="Arial"/>
              </w:rPr>
              <w:t xml:space="preserve"> open to all schools</w:t>
            </w:r>
            <w:r w:rsidR="0098103F">
              <w:rPr>
                <w:rFonts w:ascii="Arial" w:hAnsi="Arial" w:cs="Arial"/>
              </w:rPr>
              <w:t>, 2 conducted virtually during lockdown</w:t>
            </w:r>
          </w:p>
          <w:p w14:paraId="7BF9DCEA" w14:textId="17734F08" w:rsidR="008326C3" w:rsidRPr="00506B07" w:rsidRDefault="00A643CA" w:rsidP="00506B07">
            <w:pPr>
              <w:pStyle w:val="ListParagraph"/>
              <w:numPr>
                <w:ilvl w:val="0"/>
                <w:numId w:val="8"/>
              </w:numPr>
              <w:rPr>
                <w:rFonts w:ascii="Arial" w:hAnsi="Arial" w:cs="Arial"/>
              </w:rPr>
            </w:pPr>
            <w:r>
              <w:rPr>
                <w:rFonts w:ascii="Arial" w:hAnsi="Arial" w:cs="Arial"/>
              </w:rPr>
              <w:t>4</w:t>
            </w:r>
            <w:r w:rsidR="008326C3" w:rsidRPr="00506B07">
              <w:rPr>
                <w:rFonts w:ascii="Arial" w:hAnsi="Arial" w:cs="Arial"/>
              </w:rPr>
              <w:t xml:space="preserve"> sessions on Fair Access arrangements for Behaviour Leads and pastoral staff provided centrally.</w:t>
            </w:r>
            <w:r>
              <w:rPr>
                <w:rFonts w:ascii="Arial" w:hAnsi="Arial" w:cs="Arial"/>
              </w:rPr>
              <w:t xml:space="preserve"> 3 virtual sessions of Behaviour and </w:t>
            </w:r>
            <w:r w:rsidR="007165AF">
              <w:rPr>
                <w:rFonts w:ascii="Arial" w:hAnsi="Arial" w:cs="Arial"/>
              </w:rPr>
              <w:t>Inclusion Forum were held.</w:t>
            </w:r>
          </w:p>
          <w:p w14:paraId="67F6EBAD" w14:textId="77777777" w:rsidR="006F33BF" w:rsidRDefault="007165AF" w:rsidP="00506B07">
            <w:pPr>
              <w:pStyle w:val="ListParagraph"/>
              <w:numPr>
                <w:ilvl w:val="0"/>
                <w:numId w:val="8"/>
              </w:numPr>
              <w:rPr>
                <w:rFonts w:ascii="Arial" w:hAnsi="Arial" w:cs="Arial"/>
              </w:rPr>
            </w:pPr>
            <w:r>
              <w:rPr>
                <w:rFonts w:ascii="Arial" w:hAnsi="Arial" w:cs="Arial"/>
              </w:rPr>
              <w:t xml:space="preserve">Online/Webinar </w:t>
            </w:r>
            <w:r w:rsidR="006F33BF">
              <w:rPr>
                <w:rFonts w:ascii="Arial" w:hAnsi="Arial" w:cs="Arial"/>
              </w:rPr>
              <w:t>materials developed for training and anti-bullying sessions.</w:t>
            </w:r>
          </w:p>
          <w:p w14:paraId="7BF9DCEC" w14:textId="00CD6DD3" w:rsidR="00506B07" w:rsidRPr="00506B07" w:rsidRDefault="00506B07" w:rsidP="00506B07">
            <w:pPr>
              <w:pStyle w:val="ListParagraph"/>
              <w:numPr>
                <w:ilvl w:val="0"/>
                <w:numId w:val="8"/>
              </w:numPr>
              <w:rPr>
                <w:rFonts w:ascii="Arial" w:hAnsi="Arial" w:cs="Arial"/>
              </w:rPr>
            </w:pPr>
            <w:r w:rsidRPr="00506B07">
              <w:rPr>
                <w:rFonts w:ascii="Arial" w:hAnsi="Arial" w:cs="Arial"/>
              </w:rPr>
              <w:t>Secondary SENCO Forum facilitated termly</w:t>
            </w:r>
            <w:r w:rsidR="00C90BF1">
              <w:rPr>
                <w:rFonts w:ascii="Arial" w:hAnsi="Arial" w:cs="Arial"/>
              </w:rPr>
              <w:t xml:space="preserve"> through </w:t>
            </w:r>
            <w:proofErr w:type="spellStart"/>
            <w:r w:rsidR="00C90BF1">
              <w:rPr>
                <w:rFonts w:ascii="Arial" w:hAnsi="Arial" w:cs="Arial"/>
              </w:rPr>
              <w:t>SENCo</w:t>
            </w:r>
            <w:proofErr w:type="spellEnd"/>
            <w:r w:rsidR="00C90BF1">
              <w:rPr>
                <w:rFonts w:ascii="Arial" w:hAnsi="Arial" w:cs="Arial"/>
              </w:rPr>
              <w:t xml:space="preserve"> Conference and </w:t>
            </w:r>
            <w:r w:rsidR="000C52C9">
              <w:rPr>
                <w:rFonts w:ascii="Arial" w:hAnsi="Arial" w:cs="Arial"/>
              </w:rPr>
              <w:t xml:space="preserve">more frequently during lockdown. </w:t>
            </w:r>
          </w:p>
          <w:p w14:paraId="7BF9DCED" w14:textId="77777777" w:rsidR="00506B07" w:rsidRPr="00506B07" w:rsidRDefault="00506B07" w:rsidP="00506B07">
            <w:pPr>
              <w:pStyle w:val="ListParagraph"/>
              <w:numPr>
                <w:ilvl w:val="0"/>
                <w:numId w:val="8"/>
              </w:numPr>
              <w:rPr>
                <w:rFonts w:ascii="Arial" w:hAnsi="Arial" w:cs="Arial"/>
              </w:rPr>
            </w:pPr>
            <w:r w:rsidRPr="00506B07">
              <w:rPr>
                <w:rFonts w:ascii="Arial" w:hAnsi="Arial" w:cs="Arial"/>
              </w:rPr>
              <w:t>Behaviour Leads Forum facilitated termly</w:t>
            </w:r>
          </w:p>
          <w:p w14:paraId="7BF9DCEE" w14:textId="77777777" w:rsidR="008326C3" w:rsidRPr="00506B07" w:rsidRDefault="008326C3" w:rsidP="002D1B13">
            <w:pPr>
              <w:rPr>
                <w:rFonts w:ascii="Arial" w:hAnsi="Arial" w:cs="Arial"/>
              </w:rPr>
            </w:pPr>
          </w:p>
          <w:p w14:paraId="7BF9DCEF" w14:textId="77777777" w:rsidR="008326C3" w:rsidRPr="002D1B13" w:rsidRDefault="008326C3" w:rsidP="002D1B13">
            <w:pPr>
              <w:rPr>
                <w:rFonts w:ascii="Arial" w:hAnsi="Arial" w:cs="Arial"/>
              </w:rPr>
            </w:pPr>
          </w:p>
          <w:p w14:paraId="7BF9DCF0" w14:textId="77777777" w:rsidR="002D1B13" w:rsidRPr="002D1B13" w:rsidRDefault="002D1B13" w:rsidP="002D1B13">
            <w:pPr>
              <w:rPr>
                <w:rFonts w:ascii="Arial" w:hAnsi="Arial" w:cs="Arial"/>
              </w:rPr>
            </w:pPr>
          </w:p>
        </w:tc>
      </w:tr>
    </w:tbl>
    <w:p w14:paraId="7BF9DCF2" w14:textId="77777777" w:rsidR="006914E0" w:rsidRDefault="006914E0">
      <w:pPr>
        <w:rPr>
          <w:rFonts w:ascii="Arial" w:hAnsi="Arial" w:cs="Arial"/>
        </w:rPr>
      </w:pPr>
    </w:p>
    <w:tbl>
      <w:tblPr>
        <w:tblStyle w:val="TableGrid"/>
        <w:tblW w:w="0" w:type="auto"/>
        <w:tblLook w:val="04A0" w:firstRow="1" w:lastRow="0" w:firstColumn="1" w:lastColumn="0" w:noHBand="0" w:noVBand="1"/>
      </w:tblPr>
      <w:tblGrid>
        <w:gridCol w:w="3490"/>
        <w:gridCol w:w="2876"/>
      </w:tblGrid>
      <w:tr w:rsidR="00416B54" w:rsidRPr="00506B07" w14:paraId="0DAFD322" w14:textId="77777777" w:rsidTr="00082B47">
        <w:tc>
          <w:tcPr>
            <w:tcW w:w="3490" w:type="dxa"/>
          </w:tcPr>
          <w:p w14:paraId="0B0C8918" w14:textId="77777777" w:rsidR="00416B54" w:rsidRPr="00506B07" w:rsidRDefault="00416B54" w:rsidP="00082B47">
            <w:pPr>
              <w:rPr>
                <w:rFonts w:ascii="Arial" w:hAnsi="Arial" w:cs="Arial"/>
              </w:rPr>
            </w:pPr>
            <w:r w:rsidRPr="00506B07">
              <w:rPr>
                <w:rFonts w:ascii="Arial" w:hAnsi="Arial" w:cs="Arial"/>
              </w:rPr>
              <w:t>Strategic and systemic support provided to schools identified as causing concern.</w:t>
            </w:r>
          </w:p>
        </w:tc>
        <w:tc>
          <w:tcPr>
            <w:tcW w:w="2876" w:type="dxa"/>
          </w:tcPr>
          <w:p w14:paraId="7AF4129D" w14:textId="77777777" w:rsidR="00416B54" w:rsidRPr="003D260B" w:rsidRDefault="00416B54" w:rsidP="00082B47">
            <w:pPr>
              <w:rPr>
                <w:rFonts w:ascii="Arial" w:hAnsi="Arial" w:cs="Arial"/>
                <w:b/>
                <w:bCs/>
              </w:rPr>
            </w:pPr>
            <w:r w:rsidRPr="003D260B">
              <w:rPr>
                <w:rFonts w:ascii="Arial" w:hAnsi="Arial" w:cs="Arial"/>
                <w:b/>
                <w:bCs/>
              </w:rPr>
              <w:t>2 secondary schools.</w:t>
            </w:r>
          </w:p>
          <w:p w14:paraId="007B1A62" w14:textId="77777777" w:rsidR="00416B54" w:rsidRPr="00506B07" w:rsidRDefault="00416B54" w:rsidP="00082B47">
            <w:pPr>
              <w:rPr>
                <w:rFonts w:ascii="Arial" w:hAnsi="Arial" w:cs="Arial"/>
              </w:rPr>
            </w:pPr>
            <w:r w:rsidRPr="003D260B">
              <w:rPr>
                <w:rFonts w:ascii="Arial" w:hAnsi="Arial" w:cs="Arial"/>
                <w:b/>
                <w:bCs/>
              </w:rPr>
              <w:t>New audit tool developed and trialled successfully in one secondary school</w:t>
            </w:r>
            <w:r w:rsidRPr="003D260B">
              <w:rPr>
                <w:rFonts w:ascii="Arial" w:hAnsi="Arial" w:cs="Arial"/>
                <w:sz w:val="20"/>
                <w:szCs w:val="20"/>
              </w:rPr>
              <w:t>. 2 other secondary schools were identified but work had to be paused due to lockdown. This will be resumed this term.</w:t>
            </w:r>
          </w:p>
        </w:tc>
      </w:tr>
      <w:tr w:rsidR="00416B54" w:rsidRPr="00506B07" w14:paraId="0AFEEEA7" w14:textId="77777777" w:rsidTr="00082B47">
        <w:tc>
          <w:tcPr>
            <w:tcW w:w="3490" w:type="dxa"/>
          </w:tcPr>
          <w:p w14:paraId="2D43754D" w14:textId="77777777" w:rsidR="00416B54" w:rsidRPr="00506B07" w:rsidRDefault="00416B54" w:rsidP="00082B47">
            <w:pPr>
              <w:rPr>
                <w:rFonts w:ascii="Arial" w:hAnsi="Arial" w:cs="Arial"/>
              </w:rPr>
            </w:pPr>
            <w:r w:rsidRPr="00506B07">
              <w:rPr>
                <w:rFonts w:ascii="Arial" w:hAnsi="Arial" w:cs="Arial"/>
              </w:rPr>
              <w:t>SENCO support and advice</w:t>
            </w:r>
          </w:p>
        </w:tc>
        <w:tc>
          <w:tcPr>
            <w:tcW w:w="2876" w:type="dxa"/>
          </w:tcPr>
          <w:p w14:paraId="0FF7E7ED" w14:textId="77777777" w:rsidR="00416B54" w:rsidRDefault="00416B54" w:rsidP="00082B47">
            <w:pPr>
              <w:rPr>
                <w:rFonts w:ascii="Arial" w:hAnsi="Arial" w:cs="Arial"/>
              </w:rPr>
            </w:pPr>
            <w:r w:rsidRPr="0098103F">
              <w:rPr>
                <w:rFonts w:ascii="Arial" w:hAnsi="Arial" w:cs="Arial"/>
                <w:b/>
                <w:bCs/>
              </w:rPr>
              <w:t>40 contacts via phone and email for advice.</w:t>
            </w:r>
          </w:p>
          <w:p w14:paraId="34891BDE" w14:textId="77777777" w:rsidR="00416B54" w:rsidRPr="00506B07" w:rsidRDefault="00416B54" w:rsidP="00082B47">
            <w:pPr>
              <w:rPr>
                <w:rFonts w:ascii="Arial" w:hAnsi="Arial" w:cs="Arial"/>
              </w:rPr>
            </w:pPr>
            <w:r w:rsidRPr="0098103F">
              <w:rPr>
                <w:rFonts w:ascii="Arial" w:hAnsi="Arial" w:cs="Arial"/>
                <w:sz w:val="20"/>
                <w:szCs w:val="20"/>
              </w:rPr>
              <w:t>6 of these led to schools requesting SENCO SLAs on an ongoing basis</w:t>
            </w:r>
            <w:r w:rsidRPr="00506B07">
              <w:rPr>
                <w:rFonts w:ascii="Arial" w:hAnsi="Arial" w:cs="Arial"/>
              </w:rPr>
              <w:t>.</w:t>
            </w:r>
          </w:p>
        </w:tc>
      </w:tr>
      <w:tr w:rsidR="00416B54" w:rsidRPr="00506B07" w14:paraId="43D7624C" w14:textId="77777777" w:rsidTr="00082B47">
        <w:tc>
          <w:tcPr>
            <w:tcW w:w="3490" w:type="dxa"/>
          </w:tcPr>
          <w:p w14:paraId="71163413" w14:textId="77777777" w:rsidR="00416B54" w:rsidRPr="00506B07" w:rsidRDefault="00416B54" w:rsidP="00082B47">
            <w:pPr>
              <w:rPr>
                <w:rFonts w:ascii="Arial" w:hAnsi="Arial" w:cs="Arial"/>
              </w:rPr>
            </w:pPr>
            <w:r w:rsidRPr="00506B07">
              <w:rPr>
                <w:rFonts w:ascii="Arial" w:hAnsi="Arial" w:cs="Arial"/>
              </w:rPr>
              <w:t xml:space="preserve">Extended advice and support provided to </w:t>
            </w:r>
            <w:proofErr w:type="spellStart"/>
            <w:r w:rsidRPr="00506B07">
              <w:rPr>
                <w:rFonts w:ascii="Arial" w:hAnsi="Arial" w:cs="Arial"/>
              </w:rPr>
              <w:t>SENCo</w:t>
            </w:r>
            <w:proofErr w:type="spellEnd"/>
            <w:r w:rsidRPr="00506B07">
              <w:rPr>
                <w:rFonts w:ascii="Arial" w:hAnsi="Arial" w:cs="Arial"/>
              </w:rPr>
              <w:t xml:space="preserve"> as part of core offer</w:t>
            </w:r>
          </w:p>
        </w:tc>
        <w:tc>
          <w:tcPr>
            <w:tcW w:w="2876" w:type="dxa"/>
          </w:tcPr>
          <w:p w14:paraId="7BD8B652" w14:textId="77777777" w:rsidR="00416B54" w:rsidRPr="0098103F" w:rsidRDefault="00416B54" w:rsidP="00082B47">
            <w:pPr>
              <w:rPr>
                <w:rFonts w:ascii="Arial" w:hAnsi="Arial" w:cs="Arial"/>
                <w:b/>
                <w:bCs/>
              </w:rPr>
            </w:pPr>
            <w:r w:rsidRPr="0098103F">
              <w:rPr>
                <w:rFonts w:ascii="Arial" w:hAnsi="Arial" w:cs="Arial"/>
                <w:b/>
                <w:bCs/>
              </w:rPr>
              <w:t>2 primary and 1 secondary school causing concern.</w:t>
            </w:r>
          </w:p>
        </w:tc>
      </w:tr>
      <w:tr w:rsidR="00416B54" w:rsidRPr="00506B07" w14:paraId="0853C74E" w14:textId="77777777" w:rsidTr="00082B47">
        <w:tc>
          <w:tcPr>
            <w:tcW w:w="3490" w:type="dxa"/>
          </w:tcPr>
          <w:p w14:paraId="38E2D6DA" w14:textId="77777777" w:rsidR="00416B54" w:rsidRPr="00506B07" w:rsidRDefault="00416B54" w:rsidP="00082B47">
            <w:pPr>
              <w:rPr>
                <w:rFonts w:ascii="Arial" w:hAnsi="Arial" w:cs="Arial"/>
              </w:rPr>
            </w:pPr>
            <w:r w:rsidRPr="00506B07">
              <w:rPr>
                <w:rFonts w:ascii="Arial" w:hAnsi="Arial" w:cs="Arial"/>
              </w:rPr>
              <w:t xml:space="preserve">Exclusions guidance to school leaders on process and legal framework around exclusion. </w:t>
            </w:r>
          </w:p>
        </w:tc>
        <w:tc>
          <w:tcPr>
            <w:tcW w:w="2876" w:type="dxa"/>
          </w:tcPr>
          <w:p w14:paraId="7159297B" w14:textId="77777777" w:rsidR="00416B54" w:rsidRPr="0098103F" w:rsidRDefault="00416B54" w:rsidP="00082B47">
            <w:pPr>
              <w:rPr>
                <w:rFonts w:ascii="Arial" w:hAnsi="Arial" w:cs="Arial"/>
                <w:sz w:val="20"/>
                <w:szCs w:val="20"/>
              </w:rPr>
            </w:pPr>
            <w:r w:rsidRPr="0098103F">
              <w:rPr>
                <w:rFonts w:ascii="Arial" w:hAnsi="Arial" w:cs="Arial"/>
                <w:b/>
                <w:bCs/>
              </w:rPr>
              <w:t>Over 60 contacts via phone and email to provide advice to Heads and other school leaders re fixed and permanent exclusions.</w:t>
            </w:r>
            <w:r>
              <w:rPr>
                <w:rFonts w:ascii="Arial" w:hAnsi="Arial" w:cs="Arial"/>
              </w:rPr>
              <w:t xml:space="preserve"> </w:t>
            </w:r>
            <w:r w:rsidRPr="0098103F">
              <w:rPr>
                <w:rFonts w:ascii="Arial" w:hAnsi="Arial" w:cs="Arial"/>
                <w:sz w:val="20"/>
                <w:szCs w:val="20"/>
              </w:rPr>
              <w:t xml:space="preserve">Reduction in </w:t>
            </w:r>
            <w:r w:rsidRPr="0098103F">
              <w:rPr>
                <w:rFonts w:ascii="Arial" w:hAnsi="Arial" w:cs="Arial"/>
                <w:sz w:val="20"/>
                <w:szCs w:val="20"/>
              </w:rPr>
              <w:lastRenderedPageBreak/>
              <w:t>contacts due to lockdown but already over 50 in Autumn 1 2020, due to complex issues arising from lockdown and new behaviour policies introduced for social distancing.</w:t>
            </w:r>
          </w:p>
          <w:p w14:paraId="04994E0C" w14:textId="77777777" w:rsidR="00416B54" w:rsidRPr="00506B07" w:rsidRDefault="00416B54" w:rsidP="00082B47">
            <w:pPr>
              <w:rPr>
                <w:rFonts w:ascii="Arial" w:hAnsi="Arial" w:cs="Arial"/>
              </w:rPr>
            </w:pPr>
            <w:r w:rsidRPr="00506B07">
              <w:rPr>
                <w:rFonts w:ascii="Arial" w:hAnsi="Arial" w:cs="Arial"/>
              </w:rPr>
              <w:t>Complex cases followed up on individuals.</w:t>
            </w:r>
          </w:p>
        </w:tc>
      </w:tr>
    </w:tbl>
    <w:p w14:paraId="0A3C4D6A" w14:textId="77777777" w:rsidR="00416B54" w:rsidRDefault="00416B54">
      <w:pPr>
        <w:rPr>
          <w:rFonts w:ascii="Arial" w:hAnsi="Arial" w:cs="Arial"/>
          <w:b/>
        </w:rPr>
      </w:pPr>
    </w:p>
    <w:p w14:paraId="7BF9DCF3" w14:textId="035AF414" w:rsidR="008514FE" w:rsidRPr="008514FE" w:rsidRDefault="008514FE">
      <w:pPr>
        <w:rPr>
          <w:rFonts w:ascii="Arial" w:hAnsi="Arial" w:cs="Arial"/>
          <w:b/>
        </w:rPr>
      </w:pPr>
      <w:proofErr w:type="gramStart"/>
      <w:r w:rsidRPr="008514FE">
        <w:rPr>
          <w:rFonts w:ascii="Arial" w:hAnsi="Arial" w:cs="Arial"/>
          <w:b/>
        </w:rPr>
        <w:t>All of</w:t>
      </w:r>
      <w:proofErr w:type="gramEnd"/>
      <w:r w:rsidRPr="008514FE">
        <w:rPr>
          <w:rFonts w:ascii="Arial" w:hAnsi="Arial" w:cs="Arial"/>
          <w:b/>
        </w:rPr>
        <w:t xml:space="preserve"> this activity was carried out as part of our core offer, which last year funded the fte equivalent of 2.5 posts</w:t>
      </w:r>
    </w:p>
    <w:p w14:paraId="7BF9DCF4" w14:textId="77777777" w:rsidR="00506B07" w:rsidRPr="00506B07" w:rsidRDefault="00506B07">
      <w:pPr>
        <w:rPr>
          <w:rFonts w:ascii="Arial" w:hAnsi="Arial" w:cs="Arial"/>
        </w:rPr>
      </w:pPr>
    </w:p>
    <w:sectPr w:rsidR="00506B07" w:rsidRPr="00506B0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5D385" w14:textId="77777777" w:rsidR="002C1A72" w:rsidRDefault="002C1A72">
      <w:pPr>
        <w:spacing w:after="0" w:line="240" w:lineRule="auto"/>
      </w:pPr>
      <w:r>
        <w:separator/>
      </w:r>
    </w:p>
  </w:endnote>
  <w:endnote w:type="continuationSeparator" w:id="0">
    <w:p w14:paraId="3F6F9960" w14:textId="77777777" w:rsidR="002C1A72" w:rsidRDefault="002C1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9DCF9" w14:textId="056DD98F" w:rsidR="00FF4B99" w:rsidRPr="00ED5788" w:rsidRDefault="00DB16BD" w:rsidP="0081111B">
    <w:pPr>
      <w:pStyle w:val="Footer"/>
      <w:pBdr>
        <w:top w:val="single" w:sz="4" w:space="1" w:color="auto"/>
      </w:pBdr>
      <w:jc w:val="center"/>
      <w:rPr>
        <w:sz w:val="20"/>
        <w:szCs w:val="20"/>
      </w:rPr>
    </w:pPr>
    <w:r>
      <w:rPr>
        <w:sz w:val="20"/>
        <w:szCs w:val="20"/>
      </w:rPr>
      <w:t>Schools Forum14 October 2020</w:t>
    </w:r>
  </w:p>
  <w:p w14:paraId="7BF9DCFA" w14:textId="77777777" w:rsidR="00FF4B99" w:rsidRPr="00ED5788" w:rsidRDefault="00E40B6A" w:rsidP="00AA645F">
    <w:pPr>
      <w:pStyle w:val="Footer"/>
      <w:pBdr>
        <w:top w:val="single" w:sz="4" w:space="1" w:color="auto"/>
      </w:pBdr>
      <w:jc w:val="center"/>
      <w:rPr>
        <w:sz w:val="20"/>
        <w:szCs w:val="20"/>
      </w:rPr>
    </w:pPr>
  </w:p>
  <w:p w14:paraId="7BF9DCFB" w14:textId="77777777" w:rsidR="00FF4B99" w:rsidRPr="00ED5788" w:rsidRDefault="00506B07">
    <w:pPr>
      <w:pStyle w:val="Footer"/>
      <w:jc w:val="center"/>
      <w:rPr>
        <w:sz w:val="20"/>
        <w:szCs w:val="20"/>
      </w:rPr>
    </w:pPr>
    <w:r w:rsidRPr="00ED5788">
      <w:rPr>
        <w:sz w:val="20"/>
        <w:szCs w:val="20"/>
      </w:rPr>
      <w:t xml:space="preserve">Page </w:t>
    </w:r>
    <w:r w:rsidRPr="00ED5788">
      <w:rPr>
        <w:sz w:val="20"/>
        <w:szCs w:val="20"/>
      </w:rPr>
      <w:fldChar w:fldCharType="begin"/>
    </w:r>
    <w:r w:rsidRPr="00ED5788">
      <w:rPr>
        <w:sz w:val="20"/>
        <w:szCs w:val="20"/>
      </w:rPr>
      <w:instrText xml:space="preserve"> PAGE  \* Arabic  \* MERGEFORMAT </w:instrText>
    </w:r>
    <w:r w:rsidRPr="00ED5788">
      <w:rPr>
        <w:sz w:val="20"/>
        <w:szCs w:val="20"/>
      </w:rPr>
      <w:fldChar w:fldCharType="separate"/>
    </w:r>
    <w:r w:rsidR="008514FE">
      <w:rPr>
        <w:noProof/>
        <w:sz w:val="20"/>
        <w:szCs w:val="20"/>
      </w:rPr>
      <w:t>7</w:t>
    </w:r>
    <w:r w:rsidRPr="00ED5788">
      <w:rPr>
        <w:sz w:val="20"/>
        <w:szCs w:val="20"/>
      </w:rPr>
      <w:fldChar w:fldCharType="end"/>
    </w:r>
    <w:r w:rsidRPr="00ED5788">
      <w:rPr>
        <w:sz w:val="20"/>
        <w:szCs w:val="20"/>
      </w:rPr>
      <w:t xml:space="preserve"> of </w:t>
    </w:r>
    <w:r w:rsidRPr="00ED5788">
      <w:rPr>
        <w:sz w:val="20"/>
        <w:szCs w:val="20"/>
      </w:rPr>
      <w:fldChar w:fldCharType="begin"/>
    </w:r>
    <w:r w:rsidRPr="00ED5788">
      <w:rPr>
        <w:sz w:val="20"/>
        <w:szCs w:val="20"/>
      </w:rPr>
      <w:instrText xml:space="preserve"> NUMPAGES  \* Arabic  \* MERGEFORMAT </w:instrText>
    </w:r>
    <w:r w:rsidRPr="00ED5788">
      <w:rPr>
        <w:sz w:val="20"/>
        <w:szCs w:val="20"/>
      </w:rPr>
      <w:fldChar w:fldCharType="separate"/>
    </w:r>
    <w:r w:rsidR="008514FE">
      <w:rPr>
        <w:noProof/>
        <w:sz w:val="20"/>
        <w:szCs w:val="20"/>
      </w:rPr>
      <w:t>8</w:t>
    </w:r>
    <w:r w:rsidRPr="00ED5788">
      <w:rPr>
        <w:sz w:val="20"/>
        <w:szCs w:val="20"/>
      </w:rPr>
      <w:fldChar w:fldCharType="end"/>
    </w:r>
  </w:p>
  <w:p w14:paraId="7BF9DCFC" w14:textId="77777777" w:rsidR="00FF4B99" w:rsidRPr="00ED5788" w:rsidRDefault="00E40B6A">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7819F" w14:textId="77777777" w:rsidR="002C1A72" w:rsidRDefault="002C1A72">
      <w:pPr>
        <w:spacing w:after="0" w:line="240" w:lineRule="auto"/>
      </w:pPr>
      <w:r>
        <w:separator/>
      </w:r>
    </w:p>
  </w:footnote>
  <w:footnote w:type="continuationSeparator" w:id="0">
    <w:p w14:paraId="679125AD" w14:textId="77777777" w:rsidR="002C1A72" w:rsidRDefault="002C1A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024F0"/>
    <w:multiLevelType w:val="hybridMultilevel"/>
    <w:tmpl w:val="96723F56"/>
    <w:lvl w:ilvl="0" w:tplc="2E18999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B4BCC"/>
    <w:multiLevelType w:val="hybridMultilevel"/>
    <w:tmpl w:val="0C14AE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E12CE5"/>
    <w:multiLevelType w:val="hybridMultilevel"/>
    <w:tmpl w:val="034CE934"/>
    <w:lvl w:ilvl="0" w:tplc="6756E72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617FA8"/>
    <w:multiLevelType w:val="hybridMultilevel"/>
    <w:tmpl w:val="92122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0D4446"/>
    <w:multiLevelType w:val="hybridMultilevel"/>
    <w:tmpl w:val="D9FA0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344159"/>
    <w:multiLevelType w:val="hybridMultilevel"/>
    <w:tmpl w:val="4DC4ADEC"/>
    <w:lvl w:ilvl="0" w:tplc="2E18999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8B5CF2"/>
    <w:multiLevelType w:val="hybridMultilevel"/>
    <w:tmpl w:val="8C868C2C"/>
    <w:lvl w:ilvl="0" w:tplc="2E18999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63770C"/>
    <w:multiLevelType w:val="hybridMultilevel"/>
    <w:tmpl w:val="24F634B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712F65B8"/>
    <w:multiLevelType w:val="hybridMultilevel"/>
    <w:tmpl w:val="0486E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2"/>
  </w:num>
  <w:num w:numId="5">
    <w:abstractNumId w:val="6"/>
  </w:num>
  <w:num w:numId="6">
    <w:abstractNumId w:val="4"/>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1B13"/>
    <w:rsid w:val="00024E71"/>
    <w:rsid w:val="00032E89"/>
    <w:rsid w:val="00036D25"/>
    <w:rsid w:val="00052E15"/>
    <w:rsid w:val="00055089"/>
    <w:rsid w:val="00077AE9"/>
    <w:rsid w:val="00091FDB"/>
    <w:rsid w:val="000A19E9"/>
    <w:rsid w:val="000A783F"/>
    <w:rsid w:val="000B17D6"/>
    <w:rsid w:val="000C52C9"/>
    <w:rsid w:val="00107931"/>
    <w:rsid w:val="001450CB"/>
    <w:rsid w:val="00145729"/>
    <w:rsid w:val="00150CA9"/>
    <w:rsid w:val="00152AF7"/>
    <w:rsid w:val="00153F01"/>
    <w:rsid w:val="001941E4"/>
    <w:rsid w:val="00197572"/>
    <w:rsid w:val="001A4014"/>
    <w:rsid w:val="001C42AE"/>
    <w:rsid w:val="001D3CA8"/>
    <w:rsid w:val="00204BCD"/>
    <w:rsid w:val="00237C9C"/>
    <w:rsid w:val="00250FBA"/>
    <w:rsid w:val="00270C45"/>
    <w:rsid w:val="002C1A72"/>
    <w:rsid w:val="002D1B13"/>
    <w:rsid w:val="003076AF"/>
    <w:rsid w:val="00307A3B"/>
    <w:rsid w:val="00332450"/>
    <w:rsid w:val="00340AB9"/>
    <w:rsid w:val="0035142A"/>
    <w:rsid w:val="00356706"/>
    <w:rsid w:val="003B5F83"/>
    <w:rsid w:val="003C6022"/>
    <w:rsid w:val="003D260B"/>
    <w:rsid w:val="00416B54"/>
    <w:rsid w:val="00442909"/>
    <w:rsid w:val="00464120"/>
    <w:rsid w:val="00494071"/>
    <w:rsid w:val="0049494C"/>
    <w:rsid w:val="004A5F36"/>
    <w:rsid w:val="004B62D0"/>
    <w:rsid w:val="00506B07"/>
    <w:rsid w:val="005121F7"/>
    <w:rsid w:val="00516A7F"/>
    <w:rsid w:val="005215E9"/>
    <w:rsid w:val="00535746"/>
    <w:rsid w:val="00574D2D"/>
    <w:rsid w:val="00597B9A"/>
    <w:rsid w:val="005A6ECA"/>
    <w:rsid w:val="005E04C2"/>
    <w:rsid w:val="0061438C"/>
    <w:rsid w:val="0065484D"/>
    <w:rsid w:val="00662E4E"/>
    <w:rsid w:val="006914E0"/>
    <w:rsid w:val="006D7DAC"/>
    <w:rsid w:val="006E4A6F"/>
    <w:rsid w:val="006F33BF"/>
    <w:rsid w:val="00707AD7"/>
    <w:rsid w:val="007165AF"/>
    <w:rsid w:val="00721557"/>
    <w:rsid w:val="00773D09"/>
    <w:rsid w:val="007A1729"/>
    <w:rsid w:val="007B4A00"/>
    <w:rsid w:val="007C4271"/>
    <w:rsid w:val="007D4D8B"/>
    <w:rsid w:val="008259FC"/>
    <w:rsid w:val="008326C3"/>
    <w:rsid w:val="008436B0"/>
    <w:rsid w:val="008514FE"/>
    <w:rsid w:val="00857D11"/>
    <w:rsid w:val="00860905"/>
    <w:rsid w:val="00872825"/>
    <w:rsid w:val="008C1544"/>
    <w:rsid w:val="008C1BEA"/>
    <w:rsid w:val="008D4DA8"/>
    <w:rsid w:val="008D53D8"/>
    <w:rsid w:val="008F214A"/>
    <w:rsid w:val="008F3A6A"/>
    <w:rsid w:val="00907C9A"/>
    <w:rsid w:val="00931388"/>
    <w:rsid w:val="0096193E"/>
    <w:rsid w:val="00975786"/>
    <w:rsid w:val="0098103F"/>
    <w:rsid w:val="00993EC1"/>
    <w:rsid w:val="009B213F"/>
    <w:rsid w:val="009B4DF2"/>
    <w:rsid w:val="009D68EB"/>
    <w:rsid w:val="009F653C"/>
    <w:rsid w:val="00A07C38"/>
    <w:rsid w:val="00A13E1F"/>
    <w:rsid w:val="00A643CA"/>
    <w:rsid w:val="00AA7278"/>
    <w:rsid w:val="00AD02D7"/>
    <w:rsid w:val="00AE57D5"/>
    <w:rsid w:val="00AF7670"/>
    <w:rsid w:val="00B1275C"/>
    <w:rsid w:val="00B14ADD"/>
    <w:rsid w:val="00B26D1D"/>
    <w:rsid w:val="00BA64D4"/>
    <w:rsid w:val="00BB2A95"/>
    <w:rsid w:val="00BE4B71"/>
    <w:rsid w:val="00BF333D"/>
    <w:rsid w:val="00BF4C01"/>
    <w:rsid w:val="00C00219"/>
    <w:rsid w:val="00C1557C"/>
    <w:rsid w:val="00C16F16"/>
    <w:rsid w:val="00C241E1"/>
    <w:rsid w:val="00C31590"/>
    <w:rsid w:val="00C32731"/>
    <w:rsid w:val="00C6475F"/>
    <w:rsid w:val="00C90BF1"/>
    <w:rsid w:val="00CA3AA3"/>
    <w:rsid w:val="00CB2C3E"/>
    <w:rsid w:val="00CD037B"/>
    <w:rsid w:val="00CD3AC9"/>
    <w:rsid w:val="00CF134E"/>
    <w:rsid w:val="00CF5526"/>
    <w:rsid w:val="00CF7DB9"/>
    <w:rsid w:val="00D31865"/>
    <w:rsid w:val="00D43A83"/>
    <w:rsid w:val="00DA06D9"/>
    <w:rsid w:val="00DB16BD"/>
    <w:rsid w:val="00E1533F"/>
    <w:rsid w:val="00E1673E"/>
    <w:rsid w:val="00E24CA7"/>
    <w:rsid w:val="00E30D03"/>
    <w:rsid w:val="00E40652"/>
    <w:rsid w:val="00E40B6A"/>
    <w:rsid w:val="00E50EFB"/>
    <w:rsid w:val="00EA6B11"/>
    <w:rsid w:val="00EB0861"/>
    <w:rsid w:val="00F05582"/>
    <w:rsid w:val="00F42371"/>
    <w:rsid w:val="00F72BC9"/>
    <w:rsid w:val="00FD0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9DC10"/>
  <w15:docId w15:val="{9479A209-7D3F-4977-8341-4B8C2F277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0B6A"/>
    <w:pPr>
      <w:spacing w:after="120"/>
      <w:jc w:val="both"/>
      <w:outlineLvl w:val="0"/>
    </w:pPr>
    <w:rPr>
      <w:rFonts w:ascii="Arial" w:hAnsi="Arial"/>
      <w:b/>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D1B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B13"/>
  </w:style>
  <w:style w:type="table" w:customStyle="1" w:styleId="TableGrid1">
    <w:name w:val="Table Grid1"/>
    <w:basedOn w:val="TableNormal"/>
    <w:next w:val="TableGrid"/>
    <w:uiPriority w:val="59"/>
    <w:rsid w:val="002D1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D1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1B13"/>
    <w:pPr>
      <w:ind w:left="720"/>
      <w:contextualSpacing/>
    </w:pPr>
  </w:style>
  <w:style w:type="paragraph" w:styleId="Header">
    <w:name w:val="header"/>
    <w:basedOn w:val="Normal"/>
    <w:link w:val="HeaderChar"/>
    <w:uiPriority w:val="99"/>
    <w:unhideWhenUsed/>
    <w:rsid w:val="00AA72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7278"/>
  </w:style>
  <w:style w:type="character" w:styleId="CommentReference">
    <w:name w:val="annotation reference"/>
    <w:basedOn w:val="DefaultParagraphFont"/>
    <w:uiPriority w:val="99"/>
    <w:semiHidden/>
    <w:unhideWhenUsed/>
    <w:rsid w:val="009D68EB"/>
    <w:rPr>
      <w:sz w:val="16"/>
      <w:szCs w:val="16"/>
    </w:rPr>
  </w:style>
  <w:style w:type="paragraph" w:styleId="CommentText">
    <w:name w:val="annotation text"/>
    <w:basedOn w:val="Normal"/>
    <w:link w:val="CommentTextChar"/>
    <w:uiPriority w:val="99"/>
    <w:semiHidden/>
    <w:unhideWhenUsed/>
    <w:rsid w:val="009D68EB"/>
    <w:pPr>
      <w:spacing w:line="240" w:lineRule="auto"/>
    </w:pPr>
    <w:rPr>
      <w:sz w:val="20"/>
      <w:szCs w:val="20"/>
    </w:rPr>
  </w:style>
  <w:style w:type="character" w:customStyle="1" w:styleId="CommentTextChar">
    <w:name w:val="Comment Text Char"/>
    <w:basedOn w:val="DefaultParagraphFont"/>
    <w:link w:val="CommentText"/>
    <w:uiPriority w:val="99"/>
    <w:semiHidden/>
    <w:rsid w:val="009D68EB"/>
    <w:rPr>
      <w:sz w:val="20"/>
      <w:szCs w:val="20"/>
    </w:rPr>
  </w:style>
  <w:style w:type="paragraph" w:styleId="CommentSubject">
    <w:name w:val="annotation subject"/>
    <w:basedOn w:val="CommentText"/>
    <w:next w:val="CommentText"/>
    <w:link w:val="CommentSubjectChar"/>
    <w:uiPriority w:val="99"/>
    <w:semiHidden/>
    <w:unhideWhenUsed/>
    <w:rsid w:val="009D68EB"/>
    <w:rPr>
      <w:b/>
      <w:bCs/>
    </w:rPr>
  </w:style>
  <w:style w:type="character" w:customStyle="1" w:styleId="CommentSubjectChar">
    <w:name w:val="Comment Subject Char"/>
    <w:basedOn w:val="CommentTextChar"/>
    <w:link w:val="CommentSubject"/>
    <w:uiPriority w:val="99"/>
    <w:semiHidden/>
    <w:rsid w:val="009D68EB"/>
    <w:rPr>
      <w:b/>
      <w:bCs/>
      <w:sz w:val="20"/>
      <w:szCs w:val="20"/>
    </w:rPr>
  </w:style>
  <w:style w:type="paragraph" w:styleId="BalloonText">
    <w:name w:val="Balloon Text"/>
    <w:basedOn w:val="Normal"/>
    <w:link w:val="BalloonTextChar"/>
    <w:uiPriority w:val="99"/>
    <w:semiHidden/>
    <w:unhideWhenUsed/>
    <w:rsid w:val="009D68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8EB"/>
    <w:rPr>
      <w:rFonts w:ascii="Segoe UI" w:hAnsi="Segoe UI" w:cs="Segoe UI"/>
      <w:sz w:val="18"/>
      <w:szCs w:val="18"/>
    </w:rPr>
  </w:style>
  <w:style w:type="paragraph" w:styleId="NoSpacing">
    <w:name w:val="No Spacing"/>
    <w:uiPriority w:val="1"/>
    <w:qFormat/>
    <w:rsid w:val="00773D09"/>
    <w:pPr>
      <w:spacing w:after="0" w:line="240" w:lineRule="auto"/>
    </w:pPr>
  </w:style>
  <w:style w:type="character" w:customStyle="1" w:styleId="Heading1Char">
    <w:name w:val="Heading 1 Char"/>
    <w:basedOn w:val="DefaultParagraphFont"/>
    <w:link w:val="Heading1"/>
    <w:uiPriority w:val="9"/>
    <w:rsid w:val="00E40B6A"/>
    <w:rPr>
      <w:rFonts w:ascii="Arial" w:hAnsi="Arial"/>
      <w:b/>
      <w:iCs/>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985018">
      <w:bodyDiv w:val="1"/>
      <w:marLeft w:val="0"/>
      <w:marRight w:val="0"/>
      <w:marTop w:val="0"/>
      <w:marBottom w:val="0"/>
      <w:divBdr>
        <w:top w:val="none" w:sz="0" w:space="0" w:color="auto"/>
        <w:left w:val="none" w:sz="0" w:space="0" w:color="auto"/>
        <w:bottom w:val="none" w:sz="0" w:space="0" w:color="auto"/>
        <w:right w:val="none" w:sz="0" w:space="0" w:color="auto"/>
      </w:divBdr>
    </w:div>
    <w:div w:id="134100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9D87343BDB1E4EBF169DCF32DBF810" ma:contentTypeVersion="13" ma:contentTypeDescription="Create a new document." ma:contentTypeScope="" ma:versionID="9fc2f6ded9032f8ba6092c635d446f1d">
  <xsd:schema xmlns:xsd="http://www.w3.org/2001/XMLSchema" xmlns:xs="http://www.w3.org/2001/XMLSchema" xmlns:p="http://schemas.microsoft.com/office/2006/metadata/properties" xmlns:ns3="199834e6-27ec-4363-adc6-cded266f19c6" xmlns:ns4="c6cd68e1-ad0e-480f-8570-6f6c080e0aae" targetNamespace="http://schemas.microsoft.com/office/2006/metadata/properties" ma:root="true" ma:fieldsID="13ec99f12f7e84ddace62b4259e2f2aa" ns3:_="" ns4:_="">
    <xsd:import namespace="199834e6-27ec-4363-adc6-cded266f19c6"/>
    <xsd:import namespace="c6cd68e1-ad0e-480f-8570-6f6c080e0aa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834e6-27ec-4363-adc6-cded266f19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cd68e1-ad0e-480f-8570-6f6c080e0a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3EBA0-53E1-4B2C-AEDC-A79026CDC633}">
  <ds:schemaRefs>
    <ds:schemaRef ds:uri="http://purl.org/dc/elements/1.1/"/>
    <ds:schemaRef ds:uri="http://purl.org/dc/terms/"/>
    <ds:schemaRef ds:uri="http://www.w3.org/XML/1998/namespace"/>
    <ds:schemaRef ds:uri="http://schemas.microsoft.com/office/infopath/2007/PartnerControl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c6cd68e1-ad0e-480f-8570-6f6c080e0aae"/>
    <ds:schemaRef ds:uri="199834e6-27ec-4363-adc6-cded266f19c6"/>
  </ds:schemaRefs>
</ds:datastoreItem>
</file>

<file path=customXml/itemProps2.xml><?xml version="1.0" encoding="utf-8"?>
<ds:datastoreItem xmlns:ds="http://schemas.openxmlformats.org/officeDocument/2006/customXml" ds:itemID="{7C914034-69B8-443A-B860-37BAFB8EF7E8}">
  <ds:schemaRefs>
    <ds:schemaRef ds:uri="http://schemas.microsoft.com/sharepoint/v3/contenttype/forms"/>
  </ds:schemaRefs>
</ds:datastoreItem>
</file>

<file path=customXml/itemProps3.xml><?xml version="1.0" encoding="utf-8"?>
<ds:datastoreItem xmlns:ds="http://schemas.openxmlformats.org/officeDocument/2006/customXml" ds:itemID="{741490D0-5927-4597-8E85-F7BFC1980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834e6-27ec-4363-adc6-cded266f19c6"/>
    <ds:schemaRef ds:uri="c6cd68e1-ad0e-480f-8570-6f6c080e0a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07D38F-67FA-458A-915B-E9D1F9695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1671</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London Borough of Tower Hamlets</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Improvement and Social Inclusion – Behaviour, Anti-bullying and Pupil engagement –Supplementary Information</dc:title>
  <dc:creator>Kerrigen Marriner</dc:creator>
  <cp:lastModifiedBy>Phillip Nduoyo</cp:lastModifiedBy>
  <cp:revision>7</cp:revision>
  <dcterms:created xsi:type="dcterms:W3CDTF">2021-01-11T12:46:00Z</dcterms:created>
  <dcterms:modified xsi:type="dcterms:W3CDTF">2021-01-13T08:52:00Z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0x010100A19D87343BDB1E4EBF169DCF32DBF810</vt:lpwstr>
  </property>
</Properties>
</file>