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A9CA0" w14:textId="77777777" w:rsidR="00033EC8" w:rsidRPr="00BC3EE5" w:rsidRDefault="00561301" w:rsidP="00033EC8">
      <w:pPr>
        <w:ind w:left="10800" w:firstLine="720"/>
        <w:jc w:val="center"/>
        <w:rPr>
          <w:rFonts w:ascii="Arial" w:hAnsi="Arial" w:cs="Arial"/>
          <w:b/>
          <w:sz w:val="28"/>
          <w:szCs w:val="28"/>
        </w:rPr>
      </w:pPr>
      <w:r w:rsidRPr="00BC3EE5">
        <w:rPr>
          <w:rFonts w:ascii="Arial" w:hAnsi="Arial" w:cs="Arial"/>
          <w:b/>
          <w:sz w:val="28"/>
          <w:szCs w:val="28"/>
        </w:rPr>
        <w:t xml:space="preserve">FINANCIAL HANDOUT </w:t>
      </w:r>
    </w:p>
    <w:p w14:paraId="5417612B" w14:textId="77777777" w:rsidR="00143B24" w:rsidRPr="00BC3EE5" w:rsidRDefault="00A248EE" w:rsidP="00A248EE">
      <w:pPr>
        <w:jc w:val="center"/>
        <w:rPr>
          <w:rFonts w:ascii="Arial" w:hAnsi="Arial" w:cs="Arial"/>
          <w:b/>
          <w:sz w:val="28"/>
          <w:szCs w:val="28"/>
        </w:rPr>
      </w:pPr>
      <w:r w:rsidRPr="00BC3EE5">
        <w:rPr>
          <w:rFonts w:ascii="Arial" w:hAnsi="Arial" w:cs="Arial"/>
          <w:b/>
          <w:sz w:val="28"/>
          <w:szCs w:val="28"/>
        </w:rPr>
        <w:t>Dedicated Schools Grant</w:t>
      </w:r>
      <w:r w:rsidR="00EB0A41" w:rsidRPr="00BC3EE5">
        <w:rPr>
          <w:rFonts w:ascii="Arial" w:hAnsi="Arial" w:cs="Arial"/>
          <w:b/>
          <w:sz w:val="28"/>
          <w:szCs w:val="28"/>
        </w:rPr>
        <w:t xml:space="preserve"> </w:t>
      </w:r>
      <w:r w:rsidR="00B34E34" w:rsidRPr="00BC3EE5">
        <w:rPr>
          <w:rFonts w:ascii="Arial" w:hAnsi="Arial" w:cs="Arial"/>
          <w:b/>
          <w:sz w:val="28"/>
          <w:szCs w:val="28"/>
        </w:rPr>
        <w:t>20</w:t>
      </w:r>
      <w:r w:rsidR="009D6572" w:rsidRPr="00BC3EE5">
        <w:rPr>
          <w:rFonts w:ascii="Arial" w:hAnsi="Arial" w:cs="Arial"/>
          <w:b/>
          <w:sz w:val="28"/>
          <w:szCs w:val="28"/>
        </w:rPr>
        <w:t>20</w:t>
      </w:r>
      <w:r w:rsidR="00B34E34" w:rsidRPr="00BC3EE5">
        <w:rPr>
          <w:rFonts w:ascii="Arial" w:hAnsi="Arial" w:cs="Arial"/>
          <w:b/>
          <w:sz w:val="28"/>
          <w:szCs w:val="28"/>
        </w:rPr>
        <w:t>-2</w:t>
      </w:r>
      <w:r w:rsidR="009D6572" w:rsidRPr="00BC3EE5">
        <w:rPr>
          <w:rFonts w:ascii="Arial" w:hAnsi="Arial" w:cs="Arial"/>
          <w:b/>
          <w:sz w:val="28"/>
          <w:szCs w:val="28"/>
        </w:rPr>
        <w:t>1</w:t>
      </w:r>
      <w:r w:rsidR="00B34E34" w:rsidRPr="00BC3EE5">
        <w:rPr>
          <w:rFonts w:ascii="Arial" w:hAnsi="Arial" w:cs="Arial"/>
          <w:b/>
          <w:sz w:val="28"/>
          <w:szCs w:val="28"/>
        </w:rPr>
        <w:t xml:space="preserve"> </w:t>
      </w:r>
      <w:r w:rsidR="00EB0A41" w:rsidRPr="00BC3EE5">
        <w:rPr>
          <w:rFonts w:ascii="Arial" w:hAnsi="Arial" w:cs="Arial"/>
          <w:b/>
          <w:sz w:val="28"/>
          <w:szCs w:val="28"/>
        </w:rPr>
        <w:t>(DSG)</w:t>
      </w:r>
      <w:r w:rsidR="00143B24" w:rsidRPr="00BC3EE5">
        <w:rPr>
          <w:rFonts w:ascii="Arial" w:hAnsi="Arial" w:cs="Arial"/>
          <w:b/>
          <w:sz w:val="28"/>
          <w:szCs w:val="28"/>
        </w:rPr>
        <w:t xml:space="preserve"> </w:t>
      </w:r>
    </w:p>
    <w:p w14:paraId="1FF78D8F" w14:textId="77777777" w:rsidR="00C53FEE" w:rsidRPr="00BC3EE5" w:rsidRDefault="00143B24" w:rsidP="00A248EE">
      <w:pPr>
        <w:jc w:val="center"/>
        <w:rPr>
          <w:rFonts w:ascii="Arial" w:hAnsi="Arial" w:cs="Arial"/>
          <w:b/>
          <w:sz w:val="28"/>
          <w:szCs w:val="28"/>
        </w:rPr>
      </w:pPr>
      <w:r w:rsidRPr="00BC3EE5">
        <w:rPr>
          <w:rFonts w:ascii="Arial" w:hAnsi="Arial" w:cs="Arial"/>
          <w:b/>
          <w:sz w:val="28"/>
          <w:szCs w:val="28"/>
        </w:rPr>
        <w:t xml:space="preserve">A </w:t>
      </w:r>
      <w:r w:rsidR="0001520B" w:rsidRPr="00BC3EE5">
        <w:rPr>
          <w:rFonts w:ascii="Arial" w:hAnsi="Arial" w:cs="Arial"/>
          <w:b/>
          <w:sz w:val="28"/>
          <w:szCs w:val="28"/>
        </w:rPr>
        <w:t>Q</w:t>
      </w:r>
      <w:r w:rsidR="00A248EE" w:rsidRPr="00BC3EE5">
        <w:rPr>
          <w:rFonts w:ascii="Arial" w:hAnsi="Arial" w:cs="Arial"/>
          <w:b/>
          <w:sz w:val="28"/>
          <w:szCs w:val="28"/>
        </w:rPr>
        <w:t>uick Guide</w:t>
      </w:r>
    </w:p>
    <w:p w14:paraId="76FE5FBE" w14:textId="77777777" w:rsidR="00EB0A41" w:rsidRPr="0001520B" w:rsidRDefault="00EB0A41" w:rsidP="00A248EE">
      <w:pPr>
        <w:jc w:val="center"/>
        <w:rPr>
          <w:rFonts w:ascii="Arial" w:hAnsi="Arial" w:cs="Arial"/>
          <w:color w:val="FF0000"/>
        </w:rPr>
      </w:pPr>
    </w:p>
    <w:tbl>
      <w:tblPr>
        <w:tblStyle w:val="TableGridLight"/>
        <w:tblW w:w="19338" w:type="dxa"/>
        <w:tblLook w:val="04A0" w:firstRow="1" w:lastRow="0" w:firstColumn="1" w:lastColumn="0" w:noHBand="0" w:noVBand="1"/>
      </w:tblPr>
      <w:tblGrid>
        <w:gridCol w:w="3226"/>
        <w:gridCol w:w="4028"/>
        <w:gridCol w:w="4028"/>
        <w:gridCol w:w="4028"/>
        <w:gridCol w:w="4028"/>
      </w:tblGrid>
      <w:tr w:rsidR="00633F1B" w:rsidRPr="00FD15B0" w14:paraId="74286F18" w14:textId="77777777" w:rsidTr="00BC3EE5">
        <w:tc>
          <w:tcPr>
            <w:tcW w:w="3226" w:type="dxa"/>
            <w:shd w:val="clear" w:color="auto" w:fill="B4C6E7" w:themeFill="accent1" w:themeFillTint="66"/>
          </w:tcPr>
          <w:p w14:paraId="17ABF017" w14:textId="77777777" w:rsidR="00633F1B" w:rsidRPr="00FD15B0" w:rsidRDefault="00633F1B" w:rsidP="00C53FEE">
            <w:pPr>
              <w:jc w:val="center"/>
              <w:rPr>
                <w:rFonts w:ascii="Arial" w:hAnsi="Arial" w:cs="Arial"/>
                <w:b/>
                <w:sz w:val="22"/>
              </w:rPr>
            </w:pPr>
            <w:bookmarkStart w:id="0" w:name="_Hlk57029896"/>
          </w:p>
        </w:tc>
        <w:tc>
          <w:tcPr>
            <w:tcW w:w="4028" w:type="dxa"/>
            <w:shd w:val="clear" w:color="auto" w:fill="B4C6E7" w:themeFill="accent1" w:themeFillTint="66"/>
          </w:tcPr>
          <w:p w14:paraId="3A2663C5" w14:textId="77777777" w:rsidR="00633F1B" w:rsidRPr="00FD15B0" w:rsidRDefault="00633F1B" w:rsidP="00C53FEE">
            <w:pPr>
              <w:jc w:val="center"/>
              <w:rPr>
                <w:rFonts w:ascii="Arial" w:hAnsi="Arial" w:cs="Arial"/>
                <w:b/>
                <w:sz w:val="22"/>
              </w:rPr>
            </w:pPr>
            <w:r w:rsidRPr="00FD15B0">
              <w:rPr>
                <w:rFonts w:ascii="Arial" w:hAnsi="Arial" w:cs="Arial"/>
                <w:b/>
                <w:sz w:val="22"/>
              </w:rPr>
              <w:t>Schools Block (SB)</w:t>
            </w:r>
          </w:p>
        </w:tc>
        <w:tc>
          <w:tcPr>
            <w:tcW w:w="4028" w:type="dxa"/>
            <w:shd w:val="clear" w:color="auto" w:fill="B4C6E7" w:themeFill="accent1" w:themeFillTint="66"/>
          </w:tcPr>
          <w:p w14:paraId="6DCE45FE" w14:textId="77777777" w:rsidR="00633F1B" w:rsidRPr="00FD15B0" w:rsidRDefault="00633F1B" w:rsidP="0051634D">
            <w:pPr>
              <w:jc w:val="center"/>
              <w:rPr>
                <w:rFonts w:ascii="Arial" w:hAnsi="Arial" w:cs="Arial"/>
                <w:b/>
                <w:sz w:val="22"/>
              </w:rPr>
            </w:pPr>
            <w:r w:rsidRPr="00FD15B0">
              <w:rPr>
                <w:rFonts w:ascii="Arial" w:hAnsi="Arial" w:cs="Arial"/>
                <w:b/>
                <w:sz w:val="22"/>
              </w:rPr>
              <w:t>Central School Services Block</w:t>
            </w:r>
            <w:r w:rsidR="0051634D" w:rsidRPr="00FD15B0">
              <w:rPr>
                <w:rFonts w:ascii="Arial" w:hAnsi="Arial" w:cs="Arial"/>
                <w:b/>
                <w:sz w:val="22"/>
              </w:rPr>
              <w:t xml:space="preserve"> (CSSB)</w:t>
            </w:r>
          </w:p>
        </w:tc>
        <w:tc>
          <w:tcPr>
            <w:tcW w:w="4028" w:type="dxa"/>
            <w:shd w:val="clear" w:color="auto" w:fill="B4C6E7" w:themeFill="accent1" w:themeFillTint="66"/>
          </w:tcPr>
          <w:p w14:paraId="1D6021C7" w14:textId="77777777" w:rsidR="00633F1B" w:rsidRPr="00FD15B0" w:rsidRDefault="00633F1B" w:rsidP="00C53FEE">
            <w:pPr>
              <w:jc w:val="center"/>
              <w:rPr>
                <w:rFonts w:ascii="Arial" w:hAnsi="Arial" w:cs="Arial"/>
                <w:b/>
                <w:sz w:val="22"/>
              </w:rPr>
            </w:pPr>
            <w:r w:rsidRPr="00FD15B0">
              <w:rPr>
                <w:rFonts w:ascii="Arial" w:hAnsi="Arial" w:cs="Arial"/>
                <w:b/>
                <w:sz w:val="22"/>
              </w:rPr>
              <w:t>Early Years Block (EYB)</w:t>
            </w:r>
          </w:p>
        </w:tc>
        <w:tc>
          <w:tcPr>
            <w:tcW w:w="4028" w:type="dxa"/>
          </w:tcPr>
          <w:p w14:paraId="0BFC968E" w14:textId="77777777" w:rsidR="00633F1B" w:rsidRPr="00FD15B0" w:rsidRDefault="00633F1B" w:rsidP="00C53FEE">
            <w:pPr>
              <w:jc w:val="center"/>
              <w:rPr>
                <w:rFonts w:ascii="Arial" w:hAnsi="Arial" w:cs="Arial"/>
                <w:b/>
                <w:sz w:val="22"/>
              </w:rPr>
            </w:pPr>
            <w:r w:rsidRPr="00FD15B0">
              <w:rPr>
                <w:rFonts w:ascii="Arial" w:hAnsi="Arial" w:cs="Arial"/>
                <w:b/>
                <w:sz w:val="22"/>
              </w:rPr>
              <w:t>High Needs Block (HNB)</w:t>
            </w:r>
          </w:p>
        </w:tc>
      </w:tr>
      <w:bookmarkEnd w:id="0"/>
      <w:tr w:rsidR="00633F1B" w:rsidRPr="00FD15B0" w14:paraId="7856CA87" w14:textId="77777777" w:rsidTr="00BC3EE5">
        <w:trPr>
          <w:trHeight w:val="869"/>
        </w:trPr>
        <w:tc>
          <w:tcPr>
            <w:tcW w:w="3226" w:type="dxa"/>
          </w:tcPr>
          <w:p w14:paraId="4E3ADDAF" w14:textId="77777777" w:rsidR="00633F1B" w:rsidRDefault="008832D1" w:rsidP="00541D5C">
            <w:pPr>
              <w:jc w:val="center"/>
              <w:rPr>
                <w:rFonts w:ascii="Arial" w:hAnsi="Arial" w:cs="Arial"/>
                <w:b/>
                <w:sz w:val="22"/>
              </w:rPr>
            </w:pPr>
            <w:r>
              <w:rPr>
                <w:rFonts w:ascii="Arial" w:hAnsi="Arial" w:cs="Arial"/>
                <w:b/>
                <w:sz w:val="22"/>
              </w:rPr>
              <w:t>20</w:t>
            </w:r>
            <w:r w:rsidR="009D6572">
              <w:rPr>
                <w:rFonts w:ascii="Arial" w:hAnsi="Arial" w:cs="Arial"/>
                <w:b/>
                <w:sz w:val="22"/>
              </w:rPr>
              <w:t>20</w:t>
            </w:r>
            <w:r w:rsidR="00633F1B" w:rsidRPr="00FD15B0">
              <w:rPr>
                <w:rFonts w:ascii="Arial" w:hAnsi="Arial" w:cs="Arial"/>
                <w:b/>
                <w:sz w:val="22"/>
              </w:rPr>
              <w:t>-</w:t>
            </w:r>
            <w:r>
              <w:rPr>
                <w:rFonts w:ascii="Arial" w:hAnsi="Arial" w:cs="Arial"/>
                <w:b/>
                <w:sz w:val="22"/>
              </w:rPr>
              <w:t>2</w:t>
            </w:r>
            <w:r w:rsidR="009D6572">
              <w:rPr>
                <w:rFonts w:ascii="Arial" w:hAnsi="Arial" w:cs="Arial"/>
                <w:b/>
                <w:sz w:val="22"/>
              </w:rPr>
              <w:t>1</w:t>
            </w:r>
            <w:r>
              <w:rPr>
                <w:rFonts w:ascii="Arial" w:hAnsi="Arial" w:cs="Arial"/>
                <w:b/>
                <w:sz w:val="22"/>
              </w:rPr>
              <w:t xml:space="preserve"> </w:t>
            </w:r>
            <w:r w:rsidR="00633F1B" w:rsidRPr="00FD15B0">
              <w:rPr>
                <w:rFonts w:ascii="Arial" w:hAnsi="Arial" w:cs="Arial"/>
                <w:b/>
                <w:sz w:val="22"/>
              </w:rPr>
              <w:t>DSG</w:t>
            </w:r>
          </w:p>
          <w:p w14:paraId="4357670E" w14:textId="77777777" w:rsidR="009D6572" w:rsidRDefault="009D6572" w:rsidP="00541D5C">
            <w:pPr>
              <w:jc w:val="center"/>
              <w:rPr>
                <w:rFonts w:ascii="Arial" w:hAnsi="Arial" w:cs="Arial"/>
                <w:b/>
                <w:sz w:val="16"/>
                <w:szCs w:val="16"/>
              </w:rPr>
            </w:pPr>
            <w:r w:rsidRPr="009D6572">
              <w:rPr>
                <w:rFonts w:ascii="Arial" w:hAnsi="Arial" w:cs="Arial"/>
                <w:b/>
                <w:sz w:val="16"/>
                <w:szCs w:val="16"/>
              </w:rPr>
              <w:t>(published 16.07.20)</w:t>
            </w:r>
          </w:p>
          <w:p w14:paraId="0B194DD2" w14:textId="77777777" w:rsidR="009D6572" w:rsidRPr="009D6572" w:rsidRDefault="009D6572" w:rsidP="00541D5C">
            <w:pPr>
              <w:jc w:val="center"/>
              <w:rPr>
                <w:rFonts w:ascii="Arial" w:hAnsi="Arial" w:cs="Arial"/>
                <w:b/>
                <w:sz w:val="16"/>
                <w:szCs w:val="16"/>
              </w:rPr>
            </w:pPr>
          </w:p>
          <w:p w14:paraId="64CB1A93" w14:textId="77777777" w:rsidR="00541D5C" w:rsidRPr="00FD15B0" w:rsidRDefault="008832D1" w:rsidP="00541D5C">
            <w:pPr>
              <w:jc w:val="center"/>
              <w:rPr>
                <w:rFonts w:ascii="Arial" w:hAnsi="Arial" w:cs="Arial"/>
                <w:b/>
                <w:sz w:val="22"/>
              </w:rPr>
            </w:pPr>
            <w:r>
              <w:rPr>
                <w:rFonts w:ascii="Arial" w:hAnsi="Arial" w:cs="Arial"/>
                <w:b/>
                <w:sz w:val="22"/>
              </w:rPr>
              <w:t>£3</w:t>
            </w:r>
            <w:r w:rsidR="009D6572">
              <w:rPr>
                <w:rFonts w:ascii="Arial" w:hAnsi="Arial" w:cs="Arial"/>
                <w:b/>
                <w:sz w:val="22"/>
              </w:rPr>
              <w:t>59.794</w:t>
            </w:r>
            <w:r w:rsidR="00541D5C">
              <w:rPr>
                <w:rFonts w:ascii="Arial" w:hAnsi="Arial" w:cs="Arial"/>
                <w:b/>
                <w:sz w:val="22"/>
              </w:rPr>
              <w:t>m</w:t>
            </w:r>
          </w:p>
          <w:p w14:paraId="5EC75676" w14:textId="77777777" w:rsidR="00633F1B" w:rsidRPr="00FD15B0" w:rsidRDefault="00633F1B" w:rsidP="00633F1B">
            <w:pPr>
              <w:rPr>
                <w:rFonts w:ascii="Arial" w:hAnsi="Arial" w:cs="Arial"/>
                <w:b/>
                <w:color w:val="FF0000"/>
                <w:sz w:val="22"/>
              </w:rPr>
            </w:pPr>
          </w:p>
        </w:tc>
        <w:tc>
          <w:tcPr>
            <w:tcW w:w="4028" w:type="dxa"/>
          </w:tcPr>
          <w:p w14:paraId="204CDDA3" w14:textId="77777777" w:rsidR="00633F1B" w:rsidRPr="00F40794" w:rsidRDefault="008832D1" w:rsidP="00633F1B">
            <w:pPr>
              <w:jc w:val="center"/>
              <w:rPr>
                <w:rFonts w:ascii="Arial" w:hAnsi="Arial" w:cs="Arial"/>
                <w:b/>
                <w:bCs/>
                <w:color w:val="FF0000"/>
                <w:sz w:val="22"/>
              </w:rPr>
            </w:pPr>
            <w:r w:rsidRPr="00F40794">
              <w:rPr>
                <w:rFonts w:ascii="Arial" w:hAnsi="Arial" w:cs="Arial"/>
                <w:b/>
                <w:bCs/>
                <w:sz w:val="22"/>
              </w:rPr>
              <w:t>£26</w:t>
            </w:r>
            <w:r w:rsidR="009D6572" w:rsidRPr="00F40794">
              <w:rPr>
                <w:rFonts w:ascii="Arial" w:hAnsi="Arial" w:cs="Arial"/>
                <w:b/>
                <w:bCs/>
                <w:sz w:val="22"/>
              </w:rPr>
              <w:t>4.819</w:t>
            </w:r>
            <w:r w:rsidR="00633F1B" w:rsidRPr="00F40794">
              <w:rPr>
                <w:rFonts w:ascii="Arial" w:hAnsi="Arial" w:cs="Arial"/>
                <w:b/>
                <w:bCs/>
                <w:sz w:val="22"/>
              </w:rPr>
              <w:t>m</w:t>
            </w:r>
          </w:p>
        </w:tc>
        <w:tc>
          <w:tcPr>
            <w:tcW w:w="4028" w:type="dxa"/>
          </w:tcPr>
          <w:p w14:paraId="3FDF77DA" w14:textId="77777777" w:rsidR="00633F1B" w:rsidRPr="00F40794" w:rsidRDefault="008832D1" w:rsidP="00633F1B">
            <w:pPr>
              <w:jc w:val="center"/>
              <w:rPr>
                <w:rFonts w:ascii="Arial" w:hAnsi="Arial" w:cs="Arial"/>
                <w:b/>
                <w:bCs/>
                <w:sz w:val="22"/>
              </w:rPr>
            </w:pPr>
            <w:r w:rsidRPr="00F40794">
              <w:rPr>
                <w:rFonts w:ascii="Arial" w:hAnsi="Arial" w:cs="Arial"/>
                <w:b/>
                <w:bCs/>
                <w:sz w:val="22"/>
              </w:rPr>
              <w:t>£4.</w:t>
            </w:r>
            <w:r w:rsidR="009D6572" w:rsidRPr="00F40794">
              <w:rPr>
                <w:rFonts w:ascii="Arial" w:hAnsi="Arial" w:cs="Arial"/>
                <w:b/>
                <w:bCs/>
                <w:sz w:val="22"/>
              </w:rPr>
              <w:t>199</w:t>
            </w:r>
            <w:r w:rsidR="00633F1B" w:rsidRPr="00F40794">
              <w:rPr>
                <w:rFonts w:ascii="Arial" w:hAnsi="Arial" w:cs="Arial"/>
                <w:b/>
                <w:bCs/>
                <w:sz w:val="22"/>
              </w:rPr>
              <w:t>m</w:t>
            </w:r>
          </w:p>
        </w:tc>
        <w:tc>
          <w:tcPr>
            <w:tcW w:w="4028" w:type="dxa"/>
          </w:tcPr>
          <w:p w14:paraId="7B05C487" w14:textId="77777777" w:rsidR="00633F1B" w:rsidRPr="00F40794" w:rsidRDefault="008832D1" w:rsidP="00633F1B">
            <w:pPr>
              <w:jc w:val="center"/>
              <w:rPr>
                <w:rFonts w:ascii="Arial" w:hAnsi="Arial" w:cs="Arial"/>
                <w:b/>
                <w:bCs/>
                <w:color w:val="FF0000"/>
                <w:sz w:val="22"/>
              </w:rPr>
            </w:pPr>
            <w:r w:rsidRPr="00F40794">
              <w:rPr>
                <w:rFonts w:ascii="Arial" w:hAnsi="Arial" w:cs="Arial"/>
                <w:b/>
                <w:bCs/>
                <w:sz w:val="22"/>
              </w:rPr>
              <w:t>£</w:t>
            </w:r>
            <w:r w:rsidR="009D6572" w:rsidRPr="00F40794">
              <w:rPr>
                <w:rFonts w:ascii="Arial" w:hAnsi="Arial" w:cs="Arial"/>
                <w:b/>
                <w:bCs/>
                <w:sz w:val="22"/>
              </w:rPr>
              <w:t>31</w:t>
            </w:r>
            <w:r w:rsidRPr="00F40794">
              <w:rPr>
                <w:rFonts w:ascii="Arial" w:hAnsi="Arial" w:cs="Arial"/>
                <w:b/>
                <w:bCs/>
                <w:sz w:val="22"/>
              </w:rPr>
              <w:t>.</w:t>
            </w:r>
            <w:r w:rsidR="009D6572" w:rsidRPr="00F40794">
              <w:rPr>
                <w:rFonts w:ascii="Arial" w:hAnsi="Arial" w:cs="Arial"/>
                <w:b/>
                <w:bCs/>
                <w:sz w:val="22"/>
              </w:rPr>
              <w:t>100</w:t>
            </w:r>
            <w:r w:rsidR="00633F1B" w:rsidRPr="00F40794">
              <w:rPr>
                <w:rFonts w:ascii="Arial" w:hAnsi="Arial" w:cs="Arial"/>
                <w:b/>
                <w:bCs/>
                <w:sz w:val="22"/>
              </w:rPr>
              <w:t>m</w:t>
            </w:r>
          </w:p>
        </w:tc>
        <w:tc>
          <w:tcPr>
            <w:tcW w:w="4028" w:type="dxa"/>
          </w:tcPr>
          <w:p w14:paraId="2751632F" w14:textId="77777777" w:rsidR="00633F1B" w:rsidRPr="00F40794" w:rsidRDefault="008832D1" w:rsidP="00633F1B">
            <w:pPr>
              <w:jc w:val="center"/>
              <w:rPr>
                <w:rFonts w:ascii="Arial" w:hAnsi="Arial" w:cs="Arial"/>
                <w:b/>
                <w:bCs/>
                <w:color w:val="FF0000"/>
                <w:sz w:val="22"/>
              </w:rPr>
            </w:pPr>
            <w:r w:rsidRPr="00F40794">
              <w:rPr>
                <w:rFonts w:ascii="Arial" w:hAnsi="Arial" w:cs="Arial"/>
                <w:b/>
                <w:bCs/>
                <w:sz w:val="22"/>
              </w:rPr>
              <w:t>£5</w:t>
            </w:r>
            <w:r w:rsidR="009D6572" w:rsidRPr="00F40794">
              <w:rPr>
                <w:rFonts w:ascii="Arial" w:hAnsi="Arial" w:cs="Arial"/>
                <w:b/>
                <w:bCs/>
                <w:sz w:val="22"/>
              </w:rPr>
              <w:t>9.676</w:t>
            </w:r>
            <w:r w:rsidR="00633F1B" w:rsidRPr="00F40794">
              <w:rPr>
                <w:rFonts w:ascii="Arial" w:hAnsi="Arial" w:cs="Arial"/>
                <w:b/>
                <w:bCs/>
                <w:sz w:val="22"/>
              </w:rPr>
              <w:t>m</w:t>
            </w:r>
          </w:p>
        </w:tc>
      </w:tr>
      <w:tr w:rsidR="00633F1B" w:rsidRPr="00FD15B0" w14:paraId="2C50959F" w14:textId="77777777" w:rsidTr="00BC3EE5">
        <w:trPr>
          <w:trHeight w:val="638"/>
        </w:trPr>
        <w:tc>
          <w:tcPr>
            <w:tcW w:w="3226" w:type="dxa"/>
          </w:tcPr>
          <w:p w14:paraId="34A48FAF" w14:textId="77777777" w:rsidR="00541D5C" w:rsidRDefault="00633F1B" w:rsidP="00541D5C">
            <w:pPr>
              <w:jc w:val="center"/>
              <w:rPr>
                <w:rFonts w:ascii="Arial" w:hAnsi="Arial" w:cs="Arial"/>
                <w:b/>
                <w:sz w:val="22"/>
              </w:rPr>
            </w:pPr>
            <w:r w:rsidRPr="00FD15B0">
              <w:rPr>
                <w:rFonts w:ascii="Arial" w:hAnsi="Arial" w:cs="Arial"/>
                <w:b/>
                <w:sz w:val="22"/>
              </w:rPr>
              <w:t xml:space="preserve">Academy </w:t>
            </w:r>
            <w:r w:rsidR="00BB44C1">
              <w:rPr>
                <w:rFonts w:ascii="Arial" w:hAnsi="Arial" w:cs="Arial"/>
                <w:b/>
                <w:sz w:val="22"/>
              </w:rPr>
              <w:t xml:space="preserve">Funding and </w:t>
            </w:r>
            <w:r w:rsidRPr="00FD15B0">
              <w:rPr>
                <w:rFonts w:ascii="Arial" w:hAnsi="Arial" w:cs="Arial"/>
                <w:b/>
                <w:sz w:val="22"/>
              </w:rPr>
              <w:t>Recoupment</w:t>
            </w:r>
          </w:p>
          <w:p w14:paraId="2829031E" w14:textId="77777777" w:rsidR="009D6572" w:rsidRDefault="009D6572" w:rsidP="00541D5C">
            <w:pPr>
              <w:jc w:val="center"/>
              <w:rPr>
                <w:rFonts w:ascii="Arial" w:hAnsi="Arial" w:cs="Arial"/>
                <w:b/>
                <w:sz w:val="22"/>
              </w:rPr>
            </w:pPr>
          </w:p>
          <w:p w14:paraId="486967DF" w14:textId="77777777" w:rsidR="00633F1B" w:rsidRPr="00FD15B0" w:rsidRDefault="008832D1" w:rsidP="00541D5C">
            <w:pPr>
              <w:jc w:val="center"/>
              <w:rPr>
                <w:rFonts w:ascii="Arial" w:hAnsi="Arial" w:cs="Arial"/>
                <w:b/>
                <w:sz w:val="22"/>
              </w:rPr>
            </w:pPr>
            <w:r>
              <w:rPr>
                <w:rFonts w:ascii="Arial" w:hAnsi="Arial" w:cs="Arial"/>
                <w:b/>
                <w:sz w:val="22"/>
              </w:rPr>
              <w:t>(£</w:t>
            </w:r>
            <w:r w:rsidR="009D6572">
              <w:rPr>
                <w:rFonts w:ascii="Arial" w:hAnsi="Arial" w:cs="Arial"/>
                <w:b/>
                <w:sz w:val="22"/>
              </w:rPr>
              <w:t>70</w:t>
            </w:r>
            <w:r>
              <w:rPr>
                <w:rFonts w:ascii="Arial" w:hAnsi="Arial" w:cs="Arial"/>
                <w:b/>
                <w:sz w:val="22"/>
              </w:rPr>
              <w:t>.</w:t>
            </w:r>
            <w:r w:rsidR="009D6572">
              <w:rPr>
                <w:rFonts w:ascii="Arial" w:hAnsi="Arial" w:cs="Arial"/>
                <w:b/>
                <w:sz w:val="22"/>
              </w:rPr>
              <w:t>175</w:t>
            </w:r>
            <w:r w:rsidR="00541D5C">
              <w:rPr>
                <w:rFonts w:ascii="Arial" w:hAnsi="Arial" w:cs="Arial"/>
                <w:b/>
                <w:sz w:val="22"/>
              </w:rPr>
              <w:t>m)</w:t>
            </w:r>
          </w:p>
        </w:tc>
        <w:tc>
          <w:tcPr>
            <w:tcW w:w="4028" w:type="dxa"/>
          </w:tcPr>
          <w:p w14:paraId="0EC2A4EA" w14:textId="77777777" w:rsidR="00566583" w:rsidRPr="009D6572" w:rsidRDefault="00566583" w:rsidP="00566583">
            <w:pPr>
              <w:rPr>
                <w:rFonts w:ascii="Arial" w:hAnsi="Arial" w:cs="Arial"/>
                <w:sz w:val="18"/>
                <w:szCs w:val="18"/>
              </w:rPr>
            </w:pPr>
            <w:r w:rsidRPr="009D6572">
              <w:rPr>
                <w:rFonts w:ascii="Arial" w:hAnsi="Arial" w:cs="Arial"/>
                <w:sz w:val="18"/>
                <w:szCs w:val="18"/>
              </w:rPr>
              <w:t>Eq</w:t>
            </w:r>
            <w:r w:rsidR="00BB44C1" w:rsidRPr="009D6572">
              <w:rPr>
                <w:rFonts w:ascii="Arial" w:hAnsi="Arial" w:cs="Arial"/>
                <w:sz w:val="18"/>
                <w:szCs w:val="18"/>
              </w:rPr>
              <w:t>uivalent amount recouped from TH’s DSG</w:t>
            </w:r>
            <w:r w:rsidRPr="009D6572">
              <w:rPr>
                <w:rFonts w:ascii="Arial" w:hAnsi="Arial" w:cs="Arial"/>
                <w:sz w:val="18"/>
                <w:szCs w:val="18"/>
              </w:rPr>
              <w:t xml:space="preserve"> and paid directly to academies by the </w:t>
            </w:r>
            <w:r w:rsidR="00BB44C1" w:rsidRPr="009D6572">
              <w:rPr>
                <w:rFonts w:ascii="Arial" w:hAnsi="Arial" w:cs="Arial"/>
                <w:sz w:val="18"/>
                <w:szCs w:val="18"/>
              </w:rPr>
              <w:t>Education and Skills Funding Agency (</w:t>
            </w:r>
            <w:r w:rsidRPr="009D6572">
              <w:rPr>
                <w:rFonts w:ascii="Arial" w:hAnsi="Arial" w:cs="Arial"/>
                <w:sz w:val="18"/>
                <w:szCs w:val="18"/>
              </w:rPr>
              <w:t>E</w:t>
            </w:r>
            <w:r w:rsidR="00BB44C1" w:rsidRPr="009D6572">
              <w:rPr>
                <w:rFonts w:ascii="Arial" w:hAnsi="Arial" w:cs="Arial"/>
                <w:sz w:val="18"/>
                <w:szCs w:val="18"/>
              </w:rPr>
              <w:t>S</w:t>
            </w:r>
            <w:r w:rsidRPr="009D6572">
              <w:rPr>
                <w:rFonts w:ascii="Arial" w:hAnsi="Arial" w:cs="Arial"/>
                <w:sz w:val="18"/>
                <w:szCs w:val="18"/>
              </w:rPr>
              <w:t>FA</w:t>
            </w:r>
            <w:r w:rsidR="00BB44C1" w:rsidRPr="009D6572">
              <w:rPr>
                <w:rFonts w:ascii="Arial" w:hAnsi="Arial" w:cs="Arial"/>
                <w:sz w:val="18"/>
                <w:szCs w:val="18"/>
              </w:rPr>
              <w:t>)</w:t>
            </w:r>
          </w:p>
          <w:p w14:paraId="5C3D62BF" w14:textId="77777777" w:rsidR="00F31790" w:rsidRPr="00FD15B0" w:rsidRDefault="00F31790" w:rsidP="00566583">
            <w:pPr>
              <w:rPr>
                <w:rFonts w:ascii="Arial" w:hAnsi="Arial" w:cs="Arial"/>
                <w:sz w:val="22"/>
              </w:rPr>
            </w:pPr>
          </w:p>
          <w:p w14:paraId="3A022D00" w14:textId="77777777" w:rsidR="00566583" w:rsidRPr="00F40794" w:rsidRDefault="008832D1" w:rsidP="00F31790">
            <w:pPr>
              <w:jc w:val="center"/>
              <w:rPr>
                <w:rFonts w:ascii="Arial" w:hAnsi="Arial" w:cs="Arial"/>
                <w:b/>
                <w:bCs/>
                <w:sz w:val="22"/>
              </w:rPr>
            </w:pPr>
            <w:r w:rsidRPr="00F40794">
              <w:rPr>
                <w:rFonts w:ascii="Arial" w:hAnsi="Arial" w:cs="Arial"/>
                <w:b/>
                <w:bCs/>
                <w:sz w:val="22"/>
              </w:rPr>
              <w:t>(£6</w:t>
            </w:r>
            <w:r w:rsidR="009D6572" w:rsidRPr="00F40794">
              <w:rPr>
                <w:rFonts w:ascii="Arial" w:hAnsi="Arial" w:cs="Arial"/>
                <w:b/>
                <w:bCs/>
                <w:sz w:val="22"/>
              </w:rPr>
              <w:t>5</w:t>
            </w:r>
            <w:r w:rsidRPr="00F40794">
              <w:rPr>
                <w:rFonts w:ascii="Arial" w:hAnsi="Arial" w:cs="Arial"/>
                <w:b/>
                <w:bCs/>
                <w:sz w:val="22"/>
              </w:rPr>
              <w:t>.</w:t>
            </w:r>
            <w:r w:rsidR="009D6572" w:rsidRPr="00F40794">
              <w:rPr>
                <w:rFonts w:ascii="Arial" w:hAnsi="Arial" w:cs="Arial"/>
                <w:b/>
                <w:bCs/>
                <w:sz w:val="22"/>
              </w:rPr>
              <w:t>2</w:t>
            </w:r>
            <w:r w:rsidRPr="00F40794">
              <w:rPr>
                <w:rFonts w:ascii="Arial" w:hAnsi="Arial" w:cs="Arial"/>
                <w:b/>
                <w:bCs/>
                <w:sz w:val="22"/>
              </w:rPr>
              <w:t>13</w:t>
            </w:r>
            <w:r w:rsidR="00566583" w:rsidRPr="00F40794">
              <w:rPr>
                <w:rFonts w:ascii="Arial" w:hAnsi="Arial" w:cs="Arial"/>
                <w:b/>
                <w:bCs/>
                <w:sz w:val="22"/>
              </w:rPr>
              <w:t>m</w:t>
            </w:r>
            <w:r w:rsidR="00650C42" w:rsidRPr="00F40794">
              <w:rPr>
                <w:rFonts w:ascii="Arial" w:hAnsi="Arial" w:cs="Arial"/>
                <w:b/>
                <w:bCs/>
                <w:sz w:val="22"/>
              </w:rPr>
              <w:t>)</w:t>
            </w:r>
          </w:p>
          <w:p w14:paraId="00853D42" w14:textId="77777777" w:rsidR="00F31790" w:rsidRPr="00FD15B0" w:rsidRDefault="00F31790" w:rsidP="00F31790">
            <w:pPr>
              <w:jc w:val="center"/>
              <w:rPr>
                <w:rFonts w:ascii="Arial" w:hAnsi="Arial" w:cs="Arial"/>
                <w:sz w:val="22"/>
              </w:rPr>
            </w:pPr>
          </w:p>
        </w:tc>
        <w:tc>
          <w:tcPr>
            <w:tcW w:w="4028" w:type="dxa"/>
          </w:tcPr>
          <w:p w14:paraId="128BC1CE" w14:textId="77777777" w:rsidR="009D6572" w:rsidRPr="00F40794" w:rsidRDefault="009D6572" w:rsidP="00633F1B">
            <w:pPr>
              <w:jc w:val="center"/>
              <w:rPr>
                <w:rFonts w:ascii="Arial" w:hAnsi="Arial" w:cs="Arial"/>
                <w:b/>
                <w:bCs/>
                <w:sz w:val="22"/>
              </w:rPr>
            </w:pPr>
          </w:p>
          <w:p w14:paraId="1696B17D" w14:textId="77777777" w:rsidR="009D6572" w:rsidRPr="00F40794" w:rsidRDefault="009D6572" w:rsidP="00633F1B">
            <w:pPr>
              <w:jc w:val="center"/>
              <w:rPr>
                <w:rFonts w:ascii="Arial" w:hAnsi="Arial" w:cs="Arial"/>
                <w:b/>
                <w:bCs/>
                <w:sz w:val="22"/>
              </w:rPr>
            </w:pPr>
          </w:p>
          <w:p w14:paraId="2E23C97D" w14:textId="77777777" w:rsidR="00633F1B" w:rsidRPr="00F40794" w:rsidRDefault="00566583" w:rsidP="00633F1B">
            <w:pPr>
              <w:jc w:val="center"/>
              <w:rPr>
                <w:rFonts w:ascii="Arial" w:hAnsi="Arial" w:cs="Arial"/>
                <w:b/>
                <w:bCs/>
                <w:sz w:val="22"/>
              </w:rPr>
            </w:pPr>
            <w:r w:rsidRPr="00F40794">
              <w:rPr>
                <w:rFonts w:ascii="Arial" w:hAnsi="Arial" w:cs="Arial"/>
                <w:b/>
                <w:bCs/>
                <w:sz w:val="22"/>
              </w:rPr>
              <w:t>(</w:t>
            </w:r>
            <w:r w:rsidR="00633F1B" w:rsidRPr="00F40794">
              <w:rPr>
                <w:rFonts w:ascii="Arial" w:hAnsi="Arial" w:cs="Arial"/>
                <w:b/>
                <w:bCs/>
                <w:sz w:val="22"/>
              </w:rPr>
              <w:t>£0</w:t>
            </w:r>
            <w:r w:rsidRPr="00F40794">
              <w:rPr>
                <w:rFonts w:ascii="Arial" w:hAnsi="Arial" w:cs="Arial"/>
                <w:b/>
                <w:bCs/>
                <w:sz w:val="22"/>
              </w:rPr>
              <w:t>)</w:t>
            </w:r>
          </w:p>
        </w:tc>
        <w:tc>
          <w:tcPr>
            <w:tcW w:w="4028" w:type="dxa"/>
          </w:tcPr>
          <w:p w14:paraId="2DF57DAA" w14:textId="77777777" w:rsidR="00F31790" w:rsidRPr="00F40794" w:rsidRDefault="00F31790" w:rsidP="00F31790">
            <w:pPr>
              <w:rPr>
                <w:rFonts w:ascii="Arial" w:hAnsi="Arial" w:cs="Arial"/>
                <w:b/>
                <w:bCs/>
                <w:sz w:val="22"/>
              </w:rPr>
            </w:pPr>
          </w:p>
          <w:p w14:paraId="3DE2BC43" w14:textId="77777777" w:rsidR="009D6572" w:rsidRPr="00F40794" w:rsidRDefault="009D6572" w:rsidP="00F31790">
            <w:pPr>
              <w:rPr>
                <w:rFonts w:ascii="Arial" w:hAnsi="Arial" w:cs="Arial"/>
                <w:b/>
                <w:bCs/>
                <w:sz w:val="22"/>
              </w:rPr>
            </w:pPr>
          </w:p>
          <w:p w14:paraId="3E5D1BD6" w14:textId="77777777" w:rsidR="009D6572" w:rsidRPr="00F40794" w:rsidRDefault="009D6572" w:rsidP="00F31790">
            <w:pPr>
              <w:rPr>
                <w:rFonts w:ascii="Arial" w:hAnsi="Arial" w:cs="Arial"/>
                <w:b/>
                <w:bCs/>
                <w:sz w:val="22"/>
              </w:rPr>
            </w:pPr>
          </w:p>
          <w:p w14:paraId="1501B976" w14:textId="77777777" w:rsidR="00633F1B" w:rsidRPr="00F40794" w:rsidRDefault="00566583" w:rsidP="00F31790">
            <w:pPr>
              <w:jc w:val="center"/>
              <w:rPr>
                <w:rFonts w:ascii="Arial" w:hAnsi="Arial" w:cs="Arial"/>
                <w:b/>
                <w:bCs/>
                <w:sz w:val="22"/>
              </w:rPr>
            </w:pPr>
            <w:r w:rsidRPr="00F40794">
              <w:rPr>
                <w:rFonts w:ascii="Arial" w:hAnsi="Arial" w:cs="Arial"/>
                <w:b/>
                <w:bCs/>
                <w:sz w:val="22"/>
              </w:rPr>
              <w:t>(</w:t>
            </w:r>
            <w:r w:rsidR="00633F1B" w:rsidRPr="00F40794">
              <w:rPr>
                <w:rFonts w:ascii="Arial" w:hAnsi="Arial" w:cs="Arial"/>
                <w:b/>
                <w:bCs/>
                <w:sz w:val="22"/>
              </w:rPr>
              <w:t>£0</w:t>
            </w:r>
            <w:r w:rsidRPr="00F40794">
              <w:rPr>
                <w:rFonts w:ascii="Arial" w:hAnsi="Arial" w:cs="Arial"/>
                <w:b/>
                <w:bCs/>
                <w:sz w:val="22"/>
              </w:rPr>
              <w:t>)</w:t>
            </w:r>
          </w:p>
        </w:tc>
        <w:tc>
          <w:tcPr>
            <w:tcW w:w="4028" w:type="dxa"/>
          </w:tcPr>
          <w:p w14:paraId="7E3499BD" w14:textId="77777777" w:rsidR="00F31790" w:rsidRPr="00FD15B0" w:rsidRDefault="00566583" w:rsidP="00F31790">
            <w:pPr>
              <w:rPr>
                <w:rFonts w:ascii="Arial" w:hAnsi="Arial" w:cs="Arial"/>
                <w:sz w:val="22"/>
              </w:rPr>
            </w:pPr>
            <w:r w:rsidRPr="009D6572">
              <w:rPr>
                <w:rFonts w:ascii="Arial" w:hAnsi="Arial" w:cs="Arial"/>
                <w:sz w:val="18"/>
                <w:szCs w:val="18"/>
              </w:rPr>
              <w:t>E</w:t>
            </w:r>
            <w:r w:rsidR="002539C1" w:rsidRPr="009D6572">
              <w:rPr>
                <w:rFonts w:ascii="Arial" w:hAnsi="Arial" w:cs="Arial"/>
                <w:sz w:val="18"/>
                <w:szCs w:val="18"/>
              </w:rPr>
              <w:t>S</w:t>
            </w:r>
            <w:r w:rsidRPr="009D6572">
              <w:rPr>
                <w:rFonts w:ascii="Arial" w:hAnsi="Arial" w:cs="Arial"/>
                <w:sz w:val="18"/>
                <w:szCs w:val="18"/>
              </w:rPr>
              <w:t xml:space="preserve">FA funds </w:t>
            </w:r>
            <w:r w:rsidR="00D44604">
              <w:rPr>
                <w:rFonts w:ascii="Arial" w:hAnsi="Arial" w:cs="Arial"/>
                <w:sz w:val="18"/>
                <w:szCs w:val="18"/>
              </w:rPr>
              <w:t>p</w:t>
            </w:r>
            <w:r w:rsidRPr="009D6572">
              <w:rPr>
                <w:rFonts w:ascii="Arial" w:hAnsi="Arial" w:cs="Arial"/>
                <w:sz w:val="18"/>
                <w:szCs w:val="18"/>
              </w:rPr>
              <w:t>laces at academies directly</w:t>
            </w:r>
            <w:r w:rsidR="009B3DF5" w:rsidRPr="009D6572">
              <w:rPr>
                <w:rFonts w:ascii="Arial" w:hAnsi="Arial" w:cs="Arial"/>
                <w:sz w:val="18"/>
                <w:szCs w:val="18"/>
              </w:rPr>
              <w:t xml:space="preserve"> and recoups this from TH’s DSG</w:t>
            </w:r>
            <w:r w:rsidRPr="009D6572">
              <w:rPr>
                <w:rFonts w:ascii="Arial" w:hAnsi="Arial" w:cs="Arial"/>
                <w:sz w:val="18"/>
                <w:szCs w:val="18"/>
              </w:rPr>
              <w:t xml:space="preserve">. Top Ups are always payable by the LA responsible for the pupil </w:t>
            </w:r>
          </w:p>
          <w:p w14:paraId="42FAD881" w14:textId="77777777" w:rsidR="00633F1B" w:rsidRPr="00F40794" w:rsidRDefault="008832D1" w:rsidP="00F31790">
            <w:pPr>
              <w:jc w:val="center"/>
              <w:rPr>
                <w:rFonts w:ascii="Arial" w:hAnsi="Arial" w:cs="Arial"/>
                <w:b/>
                <w:bCs/>
                <w:sz w:val="22"/>
              </w:rPr>
            </w:pPr>
            <w:r w:rsidRPr="00F40794">
              <w:rPr>
                <w:rFonts w:ascii="Arial" w:hAnsi="Arial" w:cs="Arial"/>
                <w:b/>
                <w:bCs/>
                <w:sz w:val="22"/>
              </w:rPr>
              <w:t>(£4.</w:t>
            </w:r>
            <w:r w:rsidR="009D6572" w:rsidRPr="00F40794">
              <w:rPr>
                <w:rFonts w:ascii="Arial" w:hAnsi="Arial" w:cs="Arial"/>
                <w:b/>
                <w:bCs/>
                <w:sz w:val="22"/>
              </w:rPr>
              <w:t>962</w:t>
            </w:r>
            <w:r w:rsidR="00633F1B" w:rsidRPr="00F40794">
              <w:rPr>
                <w:rFonts w:ascii="Arial" w:hAnsi="Arial" w:cs="Arial"/>
                <w:b/>
                <w:bCs/>
                <w:sz w:val="22"/>
              </w:rPr>
              <w:t>m)</w:t>
            </w:r>
          </w:p>
        </w:tc>
      </w:tr>
      <w:tr w:rsidR="00633F1B" w:rsidRPr="00FD15B0" w14:paraId="09747E2D" w14:textId="77777777" w:rsidTr="00BC3EE5">
        <w:trPr>
          <w:trHeight w:val="637"/>
        </w:trPr>
        <w:tc>
          <w:tcPr>
            <w:tcW w:w="3226" w:type="dxa"/>
          </w:tcPr>
          <w:p w14:paraId="2A88B68D" w14:textId="77777777" w:rsidR="00D44604" w:rsidRDefault="00D44604" w:rsidP="00541D5C">
            <w:pPr>
              <w:jc w:val="center"/>
              <w:rPr>
                <w:rFonts w:ascii="Arial" w:hAnsi="Arial" w:cs="Arial"/>
                <w:b/>
                <w:sz w:val="22"/>
              </w:rPr>
            </w:pPr>
            <w:r>
              <w:rPr>
                <w:rFonts w:ascii="Arial" w:hAnsi="Arial" w:cs="Arial"/>
                <w:b/>
                <w:sz w:val="22"/>
              </w:rPr>
              <w:t xml:space="preserve">2020-21 </w:t>
            </w:r>
            <w:r w:rsidR="00633F1B" w:rsidRPr="00FD15B0">
              <w:rPr>
                <w:rFonts w:ascii="Arial" w:hAnsi="Arial" w:cs="Arial"/>
                <w:b/>
                <w:sz w:val="22"/>
              </w:rPr>
              <w:t xml:space="preserve">DSG </w:t>
            </w:r>
          </w:p>
          <w:p w14:paraId="59D00521" w14:textId="77777777" w:rsidR="00633F1B" w:rsidRDefault="00633F1B" w:rsidP="00541D5C">
            <w:pPr>
              <w:jc w:val="center"/>
              <w:rPr>
                <w:rFonts w:ascii="Arial" w:hAnsi="Arial" w:cs="Arial"/>
                <w:b/>
                <w:sz w:val="22"/>
              </w:rPr>
            </w:pPr>
            <w:r w:rsidRPr="00FD15B0">
              <w:rPr>
                <w:rFonts w:ascii="Arial" w:hAnsi="Arial" w:cs="Arial"/>
                <w:b/>
                <w:sz w:val="22"/>
              </w:rPr>
              <w:t>net of recoupment</w:t>
            </w:r>
          </w:p>
          <w:p w14:paraId="1C61AEE3" w14:textId="77777777" w:rsidR="00D44604" w:rsidRDefault="00D44604" w:rsidP="00541D5C">
            <w:pPr>
              <w:jc w:val="center"/>
              <w:rPr>
                <w:rFonts w:ascii="Arial" w:hAnsi="Arial" w:cs="Arial"/>
                <w:b/>
                <w:sz w:val="22"/>
              </w:rPr>
            </w:pPr>
          </w:p>
          <w:p w14:paraId="6A7F0385" w14:textId="77777777" w:rsidR="00541D5C" w:rsidRPr="00FD15B0" w:rsidRDefault="008832D1" w:rsidP="00541D5C">
            <w:pPr>
              <w:jc w:val="center"/>
              <w:rPr>
                <w:rFonts w:ascii="Arial" w:hAnsi="Arial" w:cs="Arial"/>
                <w:b/>
                <w:sz w:val="22"/>
              </w:rPr>
            </w:pPr>
            <w:r>
              <w:rPr>
                <w:rFonts w:ascii="Arial" w:hAnsi="Arial" w:cs="Arial"/>
                <w:b/>
                <w:sz w:val="22"/>
              </w:rPr>
              <w:t>£</w:t>
            </w:r>
            <w:r w:rsidR="00D44604">
              <w:rPr>
                <w:rFonts w:ascii="Arial" w:hAnsi="Arial" w:cs="Arial"/>
                <w:b/>
                <w:sz w:val="22"/>
              </w:rPr>
              <w:t>289.619</w:t>
            </w:r>
            <w:r w:rsidR="00541D5C">
              <w:rPr>
                <w:rFonts w:ascii="Arial" w:hAnsi="Arial" w:cs="Arial"/>
                <w:b/>
                <w:sz w:val="22"/>
              </w:rPr>
              <w:t>m</w:t>
            </w:r>
          </w:p>
        </w:tc>
        <w:tc>
          <w:tcPr>
            <w:tcW w:w="4028" w:type="dxa"/>
          </w:tcPr>
          <w:p w14:paraId="25B6E2FB" w14:textId="77777777" w:rsidR="00633F1B" w:rsidRPr="00F40794" w:rsidRDefault="008832D1" w:rsidP="00633F1B">
            <w:pPr>
              <w:jc w:val="center"/>
              <w:rPr>
                <w:rFonts w:ascii="Arial" w:hAnsi="Arial" w:cs="Arial"/>
                <w:b/>
                <w:bCs/>
                <w:sz w:val="22"/>
              </w:rPr>
            </w:pPr>
            <w:r w:rsidRPr="00F40794">
              <w:rPr>
                <w:rFonts w:ascii="Arial" w:hAnsi="Arial" w:cs="Arial"/>
                <w:b/>
                <w:bCs/>
                <w:sz w:val="22"/>
              </w:rPr>
              <w:t>£19</w:t>
            </w:r>
            <w:r w:rsidR="00D44604" w:rsidRPr="00F40794">
              <w:rPr>
                <w:rFonts w:ascii="Arial" w:hAnsi="Arial" w:cs="Arial"/>
                <w:b/>
                <w:bCs/>
                <w:sz w:val="22"/>
              </w:rPr>
              <w:t>9</w:t>
            </w:r>
            <w:r w:rsidRPr="00F40794">
              <w:rPr>
                <w:rFonts w:ascii="Arial" w:hAnsi="Arial" w:cs="Arial"/>
                <w:b/>
                <w:bCs/>
                <w:sz w:val="22"/>
              </w:rPr>
              <w:t>.</w:t>
            </w:r>
            <w:r w:rsidR="00D44604" w:rsidRPr="00F40794">
              <w:rPr>
                <w:rFonts w:ascii="Arial" w:hAnsi="Arial" w:cs="Arial"/>
                <w:b/>
                <w:bCs/>
                <w:sz w:val="22"/>
              </w:rPr>
              <w:t>606</w:t>
            </w:r>
            <w:r w:rsidRPr="00F40794">
              <w:rPr>
                <w:rFonts w:ascii="Arial" w:hAnsi="Arial" w:cs="Arial"/>
                <w:b/>
                <w:bCs/>
                <w:sz w:val="22"/>
              </w:rPr>
              <w:t>m</w:t>
            </w:r>
          </w:p>
        </w:tc>
        <w:tc>
          <w:tcPr>
            <w:tcW w:w="4028" w:type="dxa"/>
          </w:tcPr>
          <w:p w14:paraId="742E6C9B" w14:textId="77777777" w:rsidR="00633F1B" w:rsidRPr="00F40794" w:rsidRDefault="008832D1" w:rsidP="00633F1B">
            <w:pPr>
              <w:jc w:val="center"/>
              <w:rPr>
                <w:rFonts w:ascii="Arial" w:hAnsi="Arial" w:cs="Arial"/>
                <w:b/>
                <w:bCs/>
                <w:sz w:val="22"/>
              </w:rPr>
            </w:pPr>
            <w:r w:rsidRPr="00F40794">
              <w:rPr>
                <w:rFonts w:ascii="Arial" w:hAnsi="Arial" w:cs="Arial"/>
                <w:b/>
                <w:bCs/>
                <w:sz w:val="22"/>
              </w:rPr>
              <w:t>£4.</w:t>
            </w:r>
            <w:r w:rsidR="00D44604" w:rsidRPr="00F40794">
              <w:rPr>
                <w:rFonts w:ascii="Arial" w:hAnsi="Arial" w:cs="Arial"/>
                <w:b/>
                <w:bCs/>
                <w:sz w:val="22"/>
              </w:rPr>
              <w:t>199</w:t>
            </w:r>
            <w:r w:rsidR="00633F1B" w:rsidRPr="00F40794">
              <w:rPr>
                <w:rFonts w:ascii="Arial" w:hAnsi="Arial" w:cs="Arial"/>
                <w:b/>
                <w:bCs/>
                <w:sz w:val="22"/>
              </w:rPr>
              <w:t>m</w:t>
            </w:r>
          </w:p>
        </w:tc>
        <w:tc>
          <w:tcPr>
            <w:tcW w:w="4028" w:type="dxa"/>
          </w:tcPr>
          <w:p w14:paraId="340963B4" w14:textId="77777777" w:rsidR="00633F1B" w:rsidRPr="00F40794" w:rsidRDefault="008832D1" w:rsidP="00633F1B">
            <w:pPr>
              <w:jc w:val="center"/>
              <w:rPr>
                <w:rFonts w:ascii="Arial" w:hAnsi="Arial" w:cs="Arial"/>
                <w:b/>
                <w:bCs/>
                <w:sz w:val="22"/>
              </w:rPr>
            </w:pPr>
            <w:r w:rsidRPr="00F40794">
              <w:rPr>
                <w:rFonts w:ascii="Arial" w:hAnsi="Arial" w:cs="Arial"/>
                <w:b/>
                <w:bCs/>
                <w:sz w:val="22"/>
              </w:rPr>
              <w:t>£</w:t>
            </w:r>
            <w:r w:rsidR="00D44604" w:rsidRPr="00F40794">
              <w:rPr>
                <w:rFonts w:ascii="Arial" w:hAnsi="Arial" w:cs="Arial"/>
                <w:b/>
                <w:bCs/>
                <w:sz w:val="22"/>
              </w:rPr>
              <w:t>31</w:t>
            </w:r>
            <w:r w:rsidRPr="00F40794">
              <w:rPr>
                <w:rFonts w:ascii="Arial" w:hAnsi="Arial" w:cs="Arial"/>
                <w:b/>
                <w:bCs/>
                <w:sz w:val="22"/>
              </w:rPr>
              <w:t>.</w:t>
            </w:r>
            <w:r w:rsidR="00D44604" w:rsidRPr="00F40794">
              <w:rPr>
                <w:rFonts w:ascii="Arial" w:hAnsi="Arial" w:cs="Arial"/>
                <w:b/>
                <w:bCs/>
                <w:sz w:val="22"/>
              </w:rPr>
              <w:t>100</w:t>
            </w:r>
            <w:r w:rsidR="00633F1B" w:rsidRPr="00F40794">
              <w:rPr>
                <w:rFonts w:ascii="Arial" w:hAnsi="Arial" w:cs="Arial"/>
                <w:b/>
                <w:bCs/>
                <w:sz w:val="22"/>
              </w:rPr>
              <w:t>m</w:t>
            </w:r>
          </w:p>
        </w:tc>
        <w:tc>
          <w:tcPr>
            <w:tcW w:w="4028" w:type="dxa"/>
          </w:tcPr>
          <w:p w14:paraId="6742D1B8" w14:textId="77777777" w:rsidR="00633F1B" w:rsidRPr="00F40794" w:rsidRDefault="008832D1" w:rsidP="00633F1B">
            <w:pPr>
              <w:jc w:val="center"/>
              <w:rPr>
                <w:rFonts w:ascii="Arial" w:hAnsi="Arial" w:cs="Arial"/>
                <w:b/>
                <w:bCs/>
                <w:sz w:val="22"/>
              </w:rPr>
            </w:pPr>
            <w:r w:rsidRPr="00F40794">
              <w:rPr>
                <w:rFonts w:ascii="Arial" w:hAnsi="Arial" w:cs="Arial"/>
                <w:b/>
                <w:bCs/>
                <w:sz w:val="22"/>
              </w:rPr>
              <w:t>£</w:t>
            </w:r>
            <w:r w:rsidR="00D44604" w:rsidRPr="00F40794">
              <w:rPr>
                <w:rFonts w:ascii="Arial" w:hAnsi="Arial" w:cs="Arial"/>
                <w:b/>
                <w:bCs/>
                <w:sz w:val="22"/>
              </w:rPr>
              <w:t>54</w:t>
            </w:r>
            <w:r w:rsidRPr="00F40794">
              <w:rPr>
                <w:rFonts w:ascii="Arial" w:hAnsi="Arial" w:cs="Arial"/>
                <w:b/>
                <w:bCs/>
                <w:sz w:val="22"/>
              </w:rPr>
              <w:t>.</w:t>
            </w:r>
            <w:r w:rsidR="00D44604" w:rsidRPr="00F40794">
              <w:rPr>
                <w:rFonts w:ascii="Arial" w:hAnsi="Arial" w:cs="Arial"/>
                <w:b/>
                <w:bCs/>
                <w:sz w:val="22"/>
              </w:rPr>
              <w:t>714</w:t>
            </w:r>
            <w:r w:rsidR="00633F1B" w:rsidRPr="00F40794">
              <w:rPr>
                <w:rFonts w:ascii="Arial" w:hAnsi="Arial" w:cs="Arial"/>
                <w:b/>
                <w:bCs/>
                <w:sz w:val="22"/>
              </w:rPr>
              <w:t>m</w:t>
            </w:r>
          </w:p>
        </w:tc>
      </w:tr>
      <w:tr w:rsidR="00A7645C" w:rsidRPr="00FD15B0" w14:paraId="0F916CE5" w14:textId="77777777" w:rsidTr="00BC3EE5">
        <w:trPr>
          <w:trHeight w:val="1162"/>
        </w:trPr>
        <w:tc>
          <w:tcPr>
            <w:tcW w:w="3226" w:type="dxa"/>
          </w:tcPr>
          <w:p w14:paraId="02FE7368" w14:textId="3C30DBE8" w:rsidR="00382615" w:rsidRDefault="00A7645C" w:rsidP="00382615">
            <w:pPr>
              <w:jc w:val="center"/>
              <w:rPr>
                <w:rFonts w:ascii="Arial" w:hAnsi="Arial" w:cs="Arial"/>
                <w:b/>
                <w:sz w:val="22"/>
              </w:rPr>
            </w:pPr>
            <w:r>
              <w:rPr>
                <w:rFonts w:ascii="Arial" w:hAnsi="Arial" w:cs="Arial"/>
                <w:b/>
                <w:sz w:val="22"/>
              </w:rPr>
              <w:t>Transfers</w:t>
            </w:r>
          </w:p>
          <w:p w14:paraId="2B216BCA" w14:textId="39711D9C" w:rsidR="00382615" w:rsidRDefault="00A7645C" w:rsidP="00382615">
            <w:pPr>
              <w:jc w:val="center"/>
              <w:rPr>
                <w:rFonts w:ascii="Arial" w:hAnsi="Arial" w:cs="Arial"/>
                <w:b/>
                <w:sz w:val="22"/>
              </w:rPr>
            </w:pPr>
            <w:r>
              <w:rPr>
                <w:rFonts w:ascii="Arial" w:hAnsi="Arial" w:cs="Arial"/>
                <w:b/>
                <w:sz w:val="22"/>
              </w:rPr>
              <w:t>between</w:t>
            </w:r>
          </w:p>
          <w:p w14:paraId="55194143" w14:textId="769E1F3D" w:rsidR="00AC12A3" w:rsidRDefault="00A7645C" w:rsidP="00382615">
            <w:pPr>
              <w:jc w:val="center"/>
              <w:rPr>
                <w:rFonts w:ascii="Arial" w:hAnsi="Arial" w:cs="Arial"/>
                <w:b/>
                <w:sz w:val="22"/>
              </w:rPr>
            </w:pPr>
            <w:r>
              <w:rPr>
                <w:rFonts w:ascii="Arial" w:hAnsi="Arial" w:cs="Arial"/>
                <w:b/>
                <w:sz w:val="22"/>
              </w:rPr>
              <w:t>Blocks</w:t>
            </w:r>
          </w:p>
          <w:p w14:paraId="44E99B07" w14:textId="77777777" w:rsidR="00AC12A3" w:rsidRPr="00FD15B0" w:rsidRDefault="00AC12A3" w:rsidP="00382615">
            <w:pPr>
              <w:jc w:val="center"/>
              <w:rPr>
                <w:rFonts w:ascii="Arial" w:hAnsi="Arial" w:cs="Arial"/>
                <w:b/>
                <w:sz w:val="22"/>
              </w:rPr>
            </w:pPr>
          </w:p>
        </w:tc>
        <w:tc>
          <w:tcPr>
            <w:tcW w:w="4028" w:type="dxa"/>
          </w:tcPr>
          <w:p w14:paraId="50ED46C4" w14:textId="77777777" w:rsidR="001A6D93" w:rsidRDefault="0033179F" w:rsidP="00B206DE">
            <w:pPr>
              <w:rPr>
                <w:rFonts w:ascii="Arial" w:hAnsi="Arial" w:cs="Arial"/>
                <w:sz w:val="18"/>
                <w:szCs w:val="18"/>
              </w:rPr>
            </w:pPr>
            <w:r w:rsidRPr="001A6D93">
              <w:rPr>
                <w:rFonts w:ascii="Arial" w:hAnsi="Arial" w:cs="Arial"/>
                <w:sz w:val="18"/>
                <w:szCs w:val="18"/>
              </w:rPr>
              <w:t xml:space="preserve">Schools Forum can agree to transfer </w:t>
            </w:r>
            <w:r w:rsidR="00B206DE" w:rsidRPr="001A6D93">
              <w:rPr>
                <w:rFonts w:ascii="Arial" w:hAnsi="Arial" w:cs="Arial"/>
                <w:sz w:val="18"/>
                <w:szCs w:val="18"/>
              </w:rPr>
              <w:t xml:space="preserve">up to </w:t>
            </w:r>
            <w:r w:rsidR="00965D34" w:rsidRPr="001A6D93">
              <w:rPr>
                <w:rFonts w:ascii="Arial" w:hAnsi="Arial" w:cs="Arial"/>
                <w:sz w:val="18"/>
                <w:szCs w:val="18"/>
              </w:rPr>
              <w:t>0.</w:t>
            </w:r>
            <w:r w:rsidR="00B206DE" w:rsidRPr="001A6D93">
              <w:rPr>
                <w:rFonts w:ascii="Arial" w:hAnsi="Arial" w:cs="Arial"/>
                <w:sz w:val="18"/>
                <w:szCs w:val="18"/>
              </w:rPr>
              <w:t>5%</w:t>
            </w:r>
            <w:r w:rsidRPr="001A6D93">
              <w:rPr>
                <w:rFonts w:ascii="Arial" w:hAnsi="Arial" w:cs="Arial"/>
                <w:sz w:val="18"/>
                <w:szCs w:val="18"/>
              </w:rPr>
              <w:t xml:space="preserve"> from the SB to another bloc</w:t>
            </w:r>
            <w:r w:rsidR="001A6D93">
              <w:rPr>
                <w:rFonts w:ascii="Arial" w:hAnsi="Arial" w:cs="Arial"/>
                <w:sz w:val="18"/>
                <w:szCs w:val="18"/>
              </w:rPr>
              <w:t xml:space="preserve">k.  </w:t>
            </w:r>
          </w:p>
          <w:p w14:paraId="39C0A445" w14:textId="77777777" w:rsidR="001A6D93" w:rsidRDefault="001A6D93" w:rsidP="00B206DE">
            <w:pPr>
              <w:rPr>
                <w:rFonts w:ascii="Arial" w:hAnsi="Arial" w:cs="Arial"/>
                <w:sz w:val="18"/>
                <w:szCs w:val="18"/>
              </w:rPr>
            </w:pPr>
            <w:r>
              <w:rPr>
                <w:rFonts w:ascii="Arial" w:hAnsi="Arial" w:cs="Arial"/>
                <w:sz w:val="18"/>
                <w:szCs w:val="18"/>
              </w:rPr>
              <w:t>Disapplication if above or approval not met</w:t>
            </w:r>
          </w:p>
          <w:p w14:paraId="2E6AC774" w14:textId="77777777" w:rsidR="00B206DE" w:rsidRDefault="00B206DE" w:rsidP="00B206DE">
            <w:pPr>
              <w:rPr>
                <w:rFonts w:ascii="Arial" w:hAnsi="Arial" w:cs="Arial"/>
                <w:sz w:val="22"/>
              </w:rPr>
            </w:pPr>
          </w:p>
          <w:p w14:paraId="5172858E" w14:textId="77777777" w:rsidR="00AC12A3" w:rsidRPr="00F40794" w:rsidRDefault="00AC12A3" w:rsidP="00AC12A3">
            <w:pPr>
              <w:jc w:val="center"/>
              <w:rPr>
                <w:rFonts w:ascii="Arial" w:hAnsi="Arial" w:cs="Arial"/>
                <w:b/>
                <w:bCs/>
                <w:sz w:val="22"/>
              </w:rPr>
            </w:pPr>
            <w:r w:rsidRPr="00F40794">
              <w:rPr>
                <w:rFonts w:ascii="Arial" w:hAnsi="Arial" w:cs="Arial"/>
                <w:b/>
                <w:bCs/>
                <w:sz w:val="22"/>
              </w:rPr>
              <w:t>(£1.031m)</w:t>
            </w:r>
          </w:p>
        </w:tc>
        <w:tc>
          <w:tcPr>
            <w:tcW w:w="4028" w:type="dxa"/>
          </w:tcPr>
          <w:p w14:paraId="317A7F50" w14:textId="77777777" w:rsidR="00A7645C" w:rsidRDefault="00220B42" w:rsidP="00B206DE">
            <w:pPr>
              <w:rPr>
                <w:rFonts w:ascii="Arial" w:hAnsi="Arial" w:cs="Arial"/>
                <w:sz w:val="18"/>
                <w:szCs w:val="18"/>
              </w:rPr>
            </w:pPr>
            <w:r w:rsidRPr="001A6D93">
              <w:rPr>
                <w:rFonts w:ascii="Arial" w:hAnsi="Arial" w:cs="Arial"/>
                <w:sz w:val="18"/>
                <w:szCs w:val="18"/>
              </w:rPr>
              <w:t>Forum must be consulted on any</w:t>
            </w:r>
            <w:r w:rsidR="00B206DE" w:rsidRPr="001A6D93">
              <w:rPr>
                <w:rFonts w:ascii="Arial" w:hAnsi="Arial" w:cs="Arial"/>
                <w:sz w:val="18"/>
                <w:szCs w:val="18"/>
              </w:rPr>
              <w:t xml:space="preserve"> transfer</w:t>
            </w:r>
            <w:r w:rsidR="001A6D93">
              <w:rPr>
                <w:rFonts w:ascii="Arial" w:hAnsi="Arial" w:cs="Arial"/>
                <w:sz w:val="18"/>
                <w:szCs w:val="18"/>
              </w:rPr>
              <w:t xml:space="preserve"> (no limit)</w:t>
            </w:r>
          </w:p>
          <w:p w14:paraId="4372FB07" w14:textId="77777777" w:rsidR="00AC12A3" w:rsidRDefault="00AC12A3" w:rsidP="00B206DE">
            <w:pPr>
              <w:rPr>
                <w:rFonts w:ascii="Arial" w:hAnsi="Arial" w:cs="Arial"/>
                <w:sz w:val="18"/>
                <w:szCs w:val="18"/>
              </w:rPr>
            </w:pPr>
          </w:p>
          <w:p w14:paraId="2D1502A7" w14:textId="77777777" w:rsidR="00AC12A3" w:rsidRDefault="00AC12A3" w:rsidP="00B206DE">
            <w:pPr>
              <w:rPr>
                <w:rFonts w:ascii="Arial" w:hAnsi="Arial" w:cs="Arial"/>
                <w:sz w:val="18"/>
                <w:szCs w:val="18"/>
              </w:rPr>
            </w:pPr>
          </w:p>
          <w:p w14:paraId="1A13829C" w14:textId="77777777" w:rsidR="00AC12A3" w:rsidRPr="00F40794" w:rsidRDefault="00AC12A3" w:rsidP="00AC12A3">
            <w:pPr>
              <w:jc w:val="center"/>
              <w:rPr>
                <w:rFonts w:ascii="Arial" w:hAnsi="Arial" w:cs="Arial"/>
                <w:b/>
                <w:bCs/>
                <w:sz w:val="18"/>
                <w:szCs w:val="18"/>
              </w:rPr>
            </w:pPr>
            <w:r w:rsidRPr="00F40794">
              <w:rPr>
                <w:rFonts w:ascii="Arial" w:hAnsi="Arial" w:cs="Arial"/>
                <w:b/>
                <w:bCs/>
                <w:sz w:val="22"/>
              </w:rPr>
              <w:t>(£0)</w:t>
            </w:r>
          </w:p>
        </w:tc>
        <w:tc>
          <w:tcPr>
            <w:tcW w:w="4028" w:type="dxa"/>
          </w:tcPr>
          <w:p w14:paraId="79864826" w14:textId="77777777" w:rsidR="00A7645C" w:rsidRDefault="00B206DE" w:rsidP="00220B42">
            <w:pPr>
              <w:rPr>
                <w:rFonts w:ascii="Arial" w:hAnsi="Arial" w:cs="Arial"/>
                <w:sz w:val="18"/>
                <w:szCs w:val="18"/>
              </w:rPr>
            </w:pPr>
            <w:r w:rsidRPr="001A6D93">
              <w:rPr>
                <w:rFonts w:ascii="Arial" w:hAnsi="Arial" w:cs="Arial"/>
                <w:sz w:val="18"/>
                <w:szCs w:val="18"/>
              </w:rPr>
              <w:t xml:space="preserve">Forum </w:t>
            </w:r>
            <w:r w:rsidR="00220B42" w:rsidRPr="001A6D93">
              <w:rPr>
                <w:rFonts w:ascii="Arial" w:hAnsi="Arial" w:cs="Arial"/>
                <w:sz w:val="18"/>
                <w:szCs w:val="18"/>
              </w:rPr>
              <w:t>must be consulted on any transfer</w:t>
            </w:r>
            <w:r w:rsidRPr="001A6D93">
              <w:rPr>
                <w:rFonts w:ascii="Arial" w:hAnsi="Arial" w:cs="Arial"/>
                <w:sz w:val="18"/>
                <w:szCs w:val="18"/>
              </w:rPr>
              <w:t xml:space="preserve"> but any transfer from the EYB counts against the 5% </w:t>
            </w:r>
            <w:r w:rsidR="008A255B" w:rsidRPr="001A6D93">
              <w:rPr>
                <w:rFonts w:ascii="Arial" w:hAnsi="Arial" w:cs="Arial"/>
                <w:sz w:val="18"/>
                <w:szCs w:val="18"/>
              </w:rPr>
              <w:t>limit</w:t>
            </w:r>
            <w:r w:rsidRPr="001A6D93">
              <w:rPr>
                <w:rFonts w:ascii="Arial" w:hAnsi="Arial" w:cs="Arial"/>
                <w:sz w:val="18"/>
                <w:szCs w:val="18"/>
              </w:rPr>
              <w:t xml:space="preserve"> </w:t>
            </w:r>
            <w:r w:rsidR="001A6D93" w:rsidRPr="001A6D93">
              <w:rPr>
                <w:rFonts w:ascii="Arial" w:hAnsi="Arial" w:cs="Arial"/>
                <w:sz w:val="18"/>
                <w:szCs w:val="18"/>
              </w:rPr>
              <w:t>(</w:t>
            </w:r>
            <w:r w:rsidRPr="001A6D93">
              <w:rPr>
                <w:rFonts w:ascii="Arial" w:hAnsi="Arial" w:cs="Arial"/>
                <w:sz w:val="18"/>
                <w:szCs w:val="18"/>
              </w:rPr>
              <w:t>see Central Budgets below</w:t>
            </w:r>
            <w:r w:rsidR="001A6D93" w:rsidRPr="001A6D93">
              <w:rPr>
                <w:rFonts w:ascii="Arial" w:hAnsi="Arial" w:cs="Arial"/>
                <w:sz w:val="18"/>
                <w:szCs w:val="18"/>
              </w:rPr>
              <w:t>)</w:t>
            </w:r>
          </w:p>
          <w:p w14:paraId="2F8AE3D3" w14:textId="77777777" w:rsidR="00AC12A3" w:rsidRDefault="00AC12A3" w:rsidP="00220B42">
            <w:pPr>
              <w:rPr>
                <w:rFonts w:ascii="Arial" w:hAnsi="Arial" w:cs="Arial"/>
                <w:sz w:val="18"/>
                <w:szCs w:val="18"/>
              </w:rPr>
            </w:pPr>
          </w:p>
          <w:p w14:paraId="7E52DF9A" w14:textId="77777777" w:rsidR="00AC12A3" w:rsidRPr="00F40794" w:rsidRDefault="00AC12A3" w:rsidP="00AC12A3">
            <w:pPr>
              <w:jc w:val="center"/>
              <w:rPr>
                <w:rFonts w:ascii="Arial" w:hAnsi="Arial" w:cs="Arial"/>
                <w:b/>
                <w:bCs/>
                <w:sz w:val="18"/>
                <w:szCs w:val="18"/>
              </w:rPr>
            </w:pPr>
            <w:r w:rsidRPr="00F40794">
              <w:rPr>
                <w:rFonts w:ascii="Arial" w:hAnsi="Arial" w:cs="Arial"/>
                <w:b/>
                <w:bCs/>
                <w:sz w:val="22"/>
              </w:rPr>
              <w:t>(£0)</w:t>
            </w:r>
          </w:p>
        </w:tc>
        <w:tc>
          <w:tcPr>
            <w:tcW w:w="4028" w:type="dxa"/>
          </w:tcPr>
          <w:p w14:paraId="4C5921DD" w14:textId="77777777" w:rsidR="00A7645C" w:rsidRDefault="008A255B" w:rsidP="00220B42">
            <w:pPr>
              <w:rPr>
                <w:rFonts w:ascii="Arial" w:hAnsi="Arial" w:cs="Arial"/>
                <w:sz w:val="18"/>
                <w:szCs w:val="18"/>
              </w:rPr>
            </w:pPr>
            <w:r w:rsidRPr="001A6D93">
              <w:rPr>
                <w:rFonts w:ascii="Arial" w:hAnsi="Arial" w:cs="Arial"/>
                <w:sz w:val="18"/>
                <w:szCs w:val="18"/>
              </w:rPr>
              <w:t xml:space="preserve">Forum </w:t>
            </w:r>
            <w:r w:rsidR="00220B42" w:rsidRPr="001A6D93">
              <w:rPr>
                <w:rFonts w:ascii="Arial" w:hAnsi="Arial" w:cs="Arial"/>
                <w:sz w:val="18"/>
                <w:szCs w:val="18"/>
              </w:rPr>
              <w:t>must be consulted on any</w:t>
            </w:r>
            <w:r w:rsidRPr="001A6D93">
              <w:rPr>
                <w:rFonts w:ascii="Arial" w:hAnsi="Arial" w:cs="Arial"/>
                <w:sz w:val="18"/>
                <w:szCs w:val="18"/>
              </w:rPr>
              <w:t xml:space="preserve"> transfer</w:t>
            </w:r>
            <w:r w:rsidR="001A6D93">
              <w:rPr>
                <w:rFonts w:ascii="Arial" w:hAnsi="Arial" w:cs="Arial"/>
                <w:sz w:val="18"/>
                <w:szCs w:val="18"/>
              </w:rPr>
              <w:t xml:space="preserve"> (no limit)</w:t>
            </w:r>
          </w:p>
          <w:p w14:paraId="1274EC23" w14:textId="77777777" w:rsidR="00AC12A3" w:rsidRDefault="00AC12A3" w:rsidP="00220B42">
            <w:pPr>
              <w:rPr>
                <w:rFonts w:ascii="Arial" w:hAnsi="Arial" w:cs="Arial"/>
                <w:sz w:val="18"/>
                <w:szCs w:val="18"/>
              </w:rPr>
            </w:pPr>
          </w:p>
          <w:p w14:paraId="2A93ADD1" w14:textId="77777777" w:rsidR="00AC12A3" w:rsidRDefault="00AC12A3" w:rsidP="00220B42">
            <w:pPr>
              <w:rPr>
                <w:rFonts w:ascii="Arial" w:hAnsi="Arial" w:cs="Arial"/>
                <w:sz w:val="18"/>
                <w:szCs w:val="18"/>
              </w:rPr>
            </w:pPr>
          </w:p>
          <w:p w14:paraId="1A5DDEAD" w14:textId="77777777" w:rsidR="00AC12A3" w:rsidRDefault="00AC12A3" w:rsidP="00AC12A3">
            <w:pPr>
              <w:jc w:val="center"/>
              <w:rPr>
                <w:rFonts w:ascii="Arial" w:hAnsi="Arial" w:cs="Arial"/>
                <w:b/>
                <w:bCs/>
                <w:sz w:val="22"/>
              </w:rPr>
            </w:pPr>
            <w:r w:rsidRPr="00F40794">
              <w:rPr>
                <w:rFonts w:ascii="Arial" w:hAnsi="Arial" w:cs="Arial"/>
                <w:b/>
                <w:bCs/>
                <w:sz w:val="22"/>
              </w:rPr>
              <w:t>£1.031m</w:t>
            </w:r>
          </w:p>
          <w:p w14:paraId="7E80001E" w14:textId="25D5E924" w:rsidR="00557F92" w:rsidRPr="00F40794" w:rsidRDefault="00557F92" w:rsidP="00AC12A3">
            <w:pPr>
              <w:jc w:val="center"/>
              <w:rPr>
                <w:rFonts w:ascii="Arial" w:hAnsi="Arial" w:cs="Arial"/>
                <w:b/>
                <w:bCs/>
                <w:sz w:val="18"/>
                <w:szCs w:val="18"/>
              </w:rPr>
            </w:pPr>
          </w:p>
        </w:tc>
      </w:tr>
      <w:tr w:rsidR="00633F1B" w:rsidRPr="00C00D22" w14:paraId="54056167" w14:textId="77777777" w:rsidTr="00BC3EE5">
        <w:trPr>
          <w:trHeight w:val="1872"/>
        </w:trPr>
        <w:tc>
          <w:tcPr>
            <w:tcW w:w="3226" w:type="dxa"/>
          </w:tcPr>
          <w:p w14:paraId="590B598B" w14:textId="032BD9A0" w:rsidR="00633F1B" w:rsidRPr="00FD15B0" w:rsidRDefault="00917C13" w:rsidP="00382615">
            <w:pPr>
              <w:rPr>
                <w:rFonts w:ascii="Arial" w:hAnsi="Arial" w:cs="Arial"/>
                <w:b/>
                <w:color w:val="FF0000"/>
                <w:sz w:val="22"/>
              </w:rPr>
            </w:pPr>
            <w:r>
              <w:rPr>
                <w:rFonts w:ascii="Arial" w:hAnsi="Arial" w:cs="Arial"/>
                <w:b/>
                <w:sz w:val="22"/>
              </w:rPr>
              <w:t>DSG</w:t>
            </w:r>
            <w:r w:rsidR="00382615">
              <w:rPr>
                <w:rFonts w:ascii="Arial" w:hAnsi="Arial" w:cs="Arial"/>
                <w:b/>
                <w:sz w:val="22"/>
              </w:rPr>
              <w:t xml:space="preserve"> </w:t>
            </w:r>
            <w:r>
              <w:rPr>
                <w:rFonts w:ascii="Arial" w:hAnsi="Arial" w:cs="Arial"/>
                <w:b/>
                <w:sz w:val="22"/>
              </w:rPr>
              <w:t>Funding</w:t>
            </w:r>
            <w:r w:rsidR="00382615">
              <w:rPr>
                <w:rFonts w:ascii="Arial" w:hAnsi="Arial" w:cs="Arial"/>
                <w:b/>
                <w:sz w:val="22"/>
              </w:rPr>
              <w:t xml:space="preserve"> </w:t>
            </w:r>
            <w:r>
              <w:rPr>
                <w:rFonts w:ascii="Arial" w:hAnsi="Arial" w:cs="Arial"/>
                <w:b/>
                <w:sz w:val="22"/>
              </w:rPr>
              <w:t>Methodology</w:t>
            </w:r>
          </w:p>
        </w:tc>
        <w:tc>
          <w:tcPr>
            <w:tcW w:w="4028" w:type="dxa"/>
          </w:tcPr>
          <w:p w14:paraId="237706DC" w14:textId="77777777" w:rsidR="00AC12A3" w:rsidRDefault="00AC12A3" w:rsidP="00F31790">
            <w:pPr>
              <w:rPr>
                <w:rFonts w:ascii="Arial" w:hAnsi="Arial" w:cs="Arial"/>
                <w:sz w:val="18"/>
                <w:szCs w:val="18"/>
              </w:rPr>
            </w:pPr>
            <w:r>
              <w:rPr>
                <w:rFonts w:ascii="Arial" w:hAnsi="Arial" w:cs="Arial"/>
                <w:sz w:val="18"/>
                <w:szCs w:val="18"/>
              </w:rPr>
              <w:t>Based on:</w:t>
            </w:r>
          </w:p>
          <w:p w14:paraId="284EE5D6" w14:textId="77777777" w:rsidR="004558D6" w:rsidRDefault="004558D6" w:rsidP="00F31790">
            <w:pPr>
              <w:rPr>
                <w:rFonts w:ascii="Arial" w:hAnsi="Arial" w:cs="Arial"/>
                <w:sz w:val="18"/>
                <w:szCs w:val="18"/>
              </w:rPr>
            </w:pPr>
          </w:p>
          <w:p w14:paraId="75D41A41" w14:textId="77777777" w:rsidR="00633F1B" w:rsidRPr="00C00D22" w:rsidRDefault="00650C42" w:rsidP="00AC12A3">
            <w:pPr>
              <w:numPr>
                <w:ilvl w:val="0"/>
                <w:numId w:val="6"/>
              </w:numPr>
              <w:rPr>
                <w:rFonts w:ascii="Arial" w:hAnsi="Arial" w:cs="Arial"/>
                <w:sz w:val="18"/>
                <w:szCs w:val="18"/>
              </w:rPr>
            </w:pPr>
            <w:r w:rsidRPr="00C00D22">
              <w:rPr>
                <w:rFonts w:ascii="Arial" w:hAnsi="Arial" w:cs="Arial"/>
                <w:sz w:val="18"/>
                <w:szCs w:val="18"/>
              </w:rPr>
              <w:t xml:space="preserve">Primary </w:t>
            </w:r>
            <w:r w:rsidR="00633F1B" w:rsidRPr="00C00D22">
              <w:rPr>
                <w:rFonts w:ascii="Arial" w:hAnsi="Arial" w:cs="Arial"/>
                <w:sz w:val="18"/>
                <w:szCs w:val="18"/>
              </w:rPr>
              <w:t>Pupil</w:t>
            </w:r>
            <w:r w:rsidRPr="00C00D22">
              <w:rPr>
                <w:rFonts w:ascii="Arial" w:hAnsi="Arial" w:cs="Arial"/>
                <w:sz w:val="18"/>
                <w:szCs w:val="18"/>
              </w:rPr>
              <w:t>s</w:t>
            </w:r>
            <w:r w:rsidR="00633F1B" w:rsidRPr="00C00D22">
              <w:rPr>
                <w:rFonts w:ascii="Arial" w:hAnsi="Arial" w:cs="Arial"/>
                <w:sz w:val="18"/>
                <w:szCs w:val="18"/>
              </w:rPr>
              <w:t xml:space="preserve"> x </w:t>
            </w:r>
            <w:r w:rsidRPr="00C00D22">
              <w:rPr>
                <w:rFonts w:ascii="Arial" w:hAnsi="Arial" w:cs="Arial"/>
                <w:sz w:val="18"/>
                <w:szCs w:val="18"/>
              </w:rPr>
              <w:t>Primary Unit of Funding</w:t>
            </w:r>
          </w:p>
          <w:p w14:paraId="650035CF" w14:textId="77777777" w:rsidR="00AE3E6F" w:rsidRPr="00C00D22" w:rsidRDefault="00650C42" w:rsidP="00AC12A3">
            <w:pPr>
              <w:numPr>
                <w:ilvl w:val="0"/>
                <w:numId w:val="6"/>
              </w:numPr>
              <w:rPr>
                <w:rFonts w:ascii="Arial" w:hAnsi="Arial" w:cs="Arial"/>
                <w:sz w:val="18"/>
                <w:szCs w:val="18"/>
              </w:rPr>
            </w:pPr>
            <w:r w:rsidRPr="00C00D22">
              <w:rPr>
                <w:rFonts w:ascii="Arial" w:hAnsi="Arial" w:cs="Arial"/>
                <w:sz w:val="18"/>
                <w:szCs w:val="18"/>
              </w:rPr>
              <w:t xml:space="preserve">Secondary </w:t>
            </w:r>
            <w:r w:rsidR="00C00D22">
              <w:rPr>
                <w:rFonts w:ascii="Arial" w:hAnsi="Arial" w:cs="Arial"/>
                <w:sz w:val="18"/>
                <w:szCs w:val="18"/>
              </w:rPr>
              <w:t>P</w:t>
            </w:r>
            <w:r w:rsidRPr="00C00D22">
              <w:rPr>
                <w:rFonts w:ascii="Arial" w:hAnsi="Arial" w:cs="Arial"/>
                <w:sz w:val="18"/>
                <w:szCs w:val="18"/>
              </w:rPr>
              <w:t>upil</w:t>
            </w:r>
            <w:r w:rsidR="00C00D22">
              <w:rPr>
                <w:rFonts w:ascii="Arial" w:hAnsi="Arial" w:cs="Arial"/>
                <w:sz w:val="18"/>
                <w:szCs w:val="18"/>
              </w:rPr>
              <w:t>s</w:t>
            </w:r>
            <w:r w:rsidRPr="00C00D22">
              <w:rPr>
                <w:rFonts w:ascii="Arial" w:hAnsi="Arial" w:cs="Arial"/>
                <w:sz w:val="18"/>
                <w:szCs w:val="18"/>
              </w:rPr>
              <w:t xml:space="preserve"> x S</w:t>
            </w:r>
            <w:r w:rsidR="00C00D22">
              <w:rPr>
                <w:rFonts w:ascii="Arial" w:hAnsi="Arial" w:cs="Arial"/>
                <w:sz w:val="18"/>
                <w:szCs w:val="18"/>
              </w:rPr>
              <w:t xml:space="preserve">econdary </w:t>
            </w:r>
            <w:r w:rsidR="00AC12A3">
              <w:rPr>
                <w:rFonts w:ascii="Arial" w:hAnsi="Arial" w:cs="Arial"/>
                <w:sz w:val="18"/>
                <w:szCs w:val="18"/>
              </w:rPr>
              <w:t>Unit of Funding</w:t>
            </w:r>
          </w:p>
          <w:p w14:paraId="541D2C53" w14:textId="77777777" w:rsidR="00AC12A3" w:rsidRDefault="00AE3E6F" w:rsidP="00F31790">
            <w:pPr>
              <w:numPr>
                <w:ilvl w:val="0"/>
                <w:numId w:val="6"/>
              </w:numPr>
              <w:rPr>
                <w:rFonts w:ascii="Arial" w:hAnsi="Arial" w:cs="Arial"/>
                <w:sz w:val="18"/>
                <w:szCs w:val="18"/>
              </w:rPr>
            </w:pPr>
            <w:r w:rsidRPr="00C00D22">
              <w:rPr>
                <w:rFonts w:ascii="Arial" w:hAnsi="Arial" w:cs="Arial"/>
                <w:sz w:val="18"/>
                <w:szCs w:val="18"/>
              </w:rPr>
              <w:t xml:space="preserve">Lump sum for </w:t>
            </w:r>
            <w:r w:rsidR="00A02CFA" w:rsidRPr="00C00D22">
              <w:rPr>
                <w:rFonts w:ascii="Arial" w:hAnsi="Arial" w:cs="Arial"/>
                <w:sz w:val="18"/>
                <w:szCs w:val="18"/>
              </w:rPr>
              <w:t xml:space="preserve">premises and mobility </w:t>
            </w:r>
          </w:p>
          <w:p w14:paraId="7E3A5C17" w14:textId="77777777" w:rsidR="004C58B6" w:rsidRPr="00AC12A3" w:rsidRDefault="00996D5E" w:rsidP="00F31790">
            <w:pPr>
              <w:numPr>
                <w:ilvl w:val="0"/>
                <w:numId w:val="6"/>
              </w:numPr>
              <w:rPr>
                <w:rFonts w:ascii="Arial" w:hAnsi="Arial" w:cs="Arial"/>
                <w:sz w:val="18"/>
                <w:szCs w:val="18"/>
              </w:rPr>
            </w:pPr>
            <w:r w:rsidRPr="00AC12A3">
              <w:rPr>
                <w:rFonts w:ascii="Arial" w:hAnsi="Arial" w:cs="Arial"/>
                <w:sz w:val="18"/>
                <w:szCs w:val="18"/>
              </w:rPr>
              <w:t xml:space="preserve">Lump sum for growth </w:t>
            </w:r>
          </w:p>
          <w:p w14:paraId="1FEBECCC" w14:textId="77777777" w:rsidR="004C58B6" w:rsidRDefault="004C58B6" w:rsidP="00F31790">
            <w:pPr>
              <w:rPr>
                <w:rFonts w:ascii="Arial" w:hAnsi="Arial" w:cs="Arial"/>
                <w:sz w:val="18"/>
                <w:szCs w:val="18"/>
              </w:rPr>
            </w:pPr>
          </w:p>
          <w:p w14:paraId="38E80D20" w14:textId="77777777" w:rsidR="00AE3E6F" w:rsidRPr="00C00D22" w:rsidRDefault="00AE3E6F" w:rsidP="00AC12A3">
            <w:pPr>
              <w:rPr>
                <w:rFonts w:ascii="Arial" w:hAnsi="Arial" w:cs="Arial"/>
                <w:sz w:val="18"/>
                <w:szCs w:val="18"/>
              </w:rPr>
            </w:pPr>
          </w:p>
        </w:tc>
        <w:tc>
          <w:tcPr>
            <w:tcW w:w="4028" w:type="dxa"/>
          </w:tcPr>
          <w:p w14:paraId="394C5540" w14:textId="77777777" w:rsidR="00633F1B" w:rsidRPr="00C00D22" w:rsidRDefault="00BF4B5C" w:rsidP="00633F1B">
            <w:pPr>
              <w:rPr>
                <w:rFonts w:ascii="Arial" w:hAnsi="Arial" w:cs="Arial"/>
                <w:sz w:val="18"/>
                <w:szCs w:val="18"/>
              </w:rPr>
            </w:pPr>
            <w:r w:rsidRPr="00C00D22">
              <w:rPr>
                <w:rFonts w:ascii="Arial" w:hAnsi="Arial" w:cs="Arial"/>
                <w:sz w:val="18"/>
                <w:szCs w:val="18"/>
              </w:rPr>
              <w:t xml:space="preserve">Services funded by this Block must be available to both maintained schools and academies. </w:t>
            </w:r>
          </w:p>
          <w:p w14:paraId="406F3CCF" w14:textId="77777777" w:rsidR="0051634D" w:rsidRPr="00C00D22" w:rsidRDefault="0051634D" w:rsidP="00633F1B">
            <w:pPr>
              <w:rPr>
                <w:rFonts w:ascii="Arial" w:hAnsi="Arial" w:cs="Arial"/>
                <w:sz w:val="18"/>
                <w:szCs w:val="18"/>
              </w:rPr>
            </w:pPr>
          </w:p>
          <w:p w14:paraId="067CB2C2" w14:textId="77777777" w:rsidR="00005C9D" w:rsidRPr="00005C9D" w:rsidRDefault="00005C9D" w:rsidP="00005C9D">
            <w:pPr>
              <w:numPr>
                <w:ilvl w:val="0"/>
                <w:numId w:val="6"/>
              </w:numPr>
              <w:rPr>
                <w:rFonts w:ascii="Arial" w:hAnsi="Arial" w:cs="Arial"/>
                <w:sz w:val="18"/>
                <w:szCs w:val="18"/>
              </w:rPr>
            </w:pPr>
            <w:r w:rsidRPr="00005C9D">
              <w:rPr>
                <w:rFonts w:ascii="Arial" w:hAnsi="Arial" w:cs="Arial"/>
                <w:sz w:val="18"/>
                <w:szCs w:val="18"/>
              </w:rPr>
              <w:t>Ongoing responsibilities</w:t>
            </w:r>
            <w:r>
              <w:rPr>
                <w:rFonts w:ascii="Arial" w:hAnsi="Arial" w:cs="Arial"/>
                <w:sz w:val="18"/>
                <w:szCs w:val="18"/>
              </w:rPr>
              <w:t xml:space="preserve"> (£52.32 per pupil)</w:t>
            </w:r>
          </w:p>
          <w:p w14:paraId="78E282FB" w14:textId="77777777" w:rsidR="00005C9D" w:rsidRPr="00005C9D" w:rsidRDefault="00005C9D" w:rsidP="00005C9D">
            <w:pPr>
              <w:numPr>
                <w:ilvl w:val="0"/>
                <w:numId w:val="6"/>
              </w:numPr>
              <w:rPr>
                <w:rFonts w:ascii="Arial" w:hAnsi="Arial" w:cs="Arial"/>
                <w:sz w:val="18"/>
                <w:szCs w:val="18"/>
              </w:rPr>
            </w:pPr>
            <w:r w:rsidRPr="00005C9D">
              <w:rPr>
                <w:rFonts w:ascii="Arial" w:hAnsi="Arial" w:cs="Arial"/>
                <w:sz w:val="18"/>
                <w:szCs w:val="18"/>
              </w:rPr>
              <w:t>Historic commitments</w:t>
            </w:r>
            <w:r>
              <w:rPr>
                <w:rFonts w:ascii="Arial" w:hAnsi="Arial" w:cs="Arial"/>
                <w:sz w:val="18"/>
                <w:szCs w:val="18"/>
              </w:rPr>
              <w:t xml:space="preserve"> (</w:t>
            </w:r>
            <w:r w:rsidR="00A4584F">
              <w:rPr>
                <w:rFonts w:ascii="Arial" w:hAnsi="Arial" w:cs="Arial"/>
                <w:sz w:val="18"/>
                <w:szCs w:val="18"/>
              </w:rPr>
              <w:t xml:space="preserve">Lump sum but </w:t>
            </w:r>
            <w:r>
              <w:rPr>
                <w:rFonts w:ascii="Arial" w:hAnsi="Arial" w:cs="Arial"/>
                <w:sz w:val="18"/>
                <w:szCs w:val="18"/>
              </w:rPr>
              <w:t>phased withdrawal)</w:t>
            </w:r>
          </w:p>
          <w:p w14:paraId="24C7D477" w14:textId="77777777" w:rsidR="00F62C1E" w:rsidRPr="00C00D22" w:rsidRDefault="00F62C1E" w:rsidP="00F62C1E">
            <w:pPr>
              <w:rPr>
                <w:rFonts w:ascii="Arial" w:hAnsi="Arial" w:cs="Arial"/>
                <w:sz w:val="18"/>
                <w:szCs w:val="18"/>
              </w:rPr>
            </w:pPr>
          </w:p>
          <w:p w14:paraId="212EA7AF" w14:textId="77777777" w:rsidR="0051634D" w:rsidRPr="00C00D22" w:rsidRDefault="0051634D" w:rsidP="0051634D">
            <w:pPr>
              <w:rPr>
                <w:rFonts w:ascii="Arial" w:hAnsi="Arial" w:cs="Arial"/>
                <w:sz w:val="18"/>
                <w:szCs w:val="18"/>
              </w:rPr>
            </w:pPr>
          </w:p>
          <w:p w14:paraId="15E39EDF" w14:textId="77777777" w:rsidR="0051634D" w:rsidRPr="00C00D22" w:rsidRDefault="0051634D" w:rsidP="00F9163A">
            <w:pPr>
              <w:rPr>
                <w:rFonts w:ascii="Arial" w:hAnsi="Arial" w:cs="Arial"/>
                <w:sz w:val="18"/>
                <w:szCs w:val="18"/>
              </w:rPr>
            </w:pPr>
          </w:p>
        </w:tc>
        <w:tc>
          <w:tcPr>
            <w:tcW w:w="4028" w:type="dxa"/>
          </w:tcPr>
          <w:p w14:paraId="585290A0" w14:textId="77777777" w:rsidR="004558D6" w:rsidRDefault="002D743B" w:rsidP="00E67A7D">
            <w:pPr>
              <w:rPr>
                <w:rFonts w:ascii="Arial" w:hAnsi="Arial" w:cs="Arial"/>
                <w:sz w:val="18"/>
                <w:szCs w:val="18"/>
              </w:rPr>
            </w:pPr>
            <w:r w:rsidRPr="00C00D22">
              <w:rPr>
                <w:rFonts w:ascii="Arial" w:hAnsi="Arial" w:cs="Arial"/>
                <w:sz w:val="18"/>
                <w:szCs w:val="18"/>
              </w:rPr>
              <w:t>Headcounts in January of each year determine funding</w:t>
            </w:r>
          </w:p>
          <w:p w14:paraId="72832C21" w14:textId="77777777" w:rsidR="00E67A7D" w:rsidRDefault="00E67A7D" w:rsidP="00E67A7D">
            <w:pPr>
              <w:rPr>
                <w:rFonts w:ascii="Arial" w:hAnsi="Arial" w:cs="Arial"/>
                <w:sz w:val="18"/>
                <w:szCs w:val="18"/>
              </w:rPr>
            </w:pPr>
          </w:p>
          <w:p w14:paraId="2D40DE4F" w14:textId="77777777" w:rsidR="002D743B" w:rsidRPr="00C00D22" w:rsidRDefault="002D743B" w:rsidP="00E67A7D">
            <w:pPr>
              <w:rPr>
                <w:rFonts w:ascii="Arial" w:hAnsi="Arial" w:cs="Arial"/>
                <w:sz w:val="18"/>
                <w:szCs w:val="18"/>
              </w:rPr>
            </w:pPr>
            <w:r w:rsidRPr="00C00D22">
              <w:rPr>
                <w:rFonts w:ascii="Arial" w:hAnsi="Arial" w:cs="Arial"/>
                <w:sz w:val="18"/>
                <w:szCs w:val="18"/>
              </w:rPr>
              <w:t>EYB is updated several times finally reflecting 5/12</w:t>
            </w:r>
            <w:r w:rsidRPr="00C00D22">
              <w:rPr>
                <w:rFonts w:ascii="Arial" w:hAnsi="Arial" w:cs="Arial"/>
                <w:sz w:val="18"/>
                <w:szCs w:val="18"/>
                <w:vertAlign w:val="superscript"/>
              </w:rPr>
              <w:t>ths</w:t>
            </w:r>
            <w:r w:rsidRPr="00C00D22">
              <w:rPr>
                <w:rFonts w:ascii="Arial" w:hAnsi="Arial" w:cs="Arial"/>
                <w:sz w:val="18"/>
                <w:szCs w:val="18"/>
              </w:rPr>
              <w:t xml:space="preserve"> of numbers in January preceding the financial year and 7/12</w:t>
            </w:r>
            <w:r w:rsidRPr="00C00D22">
              <w:rPr>
                <w:rFonts w:ascii="Arial" w:hAnsi="Arial" w:cs="Arial"/>
                <w:sz w:val="18"/>
                <w:szCs w:val="18"/>
                <w:vertAlign w:val="superscript"/>
              </w:rPr>
              <w:t>th</w:t>
            </w:r>
            <w:r w:rsidRPr="00C00D22">
              <w:rPr>
                <w:rFonts w:ascii="Arial" w:hAnsi="Arial" w:cs="Arial"/>
                <w:sz w:val="18"/>
                <w:szCs w:val="18"/>
              </w:rPr>
              <w:t xml:space="preserve"> the January in the year.</w:t>
            </w:r>
          </w:p>
          <w:p w14:paraId="2C9D3AF7" w14:textId="77777777" w:rsidR="004558D6" w:rsidRDefault="004558D6" w:rsidP="006705DC">
            <w:pPr>
              <w:rPr>
                <w:rFonts w:ascii="Arial" w:hAnsi="Arial" w:cs="Arial"/>
                <w:sz w:val="18"/>
                <w:szCs w:val="18"/>
              </w:rPr>
            </w:pPr>
          </w:p>
          <w:p w14:paraId="26EBED66" w14:textId="77777777" w:rsidR="00E67A7D" w:rsidRDefault="00E67A7D" w:rsidP="006705DC">
            <w:pPr>
              <w:rPr>
                <w:rFonts w:ascii="Arial" w:hAnsi="Arial" w:cs="Arial"/>
                <w:sz w:val="18"/>
                <w:szCs w:val="18"/>
              </w:rPr>
            </w:pPr>
            <w:r>
              <w:rPr>
                <w:rFonts w:ascii="Arial" w:hAnsi="Arial" w:cs="Arial"/>
                <w:sz w:val="18"/>
                <w:szCs w:val="18"/>
              </w:rPr>
              <w:t xml:space="preserve">Estimated </w:t>
            </w:r>
            <w:r w:rsidRPr="00E67A7D">
              <w:rPr>
                <w:rFonts w:ascii="Arial" w:hAnsi="Arial" w:cs="Arial"/>
                <w:sz w:val="18"/>
                <w:szCs w:val="18"/>
              </w:rPr>
              <w:t>hourly rate x PTE pupils (570 hours)</w:t>
            </w:r>
          </w:p>
          <w:p w14:paraId="43FF2976" w14:textId="77777777" w:rsidR="00E67A7D" w:rsidRDefault="002D743B" w:rsidP="006705DC">
            <w:pPr>
              <w:numPr>
                <w:ilvl w:val="0"/>
                <w:numId w:val="8"/>
              </w:numPr>
              <w:rPr>
                <w:rFonts w:ascii="Arial" w:hAnsi="Arial" w:cs="Arial"/>
                <w:sz w:val="18"/>
                <w:szCs w:val="18"/>
              </w:rPr>
            </w:pPr>
            <w:r w:rsidRPr="00C00D22">
              <w:rPr>
                <w:rFonts w:ascii="Arial" w:hAnsi="Arial" w:cs="Arial"/>
                <w:sz w:val="18"/>
                <w:szCs w:val="18"/>
              </w:rPr>
              <w:t>Universal 3</w:t>
            </w:r>
            <w:r w:rsidR="004558D6">
              <w:rPr>
                <w:rFonts w:ascii="Arial" w:hAnsi="Arial" w:cs="Arial"/>
                <w:sz w:val="18"/>
                <w:szCs w:val="18"/>
              </w:rPr>
              <w:t>&amp;4</w:t>
            </w:r>
            <w:r w:rsidR="00E67A7D">
              <w:rPr>
                <w:rFonts w:ascii="Arial" w:hAnsi="Arial" w:cs="Arial"/>
                <w:sz w:val="18"/>
                <w:szCs w:val="18"/>
              </w:rPr>
              <w:t>yo</w:t>
            </w:r>
            <w:r w:rsidRPr="00C00D22">
              <w:rPr>
                <w:rFonts w:ascii="Arial" w:hAnsi="Arial" w:cs="Arial"/>
                <w:sz w:val="18"/>
                <w:szCs w:val="18"/>
              </w:rPr>
              <w:t xml:space="preserve"> entitlement </w:t>
            </w:r>
          </w:p>
          <w:p w14:paraId="2EE671AE" w14:textId="77777777" w:rsidR="00E67A7D" w:rsidRDefault="00E67A7D" w:rsidP="00E67A7D">
            <w:pPr>
              <w:numPr>
                <w:ilvl w:val="0"/>
                <w:numId w:val="8"/>
              </w:numPr>
              <w:rPr>
                <w:rFonts w:ascii="Arial" w:hAnsi="Arial" w:cs="Arial"/>
                <w:sz w:val="18"/>
                <w:szCs w:val="18"/>
              </w:rPr>
            </w:pPr>
            <w:r>
              <w:rPr>
                <w:rFonts w:ascii="Arial" w:hAnsi="Arial" w:cs="Arial"/>
                <w:sz w:val="18"/>
                <w:szCs w:val="18"/>
              </w:rPr>
              <w:t>Extended 3&amp;4yo entitlement (eligible working parents)</w:t>
            </w:r>
          </w:p>
          <w:p w14:paraId="59A3E392" w14:textId="77777777" w:rsidR="00E67A7D" w:rsidRPr="00E67A7D" w:rsidRDefault="00E67A7D" w:rsidP="00E67A7D">
            <w:pPr>
              <w:numPr>
                <w:ilvl w:val="0"/>
                <w:numId w:val="8"/>
              </w:numPr>
              <w:rPr>
                <w:rFonts w:ascii="Arial" w:hAnsi="Arial" w:cs="Arial"/>
                <w:sz w:val="18"/>
                <w:szCs w:val="18"/>
              </w:rPr>
            </w:pPr>
            <w:r>
              <w:rPr>
                <w:rFonts w:ascii="Arial" w:hAnsi="Arial" w:cs="Arial"/>
                <w:sz w:val="18"/>
                <w:szCs w:val="18"/>
              </w:rPr>
              <w:t>2yo entitlement</w:t>
            </w:r>
          </w:p>
          <w:p w14:paraId="7F5E3D30" w14:textId="77777777" w:rsidR="00E67A7D" w:rsidRDefault="00E67A7D" w:rsidP="006705DC">
            <w:pPr>
              <w:rPr>
                <w:rFonts w:ascii="Arial" w:hAnsi="Arial" w:cs="Arial"/>
                <w:sz w:val="18"/>
                <w:szCs w:val="18"/>
              </w:rPr>
            </w:pPr>
          </w:p>
          <w:p w14:paraId="5D5E62E1" w14:textId="77777777" w:rsidR="00552BBC" w:rsidRPr="00C00D22" w:rsidRDefault="00E67A7D" w:rsidP="006705DC">
            <w:pPr>
              <w:rPr>
                <w:rFonts w:ascii="Arial" w:hAnsi="Arial" w:cs="Arial"/>
                <w:sz w:val="18"/>
                <w:szCs w:val="18"/>
              </w:rPr>
            </w:pPr>
            <w:r>
              <w:rPr>
                <w:rFonts w:ascii="Arial" w:hAnsi="Arial" w:cs="Arial"/>
                <w:sz w:val="18"/>
                <w:szCs w:val="18"/>
              </w:rPr>
              <w:t>I</w:t>
            </w:r>
            <w:r w:rsidR="00552BBC" w:rsidRPr="00C00D22">
              <w:rPr>
                <w:rFonts w:ascii="Arial" w:hAnsi="Arial" w:cs="Arial"/>
                <w:sz w:val="18"/>
                <w:szCs w:val="18"/>
              </w:rPr>
              <w:t xml:space="preserve">n </w:t>
            </w:r>
            <w:r w:rsidRPr="00C00D22">
              <w:rPr>
                <w:rFonts w:ascii="Arial" w:hAnsi="Arial" w:cs="Arial"/>
                <w:sz w:val="18"/>
                <w:szCs w:val="18"/>
              </w:rPr>
              <w:t>addition,</w:t>
            </w:r>
            <w:r w:rsidR="00552BBC" w:rsidRPr="00C00D22">
              <w:rPr>
                <w:rFonts w:ascii="Arial" w:hAnsi="Arial" w:cs="Arial"/>
                <w:sz w:val="18"/>
                <w:szCs w:val="18"/>
              </w:rPr>
              <w:t xml:space="preserve"> sums for:</w:t>
            </w:r>
          </w:p>
          <w:p w14:paraId="0904491A" w14:textId="77777777" w:rsidR="00552BBC" w:rsidRPr="00C00D22" w:rsidRDefault="00376064" w:rsidP="00E67A7D">
            <w:pPr>
              <w:numPr>
                <w:ilvl w:val="0"/>
                <w:numId w:val="9"/>
              </w:numPr>
              <w:rPr>
                <w:rFonts w:ascii="Arial" w:hAnsi="Arial" w:cs="Arial"/>
                <w:sz w:val="18"/>
                <w:szCs w:val="18"/>
              </w:rPr>
            </w:pPr>
            <w:r w:rsidRPr="00C00D22">
              <w:rPr>
                <w:rFonts w:ascii="Arial" w:hAnsi="Arial" w:cs="Arial"/>
                <w:sz w:val="18"/>
                <w:szCs w:val="18"/>
              </w:rPr>
              <w:t>Early Years Pupil Premium</w:t>
            </w:r>
          </w:p>
          <w:p w14:paraId="04752B7D" w14:textId="77777777" w:rsidR="00552BBC" w:rsidRPr="00C00D22" w:rsidRDefault="00552BBC" w:rsidP="00E67A7D">
            <w:pPr>
              <w:numPr>
                <w:ilvl w:val="0"/>
                <w:numId w:val="9"/>
              </w:numPr>
              <w:rPr>
                <w:rFonts w:ascii="Arial" w:hAnsi="Arial" w:cs="Arial"/>
                <w:sz w:val="18"/>
                <w:szCs w:val="18"/>
              </w:rPr>
            </w:pPr>
            <w:r w:rsidRPr="00C00D22">
              <w:rPr>
                <w:rFonts w:ascii="Arial" w:hAnsi="Arial" w:cs="Arial"/>
                <w:sz w:val="18"/>
                <w:szCs w:val="18"/>
              </w:rPr>
              <w:t>Disability Access Fund</w:t>
            </w:r>
          </w:p>
          <w:p w14:paraId="1E120100" w14:textId="77777777" w:rsidR="00552BBC" w:rsidRPr="00C00D22" w:rsidRDefault="00552BBC" w:rsidP="00E67A7D">
            <w:pPr>
              <w:numPr>
                <w:ilvl w:val="0"/>
                <w:numId w:val="9"/>
              </w:numPr>
              <w:rPr>
                <w:rFonts w:ascii="Arial" w:hAnsi="Arial" w:cs="Arial"/>
                <w:sz w:val="18"/>
                <w:szCs w:val="18"/>
              </w:rPr>
            </w:pPr>
            <w:r w:rsidRPr="00C00D22">
              <w:rPr>
                <w:rFonts w:ascii="Arial" w:hAnsi="Arial" w:cs="Arial"/>
                <w:sz w:val="18"/>
                <w:szCs w:val="18"/>
              </w:rPr>
              <w:t>Maint</w:t>
            </w:r>
            <w:r w:rsidR="00376064" w:rsidRPr="00C00D22">
              <w:rPr>
                <w:rFonts w:ascii="Arial" w:hAnsi="Arial" w:cs="Arial"/>
                <w:sz w:val="18"/>
                <w:szCs w:val="18"/>
              </w:rPr>
              <w:t xml:space="preserve">ained nursery supplements </w:t>
            </w:r>
          </w:p>
          <w:p w14:paraId="33BD2562" w14:textId="77777777" w:rsidR="00633F1B" w:rsidRPr="00C00D22" w:rsidRDefault="00633F1B" w:rsidP="006705DC">
            <w:pPr>
              <w:rPr>
                <w:rFonts w:ascii="Arial" w:hAnsi="Arial" w:cs="Arial"/>
                <w:sz w:val="18"/>
                <w:szCs w:val="18"/>
              </w:rPr>
            </w:pPr>
          </w:p>
        </w:tc>
        <w:tc>
          <w:tcPr>
            <w:tcW w:w="4028" w:type="dxa"/>
          </w:tcPr>
          <w:p w14:paraId="7A4FE5E8" w14:textId="77777777" w:rsidR="00720F46" w:rsidRDefault="00F31790" w:rsidP="006705DC">
            <w:pPr>
              <w:rPr>
                <w:rFonts w:ascii="Arial" w:hAnsi="Arial" w:cs="Arial"/>
                <w:sz w:val="18"/>
                <w:szCs w:val="18"/>
              </w:rPr>
            </w:pPr>
            <w:r w:rsidRPr="00C00D22">
              <w:rPr>
                <w:rFonts w:ascii="Arial" w:hAnsi="Arial" w:cs="Arial"/>
                <w:sz w:val="18"/>
                <w:szCs w:val="18"/>
              </w:rPr>
              <w:t>The formula allocates funding</w:t>
            </w:r>
            <w:r w:rsidR="00224991" w:rsidRPr="00C00D22">
              <w:rPr>
                <w:rFonts w:ascii="Arial" w:hAnsi="Arial" w:cs="Arial"/>
                <w:sz w:val="18"/>
                <w:szCs w:val="18"/>
              </w:rPr>
              <w:t xml:space="preserve"> for</w:t>
            </w:r>
            <w:r w:rsidR="00720F46">
              <w:rPr>
                <w:rFonts w:ascii="Arial" w:hAnsi="Arial" w:cs="Arial"/>
                <w:sz w:val="18"/>
                <w:szCs w:val="18"/>
              </w:rPr>
              <w:t>:</w:t>
            </w:r>
            <w:r w:rsidR="00224991" w:rsidRPr="00C00D22">
              <w:rPr>
                <w:rFonts w:ascii="Arial" w:hAnsi="Arial" w:cs="Arial"/>
                <w:sz w:val="18"/>
                <w:szCs w:val="18"/>
              </w:rPr>
              <w:t xml:space="preserve"> </w:t>
            </w:r>
          </w:p>
          <w:p w14:paraId="6633F628" w14:textId="77777777" w:rsidR="00720F46" w:rsidRDefault="00224991" w:rsidP="00720F46">
            <w:pPr>
              <w:numPr>
                <w:ilvl w:val="0"/>
                <w:numId w:val="10"/>
              </w:numPr>
              <w:rPr>
                <w:rFonts w:ascii="Arial" w:hAnsi="Arial" w:cs="Arial"/>
                <w:sz w:val="18"/>
                <w:szCs w:val="18"/>
              </w:rPr>
            </w:pPr>
            <w:r w:rsidRPr="00C00D22">
              <w:rPr>
                <w:rFonts w:ascii="Arial" w:hAnsi="Arial" w:cs="Arial"/>
                <w:sz w:val="18"/>
                <w:szCs w:val="18"/>
              </w:rPr>
              <w:t xml:space="preserve">TH’s share of the national population for 8 characteristics </w:t>
            </w:r>
          </w:p>
          <w:p w14:paraId="7277468D" w14:textId="77777777" w:rsidR="00720F46" w:rsidRDefault="00224991" w:rsidP="00720F46">
            <w:pPr>
              <w:numPr>
                <w:ilvl w:val="0"/>
                <w:numId w:val="10"/>
              </w:numPr>
              <w:rPr>
                <w:rFonts w:ascii="Arial" w:hAnsi="Arial" w:cs="Arial"/>
                <w:sz w:val="18"/>
                <w:szCs w:val="18"/>
              </w:rPr>
            </w:pPr>
            <w:r w:rsidRPr="00C00D22">
              <w:rPr>
                <w:rFonts w:ascii="Arial" w:hAnsi="Arial" w:cs="Arial"/>
                <w:sz w:val="18"/>
                <w:szCs w:val="18"/>
              </w:rPr>
              <w:t>a basic allocation for pupils in specials schools</w:t>
            </w:r>
          </w:p>
          <w:p w14:paraId="64DA903F" w14:textId="77777777" w:rsidR="00720F46" w:rsidRDefault="00224991" w:rsidP="00720F46">
            <w:pPr>
              <w:numPr>
                <w:ilvl w:val="0"/>
                <w:numId w:val="10"/>
              </w:numPr>
              <w:rPr>
                <w:rFonts w:ascii="Arial" w:hAnsi="Arial" w:cs="Arial"/>
                <w:sz w:val="18"/>
                <w:szCs w:val="18"/>
              </w:rPr>
            </w:pPr>
            <w:r w:rsidRPr="00C00D22">
              <w:rPr>
                <w:rFonts w:ascii="Arial" w:hAnsi="Arial" w:cs="Arial"/>
                <w:sz w:val="18"/>
                <w:szCs w:val="18"/>
              </w:rPr>
              <w:t>an allocation for hospital units</w:t>
            </w:r>
          </w:p>
          <w:p w14:paraId="2FDCB900" w14:textId="77777777" w:rsidR="00720F46" w:rsidRDefault="00224991" w:rsidP="006705DC">
            <w:pPr>
              <w:numPr>
                <w:ilvl w:val="0"/>
                <w:numId w:val="10"/>
              </w:numPr>
              <w:rPr>
                <w:rFonts w:ascii="Arial" w:hAnsi="Arial" w:cs="Arial"/>
                <w:sz w:val="18"/>
                <w:szCs w:val="18"/>
              </w:rPr>
            </w:pPr>
            <w:r w:rsidRPr="00C00D22">
              <w:rPr>
                <w:rFonts w:ascii="Arial" w:hAnsi="Arial" w:cs="Arial"/>
                <w:sz w:val="18"/>
                <w:szCs w:val="18"/>
              </w:rPr>
              <w:t>an allocation of 50% of TH’s historic HNB baseline</w:t>
            </w:r>
          </w:p>
          <w:p w14:paraId="41B1EEFF" w14:textId="77777777" w:rsidR="00F31790" w:rsidRPr="00720F46" w:rsidRDefault="00720F46" w:rsidP="006705DC">
            <w:pPr>
              <w:numPr>
                <w:ilvl w:val="0"/>
                <w:numId w:val="10"/>
              </w:numPr>
              <w:rPr>
                <w:rFonts w:ascii="Arial" w:hAnsi="Arial" w:cs="Arial"/>
                <w:sz w:val="18"/>
                <w:szCs w:val="18"/>
              </w:rPr>
            </w:pPr>
            <w:r>
              <w:rPr>
                <w:rFonts w:ascii="Arial" w:hAnsi="Arial" w:cs="Arial"/>
                <w:sz w:val="18"/>
                <w:szCs w:val="18"/>
              </w:rPr>
              <w:t>a</w:t>
            </w:r>
            <w:r w:rsidR="007865D4" w:rsidRPr="00720F46">
              <w:rPr>
                <w:rFonts w:ascii="Arial" w:hAnsi="Arial" w:cs="Arial"/>
                <w:sz w:val="18"/>
                <w:szCs w:val="18"/>
              </w:rPr>
              <w:t xml:space="preserve">n adjustment </w:t>
            </w:r>
            <w:r w:rsidR="009B3DF5" w:rsidRPr="00720F46">
              <w:rPr>
                <w:rFonts w:ascii="Arial" w:hAnsi="Arial" w:cs="Arial"/>
                <w:sz w:val="18"/>
                <w:szCs w:val="18"/>
              </w:rPr>
              <w:t>to reflect the number of Out-B</w:t>
            </w:r>
            <w:r w:rsidR="007865D4" w:rsidRPr="00720F46">
              <w:rPr>
                <w:rFonts w:ascii="Arial" w:hAnsi="Arial" w:cs="Arial"/>
                <w:sz w:val="18"/>
                <w:szCs w:val="18"/>
              </w:rPr>
              <w:t xml:space="preserve">orough </w:t>
            </w:r>
            <w:r w:rsidR="009B3DF5" w:rsidRPr="00720F46">
              <w:rPr>
                <w:rFonts w:ascii="Arial" w:hAnsi="Arial" w:cs="Arial"/>
                <w:sz w:val="18"/>
                <w:szCs w:val="18"/>
              </w:rPr>
              <w:t xml:space="preserve">(OB) </w:t>
            </w:r>
            <w:r w:rsidR="007865D4" w:rsidRPr="00720F46">
              <w:rPr>
                <w:rFonts w:ascii="Arial" w:hAnsi="Arial" w:cs="Arial"/>
                <w:sz w:val="18"/>
                <w:szCs w:val="18"/>
              </w:rPr>
              <w:t>pupils in TH schools</w:t>
            </w:r>
          </w:p>
          <w:p w14:paraId="622A76BD" w14:textId="77777777" w:rsidR="00224991" w:rsidRDefault="00224991" w:rsidP="006705DC">
            <w:pPr>
              <w:rPr>
                <w:rFonts w:ascii="Arial" w:hAnsi="Arial" w:cs="Arial"/>
                <w:sz w:val="18"/>
                <w:szCs w:val="18"/>
              </w:rPr>
            </w:pPr>
          </w:p>
          <w:p w14:paraId="121A2327" w14:textId="77777777" w:rsidR="00720F46" w:rsidRPr="00C00D22" w:rsidRDefault="00720F46" w:rsidP="006705DC">
            <w:pPr>
              <w:rPr>
                <w:rFonts w:ascii="Arial" w:hAnsi="Arial" w:cs="Arial"/>
                <w:sz w:val="18"/>
                <w:szCs w:val="18"/>
              </w:rPr>
            </w:pPr>
            <w:r>
              <w:rPr>
                <w:rFonts w:ascii="Arial" w:hAnsi="Arial" w:cs="Arial"/>
                <w:sz w:val="18"/>
                <w:szCs w:val="18"/>
              </w:rPr>
              <w:t>In 2020-21 additional funding transferred from SB</w:t>
            </w:r>
          </w:p>
          <w:p w14:paraId="0FC357A0" w14:textId="77777777" w:rsidR="001223EC" w:rsidRPr="00C00D22" w:rsidRDefault="001223EC" w:rsidP="00720F46">
            <w:pPr>
              <w:jc w:val="right"/>
              <w:rPr>
                <w:rFonts w:ascii="Arial" w:hAnsi="Arial" w:cs="Arial"/>
                <w:sz w:val="18"/>
                <w:szCs w:val="18"/>
              </w:rPr>
            </w:pPr>
          </w:p>
        </w:tc>
      </w:tr>
    </w:tbl>
    <w:p w14:paraId="008715DC" w14:textId="77777777" w:rsidR="001B4618" w:rsidRDefault="001B4618">
      <w:r>
        <w:br w:type="page"/>
      </w:r>
    </w:p>
    <w:tbl>
      <w:tblPr>
        <w:tblStyle w:val="TableGridLight"/>
        <w:tblW w:w="19338" w:type="dxa"/>
        <w:tblLook w:val="04A0" w:firstRow="1" w:lastRow="0" w:firstColumn="1" w:lastColumn="0" w:noHBand="0" w:noVBand="1"/>
      </w:tblPr>
      <w:tblGrid>
        <w:gridCol w:w="3226"/>
        <w:gridCol w:w="4028"/>
        <w:gridCol w:w="4028"/>
        <w:gridCol w:w="4028"/>
        <w:gridCol w:w="4028"/>
      </w:tblGrid>
      <w:tr w:rsidR="003D2AF0" w:rsidRPr="00FD15B0" w14:paraId="044FED2A" w14:textId="77777777" w:rsidTr="00BC3EE5">
        <w:trPr>
          <w:trHeight w:val="569"/>
        </w:trPr>
        <w:tc>
          <w:tcPr>
            <w:tcW w:w="3226" w:type="dxa"/>
            <w:shd w:val="clear" w:color="auto" w:fill="B4C6E7" w:themeFill="accent1" w:themeFillTint="66"/>
          </w:tcPr>
          <w:p w14:paraId="0A55DD34" w14:textId="77777777" w:rsidR="003D2AF0" w:rsidRDefault="003D2AF0" w:rsidP="003D2AF0">
            <w:pPr>
              <w:jc w:val="center"/>
              <w:rPr>
                <w:rFonts w:ascii="Arial" w:hAnsi="Arial" w:cs="Arial"/>
                <w:b/>
                <w:sz w:val="22"/>
              </w:rPr>
            </w:pPr>
          </w:p>
        </w:tc>
        <w:tc>
          <w:tcPr>
            <w:tcW w:w="4028" w:type="dxa"/>
            <w:shd w:val="clear" w:color="auto" w:fill="B4C6E7" w:themeFill="accent1" w:themeFillTint="66"/>
          </w:tcPr>
          <w:p w14:paraId="1B13D2AF" w14:textId="7048DA30" w:rsidR="003D2AF0" w:rsidRPr="003D2AF0" w:rsidRDefault="003D2AF0" w:rsidP="003D2AF0">
            <w:pPr>
              <w:ind w:left="360"/>
              <w:rPr>
                <w:rFonts w:ascii="Arial" w:hAnsi="Arial" w:cs="Arial"/>
                <w:b/>
                <w:sz w:val="22"/>
              </w:rPr>
            </w:pPr>
            <w:r w:rsidRPr="00FD15B0">
              <w:rPr>
                <w:rFonts w:ascii="Arial" w:hAnsi="Arial" w:cs="Arial"/>
                <w:b/>
                <w:sz w:val="22"/>
              </w:rPr>
              <w:t>Schools Block (SB)</w:t>
            </w:r>
          </w:p>
        </w:tc>
        <w:tc>
          <w:tcPr>
            <w:tcW w:w="4028" w:type="dxa"/>
            <w:shd w:val="clear" w:color="auto" w:fill="B4C6E7" w:themeFill="accent1" w:themeFillTint="66"/>
          </w:tcPr>
          <w:p w14:paraId="62863F4A" w14:textId="35E75CBF" w:rsidR="003D2AF0" w:rsidRPr="003D2AF0" w:rsidRDefault="003D2AF0" w:rsidP="003D2AF0">
            <w:pPr>
              <w:jc w:val="center"/>
              <w:rPr>
                <w:rFonts w:ascii="Arial" w:hAnsi="Arial" w:cs="Arial"/>
                <w:b/>
                <w:sz w:val="22"/>
              </w:rPr>
            </w:pPr>
            <w:r w:rsidRPr="00FD15B0">
              <w:rPr>
                <w:rFonts w:ascii="Arial" w:hAnsi="Arial" w:cs="Arial"/>
                <w:b/>
                <w:sz w:val="22"/>
              </w:rPr>
              <w:t>Central School Services Block (CSSB)</w:t>
            </w:r>
          </w:p>
        </w:tc>
        <w:tc>
          <w:tcPr>
            <w:tcW w:w="4028" w:type="dxa"/>
            <w:shd w:val="clear" w:color="auto" w:fill="B4C6E7" w:themeFill="accent1" w:themeFillTint="66"/>
          </w:tcPr>
          <w:p w14:paraId="5336F12B" w14:textId="07DDE83A" w:rsidR="003D2AF0" w:rsidRPr="003D2AF0" w:rsidRDefault="003D2AF0" w:rsidP="003D2AF0">
            <w:pPr>
              <w:ind w:left="360"/>
              <w:rPr>
                <w:rFonts w:ascii="Arial" w:hAnsi="Arial" w:cs="Arial"/>
                <w:b/>
                <w:sz w:val="22"/>
              </w:rPr>
            </w:pPr>
            <w:r w:rsidRPr="00FD15B0">
              <w:rPr>
                <w:rFonts w:ascii="Arial" w:hAnsi="Arial" w:cs="Arial"/>
                <w:b/>
                <w:sz w:val="22"/>
              </w:rPr>
              <w:t>Early Years Block (EYB)</w:t>
            </w:r>
          </w:p>
        </w:tc>
        <w:tc>
          <w:tcPr>
            <w:tcW w:w="4028" w:type="dxa"/>
          </w:tcPr>
          <w:p w14:paraId="7DCEDF0D" w14:textId="6722AE91" w:rsidR="003D2AF0" w:rsidRPr="003D2AF0" w:rsidRDefault="003D2AF0" w:rsidP="003D2AF0">
            <w:pPr>
              <w:jc w:val="center"/>
              <w:rPr>
                <w:rFonts w:ascii="Arial" w:hAnsi="Arial" w:cs="Arial"/>
                <w:b/>
                <w:sz w:val="22"/>
              </w:rPr>
            </w:pPr>
            <w:r w:rsidRPr="00FD15B0">
              <w:rPr>
                <w:rFonts w:ascii="Arial" w:hAnsi="Arial" w:cs="Arial"/>
                <w:b/>
                <w:sz w:val="22"/>
              </w:rPr>
              <w:t>High Needs Block (HNB)</w:t>
            </w:r>
          </w:p>
        </w:tc>
      </w:tr>
      <w:tr w:rsidR="003D2AF0" w:rsidRPr="00FD15B0" w14:paraId="7C78950E" w14:textId="77777777" w:rsidTr="00BC3EE5">
        <w:trPr>
          <w:trHeight w:val="729"/>
        </w:trPr>
        <w:tc>
          <w:tcPr>
            <w:tcW w:w="3226" w:type="dxa"/>
          </w:tcPr>
          <w:p w14:paraId="6D7682CF" w14:textId="5C3BE32D" w:rsidR="003D2AF0" w:rsidRPr="00FD15B0" w:rsidRDefault="003D2AF0" w:rsidP="003D2AF0">
            <w:pPr>
              <w:rPr>
                <w:rFonts w:ascii="Arial" w:hAnsi="Arial" w:cs="Arial"/>
                <w:b/>
                <w:sz w:val="22"/>
              </w:rPr>
            </w:pPr>
            <w:r>
              <w:rPr>
                <w:rFonts w:ascii="Arial" w:hAnsi="Arial" w:cs="Arial"/>
                <w:b/>
                <w:sz w:val="22"/>
              </w:rPr>
              <w:t>Delegated Budgets</w:t>
            </w:r>
          </w:p>
          <w:p w14:paraId="76852998" w14:textId="77777777" w:rsidR="003D2AF0" w:rsidRPr="00FD15B0" w:rsidRDefault="003D2AF0" w:rsidP="003D2AF0">
            <w:pPr>
              <w:rPr>
                <w:rFonts w:ascii="Arial" w:hAnsi="Arial" w:cs="Arial"/>
                <w:b/>
                <w:color w:val="FF0000"/>
                <w:sz w:val="22"/>
              </w:rPr>
            </w:pPr>
            <w:r w:rsidRPr="00FD15B0">
              <w:rPr>
                <w:rFonts w:ascii="Arial" w:hAnsi="Arial" w:cs="Arial"/>
                <w:b/>
                <w:sz w:val="22"/>
              </w:rPr>
              <w:t>Pay for</w:t>
            </w:r>
            <w:r>
              <w:rPr>
                <w:rFonts w:ascii="Arial" w:hAnsi="Arial" w:cs="Arial"/>
                <w:b/>
                <w:sz w:val="22"/>
              </w:rPr>
              <w:t>:</w:t>
            </w:r>
          </w:p>
        </w:tc>
        <w:tc>
          <w:tcPr>
            <w:tcW w:w="4028" w:type="dxa"/>
          </w:tcPr>
          <w:p w14:paraId="2B93F121" w14:textId="77777777" w:rsidR="003D2AF0" w:rsidRDefault="003D2AF0" w:rsidP="003D2AF0">
            <w:pPr>
              <w:numPr>
                <w:ilvl w:val="0"/>
                <w:numId w:val="11"/>
              </w:numPr>
              <w:rPr>
                <w:rFonts w:ascii="Arial" w:hAnsi="Arial" w:cs="Arial"/>
                <w:sz w:val="18"/>
                <w:szCs w:val="18"/>
              </w:rPr>
            </w:pPr>
            <w:r w:rsidRPr="00240ED2">
              <w:rPr>
                <w:rFonts w:ascii="Arial" w:hAnsi="Arial" w:cs="Arial"/>
                <w:sz w:val="18"/>
                <w:szCs w:val="18"/>
              </w:rPr>
              <w:t xml:space="preserve">The provision of education for pupils in Reception to Year 11. </w:t>
            </w:r>
          </w:p>
          <w:p w14:paraId="7B36C872" w14:textId="67B06E28" w:rsidR="003D2AF0" w:rsidRDefault="003D2AF0" w:rsidP="003D2AF0">
            <w:pPr>
              <w:numPr>
                <w:ilvl w:val="0"/>
                <w:numId w:val="11"/>
              </w:numPr>
              <w:rPr>
                <w:rFonts w:ascii="Arial" w:hAnsi="Arial" w:cs="Arial"/>
                <w:sz w:val="18"/>
                <w:szCs w:val="18"/>
              </w:rPr>
            </w:pPr>
            <w:r w:rsidRPr="00F72134">
              <w:rPr>
                <w:rFonts w:ascii="Arial" w:hAnsi="Arial" w:cs="Arial"/>
                <w:sz w:val="18"/>
                <w:szCs w:val="18"/>
              </w:rPr>
              <w:t>Funding is based on the October census prior to the start of the financial year and is only adjusted in specific circumstances.</w:t>
            </w:r>
          </w:p>
          <w:p w14:paraId="3B1101A3" w14:textId="6CEA7FD4" w:rsidR="003D2AF0" w:rsidRPr="00F72134" w:rsidRDefault="003D2AF0" w:rsidP="003D2AF0">
            <w:pPr>
              <w:numPr>
                <w:ilvl w:val="0"/>
                <w:numId w:val="11"/>
              </w:numPr>
              <w:rPr>
                <w:rFonts w:ascii="Arial" w:hAnsi="Arial" w:cs="Arial"/>
                <w:sz w:val="18"/>
                <w:szCs w:val="18"/>
              </w:rPr>
            </w:pPr>
            <w:r w:rsidRPr="00F72134">
              <w:rPr>
                <w:rFonts w:ascii="Arial" w:hAnsi="Arial" w:cs="Arial"/>
                <w:sz w:val="18"/>
                <w:szCs w:val="18"/>
              </w:rPr>
              <w:t>The budget is delegated to governing bodies who decide how it is to be used. The governing body also has scope to use the budget for some community purposes.</w:t>
            </w:r>
          </w:p>
          <w:p w14:paraId="559DF7AE" w14:textId="5E9ED1FA" w:rsidR="003D2AF0" w:rsidRPr="00240ED2" w:rsidRDefault="003D2AF0" w:rsidP="003D2AF0">
            <w:pPr>
              <w:rPr>
                <w:rFonts w:ascii="Arial" w:hAnsi="Arial" w:cs="Arial"/>
                <w:sz w:val="18"/>
                <w:szCs w:val="18"/>
              </w:rPr>
            </w:pPr>
          </w:p>
        </w:tc>
        <w:tc>
          <w:tcPr>
            <w:tcW w:w="4028" w:type="dxa"/>
          </w:tcPr>
          <w:p w14:paraId="2833A3EE" w14:textId="77777777" w:rsidR="003D2AF0" w:rsidRPr="00FD15B0" w:rsidRDefault="003D2AF0" w:rsidP="003D2AF0">
            <w:pPr>
              <w:jc w:val="center"/>
              <w:rPr>
                <w:rFonts w:ascii="Arial" w:hAnsi="Arial" w:cs="Arial"/>
                <w:sz w:val="22"/>
              </w:rPr>
            </w:pPr>
            <w:r w:rsidRPr="00FD15B0">
              <w:rPr>
                <w:rFonts w:ascii="Arial" w:hAnsi="Arial" w:cs="Arial"/>
                <w:sz w:val="22"/>
              </w:rPr>
              <w:t>N/A</w:t>
            </w:r>
          </w:p>
        </w:tc>
        <w:tc>
          <w:tcPr>
            <w:tcW w:w="4028" w:type="dxa"/>
          </w:tcPr>
          <w:p w14:paraId="58A9EBF6" w14:textId="77777777" w:rsidR="003D2AF0" w:rsidRDefault="003D2AF0" w:rsidP="003D2AF0">
            <w:pPr>
              <w:numPr>
                <w:ilvl w:val="0"/>
                <w:numId w:val="12"/>
              </w:numPr>
              <w:rPr>
                <w:rFonts w:ascii="Arial" w:hAnsi="Arial" w:cs="Arial"/>
                <w:sz w:val="18"/>
                <w:szCs w:val="18"/>
              </w:rPr>
            </w:pPr>
            <w:r w:rsidRPr="00A07CBA">
              <w:rPr>
                <w:rFonts w:ascii="Arial" w:hAnsi="Arial" w:cs="Arial"/>
                <w:sz w:val="18"/>
                <w:szCs w:val="18"/>
              </w:rPr>
              <w:t>All 3</w:t>
            </w:r>
            <w:r>
              <w:rPr>
                <w:rFonts w:ascii="Arial" w:hAnsi="Arial" w:cs="Arial"/>
                <w:sz w:val="18"/>
                <w:szCs w:val="18"/>
              </w:rPr>
              <w:t>&amp;</w:t>
            </w:r>
            <w:r w:rsidRPr="00A07CBA">
              <w:rPr>
                <w:rFonts w:ascii="Arial" w:hAnsi="Arial" w:cs="Arial"/>
                <w:sz w:val="18"/>
                <w:szCs w:val="18"/>
              </w:rPr>
              <w:t>4</w:t>
            </w:r>
            <w:r>
              <w:rPr>
                <w:rFonts w:ascii="Arial" w:hAnsi="Arial" w:cs="Arial"/>
                <w:sz w:val="18"/>
                <w:szCs w:val="18"/>
              </w:rPr>
              <w:t xml:space="preserve">yo’s </w:t>
            </w:r>
            <w:r w:rsidRPr="00A07CBA">
              <w:rPr>
                <w:rFonts w:ascii="Arial" w:hAnsi="Arial" w:cs="Arial"/>
                <w:sz w:val="18"/>
                <w:szCs w:val="18"/>
              </w:rPr>
              <w:t xml:space="preserve">in mainstream primary and nursery schools and in Private Voluntary and Independent (PVI) provision are eligible for 15 hours per week (570 hours per year) of free entitlement. </w:t>
            </w:r>
          </w:p>
          <w:p w14:paraId="36C8C93F" w14:textId="62FDF740" w:rsidR="003D2AF0" w:rsidRPr="00426DD5" w:rsidRDefault="003D2AF0" w:rsidP="003D2AF0">
            <w:pPr>
              <w:numPr>
                <w:ilvl w:val="0"/>
                <w:numId w:val="12"/>
              </w:numPr>
              <w:rPr>
                <w:rFonts w:ascii="Arial" w:hAnsi="Arial" w:cs="Arial"/>
                <w:sz w:val="22"/>
              </w:rPr>
            </w:pPr>
            <w:r w:rsidRPr="00426DD5">
              <w:rPr>
                <w:rFonts w:ascii="Arial" w:hAnsi="Arial" w:cs="Arial"/>
                <w:sz w:val="18"/>
                <w:szCs w:val="18"/>
              </w:rPr>
              <w:t>In addition, those children whose parents meet the working parent criteria are entitled to a further 15 hours per week.</w:t>
            </w:r>
          </w:p>
          <w:p w14:paraId="29B1D21A" w14:textId="77777777" w:rsidR="003D2AF0" w:rsidRPr="00557F92" w:rsidRDefault="003D2AF0" w:rsidP="003D2AF0">
            <w:pPr>
              <w:numPr>
                <w:ilvl w:val="0"/>
                <w:numId w:val="12"/>
              </w:numPr>
              <w:rPr>
                <w:rFonts w:ascii="Arial" w:hAnsi="Arial" w:cs="Arial"/>
                <w:sz w:val="22"/>
              </w:rPr>
            </w:pPr>
            <w:r w:rsidRPr="00426DD5">
              <w:rPr>
                <w:rFonts w:ascii="Arial" w:hAnsi="Arial" w:cs="Arial"/>
                <w:sz w:val="18"/>
                <w:szCs w:val="18"/>
              </w:rPr>
              <w:t>2yo children whose parents meet the eligibility (deprivation) criteria are entitled to 15 hours per week of free provision.</w:t>
            </w:r>
          </w:p>
          <w:p w14:paraId="63CB70B3" w14:textId="65A94465" w:rsidR="003D2AF0" w:rsidRPr="00426DD5" w:rsidRDefault="003D2AF0" w:rsidP="003D2AF0">
            <w:pPr>
              <w:ind w:left="360"/>
              <w:rPr>
                <w:rFonts w:ascii="Arial" w:hAnsi="Arial" w:cs="Arial"/>
                <w:sz w:val="22"/>
              </w:rPr>
            </w:pPr>
          </w:p>
        </w:tc>
        <w:tc>
          <w:tcPr>
            <w:tcW w:w="4028" w:type="dxa"/>
          </w:tcPr>
          <w:p w14:paraId="0EAF7718" w14:textId="30B45B2A" w:rsidR="003D2AF0" w:rsidRPr="00FD15B0" w:rsidRDefault="003D2AF0" w:rsidP="003D2AF0">
            <w:pPr>
              <w:rPr>
                <w:rFonts w:ascii="Arial" w:hAnsi="Arial" w:cs="Arial"/>
                <w:color w:val="FF0000"/>
                <w:sz w:val="22"/>
              </w:rPr>
            </w:pPr>
            <w:r w:rsidRPr="00B66B7E">
              <w:rPr>
                <w:rFonts w:ascii="Arial" w:hAnsi="Arial" w:cs="Arial"/>
                <w:sz w:val="18"/>
                <w:szCs w:val="18"/>
              </w:rPr>
              <w:t>The initial costs (Elements 1 and 2, see footnotes) of educating pupils in special schools, and Pupil Referral Units (PRUs)</w:t>
            </w:r>
          </w:p>
        </w:tc>
      </w:tr>
      <w:tr w:rsidR="003D2AF0" w:rsidRPr="00FD15B0" w14:paraId="16399651" w14:textId="77777777" w:rsidTr="00BC3EE5">
        <w:trPr>
          <w:trHeight w:val="729"/>
        </w:trPr>
        <w:tc>
          <w:tcPr>
            <w:tcW w:w="3226" w:type="dxa"/>
          </w:tcPr>
          <w:p w14:paraId="38FB22E9" w14:textId="77777777" w:rsidR="003D2AF0" w:rsidRPr="00FD15B0" w:rsidRDefault="003D2AF0" w:rsidP="003D2AF0">
            <w:pPr>
              <w:rPr>
                <w:rFonts w:ascii="Arial" w:hAnsi="Arial" w:cs="Arial"/>
                <w:b/>
                <w:sz w:val="22"/>
              </w:rPr>
            </w:pPr>
            <w:r>
              <w:rPr>
                <w:rFonts w:ascii="Arial" w:hAnsi="Arial" w:cs="Arial"/>
                <w:b/>
                <w:sz w:val="22"/>
              </w:rPr>
              <w:t>Delegated Budgets</w:t>
            </w:r>
          </w:p>
          <w:p w14:paraId="157722FB" w14:textId="77777777" w:rsidR="003D2AF0" w:rsidRPr="00FD15B0" w:rsidRDefault="003D2AF0" w:rsidP="003D2AF0">
            <w:pPr>
              <w:rPr>
                <w:rFonts w:ascii="Arial" w:hAnsi="Arial" w:cs="Arial"/>
                <w:b/>
                <w:color w:val="FF0000"/>
                <w:sz w:val="22"/>
              </w:rPr>
            </w:pPr>
            <w:r w:rsidRPr="00FD15B0">
              <w:rPr>
                <w:rFonts w:ascii="Arial" w:hAnsi="Arial" w:cs="Arial"/>
                <w:b/>
                <w:sz w:val="22"/>
              </w:rPr>
              <w:t>Formula factors</w:t>
            </w:r>
            <w:r>
              <w:rPr>
                <w:rFonts w:ascii="Arial" w:hAnsi="Arial" w:cs="Arial"/>
                <w:b/>
                <w:sz w:val="22"/>
              </w:rPr>
              <w:t>:</w:t>
            </w:r>
            <w:r w:rsidRPr="00FD15B0">
              <w:rPr>
                <w:rFonts w:ascii="Arial" w:hAnsi="Arial" w:cs="Arial"/>
                <w:b/>
                <w:sz w:val="22"/>
              </w:rPr>
              <w:t xml:space="preserve"> </w:t>
            </w:r>
          </w:p>
        </w:tc>
        <w:tc>
          <w:tcPr>
            <w:tcW w:w="4028" w:type="dxa"/>
          </w:tcPr>
          <w:p w14:paraId="24E1D9AD" w14:textId="62ECFD9C" w:rsidR="003D2AF0" w:rsidRDefault="003D2AF0" w:rsidP="003D2AF0">
            <w:pPr>
              <w:rPr>
                <w:rFonts w:ascii="Arial" w:hAnsi="Arial" w:cs="Arial"/>
                <w:sz w:val="18"/>
                <w:szCs w:val="18"/>
              </w:rPr>
            </w:pPr>
            <w:r w:rsidRPr="00BC2F90">
              <w:rPr>
                <w:rFonts w:ascii="Arial" w:hAnsi="Arial" w:cs="Arial"/>
                <w:sz w:val="18"/>
                <w:szCs w:val="18"/>
              </w:rPr>
              <w:t>LAs can determine which indicators to use from a national list; only mandatory items are pupil numbers and deprivation.</w:t>
            </w:r>
          </w:p>
          <w:p w14:paraId="38CA33C5" w14:textId="77777777" w:rsidR="003D2AF0" w:rsidRPr="00BC2F90" w:rsidRDefault="003D2AF0" w:rsidP="003D2AF0">
            <w:pPr>
              <w:rPr>
                <w:rFonts w:ascii="Arial" w:hAnsi="Arial" w:cs="Arial"/>
                <w:sz w:val="18"/>
                <w:szCs w:val="18"/>
              </w:rPr>
            </w:pPr>
          </w:p>
          <w:p w14:paraId="302EE801" w14:textId="77777777" w:rsidR="003D2AF0" w:rsidRDefault="003D2AF0" w:rsidP="003D2AF0">
            <w:pPr>
              <w:rPr>
                <w:rFonts w:ascii="Arial" w:hAnsi="Arial" w:cs="Arial"/>
                <w:sz w:val="18"/>
                <w:szCs w:val="18"/>
              </w:rPr>
            </w:pPr>
            <w:r w:rsidRPr="00BC2F90">
              <w:rPr>
                <w:rFonts w:ascii="Arial" w:hAnsi="Arial" w:cs="Arial"/>
                <w:sz w:val="18"/>
                <w:szCs w:val="18"/>
              </w:rPr>
              <w:t xml:space="preserve">All SB is now delegated or retained for the Growth or Falling Rolls Funds. </w:t>
            </w:r>
          </w:p>
          <w:p w14:paraId="320B8180" w14:textId="77777777" w:rsidR="003D2AF0" w:rsidRDefault="003D2AF0" w:rsidP="003D2AF0">
            <w:pPr>
              <w:rPr>
                <w:rFonts w:ascii="Arial" w:hAnsi="Arial" w:cs="Arial"/>
                <w:sz w:val="18"/>
                <w:szCs w:val="18"/>
              </w:rPr>
            </w:pPr>
          </w:p>
          <w:p w14:paraId="07688031" w14:textId="225500C6" w:rsidR="003D2AF0" w:rsidRPr="00BC2F90" w:rsidRDefault="003D2AF0" w:rsidP="003D2AF0">
            <w:pPr>
              <w:rPr>
                <w:rFonts w:ascii="Arial" w:hAnsi="Arial" w:cs="Arial"/>
                <w:sz w:val="18"/>
                <w:szCs w:val="18"/>
              </w:rPr>
            </w:pPr>
            <w:r w:rsidRPr="00BC2F90">
              <w:rPr>
                <w:rFonts w:ascii="Arial" w:hAnsi="Arial" w:cs="Arial"/>
                <w:sz w:val="18"/>
                <w:szCs w:val="18"/>
              </w:rPr>
              <w:t>Factors used in TH are:</w:t>
            </w:r>
          </w:p>
          <w:p w14:paraId="4F0A9012" w14:textId="34A76CF1"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Basic Entitlement (different rates for primary, KS3, KS4),</w:t>
            </w:r>
          </w:p>
          <w:p w14:paraId="6345EC30" w14:textId="77777777"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Deprivation (FSM/IDACI),</w:t>
            </w:r>
          </w:p>
          <w:p w14:paraId="0C82CBA0" w14:textId="77777777"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Additional needs factors - EAL, Low Attainment,</w:t>
            </w:r>
          </w:p>
          <w:p w14:paraId="10CA78F8" w14:textId="77777777"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 xml:space="preserve">Premises factors - Lump Sum, </w:t>
            </w:r>
          </w:p>
          <w:p w14:paraId="428F6C47" w14:textId="77777777" w:rsidR="003D2AF0" w:rsidRPr="00BC2F90" w:rsidRDefault="003D2AF0" w:rsidP="003D2AF0">
            <w:pPr>
              <w:ind w:left="360"/>
              <w:rPr>
                <w:rFonts w:ascii="Arial" w:hAnsi="Arial" w:cs="Arial"/>
                <w:sz w:val="18"/>
                <w:szCs w:val="18"/>
              </w:rPr>
            </w:pPr>
            <w:r w:rsidRPr="00BC2F90">
              <w:rPr>
                <w:rFonts w:ascii="Arial" w:hAnsi="Arial" w:cs="Arial"/>
                <w:sz w:val="18"/>
                <w:szCs w:val="18"/>
              </w:rPr>
              <w:t>Split Site, Rates, PFI.</w:t>
            </w:r>
          </w:p>
          <w:p w14:paraId="1339C3C0" w14:textId="77777777"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Financing adjustments – Minimum Funding Guarantee (MFG), Scaling and Capping limits.</w:t>
            </w:r>
          </w:p>
          <w:p w14:paraId="2A175C11" w14:textId="4C49F9F0" w:rsidR="003D2AF0" w:rsidRDefault="003D2AF0" w:rsidP="003D2AF0">
            <w:pPr>
              <w:rPr>
                <w:rFonts w:ascii="Arial" w:hAnsi="Arial" w:cs="Arial"/>
                <w:sz w:val="18"/>
                <w:szCs w:val="18"/>
              </w:rPr>
            </w:pPr>
            <w:r w:rsidRPr="00BC2F90">
              <w:rPr>
                <w:rFonts w:ascii="Arial" w:hAnsi="Arial" w:cs="Arial"/>
                <w:sz w:val="18"/>
                <w:szCs w:val="18"/>
              </w:rPr>
              <w:t>Relevant factors not used include – LAC and High Mobility.</w:t>
            </w:r>
          </w:p>
          <w:p w14:paraId="4D063CAA" w14:textId="77777777" w:rsidR="003D2AF0" w:rsidRPr="00BC2F90" w:rsidRDefault="003D2AF0" w:rsidP="003D2AF0">
            <w:pPr>
              <w:rPr>
                <w:rFonts w:ascii="Arial" w:hAnsi="Arial" w:cs="Arial"/>
                <w:sz w:val="18"/>
                <w:szCs w:val="18"/>
              </w:rPr>
            </w:pPr>
          </w:p>
          <w:p w14:paraId="5D33BE4F" w14:textId="77777777" w:rsidR="003D2AF0" w:rsidRPr="00BC2F90" w:rsidRDefault="003D2AF0" w:rsidP="003D2AF0">
            <w:pPr>
              <w:rPr>
                <w:rFonts w:ascii="Arial" w:hAnsi="Arial" w:cs="Arial"/>
                <w:sz w:val="18"/>
                <w:szCs w:val="18"/>
              </w:rPr>
            </w:pPr>
            <w:r w:rsidRPr="00BC2F90">
              <w:rPr>
                <w:rFonts w:ascii="Arial" w:hAnsi="Arial" w:cs="Arial"/>
                <w:sz w:val="18"/>
                <w:szCs w:val="18"/>
              </w:rPr>
              <w:t>The MFG guarantees a minimum uplift or imposes a maximum fall per pupil compared with the previous year.</w:t>
            </w:r>
          </w:p>
          <w:p w14:paraId="2518B724" w14:textId="77777777" w:rsidR="003D2AF0" w:rsidRPr="00BC2F90" w:rsidRDefault="003D2AF0" w:rsidP="003D2AF0">
            <w:pPr>
              <w:rPr>
                <w:rFonts w:ascii="Arial" w:hAnsi="Arial" w:cs="Arial"/>
                <w:sz w:val="18"/>
                <w:szCs w:val="18"/>
              </w:rPr>
            </w:pPr>
          </w:p>
        </w:tc>
        <w:tc>
          <w:tcPr>
            <w:tcW w:w="4028" w:type="dxa"/>
          </w:tcPr>
          <w:p w14:paraId="40369CC5" w14:textId="77777777" w:rsidR="003D2AF0" w:rsidRPr="00BC2F90" w:rsidRDefault="003D2AF0" w:rsidP="003D2AF0">
            <w:pPr>
              <w:jc w:val="center"/>
              <w:rPr>
                <w:rFonts w:ascii="Arial" w:hAnsi="Arial" w:cs="Arial"/>
                <w:sz w:val="18"/>
                <w:szCs w:val="18"/>
              </w:rPr>
            </w:pPr>
            <w:r w:rsidRPr="00BC2F90">
              <w:rPr>
                <w:rFonts w:ascii="Arial" w:hAnsi="Arial" w:cs="Arial"/>
                <w:sz w:val="18"/>
                <w:szCs w:val="18"/>
              </w:rPr>
              <w:t>N/A</w:t>
            </w:r>
          </w:p>
        </w:tc>
        <w:tc>
          <w:tcPr>
            <w:tcW w:w="4028" w:type="dxa"/>
          </w:tcPr>
          <w:p w14:paraId="409C76C9" w14:textId="66C3F0DA" w:rsidR="003D2AF0" w:rsidRDefault="003D2AF0" w:rsidP="003D2AF0">
            <w:pPr>
              <w:rPr>
                <w:rFonts w:ascii="Arial" w:hAnsi="Arial" w:cs="Arial"/>
                <w:sz w:val="18"/>
                <w:szCs w:val="18"/>
              </w:rPr>
            </w:pPr>
            <w:r>
              <w:rPr>
                <w:rFonts w:ascii="Arial" w:hAnsi="Arial" w:cs="Arial"/>
                <w:sz w:val="18"/>
                <w:szCs w:val="18"/>
              </w:rPr>
              <w:t>Factors used in TH are:</w:t>
            </w:r>
          </w:p>
          <w:p w14:paraId="1173A1E7" w14:textId="75A2BA02" w:rsidR="003D2AF0" w:rsidRDefault="003D2AF0" w:rsidP="003D2AF0">
            <w:pPr>
              <w:numPr>
                <w:ilvl w:val="0"/>
                <w:numId w:val="14"/>
              </w:numPr>
              <w:rPr>
                <w:rFonts w:ascii="Arial" w:hAnsi="Arial" w:cs="Arial"/>
                <w:sz w:val="18"/>
                <w:szCs w:val="18"/>
              </w:rPr>
            </w:pPr>
            <w:r>
              <w:rPr>
                <w:rFonts w:ascii="Arial" w:hAnsi="Arial" w:cs="Arial"/>
                <w:sz w:val="18"/>
                <w:szCs w:val="18"/>
              </w:rPr>
              <w:t xml:space="preserve">3&amp;4yo </w:t>
            </w:r>
            <w:r w:rsidRPr="00BC2F90">
              <w:rPr>
                <w:rFonts w:ascii="Arial" w:hAnsi="Arial" w:cs="Arial"/>
                <w:sz w:val="18"/>
                <w:szCs w:val="18"/>
              </w:rPr>
              <w:t xml:space="preserve">base rate </w:t>
            </w:r>
            <w:r>
              <w:rPr>
                <w:rFonts w:ascii="Arial" w:hAnsi="Arial" w:cs="Arial"/>
                <w:sz w:val="18"/>
                <w:szCs w:val="18"/>
              </w:rPr>
              <w:t>for</w:t>
            </w:r>
            <w:r w:rsidRPr="00BC2F90">
              <w:rPr>
                <w:rFonts w:ascii="Arial" w:hAnsi="Arial" w:cs="Arial"/>
                <w:sz w:val="18"/>
                <w:szCs w:val="18"/>
              </w:rPr>
              <w:t xml:space="preserve"> all settings.</w:t>
            </w:r>
          </w:p>
          <w:p w14:paraId="04AEC010" w14:textId="487AC984" w:rsidR="003D2AF0" w:rsidRDefault="003D2AF0" w:rsidP="003D2AF0">
            <w:pPr>
              <w:numPr>
                <w:ilvl w:val="0"/>
                <w:numId w:val="13"/>
              </w:numPr>
              <w:rPr>
                <w:rFonts w:ascii="Arial" w:hAnsi="Arial" w:cs="Arial"/>
                <w:sz w:val="18"/>
                <w:szCs w:val="18"/>
              </w:rPr>
            </w:pPr>
            <w:r>
              <w:rPr>
                <w:rFonts w:ascii="Arial" w:hAnsi="Arial" w:cs="Arial"/>
                <w:sz w:val="18"/>
                <w:szCs w:val="18"/>
              </w:rPr>
              <w:t>D</w:t>
            </w:r>
            <w:r w:rsidRPr="00BC2F90">
              <w:rPr>
                <w:rFonts w:ascii="Arial" w:hAnsi="Arial" w:cs="Arial"/>
                <w:sz w:val="18"/>
                <w:szCs w:val="18"/>
              </w:rPr>
              <w:t>eprivation for universal provision and</w:t>
            </w:r>
            <w:r>
              <w:rPr>
                <w:rFonts w:ascii="Arial" w:hAnsi="Arial" w:cs="Arial"/>
                <w:sz w:val="18"/>
                <w:szCs w:val="18"/>
              </w:rPr>
              <w:t xml:space="preserve"> </w:t>
            </w:r>
            <w:r w:rsidRPr="00BC2F90">
              <w:rPr>
                <w:rFonts w:ascii="Arial" w:hAnsi="Arial" w:cs="Arial"/>
                <w:sz w:val="18"/>
                <w:szCs w:val="18"/>
              </w:rPr>
              <w:t xml:space="preserve">for SEN inclusion. Eligibility for deprivation is determined by school ‘Ever 6’ proportions in nursery classes and IDACI in PVIs. </w:t>
            </w:r>
          </w:p>
          <w:p w14:paraId="1EEE15AB" w14:textId="6988918E" w:rsidR="003D2AF0" w:rsidRDefault="003D2AF0" w:rsidP="003D2AF0">
            <w:pPr>
              <w:numPr>
                <w:ilvl w:val="0"/>
                <w:numId w:val="13"/>
              </w:numPr>
              <w:rPr>
                <w:rFonts w:ascii="Arial" w:hAnsi="Arial" w:cs="Arial"/>
                <w:sz w:val="18"/>
                <w:szCs w:val="18"/>
              </w:rPr>
            </w:pPr>
            <w:r w:rsidRPr="00BC2F90">
              <w:rPr>
                <w:rFonts w:ascii="Arial" w:hAnsi="Arial" w:cs="Arial"/>
                <w:sz w:val="18"/>
                <w:szCs w:val="18"/>
              </w:rPr>
              <w:t xml:space="preserve">Nursery schools receive </w:t>
            </w:r>
            <w:r>
              <w:rPr>
                <w:rFonts w:ascii="Arial" w:hAnsi="Arial" w:cs="Arial"/>
                <w:sz w:val="18"/>
                <w:szCs w:val="18"/>
              </w:rPr>
              <w:t>base rate</w:t>
            </w:r>
            <w:r w:rsidRPr="00BC2F90">
              <w:rPr>
                <w:rFonts w:ascii="Arial" w:hAnsi="Arial" w:cs="Arial"/>
                <w:sz w:val="18"/>
                <w:szCs w:val="18"/>
              </w:rPr>
              <w:t xml:space="preserve"> plus deprivation based on 90% of roll. </w:t>
            </w:r>
          </w:p>
          <w:p w14:paraId="0A29105B" w14:textId="3744D59E" w:rsidR="003D2AF0" w:rsidRPr="00BC2F90" w:rsidRDefault="003D2AF0" w:rsidP="003D2AF0">
            <w:pPr>
              <w:numPr>
                <w:ilvl w:val="0"/>
                <w:numId w:val="13"/>
              </w:numPr>
              <w:rPr>
                <w:rFonts w:ascii="Arial" w:hAnsi="Arial" w:cs="Arial"/>
                <w:sz w:val="18"/>
                <w:szCs w:val="18"/>
              </w:rPr>
            </w:pPr>
            <w:r>
              <w:rPr>
                <w:rFonts w:ascii="Arial" w:hAnsi="Arial" w:cs="Arial"/>
                <w:sz w:val="18"/>
                <w:szCs w:val="18"/>
              </w:rPr>
              <w:t xml:space="preserve">2yo base rate </w:t>
            </w:r>
          </w:p>
        </w:tc>
        <w:tc>
          <w:tcPr>
            <w:tcW w:w="4028" w:type="dxa"/>
          </w:tcPr>
          <w:p w14:paraId="1FFB0528" w14:textId="77777777" w:rsidR="003D2AF0" w:rsidRDefault="003D2AF0" w:rsidP="003D2AF0">
            <w:pPr>
              <w:rPr>
                <w:rFonts w:ascii="Arial" w:hAnsi="Arial" w:cs="Arial"/>
                <w:sz w:val="18"/>
                <w:szCs w:val="18"/>
              </w:rPr>
            </w:pPr>
            <w:r w:rsidRPr="00BC2F90">
              <w:rPr>
                <w:rFonts w:ascii="Arial" w:hAnsi="Arial" w:cs="Arial"/>
                <w:sz w:val="18"/>
                <w:szCs w:val="18"/>
              </w:rPr>
              <w:t xml:space="preserve">Place values set nationally at £10,000 (see footnote) on numbers agreed between the LA and the governing body. </w:t>
            </w:r>
          </w:p>
          <w:p w14:paraId="63BD965C" w14:textId="77777777" w:rsidR="003D2AF0" w:rsidRDefault="003D2AF0" w:rsidP="003D2AF0">
            <w:pPr>
              <w:rPr>
                <w:rFonts w:ascii="Arial" w:hAnsi="Arial" w:cs="Arial"/>
                <w:sz w:val="18"/>
                <w:szCs w:val="18"/>
              </w:rPr>
            </w:pPr>
          </w:p>
          <w:p w14:paraId="64651DEA" w14:textId="7C0194FD" w:rsidR="003D2AF0" w:rsidRPr="00BC2F90" w:rsidRDefault="003D2AF0" w:rsidP="003D2AF0">
            <w:pPr>
              <w:rPr>
                <w:rFonts w:ascii="Arial" w:hAnsi="Arial" w:cs="Arial"/>
                <w:sz w:val="18"/>
                <w:szCs w:val="18"/>
              </w:rPr>
            </w:pPr>
            <w:r w:rsidRPr="00BC2F90">
              <w:rPr>
                <w:rFonts w:ascii="Arial" w:hAnsi="Arial" w:cs="Arial"/>
                <w:sz w:val="18"/>
                <w:szCs w:val="18"/>
              </w:rPr>
              <w:t xml:space="preserve">This is supplemented by top ups based on individual profiles/setting needs. The top-up follows the child whilst place funding is for the year regardless of whether the place is filled or not. </w:t>
            </w:r>
          </w:p>
        </w:tc>
      </w:tr>
      <w:tr w:rsidR="003D2AF0" w:rsidRPr="00FD15B0" w14:paraId="5B499889" w14:textId="77777777" w:rsidTr="00BC3EE5">
        <w:trPr>
          <w:trHeight w:val="729"/>
        </w:trPr>
        <w:tc>
          <w:tcPr>
            <w:tcW w:w="3226" w:type="dxa"/>
          </w:tcPr>
          <w:p w14:paraId="3A486204" w14:textId="77777777" w:rsidR="003D2AF0" w:rsidRPr="00FD15B0" w:rsidRDefault="003D2AF0" w:rsidP="003D2AF0">
            <w:pPr>
              <w:rPr>
                <w:rFonts w:ascii="Arial" w:hAnsi="Arial" w:cs="Arial"/>
                <w:b/>
                <w:sz w:val="22"/>
              </w:rPr>
            </w:pPr>
            <w:r w:rsidRPr="00FD15B0">
              <w:rPr>
                <w:rFonts w:ascii="Arial" w:hAnsi="Arial" w:cs="Arial"/>
                <w:b/>
                <w:sz w:val="22"/>
              </w:rPr>
              <w:t>Central Budgets</w:t>
            </w:r>
            <w:r>
              <w:rPr>
                <w:rFonts w:ascii="Arial" w:hAnsi="Arial" w:cs="Arial"/>
                <w:b/>
                <w:sz w:val="22"/>
              </w:rPr>
              <w:t>:</w:t>
            </w:r>
          </w:p>
          <w:p w14:paraId="05E4FCF6" w14:textId="77777777" w:rsidR="003D2AF0" w:rsidRPr="00FD15B0" w:rsidRDefault="003D2AF0" w:rsidP="003D2AF0">
            <w:pPr>
              <w:rPr>
                <w:rFonts w:ascii="Arial" w:hAnsi="Arial" w:cs="Arial"/>
                <w:b/>
                <w:sz w:val="22"/>
              </w:rPr>
            </w:pPr>
          </w:p>
        </w:tc>
        <w:tc>
          <w:tcPr>
            <w:tcW w:w="4028" w:type="dxa"/>
          </w:tcPr>
          <w:p w14:paraId="3CC9241D" w14:textId="6E633751" w:rsidR="003D2AF0" w:rsidRDefault="003D2AF0" w:rsidP="003D2AF0">
            <w:pPr>
              <w:rPr>
                <w:rFonts w:ascii="Arial" w:hAnsi="Arial" w:cs="Arial"/>
                <w:sz w:val="18"/>
                <w:szCs w:val="18"/>
              </w:rPr>
            </w:pPr>
            <w:r w:rsidRPr="00BC2F90">
              <w:rPr>
                <w:rFonts w:ascii="Arial" w:hAnsi="Arial" w:cs="Arial"/>
                <w:sz w:val="18"/>
                <w:szCs w:val="18"/>
              </w:rPr>
              <w:t xml:space="preserve">SB budgets are delegated to schools, either directly through the funding formula, or during the year from the Growth or Falling Rolls Funds, including funding to meet the infant class size requirement). </w:t>
            </w:r>
          </w:p>
          <w:p w14:paraId="36A59517" w14:textId="77777777" w:rsidR="003D2AF0" w:rsidRPr="00BC2F90" w:rsidRDefault="003D2AF0" w:rsidP="003D2AF0">
            <w:pPr>
              <w:rPr>
                <w:rFonts w:ascii="Arial" w:hAnsi="Arial" w:cs="Arial"/>
                <w:sz w:val="18"/>
                <w:szCs w:val="18"/>
              </w:rPr>
            </w:pPr>
          </w:p>
          <w:p w14:paraId="0B7B2F99" w14:textId="6F4E0D18" w:rsidR="003D2AF0" w:rsidRPr="00BC2F90" w:rsidRDefault="003D2AF0" w:rsidP="003D2AF0">
            <w:pPr>
              <w:rPr>
                <w:rFonts w:ascii="Arial" w:hAnsi="Arial" w:cs="Arial"/>
                <w:sz w:val="18"/>
                <w:szCs w:val="18"/>
              </w:rPr>
            </w:pPr>
            <w:r w:rsidRPr="00BC2F90">
              <w:rPr>
                <w:rFonts w:ascii="Arial" w:hAnsi="Arial" w:cs="Arial"/>
                <w:sz w:val="18"/>
                <w:szCs w:val="18"/>
              </w:rPr>
              <w:t>Forum can decide on behalf of maintained schools to de-delegate budgets for TH to use centrally.</w:t>
            </w:r>
          </w:p>
          <w:p w14:paraId="0FDDC9DD" w14:textId="77777777" w:rsidR="003D2AF0" w:rsidRPr="00BC2F90" w:rsidRDefault="003D2AF0" w:rsidP="003D2AF0">
            <w:pPr>
              <w:rPr>
                <w:rFonts w:ascii="Arial" w:hAnsi="Arial" w:cs="Arial"/>
                <w:sz w:val="18"/>
                <w:szCs w:val="18"/>
              </w:rPr>
            </w:pPr>
          </w:p>
        </w:tc>
        <w:tc>
          <w:tcPr>
            <w:tcW w:w="4028" w:type="dxa"/>
          </w:tcPr>
          <w:p w14:paraId="4A95EF7D" w14:textId="77777777" w:rsidR="003D2AF0" w:rsidRPr="00BC2F90" w:rsidRDefault="003D2AF0" w:rsidP="003D2AF0">
            <w:pPr>
              <w:rPr>
                <w:rFonts w:ascii="Arial" w:hAnsi="Arial" w:cs="Arial"/>
                <w:sz w:val="18"/>
                <w:szCs w:val="18"/>
              </w:rPr>
            </w:pPr>
            <w:r w:rsidRPr="00BC2F90">
              <w:rPr>
                <w:rFonts w:ascii="Arial" w:hAnsi="Arial" w:cs="Arial"/>
                <w:sz w:val="18"/>
                <w:szCs w:val="18"/>
              </w:rPr>
              <w:t>Forum has the power to agree or reject the centrally retained budgets proposed by TH (other than nationally agreed licences).</w:t>
            </w:r>
          </w:p>
        </w:tc>
        <w:tc>
          <w:tcPr>
            <w:tcW w:w="4028" w:type="dxa"/>
          </w:tcPr>
          <w:p w14:paraId="78574D72" w14:textId="77777777" w:rsidR="003D2AF0" w:rsidRDefault="003D2AF0" w:rsidP="003D2AF0">
            <w:pPr>
              <w:rPr>
                <w:rFonts w:ascii="Arial" w:hAnsi="Arial" w:cs="Arial"/>
                <w:sz w:val="18"/>
                <w:szCs w:val="18"/>
              </w:rPr>
            </w:pPr>
            <w:r w:rsidRPr="00BC2F90">
              <w:rPr>
                <w:rFonts w:ascii="Arial" w:hAnsi="Arial" w:cs="Arial"/>
                <w:sz w:val="18"/>
                <w:szCs w:val="18"/>
              </w:rPr>
              <w:t>National regulations restrict the amount that can be centrally retained to 5% of the 3&amp;4</w:t>
            </w:r>
            <w:r>
              <w:rPr>
                <w:rFonts w:ascii="Arial" w:hAnsi="Arial" w:cs="Arial"/>
                <w:sz w:val="18"/>
                <w:szCs w:val="18"/>
              </w:rPr>
              <w:t>yo</w:t>
            </w:r>
            <w:r w:rsidRPr="00BC2F90">
              <w:rPr>
                <w:rFonts w:ascii="Arial" w:hAnsi="Arial" w:cs="Arial"/>
                <w:sz w:val="18"/>
                <w:szCs w:val="18"/>
              </w:rPr>
              <w:t xml:space="preserve"> funding. </w:t>
            </w:r>
          </w:p>
          <w:p w14:paraId="4CDA147F" w14:textId="77777777" w:rsidR="003D2AF0" w:rsidRDefault="003D2AF0" w:rsidP="003D2AF0">
            <w:pPr>
              <w:rPr>
                <w:rFonts w:ascii="Arial" w:hAnsi="Arial" w:cs="Arial"/>
                <w:sz w:val="18"/>
                <w:szCs w:val="18"/>
              </w:rPr>
            </w:pPr>
          </w:p>
          <w:p w14:paraId="75115DD5" w14:textId="6551297F" w:rsidR="003D2AF0" w:rsidRDefault="003D2AF0" w:rsidP="003D2AF0">
            <w:pPr>
              <w:rPr>
                <w:rFonts w:ascii="Arial" w:hAnsi="Arial" w:cs="Arial"/>
                <w:sz w:val="18"/>
                <w:szCs w:val="18"/>
              </w:rPr>
            </w:pPr>
            <w:r w:rsidRPr="00BC2F90">
              <w:rPr>
                <w:rFonts w:ascii="Arial" w:hAnsi="Arial" w:cs="Arial"/>
                <w:sz w:val="18"/>
                <w:szCs w:val="18"/>
              </w:rPr>
              <w:t>TH will propose how the centrally retained funding is used but it is for the Forum to decide.</w:t>
            </w:r>
          </w:p>
          <w:p w14:paraId="75B1D369" w14:textId="77777777" w:rsidR="003D2AF0" w:rsidRPr="00BC2F90" w:rsidRDefault="003D2AF0" w:rsidP="003D2AF0">
            <w:pPr>
              <w:rPr>
                <w:rFonts w:ascii="Arial" w:hAnsi="Arial" w:cs="Arial"/>
                <w:sz w:val="18"/>
                <w:szCs w:val="18"/>
              </w:rPr>
            </w:pPr>
          </w:p>
          <w:p w14:paraId="2E66B3E2" w14:textId="77777777" w:rsidR="003D2AF0" w:rsidRDefault="003D2AF0" w:rsidP="003D2AF0">
            <w:pPr>
              <w:rPr>
                <w:rFonts w:ascii="Arial" w:hAnsi="Arial" w:cs="Arial"/>
                <w:sz w:val="18"/>
                <w:szCs w:val="18"/>
              </w:rPr>
            </w:pPr>
            <w:r w:rsidRPr="00BC2F90">
              <w:rPr>
                <w:rFonts w:ascii="Arial" w:hAnsi="Arial" w:cs="Arial"/>
                <w:sz w:val="18"/>
                <w:szCs w:val="18"/>
              </w:rPr>
              <w:t xml:space="preserve">LAs can appeal annually to the Secretary of State for Education to relax the 5% rule for specific purposes, such as the provision of extended hours to children whose parents do not meet the working parent criteria. </w:t>
            </w:r>
          </w:p>
          <w:p w14:paraId="3649A2E6" w14:textId="3FC61D81" w:rsidR="003D2AF0" w:rsidRPr="00BC2F90" w:rsidRDefault="003D2AF0" w:rsidP="003D2AF0">
            <w:pPr>
              <w:rPr>
                <w:rFonts w:ascii="Arial" w:hAnsi="Arial" w:cs="Arial"/>
                <w:sz w:val="18"/>
                <w:szCs w:val="18"/>
              </w:rPr>
            </w:pPr>
          </w:p>
        </w:tc>
        <w:tc>
          <w:tcPr>
            <w:tcW w:w="4028" w:type="dxa"/>
          </w:tcPr>
          <w:p w14:paraId="41FB2866" w14:textId="77777777" w:rsidR="003D2AF0" w:rsidRPr="00BC2F90" w:rsidRDefault="003D2AF0" w:rsidP="003D2AF0">
            <w:pPr>
              <w:rPr>
                <w:rFonts w:ascii="Arial" w:hAnsi="Arial" w:cs="Arial"/>
                <w:sz w:val="18"/>
                <w:szCs w:val="18"/>
              </w:rPr>
            </w:pPr>
            <w:r w:rsidRPr="00BC2F90">
              <w:rPr>
                <w:rFonts w:ascii="Arial" w:hAnsi="Arial" w:cs="Arial"/>
                <w:sz w:val="18"/>
                <w:szCs w:val="18"/>
              </w:rPr>
              <w:t>The use of the HNB is a decision for the Council but it is good practice to consult with the Forum.</w:t>
            </w:r>
          </w:p>
        </w:tc>
      </w:tr>
      <w:tr w:rsidR="003D2AF0" w:rsidRPr="00FD15B0" w14:paraId="02A338CF" w14:textId="77777777" w:rsidTr="00BC3EE5">
        <w:trPr>
          <w:trHeight w:val="729"/>
        </w:trPr>
        <w:tc>
          <w:tcPr>
            <w:tcW w:w="3226" w:type="dxa"/>
          </w:tcPr>
          <w:p w14:paraId="316DA48D" w14:textId="77777777" w:rsidR="003D2AF0" w:rsidRPr="00FD15B0" w:rsidRDefault="003D2AF0" w:rsidP="003D2AF0">
            <w:pPr>
              <w:rPr>
                <w:rFonts w:ascii="Arial" w:hAnsi="Arial" w:cs="Arial"/>
                <w:b/>
                <w:sz w:val="22"/>
              </w:rPr>
            </w:pPr>
            <w:r w:rsidRPr="00FD15B0">
              <w:rPr>
                <w:rFonts w:ascii="Arial" w:hAnsi="Arial" w:cs="Arial"/>
                <w:b/>
                <w:sz w:val="22"/>
              </w:rPr>
              <w:t>Central Budgets</w:t>
            </w:r>
            <w:r>
              <w:rPr>
                <w:rFonts w:ascii="Arial" w:hAnsi="Arial" w:cs="Arial"/>
                <w:b/>
                <w:sz w:val="22"/>
              </w:rPr>
              <w:t>,</w:t>
            </w:r>
          </w:p>
          <w:p w14:paraId="564E7476" w14:textId="77777777" w:rsidR="003D2AF0" w:rsidRPr="00FD15B0" w:rsidRDefault="003D2AF0" w:rsidP="003D2AF0">
            <w:pPr>
              <w:rPr>
                <w:rFonts w:ascii="Arial" w:hAnsi="Arial" w:cs="Arial"/>
                <w:b/>
                <w:sz w:val="22"/>
              </w:rPr>
            </w:pPr>
            <w:r>
              <w:rPr>
                <w:rFonts w:ascii="Arial" w:hAnsi="Arial" w:cs="Arial"/>
                <w:b/>
                <w:sz w:val="22"/>
              </w:rPr>
              <w:t>Pay</w:t>
            </w:r>
            <w:r w:rsidRPr="00FD15B0">
              <w:rPr>
                <w:rFonts w:ascii="Arial" w:hAnsi="Arial" w:cs="Arial"/>
                <w:b/>
                <w:sz w:val="22"/>
              </w:rPr>
              <w:t xml:space="preserve"> for</w:t>
            </w:r>
            <w:r>
              <w:rPr>
                <w:rFonts w:ascii="Arial" w:hAnsi="Arial" w:cs="Arial"/>
                <w:b/>
                <w:sz w:val="22"/>
              </w:rPr>
              <w:t>:</w:t>
            </w:r>
          </w:p>
        </w:tc>
        <w:tc>
          <w:tcPr>
            <w:tcW w:w="4028" w:type="dxa"/>
          </w:tcPr>
          <w:p w14:paraId="3A6CD940" w14:textId="609C6ADB" w:rsidR="003D2AF0" w:rsidRPr="00BC2F90" w:rsidRDefault="003D2AF0" w:rsidP="003D2AF0">
            <w:pPr>
              <w:rPr>
                <w:rFonts w:ascii="Arial" w:hAnsi="Arial" w:cs="Arial"/>
                <w:sz w:val="18"/>
                <w:szCs w:val="18"/>
              </w:rPr>
            </w:pPr>
            <w:r w:rsidRPr="00BC2F90">
              <w:rPr>
                <w:rFonts w:ascii="Arial" w:hAnsi="Arial" w:cs="Arial"/>
                <w:sz w:val="18"/>
                <w:szCs w:val="18"/>
              </w:rPr>
              <w:t>The Growth Fund is initially retained and is allocated to schools that meet the criteria set by the Forum for growing schools</w:t>
            </w:r>
            <w:r>
              <w:rPr>
                <w:rFonts w:ascii="Arial" w:hAnsi="Arial" w:cs="Arial"/>
                <w:sz w:val="18"/>
                <w:szCs w:val="18"/>
              </w:rPr>
              <w:t xml:space="preserve"> (</w:t>
            </w:r>
            <w:r w:rsidRPr="00BC2F90">
              <w:rPr>
                <w:rFonts w:ascii="Arial" w:hAnsi="Arial" w:cs="Arial"/>
                <w:sz w:val="18"/>
                <w:szCs w:val="18"/>
              </w:rPr>
              <w:t>not for general fluctuations in pupil numbers</w:t>
            </w:r>
            <w:r>
              <w:rPr>
                <w:rFonts w:ascii="Arial" w:hAnsi="Arial" w:cs="Arial"/>
                <w:sz w:val="18"/>
                <w:szCs w:val="18"/>
              </w:rPr>
              <w:t>)</w:t>
            </w:r>
            <w:r w:rsidRPr="00BC2F90">
              <w:rPr>
                <w:rFonts w:ascii="Arial" w:hAnsi="Arial" w:cs="Arial"/>
                <w:sz w:val="18"/>
                <w:szCs w:val="18"/>
              </w:rPr>
              <w:t>.</w:t>
            </w:r>
          </w:p>
          <w:p w14:paraId="7CD74EED" w14:textId="77777777" w:rsidR="003D2AF0" w:rsidRPr="00BC2F90" w:rsidRDefault="003D2AF0" w:rsidP="003D2AF0">
            <w:pPr>
              <w:rPr>
                <w:rFonts w:ascii="Arial" w:hAnsi="Arial" w:cs="Arial"/>
                <w:sz w:val="18"/>
                <w:szCs w:val="18"/>
              </w:rPr>
            </w:pPr>
          </w:p>
          <w:p w14:paraId="6AFBE2C4" w14:textId="77777777" w:rsidR="003D2AF0" w:rsidRPr="00BC2F90" w:rsidRDefault="003D2AF0" w:rsidP="003D2AF0">
            <w:pPr>
              <w:rPr>
                <w:rFonts w:ascii="Arial" w:hAnsi="Arial" w:cs="Arial"/>
                <w:sz w:val="18"/>
                <w:szCs w:val="18"/>
              </w:rPr>
            </w:pPr>
            <w:r w:rsidRPr="00BC2F90">
              <w:rPr>
                <w:rFonts w:ascii="Arial" w:hAnsi="Arial" w:cs="Arial"/>
                <w:sz w:val="18"/>
                <w:szCs w:val="18"/>
              </w:rPr>
              <w:t>The Falling Rolls Fund is allocated during the year in accordance with the formula agreed by the Forum.</w:t>
            </w:r>
          </w:p>
        </w:tc>
        <w:tc>
          <w:tcPr>
            <w:tcW w:w="4028" w:type="dxa"/>
          </w:tcPr>
          <w:p w14:paraId="355F94C7" w14:textId="77777777" w:rsidR="003D2AF0" w:rsidRDefault="003D2AF0" w:rsidP="003D2AF0">
            <w:pPr>
              <w:rPr>
                <w:rFonts w:ascii="Arial" w:hAnsi="Arial" w:cs="Arial"/>
                <w:sz w:val="18"/>
                <w:szCs w:val="18"/>
              </w:rPr>
            </w:pPr>
            <w:r w:rsidRPr="00BC2F90">
              <w:rPr>
                <w:rFonts w:ascii="Arial" w:hAnsi="Arial" w:cs="Arial"/>
                <w:sz w:val="18"/>
                <w:szCs w:val="18"/>
              </w:rPr>
              <w:t xml:space="preserve">Ongoing Services: </w:t>
            </w:r>
          </w:p>
          <w:p w14:paraId="4B71EBD4" w14:textId="77777777" w:rsidR="003D2AF0" w:rsidRDefault="003D2AF0" w:rsidP="003D2AF0">
            <w:pPr>
              <w:numPr>
                <w:ilvl w:val="0"/>
                <w:numId w:val="15"/>
              </w:numPr>
              <w:rPr>
                <w:rFonts w:ascii="Arial" w:hAnsi="Arial" w:cs="Arial"/>
                <w:sz w:val="18"/>
                <w:szCs w:val="18"/>
              </w:rPr>
            </w:pPr>
            <w:r w:rsidRPr="00BC2F90">
              <w:rPr>
                <w:rFonts w:ascii="Arial" w:hAnsi="Arial" w:cs="Arial"/>
                <w:sz w:val="18"/>
                <w:szCs w:val="18"/>
              </w:rPr>
              <w:t xml:space="preserve">admissions cost of non-SEN pupils in independent settings, </w:t>
            </w:r>
          </w:p>
          <w:p w14:paraId="47E6D3CA" w14:textId="229C1646" w:rsidR="003D2AF0" w:rsidRDefault="003D2AF0" w:rsidP="003D2AF0">
            <w:pPr>
              <w:numPr>
                <w:ilvl w:val="0"/>
                <w:numId w:val="15"/>
              </w:numPr>
              <w:rPr>
                <w:rFonts w:ascii="Arial" w:hAnsi="Arial" w:cs="Arial"/>
                <w:sz w:val="18"/>
                <w:szCs w:val="18"/>
              </w:rPr>
            </w:pPr>
            <w:r w:rsidRPr="00BC2F90">
              <w:rPr>
                <w:rFonts w:ascii="Arial" w:hAnsi="Arial" w:cs="Arial"/>
                <w:sz w:val="18"/>
                <w:szCs w:val="18"/>
              </w:rPr>
              <w:t xml:space="preserve">servicing the Schools Forum </w:t>
            </w:r>
          </w:p>
          <w:p w14:paraId="29905F13" w14:textId="590F4203" w:rsidR="003D2AF0" w:rsidRDefault="003D2AF0" w:rsidP="003D2AF0">
            <w:pPr>
              <w:numPr>
                <w:ilvl w:val="0"/>
                <w:numId w:val="15"/>
              </w:numPr>
              <w:rPr>
                <w:rFonts w:ascii="Arial" w:hAnsi="Arial" w:cs="Arial"/>
                <w:sz w:val="18"/>
                <w:szCs w:val="18"/>
              </w:rPr>
            </w:pPr>
            <w:r w:rsidRPr="00BC2F90">
              <w:rPr>
                <w:rFonts w:ascii="Arial" w:hAnsi="Arial" w:cs="Arial"/>
                <w:sz w:val="18"/>
                <w:szCs w:val="18"/>
              </w:rPr>
              <w:t xml:space="preserve">former ESG Retained Duties </w:t>
            </w:r>
          </w:p>
          <w:p w14:paraId="5C375F07" w14:textId="39644AFA" w:rsidR="003D2AF0" w:rsidRPr="00BC2F90" w:rsidRDefault="003D2AF0" w:rsidP="003D2AF0">
            <w:pPr>
              <w:numPr>
                <w:ilvl w:val="0"/>
                <w:numId w:val="15"/>
              </w:numPr>
              <w:rPr>
                <w:rFonts w:ascii="Arial" w:hAnsi="Arial" w:cs="Arial"/>
                <w:sz w:val="18"/>
                <w:szCs w:val="18"/>
              </w:rPr>
            </w:pPr>
            <w:r w:rsidRPr="00BC2F90">
              <w:rPr>
                <w:rFonts w:ascii="Arial" w:hAnsi="Arial" w:cs="Arial"/>
                <w:sz w:val="18"/>
                <w:szCs w:val="18"/>
              </w:rPr>
              <w:t xml:space="preserve">nationally negotiated licences </w:t>
            </w:r>
          </w:p>
          <w:p w14:paraId="53458A0D" w14:textId="77777777" w:rsidR="003D2AF0" w:rsidRPr="00BC2F90" w:rsidRDefault="003D2AF0" w:rsidP="003D2AF0">
            <w:pPr>
              <w:rPr>
                <w:rFonts w:ascii="Arial" w:hAnsi="Arial" w:cs="Arial"/>
                <w:sz w:val="18"/>
                <w:szCs w:val="18"/>
              </w:rPr>
            </w:pPr>
          </w:p>
          <w:p w14:paraId="71BC1E43" w14:textId="046B7D4D" w:rsidR="003D2AF0" w:rsidRDefault="003D2AF0" w:rsidP="003D2AF0">
            <w:pPr>
              <w:rPr>
                <w:rFonts w:ascii="Arial" w:hAnsi="Arial" w:cs="Arial"/>
                <w:sz w:val="18"/>
                <w:szCs w:val="18"/>
              </w:rPr>
            </w:pPr>
            <w:r w:rsidRPr="00BC2F90">
              <w:rPr>
                <w:rFonts w:ascii="Arial" w:hAnsi="Arial" w:cs="Arial"/>
                <w:sz w:val="18"/>
                <w:szCs w:val="18"/>
              </w:rPr>
              <w:t>Historical commitments (</w:t>
            </w:r>
            <w:r>
              <w:rPr>
                <w:rFonts w:ascii="Arial" w:hAnsi="Arial" w:cs="Arial"/>
                <w:sz w:val="18"/>
                <w:szCs w:val="18"/>
              </w:rPr>
              <w:t>ag</w:t>
            </w:r>
            <w:r w:rsidRPr="00BC2F90">
              <w:rPr>
                <w:rFonts w:ascii="Arial" w:hAnsi="Arial" w:cs="Arial"/>
                <w:sz w:val="18"/>
                <w:szCs w:val="18"/>
              </w:rPr>
              <w:t xml:space="preserve">reed before April13): </w:t>
            </w:r>
          </w:p>
          <w:p w14:paraId="5BDFC0C1" w14:textId="77777777" w:rsidR="003D2AF0" w:rsidRDefault="003D2AF0" w:rsidP="003D2AF0">
            <w:pPr>
              <w:numPr>
                <w:ilvl w:val="0"/>
                <w:numId w:val="16"/>
              </w:numPr>
              <w:rPr>
                <w:rFonts w:ascii="Arial" w:hAnsi="Arial" w:cs="Arial"/>
                <w:sz w:val="18"/>
                <w:szCs w:val="18"/>
              </w:rPr>
            </w:pPr>
            <w:r w:rsidRPr="00BC2F90">
              <w:rPr>
                <w:rFonts w:ascii="Arial" w:hAnsi="Arial" w:cs="Arial"/>
                <w:sz w:val="18"/>
                <w:szCs w:val="18"/>
              </w:rPr>
              <w:t>contribution to Combined Budgets</w:t>
            </w:r>
          </w:p>
          <w:p w14:paraId="2DCDEDE4" w14:textId="31F2983C" w:rsidR="003D2AF0" w:rsidRPr="00BC2F90" w:rsidRDefault="003D2AF0" w:rsidP="003D2AF0">
            <w:pPr>
              <w:numPr>
                <w:ilvl w:val="0"/>
                <w:numId w:val="16"/>
              </w:numPr>
              <w:rPr>
                <w:rFonts w:ascii="Arial" w:hAnsi="Arial" w:cs="Arial"/>
                <w:sz w:val="18"/>
                <w:szCs w:val="18"/>
              </w:rPr>
            </w:pPr>
            <w:r w:rsidRPr="00BC2F90">
              <w:rPr>
                <w:rFonts w:ascii="Arial" w:hAnsi="Arial" w:cs="Arial"/>
                <w:sz w:val="18"/>
                <w:szCs w:val="18"/>
              </w:rPr>
              <w:t xml:space="preserve"> existing termination of employment costs</w:t>
            </w:r>
          </w:p>
        </w:tc>
        <w:tc>
          <w:tcPr>
            <w:tcW w:w="4028" w:type="dxa"/>
          </w:tcPr>
          <w:p w14:paraId="23E4D0D4" w14:textId="77777777" w:rsidR="003D2AF0" w:rsidRDefault="003D2AF0" w:rsidP="003D2AF0">
            <w:pPr>
              <w:numPr>
                <w:ilvl w:val="0"/>
                <w:numId w:val="16"/>
              </w:numPr>
              <w:rPr>
                <w:rFonts w:ascii="Arial" w:hAnsi="Arial" w:cs="Arial"/>
                <w:sz w:val="18"/>
                <w:szCs w:val="18"/>
              </w:rPr>
            </w:pPr>
            <w:r w:rsidRPr="00BC2F90">
              <w:rPr>
                <w:rFonts w:ascii="Arial" w:hAnsi="Arial" w:cs="Arial"/>
                <w:sz w:val="18"/>
                <w:szCs w:val="18"/>
              </w:rPr>
              <w:t>Early Years Improvement and quality assurance</w:t>
            </w:r>
          </w:p>
          <w:p w14:paraId="014D92D7" w14:textId="77777777" w:rsidR="003D2AF0" w:rsidRDefault="003D2AF0" w:rsidP="003D2AF0">
            <w:pPr>
              <w:numPr>
                <w:ilvl w:val="0"/>
                <w:numId w:val="16"/>
              </w:numPr>
              <w:rPr>
                <w:rFonts w:ascii="Arial" w:hAnsi="Arial" w:cs="Arial"/>
                <w:sz w:val="18"/>
                <w:szCs w:val="18"/>
              </w:rPr>
            </w:pPr>
            <w:r w:rsidRPr="00BC2F90">
              <w:rPr>
                <w:rFonts w:ascii="Arial" w:hAnsi="Arial" w:cs="Arial"/>
                <w:sz w:val="18"/>
                <w:szCs w:val="18"/>
              </w:rPr>
              <w:t>early help and inclusion</w:t>
            </w:r>
          </w:p>
          <w:p w14:paraId="502BFD26" w14:textId="2C30029A" w:rsidR="003D2AF0" w:rsidRPr="00BC2F90" w:rsidRDefault="003D2AF0" w:rsidP="003D2AF0">
            <w:pPr>
              <w:numPr>
                <w:ilvl w:val="0"/>
                <w:numId w:val="16"/>
              </w:numPr>
              <w:rPr>
                <w:rFonts w:ascii="Arial" w:hAnsi="Arial" w:cs="Arial"/>
                <w:sz w:val="18"/>
                <w:szCs w:val="18"/>
              </w:rPr>
            </w:pPr>
            <w:r w:rsidRPr="00BC2F90">
              <w:rPr>
                <w:rFonts w:ascii="Arial" w:hAnsi="Arial" w:cs="Arial"/>
                <w:sz w:val="18"/>
                <w:szCs w:val="18"/>
              </w:rPr>
              <w:t>business support, sufficiency and workforce development</w:t>
            </w:r>
          </w:p>
          <w:p w14:paraId="429B72EC" w14:textId="77777777" w:rsidR="003D2AF0" w:rsidRPr="00BC2F90" w:rsidRDefault="003D2AF0" w:rsidP="003D2AF0">
            <w:pPr>
              <w:rPr>
                <w:rFonts w:ascii="Arial" w:hAnsi="Arial" w:cs="Arial"/>
                <w:sz w:val="18"/>
                <w:szCs w:val="18"/>
              </w:rPr>
            </w:pPr>
          </w:p>
        </w:tc>
        <w:tc>
          <w:tcPr>
            <w:tcW w:w="4028" w:type="dxa"/>
          </w:tcPr>
          <w:p w14:paraId="5E2C5F62" w14:textId="77777777" w:rsidR="003D2AF0" w:rsidRDefault="003D2AF0" w:rsidP="003D2AF0">
            <w:pPr>
              <w:numPr>
                <w:ilvl w:val="0"/>
                <w:numId w:val="16"/>
              </w:numPr>
              <w:rPr>
                <w:rFonts w:ascii="Arial" w:hAnsi="Arial" w:cs="Arial"/>
                <w:sz w:val="18"/>
                <w:szCs w:val="18"/>
              </w:rPr>
            </w:pPr>
            <w:r w:rsidRPr="00BC2F90">
              <w:rPr>
                <w:rFonts w:ascii="Arial" w:hAnsi="Arial" w:cs="Arial"/>
                <w:sz w:val="18"/>
                <w:szCs w:val="18"/>
              </w:rPr>
              <w:t>Various SEN support services</w:t>
            </w:r>
          </w:p>
          <w:p w14:paraId="2A4FBD96" w14:textId="77777777" w:rsidR="003D2AF0" w:rsidRDefault="003D2AF0" w:rsidP="003D2AF0">
            <w:pPr>
              <w:numPr>
                <w:ilvl w:val="0"/>
                <w:numId w:val="16"/>
              </w:numPr>
              <w:rPr>
                <w:rFonts w:ascii="Arial" w:hAnsi="Arial" w:cs="Arial"/>
                <w:sz w:val="18"/>
                <w:szCs w:val="18"/>
              </w:rPr>
            </w:pPr>
            <w:r w:rsidRPr="00091BFA">
              <w:rPr>
                <w:rFonts w:ascii="Arial" w:hAnsi="Arial" w:cs="Arial"/>
                <w:sz w:val="18"/>
                <w:szCs w:val="18"/>
              </w:rPr>
              <w:t>Top-up (Element 3, see footnotes) for SEN pupils in TH schools and academies including special schools and Alternative Provision settings</w:t>
            </w:r>
          </w:p>
          <w:p w14:paraId="4AAC4D40" w14:textId="77777777" w:rsidR="003D2AF0" w:rsidRDefault="003D2AF0" w:rsidP="003D2AF0">
            <w:pPr>
              <w:numPr>
                <w:ilvl w:val="0"/>
                <w:numId w:val="16"/>
              </w:numPr>
              <w:rPr>
                <w:rFonts w:ascii="Arial" w:hAnsi="Arial" w:cs="Arial"/>
                <w:sz w:val="18"/>
                <w:szCs w:val="18"/>
              </w:rPr>
            </w:pPr>
            <w:r w:rsidRPr="0032332D">
              <w:rPr>
                <w:rFonts w:ascii="Arial" w:hAnsi="Arial" w:cs="Arial"/>
                <w:sz w:val="18"/>
                <w:szCs w:val="18"/>
              </w:rPr>
              <w:t>Top-up funding for TH pupils in other boroughs, non-maintained and private and independent settings.</w:t>
            </w:r>
          </w:p>
          <w:p w14:paraId="458C0B92" w14:textId="77777777" w:rsidR="003D2AF0" w:rsidRDefault="003D2AF0" w:rsidP="003D2AF0">
            <w:pPr>
              <w:numPr>
                <w:ilvl w:val="0"/>
                <w:numId w:val="16"/>
              </w:numPr>
              <w:rPr>
                <w:rFonts w:ascii="Arial" w:hAnsi="Arial" w:cs="Arial"/>
                <w:sz w:val="18"/>
                <w:szCs w:val="18"/>
              </w:rPr>
            </w:pPr>
            <w:r w:rsidRPr="0032332D">
              <w:rPr>
                <w:rFonts w:ascii="Arial" w:hAnsi="Arial" w:cs="Arial"/>
                <w:sz w:val="18"/>
                <w:szCs w:val="18"/>
              </w:rPr>
              <w:t>Top-up for Post 16 SEN students in schools and colleges.</w:t>
            </w:r>
          </w:p>
          <w:p w14:paraId="5E0228EF" w14:textId="77777777" w:rsidR="003D2AF0" w:rsidRDefault="003D2AF0" w:rsidP="003D2AF0">
            <w:pPr>
              <w:numPr>
                <w:ilvl w:val="0"/>
                <w:numId w:val="16"/>
              </w:numPr>
              <w:rPr>
                <w:rFonts w:ascii="Arial" w:hAnsi="Arial" w:cs="Arial"/>
                <w:sz w:val="18"/>
                <w:szCs w:val="18"/>
              </w:rPr>
            </w:pPr>
            <w:r w:rsidRPr="0032332D">
              <w:rPr>
                <w:rFonts w:ascii="Arial" w:hAnsi="Arial" w:cs="Arial"/>
                <w:sz w:val="18"/>
                <w:szCs w:val="18"/>
              </w:rPr>
              <w:t>Hospital education services.</w:t>
            </w:r>
          </w:p>
          <w:p w14:paraId="5CE61AE9" w14:textId="21B5FEF1" w:rsidR="003D2AF0" w:rsidRPr="0032332D" w:rsidRDefault="003D2AF0" w:rsidP="003D2AF0">
            <w:pPr>
              <w:ind w:left="360"/>
              <w:rPr>
                <w:rFonts w:ascii="Arial" w:hAnsi="Arial" w:cs="Arial"/>
                <w:sz w:val="18"/>
                <w:szCs w:val="18"/>
              </w:rPr>
            </w:pPr>
          </w:p>
        </w:tc>
      </w:tr>
    </w:tbl>
    <w:p w14:paraId="0EFF8782" w14:textId="77777777" w:rsidR="004547C1" w:rsidRDefault="004547C1">
      <w:r>
        <w:br w:type="page"/>
      </w:r>
    </w:p>
    <w:tbl>
      <w:tblPr>
        <w:tblStyle w:val="TableGridLight"/>
        <w:tblW w:w="19338" w:type="dxa"/>
        <w:tblLook w:val="04A0" w:firstRow="1" w:lastRow="0" w:firstColumn="1" w:lastColumn="0" w:noHBand="0" w:noVBand="1"/>
      </w:tblPr>
      <w:tblGrid>
        <w:gridCol w:w="3226"/>
        <w:gridCol w:w="4028"/>
        <w:gridCol w:w="4028"/>
        <w:gridCol w:w="4028"/>
        <w:gridCol w:w="4028"/>
      </w:tblGrid>
      <w:tr w:rsidR="004547C1" w:rsidRPr="00FD15B0" w14:paraId="44161BAF" w14:textId="77777777" w:rsidTr="00BC3EE5">
        <w:trPr>
          <w:trHeight w:val="569"/>
        </w:trPr>
        <w:tc>
          <w:tcPr>
            <w:tcW w:w="3226" w:type="dxa"/>
            <w:shd w:val="clear" w:color="auto" w:fill="B4C6E7" w:themeFill="accent1" w:themeFillTint="66"/>
          </w:tcPr>
          <w:p w14:paraId="0287568E" w14:textId="77777777" w:rsidR="004547C1" w:rsidRPr="00FD15B0" w:rsidRDefault="004547C1" w:rsidP="004547C1">
            <w:pPr>
              <w:jc w:val="center"/>
              <w:rPr>
                <w:rFonts w:ascii="Arial" w:hAnsi="Arial" w:cs="Arial"/>
                <w:b/>
                <w:sz w:val="22"/>
              </w:rPr>
            </w:pPr>
          </w:p>
        </w:tc>
        <w:tc>
          <w:tcPr>
            <w:tcW w:w="4028" w:type="dxa"/>
            <w:shd w:val="clear" w:color="auto" w:fill="B4C6E7" w:themeFill="accent1" w:themeFillTint="66"/>
          </w:tcPr>
          <w:p w14:paraId="1D102A87" w14:textId="3E039CBA" w:rsidR="004547C1" w:rsidRPr="00BC2F90" w:rsidRDefault="004547C1" w:rsidP="004547C1">
            <w:pPr>
              <w:jc w:val="center"/>
              <w:rPr>
                <w:rFonts w:ascii="Arial" w:hAnsi="Arial" w:cs="Arial"/>
                <w:sz w:val="18"/>
                <w:szCs w:val="18"/>
              </w:rPr>
            </w:pPr>
            <w:r w:rsidRPr="00FD15B0">
              <w:rPr>
                <w:rFonts w:ascii="Arial" w:hAnsi="Arial" w:cs="Arial"/>
                <w:b/>
                <w:sz w:val="22"/>
              </w:rPr>
              <w:t>Schools Block (SB)</w:t>
            </w:r>
          </w:p>
        </w:tc>
        <w:tc>
          <w:tcPr>
            <w:tcW w:w="4028" w:type="dxa"/>
            <w:shd w:val="clear" w:color="auto" w:fill="B4C6E7" w:themeFill="accent1" w:themeFillTint="66"/>
          </w:tcPr>
          <w:p w14:paraId="103C4594" w14:textId="2BA066C2" w:rsidR="004547C1" w:rsidRPr="00BC2F90" w:rsidRDefault="004547C1" w:rsidP="004547C1">
            <w:pPr>
              <w:jc w:val="center"/>
              <w:rPr>
                <w:rFonts w:ascii="Arial" w:hAnsi="Arial" w:cs="Arial"/>
                <w:sz w:val="18"/>
                <w:szCs w:val="18"/>
              </w:rPr>
            </w:pPr>
            <w:r w:rsidRPr="00FD15B0">
              <w:rPr>
                <w:rFonts w:ascii="Arial" w:hAnsi="Arial" w:cs="Arial"/>
                <w:b/>
                <w:sz w:val="22"/>
              </w:rPr>
              <w:t>Central School Services Block (CSSB)</w:t>
            </w:r>
          </w:p>
        </w:tc>
        <w:tc>
          <w:tcPr>
            <w:tcW w:w="4028" w:type="dxa"/>
            <w:shd w:val="clear" w:color="auto" w:fill="B4C6E7" w:themeFill="accent1" w:themeFillTint="66"/>
          </w:tcPr>
          <w:p w14:paraId="734602A6" w14:textId="4392FC7D" w:rsidR="004547C1" w:rsidRPr="00BC2F90" w:rsidRDefault="004547C1" w:rsidP="004547C1">
            <w:pPr>
              <w:jc w:val="center"/>
              <w:rPr>
                <w:rFonts w:ascii="Arial" w:hAnsi="Arial" w:cs="Arial"/>
                <w:sz w:val="18"/>
                <w:szCs w:val="18"/>
              </w:rPr>
            </w:pPr>
            <w:r w:rsidRPr="00FD15B0">
              <w:rPr>
                <w:rFonts w:ascii="Arial" w:hAnsi="Arial" w:cs="Arial"/>
                <w:b/>
                <w:sz w:val="22"/>
              </w:rPr>
              <w:t>Early Years Block (EYB)</w:t>
            </w:r>
          </w:p>
        </w:tc>
        <w:tc>
          <w:tcPr>
            <w:tcW w:w="4028" w:type="dxa"/>
          </w:tcPr>
          <w:p w14:paraId="5FE089DF" w14:textId="78ED2358" w:rsidR="004547C1" w:rsidRPr="00BC2F90" w:rsidRDefault="004547C1" w:rsidP="004547C1">
            <w:pPr>
              <w:jc w:val="center"/>
              <w:rPr>
                <w:rFonts w:ascii="Arial" w:hAnsi="Arial" w:cs="Arial"/>
                <w:sz w:val="18"/>
                <w:szCs w:val="18"/>
              </w:rPr>
            </w:pPr>
            <w:r w:rsidRPr="00FD15B0">
              <w:rPr>
                <w:rFonts w:ascii="Arial" w:hAnsi="Arial" w:cs="Arial"/>
                <w:b/>
                <w:sz w:val="22"/>
              </w:rPr>
              <w:t>High Needs Block (HNB)</w:t>
            </w:r>
          </w:p>
        </w:tc>
      </w:tr>
      <w:tr w:rsidR="004547C1" w:rsidRPr="00FD15B0" w14:paraId="562A5981" w14:textId="77777777" w:rsidTr="00BC3EE5">
        <w:trPr>
          <w:trHeight w:val="729"/>
        </w:trPr>
        <w:tc>
          <w:tcPr>
            <w:tcW w:w="3226" w:type="dxa"/>
          </w:tcPr>
          <w:p w14:paraId="4AC720B6" w14:textId="55253217" w:rsidR="004547C1" w:rsidRPr="00FD15B0" w:rsidRDefault="004547C1" w:rsidP="004547C1">
            <w:pPr>
              <w:rPr>
                <w:rFonts w:ascii="Arial" w:hAnsi="Arial" w:cs="Arial"/>
                <w:b/>
                <w:sz w:val="22"/>
              </w:rPr>
            </w:pPr>
            <w:r w:rsidRPr="00FD15B0">
              <w:rPr>
                <w:rFonts w:ascii="Arial" w:hAnsi="Arial" w:cs="Arial"/>
                <w:b/>
                <w:sz w:val="22"/>
              </w:rPr>
              <w:t>De-Delegated Budgets</w:t>
            </w:r>
            <w:r>
              <w:rPr>
                <w:rFonts w:ascii="Arial" w:hAnsi="Arial" w:cs="Arial"/>
                <w:b/>
                <w:sz w:val="22"/>
              </w:rPr>
              <w:t xml:space="preserve"> (Maintained Schools Only):</w:t>
            </w:r>
          </w:p>
        </w:tc>
        <w:tc>
          <w:tcPr>
            <w:tcW w:w="4028" w:type="dxa"/>
          </w:tcPr>
          <w:p w14:paraId="543EB2D8" w14:textId="77777777" w:rsidR="004547C1" w:rsidRPr="00BC2F90" w:rsidRDefault="004547C1" w:rsidP="004547C1">
            <w:pPr>
              <w:rPr>
                <w:rFonts w:ascii="Arial" w:hAnsi="Arial" w:cs="Arial"/>
                <w:sz w:val="18"/>
                <w:szCs w:val="18"/>
              </w:rPr>
            </w:pPr>
            <w:r w:rsidRPr="00BC2F90">
              <w:rPr>
                <w:rFonts w:ascii="Arial" w:hAnsi="Arial" w:cs="Arial"/>
                <w:sz w:val="18"/>
                <w:szCs w:val="18"/>
              </w:rPr>
              <w:t>Forum can agree to de-delegate two groups of budgets:</w:t>
            </w:r>
          </w:p>
          <w:p w14:paraId="2ABDCA97" w14:textId="77777777" w:rsidR="004547C1" w:rsidRDefault="004547C1" w:rsidP="004547C1">
            <w:pPr>
              <w:rPr>
                <w:rFonts w:ascii="Arial" w:hAnsi="Arial" w:cs="Arial"/>
                <w:sz w:val="18"/>
                <w:szCs w:val="18"/>
              </w:rPr>
            </w:pPr>
          </w:p>
          <w:p w14:paraId="0FE9341C" w14:textId="089696CB" w:rsidR="004547C1" w:rsidRDefault="004547C1" w:rsidP="004547C1">
            <w:pPr>
              <w:numPr>
                <w:ilvl w:val="0"/>
                <w:numId w:val="18"/>
              </w:numPr>
              <w:rPr>
                <w:rFonts w:ascii="Arial" w:hAnsi="Arial" w:cs="Arial"/>
                <w:sz w:val="18"/>
                <w:szCs w:val="18"/>
              </w:rPr>
            </w:pPr>
            <w:r w:rsidRPr="001B3797">
              <w:rPr>
                <w:rFonts w:ascii="Arial" w:hAnsi="Arial" w:cs="Arial"/>
                <w:b/>
                <w:bCs/>
                <w:sz w:val="18"/>
                <w:szCs w:val="18"/>
              </w:rPr>
              <w:t>Services delegated only to mainstream schools</w:t>
            </w:r>
            <w:r w:rsidRPr="00BC2F90">
              <w:rPr>
                <w:rFonts w:ascii="Arial" w:hAnsi="Arial" w:cs="Arial"/>
                <w:sz w:val="18"/>
                <w:szCs w:val="18"/>
              </w:rPr>
              <w:t xml:space="preserve"> </w:t>
            </w:r>
          </w:p>
          <w:p w14:paraId="70EC3AAA"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Contingencies.</w:t>
            </w:r>
          </w:p>
          <w:p w14:paraId="31938C56"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Trade union facilities and other staff costs.</w:t>
            </w:r>
          </w:p>
          <w:p w14:paraId="047B8D65"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Additional School Improvement services.</w:t>
            </w:r>
          </w:p>
          <w:p w14:paraId="12EC207B"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Behaviour Support Services.</w:t>
            </w:r>
          </w:p>
          <w:p w14:paraId="07A6B86C"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Support to underperforming ethnic groups.</w:t>
            </w:r>
          </w:p>
          <w:p w14:paraId="21FDC162"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Licences and subscriptions.</w:t>
            </w:r>
          </w:p>
          <w:p w14:paraId="1EF07E48"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Free school meal eligibility checking.</w:t>
            </w:r>
          </w:p>
          <w:p w14:paraId="0B29540B"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Insurance.</w:t>
            </w:r>
          </w:p>
          <w:p w14:paraId="4B89F333" w14:textId="51C521BD" w:rsidR="004547C1" w:rsidRDefault="004547C1" w:rsidP="004547C1">
            <w:pPr>
              <w:numPr>
                <w:ilvl w:val="0"/>
                <w:numId w:val="17"/>
              </w:numPr>
              <w:rPr>
                <w:rFonts w:ascii="Arial" w:hAnsi="Arial" w:cs="Arial"/>
                <w:sz w:val="18"/>
                <w:szCs w:val="18"/>
              </w:rPr>
            </w:pPr>
            <w:r w:rsidRPr="00BC2F90">
              <w:rPr>
                <w:rFonts w:ascii="Arial" w:hAnsi="Arial" w:cs="Arial"/>
                <w:sz w:val="18"/>
                <w:szCs w:val="18"/>
              </w:rPr>
              <w:t>Museum and Library Services.</w:t>
            </w:r>
          </w:p>
          <w:p w14:paraId="0EC48D78" w14:textId="77777777" w:rsidR="004547C1" w:rsidRDefault="004547C1" w:rsidP="004547C1">
            <w:pPr>
              <w:rPr>
                <w:rFonts w:ascii="Arial" w:hAnsi="Arial" w:cs="Arial"/>
                <w:sz w:val="18"/>
                <w:szCs w:val="18"/>
              </w:rPr>
            </w:pPr>
          </w:p>
          <w:p w14:paraId="4F029332" w14:textId="77777777" w:rsidR="004547C1" w:rsidRDefault="004547C1" w:rsidP="004547C1">
            <w:pPr>
              <w:rPr>
                <w:rFonts w:ascii="Arial" w:hAnsi="Arial" w:cs="Arial"/>
                <w:sz w:val="18"/>
                <w:szCs w:val="18"/>
              </w:rPr>
            </w:pPr>
            <w:r w:rsidRPr="001B3797">
              <w:rPr>
                <w:rFonts w:ascii="Arial" w:hAnsi="Arial" w:cs="Arial"/>
                <w:sz w:val="18"/>
                <w:szCs w:val="18"/>
              </w:rPr>
              <w:t xml:space="preserve">The rate and the funding factor from which it is deducted should be agreed with the Forum. </w:t>
            </w:r>
          </w:p>
          <w:p w14:paraId="16C1F05C" w14:textId="77777777" w:rsidR="004547C1" w:rsidRDefault="004547C1" w:rsidP="004547C1">
            <w:pPr>
              <w:rPr>
                <w:rFonts w:ascii="Arial" w:hAnsi="Arial" w:cs="Arial"/>
                <w:sz w:val="18"/>
                <w:szCs w:val="18"/>
              </w:rPr>
            </w:pPr>
          </w:p>
          <w:p w14:paraId="12AC332B" w14:textId="30D5D7BB" w:rsidR="004547C1" w:rsidRPr="00BC2F90" w:rsidRDefault="004547C1" w:rsidP="004547C1">
            <w:pPr>
              <w:rPr>
                <w:rFonts w:ascii="Arial" w:hAnsi="Arial" w:cs="Arial"/>
                <w:sz w:val="18"/>
                <w:szCs w:val="18"/>
              </w:rPr>
            </w:pPr>
            <w:r w:rsidRPr="001B3797">
              <w:rPr>
                <w:rFonts w:ascii="Arial" w:hAnsi="Arial" w:cs="Arial"/>
                <w:sz w:val="18"/>
                <w:szCs w:val="18"/>
              </w:rPr>
              <w:t>Each phase (maintained only) votes separately.</w:t>
            </w:r>
          </w:p>
          <w:p w14:paraId="3EAC3221" w14:textId="77777777" w:rsidR="004547C1" w:rsidRDefault="004547C1" w:rsidP="004547C1">
            <w:pPr>
              <w:rPr>
                <w:rFonts w:ascii="Arial" w:hAnsi="Arial" w:cs="Arial"/>
                <w:sz w:val="18"/>
                <w:szCs w:val="18"/>
              </w:rPr>
            </w:pPr>
          </w:p>
          <w:p w14:paraId="3DA6FA72" w14:textId="42BA8208" w:rsidR="004547C1" w:rsidRPr="006F2B1A" w:rsidRDefault="004547C1" w:rsidP="004547C1">
            <w:pPr>
              <w:numPr>
                <w:ilvl w:val="0"/>
                <w:numId w:val="18"/>
              </w:numPr>
              <w:rPr>
                <w:rFonts w:ascii="Arial" w:hAnsi="Arial" w:cs="Arial"/>
                <w:b/>
                <w:bCs/>
                <w:sz w:val="18"/>
                <w:szCs w:val="18"/>
              </w:rPr>
            </w:pPr>
            <w:r w:rsidRPr="006F2B1A">
              <w:rPr>
                <w:rFonts w:ascii="Arial" w:hAnsi="Arial" w:cs="Arial"/>
                <w:b/>
                <w:bCs/>
                <w:sz w:val="18"/>
                <w:szCs w:val="18"/>
              </w:rPr>
              <w:t xml:space="preserve">Services formerly funded through the General Duties element of the Education Services Grant (ESG). </w:t>
            </w:r>
          </w:p>
          <w:p w14:paraId="2E2FB551" w14:textId="77777777" w:rsidR="004547C1" w:rsidRDefault="004547C1" w:rsidP="004547C1">
            <w:pPr>
              <w:rPr>
                <w:rFonts w:ascii="Arial" w:hAnsi="Arial" w:cs="Arial"/>
                <w:sz w:val="18"/>
                <w:szCs w:val="18"/>
              </w:rPr>
            </w:pPr>
          </w:p>
          <w:p w14:paraId="3320084C" w14:textId="77777777" w:rsidR="004547C1" w:rsidRDefault="004547C1" w:rsidP="004547C1">
            <w:pPr>
              <w:rPr>
                <w:rFonts w:ascii="Arial" w:hAnsi="Arial" w:cs="Arial"/>
                <w:sz w:val="18"/>
                <w:szCs w:val="18"/>
              </w:rPr>
            </w:pPr>
            <w:r w:rsidRPr="00BC2F90">
              <w:rPr>
                <w:rFonts w:ascii="Arial" w:hAnsi="Arial" w:cs="Arial"/>
                <w:sz w:val="18"/>
                <w:szCs w:val="18"/>
              </w:rPr>
              <w:t>All maintained settings except nursery schools can vote on this</w:t>
            </w:r>
            <w:r>
              <w:rPr>
                <w:rFonts w:ascii="Arial" w:hAnsi="Arial" w:cs="Arial"/>
                <w:sz w:val="18"/>
                <w:szCs w:val="18"/>
              </w:rPr>
              <w:t xml:space="preserve">.  </w:t>
            </w:r>
          </w:p>
          <w:p w14:paraId="01C52189" w14:textId="77777777" w:rsidR="004547C1" w:rsidRDefault="004547C1" w:rsidP="004547C1">
            <w:pPr>
              <w:rPr>
                <w:rFonts w:ascii="Arial" w:hAnsi="Arial" w:cs="Arial"/>
                <w:sz w:val="18"/>
                <w:szCs w:val="18"/>
              </w:rPr>
            </w:pPr>
          </w:p>
          <w:p w14:paraId="7302C40E" w14:textId="77777777" w:rsidR="004547C1" w:rsidRDefault="004547C1" w:rsidP="004547C1">
            <w:pPr>
              <w:rPr>
                <w:rFonts w:ascii="Arial" w:hAnsi="Arial" w:cs="Arial"/>
                <w:sz w:val="18"/>
                <w:szCs w:val="18"/>
              </w:rPr>
            </w:pPr>
            <w:r>
              <w:rPr>
                <w:rFonts w:ascii="Arial" w:hAnsi="Arial" w:cs="Arial"/>
                <w:sz w:val="18"/>
                <w:szCs w:val="18"/>
              </w:rPr>
              <w:t>F</w:t>
            </w:r>
            <w:r w:rsidRPr="00BC2F90">
              <w:rPr>
                <w:rFonts w:ascii="Arial" w:hAnsi="Arial" w:cs="Arial"/>
                <w:sz w:val="18"/>
                <w:szCs w:val="18"/>
              </w:rPr>
              <w:t xml:space="preserve">or mainstream schools it is expressed as a sum to be deducted from AWPU. </w:t>
            </w:r>
          </w:p>
          <w:p w14:paraId="40915A8E" w14:textId="77777777" w:rsidR="004547C1" w:rsidRDefault="004547C1" w:rsidP="004547C1">
            <w:pPr>
              <w:rPr>
                <w:rFonts w:ascii="Arial" w:hAnsi="Arial" w:cs="Arial"/>
                <w:sz w:val="18"/>
                <w:szCs w:val="18"/>
              </w:rPr>
            </w:pPr>
          </w:p>
          <w:p w14:paraId="0643D721" w14:textId="4C284950" w:rsidR="004547C1" w:rsidRPr="00BC2F90" w:rsidRDefault="004547C1" w:rsidP="004547C1">
            <w:pPr>
              <w:rPr>
                <w:rFonts w:ascii="Arial" w:hAnsi="Arial" w:cs="Arial"/>
                <w:sz w:val="18"/>
                <w:szCs w:val="18"/>
              </w:rPr>
            </w:pPr>
            <w:r w:rsidRPr="00BC2F90">
              <w:rPr>
                <w:rFonts w:ascii="Arial" w:hAnsi="Arial" w:cs="Arial"/>
                <w:sz w:val="18"/>
                <w:szCs w:val="18"/>
              </w:rPr>
              <w:t xml:space="preserve">For special schools and PRUs it is deducted from the £10k place funding. </w:t>
            </w:r>
          </w:p>
          <w:p w14:paraId="73A0BA2B" w14:textId="77777777" w:rsidR="004547C1" w:rsidRPr="00BC2F90" w:rsidRDefault="004547C1" w:rsidP="004547C1">
            <w:pPr>
              <w:ind w:left="493"/>
              <w:rPr>
                <w:rFonts w:ascii="Arial" w:hAnsi="Arial" w:cs="Arial"/>
                <w:sz w:val="18"/>
                <w:szCs w:val="18"/>
              </w:rPr>
            </w:pPr>
          </w:p>
        </w:tc>
        <w:tc>
          <w:tcPr>
            <w:tcW w:w="4028" w:type="dxa"/>
          </w:tcPr>
          <w:p w14:paraId="7812F1C3" w14:textId="77777777" w:rsidR="004547C1" w:rsidRPr="00BC2F90" w:rsidRDefault="004547C1" w:rsidP="004547C1">
            <w:pPr>
              <w:rPr>
                <w:rFonts w:ascii="Arial" w:hAnsi="Arial" w:cs="Arial"/>
                <w:sz w:val="18"/>
                <w:szCs w:val="18"/>
              </w:rPr>
            </w:pPr>
          </w:p>
        </w:tc>
        <w:tc>
          <w:tcPr>
            <w:tcW w:w="4028" w:type="dxa"/>
          </w:tcPr>
          <w:p w14:paraId="09D1C6A5" w14:textId="77777777" w:rsidR="004547C1" w:rsidRPr="00BC2F90" w:rsidRDefault="004547C1" w:rsidP="004547C1">
            <w:pPr>
              <w:rPr>
                <w:rFonts w:ascii="Arial" w:hAnsi="Arial" w:cs="Arial"/>
                <w:sz w:val="18"/>
                <w:szCs w:val="18"/>
              </w:rPr>
            </w:pPr>
          </w:p>
        </w:tc>
        <w:tc>
          <w:tcPr>
            <w:tcW w:w="4028" w:type="dxa"/>
          </w:tcPr>
          <w:p w14:paraId="4FBE64B5" w14:textId="77777777" w:rsidR="004547C1" w:rsidRPr="00BC2F90" w:rsidRDefault="004547C1" w:rsidP="004547C1">
            <w:pPr>
              <w:rPr>
                <w:rFonts w:ascii="Arial" w:hAnsi="Arial" w:cs="Arial"/>
                <w:sz w:val="18"/>
                <w:szCs w:val="18"/>
              </w:rPr>
            </w:pPr>
            <w:r w:rsidRPr="00BC2F90">
              <w:rPr>
                <w:rFonts w:ascii="Arial" w:hAnsi="Arial" w:cs="Arial"/>
                <w:sz w:val="18"/>
                <w:szCs w:val="18"/>
              </w:rPr>
              <w:t>Where Forum has decided to de-delegate funding for former general ESG services this is deducted from the place led element for special schools and maintained AP settings.</w:t>
            </w:r>
          </w:p>
        </w:tc>
      </w:tr>
      <w:tr w:rsidR="004547C1" w:rsidRPr="00FD15B0" w14:paraId="563A07E4" w14:textId="77777777" w:rsidTr="00BC3EE5">
        <w:trPr>
          <w:trHeight w:val="264"/>
        </w:trPr>
        <w:tc>
          <w:tcPr>
            <w:tcW w:w="3226" w:type="dxa"/>
          </w:tcPr>
          <w:p w14:paraId="4A307450" w14:textId="77777777" w:rsidR="00D90008" w:rsidRDefault="00D90008" w:rsidP="004547C1">
            <w:pPr>
              <w:rPr>
                <w:rFonts w:ascii="Arial" w:hAnsi="Arial" w:cs="Arial"/>
                <w:b/>
                <w:sz w:val="22"/>
              </w:rPr>
            </w:pPr>
          </w:p>
          <w:p w14:paraId="0C9EDB37" w14:textId="0CD7B466" w:rsidR="00D90008" w:rsidRPr="00FD15B0" w:rsidRDefault="00D90008" w:rsidP="004547C1">
            <w:pPr>
              <w:rPr>
                <w:rFonts w:ascii="Arial" w:hAnsi="Arial" w:cs="Arial"/>
                <w:b/>
                <w:sz w:val="22"/>
              </w:rPr>
            </w:pPr>
          </w:p>
        </w:tc>
        <w:tc>
          <w:tcPr>
            <w:tcW w:w="4028" w:type="dxa"/>
          </w:tcPr>
          <w:p w14:paraId="454C7810" w14:textId="77777777" w:rsidR="004547C1" w:rsidRPr="00BC2F90" w:rsidRDefault="004547C1" w:rsidP="004547C1">
            <w:pPr>
              <w:rPr>
                <w:rFonts w:ascii="Arial" w:hAnsi="Arial" w:cs="Arial"/>
                <w:sz w:val="18"/>
                <w:szCs w:val="18"/>
              </w:rPr>
            </w:pPr>
          </w:p>
        </w:tc>
        <w:tc>
          <w:tcPr>
            <w:tcW w:w="4028" w:type="dxa"/>
          </w:tcPr>
          <w:p w14:paraId="21A6E8AA" w14:textId="77777777" w:rsidR="004547C1" w:rsidRPr="00BC2F90" w:rsidRDefault="004547C1" w:rsidP="004547C1">
            <w:pPr>
              <w:rPr>
                <w:rFonts w:ascii="Arial" w:hAnsi="Arial" w:cs="Arial"/>
                <w:sz w:val="18"/>
                <w:szCs w:val="18"/>
              </w:rPr>
            </w:pPr>
          </w:p>
        </w:tc>
        <w:tc>
          <w:tcPr>
            <w:tcW w:w="4028" w:type="dxa"/>
          </w:tcPr>
          <w:p w14:paraId="1B3875FC" w14:textId="77777777" w:rsidR="004547C1" w:rsidRPr="00BC2F90" w:rsidRDefault="004547C1" w:rsidP="004547C1">
            <w:pPr>
              <w:rPr>
                <w:rFonts w:ascii="Arial" w:hAnsi="Arial" w:cs="Arial"/>
                <w:sz w:val="18"/>
                <w:szCs w:val="18"/>
              </w:rPr>
            </w:pPr>
          </w:p>
        </w:tc>
        <w:tc>
          <w:tcPr>
            <w:tcW w:w="4028" w:type="dxa"/>
          </w:tcPr>
          <w:p w14:paraId="60130F2C" w14:textId="77777777" w:rsidR="004547C1" w:rsidRPr="00BC2F90" w:rsidRDefault="004547C1" w:rsidP="004547C1">
            <w:pPr>
              <w:rPr>
                <w:rFonts w:ascii="Arial" w:hAnsi="Arial" w:cs="Arial"/>
                <w:sz w:val="18"/>
                <w:szCs w:val="18"/>
              </w:rPr>
            </w:pPr>
          </w:p>
        </w:tc>
      </w:tr>
    </w:tbl>
    <w:p w14:paraId="578D1745" w14:textId="77777777" w:rsidR="00EF6FA9" w:rsidRDefault="00EF6FA9" w:rsidP="004547C1">
      <w:pPr>
        <w:rPr>
          <w:rFonts w:ascii="Arial" w:hAnsi="Arial" w:cs="Arial"/>
          <w:b/>
          <w:sz w:val="22"/>
        </w:rPr>
        <w:sectPr w:rsidR="00EF6FA9" w:rsidSect="00B56E58">
          <w:footerReference w:type="default" r:id="rId12"/>
          <w:pgSz w:w="23814" w:h="16839" w:orient="landscape" w:code="8"/>
          <w:pgMar w:top="720" w:right="720" w:bottom="720" w:left="720" w:header="708" w:footer="708" w:gutter="0"/>
          <w:cols w:space="708"/>
          <w:docGrid w:linePitch="360"/>
        </w:sectPr>
      </w:pPr>
    </w:p>
    <w:p w14:paraId="060C5EA8" w14:textId="77777777" w:rsidR="00EB0A41" w:rsidRPr="00FD15B0" w:rsidRDefault="00EB0A41" w:rsidP="00A248EE">
      <w:pPr>
        <w:jc w:val="center"/>
        <w:rPr>
          <w:rFonts w:ascii="Arial" w:hAnsi="Arial" w:cs="Arial"/>
          <w:color w:val="FF0000"/>
          <w:sz w:val="22"/>
        </w:rPr>
      </w:pPr>
    </w:p>
    <w:p w14:paraId="3FEAF0F0" w14:textId="77777777" w:rsidR="00D90008" w:rsidRPr="00B56E58" w:rsidRDefault="00D90008" w:rsidP="00D90008">
      <w:pPr>
        <w:rPr>
          <w:rFonts w:ascii="Arial" w:hAnsi="Arial" w:cs="Arial"/>
          <w:sz w:val="20"/>
          <w:szCs w:val="20"/>
        </w:rPr>
      </w:pPr>
      <w:r w:rsidRPr="00B56E58">
        <w:rPr>
          <w:rFonts w:ascii="Arial" w:hAnsi="Arial" w:cs="Arial"/>
          <w:b/>
          <w:sz w:val="20"/>
          <w:szCs w:val="20"/>
          <w:u w:val="single"/>
        </w:rPr>
        <w:t>Footnote re high needs</w:t>
      </w:r>
      <w:r w:rsidRPr="00B56E58">
        <w:rPr>
          <w:rFonts w:ascii="Arial" w:hAnsi="Arial" w:cs="Arial"/>
          <w:sz w:val="20"/>
          <w:szCs w:val="20"/>
        </w:rPr>
        <w:t>:</w:t>
      </w:r>
    </w:p>
    <w:p w14:paraId="3329F2CB" w14:textId="77777777" w:rsidR="00D90008" w:rsidRPr="00B56E58" w:rsidRDefault="00D90008" w:rsidP="00D90008">
      <w:pPr>
        <w:rPr>
          <w:rFonts w:ascii="Arial" w:hAnsi="Arial" w:cs="Arial"/>
          <w:sz w:val="20"/>
          <w:szCs w:val="20"/>
        </w:rPr>
      </w:pPr>
    </w:p>
    <w:p w14:paraId="6B5413C9" w14:textId="77777777" w:rsidR="00D90008" w:rsidRPr="00B56E58" w:rsidRDefault="00D90008" w:rsidP="00D90008">
      <w:pPr>
        <w:rPr>
          <w:rFonts w:ascii="Arial" w:hAnsi="Arial" w:cs="Arial"/>
          <w:sz w:val="20"/>
          <w:szCs w:val="20"/>
        </w:rPr>
      </w:pPr>
      <w:r w:rsidRPr="00B56E58">
        <w:rPr>
          <w:rFonts w:ascii="Arial" w:hAnsi="Arial" w:cs="Arial"/>
          <w:sz w:val="20"/>
          <w:szCs w:val="20"/>
        </w:rPr>
        <w:t>Pupil’s needs are classed in terms of 3 elements</w:t>
      </w:r>
      <w:r>
        <w:rPr>
          <w:rFonts w:ascii="Arial" w:hAnsi="Arial" w:cs="Arial"/>
          <w:sz w:val="20"/>
          <w:szCs w:val="20"/>
        </w:rPr>
        <w:t>:</w:t>
      </w:r>
    </w:p>
    <w:p w14:paraId="1387EF26" w14:textId="77777777" w:rsidR="00D90008" w:rsidRPr="00B56E58" w:rsidRDefault="00D90008" w:rsidP="00D90008">
      <w:pPr>
        <w:rPr>
          <w:rFonts w:ascii="Arial" w:hAnsi="Arial" w:cs="Arial"/>
          <w:sz w:val="20"/>
          <w:szCs w:val="20"/>
        </w:rPr>
      </w:pPr>
      <w:r w:rsidRPr="00B56E58">
        <w:rPr>
          <w:rFonts w:ascii="Arial" w:hAnsi="Arial" w:cs="Arial"/>
          <w:b/>
          <w:sz w:val="20"/>
          <w:szCs w:val="20"/>
        </w:rPr>
        <w:t>Element 1:</w:t>
      </w:r>
      <w:r w:rsidRPr="00B56E58">
        <w:rPr>
          <w:rFonts w:ascii="Arial" w:hAnsi="Arial" w:cs="Arial"/>
          <w:sz w:val="20"/>
          <w:szCs w:val="20"/>
        </w:rPr>
        <w:t xml:space="preserve"> </w:t>
      </w:r>
      <w:proofErr w:type="gramStart"/>
      <w:r w:rsidRPr="00B56E58">
        <w:rPr>
          <w:rFonts w:ascii="Arial" w:hAnsi="Arial" w:cs="Arial"/>
          <w:sz w:val="20"/>
          <w:szCs w:val="20"/>
        </w:rPr>
        <w:t>Typically</w:t>
      </w:r>
      <w:proofErr w:type="gramEnd"/>
      <w:r w:rsidRPr="00B56E58">
        <w:rPr>
          <w:rFonts w:ascii="Arial" w:hAnsi="Arial" w:cs="Arial"/>
          <w:sz w:val="20"/>
          <w:szCs w:val="20"/>
        </w:rPr>
        <w:t xml:space="preserve"> around £4,000 and funded via AWPU/pupil led elements of formulae. Intended to fund basic educational needs of pupils</w:t>
      </w:r>
    </w:p>
    <w:p w14:paraId="60EE3249" w14:textId="77777777" w:rsidR="00D90008" w:rsidRPr="00B56E58" w:rsidRDefault="00D90008" w:rsidP="00D90008">
      <w:pPr>
        <w:rPr>
          <w:rFonts w:ascii="Arial" w:hAnsi="Arial" w:cs="Arial"/>
          <w:sz w:val="20"/>
          <w:szCs w:val="20"/>
        </w:rPr>
      </w:pPr>
      <w:r w:rsidRPr="00B56E58">
        <w:rPr>
          <w:rFonts w:ascii="Arial" w:hAnsi="Arial" w:cs="Arial"/>
          <w:b/>
          <w:sz w:val="20"/>
          <w:szCs w:val="20"/>
        </w:rPr>
        <w:t>Element 2:</w:t>
      </w:r>
      <w:r w:rsidRPr="00B56E58">
        <w:rPr>
          <w:rFonts w:ascii="Arial" w:hAnsi="Arial" w:cs="Arial"/>
          <w:sz w:val="20"/>
          <w:szCs w:val="20"/>
        </w:rPr>
        <w:t xml:space="preserve"> Schools/other providers are expected to meet the first £6k of </w:t>
      </w:r>
      <w:r w:rsidRPr="00B56E58">
        <w:rPr>
          <w:rFonts w:ascii="Arial" w:hAnsi="Arial" w:cs="Arial"/>
          <w:sz w:val="20"/>
          <w:szCs w:val="20"/>
          <w:u w:val="single"/>
        </w:rPr>
        <w:t>additional</w:t>
      </w:r>
      <w:r w:rsidRPr="00B56E58">
        <w:rPr>
          <w:rFonts w:ascii="Arial" w:hAnsi="Arial" w:cs="Arial"/>
          <w:sz w:val="20"/>
          <w:szCs w:val="20"/>
        </w:rPr>
        <w:t xml:space="preserve"> cost over and above the pupil led Element 1</w:t>
      </w:r>
    </w:p>
    <w:p w14:paraId="2D0BFE2D" w14:textId="77777777" w:rsidR="00D90008" w:rsidRPr="00B56E58" w:rsidRDefault="00D90008" w:rsidP="00D90008">
      <w:pPr>
        <w:rPr>
          <w:rFonts w:ascii="Arial" w:hAnsi="Arial" w:cs="Arial"/>
          <w:sz w:val="20"/>
          <w:szCs w:val="20"/>
        </w:rPr>
      </w:pPr>
      <w:r w:rsidRPr="00B56E58">
        <w:rPr>
          <w:rFonts w:ascii="Arial" w:hAnsi="Arial" w:cs="Arial"/>
          <w:b/>
          <w:sz w:val="20"/>
          <w:szCs w:val="20"/>
        </w:rPr>
        <w:t>Element 3:</w:t>
      </w:r>
      <w:r w:rsidRPr="00B56E58">
        <w:rPr>
          <w:rFonts w:ascii="Arial" w:hAnsi="Arial" w:cs="Arial"/>
          <w:sz w:val="20"/>
          <w:szCs w:val="20"/>
        </w:rPr>
        <w:t xml:space="preserve"> Costs in excess of Elements 1 and 2 are regarded as high needs and funded from High Needs Block for all institutions.</w:t>
      </w:r>
    </w:p>
    <w:p w14:paraId="4022CE27" w14:textId="77777777" w:rsidR="00D90008" w:rsidRDefault="00D90008" w:rsidP="00D90008">
      <w:pPr>
        <w:rPr>
          <w:rFonts w:ascii="Arial" w:hAnsi="Arial" w:cs="Arial"/>
          <w:sz w:val="20"/>
          <w:szCs w:val="20"/>
        </w:rPr>
      </w:pPr>
    </w:p>
    <w:p w14:paraId="124B84CA" w14:textId="77777777" w:rsidR="00D90008" w:rsidRPr="00B56E58" w:rsidRDefault="00D90008" w:rsidP="00D90008">
      <w:pPr>
        <w:rPr>
          <w:rFonts w:ascii="Arial" w:hAnsi="Arial" w:cs="Arial"/>
          <w:sz w:val="20"/>
          <w:szCs w:val="20"/>
        </w:rPr>
      </w:pPr>
      <w:r w:rsidRPr="00B56E58">
        <w:rPr>
          <w:rFonts w:ascii="Arial" w:hAnsi="Arial" w:cs="Arial"/>
          <w:sz w:val="20"/>
          <w:szCs w:val="20"/>
        </w:rPr>
        <w:t>For settings funded via the Place + Top Up methodology, the national rates for place funding are:</w:t>
      </w:r>
    </w:p>
    <w:p w14:paraId="7631EBF5" w14:textId="77777777" w:rsidR="00D90008" w:rsidRPr="00B56E58" w:rsidRDefault="00D90008" w:rsidP="00D90008">
      <w:pPr>
        <w:pStyle w:val="ListParagraph"/>
        <w:numPr>
          <w:ilvl w:val="0"/>
          <w:numId w:val="1"/>
        </w:numPr>
        <w:rPr>
          <w:rFonts w:ascii="Arial" w:hAnsi="Arial" w:cs="Arial"/>
          <w:sz w:val="20"/>
          <w:szCs w:val="20"/>
        </w:rPr>
      </w:pPr>
      <w:r w:rsidRPr="00B56E58">
        <w:rPr>
          <w:rFonts w:ascii="Arial" w:hAnsi="Arial" w:cs="Arial"/>
          <w:sz w:val="20"/>
          <w:szCs w:val="20"/>
        </w:rPr>
        <w:t>Special schools, PRUs: £10,000 (equates to Elements 1 and 2)</w:t>
      </w:r>
    </w:p>
    <w:p w14:paraId="74360725" w14:textId="77777777" w:rsidR="00D90008" w:rsidRPr="00B56E58" w:rsidRDefault="00D90008" w:rsidP="00D90008">
      <w:pPr>
        <w:pStyle w:val="ListParagraph"/>
        <w:numPr>
          <w:ilvl w:val="0"/>
          <w:numId w:val="1"/>
        </w:numPr>
        <w:rPr>
          <w:rFonts w:ascii="Arial" w:hAnsi="Arial" w:cs="Arial"/>
          <w:sz w:val="20"/>
          <w:szCs w:val="20"/>
        </w:rPr>
      </w:pPr>
      <w:r w:rsidRPr="00B56E58">
        <w:rPr>
          <w:rFonts w:ascii="Arial" w:hAnsi="Arial" w:cs="Arial"/>
          <w:sz w:val="20"/>
          <w:szCs w:val="20"/>
        </w:rPr>
        <w:t>Post 16 SEN in schools, colleges, etc.: £6,000 (Element 1 continues to be funded via the national Post 16 formula)</w:t>
      </w:r>
    </w:p>
    <w:p w14:paraId="57BCFB12" w14:textId="77777777" w:rsidR="00D90008" w:rsidRPr="00B56E58" w:rsidRDefault="00D90008" w:rsidP="00D90008">
      <w:pPr>
        <w:pStyle w:val="ListParagraph"/>
        <w:ind w:left="0"/>
        <w:rPr>
          <w:rFonts w:ascii="Arial" w:hAnsi="Arial" w:cs="Arial"/>
          <w:sz w:val="20"/>
          <w:szCs w:val="20"/>
        </w:rPr>
      </w:pPr>
    </w:p>
    <w:p w14:paraId="07F8B949" w14:textId="4AE77718" w:rsidR="00D90008" w:rsidRDefault="00D90008" w:rsidP="00D90008">
      <w:pPr>
        <w:pStyle w:val="ListParagraph"/>
        <w:ind w:left="0"/>
        <w:rPr>
          <w:rFonts w:ascii="Arial" w:hAnsi="Arial" w:cs="Arial"/>
          <w:sz w:val="20"/>
          <w:szCs w:val="20"/>
        </w:rPr>
      </w:pPr>
      <w:r w:rsidRPr="00B56E58">
        <w:rPr>
          <w:rFonts w:ascii="Arial" w:hAnsi="Arial" w:cs="Arial"/>
          <w:sz w:val="20"/>
          <w:szCs w:val="20"/>
        </w:rPr>
        <w:t>The Basic Entitlement is also called the Age Weighted Pupil Unit (AWPU)</w:t>
      </w:r>
    </w:p>
    <w:p w14:paraId="2CD0AB63" w14:textId="5C4BBC5F" w:rsidR="00D90008" w:rsidRDefault="00D90008" w:rsidP="00D90008">
      <w:pPr>
        <w:pStyle w:val="ListParagraph"/>
        <w:ind w:left="0"/>
        <w:rPr>
          <w:rFonts w:ascii="Arial" w:hAnsi="Arial" w:cs="Arial"/>
          <w:sz w:val="20"/>
          <w:szCs w:val="20"/>
        </w:rPr>
      </w:pPr>
    </w:p>
    <w:p w14:paraId="60866652" w14:textId="1F104184" w:rsidR="00D90008" w:rsidRDefault="00D90008" w:rsidP="00D90008">
      <w:pPr>
        <w:pStyle w:val="ListParagraph"/>
        <w:ind w:left="0"/>
        <w:rPr>
          <w:rFonts w:ascii="Arial" w:hAnsi="Arial" w:cs="Arial"/>
          <w:sz w:val="20"/>
          <w:szCs w:val="20"/>
        </w:rPr>
      </w:pPr>
    </w:p>
    <w:p w14:paraId="4DAE23BE" w14:textId="2C9E121B" w:rsidR="00D90008" w:rsidRDefault="00D90008" w:rsidP="00D90008">
      <w:pPr>
        <w:pStyle w:val="ListParagraph"/>
        <w:ind w:left="0"/>
        <w:rPr>
          <w:rFonts w:ascii="Arial" w:hAnsi="Arial" w:cs="Arial"/>
          <w:sz w:val="20"/>
          <w:szCs w:val="20"/>
        </w:rPr>
      </w:pPr>
    </w:p>
    <w:p w14:paraId="436A559B" w14:textId="77777777" w:rsidR="00D90008" w:rsidRDefault="00D90008" w:rsidP="00D90008">
      <w:pPr>
        <w:pStyle w:val="ListParagraph"/>
        <w:ind w:left="0"/>
        <w:rPr>
          <w:rFonts w:ascii="Arial" w:hAnsi="Arial" w:cs="Arial"/>
          <w:sz w:val="20"/>
          <w:szCs w:val="20"/>
        </w:rPr>
      </w:pPr>
    </w:p>
    <w:p w14:paraId="2A249E58" w14:textId="77777777" w:rsidR="00D90008" w:rsidRDefault="00D90008" w:rsidP="00D90008">
      <w:pPr>
        <w:pStyle w:val="ListParagraph"/>
        <w:ind w:left="0"/>
        <w:rPr>
          <w:rFonts w:ascii="Arial" w:hAnsi="Arial" w:cs="Arial"/>
          <w:sz w:val="20"/>
          <w:szCs w:val="20"/>
        </w:rPr>
      </w:pPr>
    </w:p>
    <w:p w14:paraId="4F550CCA" w14:textId="77777777" w:rsidR="00D90008" w:rsidRDefault="00D90008" w:rsidP="00D90008">
      <w:pPr>
        <w:pStyle w:val="ListParagraph"/>
        <w:ind w:left="0"/>
        <w:rPr>
          <w:rFonts w:ascii="Arial" w:hAnsi="Arial" w:cs="Arial"/>
          <w:sz w:val="20"/>
          <w:szCs w:val="20"/>
        </w:rPr>
      </w:pPr>
    </w:p>
    <w:p w14:paraId="67F08BE5" w14:textId="77777777" w:rsidR="00D90008" w:rsidRDefault="00D90008" w:rsidP="00D90008">
      <w:pPr>
        <w:pStyle w:val="ListParagraph"/>
        <w:ind w:left="0"/>
        <w:rPr>
          <w:rFonts w:ascii="Arial" w:hAnsi="Arial" w:cs="Arial"/>
          <w:sz w:val="20"/>
          <w:szCs w:val="20"/>
        </w:rPr>
      </w:pPr>
    </w:p>
    <w:p w14:paraId="6575EAE7" w14:textId="77777777" w:rsidR="00D90008" w:rsidRDefault="00D90008" w:rsidP="00D90008">
      <w:pPr>
        <w:pStyle w:val="ListParagraph"/>
        <w:ind w:left="0"/>
        <w:rPr>
          <w:rFonts w:ascii="Arial" w:hAnsi="Arial" w:cs="Arial"/>
          <w:sz w:val="20"/>
          <w:szCs w:val="20"/>
        </w:rPr>
      </w:pPr>
    </w:p>
    <w:p w14:paraId="5468D926" w14:textId="77777777" w:rsidR="00D90008" w:rsidRDefault="00D90008" w:rsidP="00D90008">
      <w:pPr>
        <w:pStyle w:val="ListParagraph"/>
        <w:ind w:left="0"/>
        <w:rPr>
          <w:rFonts w:ascii="Arial" w:hAnsi="Arial" w:cs="Arial"/>
          <w:sz w:val="20"/>
          <w:szCs w:val="20"/>
        </w:rPr>
      </w:pPr>
    </w:p>
    <w:p w14:paraId="46FFEC21" w14:textId="77777777" w:rsidR="00D90008" w:rsidRDefault="00D90008" w:rsidP="00D90008">
      <w:pPr>
        <w:pStyle w:val="ListParagraph"/>
        <w:ind w:left="0"/>
        <w:rPr>
          <w:rFonts w:ascii="Arial" w:hAnsi="Arial" w:cs="Arial"/>
          <w:sz w:val="20"/>
          <w:szCs w:val="20"/>
        </w:rPr>
      </w:pPr>
    </w:p>
    <w:p w14:paraId="5B58C603" w14:textId="77777777" w:rsidR="00D90008" w:rsidRDefault="00D90008" w:rsidP="00D90008">
      <w:pPr>
        <w:pStyle w:val="ListParagraph"/>
        <w:ind w:left="0"/>
        <w:rPr>
          <w:rFonts w:ascii="Arial" w:hAnsi="Arial" w:cs="Arial"/>
          <w:sz w:val="20"/>
          <w:szCs w:val="20"/>
        </w:rPr>
      </w:pPr>
    </w:p>
    <w:p w14:paraId="652E8E21" w14:textId="77777777" w:rsidR="00D90008" w:rsidRDefault="00D90008" w:rsidP="00D90008">
      <w:pPr>
        <w:pStyle w:val="ListParagraph"/>
        <w:ind w:left="0"/>
        <w:rPr>
          <w:rFonts w:ascii="Arial" w:hAnsi="Arial" w:cs="Arial"/>
          <w:sz w:val="20"/>
          <w:szCs w:val="20"/>
        </w:rPr>
      </w:pPr>
    </w:p>
    <w:p w14:paraId="5CDD11FD" w14:textId="77777777" w:rsidR="00D90008" w:rsidRDefault="00D90008" w:rsidP="00D90008">
      <w:pPr>
        <w:pStyle w:val="ListParagraph"/>
        <w:ind w:left="0"/>
        <w:rPr>
          <w:rFonts w:ascii="Arial" w:hAnsi="Arial" w:cs="Arial"/>
          <w:sz w:val="20"/>
          <w:szCs w:val="20"/>
        </w:rPr>
      </w:pPr>
    </w:p>
    <w:p w14:paraId="5612EBBF" w14:textId="77777777" w:rsidR="00D90008" w:rsidRDefault="00D90008" w:rsidP="00D90008">
      <w:pPr>
        <w:pStyle w:val="ListParagraph"/>
        <w:ind w:left="0"/>
        <w:rPr>
          <w:rFonts w:ascii="Arial" w:hAnsi="Arial" w:cs="Arial"/>
          <w:sz w:val="20"/>
          <w:szCs w:val="20"/>
        </w:rPr>
      </w:pPr>
    </w:p>
    <w:p w14:paraId="0275FABF" w14:textId="77777777" w:rsidR="00D90008" w:rsidRDefault="00D90008" w:rsidP="00D90008">
      <w:pPr>
        <w:pStyle w:val="ListParagraph"/>
        <w:ind w:left="0"/>
        <w:rPr>
          <w:rFonts w:ascii="Arial" w:hAnsi="Arial" w:cs="Arial"/>
          <w:sz w:val="20"/>
          <w:szCs w:val="20"/>
        </w:rPr>
      </w:pPr>
    </w:p>
    <w:p w14:paraId="297EC4BD" w14:textId="77777777" w:rsidR="00D90008" w:rsidRPr="00D90008" w:rsidRDefault="00D90008" w:rsidP="00D90008">
      <w:pPr>
        <w:pStyle w:val="ListParagraph"/>
        <w:ind w:left="0"/>
        <w:rPr>
          <w:rFonts w:ascii="Arial" w:hAnsi="Arial" w:cs="Arial"/>
          <w:b/>
          <w:bCs/>
          <w:szCs w:val="24"/>
        </w:rPr>
      </w:pPr>
    </w:p>
    <w:p w14:paraId="472966BB" w14:textId="0321246B" w:rsidR="00D90008" w:rsidRPr="00D90008" w:rsidRDefault="00D90008" w:rsidP="00D90008">
      <w:pPr>
        <w:pStyle w:val="ListParagraph"/>
        <w:ind w:left="0"/>
        <w:rPr>
          <w:rFonts w:ascii="Arial" w:hAnsi="Arial" w:cs="Arial"/>
          <w:b/>
          <w:bCs/>
          <w:szCs w:val="24"/>
        </w:rPr>
      </w:pPr>
      <w:r w:rsidRPr="00D90008">
        <w:rPr>
          <w:rFonts w:ascii="Arial" w:hAnsi="Arial" w:cs="Arial"/>
          <w:b/>
          <w:bCs/>
          <w:szCs w:val="24"/>
        </w:rPr>
        <w:t>Glossary</w:t>
      </w:r>
    </w:p>
    <w:p w14:paraId="0F485246" w14:textId="6488F31C" w:rsidR="00D90008" w:rsidRDefault="00D90008" w:rsidP="00D90008">
      <w:pPr>
        <w:pStyle w:val="ListParagraph"/>
        <w:ind w:left="0"/>
        <w:rPr>
          <w:rFonts w:ascii="Arial" w:hAnsi="Arial" w:cs="Arial"/>
          <w:sz w:val="20"/>
          <w:szCs w:val="20"/>
        </w:rPr>
      </w:pPr>
    </w:p>
    <w:p w14:paraId="551BD066" w14:textId="77777777" w:rsidR="00D90008" w:rsidRDefault="00D90008" w:rsidP="00D90008">
      <w:pPr>
        <w:pStyle w:val="ListParagraph"/>
        <w:ind w:left="0"/>
        <w:rPr>
          <w:rFonts w:ascii="Arial" w:hAnsi="Arial" w:cs="Arial"/>
          <w:sz w:val="20"/>
          <w:szCs w:val="20"/>
        </w:rPr>
      </w:pPr>
      <w:r>
        <w:rPr>
          <w:rFonts w:ascii="Arial" w:hAnsi="Arial" w:cs="Arial"/>
          <w:sz w:val="20"/>
          <w:szCs w:val="20"/>
        </w:rPr>
        <w:t>AWPU</w:t>
      </w:r>
      <w:r>
        <w:rPr>
          <w:rFonts w:ascii="Arial" w:hAnsi="Arial" w:cs="Arial"/>
          <w:sz w:val="20"/>
          <w:szCs w:val="20"/>
        </w:rPr>
        <w:tab/>
      </w:r>
      <w:r>
        <w:rPr>
          <w:rFonts w:ascii="Arial" w:hAnsi="Arial" w:cs="Arial"/>
          <w:sz w:val="20"/>
          <w:szCs w:val="20"/>
        </w:rPr>
        <w:tab/>
        <w:t>Age Weighted Pupil Unit</w:t>
      </w:r>
    </w:p>
    <w:p w14:paraId="2716CD1F" w14:textId="77777777" w:rsidR="00D90008" w:rsidRDefault="00D90008" w:rsidP="00D90008">
      <w:pPr>
        <w:pStyle w:val="ListParagraph"/>
        <w:ind w:left="0"/>
        <w:rPr>
          <w:rFonts w:ascii="Arial" w:hAnsi="Arial" w:cs="Arial"/>
          <w:sz w:val="20"/>
          <w:szCs w:val="20"/>
        </w:rPr>
      </w:pPr>
      <w:r>
        <w:rPr>
          <w:rFonts w:ascii="Arial" w:hAnsi="Arial" w:cs="Arial"/>
          <w:sz w:val="20"/>
          <w:szCs w:val="20"/>
        </w:rPr>
        <w:t>CSSB</w:t>
      </w:r>
      <w:r>
        <w:rPr>
          <w:rFonts w:ascii="Arial" w:hAnsi="Arial" w:cs="Arial"/>
          <w:sz w:val="20"/>
          <w:szCs w:val="20"/>
        </w:rPr>
        <w:tab/>
      </w:r>
      <w:r>
        <w:rPr>
          <w:rFonts w:ascii="Arial" w:hAnsi="Arial" w:cs="Arial"/>
          <w:sz w:val="20"/>
          <w:szCs w:val="20"/>
        </w:rPr>
        <w:tab/>
        <w:t>Central School Services Block.</w:t>
      </w:r>
    </w:p>
    <w:p w14:paraId="30C7DF9A" w14:textId="77777777" w:rsidR="00D90008" w:rsidRDefault="00D90008" w:rsidP="00D90008">
      <w:pPr>
        <w:pStyle w:val="ListParagraph"/>
        <w:ind w:left="0"/>
        <w:rPr>
          <w:rFonts w:ascii="Arial" w:hAnsi="Arial" w:cs="Arial"/>
          <w:sz w:val="20"/>
          <w:szCs w:val="20"/>
        </w:rPr>
      </w:pPr>
      <w:r>
        <w:rPr>
          <w:rFonts w:ascii="Arial" w:hAnsi="Arial" w:cs="Arial"/>
          <w:sz w:val="20"/>
          <w:szCs w:val="20"/>
        </w:rPr>
        <w:t>DfE</w:t>
      </w:r>
      <w:r>
        <w:rPr>
          <w:rFonts w:ascii="Arial" w:hAnsi="Arial" w:cs="Arial"/>
          <w:sz w:val="20"/>
          <w:szCs w:val="20"/>
        </w:rPr>
        <w:tab/>
      </w:r>
      <w:r>
        <w:rPr>
          <w:rFonts w:ascii="Arial" w:hAnsi="Arial" w:cs="Arial"/>
          <w:sz w:val="20"/>
          <w:szCs w:val="20"/>
        </w:rPr>
        <w:tab/>
        <w:t>Department for Education</w:t>
      </w:r>
    </w:p>
    <w:p w14:paraId="7ED9D967" w14:textId="77777777" w:rsidR="00D90008" w:rsidRDefault="00D90008" w:rsidP="00D90008">
      <w:pPr>
        <w:pStyle w:val="ListParagraph"/>
        <w:ind w:left="0"/>
        <w:rPr>
          <w:rFonts w:ascii="Arial" w:hAnsi="Arial" w:cs="Arial"/>
          <w:sz w:val="20"/>
          <w:szCs w:val="20"/>
        </w:rPr>
      </w:pPr>
      <w:r>
        <w:rPr>
          <w:rFonts w:ascii="Arial" w:hAnsi="Arial" w:cs="Arial"/>
          <w:sz w:val="20"/>
          <w:szCs w:val="20"/>
        </w:rPr>
        <w:t>DSG</w:t>
      </w:r>
      <w:r>
        <w:rPr>
          <w:rFonts w:ascii="Arial" w:hAnsi="Arial" w:cs="Arial"/>
          <w:sz w:val="20"/>
          <w:szCs w:val="20"/>
        </w:rPr>
        <w:tab/>
      </w:r>
      <w:r>
        <w:rPr>
          <w:rFonts w:ascii="Arial" w:hAnsi="Arial" w:cs="Arial"/>
          <w:sz w:val="20"/>
          <w:szCs w:val="20"/>
        </w:rPr>
        <w:tab/>
        <w:t>Dedicated Schools Grant.</w:t>
      </w:r>
    </w:p>
    <w:p w14:paraId="0676490B" w14:textId="77777777" w:rsidR="00D90008" w:rsidRDefault="00D90008" w:rsidP="00D90008">
      <w:pPr>
        <w:pStyle w:val="ListParagraph"/>
        <w:ind w:left="0"/>
        <w:rPr>
          <w:rFonts w:ascii="Arial" w:hAnsi="Arial" w:cs="Arial"/>
          <w:sz w:val="20"/>
          <w:szCs w:val="20"/>
        </w:rPr>
      </w:pPr>
      <w:r>
        <w:rPr>
          <w:rFonts w:ascii="Arial" w:hAnsi="Arial" w:cs="Arial"/>
          <w:sz w:val="20"/>
          <w:szCs w:val="20"/>
        </w:rPr>
        <w:t>EAL</w:t>
      </w:r>
      <w:r>
        <w:rPr>
          <w:rFonts w:ascii="Arial" w:hAnsi="Arial" w:cs="Arial"/>
          <w:sz w:val="20"/>
          <w:szCs w:val="20"/>
        </w:rPr>
        <w:tab/>
      </w:r>
      <w:r>
        <w:rPr>
          <w:rFonts w:ascii="Arial" w:hAnsi="Arial" w:cs="Arial"/>
          <w:sz w:val="20"/>
          <w:szCs w:val="20"/>
        </w:rPr>
        <w:tab/>
        <w:t>English as an Additional Language.</w:t>
      </w:r>
    </w:p>
    <w:p w14:paraId="02DCF1F5" w14:textId="77777777" w:rsidR="00D90008" w:rsidRDefault="00D90008" w:rsidP="00D90008">
      <w:pPr>
        <w:pStyle w:val="ListParagraph"/>
        <w:ind w:left="0"/>
        <w:rPr>
          <w:rFonts w:ascii="Arial" w:hAnsi="Arial" w:cs="Arial"/>
          <w:sz w:val="20"/>
          <w:szCs w:val="20"/>
        </w:rPr>
      </w:pPr>
      <w:r>
        <w:rPr>
          <w:rFonts w:ascii="Arial" w:hAnsi="Arial" w:cs="Arial"/>
          <w:sz w:val="20"/>
          <w:szCs w:val="20"/>
        </w:rPr>
        <w:t>ESG</w:t>
      </w:r>
      <w:r>
        <w:rPr>
          <w:rFonts w:ascii="Arial" w:hAnsi="Arial" w:cs="Arial"/>
          <w:sz w:val="20"/>
          <w:szCs w:val="20"/>
        </w:rPr>
        <w:tab/>
      </w:r>
      <w:r>
        <w:rPr>
          <w:rFonts w:ascii="Arial" w:hAnsi="Arial" w:cs="Arial"/>
          <w:sz w:val="20"/>
          <w:szCs w:val="20"/>
        </w:rPr>
        <w:tab/>
        <w:t>Education Services Grant.</w:t>
      </w:r>
    </w:p>
    <w:p w14:paraId="713AF800" w14:textId="77777777" w:rsidR="00D90008" w:rsidRDefault="00D90008" w:rsidP="00D90008">
      <w:pPr>
        <w:pStyle w:val="ListParagraph"/>
        <w:ind w:left="0"/>
        <w:rPr>
          <w:rFonts w:ascii="Arial" w:hAnsi="Arial" w:cs="Arial"/>
          <w:sz w:val="20"/>
          <w:szCs w:val="20"/>
        </w:rPr>
      </w:pPr>
      <w:r>
        <w:rPr>
          <w:rFonts w:ascii="Arial" w:hAnsi="Arial" w:cs="Arial"/>
          <w:sz w:val="20"/>
          <w:szCs w:val="20"/>
        </w:rPr>
        <w:t>ESFA</w:t>
      </w:r>
      <w:r>
        <w:rPr>
          <w:rFonts w:ascii="Arial" w:hAnsi="Arial" w:cs="Arial"/>
          <w:sz w:val="20"/>
          <w:szCs w:val="20"/>
        </w:rPr>
        <w:tab/>
      </w:r>
      <w:r>
        <w:rPr>
          <w:rFonts w:ascii="Arial" w:hAnsi="Arial" w:cs="Arial"/>
          <w:sz w:val="20"/>
          <w:szCs w:val="20"/>
        </w:rPr>
        <w:tab/>
        <w:t>Education and Skills Funding Agency.</w:t>
      </w:r>
    </w:p>
    <w:p w14:paraId="7E491A73" w14:textId="77777777" w:rsidR="00D90008" w:rsidRDefault="00D90008" w:rsidP="00D90008">
      <w:pPr>
        <w:pStyle w:val="ListParagraph"/>
        <w:ind w:left="0"/>
        <w:rPr>
          <w:rFonts w:ascii="Arial" w:hAnsi="Arial" w:cs="Arial"/>
          <w:sz w:val="20"/>
          <w:szCs w:val="20"/>
        </w:rPr>
      </w:pPr>
      <w:r>
        <w:rPr>
          <w:rFonts w:ascii="Arial" w:hAnsi="Arial" w:cs="Arial"/>
          <w:sz w:val="20"/>
          <w:szCs w:val="20"/>
        </w:rPr>
        <w:t>EYB</w:t>
      </w:r>
      <w:r>
        <w:rPr>
          <w:rFonts w:ascii="Arial" w:hAnsi="Arial" w:cs="Arial"/>
          <w:sz w:val="20"/>
          <w:szCs w:val="20"/>
        </w:rPr>
        <w:tab/>
      </w:r>
      <w:r>
        <w:rPr>
          <w:rFonts w:ascii="Arial" w:hAnsi="Arial" w:cs="Arial"/>
          <w:sz w:val="20"/>
          <w:szCs w:val="20"/>
        </w:rPr>
        <w:tab/>
        <w:t>Early Years Block.</w:t>
      </w:r>
    </w:p>
    <w:p w14:paraId="5588A7AF" w14:textId="77777777" w:rsidR="00D90008" w:rsidRDefault="00D90008" w:rsidP="00D90008">
      <w:pPr>
        <w:pStyle w:val="ListParagraph"/>
        <w:ind w:left="0"/>
        <w:rPr>
          <w:rFonts w:ascii="Arial" w:hAnsi="Arial" w:cs="Arial"/>
          <w:sz w:val="20"/>
          <w:szCs w:val="20"/>
        </w:rPr>
      </w:pPr>
      <w:r>
        <w:rPr>
          <w:rFonts w:ascii="Arial" w:hAnsi="Arial" w:cs="Arial"/>
          <w:sz w:val="20"/>
          <w:szCs w:val="20"/>
        </w:rPr>
        <w:t>FSM</w:t>
      </w:r>
      <w:r>
        <w:rPr>
          <w:rFonts w:ascii="Arial" w:hAnsi="Arial" w:cs="Arial"/>
          <w:sz w:val="20"/>
          <w:szCs w:val="20"/>
        </w:rPr>
        <w:tab/>
      </w:r>
      <w:r>
        <w:rPr>
          <w:rFonts w:ascii="Arial" w:hAnsi="Arial" w:cs="Arial"/>
          <w:sz w:val="20"/>
          <w:szCs w:val="20"/>
        </w:rPr>
        <w:tab/>
        <w:t>Free School Meal.</w:t>
      </w:r>
    </w:p>
    <w:p w14:paraId="7695D2CA" w14:textId="77777777" w:rsidR="00D90008" w:rsidRDefault="00D90008" w:rsidP="00D90008">
      <w:pPr>
        <w:pStyle w:val="ListParagraph"/>
        <w:ind w:left="0"/>
        <w:rPr>
          <w:rFonts w:ascii="Arial" w:hAnsi="Arial" w:cs="Arial"/>
          <w:sz w:val="20"/>
          <w:szCs w:val="20"/>
        </w:rPr>
      </w:pPr>
      <w:r>
        <w:rPr>
          <w:rFonts w:ascii="Arial" w:hAnsi="Arial" w:cs="Arial"/>
          <w:sz w:val="20"/>
          <w:szCs w:val="20"/>
        </w:rPr>
        <w:t>KS</w:t>
      </w:r>
      <w:r>
        <w:rPr>
          <w:rFonts w:ascii="Arial" w:hAnsi="Arial" w:cs="Arial"/>
          <w:sz w:val="20"/>
          <w:szCs w:val="20"/>
        </w:rPr>
        <w:tab/>
      </w:r>
      <w:r>
        <w:rPr>
          <w:rFonts w:ascii="Arial" w:hAnsi="Arial" w:cs="Arial"/>
          <w:sz w:val="20"/>
          <w:szCs w:val="20"/>
        </w:rPr>
        <w:tab/>
        <w:t>Key Stage.</w:t>
      </w:r>
    </w:p>
    <w:p w14:paraId="6CC49700" w14:textId="76A69E11" w:rsidR="00D90008" w:rsidRDefault="00D90008" w:rsidP="00D90008">
      <w:pPr>
        <w:pStyle w:val="ListParagraph"/>
        <w:ind w:left="0"/>
        <w:rPr>
          <w:rFonts w:ascii="Arial" w:hAnsi="Arial" w:cs="Arial"/>
          <w:sz w:val="20"/>
          <w:szCs w:val="20"/>
        </w:rPr>
      </w:pPr>
      <w:r>
        <w:rPr>
          <w:rFonts w:ascii="Arial" w:hAnsi="Arial" w:cs="Arial"/>
          <w:sz w:val="20"/>
          <w:szCs w:val="20"/>
        </w:rPr>
        <w:t>HND</w:t>
      </w:r>
      <w:r>
        <w:rPr>
          <w:rFonts w:ascii="Arial" w:hAnsi="Arial" w:cs="Arial"/>
          <w:sz w:val="20"/>
          <w:szCs w:val="20"/>
        </w:rPr>
        <w:tab/>
      </w:r>
      <w:r>
        <w:rPr>
          <w:rFonts w:ascii="Arial" w:hAnsi="Arial" w:cs="Arial"/>
          <w:sz w:val="20"/>
          <w:szCs w:val="20"/>
        </w:rPr>
        <w:tab/>
        <w:t>High Needs Block.</w:t>
      </w:r>
    </w:p>
    <w:p w14:paraId="710AE8A2" w14:textId="4A8B95CC" w:rsidR="00D90008" w:rsidRDefault="00D90008" w:rsidP="00D90008">
      <w:pPr>
        <w:pStyle w:val="ListParagraph"/>
        <w:ind w:left="0"/>
        <w:rPr>
          <w:rFonts w:ascii="Arial" w:hAnsi="Arial" w:cs="Arial"/>
          <w:sz w:val="20"/>
          <w:szCs w:val="20"/>
        </w:rPr>
      </w:pPr>
    </w:p>
    <w:p w14:paraId="67FE9231" w14:textId="2C3B4EE6" w:rsidR="00D90008" w:rsidRDefault="00D90008" w:rsidP="00D90008">
      <w:pPr>
        <w:pStyle w:val="ListParagraph"/>
        <w:ind w:left="0"/>
        <w:rPr>
          <w:rFonts w:ascii="Arial" w:hAnsi="Arial" w:cs="Arial"/>
          <w:sz w:val="20"/>
          <w:szCs w:val="20"/>
        </w:rPr>
      </w:pPr>
    </w:p>
    <w:p w14:paraId="336AC28A" w14:textId="77777777" w:rsidR="00D90008" w:rsidRDefault="00D90008" w:rsidP="00D90008">
      <w:pPr>
        <w:pStyle w:val="ListParagraph"/>
        <w:ind w:left="0"/>
        <w:rPr>
          <w:rFonts w:ascii="Arial" w:hAnsi="Arial" w:cs="Arial"/>
          <w:sz w:val="20"/>
          <w:szCs w:val="20"/>
        </w:rPr>
      </w:pPr>
      <w:r>
        <w:rPr>
          <w:rFonts w:ascii="Arial" w:hAnsi="Arial" w:cs="Arial"/>
          <w:sz w:val="20"/>
          <w:szCs w:val="20"/>
        </w:rPr>
        <w:t>IDACI</w:t>
      </w:r>
      <w:r>
        <w:rPr>
          <w:rFonts w:ascii="Arial" w:hAnsi="Arial" w:cs="Arial"/>
          <w:sz w:val="20"/>
          <w:szCs w:val="20"/>
        </w:rPr>
        <w:tab/>
      </w:r>
      <w:r>
        <w:rPr>
          <w:rFonts w:ascii="Arial" w:hAnsi="Arial" w:cs="Arial"/>
          <w:sz w:val="20"/>
          <w:szCs w:val="20"/>
        </w:rPr>
        <w:tab/>
        <w:t xml:space="preserve">Income Deprivation Affecting Children Index. An </w:t>
      </w:r>
      <w:proofErr w:type="gramStart"/>
      <w:r>
        <w:rPr>
          <w:rFonts w:ascii="Arial" w:hAnsi="Arial" w:cs="Arial"/>
          <w:sz w:val="20"/>
          <w:szCs w:val="20"/>
        </w:rPr>
        <w:t>area based</w:t>
      </w:r>
      <w:proofErr w:type="gramEnd"/>
      <w:r>
        <w:rPr>
          <w:rFonts w:ascii="Arial" w:hAnsi="Arial" w:cs="Arial"/>
          <w:sz w:val="20"/>
          <w:szCs w:val="20"/>
        </w:rPr>
        <w:t xml:space="preserve"> measure of deprivation.</w:t>
      </w:r>
    </w:p>
    <w:p w14:paraId="21B60A11" w14:textId="77777777" w:rsidR="00D90008" w:rsidRDefault="00D90008" w:rsidP="00D90008">
      <w:pPr>
        <w:pStyle w:val="ListParagraph"/>
        <w:ind w:left="0"/>
        <w:rPr>
          <w:rFonts w:ascii="Arial" w:hAnsi="Arial" w:cs="Arial"/>
          <w:sz w:val="20"/>
          <w:szCs w:val="20"/>
        </w:rPr>
      </w:pPr>
      <w:r>
        <w:rPr>
          <w:rFonts w:ascii="Arial" w:hAnsi="Arial" w:cs="Arial"/>
          <w:sz w:val="20"/>
          <w:szCs w:val="20"/>
        </w:rPr>
        <w:t>LA</w:t>
      </w:r>
      <w:r>
        <w:rPr>
          <w:rFonts w:ascii="Arial" w:hAnsi="Arial" w:cs="Arial"/>
          <w:sz w:val="20"/>
          <w:szCs w:val="20"/>
        </w:rPr>
        <w:tab/>
      </w:r>
      <w:r>
        <w:rPr>
          <w:rFonts w:ascii="Arial" w:hAnsi="Arial" w:cs="Arial"/>
          <w:sz w:val="20"/>
          <w:szCs w:val="20"/>
        </w:rPr>
        <w:tab/>
        <w:t>Local Authority</w:t>
      </w:r>
    </w:p>
    <w:p w14:paraId="5FACF129" w14:textId="77777777" w:rsidR="00D90008" w:rsidRDefault="00D90008" w:rsidP="00D90008">
      <w:pPr>
        <w:pStyle w:val="ListParagraph"/>
        <w:ind w:left="0"/>
        <w:rPr>
          <w:rFonts w:ascii="Arial" w:hAnsi="Arial" w:cs="Arial"/>
          <w:sz w:val="20"/>
          <w:szCs w:val="20"/>
        </w:rPr>
      </w:pPr>
      <w:r>
        <w:rPr>
          <w:rFonts w:ascii="Arial" w:hAnsi="Arial" w:cs="Arial"/>
          <w:sz w:val="20"/>
          <w:szCs w:val="20"/>
        </w:rPr>
        <w:t>LAC</w:t>
      </w:r>
      <w:r>
        <w:rPr>
          <w:rFonts w:ascii="Arial" w:hAnsi="Arial" w:cs="Arial"/>
          <w:sz w:val="20"/>
          <w:szCs w:val="20"/>
        </w:rPr>
        <w:tab/>
      </w:r>
      <w:r>
        <w:rPr>
          <w:rFonts w:ascii="Arial" w:hAnsi="Arial" w:cs="Arial"/>
          <w:sz w:val="20"/>
          <w:szCs w:val="20"/>
        </w:rPr>
        <w:tab/>
        <w:t>Looked After Child(ren).</w:t>
      </w:r>
    </w:p>
    <w:p w14:paraId="08AC9A93" w14:textId="77777777" w:rsidR="00D90008" w:rsidRDefault="00D90008" w:rsidP="00D90008">
      <w:pPr>
        <w:pStyle w:val="ListParagraph"/>
        <w:ind w:left="0"/>
        <w:rPr>
          <w:rFonts w:ascii="Arial" w:hAnsi="Arial" w:cs="Arial"/>
          <w:sz w:val="20"/>
          <w:szCs w:val="20"/>
        </w:rPr>
      </w:pPr>
      <w:r>
        <w:rPr>
          <w:rFonts w:ascii="Arial" w:hAnsi="Arial" w:cs="Arial"/>
          <w:sz w:val="20"/>
          <w:szCs w:val="20"/>
        </w:rPr>
        <w:t>MFG</w:t>
      </w:r>
      <w:r>
        <w:rPr>
          <w:rFonts w:ascii="Arial" w:hAnsi="Arial" w:cs="Arial"/>
          <w:sz w:val="20"/>
          <w:szCs w:val="20"/>
        </w:rPr>
        <w:tab/>
      </w:r>
      <w:r>
        <w:rPr>
          <w:rFonts w:ascii="Arial" w:hAnsi="Arial" w:cs="Arial"/>
          <w:sz w:val="20"/>
          <w:szCs w:val="20"/>
        </w:rPr>
        <w:tab/>
        <w:t>Minimum Funding Guarantee.</w:t>
      </w:r>
    </w:p>
    <w:p w14:paraId="60B2A35C" w14:textId="77777777" w:rsidR="00D90008" w:rsidRDefault="00D90008" w:rsidP="00D90008">
      <w:pPr>
        <w:pStyle w:val="ListParagraph"/>
        <w:ind w:left="0"/>
        <w:rPr>
          <w:rFonts w:ascii="Arial" w:hAnsi="Arial" w:cs="Arial"/>
          <w:sz w:val="20"/>
          <w:szCs w:val="20"/>
        </w:rPr>
      </w:pPr>
      <w:r>
        <w:rPr>
          <w:rFonts w:ascii="Arial" w:hAnsi="Arial" w:cs="Arial"/>
          <w:sz w:val="20"/>
          <w:szCs w:val="20"/>
        </w:rPr>
        <w:t>NFF</w:t>
      </w:r>
      <w:r>
        <w:rPr>
          <w:rFonts w:ascii="Arial" w:hAnsi="Arial" w:cs="Arial"/>
          <w:sz w:val="20"/>
          <w:szCs w:val="20"/>
        </w:rPr>
        <w:tab/>
      </w:r>
      <w:r>
        <w:rPr>
          <w:rFonts w:ascii="Arial" w:hAnsi="Arial" w:cs="Arial"/>
          <w:sz w:val="20"/>
          <w:szCs w:val="20"/>
        </w:rPr>
        <w:tab/>
        <w:t>National Funding Formula.</w:t>
      </w:r>
    </w:p>
    <w:p w14:paraId="4031F5D6" w14:textId="77777777" w:rsidR="00D90008" w:rsidRDefault="00D90008" w:rsidP="00D90008">
      <w:pPr>
        <w:pStyle w:val="ListParagraph"/>
        <w:ind w:left="0"/>
        <w:rPr>
          <w:rFonts w:ascii="Arial" w:hAnsi="Arial" w:cs="Arial"/>
          <w:sz w:val="20"/>
          <w:szCs w:val="20"/>
        </w:rPr>
      </w:pPr>
      <w:r>
        <w:rPr>
          <w:rFonts w:ascii="Arial" w:hAnsi="Arial" w:cs="Arial"/>
          <w:sz w:val="20"/>
          <w:szCs w:val="20"/>
        </w:rPr>
        <w:t>OB</w:t>
      </w:r>
      <w:r>
        <w:rPr>
          <w:rFonts w:ascii="Arial" w:hAnsi="Arial" w:cs="Arial"/>
          <w:sz w:val="20"/>
          <w:szCs w:val="20"/>
        </w:rPr>
        <w:tab/>
      </w:r>
      <w:r>
        <w:rPr>
          <w:rFonts w:ascii="Arial" w:hAnsi="Arial" w:cs="Arial"/>
          <w:sz w:val="20"/>
          <w:szCs w:val="20"/>
        </w:rPr>
        <w:tab/>
        <w:t>Out Borough.</w:t>
      </w:r>
    </w:p>
    <w:p w14:paraId="57B0DE6B" w14:textId="77777777" w:rsidR="00D90008" w:rsidRDefault="00D90008" w:rsidP="00D90008">
      <w:pPr>
        <w:pStyle w:val="ListParagraph"/>
        <w:ind w:left="0"/>
        <w:rPr>
          <w:rFonts w:ascii="Arial" w:hAnsi="Arial" w:cs="Arial"/>
          <w:sz w:val="20"/>
          <w:szCs w:val="20"/>
        </w:rPr>
      </w:pPr>
      <w:r>
        <w:rPr>
          <w:rFonts w:ascii="Arial" w:hAnsi="Arial" w:cs="Arial"/>
          <w:sz w:val="20"/>
          <w:szCs w:val="20"/>
        </w:rPr>
        <w:t>PFI</w:t>
      </w:r>
      <w:r>
        <w:rPr>
          <w:rFonts w:ascii="Arial" w:hAnsi="Arial" w:cs="Arial"/>
          <w:sz w:val="20"/>
          <w:szCs w:val="20"/>
        </w:rPr>
        <w:tab/>
      </w:r>
      <w:r>
        <w:rPr>
          <w:rFonts w:ascii="Arial" w:hAnsi="Arial" w:cs="Arial"/>
          <w:sz w:val="20"/>
          <w:szCs w:val="20"/>
        </w:rPr>
        <w:tab/>
        <w:t>Private Finance Initiative.</w:t>
      </w:r>
    </w:p>
    <w:p w14:paraId="37519A3F" w14:textId="77777777" w:rsidR="00D90008" w:rsidRDefault="00D90008" w:rsidP="00D90008">
      <w:pPr>
        <w:pStyle w:val="ListParagraph"/>
        <w:ind w:left="0"/>
        <w:rPr>
          <w:rFonts w:ascii="Arial" w:hAnsi="Arial" w:cs="Arial"/>
          <w:sz w:val="20"/>
          <w:szCs w:val="20"/>
        </w:rPr>
      </w:pPr>
      <w:r>
        <w:rPr>
          <w:rFonts w:ascii="Arial" w:hAnsi="Arial" w:cs="Arial"/>
          <w:sz w:val="20"/>
          <w:szCs w:val="20"/>
        </w:rPr>
        <w:t>PRU</w:t>
      </w:r>
      <w:r>
        <w:rPr>
          <w:rFonts w:ascii="Arial" w:hAnsi="Arial" w:cs="Arial"/>
          <w:sz w:val="20"/>
          <w:szCs w:val="20"/>
        </w:rPr>
        <w:tab/>
      </w:r>
      <w:r>
        <w:rPr>
          <w:rFonts w:ascii="Arial" w:hAnsi="Arial" w:cs="Arial"/>
          <w:sz w:val="20"/>
          <w:szCs w:val="20"/>
        </w:rPr>
        <w:tab/>
        <w:t>Pupil Referral Unit.</w:t>
      </w:r>
    </w:p>
    <w:p w14:paraId="50972187" w14:textId="77777777" w:rsidR="00D90008" w:rsidRDefault="00D90008" w:rsidP="00D90008">
      <w:pPr>
        <w:pStyle w:val="ListParagraph"/>
        <w:ind w:left="0"/>
        <w:rPr>
          <w:rFonts w:ascii="Arial" w:hAnsi="Arial" w:cs="Arial"/>
          <w:sz w:val="20"/>
          <w:szCs w:val="20"/>
        </w:rPr>
      </w:pPr>
      <w:r>
        <w:rPr>
          <w:rFonts w:ascii="Arial" w:hAnsi="Arial" w:cs="Arial"/>
          <w:sz w:val="20"/>
          <w:szCs w:val="20"/>
        </w:rPr>
        <w:t>PVI</w:t>
      </w:r>
      <w:r>
        <w:rPr>
          <w:rFonts w:ascii="Arial" w:hAnsi="Arial" w:cs="Arial"/>
          <w:sz w:val="20"/>
          <w:szCs w:val="20"/>
        </w:rPr>
        <w:tab/>
      </w:r>
      <w:r>
        <w:rPr>
          <w:rFonts w:ascii="Arial" w:hAnsi="Arial" w:cs="Arial"/>
          <w:sz w:val="20"/>
          <w:szCs w:val="20"/>
        </w:rPr>
        <w:tab/>
        <w:t>Private, Voluntary and Independent provider.</w:t>
      </w:r>
    </w:p>
    <w:p w14:paraId="50EE0C30" w14:textId="77777777" w:rsidR="00D90008" w:rsidRDefault="00D90008" w:rsidP="00D90008">
      <w:pPr>
        <w:pStyle w:val="ListParagraph"/>
        <w:ind w:left="0"/>
        <w:rPr>
          <w:rFonts w:ascii="Arial" w:hAnsi="Arial" w:cs="Arial"/>
          <w:sz w:val="20"/>
          <w:szCs w:val="20"/>
        </w:rPr>
      </w:pPr>
      <w:r>
        <w:rPr>
          <w:rFonts w:ascii="Arial" w:hAnsi="Arial" w:cs="Arial"/>
          <w:sz w:val="20"/>
          <w:szCs w:val="20"/>
        </w:rPr>
        <w:t>SB</w:t>
      </w:r>
      <w:r>
        <w:rPr>
          <w:rFonts w:ascii="Arial" w:hAnsi="Arial" w:cs="Arial"/>
          <w:sz w:val="20"/>
          <w:szCs w:val="20"/>
        </w:rPr>
        <w:tab/>
      </w:r>
      <w:r>
        <w:rPr>
          <w:rFonts w:ascii="Arial" w:hAnsi="Arial" w:cs="Arial"/>
          <w:sz w:val="20"/>
          <w:szCs w:val="20"/>
        </w:rPr>
        <w:tab/>
        <w:t>Schools Block</w:t>
      </w:r>
    </w:p>
    <w:p w14:paraId="216FB2A5" w14:textId="786F04FD" w:rsidR="004547C1" w:rsidRPr="00D90008" w:rsidRDefault="00D90008">
      <w:pPr>
        <w:pStyle w:val="ListParagraph"/>
        <w:ind w:left="0"/>
        <w:rPr>
          <w:rFonts w:ascii="Arial" w:hAnsi="Arial" w:cs="Arial"/>
          <w:sz w:val="20"/>
          <w:szCs w:val="20"/>
        </w:rPr>
      </w:pPr>
      <w:r>
        <w:rPr>
          <w:rFonts w:ascii="Arial" w:hAnsi="Arial" w:cs="Arial"/>
          <w:sz w:val="20"/>
          <w:szCs w:val="20"/>
        </w:rPr>
        <w:t>SEN</w:t>
      </w:r>
      <w:r>
        <w:rPr>
          <w:rFonts w:ascii="Arial" w:hAnsi="Arial" w:cs="Arial"/>
          <w:sz w:val="20"/>
          <w:szCs w:val="20"/>
        </w:rPr>
        <w:tab/>
      </w:r>
      <w:r>
        <w:rPr>
          <w:rFonts w:ascii="Arial" w:hAnsi="Arial" w:cs="Arial"/>
          <w:sz w:val="20"/>
          <w:szCs w:val="20"/>
        </w:rPr>
        <w:tab/>
        <w:t>Special Educational Needs</w:t>
      </w:r>
      <w:bookmarkStart w:id="1" w:name="_GoBack"/>
      <w:bookmarkEnd w:id="1"/>
      <w:r w:rsidR="00B06132" w:rsidRPr="00B56E58">
        <w:rPr>
          <w:rFonts w:ascii="Arial" w:hAnsi="Arial" w:cs="Arial"/>
          <w:color w:val="FF0000"/>
          <w:sz w:val="20"/>
          <w:szCs w:val="20"/>
        </w:rPr>
        <w:fldChar w:fldCharType="begin"/>
      </w:r>
      <w:r w:rsidR="00B06132" w:rsidRPr="00B56E58">
        <w:rPr>
          <w:rFonts w:ascii="Arial" w:hAnsi="Arial" w:cs="Arial"/>
          <w:color w:val="FF0000"/>
          <w:sz w:val="20"/>
          <w:szCs w:val="20"/>
        </w:rPr>
        <w:instrText xml:space="preserve"> FILENAME  \p  \* MERGEFORMAT </w:instrText>
      </w:r>
      <w:r w:rsidR="00B06132" w:rsidRPr="00B56E58">
        <w:rPr>
          <w:rFonts w:ascii="Arial" w:hAnsi="Arial" w:cs="Arial"/>
          <w:color w:val="FF0000"/>
          <w:sz w:val="20"/>
          <w:szCs w:val="20"/>
        </w:rPr>
        <w:fldChar w:fldCharType="end"/>
      </w:r>
    </w:p>
    <w:sectPr w:rsidR="004547C1" w:rsidRPr="00D90008" w:rsidSect="00EF6FA9">
      <w:type w:val="continuous"/>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E6F76" w14:textId="77777777" w:rsidR="002F1B57" w:rsidRDefault="002F1B57" w:rsidP="009348AF">
      <w:r>
        <w:separator/>
      </w:r>
    </w:p>
  </w:endnote>
  <w:endnote w:type="continuationSeparator" w:id="0">
    <w:p w14:paraId="64AE2E85" w14:textId="77777777" w:rsidR="002F1B57" w:rsidRDefault="002F1B57" w:rsidP="0093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rial">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E1C3" w14:textId="77777777" w:rsidR="009348AF" w:rsidRDefault="009348A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295E46">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5E46">
      <w:rPr>
        <w:b/>
        <w:bCs/>
        <w:noProof/>
      </w:rPr>
      <w:t>4</w:t>
    </w:r>
    <w:r>
      <w:rPr>
        <w:b/>
        <w:bCs/>
        <w:szCs w:val="24"/>
      </w:rPr>
      <w:fldChar w:fldCharType="end"/>
    </w:r>
  </w:p>
  <w:p w14:paraId="59A4D05A" w14:textId="77777777" w:rsidR="009348AF" w:rsidRDefault="0093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F2A8" w14:textId="77777777" w:rsidR="002F1B57" w:rsidRDefault="002F1B57" w:rsidP="009348AF">
      <w:r>
        <w:separator/>
      </w:r>
    </w:p>
  </w:footnote>
  <w:footnote w:type="continuationSeparator" w:id="0">
    <w:p w14:paraId="79CEE2BD" w14:textId="77777777" w:rsidR="002F1B57" w:rsidRDefault="002F1B57" w:rsidP="00934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978"/>
    <w:multiLevelType w:val="hybridMultilevel"/>
    <w:tmpl w:val="F4F4CEB6"/>
    <w:lvl w:ilvl="0" w:tplc="08090001">
      <w:start w:val="1"/>
      <w:numFmt w:val="bullet"/>
      <w:lvlText w:val=""/>
      <w:lvlJc w:val="left"/>
      <w:pPr>
        <w:ind w:left="360" w:hanging="360"/>
      </w:pPr>
      <w:rPr>
        <w:rFonts w:ascii="Symbol" w:hAnsi="Symbol" w:hint="default"/>
      </w:rPr>
    </w:lvl>
    <w:lvl w:ilvl="1" w:tplc="8A241F62">
      <w:start w:val="1"/>
      <w:numFmt w:val="bullet"/>
      <w:lvlText w:val=""/>
      <w:lvlJc w:val="left"/>
      <w:pPr>
        <w:ind w:left="1080" w:hanging="360"/>
      </w:pPr>
      <w:rPr>
        <w:rFonts w:ascii="Symbol" w:hAnsi="Symbol"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E72B1D"/>
    <w:multiLevelType w:val="hybridMultilevel"/>
    <w:tmpl w:val="53CE9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76ECA"/>
    <w:multiLevelType w:val="hybridMultilevel"/>
    <w:tmpl w:val="3FA87574"/>
    <w:lvl w:ilvl="0" w:tplc="EC504D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33846"/>
    <w:multiLevelType w:val="hybridMultilevel"/>
    <w:tmpl w:val="3FF2B1F4"/>
    <w:lvl w:ilvl="0" w:tplc="A10CC1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721C04"/>
    <w:multiLevelType w:val="hybridMultilevel"/>
    <w:tmpl w:val="E3468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4339C5"/>
    <w:multiLevelType w:val="hybridMultilevel"/>
    <w:tmpl w:val="5FB63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E206CA"/>
    <w:multiLevelType w:val="hybridMultilevel"/>
    <w:tmpl w:val="55FE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85244D"/>
    <w:multiLevelType w:val="hybridMultilevel"/>
    <w:tmpl w:val="C4A0A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580CDC"/>
    <w:multiLevelType w:val="hybridMultilevel"/>
    <w:tmpl w:val="154EB18A"/>
    <w:lvl w:ilvl="0" w:tplc="0809000F">
      <w:start w:val="1"/>
      <w:numFmt w:val="decimal"/>
      <w:lvlText w:val="%1."/>
      <w:lvlJc w:val="left"/>
      <w:pPr>
        <w:ind w:left="720" w:hanging="360"/>
      </w:pPr>
    </w:lvl>
    <w:lvl w:ilvl="1" w:tplc="8A241F62">
      <w:start w:val="1"/>
      <w:numFmt w:val="bullet"/>
      <w:lvlText w:val=""/>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E16D45"/>
    <w:multiLevelType w:val="hybridMultilevel"/>
    <w:tmpl w:val="91C0D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8D2AD5"/>
    <w:multiLevelType w:val="hybridMultilevel"/>
    <w:tmpl w:val="BA0614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B32453B"/>
    <w:multiLevelType w:val="hybridMultilevel"/>
    <w:tmpl w:val="EC4CB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7F658A"/>
    <w:multiLevelType w:val="hybridMultilevel"/>
    <w:tmpl w:val="521EA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F75F9E"/>
    <w:multiLevelType w:val="hybridMultilevel"/>
    <w:tmpl w:val="D92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780D30"/>
    <w:multiLevelType w:val="hybridMultilevel"/>
    <w:tmpl w:val="42869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9719B"/>
    <w:multiLevelType w:val="hybridMultilevel"/>
    <w:tmpl w:val="51C44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8E64A7"/>
    <w:multiLevelType w:val="hybridMultilevel"/>
    <w:tmpl w:val="76865B78"/>
    <w:lvl w:ilvl="0" w:tplc="8A241F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B7271"/>
    <w:multiLevelType w:val="hybridMultilevel"/>
    <w:tmpl w:val="46A0B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4"/>
  </w:num>
  <w:num w:numId="4">
    <w:abstractNumId w:val="8"/>
  </w:num>
  <w:num w:numId="5">
    <w:abstractNumId w:val="16"/>
  </w:num>
  <w:num w:numId="6">
    <w:abstractNumId w:val="5"/>
  </w:num>
  <w:num w:numId="7">
    <w:abstractNumId w:val="12"/>
  </w:num>
  <w:num w:numId="8">
    <w:abstractNumId w:val="11"/>
  </w:num>
  <w:num w:numId="9">
    <w:abstractNumId w:val="6"/>
  </w:num>
  <w:num w:numId="10">
    <w:abstractNumId w:val="4"/>
  </w:num>
  <w:num w:numId="11">
    <w:abstractNumId w:val="1"/>
  </w:num>
  <w:num w:numId="12">
    <w:abstractNumId w:val="17"/>
  </w:num>
  <w:num w:numId="13">
    <w:abstractNumId w:val="15"/>
  </w:num>
  <w:num w:numId="14">
    <w:abstractNumId w:val="7"/>
  </w:num>
  <w:num w:numId="15">
    <w:abstractNumId w:val="13"/>
  </w:num>
  <w:num w:numId="16">
    <w:abstractNumId w:val="9"/>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E"/>
    <w:rsid w:val="00005C9D"/>
    <w:rsid w:val="0001520B"/>
    <w:rsid w:val="00033EC8"/>
    <w:rsid w:val="000360A6"/>
    <w:rsid w:val="00036BD3"/>
    <w:rsid w:val="00041A7D"/>
    <w:rsid w:val="00061B3D"/>
    <w:rsid w:val="000814BD"/>
    <w:rsid w:val="00091BFA"/>
    <w:rsid w:val="000B7257"/>
    <w:rsid w:val="000C5DC4"/>
    <w:rsid w:val="00116A11"/>
    <w:rsid w:val="0012169F"/>
    <w:rsid w:val="001223EC"/>
    <w:rsid w:val="001305D1"/>
    <w:rsid w:val="00136746"/>
    <w:rsid w:val="00142A79"/>
    <w:rsid w:val="00143B24"/>
    <w:rsid w:val="00151ED9"/>
    <w:rsid w:val="00156647"/>
    <w:rsid w:val="001727F6"/>
    <w:rsid w:val="001A6D93"/>
    <w:rsid w:val="001B3797"/>
    <w:rsid w:val="001B4618"/>
    <w:rsid w:val="001B6CF3"/>
    <w:rsid w:val="001E2A0F"/>
    <w:rsid w:val="001E347A"/>
    <w:rsid w:val="001E3F75"/>
    <w:rsid w:val="00210B7D"/>
    <w:rsid w:val="00220B42"/>
    <w:rsid w:val="002233C5"/>
    <w:rsid w:val="00224991"/>
    <w:rsid w:val="00227C1B"/>
    <w:rsid w:val="00240ED2"/>
    <w:rsid w:val="00247EA4"/>
    <w:rsid w:val="00253988"/>
    <w:rsid w:val="002539C1"/>
    <w:rsid w:val="00281BE0"/>
    <w:rsid w:val="002927ED"/>
    <w:rsid w:val="00294DF4"/>
    <w:rsid w:val="00295E46"/>
    <w:rsid w:val="002A3C97"/>
    <w:rsid w:val="002D218E"/>
    <w:rsid w:val="002D743B"/>
    <w:rsid w:val="002D7FA9"/>
    <w:rsid w:val="002F1AC2"/>
    <w:rsid w:val="002F1B57"/>
    <w:rsid w:val="003041D7"/>
    <w:rsid w:val="003135CE"/>
    <w:rsid w:val="003147C3"/>
    <w:rsid w:val="0032332D"/>
    <w:rsid w:val="0032632C"/>
    <w:rsid w:val="0033179F"/>
    <w:rsid w:val="00341D1B"/>
    <w:rsid w:val="003464A0"/>
    <w:rsid w:val="00367C46"/>
    <w:rsid w:val="00376064"/>
    <w:rsid w:val="00376296"/>
    <w:rsid w:val="00382615"/>
    <w:rsid w:val="003A66DC"/>
    <w:rsid w:val="003B5EF0"/>
    <w:rsid w:val="003D2AF0"/>
    <w:rsid w:val="003F0FCA"/>
    <w:rsid w:val="0040060A"/>
    <w:rsid w:val="0040527F"/>
    <w:rsid w:val="00405D1F"/>
    <w:rsid w:val="004106E6"/>
    <w:rsid w:val="004261EE"/>
    <w:rsid w:val="00426DD5"/>
    <w:rsid w:val="00446450"/>
    <w:rsid w:val="004547C1"/>
    <w:rsid w:val="004558D6"/>
    <w:rsid w:val="00463FF7"/>
    <w:rsid w:val="004A36A7"/>
    <w:rsid w:val="004C58B6"/>
    <w:rsid w:val="004C74F3"/>
    <w:rsid w:val="004E7959"/>
    <w:rsid w:val="004F4FD9"/>
    <w:rsid w:val="005130E1"/>
    <w:rsid w:val="0051634D"/>
    <w:rsid w:val="00523ECD"/>
    <w:rsid w:val="00526288"/>
    <w:rsid w:val="00537185"/>
    <w:rsid w:val="00541D5C"/>
    <w:rsid w:val="0054446E"/>
    <w:rsid w:val="00545089"/>
    <w:rsid w:val="0055028F"/>
    <w:rsid w:val="00552BBC"/>
    <w:rsid w:val="00554178"/>
    <w:rsid w:val="00557711"/>
    <w:rsid w:val="00557F92"/>
    <w:rsid w:val="00561301"/>
    <w:rsid w:val="00566583"/>
    <w:rsid w:val="00576B84"/>
    <w:rsid w:val="00581726"/>
    <w:rsid w:val="00590195"/>
    <w:rsid w:val="005F01B1"/>
    <w:rsid w:val="005F774A"/>
    <w:rsid w:val="00621B5E"/>
    <w:rsid w:val="00622165"/>
    <w:rsid w:val="00633F1B"/>
    <w:rsid w:val="00641C6E"/>
    <w:rsid w:val="00650C42"/>
    <w:rsid w:val="006705DC"/>
    <w:rsid w:val="00670ED0"/>
    <w:rsid w:val="00673239"/>
    <w:rsid w:val="0068699E"/>
    <w:rsid w:val="006A180F"/>
    <w:rsid w:val="006B430C"/>
    <w:rsid w:val="006C55A5"/>
    <w:rsid w:val="006D0902"/>
    <w:rsid w:val="006D2F85"/>
    <w:rsid w:val="006E5C36"/>
    <w:rsid w:val="006F2B1A"/>
    <w:rsid w:val="00720F46"/>
    <w:rsid w:val="0072164D"/>
    <w:rsid w:val="00727CF2"/>
    <w:rsid w:val="007540DD"/>
    <w:rsid w:val="007547FB"/>
    <w:rsid w:val="007629FC"/>
    <w:rsid w:val="00783296"/>
    <w:rsid w:val="007841B7"/>
    <w:rsid w:val="007865D4"/>
    <w:rsid w:val="007B2A0C"/>
    <w:rsid w:val="007C3E19"/>
    <w:rsid w:val="007C451E"/>
    <w:rsid w:val="007D14F2"/>
    <w:rsid w:val="007E2E4A"/>
    <w:rsid w:val="00833C0B"/>
    <w:rsid w:val="00846C19"/>
    <w:rsid w:val="00866674"/>
    <w:rsid w:val="008832D1"/>
    <w:rsid w:val="0088614A"/>
    <w:rsid w:val="008979B5"/>
    <w:rsid w:val="008A255B"/>
    <w:rsid w:val="008D35A8"/>
    <w:rsid w:val="008D4134"/>
    <w:rsid w:val="008E2087"/>
    <w:rsid w:val="008E256B"/>
    <w:rsid w:val="008E79FD"/>
    <w:rsid w:val="00900B96"/>
    <w:rsid w:val="009068E4"/>
    <w:rsid w:val="00910918"/>
    <w:rsid w:val="00917C13"/>
    <w:rsid w:val="009348AF"/>
    <w:rsid w:val="009357E2"/>
    <w:rsid w:val="00961834"/>
    <w:rsid w:val="00965D34"/>
    <w:rsid w:val="00980DD8"/>
    <w:rsid w:val="009951F1"/>
    <w:rsid w:val="00996D5E"/>
    <w:rsid w:val="009A1905"/>
    <w:rsid w:val="009B0123"/>
    <w:rsid w:val="009B3DF5"/>
    <w:rsid w:val="009C4E3D"/>
    <w:rsid w:val="009D6572"/>
    <w:rsid w:val="009E2C78"/>
    <w:rsid w:val="009F7005"/>
    <w:rsid w:val="00A02CFA"/>
    <w:rsid w:val="00A07CBA"/>
    <w:rsid w:val="00A117FA"/>
    <w:rsid w:val="00A248EE"/>
    <w:rsid w:val="00A25B36"/>
    <w:rsid w:val="00A2750B"/>
    <w:rsid w:val="00A27C7B"/>
    <w:rsid w:val="00A301A8"/>
    <w:rsid w:val="00A4183D"/>
    <w:rsid w:val="00A4584F"/>
    <w:rsid w:val="00A535E2"/>
    <w:rsid w:val="00A5742D"/>
    <w:rsid w:val="00A65A0A"/>
    <w:rsid w:val="00A7645C"/>
    <w:rsid w:val="00A773C4"/>
    <w:rsid w:val="00AB7B76"/>
    <w:rsid w:val="00AB7FF2"/>
    <w:rsid w:val="00AC12A3"/>
    <w:rsid w:val="00AD25B1"/>
    <w:rsid w:val="00AE3E6F"/>
    <w:rsid w:val="00AF5E7D"/>
    <w:rsid w:val="00B03D3F"/>
    <w:rsid w:val="00B03EE2"/>
    <w:rsid w:val="00B0524C"/>
    <w:rsid w:val="00B06132"/>
    <w:rsid w:val="00B206DE"/>
    <w:rsid w:val="00B22E63"/>
    <w:rsid w:val="00B32029"/>
    <w:rsid w:val="00B322D3"/>
    <w:rsid w:val="00B34E34"/>
    <w:rsid w:val="00B56E58"/>
    <w:rsid w:val="00B66B7E"/>
    <w:rsid w:val="00B728DA"/>
    <w:rsid w:val="00B75FC5"/>
    <w:rsid w:val="00B91D68"/>
    <w:rsid w:val="00BA1235"/>
    <w:rsid w:val="00BB44C1"/>
    <w:rsid w:val="00BB5536"/>
    <w:rsid w:val="00BB659B"/>
    <w:rsid w:val="00BC2F90"/>
    <w:rsid w:val="00BC3EE5"/>
    <w:rsid w:val="00BD0A9A"/>
    <w:rsid w:val="00BE1A01"/>
    <w:rsid w:val="00BF0AAC"/>
    <w:rsid w:val="00BF4B5C"/>
    <w:rsid w:val="00C00D22"/>
    <w:rsid w:val="00C012F5"/>
    <w:rsid w:val="00C12253"/>
    <w:rsid w:val="00C144D9"/>
    <w:rsid w:val="00C21F86"/>
    <w:rsid w:val="00C34909"/>
    <w:rsid w:val="00C44A67"/>
    <w:rsid w:val="00C515C9"/>
    <w:rsid w:val="00C52779"/>
    <w:rsid w:val="00C53FEE"/>
    <w:rsid w:val="00C64EE4"/>
    <w:rsid w:val="00C82AF9"/>
    <w:rsid w:val="00C95C5B"/>
    <w:rsid w:val="00CB52C6"/>
    <w:rsid w:val="00CB5AAE"/>
    <w:rsid w:val="00CC164D"/>
    <w:rsid w:val="00CE0762"/>
    <w:rsid w:val="00CE4402"/>
    <w:rsid w:val="00CE7DF6"/>
    <w:rsid w:val="00CF1285"/>
    <w:rsid w:val="00D11B59"/>
    <w:rsid w:val="00D15D0C"/>
    <w:rsid w:val="00D265AE"/>
    <w:rsid w:val="00D44604"/>
    <w:rsid w:val="00D46BFD"/>
    <w:rsid w:val="00D47815"/>
    <w:rsid w:val="00D52197"/>
    <w:rsid w:val="00D61788"/>
    <w:rsid w:val="00D65731"/>
    <w:rsid w:val="00D81896"/>
    <w:rsid w:val="00D90008"/>
    <w:rsid w:val="00D96B1A"/>
    <w:rsid w:val="00DA0940"/>
    <w:rsid w:val="00DA508C"/>
    <w:rsid w:val="00DA7553"/>
    <w:rsid w:val="00DB0CF6"/>
    <w:rsid w:val="00DD551D"/>
    <w:rsid w:val="00DE12FD"/>
    <w:rsid w:val="00E23B62"/>
    <w:rsid w:val="00E2402C"/>
    <w:rsid w:val="00E34CD2"/>
    <w:rsid w:val="00E35BB5"/>
    <w:rsid w:val="00E626DE"/>
    <w:rsid w:val="00E637FF"/>
    <w:rsid w:val="00E67A7D"/>
    <w:rsid w:val="00EB0A41"/>
    <w:rsid w:val="00EB6E09"/>
    <w:rsid w:val="00ED2B71"/>
    <w:rsid w:val="00ED5199"/>
    <w:rsid w:val="00ED700E"/>
    <w:rsid w:val="00EF11AC"/>
    <w:rsid w:val="00EF3C9D"/>
    <w:rsid w:val="00EF6FA9"/>
    <w:rsid w:val="00F14073"/>
    <w:rsid w:val="00F273DF"/>
    <w:rsid w:val="00F31790"/>
    <w:rsid w:val="00F37305"/>
    <w:rsid w:val="00F40794"/>
    <w:rsid w:val="00F41700"/>
    <w:rsid w:val="00F52BE8"/>
    <w:rsid w:val="00F57564"/>
    <w:rsid w:val="00F6169D"/>
    <w:rsid w:val="00F62C1E"/>
    <w:rsid w:val="00F649CA"/>
    <w:rsid w:val="00F70D58"/>
    <w:rsid w:val="00F72134"/>
    <w:rsid w:val="00F771F6"/>
    <w:rsid w:val="00F80384"/>
    <w:rsid w:val="00F9163A"/>
    <w:rsid w:val="00F94889"/>
    <w:rsid w:val="00FB1C60"/>
    <w:rsid w:val="00FD15B0"/>
    <w:rsid w:val="00FD512E"/>
    <w:rsid w:val="00FE1617"/>
    <w:rsid w:val="00FF3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7012"/>
  <w15:chartTrackingRefBased/>
  <w15:docId w15:val="{F6368947-98E6-4BD3-BC3A-9873CD3A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erial" w:eastAsia="Calibri" w:hAnsi="Ae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AC2"/>
    <w:pPr>
      <w:ind w:left="720"/>
      <w:contextualSpacing/>
    </w:pPr>
  </w:style>
  <w:style w:type="paragraph" w:styleId="BalloonText">
    <w:name w:val="Balloon Text"/>
    <w:basedOn w:val="Normal"/>
    <w:link w:val="BalloonTextChar"/>
    <w:uiPriority w:val="99"/>
    <w:semiHidden/>
    <w:unhideWhenUsed/>
    <w:rsid w:val="00EB6E09"/>
    <w:rPr>
      <w:rFonts w:ascii="Tahoma" w:hAnsi="Tahoma" w:cs="Tahoma"/>
      <w:sz w:val="16"/>
      <w:szCs w:val="16"/>
    </w:rPr>
  </w:style>
  <w:style w:type="character" w:customStyle="1" w:styleId="BalloonTextChar">
    <w:name w:val="Balloon Text Char"/>
    <w:link w:val="BalloonText"/>
    <w:uiPriority w:val="99"/>
    <w:semiHidden/>
    <w:rsid w:val="00EB6E09"/>
    <w:rPr>
      <w:rFonts w:ascii="Tahoma" w:hAnsi="Tahoma" w:cs="Tahoma"/>
      <w:sz w:val="16"/>
      <w:szCs w:val="16"/>
    </w:rPr>
  </w:style>
  <w:style w:type="paragraph" w:styleId="Header">
    <w:name w:val="header"/>
    <w:basedOn w:val="Normal"/>
    <w:link w:val="HeaderChar"/>
    <w:uiPriority w:val="99"/>
    <w:unhideWhenUsed/>
    <w:rsid w:val="009348AF"/>
    <w:pPr>
      <w:tabs>
        <w:tab w:val="center" w:pos="4513"/>
        <w:tab w:val="right" w:pos="9026"/>
      </w:tabs>
    </w:pPr>
  </w:style>
  <w:style w:type="character" w:customStyle="1" w:styleId="HeaderChar">
    <w:name w:val="Header Char"/>
    <w:link w:val="Header"/>
    <w:uiPriority w:val="99"/>
    <w:rsid w:val="009348AF"/>
    <w:rPr>
      <w:sz w:val="24"/>
      <w:szCs w:val="22"/>
      <w:lang w:eastAsia="en-US"/>
    </w:rPr>
  </w:style>
  <w:style w:type="paragraph" w:styleId="Footer">
    <w:name w:val="footer"/>
    <w:basedOn w:val="Normal"/>
    <w:link w:val="FooterChar"/>
    <w:uiPriority w:val="99"/>
    <w:unhideWhenUsed/>
    <w:rsid w:val="009348AF"/>
    <w:pPr>
      <w:tabs>
        <w:tab w:val="center" w:pos="4513"/>
        <w:tab w:val="right" w:pos="9026"/>
      </w:tabs>
    </w:pPr>
  </w:style>
  <w:style w:type="character" w:customStyle="1" w:styleId="FooterChar">
    <w:name w:val="Footer Char"/>
    <w:link w:val="Footer"/>
    <w:uiPriority w:val="99"/>
    <w:rsid w:val="009348AF"/>
    <w:rPr>
      <w:sz w:val="24"/>
      <w:szCs w:val="22"/>
      <w:lang w:eastAsia="en-US"/>
    </w:rPr>
  </w:style>
  <w:style w:type="table" w:styleId="TableGridLight">
    <w:name w:val="Grid Table Light"/>
    <w:basedOn w:val="TableNormal"/>
    <w:uiPriority w:val="40"/>
    <w:rsid w:val="00BC3E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19848">
      <w:bodyDiv w:val="1"/>
      <w:marLeft w:val="0"/>
      <w:marRight w:val="0"/>
      <w:marTop w:val="0"/>
      <w:marBottom w:val="0"/>
      <w:divBdr>
        <w:top w:val="none" w:sz="0" w:space="0" w:color="auto"/>
        <w:left w:val="none" w:sz="0" w:space="0" w:color="auto"/>
        <w:bottom w:val="none" w:sz="0" w:space="0" w:color="auto"/>
        <w:right w:val="none" w:sz="0" w:space="0" w:color="auto"/>
      </w:divBdr>
    </w:div>
    <w:div w:id="17132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498A-31BB-4F5C-BB59-3D5AE9D37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BB9F-C3FB-400C-B8EE-6EAE33337EDF}">
  <ds:schemaRefs>
    <ds:schemaRef ds:uri="http://schemas.microsoft.com/sharepoint/v3/contenttype/forms"/>
  </ds:schemaRefs>
</ds:datastoreItem>
</file>

<file path=customXml/itemProps3.xml><?xml version="1.0" encoding="utf-8"?>
<ds:datastoreItem xmlns:ds="http://schemas.openxmlformats.org/officeDocument/2006/customXml" ds:itemID="{55F8D9EF-652C-42D1-91C7-CA1C748A7880}">
  <ds:schemaRefs>
    <ds:schemaRef ds:uri="http://schemas.microsoft.com/office/2006/metadata/longProperties"/>
  </ds:schemaRefs>
</ds:datastoreItem>
</file>

<file path=customXml/itemProps4.xml><?xml version="1.0" encoding="utf-8"?>
<ds:datastoreItem xmlns:ds="http://schemas.openxmlformats.org/officeDocument/2006/customXml" ds:itemID="{19C0497B-C1E7-45DD-AAFD-C01B137CCF8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F54F25-ADC5-4EFA-B770-F1D5B6BD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handout 2020-21</dc:title>
  <dc:subject/>
  <dc:creator>Sailesh.Patel@towerhamlets.gov.uk</dc:creator>
  <cp:keywords/>
  <cp:lastModifiedBy>Phillip Nduoyo</cp:lastModifiedBy>
  <cp:revision>58</cp:revision>
  <cp:lastPrinted>2019-11-19T15:21:00Z</cp:lastPrinted>
  <dcterms:created xsi:type="dcterms:W3CDTF">2020-11-23T11:41:00Z</dcterms:created>
  <dcterms:modified xsi:type="dcterms:W3CDTF">2021-01-16T12:20:00Z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Worth</vt:lpwstr>
  </property>
  <property fmtid="{D5CDD505-2E9C-101B-9397-08002B2CF9AE}" pid="3" name="Order">
    <vt:lpwstr>11658000.0000000</vt:lpwstr>
  </property>
  <property fmtid="{D5CDD505-2E9C-101B-9397-08002B2CF9AE}" pid="4" name="display_urn:schemas-microsoft-com:office:office#Author">
    <vt:lpwstr>Steve Worth</vt:lpwstr>
  </property>
  <property fmtid="{D5CDD505-2E9C-101B-9397-08002B2CF9AE}" pid="5" name="ContentTypeId">
    <vt:lpwstr>0x010100ACBB0DBABED20646B5BB11340AE54F35</vt:lpwstr>
  </property>
</Properties>
</file>