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31C0B" w14:textId="77777777" w:rsidR="00804EB7" w:rsidRDefault="00804EB7" w:rsidP="00804EB7">
      <w:pPr>
        <w:pBdr>
          <w:top w:val="single" w:sz="4" w:space="0" w:color="auto"/>
          <w:left w:val="single" w:sz="4" w:space="4" w:color="auto"/>
          <w:bottom w:val="single" w:sz="4" w:space="1" w:color="auto"/>
          <w:right w:val="single" w:sz="4" w:space="4" w:color="auto"/>
        </w:pBdr>
        <w:contextualSpacing/>
        <w:rPr>
          <w:b/>
        </w:rPr>
      </w:pPr>
      <w:r>
        <w:rPr>
          <w:b/>
        </w:rPr>
        <w:t>Appendix 2a</w:t>
      </w:r>
    </w:p>
    <w:p w14:paraId="72631C0C" w14:textId="77777777" w:rsidR="00804EB7" w:rsidRDefault="00804EB7" w:rsidP="00804EB7">
      <w:pPr>
        <w:pBdr>
          <w:top w:val="single" w:sz="4" w:space="0" w:color="auto"/>
          <w:left w:val="single" w:sz="4" w:space="4" w:color="auto"/>
          <w:bottom w:val="single" w:sz="4" w:space="1" w:color="auto"/>
          <w:right w:val="single" w:sz="4" w:space="4" w:color="auto"/>
        </w:pBdr>
        <w:contextualSpacing/>
        <w:rPr>
          <w:b/>
        </w:rPr>
      </w:pPr>
    </w:p>
    <w:p w14:paraId="72631C0D" w14:textId="50EFAFB5" w:rsidR="00804EB7" w:rsidRPr="00715A8F" w:rsidRDefault="00804EB7" w:rsidP="00715A8F">
      <w:pPr>
        <w:pStyle w:val="Heading1"/>
      </w:pPr>
      <w:r w:rsidRPr="00715A8F">
        <w:t>School Improvement and Social Inclusion – Behaviour, Anti-bullying and Pupil engagement –</w:t>
      </w:r>
      <w:r w:rsidR="00715A8F" w:rsidRPr="00715A8F">
        <w:t xml:space="preserve"> a</w:t>
      </w:r>
      <w:r w:rsidRPr="00715A8F">
        <w:t xml:space="preserve">dditional </w:t>
      </w:r>
      <w:r w:rsidR="00715A8F" w:rsidRPr="00715A8F">
        <w:t>i</w:t>
      </w:r>
      <w:r w:rsidRPr="00715A8F">
        <w:t>nformation</w:t>
      </w:r>
    </w:p>
    <w:p w14:paraId="72631C0E" w14:textId="77777777" w:rsidR="00804EB7" w:rsidRDefault="00804EB7" w:rsidP="00804EB7">
      <w:pPr>
        <w:spacing w:after="120"/>
        <w:jc w:val="both"/>
        <w:rPr>
          <w:b/>
          <w:i/>
        </w:rPr>
      </w:pPr>
    </w:p>
    <w:p w14:paraId="72631C0F" w14:textId="77777777" w:rsidR="00804EB7" w:rsidRDefault="00804EB7" w:rsidP="00804EB7">
      <w:pPr>
        <w:spacing w:after="120"/>
        <w:jc w:val="both"/>
        <w:rPr>
          <w:rFonts w:cs="Arial"/>
          <w:b/>
          <w:i/>
          <w:sz w:val="22"/>
          <w:szCs w:val="22"/>
        </w:rPr>
      </w:pPr>
      <w:r>
        <w:rPr>
          <w:rFonts w:cs="Arial"/>
          <w:b/>
          <w:i/>
        </w:rPr>
        <w:t>What does the service provide?</w:t>
      </w:r>
    </w:p>
    <w:p w14:paraId="72631C10" w14:textId="77777777" w:rsidR="00804EB7" w:rsidRDefault="00804EB7" w:rsidP="00804EB7">
      <w:pPr>
        <w:spacing w:after="120"/>
        <w:jc w:val="both"/>
        <w:rPr>
          <w:rFonts w:cs="Arial"/>
          <w:b/>
          <w:i/>
        </w:rPr>
      </w:pPr>
      <w:r>
        <w:rPr>
          <w:rFonts w:cs="Arial"/>
        </w:rPr>
        <w:t>De-delegated “Behaviour Support”, in Tower Hamlets relates to work with a wide range of vulnerable groups, the majority of which are overseen by the Social Inclusion Panel (SIP) and the Fair Access Panel (FAPP) and/or supported through the Behaviour Support Team. This cohort includes those at risk of exclusion from school, social isolation and emotional distress from bullying and poor outcomes due to multiple vulnerabilities.  The Behaviour and Attendance Partnership, to which all Tower Hamlets Schools belong, has identified that they are committed to taking collective responsibility for this cohort and ensuring their outcomes improve.</w:t>
      </w:r>
    </w:p>
    <w:p w14:paraId="72631C11" w14:textId="77777777" w:rsidR="00804EB7" w:rsidRDefault="00804EB7" w:rsidP="00804EB7">
      <w:pPr>
        <w:rPr>
          <w:rFonts w:cs="Arial"/>
          <w:b/>
        </w:rPr>
      </w:pPr>
      <w:r>
        <w:rPr>
          <w:rFonts w:cs="Arial"/>
          <w:b/>
        </w:rPr>
        <w:t>Amount requested:  £152K (maintained mainstream schools).</w:t>
      </w:r>
    </w:p>
    <w:tbl>
      <w:tblPr>
        <w:tblStyle w:val="TableGrid1"/>
        <w:tblW w:w="0" w:type="auto"/>
        <w:tblInd w:w="1440" w:type="dxa"/>
        <w:tblLook w:val="04A0" w:firstRow="1" w:lastRow="0" w:firstColumn="1" w:lastColumn="0" w:noHBand="0" w:noVBand="1"/>
      </w:tblPr>
      <w:tblGrid>
        <w:gridCol w:w="3592"/>
        <w:gridCol w:w="3496"/>
      </w:tblGrid>
      <w:tr w:rsidR="00804EB7" w14:paraId="72631C14" w14:textId="77777777" w:rsidTr="004C6A6E">
        <w:tc>
          <w:tcPr>
            <w:tcW w:w="3592" w:type="dxa"/>
            <w:tcBorders>
              <w:top w:val="single" w:sz="4" w:space="0" w:color="auto"/>
              <w:left w:val="single" w:sz="4" w:space="0" w:color="auto"/>
              <w:bottom w:val="single" w:sz="4" w:space="0" w:color="auto"/>
              <w:right w:val="single" w:sz="4" w:space="0" w:color="auto"/>
            </w:tcBorders>
            <w:hideMark/>
          </w:tcPr>
          <w:p w14:paraId="72631C12" w14:textId="77777777" w:rsidR="00804EB7" w:rsidRDefault="00804EB7" w:rsidP="004C6A6E">
            <w:pPr>
              <w:rPr>
                <w:rFonts w:eastAsia="Times New Roman" w:cs="Arial"/>
                <w:b/>
                <w:sz w:val="22"/>
                <w:szCs w:val="22"/>
                <w:lang w:eastAsia="en-GB"/>
              </w:rPr>
            </w:pPr>
            <w:r>
              <w:rPr>
                <w:rFonts w:eastAsia="Times New Roman" w:cs="Arial"/>
                <w:b/>
                <w:lang w:eastAsia="en-GB"/>
              </w:rPr>
              <w:t>Maintained schools</w:t>
            </w:r>
          </w:p>
        </w:tc>
        <w:tc>
          <w:tcPr>
            <w:tcW w:w="3496" w:type="dxa"/>
            <w:tcBorders>
              <w:top w:val="single" w:sz="4" w:space="0" w:color="auto"/>
              <w:left w:val="single" w:sz="4" w:space="0" w:color="auto"/>
              <w:bottom w:val="single" w:sz="4" w:space="0" w:color="auto"/>
              <w:right w:val="single" w:sz="4" w:space="0" w:color="auto"/>
            </w:tcBorders>
            <w:hideMark/>
          </w:tcPr>
          <w:p w14:paraId="72631C13" w14:textId="77777777" w:rsidR="00804EB7" w:rsidRDefault="00804EB7" w:rsidP="004C6A6E">
            <w:pPr>
              <w:rPr>
                <w:rFonts w:eastAsia="Times New Roman" w:cs="Arial"/>
                <w:b/>
                <w:sz w:val="22"/>
                <w:szCs w:val="22"/>
                <w:lang w:eastAsia="en-GB"/>
              </w:rPr>
            </w:pPr>
            <w:r>
              <w:rPr>
                <w:rFonts w:eastAsia="Times New Roman" w:cs="Arial"/>
                <w:b/>
                <w:lang w:eastAsia="en-GB"/>
              </w:rPr>
              <w:t>£152K</w:t>
            </w:r>
          </w:p>
        </w:tc>
      </w:tr>
      <w:tr w:rsidR="00804EB7" w14:paraId="72631C17" w14:textId="77777777" w:rsidTr="004C6A6E">
        <w:tc>
          <w:tcPr>
            <w:tcW w:w="3592" w:type="dxa"/>
            <w:tcBorders>
              <w:top w:val="single" w:sz="4" w:space="0" w:color="auto"/>
              <w:left w:val="single" w:sz="4" w:space="0" w:color="auto"/>
              <w:bottom w:val="single" w:sz="4" w:space="0" w:color="auto"/>
              <w:right w:val="single" w:sz="4" w:space="0" w:color="auto"/>
            </w:tcBorders>
            <w:shd w:val="pct20" w:color="auto" w:fill="auto"/>
            <w:hideMark/>
          </w:tcPr>
          <w:p w14:paraId="72631C15" w14:textId="77777777" w:rsidR="00804EB7" w:rsidRDefault="00804EB7" w:rsidP="004C6A6E">
            <w:pPr>
              <w:rPr>
                <w:rFonts w:eastAsia="Times New Roman" w:cs="Arial"/>
                <w:b/>
                <w:sz w:val="22"/>
                <w:szCs w:val="22"/>
                <w:lang w:eastAsia="en-GB"/>
              </w:rPr>
            </w:pPr>
            <w:r>
              <w:rPr>
                <w:rFonts w:eastAsia="Times New Roman" w:cs="Arial"/>
                <w:b/>
                <w:lang w:eastAsia="en-GB"/>
              </w:rPr>
              <w:t>Per pupil rate:</w:t>
            </w:r>
          </w:p>
        </w:tc>
        <w:tc>
          <w:tcPr>
            <w:tcW w:w="3496" w:type="dxa"/>
            <w:tcBorders>
              <w:top w:val="single" w:sz="4" w:space="0" w:color="auto"/>
              <w:left w:val="single" w:sz="4" w:space="0" w:color="auto"/>
              <w:bottom w:val="single" w:sz="4" w:space="0" w:color="auto"/>
              <w:right w:val="single" w:sz="4" w:space="0" w:color="auto"/>
            </w:tcBorders>
            <w:shd w:val="pct20" w:color="auto" w:fill="auto"/>
          </w:tcPr>
          <w:p w14:paraId="72631C16" w14:textId="77777777" w:rsidR="00804EB7" w:rsidRDefault="00804EB7" w:rsidP="004C6A6E">
            <w:pPr>
              <w:rPr>
                <w:rFonts w:eastAsia="Times New Roman" w:cs="Arial"/>
                <w:b/>
                <w:sz w:val="22"/>
                <w:szCs w:val="22"/>
                <w:lang w:eastAsia="en-GB"/>
              </w:rPr>
            </w:pPr>
          </w:p>
        </w:tc>
      </w:tr>
      <w:tr w:rsidR="00804EB7" w14:paraId="72631C1A" w14:textId="77777777" w:rsidTr="004C6A6E">
        <w:tc>
          <w:tcPr>
            <w:tcW w:w="3592" w:type="dxa"/>
            <w:tcBorders>
              <w:top w:val="single" w:sz="4" w:space="0" w:color="auto"/>
              <w:left w:val="single" w:sz="4" w:space="0" w:color="auto"/>
              <w:bottom w:val="single" w:sz="4" w:space="0" w:color="auto"/>
              <w:right w:val="single" w:sz="4" w:space="0" w:color="auto"/>
            </w:tcBorders>
            <w:shd w:val="pct5" w:color="auto" w:fill="auto"/>
            <w:hideMark/>
          </w:tcPr>
          <w:p w14:paraId="72631C18" w14:textId="77777777" w:rsidR="00804EB7" w:rsidRDefault="00804EB7" w:rsidP="004C6A6E">
            <w:pPr>
              <w:rPr>
                <w:rFonts w:eastAsia="Times New Roman" w:cs="Arial"/>
                <w:b/>
                <w:sz w:val="22"/>
                <w:szCs w:val="22"/>
                <w:lang w:eastAsia="en-GB"/>
              </w:rPr>
            </w:pPr>
            <w:r>
              <w:rPr>
                <w:rFonts w:eastAsia="Times New Roman" w:cs="Arial"/>
                <w:b/>
                <w:lang w:eastAsia="en-GB"/>
              </w:rPr>
              <w:t>Primary (maintained schools)</w:t>
            </w:r>
          </w:p>
        </w:tc>
        <w:tc>
          <w:tcPr>
            <w:tcW w:w="3496" w:type="dxa"/>
            <w:tcBorders>
              <w:top w:val="single" w:sz="4" w:space="0" w:color="auto"/>
              <w:left w:val="single" w:sz="4" w:space="0" w:color="auto"/>
              <w:bottom w:val="single" w:sz="4" w:space="0" w:color="auto"/>
              <w:right w:val="single" w:sz="4" w:space="0" w:color="auto"/>
            </w:tcBorders>
            <w:shd w:val="pct5" w:color="auto" w:fill="auto"/>
            <w:hideMark/>
          </w:tcPr>
          <w:p w14:paraId="72631C19" w14:textId="77777777" w:rsidR="00804EB7" w:rsidRDefault="00804EB7" w:rsidP="004C6A6E">
            <w:pPr>
              <w:rPr>
                <w:rFonts w:eastAsia="Times New Roman" w:cs="Arial"/>
                <w:b/>
                <w:sz w:val="22"/>
                <w:szCs w:val="22"/>
                <w:lang w:eastAsia="en-GB"/>
              </w:rPr>
            </w:pPr>
            <w:r>
              <w:rPr>
                <w:rFonts w:eastAsia="Times New Roman" w:cs="Arial"/>
                <w:b/>
                <w:lang w:eastAsia="en-GB"/>
              </w:rPr>
              <w:t>£4.21</w:t>
            </w:r>
          </w:p>
        </w:tc>
      </w:tr>
      <w:tr w:rsidR="00804EB7" w14:paraId="72631C1D" w14:textId="77777777" w:rsidTr="004C6A6E">
        <w:tc>
          <w:tcPr>
            <w:tcW w:w="3592" w:type="dxa"/>
            <w:tcBorders>
              <w:top w:val="single" w:sz="4" w:space="0" w:color="auto"/>
              <w:left w:val="single" w:sz="4" w:space="0" w:color="auto"/>
              <w:bottom w:val="single" w:sz="4" w:space="0" w:color="auto"/>
              <w:right w:val="single" w:sz="4" w:space="0" w:color="auto"/>
            </w:tcBorders>
            <w:shd w:val="pct5" w:color="auto" w:fill="auto"/>
            <w:hideMark/>
          </w:tcPr>
          <w:p w14:paraId="72631C1B" w14:textId="77777777" w:rsidR="00804EB7" w:rsidRDefault="00804EB7" w:rsidP="004C6A6E">
            <w:pPr>
              <w:rPr>
                <w:rFonts w:eastAsia="Times New Roman" w:cs="Arial"/>
                <w:b/>
                <w:sz w:val="22"/>
                <w:szCs w:val="22"/>
                <w:lang w:eastAsia="en-GB"/>
              </w:rPr>
            </w:pPr>
            <w:r>
              <w:rPr>
                <w:rFonts w:eastAsia="Times New Roman" w:cs="Arial"/>
                <w:b/>
                <w:lang w:eastAsia="en-GB"/>
              </w:rPr>
              <w:t>Secondary (maintained schools)</w:t>
            </w:r>
          </w:p>
        </w:tc>
        <w:tc>
          <w:tcPr>
            <w:tcW w:w="3496" w:type="dxa"/>
            <w:tcBorders>
              <w:top w:val="single" w:sz="4" w:space="0" w:color="auto"/>
              <w:left w:val="single" w:sz="4" w:space="0" w:color="auto"/>
              <w:bottom w:val="single" w:sz="4" w:space="0" w:color="auto"/>
              <w:right w:val="single" w:sz="4" w:space="0" w:color="auto"/>
            </w:tcBorders>
            <w:shd w:val="pct5" w:color="auto" w:fill="auto"/>
            <w:hideMark/>
          </w:tcPr>
          <w:p w14:paraId="72631C1C" w14:textId="77777777" w:rsidR="00804EB7" w:rsidRDefault="00804EB7" w:rsidP="004C6A6E">
            <w:pPr>
              <w:rPr>
                <w:rFonts w:eastAsia="Times New Roman" w:cs="Arial"/>
                <w:b/>
                <w:sz w:val="22"/>
                <w:szCs w:val="22"/>
                <w:lang w:eastAsia="en-GB"/>
              </w:rPr>
            </w:pPr>
            <w:r>
              <w:rPr>
                <w:rFonts w:eastAsia="Times New Roman" w:cs="Arial"/>
                <w:b/>
                <w:lang w:eastAsia="en-GB"/>
              </w:rPr>
              <w:t>£7.24</w:t>
            </w:r>
          </w:p>
        </w:tc>
      </w:tr>
    </w:tbl>
    <w:p w14:paraId="72631C1E" w14:textId="77777777" w:rsidR="00804EB7" w:rsidRDefault="00804EB7" w:rsidP="00804EB7">
      <w:pPr>
        <w:ind w:left="1440" w:firstLine="720"/>
        <w:rPr>
          <w:rFonts w:cs="Arial"/>
          <w:b/>
          <w:sz w:val="22"/>
          <w:szCs w:val="22"/>
        </w:rPr>
      </w:pPr>
    </w:p>
    <w:p w14:paraId="72631C1F" w14:textId="77777777" w:rsidR="00804EB7" w:rsidRDefault="00804EB7" w:rsidP="00804EB7">
      <w:pPr>
        <w:rPr>
          <w:rFonts w:cs="Arial"/>
          <w:b/>
          <w:u w:val="single"/>
        </w:rPr>
      </w:pPr>
      <w:r>
        <w:rPr>
          <w:rFonts w:cs="Arial"/>
          <w:b/>
          <w:u w:val="single"/>
        </w:rPr>
        <w:t>A comparison cost to show what the cost per pupil if all schools contributed, maintained schools through de-delegation and academies/free schools by subscription is below:</w:t>
      </w:r>
    </w:p>
    <w:p w14:paraId="72631C20" w14:textId="77777777" w:rsidR="00804EB7" w:rsidRDefault="00804EB7" w:rsidP="00804EB7">
      <w:pPr>
        <w:ind w:left="1440" w:firstLine="720"/>
        <w:rPr>
          <w:rFonts w:cstheme="minorBidi"/>
          <w:b/>
        </w:rPr>
      </w:pPr>
      <w:r>
        <w:rPr>
          <w:b/>
        </w:rPr>
        <w:t>£186.5K (all mainstream schools)</w:t>
      </w:r>
    </w:p>
    <w:tbl>
      <w:tblPr>
        <w:tblStyle w:val="TableGrid"/>
        <w:tblW w:w="0" w:type="auto"/>
        <w:tblInd w:w="1440" w:type="dxa"/>
        <w:tblLook w:val="04A0" w:firstRow="1" w:lastRow="0" w:firstColumn="1" w:lastColumn="0" w:noHBand="0" w:noVBand="1"/>
      </w:tblPr>
      <w:tblGrid>
        <w:gridCol w:w="3598"/>
        <w:gridCol w:w="3490"/>
      </w:tblGrid>
      <w:tr w:rsidR="00804EB7" w14:paraId="72631C23" w14:textId="77777777" w:rsidTr="004C6A6E">
        <w:tc>
          <w:tcPr>
            <w:tcW w:w="4264" w:type="dxa"/>
            <w:tcBorders>
              <w:top w:val="single" w:sz="4" w:space="0" w:color="auto"/>
              <w:left w:val="single" w:sz="4" w:space="0" w:color="auto"/>
              <w:bottom w:val="single" w:sz="4" w:space="0" w:color="auto"/>
              <w:right w:val="single" w:sz="4" w:space="0" w:color="auto"/>
            </w:tcBorders>
            <w:hideMark/>
          </w:tcPr>
          <w:p w14:paraId="72631C21" w14:textId="77777777" w:rsidR="00804EB7" w:rsidRDefault="00804EB7" w:rsidP="004C6A6E">
            <w:pPr>
              <w:rPr>
                <w:b/>
                <w:sz w:val="22"/>
              </w:rPr>
            </w:pPr>
            <w:r>
              <w:rPr>
                <w:b/>
              </w:rPr>
              <w:t>Maintained schools</w:t>
            </w:r>
          </w:p>
        </w:tc>
        <w:tc>
          <w:tcPr>
            <w:tcW w:w="4264" w:type="dxa"/>
            <w:tcBorders>
              <w:top w:val="single" w:sz="4" w:space="0" w:color="auto"/>
              <w:left w:val="single" w:sz="4" w:space="0" w:color="auto"/>
              <w:bottom w:val="single" w:sz="4" w:space="0" w:color="auto"/>
              <w:right w:val="single" w:sz="4" w:space="0" w:color="auto"/>
            </w:tcBorders>
            <w:hideMark/>
          </w:tcPr>
          <w:p w14:paraId="72631C22" w14:textId="77777777" w:rsidR="00804EB7" w:rsidRDefault="00804EB7" w:rsidP="004C6A6E">
            <w:pPr>
              <w:rPr>
                <w:b/>
                <w:sz w:val="22"/>
              </w:rPr>
            </w:pPr>
            <w:r>
              <w:rPr>
                <w:b/>
              </w:rPr>
              <w:t>£152K</w:t>
            </w:r>
          </w:p>
        </w:tc>
      </w:tr>
      <w:tr w:rsidR="00804EB7" w14:paraId="72631C26" w14:textId="77777777" w:rsidTr="004C6A6E">
        <w:tc>
          <w:tcPr>
            <w:tcW w:w="4264" w:type="dxa"/>
            <w:tcBorders>
              <w:top w:val="single" w:sz="4" w:space="0" w:color="auto"/>
              <w:left w:val="single" w:sz="4" w:space="0" w:color="auto"/>
              <w:bottom w:val="single" w:sz="4" w:space="0" w:color="auto"/>
              <w:right w:val="single" w:sz="4" w:space="0" w:color="auto"/>
            </w:tcBorders>
            <w:hideMark/>
          </w:tcPr>
          <w:p w14:paraId="72631C24" w14:textId="77777777" w:rsidR="00804EB7" w:rsidRDefault="00804EB7" w:rsidP="004C6A6E">
            <w:pPr>
              <w:rPr>
                <w:b/>
                <w:sz w:val="22"/>
              </w:rPr>
            </w:pPr>
            <w:r>
              <w:rPr>
                <w:b/>
              </w:rPr>
              <w:t>All schools</w:t>
            </w:r>
          </w:p>
        </w:tc>
        <w:tc>
          <w:tcPr>
            <w:tcW w:w="4264" w:type="dxa"/>
            <w:tcBorders>
              <w:top w:val="single" w:sz="4" w:space="0" w:color="auto"/>
              <w:left w:val="single" w:sz="4" w:space="0" w:color="auto"/>
              <w:bottom w:val="single" w:sz="4" w:space="0" w:color="auto"/>
              <w:right w:val="single" w:sz="4" w:space="0" w:color="auto"/>
            </w:tcBorders>
            <w:hideMark/>
          </w:tcPr>
          <w:p w14:paraId="72631C25" w14:textId="77777777" w:rsidR="00804EB7" w:rsidRDefault="00804EB7" w:rsidP="004C6A6E">
            <w:pPr>
              <w:rPr>
                <w:b/>
                <w:sz w:val="22"/>
              </w:rPr>
            </w:pPr>
            <w:r>
              <w:rPr>
                <w:b/>
              </w:rPr>
              <w:t>£186.5K</w:t>
            </w:r>
          </w:p>
        </w:tc>
      </w:tr>
      <w:tr w:rsidR="00804EB7" w14:paraId="72631C29" w14:textId="77777777" w:rsidTr="004C6A6E">
        <w:tc>
          <w:tcPr>
            <w:tcW w:w="4264" w:type="dxa"/>
            <w:tcBorders>
              <w:top w:val="single" w:sz="4" w:space="0" w:color="auto"/>
              <w:left w:val="single" w:sz="4" w:space="0" w:color="auto"/>
              <w:bottom w:val="single" w:sz="4" w:space="0" w:color="auto"/>
              <w:right w:val="single" w:sz="4" w:space="0" w:color="auto"/>
            </w:tcBorders>
            <w:shd w:val="pct20" w:color="auto" w:fill="auto"/>
            <w:hideMark/>
          </w:tcPr>
          <w:p w14:paraId="72631C27" w14:textId="77777777" w:rsidR="00804EB7" w:rsidRDefault="00804EB7" w:rsidP="004C6A6E">
            <w:pPr>
              <w:rPr>
                <w:b/>
                <w:sz w:val="22"/>
              </w:rPr>
            </w:pPr>
            <w:r>
              <w:rPr>
                <w:b/>
              </w:rPr>
              <w:t>Per pupil rate:</w:t>
            </w:r>
          </w:p>
        </w:tc>
        <w:tc>
          <w:tcPr>
            <w:tcW w:w="4264" w:type="dxa"/>
            <w:tcBorders>
              <w:top w:val="single" w:sz="4" w:space="0" w:color="auto"/>
              <w:left w:val="single" w:sz="4" w:space="0" w:color="auto"/>
              <w:bottom w:val="single" w:sz="4" w:space="0" w:color="auto"/>
              <w:right w:val="single" w:sz="4" w:space="0" w:color="auto"/>
            </w:tcBorders>
            <w:shd w:val="pct20" w:color="auto" w:fill="auto"/>
          </w:tcPr>
          <w:p w14:paraId="72631C28" w14:textId="77777777" w:rsidR="00804EB7" w:rsidRDefault="00804EB7" w:rsidP="004C6A6E">
            <w:pPr>
              <w:rPr>
                <w:b/>
                <w:sz w:val="22"/>
              </w:rPr>
            </w:pPr>
          </w:p>
        </w:tc>
      </w:tr>
      <w:tr w:rsidR="00804EB7" w14:paraId="72631C2C" w14:textId="77777777" w:rsidTr="004C6A6E">
        <w:tc>
          <w:tcPr>
            <w:tcW w:w="4264" w:type="dxa"/>
            <w:tcBorders>
              <w:top w:val="single" w:sz="4" w:space="0" w:color="auto"/>
              <w:left w:val="single" w:sz="4" w:space="0" w:color="auto"/>
              <w:bottom w:val="single" w:sz="4" w:space="0" w:color="auto"/>
              <w:right w:val="single" w:sz="4" w:space="0" w:color="auto"/>
            </w:tcBorders>
            <w:shd w:val="pct5" w:color="auto" w:fill="auto"/>
            <w:hideMark/>
          </w:tcPr>
          <w:p w14:paraId="72631C2A" w14:textId="77777777" w:rsidR="00804EB7" w:rsidRDefault="00804EB7" w:rsidP="004C6A6E">
            <w:pPr>
              <w:rPr>
                <w:b/>
                <w:sz w:val="22"/>
              </w:rPr>
            </w:pPr>
            <w:r>
              <w:rPr>
                <w:b/>
              </w:rPr>
              <w:t>Primary (all schools)</w:t>
            </w:r>
          </w:p>
        </w:tc>
        <w:tc>
          <w:tcPr>
            <w:tcW w:w="4264" w:type="dxa"/>
            <w:tcBorders>
              <w:top w:val="single" w:sz="4" w:space="0" w:color="auto"/>
              <w:left w:val="single" w:sz="4" w:space="0" w:color="auto"/>
              <w:bottom w:val="single" w:sz="4" w:space="0" w:color="auto"/>
              <w:right w:val="single" w:sz="4" w:space="0" w:color="auto"/>
            </w:tcBorders>
            <w:shd w:val="pct5" w:color="auto" w:fill="auto"/>
            <w:hideMark/>
          </w:tcPr>
          <w:p w14:paraId="72631C2B" w14:textId="77777777" w:rsidR="00804EB7" w:rsidRDefault="00804EB7" w:rsidP="004C6A6E">
            <w:pPr>
              <w:rPr>
                <w:b/>
                <w:sz w:val="22"/>
              </w:rPr>
            </w:pPr>
            <w:r>
              <w:rPr>
                <w:b/>
              </w:rPr>
              <w:t>£3.59</w:t>
            </w:r>
          </w:p>
        </w:tc>
      </w:tr>
      <w:tr w:rsidR="00804EB7" w14:paraId="72631C2F" w14:textId="77777777" w:rsidTr="004C6A6E">
        <w:tc>
          <w:tcPr>
            <w:tcW w:w="4264" w:type="dxa"/>
            <w:tcBorders>
              <w:top w:val="single" w:sz="4" w:space="0" w:color="auto"/>
              <w:left w:val="single" w:sz="4" w:space="0" w:color="auto"/>
              <w:bottom w:val="single" w:sz="4" w:space="0" w:color="auto"/>
              <w:right w:val="single" w:sz="4" w:space="0" w:color="auto"/>
            </w:tcBorders>
            <w:shd w:val="pct5" w:color="auto" w:fill="auto"/>
            <w:hideMark/>
          </w:tcPr>
          <w:p w14:paraId="72631C2D" w14:textId="77777777" w:rsidR="00804EB7" w:rsidRDefault="00804EB7" w:rsidP="004C6A6E">
            <w:pPr>
              <w:rPr>
                <w:b/>
                <w:sz w:val="22"/>
              </w:rPr>
            </w:pPr>
            <w:r>
              <w:rPr>
                <w:b/>
              </w:rPr>
              <w:t>Secondary (all schools)</w:t>
            </w:r>
          </w:p>
        </w:tc>
        <w:tc>
          <w:tcPr>
            <w:tcW w:w="4264" w:type="dxa"/>
            <w:tcBorders>
              <w:top w:val="single" w:sz="4" w:space="0" w:color="auto"/>
              <w:left w:val="single" w:sz="4" w:space="0" w:color="auto"/>
              <w:bottom w:val="single" w:sz="4" w:space="0" w:color="auto"/>
              <w:right w:val="single" w:sz="4" w:space="0" w:color="auto"/>
            </w:tcBorders>
            <w:shd w:val="pct5" w:color="auto" w:fill="auto"/>
            <w:hideMark/>
          </w:tcPr>
          <w:p w14:paraId="72631C2E" w14:textId="77777777" w:rsidR="00804EB7" w:rsidRDefault="00804EB7" w:rsidP="004C6A6E">
            <w:pPr>
              <w:rPr>
                <w:b/>
                <w:sz w:val="22"/>
              </w:rPr>
            </w:pPr>
            <w:r>
              <w:rPr>
                <w:b/>
              </w:rPr>
              <w:t>£5.08</w:t>
            </w:r>
          </w:p>
        </w:tc>
      </w:tr>
      <w:tr w:rsidR="00804EB7" w14:paraId="72631C32" w14:textId="77777777" w:rsidTr="004C6A6E">
        <w:tc>
          <w:tcPr>
            <w:tcW w:w="4264" w:type="dxa"/>
            <w:tcBorders>
              <w:top w:val="single" w:sz="4" w:space="0" w:color="auto"/>
              <w:left w:val="single" w:sz="4" w:space="0" w:color="auto"/>
              <w:bottom w:val="single" w:sz="4" w:space="0" w:color="auto"/>
              <w:right w:val="single" w:sz="4" w:space="0" w:color="auto"/>
            </w:tcBorders>
            <w:shd w:val="pct5" w:color="auto" w:fill="auto"/>
            <w:hideMark/>
          </w:tcPr>
          <w:p w14:paraId="72631C30" w14:textId="77777777" w:rsidR="00804EB7" w:rsidRDefault="00804EB7" w:rsidP="004C6A6E">
            <w:pPr>
              <w:rPr>
                <w:b/>
                <w:sz w:val="22"/>
              </w:rPr>
            </w:pPr>
            <w:r>
              <w:rPr>
                <w:b/>
              </w:rPr>
              <w:t>Primary (maintained schools)</w:t>
            </w:r>
          </w:p>
        </w:tc>
        <w:tc>
          <w:tcPr>
            <w:tcW w:w="4264" w:type="dxa"/>
            <w:tcBorders>
              <w:top w:val="single" w:sz="4" w:space="0" w:color="auto"/>
              <w:left w:val="single" w:sz="4" w:space="0" w:color="auto"/>
              <w:bottom w:val="single" w:sz="4" w:space="0" w:color="auto"/>
              <w:right w:val="single" w:sz="4" w:space="0" w:color="auto"/>
            </w:tcBorders>
            <w:shd w:val="pct5" w:color="auto" w:fill="auto"/>
            <w:hideMark/>
          </w:tcPr>
          <w:p w14:paraId="72631C31" w14:textId="77777777" w:rsidR="00804EB7" w:rsidRDefault="00804EB7" w:rsidP="004C6A6E">
            <w:pPr>
              <w:rPr>
                <w:b/>
                <w:sz w:val="22"/>
              </w:rPr>
            </w:pPr>
            <w:r>
              <w:rPr>
                <w:b/>
              </w:rPr>
              <w:t>£4.29</w:t>
            </w:r>
          </w:p>
        </w:tc>
      </w:tr>
      <w:tr w:rsidR="00804EB7" w14:paraId="72631C35" w14:textId="77777777" w:rsidTr="004C6A6E">
        <w:tc>
          <w:tcPr>
            <w:tcW w:w="4264" w:type="dxa"/>
            <w:tcBorders>
              <w:top w:val="single" w:sz="4" w:space="0" w:color="auto"/>
              <w:left w:val="single" w:sz="4" w:space="0" w:color="auto"/>
              <w:bottom w:val="single" w:sz="4" w:space="0" w:color="auto"/>
              <w:right w:val="single" w:sz="4" w:space="0" w:color="auto"/>
            </w:tcBorders>
            <w:shd w:val="pct5" w:color="auto" w:fill="auto"/>
            <w:hideMark/>
          </w:tcPr>
          <w:p w14:paraId="72631C33" w14:textId="77777777" w:rsidR="00804EB7" w:rsidRDefault="00804EB7" w:rsidP="004C6A6E">
            <w:pPr>
              <w:rPr>
                <w:b/>
                <w:sz w:val="22"/>
              </w:rPr>
            </w:pPr>
            <w:r>
              <w:rPr>
                <w:b/>
              </w:rPr>
              <w:t>Secondary (maintained schools)</w:t>
            </w:r>
          </w:p>
        </w:tc>
        <w:tc>
          <w:tcPr>
            <w:tcW w:w="4264" w:type="dxa"/>
            <w:tcBorders>
              <w:top w:val="single" w:sz="4" w:space="0" w:color="auto"/>
              <w:left w:val="single" w:sz="4" w:space="0" w:color="auto"/>
              <w:bottom w:val="single" w:sz="4" w:space="0" w:color="auto"/>
              <w:right w:val="single" w:sz="4" w:space="0" w:color="auto"/>
            </w:tcBorders>
            <w:shd w:val="pct5" w:color="auto" w:fill="auto"/>
            <w:hideMark/>
          </w:tcPr>
          <w:p w14:paraId="72631C34" w14:textId="77777777" w:rsidR="00804EB7" w:rsidRDefault="00804EB7" w:rsidP="004C6A6E">
            <w:pPr>
              <w:rPr>
                <w:b/>
                <w:sz w:val="22"/>
              </w:rPr>
            </w:pPr>
            <w:r>
              <w:rPr>
                <w:b/>
              </w:rPr>
              <w:t>£7.23</w:t>
            </w:r>
          </w:p>
        </w:tc>
      </w:tr>
    </w:tbl>
    <w:p w14:paraId="72631C36" w14:textId="77777777" w:rsidR="00804EB7" w:rsidRDefault="00804EB7" w:rsidP="00804EB7">
      <w:pPr>
        <w:rPr>
          <w:rFonts w:cs="Arial"/>
          <w:b/>
          <w:sz w:val="22"/>
          <w:szCs w:val="22"/>
        </w:rPr>
      </w:pPr>
    </w:p>
    <w:p w14:paraId="72631C37" w14:textId="77777777" w:rsidR="00804EB7" w:rsidRDefault="00804EB7" w:rsidP="00804EB7">
      <w:pPr>
        <w:rPr>
          <w:rFonts w:cs="Arial"/>
        </w:rPr>
      </w:pPr>
      <w:r>
        <w:rPr>
          <w:rFonts w:cs="Arial"/>
        </w:rPr>
        <w:t>The table below shows what is funded by this money. It will be used for salaries and does not include on-costs but the amount has risen to reflect the rise in teachers’ salaries. Due to reducing service budgets, it is likely that we may need to include on-costs in the future.</w:t>
      </w:r>
    </w:p>
    <w:tbl>
      <w:tblPr>
        <w:tblStyle w:val="TableGrid1"/>
        <w:tblW w:w="0" w:type="auto"/>
        <w:tblLook w:val="00A0" w:firstRow="1" w:lastRow="0" w:firstColumn="1" w:lastColumn="0" w:noHBand="0" w:noVBand="0"/>
      </w:tblPr>
      <w:tblGrid>
        <w:gridCol w:w="4280"/>
        <w:gridCol w:w="4242"/>
      </w:tblGrid>
      <w:tr w:rsidR="00804EB7" w14:paraId="72631C3A" w14:textId="77777777" w:rsidTr="00084259">
        <w:tc>
          <w:tcPr>
            <w:tcW w:w="4280" w:type="dxa"/>
            <w:hideMark/>
          </w:tcPr>
          <w:p w14:paraId="72631C38" w14:textId="77777777" w:rsidR="00804EB7" w:rsidRDefault="00804EB7" w:rsidP="004C6A6E">
            <w:pPr>
              <w:rPr>
                <w:rFonts w:cs="Arial"/>
                <w:b/>
                <w:sz w:val="22"/>
                <w:szCs w:val="22"/>
              </w:rPr>
            </w:pPr>
            <w:r>
              <w:rPr>
                <w:rFonts w:cs="Arial"/>
                <w:b/>
              </w:rPr>
              <w:t xml:space="preserve">Item </w:t>
            </w:r>
          </w:p>
        </w:tc>
        <w:tc>
          <w:tcPr>
            <w:tcW w:w="4242" w:type="dxa"/>
            <w:hideMark/>
          </w:tcPr>
          <w:p w14:paraId="72631C39" w14:textId="77777777" w:rsidR="00804EB7" w:rsidRDefault="00804EB7" w:rsidP="004C6A6E">
            <w:pPr>
              <w:rPr>
                <w:rFonts w:cs="Arial"/>
                <w:b/>
                <w:sz w:val="22"/>
                <w:szCs w:val="22"/>
              </w:rPr>
            </w:pPr>
            <w:r>
              <w:rPr>
                <w:rFonts w:cs="Arial"/>
                <w:b/>
              </w:rPr>
              <w:t>Amount (£k)</w:t>
            </w:r>
          </w:p>
        </w:tc>
      </w:tr>
      <w:tr w:rsidR="00804EB7" w14:paraId="72631C44" w14:textId="77777777" w:rsidTr="00084259">
        <w:tc>
          <w:tcPr>
            <w:tcW w:w="4280" w:type="dxa"/>
          </w:tcPr>
          <w:p w14:paraId="72631C3B" w14:textId="77777777" w:rsidR="00804EB7" w:rsidRDefault="00804EB7" w:rsidP="004C6A6E">
            <w:pPr>
              <w:rPr>
                <w:rFonts w:cs="Arial"/>
                <w:b/>
              </w:rPr>
            </w:pPr>
            <w:r>
              <w:rPr>
                <w:rFonts w:cs="Arial"/>
                <w:b/>
              </w:rPr>
              <w:t>Maintained schools only:</w:t>
            </w:r>
          </w:p>
          <w:p w14:paraId="72631C3C" w14:textId="77777777" w:rsidR="00804EB7" w:rsidRDefault="00804EB7" w:rsidP="004C6A6E">
            <w:pPr>
              <w:rPr>
                <w:rFonts w:cs="Arial"/>
              </w:rPr>
            </w:pPr>
            <w:r>
              <w:rPr>
                <w:rFonts w:cs="Arial"/>
              </w:rPr>
              <w:t>Staffing(Behaviour Support Team)</w:t>
            </w:r>
          </w:p>
          <w:p w14:paraId="72631C3D" w14:textId="77777777" w:rsidR="00804EB7" w:rsidRDefault="00804EB7" w:rsidP="004C6A6E">
            <w:pPr>
              <w:rPr>
                <w:rFonts w:cs="Arial"/>
                <w:b/>
              </w:rPr>
            </w:pPr>
            <w:r>
              <w:rPr>
                <w:rFonts w:cs="Arial"/>
              </w:rPr>
              <w:t xml:space="preserve">2.5 </w:t>
            </w:r>
            <w:proofErr w:type="spellStart"/>
            <w:r>
              <w:rPr>
                <w:rFonts w:cs="Arial"/>
              </w:rPr>
              <w:t>fte</w:t>
            </w:r>
            <w:proofErr w:type="spellEnd"/>
            <w:r>
              <w:rPr>
                <w:rFonts w:cs="Arial"/>
              </w:rPr>
              <w:t xml:space="preserve"> for specialist teaching staff</w:t>
            </w:r>
          </w:p>
          <w:p w14:paraId="72631C3E" w14:textId="77777777" w:rsidR="00804EB7" w:rsidRDefault="00804EB7" w:rsidP="00804EB7">
            <w:pPr>
              <w:numPr>
                <w:ilvl w:val="0"/>
                <w:numId w:val="3"/>
              </w:numPr>
              <w:contextualSpacing/>
              <w:rPr>
                <w:rFonts w:cs="Arial"/>
              </w:rPr>
            </w:pPr>
            <w:r>
              <w:rPr>
                <w:rFonts w:cs="Arial"/>
              </w:rPr>
              <w:t>1.25 x post for Primary Behaviour Support and Anti-bullying</w:t>
            </w:r>
          </w:p>
          <w:p w14:paraId="72631C3F" w14:textId="77777777" w:rsidR="00804EB7" w:rsidRDefault="00804EB7" w:rsidP="00804EB7">
            <w:pPr>
              <w:numPr>
                <w:ilvl w:val="0"/>
                <w:numId w:val="3"/>
              </w:numPr>
              <w:contextualSpacing/>
              <w:rPr>
                <w:rFonts w:cs="Arial"/>
              </w:rPr>
            </w:pPr>
            <w:r>
              <w:rPr>
                <w:rFonts w:cs="Arial"/>
              </w:rPr>
              <w:t>1.25 x post for Secondary Behaviour Support and Anti-bullying</w:t>
            </w:r>
          </w:p>
          <w:p w14:paraId="72631C40" w14:textId="77777777" w:rsidR="00804EB7" w:rsidRDefault="00804EB7" w:rsidP="004C6A6E">
            <w:pPr>
              <w:rPr>
                <w:rFonts w:cs="Arial"/>
                <w:b/>
                <w:sz w:val="22"/>
                <w:szCs w:val="22"/>
              </w:rPr>
            </w:pPr>
          </w:p>
        </w:tc>
        <w:tc>
          <w:tcPr>
            <w:tcW w:w="4242" w:type="dxa"/>
          </w:tcPr>
          <w:p w14:paraId="72631C41" w14:textId="77777777" w:rsidR="00804EB7" w:rsidRDefault="00804EB7" w:rsidP="004C6A6E">
            <w:pPr>
              <w:rPr>
                <w:rFonts w:cs="Arial"/>
              </w:rPr>
            </w:pPr>
            <w:r>
              <w:rPr>
                <w:rFonts w:cs="Arial"/>
              </w:rPr>
              <w:t>£113K</w:t>
            </w:r>
          </w:p>
          <w:p w14:paraId="72631C42" w14:textId="77777777" w:rsidR="00804EB7" w:rsidRDefault="00804EB7" w:rsidP="004C6A6E">
            <w:pPr>
              <w:rPr>
                <w:rFonts w:cs="Arial"/>
              </w:rPr>
            </w:pPr>
          </w:p>
          <w:p w14:paraId="72631C43" w14:textId="77777777" w:rsidR="00804EB7" w:rsidRDefault="00804EB7" w:rsidP="004C6A6E">
            <w:pPr>
              <w:rPr>
                <w:rFonts w:cs="Arial"/>
                <w:sz w:val="22"/>
                <w:szCs w:val="22"/>
              </w:rPr>
            </w:pPr>
            <w:r>
              <w:rPr>
                <w:rFonts w:cs="Arial"/>
                <w:highlight w:val="yellow"/>
              </w:rPr>
              <w:t>The reason the split is equal between primary and secondary is that, although there are many more primary schools, the complexity of referral from secondary is usually much greater and requires a higher level of input from BST</w:t>
            </w:r>
            <w:r>
              <w:rPr>
                <w:rFonts w:cs="Arial"/>
              </w:rPr>
              <w:t>.</w:t>
            </w:r>
          </w:p>
        </w:tc>
      </w:tr>
      <w:tr w:rsidR="00804EB7" w14:paraId="72631C47" w14:textId="77777777" w:rsidTr="00084259">
        <w:tc>
          <w:tcPr>
            <w:tcW w:w="4280" w:type="dxa"/>
            <w:hideMark/>
          </w:tcPr>
          <w:p w14:paraId="72631C45" w14:textId="77777777" w:rsidR="00804EB7" w:rsidRDefault="00804EB7" w:rsidP="004C6A6E">
            <w:pPr>
              <w:rPr>
                <w:rFonts w:cs="Arial"/>
                <w:sz w:val="22"/>
                <w:szCs w:val="22"/>
              </w:rPr>
            </w:pPr>
            <w:r>
              <w:rPr>
                <w:rFonts w:cs="Arial"/>
              </w:rPr>
              <w:t>Other Operating Costs</w:t>
            </w:r>
          </w:p>
        </w:tc>
        <w:tc>
          <w:tcPr>
            <w:tcW w:w="4242" w:type="dxa"/>
            <w:hideMark/>
          </w:tcPr>
          <w:p w14:paraId="72631C46" w14:textId="77777777" w:rsidR="00804EB7" w:rsidRDefault="00804EB7" w:rsidP="004C6A6E">
            <w:pPr>
              <w:rPr>
                <w:rFonts w:cs="Arial"/>
                <w:sz w:val="22"/>
                <w:szCs w:val="22"/>
              </w:rPr>
            </w:pPr>
            <w:r>
              <w:rPr>
                <w:rFonts w:cs="Arial"/>
              </w:rPr>
              <w:t>£33.5k</w:t>
            </w:r>
          </w:p>
        </w:tc>
      </w:tr>
      <w:tr w:rsidR="00804EB7" w14:paraId="72631C4A" w14:textId="77777777" w:rsidTr="00084259">
        <w:tc>
          <w:tcPr>
            <w:tcW w:w="4280" w:type="dxa"/>
            <w:hideMark/>
          </w:tcPr>
          <w:p w14:paraId="72631C48" w14:textId="77777777" w:rsidR="00804EB7" w:rsidRDefault="00804EB7" w:rsidP="004C6A6E">
            <w:pPr>
              <w:rPr>
                <w:rFonts w:cs="Arial"/>
                <w:sz w:val="22"/>
                <w:szCs w:val="22"/>
              </w:rPr>
            </w:pPr>
            <w:r>
              <w:rPr>
                <w:rFonts w:cs="Arial"/>
              </w:rPr>
              <w:lastRenderedPageBreak/>
              <w:t xml:space="preserve">ELOP fee and resources </w:t>
            </w:r>
          </w:p>
        </w:tc>
        <w:tc>
          <w:tcPr>
            <w:tcW w:w="4242" w:type="dxa"/>
            <w:hideMark/>
          </w:tcPr>
          <w:p w14:paraId="72631C49" w14:textId="77777777" w:rsidR="00804EB7" w:rsidRDefault="00804EB7" w:rsidP="004C6A6E">
            <w:pPr>
              <w:rPr>
                <w:rFonts w:cs="Arial"/>
                <w:sz w:val="22"/>
                <w:szCs w:val="22"/>
              </w:rPr>
            </w:pPr>
            <w:r>
              <w:rPr>
                <w:rFonts w:cs="Arial"/>
              </w:rPr>
              <w:t>£1.5K</w:t>
            </w:r>
          </w:p>
        </w:tc>
      </w:tr>
      <w:tr w:rsidR="00804EB7" w14:paraId="72631C4D" w14:textId="77777777" w:rsidTr="00084259">
        <w:tc>
          <w:tcPr>
            <w:tcW w:w="4280" w:type="dxa"/>
            <w:hideMark/>
          </w:tcPr>
          <w:p w14:paraId="72631C4B" w14:textId="77777777" w:rsidR="00804EB7" w:rsidRDefault="00804EB7" w:rsidP="004C6A6E">
            <w:pPr>
              <w:rPr>
                <w:rFonts w:cs="Arial"/>
                <w:sz w:val="22"/>
                <w:szCs w:val="22"/>
              </w:rPr>
            </w:pPr>
            <w:r>
              <w:rPr>
                <w:rFonts w:cs="Arial"/>
              </w:rPr>
              <w:t>Contribution to the costs of Social Inclusion Panel and Budget Holding Lead Professional budget</w:t>
            </w:r>
          </w:p>
        </w:tc>
        <w:tc>
          <w:tcPr>
            <w:tcW w:w="4242" w:type="dxa"/>
            <w:hideMark/>
          </w:tcPr>
          <w:p w14:paraId="72631C4C" w14:textId="77777777" w:rsidR="00804EB7" w:rsidRDefault="00804EB7" w:rsidP="004C6A6E">
            <w:pPr>
              <w:rPr>
                <w:rFonts w:cs="Arial"/>
                <w:sz w:val="22"/>
                <w:szCs w:val="22"/>
              </w:rPr>
            </w:pPr>
            <w:r>
              <w:rPr>
                <w:rFonts w:cs="Arial"/>
              </w:rPr>
              <w:t>£10K</w:t>
            </w:r>
          </w:p>
        </w:tc>
      </w:tr>
    </w:tbl>
    <w:p w14:paraId="72631C4E" w14:textId="77777777" w:rsidR="00804EB7" w:rsidRDefault="00804EB7" w:rsidP="00804EB7">
      <w:pPr>
        <w:spacing w:after="120"/>
        <w:jc w:val="both"/>
        <w:rPr>
          <w:rFonts w:cs="Arial"/>
          <w:b/>
          <w:i/>
          <w:sz w:val="22"/>
          <w:szCs w:val="22"/>
        </w:rPr>
      </w:pPr>
    </w:p>
    <w:p w14:paraId="72631C4F" w14:textId="77777777" w:rsidR="00804EB7" w:rsidRDefault="00804EB7" w:rsidP="00804EB7">
      <w:pPr>
        <w:spacing w:after="120"/>
        <w:jc w:val="both"/>
        <w:rPr>
          <w:rFonts w:cs="Arial"/>
          <w:b/>
          <w:i/>
          <w:u w:val="single"/>
        </w:rPr>
      </w:pPr>
      <w:r>
        <w:rPr>
          <w:rFonts w:cs="Arial"/>
          <w:b/>
          <w:i/>
          <w:u w:val="single"/>
        </w:rPr>
        <w:t>Academies and Free Schools cannot choose to de-delegate so each school requiring this service would need to be charged through an individual Service Level Agreement. The per pupil cost would be higher for academies and free schools if not all schools buy in.</w:t>
      </w:r>
    </w:p>
    <w:p w14:paraId="72631C50" w14:textId="77777777" w:rsidR="00804EB7" w:rsidRDefault="00804EB7" w:rsidP="00804EB7">
      <w:pPr>
        <w:spacing w:after="120"/>
        <w:jc w:val="both"/>
        <w:rPr>
          <w:rFonts w:cs="Arial"/>
          <w:b/>
          <w:i/>
        </w:rPr>
      </w:pPr>
      <w:r>
        <w:rPr>
          <w:rFonts w:cs="Arial"/>
          <w:b/>
          <w:i/>
        </w:rPr>
        <w:t>What does the De-delegated funding cover?</w:t>
      </w:r>
    </w:p>
    <w:p w14:paraId="72631C51" w14:textId="77777777" w:rsidR="00804EB7" w:rsidRDefault="00804EB7" w:rsidP="00804EB7">
      <w:pPr>
        <w:spacing w:after="120"/>
        <w:jc w:val="both"/>
        <w:rPr>
          <w:rFonts w:cs="Arial"/>
          <w:u w:val="single"/>
        </w:rPr>
      </w:pPr>
      <w:r>
        <w:rPr>
          <w:rFonts w:cs="Arial"/>
          <w:u w:val="single"/>
        </w:rPr>
        <w:t>Whole School Improvement work with schools on behaviour, exclusions and pupil engagement</w:t>
      </w:r>
    </w:p>
    <w:p w14:paraId="72631C52" w14:textId="77777777" w:rsidR="00804EB7" w:rsidRDefault="00804EB7" w:rsidP="00804EB7">
      <w:pPr>
        <w:numPr>
          <w:ilvl w:val="0"/>
          <w:numId w:val="4"/>
        </w:numPr>
        <w:spacing w:after="120"/>
        <w:jc w:val="both"/>
        <w:rPr>
          <w:rFonts w:cs="Arial"/>
        </w:rPr>
      </w:pPr>
      <w:r>
        <w:rPr>
          <w:rFonts w:cs="Arial"/>
        </w:rPr>
        <w:t xml:space="preserve">Systemic, whole school work with schools on improving Positive Behaviour for Learning, reducing exclusions and improving pupil engagement and social inclusion.  Where Ofsted or local reviews have identified Personal development, Behaviour and Attitudes may be a cause for concern; this would entail a programme of support to ensure schools are enabled to receive an improved judgement on further inspection. </w:t>
      </w:r>
    </w:p>
    <w:p w14:paraId="72631C53" w14:textId="77777777" w:rsidR="00804EB7" w:rsidRDefault="00804EB7" w:rsidP="00804EB7">
      <w:pPr>
        <w:numPr>
          <w:ilvl w:val="0"/>
          <w:numId w:val="4"/>
        </w:numPr>
        <w:spacing w:after="120"/>
        <w:jc w:val="both"/>
        <w:rPr>
          <w:rFonts w:cs="Arial"/>
        </w:rPr>
      </w:pPr>
      <w:r>
        <w:rPr>
          <w:rFonts w:cs="Arial"/>
        </w:rPr>
        <w:t>Whole school Inclusion reviews to support schools identify areas for development in their inclusive practice and provide strategies and materials to achieve improvement.</w:t>
      </w:r>
    </w:p>
    <w:p w14:paraId="72631C54" w14:textId="77777777" w:rsidR="00804EB7" w:rsidRDefault="00804EB7" w:rsidP="00804EB7">
      <w:pPr>
        <w:numPr>
          <w:ilvl w:val="0"/>
          <w:numId w:val="4"/>
        </w:numPr>
        <w:spacing w:after="120"/>
        <w:jc w:val="both"/>
        <w:rPr>
          <w:rFonts w:cs="Arial"/>
        </w:rPr>
      </w:pPr>
      <w:r>
        <w:rPr>
          <w:rFonts w:cs="Arial"/>
        </w:rPr>
        <w:t xml:space="preserve">Anti-bullying support and cyber-safety for parents, policy development, assemblies, lesson planning and staff training. </w:t>
      </w:r>
    </w:p>
    <w:p w14:paraId="72631C55" w14:textId="77777777" w:rsidR="00804EB7" w:rsidRDefault="00804EB7" w:rsidP="00804EB7">
      <w:pPr>
        <w:numPr>
          <w:ilvl w:val="0"/>
          <w:numId w:val="4"/>
        </w:numPr>
        <w:spacing w:after="120"/>
        <w:jc w:val="both"/>
        <w:rPr>
          <w:rFonts w:cs="Arial"/>
        </w:rPr>
      </w:pPr>
      <w:r>
        <w:rPr>
          <w:rFonts w:cs="Arial"/>
        </w:rPr>
        <w:t>Preparation and support for Ofsted</w:t>
      </w:r>
    </w:p>
    <w:p w14:paraId="72631C56" w14:textId="77777777" w:rsidR="00804EB7" w:rsidRDefault="00804EB7" w:rsidP="00804EB7">
      <w:pPr>
        <w:numPr>
          <w:ilvl w:val="0"/>
          <w:numId w:val="4"/>
        </w:numPr>
        <w:spacing w:after="120"/>
        <w:jc w:val="both"/>
        <w:rPr>
          <w:rFonts w:cs="Arial"/>
        </w:rPr>
      </w:pPr>
      <w:r>
        <w:rPr>
          <w:rFonts w:cs="Arial"/>
        </w:rPr>
        <w:t xml:space="preserve">Immediate access to advice and guidance to Headteachers, SENCOs and Behaviour Leads on complex cases, reducing exclusions and providing reintegration planning following exclusion </w:t>
      </w:r>
    </w:p>
    <w:p w14:paraId="72631C57" w14:textId="77777777" w:rsidR="00804EB7" w:rsidRDefault="00804EB7" w:rsidP="00804EB7">
      <w:pPr>
        <w:numPr>
          <w:ilvl w:val="0"/>
          <w:numId w:val="4"/>
        </w:numPr>
        <w:spacing w:after="120"/>
        <w:jc w:val="both"/>
        <w:rPr>
          <w:rFonts w:cs="Arial"/>
        </w:rPr>
      </w:pPr>
      <w:r>
        <w:rPr>
          <w:rFonts w:cs="Arial"/>
        </w:rPr>
        <w:t>Annual exclusion reports and analysis for schools.</w:t>
      </w:r>
    </w:p>
    <w:p w14:paraId="72631C58" w14:textId="77777777" w:rsidR="00804EB7" w:rsidRDefault="00804EB7" w:rsidP="00804EB7">
      <w:pPr>
        <w:numPr>
          <w:ilvl w:val="0"/>
          <w:numId w:val="4"/>
        </w:numPr>
        <w:spacing w:after="120"/>
        <w:jc w:val="both"/>
        <w:rPr>
          <w:rFonts w:cs="Arial"/>
        </w:rPr>
      </w:pPr>
      <w:r>
        <w:rPr>
          <w:rFonts w:cs="Arial"/>
        </w:rPr>
        <w:t>Advice and guidance to Headteachers and Behaviour Leads on exclusions.</w:t>
      </w:r>
    </w:p>
    <w:p w14:paraId="72631C59" w14:textId="77777777" w:rsidR="00804EB7" w:rsidRDefault="00804EB7" w:rsidP="00804EB7">
      <w:pPr>
        <w:numPr>
          <w:ilvl w:val="0"/>
          <w:numId w:val="4"/>
        </w:numPr>
        <w:spacing w:after="120"/>
        <w:jc w:val="both"/>
        <w:rPr>
          <w:rFonts w:cs="Arial"/>
        </w:rPr>
      </w:pPr>
      <w:r>
        <w:rPr>
          <w:rFonts w:cs="Arial"/>
        </w:rPr>
        <w:t>Restorative Justice training and action planning to provide staff with the expertise needed in de-escalation and conflict resolution.</w:t>
      </w:r>
    </w:p>
    <w:p w14:paraId="72631C5A" w14:textId="77777777" w:rsidR="00804EB7" w:rsidRDefault="00804EB7" w:rsidP="00804EB7">
      <w:pPr>
        <w:numPr>
          <w:ilvl w:val="0"/>
          <w:numId w:val="4"/>
        </w:numPr>
        <w:spacing w:after="120"/>
        <w:jc w:val="both"/>
        <w:rPr>
          <w:rFonts w:cs="Arial"/>
        </w:rPr>
      </w:pPr>
      <w:r>
        <w:rPr>
          <w:rFonts w:cs="Arial"/>
        </w:rPr>
        <w:t xml:space="preserve">Contribution towards the running of SIP to ensure it is able to fund innovative solutions to intractable problems where no other budget exists.  This includes emergency transport or guiding support for those otherwise unable to get to school and equipment costs where no other budget exists. </w:t>
      </w:r>
    </w:p>
    <w:p w14:paraId="72631C5B" w14:textId="77777777" w:rsidR="00804EB7" w:rsidRDefault="00804EB7" w:rsidP="00804EB7">
      <w:pPr>
        <w:numPr>
          <w:ilvl w:val="0"/>
          <w:numId w:val="4"/>
        </w:numPr>
        <w:spacing w:after="120"/>
        <w:jc w:val="both"/>
        <w:rPr>
          <w:rFonts w:cs="Arial"/>
        </w:rPr>
      </w:pPr>
      <w:r>
        <w:rPr>
          <w:rFonts w:cs="Arial"/>
        </w:rPr>
        <w:t xml:space="preserve"> Advice, training and support for staff in implementing strategies and targeted intervention programmes such as Pastoral Support Plans.</w:t>
      </w:r>
    </w:p>
    <w:p w14:paraId="72631C5C" w14:textId="77777777" w:rsidR="00804EB7" w:rsidRDefault="00804EB7" w:rsidP="00804EB7">
      <w:pPr>
        <w:numPr>
          <w:ilvl w:val="0"/>
          <w:numId w:val="4"/>
        </w:numPr>
        <w:spacing w:after="120"/>
        <w:jc w:val="both"/>
        <w:rPr>
          <w:rFonts w:cs="Arial"/>
        </w:rPr>
      </w:pPr>
      <w:r>
        <w:rPr>
          <w:rFonts w:cs="Arial"/>
        </w:rPr>
        <w:t>Transition support from primary to secondary for vulnerable groups</w:t>
      </w:r>
    </w:p>
    <w:p w14:paraId="72631C5D" w14:textId="77777777" w:rsidR="00804EB7" w:rsidRDefault="00804EB7" w:rsidP="00804EB7">
      <w:pPr>
        <w:spacing w:after="120"/>
        <w:jc w:val="both"/>
        <w:rPr>
          <w:rFonts w:cs="Arial"/>
        </w:rPr>
      </w:pPr>
    </w:p>
    <w:p w14:paraId="72631C5E" w14:textId="77777777" w:rsidR="00804EB7" w:rsidRDefault="00804EB7" w:rsidP="00804EB7">
      <w:pPr>
        <w:spacing w:after="120"/>
        <w:ind w:left="360"/>
        <w:jc w:val="both"/>
        <w:rPr>
          <w:rFonts w:cs="Arial"/>
          <w:u w:val="single"/>
        </w:rPr>
      </w:pPr>
      <w:r>
        <w:rPr>
          <w:rFonts w:cs="Arial"/>
          <w:u w:val="single"/>
        </w:rPr>
        <w:t>Work with pupils with SEMH who do not have an EHCP includes:</w:t>
      </w:r>
    </w:p>
    <w:p w14:paraId="72631C5F" w14:textId="77777777" w:rsidR="00804EB7" w:rsidRDefault="00804EB7" w:rsidP="00804EB7">
      <w:pPr>
        <w:numPr>
          <w:ilvl w:val="0"/>
          <w:numId w:val="4"/>
        </w:numPr>
        <w:spacing w:after="120"/>
        <w:jc w:val="both"/>
        <w:rPr>
          <w:rFonts w:cs="Arial"/>
        </w:rPr>
      </w:pPr>
      <w:r>
        <w:rPr>
          <w:rFonts w:cs="Arial"/>
        </w:rPr>
        <w:lastRenderedPageBreak/>
        <w:t xml:space="preserve">Targeted work with children and families where there is a high risk of permanent exclusion and targeted work with complex cases to prevent escalation to statutory interventions.  </w:t>
      </w:r>
    </w:p>
    <w:p w14:paraId="72631C60" w14:textId="77777777" w:rsidR="00804EB7" w:rsidRDefault="00804EB7" w:rsidP="00804EB7">
      <w:pPr>
        <w:numPr>
          <w:ilvl w:val="0"/>
          <w:numId w:val="4"/>
        </w:numPr>
        <w:spacing w:after="120"/>
        <w:jc w:val="both"/>
        <w:rPr>
          <w:rFonts w:cs="Arial"/>
        </w:rPr>
      </w:pPr>
      <w:r>
        <w:rPr>
          <w:rFonts w:cs="Arial"/>
        </w:rPr>
        <w:t>Training and support in conducting Behaviour Assessments and behaviour plans for children with emerging SEMH concerns.</w:t>
      </w:r>
    </w:p>
    <w:p w14:paraId="72631C61" w14:textId="77777777" w:rsidR="00804EB7" w:rsidRDefault="00804EB7" w:rsidP="00804EB7">
      <w:pPr>
        <w:numPr>
          <w:ilvl w:val="0"/>
          <w:numId w:val="4"/>
        </w:numPr>
        <w:spacing w:after="120"/>
        <w:jc w:val="both"/>
        <w:rPr>
          <w:rFonts w:cs="Arial"/>
        </w:rPr>
      </w:pPr>
      <w:r>
        <w:rPr>
          <w:rFonts w:cs="Arial"/>
        </w:rPr>
        <w:t>Restorative Justice conferencing for groups/individuals following incidents involving conflict.</w:t>
      </w:r>
    </w:p>
    <w:p w14:paraId="72631C62" w14:textId="77777777" w:rsidR="00804EB7" w:rsidRDefault="00804EB7" w:rsidP="00804EB7">
      <w:pPr>
        <w:numPr>
          <w:ilvl w:val="0"/>
          <w:numId w:val="4"/>
        </w:numPr>
        <w:spacing w:after="120"/>
        <w:jc w:val="both"/>
        <w:rPr>
          <w:rFonts w:cs="Arial"/>
        </w:rPr>
      </w:pPr>
      <w:r>
        <w:rPr>
          <w:rFonts w:cs="Arial"/>
        </w:rPr>
        <w:t>Casework with complex cases under the FAP/SIP/Hard to Place admissions</w:t>
      </w:r>
    </w:p>
    <w:p w14:paraId="72631C63" w14:textId="77777777" w:rsidR="00804EB7" w:rsidRDefault="00804EB7" w:rsidP="00804EB7">
      <w:pPr>
        <w:numPr>
          <w:ilvl w:val="0"/>
          <w:numId w:val="4"/>
        </w:numPr>
        <w:spacing w:after="120"/>
        <w:jc w:val="both"/>
        <w:rPr>
          <w:rFonts w:cs="Arial"/>
        </w:rPr>
      </w:pPr>
      <w:r>
        <w:rPr>
          <w:rFonts w:cs="Arial"/>
        </w:rPr>
        <w:t>Anti-bullying and cyber-safety intensive casework</w:t>
      </w:r>
    </w:p>
    <w:p w14:paraId="72631C64" w14:textId="77777777" w:rsidR="00804EB7" w:rsidRDefault="00804EB7" w:rsidP="00804EB7">
      <w:pPr>
        <w:spacing w:after="120"/>
        <w:ind w:left="720"/>
        <w:jc w:val="both"/>
        <w:rPr>
          <w:rFonts w:cs="Arial"/>
        </w:rPr>
      </w:pPr>
      <w:r>
        <w:rPr>
          <w:rFonts w:cs="Arial"/>
        </w:rPr>
        <w:t>*</w:t>
      </w:r>
      <w:r>
        <w:rPr>
          <w:rFonts w:cs="Arial"/>
          <w:i/>
        </w:rPr>
        <w:t>NB – without this resource the only behaviour support work with pupils on offer would be for those with a statutory EHCP.</w:t>
      </w:r>
    </w:p>
    <w:p w14:paraId="72631C65" w14:textId="77777777" w:rsidR="00804EB7" w:rsidRDefault="00804EB7" w:rsidP="00804EB7">
      <w:pPr>
        <w:spacing w:after="120"/>
        <w:jc w:val="both"/>
        <w:rPr>
          <w:rFonts w:cs="Arial"/>
        </w:rPr>
      </w:pPr>
    </w:p>
    <w:p w14:paraId="72631C66" w14:textId="77777777" w:rsidR="00804EB7" w:rsidRDefault="00804EB7" w:rsidP="00804EB7">
      <w:pPr>
        <w:spacing w:after="120"/>
        <w:jc w:val="both"/>
        <w:rPr>
          <w:rFonts w:cs="Arial"/>
        </w:rPr>
      </w:pPr>
      <w:r>
        <w:rPr>
          <w:rFonts w:cs="Arial"/>
        </w:rPr>
        <w:t>Overhead costs incurred in service delivery are subsumed in all the staffing / SLA costs.</w:t>
      </w:r>
    </w:p>
    <w:p w14:paraId="72631C67" w14:textId="77777777" w:rsidR="00804EB7" w:rsidRDefault="00804EB7" w:rsidP="00804EB7">
      <w:pPr>
        <w:spacing w:after="120"/>
        <w:jc w:val="both"/>
        <w:rPr>
          <w:rFonts w:cs="Arial"/>
        </w:rPr>
      </w:pPr>
    </w:p>
    <w:p w14:paraId="72631C68" w14:textId="77777777" w:rsidR="00804EB7" w:rsidRDefault="00804EB7" w:rsidP="00804EB7">
      <w:pPr>
        <w:spacing w:after="120"/>
        <w:jc w:val="both"/>
        <w:rPr>
          <w:rFonts w:cs="Arial"/>
        </w:rPr>
      </w:pPr>
    </w:p>
    <w:p w14:paraId="72631C69" w14:textId="77777777" w:rsidR="00804EB7" w:rsidRDefault="00804EB7" w:rsidP="00804EB7">
      <w:pPr>
        <w:spacing w:after="120"/>
        <w:jc w:val="both"/>
        <w:rPr>
          <w:rFonts w:cs="Arial"/>
        </w:rPr>
      </w:pPr>
    </w:p>
    <w:p w14:paraId="72631C6A" w14:textId="77777777" w:rsidR="00804EB7" w:rsidRDefault="00804EB7" w:rsidP="00804EB7">
      <w:pPr>
        <w:rPr>
          <w:rFonts w:cs="Arial"/>
        </w:rPr>
        <w:sectPr w:rsidR="00804EB7">
          <w:pgSz w:w="11906" w:h="16838"/>
          <w:pgMar w:top="851" w:right="1797" w:bottom="1135" w:left="1797" w:header="709" w:footer="709" w:gutter="0"/>
          <w:cols w:space="720"/>
        </w:sectPr>
      </w:pPr>
    </w:p>
    <w:tbl>
      <w:tblPr>
        <w:tblStyle w:val="TableGrid1"/>
        <w:tblpPr w:leftFromText="180" w:rightFromText="180" w:bottomFromText="200" w:vertAnchor="page" w:horzAnchor="margin" w:tblpXSpec="center" w:tblpY="1681"/>
        <w:tblW w:w="11240" w:type="dxa"/>
        <w:tblLook w:val="00A0" w:firstRow="1" w:lastRow="0" w:firstColumn="1" w:lastColumn="0" w:noHBand="0" w:noVBand="0"/>
      </w:tblPr>
      <w:tblGrid>
        <w:gridCol w:w="4591"/>
        <w:gridCol w:w="4591"/>
        <w:gridCol w:w="2058"/>
      </w:tblGrid>
      <w:tr w:rsidR="00084259" w14:paraId="72631C76" w14:textId="77777777" w:rsidTr="00084259">
        <w:tc>
          <w:tcPr>
            <w:tcW w:w="4591" w:type="dxa"/>
          </w:tcPr>
          <w:p w14:paraId="4C778193" w14:textId="77777777" w:rsidR="00084259" w:rsidRDefault="00084259" w:rsidP="00084259">
            <w:pPr>
              <w:rPr>
                <w:rFonts w:cs="Arial"/>
                <w:b/>
              </w:rPr>
            </w:pPr>
            <w:r>
              <w:rPr>
                <w:rFonts w:cs="Arial"/>
                <w:b/>
              </w:rPr>
              <w:lastRenderedPageBreak/>
              <w:t>Individual Pupil Interventions:</w:t>
            </w:r>
          </w:p>
          <w:p w14:paraId="1FB2B241" w14:textId="77777777" w:rsidR="00084259" w:rsidRDefault="00084259" w:rsidP="00084259">
            <w:pPr>
              <w:rPr>
                <w:rFonts w:cs="Arial"/>
              </w:rPr>
            </w:pPr>
            <w:r>
              <w:rPr>
                <w:rFonts w:cs="Arial"/>
              </w:rPr>
              <w:t>Most interventions completed by the Behaviour Support Team include a minimum of 10 contacts per case.</w:t>
            </w:r>
          </w:p>
          <w:p w14:paraId="256D36E4" w14:textId="77777777" w:rsidR="00084259" w:rsidRDefault="00084259" w:rsidP="00084259">
            <w:pPr>
              <w:rPr>
                <w:rFonts w:cs="Arial"/>
              </w:rPr>
            </w:pPr>
          </w:p>
          <w:p w14:paraId="69DF830C" w14:textId="77777777" w:rsidR="00084259" w:rsidRDefault="00084259" w:rsidP="00084259">
            <w:pPr>
              <w:rPr>
                <w:rFonts w:cs="Arial"/>
              </w:rPr>
            </w:pPr>
            <w:r>
              <w:rPr>
                <w:rFonts w:cs="Arial"/>
              </w:rPr>
              <w:t>In the previous year, we received referrals for interventions which required a period of support and intervention. This figure does not include advice and support given over the phone or by email.</w:t>
            </w:r>
          </w:p>
          <w:p w14:paraId="3EB3425E" w14:textId="77777777" w:rsidR="00084259" w:rsidRDefault="00084259" w:rsidP="00084259">
            <w:pPr>
              <w:rPr>
                <w:rFonts w:cs="Arial"/>
              </w:rPr>
            </w:pPr>
            <w:r>
              <w:rPr>
                <w:rFonts w:cs="Arial"/>
              </w:rPr>
              <w:t xml:space="preserve"> All of these were allocated within 2 weeks.</w:t>
            </w:r>
          </w:p>
          <w:p w14:paraId="7E05F646" w14:textId="77777777" w:rsidR="00084259" w:rsidRDefault="00084259" w:rsidP="00084259">
            <w:pPr>
              <w:rPr>
                <w:rFonts w:cs="Arial"/>
              </w:rPr>
            </w:pPr>
            <w:r>
              <w:rPr>
                <w:rFonts w:cs="Arial"/>
              </w:rPr>
              <w:t>Behaviour Support Team interventions are consistently rated 4.7-4.8 out of 5 in the Annual Survey conducted with schools.</w:t>
            </w:r>
          </w:p>
          <w:p w14:paraId="45C5CB5F" w14:textId="77777777" w:rsidR="00084259" w:rsidRDefault="00084259" w:rsidP="00084259">
            <w:pPr>
              <w:rPr>
                <w:rFonts w:cs="Arial"/>
              </w:rPr>
            </w:pPr>
            <w:r>
              <w:rPr>
                <w:rFonts w:cs="Arial"/>
                <w:b/>
              </w:rPr>
              <w:t xml:space="preserve">Over 93% of pupils referred for intervention following a fixed term exclusion were not excluded again in the next </w:t>
            </w:r>
            <w:proofErr w:type="gramStart"/>
            <w:r>
              <w:rPr>
                <w:rFonts w:cs="Arial"/>
                <w:b/>
              </w:rPr>
              <w:t>12 month</w:t>
            </w:r>
            <w:proofErr w:type="gramEnd"/>
            <w:r>
              <w:rPr>
                <w:rFonts w:cs="Arial"/>
                <w:b/>
              </w:rPr>
              <w:t xml:space="preserve"> period</w:t>
            </w:r>
            <w:r>
              <w:rPr>
                <w:rFonts w:cs="Arial"/>
              </w:rPr>
              <w:t>.</w:t>
            </w:r>
          </w:p>
          <w:p w14:paraId="6E227BBB" w14:textId="5017E3BC" w:rsidR="00084259" w:rsidRDefault="00084259" w:rsidP="00084259">
            <w:pPr>
              <w:rPr>
                <w:rFonts w:cs="Arial"/>
                <w:b/>
              </w:rPr>
            </w:pPr>
            <w:r>
              <w:rPr>
                <w:rFonts w:cs="Arial"/>
                <w:b/>
              </w:rPr>
              <w:t>All pupils referred for Transition support have been followed up in their secondary school in the Autumn Term. Out of 136 referrals of Year 6 pupils, only 4 have received a fixed term exclusion in the Autumn term of Year 7 and these are being offered additional support</w:t>
            </w:r>
          </w:p>
        </w:tc>
        <w:tc>
          <w:tcPr>
            <w:tcW w:w="4591" w:type="dxa"/>
            <w:hideMark/>
          </w:tcPr>
          <w:p w14:paraId="72631C73" w14:textId="4C15747B" w:rsidR="00084259" w:rsidRDefault="00084259" w:rsidP="004C6A6E">
            <w:pPr>
              <w:rPr>
                <w:rFonts w:cs="Arial"/>
                <w:b/>
              </w:rPr>
            </w:pPr>
            <w:r>
              <w:rPr>
                <w:rFonts w:cs="Arial"/>
                <w:b/>
              </w:rPr>
              <w:t xml:space="preserve">Behaviour Assessments: </w:t>
            </w:r>
          </w:p>
          <w:p w14:paraId="72631C74" w14:textId="77777777" w:rsidR="00084259" w:rsidRDefault="00084259" w:rsidP="004C6A6E">
            <w:pPr>
              <w:spacing w:after="200" w:line="276" w:lineRule="auto"/>
              <w:rPr>
                <w:rFonts w:cs="Arial"/>
                <w:b/>
                <w:sz w:val="22"/>
                <w:szCs w:val="22"/>
              </w:rPr>
            </w:pPr>
            <w:r>
              <w:rPr>
                <w:rFonts w:cs="Arial"/>
              </w:rPr>
              <w:t>Specialist assessment of individual children to identify needs and provide strategies to meet these</w:t>
            </w:r>
            <w:r>
              <w:rPr>
                <w:rFonts w:cs="Arial"/>
                <w:b/>
              </w:rPr>
              <w:t>.</w:t>
            </w:r>
          </w:p>
        </w:tc>
        <w:tc>
          <w:tcPr>
            <w:tcW w:w="2058" w:type="dxa"/>
            <w:hideMark/>
          </w:tcPr>
          <w:p w14:paraId="72631C75" w14:textId="77777777" w:rsidR="00084259" w:rsidRDefault="00084259" w:rsidP="004C6A6E">
            <w:pPr>
              <w:spacing w:after="200" w:line="276" w:lineRule="auto"/>
              <w:rPr>
                <w:rFonts w:cs="Arial"/>
                <w:sz w:val="22"/>
                <w:szCs w:val="22"/>
              </w:rPr>
            </w:pPr>
            <w:r>
              <w:rPr>
                <w:rFonts w:cs="Arial"/>
              </w:rPr>
              <w:t>Schools/families provided with in-depth assessment and strategies to improve behaviour and reduce risk of exclusion</w:t>
            </w:r>
          </w:p>
        </w:tc>
      </w:tr>
      <w:tr w:rsidR="00084259" w14:paraId="72631C7B" w14:textId="77777777" w:rsidTr="00084259">
        <w:tc>
          <w:tcPr>
            <w:tcW w:w="4591" w:type="dxa"/>
          </w:tcPr>
          <w:p w14:paraId="232A7F32" w14:textId="77777777" w:rsidR="00084259" w:rsidRDefault="00084259" w:rsidP="004C6A6E">
            <w:pPr>
              <w:rPr>
                <w:rFonts w:cs="Arial"/>
                <w:b/>
              </w:rPr>
            </w:pPr>
          </w:p>
        </w:tc>
        <w:tc>
          <w:tcPr>
            <w:tcW w:w="4591" w:type="dxa"/>
            <w:hideMark/>
          </w:tcPr>
          <w:p w14:paraId="72631C78" w14:textId="6D7E5908" w:rsidR="00084259" w:rsidRDefault="00084259" w:rsidP="004C6A6E">
            <w:pPr>
              <w:rPr>
                <w:rFonts w:cs="Arial"/>
              </w:rPr>
            </w:pPr>
            <w:r>
              <w:rPr>
                <w:rFonts w:cs="Arial"/>
                <w:b/>
              </w:rPr>
              <w:t>Pastoral Support Plans:</w:t>
            </w:r>
            <w:r>
              <w:rPr>
                <w:rFonts w:cs="Arial"/>
              </w:rPr>
              <w:t xml:space="preserve"> </w:t>
            </w:r>
          </w:p>
          <w:p w14:paraId="72631C79" w14:textId="77777777" w:rsidR="00084259" w:rsidRDefault="00084259" w:rsidP="004C6A6E">
            <w:pPr>
              <w:spacing w:after="200" w:line="276" w:lineRule="auto"/>
              <w:rPr>
                <w:rFonts w:cs="Arial"/>
                <w:sz w:val="22"/>
                <w:szCs w:val="22"/>
              </w:rPr>
            </w:pPr>
            <w:r>
              <w:rPr>
                <w:rFonts w:cs="Arial"/>
              </w:rPr>
              <w:t>Advice and detailed guidance provided in implementing PSPs to reduce risk of exclusion</w:t>
            </w:r>
          </w:p>
        </w:tc>
        <w:tc>
          <w:tcPr>
            <w:tcW w:w="2058" w:type="dxa"/>
            <w:hideMark/>
          </w:tcPr>
          <w:p w14:paraId="72631C7A" w14:textId="77777777" w:rsidR="00084259" w:rsidRDefault="00084259" w:rsidP="004C6A6E">
            <w:pPr>
              <w:spacing w:after="200" w:line="276" w:lineRule="auto"/>
              <w:rPr>
                <w:rFonts w:cs="Arial"/>
                <w:sz w:val="22"/>
                <w:szCs w:val="22"/>
              </w:rPr>
            </w:pPr>
            <w:r>
              <w:rPr>
                <w:rFonts w:cs="Arial"/>
              </w:rPr>
              <w:t>Training and support for process and guidance for individual cases received by schools</w:t>
            </w:r>
          </w:p>
        </w:tc>
      </w:tr>
      <w:tr w:rsidR="00084259" w14:paraId="72631C80" w14:textId="77777777" w:rsidTr="00084259">
        <w:tc>
          <w:tcPr>
            <w:tcW w:w="4591" w:type="dxa"/>
          </w:tcPr>
          <w:p w14:paraId="075D131A" w14:textId="77777777" w:rsidR="00084259" w:rsidRDefault="00084259" w:rsidP="004C6A6E">
            <w:pPr>
              <w:rPr>
                <w:rFonts w:cs="Arial"/>
                <w:b/>
              </w:rPr>
            </w:pPr>
          </w:p>
        </w:tc>
        <w:tc>
          <w:tcPr>
            <w:tcW w:w="4591" w:type="dxa"/>
            <w:hideMark/>
          </w:tcPr>
          <w:p w14:paraId="72631C7D" w14:textId="63A9E257" w:rsidR="00084259" w:rsidRDefault="00084259" w:rsidP="004C6A6E">
            <w:pPr>
              <w:rPr>
                <w:rFonts w:cs="Arial"/>
                <w:b/>
              </w:rPr>
            </w:pPr>
            <w:r>
              <w:rPr>
                <w:rFonts w:cs="Arial"/>
                <w:b/>
              </w:rPr>
              <w:t xml:space="preserve">Transition Support </w:t>
            </w:r>
          </w:p>
          <w:p w14:paraId="72631C7E" w14:textId="77777777" w:rsidR="00084259" w:rsidRDefault="00084259" w:rsidP="004C6A6E">
            <w:pPr>
              <w:spacing w:after="200" w:line="276" w:lineRule="auto"/>
              <w:rPr>
                <w:rFonts w:cs="Arial"/>
                <w:b/>
                <w:sz w:val="22"/>
                <w:szCs w:val="22"/>
              </w:rPr>
            </w:pPr>
            <w:r>
              <w:rPr>
                <w:rFonts w:cs="Arial"/>
              </w:rPr>
              <w:t>Support and case co-ordination for pupils vulnerable at the point of transition from primary to secondary schools</w:t>
            </w:r>
          </w:p>
        </w:tc>
        <w:tc>
          <w:tcPr>
            <w:tcW w:w="2058" w:type="dxa"/>
            <w:hideMark/>
          </w:tcPr>
          <w:p w14:paraId="72631C7F" w14:textId="77777777" w:rsidR="00084259" w:rsidRDefault="00084259" w:rsidP="004C6A6E">
            <w:pPr>
              <w:spacing w:after="200" w:line="276" w:lineRule="auto"/>
              <w:rPr>
                <w:rFonts w:cs="Arial"/>
                <w:sz w:val="22"/>
                <w:szCs w:val="22"/>
              </w:rPr>
            </w:pPr>
            <w:r>
              <w:rPr>
                <w:rFonts w:cs="Arial"/>
              </w:rPr>
              <w:t xml:space="preserve">Pupils referred are supported through the transition in the Summer term and into the Autumn term at secondary. </w:t>
            </w:r>
          </w:p>
        </w:tc>
      </w:tr>
      <w:tr w:rsidR="00084259" w14:paraId="72631C85" w14:textId="77777777" w:rsidTr="00084259">
        <w:tc>
          <w:tcPr>
            <w:tcW w:w="4591" w:type="dxa"/>
          </w:tcPr>
          <w:p w14:paraId="200B3869" w14:textId="77777777" w:rsidR="00084259" w:rsidRDefault="00084259" w:rsidP="004C6A6E">
            <w:pPr>
              <w:rPr>
                <w:rFonts w:cs="Arial"/>
                <w:b/>
              </w:rPr>
            </w:pPr>
          </w:p>
        </w:tc>
        <w:tc>
          <w:tcPr>
            <w:tcW w:w="4591" w:type="dxa"/>
            <w:hideMark/>
          </w:tcPr>
          <w:p w14:paraId="72631C82" w14:textId="171BC96E" w:rsidR="00084259" w:rsidRDefault="00084259" w:rsidP="004C6A6E">
            <w:pPr>
              <w:rPr>
                <w:rFonts w:cs="Arial"/>
                <w:b/>
              </w:rPr>
            </w:pPr>
            <w:r>
              <w:rPr>
                <w:rFonts w:cs="Arial"/>
                <w:b/>
              </w:rPr>
              <w:t>Exclusion Advice and guidance for individual cases</w:t>
            </w:r>
          </w:p>
          <w:p w14:paraId="72631C83" w14:textId="77777777" w:rsidR="00084259" w:rsidRDefault="00084259" w:rsidP="004C6A6E">
            <w:pPr>
              <w:spacing w:after="200" w:line="276" w:lineRule="auto"/>
              <w:rPr>
                <w:rFonts w:cs="Arial"/>
                <w:sz w:val="22"/>
                <w:szCs w:val="22"/>
              </w:rPr>
            </w:pPr>
            <w:r>
              <w:rPr>
                <w:rFonts w:cs="Arial"/>
              </w:rPr>
              <w:lastRenderedPageBreak/>
              <w:t>Schools seeking information and guidance regarding pupils who are at risk of exclusion</w:t>
            </w:r>
          </w:p>
        </w:tc>
        <w:tc>
          <w:tcPr>
            <w:tcW w:w="2058" w:type="dxa"/>
            <w:hideMark/>
          </w:tcPr>
          <w:p w14:paraId="72631C84" w14:textId="77777777" w:rsidR="00084259" w:rsidRDefault="00084259" w:rsidP="004C6A6E">
            <w:pPr>
              <w:spacing w:after="200" w:line="276" w:lineRule="auto"/>
              <w:rPr>
                <w:rFonts w:cs="Arial"/>
                <w:sz w:val="22"/>
                <w:szCs w:val="22"/>
              </w:rPr>
            </w:pPr>
            <w:r>
              <w:rPr>
                <w:rFonts w:cs="Arial"/>
              </w:rPr>
              <w:lastRenderedPageBreak/>
              <w:t xml:space="preserve">Immediate, detailed advice </w:t>
            </w:r>
            <w:r>
              <w:rPr>
                <w:rFonts w:cs="Arial"/>
              </w:rPr>
              <w:lastRenderedPageBreak/>
              <w:t>and guidance given to schools about cases where pupils/groups of pupils are facing exclusion.</w:t>
            </w:r>
          </w:p>
        </w:tc>
      </w:tr>
      <w:tr w:rsidR="00084259" w14:paraId="72631C8A" w14:textId="77777777" w:rsidTr="00084259">
        <w:tc>
          <w:tcPr>
            <w:tcW w:w="4591" w:type="dxa"/>
          </w:tcPr>
          <w:p w14:paraId="70DFC4B0" w14:textId="77777777" w:rsidR="00084259" w:rsidRDefault="00084259" w:rsidP="004C6A6E">
            <w:pPr>
              <w:rPr>
                <w:rFonts w:cs="Arial"/>
                <w:b/>
              </w:rPr>
            </w:pPr>
          </w:p>
        </w:tc>
        <w:tc>
          <w:tcPr>
            <w:tcW w:w="4591" w:type="dxa"/>
            <w:hideMark/>
          </w:tcPr>
          <w:p w14:paraId="72631C87" w14:textId="5E795C88" w:rsidR="00084259" w:rsidRDefault="00084259" w:rsidP="004C6A6E">
            <w:pPr>
              <w:rPr>
                <w:rFonts w:cs="Arial"/>
                <w:b/>
              </w:rPr>
            </w:pPr>
            <w:r>
              <w:rPr>
                <w:rFonts w:cs="Arial"/>
                <w:b/>
              </w:rPr>
              <w:t>Restorative Justice Conferencing</w:t>
            </w:r>
          </w:p>
          <w:p w14:paraId="72631C88" w14:textId="77777777" w:rsidR="00084259" w:rsidRDefault="00084259" w:rsidP="004C6A6E">
            <w:pPr>
              <w:spacing w:after="200" w:line="276" w:lineRule="auto"/>
              <w:rPr>
                <w:rFonts w:cs="Arial"/>
                <w:sz w:val="22"/>
                <w:szCs w:val="22"/>
              </w:rPr>
            </w:pPr>
            <w:r>
              <w:rPr>
                <w:rFonts w:cs="Arial"/>
              </w:rPr>
              <w:t>Intervention to support the resolution of conflict between pupils/groups of pupils that has placed them at risk of exclusion. 8-10 contacts per case.</w:t>
            </w:r>
          </w:p>
        </w:tc>
        <w:tc>
          <w:tcPr>
            <w:tcW w:w="2058" w:type="dxa"/>
            <w:hideMark/>
          </w:tcPr>
          <w:p w14:paraId="72631C89" w14:textId="77777777" w:rsidR="00084259" w:rsidRDefault="00084259" w:rsidP="004C6A6E">
            <w:pPr>
              <w:spacing w:after="200" w:line="276" w:lineRule="auto"/>
              <w:rPr>
                <w:rFonts w:cs="Arial"/>
                <w:sz w:val="22"/>
                <w:szCs w:val="22"/>
              </w:rPr>
            </w:pPr>
            <w:r>
              <w:rPr>
                <w:rFonts w:cs="Arial"/>
              </w:rPr>
              <w:t>Schools can refer pupils/groups of pupils for mediation and the support of a Restorative Justice conference to resolve high level conflicts.</w:t>
            </w:r>
          </w:p>
        </w:tc>
      </w:tr>
      <w:tr w:rsidR="00084259" w14:paraId="72631C8F" w14:textId="77777777" w:rsidTr="00084259">
        <w:tc>
          <w:tcPr>
            <w:tcW w:w="4591" w:type="dxa"/>
          </w:tcPr>
          <w:p w14:paraId="4DC73C09" w14:textId="77777777" w:rsidR="00084259" w:rsidRDefault="00084259" w:rsidP="004C6A6E">
            <w:pPr>
              <w:rPr>
                <w:rFonts w:cs="Arial"/>
              </w:rPr>
            </w:pPr>
          </w:p>
        </w:tc>
        <w:tc>
          <w:tcPr>
            <w:tcW w:w="4591" w:type="dxa"/>
            <w:hideMark/>
          </w:tcPr>
          <w:p w14:paraId="72631C8C" w14:textId="224BB764" w:rsidR="00084259" w:rsidRDefault="00084259" w:rsidP="004C6A6E">
            <w:pPr>
              <w:rPr>
                <w:rFonts w:cs="Arial"/>
              </w:rPr>
            </w:pPr>
            <w:r>
              <w:rPr>
                <w:rFonts w:cs="Arial"/>
              </w:rPr>
              <w:t xml:space="preserve"> </w:t>
            </w:r>
            <w:r>
              <w:rPr>
                <w:rFonts w:cs="Arial"/>
                <w:b/>
              </w:rPr>
              <w:t xml:space="preserve">Early intervention support for complex cases:               </w:t>
            </w:r>
          </w:p>
          <w:p w14:paraId="72631C8D" w14:textId="77777777" w:rsidR="00084259" w:rsidRDefault="00084259" w:rsidP="004C6A6E">
            <w:pPr>
              <w:spacing w:after="200" w:line="276" w:lineRule="auto"/>
              <w:rPr>
                <w:rFonts w:cs="Arial"/>
                <w:sz w:val="22"/>
                <w:szCs w:val="22"/>
              </w:rPr>
            </w:pPr>
            <w:r>
              <w:rPr>
                <w:rFonts w:cs="Arial"/>
              </w:rPr>
              <w:t>Identified at point of entry to LBTH or transfer of school. Support for transition to reduce risks of failed place/exclusion. Identification of potential safeguarding risks. Parental support needs identified</w:t>
            </w:r>
            <w:r>
              <w:rPr>
                <w:rFonts w:cs="Arial"/>
                <w:b/>
              </w:rPr>
              <w:t xml:space="preserve">.  </w:t>
            </w:r>
            <w:r>
              <w:rPr>
                <w:rFonts w:cs="Arial"/>
              </w:rPr>
              <w:t xml:space="preserve">Schools provided with advice/guidance and planning support </w:t>
            </w:r>
          </w:p>
        </w:tc>
        <w:tc>
          <w:tcPr>
            <w:tcW w:w="2058" w:type="dxa"/>
            <w:hideMark/>
          </w:tcPr>
          <w:p w14:paraId="72631C8E" w14:textId="77777777" w:rsidR="00084259" w:rsidRDefault="00084259" w:rsidP="004C6A6E">
            <w:pPr>
              <w:spacing w:after="200" w:line="276" w:lineRule="auto"/>
              <w:rPr>
                <w:rFonts w:cs="Arial"/>
                <w:sz w:val="22"/>
                <w:szCs w:val="22"/>
              </w:rPr>
            </w:pPr>
            <w:r>
              <w:rPr>
                <w:rFonts w:cs="Arial"/>
              </w:rPr>
              <w:t>Individual pupils and families supported through home visits / EHA/TAC process until identified actions completed or new placement secure</w:t>
            </w:r>
          </w:p>
        </w:tc>
      </w:tr>
      <w:tr w:rsidR="00084259" w14:paraId="72631C9A" w14:textId="77777777" w:rsidTr="00084259">
        <w:trPr>
          <w:trHeight w:val="2934"/>
        </w:trPr>
        <w:tc>
          <w:tcPr>
            <w:tcW w:w="4591" w:type="dxa"/>
          </w:tcPr>
          <w:p w14:paraId="476B81B1" w14:textId="77777777" w:rsidR="00084259" w:rsidRDefault="00084259" w:rsidP="004C6A6E">
            <w:pPr>
              <w:rPr>
                <w:rFonts w:cs="Arial"/>
                <w:b/>
              </w:rPr>
            </w:pPr>
          </w:p>
        </w:tc>
        <w:tc>
          <w:tcPr>
            <w:tcW w:w="4591" w:type="dxa"/>
            <w:hideMark/>
          </w:tcPr>
          <w:p w14:paraId="72631C91" w14:textId="5ADC1055" w:rsidR="00084259" w:rsidRDefault="00084259" w:rsidP="004C6A6E">
            <w:pPr>
              <w:rPr>
                <w:rFonts w:cs="Arial"/>
                <w:b/>
              </w:rPr>
            </w:pPr>
            <w:r>
              <w:rPr>
                <w:rFonts w:cs="Arial"/>
                <w:b/>
              </w:rPr>
              <w:t>Ongoing co-ordination of FAP/</w:t>
            </w:r>
            <w:proofErr w:type="gramStart"/>
            <w:r>
              <w:rPr>
                <w:rFonts w:cs="Arial"/>
                <w:b/>
              </w:rPr>
              <w:t>SIP  individual</w:t>
            </w:r>
            <w:proofErr w:type="gramEnd"/>
            <w:r>
              <w:rPr>
                <w:rFonts w:cs="Arial"/>
                <w:b/>
              </w:rPr>
              <w:t xml:space="preserve"> cases: </w:t>
            </w:r>
          </w:p>
          <w:p w14:paraId="72631C92" w14:textId="77777777" w:rsidR="00084259" w:rsidRDefault="00084259" w:rsidP="004C6A6E">
            <w:pPr>
              <w:spacing w:line="276" w:lineRule="auto"/>
              <w:rPr>
                <w:rFonts w:cs="Arial"/>
                <w:sz w:val="22"/>
                <w:szCs w:val="22"/>
              </w:rPr>
            </w:pPr>
            <w:r>
              <w:rPr>
                <w:rFonts w:cs="Arial"/>
              </w:rPr>
              <w:t>Complex cases with multi-agency support plans that need co-ordinating during change of placements /integration/re-integration</w:t>
            </w:r>
          </w:p>
        </w:tc>
        <w:tc>
          <w:tcPr>
            <w:tcW w:w="2058" w:type="dxa"/>
          </w:tcPr>
          <w:p w14:paraId="72631C93" w14:textId="77777777" w:rsidR="00084259" w:rsidRDefault="00084259" w:rsidP="004C6A6E">
            <w:pPr>
              <w:rPr>
                <w:rFonts w:cs="Arial"/>
              </w:rPr>
            </w:pPr>
            <w:r>
              <w:rPr>
                <w:rFonts w:cs="Arial"/>
              </w:rPr>
              <w:t xml:space="preserve">Individual support through home visits </w:t>
            </w:r>
          </w:p>
          <w:p w14:paraId="72631C94" w14:textId="77777777" w:rsidR="00084259" w:rsidRDefault="00084259" w:rsidP="004C6A6E">
            <w:pPr>
              <w:rPr>
                <w:rFonts w:cs="Arial"/>
              </w:rPr>
            </w:pPr>
          </w:p>
          <w:p w14:paraId="72631C95" w14:textId="77777777" w:rsidR="00084259" w:rsidRDefault="00084259" w:rsidP="004C6A6E">
            <w:pPr>
              <w:rPr>
                <w:rFonts w:cs="Arial"/>
              </w:rPr>
            </w:pPr>
            <w:r>
              <w:rPr>
                <w:rFonts w:cs="Arial"/>
              </w:rPr>
              <w:t>EHA /TAC processes completion or review.</w:t>
            </w:r>
          </w:p>
          <w:p w14:paraId="72631C96" w14:textId="77777777" w:rsidR="00084259" w:rsidRDefault="00084259" w:rsidP="004C6A6E">
            <w:pPr>
              <w:rPr>
                <w:rFonts w:cs="Arial"/>
              </w:rPr>
            </w:pPr>
          </w:p>
          <w:p w14:paraId="72631C97" w14:textId="77777777" w:rsidR="00084259" w:rsidRDefault="00084259" w:rsidP="004C6A6E">
            <w:pPr>
              <w:rPr>
                <w:rFonts w:cs="Arial"/>
              </w:rPr>
            </w:pPr>
            <w:r>
              <w:rPr>
                <w:rFonts w:cs="Arial"/>
              </w:rPr>
              <w:t xml:space="preserve"> LP </w:t>
            </w:r>
            <w:proofErr w:type="gramStart"/>
            <w:r>
              <w:rPr>
                <w:rFonts w:cs="Arial"/>
              </w:rPr>
              <w:t>role ,</w:t>
            </w:r>
            <w:proofErr w:type="gramEnd"/>
            <w:r>
              <w:rPr>
                <w:rFonts w:cs="Arial"/>
              </w:rPr>
              <w:t xml:space="preserve"> support / /advice to families.</w:t>
            </w:r>
          </w:p>
          <w:p w14:paraId="72631C98" w14:textId="77777777" w:rsidR="00084259" w:rsidRDefault="00084259" w:rsidP="004C6A6E">
            <w:pPr>
              <w:rPr>
                <w:rFonts w:cs="Arial"/>
              </w:rPr>
            </w:pPr>
          </w:p>
          <w:p w14:paraId="72631C99" w14:textId="77777777" w:rsidR="00084259" w:rsidRDefault="00084259" w:rsidP="004C6A6E">
            <w:pPr>
              <w:contextualSpacing/>
              <w:rPr>
                <w:rFonts w:cs="Arial"/>
                <w:sz w:val="22"/>
                <w:szCs w:val="22"/>
              </w:rPr>
            </w:pPr>
            <w:r>
              <w:rPr>
                <w:rFonts w:cs="Arial"/>
              </w:rPr>
              <w:t>Liaison with out-of-borough agencies/schools</w:t>
            </w:r>
          </w:p>
        </w:tc>
      </w:tr>
      <w:tr w:rsidR="00084259" w14:paraId="72631CA1" w14:textId="77777777" w:rsidTr="00084259">
        <w:trPr>
          <w:trHeight w:val="274"/>
        </w:trPr>
        <w:tc>
          <w:tcPr>
            <w:tcW w:w="4591" w:type="dxa"/>
          </w:tcPr>
          <w:p w14:paraId="6A8626C0" w14:textId="77777777" w:rsidR="00084259" w:rsidRDefault="00084259" w:rsidP="004C6A6E">
            <w:pPr>
              <w:rPr>
                <w:rFonts w:cs="Arial"/>
                <w:b/>
              </w:rPr>
            </w:pPr>
          </w:p>
        </w:tc>
        <w:tc>
          <w:tcPr>
            <w:tcW w:w="4591" w:type="dxa"/>
            <w:hideMark/>
          </w:tcPr>
          <w:p w14:paraId="72631C9C" w14:textId="107EC632" w:rsidR="00084259" w:rsidRDefault="00084259" w:rsidP="004C6A6E">
            <w:pPr>
              <w:rPr>
                <w:rFonts w:cs="Arial"/>
                <w:b/>
              </w:rPr>
            </w:pPr>
            <w:r>
              <w:rPr>
                <w:rFonts w:cs="Arial"/>
                <w:b/>
              </w:rPr>
              <w:t>Response to bullying complaints raised by parents through Ofsted/governing bodies/Members’ enquiries:</w:t>
            </w:r>
          </w:p>
          <w:p w14:paraId="72631C9D" w14:textId="77777777" w:rsidR="00084259" w:rsidRDefault="00084259" w:rsidP="004C6A6E">
            <w:pPr>
              <w:spacing w:after="200"/>
              <w:rPr>
                <w:rFonts w:cs="Arial"/>
                <w:b/>
                <w:sz w:val="22"/>
                <w:szCs w:val="22"/>
              </w:rPr>
            </w:pPr>
            <w:r>
              <w:rPr>
                <w:rFonts w:cs="Arial"/>
              </w:rPr>
              <w:t>Cases where concerns over bullying or school disciplinary processes have resulted in a breakdown of relationships and the need for external support for resolution</w:t>
            </w:r>
          </w:p>
        </w:tc>
        <w:tc>
          <w:tcPr>
            <w:tcW w:w="2058" w:type="dxa"/>
          </w:tcPr>
          <w:p w14:paraId="72631C9E" w14:textId="77777777" w:rsidR="00084259" w:rsidRDefault="00084259" w:rsidP="004C6A6E">
            <w:pPr>
              <w:rPr>
                <w:rFonts w:cs="Arial"/>
              </w:rPr>
            </w:pPr>
          </w:p>
          <w:p w14:paraId="72631C9F" w14:textId="77777777" w:rsidR="00084259" w:rsidRDefault="00084259" w:rsidP="004C6A6E">
            <w:pPr>
              <w:rPr>
                <w:rFonts w:cs="Arial"/>
              </w:rPr>
            </w:pPr>
            <w:r>
              <w:rPr>
                <w:rFonts w:cs="Arial"/>
              </w:rPr>
              <w:t>Casework and support. Liaison with parents and schools on the management of such cases in terms of education and attendance.</w:t>
            </w:r>
          </w:p>
          <w:p w14:paraId="72631CA0" w14:textId="77777777" w:rsidR="00084259" w:rsidRDefault="00084259" w:rsidP="004C6A6E">
            <w:pPr>
              <w:spacing w:after="200" w:line="276" w:lineRule="auto"/>
              <w:rPr>
                <w:rFonts w:cs="Arial"/>
                <w:sz w:val="22"/>
                <w:szCs w:val="22"/>
              </w:rPr>
            </w:pPr>
          </w:p>
        </w:tc>
      </w:tr>
    </w:tbl>
    <w:p w14:paraId="72631CC5" w14:textId="77777777" w:rsidR="00804EB7" w:rsidRDefault="00804EB7" w:rsidP="00804EB7">
      <w:pPr>
        <w:rPr>
          <w:rFonts w:cs="Arial"/>
          <w:sz w:val="22"/>
          <w:szCs w:val="22"/>
          <w:lang w:eastAsia="en-US"/>
        </w:rPr>
      </w:pPr>
    </w:p>
    <w:tbl>
      <w:tblPr>
        <w:tblStyle w:val="TableGrid1"/>
        <w:tblpPr w:leftFromText="180" w:rightFromText="180" w:bottomFromText="200" w:vertAnchor="page" w:horzAnchor="page" w:tblpX="493" w:tblpY="8011"/>
        <w:tblW w:w="0" w:type="auto"/>
        <w:tblLook w:val="04A0" w:firstRow="1" w:lastRow="0" w:firstColumn="1" w:lastColumn="0" w:noHBand="0" w:noVBand="1"/>
      </w:tblPr>
      <w:tblGrid>
        <w:gridCol w:w="2840"/>
        <w:gridCol w:w="5682"/>
      </w:tblGrid>
      <w:tr w:rsidR="00084259" w14:paraId="5374E590" w14:textId="77777777" w:rsidTr="00084259">
        <w:tc>
          <w:tcPr>
            <w:tcW w:w="2969" w:type="dxa"/>
          </w:tcPr>
          <w:p w14:paraId="62C06A3A" w14:textId="441FF18D" w:rsidR="00084259" w:rsidRPr="00084259" w:rsidRDefault="00084259" w:rsidP="00084259">
            <w:pPr>
              <w:spacing w:after="200" w:line="276" w:lineRule="auto"/>
              <w:rPr>
                <w:rFonts w:cs="Arial"/>
                <w:sz w:val="22"/>
                <w:szCs w:val="22"/>
              </w:rPr>
            </w:pPr>
            <w:r w:rsidRPr="00084259">
              <w:rPr>
                <w:rFonts w:cs="Arial"/>
                <w:sz w:val="22"/>
                <w:szCs w:val="22"/>
              </w:rPr>
              <w:t>Individual work carried out via referral from schools</w:t>
            </w:r>
          </w:p>
        </w:tc>
        <w:tc>
          <w:tcPr>
            <w:tcW w:w="6093" w:type="dxa"/>
          </w:tcPr>
          <w:p w14:paraId="0AB817C7" w14:textId="77777777" w:rsidR="00084259" w:rsidRPr="00084259" w:rsidRDefault="00084259" w:rsidP="00084259">
            <w:pPr>
              <w:rPr>
                <w:rFonts w:cs="Arial"/>
                <w:sz w:val="22"/>
                <w:szCs w:val="22"/>
              </w:rPr>
            </w:pPr>
          </w:p>
        </w:tc>
      </w:tr>
      <w:tr w:rsidR="00084259" w14:paraId="045A4134" w14:textId="77777777" w:rsidTr="00084259">
        <w:tc>
          <w:tcPr>
            <w:tcW w:w="2969" w:type="dxa"/>
            <w:hideMark/>
          </w:tcPr>
          <w:p w14:paraId="195E0E1F" w14:textId="77777777" w:rsidR="00084259" w:rsidRPr="00084259" w:rsidRDefault="00084259" w:rsidP="00084259">
            <w:pPr>
              <w:spacing w:after="200" w:line="276" w:lineRule="auto"/>
              <w:rPr>
                <w:rFonts w:cs="Arial"/>
                <w:sz w:val="22"/>
                <w:szCs w:val="22"/>
              </w:rPr>
            </w:pPr>
            <w:r w:rsidRPr="00084259">
              <w:rPr>
                <w:rFonts w:cs="Arial"/>
                <w:sz w:val="22"/>
                <w:szCs w:val="22"/>
              </w:rPr>
              <w:t>Behaviour Assessments</w:t>
            </w:r>
          </w:p>
        </w:tc>
        <w:tc>
          <w:tcPr>
            <w:tcW w:w="6093" w:type="dxa"/>
            <w:hideMark/>
          </w:tcPr>
          <w:p w14:paraId="485081EB" w14:textId="77777777" w:rsidR="00084259" w:rsidRPr="00084259" w:rsidRDefault="00084259" w:rsidP="00084259">
            <w:pPr>
              <w:rPr>
                <w:rFonts w:cs="Arial"/>
                <w:sz w:val="22"/>
                <w:szCs w:val="22"/>
              </w:rPr>
            </w:pPr>
            <w:r w:rsidRPr="00084259">
              <w:rPr>
                <w:rFonts w:cs="Arial"/>
                <w:sz w:val="22"/>
                <w:szCs w:val="22"/>
              </w:rPr>
              <w:t>37 individual diagnostic assessments</w:t>
            </w:r>
          </w:p>
          <w:p w14:paraId="5394F939" w14:textId="77777777" w:rsidR="00084259" w:rsidRPr="00084259" w:rsidRDefault="00084259" w:rsidP="00084259">
            <w:pPr>
              <w:rPr>
                <w:rFonts w:cs="Arial"/>
                <w:sz w:val="22"/>
                <w:szCs w:val="22"/>
              </w:rPr>
            </w:pPr>
            <w:r w:rsidRPr="00084259">
              <w:rPr>
                <w:rFonts w:cs="Arial"/>
                <w:sz w:val="22"/>
                <w:szCs w:val="22"/>
              </w:rPr>
              <w:t xml:space="preserve">28 </w:t>
            </w:r>
            <w:proofErr w:type="gramStart"/>
            <w:r w:rsidRPr="00084259">
              <w:rPr>
                <w:rFonts w:cs="Arial"/>
                <w:sz w:val="22"/>
                <w:szCs w:val="22"/>
              </w:rPr>
              <w:t>primary</w:t>
            </w:r>
            <w:proofErr w:type="gramEnd"/>
          </w:p>
          <w:p w14:paraId="1529EC48" w14:textId="77777777" w:rsidR="00084259" w:rsidRPr="00084259" w:rsidRDefault="00084259" w:rsidP="00084259">
            <w:pPr>
              <w:spacing w:after="200" w:line="276" w:lineRule="auto"/>
              <w:rPr>
                <w:rFonts w:cs="Arial"/>
                <w:sz w:val="22"/>
                <w:szCs w:val="22"/>
              </w:rPr>
            </w:pPr>
            <w:r w:rsidRPr="00084259">
              <w:rPr>
                <w:rFonts w:cs="Arial"/>
                <w:sz w:val="22"/>
                <w:szCs w:val="22"/>
              </w:rPr>
              <w:t xml:space="preserve">9 </w:t>
            </w:r>
            <w:proofErr w:type="gramStart"/>
            <w:r w:rsidRPr="00084259">
              <w:rPr>
                <w:rFonts w:cs="Arial"/>
                <w:sz w:val="22"/>
                <w:szCs w:val="22"/>
              </w:rPr>
              <w:t>secondary</w:t>
            </w:r>
            <w:proofErr w:type="gramEnd"/>
          </w:p>
        </w:tc>
      </w:tr>
      <w:tr w:rsidR="00084259" w14:paraId="4E98903E" w14:textId="77777777" w:rsidTr="00084259">
        <w:tc>
          <w:tcPr>
            <w:tcW w:w="2969" w:type="dxa"/>
            <w:hideMark/>
          </w:tcPr>
          <w:p w14:paraId="15842077" w14:textId="77777777" w:rsidR="00084259" w:rsidRPr="00084259" w:rsidRDefault="00084259" w:rsidP="00084259">
            <w:pPr>
              <w:spacing w:after="200" w:line="276" w:lineRule="auto"/>
              <w:rPr>
                <w:rFonts w:cs="Arial"/>
                <w:sz w:val="22"/>
                <w:szCs w:val="22"/>
              </w:rPr>
            </w:pPr>
            <w:r w:rsidRPr="00084259">
              <w:rPr>
                <w:rFonts w:cs="Arial"/>
                <w:sz w:val="22"/>
                <w:szCs w:val="22"/>
              </w:rPr>
              <w:t>Transition Work</w:t>
            </w:r>
          </w:p>
        </w:tc>
        <w:tc>
          <w:tcPr>
            <w:tcW w:w="6093" w:type="dxa"/>
            <w:hideMark/>
          </w:tcPr>
          <w:p w14:paraId="08DE2E08" w14:textId="77777777" w:rsidR="00084259" w:rsidRPr="00084259" w:rsidRDefault="00084259" w:rsidP="00084259">
            <w:pPr>
              <w:spacing w:after="200" w:line="276" w:lineRule="auto"/>
              <w:rPr>
                <w:rFonts w:cs="Arial"/>
                <w:sz w:val="22"/>
                <w:szCs w:val="22"/>
              </w:rPr>
            </w:pPr>
            <w:r w:rsidRPr="00084259">
              <w:rPr>
                <w:rFonts w:cs="Arial"/>
                <w:sz w:val="22"/>
                <w:szCs w:val="22"/>
              </w:rPr>
              <w:t>136 individual pupils referred from primary</w:t>
            </w:r>
          </w:p>
        </w:tc>
      </w:tr>
      <w:tr w:rsidR="00084259" w14:paraId="7FD018AA" w14:textId="77777777" w:rsidTr="00084259">
        <w:tc>
          <w:tcPr>
            <w:tcW w:w="2969" w:type="dxa"/>
            <w:hideMark/>
          </w:tcPr>
          <w:p w14:paraId="4DE28239" w14:textId="77777777" w:rsidR="00084259" w:rsidRPr="00084259" w:rsidRDefault="00084259" w:rsidP="00084259">
            <w:pPr>
              <w:spacing w:after="200" w:line="276" w:lineRule="auto"/>
              <w:rPr>
                <w:rFonts w:cs="Arial"/>
                <w:sz w:val="22"/>
                <w:szCs w:val="22"/>
              </w:rPr>
            </w:pPr>
            <w:r w:rsidRPr="00084259">
              <w:rPr>
                <w:rFonts w:cs="Arial"/>
                <w:sz w:val="22"/>
                <w:szCs w:val="22"/>
              </w:rPr>
              <w:t>Anti-Bullying</w:t>
            </w:r>
          </w:p>
        </w:tc>
        <w:tc>
          <w:tcPr>
            <w:tcW w:w="6093" w:type="dxa"/>
            <w:hideMark/>
          </w:tcPr>
          <w:p w14:paraId="05AAAD89" w14:textId="77777777" w:rsidR="00084259" w:rsidRPr="00084259" w:rsidRDefault="00084259" w:rsidP="00084259">
            <w:pPr>
              <w:spacing w:after="200" w:line="276" w:lineRule="auto"/>
              <w:rPr>
                <w:rFonts w:cs="Arial"/>
                <w:sz w:val="22"/>
                <w:szCs w:val="22"/>
              </w:rPr>
            </w:pPr>
            <w:r w:rsidRPr="00084259">
              <w:rPr>
                <w:rFonts w:cs="Arial"/>
                <w:sz w:val="22"/>
                <w:szCs w:val="22"/>
              </w:rPr>
              <w:t>37 individual cases referred by schools, parents or Ofsted complaint</w:t>
            </w:r>
          </w:p>
        </w:tc>
      </w:tr>
      <w:tr w:rsidR="00084259" w14:paraId="62D31CE7" w14:textId="77777777" w:rsidTr="00084259">
        <w:tc>
          <w:tcPr>
            <w:tcW w:w="2969" w:type="dxa"/>
            <w:hideMark/>
          </w:tcPr>
          <w:p w14:paraId="6D4F1EED" w14:textId="77777777" w:rsidR="00084259" w:rsidRPr="00084259" w:rsidRDefault="00084259" w:rsidP="00084259">
            <w:pPr>
              <w:spacing w:after="200" w:line="276" w:lineRule="auto"/>
              <w:rPr>
                <w:rFonts w:cs="Arial"/>
                <w:sz w:val="22"/>
                <w:szCs w:val="22"/>
              </w:rPr>
            </w:pPr>
            <w:r w:rsidRPr="00084259">
              <w:rPr>
                <w:rFonts w:cs="Arial"/>
                <w:sz w:val="22"/>
                <w:szCs w:val="22"/>
              </w:rPr>
              <w:t>Restorative Justice</w:t>
            </w:r>
          </w:p>
        </w:tc>
        <w:tc>
          <w:tcPr>
            <w:tcW w:w="6093" w:type="dxa"/>
            <w:hideMark/>
          </w:tcPr>
          <w:p w14:paraId="0F625CF7" w14:textId="77777777" w:rsidR="00084259" w:rsidRPr="00084259" w:rsidRDefault="00084259" w:rsidP="00084259">
            <w:pPr>
              <w:rPr>
                <w:rFonts w:cs="Arial"/>
                <w:sz w:val="22"/>
                <w:szCs w:val="22"/>
              </w:rPr>
            </w:pPr>
            <w:r w:rsidRPr="00084259">
              <w:rPr>
                <w:rFonts w:cs="Arial"/>
                <w:sz w:val="22"/>
                <w:szCs w:val="22"/>
              </w:rPr>
              <w:t>8 schools, involving 36 pupils in total</w:t>
            </w:r>
          </w:p>
          <w:p w14:paraId="4B9534BD" w14:textId="77777777" w:rsidR="00084259" w:rsidRPr="00084259" w:rsidRDefault="00084259" w:rsidP="00084259">
            <w:pPr>
              <w:rPr>
                <w:rFonts w:cs="Arial"/>
                <w:sz w:val="22"/>
                <w:szCs w:val="22"/>
              </w:rPr>
            </w:pPr>
            <w:r w:rsidRPr="00084259">
              <w:rPr>
                <w:rFonts w:cs="Arial"/>
                <w:sz w:val="22"/>
                <w:szCs w:val="22"/>
              </w:rPr>
              <w:t xml:space="preserve">3 </w:t>
            </w:r>
            <w:proofErr w:type="gramStart"/>
            <w:r w:rsidRPr="00084259">
              <w:rPr>
                <w:rFonts w:cs="Arial"/>
                <w:sz w:val="22"/>
                <w:szCs w:val="22"/>
              </w:rPr>
              <w:t>primary</w:t>
            </w:r>
            <w:proofErr w:type="gramEnd"/>
            <w:r w:rsidRPr="00084259">
              <w:rPr>
                <w:rFonts w:cs="Arial"/>
                <w:sz w:val="22"/>
                <w:szCs w:val="22"/>
              </w:rPr>
              <w:t xml:space="preserve"> </w:t>
            </w:r>
          </w:p>
          <w:p w14:paraId="36151BAA" w14:textId="77777777" w:rsidR="00084259" w:rsidRPr="00084259" w:rsidRDefault="00084259" w:rsidP="00084259">
            <w:pPr>
              <w:spacing w:after="200" w:line="276" w:lineRule="auto"/>
              <w:rPr>
                <w:rFonts w:cs="Arial"/>
                <w:sz w:val="22"/>
                <w:szCs w:val="22"/>
              </w:rPr>
            </w:pPr>
            <w:r w:rsidRPr="00084259">
              <w:rPr>
                <w:rFonts w:cs="Arial"/>
                <w:sz w:val="22"/>
                <w:szCs w:val="22"/>
              </w:rPr>
              <w:t xml:space="preserve">5 </w:t>
            </w:r>
            <w:proofErr w:type="gramStart"/>
            <w:r w:rsidRPr="00084259">
              <w:rPr>
                <w:rFonts w:cs="Arial"/>
                <w:sz w:val="22"/>
                <w:szCs w:val="22"/>
              </w:rPr>
              <w:t>secondary</w:t>
            </w:r>
            <w:proofErr w:type="gramEnd"/>
          </w:p>
        </w:tc>
      </w:tr>
      <w:tr w:rsidR="00084259" w14:paraId="46DD7BD6" w14:textId="77777777" w:rsidTr="00084259">
        <w:tc>
          <w:tcPr>
            <w:tcW w:w="2969" w:type="dxa"/>
            <w:hideMark/>
          </w:tcPr>
          <w:p w14:paraId="5808A315" w14:textId="77777777" w:rsidR="00084259" w:rsidRPr="00084259" w:rsidRDefault="00084259" w:rsidP="00084259">
            <w:pPr>
              <w:spacing w:after="200" w:line="276" w:lineRule="auto"/>
              <w:rPr>
                <w:rFonts w:cs="Arial"/>
                <w:sz w:val="22"/>
                <w:szCs w:val="22"/>
              </w:rPr>
            </w:pPr>
            <w:r w:rsidRPr="00084259">
              <w:rPr>
                <w:rFonts w:cs="Arial"/>
                <w:sz w:val="22"/>
                <w:szCs w:val="22"/>
              </w:rPr>
              <w:t>SIP</w:t>
            </w:r>
          </w:p>
        </w:tc>
        <w:tc>
          <w:tcPr>
            <w:tcW w:w="6093" w:type="dxa"/>
            <w:hideMark/>
          </w:tcPr>
          <w:p w14:paraId="5E653C50" w14:textId="77777777" w:rsidR="00084259" w:rsidRPr="00084259" w:rsidRDefault="00084259" w:rsidP="00084259">
            <w:pPr>
              <w:rPr>
                <w:rFonts w:cs="Arial"/>
                <w:sz w:val="22"/>
                <w:szCs w:val="22"/>
              </w:rPr>
            </w:pPr>
            <w:r w:rsidRPr="00084259">
              <w:rPr>
                <w:rFonts w:cs="Arial"/>
                <w:sz w:val="22"/>
                <w:szCs w:val="22"/>
              </w:rPr>
              <w:t>42 individual pupils</w:t>
            </w:r>
          </w:p>
          <w:p w14:paraId="6CC7A12D" w14:textId="77777777" w:rsidR="00084259" w:rsidRPr="00084259" w:rsidRDefault="00084259" w:rsidP="00084259">
            <w:pPr>
              <w:rPr>
                <w:rFonts w:cs="Arial"/>
                <w:sz w:val="22"/>
                <w:szCs w:val="22"/>
              </w:rPr>
            </w:pPr>
            <w:r w:rsidRPr="00084259">
              <w:rPr>
                <w:rFonts w:cs="Arial"/>
                <w:sz w:val="22"/>
                <w:szCs w:val="22"/>
              </w:rPr>
              <w:t xml:space="preserve">24 </w:t>
            </w:r>
            <w:proofErr w:type="gramStart"/>
            <w:r w:rsidRPr="00084259">
              <w:rPr>
                <w:rFonts w:cs="Arial"/>
                <w:sz w:val="22"/>
                <w:szCs w:val="22"/>
              </w:rPr>
              <w:t>primary</w:t>
            </w:r>
            <w:proofErr w:type="gramEnd"/>
          </w:p>
          <w:p w14:paraId="417F2C91" w14:textId="77777777" w:rsidR="00084259" w:rsidRPr="00084259" w:rsidRDefault="00084259" w:rsidP="00084259">
            <w:pPr>
              <w:spacing w:after="200" w:line="276" w:lineRule="auto"/>
              <w:rPr>
                <w:rFonts w:cs="Arial"/>
                <w:sz w:val="22"/>
                <w:szCs w:val="22"/>
              </w:rPr>
            </w:pPr>
            <w:r w:rsidRPr="00084259">
              <w:rPr>
                <w:rFonts w:cs="Arial"/>
                <w:sz w:val="22"/>
                <w:szCs w:val="22"/>
              </w:rPr>
              <w:t xml:space="preserve">18 </w:t>
            </w:r>
            <w:proofErr w:type="gramStart"/>
            <w:r w:rsidRPr="00084259">
              <w:rPr>
                <w:rFonts w:cs="Arial"/>
                <w:sz w:val="22"/>
                <w:szCs w:val="22"/>
              </w:rPr>
              <w:t>secondary</w:t>
            </w:r>
            <w:proofErr w:type="gramEnd"/>
          </w:p>
        </w:tc>
      </w:tr>
      <w:tr w:rsidR="00084259" w14:paraId="0FEDB638" w14:textId="77777777" w:rsidTr="00084259">
        <w:tc>
          <w:tcPr>
            <w:tcW w:w="2969" w:type="dxa"/>
            <w:hideMark/>
          </w:tcPr>
          <w:p w14:paraId="39E48D52" w14:textId="77777777" w:rsidR="00084259" w:rsidRPr="00084259" w:rsidRDefault="00084259" w:rsidP="00084259">
            <w:pPr>
              <w:spacing w:after="200" w:line="276" w:lineRule="auto"/>
              <w:rPr>
                <w:rFonts w:cs="Arial"/>
                <w:sz w:val="22"/>
                <w:szCs w:val="22"/>
              </w:rPr>
            </w:pPr>
            <w:r w:rsidRPr="00084259">
              <w:rPr>
                <w:rFonts w:cs="Arial"/>
                <w:sz w:val="22"/>
                <w:szCs w:val="22"/>
              </w:rPr>
              <w:t>ARs</w:t>
            </w:r>
          </w:p>
        </w:tc>
        <w:tc>
          <w:tcPr>
            <w:tcW w:w="6093" w:type="dxa"/>
            <w:hideMark/>
          </w:tcPr>
          <w:p w14:paraId="100E4EB2" w14:textId="77777777" w:rsidR="00084259" w:rsidRPr="00084259" w:rsidRDefault="00084259" w:rsidP="00084259">
            <w:pPr>
              <w:spacing w:after="200" w:line="276" w:lineRule="auto"/>
              <w:rPr>
                <w:rFonts w:cs="Arial"/>
                <w:sz w:val="22"/>
                <w:szCs w:val="22"/>
              </w:rPr>
            </w:pPr>
            <w:r w:rsidRPr="00084259">
              <w:rPr>
                <w:rFonts w:cs="Arial"/>
                <w:sz w:val="22"/>
                <w:szCs w:val="22"/>
              </w:rPr>
              <w:t>26</w:t>
            </w:r>
          </w:p>
        </w:tc>
      </w:tr>
      <w:tr w:rsidR="00084259" w14:paraId="670E473D" w14:textId="77777777" w:rsidTr="00084259">
        <w:tc>
          <w:tcPr>
            <w:tcW w:w="2969" w:type="dxa"/>
            <w:hideMark/>
          </w:tcPr>
          <w:p w14:paraId="2D74349F" w14:textId="77777777" w:rsidR="00084259" w:rsidRPr="00084259" w:rsidRDefault="00084259" w:rsidP="00084259">
            <w:pPr>
              <w:spacing w:after="200" w:line="276" w:lineRule="auto"/>
              <w:rPr>
                <w:rFonts w:cs="Arial"/>
                <w:sz w:val="22"/>
                <w:szCs w:val="22"/>
              </w:rPr>
            </w:pPr>
            <w:r w:rsidRPr="00084259">
              <w:rPr>
                <w:rFonts w:cs="Arial"/>
                <w:sz w:val="22"/>
                <w:szCs w:val="22"/>
              </w:rPr>
              <w:t xml:space="preserve">Complex cases </w:t>
            </w:r>
          </w:p>
        </w:tc>
        <w:tc>
          <w:tcPr>
            <w:tcW w:w="6093" w:type="dxa"/>
            <w:hideMark/>
          </w:tcPr>
          <w:p w14:paraId="5E138D07" w14:textId="77777777" w:rsidR="00084259" w:rsidRPr="00084259" w:rsidRDefault="00084259" w:rsidP="00084259">
            <w:pPr>
              <w:rPr>
                <w:rFonts w:cs="Arial"/>
                <w:sz w:val="22"/>
                <w:szCs w:val="22"/>
              </w:rPr>
            </w:pPr>
            <w:r w:rsidRPr="00084259">
              <w:rPr>
                <w:rFonts w:cs="Arial"/>
                <w:sz w:val="22"/>
                <w:szCs w:val="22"/>
              </w:rPr>
              <w:t>187 referrals, including out of borough admissions</w:t>
            </w:r>
          </w:p>
          <w:p w14:paraId="2F163A82" w14:textId="77777777" w:rsidR="00084259" w:rsidRPr="00084259" w:rsidRDefault="00084259" w:rsidP="00084259">
            <w:pPr>
              <w:rPr>
                <w:rFonts w:cs="Arial"/>
                <w:sz w:val="22"/>
                <w:szCs w:val="22"/>
              </w:rPr>
            </w:pPr>
            <w:r w:rsidRPr="00084259">
              <w:rPr>
                <w:rFonts w:cs="Arial"/>
                <w:sz w:val="22"/>
                <w:szCs w:val="22"/>
              </w:rPr>
              <w:t xml:space="preserve">103 </w:t>
            </w:r>
            <w:proofErr w:type="gramStart"/>
            <w:r w:rsidRPr="00084259">
              <w:rPr>
                <w:rFonts w:cs="Arial"/>
                <w:sz w:val="22"/>
                <w:szCs w:val="22"/>
              </w:rPr>
              <w:t>secondary</w:t>
            </w:r>
            <w:proofErr w:type="gramEnd"/>
          </w:p>
          <w:p w14:paraId="02CF5576" w14:textId="77777777" w:rsidR="00084259" w:rsidRPr="00084259" w:rsidRDefault="00084259" w:rsidP="00084259">
            <w:pPr>
              <w:spacing w:after="200" w:line="276" w:lineRule="auto"/>
              <w:rPr>
                <w:rFonts w:cs="Arial"/>
                <w:sz w:val="22"/>
                <w:szCs w:val="22"/>
              </w:rPr>
            </w:pPr>
            <w:r w:rsidRPr="00084259">
              <w:rPr>
                <w:rFonts w:cs="Arial"/>
                <w:sz w:val="22"/>
                <w:szCs w:val="22"/>
              </w:rPr>
              <w:t xml:space="preserve">84 </w:t>
            </w:r>
            <w:proofErr w:type="gramStart"/>
            <w:r w:rsidRPr="00084259">
              <w:rPr>
                <w:rFonts w:cs="Arial"/>
                <w:sz w:val="22"/>
                <w:szCs w:val="22"/>
              </w:rPr>
              <w:t>primary</w:t>
            </w:r>
            <w:proofErr w:type="gramEnd"/>
          </w:p>
        </w:tc>
      </w:tr>
      <w:tr w:rsidR="00084259" w14:paraId="4E8C0F29" w14:textId="77777777" w:rsidTr="00084259">
        <w:tc>
          <w:tcPr>
            <w:tcW w:w="2969" w:type="dxa"/>
            <w:hideMark/>
          </w:tcPr>
          <w:p w14:paraId="29CFD1EB" w14:textId="77777777" w:rsidR="00084259" w:rsidRPr="00084259" w:rsidRDefault="00084259" w:rsidP="00084259">
            <w:pPr>
              <w:spacing w:after="200" w:line="276" w:lineRule="auto"/>
              <w:rPr>
                <w:rFonts w:cs="Arial"/>
                <w:sz w:val="22"/>
                <w:szCs w:val="22"/>
              </w:rPr>
            </w:pPr>
            <w:r w:rsidRPr="00084259">
              <w:rPr>
                <w:rFonts w:cs="Arial"/>
                <w:sz w:val="22"/>
                <w:szCs w:val="22"/>
              </w:rPr>
              <w:t>PSPs</w:t>
            </w:r>
          </w:p>
        </w:tc>
        <w:tc>
          <w:tcPr>
            <w:tcW w:w="6093" w:type="dxa"/>
            <w:hideMark/>
          </w:tcPr>
          <w:p w14:paraId="24B4FE49" w14:textId="77777777" w:rsidR="00084259" w:rsidRPr="00084259" w:rsidRDefault="00084259" w:rsidP="00084259">
            <w:pPr>
              <w:spacing w:after="200" w:line="276" w:lineRule="auto"/>
              <w:rPr>
                <w:rFonts w:cs="Arial"/>
                <w:sz w:val="22"/>
                <w:szCs w:val="22"/>
              </w:rPr>
            </w:pPr>
            <w:r w:rsidRPr="00084259">
              <w:rPr>
                <w:rFonts w:cs="Arial"/>
                <w:sz w:val="22"/>
                <w:szCs w:val="22"/>
              </w:rPr>
              <w:t>10 individual pupils from 3 schools</w:t>
            </w:r>
          </w:p>
        </w:tc>
      </w:tr>
    </w:tbl>
    <w:p w14:paraId="72631CC6" w14:textId="77777777" w:rsidR="00804EB7" w:rsidRDefault="00804EB7" w:rsidP="00804EB7">
      <w:pPr>
        <w:rPr>
          <w:rFonts w:cs="Arial"/>
        </w:rPr>
      </w:pPr>
      <w:r>
        <w:rPr>
          <w:rFonts w:cs="Arial"/>
        </w:rPr>
        <w:br w:type="page"/>
      </w:r>
    </w:p>
    <w:p w14:paraId="72631CC7" w14:textId="77777777" w:rsidR="00804EB7" w:rsidRDefault="00804EB7" w:rsidP="00804EB7">
      <w:pPr>
        <w:rPr>
          <w:rFonts w:cs="Arial"/>
        </w:rPr>
      </w:pPr>
    </w:p>
    <w:tbl>
      <w:tblPr>
        <w:tblStyle w:val="TableGrid1"/>
        <w:tblW w:w="10326" w:type="dxa"/>
        <w:tblLook w:val="00A0" w:firstRow="1" w:lastRow="0" w:firstColumn="1" w:lastColumn="0" w:noHBand="0" w:noVBand="0"/>
      </w:tblPr>
      <w:tblGrid>
        <w:gridCol w:w="3734"/>
        <w:gridCol w:w="6592"/>
      </w:tblGrid>
      <w:tr w:rsidR="00804EB7" w14:paraId="72631CDF" w14:textId="77777777" w:rsidTr="00084259">
        <w:tc>
          <w:tcPr>
            <w:tcW w:w="3734" w:type="dxa"/>
            <w:hideMark/>
          </w:tcPr>
          <w:p w14:paraId="72631CC8" w14:textId="77777777" w:rsidR="00804EB7" w:rsidRDefault="00804EB7" w:rsidP="004C6A6E">
            <w:pPr>
              <w:rPr>
                <w:rFonts w:cs="Arial"/>
                <w:b/>
              </w:rPr>
            </w:pPr>
            <w:r>
              <w:rPr>
                <w:rFonts w:cs="Arial"/>
                <w:b/>
              </w:rPr>
              <w:t>Whole school work:</w:t>
            </w:r>
          </w:p>
          <w:p w14:paraId="72631CC9" w14:textId="77777777" w:rsidR="00804EB7" w:rsidRDefault="00804EB7" w:rsidP="00804EB7">
            <w:pPr>
              <w:numPr>
                <w:ilvl w:val="0"/>
                <w:numId w:val="5"/>
              </w:numPr>
              <w:spacing w:after="200" w:line="276" w:lineRule="auto"/>
              <w:rPr>
                <w:rFonts w:cs="Arial"/>
              </w:rPr>
            </w:pPr>
            <w:r>
              <w:rPr>
                <w:rFonts w:cs="Arial"/>
              </w:rPr>
              <w:t>Policy review</w:t>
            </w:r>
          </w:p>
          <w:p w14:paraId="72631CCA" w14:textId="77777777" w:rsidR="00804EB7" w:rsidRDefault="00804EB7" w:rsidP="00804EB7">
            <w:pPr>
              <w:numPr>
                <w:ilvl w:val="0"/>
                <w:numId w:val="5"/>
              </w:numPr>
              <w:spacing w:after="200" w:line="276" w:lineRule="auto"/>
              <w:rPr>
                <w:rFonts w:cs="Arial"/>
              </w:rPr>
            </w:pPr>
            <w:r>
              <w:rPr>
                <w:rFonts w:cs="Arial"/>
              </w:rPr>
              <w:t>Whole school/group training</w:t>
            </w:r>
          </w:p>
          <w:p w14:paraId="72631CCB" w14:textId="77777777" w:rsidR="00804EB7" w:rsidRDefault="00804EB7" w:rsidP="00804EB7">
            <w:pPr>
              <w:numPr>
                <w:ilvl w:val="0"/>
                <w:numId w:val="5"/>
              </w:numPr>
              <w:spacing w:after="200" w:line="276" w:lineRule="auto"/>
              <w:rPr>
                <w:rFonts w:cs="Arial"/>
              </w:rPr>
            </w:pPr>
            <w:r>
              <w:rPr>
                <w:rFonts w:cs="Arial"/>
              </w:rPr>
              <w:t>Whole school Behaviour/Inclusion reviews/’Health’ checks</w:t>
            </w:r>
          </w:p>
          <w:p w14:paraId="72631CCC" w14:textId="77777777" w:rsidR="00804EB7" w:rsidRDefault="00804EB7" w:rsidP="00804EB7">
            <w:pPr>
              <w:numPr>
                <w:ilvl w:val="0"/>
                <w:numId w:val="5"/>
              </w:numPr>
              <w:spacing w:after="200" w:line="276" w:lineRule="auto"/>
              <w:rPr>
                <w:rFonts w:cs="Arial"/>
              </w:rPr>
            </w:pPr>
            <w:r>
              <w:rPr>
                <w:rFonts w:cs="Arial"/>
              </w:rPr>
              <w:t>Department reviews</w:t>
            </w:r>
          </w:p>
          <w:p w14:paraId="72631CCD" w14:textId="77777777" w:rsidR="00804EB7" w:rsidRDefault="00804EB7" w:rsidP="00804EB7">
            <w:pPr>
              <w:numPr>
                <w:ilvl w:val="0"/>
                <w:numId w:val="5"/>
              </w:numPr>
              <w:spacing w:after="200" w:line="276" w:lineRule="auto"/>
              <w:rPr>
                <w:rFonts w:cs="Arial"/>
              </w:rPr>
            </w:pPr>
            <w:r>
              <w:rPr>
                <w:rFonts w:cs="Arial"/>
              </w:rPr>
              <w:t>SENCO support</w:t>
            </w:r>
          </w:p>
          <w:p w14:paraId="72631CCE" w14:textId="77777777" w:rsidR="00804EB7" w:rsidRDefault="00804EB7" w:rsidP="00804EB7">
            <w:pPr>
              <w:numPr>
                <w:ilvl w:val="0"/>
                <w:numId w:val="5"/>
              </w:numPr>
              <w:spacing w:after="200" w:line="276" w:lineRule="auto"/>
              <w:rPr>
                <w:rFonts w:cs="Arial"/>
                <w:sz w:val="22"/>
                <w:szCs w:val="22"/>
              </w:rPr>
            </w:pPr>
            <w:r>
              <w:rPr>
                <w:rFonts w:cs="Arial"/>
              </w:rPr>
              <w:t>Exclusion monitoring and analysis to support schools where exclusions are rising.</w:t>
            </w:r>
          </w:p>
        </w:tc>
        <w:tc>
          <w:tcPr>
            <w:tcW w:w="6592" w:type="dxa"/>
          </w:tcPr>
          <w:p w14:paraId="72631CCF" w14:textId="77777777" w:rsidR="00804EB7" w:rsidRDefault="00804EB7" w:rsidP="004C6A6E">
            <w:pPr>
              <w:rPr>
                <w:rFonts w:cs="Arial"/>
              </w:rPr>
            </w:pPr>
          </w:p>
          <w:p w14:paraId="72631CD0" w14:textId="77777777" w:rsidR="00804EB7" w:rsidRDefault="00804EB7" w:rsidP="004C6A6E">
            <w:pPr>
              <w:rPr>
                <w:rFonts w:cs="Arial"/>
              </w:rPr>
            </w:pPr>
            <w:r>
              <w:rPr>
                <w:rFonts w:cs="Arial"/>
              </w:rPr>
              <w:t>Schools supported to improve consistency of practice re promoting positive behaviour for learning practices within a school setting</w:t>
            </w:r>
          </w:p>
          <w:p w14:paraId="72631CDE" w14:textId="77777777" w:rsidR="00804EB7" w:rsidRDefault="00804EB7" w:rsidP="004C6A6E">
            <w:pPr>
              <w:spacing w:line="276" w:lineRule="auto"/>
              <w:rPr>
                <w:sz w:val="22"/>
                <w:szCs w:val="22"/>
              </w:rPr>
            </w:pPr>
          </w:p>
        </w:tc>
      </w:tr>
      <w:tr w:rsidR="00804EB7" w14:paraId="72631CED" w14:textId="77777777" w:rsidTr="00084259">
        <w:tc>
          <w:tcPr>
            <w:tcW w:w="3734" w:type="dxa"/>
            <w:hideMark/>
          </w:tcPr>
          <w:p w14:paraId="72631CE0" w14:textId="77777777" w:rsidR="00804EB7" w:rsidRDefault="00804EB7" w:rsidP="004C6A6E">
            <w:pPr>
              <w:rPr>
                <w:rFonts w:cs="Arial"/>
                <w:b/>
              </w:rPr>
            </w:pPr>
            <w:r>
              <w:rPr>
                <w:rFonts w:cs="Arial"/>
                <w:b/>
              </w:rPr>
              <w:t xml:space="preserve">Training and multi-agency forums: </w:t>
            </w:r>
          </w:p>
          <w:p w14:paraId="72631CE1" w14:textId="77777777" w:rsidR="00804EB7" w:rsidRDefault="00804EB7" w:rsidP="00804EB7">
            <w:pPr>
              <w:pStyle w:val="ListParagraph"/>
              <w:numPr>
                <w:ilvl w:val="0"/>
                <w:numId w:val="6"/>
              </w:numPr>
              <w:spacing w:after="200" w:line="276" w:lineRule="auto"/>
              <w:rPr>
                <w:rFonts w:cs="Arial"/>
              </w:rPr>
            </w:pPr>
            <w:r>
              <w:rPr>
                <w:rFonts w:cs="Arial"/>
              </w:rPr>
              <w:t xml:space="preserve">Central and bespoke training sessions on a range of topics from social skills to improving positive behaviour, cyber-safety and </w:t>
            </w:r>
            <w:proofErr w:type="gramStart"/>
            <w:r>
              <w:rPr>
                <w:rFonts w:cs="Arial"/>
              </w:rPr>
              <w:t>promoting  inclusion</w:t>
            </w:r>
            <w:proofErr w:type="gramEnd"/>
            <w:r>
              <w:rPr>
                <w:rFonts w:cs="Arial"/>
              </w:rPr>
              <w:t>.</w:t>
            </w:r>
          </w:p>
          <w:p w14:paraId="72631CE2" w14:textId="77777777" w:rsidR="00804EB7" w:rsidRDefault="00804EB7" w:rsidP="00804EB7">
            <w:pPr>
              <w:pStyle w:val="ListParagraph"/>
              <w:numPr>
                <w:ilvl w:val="0"/>
                <w:numId w:val="6"/>
              </w:numPr>
              <w:spacing w:after="200" w:line="276" w:lineRule="auto"/>
              <w:rPr>
                <w:rFonts w:cs="Arial"/>
              </w:rPr>
            </w:pPr>
            <w:r>
              <w:rPr>
                <w:rFonts w:cs="Arial"/>
              </w:rPr>
              <w:t xml:space="preserve">Forums/networks run on behalf of schools </w:t>
            </w:r>
          </w:p>
        </w:tc>
        <w:tc>
          <w:tcPr>
            <w:tcW w:w="6592" w:type="dxa"/>
          </w:tcPr>
          <w:p w14:paraId="72631CE3" w14:textId="77777777" w:rsidR="00804EB7" w:rsidRDefault="00804EB7" w:rsidP="004C6A6E">
            <w:pPr>
              <w:rPr>
                <w:rFonts w:cs="Arial"/>
              </w:rPr>
            </w:pPr>
          </w:p>
          <w:p w14:paraId="72631CE4" w14:textId="77777777" w:rsidR="00804EB7" w:rsidRDefault="00804EB7" w:rsidP="004C6A6E">
            <w:pPr>
              <w:rPr>
                <w:rFonts w:cs="Arial"/>
              </w:rPr>
            </w:pPr>
            <w:r>
              <w:rPr>
                <w:rFonts w:cs="Arial"/>
              </w:rPr>
              <w:t>Schools provided with training to suit identified development needs of staff, improve Positive Behaviour for Learning and reduce the risk of exclusions.</w:t>
            </w:r>
          </w:p>
          <w:p w14:paraId="72631CE5" w14:textId="77777777" w:rsidR="00804EB7" w:rsidRDefault="00804EB7" w:rsidP="00804EB7">
            <w:pPr>
              <w:pStyle w:val="ListParagraph"/>
              <w:numPr>
                <w:ilvl w:val="0"/>
                <w:numId w:val="7"/>
              </w:numPr>
              <w:spacing w:after="200" w:line="276" w:lineRule="auto"/>
              <w:rPr>
                <w:rFonts w:cs="Arial"/>
              </w:rPr>
            </w:pPr>
            <w:r>
              <w:rPr>
                <w:rFonts w:cs="Arial"/>
              </w:rPr>
              <w:t>6 sessions of Exclusions training provided centrally open to all schools</w:t>
            </w:r>
          </w:p>
          <w:p w14:paraId="72631CE6" w14:textId="77777777" w:rsidR="00804EB7" w:rsidRDefault="00804EB7" w:rsidP="00804EB7">
            <w:pPr>
              <w:pStyle w:val="ListParagraph"/>
              <w:numPr>
                <w:ilvl w:val="0"/>
                <w:numId w:val="7"/>
              </w:numPr>
              <w:spacing w:after="200" w:line="276" w:lineRule="auto"/>
              <w:rPr>
                <w:rFonts w:cs="Arial"/>
              </w:rPr>
            </w:pPr>
            <w:r>
              <w:rPr>
                <w:rFonts w:cs="Arial"/>
              </w:rPr>
              <w:t>6 sessions on Fair Access arrangements for Behaviour Leads and pastoral staff provided centrally.</w:t>
            </w:r>
          </w:p>
          <w:p w14:paraId="72631CE7" w14:textId="77777777" w:rsidR="00804EB7" w:rsidRDefault="00804EB7" w:rsidP="00804EB7">
            <w:pPr>
              <w:pStyle w:val="ListParagraph"/>
              <w:numPr>
                <w:ilvl w:val="0"/>
                <w:numId w:val="7"/>
              </w:numPr>
              <w:spacing w:after="200" w:line="276" w:lineRule="auto"/>
              <w:rPr>
                <w:rFonts w:cs="Arial"/>
              </w:rPr>
            </w:pPr>
            <w:r>
              <w:rPr>
                <w:rFonts w:cs="Arial"/>
              </w:rPr>
              <w:t>12 school-based sessions on cyber-safety and anti-bullying</w:t>
            </w:r>
          </w:p>
          <w:p w14:paraId="72631CE8" w14:textId="77777777" w:rsidR="00804EB7" w:rsidRDefault="00804EB7" w:rsidP="00804EB7">
            <w:pPr>
              <w:pStyle w:val="ListParagraph"/>
              <w:numPr>
                <w:ilvl w:val="0"/>
                <w:numId w:val="7"/>
              </w:numPr>
              <w:spacing w:after="200" w:line="276" w:lineRule="auto"/>
              <w:rPr>
                <w:rFonts w:cs="Arial"/>
              </w:rPr>
            </w:pPr>
            <w:r>
              <w:rPr>
                <w:rFonts w:cs="Arial"/>
              </w:rPr>
              <w:t>Secondary SENCO Forum facilitated termly</w:t>
            </w:r>
          </w:p>
          <w:p w14:paraId="72631CE9" w14:textId="77777777" w:rsidR="00804EB7" w:rsidRDefault="00804EB7" w:rsidP="00804EB7">
            <w:pPr>
              <w:pStyle w:val="ListParagraph"/>
              <w:numPr>
                <w:ilvl w:val="0"/>
                <w:numId w:val="7"/>
              </w:numPr>
              <w:spacing w:after="200" w:line="276" w:lineRule="auto"/>
              <w:rPr>
                <w:rFonts w:cs="Arial"/>
              </w:rPr>
            </w:pPr>
            <w:r>
              <w:rPr>
                <w:rFonts w:cs="Arial"/>
              </w:rPr>
              <w:t>Behaviour Leads Forum facilitated termly</w:t>
            </w:r>
          </w:p>
          <w:p w14:paraId="72631CEA" w14:textId="77777777" w:rsidR="00804EB7" w:rsidRDefault="00804EB7" w:rsidP="004C6A6E">
            <w:pPr>
              <w:rPr>
                <w:rFonts w:cs="Arial"/>
              </w:rPr>
            </w:pPr>
          </w:p>
          <w:p w14:paraId="72631CEB" w14:textId="77777777" w:rsidR="00804EB7" w:rsidRDefault="00804EB7" w:rsidP="004C6A6E">
            <w:pPr>
              <w:rPr>
                <w:rFonts w:cs="Arial"/>
              </w:rPr>
            </w:pPr>
          </w:p>
          <w:p w14:paraId="72631CEC" w14:textId="77777777" w:rsidR="00804EB7" w:rsidRDefault="00804EB7" w:rsidP="004C6A6E">
            <w:pPr>
              <w:spacing w:after="200" w:line="276" w:lineRule="auto"/>
              <w:rPr>
                <w:rFonts w:cs="Arial"/>
                <w:sz w:val="22"/>
                <w:szCs w:val="22"/>
              </w:rPr>
            </w:pPr>
          </w:p>
        </w:tc>
      </w:tr>
    </w:tbl>
    <w:p w14:paraId="72631CEE" w14:textId="77777777" w:rsidR="00804EB7" w:rsidRDefault="00804EB7" w:rsidP="00804EB7">
      <w:pPr>
        <w:rPr>
          <w:rFonts w:cs="Arial"/>
          <w:sz w:val="22"/>
          <w:szCs w:val="22"/>
          <w:lang w:eastAsia="en-US"/>
        </w:rPr>
      </w:pPr>
    </w:p>
    <w:p w14:paraId="18255D45" w14:textId="77777777" w:rsidR="00084259" w:rsidRDefault="00084259" w:rsidP="00804EB7">
      <w:pPr>
        <w:rPr>
          <w:rFonts w:cs="Arial"/>
          <w:b/>
        </w:rPr>
      </w:pPr>
    </w:p>
    <w:p w14:paraId="4B6B93A2" w14:textId="77777777" w:rsidR="00084259" w:rsidRDefault="00084259" w:rsidP="00804EB7">
      <w:pPr>
        <w:rPr>
          <w:rFonts w:cs="Arial"/>
          <w:b/>
        </w:rPr>
      </w:pPr>
    </w:p>
    <w:p w14:paraId="4C724B2D" w14:textId="77777777" w:rsidR="00084259" w:rsidRDefault="00084259" w:rsidP="00804EB7">
      <w:pPr>
        <w:rPr>
          <w:rFonts w:cs="Arial"/>
          <w:b/>
        </w:rPr>
      </w:pPr>
    </w:p>
    <w:p w14:paraId="372B8F1C" w14:textId="77777777" w:rsidR="00084259" w:rsidRDefault="00084259" w:rsidP="00804EB7">
      <w:pPr>
        <w:rPr>
          <w:rFonts w:cs="Arial"/>
          <w:b/>
        </w:rPr>
      </w:pPr>
    </w:p>
    <w:p w14:paraId="20154710" w14:textId="77777777" w:rsidR="00084259" w:rsidRDefault="00084259" w:rsidP="00804EB7">
      <w:pPr>
        <w:rPr>
          <w:rFonts w:cs="Arial"/>
          <w:b/>
        </w:rPr>
      </w:pPr>
    </w:p>
    <w:p w14:paraId="0C52BD98" w14:textId="77777777" w:rsidR="00084259" w:rsidRDefault="00084259" w:rsidP="00804EB7">
      <w:pPr>
        <w:rPr>
          <w:rFonts w:cs="Arial"/>
          <w:b/>
        </w:rPr>
      </w:pPr>
    </w:p>
    <w:p w14:paraId="7FCBBF29" w14:textId="77777777" w:rsidR="00084259" w:rsidRDefault="00084259" w:rsidP="00804EB7">
      <w:pPr>
        <w:rPr>
          <w:rFonts w:cs="Arial"/>
          <w:b/>
        </w:rPr>
      </w:pPr>
    </w:p>
    <w:p w14:paraId="0D5F2EBF" w14:textId="77777777" w:rsidR="00084259" w:rsidRDefault="00084259" w:rsidP="00804EB7">
      <w:pPr>
        <w:rPr>
          <w:rFonts w:cs="Arial"/>
          <w:b/>
        </w:rPr>
      </w:pPr>
    </w:p>
    <w:p w14:paraId="30DA45CC" w14:textId="77777777" w:rsidR="00084259" w:rsidRDefault="00084259" w:rsidP="00804EB7">
      <w:pPr>
        <w:rPr>
          <w:rFonts w:cs="Arial"/>
          <w:b/>
        </w:rPr>
      </w:pPr>
    </w:p>
    <w:tbl>
      <w:tblPr>
        <w:tblStyle w:val="TableGrid"/>
        <w:tblW w:w="0" w:type="auto"/>
        <w:tblLook w:val="04A0" w:firstRow="1" w:lastRow="0" w:firstColumn="1" w:lastColumn="0" w:noHBand="0" w:noVBand="1"/>
      </w:tblPr>
      <w:tblGrid>
        <w:gridCol w:w="3490"/>
        <w:gridCol w:w="2876"/>
      </w:tblGrid>
      <w:tr w:rsidR="00084259" w14:paraId="0D790DD7" w14:textId="77777777" w:rsidTr="003478AB">
        <w:tc>
          <w:tcPr>
            <w:tcW w:w="3490" w:type="dxa"/>
            <w:tcBorders>
              <w:top w:val="single" w:sz="4" w:space="0" w:color="auto"/>
              <w:left w:val="single" w:sz="4" w:space="0" w:color="auto"/>
              <w:bottom w:val="single" w:sz="4" w:space="0" w:color="auto"/>
              <w:right w:val="single" w:sz="4" w:space="0" w:color="auto"/>
            </w:tcBorders>
            <w:hideMark/>
          </w:tcPr>
          <w:p w14:paraId="55A6690C" w14:textId="77777777" w:rsidR="00084259" w:rsidRDefault="00084259" w:rsidP="003478AB">
            <w:pPr>
              <w:rPr>
                <w:rFonts w:cs="Arial"/>
                <w:sz w:val="22"/>
                <w:szCs w:val="22"/>
                <w:lang w:eastAsia="en-US"/>
              </w:rPr>
            </w:pPr>
            <w:r>
              <w:rPr>
                <w:rFonts w:cs="Arial"/>
              </w:rPr>
              <w:lastRenderedPageBreak/>
              <w:t>Strategic and systemic support provided to schools identified as causing concern.</w:t>
            </w:r>
          </w:p>
        </w:tc>
        <w:tc>
          <w:tcPr>
            <w:tcW w:w="2876" w:type="dxa"/>
            <w:tcBorders>
              <w:top w:val="single" w:sz="4" w:space="0" w:color="auto"/>
              <w:left w:val="single" w:sz="4" w:space="0" w:color="auto"/>
              <w:bottom w:val="single" w:sz="4" w:space="0" w:color="auto"/>
              <w:right w:val="single" w:sz="4" w:space="0" w:color="auto"/>
            </w:tcBorders>
            <w:hideMark/>
          </w:tcPr>
          <w:p w14:paraId="6C18C637" w14:textId="77777777" w:rsidR="00084259" w:rsidRDefault="00084259" w:rsidP="003478AB">
            <w:pPr>
              <w:rPr>
                <w:rFonts w:cs="Arial"/>
                <w:sz w:val="22"/>
                <w:szCs w:val="22"/>
                <w:lang w:eastAsia="en-US"/>
              </w:rPr>
            </w:pPr>
            <w:r>
              <w:rPr>
                <w:rFonts w:cs="Arial"/>
              </w:rPr>
              <w:t>3 secondary schools</w:t>
            </w:r>
          </w:p>
        </w:tc>
      </w:tr>
      <w:tr w:rsidR="00084259" w14:paraId="079EC255" w14:textId="77777777" w:rsidTr="003478AB">
        <w:tc>
          <w:tcPr>
            <w:tcW w:w="3490" w:type="dxa"/>
            <w:tcBorders>
              <w:top w:val="single" w:sz="4" w:space="0" w:color="auto"/>
              <w:left w:val="single" w:sz="4" w:space="0" w:color="auto"/>
              <w:bottom w:val="single" w:sz="4" w:space="0" w:color="auto"/>
              <w:right w:val="single" w:sz="4" w:space="0" w:color="auto"/>
            </w:tcBorders>
            <w:hideMark/>
          </w:tcPr>
          <w:p w14:paraId="7814AD45" w14:textId="77777777" w:rsidR="00084259" w:rsidRDefault="00084259" w:rsidP="003478AB">
            <w:pPr>
              <w:rPr>
                <w:rFonts w:cs="Arial"/>
                <w:sz w:val="22"/>
                <w:szCs w:val="22"/>
                <w:lang w:eastAsia="en-US"/>
              </w:rPr>
            </w:pPr>
            <w:r>
              <w:rPr>
                <w:rFonts w:cs="Arial"/>
              </w:rPr>
              <w:t>SENCO support and advice</w:t>
            </w:r>
          </w:p>
        </w:tc>
        <w:tc>
          <w:tcPr>
            <w:tcW w:w="2876" w:type="dxa"/>
            <w:tcBorders>
              <w:top w:val="single" w:sz="4" w:space="0" w:color="auto"/>
              <w:left w:val="single" w:sz="4" w:space="0" w:color="auto"/>
              <w:bottom w:val="single" w:sz="4" w:space="0" w:color="auto"/>
              <w:right w:val="single" w:sz="4" w:space="0" w:color="auto"/>
            </w:tcBorders>
            <w:hideMark/>
          </w:tcPr>
          <w:p w14:paraId="4C482ACC" w14:textId="77777777" w:rsidR="00084259" w:rsidRDefault="00084259" w:rsidP="003478AB">
            <w:pPr>
              <w:rPr>
                <w:rFonts w:cs="Arial"/>
                <w:sz w:val="22"/>
                <w:szCs w:val="22"/>
                <w:lang w:eastAsia="en-US"/>
              </w:rPr>
            </w:pPr>
            <w:r>
              <w:rPr>
                <w:rFonts w:cs="Arial"/>
              </w:rPr>
              <w:t>52 contacts via phone and email for advice. 8 of these led to schools requesting SENCO SLAs on an ongoing basis.</w:t>
            </w:r>
          </w:p>
        </w:tc>
      </w:tr>
      <w:tr w:rsidR="00084259" w14:paraId="388AB093" w14:textId="77777777" w:rsidTr="003478AB">
        <w:tc>
          <w:tcPr>
            <w:tcW w:w="3490" w:type="dxa"/>
            <w:tcBorders>
              <w:top w:val="single" w:sz="4" w:space="0" w:color="auto"/>
              <w:left w:val="single" w:sz="4" w:space="0" w:color="auto"/>
              <w:bottom w:val="single" w:sz="4" w:space="0" w:color="auto"/>
              <w:right w:val="single" w:sz="4" w:space="0" w:color="auto"/>
            </w:tcBorders>
            <w:hideMark/>
          </w:tcPr>
          <w:p w14:paraId="7091F1C5" w14:textId="77777777" w:rsidR="00084259" w:rsidRDefault="00084259" w:rsidP="003478AB">
            <w:pPr>
              <w:rPr>
                <w:rFonts w:cs="Arial"/>
                <w:sz w:val="22"/>
                <w:szCs w:val="22"/>
                <w:lang w:eastAsia="en-US"/>
              </w:rPr>
            </w:pPr>
            <w:r>
              <w:rPr>
                <w:rFonts w:cs="Arial"/>
              </w:rPr>
              <w:t xml:space="preserve">Extended advice and support provided to </w:t>
            </w:r>
            <w:proofErr w:type="spellStart"/>
            <w:r>
              <w:rPr>
                <w:rFonts w:cs="Arial"/>
              </w:rPr>
              <w:t>SENCo</w:t>
            </w:r>
            <w:proofErr w:type="spellEnd"/>
            <w:r>
              <w:rPr>
                <w:rFonts w:cs="Arial"/>
              </w:rPr>
              <w:t xml:space="preserve"> as part of core offer</w:t>
            </w:r>
          </w:p>
        </w:tc>
        <w:tc>
          <w:tcPr>
            <w:tcW w:w="2876" w:type="dxa"/>
            <w:tcBorders>
              <w:top w:val="single" w:sz="4" w:space="0" w:color="auto"/>
              <w:left w:val="single" w:sz="4" w:space="0" w:color="auto"/>
              <w:bottom w:val="single" w:sz="4" w:space="0" w:color="auto"/>
              <w:right w:val="single" w:sz="4" w:space="0" w:color="auto"/>
            </w:tcBorders>
            <w:hideMark/>
          </w:tcPr>
          <w:p w14:paraId="29F509EE" w14:textId="77777777" w:rsidR="00084259" w:rsidRDefault="00084259" w:rsidP="003478AB">
            <w:pPr>
              <w:rPr>
                <w:rFonts w:cs="Arial"/>
                <w:sz w:val="22"/>
                <w:szCs w:val="22"/>
                <w:lang w:eastAsia="en-US"/>
              </w:rPr>
            </w:pPr>
            <w:r>
              <w:rPr>
                <w:rFonts w:cs="Arial"/>
              </w:rPr>
              <w:t>1 primary and 1 secondary school causing concern.</w:t>
            </w:r>
          </w:p>
        </w:tc>
      </w:tr>
      <w:tr w:rsidR="00084259" w14:paraId="1D6B01CC" w14:textId="77777777" w:rsidTr="003478AB">
        <w:tc>
          <w:tcPr>
            <w:tcW w:w="3490" w:type="dxa"/>
            <w:tcBorders>
              <w:top w:val="single" w:sz="4" w:space="0" w:color="auto"/>
              <w:left w:val="single" w:sz="4" w:space="0" w:color="auto"/>
              <w:bottom w:val="single" w:sz="4" w:space="0" w:color="auto"/>
              <w:right w:val="single" w:sz="4" w:space="0" w:color="auto"/>
            </w:tcBorders>
            <w:hideMark/>
          </w:tcPr>
          <w:p w14:paraId="3BA4CB53" w14:textId="77777777" w:rsidR="00084259" w:rsidRDefault="00084259" w:rsidP="003478AB">
            <w:pPr>
              <w:rPr>
                <w:rFonts w:cs="Arial"/>
                <w:sz w:val="22"/>
                <w:szCs w:val="22"/>
                <w:lang w:eastAsia="en-US"/>
              </w:rPr>
            </w:pPr>
            <w:r>
              <w:rPr>
                <w:rFonts w:cs="Arial"/>
              </w:rPr>
              <w:t xml:space="preserve">Exclusions guidance to school leaders on process and legal framework around exclusion. </w:t>
            </w:r>
          </w:p>
        </w:tc>
        <w:tc>
          <w:tcPr>
            <w:tcW w:w="2876" w:type="dxa"/>
            <w:tcBorders>
              <w:top w:val="single" w:sz="4" w:space="0" w:color="auto"/>
              <w:left w:val="single" w:sz="4" w:space="0" w:color="auto"/>
              <w:bottom w:val="single" w:sz="4" w:space="0" w:color="auto"/>
              <w:right w:val="single" w:sz="4" w:space="0" w:color="auto"/>
            </w:tcBorders>
            <w:hideMark/>
          </w:tcPr>
          <w:p w14:paraId="3C18F36A" w14:textId="77777777" w:rsidR="00084259" w:rsidRDefault="00084259" w:rsidP="003478AB">
            <w:pPr>
              <w:rPr>
                <w:rFonts w:cs="Arial"/>
              </w:rPr>
            </w:pPr>
            <w:r>
              <w:rPr>
                <w:rFonts w:cs="Arial"/>
              </w:rPr>
              <w:t xml:space="preserve">Over </w:t>
            </w:r>
            <w:proofErr w:type="gramStart"/>
            <w:r>
              <w:rPr>
                <w:rFonts w:cs="Arial"/>
              </w:rPr>
              <w:t>a 100 contacts</w:t>
            </w:r>
            <w:proofErr w:type="gramEnd"/>
            <w:r>
              <w:rPr>
                <w:rFonts w:cs="Arial"/>
              </w:rPr>
              <w:t xml:space="preserve"> via phone and email to provide advice to Heads and other school leaders re fixed and permanent exclusions.</w:t>
            </w:r>
          </w:p>
          <w:p w14:paraId="243EEF31" w14:textId="77777777" w:rsidR="00084259" w:rsidRDefault="00084259" w:rsidP="003478AB">
            <w:pPr>
              <w:rPr>
                <w:rFonts w:cs="Arial"/>
                <w:sz w:val="22"/>
                <w:szCs w:val="22"/>
                <w:lang w:eastAsia="en-US"/>
              </w:rPr>
            </w:pPr>
            <w:r>
              <w:rPr>
                <w:rFonts w:cs="Arial"/>
              </w:rPr>
              <w:t>Complex cases followed up on individuals.</w:t>
            </w:r>
          </w:p>
        </w:tc>
      </w:tr>
    </w:tbl>
    <w:p w14:paraId="64308A38" w14:textId="77777777" w:rsidR="00084259" w:rsidRDefault="00084259" w:rsidP="00804EB7">
      <w:pPr>
        <w:rPr>
          <w:rFonts w:cs="Arial"/>
          <w:b/>
        </w:rPr>
      </w:pPr>
    </w:p>
    <w:p w14:paraId="72631CEF" w14:textId="0A6610E1" w:rsidR="00804EB7" w:rsidRDefault="00804EB7" w:rsidP="00804EB7">
      <w:pPr>
        <w:rPr>
          <w:rFonts w:cs="Arial"/>
          <w:b/>
        </w:rPr>
      </w:pPr>
      <w:proofErr w:type="gramStart"/>
      <w:r>
        <w:rPr>
          <w:rFonts w:cs="Arial"/>
          <w:b/>
        </w:rPr>
        <w:t>All of</w:t>
      </w:r>
      <w:proofErr w:type="gramEnd"/>
      <w:r>
        <w:rPr>
          <w:rFonts w:cs="Arial"/>
          <w:b/>
        </w:rPr>
        <w:t xml:space="preserve"> this activity was carried out as part of our core offer, which last year funded the </w:t>
      </w:r>
      <w:proofErr w:type="spellStart"/>
      <w:r>
        <w:rPr>
          <w:rFonts w:cs="Arial"/>
          <w:b/>
        </w:rPr>
        <w:t>fte</w:t>
      </w:r>
      <w:proofErr w:type="spellEnd"/>
      <w:r>
        <w:rPr>
          <w:rFonts w:cs="Arial"/>
          <w:b/>
        </w:rPr>
        <w:t xml:space="preserve"> equivalent of 2.5 posts</w:t>
      </w:r>
    </w:p>
    <w:p w14:paraId="72631CF1" w14:textId="77777777" w:rsidR="00804EB7" w:rsidRDefault="00804EB7" w:rsidP="00804EB7">
      <w:pPr>
        <w:rPr>
          <w:rFonts w:cs="Arial"/>
          <w:b/>
          <w:sz w:val="22"/>
          <w:szCs w:val="22"/>
        </w:rPr>
        <w:sectPr w:rsidR="00804EB7">
          <w:headerReference w:type="default" r:id="rId10"/>
          <w:footerReference w:type="default" r:id="rId11"/>
          <w:pgSz w:w="11906" w:h="16838"/>
          <w:pgMar w:top="1440" w:right="1800" w:bottom="1440" w:left="1800" w:header="708" w:footer="708" w:gutter="0"/>
          <w:cols w:space="708"/>
          <w:docGrid w:linePitch="360"/>
        </w:sectPr>
      </w:pPr>
      <w:bookmarkStart w:id="0" w:name="_GoBack"/>
      <w:bookmarkEnd w:id="0"/>
    </w:p>
    <w:p w14:paraId="72631CF2" w14:textId="77777777" w:rsidR="00804EB7" w:rsidRPr="00CB2F6C" w:rsidRDefault="00804EB7" w:rsidP="00804EB7">
      <w:pPr>
        <w:rPr>
          <w:rFonts w:cs="Arial"/>
          <w:b/>
          <w:sz w:val="22"/>
          <w:szCs w:val="22"/>
        </w:rPr>
      </w:pPr>
      <w:r w:rsidRPr="00CB2F6C">
        <w:rPr>
          <w:rFonts w:cs="Arial"/>
          <w:b/>
          <w:sz w:val="22"/>
          <w:szCs w:val="22"/>
        </w:rPr>
        <w:lastRenderedPageBreak/>
        <w:t>Appendix 2</w:t>
      </w:r>
      <w:r>
        <w:rPr>
          <w:rFonts w:cs="Arial"/>
          <w:b/>
          <w:sz w:val="22"/>
          <w:szCs w:val="22"/>
        </w:rPr>
        <w:t>b</w:t>
      </w:r>
    </w:p>
    <w:p w14:paraId="72631CF3" w14:textId="77777777" w:rsidR="00804EB7" w:rsidRPr="00CB2F6C" w:rsidRDefault="00804EB7" w:rsidP="00804EB7">
      <w:pPr>
        <w:rPr>
          <w:rFonts w:cs="Arial"/>
          <w:sz w:val="22"/>
          <w:szCs w:val="22"/>
        </w:rPr>
      </w:pPr>
    </w:p>
    <w:p w14:paraId="72631CF4" w14:textId="77777777" w:rsidR="00804EB7" w:rsidRPr="00CB2F6C" w:rsidRDefault="00804EB7" w:rsidP="00804EB7">
      <w:pPr>
        <w:rPr>
          <w:rFonts w:cs="Arial"/>
          <w:b/>
          <w:sz w:val="22"/>
          <w:szCs w:val="22"/>
        </w:rPr>
      </w:pPr>
      <w:r>
        <w:rPr>
          <w:rFonts w:cs="Arial"/>
          <w:b/>
          <w:sz w:val="22"/>
          <w:szCs w:val="22"/>
        </w:rPr>
        <w:t>Behaviour Support Service.</w:t>
      </w:r>
    </w:p>
    <w:p w14:paraId="72631CF5" w14:textId="77777777" w:rsidR="00804EB7" w:rsidRPr="00CB2F6C" w:rsidRDefault="00804EB7" w:rsidP="00804EB7">
      <w:pPr>
        <w:rPr>
          <w:rFonts w:cs="Arial"/>
          <w:b/>
          <w:sz w:val="22"/>
          <w:szCs w:val="22"/>
        </w:rPr>
      </w:pPr>
    </w:p>
    <w:p w14:paraId="72631CF6" w14:textId="77777777" w:rsidR="00804EB7" w:rsidRDefault="00804EB7" w:rsidP="00804EB7">
      <w:pPr>
        <w:rPr>
          <w:rFonts w:cs="Arial"/>
          <w:b/>
          <w:sz w:val="22"/>
          <w:szCs w:val="22"/>
        </w:rPr>
      </w:pPr>
      <w:r w:rsidRPr="00CB2F6C">
        <w:rPr>
          <w:rFonts w:cs="Arial"/>
          <w:b/>
          <w:sz w:val="22"/>
          <w:szCs w:val="22"/>
        </w:rPr>
        <w:t>Summary of changes and the implications for schools and settings</w:t>
      </w:r>
    </w:p>
    <w:p w14:paraId="72631CF7" w14:textId="77777777" w:rsidR="00804EB7" w:rsidRDefault="00804EB7" w:rsidP="00804EB7">
      <w:pPr>
        <w:rPr>
          <w:rFonts w:cs="Arial"/>
          <w:b/>
          <w:sz w:val="22"/>
          <w:szCs w:val="22"/>
        </w:rPr>
      </w:pPr>
    </w:p>
    <w:p w14:paraId="72631CF8" w14:textId="77777777" w:rsidR="00804EB7" w:rsidRDefault="00804EB7" w:rsidP="00804EB7">
      <w:pPr>
        <w:rPr>
          <w:rFonts w:cs="Arial"/>
          <w:b/>
          <w:sz w:val="22"/>
          <w:szCs w:val="22"/>
        </w:rPr>
      </w:pPr>
    </w:p>
    <w:tbl>
      <w:tblPr>
        <w:tblStyle w:val="TableGrid1"/>
        <w:tblW w:w="0" w:type="auto"/>
        <w:tblLook w:val="04A0" w:firstRow="1" w:lastRow="0" w:firstColumn="1" w:lastColumn="0" w:noHBand="0" w:noVBand="1"/>
      </w:tblPr>
      <w:tblGrid>
        <w:gridCol w:w="4724"/>
        <w:gridCol w:w="4725"/>
        <w:gridCol w:w="4725"/>
      </w:tblGrid>
      <w:tr w:rsidR="00804EB7" w:rsidRPr="007B518D" w14:paraId="72631CFC" w14:textId="77777777" w:rsidTr="004C6A6E">
        <w:tc>
          <w:tcPr>
            <w:tcW w:w="4724" w:type="dxa"/>
          </w:tcPr>
          <w:p w14:paraId="72631CF9" w14:textId="77777777" w:rsidR="00804EB7" w:rsidRPr="007B518D" w:rsidRDefault="00804EB7" w:rsidP="004C6A6E">
            <w:pPr>
              <w:rPr>
                <w:rFonts w:cs="Arial"/>
                <w:b/>
                <w:sz w:val="22"/>
                <w:szCs w:val="22"/>
              </w:rPr>
            </w:pPr>
            <w:r w:rsidRPr="007B518D">
              <w:rPr>
                <w:rFonts w:cs="Arial"/>
                <w:b/>
                <w:sz w:val="22"/>
                <w:szCs w:val="22"/>
              </w:rPr>
              <w:t>Behaviour Support current core offer</w:t>
            </w:r>
          </w:p>
        </w:tc>
        <w:tc>
          <w:tcPr>
            <w:tcW w:w="4725" w:type="dxa"/>
          </w:tcPr>
          <w:p w14:paraId="72631CFA" w14:textId="77777777" w:rsidR="00804EB7" w:rsidRPr="007B518D" w:rsidRDefault="00804EB7" w:rsidP="004C6A6E">
            <w:pPr>
              <w:rPr>
                <w:rFonts w:cs="Arial"/>
                <w:b/>
                <w:sz w:val="22"/>
                <w:szCs w:val="22"/>
              </w:rPr>
            </w:pPr>
            <w:r w:rsidRPr="007B518D">
              <w:rPr>
                <w:rFonts w:cs="Arial"/>
                <w:b/>
                <w:sz w:val="22"/>
                <w:szCs w:val="22"/>
              </w:rPr>
              <w:t>Proposed changes</w:t>
            </w:r>
          </w:p>
        </w:tc>
        <w:tc>
          <w:tcPr>
            <w:tcW w:w="4725" w:type="dxa"/>
          </w:tcPr>
          <w:p w14:paraId="72631CFB" w14:textId="77777777" w:rsidR="00804EB7" w:rsidRPr="007B518D" w:rsidRDefault="00804EB7" w:rsidP="004C6A6E">
            <w:pPr>
              <w:rPr>
                <w:rFonts w:cs="Arial"/>
                <w:b/>
                <w:sz w:val="22"/>
                <w:szCs w:val="22"/>
              </w:rPr>
            </w:pPr>
            <w:r w:rsidRPr="007B518D">
              <w:rPr>
                <w:rFonts w:cs="Arial"/>
                <w:b/>
                <w:sz w:val="22"/>
                <w:szCs w:val="22"/>
              </w:rPr>
              <w:t>What this could mean for schools</w:t>
            </w:r>
          </w:p>
        </w:tc>
      </w:tr>
      <w:tr w:rsidR="00804EB7" w:rsidRPr="007B518D" w14:paraId="72631D04" w14:textId="77777777" w:rsidTr="004C6A6E">
        <w:tc>
          <w:tcPr>
            <w:tcW w:w="4724" w:type="dxa"/>
          </w:tcPr>
          <w:p w14:paraId="72631CFD" w14:textId="77777777" w:rsidR="00804EB7" w:rsidRPr="007B518D" w:rsidRDefault="00804EB7" w:rsidP="004C6A6E">
            <w:pPr>
              <w:rPr>
                <w:rFonts w:cs="Arial"/>
                <w:sz w:val="22"/>
                <w:szCs w:val="22"/>
              </w:rPr>
            </w:pPr>
            <w:r w:rsidRPr="007B518D">
              <w:rPr>
                <w:rFonts w:cs="Arial"/>
                <w:sz w:val="22"/>
                <w:szCs w:val="22"/>
              </w:rPr>
              <w:t>The Behaviour Support Team of the BASS currently offers individual work and assessments of children with possible emerging SEMH as part of the core offer, which is funded by the de-delegated budget from maintained schools and available on a subscription basis to academies and free schools.</w:t>
            </w:r>
          </w:p>
        </w:tc>
        <w:tc>
          <w:tcPr>
            <w:tcW w:w="4725" w:type="dxa"/>
          </w:tcPr>
          <w:p w14:paraId="72631CFE" w14:textId="77777777" w:rsidR="00804EB7" w:rsidRPr="007B518D" w:rsidRDefault="00804EB7" w:rsidP="00804EB7">
            <w:pPr>
              <w:numPr>
                <w:ilvl w:val="0"/>
                <w:numId w:val="1"/>
              </w:numPr>
              <w:contextualSpacing/>
              <w:rPr>
                <w:rFonts w:cs="Arial"/>
                <w:sz w:val="22"/>
                <w:szCs w:val="22"/>
              </w:rPr>
            </w:pPr>
            <w:r w:rsidRPr="007B518D">
              <w:rPr>
                <w:rFonts w:cs="Arial"/>
                <w:sz w:val="22"/>
                <w:szCs w:val="22"/>
              </w:rPr>
              <w:t>The new service model is proposed to be one of whole school improvement, with schools being offered a comprehensive advisory intervention, which will be focused on supporting schools to review and implement a whole school approach to increasing their capacity to sustain positive Behaviour for Learning and inclusive and restorative practices. Provide staff with the confidence and skills to manage challenging aspects of behaviour when they arise. Schools will either be targeted for support due to indicators of concern, such as high exclusions or low attendance rates, a poor Ofsted judgement or they can self-refer.</w:t>
            </w:r>
          </w:p>
          <w:p w14:paraId="72631CFF" w14:textId="77777777" w:rsidR="00804EB7" w:rsidRPr="007B518D" w:rsidRDefault="00804EB7" w:rsidP="00804EB7">
            <w:pPr>
              <w:numPr>
                <w:ilvl w:val="0"/>
                <w:numId w:val="1"/>
              </w:numPr>
              <w:contextualSpacing/>
              <w:rPr>
                <w:rFonts w:cs="Arial"/>
                <w:sz w:val="22"/>
                <w:szCs w:val="22"/>
              </w:rPr>
            </w:pPr>
            <w:r w:rsidRPr="007B518D">
              <w:rPr>
                <w:rFonts w:cs="Arial"/>
                <w:sz w:val="22"/>
                <w:szCs w:val="22"/>
              </w:rPr>
              <w:t>Training on interventions and effective provisions would be a part of the offer, allowing schools to build their internal expertise.</w:t>
            </w:r>
          </w:p>
        </w:tc>
        <w:tc>
          <w:tcPr>
            <w:tcW w:w="4725" w:type="dxa"/>
          </w:tcPr>
          <w:p w14:paraId="72631D00" w14:textId="77777777" w:rsidR="00804EB7" w:rsidRPr="007B518D" w:rsidRDefault="00804EB7" w:rsidP="004C6A6E">
            <w:pPr>
              <w:rPr>
                <w:rFonts w:cs="Arial"/>
                <w:sz w:val="22"/>
                <w:szCs w:val="22"/>
              </w:rPr>
            </w:pPr>
            <w:r w:rsidRPr="007B518D">
              <w:rPr>
                <w:rFonts w:cs="Arial"/>
                <w:sz w:val="22"/>
                <w:szCs w:val="22"/>
              </w:rPr>
              <w:t>If schools require individual assessment of pupils then they will need to purchase this on a SLA basis.</w:t>
            </w:r>
          </w:p>
          <w:p w14:paraId="72631D01" w14:textId="77777777" w:rsidR="00804EB7" w:rsidRPr="007B518D" w:rsidRDefault="00804EB7" w:rsidP="004C6A6E">
            <w:pPr>
              <w:rPr>
                <w:rFonts w:cs="Arial"/>
                <w:sz w:val="22"/>
                <w:szCs w:val="22"/>
              </w:rPr>
            </w:pPr>
          </w:p>
          <w:p w14:paraId="72631D02" w14:textId="77777777" w:rsidR="00804EB7" w:rsidRPr="007B518D" w:rsidRDefault="00804EB7" w:rsidP="004C6A6E">
            <w:pPr>
              <w:rPr>
                <w:rFonts w:cs="Arial"/>
                <w:sz w:val="22"/>
                <w:szCs w:val="22"/>
              </w:rPr>
            </w:pPr>
            <w:r w:rsidRPr="007B518D">
              <w:rPr>
                <w:rFonts w:cs="Arial"/>
                <w:sz w:val="22"/>
                <w:szCs w:val="22"/>
              </w:rPr>
              <w:t>In order to provide the widest coverage and capacity, all schools, including academies and free schools would need to contribute to the core offer, as before, through the de-delegated budget and subscription. A risk to the offer would be if maintained schools did not buy in to the full offer and/or if academies and free schools did not all sign up to the subscription, as this would mean the team would have fewer resources to deploy and may limit the response time.</w:t>
            </w:r>
          </w:p>
          <w:p w14:paraId="72631D03" w14:textId="77777777" w:rsidR="00804EB7" w:rsidRPr="007B518D" w:rsidRDefault="00804EB7" w:rsidP="004C6A6E">
            <w:pPr>
              <w:rPr>
                <w:rFonts w:cs="Arial"/>
                <w:sz w:val="22"/>
                <w:szCs w:val="22"/>
              </w:rPr>
            </w:pPr>
          </w:p>
        </w:tc>
      </w:tr>
      <w:tr w:rsidR="00804EB7" w:rsidRPr="007B518D" w14:paraId="72631D09" w14:textId="77777777" w:rsidTr="004C6A6E">
        <w:tc>
          <w:tcPr>
            <w:tcW w:w="4724" w:type="dxa"/>
          </w:tcPr>
          <w:p w14:paraId="72631D05" w14:textId="77777777" w:rsidR="00804EB7" w:rsidRPr="007B518D" w:rsidRDefault="00804EB7" w:rsidP="004C6A6E">
            <w:pPr>
              <w:rPr>
                <w:rFonts w:cs="Arial"/>
                <w:sz w:val="22"/>
                <w:szCs w:val="22"/>
              </w:rPr>
            </w:pPr>
            <w:r w:rsidRPr="007B518D">
              <w:rPr>
                <w:rFonts w:cs="Arial"/>
                <w:sz w:val="22"/>
                <w:szCs w:val="22"/>
              </w:rPr>
              <w:t>The BST offer advice and monitoring of children with EHCPs for SEMH.</w:t>
            </w:r>
          </w:p>
          <w:p w14:paraId="72631D06" w14:textId="77777777" w:rsidR="00804EB7" w:rsidRPr="007B518D" w:rsidRDefault="00804EB7" w:rsidP="004C6A6E">
            <w:pPr>
              <w:rPr>
                <w:rFonts w:cs="Arial"/>
                <w:sz w:val="22"/>
                <w:szCs w:val="22"/>
              </w:rPr>
            </w:pPr>
            <w:r w:rsidRPr="007B518D">
              <w:rPr>
                <w:rFonts w:cs="Arial"/>
                <w:sz w:val="22"/>
                <w:szCs w:val="22"/>
              </w:rPr>
              <w:lastRenderedPageBreak/>
              <w:t>This element of the work is funded through the High Needs funding block and fulfils the LA’s statutory duty to monitor the provision of children with EHC plans.</w:t>
            </w:r>
          </w:p>
        </w:tc>
        <w:tc>
          <w:tcPr>
            <w:tcW w:w="4725" w:type="dxa"/>
          </w:tcPr>
          <w:p w14:paraId="72631D07" w14:textId="77777777" w:rsidR="00804EB7" w:rsidRPr="007B518D" w:rsidRDefault="00804EB7" w:rsidP="004C6A6E">
            <w:pPr>
              <w:rPr>
                <w:rFonts w:cs="Arial"/>
                <w:sz w:val="22"/>
                <w:szCs w:val="22"/>
              </w:rPr>
            </w:pPr>
            <w:r w:rsidRPr="007B518D">
              <w:rPr>
                <w:rFonts w:cs="Arial"/>
                <w:sz w:val="22"/>
                <w:szCs w:val="22"/>
              </w:rPr>
              <w:lastRenderedPageBreak/>
              <w:t xml:space="preserve">The BST would offer advice, training and support on the cohort of children that have </w:t>
            </w:r>
            <w:r w:rsidRPr="007B518D">
              <w:rPr>
                <w:rFonts w:cs="Arial"/>
                <w:sz w:val="22"/>
                <w:szCs w:val="22"/>
              </w:rPr>
              <w:lastRenderedPageBreak/>
              <w:t>EHCPs for SEMH through analysing provision and progress and advising the SENCO/Behaviour Lead on strategies for including the whole cohort.  Each school would have a named contact who they would meet with. Individual Annual Reviews would be attended for children whose progress is not as expected or if parents wanted specific advice</w:t>
            </w:r>
          </w:p>
        </w:tc>
        <w:tc>
          <w:tcPr>
            <w:tcW w:w="4725" w:type="dxa"/>
          </w:tcPr>
          <w:p w14:paraId="72631D08" w14:textId="77777777" w:rsidR="00804EB7" w:rsidRPr="007B518D" w:rsidRDefault="00804EB7" w:rsidP="004C6A6E">
            <w:pPr>
              <w:rPr>
                <w:rFonts w:cs="Arial"/>
                <w:sz w:val="22"/>
                <w:szCs w:val="22"/>
              </w:rPr>
            </w:pPr>
            <w:r w:rsidRPr="007B518D">
              <w:rPr>
                <w:rFonts w:cs="Arial"/>
                <w:sz w:val="22"/>
                <w:szCs w:val="22"/>
              </w:rPr>
              <w:lastRenderedPageBreak/>
              <w:t xml:space="preserve">This approach would ensure that all schools received advice and support on all children </w:t>
            </w:r>
            <w:r w:rsidRPr="007B518D">
              <w:rPr>
                <w:rFonts w:cs="Arial"/>
                <w:sz w:val="22"/>
                <w:szCs w:val="22"/>
              </w:rPr>
              <w:lastRenderedPageBreak/>
              <w:t>with EHCPs for SEMH, advice and training for the school SENCO and other staff. Cohort monitoring would ensure that provision outlined in all EHC plans was meeting the needs of those children and therefore the High Needs funding would be used more effectively to fulfil the LAs statutory duty.</w:t>
            </w:r>
          </w:p>
        </w:tc>
      </w:tr>
      <w:tr w:rsidR="00804EB7" w:rsidRPr="007B518D" w14:paraId="72631D0D" w14:textId="77777777" w:rsidTr="004C6A6E">
        <w:tc>
          <w:tcPr>
            <w:tcW w:w="4724" w:type="dxa"/>
          </w:tcPr>
          <w:p w14:paraId="72631D0A" w14:textId="77777777" w:rsidR="00804EB7" w:rsidRPr="007B518D" w:rsidRDefault="00804EB7" w:rsidP="004C6A6E">
            <w:pPr>
              <w:rPr>
                <w:rFonts w:cs="Arial"/>
                <w:sz w:val="22"/>
                <w:szCs w:val="22"/>
              </w:rPr>
            </w:pPr>
            <w:r w:rsidRPr="007B518D">
              <w:rPr>
                <w:rFonts w:cs="Arial"/>
                <w:sz w:val="22"/>
                <w:szCs w:val="22"/>
              </w:rPr>
              <w:lastRenderedPageBreak/>
              <w:t>The BST does whole school work on policy and practice, auditing and review to raise standards and reduce the risk of exclusion and social exclusion</w:t>
            </w:r>
          </w:p>
        </w:tc>
        <w:tc>
          <w:tcPr>
            <w:tcW w:w="4725" w:type="dxa"/>
          </w:tcPr>
          <w:p w14:paraId="72631D0B" w14:textId="77777777" w:rsidR="00804EB7" w:rsidRPr="007B518D" w:rsidRDefault="00804EB7" w:rsidP="004C6A6E">
            <w:pPr>
              <w:rPr>
                <w:rFonts w:cs="Arial"/>
                <w:sz w:val="22"/>
                <w:szCs w:val="22"/>
              </w:rPr>
            </w:pPr>
            <w:r w:rsidRPr="007B518D">
              <w:rPr>
                <w:rFonts w:cs="Arial"/>
                <w:sz w:val="22"/>
                <w:szCs w:val="22"/>
              </w:rPr>
              <w:t>This would become the service delivery model for the team, as described above, rather a mixed economy of whole school work and individual casework.</w:t>
            </w:r>
          </w:p>
        </w:tc>
        <w:tc>
          <w:tcPr>
            <w:tcW w:w="4725" w:type="dxa"/>
          </w:tcPr>
          <w:p w14:paraId="72631D0C" w14:textId="77777777" w:rsidR="00804EB7" w:rsidRPr="007B518D" w:rsidRDefault="00804EB7" w:rsidP="004C6A6E">
            <w:pPr>
              <w:rPr>
                <w:rFonts w:cs="Arial"/>
                <w:sz w:val="22"/>
                <w:szCs w:val="22"/>
              </w:rPr>
            </w:pPr>
            <w:r w:rsidRPr="007B518D">
              <w:rPr>
                <w:rFonts w:cs="Arial"/>
                <w:sz w:val="22"/>
                <w:szCs w:val="22"/>
              </w:rPr>
              <w:t>Schools would still be able to access advice on individual children but would have to pay for diagnostic assessments on a SLA basis.</w:t>
            </w:r>
          </w:p>
        </w:tc>
      </w:tr>
      <w:tr w:rsidR="00804EB7" w:rsidRPr="007B518D" w14:paraId="72631D11" w14:textId="77777777" w:rsidTr="004C6A6E">
        <w:tc>
          <w:tcPr>
            <w:tcW w:w="4724" w:type="dxa"/>
          </w:tcPr>
          <w:p w14:paraId="72631D0E" w14:textId="77777777" w:rsidR="00804EB7" w:rsidRPr="007B518D" w:rsidRDefault="00804EB7" w:rsidP="004C6A6E">
            <w:pPr>
              <w:rPr>
                <w:rFonts w:cs="Arial"/>
                <w:sz w:val="22"/>
                <w:szCs w:val="22"/>
              </w:rPr>
            </w:pPr>
            <w:r w:rsidRPr="007B518D">
              <w:rPr>
                <w:rFonts w:cs="Arial"/>
                <w:sz w:val="22"/>
                <w:szCs w:val="22"/>
              </w:rPr>
              <w:t>The BST offers advice, training and support on the legal framework and processes of school exclusion and advises on complex cases.</w:t>
            </w:r>
          </w:p>
        </w:tc>
        <w:tc>
          <w:tcPr>
            <w:tcW w:w="4725" w:type="dxa"/>
          </w:tcPr>
          <w:p w14:paraId="72631D0F" w14:textId="77777777" w:rsidR="00804EB7" w:rsidRPr="007B518D" w:rsidRDefault="00804EB7" w:rsidP="004C6A6E">
            <w:pPr>
              <w:rPr>
                <w:rFonts w:cs="Arial"/>
                <w:sz w:val="22"/>
                <w:szCs w:val="22"/>
              </w:rPr>
            </w:pPr>
            <w:r w:rsidRPr="007B518D">
              <w:rPr>
                <w:rFonts w:cs="Arial"/>
                <w:sz w:val="22"/>
                <w:szCs w:val="22"/>
              </w:rPr>
              <w:t>No change proposed</w:t>
            </w:r>
          </w:p>
        </w:tc>
        <w:tc>
          <w:tcPr>
            <w:tcW w:w="4725" w:type="dxa"/>
          </w:tcPr>
          <w:p w14:paraId="72631D10" w14:textId="77777777" w:rsidR="00804EB7" w:rsidRPr="007B518D" w:rsidRDefault="00804EB7" w:rsidP="004C6A6E">
            <w:pPr>
              <w:rPr>
                <w:rFonts w:asciiTheme="minorHAnsi" w:hAnsiTheme="minorHAnsi"/>
                <w:sz w:val="22"/>
                <w:szCs w:val="22"/>
              </w:rPr>
            </w:pPr>
          </w:p>
        </w:tc>
      </w:tr>
      <w:tr w:rsidR="00804EB7" w:rsidRPr="007B518D" w14:paraId="72631D15" w14:textId="77777777" w:rsidTr="004C6A6E">
        <w:tc>
          <w:tcPr>
            <w:tcW w:w="4724" w:type="dxa"/>
          </w:tcPr>
          <w:p w14:paraId="72631D12" w14:textId="77777777" w:rsidR="00804EB7" w:rsidRPr="007B518D" w:rsidRDefault="00804EB7" w:rsidP="004C6A6E">
            <w:pPr>
              <w:rPr>
                <w:rFonts w:cs="Arial"/>
                <w:sz w:val="22"/>
                <w:szCs w:val="22"/>
              </w:rPr>
            </w:pPr>
            <w:r w:rsidRPr="007B518D">
              <w:rPr>
                <w:rFonts w:cs="Arial"/>
                <w:sz w:val="22"/>
                <w:szCs w:val="22"/>
              </w:rPr>
              <w:t>The BST facilitates the statutory Fair Access Panel arrangements on behalf of the Behaviour and Attendance Partnership which all schools belong to. This work is funded through an element of the High Needs funding block which stipulates that all Local areas need to have a process in place that ensures the fair distribution of Hard to Place pupils and ensures collective responsibility for vulnerable groups</w:t>
            </w:r>
          </w:p>
        </w:tc>
        <w:tc>
          <w:tcPr>
            <w:tcW w:w="4725" w:type="dxa"/>
          </w:tcPr>
          <w:p w14:paraId="72631D13" w14:textId="77777777" w:rsidR="00804EB7" w:rsidRPr="007B518D" w:rsidRDefault="00804EB7" w:rsidP="004C6A6E">
            <w:pPr>
              <w:rPr>
                <w:rFonts w:cs="Arial"/>
                <w:sz w:val="22"/>
                <w:szCs w:val="22"/>
              </w:rPr>
            </w:pPr>
            <w:r w:rsidRPr="007B518D">
              <w:rPr>
                <w:rFonts w:cs="Arial"/>
                <w:sz w:val="22"/>
                <w:szCs w:val="22"/>
              </w:rPr>
              <w:t>No change proposed</w:t>
            </w:r>
          </w:p>
        </w:tc>
        <w:tc>
          <w:tcPr>
            <w:tcW w:w="4725" w:type="dxa"/>
          </w:tcPr>
          <w:p w14:paraId="72631D14" w14:textId="77777777" w:rsidR="00804EB7" w:rsidRPr="007B518D" w:rsidRDefault="00804EB7" w:rsidP="004C6A6E">
            <w:pPr>
              <w:rPr>
                <w:rFonts w:asciiTheme="minorHAnsi" w:hAnsiTheme="minorHAnsi"/>
                <w:sz w:val="22"/>
                <w:szCs w:val="22"/>
              </w:rPr>
            </w:pPr>
          </w:p>
        </w:tc>
      </w:tr>
    </w:tbl>
    <w:p w14:paraId="72631D16" w14:textId="77777777" w:rsidR="00804EB7" w:rsidRPr="007B518D" w:rsidRDefault="00804EB7" w:rsidP="00804EB7">
      <w:pPr>
        <w:spacing w:after="200" w:line="276" w:lineRule="auto"/>
        <w:rPr>
          <w:rFonts w:asciiTheme="minorHAnsi" w:eastAsiaTheme="minorHAnsi" w:hAnsiTheme="minorHAnsi" w:cstheme="minorBidi"/>
          <w:sz w:val="22"/>
          <w:szCs w:val="22"/>
          <w:lang w:eastAsia="en-US"/>
        </w:rPr>
      </w:pPr>
    </w:p>
    <w:p w14:paraId="72631D17" w14:textId="77777777" w:rsidR="00804EB7" w:rsidRPr="00CB2F6C" w:rsidRDefault="00804EB7" w:rsidP="00804EB7">
      <w:pPr>
        <w:rPr>
          <w:rFonts w:cs="Arial"/>
          <w:b/>
          <w:sz w:val="22"/>
          <w:szCs w:val="22"/>
        </w:rPr>
      </w:pPr>
    </w:p>
    <w:p w14:paraId="72631D18" w14:textId="77777777" w:rsidR="00140DE9" w:rsidRDefault="00140DE9"/>
    <w:sectPr w:rsidR="00140DE9" w:rsidSect="00804EB7">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ABBFF" w14:textId="77777777" w:rsidR="00623727" w:rsidRDefault="00623727">
      <w:r>
        <w:separator/>
      </w:r>
    </w:p>
  </w:endnote>
  <w:endnote w:type="continuationSeparator" w:id="0">
    <w:p w14:paraId="082EE152" w14:textId="77777777" w:rsidR="00623727" w:rsidRDefault="0062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1D1B" w14:textId="77777777" w:rsidR="00055711" w:rsidRDefault="00804EB7">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4</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D8BAA" w14:textId="77777777" w:rsidR="00623727" w:rsidRDefault="00623727">
      <w:r>
        <w:separator/>
      </w:r>
    </w:p>
  </w:footnote>
  <w:footnote w:type="continuationSeparator" w:id="0">
    <w:p w14:paraId="2F8E339E" w14:textId="77777777" w:rsidR="00623727" w:rsidRDefault="0062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1D19" w14:textId="5B4B9207" w:rsidR="00055711" w:rsidRDefault="00804EB7">
    <w:pPr>
      <w:pStyle w:val="Header"/>
    </w:pPr>
    <w:r w:rsidRPr="00ED7730">
      <w:ptab w:relativeTo="margin" w:alignment="center" w:leader="none"/>
    </w:r>
    <w:r>
      <w:t>Schools Forum</w:t>
    </w:r>
    <w:r w:rsidR="00084259">
      <w:t xml:space="preserve"> </w:t>
    </w:r>
    <w:r>
      <w:t>15 January 2020</w:t>
    </w:r>
  </w:p>
  <w:p w14:paraId="72631D1A" w14:textId="77777777" w:rsidR="00055711" w:rsidRDefault="00623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24F0"/>
    <w:multiLevelType w:val="hybridMultilevel"/>
    <w:tmpl w:val="96723F56"/>
    <w:lvl w:ilvl="0" w:tplc="2E18999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AB4BCC"/>
    <w:multiLevelType w:val="hybridMultilevel"/>
    <w:tmpl w:val="0C14AE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0D4446"/>
    <w:multiLevelType w:val="hybridMultilevel"/>
    <w:tmpl w:val="D9FA0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344159"/>
    <w:multiLevelType w:val="hybridMultilevel"/>
    <w:tmpl w:val="4DC4ADEC"/>
    <w:lvl w:ilvl="0" w:tplc="2E18999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9F325C9"/>
    <w:multiLevelType w:val="hybridMultilevel"/>
    <w:tmpl w:val="72CE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EB7"/>
    <w:rsid w:val="00084259"/>
    <w:rsid w:val="00140DE9"/>
    <w:rsid w:val="00623727"/>
    <w:rsid w:val="00715A8F"/>
    <w:rsid w:val="00804EB7"/>
    <w:rsid w:val="00820757"/>
    <w:rsid w:val="00A520A5"/>
    <w:rsid w:val="00D16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31C0B"/>
  <w15:docId w15:val="{9C1CDAC6-3FAB-4BF9-8B4A-02AACCE7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EB7"/>
    <w:rPr>
      <w:rFonts w:ascii="Arial" w:hAnsi="Arial"/>
      <w:sz w:val="24"/>
      <w:szCs w:val="24"/>
    </w:rPr>
  </w:style>
  <w:style w:type="paragraph" w:styleId="Heading1">
    <w:name w:val="heading 1"/>
    <w:basedOn w:val="Normal"/>
    <w:next w:val="Normal"/>
    <w:link w:val="Heading1Char"/>
    <w:qFormat/>
    <w:rsid w:val="00715A8F"/>
    <w:pPr>
      <w:pBdr>
        <w:top w:val="single" w:sz="4" w:space="0" w:color="auto"/>
        <w:left w:val="single" w:sz="4" w:space="4" w:color="auto"/>
        <w:bottom w:val="single" w:sz="4" w:space="1" w:color="auto"/>
        <w:right w:val="single" w:sz="4" w:space="4" w:color="auto"/>
      </w:pBdr>
      <w:contextualSpacing/>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04EB7"/>
    <w:pPr>
      <w:tabs>
        <w:tab w:val="center" w:pos="4153"/>
        <w:tab w:val="right" w:pos="8306"/>
      </w:tabs>
    </w:pPr>
  </w:style>
  <w:style w:type="character" w:customStyle="1" w:styleId="HeaderChar">
    <w:name w:val="Header Char"/>
    <w:basedOn w:val="DefaultParagraphFont"/>
    <w:link w:val="Header"/>
    <w:uiPriority w:val="99"/>
    <w:rsid w:val="00804EB7"/>
    <w:rPr>
      <w:rFonts w:ascii="Arial" w:hAnsi="Arial"/>
      <w:sz w:val="24"/>
      <w:szCs w:val="24"/>
    </w:rPr>
  </w:style>
  <w:style w:type="paragraph" w:styleId="Footer">
    <w:name w:val="footer"/>
    <w:basedOn w:val="Normal"/>
    <w:link w:val="FooterChar"/>
    <w:rsid w:val="00804EB7"/>
    <w:pPr>
      <w:tabs>
        <w:tab w:val="center" w:pos="4153"/>
        <w:tab w:val="right" w:pos="8306"/>
      </w:tabs>
    </w:pPr>
  </w:style>
  <w:style w:type="character" w:customStyle="1" w:styleId="FooterChar">
    <w:name w:val="Footer Char"/>
    <w:basedOn w:val="DefaultParagraphFont"/>
    <w:link w:val="Footer"/>
    <w:rsid w:val="00804EB7"/>
    <w:rPr>
      <w:rFonts w:ascii="Arial" w:hAnsi="Arial"/>
      <w:sz w:val="24"/>
      <w:szCs w:val="24"/>
    </w:rPr>
  </w:style>
  <w:style w:type="character" w:styleId="PageNumber">
    <w:name w:val="page number"/>
    <w:basedOn w:val="DefaultParagraphFont"/>
    <w:rsid w:val="00804EB7"/>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804EB7"/>
    <w:pPr>
      <w:ind w:left="720"/>
      <w:contextualSpacing/>
    </w:pPr>
  </w:style>
  <w:style w:type="table" w:customStyle="1" w:styleId="TableGrid1">
    <w:name w:val="Table Grid1"/>
    <w:basedOn w:val="TableNormal"/>
    <w:next w:val="TableGrid"/>
    <w:uiPriority w:val="59"/>
    <w:rsid w:val="00804E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5A8F"/>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AA6B8-DF79-43E9-BFE8-FAA585BF44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BCEB6A-5E99-4C71-898B-50111060F9C8}">
  <ds:schemaRefs>
    <ds:schemaRef ds:uri="http://schemas.microsoft.com/sharepoint/v3/contenttype/forms"/>
  </ds:schemaRefs>
</ds:datastoreItem>
</file>

<file path=customXml/itemProps3.xml><?xml version="1.0" encoding="utf-8"?>
<ds:datastoreItem xmlns:ds="http://schemas.openxmlformats.org/officeDocument/2006/customXml" ds:itemID="{F3080FF0-F4FF-4123-8418-D4E6D1264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and Social Inclusion – Behaviour, Anti-bullying and Pupil engagement – additional information</dc:title>
  <dc:creator>Steve Worth</dc:creator>
  <cp:lastModifiedBy>Phillip Nduoyo</cp:lastModifiedBy>
  <cp:revision>4</cp:revision>
  <dcterms:created xsi:type="dcterms:W3CDTF">2020-01-09T17:11:00Z</dcterms:created>
  <dcterms:modified xsi:type="dcterms:W3CDTF">2021-01-13T13:55:00Z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2014800</vt:r8>
  </property>
</Properties>
</file>