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7D32" w14:textId="7F7BF1FA" w:rsidR="003D08B1" w:rsidRPr="00030034" w:rsidRDefault="003D08B1" w:rsidP="003822A4">
      <w:pPr>
        <w:pStyle w:val="Title"/>
      </w:pPr>
    </w:p>
    <w:p w14:paraId="50FF031F" w14:textId="7D3DDDB7" w:rsidR="00A06114" w:rsidRPr="003822A4" w:rsidRDefault="00A06114" w:rsidP="003822A4">
      <w:pPr>
        <w:pStyle w:val="Title"/>
      </w:pPr>
      <w:r w:rsidRPr="003822A4">
        <w:t>AGENDA ITEM 6</w:t>
      </w:r>
    </w:p>
    <w:p w14:paraId="496FBCBA" w14:textId="77777777" w:rsidR="00A06114" w:rsidRPr="00741395" w:rsidRDefault="00A06114" w:rsidP="004C11CF">
      <w:pPr>
        <w:rPr>
          <w:rFonts w:ascii="Calibri" w:hAnsi="Calibri" w:cs="Calibri"/>
          <w:sz w:val="22"/>
          <w:szCs w:val="22"/>
        </w:rPr>
      </w:pPr>
    </w:p>
    <w:p w14:paraId="58C6E122" w14:textId="1FD4C846" w:rsidR="001E4116" w:rsidRPr="0064558F" w:rsidRDefault="0013261A" w:rsidP="00A06114">
      <w:pPr>
        <w:pStyle w:val="BodyTextIndent"/>
        <w:tabs>
          <w:tab w:val="clear" w:pos="360"/>
        </w:tabs>
        <w:ind w:left="0" w:firstLine="0"/>
        <w:jc w:val="both"/>
        <w:rPr>
          <w:rFonts w:ascii="Calibri" w:hAnsi="Calibri" w:cs="Calibri"/>
          <w:b/>
          <w:szCs w:val="22"/>
        </w:rPr>
      </w:pPr>
      <w:r w:rsidRPr="00741395">
        <w:rPr>
          <w:rFonts w:ascii="Calibri" w:hAnsi="Calibri" w:cs="Calibri"/>
          <w:b/>
          <w:szCs w:val="22"/>
        </w:rPr>
        <w:t xml:space="preserve">Title of report: </w:t>
      </w:r>
      <w:r w:rsidR="00D116DF" w:rsidRPr="00741395">
        <w:rPr>
          <w:rFonts w:ascii="Calibri" w:hAnsi="Calibri" w:cs="Calibri"/>
          <w:b/>
          <w:szCs w:val="22"/>
        </w:rPr>
        <w:t>Early Years Block Funding 202</w:t>
      </w:r>
      <w:r w:rsidR="004724C9">
        <w:rPr>
          <w:rFonts w:ascii="Calibri" w:hAnsi="Calibri" w:cs="Calibri"/>
          <w:b/>
          <w:szCs w:val="22"/>
        </w:rPr>
        <w:t>3</w:t>
      </w:r>
      <w:r w:rsidR="00303AAD" w:rsidRPr="00741395">
        <w:rPr>
          <w:rFonts w:ascii="Calibri" w:hAnsi="Calibri" w:cs="Calibri"/>
          <w:b/>
          <w:szCs w:val="22"/>
        </w:rPr>
        <w:t>-202</w:t>
      </w:r>
      <w:r w:rsidR="004724C9">
        <w:rPr>
          <w:rFonts w:ascii="Calibri" w:hAnsi="Calibri" w:cs="Calibri"/>
          <w:b/>
          <w:szCs w:val="22"/>
        </w:rPr>
        <w:t>4</w:t>
      </w:r>
    </w:p>
    <w:p w14:paraId="60B7C6F1" w14:textId="23EB5EF5" w:rsidR="00616733" w:rsidRPr="00041EF2" w:rsidRDefault="001E4116" w:rsidP="00A06114">
      <w:p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b/>
          <w:sz w:val="22"/>
          <w:szCs w:val="22"/>
        </w:rPr>
        <w:t xml:space="preserve">Author of the paper: </w:t>
      </w:r>
      <w:r w:rsidR="00862649" w:rsidRPr="00741395">
        <w:rPr>
          <w:rFonts w:ascii="Calibri" w:hAnsi="Calibri" w:cs="Calibri"/>
          <w:b/>
          <w:sz w:val="22"/>
          <w:szCs w:val="22"/>
        </w:rPr>
        <w:t xml:space="preserve">  </w:t>
      </w:r>
      <w:r w:rsidR="00303AAD" w:rsidRPr="00041EF2">
        <w:rPr>
          <w:rFonts w:ascii="Calibri" w:hAnsi="Calibri" w:cs="Calibri"/>
          <w:sz w:val="22"/>
          <w:szCs w:val="22"/>
        </w:rPr>
        <w:t>Jess Milne</w:t>
      </w:r>
    </w:p>
    <w:p w14:paraId="0557F37B" w14:textId="77777777" w:rsidR="001E4116" w:rsidRPr="00741395" w:rsidRDefault="001E4116" w:rsidP="00A06114">
      <w:pPr>
        <w:rPr>
          <w:rFonts w:ascii="Calibri" w:hAnsi="Calibri" w:cs="Calibri"/>
          <w:sz w:val="22"/>
          <w:szCs w:val="22"/>
        </w:rPr>
      </w:pPr>
    </w:p>
    <w:p w14:paraId="1A2466B0" w14:textId="24644BFF" w:rsidR="00616733" w:rsidRPr="00741395" w:rsidRDefault="001E4116" w:rsidP="00A06114">
      <w:p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b/>
          <w:sz w:val="22"/>
          <w:szCs w:val="22"/>
        </w:rPr>
        <w:t xml:space="preserve">Officer to present the paper to </w:t>
      </w:r>
      <w:r w:rsidR="00025F55" w:rsidRPr="00741395">
        <w:rPr>
          <w:rFonts w:ascii="Calibri" w:hAnsi="Calibri" w:cs="Calibri"/>
          <w:b/>
          <w:sz w:val="22"/>
          <w:szCs w:val="22"/>
        </w:rPr>
        <w:t>Schools Forum</w:t>
      </w:r>
      <w:r w:rsidRPr="00741395">
        <w:rPr>
          <w:rFonts w:ascii="Calibri" w:hAnsi="Calibri" w:cs="Calibri"/>
          <w:b/>
          <w:sz w:val="22"/>
          <w:szCs w:val="22"/>
        </w:rPr>
        <w:t xml:space="preserve">: </w:t>
      </w:r>
      <w:r w:rsidR="00041EF2">
        <w:rPr>
          <w:rFonts w:ascii="Calibri" w:hAnsi="Calibri" w:cs="Calibri"/>
          <w:sz w:val="22"/>
          <w:szCs w:val="22"/>
          <w:lang w:val="en-US"/>
        </w:rPr>
        <w:t>Jess Milne</w:t>
      </w:r>
    </w:p>
    <w:p w14:paraId="01843FD7" w14:textId="77777777" w:rsidR="001E4116" w:rsidRPr="00741395" w:rsidRDefault="001E4116" w:rsidP="00A06114">
      <w:pPr>
        <w:rPr>
          <w:rFonts w:ascii="Calibri" w:hAnsi="Calibri" w:cs="Calibri"/>
          <w:sz w:val="22"/>
          <w:szCs w:val="22"/>
        </w:rPr>
      </w:pPr>
    </w:p>
    <w:p w14:paraId="4991BCAC" w14:textId="77777777" w:rsidR="001E4116" w:rsidRPr="00741395" w:rsidRDefault="001E4116" w:rsidP="00A06114">
      <w:pPr>
        <w:rPr>
          <w:rFonts w:ascii="Calibri" w:hAnsi="Calibri" w:cs="Calibri"/>
          <w:b/>
          <w:sz w:val="22"/>
          <w:szCs w:val="22"/>
        </w:rPr>
      </w:pPr>
      <w:r w:rsidRPr="00741395">
        <w:rPr>
          <w:rFonts w:ascii="Calibri" w:hAnsi="Calibri" w:cs="Calibri"/>
          <w:b/>
          <w:sz w:val="22"/>
          <w:szCs w:val="22"/>
        </w:rPr>
        <w:t>Details on who has been consulted with on this paper to date:</w:t>
      </w:r>
    </w:p>
    <w:p w14:paraId="76FFFAB5" w14:textId="09A3BE0B" w:rsidR="00616733" w:rsidRPr="00741395" w:rsidRDefault="00805B79" w:rsidP="00A06114">
      <w:p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sz w:val="22"/>
          <w:szCs w:val="22"/>
          <w:lang w:val="en-US"/>
        </w:rPr>
        <w:t>Kay Goodacre, Nikki Parsons</w:t>
      </w:r>
      <w:r w:rsidR="002D0A98">
        <w:rPr>
          <w:rFonts w:ascii="Calibri" w:hAnsi="Calibri" w:cs="Calibri"/>
          <w:sz w:val="22"/>
          <w:szCs w:val="22"/>
          <w:lang w:val="en-US"/>
        </w:rPr>
        <w:t>, Gareth Platt</w:t>
      </w:r>
    </w:p>
    <w:p w14:paraId="5541F075" w14:textId="77777777" w:rsidR="001E4116" w:rsidRPr="00741395" w:rsidRDefault="001E4116" w:rsidP="00A06114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91B89" w:rsidRPr="00741395" w14:paraId="41427E10" w14:textId="77777777" w:rsidTr="675283D2">
        <w:tc>
          <w:tcPr>
            <w:tcW w:w="9356" w:type="dxa"/>
          </w:tcPr>
          <w:p w14:paraId="5DB29856" w14:textId="4A6E0FED" w:rsidR="00F91B89" w:rsidRPr="00741395" w:rsidRDefault="0064558F" w:rsidP="00A061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Executive Summary:</w:t>
            </w:r>
          </w:p>
          <w:p w14:paraId="735FE78A" w14:textId="114CC2FF" w:rsidR="00E87631" w:rsidRPr="00741395" w:rsidRDefault="1E2ADF76" w:rsidP="00A0611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This report sets out the financial information relating to 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provision of funded Early Education and Childcare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entitlements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for 2, 3 &amp; 4 years old. This includes</w:t>
            </w:r>
            <w:r w:rsidR="5074E0F7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 total funding available to providers in 202</w:t>
            </w:r>
            <w:r w:rsidR="3EF0C1A4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-202</w:t>
            </w:r>
            <w:r w:rsidR="3EF0C1A4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the centrally retained budget via the Early Years National Funding Formula (EYNFF) as set by the Department for Education through 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De</w:t>
            </w:r>
            <w:r w:rsidR="00D2704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D2704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ated Schools Grant (D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="38AC491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  <w:r w:rsidR="0B689F81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EEAF911" w14:textId="77777777" w:rsidR="006D33DC" w:rsidRPr="00741395" w:rsidRDefault="006D33DC" w:rsidP="00A06114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6D33DC" w:rsidRPr="00741395" w14:paraId="6FB66C6A" w14:textId="77777777" w:rsidTr="675283D2">
        <w:tc>
          <w:tcPr>
            <w:tcW w:w="9356" w:type="dxa"/>
          </w:tcPr>
          <w:p w14:paraId="0761BF12" w14:textId="77777777" w:rsidR="006D33DC" w:rsidRPr="00741395" w:rsidRDefault="006D33DC" w:rsidP="00A06114">
            <w:pPr>
              <w:pStyle w:val="Header"/>
              <w:rPr>
                <w:rFonts w:ascii="Calibri" w:hAnsi="Calibri" w:cs="Calibri"/>
                <w:b/>
                <w:sz w:val="22"/>
                <w:szCs w:val="22"/>
              </w:rPr>
            </w:pPr>
            <w:r w:rsidRPr="00741395">
              <w:rPr>
                <w:rFonts w:ascii="Calibri" w:hAnsi="Calibri" w:cs="Calibri"/>
                <w:b/>
                <w:sz w:val="22"/>
                <w:szCs w:val="22"/>
              </w:rPr>
              <w:t>Recommendations.</w:t>
            </w:r>
          </w:p>
          <w:p w14:paraId="2FBF2DCC" w14:textId="77777777" w:rsidR="006D33DC" w:rsidRPr="00741395" w:rsidRDefault="006D33DC" w:rsidP="00A06114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741395">
              <w:rPr>
                <w:rFonts w:ascii="Calibri" w:hAnsi="Calibri" w:cs="Calibri"/>
                <w:sz w:val="22"/>
                <w:szCs w:val="22"/>
              </w:rPr>
              <w:t>Forum is asked to:</w:t>
            </w:r>
          </w:p>
          <w:p w14:paraId="6C3229EB" w14:textId="47C4D4F7" w:rsidR="00303AAD" w:rsidRPr="00741395" w:rsidRDefault="00A53D66" w:rsidP="00A06114">
            <w:pPr>
              <w:pStyle w:val="Header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741395">
              <w:rPr>
                <w:rFonts w:ascii="Calibri" w:hAnsi="Calibri" w:cs="Calibri"/>
                <w:sz w:val="22"/>
                <w:szCs w:val="22"/>
              </w:rPr>
              <w:t>N</w:t>
            </w:r>
            <w:r w:rsidR="00D116DF" w:rsidRPr="00741395">
              <w:rPr>
                <w:rFonts w:ascii="Calibri" w:hAnsi="Calibri" w:cs="Calibri"/>
                <w:sz w:val="22"/>
                <w:szCs w:val="22"/>
              </w:rPr>
              <w:t>ote the contents of the report</w:t>
            </w:r>
          </w:p>
          <w:p w14:paraId="0A2CB207" w14:textId="4D3DEDF3" w:rsidR="00431995" w:rsidRPr="00741395" w:rsidRDefault="03E2D906" w:rsidP="00A06114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675283D2">
              <w:rPr>
                <w:rFonts w:ascii="Calibri" w:eastAsia="Times New Roman" w:hAnsi="Calibri" w:cs="Calibri"/>
                <w:lang w:eastAsia="en-GB"/>
              </w:rPr>
              <w:t xml:space="preserve">Agree the </w:t>
            </w:r>
            <w:r w:rsidR="7EDAB740" w:rsidRPr="675283D2">
              <w:rPr>
                <w:rFonts w:ascii="Calibri" w:eastAsia="Times New Roman" w:hAnsi="Calibri" w:cs="Calibri"/>
                <w:lang w:eastAsia="en-GB"/>
              </w:rPr>
              <w:t xml:space="preserve">continuation of </w:t>
            </w:r>
            <w:r w:rsidR="0B689F81" w:rsidRPr="675283D2">
              <w:rPr>
                <w:rFonts w:ascii="Calibri" w:eastAsia="Times New Roman" w:hAnsi="Calibri" w:cs="Calibri"/>
                <w:lang w:eastAsia="en-GB"/>
              </w:rPr>
              <w:t>the</w:t>
            </w:r>
            <w:r w:rsidRPr="675283D2">
              <w:rPr>
                <w:rFonts w:ascii="Calibri" w:eastAsia="Times New Roman" w:hAnsi="Calibri" w:cs="Calibri"/>
                <w:lang w:eastAsia="en-GB"/>
              </w:rPr>
              <w:t xml:space="preserve"> centrally retained funding for 202</w:t>
            </w:r>
            <w:r w:rsidR="13C66C13" w:rsidRPr="675283D2">
              <w:rPr>
                <w:rFonts w:ascii="Calibri" w:eastAsia="Times New Roman" w:hAnsi="Calibri" w:cs="Calibri"/>
                <w:lang w:eastAsia="en-GB"/>
              </w:rPr>
              <w:t>3</w:t>
            </w:r>
            <w:r w:rsidRPr="675283D2">
              <w:rPr>
                <w:rFonts w:ascii="Calibri" w:eastAsia="Times New Roman" w:hAnsi="Calibri" w:cs="Calibri"/>
                <w:lang w:eastAsia="en-GB"/>
              </w:rPr>
              <w:t>-2</w:t>
            </w:r>
            <w:r w:rsidR="13C66C13" w:rsidRPr="675283D2">
              <w:rPr>
                <w:rFonts w:ascii="Calibri" w:eastAsia="Times New Roman" w:hAnsi="Calibri" w:cs="Calibri"/>
                <w:lang w:eastAsia="en-GB"/>
              </w:rPr>
              <w:t>4</w:t>
            </w:r>
            <w:r w:rsidR="06B95604" w:rsidRPr="675283D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27B9D1C4" w:rsidRPr="675283D2">
              <w:rPr>
                <w:rFonts w:ascii="Calibri" w:eastAsia="Times New Roman" w:hAnsi="Calibri" w:cs="Calibri"/>
                <w:lang w:eastAsia="en-GB"/>
              </w:rPr>
              <w:t xml:space="preserve">of 5% </w:t>
            </w:r>
            <w:r w:rsidR="06B95604" w:rsidRPr="675283D2">
              <w:rPr>
                <w:rFonts w:ascii="Calibri" w:eastAsia="Times New Roman" w:hAnsi="Calibri" w:cs="Calibri"/>
                <w:lang w:eastAsia="en-GB"/>
              </w:rPr>
              <w:t>which subsequently confirms the base rate</w:t>
            </w:r>
            <w:r w:rsidR="0B689F81" w:rsidRPr="675283D2">
              <w:rPr>
                <w:rFonts w:ascii="Calibri" w:eastAsia="Times New Roman" w:hAnsi="Calibri" w:cs="Calibri"/>
                <w:lang w:eastAsia="en-GB"/>
              </w:rPr>
              <w:t>s</w:t>
            </w:r>
            <w:r w:rsidR="06B95604" w:rsidRPr="675283D2">
              <w:rPr>
                <w:rFonts w:ascii="Calibri" w:eastAsia="Times New Roman" w:hAnsi="Calibri" w:cs="Calibri"/>
                <w:lang w:eastAsia="en-GB"/>
              </w:rPr>
              <w:t xml:space="preserve"> passported to the sector</w:t>
            </w:r>
          </w:p>
        </w:tc>
      </w:tr>
    </w:tbl>
    <w:p w14:paraId="446A0F5A" w14:textId="77777777" w:rsidR="002A18E2" w:rsidRPr="00741395" w:rsidRDefault="002A18E2" w:rsidP="00B4534F">
      <w:pPr>
        <w:pStyle w:val="Header"/>
        <w:rPr>
          <w:rFonts w:ascii="Calibri" w:hAnsi="Calibri" w:cs="Calibri"/>
          <w:b/>
          <w:sz w:val="22"/>
          <w:szCs w:val="22"/>
        </w:rPr>
      </w:pPr>
    </w:p>
    <w:p w14:paraId="33DBB874" w14:textId="638A1711" w:rsidR="00660345" w:rsidRPr="00A52535" w:rsidRDefault="00660345" w:rsidP="00A52535">
      <w:pPr>
        <w:pStyle w:val="Heading2"/>
      </w:pPr>
      <w:r w:rsidRPr="00A52535">
        <w:t>Background</w:t>
      </w:r>
    </w:p>
    <w:p w14:paraId="05FEFFE2" w14:textId="4478573B" w:rsidR="414D569C" w:rsidRDefault="414D569C" w:rsidP="00EC6E6C">
      <w:pPr>
        <w:pStyle w:val="ListParagraph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2921E5B5" w14:textId="21FB60F0" w:rsidR="00DA01F3" w:rsidRPr="00741395" w:rsidRDefault="75C21912" w:rsidP="00C2074C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London Borough of 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>Tower Hamlets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(LBTH)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is required to consult annually with Schools Forum on the arrangements for Early Years Funding Formula</w:t>
      </w:r>
      <w:r w:rsidR="0C8CB0DE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(EYNFF)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for participating Early Education and Childcare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funded provision. </w:t>
      </w:r>
      <w:r w:rsidR="4C651C42" w:rsidRPr="2D52CBF5">
        <w:rPr>
          <w:rFonts w:ascii="Calibri" w:hAnsi="Calibri" w:cs="Calibri"/>
          <w:color w:val="000000" w:themeColor="text1"/>
          <w:sz w:val="22"/>
          <w:szCs w:val="22"/>
        </w:rPr>
        <w:t>London Borough of Tower Hamlets (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>LBTH</w:t>
      </w:r>
      <w:r w:rsidR="6FF763DB" w:rsidRPr="2D52CBF5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is committe</w:t>
      </w:r>
      <w:r w:rsidR="0C8CB0DE" w:rsidRPr="2D52CBF5">
        <w:rPr>
          <w:rFonts w:ascii="Calibri" w:hAnsi="Calibri" w:cs="Calibri"/>
          <w:color w:val="000000" w:themeColor="text1"/>
          <w:sz w:val="22"/>
          <w:szCs w:val="22"/>
        </w:rPr>
        <w:t>d to supporting and enabling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41549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funded and non-funded Early Education and Childcare sector in delivering sustainable and </w:t>
      </w:r>
      <w:r w:rsidR="78E63A2E" w:rsidRPr="2D52CBF5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="52341C5C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provision within the borough. </w:t>
      </w:r>
    </w:p>
    <w:p w14:paraId="0A5A68B1" w14:textId="0BDE07A7" w:rsidR="00DA01F3" w:rsidRPr="00741395" w:rsidRDefault="04C1439D" w:rsidP="00C2074C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2D52CBF5">
        <w:rPr>
          <w:rFonts w:ascii="Calibri" w:hAnsi="Calibri" w:cs="Calibri"/>
          <w:color w:val="000000" w:themeColor="text1"/>
          <w:sz w:val="22"/>
          <w:szCs w:val="22"/>
        </w:rPr>
        <w:t>The proposal available within this report has been based on a safe and sound balance of our commitment to passport as much</w:t>
      </w:r>
      <w:r w:rsidR="2B5E90C5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DSG EYNFF funding to </w:t>
      </w:r>
      <w:bookmarkStart w:id="0" w:name="_Int_bcBg7t6U"/>
      <w:r w:rsidR="537DF16D" w:rsidRPr="2D52CBF5">
        <w:rPr>
          <w:rFonts w:ascii="Calibri" w:hAnsi="Calibri" w:cs="Calibri"/>
          <w:color w:val="000000" w:themeColor="text1"/>
          <w:sz w:val="22"/>
          <w:szCs w:val="22"/>
        </w:rPr>
        <w:t>EEC (Early Education and Childcare)</w:t>
      </w:r>
      <w:bookmarkEnd w:id="0"/>
      <w:r w:rsidR="7A86F928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B1B16">
        <w:rPr>
          <w:rFonts w:ascii="Calibri" w:hAnsi="Calibri" w:cs="Calibri"/>
          <w:color w:val="000000" w:themeColor="text1"/>
          <w:sz w:val="22"/>
          <w:szCs w:val="22"/>
        </w:rPr>
        <w:t>funded sector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, as well as: being able to meet our statutory duties as a council in delivering a </w:t>
      </w:r>
      <w:r w:rsidR="64FB968A"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highly effective 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service </w:t>
      </w:r>
      <w:r w:rsidR="008D052A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Pr="2D52CBF5">
        <w:rPr>
          <w:rFonts w:ascii="Calibri" w:hAnsi="Calibri" w:cs="Calibri"/>
          <w:color w:val="000000" w:themeColor="text1"/>
          <w:sz w:val="22"/>
          <w:szCs w:val="22"/>
        </w:rPr>
        <w:t xml:space="preserve"> the Early Education and Childcare sector. </w:t>
      </w:r>
    </w:p>
    <w:p w14:paraId="34DEE534" w14:textId="099244C9" w:rsidR="00C90674" w:rsidRPr="00C90674" w:rsidRDefault="52341C5C" w:rsidP="00C90674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54BDF678">
        <w:rPr>
          <w:rFonts w:ascii="Calibri" w:hAnsi="Calibri" w:cs="Calibri"/>
          <w:sz w:val="22"/>
          <w:szCs w:val="22"/>
        </w:rPr>
        <w:t>DfE/E</w:t>
      </w:r>
      <w:r w:rsidR="43439F29" w:rsidRPr="54BDF678">
        <w:rPr>
          <w:rFonts w:ascii="Calibri" w:hAnsi="Calibri" w:cs="Calibri"/>
          <w:sz w:val="22"/>
          <w:szCs w:val="22"/>
        </w:rPr>
        <w:t>SF</w:t>
      </w:r>
      <w:r w:rsidRPr="54BDF678">
        <w:rPr>
          <w:rFonts w:ascii="Calibri" w:hAnsi="Calibri" w:cs="Calibri"/>
          <w:sz w:val="22"/>
          <w:szCs w:val="22"/>
        </w:rPr>
        <w:t>A Guidance state that at least 95% of the universal and extended entitlement (3 and 4-year-old) budget must be passed through to providers. The DfE monitor this requirement through t</w:t>
      </w:r>
      <w:r w:rsidR="0C8CB0DE" w:rsidRPr="54BDF678">
        <w:rPr>
          <w:rFonts w:ascii="Calibri" w:hAnsi="Calibri" w:cs="Calibri"/>
          <w:sz w:val="22"/>
          <w:szCs w:val="22"/>
        </w:rPr>
        <w:t xml:space="preserve">he </w:t>
      </w:r>
      <w:r w:rsidR="75C21912" w:rsidRPr="54BDF678">
        <w:rPr>
          <w:rFonts w:ascii="Calibri" w:hAnsi="Calibri" w:cs="Calibri"/>
          <w:sz w:val="22"/>
          <w:szCs w:val="22"/>
        </w:rPr>
        <w:t>LB</w:t>
      </w:r>
      <w:r w:rsidR="0C8CB0DE" w:rsidRPr="54BDF678">
        <w:rPr>
          <w:rFonts w:ascii="Calibri" w:hAnsi="Calibri" w:cs="Calibri"/>
          <w:sz w:val="22"/>
          <w:szCs w:val="22"/>
        </w:rPr>
        <w:t>TH annual s251 budget return</w:t>
      </w:r>
      <w:r w:rsidRPr="54BDF678">
        <w:rPr>
          <w:rFonts w:ascii="Calibri" w:hAnsi="Calibri" w:cs="Calibri"/>
          <w:sz w:val="22"/>
          <w:szCs w:val="22"/>
        </w:rPr>
        <w:t>. In 202</w:t>
      </w:r>
      <w:r w:rsidR="67023D18" w:rsidRPr="54BDF678">
        <w:rPr>
          <w:rFonts w:ascii="Calibri" w:hAnsi="Calibri" w:cs="Calibri"/>
          <w:sz w:val="22"/>
          <w:szCs w:val="22"/>
        </w:rPr>
        <w:t>2-2023</w:t>
      </w:r>
      <w:r w:rsidRPr="54BDF678">
        <w:rPr>
          <w:rFonts w:ascii="Calibri" w:hAnsi="Calibri" w:cs="Calibri"/>
          <w:sz w:val="22"/>
          <w:szCs w:val="22"/>
        </w:rPr>
        <w:t xml:space="preserve">, </w:t>
      </w:r>
      <w:r w:rsidR="75C21912" w:rsidRPr="54BDF678">
        <w:rPr>
          <w:rFonts w:ascii="Calibri" w:hAnsi="Calibri" w:cs="Calibri"/>
          <w:sz w:val="22"/>
          <w:szCs w:val="22"/>
        </w:rPr>
        <w:t>LB</w:t>
      </w:r>
      <w:r w:rsidRPr="54BDF678">
        <w:rPr>
          <w:rFonts w:ascii="Calibri" w:hAnsi="Calibri" w:cs="Calibri"/>
          <w:sz w:val="22"/>
          <w:szCs w:val="22"/>
        </w:rPr>
        <w:t xml:space="preserve">TH passed through 95%. </w:t>
      </w:r>
    </w:p>
    <w:p w14:paraId="4B3A266A" w14:textId="4895C177" w:rsidR="00D116DF" w:rsidRPr="00C90674" w:rsidRDefault="284B1D56" w:rsidP="00C90674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54BDF678">
        <w:rPr>
          <w:rFonts w:ascii="Calibri" w:hAnsi="Calibri" w:cs="Calibri"/>
          <w:color w:val="000000" w:themeColor="text1"/>
          <w:sz w:val="22"/>
          <w:szCs w:val="22"/>
        </w:rPr>
        <w:t>As per the DfE/ESFA guidance the following has been included in the funding formula calculation for 202</w:t>
      </w:r>
      <w:r w:rsidR="67023D18" w:rsidRPr="54BDF67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>-202</w:t>
      </w:r>
      <w:r w:rsidR="67023D18" w:rsidRPr="54BDF6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A6BD92F" w14:textId="0D501A4C" w:rsidR="00A50338" w:rsidRPr="00741395" w:rsidRDefault="00A50338" w:rsidP="00C90674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sz w:val="22"/>
          <w:szCs w:val="22"/>
        </w:rPr>
        <w:t xml:space="preserve">2-year-old entitlement hourly base rate for eligible </w:t>
      </w:r>
      <w:r w:rsidR="001050CB" w:rsidRPr="00741395">
        <w:rPr>
          <w:rFonts w:ascii="Calibri" w:hAnsi="Calibri" w:cs="Calibri"/>
          <w:sz w:val="22"/>
          <w:szCs w:val="22"/>
        </w:rPr>
        <w:t>2-year-olds</w:t>
      </w:r>
    </w:p>
    <w:p w14:paraId="10E08E2C" w14:textId="4EF1FBE8" w:rsidR="00D116DF" w:rsidRPr="00741395" w:rsidRDefault="00675910" w:rsidP="00C90674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D116DF" w:rsidRPr="00741395">
        <w:rPr>
          <w:rFonts w:ascii="Calibri" w:hAnsi="Calibri" w:cs="Calibri"/>
          <w:sz w:val="22"/>
          <w:szCs w:val="22"/>
        </w:rPr>
        <w:t xml:space="preserve">niversal </w:t>
      </w:r>
      <w:r>
        <w:rPr>
          <w:rFonts w:ascii="Calibri" w:hAnsi="Calibri" w:cs="Calibri"/>
          <w:sz w:val="22"/>
          <w:szCs w:val="22"/>
        </w:rPr>
        <w:t>and E</w:t>
      </w:r>
      <w:r w:rsidR="00C2074C" w:rsidRPr="00741395">
        <w:rPr>
          <w:rFonts w:ascii="Calibri" w:hAnsi="Calibri" w:cs="Calibri"/>
          <w:sz w:val="22"/>
          <w:szCs w:val="22"/>
        </w:rPr>
        <w:t>xtended entitlement</w:t>
      </w:r>
      <w:r>
        <w:rPr>
          <w:rFonts w:ascii="Calibri" w:hAnsi="Calibri" w:cs="Calibri"/>
          <w:sz w:val="22"/>
          <w:szCs w:val="22"/>
        </w:rPr>
        <w:t>s</w:t>
      </w:r>
      <w:r w:rsidR="00C2074C" w:rsidRPr="00741395">
        <w:rPr>
          <w:rFonts w:ascii="Calibri" w:hAnsi="Calibri" w:cs="Calibri"/>
          <w:sz w:val="22"/>
          <w:szCs w:val="22"/>
        </w:rPr>
        <w:t xml:space="preserve"> </w:t>
      </w:r>
      <w:r w:rsidR="00D116DF" w:rsidRPr="00741395">
        <w:rPr>
          <w:rFonts w:ascii="Calibri" w:hAnsi="Calibri" w:cs="Calibri"/>
          <w:sz w:val="22"/>
          <w:szCs w:val="22"/>
        </w:rPr>
        <w:t>hourly base rate</w:t>
      </w:r>
      <w:r w:rsidR="00C2074C" w:rsidRPr="00741395">
        <w:rPr>
          <w:rFonts w:ascii="Calibri" w:hAnsi="Calibri" w:cs="Calibri"/>
          <w:sz w:val="22"/>
          <w:szCs w:val="22"/>
        </w:rPr>
        <w:t xml:space="preserve"> </w:t>
      </w:r>
      <w:r w:rsidR="0064558F">
        <w:rPr>
          <w:rFonts w:ascii="Calibri" w:hAnsi="Calibri" w:cs="Calibri"/>
          <w:sz w:val="22"/>
          <w:szCs w:val="22"/>
        </w:rPr>
        <w:t>(</w:t>
      </w:r>
      <w:r w:rsidR="001050CB">
        <w:rPr>
          <w:rFonts w:ascii="Calibri" w:hAnsi="Calibri" w:cs="Calibri"/>
          <w:sz w:val="22"/>
          <w:szCs w:val="22"/>
        </w:rPr>
        <w:t>3- and 4-year-olds</w:t>
      </w:r>
      <w:r w:rsidR="0064558F">
        <w:rPr>
          <w:rFonts w:ascii="Calibri" w:hAnsi="Calibri" w:cs="Calibri"/>
          <w:sz w:val="22"/>
          <w:szCs w:val="22"/>
        </w:rPr>
        <w:t>)</w:t>
      </w:r>
    </w:p>
    <w:p w14:paraId="129C4B31" w14:textId="25BABEF5" w:rsidR="00C2074C" w:rsidRPr="00741395" w:rsidRDefault="00C2074C" w:rsidP="00C90674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sz w:val="22"/>
          <w:szCs w:val="22"/>
        </w:rPr>
        <w:t xml:space="preserve">Early Years Pupil Premium (EYPP) entitlement hourly base rate </w:t>
      </w:r>
      <w:r w:rsidR="00DA01F3" w:rsidRPr="00741395">
        <w:rPr>
          <w:rFonts w:ascii="Calibri" w:hAnsi="Calibri" w:cs="Calibri"/>
          <w:sz w:val="22"/>
          <w:szCs w:val="22"/>
        </w:rPr>
        <w:t>for eligible children</w:t>
      </w:r>
    </w:p>
    <w:p w14:paraId="7561F244" w14:textId="68CC6372" w:rsidR="00DA01F3" w:rsidRPr="00741395" w:rsidRDefault="00DA01F3" w:rsidP="00B51C8E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42FB05D5">
        <w:rPr>
          <w:rFonts w:ascii="Calibri" w:hAnsi="Calibri" w:cs="Calibri"/>
          <w:sz w:val="22"/>
          <w:szCs w:val="22"/>
        </w:rPr>
        <w:t xml:space="preserve">Deprivation Supplement entitlement hourly base rate for eligible children </w:t>
      </w:r>
      <w:r w:rsidR="00B51C8E" w:rsidRPr="42FB05D5">
        <w:rPr>
          <w:rFonts w:ascii="Calibri" w:hAnsi="Calibri" w:cs="Calibri"/>
          <w:sz w:val="22"/>
          <w:szCs w:val="22"/>
        </w:rPr>
        <w:t xml:space="preserve">is </w:t>
      </w:r>
      <w:r w:rsidRPr="42FB05D5">
        <w:rPr>
          <w:rFonts w:ascii="Calibri" w:hAnsi="Calibri" w:cs="Calibri"/>
          <w:sz w:val="22"/>
          <w:szCs w:val="22"/>
        </w:rPr>
        <w:t>based on the child’s post code using the Income Deprivation Affecting Children Index (IDACI)</w:t>
      </w:r>
      <w:r w:rsidR="00471F2A">
        <w:rPr>
          <w:rFonts w:ascii="Calibri" w:hAnsi="Calibri" w:cs="Calibri"/>
          <w:sz w:val="22"/>
          <w:szCs w:val="22"/>
        </w:rPr>
        <w:t>or FSM</w:t>
      </w:r>
    </w:p>
    <w:p w14:paraId="031EB94E" w14:textId="1A63C1C3" w:rsidR="00DA01F3" w:rsidRDefault="00DA01F3" w:rsidP="00C90674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sz w:val="22"/>
          <w:szCs w:val="22"/>
        </w:rPr>
        <w:t>Disability Access Fund (DAF) entitlement yearly base rate for eligible children</w:t>
      </w:r>
    </w:p>
    <w:p w14:paraId="000D1323" w14:textId="29B706F6" w:rsidR="00B505DA" w:rsidRPr="00B505DA" w:rsidRDefault="00B505DA" w:rsidP="00B505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4558F">
        <w:rPr>
          <w:rFonts w:ascii="Calibri" w:hAnsi="Calibri" w:cs="Calibri"/>
          <w:color w:val="000000" w:themeColor="text1"/>
          <w:sz w:val="22"/>
          <w:szCs w:val="22"/>
        </w:rPr>
        <w:t>SEND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High Needs Funding/</w:t>
      </w:r>
      <w:r w:rsidRPr="0064558F">
        <w:rPr>
          <w:rFonts w:ascii="Calibri" w:hAnsi="Calibri" w:cs="Calibri"/>
          <w:color w:val="000000" w:themeColor="text1"/>
          <w:sz w:val="22"/>
          <w:szCs w:val="22"/>
        </w:rPr>
        <w:t>Inclusion</w:t>
      </w:r>
    </w:p>
    <w:p w14:paraId="16F419AA" w14:textId="1766F541" w:rsidR="000D7D2F" w:rsidRDefault="00A50338" w:rsidP="000D7D2F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19798B52">
        <w:rPr>
          <w:rFonts w:ascii="Calibri" w:hAnsi="Calibri" w:cs="Calibri"/>
          <w:sz w:val="22"/>
          <w:szCs w:val="22"/>
        </w:rPr>
        <w:t>A mandatory minimum 95% ‘pass through’ of funding to schools and early years’ providers</w:t>
      </w:r>
      <w:r w:rsidR="25FED655" w:rsidRPr="19798B52">
        <w:rPr>
          <w:rFonts w:ascii="Calibri" w:hAnsi="Calibri" w:cs="Calibri"/>
          <w:sz w:val="22"/>
          <w:szCs w:val="22"/>
        </w:rPr>
        <w:t xml:space="preserve"> with a</w:t>
      </w:r>
      <w:r w:rsidR="000D7D2F" w:rsidRPr="19798B52">
        <w:rPr>
          <w:rFonts w:ascii="Calibri" w:hAnsi="Calibri" w:cs="Calibri"/>
          <w:sz w:val="22"/>
          <w:szCs w:val="22"/>
        </w:rPr>
        <w:t xml:space="preserve"> 5% central </w:t>
      </w:r>
      <w:r w:rsidR="0E32CF91" w:rsidRPr="19798B52">
        <w:rPr>
          <w:rFonts w:ascii="Calibri" w:hAnsi="Calibri" w:cs="Calibri"/>
          <w:sz w:val="22"/>
          <w:szCs w:val="22"/>
        </w:rPr>
        <w:t xml:space="preserve">EEC service </w:t>
      </w:r>
      <w:r w:rsidR="000D7D2F" w:rsidRPr="19798B52">
        <w:rPr>
          <w:rFonts w:ascii="Calibri" w:hAnsi="Calibri" w:cs="Calibri"/>
          <w:sz w:val="22"/>
          <w:szCs w:val="22"/>
        </w:rPr>
        <w:t>retention</w:t>
      </w:r>
    </w:p>
    <w:p w14:paraId="0DDEE0BE" w14:textId="73D34EF9" w:rsidR="6090F452" w:rsidRDefault="057E9BFB" w:rsidP="42FB05D5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19798B52">
        <w:rPr>
          <w:rFonts w:ascii="Calibri" w:hAnsi="Calibri" w:cs="Calibri"/>
          <w:sz w:val="22"/>
          <w:szCs w:val="22"/>
        </w:rPr>
        <w:t>A small retention</w:t>
      </w:r>
      <w:r w:rsidR="2979D563" w:rsidRPr="19798B52">
        <w:rPr>
          <w:rFonts w:ascii="Calibri" w:hAnsi="Calibri" w:cs="Calibri"/>
          <w:sz w:val="22"/>
          <w:szCs w:val="22"/>
        </w:rPr>
        <w:t xml:space="preserve"> from the </w:t>
      </w:r>
      <w:r w:rsidR="1AA19ABD" w:rsidRPr="19798B52">
        <w:rPr>
          <w:rFonts w:ascii="Calibri" w:hAnsi="Calibri" w:cs="Calibri"/>
          <w:sz w:val="22"/>
          <w:szCs w:val="22"/>
        </w:rPr>
        <w:t>2-year-old</w:t>
      </w:r>
      <w:r w:rsidR="2979D563" w:rsidRPr="19798B52">
        <w:rPr>
          <w:rFonts w:ascii="Calibri" w:hAnsi="Calibri" w:cs="Calibri"/>
          <w:sz w:val="22"/>
          <w:szCs w:val="22"/>
        </w:rPr>
        <w:t xml:space="preserve"> funding formula </w:t>
      </w:r>
    </w:p>
    <w:p w14:paraId="0849E7F8" w14:textId="4D321FA0" w:rsidR="000D7D2F" w:rsidRPr="000D7D2F" w:rsidRDefault="000D7D2F" w:rsidP="000D7D2F">
      <w:pPr>
        <w:rPr>
          <w:rFonts w:ascii="Calibri" w:hAnsi="Calibri" w:cs="Calibri"/>
          <w:sz w:val="22"/>
          <w:szCs w:val="22"/>
        </w:rPr>
      </w:pPr>
    </w:p>
    <w:p w14:paraId="78358037" w14:textId="113DCF3C" w:rsidR="0064558F" w:rsidRDefault="673BA771" w:rsidP="00A02CFC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54BDF678">
        <w:rPr>
          <w:rFonts w:ascii="Calibri" w:hAnsi="Calibri" w:cs="Calibri"/>
          <w:color w:val="000000" w:themeColor="text1"/>
          <w:sz w:val="22"/>
          <w:szCs w:val="22"/>
        </w:rPr>
        <w:t>The final indicative budget is based on</w:t>
      </w:r>
      <w:r w:rsidR="600E3877"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 estimates from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 a combination of the DfE Dedicated Schools Grant (DSG) EYNFF allocations published in December 202</w:t>
      </w:r>
      <w:r w:rsidR="67EBCB08" w:rsidRPr="54BDF678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 and local intelligence of actual reported number of hours delivered during 202</w:t>
      </w:r>
      <w:r w:rsidR="5F08F312" w:rsidRPr="54BDF678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>-202</w:t>
      </w:r>
      <w:r w:rsidR="5F08F312" w:rsidRPr="54BDF67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59A743C" w14:textId="58C8BB95" w:rsidR="00C90674" w:rsidRPr="00BA4C29" w:rsidRDefault="5351AFDE" w:rsidP="19798B52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Local authorities DSG</w:t>
      </w:r>
      <w:r w:rsidR="673BA771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EYNFF is calculated based on the number of hours’ children are taking up du</w:t>
      </w:r>
      <w:r w:rsidR="600E3877" w:rsidRPr="19798B52">
        <w:rPr>
          <w:rFonts w:ascii="Calibri" w:hAnsi="Calibri" w:cs="Calibri"/>
          <w:color w:val="000000" w:themeColor="text1"/>
          <w:sz w:val="22"/>
          <w:szCs w:val="22"/>
        </w:rPr>
        <w:t>ring census week</w:t>
      </w:r>
      <w:r w:rsidR="002C711F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600E3877" w:rsidRPr="19798B52">
        <w:rPr>
          <w:rFonts w:ascii="Calibri" w:hAnsi="Calibri" w:cs="Calibri"/>
          <w:color w:val="000000" w:themeColor="text1"/>
          <w:sz w:val="22"/>
          <w:szCs w:val="22"/>
        </w:rPr>
        <w:t>January</w:t>
      </w:r>
      <w:r w:rsidR="1B2253E1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and any adjustments in July of the same year</w:t>
      </w:r>
      <w:r w:rsidR="600E3877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creating an assumption of uptake. </w:t>
      </w:r>
      <w:r w:rsidR="19778527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All hours and financial amounts are indicative in this report. </w:t>
      </w:r>
    </w:p>
    <w:p w14:paraId="29C3A257" w14:textId="0F5E1AE6" w:rsidR="00C90674" w:rsidRPr="00BA4C29" w:rsidRDefault="600E3877" w:rsidP="19798B52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Any variations </w:t>
      </w:r>
      <w:r w:rsidR="008F0495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>reported to the DfE and may result in an adjustment in the form of clawback of unused funding or additional payment</w:t>
      </w:r>
      <w:r w:rsidR="19778527" w:rsidRPr="19798B52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for new </w:t>
      </w:r>
      <w:r w:rsidR="19778527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childcare </w:t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places. </w:t>
      </w:r>
    </w:p>
    <w:p w14:paraId="6BDFABA0" w14:textId="2F53F052" w:rsidR="00C90674" w:rsidRPr="00BA4C29" w:rsidRDefault="19778527" w:rsidP="19798B52">
      <w:pPr>
        <w:pStyle w:val="ListParagraph"/>
        <w:numPr>
          <w:ilvl w:val="1"/>
          <w:numId w:val="3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LB</w:t>
      </w:r>
      <w:r w:rsidR="34F3068B" w:rsidRPr="19798B52">
        <w:rPr>
          <w:rFonts w:ascii="Calibri" w:hAnsi="Calibri" w:cs="Calibri"/>
          <w:color w:val="000000" w:themeColor="text1"/>
          <w:sz w:val="22"/>
          <w:szCs w:val="22"/>
        </w:rPr>
        <w:t>TH received an increase in the base rate for the 2-year-old</w:t>
      </w:r>
      <w:r w:rsidR="15C0F37A" w:rsidRPr="19798B5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676535E8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678787AA" w:rsidRPr="19798B52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676535E8" w:rsidRPr="19798B52">
        <w:rPr>
          <w:rFonts w:ascii="Calibri" w:hAnsi="Calibri" w:cs="Calibri"/>
          <w:color w:val="000000" w:themeColor="text1"/>
          <w:sz w:val="22"/>
          <w:szCs w:val="22"/>
        </w:rPr>
        <w:t>niversal/</w:t>
      </w:r>
      <w:r w:rsidR="02620630" w:rsidRPr="19798B52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676535E8" w:rsidRPr="19798B52">
        <w:rPr>
          <w:rFonts w:ascii="Calibri" w:hAnsi="Calibri" w:cs="Calibri"/>
          <w:color w:val="000000" w:themeColor="text1"/>
          <w:sz w:val="22"/>
          <w:szCs w:val="22"/>
        </w:rPr>
        <w:t>xtended</w:t>
      </w:r>
      <w:r w:rsidR="34F3068B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, EYPP and DAF. </w:t>
      </w:r>
    </w:p>
    <w:p w14:paraId="7DA1D221" w14:textId="0CDAFEC7" w:rsidR="00C90674" w:rsidRPr="00C90674" w:rsidRDefault="34F3068B" w:rsidP="54BDF678">
      <w:pPr>
        <w:pStyle w:val="ListParagrap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54BDF678">
        <w:rPr>
          <w:rFonts w:ascii="Calibri" w:hAnsi="Calibri" w:cs="Calibri"/>
          <w:b/>
          <w:bCs/>
          <w:color w:val="000000" w:themeColor="text1"/>
          <w:sz w:val="22"/>
          <w:szCs w:val="22"/>
        </w:rPr>
        <w:t>Table1: EYNFF published increase:</w:t>
      </w:r>
    </w:p>
    <w:tbl>
      <w:tblPr>
        <w:tblStyle w:val="GridTable4-Accent3"/>
        <w:tblW w:w="6871" w:type="dxa"/>
        <w:jc w:val="center"/>
        <w:tblLook w:val="04A0" w:firstRow="1" w:lastRow="0" w:firstColumn="1" w:lastColumn="0" w:noHBand="0" w:noVBand="1"/>
      </w:tblPr>
      <w:tblGrid>
        <w:gridCol w:w="4940"/>
        <w:gridCol w:w="887"/>
        <w:gridCol w:w="1044"/>
      </w:tblGrid>
      <w:tr w:rsidR="00A06114" w:rsidRPr="00A06114" w14:paraId="5A03D6E1" w14:textId="27783433" w:rsidTr="00CC5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14:paraId="5B24D86B" w14:textId="77777777" w:rsidR="00CC5392" w:rsidRPr="00A06114" w:rsidRDefault="00CC5392" w:rsidP="00DE5FC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Funded Entitlement</w:t>
            </w:r>
          </w:p>
        </w:tc>
        <w:tc>
          <w:tcPr>
            <w:tcW w:w="887" w:type="dxa"/>
          </w:tcPr>
          <w:p w14:paraId="2DCAD96C" w14:textId="77777777" w:rsidR="00CC5392" w:rsidRPr="00A06114" w:rsidRDefault="00CC5392" w:rsidP="00C9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2022-2023</w:t>
            </w:r>
          </w:p>
        </w:tc>
        <w:tc>
          <w:tcPr>
            <w:tcW w:w="1044" w:type="dxa"/>
          </w:tcPr>
          <w:p w14:paraId="49775D92" w14:textId="2D827A66" w:rsidR="00CC5392" w:rsidRPr="00A06114" w:rsidRDefault="00CC5392" w:rsidP="00C9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2023-2024</w:t>
            </w:r>
          </w:p>
        </w:tc>
      </w:tr>
      <w:tr w:rsidR="00CC5392" w:rsidRPr="00741395" w14:paraId="43657DC9" w14:textId="70E67597" w:rsidTr="00CC5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14:paraId="60575CFD" w14:textId="3350F67A" w:rsidR="00CC5392" w:rsidRPr="00741395" w:rsidRDefault="00CC5392" w:rsidP="00DE5FC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9798B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2-Year-old Entitlement</w:t>
            </w:r>
          </w:p>
        </w:tc>
        <w:tc>
          <w:tcPr>
            <w:tcW w:w="887" w:type="dxa"/>
          </w:tcPr>
          <w:p w14:paraId="4ECA5681" w14:textId="77777777" w:rsidR="00CC5392" w:rsidRPr="00741395" w:rsidRDefault="00CC5392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£6.87</w:t>
            </w:r>
          </w:p>
        </w:tc>
        <w:tc>
          <w:tcPr>
            <w:tcW w:w="1044" w:type="dxa"/>
          </w:tcPr>
          <w:p w14:paraId="543A1924" w14:textId="2F514FC0" w:rsidR="00CC5392" w:rsidRPr="00741395" w:rsidRDefault="00CC5392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£7.48</w:t>
            </w:r>
          </w:p>
        </w:tc>
      </w:tr>
      <w:tr w:rsidR="00CC5392" w:rsidRPr="00741395" w14:paraId="0D84A87A" w14:textId="77777777" w:rsidTr="00CC539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14:paraId="168CB292" w14:textId="75CCD135" w:rsidR="00CC5392" w:rsidRPr="00741395" w:rsidRDefault="00CC5392" w:rsidP="00DE5FC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9798B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Universal/Extended Entitlements</w:t>
            </w:r>
          </w:p>
        </w:tc>
        <w:tc>
          <w:tcPr>
            <w:tcW w:w="887" w:type="dxa"/>
          </w:tcPr>
          <w:p w14:paraId="7C8CA879" w14:textId="7EFAAC16" w:rsidR="00CC5392" w:rsidRPr="00741395" w:rsidRDefault="00CC5392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£8.06</w:t>
            </w:r>
          </w:p>
        </w:tc>
        <w:tc>
          <w:tcPr>
            <w:tcW w:w="1044" w:type="dxa"/>
          </w:tcPr>
          <w:p w14:paraId="3B2820F2" w14:textId="183D1E11" w:rsidR="00CC5392" w:rsidRDefault="00CC5392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£8.33</w:t>
            </w:r>
          </w:p>
        </w:tc>
      </w:tr>
      <w:tr w:rsidR="00CC5392" w:rsidRPr="00741395" w14:paraId="2C9E49C9" w14:textId="23CF55C4" w:rsidTr="00CC5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14:paraId="27976994" w14:textId="77777777" w:rsidR="00CC5392" w:rsidRPr="00741395" w:rsidRDefault="00CC5392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EYPP</w:t>
            </w:r>
          </w:p>
        </w:tc>
        <w:tc>
          <w:tcPr>
            <w:tcW w:w="887" w:type="dxa"/>
          </w:tcPr>
          <w:p w14:paraId="5C686958" w14:textId="77777777" w:rsidR="00CC5392" w:rsidRPr="00741395" w:rsidRDefault="00CC5392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£0.60</w:t>
            </w:r>
          </w:p>
        </w:tc>
        <w:tc>
          <w:tcPr>
            <w:tcW w:w="1044" w:type="dxa"/>
          </w:tcPr>
          <w:p w14:paraId="641A0908" w14:textId="73FF56D8" w:rsidR="00CC5392" w:rsidRPr="00741395" w:rsidRDefault="00CC5392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£0.62</w:t>
            </w:r>
          </w:p>
        </w:tc>
      </w:tr>
      <w:tr w:rsidR="00CC5392" w:rsidRPr="00741395" w14:paraId="2DDCAB89" w14:textId="3D6E37CA" w:rsidTr="00CC539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14:paraId="4F815E50" w14:textId="45457D5A" w:rsidR="00CC5392" w:rsidRPr="00741395" w:rsidRDefault="00CC5392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0443A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DAF (Disability Access Fund)</w:t>
            </w:r>
          </w:p>
        </w:tc>
        <w:tc>
          <w:tcPr>
            <w:tcW w:w="887" w:type="dxa"/>
          </w:tcPr>
          <w:p w14:paraId="35C3A6A4" w14:textId="77777777" w:rsidR="00CC5392" w:rsidRPr="00741395" w:rsidRDefault="00CC5392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£800</w:t>
            </w:r>
          </w:p>
        </w:tc>
        <w:tc>
          <w:tcPr>
            <w:tcW w:w="1044" w:type="dxa"/>
          </w:tcPr>
          <w:p w14:paraId="485F05EB" w14:textId="7A5AE469" w:rsidR="00CC5392" w:rsidRPr="00741395" w:rsidRDefault="00CC5392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£828</w:t>
            </w:r>
          </w:p>
        </w:tc>
      </w:tr>
    </w:tbl>
    <w:p w14:paraId="16C22FBF" w14:textId="778AA907" w:rsidR="4202CB0B" w:rsidRDefault="4202CB0B" w:rsidP="4202CB0B">
      <w:pPr>
        <w:pStyle w:val="ListParagraph"/>
        <w:ind w:left="792"/>
        <w:rPr>
          <w:rFonts w:ascii="Calibri" w:hAnsi="Calibri" w:cs="Calibri"/>
          <w:color w:val="000000" w:themeColor="text1"/>
          <w:sz w:val="18"/>
          <w:szCs w:val="18"/>
        </w:rPr>
      </w:pPr>
    </w:p>
    <w:p w14:paraId="19A5960C" w14:textId="541CB912" w:rsidR="0039609B" w:rsidRPr="0064558F" w:rsidRDefault="369A9BB5" w:rsidP="19798B5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2.</w:t>
      </w:r>
      <w:r>
        <w:tab/>
      </w:r>
      <w:r w:rsidR="23F2AEC0" w:rsidRPr="19798B52">
        <w:rPr>
          <w:rFonts w:asciiTheme="minorHAnsi" w:eastAsiaTheme="minorEastAsia" w:hAnsiTheme="minorHAnsi" w:cstheme="minorBidi"/>
          <w:b/>
          <w:bCs/>
          <w:sz w:val="22"/>
          <w:szCs w:val="22"/>
        </w:rPr>
        <w:t>Budget update 2023-24 and recommendations</w:t>
      </w:r>
    </w:p>
    <w:p w14:paraId="4F58DDA3" w14:textId="3A757A82" w:rsidR="0039609B" w:rsidRPr="0064558F" w:rsidRDefault="23F2AEC0" w:rsidP="19798B52">
      <w:pPr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2.1</w:t>
      </w:r>
      <w:r w:rsidR="369A9BB5">
        <w:tab/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Multiple options and variables were worked through, based on projected hours for funding </w:t>
      </w:r>
      <w:r w:rsidR="369A9BB5">
        <w:tab/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using EYNFF DSG allocations, the new updated formula, previous years’ uptake and an </w:t>
      </w:r>
      <w:r w:rsidR="369A9BB5">
        <w:tab/>
      </w:r>
    </w:p>
    <w:p w14:paraId="6DF43311" w14:textId="2E44C4DF" w:rsidR="0039609B" w:rsidRPr="0064558F" w:rsidRDefault="23F2AEC0" w:rsidP="19798B52">
      <w:pPr>
        <w:ind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assessment of trajectory for the upcoming year considering political and local changes. The </w:t>
      </w:r>
      <w:r w:rsidR="369A9BB5">
        <w:tab/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chosen option is deemed the best option available to continue balancing the commitment to </w:t>
      </w:r>
      <w:r w:rsidR="369A9BB5">
        <w:tab/>
      </w:r>
      <w:r w:rsidRPr="19798B52">
        <w:rPr>
          <w:rFonts w:ascii="Calibri" w:hAnsi="Calibri" w:cs="Calibri"/>
          <w:color w:val="000000" w:themeColor="text1"/>
          <w:sz w:val="22"/>
          <w:szCs w:val="22"/>
        </w:rPr>
        <w:t>passport as much as financially viable with internal expenditure.</w:t>
      </w:r>
    </w:p>
    <w:p w14:paraId="5FED2B43" w14:textId="100019C2" w:rsidR="0039609B" w:rsidRPr="0064558F" w:rsidRDefault="23F2AEC0" w:rsidP="19798B52">
      <w:pPr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2.2</w:t>
      </w:r>
      <w:r w:rsidR="369A9BB5">
        <w:tab/>
      </w:r>
      <w:r w:rsidR="34F3068B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The final indicative budget based on </w:t>
      </w:r>
      <w:r w:rsidR="19778527" w:rsidRPr="19798B52">
        <w:rPr>
          <w:rFonts w:ascii="Calibri" w:hAnsi="Calibri" w:cs="Calibri"/>
          <w:color w:val="000000" w:themeColor="text1"/>
          <w:sz w:val="22"/>
          <w:szCs w:val="22"/>
        </w:rPr>
        <w:t>DSG EY</w:t>
      </w:r>
      <w:r w:rsidR="62651B16" w:rsidRPr="19798B52">
        <w:rPr>
          <w:rFonts w:ascii="Calibri" w:hAnsi="Calibri" w:cs="Calibri"/>
          <w:color w:val="000000" w:themeColor="text1"/>
          <w:sz w:val="22"/>
          <w:szCs w:val="22"/>
        </w:rPr>
        <w:t>NF</w:t>
      </w:r>
      <w:r w:rsidR="46FE109C" w:rsidRPr="19798B52">
        <w:rPr>
          <w:rFonts w:ascii="Calibri" w:hAnsi="Calibri" w:cs="Calibri"/>
          <w:color w:val="000000" w:themeColor="text1"/>
          <w:sz w:val="22"/>
          <w:szCs w:val="22"/>
        </w:rPr>
        <w:t>F</w:t>
      </w:r>
      <w:r w:rsidR="19778527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formula is as follows:</w:t>
      </w:r>
    </w:p>
    <w:p w14:paraId="1AA96C93" w14:textId="2A2004FD" w:rsidR="0039609B" w:rsidRPr="00AB04FA" w:rsidRDefault="00AB04FA" w:rsidP="004E12A6">
      <w:pPr>
        <w:pStyle w:val="ListParagraph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04FA">
        <w:rPr>
          <w:rFonts w:ascii="Calibri" w:hAnsi="Calibri" w:cs="Calibri"/>
          <w:b/>
          <w:color w:val="000000" w:themeColor="text1"/>
          <w:sz w:val="22"/>
          <w:szCs w:val="22"/>
        </w:rPr>
        <w:t xml:space="preserve">Table 2: Proposed and comparative base rates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per hour, per child:</w:t>
      </w:r>
    </w:p>
    <w:tbl>
      <w:tblPr>
        <w:tblStyle w:val="GridTable4-Accent3"/>
        <w:tblW w:w="7083" w:type="dxa"/>
        <w:jc w:val="center"/>
        <w:tblLook w:val="04A0" w:firstRow="1" w:lastRow="0" w:firstColumn="1" w:lastColumn="0" w:noHBand="0" w:noVBand="1"/>
      </w:tblPr>
      <w:tblGrid>
        <w:gridCol w:w="3539"/>
        <w:gridCol w:w="1276"/>
        <w:gridCol w:w="1172"/>
        <w:gridCol w:w="1096"/>
      </w:tblGrid>
      <w:tr w:rsidR="00A06114" w:rsidRPr="00A06114" w14:paraId="64E4957A" w14:textId="03EE5729" w:rsidTr="0052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AAB6B8" w14:textId="77777777" w:rsidR="00C925DC" w:rsidRPr="00A06114" w:rsidRDefault="00C925DC" w:rsidP="00DE5FC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Funded Entitlement</w:t>
            </w:r>
          </w:p>
        </w:tc>
        <w:tc>
          <w:tcPr>
            <w:tcW w:w="1276" w:type="dxa"/>
          </w:tcPr>
          <w:p w14:paraId="5AA4E287" w14:textId="77777777" w:rsidR="00C925DC" w:rsidRPr="00A06114" w:rsidRDefault="00C925DC" w:rsidP="00C9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2021-2022</w:t>
            </w:r>
          </w:p>
        </w:tc>
        <w:tc>
          <w:tcPr>
            <w:tcW w:w="1172" w:type="dxa"/>
          </w:tcPr>
          <w:p w14:paraId="02933854" w14:textId="77777777" w:rsidR="00C925DC" w:rsidRPr="00A06114" w:rsidRDefault="00C925DC" w:rsidP="00C9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2022-2023</w:t>
            </w:r>
          </w:p>
        </w:tc>
        <w:tc>
          <w:tcPr>
            <w:tcW w:w="1096" w:type="dxa"/>
          </w:tcPr>
          <w:p w14:paraId="69926774" w14:textId="149160DD" w:rsidR="00C925DC" w:rsidRPr="00A06114" w:rsidRDefault="00C925DC" w:rsidP="00C906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2023-2024</w:t>
            </w:r>
          </w:p>
        </w:tc>
      </w:tr>
      <w:tr w:rsidR="00C925DC" w:rsidRPr="00741395" w14:paraId="7E6EFE06" w14:textId="4F12E437" w:rsidTr="0052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47548C" w14:textId="1C9FA028" w:rsidR="00C925DC" w:rsidRPr="00741395" w:rsidRDefault="00C925DC" w:rsidP="00DE5FC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4BDF6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2-Year-old base rate</w:t>
            </w:r>
          </w:p>
        </w:tc>
        <w:tc>
          <w:tcPr>
            <w:tcW w:w="1276" w:type="dxa"/>
          </w:tcPr>
          <w:p w14:paraId="3636FBFF" w14:textId="77777777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£6.58</w:t>
            </w:r>
          </w:p>
        </w:tc>
        <w:tc>
          <w:tcPr>
            <w:tcW w:w="1172" w:type="dxa"/>
          </w:tcPr>
          <w:p w14:paraId="766E3EE0" w14:textId="0ED15136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6.79</w:t>
            </w:r>
          </w:p>
        </w:tc>
        <w:tc>
          <w:tcPr>
            <w:tcW w:w="1096" w:type="dxa"/>
          </w:tcPr>
          <w:p w14:paraId="22C9F497" w14:textId="48700B8D" w:rsidR="00C925DC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2FB05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£7.4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C925DC" w:rsidRPr="00741395" w14:paraId="3DE6D12A" w14:textId="7C518E6C" w:rsidTr="005278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31426B1" w14:textId="77777777" w:rsidR="00C925DC" w:rsidRPr="00741395" w:rsidRDefault="00C925DC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Universal and Extended Entitlement</w:t>
            </w:r>
          </w:p>
        </w:tc>
        <w:tc>
          <w:tcPr>
            <w:tcW w:w="1276" w:type="dxa"/>
          </w:tcPr>
          <w:p w14:paraId="6FA93000" w14:textId="77777777" w:rsidR="00C925DC" w:rsidRPr="00741395" w:rsidRDefault="00C925DC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£7.16</w:t>
            </w:r>
          </w:p>
        </w:tc>
        <w:tc>
          <w:tcPr>
            <w:tcW w:w="1172" w:type="dxa"/>
          </w:tcPr>
          <w:p w14:paraId="48A35AFF" w14:textId="57677B76" w:rsidR="00C925DC" w:rsidRPr="00741395" w:rsidRDefault="00C925DC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£7.16</w:t>
            </w:r>
          </w:p>
        </w:tc>
        <w:tc>
          <w:tcPr>
            <w:tcW w:w="1096" w:type="dxa"/>
          </w:tcPr>
          <w:p w14:paraId="5FD1C150" w14:textId="4156D187" w:rsidR="00C925DC" w:rsidRDefault="00C925DC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£7.40</w:t>
            </w:r>
          </w:p>
        </w:tc>
      </w:tr>
      <w:tr w:rsidR="00C925DC" w:rsidRPr="00741395" w14:paraId="3A06D19D" w14:textId="5D705BA2" w:rsidTr="0052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AF2FAA5" w14:textId="77777777" w:rsidR="00C925DC" w:rsidRPr="00741395" w:rsidRDefault="00C925DC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EYPP</w:t>
            </w:r>
          </w:p>
        </w:tc>
        <w:tc>
          <w:tcPr>
            <w:tcW w:w="1276" w:type="dxa"/>
          </w:tcPr>
          <w:p w14:paraId="5C99BFB9" w14:textId="77777777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£0.53</w:t>
            </w:r>
          </w:p>
        </w:tc>
        <w:tc>
          <w:tcPr>
            <w:tcW w:w="1172" w:type="dxa"/>
          </w:tcPr>
          <w:p w14:paraId="115D0EA0" w14:textId="7D9FF32E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£0.60</w:t>
            </w:r>
          </w:p>
        </w:tc>
        <w:tc>
          <w:tcPr>
            <w:tcW w:w="1096" w:type="dxa"/>
          </w:tcPr>
          <w:p w14:paraId="3A7849D7" w14:textId="31246C9C" w:rsidR="00C925DC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0.62</w:t>
            </w:r>
          </w:p>
        </w:tc>
      </w:tr>
      <w:tr w:rsidR="00C925DC" w:rsidRPr="00741395" w14:paraId="7CA30213" w14:textId="79B4C8D2" w:rsidTr="005278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A4446F" w14:textId="77777777" w:rsidR="00C925DC" w:rsidRPr="00741395" w:rsidRDefault="00C925DC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Deprivation</w:t>
            </w:r>
          </w:p>
        </w:tc>
        <w:tc>
          <w:tcPr>
            <w:tcW w:w="1276" w:type="dxa"/>
          </w:tcPr>
          <w:p w14:paraId="19CBF387" w14:textId="77777777" w:rsidR="00C925DC" w:rsidRPr="00741395" w:rsidRDefault="00C925DC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£0.30</w:t>
            </w:r>
          </w:p>
        </w:tc>
        <w:tc>
          <w:tcPr>
            <w:tcW w:w="1172" w:type="dxa"/>
          </w:tcPr>
          <w:p w14:paraId="404A476D" w14:textId="106BC103" w:rsidR="00C925DC" w:rsidRPr="00741395" w:rsidRDefault="00C925DC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£0.30</w:t>
            </w:r>
          </w:p>
        </w:tc>
        <w:tc>
          <w:tcPr>
            <w:tcW w:w="1096" w:type="dxa"/>
          </w:tcPr>
          <w:p w14:paraId="278910FC" w14:textId="5BBD211E" w:rsidR="00C925DC" w:rsidRDefault="0052785A" w:rsidP="00C90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C925DC" w:rsidRPr="54BDF6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£0.</w:t>
            </w:r>
            <w:r w:rsidR="00C925D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="007D61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*</w:t>
            </w:r>
          </w:p>
        </w:tc>
      </w:tr>
      <w:tr w:rsidR="00C925DC" w:rsidRPr="00741395" w14:paraId="710C76E3" w14:textId="42627417" w:rsidTr="00527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939F2C" w14:textId="77777777" w:rsidR="00C925DC" w:rsidRPr="00741395" w:rsidRDefault="00C925DC" w:rsidP="00DE5FC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DAF</w:t>
            </w:r>
          </w:p>
        </w:tc>
        <w:tc>
          <w:tcPr>
            <w:tcW w:w="1276" w:type="dxa"/>
          </w:tcPr>
          <w:p w14:paraId="13BB9479" w14:textId="77777777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3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£615</w:t>
            </w:r>
          </w:p>
        </w:tc>
        <w:tc>
          <w:tcPr>
            <w:tcW w:w="1172" w:type="dxa"/>
          </w:tcPr>
          <w:p w14:paraId="1E3BA3ED" w14:textId="3794417C" w:rsidR="00C925DC" w:rsidRPr="00741395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£800</w:t>
            </w:r>
          </w:p>
        </w:tc>
        <w:tc>
          <w:tcPr>
            <w:tcW w:w="1096" w:type="dxa"/>
          </w:tcPr>
          <w:p w14:paraId="560C622F" w14:textId="0BBFBFB8" w:rsidR="00C925DC" w:rsidRDefault="00C925DC" w:rsidP="00C90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£828</w:t>
            </w:r>
          </w:p>
        </w:tc>
      </w:tr>
    </w:tbl>
    <w:p w14:paraId="07A84ECC" w14:textId="3386F6F7" w:rsidR="1FD9569F" w:rsidRDefault="27DC8432" w:rsidP="54BDF678">
      <w:pPr>
        <w:ind w:left="720" w:firstLine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4202CB0B">
        <w:rPr>
          <w:rFonts w:ascii="Calibri" w:hAnsi="Calibri" w:cs="Calibri"/>
          <w:color w:val="000000" w:themeColor="text1"/>
          <w:sz w:val="18"/>
          <w:szCs w:val="18"/>
        </w:rPr>
        <w:t>* Increase in deprivation needed due to increase need to target those disadvantaged.</w:t>
      </w:r>
    </w:p>
    <w:p w14:paraId="228C7F1B" w14:textId="30E4FD79" w:rsidR="54BDF678" w:rsidRDefault="54BDF678" w:rsidP="54BDF678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81097FC" w14:textId="4E35C163" w:rsidR="00DE5FC1" w:rsidRDefault="1B2BBD15" w:rsidP="004C0524">
      <w:pPr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675283D2">
        <w:rPr>
          <w:rFonts w:ascii="Calibri" w:hAnsi="Calibri" w:cs="Calibri"/>
          <w:color w:val="000000" w:themeColor="text1"/>
          <w:sz w:val="22"/>
          <w:szCs w:val="22"/>
        </w:rPr>
        <w:t>2.</w:t>
      </w:r>
      <w:r w:rsidR="4B1E9F2C" w:rsidRPr="675283D2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2A4878B7">
        <w:tab/>
      </w:r>
      <w:r w:rsidR="67AB37AE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The deprivation rate has </w:t>
      </w:r>
      <w:r w:rsidR="54D81BDA" w:rsidRPr="675283D2">
        <w:rPr>
          <w:rFonts w:ascii="Calibri" w:hAnsi="Calibri" w:cs="Calibri"/>
          <w:color w:val="000000" w:themeColor="text1"/>
          <w:sz w:val="22"/>
          <w:szCs w:val="22"/>
        </w:rPr>
        <w:t>had</w:t>
      </w:r>
      <w:r w:rsidR="67AB37AE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an uplift to enable providers to ensure those children living in the most disadvantaged ar</w:t>
      </w:r>
      <w:r w:rsidR="533D49B1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eas </w:t>
      </w:r>
      <w:r w:rsidR="27F2BE5D" w:rsidRPr="675283D2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533D49B1" w:rsidRPr="675283D2">
        <w:rPr>
          <w:rFonts w:ascii="Calibri" w:hAnsi="Calibri" w:cs="Calibri"/>
          <w:color w:val="000000" w:themeColor="text1"/>
          <w:sz w:val="22"/>
          <w:szCs w:val="22"/>
        </w:rPr>
        <w:t>eceive additional support.</w:t>
      </w:r>
      <w:r w:rsidR="6CE7E796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15C6669" w14:textId="2DF7F967" w:rsidR="00DE5FC1" w:rsidRDefault="5D293B92" w:rsidP="00B92E68">
      <w:pPr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50443A70">
        <w:rPr>
          <w:rFonts w:ascii="Calibri" w:hAnsi="Calibri" w:cs="Calibri"/>
          <w:color w:val="000000" w:themeColor="text1"/>
          <w:sz w:val="22"/>
          <w:szCs w:val="22"/>
        </w:rPr>
        <w:t>2.4</w:t>
      </w:r>
      <w:r>
        <w:tab/>
      </w:r>
      <w:r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Currently, the </w:t>
      </w:r>
      <w:r w:rsidR="004C0524" w:rsidRPr="50443A70">
        <w:rPr>
          <w:rFonts w:ascii="Calibri" w:hAnsi="Calibri" w:cs="Calibri"/>
          <w:color w:val="000000" w:themeColor="text1"/>
          <w:sz w:val="22"/>
          <w:szCs w:val="22"/>
        </w:rPr>
        <w:t>PVI</w:t>
      </w:r>
      <w:r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sector </w:t>
      </w:r>
      <w:r w:rsidR="128E11B2" w:rsidRPr="50443A70">
        <w:rPr>
          <w:rFonts w:ascii="Calibri" w:hAnsi="Calibri" w:cs="Calibri"/>
          <w:color w:val="000000" w:themeColor="text1"/>
          <w:sz w:val="22"/>
          <w:szCs w:val="22"/>
        </w:rPr>
        <w:t>can</w:t>
      </w:r>
      <w:r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apply for additional funding for children with SEND</w:t>
      </w:r>
      <w:r w:rsidR="070B2CE2"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(Inclusion funding</w:t>
      </w:r>
      <w:r w:rsidR="004A6B4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D049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A6B48">
        <w:rPr>
          <w:rFonts w:ascii="Calibri" w:hAnsi="Calibri" w:cs="Calibri"/>
          <w:color w:val="000000" w:themeColor="text1"/>
          <w:sz w:val="22"/>
          <w:szCs w:val="22"/>
        </w:rPr>
        <w:t>250k 2022-2023</w:t>
      </w:r>
      <w:r w:rsidR="070B2CE2" w:rsidRPr="50443A70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. This has </w:t>
      </w:r>
      <w:r w:rsidR="21B77067" w:rsidRPr="50443A70">
        <w:rPr>
          <w:rFonts w:ascii="Calibri" w:hAnsi="Calibri" w:cs="Calibri"/>
          <w:color w:val="000000" w:themeColor="text1"/>
          <w:sz w:val="22"/>
          <w:szCs w:val="22"/>
        </w:rPr>
        <w:t>unwittingly</w:t>
      </w:r>
      <w:r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created </w:t>
      </w:r>
      <w:r w:rsidR="68B9E79E"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a challenge for </w:t>
      </w:r>
      <w:r w:rsidR="7184CDEB" w:rsidRPr="50443A70">
        <w:rPr>
          <w:rFonts w:ascii="Calibri" w:hAnsi="Calibri" w:cs="Calibri"/>
          <w:color w:val="000000" w:themeColor="text1"/>
          <w:sz w:val="22"/>
          <w:szCs w:val="22"/>
        </w:rPr>
        <w:t>school-based</w:t>
      </w:r>
      <w:r w:rsidR="68B9E79E"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nurseries and MNS</w:t>
      </w:r>
      <w:r w:rsidR="00D6610F">
        <w:rPr>
          <w:rFonts w:ascii="Calibri" w:hAnsi="Calibri" w:cs="Calibri"/>
          <w:color w:val="000000" w:themeColor="text1"/>
          <w:sz w:val="22"/>
          <w:szCs w:val="22"/>
        </w:rPr>
        <w:t>’</w:t>
      </w:r>
      <w:r w:rsidR="5A03450D"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 as this is not available</w:t>
      </w:r>
      <w:r w:rsidR="000541AF">
        <w:rPr>
          <w:rFonts w:ascii="Calibri" w:hAnsi="Calibri" w:cs="Calibri"/>
          <w:color w:val="000000" w:themeColor="text1"/>
          <w:sz w:val="22"/>
          <w:szCs w:val="22"/>
        </w:rPr>
        <w:t xml:space="preserve"> to access</w:t>
      </w:r>
      <w:r w:rsidR="68B9E79E" w:rsidRPr="50443A7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0541AF">
        <w:rPr>
          <w:rFonts w:ascii="Calibri" w:hAnsi="Calibri" w:cs="Calibri"/>
          <w:color w:val="000000" w:themeColor="text1"/>
          <w:sz w:val="22"/>
          <w:szCs w:val="22"/>
        </w:rPr>
        <w:t xml:space="preserve">We will work closely with the SEND service and </w:t>
      </w:r>
      <w:r w:rsidR="00B92E68">
        <w:rPr>
          <w:rFonts w:ascii="Calibri" w:hAnsi="Calibri" w:cs="Calibri"/>
          <w:color w:val="000000" w:themeColor="text1"/>
          <w:sz w:val="22"/>
          <w:szCs w:val="22"/>
        </w:rPr>
        <w:t xml:space="preserve">the sector to </w:t>
      </w:r>
      <w:r w:rsidR="000541AF">
        <w:rPr>
          <w:rFonts w:ascii="Calibri" w:hAnsi="Calibri" w:cs="Calibri"/>
          <w:color w:val="000000" w:themeColor="text1"/>
          <w:sz w:val="22"/>
          <w:szCs w:val="22"/>
        </w:rPr>
        <w:t xml:space="preserve">create a more </w:t>
      </w:r>
      <w:r w:rsidR="00C901AC">
        <w:rPr>
          <w:rFonts w:ascii="Calibri" w:hAnsi="Calibri" w:cs="Calibri"/>
          <w:color w:val="000000" w:themeColor="text1"/>
          <w:sz w:val="22"/>
          <w:szCs w:val="22"/>
        </w:rPr>
        <w:t>equitable</w:t>
      </w:r>
      <w:r w:rsidR="000541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2109C">
        <w:rPr>
          <w:rFonts w:ascii="Calibri" w:hAnsi="Calibri" w:cs="Calibri"/>
          <w:color w:val="000000" w:themeColor="text1"/>
          <w:sz w:val="22"/>
          <w:szCs w:val="22"/>
        </w:rPr>
        <w:t>offer;</w:t>
      </w:r>
      <w:r w:rsidR="00C901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333A5">
        <w:rPr>
          <w:rFonts w:ascii="Calibri" w:hAnsi="Calibri" w:cs="Calibri"/>
          <w:color w:val="000000" w:themeColor="text1"/>
          <w:sz w:val="22"/>
          <w:szCs w:val="22"/>
        </w:rPr>
        <w:t>therefore,</w:t>
      </w:r>
      <w:r w:rsidR="00C901AC">
        <w:rPr>
          <w:rFonts w:ascii="Calibri" w:hAnsi="Calibri" w:cs="Calibri"/>
          <w:color w:val="000000" w:themeColor="text1"/>
          <w:sz w:val="22"/>
          <w:szCs w:val="22"/>
        </w:rPr>
        <w:t xml:space="preserve"> we have increased the Inclusion fund</w:t>
      </w:r>
      <w:r w:rsidR="0062109C">
        <w:rPr>
          <w:rFonts w:ascii="Calibri" w:hAnsi="Calibri" w:cs="Calibri"/>
          <w:color w:val="000000" w:themeColor="text1"/>
          <w:sz w:val="22"/>
          <w:szCs w:val="22"/>
        </w:rPr>
        <w:t xml:space="preserve"> to</w:t>
      </w:r>
      <w:r w:rsidR="004A6B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A6B48" w:rsidRPr="004A6B48">
        <w:rPr>
          <w:rFonts w:ascii="Calibri" w:hAnsi="Calibri" w:cs="Calibri"/>
          <w:color w:val="000000" w:themeColor="text1"/>
          <w:sz w:val="22"/>
          <w:szCs w:val="22"/>
        </w:rPr>
        <w:t>£611</w:t>
      </w:r>
      <w:r w:rsidR="00611D78">
        <w:rPr>
          <w:rFonts w:ascii="Calibri" w:hAnsi="Calibri" w:cs="Calibri"/>
          <w:color w:val="000000" w:themeColor="text1"/>
          <w:sz w:val="22"/>
          <w:szCs w:val="22"/>
        </w:rPr>
        <w:t>k</w:t>
      </w:r>
      <w:r w:rsidR="0062109C">
        <w:rPr>
          <w:rFonts w:ascii="Calibri" w:hAnsi="Calibri" w:cs="Calibri"/>
          <w:color w:val="000000" w:themeColor="text1"/>
          <w:sz w:val="22"/>
          <w:szCs w:val="22"/>
        </w:rPr>
        <w:t xml:space="preserve"> meet increased demand</w:t>
      </w:r>
      <w:r w:rsidR="00B92E68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34C0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tab/>
      </w:r>
    </w:p>
    <w:p w14:paraId="27F2A8EA" w14:textId="3295A38F" w:rsidR="00DE5FC1" w:rsidRDefault="474FA353" w:rsidP="19798B52">
      <w:pPr>
        <w:rPr>
          <w:rFonts w:ascii="Calibri" w:hAnsi="Calibri" w:cs="Calibri"/>
          <w:color w:val="000000" w:themeColor="text1"/>
          <w:sz w:val="22"/>
          <w:szCs w:val="22"/>
        </w:rPr>
      </w:pPr>
      <w:r w:rsidRPr="675283D2">
        <w:rPr>
          <w:rFonts w:ascii="Calibri" w:hAnsi="Calibri" w:cs="Calibri"/>
          <w:color w:val="000000" w:themeColor="text1"/>
          <w:sz w:val="22"/>
          <w:szCs w:val="22"/>
        </w:rPr>
        <w:t>2.5</w:t>
      </w:r>
      <w:r w:rsidR="48E2F42F">
        <w:tab/>
      </w:r>
      <w:r w:rsidR="3893C459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MNS will receive </w:t>
      </w:r>
      <w:r w:rsidR="41AF3596" w:rsidRPr="675283D2">
        <w:rPr>
          <w:rFonts w:ascii="Calibri" w:hAnsi="Calibri" w:cs="Calibri"/>
          <w:color w:val="000000" w:themeColor="text1"/>
          <w:sz w:val="22"/>
          <w:szCs w:val="22"/>
        </w:rPr>
        <w:t>an uplift in their MNS supplementary lump</w:t>
      </w:r>
      <w:r w:rsidR="1884610B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41AF3596" w:rsidRPr="675283D2">
        <w:rPr>
          <w:rFonts w:ascii="Calibri" w:hAnsi="Calibri" w:cs="Calibri"/>
          <w:color w:val="000000" w:themeColor="text1"/>
          <w:sz w:val="22"/>
          <w:szCs w:val="22"/>
        </w:rPr>
        <w:t>sum due to go</w:t>
      </w:r>
      <w:r w:rsidR="24A45970" w:rsidRPr="675283D2">
        <w:rPr>
          <w:rFonts w:ascii="Calibri" w:hAnsi="Calibri" w:cs="Calibri"/>
          <w:color w:val="000000" w:themeColor="text1"/>
          <w:sz w:val="22"/>
          <w:szCs w:val="22"/>
        </w:rPr>
        <w:t>vernment</w:t>
      </w:r>
      <w:r w:rsidR="4546DE2C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48E2F42F">
        <w:tab/>
      </w:r>
      <w:r w:rsidR="48E2F42F">
        <w:tab/>
      </w:r>
      <w:r w:rsidR="4546DE2C" w:rsidRPr="675283D2">
        <w:rPr>
          <w:rFonts w:ascii="Calibri" w:hAnsi="Calibri" w:cs="Calibri"/>
          <w:color w:val="000000" w:themeColor="text1"/>
          <w:sz w:val="22"/>
          <w:szCs w:val="22"/>
        </w:rPr>
        <w:t>investing</w:t>
      </w:r>
      <w:r w:rsidR="24A45970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an additional £71m</w:t>
      </w:r>
      <w:r w:rsidR="00D40A0A">
        <w:rPr>
          <w:rFonts w:ascii="Calibri" w:hAnsi="Calibri" w:cs="Calibri"/>
          <w:color w:val="000000" w:themeColor="text1"/>
          <w:sz w:val="22"/>
          <w:szCs w:val="22"/>
        </w:rPr>
        <w:t xml:space="preserve"> (nationally)</w:t>
      </w:r>
      <w:r w:rsidR="24A45970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2F8A7A50" w14:textId="783A2F03" w:rsidR="00DE5FC1" w:rsidRDefault="65D69BDB" w:rsidP="42FB05D5">
      <w:pPr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42FB05D5">
        <w:rPr>
          <w:rFonts w:ascii="Calibri" w:hAnsi="Calibri" w:cs="Calibri"/>
          <w:color w:val="000000" w:themeColor="text1"/>
          <w:sz w:val="22"/>
          <w:szCs w:val="22"/>
        </w:rPr>
        <w:t>This is made up of:</w:t>
      </w:r>
      <w:r w:rsidR="7242FD76" w:rsidRPr="42FB05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70D8550F" w14:textId="2F0241A4" w:rsidR="00DE5FC1" w:rsidRDefault="7242FD76" w:rsidP="42FB05D5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42FB05D5">
        <w:rPr>
          <w:rFonts w:ascii="Calibri" w:hAnsi="Calibri" w:cs="Calibri"/>
          <w:color w:val="000000" w:themeColor="text1"/>
          <w:sz w:val="22"/>
          <w:szCs w:val="22"/>
        </w:rPr>
        <w:t>MNS pre-reform funding</w:t>
      </w:r>
      <w:r w:rsidR="73EC9E43" w:rsidRPr="42FB05D5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5F7F75A0" w:rsidRPr="42FB05D5">
        <w:rPr>
          <w:rFonts w:ascii="Calibri" w:hAnsi="Calibri" w:cs="Calibri"/>
          <w:color w:val="000000" w:themeColor="text1"/>
          <w:sz w:val="22"/>
          <w:szCs w:val="22"/>
        </w:rPr>
        <w:t>£</w:t>
      </w:r>
      <w:r w:rsidR="73EC9E43" w:rsidRPr="42FB05D5">
        <w:rPr>
          <w:rFonts w:ascii="Calibri" w:hAnsi="Calibri" w:cs="Calibri"/>
          <w:color w:val="000000" w:themeColor="text1"/>
          <w:sz w:val="22"/>
          <w:szCs w:val="22"/>
        </w:rPr>
        <w:t>53m)</w:t>
      </w:r>
    </w:p>
    <w:p w14:paraId="511EB3BB" w14:textId="7FEC2637" w:rsidR="00DE5FC1" w:rsidRDefault="12100963" w:rsidP="42FB05D5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MNS’s share of </w:t>
      </w:r>
      <w:bookmarkStart w:id="1" w:name="_Int_yMdisMUO"/>
      <w:r w:rsidR="512028F6" w:rsidRPr="675283D2">
        <w:rPr>
          <w:rFonts w:ascii="Calibri" w:hAnsi="Calibri" w:cs="Calibri"/>
          <w:color w:val="000000" w:themeColor="text1"/>
          <w:sz w:val="22"/>
          <w:szCs w:val="22"/>
        </w:rPr>
        <w:t>TPPG (Teachers Pay and Pension Grant)</w:t>
      </w:r>
      <w:bookmarkEnd w:id="1"/>
      <w:r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(Teachers</w:t>
      </w:r>
      <w:r w:rsidR="773AAED0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Pay Grant and Pension Contributions)</w:t>
      </w:r>
      <w:r w:rsidR="3DB8C41D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60259CD0" w:rsidRPr="675283D2">
        <w:rPr>
          <w:rFonts w:ascii="Calibri" w:hAnsi="Calibri" w:cs="Calibri"/>
          <w:color w:val="000000" w:themeColor="text1"/>
          <w:sz w:val="22"/>
          <w:szCs w:val="22"/>
        </w:rPr>
        <w:t>£</w:t>
      </w:r>
      <w:r w:rsidR="3DB8C41D" w:rsidRPr="675283D2">
        <w:rPr>
          <w:rFonts w:ascii="Calibri" w:hAnsi="Calibri" w:cs="Calibri"/>
          <w:color w:val="000000" w:themeColor="text1"/>
          <w:sz w:val="22"/>
          <w:szCs w:val="22"/>
        </w:rPr>
        <w:t>8m)</w:t>
      </w:r>
    </w:p>
    <w:p w14:paraId="4E2CCFA4" w14:textId="4A0BE5C0" w:rsidR="00DE5FC1" w:rsidRDefault="1562390D" w:rsidP="42FB05D5">
      <w:pPr>
        <w:pStyle w:val="ListParagraph"/>
        <w:numPr>
          <w:ilvl w:val="1"/>
          <w:numId w:val="6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42FB05D5">
        <w:rPr>
          <w:rFonts w:ascii="Calibri" w:hAnsi="Calibri" w:cs="Calibri"/>
          <w:color w:val="000000" w:themeColor="text1"/>
          <w:sz w:val="22"/>
          <w:szCs w:val="22"/>
        </w:rPr>
        <w:t>Additional funding invested into supplementary funding (</w:t>
      </w:r>
      <w:r w:rsidR="1AAAAB9E" w:rsidRPr="42FB05D5">
        <w:rPr>
          <w:rFonts w:ascii="Calibri" w:hAnsi="Calibri" w:cs="Calibri"/>
          <w:color w:val="000000" w:themeColor="text1"/>
          <w:sz w:val="22"/>
          <w:szCs w:val="22"/>
        </w:rPr>
        <w:t>£</w:t>
      </w:r>
      <w:r w:rsidRPr="42FB05D5">
        <w:rPr>
          <w:rFonts w:ascii="Calibri" w:hAnsi="Calibri" w:cs="Calibri"/>
          <w:color w:val="000000" w:themeColor="text1"/>
          <w:sz w:val="22"/>
          <w:szCs w:val="22"/>
        </w:rPr>
        <w:t>10m)</w:t>
      </w:r>
    </w:p>
    <w:p w14:paraId="2A928B0C" w14:textId="0981689C" w:rsidR="00C50587" w:rsidRDefault="47D052E7" w:rsidP="54BDF67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4BDF678">
        <w:rPr>
          <w:rFonts w:ascii="Calibri" w:hAnsi="Calibri" w:cs="Calibri"/>
          <w:color w:val="000000" w:themeColor="text1"/>
          <w:sz w:val="22"/>
          <w:szCs w:val="22"/>
        </w:rPr>
        <w:lastRenderedPageBreak/>
        <w:t>2.5</w:t>
      </w:r>
      <w:r w:rsidR="00C50587">
        <w:tab/>
      </w:r>
      <w:r w:rsidR="73B58BEB"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Funding will be paid to </w:t>
      </w:r>
      <w:r w:rsidR="2AD580E4" w:rsidRPr="54BDF678">
        <w:rPr>
          <w:rFonts w:ascii="Calibri" w:hAnsi="Calibri" w:cs="Calibri"/>
          <w:color w:val="000000" w:themeColor="text1"/>
          <w:sz w:val="22"/>
          <w:szCs w:val="22"/>
        </w:rPr>
        <w:t>Maintained Nu</w:t>
      </w:r>
      <w:r w:rsidR="56616AD6" w:rsidRPr="54BDF678">
        <w:rPr>
          <w:rFonts w:ascii="Calibri" w:hAnsi="Calibri" w:cs="Calibri"/>
          <w:color w:val="000000" w:themeColor="text1"/>
          <w:sz w:val="22"/>
          <w:szCs w:val="22"/>
        </w:rPr>
        <w:t>rsery Schools within the regular</w:t>
      </w:r>
      <w:r w:rsidR="73B58BEB" w:rsidRPr="54BDF678">
        <w:rPr>
          <w:rFonts w:ascii="Calibri" w:hAnsi="Calibri" w:cs="Calibri"/>
          <w:color w:val="000000" w:themeColor="text1"/>
          <w:sz w:val="22"/>
          <w:szCs w:val="22"/>
        </w:rPr>
        <w:t xml:space="preserve"> payments per </w:t>
      </w:r>
      <w:r w:rsidR="2AD580E4" w:rsidRPr="54BDF678">
        <w:rPr>
          <w:rFonts w:ascii="Calibri" w:hAnsi="Calibri" w:cs="Calibri"/>
          <w:color w:val="000000" w:themeColor="text1"/>
          <w:sz w:val="22"/>
          <w:szCs w:val="22"/>
        </w:rPr>
        <w:t>year</w:t>
      </w:r>
      <w:r w:rsidR="73B58BEB" w:rsidRPr="54BDF678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EB292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1CBF898" w14:textId="6B9FBEB5" w:rsidR="00C50587" w:rsidRDefault="246CBB42" w:rsidP="00487ABE">
      <w:pPr>
        <w:ind w:left="720" w:hanging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0443A70">
        <w:rPr>
          <w:rFonts w:asciiTheme="minorHAnsi" w:eastAsiaTheme="minorEastAsia" w:hAnsiTheme="minorHAnsi" w:cstheme="minorBidi"/>
          <w:sz w:val="22"/>
          <w:szCs w:val="22"/>
        </w:rPr>
        <w:t xml:space="preserve">2.6 </w:t>
      </w:r>
      <w:r>
        <w:tab/>
      </w:r>
      <w:r w:rsidR="4BDB6E11" w:rsidRPr="50443A70">
        <w:rPr>
          <w:rFonts w:asciiTheme="minorHAnsi" w:eastAsiaTheme="minorEastAsia" w:hAnsiTheme="minorHAnsi" w:cstheme="minorBidi"/>
          <w:sz w:val="22"/>
          <w:szCs w:val="22"/>
        </w:rPr>
        <w:t>Due to the uplift allocated there</w:t>
      </w:r>
      <w:r w:rsidR="33C5BA47" w:rsidRPr="50443A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87ABE">
        <w:rPr>
          <w:rFonts w:asciiTheme="minorHAnsi" w:eastAsiaTheme="minorEastAsia" w:hAnsiTheme="minorHAnsi" w:cstheme="minorBidi"/>
          <w:sz w:val="22"/>
          <w:szCs w:val="22"/>
        </w:rPr>
        <w:t>is</w:t>
      </w:r>
      <w:r w:rsidR="33C5BA47" w:rsidRPr="50443A70">
        <w:rPr>
          <w:rFonts w:asciiTheme="minorHAnsi" w:eastAsiaTheme="minorEastAsia" w:hAnsiTheme="minorHAnsi" w:cstheme="minorBidi"/>
          <w:sz w:val="22"/>
          <w:szCs w:val="22"/>
        </w:rPr>
        <w:t xml:space="preserve"> a</w:t>
      </w:r>
      <w:r w:rsidR="6B4AE43B" w:rsidRPr="50443A70">
        <w:rPr>
          <w:rFonts w:asciiTheme="minorHAnsi" w:eastAsiaTheme="minorEastAsia" w:hAnsiTheme="minorHAnsi" w:cstheme="minorBidi"/>
          <w:sz w:val="22"/>
          <w:szCs w:val="22"/>
        </w:rPr>
        <w:t xml:space="preserve"> significant increase</w:t>
      </w:r>
      <w:r w:rsidR="006F4091">
        <w:rPr>
          <w:rFonts w:asciiTheme="minorHAnsi" w:eastAsiaTheme="minorEastAsia" w:hAnsiTheme="minorHAnsi" w:cstheme="minorBidi"/>
          <w:sz w:val="22"/>
          <w:szCs w:val="22"/>
        </w:rPr>
        <w:t xml:space="preserve"> of </w:t>
      </w:r>
      <w:r w:rsidR="00D15D66">
        <w:rPr>
          <w:rFonts w:asciiTheme="minorHAnsi" w:eastAsiaTheme="minorEastAsia" w:hAnsiTheme="minorHAnsi" w:cstheme="minorBidi"/>
          <w:sz w:val="22"/>
          <w:szCs w:val="22"/>
        </w:rPr>
        <w:t xml:space="preserve">53%. The DSG allocation included funds </w:t>
      </w:r>
      <w:r w:rsidR="00AF0DCD">
        <w:rPr>
          <w:rFonts w:asciiTheme="minorHAnsi" w:eastAsiaTheme="minorEastAsia" w:hAnsiTheme="minorHAnsi" w:cstheme="minorBidi"/>
          <w:sz w:val="22"/>
          <w:szCs w:val="22"/>
        </w:rPr>
        <w:t xml:space="preserve">for </w:t>
      </w:r>
      <w:r w:rsidR="00407E06">
        <w:rPr>
          <w:rFonts w:asciiTheme="minorHAnsi" w:eastAsiaTheme="minorEastAsia" w:hAnsiTheme="minorHAnsi" w:cstheme="minorBidi"/>
          <w:sz w:val="22"/>
          <w:szCs w:val="22"/>
        </w:rPr>
        <w:t>6 MNS</w:t>
      </w:r>
      <w:r w:rsidR="001A39D5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3F586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81627">
        <w:rPr>
          <w:rFonts w:asciiTheme="minorHAnsi" w:eastAsiaTheme="minorEastAsia" w:hAnsiTheme="minorHAnsi" w:cstheme="minorBidi"/>
          <w:sz w:val="22"/>
          <w:szCs w:val="22"/>
        </w:rPr>
        <w:t xml:space="preserve">2 MNS closed during 2022 and we </w:t>
      </w:r>
      <w:r w:rsidR="00407E06">
        <w:rPr>
          <w:rFonts w:asciiTheme="minorHAnsi" w:eastAsiaTheme="minorEastAsia" w:hAnsiTheme="minorHAnsi" w:cstheme="minorBidi"/>
          <w:sz w:val="22"/>
          <w:szCs w:val="22"/>
        </w:rPr>
        <w:t>expect a clawback</w:t>
      </w:r>
      <w:r w:rsidR="00487ABE">
        <w:rPr>
          <w:rFonts w:asciiTheme="minorHAnsi" w:eastAsiaTheme="minorEastAsia" w:hAnsiTheme="minorHAnsi" w:cstheme="minorBidi"/>
          <w:sz w:val="22"/>
          <w:szCs w:val="22"/>
        </w:rPr>
        <w:t xml:space="preserve"> in June</w:t>
      </w:r>
      <w:r w:rsidR="00D81627">
        <w:rPr>
          <w:rFonts w:asciiTheme="minorHAnsi" w:eastAsiaTheme="minorEastAsia" w:hAnsiTheme="minorHAnsi" w:cstheme="minorBidi"/>
          <w:sz w:val="22"/>
          <w:szCs w:val="22"/>
        </w:rPr>
        <w:t xml:space="preserve"> 2023</w:t>
      </w:r>
      <w:r w:rsidR="00F67D98">
        <w:rPr>
          <w:rFonts w:asciiTheme="minorHAnsi" w:eastAsiaTheme="minorEastAsia" w:hAnsiTheme="minorHAnsi" w:cstheme="minorBidi"/>
          <w:sz w:val="22"/>
          <w:szCs w:val="22"/>
        </w:rPr>
        <w:t xml:space="preserve"> and have therefore </w:t>
      </w:r>
      <w:r w:rsidR="0074254B">
        <w:rPr>
          <w:rFonts w:asciiTheme="minorHAnsi" w:eastAsiaTheme="minorEastAsia" w:hAnsiTheme="minorHAnsi" w:cstheme="minorBidi"/>
          <w:sz w:val="22"/>
          <w:szCs w:val="22"/>
        </w:rPr>
        <w:t>extracted their proportion from the overall figure.</w:t>
      </w:r>
    </w:p>
    <w:p w14:paraId="59805A56" w14:textId="19D03753" w:rsidR="00F52702" w:rsidRPr="00F52702" w:rsidRDefault="00F52702" w:rsidP="00F52702">
      <w:pPr>
        <w:pStyle w:val="ListParagraph"/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52702">
        <w:rPr>
          <w:rFonts w:ascii="Calibri" w:hAnsi="Calibri" w:cs="Calibri"/>
          <w:b/>
          <w:color w:val="000000" w:themeColor="text1"/>
          <w:sz w:val="22"/>
          <w:szCs w:val="22"/>
        </w:rPr>
        <w:t>Table 3: The 202</w:t>
      </w:r>
      <w:r w:rsidR="00A82A82">
        <w:rPr>
          <w:rFonts w:ascii="Calibri" w:hAnsi="Calibri" w:cs="Calibri"/>
          <w:b/>
          <w:color w:val="000000" w:themeColor="text1"/>
          <w:sz w:val="22"/>
          <w:szCs w:val="22"/>
        </w:rPr>
        <w:t>3-2024</w:t>
      </w:r>
      <w:r w:rsidRPr="00F52702">
        <w:rPr>
          <w:rFonts w:ascii="Calibri" w:hAnsi="Calibri" w:cs="Calibri"/>
          <w:b/>
          <w:color w:val="000000" w:themeColor="text1"/>
          <w:sz w:val="22"/>
          <w:szCs w:val="22"/>
        </w:rPr>
        <w:t xml:space="preserve"> allocation</w:t>
      </w:r>
      <w:r w:rsidR="00EB2928">
        <w:rPr>
          <w:rFonts w:ascii="Calibri" w:hAnsi="Calibri" w:cs="Calibri"/>
          <w:b/>
          <w:color w:val="000000" w:themeColor="text1"/>
          <w:sz w:val="22"/>
          <w:szCs w:val="22"/>
        </w:rPr>
        <w:t>s MNS Indicative Budget</w:t>
      </w:r>
    </w:p>
    <w:tbl>
      <w:tblPr>
        <w:tblStyle w:val="GridTable4-Accent3"/>
        <w:tblW w:w="6455" w:type="dxa"/>
        <w:jc w:val="center"/>
        <w:tblLayout w:type="fixed"/>
        <w:tblLook w:val="01E0" w:firstRow="1" w:lastRow="1" w:firstColumn="1" w:lastColumn="1" w:noHBand="0" w:noVBand="0"/>
      </w:tblPr>
      <w:tblGrid>
        <w:gridCol w:w="3605"/>
        <w:gridCol w:w="1305"/>
        <w:gridCol w:w="1545"/>
      </w:tblGrid>
      <w:tr w:rsidR="00A06114" w:rsidRPr="00A06114" w14:paraId="536ABC2E" w14:textId="71F309F8" w:rsidTr="00D1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E860D9E" w14:textId="3372ED4A" w:rsidR="00D15D66" w:rsidRPr="00A06114" w:rsidRDefault="00D15D66" w:rsidP="1B214EE5">
            <w:pPr>
              <w:pStyle w:val="TableParagraph"/>
              <w:spacing w:line="240" w:lineRule="auto"/>
              <w:jc w:val="left"/>
              <w:rPr>
                <w:color w:val="000000" w:themeColor="text1"/>
              </w:rPr>
            </w:pPr>
            <w:r w:rsidRPr="00A06114">
              <w:rPr>
                <w:color w:val="000000" w:themeColor="text1"/>
              </w:rPr>
              <w:t>MNS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hideMark/>
          </w:tcPr>
          <w:p w14:paraId="2A066C05" w14:textId="2C694A1A" w:rsidR="00D15D66" w:rsidRPr="00A06114" w:rsidRDefault="00D15D66" w:rsidP="1B214EE5">
            <w:pPr>
              <w:pStyle w:val="TableParagraph"/>
              <w:spacing w:line="240" w:lineRule="auto"/>
              <w:ind w:left="109" w:right="282"/>
              <w:jc w:val="left"/>
              <w:rPr>
                <w:color w:val="000000" w:themeColor="text1"/>
              </w:rPr>
            </w:pPr>
            <w:r w:rsidRPr="00A06114">
              <w:rPr>
                <w:color w:val="000000" w:themeColor="text1"/>
              </w:rPr>
              <w:t>Budget 2022-2023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54066438" w14:textId="77777777" w:rsidR="00D15D66" w:rsidRPr="00A06114" w:rsidRDefault="00D15D66" w:rsidP="1B214EE5">
            <w:pPr>
              <w:pStyle w:val="TableParagraph"/>
              <w:spacing w:line="240" w:lineRule="auto"/>
              <w:ind w:left="109" w:right="282"/>
              <w:jc w:val="left"/>
              <w:rPr>
                <w:b w:val="0"/>
                <w:bCs w:val="0"/>
                <w:color w:val="000000" w:themeColor="text1"/>
              </w:rPr>
            </w:pPr>
            <w:r w:rsidRPr="00A06114">
              <w:rPr>
                <w:color w:val="000000" w:themeColor="text1"/>
              </w:rPr>
              <w:t>Indicative Budget</w:t>
            </w:r>
          </w:p>
          <w:p w14:paraId="13D260B0" w14:textId="58E6BD60" w:rsidR="00D15D66" w:rsidRPr="00A06114" w:rsidRDefault="00D15D66" w:rsidP="1B214EE5">
            <w:pPr>
              <w:pStyle w:val="TableParagraph"/>
              <w:spacing w:line="240" w:lineRule="auto"/>
              <w:ind w:left="109" w:right="282"/>
              <w:jc w:val="left"/>
              <w:rPr>
                <w:color w:val="000000" w:themeColor="text1"/>
              </w:rPr>
            </w:pPr>
            <w:r w:rsidRPr="00A06114">
              <w:rPr>
                <w:color w:val="000000" w:themeColor="text1"/>
              </w:rPr>
              <w:t>2023-2024</w:t>
            </w:r>
          </w:p>
        </w:tc>
      </w:tr>
      <w:tr w:rsidR="00D15D66" w:rsidRPr="00DE5FC1" w14:paraId="31E54B66" w14:textId="68BFB08B" w:rsidTr="00D15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14:paraId="40C20BAD" w14:textId="77777777" w:rsidR="00D15D66" w:rsidRPr="00DE5FC1" w:rsidRDefault="00D15D66" w:rsidP="4202CB0B">
            <w:pPr>
              <w:pStyle w:val="TableParagraph"/>
              <w:ind w:left="10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Alice 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hideMark/>
          </w:tcPr>
          <w:p w14:paraId="064C22F2" w14:textId="77777777" w:rsidR="00D15D66" w:rsidRPr="00F52702" w:rsidRDefault="00D15D66" w:rsidP="00AC4FB9">
            <w:pPr>
              <w:pStyle w:val="TableParagraph"/>
              <w:ind w:right="92"/>
              <w:jc w:val="center"/>
              <w:rPr>
                <w:b/>
              </w:rPr>
            </w:pPr>
            <w:r w:rsidRPr="00F52702">
              <w:t>£95,000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1CE4B2CB" w14:textId="3EC95AB1" w:rsidR="00D15D66" w:rsidRPr="00F52702" w:rsidRDefault="00D15D66" w:rsidP="00AC4FB9">
            <w:pPr>
              <w:pStyle w:val="TableParagraph"/>
              <w:ind w:right="92"/>
              <w:jc w:val="center"/>
            </w:pPr>
            <w:r>
              <w:t>£145,000</w:t>
            </w:r>
          </w:p>
        </w:tc>
      </w:tr>
      <w:tr w:rsidR="00D15D66" w:rsidRPr="00DE5FC1" w14:paraId="4C87AFD1" w14:textId="0F9B0AA3" w:rsidTr="00D15D66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14:paraId="448A4559" w14:textId="17D60022" w:rsidR="00D15D66" w:rsidRPr="00DE5FC1" w:rsidRDefault="00D15D66" w:rsidP="4202CB0B">
            <w:pPr>
              <w:pStyle w:val="TableParagraph"/>
              <w:ind w:left="10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Children’s House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hideMark/>
          </w:tcPr>
          <w:p w14:paraId="34D0E255" w14:textId="34B7D428" w:rsidR="00D15D66" w:rsidRPr="00F52702" w:rsidRDefault="00D15D66" w:rsidP="00AC4FB9">
            <w:pPr>
              <w:pStyle w:val="TableParagraph"/>
              <w:ind w:right="92"/>
              <w:jc w:val="center"/>
              <w:rPr>
                <w:b/>
              </w:rPr>
            </w:pPr>
            <w:r w:rsidRPr="00F52702">
              <w:t>£</w:t>
            </w:r>
            <w:r>
              <w:t>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49F3D8A5" w14:textId="4DA8FB36" w:rsidR="00D15D66" w:rsidRPr="00F52702" w:rsidRDefault="00D15D66" w:rsidP="00AC4FB9">
            <w:pPr>
              <w:pStyle w:val="TableParagraph"/>
              <w:ind w:right="92"/>
              <w:jc w:val="center"/>
            </w:pPr>
            <w:r>
              <w:t>£145,000</w:t>
            </w:r>
          </w:p>
        </w:tc>
      </w:tr>
      <w:tr w:rsidR="00D15D66" w:rsidRPr="00DE5FC1" w14:paraId="372183CD" w14:textId="77777777" w:rsidTr="00D15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32C92D0" w14:textId="55855B42" w:rsidR="00D15D66" w:rsidRPr="00AF0DCD" w:rsidRDefault="00D15D66" w:rsidP="4202CB0B">
            <w:pPr>
              <w:pStyle w:val="TableParagraph"/>
              <w:ind w:left="107"/>
              <w:jc w:val="both"/>
              <w:rPr>
                <w:b w:val="0"/>
                <w:bCs w:val="0"/>
              </w:rPr>
            </w:pPr>
            <w:r w:rsidRPr="00AF0DCD">
              <w:rPr>
                <w:b w:val="0"/>
                <w:bCs w:val="0"/>
              </w:rPr>
              <w:t>Colombia Market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</w:tcPr>
          <w:p w14:paraId="0008F9C0" w14:textId="6A7C8302" w:rsidR="00D15D66" w:rsidRPr="00F52702" w:rsidRDefault="00D15D66" w:rsidP="00AC4FB9">
            <w:pPr>
              <w:pStyle w:val="TableParagraph"/>
              <w:ind w:right="92"/>
              <w:jc w:val="center"/>
            </w:pPr>
            <w:r>
              <w:t>£95,000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7361F976" w14:textId="66BA2852" w:rsidR="00D15D66" w:rsidRDefault="00D15D66" w:rsidP="00AC4FB9">
            <w:pPr>
              <w:pStyle w:val="TableParagraph"/>
              <w:ind w:right="92"/>
              <w:jc w:val="center"/>
            </w:pPr>
            <w:r>
              <w:t>£145,000</w:t>
            </w:r>
          </w:p>
        </w:tc>
      </w:tr>
      <w:tr w:rsidR="00D15D66" w:rsidRPr="00DE5FC1" w14:paraId="2365B2C6" w14:textId="42451C78" w:rsidTr="00D15D6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14:paraId="4D068C8C" w14:textId="0B52C43F" w:rsidR="00D15D66" w:rsidRPr="00DE5FC1" w:rsidRDefault="00D15D66" w:rsidP="4202CB0B">
            <w:pPr>
              <w:pStyle w:val="TableParagraph"/>
              <w:ind w:left="10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Rachel Keeling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hideMark/>
          </w:tcPr>
          <w:p w14:paraId="3E24C350" w14:textId="77777777" w:rsidR="00D15D66" w:rsidRPr="00F52702" w:rsidRDefault="00D15D66" w:rsidP="00AC4FB9">
            <w:pPr>
              <w:pStyle w:val="TableParagraph"/>
              <w:ind w:right="92"/>
              <w:jc w:val="center"/>
              <w:rPr>
                <w:b/>
              </w:rPr>
            </w:pPr>
            <w:r w:rsidRPr="00F52702">
              <w:t>£95,000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7061F751" w14:textId="0EA9CC9A" w:rsidR="00D15D66" w:rsidRPr="00F52702" w:rsidRDefault="00D15D66" w:rsidP="00AC4FB9">
            <w:pPr>
              <w:pStyle w:val="TableParagraph"/>
              <w:ind w:right="92"/>
              <w:jc w:val="center"/>
            </w:pPr>
            <w:r>
              <w:t>£145,000</w:t>
            </w:r>
          </w:p>
        </w:tc>
      </w:tr>
      <w:tr w:rsidR="00D84491" w:rsidRPr="00DE5FC1" w14:paraId="3F8D3693" w14:textId="77777777" w:rsidTr="00D15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D49ACBC" w14:textId="43025D60" w:rsidR="00D84491" w:rsidRPr="00874D40" w:rsidRDefault="008B3CD4" w:rsidP="4202CB0B">
            <w:pPr>
              <w:pStyle w:val="TableParagraph"/>
              <w:ind w:left="107"/>
              <w:jc w:val="both"/>
              <w:rPr>
                <w:b w:val="0"/>
                <w:i/>
              </w:rPr>
            </w:pPr>
            <w:r w:rsidRPr="00874D40">
              <w:rPr>
                <w:b w:val="0"/>
                <w:i/>
              </w:rPr>
              <w:t>Old Church (Closed</w:t>
            </w:r>
            <w:r w:rsidR="00874D40" w:rsidRPr="00874D40"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</w:tcPr>
          <w:p w14:paraId="1E7486C9" w14:textId="6221DAEA" w:rsidR="00D84491" w:rsidRPr="00B27C40" w:rsidRDefault="005F4315" w:rsidP="00AC4FB9">
            <w:pPr>
              <w:pStyle w:val="TableParagraph"/>
              <w:ind w:right="92"/>
              <w:jc w:val="center"/>
              <w:rPr>
                <w:i/>
              </w:rPr>
            </w:pPr>
            <w:r w:rsidRPr="00B27C40">
              <w:rPr>
                <w:i/>
              </w:rPr>
              <w:t>£120,000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7763825E" w14:textId="3FDAE3AF" w:rsidR="00D84491" w:rsidRPr="00B27C40" w:rsidRDefault="001A710E" w:rsidP="00AC4FB9">
            <w:pPr>
              <w:pStyle w:val="TableParagraph"/>
              <w:ind w:right="92"/>
              <w:jc w:val="center"/>
              <w:rPr>
                <w:b w:val="0"/>
                <w:i/>
              </w:rPr>
            </w:pPr>
            <w:r w:rsidRPr="00B27C40">
              <w:rPr>
                <w:b w:val="0"/>
                <w:i/>
              </w:rPr>
              <w:t>n/a</w:t>
            </w:r>
          </w:p>
        </w:tc>
      </w:tr>
      <w:tr w:rsidR="00D84491" w:rsidRPr="00DE5FC1" w14:paraId="117CEFA3" w14:textId="77777777" w:rsidTr="00D15D6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350B34AD" w14:textId="52B6C4F3" w:rsidR="00D84491" w:rsidRPr="00B27C40" w:rsidRDefault="00601C4B" w:rsidP="4202CB0B">
            <w:pPr>
              <w:pStyle w:val="TableParagraph"/>
              <w:ind w:left="107"/>
              <w:jc w:val="both"/>
              <w:rPr>
                <w:b w:val="0"/>
                <w:i/>
              </w:rPr>
            </w:pPr>
            <w:r w:rsidRPr="00B27C40">
              <w:rPr>
                <w:b w:val="0"/>
                <w:i/>
              </w:rPr>
              <w:t>Harry Roberts (</w:t>
            </w:r>
            <w:r w:rsidR="00AD0BB1" w:rsidRPr="00B27C40">
              <w:rPr>
                <w:b w:val="0"/>
                <w:i/>
              </w:rPr>
              <w:t>Closed)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</w:tcPr>
          <w:p w14:paraId="09F0A213" w14:textId="4CF53F98" w:rsidR="00D84491" w:rsidRPr="00B27C40" w:rsidRDefault="00AD0BB1" w:rsidP="00AC4FB9">
            <w:pPr>
              <w:pStyle w:val="TableParagraph"/>
              <w:ind w:right="92"/>
              <w:jc w:val="center"/>
              <w:rPr>
                <w:i/>
              </w:rPr>
            </w:pPr>
            <w:r w:rsidRPr="00B27C40">
              <w:rPr>
                <w:i/>
              </w:rPr>
              <w:t>£95,000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6F86627B" w14:textId="7665C2DF" w:rsidR="00D84491" w:rsidRPr="00B27C40" w:rsidRDefault="00AD0BB1" w:rsidP="00AC4FB9">
            <w:pPr>
              <w:pStyle w:val="TableParagraph"/>
              <w:ind w:right="92"/>
              <w:jc w:val="center"/>
              <w:rPr>
                <w:b w:val="0"/>
                <w:i/>
              </w:rPr>
            </w:pPr>
            <w:r w:rsidRPr="00B27C40">
              <w:rPr>
                <w:b w:val="0"/>
                <w:i/>
              </w:rPr>
              <w:t>n/a</w:t>
            </w:r>
          </w:p>
        </w:tc>
      </w:tr>
      <w:tr w:rsidR="00D15D66" w:rsidRPr="00DE5FC1" w14:paraId="11D0F507" w14:textId="3E778F57" w:rsidTr="00D15D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A2F74BA" w14:textId="77777777" w:rsidR="00D15D66" w:rsidRPr="00DE5FC1" w:rsidRDefault="00D15D66" w:rsidP="4202CB0B">
            <w:pPr>
              <w:pStyle w:val="TableParagraph"/>
              <w:spacing w:line="266" w:lineRule="exact"/>
              <w:ind w:left="107"/>
              <w:jc w:val="both"/>
            </w:pPr>
            <w: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</w:tcPr>
          <w:p w14:paraId="15023C53" w14:textId="78F8DDA4" w:rsidR="00D15D66" w:rsidRPr="00F52702" w:rsidRDefault="00D15D66" w:rsidP="00AC4FB9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52702">
              <w:rPr>
                <w:rFonts w:ascii="Calibri" w:hAnsi="Calibri" w:cs="Calibri"/>
                <w:color w:val="000000"/>
                <w:sz w:val="22"/>
                <w:szCs w:val="22"/>
              </w:rPr>
              <w:t>£5</w:t>
            </w:r>
            <w:r w:rsidR="000B5707">
              <w:rPr>
                <w:rFonts w:ascii="Calibri" w:hAnsi="Calibri" w:cs="Calibri"/>
                <w:color w:val="000000"/>
                <w:sz w:val="22"/>
                <w:szCs w:val="22"/>
              </w:rPr>
              <w:t>95,000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dxa"/>
          </w:tcPr>
          <w:p w14:paraId="0BC2DA45" w14:textId="0C028595" w:rsidR="00D15D66" w:rsidRPr="00F52702" w:rsidRDefault="00611D78" w:rsidP="00AC4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£580,000</w:t>
            </w:r>
          </w:p>
        </w:tc>
      </w:tr>
    </w:tbl>
    <w:p w14:paraId="79516637" w14:textId="5656F5D8" w:rsidR="004E12A6" w:rsidRPr="00B52848" w:rsidRDefault="38A76E3C" w:rsidP="1B214EE5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B214EE5">
        <w:rPr>
          <w:rFonts w:ascii="Calibri" w:hAnsi="Calibri" w:cs="Calibri"/>
          <w:color w:val="000000" w:themeColor="text1"/>
          <w:sz w:val="22"/>
          <w:szCs w:val="22"/>
        </w:rPr>
        <w:t>2.7</w:t>
      </w:r>
      <w:r w:rsidR="694CEB8C">
        <w:tab/>
      </w:r>
      <w:r w:rsidR="2DADB412" w:rsidRPr="1B214EE5">
        <w:rPr>
          <w:rFonts w:ascii="Calibri" w:hAnsi="Calibri" w:cs="Calibri"/>
          <w:color w:val="000000" w:themeColor="text1"/>
          <w:sz w:val="22"/>
          <w:szCs w:val="22"/>
        </w:rPr>
        <w:t>Central Retained B</w:t>
      </w:r>
      <w:r w:rsidR="75244D9A" w:rsidRPr="1B214EE5">
        <w:rPr>
          <w:rFonts w:ascii="Calibri" w:hAnsi="Calibri" w:cs="Calibri"/>
          <w:color w:val="000000" w:themeColor="text1"/>
          <w:sz w:val="22"/>
          <w:szCs w:val="22"/>
        </w:rPr>
        <w:t xml:space="preserve">udget is calculated using a </w:t>
      </w:r>
      <w:r w:rsidR="3EF8E964" w:rsidRPr="1B214EE5">
        <w:rPr>
          <w:rFonts w:ascii="Calibri" w:hAnsi="Calibri" w:cs="Calibri"/>
          <w:color w:val="000000" w:themeColor="text1"/>
          <w:sz w:val="22"/>
          <w:szCs w:val="22"/>
        </w:rPr>
        <w:t>formula set by the DfE</w:t>
      </w:r>
      <w:r w:rsidR="2DADB412" w:rsidRPr="1B214EE5">
        <w:rPr>
          <w:rFonts w:ascii="Calibri" w:hAnsi="Calibri" w:cs="Calibri"/>
          <w:color w:val="000000" w:themeColor="text1"/>
          <w:sz w:val="22"/>
          <w:szCs w:val="22"/>
        </w:rPr>
        <w:t xml:space="preserve"> and it calculates the </w:t>
      </w:r>
    </w:p>
    <w:p w14:paraId="18F34EDD" w14:textId="29B03F87" w:rsidR="004E12A6" w:rsidRPr="00B52848" w:rsidRDefault="0D988E9C" w:rsidP="4202CB0B">
      <w:pPr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4202CB0B">
        <w:rPr>
          <w:rFonts w:ascii="Calibri" w:hAnsi="Calibri" w:cs="Calibri"/>
          <w:color w:val="000000" w:themeColor="text1"/>
          <w:sz w:val="22"/>
          <w:szCs w:val="22"/>
        </w:rPr>
        <w:t>projected hours and linked income from the DfE.</w:t>
      </w:r>
    </w:p>
    <w:p w14:paraId="100D1932" w14:textId="70E892D7" w:rsidR="00DF7AB0" w:rsidRPr="00AB04FA" w:rsidRDefault="00AB04FA" w:rsidP="00DF7AB0">
      <w:pPr>
        <w:pStyle w:val="ListParagraph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04FA">
        <w:rPr>
          <w:rFonts w:ascii="Calibri" w:hAnsi="Calibri" w:cs="Calibri"/>
          <w:b/>
          <w:color w:val="000000" w:themeColor="text1"/>
          <w:sz w:val="22"/>
          <w:szCs w:val="22"/>
        </w:rPr>
        <w:t>Table 3: Formula used to calculate the central retained budget:</w:t>
      </w:r>
      <w:r w:rsidR="00B22D1B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tbl>
      <w:tblPr>
        <w:tblStyle w:val="GridTable4-Accent3"/>
        <w:tblW w:w="6952" w:type="dxa"/>
        <w:jc w:val="center"/>
        <w:tblLook w:val="04A0" w:firstRow="1" w:lastRow="0" w:firstColumn="1" w:lastColumn="0" w:noHBand="0" w:noVBand="1"/>
      </w:tblPr>
      <w:tblGrid>
        <w:gridCol w:w="3905"/>
        <w:gridCol w:w="1448"/>
        <w:gridCol w:w="1599"/>
      </w:tblGrid>
      <w:tr w:rsidR="00A06114" w:rsidRPr="00A06114" w14:paraId="1600B0BD" w14:textId="77777777" w:rsidTr="00757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04354F8D" w14:textId="77777777" w:rsidR="00757275" w:rsidRPr="00A06114" w:rsidRDefault="00757275" w:rsidP="004E12A6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/>
                <w:color w:val="000000" w:themeColor="text1"/>
                <w:sz w:val="22"/>
                <w:szCs w:val="22"/>
              </w:rPr>
              <w:t>Funding Entitlement</w:t>
            </w:r>
          </w:p>
        </w:tc>
        <w:tc>
          <w:tcPr>
            <w:tcW w:w="1448" w:type="dxa"/>
          </w:tcPr>
          <w:p w14:paraId="0C39871A" w14:textId="32F48CD6" w:rsidR="00757275" w:rsidRPr="00A06114" w:rsidRDefault="00757275" w:rsidP="004E12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/>
                <w:color w:val="000000" w:themeColor="text1"/>
                <w:sz w:val="22"/>
                <w:szCs w:val="22"/>
              </w:rPr>
              <w:t>2022-2023</w:t>
            </w:r>
          </w:p>
        </w:tc>
        <w:tc>
          <w:tcPr>
            <w:tcW w:w="1599" w:type="dxa"/>
          </w:tcPr>
          <w:p w14:paraId="5CB128A3" w14:textId="05EBAC10" w:rsidR="00757275" w:rsidRPr="00A06114" w:rsidRDefault="00757275" w:rsidP="1B214E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/>
                <w:color w:val="000000" w:themeColor="text1"/>
                <w:sz w:val="22"/>
                <w:szCs w:val="22"/>
              </w:rPr>
              <w:t>2023-2024</w:t>
            </w:r>
          </w:p>
        </w:tc>
      </w:tr>
      <w:tr w:rsidR="00757275" w:rsidRPr="004E12A6" w14:paraId="23BE61E2" w14:textId="77777777" w:rsidTr="00757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3388F04B" w14:textId="77777777" w:rsidR="00757275" w:rsidRPr="004E12A6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Universal Entitlement</w:t>
            </w:r>
          </w:p>
        </w:tc>
        <w:tc>
          <w:tcPr>
            <w:tcW w:w="1448" w:type="dxa"/>
          </w:tcPr>
          <w:p w14:paraId="2777387A" w14:textId="49EDDF30" w:rsidR="00757275" w:rsidRPr="004E12A6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E12A6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20,338,432</w:t>
            </w:r>
          </w:p>
        </w:tc>
        <w:tc>
          <w:tcPr>
            <w:tcW w:w="1599" w:type="dxa"/>
          </w:tcPr>
          <w:p w14:paraId="757444F9" w14:textId="42C71574" w:rsidR="00757275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202CB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£20,980,76</w:t>
            </w:r>
            <w:r w:rsidR="00186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757275" w:rsidRPr="004E12A6" w14:paraId="478B24B4" w14:textId="77777777" w:rsidTr="007572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59BDF277" w14:textId="77777777" w:rsidR="00757275" w:rsidRPr="004E12A6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Extended Entitlement</w:t>
            </w:r>
          </w:p>
        </w:tc>
        <w:tc>
          <w:tcPr>
            <w:tcW w:w="1448" w:type="dxa"/>
          </w:tcPr>
          <w:p w14:paraId="670BB77D" w14:textId="6E444281" w:rsidR="00757275" w:rsidRPr="004E12A6" w:rsidRDefault="00757275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E12A6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4,323,970</w:t>
            </w:r>
          </w:p>
        </w:tc>
        <w:tc>
          <w:tcPr>
            <w:tcW w:w="1599" w:type="dxa"/>
          </w:tcPr>
          <w:p w14:paraId="5515C657" w14:textId="7F9B51CB" w:rsidR="00757275" w:rsidRDefault="00757275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202CB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£4,491,988</w:t>
            </w:r>
          </w:p>
        </w:tc>
      </w:tr>
      <w:tr w:rsidR="00757275" w:rsidRPr="004E12A6" w14:paraId="49B81435" w14:textId="77777777" w:rsidTr="00757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400BF59E" w14:textId="77777777" w:rsidR="00757275" w:rsidRPr="004E12A6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Total combined</w:t>
            </w:r>
          </w:p>
        </w:tc>
        <w:tc>
          <w:tcPr>
            <w:tcW w:w="1448" w:type="dxa"/>
          </w:tcPr>
          <w:p w14:paraId="25DA7B47" w14:textId="7757F6AD" w:rsidR="00757275" w:rsidRPr="004E12A6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B214E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£24,662,402</w:t>
            </w:r>
          </w:p>
        </w:tc>
        <w:tc>
          <w:tcPr>
            <w:tcW w:w="1599" w:type="dxa"/>
          </w:tcPr>
          <w:p w14:paraId="55950506" w14:textId="7FF5C096" w:rsidR="00757275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202CB0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£25,472,75</w:t>
            </w:r>
            <w:r w:rsidR="00BB56F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757275" w:rsidRPr="004E12A6" w14:paraId="57FC88A9" w14:textId="77777777" w:rsidTr="007572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35EBFEAF" w14:textId="33069935" w:rsidR="00757275" w:rsidRPr="004E12A6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Percentage 5%</w:t>
            </w:r>
          </w:p>
        </w:tc>
        <w:tc>
          <w:tcPr>
            <w:tcW w:w="1448" w:type="dxa"/>
          </w:tcPr>
          <w:p w14:paraId="399659B7" w14:textId="689ECE6E" w:rsidR="00757275" w:rsidRPr="00F52702" w:rsidRDefault="00757275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527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£1,233,120</w:t>
            </w:r>
          </w:p>
        </w:tc>
        <w:tc>
          <w:tcPr>
            <w:tcW w:w="1599" w:type="dxa"/>
          </w:tcPr>
          <w:p w14:paraId="4F9A48ED" w14:textId="1F3647EF" w:rsidR="00757275" w:rsidRPr="00757275" w:rsidRDefault="00757275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£1,284,340</w:t>
            </w:r>
          </w:p>
        </w:tc>
      </w:tr>
      <w:tr w:rsidR="00757275" w:rsidRPr="004E12A6" w14:paraId="6287068A" w14:textId="77777777" w:rsidTr="00757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2F9D15CA" w14:textId="45AF3759" w:rsidR="00757275" w:rsidRPr="004E12A6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Underspend</w:t>
            </w:r>
          </w:p>
        </w:tc>
        <w:tc>
          <w:tcPr>
            <w:tcW w:w="1448" w:type="dxa"/>
          </w:tcPr>
          <w:p w14:paraId="3859A7CC" w14:textId="0B217117" w:rsidR="00757275" w:rsidRPr="00F52702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527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£158,080</w:t>
            </w:r>
          </w:p>
        </w:tc>
        <w:tc>
          <w:tcPr>
            <w:tcW w:w="1599" w:type="dxa"/>
          </w:tcPr>
          <w:p w14:paraId="093D8C6C" w14:textId="06ED7AE9" w:rsidR="00757275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202CB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£105,207</w:t>
            </w:r>
          </w:p>
        </w:tc>
      </w:tr>
      <w:tr w:rsidR="00757275" w14:paraId="12B8590E" w14:textId="77777777" w:rsidTr="007572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3967C771" w14:textId="67044B1C" w:rsidR="00757275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Retained 2’s</w:t>
            </w:r>
          </w:p>
        </w:tc>
        <w:tc>
          <w:tcPr>
            <w:tcW w:w="1448" w:type="dxa"/>
          </w:tcPr>
          <w:p w14:paraId="232517C1" w14:textId="7BE2C271" w:rsidR="00757275" w:rsidRDefault="00A65DB7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00757275" w:rsidRPr="1B214EE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63,000</w:t>
            </w:r>
          </w:p>
        </w:tc>
        <w:tc>
          <w:tcPr>
            <w:tcW w:w="1599" w:type="dxa"/>
          </w:tcPr>
          <w:p w14:paraId="0C6CEFAC" w14:textId="2F0648A6" w:rsidR="00757275" w:rsidRPr="00A65DB7" w:rsidRDefault="001F0EB5" w:rsidP="004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DB7">
              <w:rPr>
                <w:rFonts w:ascii="Calibri" w:hAnsi="Calibri" w:cs="Calibri"/>
                <w:color w:val="000000"/>
                <w:sz w:val="22"/>
                <w:szCs w:val="22"/>
              </w:rPr>
              <w:t>£37,031</w:t>
            </w:r>
          </w:p>
        </w:tc>
      </w:tr>
      <w:tr w:rsidR="00757275" w:rsidRPr="004E12A6" w14:paraId="1F5DCCD5" w14:textId="77777777" w:rsidTr="00757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07C620CB" w14:textId="15117B06" w:rsidR="00757275" w:rsidRDefault="00757275" w:rsidP="4202CB0B">
            <w:pPr>
              <w:rPr>
                <w:rFonts w:ascii="Calibri" w:hAnsi="Calibri"/>
                <w:sz w:val="22"/>
                <w:szCs w:val="22"/>
              </w:rPr>
            </w:pPr>
            <w:r w:rsidRPr="4202CB0B">
              <w:rPr>
                <w:rFonts w:ascii="Calibri" w:hAnsi="Calibri"/>
                <w:sz w:val="22"/>
                <w:szCs w:val="22"/>
              </w:rPr>
              <w:t>Total centrally retained budget</w:t>
            </w:r>
          </w:p>
        </w:tc>
        <w:tc>
          <w:tcPr>
            <w:tcW w:w="1448" w:type="dxa"/>
          </w:tcPr>
          <w:p w14:paraId="56E4B76E" w14:textId="02871D3F" w:rsidR="00757275" w:rsidRPr="00F52702" w:rsidRDefault="00757275" w:rsidP="00442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7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£1,391,200</w:t>
            </w:r>
          </w:p>
        </w:tc>
        <w:tc>
          <w:tcPr>
            <w:tcW w:w="1599" w:type="dxa"/>
          </w:tcPr>
          <w:p w14:paraId="293F4D7E" w14:textId="5768CD9C" w:rsidR="00FA1AAB" w:rsidRPr="00C31ADD" w:rsidRDefault="00FA1AAB" w:rsidP="00C3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£1,415,875</w:t>
            </w:r>
          </w:p>
        </w:tc>
      </w:tr>
    </w:tbl>
    <w:p w14:paraId="5A41BAA2" w14:textId="0847CBC2" w:rsidR="004E12A6" w:rsidRPr="00B22D1B" w:rsidRDefault="004E12A6" w:rsidP="00B22D1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FE4CF43" w14:textId="4E718044" w:rsidR="00AB04FA" w:rsidRPr="00A64C60" w:rsidRDefault="5E4CBCED" w:rsidP="19798B52">
      <w:pPr>
        <w:rPr>
          <w:rFonts w:ascii="Calibri" w:hAnsi="Calibri" w:cs="Calibri"/>
          <w:color w:val="000000" w:themeColor="text1"/>
          <w:sz w:val="22"/>
          <w:szCs w:val="22"/>
        </w:rPr>
      </w:pPr>
      <w:r w:rsidRPr="19798B52">
        <w:rPr>
          <w:rFonts w:ascii="Calibri" w:hAnsi="Calibri" w:cs="Calibri"/>
          <w:color w:val="000000" w:themeColor="text1"/>
          <w:sz w:val="22"/>
          <w:szCs w:val="22"/>
        </w:rPr>
        <w:t>2.8</w:t>
      </w:r>
      <w:r w:rsidR="5EFD212E">
        <w:tab/>
      </w:r>
      <w:r w:rsidR="5EFD212E" w:rsidRPr="19798B52">
        <w:rPr>
          <w:rFonts w:ascii="Calibri" w:hAnsi="Calibri" w:cs="Calibri"/>
          <w:color w:val="000000" w:themeColor="text1"/>
          <w:sz w:val="22"/>
          <w:szCs w:val="22"/>
        </w:rPr>
        <w:t>The calculated central retained budget for 202</w:t>
      </w:r>
      <w:r w:rsidR="07747051" w:rsidRPr="19798B52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5EFD212E" w:rsidRPr="19798B52">
        <w:rPr>
          <w:rFonts w:ascii="Calibri" w:hAnsi="Calibri" w:cs="Calibri"/>
          <w:color w:val="000000" w:themeColor="text1"/>
          <w:sz w:val="22"/>
          <w:szCs w:val="22"/>
        </w:rPr>
        <w:t>-202</w:t>
      </w:r>
      <w:r w:rsidR="2CC5AD05" w:rsidRPr="19798B52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5EFD212E" w:rsidRPr="19798B52">
        <w:rPr>
          <w:rFonts w:ascii="Calibri" w:hAnsi="Calibri" w:cs="Calibri"/>
          <w:color w:val="000000" w:themeColor="text1"/>
          <w:sz w:val="22"/>
          <w:szCs w:val="22"/>
        </w:rPr>
        <w:t xml:space="preserve"> at current levels would be </w:t>
      </w:r>
      <w:r w:rsidR="5EFD212E">
        <w:tab/>
      </w:r>
      <w:r w:rsidR="5EFD212E">
        <w:tab/>
      </w:r>
    </w:p>
    <w:p w14:paraId="1D16390B" w14:textId="27F716D1" w:rsidR="00AB04FA" w:rsidRPr="00A64C60" w:rsidRDefault="006F2FB2" w:rsidP="19798B52">
      <w:pPr>
        <w:ind w:firstLine="7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£1,284,340.30</w:t>
      </w:r>
      <w:r w:rsidR="2DC50A82" w:rsidRPr="675283D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601EB37F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6C632CB9" w:rsidRPr="675283D2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6D5EEF7D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t is proposed </w:t>
      </w:r>
      <w:r w:rsidR="44256A43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to continue </w:t>
      </w:r>
      <w:r w:rsidR="00D03EDA" w:rsidRPr="675283D2">
        <w:rPr>
          <w:rFonts w:ascii="Calibri" w:hAnsi="Calibri" w:cs="Calibri"/>
          <w:color w:val="000000" w:themeColor="text1"/>
          <w:sz w:val="22"/>
          <w:szCs w:val="22"/>
        </w:rPr>
        <w:t>using</w:t>
      </w:r>
      <w:r w:rsidR="5BEC7B00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the remaining underspend</w:t>
      </w:r>
      <w:r w:rsidR="4D673001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to ensure</w:t>
      </w:r>
      <w:r w:rsidR="6D5EEF7D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60F95852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we </w:t>
      </w:r>
      <w:r w:rsidR="6AF00563">
        <w:tab/>
      </w:r>
      <w:r w:rsidR="13D216D5" w:rsidRPr="675283D2">
        <w:rPr>
          <w:rFonts w:ascii="Calibri" w:hAnsi="Calibri" w:cs="Calibri"/>
          <w:color w:val="000000" w:themeColor="text1"/>
          <w:sz w:val="22"/>
          <w:szCs w:val="22"/>
        </w:rPr>
        <w:t>can</w:t>
      </w:r>
      <w:r w:rsidR="60F95852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6D5EEF7D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retain services as set out in the restructure. This will enable LBTH to fully meets its </w:t>
      </w:r>
      <w:r w:rsidR="6AF00563">
        <w:tab/>
      </w:r>
      <w:r w:rsidR="6AF00563">
        <w:tab/>
      </w:r>
      <w:r w:rsidR="6D5EEF7D" w:rsidRPr="675283D2">
        <w:rPr>
          <w:rFonts w:ascii="Calibri" w:hAnsi="Calibri" w:cs="Calibri"/>
          <w:color w:val="000000" w:themeColor="text1"/>
          <w:sz w:val="22"/>
          <w:szCs w:val="22"/>
        </w:rPr>
        <w:t xml:space="preserve">statutory duties as per the Childcare Acts of 2006 and 2016, specifically </w:t>
      </w:r>
      <w:r w:rsidR="6AF00563">
        <w:tab/>
      </w:r>
      <w:r w:rsidR="6D5EEF7D" w:rsidRPr="675283D2">
        <w:rPr>
          <w:rFonts w:ascii="Calibri" w:hAnsi="Calibri" w:cs="Calibri"/>
          <w:color w:val="000000" w:themeColor="text1"/>
          <w:sz w:val="22"/>
          <w:szCs w:val="22"/>
        </w:rPr>
        <w:t>regarding:</w:t>
      </w:r>
    </w:p>
    <w:p w14:paraId="78970C98" w14:textId="355A97E5" w:rsidR="00AB04FA" w:rsidRDefault="5682DCC0" w:rsidP="4202CB0B">
      <w:pPr>
        <w:pStyle w:val="ListParagraph"/>
        <w:numPr>
          <w:ilvl w:val="0"/>
          <w:numId w:val="4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4202CB0B">
        <w:rPr>
          <w:rFonts w:ascii="Calibri" w:hAnsi="Calibri" w:cs="Calibri"/>
          <w:color w:val="000000" w:themeColor="text1"/>
          <w:sz w:val="22"/>
          <w:szCs w:val="22"/>
        </w:rPr>
        <w:t>Securing</w:t>
      </w:r>
      <w:r w:rsidR="17DD4524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 sufficient </w:t>
      </w:r>
      <w:r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high quality </w:t>
      </w:r>
      <w:r w:rsidR="17DD4524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Early Education and Childcare for all those wishing to access </w:t>
      </w:r>
      <w:r w:rsidRPr="4202CB0B">
        <w:rPr>
          <w:rFonts w:ascii="Calibri" w:hAnsi="Calibri" w:cs="Calibri"/>
          <w:color w:val="000000" w:themeColor="text1"/>
          <w:sz w:val="22"/>
          <w:szCs w:val="22"/>
        </w:rPr>
        <w:t>funded entitlements</w:t>
      </w:r>
      <w:r w:rsidR="37A6FA96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 and provision</w:t>
      </w:r>
    </w:p>
    <w:p w14:paraId="6E84E7AF" w14:textId="51D059ED" w:rsidR="00AB04FA" w:rsidRPr="00A64C60" w:rsidRDefault="5682DCC0" w:rsidP="4202CB0B">
      <w:pPr>
        <w:pStyle w:val="ListParagraph"/>
        <w:numPr>
          <w:ilvl w:val="0"/>
          <w:numId w:val="4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4202CB0B">
        <w:rPr>
          <w:rFonts w:ascii="Calibri" w:hAnsi="Calibri" w:cs="Calibri"/>
          <w:color w:val="000000" w:themeColor="text1"/>
          <w:sz w:val="22"/>
          <w:szCs w:val="22"/>
        </w:rPr>
        <w:t>Providing</w:t>
      </w:r>
      <w:r w:rsidR="17DD4524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 information, advice and assistance to parents/carers and prospective parents/carers</w:t>
      </w:r>
    </w:p>
    <w:p w14:paraId="72FA76E8" w14:textId="1FD6CBE2" w:rsidR="00A64C60" w:rsidRDefault="5682DCC0" w:rsidP="4202CB0B">
      <w:pPr>
        <w:pStyle w:val="ListParagraph"/>
        <w:numPr>
          <w:ilvl w:val="0"/>
          <w:numId w:val="4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4202CB0B">
        <w:rPr>
          <w:rFonts w:ascii="Calibri" w:hAnsi="Calibri" w:cs="Calibri"/>
          <w:color w:val="000000" w:themeColor="text1"/>
          <w:sz w:val="22"/>
          <w:szCs w:val="22"/>
        </w:rPr>
        <w:t>Providing</w:t>
      </w:r>
      <w:r w:rsidR="17DD4524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 information, advice and training to </w:t>
      </w:r>
      <w:r w:rsidR="37A6FA96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36D975E9" w:rsidRPr="4202CB0B">
        <w:rPr>
          <w:rFonts w:ascii="Calibri" w:hAnsi="Calibri" w:cs="Calibri"/>
          <w:color w:val="000000" w:themeColor="text1"/>
          <w:sz w:val="22"/>
          <w:szCs w:val="22"/>
        </w:rPr>
        <w:t xml:space="preserve">whole </w:t>
      </w:r>
      <w:r w:rsidR="17DD4524" w:rsidRPr="4202CB0B">
        <w:rPr>
          <w:rFonts w:ascii="Calibri" w:hAnsi="Calibri" w:cs="Calibri"/>
          <w:color w:val="000000" w:themeColor="text1"/>
          <w:sz w:val="22"/>
          <w:szCs w:val="22"/>
        </w:rPr>
        <w:t>Early E</w:t>
      </w:r>
      <w:r w:rsidR="37A6FA96" w:rsidRPr="4202CB0B">
        <w:rPr>
          <w:rFonts w:ascii="Calibri" w:hAnsi="Calibri" w:cs="Calibri"/>
          <w:color w:val="000000" w:themeColor="text1"/>
          <w:sz w:val="22"/>
          <w:szCs w:val="22"/>
        </w:rPr>
        <w:t>ducation and Childcare sector</w:t>
      </w:r>
    </w:p>
    <w:p w14:paraId="06AB3027" w14:textId="0455D496" w:rsidR="00AB04FA" w:rsidRPr="00A64C60" w:rsidRDefault="728234C2" w:rsidP="675283D2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675283D2">
        <w:rPr>
          <w:rFonts w:ascii="Calibri" w:hAnsi="Calibri" w:cs="Calibri"/>
          <w:color w:val="000000" w:themeColor="text1"/>
          <w:sz w:val="22"/>
          <w:szCs w:val="22"/>
        </w:rPr>
        <w:t>Providing q</w:t>
      </w:r>
      <w:r w:rsidR="16EAE94F" w:rsidRPr="675283D2">
        <w:rPr>
          <w:rFonts w:ascii="Calibri" w:hAnsi="Calibri" w:cs="Calibri"/>
          <w:sz w:val="22"/>
          <w:szCs w:val="22"/>
        </w:rPr>
        <w:t xml:space="preserve">uality improvement </w:t>
      </w:r>
      <w:r w:rsidRPr="675283D2">
        <w:rPr>
          <w:rFonts w:ascii="Calibri" w:hAnsi="Calibri" w:cs="Calibri"/>
          <w:sz w:val="22"/>
          <w:szCs w:val="22"/>
        </w:rPr>
        <w:t xml:space="preserve">support for </w:t>
      </w:r>
      <w:r w:rsidR="3B12612C" w:rsidRPr="675283D2">
        <w:rPr>
          <w:rFonts w:ascii="Calibri" w:hAnsi="Calibri" w:cs="Calibri"/>
          <w:sz w:val="22"/>
          <w:szCs w:val="22"/>
        </w:rPr>
        <w:t xml:space="preserve">the whole </w:t>
      </w:r>
      <w:r w:rsidRPr="675283D2">
        <w:rPr>
          <w:rFonts w:ascii="Calibri" w:hAnsi="Calibri" w:cs="Calibri"/>
          <w:sz w:val="22"/>
          <w:szCs w:val="22"/>
        </w:rPr>
        <w:t xml:space="preserve">early education and </w:t>
      </w:r>
      <w:r w:rsidR="16EAE94F" w:rsidRPr="675283D2">
        <w:rPr>
          <w:rFonts w:ascii="Calibri" w:hAnsi="Calibri" w:cs="Calibri"/>
          <w:sz w:val="22"/>
          <w:szCs w:val="22"/>
        </w:rPr>
        <w:t>childcare</w:t>
      </w:r>
      <w:r w:rsidRPr="675283D2">
        <w:rPr>
          <w:rFonts w:ascii="Calibri" w:hAnsi="Calibri" w:cs="Calibri"/>
          <w:sz w:val="22"/>
          <w:szCs w:val="22"/>
        </w:rPr>
        <w:t xml:space="preserve"> sector</w:t>
      </w:r>
    </w:p>
    <w:p w14:paraId="20CFB571" w14:textId="7D37CCEC" w:rsidR="00AB04FA" w:rsidRPr="0039609B" w:rsidRDefault="5682DCC0" w:rsidP="4202CB0B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4202CB0B">
        <w:rPr>
          <w:rFonts w:ascii="Calibri" w:hAnsi="Calibri" w:cs="Calibri"/>
          <w:sz w:val="22"/>
          <w:szCs w:val="22"/>
        </w:rPr>
        <w:t>Providing i</w:t>
      </w:r>
      <w:r w:rsidR="17DD4524" w:rsidRPr="4202CB0B">
        <w:rPr>
          <w:rFonts w:ascii="Calibri" w:hAnsi="Calibri" w:cs="Calibri"/>
          <w:sz w:val="22"/>
          <w:szCs w:val="22"/>
        </w:rPr>
        <w:t xml:space="preserve">nclusion support </w:t>
      </w:r>
      <w:r w:rsidR="7410D37B" w:rsidRPr="4202CB0B">
        <w:rPr>
          <w:rFonts w:ascii="Calibri" w:hAnsi="Calibri" w:cs="Calibri"/>
          <w:sz w:val="22"/>
          <w:szCs w:val="22"/>
        </w:rPr>
        <w:t>to the whole sector</w:t>
      </w:r>
      <w:r w:rsidR="17DD4524" w:rsidRPr="4202CB0B">
        <w:rPr>
          <w:rFonts w:ascii="Calibri" w:hAnsi="Calibri" w:cs="Calibri"/>
          <w:sz w:val="22"/>
          <w:szCs w:val="22"/>
        </w:rPr>
        <w:t xml:space="preserve"> in line with th</w:t>
      </w:r>
      <w:r w:rsidR="37A6FA96" w:rsidRPr="4202CB0B">
        <w:rPr>
          <w:rFonts w:ascii="Calibri" w:hAnsi="Calibri" w:cs="Calibri"/>
          <w:sz w:val="22"/>
          <w:szCs w:val="22"/>
        </w:rPr>
        <w:t>e SEND Code of Practice</w:t>
      </w:r>
      <w:r w:rsidR="53C0E2FA" w:rsidRPr="4202CB0B">
        <w:rPr>
          <w:rFonts w:ascii="Calibri" w:hAnsi="Calibri" w:cs="Calibri"/>
          <w:sz w:val="22"/>
          <w:szCs w:val="22"/>
        </w:rPr>
        <w:t>. Last year this support was only offered to PVI’s and there is a request from s</w:t>
      </w:r>
      <w:r w:rsidR="65C5568F" w:rsidRPr="4202CB0B">
        <w:rPr>
          <w:rFonts w:ascii="Calibri" w:hAnsi="Calibri" w:cs="Calibri"/>
          <w:sz w:val="22"/>
          <w:szCs w:val="22"/>
        </w:rPr>
        <w:t>ch</w:t>
      </w:r>
      <w:r w:rsidR="53C0E2FA" w:rsidRPr="4202CB0B">
        <w:rPr>
          <w:rFonts w:ascii="Calibri" w:hAnsi="Calibri" w:cs="Calibri"/>
          <w:sz w:val="22"/>
          <w:szCs w:val="22"/>
        </w:rPr>
        <w:t>o</w:t>
      </w:r>
      <w:r w:rsidR="6F18D423" w:rsidRPr="4202CB0B">
        <w:rPr>
          <w:rFonts w:ascii="Calibri" w:hAnsi="Calibri" w:cs="Calibri"/>
          <w:sz w:val="22"/>
          <w:szCs w:val="22"/>
        </w:rPr>
        <w:t>o</w:t>
      </w:r>
      <w:r w:rsidR="53C0E2FA" w:rsidRPr="4202CB0B">
        <w:rPr>
          <w:rFonts w:ascii="Calibri" w:hAnsi="Calibri" w:cs="Calibri"/>
          <w:sz w:val="22"/>
          <w:szCs w:val="22"/>
        </w:rPr>
        <w:t>l-based nurseries and MNS to be included in this offer.</w:t>
      </w:r>
    </w:p>
    <w:p w14:paraId="14687030" w14:textId="7FC28E80" w:rsidR="002578B4" w:rsidRDefault="2736FACE" w:rsidP="675283D2">
      <w:pPr>
        <w:jc w:val="both"/>
        <w:rPr>
          <w:rFonts w:ascii="Calibri" w:hAnsi="Calibri" w:cs="Calibri"/>
          <w:sz w:val="22"/>
          <w:szCs w:val="22"/>
        </w:rPr>
      </w:pPr>
      <w:r w:rsidRPr="675283D2">
        <w:rPr>
          <w:rFonts w:ascii="Calibri" w:hAnsi="Calibri" w:cs="Calibri"/>
          <w:sz w:val="22"/>
          <w:szCs w:val="22"/>
        </w:rPr>
        <w:t>2.9</w:t>
      </w:r>
      <w:r w:rsidR="7CFED605">
        <w:tab/>
      </w:r>
      <w:r w:rsidR="0CAB5A8F" w:rsidRPr="675283D2">
        <w:rPr>
          <w:rFonts w:ascii="Calibri" w:hAnsi="Calibri" w:cs="Calibri"/>
          <w:sz w:val="22"/>
          <w:szCs w:val="22"/>
        </w:rPr>
        <w:t xml:space="preserve">Table </w:t>
      </w:r>
      <w:r w:rsidR="00C31ADD">
        <w:rPr>
          <w:rFonts w:ascii="Calibri" w:hAnsi="Calibri" w:cs="Calibri"/>
          <w:sz w:val="22"/>
          <w:szCs w:val="22"/>
        </w:rPr>
        <w:t xml:space="preserve">overleaf </w:t>
      </w:r>
      <w:r w:rsidR="18DB1560" w:rsidRPr="675283D2">
        <w:rPr>
          <w:rFonts w:ascii="Calibri" w:hAnsi="Calibri" w:cs="Calibri"/>
          <w:sz w:val="22"/>
          <w:szCs w:val="22"/>
        </w:rPr>
        <w:t xml:space="preserve">shows the </w:t>
      </w:r>
      <w:r w:rsidR="0CAB5A8F" w:rsidRPr="675283D2">
        <w:rPr>
          <w:rFonts w:ascii="Calibri" w:hAnsi="Calibri" w:cs="Calibri"/>
          <w:sz w:val="22"/>
          <w:szCs w:val="22"/>
        </w:rPr>
        <w:t>202</w:t>
      </w:r>
      <w:r w:rsidR="03E8EEF6" w:rsidRPr="675283D2">
        <w:rPr>
          <w:rFonts w:ascii="Calibri" w:hAnsi="Calibri" w:cs="Calibri"/>
          <w:sz w:val="22"/>
          <w:szCs w:val="22"/>
        </w:rPr>
        <w:t>3</w:t>
      </w:r>
      <w:r w:rsidR="0CAB5A8F" w:rsidRPr="675283D2">
        <w:rPr>
          <w:rFonts w:ascii="Calibri" w:hAnsi="Calibri" w:cs="Calibri"/>
          <w:sz w:val="22"/>
          <w:szCs w:val="22"/>
        </w:rPr>
        <w:t>-2</w:t>
      </w:r>
      <w:r w:rsidR="5F0F3F87" w:rsidRPr="675283D2">
        <w:rPr>
          <w:rFonts w:ascii="Calibri" w:hAnsi="Calibri" w:cs="Calibri"/>
          <w:sz w:val="22"/>
          <w:szCs w:val="22"/>
        </w:rPr>
        <w:t>4</w:t>
      </w:r>
      <w:r w:rsidR="18DB1560" w:rsidRPr="675283D2">
        <w:rPr>
          <w:rFonts w:ascii="Calibri" w:hAnsi="Calibri" w:cs="Calibri"/>
          <w:sz w:val="22"/>
          <w:szCs w:val="22"/>
        </w:rPr>
        <w:t xml:space="preserve"> budget </w:t>
      </w:r>
      <w:r w:rsidR="2CCB6333" w:rsidRPr="675283D2">
        <w:rPr>
          <w:rFonts w:ascii="Calibri" w:hAnsi="Calibri" w:cs="Calibri"/>
          <w:sz w:val="22"/>
          <w:szCs w:val="22"/>
        </w:rPr>
        <w:t xml:space="preserve">expenditure </w:t>
      </w:r>
      <w:r w:rsidR="7A13EE9A" w:rsidRPr="675283D2">
        <w:rPr>
          <w:rFonts w:ascii="Calibri" w:hAnsi="Calibri" w:cs="Calibri"/>
          <w:sz w:val="22"/>
          <w:szCs w:val="22"/>
        </w:rPr>
        <w:t>for</w:t>
      </w:r>
      <w:r w:rsidR="18DB1560" w:rsidRPr="675283D2">
        <w:rPr>
          <w:rFonts w:ascii="Calibri" w:hAnsi="Calibri" w:cs="Calibri"/>
          <w:sz w:val="22"/>
          <w:szCs w:val="22"/>
        </w:rPr>
        <w:t xml:space="preserve"> the Early Years </w:t>
      </w:r>
      <w:r w:rsidR="0CAB5A8F" w:rsidRPr="675283D2">
        <w:rPr>
          <w:rFonts w:ascii="Calibri" w:hAnsi="Calibri" w:cs="Calibri"/>
          <w:sz w:val="22"/>
          <w:szCs w:val="22"/>
        </w:rPr>
        <w:t>central retained</w:t>
      </w:r>
      <w:r w:rsidR="0BC2AB44" w:rsidRPr="675283D2">
        <w:rPr>
          <w:rFonts w:ascii="Calibri" w:hAnsi="Calibri" w:cs="Calibri"/>
          <w:sz w:val="22"/>
          <w:szCs w:val="22"/>
        </w:rPr>
        <w:t xml:space="preserve"> </w:t>
      </w:r>
      <w:r w:rsidR="7CFED605">
        <w:tab/>
      </w:r>
      <w:r w:rsidR="0CAB5A8F" w:rsidRPr="675283D2">
        <w:rPr>
          <w:rFonts w:ascii="Calibri" w:hAnsi="Calibri" w:cs="Calibri"/>
          <w:sz w:val="22"/>
          <w:szCs w:val="22"/>
        </w:rPr>
        <w:t>budget</w:t>
      </w:r>
      <w:r w:rsidR="18DB1560" w:rsidRPr="675283D2">
        <w:rPr>
          <w:rFonts w:ascii="Calibri" w:hAnsi="Calibri" w:cs="Calibri"/>
          <w:sz w:val="22"/>
          <w:szCs w:val="22"/>
        </w:rPr>
        <w:t>.</w:t>
      </w:r>
    </w:p>
    <w:p w14:paraId="031A70A9" w14:textId="77777777" w:rsidR="00C31ADD" w:rsidRDefault="00C31ADD" w:rsidP="675283D2">
      <w:pPr>
        <w:jc w:val="both"/>
        <w:rPr>
          <w:rFonts w:ascii="Calibri" w:hAnsi="Calibri" w:cs="Calibri"/>
          <w:sz w:val="22"/>
          <w:szCs w:val="22"/>
        </w:rPr>
      </w:pPr>
    </w:p>
    <w:p w14:paraId="1FDEAB80" w14:textId="77777777" w:rsidR="00C31ADD" w:rsidRDefault="00C31ADD" w:rsidP="675283D2">
      <w:pPr>
        <w:jc w:val="both"/>
        <w:rPr>
          <w:rFonts w:ascii="Calibri" w:hAnsi="Calibri" w:cs="Calibri"/>
          <w:sz w:val="22"/>
          <w:szCs w:val="22"/>
        </w:rPr>
      </w:pPr>
    </w:p>
    <w:p w14:paraId="336DC3E5" w14:textId="77777777" w:rsidR="00C31ADD" w:rsidRPr="00B22D1B" w:rsidRDefault="00C31ADD" w:rsidP="675283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6BC9EA3" w14:textId="5A10DC1D" w:rsidR="002578B4" w:rsidRDefault="7E5AA917" w:rsidP="00B22D1B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Table 4</w:t>
      </w:r>
      <w:r w:rsidR="72B231F7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Forum </w:t>
      </w:r>
      <w:r w:rsidR="52653623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to be </w:t>
      </w:r>
      <w:r w:rsidR="72B231F7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Agreed Cen</w:t>
      </w:r>
      <w:r w:rsidR="52653623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trally Retained Budgets 202</w:t>
      </w:r>
      <w:r w:rsidR="4B19D04F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52653623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-202</w:t>
      </w:r>
      <w:r w:rsidR="765F2856" w:rsidRPr="675283D2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tbl>
      <w:tblPr>
        <w:tblStyle w:val="GridTable4-Accent3"/>
        <w:tblW w:w="7328" w:type="dxa"/>
        <w:jc w:val="center"/>
        <w:tblLook w:val="04A0" w:firstRow="1" w:lastRow="0" w:firstColumn="1" w:lastColumn="0" w:noHBand="0" w:noVBand="1"/>
      </w:tblPr>
      <w:tblGrid>
        <w:gridCol w:w="6086"/>
        <w:gridCol w:w="1242"/>
      </w:tblGrid>
      <w:tr w:rsidR="00A06114" w:rsidRPr="00A06114" w14:paraId="7DD7F2A7" w14:textId="40FAE3E1" w:rsidTr="00C31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58FEF32" w14:textId="24CF12B2" w:rsidR="00776327" w:rsidRPr="00A06114" w:rsidRDefault="00776327" w:rsidP="00DE5FC1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Description</w:t>
            </w:r>
          </w:p>
        </w:tc>
        <w:tc>
          <w:tcPr>
            <w:tcW w:w="1242" w:type="dxa"/>
          </w:tcPr>
          <w:p w14:paraId="7404F910" w14:textId="724F1EE2" w:rsidR="00776327" w:rsidRPr="00A06114" w:rsidRDefault="4481E2AB" w:rsidP="67528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06114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2023-2024</w:t>
            </w:r>
          </w:p>
        </w:tc>
      </w:tr>
      <w:tr w:rsidR="00776327" w:rsidRPr="004E12A6" w14:paraId="7AAC01E1" w14:textId="7DD3E234" w:rsidTr="00C31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8360007" w14:textId="777FFE4D" w:rsidR="00776327" w:rsidRPr="00776327" w:rsidRDefault="52653623" w:rsidP="00DE5FC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Staffing and associated costs</w:t>
            </w:r>
          </w:p>
        </w:tc>
        <w:tc>
          <w:tcPr>
            <w:tcW w:w="1242" w:type="dxa"/>
          </w:tcPr>
          <w:p w14:paraId="4499EDC9" w14:textId="7D78D3CF" w:rsidR="00776327" w:rsidRPr="004E12A6" w:rsidRDefault="730083D2" w:rsidP="007C4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47445762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1.1m</w:t>
            </w:r>
            <w:r w:rsidR="6F09FA0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*</w:t>
            </w:r>
          </w:p>
        </w:tc>
      </w:tr>
      <w:tr w:rsidR="675283D2" w14:paraId="0BEF3D96" w14:textId="77777777" w:rsidTr="00C31A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DD48898" w14:textId="3341CFD9" w:rsidR="71416DA5" w:rsidRDefault="71416DA5" w:rsidP="675283D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Workforce Development</w:t>
            </w:r>
          </w:p>
        </w:tc>
        <w:tc>
          <w:tcPr>
            <w:tcW w:w="1242" w:type="dxa"/>
          </w:tcPr>
          <w:p w14:paraId="438FB0B3" w14:textId="49BCEC1B" w:rsidR="07AD86D2" w:rsidRDefault="07AD86D2" w:rsidP="67528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254ABF41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50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</w:p>
        </w:tc>
      </w:tr>
      <w:tr w:rsidR="675283D2" w14:paraId="4AAA30A9" w14:textId="77777777" w:rsidTr="00C31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44E7154" w14:textId="46F6DE72" w:rsidR="71416DA5" w:rsidRDefault="71416DA5" w:rsidP="675283D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Marketing and communication</w:t>
            </w:r>
          </w:p>
        </w:tc>
        <w:tc>
          <w:tcPr>
            <w:tcW w:w="1242" w:type="dxa"/>
          </w:tcPr>
          <w:p w14:paraId="6DC8C645" w14:textId="61B1F6A0" w:rsidR="7934FDA1" w:rsidRDefault="7934FDA1" w:rsidP="67528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72EEAD13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E248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5E96E0C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</w:p>
        </w:tc>
      </w:tr>
      <w:tr w:rsidR="675283D2" w14:paraId="5DB337AB" w14:textId="77777777" w:rsidTr="00C31A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B0F75B0" w14:textId="33BEBC41" w:rsidR="6A1F9016" w:rsidRDefault="6A1F9016" w:rsidP="675283D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Projects and Events</w:t>
            </w:r>
          </w:p>
        </w:tc>
        <w:tc>
          <w:tcPr>
            <w:tcW w:w="1242" w:type="dxa"/>
          </w:tcPr>
          <w:p w14:paraId="05A13050" w14:textId="30D3F757" w:rsidR="19F4C63A" w:rsidRDefault="19F4C63A" w:rsidP="67528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00DE48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102BDAEA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</w:p>
        </w:tc>
      </w:tr>
      <w:tr w:rsidR="00776327" w:rsidRPr="004E12A6" w14:paraId="3CB525CD" w14:textId="60440C76" w:rsidTr="00C31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3F297C4" w14:textId="74F4A997" w:rsidR="00776327" w:rsidRPr="00776327" w:rsidRDefault="003C3D07" w:rsidP="675283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C3D0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Internal recharges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  <w:r w:rsidR="476368B2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Service </w:t>
            </w:r>
            <w:r w:rsidR="52653623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costs</w:t>
            </w:r>
            <w:r w:rsidR="0BD24CA8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(legal, business support, HR, </w:t>
            </w:r>
            <w:bookmarkStart w:id="2" w:name="_Int_CRgkaHA9"/>
            <w:r w:rsidR="7A6BF47C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CSA (Childcare Sufficiency Assessment)</w:t>
            </w:r>
            <w:bookmarkEnd w:id="2"/>
            <w:r w:rsidR="0371C9E0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BD24CA8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recruitment, DBS etc)</w:t>
            </w:r>
          </w:p>
        </w:tc>
        <w:tc>
          <w:tcPr>
            <w:tcW w:w="1242" w:type="dxa"/>
          </w:tcPr>
          <w:p w14:paraId="2D9EFFE8" w14:textId="691AF6FF" w:rsidR="00776327" w:rsidRPr="004E12A6" w:rsidRDefault="00DE48CA" w:rsidP="007C4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£</w:t>
            </w:r>
            <w:r w:rsidR="003C3D0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70.8</w:t>
            </w:r>
            <w:r w:rsidR="7C342002" w:rsidRPr="675283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</w:p>
        </w:tc>
      </w:tr>
      <w:tr w:rsidR="00776327" w:rsidRPr="004E12A6" w14:paraId="32B90E2B" w14:textId="0E4DF823" w:rsidTr="00C31AD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F7A4B70" w14:textId="1F3E8333" w:rsidR="00776327" w:rsidRPr="004E12A6" w:rsidRDefault="00776327" w:rsidP="00CA254B">
            <w:pPr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9A1317">
              <w:rPr>
                <w:rFonts w:ascii="Calibri" w:hAnsi="Calibri"/>
                <w:bCs w:val="0"/>
                <w:sz w:val="22"/>
                <w:szCs w:val="22"/>
              </w:rPr>
              <w:t>Total from DSG EYNFF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</w:tc>
        <w:tc>
          <w:tcPr>
            <w:tcW w:w="1242" w:type="dxa"/>
          </w:tcPr>
          <w:p w14:paraId="603504F2" w14:textId="2F9AB3BC" w:rsidR="00776327" w:rsidRPr="007C43F5" w:rsidRDefault="006F2FB2" w:rsidP="009A1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£1,415,875</w:t>
            </w:r>
          </w:p>
        </w:tc>
      </w:tr>
    </w:tbl>
    <w:p w14:paraId="2E4B3F4B" w14:textId="17D5396A" w:rsidR="00A47A0D" w:rsidRPr="00C31ADD" w:rsidRDefault="675283D2" w:rsidP="00B82F1B">
      <w:pPr>
        <w:ind w:left="720" w:firstLine="720"/>
        <w:rPr>
          <w:rFonts w:asciiTheme="minorHAnsi" w:eastAsiaTheme="minorEastAsia" w:hAnsiTheme="minorHAnsi" w:cstheme="minorBidi"/>
          <w:sz w:val="18"/>
          <w:szCs w:val="18"/>
        </w:rPr>
      </w:pPr>
      <w:r w:rsidRPr="00C31ADD">
        <w:rPr>
          <w:rFonts w:asciiTheme="minorHAnsi" w:eastAsiaTheme="minorEastAsia" w:hAnsiTheme="minorHAnsi" w:cstheme="minorBidi"/>
          <w:sz w:val="18"/>
          <w:szCs w:val="18"/>
        </w:rPr>
        <w:t xml:space="preserve">* </w:t>
      </w:r>
      <w:r w:rsidR="7D4A7AF0" w:rsidRPr="00C31ADD">
        <w:rPr>
          <w:rFonts w:asciiTheme="minorHAnsi" w:eastAsiaTheme="minorEastAsia" w:hAnsiTheme="minorHAnsi" w:cstheme="minorBidi"/>
          <w:sz w:val="18"/>
          <w:szCs w:val="18"/>
        </w:rPr>
        <w:t xml:space="preserve">Reduction in staff costs </w:t>
      </w:r>
      <w:r w:rsidR="67C62239" w:rsidRPr="00C31ADD">
        <w:rPr>
          <w:rFonts w:asciiTheme="minorHAnsi" w:eastAsiaTheme="minorEastAsia" w:hAnsiTheme="minorHAnsi" w:cstheme="minorBidi"/>
          <w:sz w:val="18"/>
          <w:szCs w:val="18"/>
        </w:rPr>
        <w:t>of £</w:t>
      </w:r>
      <w:r w:rsidR="6FC7B794" w:rsidRPr="00C31ADD">
        <w:rPr>
          <w:rFonts w:asciiTheme="minorHAnsi" w:eastAsiaTheme="minorEastAsia" w:hAnsiTheme="minorHAnsi" w:cstheme="minorBidi"/>
          <w:sz w:val="18"/>
          <w:szCs w:val="18"/>
        </w:rPr>
        <w:t>2</w:t>
      </w:r>
      <w:r w:rsidR="39183881" w:rsidRPr="00C31ADD">
        <w:rPr>
          <w:rFonts w:asciiTheme="minorHAnsi" w:eastAsiaTheme="minorEastAsia" w:hAnsiTheme="minorHAnsi" w:cstheme="minorBidi"/>
          <w:sz w:val="18"/>
          <w:szCs w:val="18"/>
        </w:rPr>
        <w:t>92</w:t>
      </w:r>
      <w:r w:rsidR="67C62239" w:rsidRPr="00C31ADD">
        <w:rPr>
          <w:rFonts w:asciiTheme="minorHAnsi" w:eastAsiaTheme="minorEastAsia" w:hAnsiTheme="minorHAnsi" w:cstheme="minorBidi"/>
          <w:sz w:val="18"/>
          <w:szCs w:val="18"/>
        </w:rPr>
        <w:t>k due to completion of transformation</w:t>
      </w:r>
    </w:p>
    <w:p w14:paraId="385E1DF6" w14:textId="0E3A3C88" w:rsidR="675283D2" w:rsidRDefault="675283D2" w:rsidP="00A52535">
      <w:pPr>
        <w:pStyle w:val="Heading2"/>
      </w:pPr>
    </w:p>
    <w:p w14:paraId="0D40B51F" w14:textId="6FC9164E" w:rsidR="00773628" w:rsidRPr="00741395" w:rsidRDefault="675283D2" w:rsidP="00A52535">
      <w:pPr>
        <w:pStyle w:val="Heading2"/>
        <w:rPr>
          <w:i/>
          <w:iCs/>
        </w:rPr>
      </w:pPr>
      <w:r w:rsidRPr="675283D2">
        <w:t xml:space="preserve">3. </w:t>
      </w:r>
      <w:r w:rsidR="5745EBC7" w:rsidRPr="675283D2">
        <w:t xml:space="preserve">Conclusions </w:t>
      </w:r>
      <w:r w:rsidR="258800AB" w:rsidRPr="675283D2">
        <w:t>and Vote</w:t>
      </w:r>
    </w:p>
    <w:p w14:paraId="6608441B" w14:textId="4496EDD5" w:rsidR="00DF7AB0" w:rsidRPr="00B22D1B" w:rsidRDefault="7CCE3282" w:rsidP="00B22D1B">
      <w:pPr>
        <w:spacing w:after="120"/>
        <w:rPr>
          <w:rFonts w:ascii="Calibri" w:hAnsi="Calibri" w:cs="Calibri"/>
          <w:sz w:val="22"/>
          <w:szCs w:val="22"/>
        </w:rPr>
      </w:pPr>
      <w:r w:rsidRPr="675283D2">
        <w:rPr>
          <w:rFonts w:ascii="Calibri" w:hAnsi="Calibri" w:cs="Calibri"/>
          <w:sz w:val="22"/>
          <w:szCs w:val="22"/>
        </w:rPr>
        <w:t>This paper update</w:t>
      </w:r>
      <w:r w:rsidR="00E403E0">
        <w:rPr>
          <w:rFonts w:ascii="Calibri" w:hAnsi="Calibri" w:cs="Calibri"/>
          <w:sz w:val="22"/>
          <w:szCs w:val="22"/>
        </w:rPr>
        <w:t xml:space="preserve">s </w:t>
      </w:r>
      <w:r w:rsidRPr="675283D2">
        <w:rPr>
          <w:rFonts w:ascii="Calibri" w:hAnsi="Calibri" w:cs="Calibri"/>
          <w:sz w:val="22"/>
          <w:szCs w:val="22"/>
        </w:rPr>
        <w:t>Schools Forum on the proposed funding arrangements for early years</w:t>
      </w:r>
      <w:r w:rsidR="003B12E8">
        <w:rPr>
          <w:rFonts w:ascii="Calibri" w:hAnsi="Calibri" w:cs="Calibri"/>
          <w:sz w:val="22"/>
          <w:szCs w:val="22"/>
        </w:rPr>
        <w:t xml:space="preserve"> </w:t>
      </w:r>
      <w:r w:rsidR="00E403E0">
        <w:rPr>
          <w:rFonts w:ascii="Calibri" w:hAnsi="Calibri" w:cs="Calibri"/>
          <w:sz w:val="22"/>
          <w:szCs w:val="22"/>
        </w:rPr>
        <w:t>entitlements</w:t>
      </w:r>
      <w:r w:rsidRPr="675283D2">
        <w:rPr>
          <w:rFonts w:ascii="Calibri" w:hAnsi="Calibri" w:cs="Calibri"/>
          <w:sz w:val="22"/>
          <w:szCs w:val="22"/>
        </w:rPr>
        <w:t xml:space="preserve"> for 202</w:t>
      </w:r>
      <w:r w:rsidR="003B12E8">
        <w:rPr>
          <w:rFonts w:ascii="Calibri" w:hAnsi="Calibri" w:cs="Calibri"/>
          <w:sz w:val="22"/>
          <w:szCs w:val="22"/>
        </w:rPr>
        <w:t>3</w:t>
      </w:r>
      <w:r w:rsidR="025612AA" w:rsidRPr="675283D2">
        <w:rPr>
          <w:rFonts w:ascii="Calibri" w:hAnsi="Calibri" w:cs="Calibri"/>
          <w:sz w:val="22"/>
          <w:szCs w:val="22"/>
        </w:rPr>
        <w:t>-2</w:t>
      </w:r>
      <w:r w:rsidR="3D079E2E" w:rsidRPr="675283D2">
        <w:rPr>
          <w:rFonts w:ascii="Calibri" w:hAnsi="Calibri" w:cs="Calibri"/>
          <w:sz w:val="22"/>
          <w:szCs w:val="22"/>
        </w:rPr>
        <w:t>02</w:t>
      </w:r>
      <w:r w:rsidR="3E4DC3B3" w:rsidRPr="675283D2">
        <w:rPr>
          <w:rFonts w:ascii="Calibri" w:hAnsi="Calibri" w:cs="Calibri"/>
          <w:sz w:val="22"/>
          <w:szCs w:val="22"/>
        </w:rPr>
        <w:t>4</w:t>
      </w:r>
      <w:r w:rsidRPr="675283D2">
        <w:rPr>
          <w:rFonts w:ascii="Calibri" w:hAnsi="Calibri" w:cs="Calibri"/>
          <w:sz w:val="22"/>
          <w:szCs w:val="22"/>
        </w:rPr>
        <w:t xml:space="preserve"> and seeks agreement on the overall central</w:t>
      </w:r>
      <w:r w:rsidR="52653623" w:rsidRPr="675283D2">
        <w:rPr>
          <w:rFonts w:ascii="Calibri" w:hAnsi="Calibri" w:cs="Calibri"/>
          <w:sz w:val="22"/>
          <w:szCs w:val="22"/>
        </w:rPr>
        <w:t>ly retained</w:t>
      </w:r>
      <w:r w:rsidRPr="675283D2">
        <w:rPr>
          <w:rFonts w:ascii="Calibri" w:hAnsi="Calibri" w:cs="Calibri"/>
          <w:sz w:val="22"/>
          <w:szCs w:val="22"/>
        </w:rPr>
        <w:t xml:space="preserve"> spend</w:t>
      </w:r>
      <w:r w:rsidR="52653623" w:rsidRPr="675283D2">
        <w:rPr>
          <w:rFonts w:ascii="Calibri" w:hAnsi="Calibri" w:cs="Calibri"/>
          <w:sz w:val="22"/>
          <w:szCs w:val="22"/>
        </w:rPr>
        <w:t xml:space="preserve"> of 5%</w:t>
      </w:r>
      <w:r w:rsidR="7CD3B077" w:rsidRPr="675283D2">
        <w:rPr>
          <w:rFonts w:ascii="Calibri" w:hAnsi="Calibri" w:cs="Calibri"/>
          <w:sz w:val="22"/>
          <w:szCs w:val="22"/>
        </w:rPr>
        <w:t xml:space="preserve">. </w:t>
      </w:r>
    </w:p>
    <w:p w14:paraId="0C443493" w14:textId="7EB0B9F2" w:rsidR="00DF7AB0" w:rsidRPr="00741395" w:rsidRDefault="00DF7AB0" w:rsidP="00A52535">
      <w:pPr>
        <w:pStyle w:val="Heading2"/>
      </w:pPr>
      <w:r w:rsidRPr="00741395">
        <w:t xml:space="preserve">Contact Details of </w:t>
      </w:r>
      <w:r>
        <w:t>Head of Early Years (Interim)</w:t>
      </w:r>
    </w:p>
    <w:p w14:paraId="2FA1B4FC" w14:textId="77777777" w:rsidR="00DF7AB0" w:rsidRPr="00741395" w:rsidRDefault="3D079E2E" w:rsidP="00DF7AB0">
      <w:pPr>
        <w:spacing w:after="120"/>
        <w:rPr>
          <w:rFonts w:ascii="Calibri" w:hAnsi="Calibri" w:cs="Calibri"/>
          <w:sz w:val="22"/>
          <w:szCs w:val="22"/>
        </w:rPr>
      </w:pPr>
      <w:r w:rsidRPr="675283D2">
        <w:rPr>
          <w:rFonts w:ascii="Calibri" w:hAnsi="Calibri" w:cs="Calibri"/>
          <w:sz w:val="22"/>
          <w:szCs w:val="22"/>
        </w:rPr>
        <w:t xml:space="preserve">If you have any queries or comments in advance of the </w:t>
      </w:r>
      <w:bookmarkStart w:id="3" w:name="_Int_bpQtYQzc"/>
      <w:r w:rsidRPr="675283D2">
        <w:rPr>
          <w:rFonts w:ascii="Calibri" w:hAnsi="Calibri" w:cs="Calibri"/>
          <w:sz w:val="22"/>
          <w:szCs w:val="22"/>
        </w:rPr>
        <w:t>Schools</w:t>
      </w:r>
      <w:bookmarkEnd w:id="3"/>
      <w:r w:rsidRPr="675283D2">
        <w:rPr>
          <w:rFonts w:ascii="Calibri" w:hAnsi="Calibri" w:cs="Calibri"/>
          <w:sz w:val="22"/>
          <w:szCs w:val="22"/>
        </w:rPr>
        <w:t xml:space="preserve"> Forum meeting about this report, please contact: </w:t>
      </w:r>
    </w:p>
    <w:p w14:paraId="69A8F4C2" w14:textId="2026A62E" w:rsidR="00DF7AB0" w:rsidRPr="00741395" w:rsidRDefault="00DF7AB0" w:rsidP="00F52702">
      <w:pPr>
        <w:jc w:val="both"/>
        <w:rPr>
          <w:rFonts w:ascii="Calibri" w:hAnsi="Calibri" w:cs="Calibri"/>
          <w:sz w:val="22"/>
          <w:szCs w:val="22"/>
        </w:rPr>
      </w:pPr>
      <w:r w:rsidRPr="00741395">
        <w:rPr>
          <w:rFonts w:ascii="Calibri" w:hAnsi="Calibri" w:cs="Calibri"/>
          <w:sz w:val="22"/>
          <w:szCs w:val="22"/>
        </w:rPr>
        <w:t xml:space="preserve">Name: </w:t>
      </w:r>
      <w:r>
        <w:rPr>
          <w:rFonts w:ascii="Calibri" w:hAnsi="Calibri" w:cs="Calibri"/>
          <w:sz w:val="22"/>
          <w:szCs w:val="22"/>
        </w:rPr>
        <w:t>Jess Milne, Head of Early Years (Interim)</w:t>
      </w:r>
    </w:p>
    <w:p w14:paraId="11C2AA6E" w14:textId="3F10537D" w:rsidR="00DF7AB0" w:rsidRPr="00741395" w:rsidRDefault="00DF7AB0" w:rsidP="00F527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Telephone Number: 07759-118657</w:t>
      </w:r>
    </w:p>
    <w:p w14:paraId="2A62CE2B" w14:textId="528D3A9F" w:rsidR="00B22D1B" w:rsidRDefault="00DF7AB0" w:rsidP="002839A2">
      <w:pPr>
        <w:jc w:val="both"/>
        <w:rPr>
          <w:rFonts w:ascii="Calibri" w:hAnsi="Calibri" w:cs="Calibri"/>
          <w:sz w:val="22"/>
          <w:szCs w:val="22"/>
        </w:rPr>
        <w:sectPr w:rsidR="00B22D1B" w:rsidSect="002839A2">
          <w:footerReference w:type="default" r:id="rId8"/>
          <w:pgSz w:w="11906" w:h="16838" w:code="9"/>
          <w:pgMar w:top="1503" w:right="1418" w:bottom="1440" w:left="1418" w:header="709" w:footer="709" w:gutter="0"/>
          <w:cols w:space="708"/>
          <w:docGrid w:linePitch="360"/>
        </w:sectPr>
      </w:pPr>
      <w:r w:rsidRPr="00741395">
        <w:rPr>
          <w:rFonts w:ascii="Calibri" w:hAnsi="Calibri" w:cs="Calibri"/>
          <w:sz w:val="22"/>
          <w:szCs w:val="22"/>
        </w:rPr>
        <w:t xml:space="preserve">Email Address: </w:t>
      </w:r>
      <w:hyperlink r:id="rId9" w:history="1">
        <w:r w:rsidRPr="00FB1C2B">
          <w:rPr>
            <w:rStyle w:val="Hyperlink"/>
            <w:rFonts w:ascii="Calibri" w:hAnsi="Calibri" w:cs="Calibri"/>
            <w:sz w:val="22"/>
            <w:szCs w:val="22"/>
          </w:rPr>
          <w:t>jess.milne@towerhamlets.gov.uk</w:t>
        </w:r>
      </w:hyperlink>
    </w:p>
    <w:p w14:paraId="0334D230" w14:textId="77777777" w:rsidR="002839A2" w:rsidRPr="002839A2" w:rsidRDefault="002839A2" w:rsidP="002839A2">
      <w:pPr>
        <w:rPr>
          <w:rFonts w:ascii="Calibri" w:hAnsi="Calibri" w:cs="Calibri"/>
          <w:sz w:val="22"/>
          <w:szCs w:val="22"/>
        </w:rPr>
      </w:pPr>
    </w:p>
    <w:sectPr w:rsidR="002839A2" w:rsidRPr="002839A2" w:rsidSect="002839A2">
      <w:pgSz w:w="11906" w:h="16838" w:code="9"/>
      <w:pgMar w:top="1440" w:right="1418" w:bottom="15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3A0D" w14:textId="77777777" w:rsidR="007A238D" w:rsidRDefault="007A238D">
      <w:r>
        <w:separator/>
      </w:r>
    </w:p>
  </w:endnote>
  <w:endnote w:type="continuationSeparator" w:id="0">
    <w:p w14:paraId="65ED5F2F" w14:textId="77777777" w:rsidR="007A238D" w:rsidRDefault="007A238D">
      <w:r>
        <w:continuationSeparator/>
      </w:r>
    </w:p>
  </w:endnote>
  <w:endnote w:type="continuationNotice" w:id="1">
    <w:p w14:paraId="0F4550D8" w14:textId="77777777" w:rsidR="007A238D" w:rsidRDefault="007A2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919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DCBFA" w14:textId="367EBE7F" w:rsidR="00C31ADD" w:rsidRDefault="00C31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03222" w14:textId="63CD8540" w:rsidR="00DE5FC1" w:rsidRDefault="00DE5FC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C786" w14:textId="77777777" w:rsidR="007A238D" w:rsidRDefault="007A238D">
      <w:r>
        <w:separator/>
      </w:r>
    </w:p>
  </w:footnote>
  <w:footnote w:type="continuationSeparator" w:id="0">
    <w:p w14:paraId="23B593EB" w14:textId="77777777" w:rsidR="007A238D" w:rsidRDefault="007A238D">
      <w:r>
        <w:continuationSeparator/>
      </w:r>
    </w:p>
  </w:footnote>
  <w:footnote w:type="continuationNotice" w:id="1">
    <w:p w14:paraId="5EE9C6AA" w14:textId="77777777" w:rsidR="007A238D" w:rsidRDefault="007A238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NGO/xPYXzIno" int2:id="lipMyc5f">
      <int2:state int2:value="Rejected" int2:type="LegacyProofing"/>
    </int2:textHash>
    <int2:bookmark int2:bookmarkName="_Int_y7y2LXn4" int2:invalidationBookmarkName="" int2:hashCode="YXVEu3Deeavy9p" int2:id="2rPEHX9Q"/>
    <int2:bookmark int2:bookmarkName="_Int_yMdisMUO" int2:invalidationBookmarkName="" int2:hashCode="8OGjcw6pUfDppv" int2:id="Ds9S1kes"/>
    <int2:bookmark int2:bookmarkName="_Int_W1bPAp2v" int2:invalidationBookmarkName="" int2:hashCode="okacR4JFYPgFSr" int2:id="FoIt5oLo"/>
    <int2:bookmark int2:bookmarkName="_Int_bcBg7t6U" int2:invalidationBookmarkName="" int2:hashCode="P9x+r6Y/mLwMul" int2:id="H8v3Nuzf"/>
    <int2:bookmark int2:bookmarkName="_Int_CRgkaHA9" int2:invalidationBookmarkName="" int2:hashCode="dO4zWY9EvDuFty" int2:id="KhjLfxYn"/>
    <int2:bookmark int2:bookmarkName="_Int_0S3EJqWM" int2:invalidationBookmarkName="" int2:hashCode="oRUJdNZA7cTpFl" int2:id="SdGe9l0F"/>
    <int2:bookmark int2:bookmarkName="_Int_bpQtYQzc" int2:invalidationBookmarkName="" int2:hashCode="BsdqRuQyEYdwF6" int2:id="h8rBUnau">
      <int2:state int2:value="Rejected" int2:type="LegacyProofing"/>
    </int2:bookmark>
    <int2:bookmark int2:bookmarkName="_Int_9iHeebcl" int2:invalidationBookmarkName="" int2:hashCode="n175TXnOEj/Kg0" int2:id="l4AH3jRV"/>
    <int2:bookmark int2:bookmarkName="_Int_peHpEiil" int2:invalidationBookmarkName="" int2:hashCode="oNorPjhsSiwxBK" int2:id="ouTraY9P"/>
    <int2:bookmark int2:bookmarkName="_Int_mupIDYqh" int2:invalidationBookmarkName="" int2:hashCode="JqPGj62bDe3aeP" int2:id="rXbK7ZFT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23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30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78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841575B"/>
    <w:multiLevelType w:val="hybridMultilevel"/>
    <w:tmpl w:val="EDDCB4A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672EA2"/>
    <w:multiLevelType w:val="hybridMultilevel"/>
    <w:tmpl w:val="51303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E6"/>
    <w:multiLevelType w:val="multilevel"/>
    <w:tmpl w:val="19A8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1E4B"/>
    <w:multiLevelType w:val="hybridMultilevel"/>
    <w:tmpl w:val="95D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2B2489"/>
    <w:multiLevelType w:val="hybridMultilevel"/>
    <w:tmpl w:val="A346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DFE7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E34E"/>
    <w:multiLevelType w:val="hybridMultilevel"/>
    <w:tmpl w:val="FFFFFFFF"/>
    <w:lvl w:ilvl="0" w:tplc="D370E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E1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CF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81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C6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4C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B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6E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A0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423ED"/>
    <w:multiLevelType w:val="hybridMultilevel"/>
    <w:tmpl w:val="FFFFFFFF"/>
    <w:lvl w:ilvl="0" w:tplc="1676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C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A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25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45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9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739A"/>
    <w:multiLevelType w:val="hybridMultilevel"/>
    <w:tmpl w:val="4120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33B9C"/>
    <w:multiLevelType w:val="hybridMultilevel"/>
    <w:tmpl w:val="6FAA2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64360"/>
    <w:multiLevelType w:val="hybridMultilevel"/>
    <w:tmpl w:val="FF783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11F70"/>
    <w:multiLevelType w:val="multilevel"/>
    <w:tmpl w:val="403ED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935BA"/>
    <w:multiLevelType w:val="hybridMultilevel"/>
    <w:tmpl w:val="C786144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3FA2341D"/>
    <w:multiLevelType w:val="hybridMultilevel"/>
    <w:tmpl w:val="FFFFFFFF"/>
    <w:lvl w:ilvl="0" w:tplc="268AFFF4">
      <w:start w:val="1"/>
      <w:numFmt w:val="decimal"/>
      <w:lvlText w:val="%1."/>
      <w:lvlJc w:val="left"/>
      <w:pPr>
        <w:ind w:left="720" w:hanging="360"/>
      </w:pPr>
    </w:lvl>
    <w:lvl w:ilvl="1" w:tplc="C3B470F2">
      <w:start w:val="1"/>
      <w:numFmt w:val="lowerLetter"/>
      <w:lvlText w:val="%2."/>
      <w:lvlJc w:val="left"/>
      <w:pPr>
        <w:ind w:left="1440" w:hanging="360"/>
      </w:pPr>
    </w:lvl>
    <w:lvl w:ilvl="2" w:tplc="7750B7F2">
      <w:start w:val="1"/>
      <w:numFmt w:val="lowerRoman"/>
      <w:lvlText w:val="%3."/>
      <w:lvlJc w:val="right"/>
      <w:pPr>
        <w:ind w:left="2160" w:hanging="180"/>
      </w:pPr>
    </w:lvl>
    <w:lvl w:ilvl="3" w:tplc="47E6AE3E">
      <w:start w:val="1"/>
      <w:numFmt w:val="decimal"/>
      <w:lvlText w:val="%4."/>
      <w:lvlJc w:val="left"/>
      <w:pPr>
        <w:ind w:left="2880" w:hanging="360"/>
      </w:pPr>
    </w:lvl>
    <w:lvl w:ilvl="4" w:tplc="128869E2">
      <w:start w:val="1"/>
      <w:numFmt w:val="lowerLetter"/>
      <w:lvlText w:val="%5."/>
      <w:lvlJc w:val="left"/>
      <w:pPr>
        <w:ind w:left="3600" w:hanging="360"/>
      </w:pPr>
    </w:lvl>
    <w:lvl w:ilvl="5" w:tplc="85FA4BCC">
      <w:start w:val="1"/>
      <w:numFmt w:val="lowerRoman"/>
      <w:lvlText w:val="%6."/>
      <w:lvlJc w:val="right"/>
      <w:pPr>
        <w:ind w:left="4320" w:hanging="180"/>
      </w:pPr>
    </w:lvl>
    <w:lvl w:ilvl="6" w:tplc="4AB8EDE6">
      <w:start w:val="1"/>
      <w:numFmt w:val="decimal"/>
      <w:lvlText w:val="%7."/>
      <w:lvlJc w:val="left"/>
      <w:pPr>
        <w:ind w:left="5040" w:hanging="360"/>
      </w:pPr>
    </w:lvl>
    <w:lvl w:ilvl="7" w:tplc="58E24914">
      <w:start w:val="1"/>
      <w:numFmt w:val="lowerLetter"/>
      <w:lvlText w:val="%8."/>
      <w:lvlJc w:val="left"/>
      <w:pPr>
        <w:ind w:left="5760" w:hanging="360"/>
      </w:pPr>
    </w:lvl>
    <w:lvl w:ilvl="8" w:tplc="ED4E736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4856CBD"/>
    <w:multiLevelType w:val="hybridMultilevel"/>
    <w:tmpl w:val="B84C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687D"/>
    <w:multiLevelType w:val="hybridMultilevel"/>
    <w:tmpl w:val="7E809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8038F4"/>
    <w:multiLevelType w:val="multilevel"/>
    <w:tmpl w:val="45E4B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BAF00D1"/>
    <w:multiLevelType w:val="multilevel"/>
    <w:tmpl w:val="19A8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FD7C1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619734AB"/>
    <w:multiLevelType w:val="hybridMultilevel"/>
    <w:tmpl w:val="672A217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3770FD1"/>
    <w:multiLevelType w:val="hybridMultilevel"/>
    <w:tmpl w:val="F2AC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55AC"/>
    <w:multiLevelType w:val="hybridMultilevel"/>
    <w:tmpl w:val="CF825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F033C6"/>
    <w:multiLevelType w:val="hybridMultilevel"/>
    <w:tmpl w:val="8ED0301C"/>
    <w:lvl w:ilvl="0" w:tplc="285A59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3D5E25"/>
    <w:multiLevelType w:val="multilevel"/>
    <w:tmpl w:val="D77A1F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7B082655"/>
    <w:multiLevelType w:val="hybridMultilevel"/>
    <w:tmpl w:val="A636026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B4B4F27"/>
    <w:multiLevelType w:val="hybridMultilevel"/>
    <w:tmpl w:val="B582E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16B4C"/>
    <w:multiLevelType w:val="hybridMultilevel"/>
    <w:tmpl w:val="FF783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D2CFC"/>
    <w:multiLevelType w:val="multilevel"/>
    <w:tmpl w:val="9620F17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C0CA32"/>
    <w:multiLevelType w:val="hybridMultilevel"/>
    <w:tmpl w:val="FFFFFFFF"/>
    <w:lvl w:ilvl="0" w:tplc="67A2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3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63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AC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E4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2E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47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1"/>
  </w:num>
  <w:num w:numId="4">
    <w:abstractNumId w:val="30"/>
  </w:num>
  <w:num w:numId="5">
    <w:abstractNumId w:val="22"/>
  </w:num>
  <w:num w:numId="6">
    <w:abstractNumId w:val="13"/>
  </w:num>
  <w:num w:numId="7">
    <w:abstractNumId w:val="8"/>
  </w:num>
  <w:num w:numId="8">
    <w:abstractNumId w:val="1"/>
  </w:num>
  <w:num w:numId="9">
    <w:abstractNumId w:val="29"/>
  </w:num>
  <w:num w:numId="10">
    <w:abstractNumId w:val="40"/>
  </w:num>
  <w:num w:numId="11">
    <w:abstractNumId w:val="28"/>
  </w:num>
  <w:num w:numId="12">
    <w:abstractNumId w:val="6"/>
  </w:num>
  <w:num w:numId="13">
    <w:abstractNumId w:val="11"/>
  </w:num>
  <w:num w:numId="14">
    <w:abstractNumId w:val="16"/>
  </w:num>
  <w:num w:numId="15">
    <w:abstractNumId w:val="27"/>
  </w:num>
  <w:num w:numId="16">
    <w:abstractNumId w:val="35"/>
  </w:num>
  <w:num w:numId="17">
    <w:abstractNumId w:val="0"/>
  </w:num>
  <w:num w:numId="18">
    <w:abstractNumId w:val="9"/>
  </w:num>
  <w:num w:numId="19">
    <w:abstractNumId w:val="20"/>
  </w:num>
  <w:num w:numId="20">
    <w:abstractNumId w:val="4"/>
  </w:num>
  <w:num w:numId="21">
    <w:abstractNumId w:val="23"/>
  </w:num>
  <w:num w:numId="22">
    <w:abstractNumId w:val="37"/>
  </w:num>
  <w:num w:numId="23">
    <w:abstractNumId w:val="2"/>
  </w:num>
  <w:num w:numId="24">
    <w:abstractNumId w:val="31"/>
  </w:num>
  <w:num w:numId="25">
    <w:abstractNumId w:val="33"/>
  </w:num>
  <w:num w:numId="26">
    <w:abstractNumId w:val="19"/>
  </w:num>
  <w:num w:numId="27">
    <w:abstractNumId w:val="39"/>
  </w:num>
  <w:num w:numId="28">
    <w:abstractNumId w:val="18"/>
  </w:num>
  <w:num w:numId="29">
    <w:abstractNumId w:val="7"/>
  </w:num>
  <w:num w:numId="30">
    <w:abstractNumId w:val="10"/>
  </w:num>
  <w:num w:numId="31">
    <w:abstractNumId w:val="3"/>
  </w:num>
  <w:num w:numId="32">
    <w:abstractNumId w:val="32"/>
  </w:num>
  <w:num w:numId="33">
    <w:abstractNumId w:val="24"/>
  </w:num>
  <w:num w:numId="34">
    <w:abstractNumId w:val="15"/>
  </w:num>
  <w:num w:numId="35">
    <w:abstractNumId w:val="21"/>
  </w:num>
  <w:num w:numId="36">
    <w:abstractNumId w:val="38"/>
  </w:num>
  <w:num w:numId="37">
    <w:abstractNumId w:val="5"/>
  </w:num>
  <w:num w:numId="38">
    <w:abstractNumId w:val="36"/>
  </w:num>
  <w:num w:numId="39">
    <w:abstractNumId w:val="34"/>
  </w:num>
  <w:num w:numId="40">
    <w:abstractNumId w:val="25"/>
  </w:num>
  <w:num w:numId="41">
    <w:abstractNumId w:val="17"/>
  </w:num>
  <w:num w:numId="4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C3"/>
    <w:rsid w:val="000000F1"/>
    <w:rsid w:val="00002531"/>
    <w:rsid w:val="000076C8"/>
    <w:rsid w:val="000079CF"/>
    <w:rsid w:val="00010134"/>
    <w:rsid w:val="000106AF"/>
    <w:rsid w:val="00011A38"/>
    <w:rsid w:val="0001228D"/>
    <w:rsid w:val="00014128"/>
    <w:rsid w:val="0001437F"/>
    <w:rsid w:val="000149FD"/>
    <w:rsid w:val="00023F62"/>
    <w:rsid w:val="00024213"/>
    <w:rsid w:val="00025F55"/>
    <w:rsid w:val="00026A03"/>
    <w:rsid w:val="00026D76"/>
    <w:rsid w:val="00030034"/>
    <w:rsid w:val="00030F6F"/>
    <w:rsid w:val="000339DC"/>
    <w:rsid w:val="00034C04"/>
    <w:rsid w:val="0003558C"/>
    <w:rsid w:val="00036092"/>
    <w:rsid w:val="00040DD4"/>
    <w:rsid w:val="00041E9D"/>
    <w:rsid w:val="00041EF2"/>
    <w:rsid w:val="00044BF9"/>
    <w:rsid w:val="00046FCB"/>
    <w:rsid w:val="0005160C"/>
    <w:rsid w:val="000524DD"/>
    <w:rsid w:val="0005284B"/>
    <w:rsid w:val="00053B81"/>
    <w:rsid w:val="000541AF"/>
    <w:rsid w:val="0006017B"/>
    <w:rsid w:val="00060FED"/>
    <w:rsid w:val="00070933"/>
    <w:rsid w:val="0007256E"/>
    <w:rsid w:val="000733AD"/>
    <w:rsid w:val="00074483"/>
    <w:rsid w:val="00075FCC"/>
    <w:rsid w:val="00077299"/>
    <w:rsid w:val="00080770"/>
    <w:rsid w:val="00082139"/>
    <w:rsid w:val="000837AA"/>
    <w:rsid w:val="00083BBE"/>
    <w:rsid w:val="000848C7"/>
    <w:rsid w:val="00087E04"/>
    <w:rsid w:val="00090146"/>
    <w:rsid w:val="000906A2"/>
    <w:rsid w:val="00092413"/>
    <w:rsid w:val="00094FB8"/>
    <w:rsid w:val="0009A625"/>
    <w:rsid w:val="000A2234"/>
    <w:rsid w:val="000A7872"/>
    <w:rsid w:val="000A78CA"/>
    <w:rsid w:val="000A7A7A"/>
    <w:rsid w:val="000A7F47"/>
    <w:rsid w:val="000B00E7"/>
    <w:rsid w:val="000B1E4E"/>
    <w:rsid w:val="000B5707"/>
    <w:rsid w:val="000B7A0A"/>
    <w:rsid w:val="000C1387"/>
    <w:rsid w:val="000C14FF"/>
    <w:rsid w:val="000C2F88"/>
    <w:rsid w:val="000C6E50"/>
    <w:rsid w:val="000D0594"/>
    <w:rsid w:val="000D3037"/>
    <w:rsid w:val="000D5510"/>
    <w:rsid w:val="000D6FF5"/>
    <w:rsid w:val="000D7D2F"/>
    <w:rsid w:val="000D7F04"/>
    <w:rsid w:val="000E153F"/>
    <w:rsid w:val="000E7C2D"/>
    <w:rsid w:val="000F0BCB"/>
    <w:rsid w:val="000F1054"/>
    <w:rsid w:val="000F4917"/>
    <w:rsid w:val="000F7C03"/>
    <w:rsid w:val="00102CEB"/>
    <w:rsid w:val="001030FA"/>
    <w:rsid w:val="00104B75"/>
    <w:rsid w:val="001050CB"/>
    <w:rsid w:val="00105935"/>
    <w:rsid w:val="00110AE1"/>
    <w:rsid w:val="00110C08"/>
    <w:rsid w:val="00112247"/>
    <w:rsid w:val="00122461"/>
    <w:rsid w:val="001228A0"/>
    <w:rsid w:val="00125730"/>
    <w:rsid w:val="00126384"/>
    <w:rsid w:val="00127374"/>
    <w:rsid w:val="00127555"/>
    <w:rsid w:val="00131EEB"/>
    <w:rsid w:val="00132316"/>
    <w:rsid w:val="0013261A"/>
    <w:rsid w:val="00133AC3"/>
    <w:rsid w:val="00136B95"/>
    <w:rsid w:val="00140CC0"/>
    <w:rsid w:val="001445AD"/>
    <w:rsid w:val="00146058"/>
    <w:rsid w:val="00146AE1"/>
    <w:rsid w:val="00147ED7"/>
    <w:rsid w:val="00151AD1"/>
    <w:rsid w:val="00152F4B"/>
    <w:rsid w:val="001535BF"/>
    <w:rsid w:val="00157831"/>
    <w:rsid w:val="00160047"/>
    <w:rsid w:val="001619A7"/>
    <w:rsid w:val="001637DD"/>
    <w:rsid w:val="001638D3"/>
    <w:rsid w:val="00164E09"/>
    <w:rsid w:val="00171274"/>
    <w:rsid w:val="00171FE5"/>
    <w:rsid w:val="00173DFE"/>
    <w:rsid w:val="00174CDA"/>
    <w:rsid w:val="00177800"/>
    <w:rsid w:val="00180265"/>
    <w:rsid w:val="00183789"/>
    <w:rsid w:val="001838D1"/>
    <w:rsid w:val="00184A94"/>
    <w:rsid w:val="00184DD1"/>
    <w:rsid w:val="00186E13"/>
    <w:rsid w:val="0019143A"/>
    <w:rsid w:val="00191A18"/>
    <w:rsid w:val="00191AE2"/>
    <w:rsid w:val="00196A2B"/>
    <w:rsid w:val="001A13E2"/>
    <w:rsid w:val="001A1E64"/>
    <w:rsid w:val="001A2886"/>
    <w:rsid w:val="001A3939"/>
    <w:rsid w:val="001A39D5"/>
    <w:rsid w:val="001A3DE9"/>
    <w:rsid w:val="001A4069"/>
    <w:rsid w:val="001A651E"/>
    <w:rsid w:val="001A710E"/>
    <w:rsid w:val="001A74CC"/>
    <w:rsid w:val="001B1591"/>
    <w:rsid w:val="001B259F"/>
    <w:rsid w:val="001B44A2"/>
    <w:rsid w:val="001B481B"/>
    <w:rsid w:val="001B66A4"/>
    <w:rsid w:val="001C0093"/>
    <w:rsid w:val="001C1360"/>
    <w:rsid w:val="001C209A"/>
    <w:rsid w:val="001C6F21"/>
    <w:rsid w:val="001D32A0"/>
    <w:rsid w:val="001D4975"/>
    <w:rsid w:val="001D6BA4"/>
    <w:rsid w:val="001E0569"/>
    <w:rsid w:val="001E4116"/>
    <w:rsid w:val="001E472B"/>
    <w:rsid w:val="001E70F6"/>
    <w:rsid w:val="001F0EB5"/>
    <w:rsid w:val="001F0F3C"/>
    <w:rsid w:val="001F3436"/>
    <w:rsid w:val="001F66E2"/>
    <w:rsid w:val="00205496"/>
    <w:rsid w:val="00211C2D"/>
    <w:rsid w:val="00212E55"/>
    <w:rsid w:val="002204C8"/>
    <w:rsid w:val="00220ED7"/>
    <w:rsid w:val="00221B84"/>
    <w:rsid w:val="002246CA"/>
    <w:rsid w:val="00227A06"/>
    <w:rsid w:val="00231641"/>
    <w:rsid w:val="002374A3"/>
    <w:rsid w:val="00237990"/>
    <w:rsid w:val="00241C39"/>
    <w:rsid w:val="00241D23"/>
    <w:rsid w:val="00242DAA"/>
    <w:rsid w:val="00246254"/>
    <w:rsid w:val="002467C4"/>
    <w:rsid w:val="00246E1A"/>
    <w:rsid w:val="00247157"/>
    <w:rsid w:val="00247313"/>
    <w:rsid w:val="00253B34"/>
    <w:rsid w:val="00255A71"/>
    <w:rsid w:val="00256938"/>
    <w:rsid w:val="00256A89"/>
    <w:rsid w:val="002578B4"/>
    <w:rsid w:val="00257D10"/>
    <w:rsid w:val="00257FDE"/>
    <w:rsid w:val="0026062F"/>
    <w:rsid w:val="0026098B"/>
    <w:rsid w:val="00263590"/>
    <w:rsid w:val="002639A3"/>
    <w:rsid w:val="00263DD7"/>
    <w:rsid w:val="002640E1"/>
    <w:rsid w:val="00264249"/>
    <w:rsid w:val="00266DE2"/>
    <w:rsid w:val="00270810"/>
    <w:rsid w:val="0027650C"/>
    <w:rsid w:val="00281FD7"/>
    <w:rsid w:val="002839A2"/>
    <w:rsid w:val="00287892"/>
    <w:rsid w:val="00287DBD"/>
    <w:rsid w:val="0029022D"/>
    <w:rsid w:val="00290DA3"/>
    <w:rsid w:val="00291476"/>
    <w:rsid w:val="0029323C"/>
    <w:rsid w:val="002958F1"/>
    <w:rsid w:val="002A097D"/>
    <w:rsid w:val="002A18E2"/>
    <w:rsid w:val="002A3506"/>
    <w:rsid w:val="002A69DC"/>
    <w:rsid w:val="002A734B"/>
    <w:rsid w:val="002B4510"/>
    <w:rsid w:val="002B5AFA"/>
    <w:rsid w:val="002B6662"/>
    <w:rsid w:val="002B6E47"/>
    <w:rsid w:val="002C128C"/>
    <w:rsid w:val="002C26BE"/>
    <w:rsid w:val="002C54E5"/>
    <w:rsid w:val="002C711F"/>
    <w:rsid w:val="002C7F70"/>
    <w:rsid w:val="002C8C0D"/>
    <w:rsid w:val="002D0A98"/>
    <w:rsid w:val="002D3279"/>
    <w:rsid w:val="002D6506"/>
    <w:rsid w:val="002D6578"/>
    <w:rsid w:val="002D6897"/>
    <w:rsid w:val="002D7078"/>
    <w:rsid w:val="002D76A6"/>
    <w:rsid w:val="002D78AF"/>
    <w:rsid w:val="002D7D56"/>
    <w:rsid w:val="002E356B"/>
    <w:rsid w:val="002E4201"/>
    <w:rsid w:val="002E44F4"/>
    <w:rsid w:val="002E4FF1"/>
    <w:rsid w:val="002F1379"/>
    <w:rsid w:val="002F33BA"/>
    <w:rsid w:val="002F4FB8"/>
    <w:rsid w:val="002F55A8"/>
    <w:rsid w:val="002F5A31"/>
    <w:rsid w:val="002F653C"/>
    <w:rsid w:val="00300352"/>
    <w:rsid w:val="00303AAD"/>
    <w:rsid w:val="00303E97"/>
    <w:rsid w:val="003044B1"/>
    <w:rsid w:val="0030490E"/>
    <w:rsid w:val="00304E15"/>
    <w:rsid w:val="00314D6B"/>
    <w:rsid w:val="00321179"/>
    <w:rsid w:val="00322E4D"/>
    <w:rsid w:val="0032681E"/>
    <w:rsid w:val="00326947"/>
    <w:rsid w:val="003322EA"/>
    <w:rsid w:val="00332F26"/>
    <w:rsid w:val="003330E5"/>
    <w:rsid w:val="003374A6"/>
    <w:rsid w:val="0034098B"/>
    <w:rsid w:val="00340F9D"/>
    <w:rsid w:val="00341922"/>
    <w:rsid w:val="00351F12"/>
    <w:rsid w:val="003531BB"/>
    <w:rsid w:val="00355BFA"/>
    <w:rsid w:val="003564B6"/>
    <w:rsid w:val="0036088C"/>
    <w:rsid w:val="00361F94"/>
    <w:rsid w:val="0036522D"/>
    <w:rsid w:val="003716C2"/>
    <w:rsid w:val="003728FD"/>
    <w:rsid w:val="00372FAC"/>
    <w:rsid w:val="00376C69"/>
    <w:rsid w:val="003804D7"/>
    <w:rsid w:val="003806D3"/>
    <w:rsid w:val="0038092B"/>
    <w:rsid w:val="003822A4"/>
    <w:rsid w:val="0038332C"/>
    <w:rsid w:val="003867AC"/>
    <w:rsid w:val="00391317"/>
    <w:rsid w:val="003920CB"/>
    <w:rsid w:val="003925D5"/>
    <w:rsid w:val="0039609B"/>
    <w:rsid w:val="00397511"/>
    <w:rsid w:val="003B02E6"/>
    <w:rsid w:val="003B12E8"/>
    <w:rsid w:val="003B2548"/>
    <w:rsid w:val="003B3B0E"/>
    <w:rsid w:val="003B6B2D"/>
    <w:rsid w:val="003B700C"/>
    <w:rsid w:val="003B7037"/>
    <w:rsid w:val="003B7621"/>
    <w:rsid w:val="003B7A09"/>
    <w:rsid w:val="003C0D3A"/>
    <w:rsid w:val="003C130C"/>
    <w:rsid w:val="003C1B70"/>
    <w:rsid w:val="003C1C0B"/>
    <w:rsid w:val="003C1F00"/>
    <w:rsid w:val="003C3D07"/>
    <w:rsid w:val="003C4300"/>
    <w:rsid w:val="003C5464"/>
    <w:rsid w:val="003D08B1"/>
    <w:rsid w:val="003D17BC"/>
    <w:rsid w:val="003D20DD"/>
    <w:rsid w:val="003D29D2"/>
    <w:rsid w:val="003D435E"/>
    <w:rsid w:val="003D4611"/>
    <w:rsid w:val="003D67FD"/>
    <w:rsid w:val="003D73EA"/>
    <w:rsid w:val="003D7518"/>
    <w:rsid w:val="003E00BB"/>
    <w:rsid w:val="003E479B"/>
    <w:rsid w:val="003E784F"/>
    <w:rsid w:val="003F5869"/>
    <w:rsid w:val="003F6553"/>
    <w:rsid w:val="003F6C5A"/>
    <w:rsid w:val="003F70E3"/>
    <w:rsid w:val="004047FF"/>
    <w:rsid w:val="00405862"/>
    <w:rsid w:val="00405B39"/>
    <w:rsid w:val="00407E06"/>
    <w:rsid w:val="00407F2D"/>
    <w:rsid w:val="00410D37"/>
    <w:rsid w:val="00410FB8"/>
    <w:rsid w:val="00411EEB"/>
    <w:rsid w:val="0041567B"/>
    <w:rsid w:val="00415C71"/>
    <w:rsid w:val="00417466"/>
    <w:rsid w:val="00421266"/>
    <w:rsid w:val="004218FF"/>
    <w:rsid w:val="004256EA"/>
    <w:rsid w:val="00427EC4"/>
    <w:rsid w:val="00431995"/>
    <w:rsid w:val="00432FE8"/>
    <w:rsid w:val="00434EDA"/>
    <w:rsid w:val="00442536"/>
    <w:rsid w:val="00443F9A"/>
    <w:rsid w:val="00444227"/>
    <w:rsid w:val="00444C0E"/>
    <w:rsid w:val="00444F92"/>
    <w:rsid w:val="00446519"/>
    <w:rsid w:val="004478AE"/>
    <w:rsid w:val="00447E7C"/>
    <w:rsid w:val="004503C6"/>
    <w:rsid w:val="0045059B"/>
    <w:rsid w:val="00450CC0"/>
    <w:rsid w:val="00451CF7"/>
    <w:rsid w:val="00451E0F"/>
    <w:rsid w:val="004541FA"/>
    <w:rsid w:val="00456E78"/>
    <w:rsid w:val="00457148"/>
    <w:rsid w:val="00457528"/>
    <w:rsid w:val="0046014D"/>
    <w:rsid w:val="00462520"/>
    <w:rsid w:val="00465312"/>
    <w:rsid w:val="00465C43"/>
    <w:rsid w:val="0046718D"/>
    <w:rsid w:val="00467F55"/>
    <w:rsid w:val="004705A1"/>
    <w:rsid w:val="004706BD"/>
    <w:rsid w:val="00471F2A"/>
    <w:rsid w:val="004724C9"/>
    <w:rsid w:val="004725DF"/>
    <w:rsid w:val="00472F71"/>
    <w:rsid w:val="004763CD"/>
    <w:rsid w:val="004801FF"/>
    <w:rsid w:val="00481721"/>
    <w:rsid w:val="00483B59"/>
    <w:rsid w:val="004841F6"/>
    <w:rsid w:val="00484430"/>
    <w:rsid w:val="004862AC"/>
    <w:rsid w:val="004862E0"/>
    <w:rsid w:val="00486492"/>
    <w:rsid w:val="00486CC0"/>
    <w:rsid w:val="00487ABE"/>
    <w:rsid w:val="00487DC0"/>
    <w:rsid w:val="00492445"/>
    <w:rsid w:val="0049679A"/>
    <w:rsid w:val="004A05D1"/>
    <w:rsid w:val="004A0F22"/>
    <w:rsid w:val="004A208D"/>
    <w:rsid w:val="004A2886"/>
    <w:rsid w:val="004A2E94"/>
    <w:rsid w:val="004A6B48"/>
    <w:rsid w:val="004B19B1"/>
    <w:rsid w:val="004B6ED7"/>
    <w:rsid w:val="004B7469"/>
    <w:rsid w:val="004B7C5F"/>
    <w:rsid w:val="004C0524"/>
    <w:rsid w:val="004C11CF"/>
    <w:rsid w:val="004C34C0"/>
    <w:rsid w:val="004C672C"/>
    <w:rsid w:val="004D0FAF"/>
    <w:rsid w:val="004D4FF7"/>
    <w:rsid w:val="004D6011"/>
    <w:rsid w:val="004D7D73"/>
    <w:rsid w:val="004E12A6"/>
    <w:rsid w:val="004E1577"/>
    <w:rsid w:val="004E4ED2"/>
    <w:rsid w:val="004E5782"/>
    <w:rsid w:val="004F1E38"/>
    <w:rsid w:val="004F1EA9"/>
    <w:rsid w:val="004F67E3"/>
    <w:rsid w:val="00501776"/>
    <w:rsid w:val="00502101"/>
    <w:rsid w:val="00505930"/>
    <w:rsid w:val="0050651C"/>
    <w:rsid w:val="005065B0"/>
    <w:rsid w:val="00507F16"/>
    <w:rsid w:val="00510168"/>
    <w:rsid w:val="00513111"/>
    <w:rsid w:val="00515030"/>
    <w:rsid w:val="005210A6"/>
    <w:rsid w:val="00522D3B"/>
    <w:rsid w:val="005238A7"/>
    <w:rsid w:val="00523D7C"/>
    <w:rsid w:val="00524F19"/>
    <w:rsid w:val="0052785A"/>
    <w:rsid w:val="00534FB2"/>
    <w:rsid w:val="0054015A"/>
    <w:rsid w:val="00540291"/>
    <w:rsid w:val="005415D8"/>
    <w:rsid w:val="0054170C"/>
    <w:rsid w:val="00545A21"/>
    <w:rsid w:val="00545F96"/>
    <w:rsid w:val="00547F36"/>
    <w:rsid w:val="00550232"/>
    <w:rsid w:val="00550AD9"/>
    <w:rsid w:val="00550F52"/>
    <w:rsid w:val="00552A9D"/>
    <w:rsid w:val="00552D0C"/>
    <w:rsid w:val="00554009"/>
    <w:rsid w:val="00555D14"/>
    <w:rsid w:val="00555D8D"/>
    <w:rsid w:val="00556BC3"/>
    <w:rsid w:val="00560517"/>
    <w:rsid w:val="00561C65"/>
    <w:rsid w:val="00565A0D"/>
    <w:rsid w:val="00565F48"/>
    <w:rsid w:val="005672AA"/>
    <w:rsid w:val="00570929"/>
    <w:rsid w:val="00571F1C"/>
    <w:rsid w:val="00572E2A"/>
    <w:rsid w:val="005764ED"/>
    <w:rsid w:val="00580113"/>
    <w:rsid w:val="00581CFC"/>
    <w:rsid w:val="00582A23"/>
    <w:rsid w:val="00583A0D"/>
    <w:rsid w:val="005840FC"/>
    <w:rsid w:val="00584A63"/>
    <w:rsid w:val="00586F2C"/>
    <w:rsid w:val="00593125"/>
    <w:rsid w:val="005934AD"/>
    <w:rsid w:val="005A2910"/>
    <w:rsid w:val="005A29F4"/>
    <w:rsid w:val="005A381C"/>
    <w:rsid w:val="005A3C4D"/>
    <w:rsid w:val="005A5157"/>
    <w:rsid w:val="005B0A56"/>
    <w:rsid w:val="005B0EDB"/>
    <w:rsid w:val="005C06C6"/>
    <w:rsid w:val="005C1778"/>
    <w:rsid w:val="005C226F"/>
    <w:rsid w:val="005C4241"/>
    <w:rsid w:val="005C484B"/>
    <w:rsid w:val="005C584D"/>
    <w:rsid w:val="005D0687"/>
    <w:rsid w:val="005D29C0"/>
    <w:rsid w:val="005D46B1"/>
    <w:rsid w:val="005D57DA"/>
    <w:rsid w:val="005D5CDC"/>
    <w:rsid w:val="005E12B9"/>
    <w:rsid w:val="005E269A"/>
    <w:rsid w:val="005E7603"/>
    <w:rsid w:val="005E7859"/>
    <w:rsid w:val="005E7EBC"/>
    <w:rsid w:val="005F0F0E"/>
    <w:rsid w:val="005F1CE0"/>
    <w:rsid w:val="005F1EFF"/>
    <w:rsid w:val="005F399C"/>
    <w:rsid w:val="005F4315"/>
    <w:rsid w:val="005F739A"/>
    <w:rsid w:val="005F7713"/>
    <w:rsid w:val="00601345"/>
    <w:rsid w:val="00601C4B"/>
    <w:rsid w:val="00602FA9"/>
    <w:rsid w:val="00603459"/>
    <w:rsid w:val="00604DF8"/>
    <w:rsid w:val="0060529F"/>
    <w:rsid w:val="00605927"/>
    <w:rsid w:val="00607A57"/>
    <w:rsid w:val="00610C3E"/>
    <w:rsid w:val="00610DC3"/>
    <w:rsid w:val="00611B3F"/>
    <w:rsid w:val="00611D78"/>
    <w:rsid w:val="00611DEE"/>
    <w:rsid w:val="006134FA"/>
    <w:rsid w:val="00613717"/>
    <w:rsid w:val="00616733"/>
    <w:rsid w:val="0062109C"/>
    <w:rsid w:val="006254AF"/>
    <w:rsid w:val="00625C62"/>
    <w:rsid w:val="00626097"/>
    <w:rsid w:val="006303E8"/>
    <w:rsid w:val="00644253"/>
    <w:rsid w:val="0064558F"/>
    <w:rsid w:val="00645F8F"/>
    <w:rsid w:val="0064633D"/>
    <w:rsid w:val="0064655C"/>
    <w:rsid w:val="00646D3B"/>
    <w:rsid w:val="006511CC"/>
    <w:rsid w:val="0065202F"/>
    <w:rsid w:val="00655831"/>
    <w:rsid w:val="00660345"/>
    <w:rsid w:val="00661932"/>
    <w:rsid w:val="00664ED4"/>
    <w:rsid w:val="00667DB6"/>
    <w:rsid w:val="006706BB"/>
    <w:rsid w:val="00671CCB"/>
    <w:rsid w:val="00672FE1"/>
    <w:rsid w:val="0067369D"/>
    <w:rsid w:val="00673A87"/>
    <w:rsid w:val="00673E2E"/>
    <w:rsid w:val="00674AD4"/>
    <w:rsid w:val="00675758"/>
    <w:rsid w:val="00675910"/>
    <w:rsid w:val="0067605A"/>
    <w:rsid w:val="00685508"/>
    <w:rsid w:val="00686A7F"/>
    <w:rsid w:val="00690471"/>
    <w:rsid w:val="00695F0A"/>
    <w:rsid w:val="00697114"/>
    <w:rsid w:val="0069748F"/>
    <w:rsid w:val="006A01FE"/>
    <w:rsid w:val="006A0A6A"/>
    <w:rsid w:val="006A1227"/>
    <w:rsid w:val="006A1261"/>
    <w:rsid w:val="006A5F0B"/>
    <w:rsid w:val="006B15C2"/>
    <w:rsid w:val="006B73B9"/>
    <w:rsid w:val="006C3030"/>
    <w:rsid w:val="006C3E43"/>
    <w:rsid w:val="006C4C0F"/>
    <w:rsid w:val="006C5381"/>
    <w:rsid w:val="006C5A01"/>
    <w:rsid w:val="006C5DF1"/>
    <w:rsid w:val="006C608F"/>
    <w:rsid w:val="006C63CE"/>
    <w:rsid w:val="006C6470"/>
    <w:rsid w:val="006C75C1"/>
    <w:rsid w:val="006C7A55"/>
    <w:rsid w:val="006D33DC"/>
    <w:rsid w:val="006D455C"/>
    <w:rsid w:val="006D64E4"/>
    <w:rsid w:val="006E412B"/>
    <w:rsid w:val="006E4734"/>
    <w:rsid w:val="006F119E"/>
    <w:rsid w:val="006F1734"/>
    <w:rsid w:val="006F2AAB"/>
    <w:rsid w:val="006F2E0C"/>
    <w:rsid w:val="006F2FB2"/>
    <w:rsid w:val="006F3529"/>
    <w:rsid w:val="006F3ED5"/>
    <w:rsid w:val="006F4091"/>
    <w:rsid w:val="006F7F4E"/>
    <w:rsid w:val="007015B3"/>
    <w:rsid w:val="007047E2"/>
    <w:rsid w:val="0070740D"/>
    <w:rsid w:val="007101F8"/>
    <w:rsid w:val="0071067E"/>
    <w:rsid w:val="00715428"/>
    <w:rsid w:val="00715552"/>
    <w:rsid w:val="007214EB"/>
    <w:rsid w:val="007303C1"/>
    <w:rsid w:val="00733174"/>
    <w:rsid w:val="007333A5"/>
    <w:rsid w:val="0073346C"/>
    <w:rsid w:val="00734345"/>
    <w:rsid w:val="00734D6E"/>
    <w:rsid w:val="00740345"/>
    <w:rsid w:val="00741395"/>
    <w:rsid w:val="007420EE"/>
    <w:rsid w:val="0074254B"/>
    <w:rsid w:val="007443D5"/>
    <w:rsid w:val="0075549E"/>
    <w:rsid w:val="00755561"/>
    <w:rsid w:val="007563A9"/>
    <w:rsid w:val="00757275"/>
    <w:rsid w:val="00764A57"/>
    <w:rsid w:val="007654C8"/>
    <w:rsid w:val="00771063"/>
    <w:rsid w:val="00773628"/>
    <w:rsid w:val="00775279"/>
    <w:rsid w:val="00775B33"/>
    <w:rsid w:val="00776327"/>
    <w:rsid w:val="00777C75"/>
    <w:rsid w:val="0078151E"/>
    <w:rsid w:val="007819DF"/>
    <w:rsid w:val="007830A0"/>
    <w:rsid w:val="007847EF"/>
    <w:rsid w:val="00790174"/>
    <w:rsid w:val="00793F85"/>
    <w:rsid w:val="00794EC3"/>
    <w:rsid w:val="00796423"/>
    <w:rsid w:val="007976AC"/>
    <w:rsid w:val="00797C2F"/>
    <w:rsid w:val="007A07AA"/>
    <w:rsid w:val="007A0E7E"/>
    <w:rsid w:val="007A238D"/>
    <w:rsid w:val="007B0235"/>
    <w:rsid w:val="007B06B5"/>
    <w:rsid w:val="007B20BA"/>
    <w:rsid w:val="007B267B"/>
    <w:rsid w:val="007B52CA"/>
    <w:rsid w:val="007B6A6E"/>
    <w:rsid w:val="007C0808"/>
    <w:rsid w:val="007C0E9F"/>
    <w:rsid w:val="007C1A9C"/>
    <w:rsid w:val="007C31A3"/>
    <w:rsid w:val="007C43F5"/>
    <w:rsid w:val="007C5374"/>
    <w:rsid w:val="007D00A9"/>
    <w:rsid w:val="007D049C"/>
    <w:rsid w:val="007D04CB"/>
    <w:rsid w:val="007D0E5A"/>
    <w:rsid w:val="007D0F85"/>
    <w:rsid w:val="007D15CC"/>
    <w:rsid w:val="007D1FD3"/>
    <w:rsid w:val="007D395A"/>
    <w:rsid w:val="007D3E13"/>
    <w:rsid w:val="007D6103"/>
    <w:rsid w:val="007D695C"/>
    <w:rsid w:val="007E0602"/>
    <w:rsid w:val="007E4B79"/>
    <w:rsid w:val="007F442C"/>
    <w:rsid w:val="007F598E"/>
    <w:rsid w:val="007F68E4"/>
    <w:rsid w:val="008016EC"/>
    <w:rsid w:val="008059CF"/>
    <w:rsid w:val="00805A54"/>
    <w:rsid w:val="00805B79"/>
    <w:rsid w:val="008113A1"/>
    <w:rsid w:val="00811614"/>
    <w:rsid w:val="00811C62"/>
    <w:rsid w:val="00813196"/>
    <w:rsid w:val="00816F02"/>
    <w:rsid w:val="008179C6"/>
    <w:rsid w:val="008220AB"/>
    <w:rsid w:val="008230E2"/>
    <w:rsid w:val="0082686D"/>
    <w:rsid w:val="008276F5"/>
    <w:rsid w:val="00827831"/>
    <w:rsid w:val="0082783F"/>
    <w:rsid w:val="00830781"/>
    <w:rsid w:val="0083113B"/>
    <w:rsid w:val="008311F6"/>
    <w:rsid w:val="00832541"/>
    <w:rsid w:val="008326C7"/>
    <w:rsid w:val="00833A23"/>
    <w:rsid w:val="00840B1F"/>
    <w:rsid w:val="00840D9D"/>
    <w:rsid w:val="0084126C"/>
    <w:rsid w:val="008415CA"/>
    <w:rsid w:val="00842A36"/>
    <w:rsid w:val="00843CA0"/>
    <w:rsid w:val="0084421A"/>
    <w:rsid w:val="0084586A"/>
    <w:rsid w:val="008465FB"/>
    <w:rsid w:val="00851352"/>
    <w:rsid w:val="00851B78"/>
    <w:rsid w:val="00852AD4"/>
    <w:rsid w:val="00853979"/>
    <w:rsid w:val="008551AC"/>
    <w:rsid w:val="00860514"/>
    <w:rsid w:val="0086243D"/>
    <w:rsid w:val="00862649"/>
    <w:rsid w:val="00874D40"/>
    <w:rsid w:val="00875173"/>
    <w:rsid w:val="00875178"/>
    <w:rsid w:val="00875BAD"/>
    <w:rsid w:val="00876D9E"/>
    <w:rsid w:val="008779FF"/>
    <w:rsid w:val="00884935"/>
    <w:rsid w:val="0088604D"/>
    <w:rsid w:val="00886BC3"/>
    <w:rsid w:val="00887840"/>
    <w:rsid w:val="00887A6A"/>
    <w:rsid w:val="008918D0"/>
    <w:rsid w:val="00892737"/>
    <w:rsid w:val="0089533B"/>
    <w:rsid w:val="00897094"/>
    <w:rsid w:val="00897EE6"/>
    <w:rsid w:val="008A46BB"/>
    <w:rsid w:val="008A5AAC"/>
    <w:rsid w:val="008A63F2"/>
    <w:rsid w:val="008B2D9D"/>
    <w:rsid w:val="008B373E"/>
    <w:rsid w:val="008B3A21"/>
    <w:rsid w:val="008B3CD4"/>
    <w:rsid w:val="008B4BF9"/>
    <w:rsid w:val="008C0499"/>
    <w:rsid w:val="008C10D0"/>
    <w:rsid w:val="008C1863"/>
    <w:rsid w:val="008C2214"/>
    <w:rsid w:val="008C223D"/>
    <w:rsid w:val="008C3A06"/>
    <w:rsid w:val="008C589A"/>
    <w:rsid w:val="008C6C9C"/>
    <w:rsid w:val="008C709C"/>
    <w:rsid w:val="008C74EB"/>
    <w:rsid w:val="008D052A"/>
    <w:rsid w:val="008D05A5"/>
    <w:rsid w:val="008D3826"/>
    <w:rsid w:val="008D795D"/>
    <w:rsid w:val="008DDC24"/>
    <w:rsid w:val="008E3633"/>
    <w:rsid w:val="008E4D27"/>
    <w:rsid w:val="008E7125"/>
    <w:rsid w:val="008F0495"/>
    <w:rsid w:val="008F09FF"/>
    <w:rsid w:val="008F1F04"/>
    <w:rsid w:val="008F308F"/>
    <w:rsid w:val="008F3578"/>
    <w:rsid w:val="008F63B2"/>
    <w:rsid w:val="00900E0D"/>
    <w:rsid w:val="00901311"/>
    <w:rsid w:val="00901921"/>
    <w:rsid w:val="00903441"/>
    <w:rsid w:val="00903D0B"/>
    <w:rsid w:val="00910F12"/>
    <w:rsid w:val="00913C44"/>
    <w:rsid w:val="00913C73"/>
    <w:rsid w:val="00915E22"/>
    <w:rsid w:val="00921BF5"/>
    <w:rsid w:val="009239D1"/>
    <w:rsid w:val="00924CCC"/>
    <w:rsid w:val="009261F8"/>
    <w:rsid w:val="00926BA0"/>
    <w:rsid w:val="009324CE"/>
    <w:rsid w:val="00933146"/>
    <w:rsid w:val="0093452C"/>
    <w:rsid w:val="00935A6D"/>
    <w:rsid w:val="00937126"/>
    <w:rsid w:val="009376B7"/>
    <w:rsid w:val="00942FFE"/>
    <w:rsid w:val="00943E68"/>
    <w:rsid w:val="009463EC"/>
    <w:rsid w:val="00951E60"/>
    <w:rsid w:val="009545F8"/>
    <w:rsid w:val="0096294A"/>
    <w:rsid w:val="00965C59"/>
    <w:rsid w:val="00967412"/>
    <w:rsid w:val="0097070D"/>
    <w:rsid w:val="00973B6A"/>
    <w:rsid w:val="00974443"/>
    <w:rsid w:val="009759E5"/>
    <w:rsid w:val="00977FE3"/>
    <w:rsid w:val="00982C1A"/>
    <w:rsid w:val="009836A0"/>
    <w:rsid w:val="00983BE3"/>
    <w:rsid w:val="00984585"/>
    <w:rsid w:val="00986028"/>
    <w:rsid w:val="0098663D"/>
    <w:rsid w:val="009874FC"/>
    <w:rsid w:val="00995FE0"/>
    <w:rsid w:val="0099695F"/>
    <w:rsid w:val="00997F21"/>
    <w:rsid w:val="009A1317"/>
    <w:rsid w:val="009A1D89"/>
    <w:rsid w:val="009A39FC"/>
    <w:rsid w:val="009A3DD9"/>
    <w:rsid w:val="009A4686"/>
    <w:rsid w:val="009A556A"/>
    <w:rsid w:val="009A6B26"/>
    <w:rsid w:val="009B0557"/>
    <w:rsid w:val="009B5F87"/>
    <w:rsid w:val="009C4BC9"/>
    <w:rsid w:val="009C6A63"/>
    <w:rsid w:val="009D02BA"/>
    <w:rsid w:val="009D1EBC"/>
    <w:rsid w:val="009D2763"/>
    <w:rsid w:val="009D3DB9"/>
    <w:rsid w:val="009D654A"/>
    <w:rsid w:val="009D7EF1"/>
    <w:rsid w:val="009E2CE1"/>
    <w:rsid w:val="009F0DD3"/>
    <w:rsid w:val="009F1BE2"/>
    <w:rsid w:val="00A021D0"/>
    <w:rsid w:val="00A0264B"/>
    <w:rsid w:val="00A029DB"/>
    <w:rsid w:val="00A02CFC"/>
    <w:rsid w:val="00A06114"/>
    <w:rsid w:val="00A06423"/>
    <w:rsid w:val="00A066AE"/>
    <w:rsid w:val="00A07CD4"/>
    <w:rsid w:val="00A142E2"/>
    <w:rsid w:val="00A1688D"/>
    <w:rsid w:val="00A171B3"/>
    <w:rsid w:val="00A270FB"/>
    <w:rsid w:val="00A3092C"/>
    <w:rsid w:val="00A34184"/>
    <w:rsid w:val="00A35101"/>
    <w:rsid w:val="00A37785"/>
    <w:rsid w:val="00A4191B"/>
    <w:rsid w:val="00A41C5E"/>
    <w:rsid w:val="00A41FDD"/>
    <w:rsid w:val="00A423E2"/>
    <w:rsid w:val="00A44C15"/>
    <w:rsid w:val="00A44EA1"/>
    <w:rsid w:val="00A4607D"/>
    <w:rsid w:val="00A46BC0"/>
    <w:rsid w:val="00A47A0D"/>
    <w:rsid w:val="00A47AD0"/>
    <w:rsid w:val="00A50338"/>
    <w:rsid w:val="00A52535"/>
    <w:rsid w:val="00A52A1B"/>
    <w:rsid w:val="00A52DCE"/>
    <w:rsid w:val="00A53D66"/>
    <w:rsid w:val="00A60D80"/>
    <w:rsid w:val="00A61428"/>
    <w:rsid w:val="00A638EF"/>
    <w:rsid w:val="00A64C60"/>
    <w:rsid w:val="00A65DB7"/>
    <w:rsid w:val="00A67E07"/>
    <w:rsid w:val="00A7074D"/>
    <w:rsid w:val="00A70D06"/>
    <w:rsid w:val="00A71AB3"/>
    <w:rsid w:val="00A73B6A"/>
    <w:rsid w:val="00A817B2"/>
    <w:rsid w:val="00A82A82"/>
    <w:rsid w:val="00A869BA"/>
    <w:rsid w:val="00A90D5D"/>
    <w:rsid w:val="00A90DE9"/>
    <w:rsid w:val="00A91654"/>
    <w:rsid w:val="00A9242E"/>
    <w:rsid w:val="00A95177"/>
    <w:rsid w:val="00A954C5"/>
    <w:rsid w:val="00A97D34"/>
    <w:rsid w:val="00AA2510"/>
    <w:rsid w:val="00AA31AA"/>
    <w:rsid w:val="00AA345A"/>
    <w:rsid w:val="00AB04FA"/>
    <w:rsid w:val="00AB1360"/>
    <w:rsid w:val="00AB1459"/>
    <w:rsid w:val="00AB7124"/>
    <w:rsid w:val="00AC418C"/>
    <w:rsid w:val="00AC481F"/>
    <w:rsid w:val="00AC4FB9"/>
    <w:rsid w:val="00AC5046"/>
    <w:rsid w:val="00AC6895"/>
    <w:rsid w:val="00AC6E99"/>
    <w:rsid w:val="00AD07DF"/>
    <w:rsid w:val="00AD0BB1"/>
    <w:rsid w:val="00AD467E"/>
    <w:rsid w:val="00AD5D3D"/>
    <w:rsid w:val="00AD6E2C"/>
    <w:rsid w:val="00AE11AF"/>
    <w:rsid w:val="00AE2D02"/>
    <w:rsid w:val="00AF0DCD"/>
    <w:rsid w:val="00AF0DEB"/>
    <w:rsid w:val="00AF4000"/>
    <w:rsid w:val="00AF4619"/>
    <w:rsid w:val="00AF6781"/>
    <w:rsid w:val="00AF72A6"/>
    <w:rsid w:val="00B006AA"/>
    <w:rsid w:val="00B00BFF"/>
    <w:rsid w:val="00B07CAF"/>
    <w:rsid w:val="00B135ED"/>
    <w:rsid w:val="00B14E69"/>
    <w:rsid w:val="00B156F5"/>
    <w:rsid w:val="00B17520"/>
    <w:rsid w:val="00B20B09"/>
    <w:rsid w:val="00B21FEB"/>
    <w:rsid w:val="00B22D1B"/>
    <w:rsid w:val="00B23309"/>
    <w:rsid w:val="00B265D3"/>
    <w:rsid w:val="00B27C40"/>
    <w:rsid w:val="00B309C1"/>
    <w:rsid w:val="00B324D8"/>
    <w:rsid w:val="00B35C52"/>
    <w:rsid w:val="00B42738"/>
    <w:rsid w:val="00B42912"/>
    <w:rsid w:val="00B42D06"/>
    <w:rsid w:val="00B42EF0"/>
    <w:rsid w:val="00B4534F"/>
    <w:rsid w:val="00B505DA"/>
    <w:rsid w:val="00B51BA6"/>
    <w:rsid w:val="00B51C8E"/>
    <w:rsid w:val="00B52078"/>
    <w:rsid w:val="00B52848"/>
    <w:rsid w:val="00B57BC9"/>
    <w:rsid w:val="00B57F41"/>
    <w:rsid w:val="00B60546"/>
    <w:rsid w:val="00B61622"/>
    <w:rsid w:val="00B62473"/>
    <w:rsid w:val="00B63F5E"/>
    <w:rsid w:val="00B676D3"/>
    <w:rsid w:val="00B7111E"/>
    <w:rsid w:val="00B72338"/>
    <w:rsid w:val="00B7237F"/>
    <w:rsid w:val="00B72793"/>
    <w:rsid w:val="00B72BE2"/>
    <w:rsid w:val="00B756B4"/>
    <w:rsid w:val="00B759DA"/>
    <w:rsid w:val="00B81299"/>
    <w:rsid w:val="00B82BF3"/>
    <w:rsid w:val="00B82EDD"/>
    <w:rsid w:val="00B82F1B"/>
    <w:rsid w:val="00B83052"/>
    <w:rsid w:val="00B8684F"/>
    <w:rsid w:val="00B87DE5"/>
    <w:rsid w:val="00B91F4A"/>
    <w:rsid w:val="00B92CDB"/>
    <w:rsid w:val="00B92E68"/>
    <w:rsid w:val="00B968FD"/>
    <w:rsid w:val="00BA02C4"/>
    <w:rsid w:val="00BA4C29"/>
    <w:rsid w:val="00BA4D2F"/>
    <w:rsid w:val="00BA5748"/>
    <w:rsid w:val="00BB00C3"/>
    <w:rsid w:val="00BB0A45"/>
    <w:rsid w:val="00BB1B16"/>
    <w:rsid w:val="00BB2F65"/>
    <w:rsid w:val="00BB4758"/>
    <w:rsid w:val="00BB56FD"/>
    <w:rsid w:val="00BB5F8D"/>
    <w:rsid w:val="00BC510D"/>
    <w:rsid w:val="00BC5DA6"/>
    <w:rsid w:val="00BD02A8"/>
    <w:rsid w:val="00BD0BBC"/>
    <w:rsid w:val="00BD0C88"/>
    <w:rsid w:val="00BD1077"/>
    <w:rsid w:val="00BD2F97"/>
    <w:rsid w:val="00BD3FCA"/>
    <w:rsid w:val="00BD403B"/>
    <w:rsid w:val="00BD4FD7"/>
    <w:rsid w:val="00BE0855"/>
    <w:rsid w:val="00BE3436"/>
    <w:rsid w:val="00BE42E4"/>
    <w:rsid w:val="00BE77CC"/>
    <w:rsid w:val="00BF0554"/>
    <w:rsid w:val="00BF12DE"/>
    <w:rsid w:val="00BF53AF"/>
    <w:rsid w:val="00BF6E7C"/>
    <w:rsid w:val="00BF73A1"/>
    <w:rsid w:val="00BF75F9"/>
    <w:rsid w:val="00C05177"/>
    <w:rsid w:val="00C12ABE"/>
    <w:rsid w:val="00C13A3C"/>
    <w:rsid w:val="00C14058"/>
    <w:rsid w:val="00C201BC"/>
    <w:rsid w:val="00C2074C"/>
    <w:rsid w:val="00C20840"/>
    <w:rsid w:val="00C208EC"/>
    <w:rsid w:val="00C21CE7"/>
    <w:rsid w:val="00C237BB"/>
    <w:rsid w:val="00C24ED9"/>
    <w:rsid w:val="00C26020"/>
    <w:rsid w:val="00C26414"/>
    <w:rsid w:val="00C31ADD"/>
    <w:rsid w:val="00C31AF1"/>
    <w:rsid w:val="00C32757"/>
    <w:rsid w:val="00C33AB2"/>
    <w:rsid w:val="00C36824"/>
    <w:rsid w:val="00C40D4B"/>
    <w:rsid w:val="00C43608"/>
    <w:rsid w:val="00C44B19"/>
    <w:rsid w:val="00C44D56"/>
    <w:rsid w:val="00C50111"/>
    <w:rsid w:val="00C50587"/>
    <w:rsid w:val="00C51271"/>
    <w:rsid w:val="00C5189F"/>
    <w:rsid w:val="00C541A6"/>
    <w:rsid w:val="00C56941"/>
    <w:rsid w:val="00C617F8"/>
    <w:rsid w:val="00C636D1"/>
    <w:rsid w:val="00C64C1A"/>
    <w:rsid w:val="00C66217"/>
    <w:rsid w:val="00C679E6"/>
    <w:rsid w:val="00C67FDD"/>
    <w:rsid w:val="00C72642"/>
    <w:rsid w:val="00C73EE8"/>
    <w:rsid w:val="00C74B2F"/>
    <w:rsid w:val="00C74EA1"/>
    <w:rsid w:val="00C768A7"/>
    <w:rsid w:val="00C777AD"/>
    <w:rsid w:val="00C80C78"/>
    <w:rsid w:val="00C81B0D"/>
    <w:rsid w:val="00C83A68"/>
    <w:rsid w:val="00C85CF0"/>
    <w:rsid w:val="00C901AC"/>
    <w:rsid w:val="00C90674"/>
    <w:rsid w:val="00C90FFA"/>
    <w:rsid w:val="00C925DC"/>
    <w:rsid w:val="00C95A30"/>
    <w:rsid w:val="00C96AD7"/>
    <w:rsid w:val="00CA04DF"/>
    <w:rsid w:val="00CA100A"/>
    <w:rsid w:val="00CA254B"/>
    <w:rsid w:val="00CA3653"/>
    <w:rsid w:val="00CA4964"/>
    <w:rsid w:val="00CA7969"/>
    <w:rsid w:val="00CB091E"/>
    <w:rsid w:val="00CB1C77"/>
    <w:rsid w:val="00CB440D"/>
    <w:rsid w:val="00CB458A"/>
    <w:rsid w:val="00CB46AE"/>
    <w:rsid w:val="00CB6556"/>
    <w:rsid w:val="00CB758B"/>
    <w:rsid w:val="00CC3237"/>
    <w:rsid w:val="00CC433E"/>
    <w:rsid w:val="00CC5392"/>
    <w:rsid w:val="00CC73F0"/>
    <w:rsid w:val="00CD0D8A"/>
    <w:rsid w:val="00CD0DC8"/>
    <w:rsid w:val="00CD1BDC"/>
    <w:rsid w:val="00CD2C9C"/>
    <w:rsid w:val="00CD40EA"/>
    <w:rsid w:val="00CD551C"/>
    <w:rsid w:val="00CD7503"/>
    <w:rsid w:val="00CD764A"/>
    <w:rsid w:val="00CE22AC"/>
    <w:rsid w:val="00CE4ABC"/>
    <w:rsid w:val="00CEEF20"/>
    <w:rsid w:val="00CF1CF1"/>
    <w:rsid w:val="00CF2A2E"/>
    <w:rsid w:val="00CF2E07"/>
    <w:rsid w:val="00CF341E"/>
    <w:rsid w:val="00CF36A1"/>
    <w:rsid w:val="00CF60B7"/>
    <w:rsid w:val="00D00362"/>
    <w:rsid w:val="00D02F19"/>
    <w:rsid w:val="00D03EDA"/>
    <w:rsid w:val="00D05806"/>
    <w:rsid w:val="00D116DF"/>
    <w:rsid w:val="00D15641"/>
    <w:rsid w:val="00D15D66"/>
    <w:rsid w:val="00D16550"/>
    <w:rsid w:val="00D21D09"/>
    <w:rsid w:val="00D252B9"/>
    <w:rsid w:val="00D25CD7"/>
    <w:rsid w:val="00D27042"/>
    <w:rsid w:val="00D2769E"/>
    <w:rsid w:val="00D32FE6"/>
    <w:rsid w:val="00D3423A"/>
    <w:rsid w:val="00D37178"/>
    <w:rsid w:val="00D37CAC"/>
    <w:rsid w:val="00D40A0A"/>
    <w:rsid w:val="00D4115F"/>
    <w:rsid w:val="00D436FE"/>
    <w:rsid w:val="00D44DE6"/>
    <w:rsid w:val="00D46204"/>
    <w:rsid w:val="00D4650C"/>
    <w:rsid w:val="00D50D35"/>
    <w:rsid w:val="00D51535"/>
    <w:rsid w:val="00D51743"/>
    <w:rsid w:val="00D53C85"/>
    <w:rsid w:val="00D57B73"/>
    <w:rsid w:val="00D61F50"/>
    <w:rsid w:val="00D62A1F"/>
    <w:rsid w:val="00D6610F"/>
    <w:rsid w:val="00D67E99"/>
    <w:rsid w:val="00D702AB"/>
    <w:rsid w:val="00D7115A"/>
    <w:rsid w:val="00D728E7"/>
    <w:rsid w:val="00D74697"/>
    <w:rsid w:val="00D74A37"/>
    <w:rsid w:val="00D76549"/>
    <w:rsid w:val="00D77378"/>
    <w:rsid w:val="00D81627"/>
    <w:rsid w:val="00D81842"/>
    <w:rsid w:val="00D84491"/>
    <w:rsid w:val="00D84641"/>
    <w:rsid w:val="00D86424"/>
    <w:rsid w:val="00D9243F"/>
    <w:rsid w:val="00D957DD"/>
    <w:rsid w:val="00DA01F3"/>
    <w:rsid w:val="00DA22DF"/>
    <w:rsid w:val="00DB3C20"/>
    <w:rsid w:val="00DB458E"/>
    <w:rsid w:val="00DB542D"/>
    <w:rsid w:val="00DC2677"/>
    <w:rsid w:val="00DC5C9B"/>
    <w:rsid w:val="00DC5FA6"/>
    <w:rsid w:val="00DD39B8"/>
    <w:rsid w:val="00DD6C98"/>
    <w:rsid w:val="00DD6F8E"/>
    <w:rsid w:val="00DE16B5"/>
    <w:rsid w:val="00DE1740"/>
    <w:rsid w:val="00DE17CC"/>
    <w:rsid w:val="00DE48CA"/>
    <w:rsid w:val="00DE5FC1"/>
    <w:rsid w:val="00DE733C"/>
    <w:rsid w:val="00DF4A2D"/>
    <w:rsid w:val="00DF5514"/>
    <w:rsid w:val="00DF7909"/>
    <w:rsid w:val="00DF7AB0"/>
    <w:rsid w:val="00DF7CEF"/>
    <w:rsid w:val="00DF7D63"/>
    <w:rsid w:val="00E00944"/>
    <w:rsid w:val="00E0420C"/>
    <w:rsid w:val="00E0439D"/>
    <w:rsid w:val="00E1326C"/>
    <w:rsid w:val="00E17D09"/>
    <w:rsid w:val="00E21E4C"/>
    <w:rsid w:val="00E221C2"/>
    <w:rsid w:val="00E24844"/>
    <w:rsid w:val="00E26570"/>
    <w:rsid w:val="00E26D0A"/>
    <w:rsid w:val="00E27D56"/>
    <w:rsid w:val="00E301F8"/>
    <w:rsid w:val="00E313D6"/>
    <w:rsid w:val="00E332A9"/>
    <w:rsid w:val="00E348DF"/>
    <w:rsid w:val="00E36F58"/>
    <w:rsid w:val="00E37077"/>
    <w:rsid w:val="00E403E0"/>
    <w:rsid w:val="00E42B21"/>
    <w:rsid w:val="00E45A92"/>
    <w:rsid w:val="00E47E99"/>
    <w:rsid w:val="00E50D60"/>
    <w:rsid w:val="00E533B0"/>
    <w:rsid w:val="00E552A8"/>
    <w:rsid w:val="00E56071"/>
    <w:rsid w:val="00E56F53"/>
    <w:rsid w:val="00E57250"/>
    <w:rsid w:val="00E6044F"/>
    <w:rsid w:val="00E6124D"/>
    <w:rsid w:val="00E63C66"/>
    <w:rsid w:val="00E67ECA"/>
    <w:rsid w:val="00E708C4"/>
    <w:rsid w:val="00E71852"/>
    <w:rsid w:val="00E735AF"/>
    <w:rsid w:val="00E7421C"/>
    <w:rsid w:val="00E81ADF"/>
    <w:rsid w:val="00E8363A"/>
    <w:rsid w:val="00E8436D"/>
    <w:rsid w:val="00E85D74"/>
    <w:rsid w:val="00E87631"/>
    <w:rsid w:val="00E91E00"/>
    <w:rsid w:val="00E93F8D"/>
    <w:rsid w:val="00E95427"/>
    <w:rsid w:val="00E968CD"/>
    <w:rsid w:val="00E96DB8"/>
    <w:rsid w:val="00EA70E2"/>
    <w:rsid w:val="00EA72FD"/>
    <w:rsid w:val="00EB0141"/>
    <w:rsid w:val="00EB2573"/>
    <w:rsid w:val="00EB2928"/>
    <w:rsid w:val="00EB7424"/>
    <w:rsid w:val="00EC1781"/>
    <w:rsid w:val="00EC21D9"/>
    <w:rsid w:val="00EC6E6C"/>
    <w:rsid w:val="00ED2DA2"/>
    <w:rsid w:val="00ED4099"/>
    <w:rsid w:val="00ED48E9"/>
    <w:rsid w:val="00ED6471"/>
    <w:rsid w:val="00ED7730"/>
    <w:rsid w:val="00EE2209"/>
    <w:rsid w:val="00EE3C29"/>
    <w:rsid w:val="00EE4660"/>
    <w:rsid w:val="00EE5A0F"/>
    <w:rsid w:val="00EF05F1"/>
    <w:rsid w:val="00EF0FE3"/>
    <w:rsid w:val="00EF144A"/>
    <w:rsid w:val="00EF1BE7"/>
    <w:rsid w:val="00EF2266"/>
    <w:rsid w:val="00EF318C"/>
    <w:rsid w:val="00EF3E73"/>
    <w:rsid w:val="00EF4132"/>
    <w:rsid w:val="00EF44C8"/>
    <w:rsid w:val="00EF78DD"/>
    <w:rsid w:val="00F01125"/>
    <w:rsid w:val="00F013C6"/>
    <w:rsid w:val="00F02156"/>
    <w:rsid w:val="00F05971"/>
    <w:rsid w:val="00F05E02"/>
    <w:rsid w:val="00F12833"/>
    <w:rsid w:val="00F1431A"/>
    <w:rsid w:val="00F15C52"/>
    <w:rsid w:val="00F1A237"/>
    <w:rsid w:val="00F20707"/>
    <w:rsid w:val="00F20ABC"/>
    <w:rsid w:val="00F2140C"/>
    <w:rsid w:val="00F22F45"/>
    <w:rsid w:val="00F2331E"/>
    <w:rsid w:val="00F23FA9"/>
    <w:rsid w:val="00F24751"/>
    <w:rsid w:val="00F24C42"/>
    <w:rsid w:val="00F24CF6"/>
    <w:rsid w:val="00F2591F"/>
    <w:rsid w:val="00F25E81"/>
    <w:rsid w:val="00F30356"/>
    <w:rsid w:val="00F30C26"/>
    <w:rsid w:val="00F325BC"/>
    <w:rsid w:val="00F33DE2"/>
    <w:rsid w:val="00F341D4"/>
    <w:rsid w:val="00F40F17"/>
    <w:rsid w:val="00F413F5"/>
    <w:rsid w:val="00F41549"/>
    <w:rsid w:val="00F4337F"/>
    <w:rsid w:val="00F44713"/>
    <w:rsid w:val="00F474E9"/>
    <w:rsid w:val="00F501DD"/>
    <w:rsid w:val="00F503A4"/>
    <w:rsid w:val="00F50B6B"/>
    <w:rsid w:val="00F50C7A"/>
    <w:rsid w:val="00F51BA2"/>
    <w:rsid w:val="00F51D07"/>
    <w:rsid w:val="00F52702"/>
    <w:rsid w:val="00F530A2"/>
    <w:rsid w:val="00F5344E"/>
    <w:rsid w:val="00F601D7"/>
    <w:rsid w:val="00F6086C"/>
    <w:rsid w:val="00F61F89"/>
    <w:rsid w:val="00F66526"/>
    <w:rsid w:val="00F6765F"/>
    <w:rsid w:val="00F67D98"/>
    <w:rsid w:val="00F67EAC"/>
    <w:rsid w:val="00F7468C"/>
    <w:rsid w:val="00F75327"/>
    <w:rsid w:val="00F75550"/>
    <w:rsid w:val="00F8304B"/>
    <w:rsid w:val="00F85518"/>
    <w:rsid w:val="00F91B89"/>
    <w:rsid w:val="00F9418A"/>
    <w:rsid w:val="00F94B4B"/>
    <w:rsid w:val="00F95A14"/>
    <w:rsid w:val="00F97971"/>
    <w:rsid w:val="00FA0601"/>
    <w:rsid w:val="00FA1AAB"/>
    <w:rsid w:val="00FA6BBD"/>
    <w:rsid w:val="00FA7D95"/>
    <w:rsid w:val="00FB07DA"/>
    <w:rsid w:val="00FB1C19"/>
    <w:rsid w:val="00FB205E"/>
    <w:rsid w:val="00FC1F05"/>
    <w:rsid w:val="00FC333A"/>
    <w:rsid w:val="00FC5F65"/>
    <w:rsid w:val="00FC6D7F"/>
    <w:rsid w:val="00FD149A"/>
    <w:rsid w:val="00FD189B"/>
    <w:rsid w:val="00FD424E"/>
    <w:rsid w:val="00FD622C"/>
    <w:rsid w:val="00FE0176"/>
    <w:rsid w:val="00FE1AA1"/>
    <w:rsid w:val="00FE1E66"/>
    <w:rsid w:val="00FE2524"/>
    <w:rsid w:val="00FE323D"/>
    <w:rsid w:val="00FE7B5E"/>
    <w:rsid w:val="00FF19BC"/>
    <w:rsid w:val="00FF27F5"/>
    <w:rsid w:val="00FF3A26"/>
    <w:rsid w:val="00FF40CA"/>
    <w:rsid w:val="00FF48F7"/>
    <w:rsid w:val="00FF56F2"/>
    <w:rsid w:val="00FF6176"/>
    <w:rsid w:val="00FF7453"/>
    <w:rsid w:val="01057CE1"/>
    <w:rsid w:val="0110F0B7"/>
    <w:rsid w:val="0116A093"/>
    <w:rsid w:val="015AEFF1"/>
    <w:rsid w:val="01673E2D"/>
    <w:rsid w:val="01A372B5"/>
    <w:rsid w:val="01B38A2F"/>
    <w:rsid w:val="01D05391"/>
    <w:rsid w:val="01D69755"/>
    <w:rsid w:val="01E75D68"/>
    <w:rsid w:val="0219D36F"/>
    <w:rsid w:val="022F0EDC"/>
    <w:rsid w:val="023E5763"/>
    <w:rsid w:val="025612AA"/>
    <w:rsid w:val="02620630"/>
    <w:rsid w:val="0271FD73"/>
    <w:rsid w:val="02814AA4"/>
    <w:rsid w:val="0291D8D3"/>
    <w:rsid w:val="029EC824"/>
    <w:rsid w:val="029F87D5"/>
    <w:rsid w:val="02DA0188"/>
    <w:rsid w:val="02E5C2E4"/>
    <w:rsid w:val="02FED516"/>
    <w:rsid w:val="030D47E1"/>
    <w:rsid w:val="034B9BEA"/>
    <w:rsid w:val="0371C9E0"/>
    <w:rsid w:val="037FB211"/>
    <w:rsid w:val="039CAE44"/>
    <w:rsid w:val="039EBDA3"/>
    <w:rsid w:val="03AFE159"/>
    <w:rsid w:val="03CAC48B"/>
    <w:rsid w:val="03E2D906"/>
    <w:rsid w:val="03E8EEF6"/>
    <w:rsid w:val="03EBB235"/>
    <w:rsid w:val="03F78F3C"/>
    <w:rsid w:val="0423909F"/>
    <w:rsid w:val="0453B64A"/>
    <w:rsid w:val="04639AF3"/>
    <w:rsid w:val="046658A5"/>
    <w:rsid w:val="048E2FFD"/>
    <w:rsid w:val="04A4CCC8"/>
    <w:rsid w:val="04B60280"/>
    <w:rsid w:val="04C1439D"/>
    <w:rsid w:val="04D46B0C"/>
    <w:rsid w:val="04DA922A"/>
    <w:rsid w:val="04EE73D8"/>
    <w:rsid w:val="04F8BE43"/>
    <w:rsid w:val="05066D45"/>
    <w:rsid w:val="0509E1F9"/>
    <w:rsid w:val="05183F94"/>
    <w:rsid w:val="054E85F1"/>
    <w:rsid w:val="05774D95"/>
    <w:rsid w:val="057E9BFB"/>
    <w:rsid w:val="058A3405"/>
    <w:rsid w:val="058B7312"/>
    <w:rsid w:val="05AAD7BD"/>
    <w:rsid w:val="05E62CCC"/>
    <w:rsid w:val="061BA9C7"/>
    <w:rsid w:val="062A6505"/>
    <w:rsid w:val="062CCD7D"/>
    <w:rsid w:val="066E1CE7"/>
    <w:rsid w:val="068FD964"/>
    <w:rsid w:val="069D4AFD"/>
    <w:rsid w:val="06A0C5BF"/>
    <w:rsid w:val="06B95604"/>
    <w:rsid w:val="06C956F8"/>
    <w:rsid w:val="06D29527"/>
    <w:rsid w:val="06E04429"/>
    <w:rsid w:val="06E16690"/>
    <w:rsid w:val="06E9D468"/>
    <w:rsid w:val="070B2CE2"/>
    <w:rsid w:val="0713A8DB"/>
    <w:rsid w:val="072111BD"/>
    <w:rsid w:val="075A26DB"/>
    <w:rsid w:val="0770089E"/>
    <w:rsid w:val="0771871A"/>
    <w:rsid w:val="07747051"/>
    <w:rsid w:val="078888F2"/>
    <w:rsid w:val="079FA703"/>
    <w:rsid w:val="07A55DE7"/>
    <w:rsid w:val="07AD86D2"/>
    <w:rsid w:val="07B97970"/>
    <w:rsid w:val="07C87F13"/>
    <w:rsid w:val="07E72310"/>
    <w:rsid w:val="07FF8BBC"/>
    <w:rsid w:val="0800B014"/>
    <w:rsid w:val="0811B81A"/>
    <w:rsid w:val="08142092"/>
    <w:rsid w:val="08158158"/>
    <w:rsid w:val="08260ABB"/>
    <w:rsid w:val="083EB59C"/>
    <w:rsid w:val="08427EDA"/>
    <w:rsid w:val="08509E16"/>
    <w:rsid w:val="085928D3"/>
    <w:rsid w:val="0872A485"/>
    <w:rsid w:val="0876305A"/>
    <w:rsid w:val="0890D284"/>
    <w:rsid w:val="08AB6BA2"/>
    <w:rsid w:val="08B6F2E4"/>
    <w:rsid w:val="08DDA78F"/>
    <w:rsid w:val="08EDF1DA"/>
    <w:rsid w:val="090A03AD"/>
    <w:rsid w:val="090D732B"/>
    <w:rsid w:val="090DBC22"/>
    <w:rsid w:val="093CB767"/>
    <w:rsid w:val="09411393"/>
    <w:rsid w:val="09448847"/>
    <w:rsid w:val="094B5DFE"/>
    <w:rsid w:val="09606213"/>
    <w:rsid w:val="0967C83E"/>
    <w:rsid w:val="097F34CB"/>
    <w:rsid w:val="098ADFFC"/>
    <w:rsid w:val="09E907FA"/>
    <w:rsid w:val="0A0C9E88"/>
    <w:rsid w:val="0A112655"/>
    <w:rsid w:val="0A188C80"/>
    <w:rsid w:val="0A2117CA"/>
    <w:rsid w:val="0A2A74FA"/>
    <w:rsid w:val="0A4CE12D"/>
    <w:rsid w:val="0A76C0FC"/>
    <w:rsid w:val="0AC950C2"/>
    <w:rsid w:val="0AE79306"/>
    <w:rsid w:val="0AEE3980"/>
    <w:rsid w:val="0AF50F37"/>
    <w:rsid w:val="0AF8B6BC"/>
    <w:rsid w:val="0AF927FB"/>
    <w:rsid w:val="0B27B80F"/>
    <w:rsid w:val="0B28E604"/>
    <w:rsid w:val="0B2972E4"/>
    <w:rsid w:val="0B59B78B"/>
    <w:rsid w:val="0B689F81"/>
    <w:rsid w:val="0B75BEE6"/>
    <w:rsid w:val="0B8D2479"/>
    <w:rsid w:val="0B954037"/>
    <w:rsid w:val="0BC0FEAC"/>
    <w:rsid w:val="0BC2AB44"/>
    <w:rsid w:val="0BCB7BE8"/>
    <w:rsid w:val="0BD24CA8"/>
    <w:rsid w:val="0BD8A2E1"/>
    <w:rsid w:val="0BDCD26F"/>
    <w:rsid w:val="0BEAFD39"/>
    <w:rsid w:val="0C191D22"/>
    <w:rsid w:val="0C313335"/>
    <w:rsid w:val="0C34322A"/>
    <w:rsid w:val="0C6BC313"/>
    <w:rsid w:val="0C7301FB"/>
    <w:rsid w:val="0C8CB0DE"/>
    <w:rsid w:val="0CA1E899"/>
    <w:rsid w:val="0CA327A6"/>
    <w:rsid w:val="0CAB5A8F"/>
    <w:rsid w:val="0CAF979B"/>
    <w:rsid w:val="0CDDA159"/>
    <w:rsid w:val="0D0477BD"/>
    <w:rsid w:val="0D184DDD"/>
    <w:rsid w:val="0D53FD48"/>
    <w:rsid w:val="0D68D357"/>
    <w:rsid w:val="0D8A6F0A"/>
    <w:rsid w:val="0D988E9C"/>
    <w:rsid w:val="0D9E7D15"/>
    <w:rsid w:val="0DA552CC"/>
    <w:rsid w:val="0DCB7A97"/>
    <w:rsid w:val="0DD0773E"/>
    <w:rsid w:val="0DD1D919"/>
    <w:rsid w:val="0DD37845"/>
    <w:rsid w:val="0DD68E50"/>
    <w:rsid w:val="0DD8F6C8"/>
    <w:rsid w:val="0DE10B8C"/>
    <w:rsid w:val="0DE2F531"/>
    <w:rsid w:val="0DE4D4CA"/>
    <w:rsid w:val="0DE6D89B"/>
    <w:rsid w:val="0E17473D"/>
    <w:rsid w:val="0E25E15C"/>
    <w:rsid w:val="0E32CF91"/>
    <w:rsid w:val="0E4882C1"/>
    <w:rsid w:val="0E5A6B3B"/>
    <w:rsid w:val="0E68D574"/>
    <w:rsid w:val="0E875292"/>
    <w:rsid w:val="0E8D1FA1"/>
    <w:rsid w:val="0EA1E748"/>
    <w:rsid w:val="0EA54BDF"/>
    <w:rsid w:val="0ED21690"/>
    <w:rsid w:val="0EEB0915"/>
    <w:rsid w:val="0EF31AE1"/>
    <w:rsid w:val="0EFBE24C"/>
    <w:rsid w:val="0F0B2F7D"/>
    <w:rsid w:val="0F16C57E"/>
    <w:rsid w:val="0F622B8C"/>
    <w:rsid w:val="0F635981"/>
    <w:rsid w:val="0F7FA90C"/>
    <w:rsid w:val="0FB6AE0B"/>
    <w:rsid w:val="0FD41FFD"/>
    <w:rsid w:val="10163518"/>
    <w:rsid w:val="101C3287"/>
    <w:rsid w:val="102BDAEA"/>
    <w:rsid w:val="103D632D"/>
    <w:rsid w:val="10908F70"/>
    <w:rsid w:val="10B6E678"/>
    <w:rsid w:val="10C80A2E"/>
    <w:rsid w:val="10CB6EC5"/>
    <w:rsid w:val="10F28292"/>
    <w:rsid w:val="10F8C656"/>
    <w:rsid w:val="111958F6"/>
    <w:rsid w:val="111AEC8D"/>
    <w:rsid w:val="111EA23B"/>
    <w:rsid w:val="1128DAE9"/>
    <w:rsid w:val="11379627"/>
    <w:rsid w:val="11451258"/>
    <w:rsid w:val="114ECFE3"/>
    <w:rsid w:val="1157D62E"/>
    <w:rsid w:val="115F68AA"/>
    <w:rsid w:val="1164A9D4"/>
    <w:rsid w:val="11851119"/>
    <w:rsid w:val="119ACF5A"/>
    <w:rsid w:val="11AF57A7"/>
    <w:rsid w:val="11B0DFAB"/>
    <w:rsid w:val="11BA50AB"/>
    <w:rsid w:val="11D15D1B"/>
    <w:rsid w:val="11E4371C"/>
    <w:rsid w:val="12100963"/>
    <w:rsid w:val="12119DF3"/>
    <w:rsid w:val="12757A0D"/>
    <w:rsid w:val="128E11B2"/>
    <w:rsid w:val="129E398D"/>
    <w:rsid w:val="12BBB51C"/>
    <w:rsid w:val="12DCC9CE"/>
    <w:rsid w:val="12EBDAC7"/>
    <w:rsid w:val="130E5B0D"/>
    <w:rsid w:val="13393F8E"/>
    <w:rsid w:val="136F314D"/>
    <w:rsid w:val="139C9F09"/>
    <w:rsid w:val="139F4702"/>
    <w:rsid w:val="13B05EFE"/>
    <w:rsid w:val="13C66C13"/>
    <w:rsid w:val="13D216D5"/>
    <w:rsid w:val="13DD5C80"/>
    <w:rsid w:val="13E125BE"/>
    <w:rsid w:val="13E1D829"/>
    <w:rsid w:val="13E5A31A"/>
    <w:rsid w:val="13F186D6"/>
    <w:rsid w:val="141C848C"/>
    <w:rsid w:val="143724B3"/>
    <w:rsid w:val="146FE391"/>
    <w:rsid w:val="14729B80"/>
    <w:rsid w:val="147BF464"/>
    <w:rsid w:val="147C4E73"/>
    <w:rsid w:val="1498111E"/>
    <w:rsid w:val="14AF94CC"/>
    <w:rsid w:val="14B5F345"/>
    <w:rsid w:val="14BB019E"/>
    <w:rsid w:val="14C58A6E"/>
    <w:rsid w:val="14D64977"/>
    <w:rsid w:val="14FED626"/>
    <w:rsid w:val="152F7B2D"/>
    <w:rsid w:val="153B911C"/>
    <w:rsid w:val="1562390D"/>
    <w:rsid w:val="157974E2"/>
    <w:rsid w:val="157F85D5"/>
    <w:rsid w:val="1584EE3D"/>
    <w:rsid w:val="15870DB9"/>
    <w:rsid w:val="158AD6F7"/>
    <w:rsid w:val="15BD496A"/>
    <w:rsid w:val="15C0F37A"/>
    <w:rsid w:val="15D11E2D"/>
    <w:rsid w:val="15EB9C24"/>
    <w:rsid w:val="15EC7780"/>
    <w:rsid w:val="160750F7"/>
    <w:rsid w:val="1617446E"/>
    <w:rsid w:val="163649F7"/>
    <w:rsid w:val="1647B6A4"/>
    <w:rsid w:val="1650FA58"/>
    <w:rsid w:val="16584F6B"/>
    <w:rsid w:val="1664CF7D"/>
    <w:rsid w:val="1697F41D"/>
    <w:rsid w:val="16A27159"/>
    <w:rsid w:val="16AFAADA"/>
    <w:rsid w:val="16B459D3"/>
    <w:rsid w:val="16C78CE8"/>
    <w:rsid w:val="16D33819"/>
    <w:rsid w:val="16E15755"/>
    <w:rsid w:val="16EA3FFF"/>
    <w:rsid w:val="16EAE94F"/>
    <w:rsid w:val="16EEF02C"/>
    <w:rsid w:val="171465CA"/>
    <w:rsid w:val="172333C6"/>
    <w:rsid w:val="174B20D7"/>
    <w:rsid w:val="174E856E"/>
    <w:rsid w:val="175209B0"/>
    <w:rsid w:val="17681D0A"/>
    <w:rsid w:val="1770FC17"/>
    <w:rsid w:val="17ABF192"/>
    <w:rsid w:val="17B4F2D6"/>
    <w:rsid w:val="17C55CDD"/>
    <w:rsid w:val="17CFBE75"/>
    <w:rsid w:val="17D2D90E"/>
    <w:rsid w:val="17DA117B"/>
    <w:rsid w:val="17DA444C"/>
    <w:rsid w:val="17DD4524"/>
    <w:rsid w:val="17F992CC"/>
    <w:rsid w:val="1836919D"/>
    <w:rsid w:val="183B1A8C"/>
    <w:rsid w:val="18410ED9"/>
    <w:rsid w:val="187170F2"/>
    <w:rsid w:val="1871FDD2"/>
    <w:rsid w:val="1874E212"/>
    <w:rsid w:val="1884610B"/>
    <w:rsid w:val="18969E8F"/>
    <w:rsid w:val="18DB1560"/>
    <w:rsid w:val="19077A3B"/>
    <w:rsid w:val="194837B2"/>
    <w:rsid w:val="1974DB25"/>
    <w:rsid w:val="19778527"/>
    <w:rsid w:val="19798B52"/>
    <w:rsid w:val="198CA1C1"/>
    <w:rsid w:val="19A87B8D"/>
    <w:rsid w:val="19B40505"/>
    <w:rsid w:val="19BB5A18"/>
    <w:rsid w:val="19D4450C"/>
    <w:rsid w:val="19E4CBC5"/>
    <w:rsid w:val="19F4C63A"/>
    <w:rsid w:val="1A017FF7"/>
    <w:rsid w:val="1A3F3703"/>
    <w:rsid w:val="1A4B1505"/>
    <w:rsid w:val="1A5D7434"/>
    <w:rsid w:val="1A5E1188"/>
    <w:rsid w:val="1A60191A"/>
    <w:rsid w:val="1A64DF72"/>
    <w:rsid w:val="1A6DC81C"/>
    <w:rsid w:val="1AA19ABD"/>
    <w:rsid w:val="1AAAAB9E"/>
    <w:rsid w:val="1AB76F38"/>
    <w:rsid w:val="1AC957B2"/>
    <w:rsid w:val="1AD7ECA8"/>
    <w:rsid w:val="1AEDAAE9"/>
    <w:rsid w:val="1AEE2A45"/>
    <w:rsid w:val="1B214EE5"/>
    <w:rsid w:val="1B2253E1"/>
    <w:rsid w:val="1B2963A9"/>
    <w:rsid w:val="1B2BBD15"/>
    <w:rsid w:val="1B2F30B8"/>
    <w:rsid w:val="1B5A2A69"/>
    <w:rsid w:val="1B5F7C7C"/>
    <w:rsid w:val="1B8C9CDC"/>
    <w:rsid w:val="1B8DDBE9"/>
    <w:rsid w:val="1B8FEC4F"/>
    <w:rsid w:val="1B93F1EF"/>
    <w:rsid w:val="1B9C9C3A"/>
    <w:rsid w:val="1BA2AD2D"/>
    <w:rsid w:val="1BAE5959"/>
    <w:rsid w:val="1BE97978"/>
    <w:rsid w:val="1BEA0C94"/>
    <w:rsid w:val="1C0CE06D"/>
    <w:rsid w:val="1C1A18FA"/>
    <w:rsid w:val="1C443A69"/>
    <w:rsid w:val="1C48D137"/>
    <w:rsid w:val="1C71C4CB"/>
    <w:rsid w:val="1C819DE1"/>
    <w:rsid w:val="1CB39391"/>
    <w:rsid w:val="1CD208A6"/>
    <w:rsid w:val="1CDD921E"/>
    <w:rsid w:val="1CEA0213"/>
    <w:rsid w:val="1CEA0986"/>
    <w:rsid w:val="1D095093"/>
    <w:rsid w:val="1D0CE9A4"/>
    <w:rsid w:val="1D2ACFA7"/>
    <w:rsid w:val="1D438F55"/>
    <w:rsid w:val="1D580A92"/>
    <w:rsid w:val="1D66F64A"/>
    <w:rsid w:val="1D7C8411"/>
    <w:rsid w:val="1D904919"/>
    <w:rsid w:val="1DC3E378"/>
    <w:rsid w:val="1DDA4853"/>
    <w:rsid w:val="1DE3FB46"/>
    <w:rsid w:val="1DF0E0FA"/>
    <w:rsid w:val="1E0A6DFE"/>
    <w:rsid w:val="1E0B439C"/>
    <w:rsid w:val="1E2ADF76"/>
    <w:rsid w:val="1E409193"/>
    <w:rsid w:val="1E4C3CC4"/>
    <w:rsid w:val="1E562288"/>
    <w:rsid w:val="1E6344AA"/>
    <w:rsid w:val="1E736E32"/>
    <w:rsid w:val="1E7FEE44"/>
    <w:rsid w:val="1E883F76"/>
    <w:rsid w:val="1EDC1EEF"/>
    <w:rsid w:val="1EE32777"/>
    <w:rsid w:val="1EECB7B6"/>
    <w:rsid w:val="1F0C02CE"/>
    <w:rsid w:val="1F2C0259"/>
    <w:rsid w:val="1F467551"/>
    <w:rsid w:val="1FB869C2"/>
    <w:rsid w:val="1FD9569F"/>
    <w:rsid w:val="1FDF47BB"/>
    <w:rsid w:val="1FDFCE04"/>
    <w:rsid w:val="1FEACFAC"/>
    <w:rsid w:val="1FF7B560"/>
    <w:rsid w:val="201AE43F"/>
    <w:rsid w:val="20224A6A"/>
    <w:rsid w:val="20299F7D"/>
    <w:rsid w:val="203432E4"/>
    <w:rsid w:val="208197AB"/>
    <w:rsid w:val="208CD8B0"/>
    <w:rsid w:val="20B628A4"/>
    <w:rsid w:val="20BB1757"/>
    <w:rsid w:val="20CE5E7F"/>
    <w:rsid w:val="20E93B60"/>
    <w:rsid w:val="20ED5C08"/>
    <w:rsid w:val="20F150F0"/>
    <w:rsid w:val="20F406EE"/>
    <w:rsid w:val="2105A66C"/>
    <w:rsid w:val="21297DDB"/>
    <w:rsid w:val="2133639F"/>
    <w:rsid w:val="2145F4A4"/>
    <w:rsid w:val="214834E3"/>
    <w:rsid w:val="2183E919"/>
    <w:rsid w:val="21B77067"/>
    <w:rsid w:val="21FB619D"/>
    <w:rsid w:val="21FFDBC9"/>
    <w:rsid w:val="2210F292"/>
    <w:rsid w:val="22138DDB"/>
    <w:rsid w:val="22156892"/>
    <w:rsid w:val="222EB90E"/>
    <w:rsid w:val="22390379"/>
    <w:rsid w:val="223AF11F"/>
    <w:rsid w:val="227F34A5"/>
    <w:rsid w:val="2281EF9B"/>
    <w:rsid w:val="22914834"/>
    <w:rsid w:val="229A7056"/>
    <w:rsid w:val="22CB27D4"/>
    <w:rsid w:val="22D32F14"/>
    <w:rsid w:val="22D9E312"/>
    <w:rsid w:val="22F8A4B2"/>
    <w:rsid w:val="2306C3EE"/>
    <w:rsid w:val="230E35A7"/>
    <w:rsid w:val="230F31C6"/>
    <w:rsid w:val="23220BC7"/>
    <w:rsid w:val="2334CF9D"/>
    <w:rsid w:val="233C6DAC"/>
    <w:rsid w:val="23653B0C"/>
    <w:rsid w:val="23664774"/>
    <w:rsid w:val="23671927"/>
    <w:rsid w:val="236BAAC3"/>
    <w:rsid w:val="23CD67A1"/>
    <w:rsid w:val="23D82246"/>
    <w:rsid w:val="23E2B4B2"/>
    <w:rsid w:val="23EAC976"/>
    <w:rsid w:val="23F2AEC0"/>
    <w:rsid w:val="23F8CC0C"/>
    <w:rsid w:val="2417C6F8"/>
    <w:rsid w:val="244049FE"/>
    <w:rsid w:val="244105D4"/>
    <w:rsid w:val="24642925"/>
    <w:rsid w:val="246CBB42"/>
    <w:rsid w:val="246CD561"/>
    <w:rsid w:val="24950189"/>
    <w:rsid w:val="24995C31"/>
    <w:rsid w:val="24A45970"/>
    <w:rsid w:val="24E908AA"/>
    <w:rsid w:val="24EE33A9"/>
    <w:rsid w:val="24FBE2AB"/>
    <w:rsid w:val="2505A036"/>
    <w:rsid w:val="252F427E"/>
    <w:rsid w:val="25346EB8"/>
    <w:rsid w:val="2539736F"/>
    <w:rsid w:val="254ABF41"/>
    <w:rsid w:val="254F83C0"/>
    <w:rsid w:val="2569E5A5"/>
    <w:rsid w:val="256BE976"/>
    <w:rsid w:val="25700130"/>
    <w:rsid w:val="257F769A"/>
    <w:rsid w:val="258800AB"/>
    <w:rsid w:val="258966F6"/>
    <w:rsid w:val="2596E327"/>
    <w:rsid w:val="25A614A1"/>
    <w:rsid w:val="25AF0F65"/>
    <w:rsid w:val="25B3DF5A"/>
    <w:rsid w:val="25C4137A"/>
    <w:rsid w:val="25EA37B1"/>
    <w:rsid w:val="25EA41A7"/>
    <w:rsid w:val="25FED655"/>
    <w:rsid w:val="26233494"/>
    <w:rsid w:val="2625F071"/>
    <w:rsid w:val="262C178F"/>
    <w:rsid w:val="262E8007"/>
    <w:rsid w:val="263BB94B"/>
    <w:rsid w:val="265F07CF"/>
    <w:rsid w:val="2684B9DC"/>
    <w:rsid w:val="2686DCDC"/>
    <w:rsid w:val="26934C70"/>
    <w:rsid w:val="269DB1F1"/>
    <w:rsid w:val="26CE2093"/>
    <w:rsid w:val="26D1C818"/>
    <w:rsid w:val="26D29166"/>
    <w:rsid w:val="26EEC44B"/>
    <w:rsid w:val="26F73223"/>
    <w:rsid w:val="2701F760"/>
    <w:rsid w:val="2736FACE"/>
    <w:rsid w:val="273DC83C"/>
    <w:rsid w:val="27449AC0"/>
    <w:rsid w:val="27533C8B"/>
    <w:rsid w:val="27619418"/>
    <w:rsid w:val="276595E5"/>
    <w:rsid w:val="27692B8C"/>
    <w:rsid w:val="2775A6A6"/>
    <w:rsid w:val="27778FC2"/>
    <w:rsid w:val="277A6284"/>
    <w:rsid w:val="27B9D1C4"/>
    <w:rsid w:val="27DC8432"/>
    <w:rsid w:val="27E5FBAE"/>
    <w:rsid w:val="27F2BE5D"/>
    <w:rsid w:val="27F98391"/>
    <w:rsid w:val="27FFB461"/>
    <w:rsid w:val="28081887"/>
    <w:rsid w:val="2817C0C2"/>
    <w:rsid w:val="281D7C56"/>
    <w:rsid w:val="2846928C"/>
    <w:rsid w:val="284AD44A"/>
    <w:rsid w:val="284B1D56"/>
    <w:rsid w:val="2858834C"/>
    <w:rsid w:val="286422EF"/>
    <w:rsid w:val="2869D5CC"/>
    <w:rsid w:val="2871BBC6"/>
    <w:rsid w:val="289950E0"/>
    <w:rsid w:val="28A121C0"/>
    <w:rsid w:val="28B20288"/>
    <w:rsid w:val="28BCF624"/>
    <w:rsid w:val="28F2BF6E"/>
    <w:rsid w:val="28F6F6CD"/>
    <w:rsid w:val="28FCEDC4"/>
    <w:rsid w:val="290B52FC"/>
    <w:rsid w:val="29145A98"/>
    <w:rsid w:val="292A594A"/>
    <w:rsid w:val="2936738A"/>
    <w:rsid w:val="293842D3"/>
    <w:rsid w:val="293A1166"/>
    <w:rsid w:val="294E3E7D"/>
    <w:rsid w:val="2968A5E7"/>
    <w:rsid w:val="297075CC"/>
    <w:rsid w:val="2979D563"/>
    <w:rsid w:val="298FC44C"/>
    <w:rsid w:val="29A44645"/>
    <w:rsid w:val="29BDE626"/>
    <w:rsid w:val="29C4A3C1"/>
    <w:rsid w:val="29E0D6A6"/>
    <w:rsid w:val="29E1EF6B"/>
    <w:rsid w:val="29E71A6A"/>
    <w:rsid w:val="29ED3070"/>
    <w:rsid w:val="29EF6104"/>
    <w:rsid w:val="29F2DBC6"/>
    <w:rsid w:val="2A0EECED"/>
    <w:rsid w:val="2A1B6CFF"/>
    <w:rsid w:val="2A2D5579"/>
    <w:rsid w:val="2A337C97"/>
    <w:rsid w:val="2A35CEE4"/>
    <w:rsid w:val="2A4878B7"/>
    <w:rsid w:val="2A53D944"/>
    <w:rsid w:val="2A69A21D"/>
    <w:rsid w:val="2A7327C4"/>
    <w:rsid w:val="2AB75FFD"/>
    <w:rsid w:val="2ABFB12F"/>
    <w:rsid w:val="2AD580E4"/>
    <w:rsid w:val="2ADCE0C8"/>
    <w:rsid w:val="2AF1BD0A"/>
    <w:rsid w:val="2AF1D9B0"/>
    <w:rsid w:val="2AF4391A"/>
    <w:rsid w:val="2AFD530B"/>
    <w:rsid w:val="2B0F9A18"/>
    <w:rsid w:val="2B1BBB97"/>
    <w:rsid w:val="2B37E273"/>
    <w:rsid w:val="2B52C61B"/>
    <w:rsid w:val="2B5E90C5"/>
    <w:rsid w:val="2B88E9B0"/>
    <w:rsid w:val="2BA2B41D"/>
    <w:rsid w:val="2BBC1885"/>
    <w:rsid w:val="2BD09793"/>
    <w:rsid w:val="2BE37194"/>
    <w:rsid w:val="2BE8C3D1"/>
    <w:rsid w:val="2C3A3AD2"/>
    <w:rsid w:val="2C5AB842"/>
    <w:rsid w:val="2C93299A"/>
    <w:rsid w:val="2CA41A7F"/>
    <w:rsid w:val="2CA44D50"/>
    <w:rsid w:val="2CB2781A"/>
    <w:rsid w:val="2CB9DE45"/>
    <w:rsid w:val="2CC5AD05"/>
    <w:rsid w:val="2CCB6333"/>
    <w:rsid w:val="2CD401C6"/>
    <w:rsid w:val="2CE081D8"/>
    <w:rsid w:val="2CF7A1DA"/>
    <w:rsid w:val="2D44FA18"/>
    <w:rsid w:val="2D45EB9F"/>
    <w:rsid w:val="2D480177"/>
    <w:rsid w:val="2D52CBF5"/>
    <w:rsid w:val="2D5D09B0"/>
    <w:rsid w:val="2D6AA287"/>
    <w:rsid w:val="2D71DAF4"/>
    <w:rsid w:val="2D9862B7"/>
    <w:rsid w:val="2DA784B2"/>
    <w:rsid w:val="2DADB412"/>
    <w:rsid w:val="2DC50A82"/>
    <w:rsid w:val="2DCF1AC7"/>
    <w:rsid w:val="2DFAD93C"/>
    <w:rsid w:val="2E10E98D"/>
    <w:rsid w:val="2E1B66C9"/>
    <w:rsid w:val="2E44D876"/>
    <w:rsid w:val="2E47253E"/>
    <w:rsid w:val="2E4ACCC3"/>
    <w:rsid w:val="2E50090D"/>
    <w:rsid w:val="2E541FD5"/>
    <w:rsid w:val="2E735EF7"/>
    <w:rsid w:val="2E79CE16"/>
    <w:rsid w:val="2E7AFC0B"/>
    <w:rsid w:val="2E908D00"/>
    <w:rsid w:val="2E9D72B4"/>
    <w:rsid w:val="2EA8866D"/>
    <w:rsid w:val="2ECC4136"/>
    <w:rsid w:val="2ED4BAA1"/>
    <w:rsid w:val="2EDC4285"/>
    <w:rsid w:val="2F004132"/>
    <w:rsid w:val="2F1D91EF"/>
    <w:rsid w:val="2F4BB1D8"/>
    <w:rsid w:val="2F83493C"/>
    <w:rsid w:val="2F84455B"/>
    <w:rsid w:val="2F864831"/>
    <w:rsid w:val="2F8ACEBD"/>
    <w:rsid w:val="2F99AC06"/>
    <w:rsid w:val="2FD477FA"/>
    <w:rsid w:val="2FD53A83"/>
    <w:rsid w:val="2FE9B435"/>
    <w:rsid w:val="2FF3FEA0"/>
    <w:rsid w:val="3024A3A7"/>
    <w:rsid w:val="303E4CCC"/>
    <w:rsid w:val="30427B36"/>
    <w:rsid w:val="30554EB7"/>
    <w:rsid w:val="305B75D5"/>
    <w:rsid w:val="305CB4E2"/>
    <w:rsid w:val="306A63E4"/>
    <w:rsid w:val="3074216F"/>
    <w:rsid w:val="307D27BA"/>
    <w:rsid w:val="308F04A1"/>
    <w:rsid w:val="30BAE95E"/>
    <w:rsid w:val="30C0CC59"/>
    <w:rsid w:val="30E1AA92"/>
    <w:rsid w:val="30F768D3"/>
    <w:rsid w:val="3120F535"/>
    <w:rsid w:val="3128A457"/>
    <w:rsid w:val="31332193"/>
    <w:rsid w:val="316BE071"/>
    <w:rsid w:val="3187F198"/>
    <w:rsid w:val="31977D2D"/>
    <w:rsid w:val="319799D3"/>
    <w:rsid w:val="31C49755"/>
    <w:rsid w:val="31F761E6"/>
    <w:rsid w:val="31F9E609"/>
    <w:rsid w:val="3222CBD1"/>
    <w:rsid w:val="323C54CF"/>
    <w:rsid w:val="323EC052"/>
    <w:rsid w:val="3269A3F7"/>
    <w:rsid w:val="326AC1B5"/>
    <w:rsid w:val="328B5BCB"/>
    <w:rsid w:val="3294C042"/>
    <w:rsid w:val="32A09E44"/>
    <w:rsid w:val="32AFEB75"/>
    <w:rsid w:val="32B44193"/>
    <w:rsid w:val="32B6FD62"/>
    <w:rsid w:val="32B882E6"/>
    <w:rsid w:val="32C09B5D"/>
    <w:rsid w:val="33148CA2"/>
    <w:rsid w:val="331A1312"/>
    <w:rsid w:val="334EC73D"/>
    <w:rsid w:val="335C763F"/>
    <w:rsid w:val="336E488E"/>
    <w:rsid w:val="33865826"/>
    <w:rsid w:val="339A0703"/>
    <w:rsid w:val="339C9266"/>
    <w:rsid w:val="33A23777"/>
    <w:rsid w:val="33C5BA47"/>
    <w:rsid w:val="33FA9EE4"/>
    <w:rsid w:val="340FA2F9"/>
    <w:rsid w:val="34454124"/>
    <w:rsid w:val="344A4F7D"/>
    <w:rsid w:val="344ADC5D"/>
    <w:rsid w:val="34589614"/>
    <w:rsid w:val="345FE072"/>
    <w:rsid w:val="34774CFF"/>
    <w:rsid w:val="347C1357"/>
    <w:rsid w:val="34862059"/>
    <w:rsid w:val="34A0E5EA"/>
    <w:rsid w:val="34B17EB1"/>
    <w:rsid w:val="34B59D74"/>
    <w:rsid w:val="34ECE561"/>
    <w:rsid w:val="34F3068B"/>
    <w:rsid w:val="34FE0917"/>
    <w:rsid w:val="35016DAE"/>
    <w:rsid w:val="3512DA5B"/>
    <w:rsid w:val="352137F6"/>
    <w:rsid w:val="35364D23"/>
    <w:rsid w:val="354F57DF"/>
    <w:rsid w:val="35559BA3"/>
    <w:rsid w:val="355DE23D"/>
    <w:rsid w:val="356317D4"/>
    <w:rsid w:val="3568C658"/>
    <w:rsid w:val="35830C22"/>
    <w:rsid w:val="35860622"/>
    <w:rsid w:val="35AC7B0C"/>
    <w:rsid w:val="35C227AC"/>
    <w:rsid w:val="36065FE5"/>
    <w:rsid w:val="360DCB23"/>
    <w:rsid w:val="361E6F7D"/>
    <w:rsid w:val="36335D67"/>
    <w:rsid w:val="36453D88"/>
    <w:rsid w:val="366FDD8E"/>
    <w:rsid w:val="368B5595"/>
    <w:rsid w:val="36908094"/>
    <w:rsid w:val="369A9BB5"/>
    <w:rsid w:val="369DFCC5"/>
    <w:rsid w:val="36C14754"/>
    <w:rsid w:val="36C34B25"/>
    <w:rsid w:val="36CE6443"/>
    <w:rsid w:val="36D24F5A"/>
    <w:rsid w:val="36D975E9"/>
    <w:rsid w:val="3709CA18"/>
    <w:rsid w:val="370F6456"/>
    <w:rsid w:val="3736C79A"/>
    <w:rsid w:val="3737B921"/>
    <w:rsid w:val="373F5730"/>
    <w:rsid w:val="3757450A"/>
    <w:rsid w:val="375B63CD"/>
    <w:rsid w:val="37752FE3"/>
    <w:rsid w:val="377E2701"/>
    <w:rsid w:val="37A6FA96"/>
    <w:rsid w:val="37AFD4B0"/>
    <w:rsid w:val="37C9397B"/>
    <w:rsid w:val="3801AAD3"/>
    <w:rsid w:val="380D17A5"/>
    <w:rsid w:val="383FCC0B"/>
    <w:rsid w:val="384E5C77"/>
    <w:rsid w:val="3867E8B9"/>
    <w:rsid w:val="3893C459"/>
    <w:rsid w:val="389B1E38"/>
    <w:rsid w:val="38A4C013"/>
    <w:rsid w:val="38A76E3C"/>
    <w:rsid w:val="38AC4910"/>
    <w:rsid w:val="38B1F34D"/>
    <w:rsid w:val="38C093D6"/>
    <w:rsid w:val="38D923C0"/>
    <w:rsid w:val="38DA8BD8"/>
    <w:rsid w:val="38E93B3A"/>
    <w:rsid w:val="39039605"/>
    <w:rsid w:val="39183881"/>
    <w:rsid w:val="392BC9B1"/>
    <w:rsid w:val="3957FDE5"/>
    <w:rsid w:val="3968CF33"/>
    <w:rsid w:val="399591A1"/>
    <w:rsid w:val="39B6E584"/>
    <w:rsid w:val="39B9336C"/>
    <w:rsid w:val="39D5060F"/>
    <w:rsid w:val="39F48760"/>
    <w:rsid w:val="3A1408B1"/>
    <w:rsid w:val="3A19A2EF"/>
    <w:rsid w:val="3A28D9F5"/>
    <w:rsid w:val="3A68717A"/>
    <w:rsid w:val="3A6CC4A8"/>
    <w:rsid w:val="3A77109E"/>
    <w:rsid w:val="3A793FA7"/>
    <w:rsid w:val="3A9D69AF"/>
    <w:rsid w:val="3AB1BB97"/>
    <w:rsid w:val="3AB1EE68"/>
    <w:rsid w:val="3AB6C3E2"/>
    <w:rsid w:val="3ABA3311"/>
    <w:rsid w:val="3AC3121E"/>
    <w:rsid w:val="3AF35E71"/>
    <w:rsid w:val="3AF3BD2E"/>
    <w:rsid w:val="3B12612C"/>
    <w:rsid w:val="3B1FC416"/>
    <w:rsid w:val="3B24EF15"/>
    <w:rsid w:val="3B3E2CA2"/>
    <w:rsid w:val="3B433159"/>
    <w:rsid w:val="3B5941AA"/>
    <w:rsid w:val="3B5C5D31"/>
    <w:rsid w:val="3B627FD9"/>
    <w:rsid w:val="3B715142"/>
    <w:rsid w:val="3B84B728"/>
    <w:rsid w:val="3B9324E0"/>
    <w:rsid w:val="3BA0A111"/>
    <w:rsid w:val="3BB02113"/>
    <w:rsid w:val="3BB0FC6F"/>
    <w:rsid w:val="3BCB361B"/>
    <w:rsid w:val="3BEB85AD"/>
    <w:rsid w:val="3C0171CC"/>
    <w:rsid w:val="3C2FAE5B"/>
    <w:rsid w:val="3C8C11D7"/>
    <w:rsid w:val="3C909AC6"/>
    <w:rsid w:val="3CA76FDB"/>
    <w:rsid w:val="3CC6F12C"/>
    <w:rsid w:val="3CD7DE7D"/>
    <w:rsid w:val="3CDB8602"/>
    <w:rsid w:val="3CDEB7C8"/>
    <w:rsid w:val="3D079E2E"/>
    <w:rsid w:val="3D0C422A"/>
    <w:rsid w:val="3D36E1CC"/>
    <w:rsid w:val="3D478626"/>
    <w:rsid w:val="3D48DE97"/>
    <w:rsid w:val="3D5BD80E"/>
    <w:rsid w:val="3D9D2B0C"/>
    <w:rsid w:val="3DA8D63D"/>
    <w:rsid w:val="3DAF8A3B"/>
    <w:rsid w:val="3DB8C41D"/>
    <w:rsid w:val="3DF24A88"/>
    <w:rsid w:val="3E03417B"/>
    <w:rsid w:val="3E0BCD55"/>
    <w:rsid w:val="3E1B6DB9"/>
    <w:rsid w:val="3E3342A3"/>
    <w:rsid w:val="3E4DC3B3"/>
    <w:rsid w:val="3E549234"/>
    <w:rsid w:val="3E694D52"/>
    <w:rsid w:val="3E8E8D94"/>
    <w:rsid w:val="3E936F07"/>
    <w:rsid w:val="3EAC4070"/>
    <w:rsid w:val="3EB1B561"/>
    <w:rsid w:val="3EC62803"/>
    <w:rsid w:val="3EE74703"/>
    <w:rsid w:val="3EF0C1A4"/>
    <w:rsid w:val="3EF4D95F"/>
    <w:rsid w:val="3EF8E964"/>
    <w:rsid w:val="3F10B8B0"/>
    <w:rsid w:val="3F278DC5"/>
    <w:rsid w:val="3F5126B0"/>
    <w:rsid w:val="3F57FC67"/>
    <w:rsid w:val="3F6952EE"/>
    <w:rsid w:val="3F6B23EE"/>
    <w:rsid w:val="3F7C859B"/>
    <w:rsid w:val="3F965070"/>
    <w:rsid w:val="3FAAD529"/>
    <w:rsid w:val="3FB319D2"/>
    <w:rsid w:val="3FC3DAD2"/>
    <w:rsid w:val="3FD704AE"/>
    <w:rsid w:val="3FF0D854"/>
    <w:rsid w:val="3FF92B83"/>
    <w:rsid w:val="3FFC99B0"/>
    <w:rsid w:val="40103CFF"/>
    <w:rsid w:val="40252AE9"/>
    <w:rsid w:val="402E6918"/>
    <w:rsid w:val="402FA825"/>
    <w:rsid w:val="403F0CF0"/>
    <w:rsid w:val="406729EC"/>
    <w:rsid w:val="407CE5AE"/>
    <w:rsid w:val="40898683"/>
    <w:rsid w:val="40A19C96"/>
    <w:rsid w:val="40A4CE5C"/>
    <w:rsid w:val="40A9E330"/>
    <w:rsid w:val="40CE9A18"/>
    <w:rsid w:val="40DC1649"/>
    <w:rsid w:val="40E08292"/>
    <w:rsid w:val="40E0F618"/>
    <w:rsid w:val="40F6E76D"/>
    <w:rsid w:val="410D8014"/>
    <w:rsid w:val="411AFC45"/>
    <w:rsid w:val="41257981"/>
    <w:rsid w:val="4125E143"/>
    <w:rsid w:val="41287876"/>
    <w:rsid w:val="4136114D"/>
    <w:rsid w:val="4142F701"/>
    <w:rsid w:val="414D569C"/>
    <w:rsid w:val="41540A9A"/>
    <w:rsid w:val="41600FDA"/>
    <w:rsid w:val="416636F8"/>
    <w:rsid w:val="418CF0B6"/>
    <w:rsid w:val="41A8388F"/>
    <w:rsid w:val="41AAA107"/>
    <w:rsid w:val="41AAD3D8"/>
    <w:rsid w:val="41AC7207"/>
    <w:rsid w:val="41AF3596"/>
    <w:rsid w:val="41C46B74"/>
    <w:rsid w:val="41CE4DAC"/>
    <w:rsid w:val="41DA557D"/>
    <w:rsid w:val="41E5741E"/>
    <w:rsid w:val="4202CB0B"/>
    <w:rsid w:val="4210EA47"/>
    <w:rsid w:val="42149F7A"/>
    <w:rsid w:val="42353D7E"/>
    <w:rsid w:val="42699013"/>
    <w:rsid w:val="4297AFFC"/>
    <w:rsid w:val="42988B58"/>
    <w:rsid w:val="42A731EF"/>
    <w:rsid w:val="42B7A329"/>
    <w:rsid w:val="42BC3604"/>
    <w:rsid w:val="42DB08BC"/>
    <w:rsid w:val="42ECA83A"/>
    <w:rsid w:val="42FB05D5"/>
    <w:rsid w:val="42FDBBD3"/>
    <w:rsid w:val="430C298B"/>
    <w:rsid w:val="431E55E9"/>
    <w:rsid w:val="432E2A75"/>
    <w:rsid w:val="433CE5B3"/>
    <w:rsid w:val="43439F29"/>
    <w:rsid w:val="4348794F"/>
    <w:rsid w:val="437B98DE"/>
    <w:rsid w:val="438648EB"/>
    <w:rsid w:val="43B40060"/>
    <w:rsid w:val="43BBBFD8"/>
    <w:rsid w:val="43D1D145"/>
    <w:rsid w:val="43D3ADB2"/>
    <w:rsid w:val="43D8D8B1"/>
    <w:rsid w:val="44256A43"/>
    <w:rsid w:val="444366F7"/>
    <w:rsid w:val="445016E8"/>
    <w:rsid w:val="44548AAD"/>
    <w:rsid w:val="445F9E66"/>
    <w:rsid w:val="447DE0AA"/>
    <w:rsid w:val="4481E2AB"/>
    <w:rsid w:val="44CD700D"/>
    <w:rsid w:val="44D2C47F"/>
    <w:rsid w:val="45080159"/>
    <w:rsid w:val="450923C0"/>
    <w:rsid w:val="450A51B5"/>
    <w:rsid w:val="4523DEB9"/>
    <w:rsid w:val="4546DE2C"/>
    <w:rsid w:val="45630899"/>
    <w:rsid w:val="4575CC6F"/>
    <w:rsid w:val="457C4626"/>
    <w:rsid w:val="45C8D919"/>
    <w:rsid w:val="45DC56EA"/>
    <w:rsid w:val="45DC6848"/>
    <w:rsid w:val="45E29ABF"/>
    <w:rsid w:val="45EE3A97"/>
    <w:rsid w:val="45FE3BE6"/>
    <w:rsid w:val="4614FBCB"/>
    <w:rsid w:val="461F7907"/>
    <w:rsid w:val="4624C6C4"/>
    <w:rsid w:val="4625451B"/>
    <w:rsid w:val="465E90D9"/>
    <w:rsid w:val="467421CE"/>
    <w:rsid w:val="467A7469"/>
    <w:rsid w:val="4686E5A4"/>
    <w:rsid w:val="469CAE7D"/>
    <w:rsid w:val="46FE109C"/>
    <w:rsid w:val="46FE6F7F"/>
    <w:rsid w:val="472F634C"/>
    <w:rsid w:val="47445762"/>
    <w:rsid w:val="474F4166"/>
    <w:rsid w:val="474FA353"/>
    <w:rsid w:val="47544C0A"/>
    <w:rsid w:val="476368B2"/>
    <w:rsid w:val="47931BDB"/>
    <w:rsid w:val="47B63F2C"/>
    <w:rsid w:val="47D052E7"/>
    <w:rsid w:val="47D8CD09"/>
    <w:rsid w:val="4820DC6D"/>
    <w:rsid w:val="48479EC3"/>
    <w:rsid w:val="4857B63D"/>
    <w:rsid w:val="486D4732"/>
    <w:rsid w:val="48BDFF7D"/>
    <w:rsid w:val="48C21737"/>
    <w:rsid w:val="48C3C499"/>
    <w:rsid w:val="48E2F42F"/>
    <w:rsid w:val="48EC5DC5"/>
    <w:rsid w:val="4909AA3A"/>
    <w:rsid w:val="49162981"/>
    <w:rsid w:val="49780678"/>
    <w:rsid w:val="49837FD3"/>
    <w:rsid w:val="49B5A854"/>
    <w:rsid w:val="49E46EBF"/>
    <w:rsid w:val="49EFC7F8"/>
    <w:rsid w:val="49F47825"/>
    <w:rsid w:val="4A094969"/>
    <w:rsid w:val="4A152441"/>
    <w:rsid w:val="4A23DE1F"/>
    <w:rsid w:val="4A540D67"/>
    <w:rsid w:val="4A5702BF"/>
    <w:rsid w:val="4A6BFD9D"/>
    <w:rsid w:val="4A938043"/>
    <w:rsid w:val="4AA55292"/>
    <w:rsid w:val="4AA617B9"/>
    <w:rsid w:val="4AA84DDA"/>
    <w:rsid w:val="4AD25014"/>
    <w:rsid w:val="4AD9A527"/>
    <w:rsid w:val="4AF1B110"/>
    <w:rsid w:val="4B0FCA49"/>
    <w:rsid w:val="4B19D04F"/>
    <w:rsid w:val="4B1E9F2C"/>
    <w:rsid w:val="4B362549"/>
    <w:rsid w:val="4B451FE1"/>
    <w:rsid w:val="4B4D2D2F"/>
    <w:rsid w:val="4B51C0B6"/>
    <w:rsid w:val="4B7F9994"/>
    <w:rsid w:val="4BAA9953"/>
    <w:rsid w:val="4BDB6E11"/>
    <w:rsid w:val="4BEC87F7"/>
    <w:rsid w:val="4BF337C7"/>
    <w:rsid w:val="4BFC48AA"/>
    <w:rsid w:val="4C101DCF"/>
    <w:rsid w:val="4C270B00"/>
    <w:rsid w:val="4C3E0CD8"/>
    <w:rsid w:val="4C651C42"/>
    <w:rsid w:val="4C6A2EFE"/>
    <w:rsid w:val="4C6C03CA"/>
    <w:rsid w:val="4C9A3E7E"/>
    <w:rsid w:val="4CC7F555"/>
    <w:rsid w:val="4D16B9C8"/>
    <w:rsid w:val="4D25707C"/>
    <w:rsid w:val="4D32ECAD"/>
    <w:rsid w:val="4D340572"/>
    <w:rsid w:val="4D393071"/>
    <w:rsid w:val="4D583411"/>
    <w:rsid w:val="4D6102F4"/>
    <w:rsid w:val="4D673001"/>
    <w:rsid w:val="4D780042"/>
    <w:rsid w:val="4D87E4EB"/>
    <w:rsid w:val="4D9764ED"/>
    <w:rsid w:val="4DA5EF4B"/>
    <w:rsid w:val="4DAB24E2"/>
    <w:rsid w:val="4DC53DCB"/>
    <w:rsid w:val="4DC6E78D"/>
    <w:rsid w:val="4DF15FF1"/>
    <w:rsid w:val="4DFA0C2D"/>
    <w:rsid w:val="4E097604"/>
    <w:rsid w:val="4E0A7223"/>
    <w:rsid w:val="4E10AE71"/>
    <w:rsid w:val="4E246E66"/>
    <w:rsid w:val="4E27E1D5"/>
    <w:rsid w:val="4E55D831"/>
    <w:rsid w:val="4EA4DC22"/>
    <w:rsid w:val="4ECA51C0"/>
    <w:rsid w:val="4ED548D3"/>
    <w:rsid w:val="4EE9E9C5"/>
    <w:rsid w:val="4F0A431E"/>
    <w:rsid w:val="4F1A2283"/>
    <w:rsid w:val="4F202977"/>
    <w:rsid w:val="4F3AD9D8"/>
    <w:rsid w:val="4FB1E830"/>
    <w:rsid w:val="4FB4235C"/>
    <w:rsid w:val="4FB49E2E"/>
    <w:rsid w:val="4FC0A36E"/>
    <w:rsid w:val="4FE5352A"/>
    <w:rsid w:val="4FF36DFF"/>
    <w:rsid w:val="50048E21"/>
    <w:rsid w:val="502360D9"/>
    <w:rsid w:val="50350057"/>
    <w:rsid w:val="503D2B46"/>
    <w:rsid w:val="50443A70"/>
    <w:rsid w:val="5074E0F7"/>
    <w:rsid w:val="508B956F"/>
    <w:rsid w:val="5095D112"/>
    <w:rsid w:val="509C2B01"/>
    <w:rsid w:val="509D373D"/>
    <w:rsid w:val="50AF1FB7"/>
    <w:rsid w:val="50CCD008"/>
    <w:rsid w:val="50CEA108"/>
    <w:rsid w:val="50E44DA8"/>
    <w:rsid w:val="50F99AB9"/>
    <w:rsid w:val="51090490"/>
    <w:rsid w:val="51118893"/>
    <w:rsid w:val="511AED0A"/>
    <w:rsid w:val="512028F6"/>
    <w:rsid w:val="512C09B0"/>
    <w:rsid w:val="514037CA"/>
    <w:rsid w:val="515D389D"/>
    <w:rsid w:val="517AC69E"/>
    <w:rsid w:val="519A7A52"/>
    <w:rsid w:val="519CE2CA"/>
    <w:rsid w:val="51A0A170"/>
    <w:rsid w:val="51AA5EFB"/>
    <w:rsid w:val="51CDD1C3"/>
    <w:rsid w:val="51D0DD0F"/>
    <w:rsid w:val="51EC1407"/>
    <w:rsid w:val="52341C5C"/>
    <w:rsid w:val="52396C45"/>
    <w:rsid w:val="523F0683"/>
    <w:rsid w:val="52653623"/>
    <w:rsid w:val="5265887A"/>
    <w:rsid w:val="5280FE7D"/>
    <w:rsid w:val="529DC7DF"/>
    <w:rsid w:val="52D0AF16"/>
    <w:rsid w:val="52D55F43"/>
    <w:rsid w:val="52D85E38"/>
    <w:rsid w:val="52DF4F9F"/>
    <w:rsid w:val="52F65785"/>
    <w:rsid w:val="530358E4"/>
    <w:rsid w:val="533BCA3C"/>
    <w:rsid w:val="533D49B1"/>
    <w:rsid w:val="5349B9B6"/>
    <w:rsid w:val="5351AFDE"/>
    <w:rsid w:val="536595F8"/>
    <w:rsid w:val="537DF16D"/>
    <w:rsid w:val="53AECAE9"/>
    <w:rsid w:val="53B94825"/>
    <w:rsid w:val="53BC79EB"/>
    <w:rsid w:val="53C0B363"/>
    <w:rsid w:val="53C0E2FA"/>
    <w:rsid w:val="53CF3DC1"/>
    <w:rsid w:val="53E11AA8"/>
    <w:rsid w:val="53F505F8"/>
    <w:rsid w:val="540CFF65"/>
    <w:rsid w:val="54800C9B"/>
    <w:rsid w:val="548C8CAD"/>
    <w:rsid w:val="54A3C16F"/>
    <w:rsid w:val="54BDF678"/>
    <w:rsid w:val="54D43973"/>
    <w:rsid w:val="54D81BDA"/>
    <w:rsid w:val="54E9AFDA"/>
    <w:rsid w:val="54F72C0B"/>
    <w:rsid w:val="55314BAF"/>
    <w:rsid w:val="554977ED"/>
    <w:rsid w:val="555AE49A"/>
    <w:rsid w:val="5574E1D8"/>
    <w:rsid w:val="558FF6E0"/>
    <w:rsid w:val="55A00E5A"/>
    <w:rsid w:val="55AB2213"/>
    <w:rsid w:val="55BAF18C"/>
    <w:rsid w:val="55C583F8"/>
    <w:rsid w:val="55D3E193"/>
    <w:rsid w:val="55E92057"/>
    <w:rsid w:val="5601EB51"/>
    <w:rsid w:val="5606579A"/>
    <w:rsid w:val="5613D3CB"/>
    <w:rsid w:val="561CD34F"/>
    <w:rsid w:val="56288EF0"/>
    <w:rsid w:val="562EE8D3"/>
    <w:rsid w:val="565ADA19"/>
    <w:rsid w:val="56616AD6"/>
    <w:rsid w:val="56784C0B"/>
    <w:rsid w:val="5682DCC0"/>
    <w:rsid w:val="5687D79B"/>
    <w:rsid w:val="568FD53E"/>
    <w:rsid w:val="56AE8C46"/>
    <w:rsid w:val="56B97041"/>
    <w:rsid w:val="56CDDAC6"/>
    <w:rsid w:val="56D95421"/>
    <w:rsid w:val="56EC1D0A"/>
    <w:rsid w:val="570B2293"/>
    <w:rsid w:val="57325306"/>
    <w:rsid w:val="57361C44"/>
    <w:rsid w:val="5745EBC7"/>
    <w:rsid w:val="574CB4EB"/>
    <w:rsid w:val="5761B900"/>
    <w:rsid w:val="5769CDC4"/>
    <w:rsid w:val="576C363C"/>
    <w:rsid w:val="5779E53E"/>
    <w:rsid w:val="57BA0210"/>
    <w:rsid w:val="57BF189B"/>
    <w:rsid w:val="57C96306"/>
    <w:rsid w:val="57D83660"/>
    <w:rsid w:val="58398677"/>
    <w:rsid w:val="585E7CB9"/>
    <w:rsid w:val="58720399"/>
    <w:rsid w:val="58734DFD"/>
    <w:rsid w:val="58A24942"/>
    <w:rsid w:val="58A7B1AA"/>
    <w:rsid w:val="58B21240"/>
    <w:rsid w:val="58C5F3EE"/>
    <w:rsid w:val="58E77D9A"/>
    <w:rsid w:val="59143DB3"/>
    <w:rsid w:val="5927B151"/>
    <w:rsid w:val="5939A145"/>
    <w:rsid w:val="593EF47B"/>
    <w:rsid w:val="59655DFA"/>
    <w:rsid w:val="5976B830"/>
    <w:rsid w:val="59A5F0DE"/>
    <w:rsid w:val="59DD6B9C"/>
    <w:rsid w:val="59E2969B"/>
    <w:rsid w:val="59E8A2A2"/>
    <w:rsid w:val="59F65BA3"/>
    <w:rsid w:val="5A03450D"/>
    <w:rsid w:val="5A2A3270"/>
    <w:rsid w:val="5A37DDCC"/>
    <w:rsid w:val="5A53CB5B"/>
    <w:rsid w:val="5A5E4897"/>
    <w:rsid w:val="5A81888E"/>
    <w:rsid w:val="5A8674F5"/>
    <w:rsid w:val="5A8F04BF"/>
    <w:rsid w:val="5A9D4B39"/>
    <w:rsid w:val="5AA95B11"/>
    <w:rsid w:val="5AC1166F"/>
    <w:rsid w:val="5AC7C39D"/>
    <w:rsid w:val="5B11BF43"/>
    <w:rsid w:val="5B1A10B1"/>
    <w:rsid w:val="5B3A9E02"/>
    <w:rsid w:val="5B42644A"/>
    <w:rsid w:val="5B5A1F53"/>
    <w:rsid w:val="5B64E490"/>
    <w:rsid w:val="5B6CC683"/>
    <w:rsid w:val="5B97C12F"/>
    <w:rsid w:val="5B990314"/>
    <w:rsid w:val="5B99C405"/>
    <w:rsid w:val="5BB629BB"/>
    <w:rsid w:val="5BC08596"/>
    <w:rsid w:val="5BC15768"/>
    <w:rsid w:val="5BC28385"/>
    <w:rsid w:val="5BCD685A"/>
    <w:rsid w:val="5BD893D6"/>
    <w:rsid w:val="5BEC7B00"/>
    <w:rsid w:val="5BF0A36E"/>
    <w:rsid w:val="5C0682DF"/>
    <w:rsid w:val="5C0BB876"/>
    <w:rsid w:val="5C12A9DD"/>
    <w:rsid w:val="5C171141"/>
    <w:rsid w:val="5C26FBC5"/>
    <w:rsid w:val="5C2936F1"/>
    <w:rsid w:val="5C2DA23F"/>
    <w:rsid w:val="5C2F0305"/>
    <w:rsid w:val="5C55F70A"/>
    <w:rsid w:val="5C6A0998"/>
    <w:rsid w:val="5C954C45"/>
    <w:rsid w:val="5CA1B1C9"/>
    <w:rsid w:val="5CA7AB74"/>
    <w:rsid w:val="5CAA13EC"/>
    <w:rsid w:val="5CAB4E45"/>
    <w:rsid w:val="5CB33877"/>
    <w:rsid w:val="5CF52666"/>
    <w:rsid w:val="5CFCF64B"/>
    <w:rsid w:val="5D077387"/>
    <w:rsid w:val="5D08FB8B"/>
    <w:rsid w:val="5D20F4F8"/>
    <w:rsid w:val="5D286036"/>
    <w:rsid w:val="5D293B92"/>
    <w:rsid w:val="5D469D67"/>
    <w:rsid w:val="5D4EE401"/>
    <w:rsid w:val="5D60F3B9"/>
    <w:rsid w:val="5D691DAD"/>
    <w:rsid w:val="5D7AEFFC"/>
    <w:rsid w:val="5D93DAF0"/>
    <w:rsid w:val="5D9B3003"/>
    <w:rsid w:val="5DA8DF05"/>
    <w:rsid w:val="5DB366D9"/>
    <w:rsid w:val="5DBEDAAF"/>
    <w:rsid w:val="5E0C4918"/>
    <w:rsid w:val="5E3B3074"/>
    <w:rsid w:val="5E4CBCED"/>
    <w:rsid w:val="5E59E0B0"/>
    <w:rsid w:val="5E654784"/>
    <w:rsid w:val="5E7E3D89"/>
    <w:rsid w:val="5E84814D"/>
    <w:rsid w:val="5E8A6996"/>
    <w:rsid w:val="5E9042A9"/>
    <w:rsid w:val="5E954760"/>
    <w:rsid w:val="5E96E0C0"/>
    <w:rsid w:val="5E9DBEDA"/>
    <w:rsid w:val="5EC950FE"/>
    <w:rsid w:val="5ECBD521"/>
    <w:rsid w:val="5ED9BA39"/>
    <w:rsid w:val="5EE53AE7"/>
    <w:rsid w:val="5EF2B718"/>
    <w:rsid w:val="5EFD212E"/>
    <w:rsid w:val="5F02371A"/>
    <w:rsid w:val="5F08F312"/>
    <w:rsid w:val="5F0F3F87"/>
    <w:rsid w:val="5F1D4C22"/>
    <w:rsid w:val="5F39B1D8"/>
    <w:rsid w:val="5F7F75A0"/>
    <w:rsid w:val="5FE18C75"/>
    <w:rsid w:val="5FE2B0CD"/>
    <w:rsid w:val="5FEC63C0"/>
    <w:rsid w:val="600E3877"/>
    <w:rsid w:val="601EB37F"/>
    <w:rsid w:val="60259CD0"/>
    <w:rsid w:val="602A40E8"/>
    <w:rsid w:val="602D9C09"/>
    <w:rsid w:val="6034467E"/>
    <w:rsid w:val="603B4B0B"/>
    <w:rsid w:val="60583113"/>
    <w:rsid w:val="605E5831"/>
    <w:rsid w:val="6060C0A9"/>
    <w:rsid w:val="6090F452"/>
    <w:rsid w:val="60999C2D"/>
    <w:rsid w:val="609D9F6F"/>
    <w:rsid w:val="60A57934"/>
    <w:rsid w:val="60F95852"/>
    <w:rsid w:val="6144608F"/>
    <w:rsid w:val="61887C22"/>
    <w:rsid w:val="61CD8FB7"/>
    <w:rsid w:val="61F980FD"/>
    <w:rsid w:val="62225FBC"/>
    <w:rsid w:val="62395D0A"/>
    <w:rsid w:val="6246D93B"/>
    <w:rsid w:val="62651B16"/>
    <w:rsid w:val="6279A3CC"/>
    <w:rsid w:val="628AC3EE"/>
    <w:rsid w:val="6294542D"/>
    <w:rsid w:val="62AA126E"/>
    <w:rsid w:val="62C415D8"/>
    <w:rsid w:val="62FCEB30"/>
    <w:rsid w:val="630349A9"/>
    <w:rsid w:val="63078321"/>
    <w:rsid w:val="632077B2"/>
    <w:rsid w:val="633EB9F6"/>
    <w:rsid w:val="6361309F"/>
    <w:rsid w:val="637740F0"/>
    <w:rsid w:val="63C0A428"/>
    <w:rsid w:val="63CEFBB5"/>
    <w:rsid w:val="6400A57D"/>
    <w:rsid w:val="641B8520"/>
    <w:rsid w:val="64347527"/>
    <w:rsid w:val="645F961B"/>
    <w:rsid w:val="64742CE3"/>
    <w:rsid w:val="64950D08"/>
    <w:rsid w:val="649DD5B8"/>
    <w:rsid w:val="64D9A141"/>
    <w:rsid w:val="64DF06BD"/>
    <w:rsid w:val="64F98548"/>
    <w:rsid w:val="64FB968A"/>
    <w:rsid w:val="650770B8"/>
    <w:rsid w:val="6516817B"/>
    <w:rsid w:val="65208E7D"/>
    <w:rsid w:val="652592B3"/>
    <w:rsid w:val="652981BF"/>
    <w:rsid w:val="652A4170"/>
    <w:rsid w:val="6552095B"/>
    <w:rsid w:val="6564DCDC"/>
    <w:rsid w:val="658753CF"/>
    <w:rsid w:val="659BDBD2"/>
    <w:rsid w:val="659C132B"/>
    <w:rsid w:val="65BB5D23"/>
    <w:rsid w:val="65BBA61A"/>
    <w:rsid w:val="65C5568F"/>
    <w:rsid w:val="65CA6158"/>
    <w:rsid w:val="65CCC9D0"/>
    <w:rsid w:val="65D69BDB"/>
    <w:rsid w:val="65DA78D2"/>
    <w:rsid w:val="65F947F6"/>
    <w:rsid w:val="65FBCB23"/>
    <w:rsid w:val="65FD85F8"/>
    <w:rsid w:val="660E4C0B"/>
    <w:rsid w:val="662767DF"/>
    <w:rsid w:val="66278485"/>
    <w:rsid w:val="663D4750"/>
    <w:rsid w:val="66548207"/>
    <w:rsid w:val="6680407C"/>
    <w:rsid w:val="66874C98"/>
    <w:rsid w:val="66B0B2B2"/>
    <w:rsid w:val="66B2B683"/>
    <w:rsid w:val="66FAC90D"/>
    <w:rsid w:val="66FCB229"/>
    <w:rsid w:val="67023D18"/>
    <w:rsid w:val="6712D8A5"/>
    <w:rsid w:val="6724AAF4"/>
    <w:rsid w:val="67333FEA"/>
    <w:rsid w:val="673BA771"/>
    <w:rsid w:val="675283D2"/>
    <w:rsid w:val="6756AD2D"/>
    <w:rsid w:val="676535E8"/>
    <w:rsid w:val="67812B16"/>
    <w:rsid w:val="678787AA"/>
    <w:rsid w:val="6789792B"/>
    <w:rsid w:val="67957CFE"/>
    <w:rsid w:val="6797B82A"/>
    <w:rsid w:val="67A2F92F"/>
    <w:rsid w:val="67A6A0B4"/>
    <w:rsid w:val="67AB37AE"/>
    <w:rsid w:val="67C62239"/>
    <w:rsid w:val="67D5A207"/>
    <w:rsid w:val="67D78FAD"/>
    <w:rsid w:val="67EA20B2"/>
    <w:rsid w:val="67EBCB08"/>
    <w:rsid w:val="67EC60F1"/>
    <w:rsid w:val="67F1B32E"/>
    <w:rsid w:val="68045A5E"/>
    <w:rsid w:val="681F6ADC"/>
    <w:rsid w:val="68366CB4"/>
    <w:rsid w:val="685B39C7"/>
    <w:rsid w:val="685C67BC"/>
    <w:rsid w:val="687965E0"/>
    <w:rsid w:val="6880CC0B"/>
    <w:rsid w:val="6898E731"/>
    <w:rsid w:val="68AD6F7E"/>
    <w:rsid w:val="68B9E79E"/>
    <w:rsid w:val="68C7E276"/>
    <w:rsid w:val="68EC995E"/>
    <w:rsid w:val="68F200CB"/>
    <w:rsid w:val="68F51D61"/>
    <w:rsid w:val="6905D86C"/>
    <w:rsid w:val="690D8347"/>
    <w:rsid w:val="6919C11E"/>
    <w:rsid w:val="6920EBF3"/>
    <w:rsid w:val="694CEB8C"/>
    <w:rsid w:val="6951119E"/>
    <w:rsid w:val="695D8193"/>
    <w:rsid w:val="6975FA5C"/>
    <w:rsid w:val="69775B22"/>
    <w:rsid w:val="69810E15"/>
    <w:rsid w:val="69C637D5"/>
    <w:rsid w:val="69CA3E7C"/>
    <w:rsid w:val="69CB8A12"/>
    <w:rsid w:val="69D30E78"/>
    <w:rsid w:val="69D8FBAB"/>
    <w:rsid w:val="6A1F9016"/>
    <w:rsid w:val="6A3D7E83"/>
    <w:rsid w:val="6A70B853"/>
    <w:rsid w:val="6A7687FD"/>
    <w:rsid w:val="6A847848"/>
    <w:rsid w:val="6A89CA85"/>
    <w:rsid w:val="6A98829B"/>
    <w:rsid w:val="6ABF6225"/>
    <w:rsid w:val="6AC91528"/>
    <w:rsid w:val="6AE531E2"/>
    <w:rsid w:val="6AF00563"/>
    <w:rsid w:val="6B085533"/>
    <w:rsid w:val="6B095C05"/>
    <w:rsid w:val="6B120001"/>
    <w:rsid w:val="6B13ADCB"/>
    <w:rsid w:val="6B36E23B"/>
    <w:rsid w:val="6B4AE43B"/>
    <w:rsid w:val="6B5958CC"/>
    <w:rsid w:val="6B64A284"/>
    <w:rsid w:val="6B7E9FC2"/>
    <w:rsid w:val="6B84C6E0"/>
    <w:rsid w:val="6B92C365"/>
    <w:rsid w:val="6BA730FB"/>
    <w:rsid w:val="6BA9CC44"/>
    <w:rsid w:val="6BAD30DB"/>
    <w:rsid w:val="6BB91975"/>
    <w:rsid w:val="6BC4AF76"/>
    <w:rsid w:val="6BFCCC44"/>
    <w:rsid w:val="6C081D66"/>
    <w:rsid w:val="6C101584"/>
    <w:rsid w:val="6C2D9304"/>
    <w:rsid w:val="6C3E73CC"/>
    <w:rsid w:val="6C632CB9"/>
    <w:rsid w:val="6C7D9DAC"/>
    <w:rsid w:val="6C95C9EA"/>
    <w:rsid w:val="6CA3BE66"/>
    <w:rsid w:val="6CBD5F04"/>
    <w:rsid w:val="6CD2AC15"/>
    <w:rsid w:val="6CE7E796"/>
    <w:rsid w:val="6D070956"/>
    <w:rsid w:val="6D29E492"/>
    <w:rsid w:val="6D58DEF6"/>
    <w:rsid w:val="6D5EEF7D"/>
    <w:rsid w:val="6D6E400E"/>
    <w:rsid w:val="6D75F426"/>
    <w:rsid w:val="6D88C750"/>
    <w:rsid w:val="6DA6236E"/>
    <w:rsid w:val="6DC742EE"/>
    <w:rsid w:val="6DF76899"/>
    <w:rsid w:val="6E1FF9D2"/>
    <w:rsid w:val="6E434461"/>
    <w:rsid w:val="6E48B952"/>
    <w:rsid w:val="6E84BAF2"/>
    <w:rsid w:val="6EAC4495"/>
    <w:rsid w:val="6ED0BE14"/>
    <w:rsid w:val="6EEF0058"/>
    <w:rsid w:val="6F09FA00"/>
    <w:rsid w:val="6F18D423"/>
    <w:rsid w:val="6F29ACDC"/>
    <w:rsid w:val="6F5A339F"/>
    <w:rsid w:val="6F699F14"/>
    <w:rsid w:val="6F6FB007"/>
    <w:rsid w:val="6F792107"/>
    <w:rsid w:val="6FA119D2"/>
    <w:rsid w:val="6FACD2C5"/>
    <w:rsid w:val="6FBC2EDA"/>
    <w:rsid w:val="6FBC4505"/>
    <w:rsid w:val="6FC6AC16"/>
    <w:rsid w:val="6FC7B794"/>
    <w:rsid w:val="6FDC3681"/>
    <w:rsid w:val="6FEABAE3"/>
    <w:rsid w:val="6FEC5485"/>
    <w:rsid w:val="6FEED2C7"/>
    <w:rsid w:val="6FF763DB"/>
    <w:rsid w:val="7000198D"/>
    <w:rsid w:val="700CD1F5"/>
    <w:rsid w:val="700FD106"/>
    <w:rsid w:val="70428082"/>
    <w:rsid w:val="704574D7"/>
    <w:rsid w:val="706B6B18"/>
    <w:rsid w:val="70778683"/>
    <w:rsid w:val="70938D12"/>
    <w:rsid w:val="709707D4"/>
    <w:rsid w:val="70C23C0B"/>
    <w:rsid w:val="70DC38DF"/>
    <w:rsid w:val="70E155C0"/>
    <w:rsid w:val="711DCD89"/>
    <w:rsid w:val="71416DA5"/>
    <w:rsid w:val="715D7EC4"/>
    <w:rsid w:val="7163DD3D"/>
    <w:rsid w:val="7167C92F"/>
    <w:rsid w:val="7169083C"/>
    <w:rsid w:val="7176846D"/>
    <w:rsid w:val="717CA622"/>
    <w:rsid w:val="7184336F"/>
    <w:rsid w:val="7184CDEB"/>
    <w:rsid w:val="718FC1FA"/>
    <w:rsid w:val="7194FB71"/>
    <w:rsid w:val="71ABF20F"/>
    <w:rsid w:val="71C30340"/>
    <w:rsid w:val="71DD6525"/>
    <w:rsid w:val="71F99A40"/>
    <w:rsid w:val="72275EDA"/>
    <w:rsid w:val="7238C0EF"/>
    <w:rsid w:val="7242FD76"/>
    <w:rsid w:val="72450F2B"/>
    <w:rsid w:val="7268E69A"/>
    <w:rsid w:val="72723F7E"/>
    <w:rsid w:val="7274C3A1"/>
    <w:rsid w:val="728234C2"/>
    <w:rsid w:val="72879DA2"/>
    <w:rsid w:val="728CEFDF"/>
    <w:rsid w:val="72B231F7"/>
    <w:rsid w:val="72EEAD13"/>
    <w:rsid w:val="72FEA89B"/>
    <w:rsid w:val="730083D2"/>
    <w:rsid w:val="73063963"/>
    <w:rsid w:val="7312B975"/>
    <w:rsid w:val="73325A5C"/>
    <w:rsid w:val="733D0845"/>
    <w:rsid w:val="7342DF20"/>
    <w:rsid w:val="7352F032"/>
    <w:rsid w:val="73B29CEF"/>
    <w:rsid w:val="73B58BEB"/>
    <w:rsid w:val="73BC28A4"/>
    <w:rsid w:val="73DA492F"/>
    <w:rsid w:val="73EC9E43"/>
    <w:rsid w:val="73EF4D44"/>
    <w:rsid w:val="73F93DA0"/>
    <w:rsid w:val="740135BE"/>
    <w:rsid w:val="7405C1D5"/>
    <w:rsid w:val="7410D37B"/>
    <w:rsid w:val="743663AF"/>
    <w:rsid w:val="74380D71"/>
    <w:rsid w:val="744B373F"/>
    <w:rsid w:val="744E9A85"/>
    <w:rsid w:val="747346D5"/>
    <w:rsid w:val="7487FB73"/>
    <w:rsid w:val="749F054A"/>
    <w:rsid w:val="74B5159B"/>
    <w:rsid w:val="74BDD802"/>
    <w:rsid w:val="74D17B51"/>
    <w:rsid w:val="74E47B95"/>
    <w:rsid w:val="74EEF8D1"/>
    <w:rsid w:val="751F5AEA"/>
    <w:rsid w:val="75244D9A"/>
    <w:rsid w:val="752ECAB8"/>
    <w:rsid w:val="75436FC2"/>
    <w:rsid w:val="75572FB7"/>
    <w:rsid w:val="755D45BD"/>
    <w:rsid w:val="75706D44"/>
    <w:rsid w:val="7595C9F0"/>
    <w:rsid w:val="75A26F7D"/>
    <w:rsid w:val="75BAE846"/>
    <w:rsid w:val="75C21912"/>
    <w:rsid w:val="75E9B6C8"/>
    <w:rsid w:val="75EC6EB7"/>
    <w:rsid w:val="75FFDF35"/>
    <w:rsid w:val="7627754A"/>
    <w:rsid w:val="7633B26E"/>
    <w:rsid w:val="76361262"/>
    <w:rsid w:val="76382341"/>
    <w:rsid w:val="763A8BB9"/>
    <w:rsid w:val="76566585"/>
    <w:rsid w:val="765F2856"/>
    <w:rsid w:val="76694410"/>
    <w:rsid w:val="7673D777"/>
    <w:rsid w:val="7677B1C8"/>
    <w:rsid w:val="76822F04"/>
    <w:rsid w:val="76826C6D"/>
    <w:rsid w:val="768ECFD9"/>
    <w:rsid w:val="76982AAE"/>
    <w:rsid w:val="76A94E64"/>
    <w:rsid w:val="76B7ABFF"/>
    <w:rsid w:val="76BBCD5B"/>
    <w:rsid w:val="76BCA8B7"/>
    <w:rsid w:val="7712C96A"/>
    <w:rsid w:val="77136A50"/>
    <w:rsid w:val="77159914"/>
    <w:rsid w:val="7729A070"/>
    <w:rsid w:val="773AAED0"/>
    <w:rsid w:val="776AF36E"/>
    <w:rsid w:val="776C919D"/>
    <w:rsid w:val="77D74DA1"/>
    <w:rsid w:val="780C1A63"/>
    <w:rsid w:val="781BB7B0"/>
    <w:rsid w:val="7829F392"/>
    <w:rsid w:val="783BA93B"/>
    <w:rsid w:val="78509725"/>
    <w:rsid w:val="7850AD50"/>
    <w:rsid w:val="7881E540"/>
    <w:rsid w:val="78D351A9"/>
    <w:rsid w:val="78E63A2E"/>
    <w:rsid w:val="78F1F190"/>
    <w:rsid w:val="78F22461"/>
    <w:rsid w:val="791799FF"/>
    <w:rsid w:val="791FAEC3"/>
    <w:rsid w:val="792A359C"/>
    <w:rsid w:val="792F87D9"/>
    <w:rsid w:val="7934FDA1"/>
    <w:rsid w:val="796C10F0"/>
    <w:rsid w:val="7980FEDA"/>
    <w:rsid w:val="79C5F5C9"/>
    <w:rsid w:val="79C6C010"/>
    <w:rsid w:val="79CF1021"/>
    <w:rsid w:val="79D9EDA2"/>
    <w:rsid w:val="79E55A74"/>
    <w:rsid w:val="7A05B721"/>
    <w:rsid w:val="7A05F48A"/>
    <w:rsid w:val="7A13EE9A"/>
    <w:rsid w:val="7A1CF1D8"/>
    <w:rsid w:val="7A1FF0CD"/>
    <w:rsid w:val="7A3E3311"/>
    <w:rsid w:val="7A5127C7"/>
    <w:rsid w:val="7A5A1D08"/>
    <w:rsid w:val="7A5D389A"/>
    <w:rsid w:val="7A6BF47C"/>
    <w:rsid w:val="7A77AB92"/>
    <w:rsid w:val="7A86F928"/>
    <w:rsid w:val="7A88324B"/>
    <w:rsid w:val="7AAFDE8B"/>
    <w:rsid w:val="7AB02782"/>
    <w:rsid w:val="7AB8AFC5"/>
    <w:rsid w:val="7ADC23D2"/>
    <w:rsid w:val="7AF4D57A"/>
    <w:rsid w:val="7B112EA2"/>
    <w:rsid w:val="7B2A4C67"/>
    <w:rsid w:val="7B333FA9"/>
    <w:rsid w:val="7B4511F8"/>
    <w:rsid w:val="7B5AD5BE"/>
    <w:rsid w:val="7B6851EF"/>
    <w:rsid w:val="7B6FA7FD"/>
    <w:rsid w:val="7B91116F"/>
    <w:rsid w:val="7BB092C0"/>
    <w:rsid w:val="7BB37355"/>
    <w:rsid w:val="7BD41F42"/>
    <w:rsid w:val="7BEE3F5B"/>
    <w:rsid w:val="7BF45F49"/>
    <w:rsid w:val="7C1809F5"/>
    <w:rsid w:val="7C2AFEAB"/>
    <w:rsid w:val="7C342002"/>
    <w:rsid w:val="7C36DCAD"/>
    <w:rsid w:val="7C3FB9C6"/>
    <w:rsid w:val="7C4287DE"/>
    <w:rsid w:val="7C492EA6"/>
    <w:rsid w:val="7C50A71A"/>
    <w:rsid w:val="7C56D9C6"/>
    <w:rsid w:val="7C57FC2D"/>
    <w:rsid w:val="7C5E3FF1"/>
    <w:rsid w:val="7C78DE44"/>
    <w:rsid w:val="7C7A29DA"/>
    <w:rsid w:val="7C84F9AF"/>
    <w:rsid w:val="7C98B9A4"/>
    <w:rsid w:val="7CB1F731"/>
    <w:rsid w:val="7CCE3282"/>
    <w:rsid w:val="7CD03462"/>
    <w:rsid w:val="7CD3B077"/>
    <w:rsid w:val="7CD64A68"/>
    <w:rsid w:val="7CE21CDC"/>
    <w:rsid w:val="7CF806E5"/>
    <w:rsid w:val="7CFED605"/>
    <w:rsid w:val="7D34ACA2"/>
    <w:rsid w:val="7D401BD7"/>
    <w:rsid w:val="7D4A7AF0"/>
    <w:rsid w:val="7D64129C"/>
    <w:rsid w:val="7D6B16DD"/>
    <w:rsid w:val="7D7C4877"/>
    <w:rsid w:val="7D9E8C4F"/>
    <w:rsid w:val="7DA5E162"/>
    <w:rsid w:val="7DA945F9"/>
    <w:rsid w:val="7DB05E9E"/>
    <w:rsid w:val="7DCD5AD1"/>
    <w:rsid w:val="7DD9B49B"/>
    <w:rsid w:val="7E0C78F3"/>
    <w:rsid w:val="7E136A85"/>
    <w:rsid w:val="7E41D460"/>
    <w:rsid w:val="7E5AA917"/>
    <w:rsid w:val="7E6625A6"/>
    <w:rsid w:val="7E82473E"/>
    <w:rsid w:val="7E8462D7"/>
    <w:rsid w:val="7EA3E428"/>
    <w:rsid w:val="7EA8CC39"/>
    <w:rsid w:val="7EAC355A"/>
    <w:rsid w:val="7EB143B3"/>
    <w:rsid w:val="7EB78777"/>
    <w:rsid w:val="7EDAB740"/>
    <w:rsid w:val="7F09247D"/>
    <w:rsid w:val="7F14998C"/>
    <w:rsid w:val="7F25BD42"/>
    <w:rsid w:val="7F2AA9DD"/>
    <w:rsid w:val="7F4A0E88"/>
    <w:rsid w:val="7F5ACF88"/>
    <w:rsid w:val="7F5DCE7D"/>
    <w:rsid w:val="7F6C3C35"/>
    <w:rsid w:val="7F7FB846"/>
    <w:rsid w:val="7F868DFD"/>
    <w:rsid w:val="7F8BE12F"/>
    <w:rsid w:val="7F8D6748"/>
    <w:rsid w:val="7F9F06C6"/>
    <w:rsid w:val="7FCFF5BF"/>
    <w:rsid w:val="7FD547FC"/>
    <w:rsid w:val="7FE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B5971"/>
  <w15:docId w15:val="{C4DA97EF-E9B1-46E1-B63F-7AB7A18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702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A52535"/>
    <w:pPr>
      <w:numPr>
        <w:numId w:val="10"/>
      </w:numPr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1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1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7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basedOn w:val="DefaultParagraphFont"/>
    <w:link w:val="ListParagraph"/>
    <w:uiPriority w:val="34"/>
    <w:rsid w:val="00D116DF"/>
    <w:rPr>
      <w:rFonts w:ascii="Arial" w:hAnsi="Arial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0B1E4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1E4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B1E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B1E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1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73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3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76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76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6C8"/>
    <w:rPr>
      <w:rFonts w:ascii="Arial" w:hAnsi="Arial"/>
      <w:b/>
      <w:bCs/>
    </w:rPr>
  </w:style>
  <w:style w:type="table" w:styleId="GridTable4-Accent1">
    <w:name w:val="Grid Table 4 Accent 1"/>
    <w:basedOn w:val="TableNormal"/>
    <w:uiPriority w:val="49"/>
    <w:rsid w:val="00A5033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4E12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2Char">
    <w:name w:val="Heading 2 Char"/>
    <w:basedOn w:val="DefaultParagraphFont"/>
    <w:link w:val="Heading2"/>
    <w:rsid w:val="00A52535"/>
    <w:rPr>
      <w:rFonts w:ascii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E5FC1"/>
    <w:pPr>
      <w:widowControl w:val="0"/>
      <w:autoSpaceDE w:val="0"/>
      <w:autoSpaceDN w:val="0"/>
      <w:spacing w:line="265" w:lineRule="exact"/>
      <w:jc w:val="right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styleId="Mention">
    <w:name w:val="Mention"/>
    <w:basedOn w:val="DefaultParagraphFont"/>
    <w:uiPriority w:val="99"/>
    <w:unhideWhenUsed/>
    <w:rsid w:val="00886BC3"/>
    <w:rPr>
      <w:color w:val="2B579A"/>
      <w:shd w:val="clear" w:color="auto" w:fill="E1DFDD"/>
    </w:rPr>
  </w:style>
  <w:style w:type="table" w:styleId="GridTable4-Accent3">
    <w:name w:val="Grid Table 4 Accent 3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C31ADD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D395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3822A4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22A4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ss.milne@towerhamle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2A7B-EDEC-46CC-93D3-654F3183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1434</Words>
  <Characters>7458</Characters>
  <Application>Microsoft Office Word</Application>
  <DocSecurity>0</DocSecurity>
  <Lines>213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Block Funding 2021-22</vt:lpstr>
    </vt:vector>
  </TitlesOfParts>
  <Company>London Borough of Tower Hamlets</Company>
  <LinksUpToDate>false</LinksUpToDate>
  <CharactersWithSpaces>8798</CharactersWithSpaces>
  <SharedDoc>false</SharedDoc>
  <HLinks>
    <vt:vector size="6" baseType="variant"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mailto:jess.milne@towerhamlets.gov.uk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Block Funding 2021-22</dc:title>
  <dc:subject/>
  <dc:creator>Jess Milne</dc:creator>
  <cp:keywords/>
  <cp:lastModifiedBy>Phillip Nduoyo</cp:lastModifiedBy>
  <cp:revision>9</cp:revision>
  <cp:lastPrinted>2020-01-07T19:06:00Z</cp:lastPrinted>
  <dcterms:created xsi:type="dcterms:W3CDTF">2023-01-11T17:02:00Z</dcterms:created>
  <dcterms:modified xsi:type="dcterms:W3CDTF">2023-01-13T16:50:00Z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b104e86a3606dc575518474c605b23b45af83a6dcbb27922b375313f7b28897c</vt:lpwstr>
  </property>
</Properties>
</file>