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5C87" w14:textId="79C5D342" w:rsidR="001E4116" w:rsidRPr="00D4364B" w:rsidRDefault="0013261A" w:rsidP="00D4364B">
      <w:pPr>
        <w:pStyle w:val="Title"/>
      </w:pPr>
      <w:r w:rsidRPr="00D4364B">
        <w:t xml:space="preserve">Title of report: </w:t>
      </w:r>
      <w:r w:rsidR="009F75D2" w:rsidRPr="00D4364B">
        <w:t>Schools Working Party Update</w:t>
      </w:r>
    </w:p>
    <w:p w14:paraId="74535C88" w14:textId="77777777" w:rsidR="001E4116" w:rsidRDefault="001E4116" w:rsidP="002862EA">
      <w:pPr>
        <w:rPr>
          <w:b/>
          <w:u w:val="single"/>
        </w:rPr>
      </w:pPr>
    </w:p>
    <w:p w14:paraId="74535C89" w14:textId="55FBDCFD" w:rsidR="001E4116" w:rsidRPr="007F598E" w:rsidRDefault="001E4116" w:rsidP="002862EA">
      <w:r>
        <w:rPr>
          <w:b/>
        </w:rPr>
        <w:t xml:space="preserve">Author of the paper: </w:t>
      </w:r>
      <w:r w:rsidR="00862649">
        <w:rPr>
          <w:b/>
        </w:rPr>
        <w:t xml:space="preserve">  </w:t>
      </w:r>
      <w:r w:rsidR="009F75D2" w:rsidRPr="00D02B36">
        <w:rPr>
          <w:bCs/>
        </w:rPr>
        <w:t>Nikki Parsons</w:t>
      </w:r>
    </w:p>
    <w:p w14:paraId="74535C8A" w14:textId="77777777" w:rsidR="001E4116" w:rsidRDefault="001E4116" w:rsidP="002862EA"/>
    <w:p w14:paraId="74535C8B" w14:textId="268E07A2" w:rsidR="001E4116" w:rsidRPr="007F598E" w:rsidRDefault="001E4116" w:rsidP="002862EA">
      <w:r>
        <w:rPr>
          <w:b/>
        </w:rPr>
        <w:t xml:space="preserve">Officer to present the paper to </w:t>
      </w:r>
      <w:r w:rsidR="00025F55">
        <w:rPr>
          <w:b/>
        </w:rPr>
        <w:t>Schools Forum</w:t>
      </w:r>
      <w:r>
        <w:rPr>
          <w:b/>
        </w:rPr>
        <w:t xml:space="preserve">: </w:t>
      </w:r>
      <w:r w:rsidR="009F75D2" w:rsidRPr="00D02B36">
        <w:rPr>
          <w:bCs/>
        </w:rPr>
        <w:t>Nikki Parsons</w:t>
      </w:r>
    </w:p>
    <w:p w14:paraId="74535C8C" w14:textId="77777777" w:rsidR="001E4116" w:rsidRDefault="001E4116" w:rsidP="002862EA"/>
    <w:p w14:paraId="452B8FDC" w14:textId="77777777" w:rsidR="0002168F" w:rsidRDefault="001E4116" w:rsidP="002862EA">
      <w:pPr>
        <w:rPr>
          <w:b/>
        </w:rPr>
      </w:pPr>
      <w:r>
        <w:rPr>
          <w:b/>
        </w:rPr>
        <w:t>Details on who has been consulted with on this paper to date:</w:t>
      </w:r>
      <w:r w:rsidR="009F75D2">
        <w:rPr>
          <w:b/>
        </w:rPr>
        <w:t xml:space="preserve"> </w:t>
      </w:r>
    </w:p>
    <w:p w14:paraId="74535C8D" w14:textId="365247F4" w:rsidR="001E4116" w:rsidRPr="00D02B36" w:rsidRDefault="009F75D2" w:rsidP="002862EA">
      <w:pPr>
        <w:rPr>
          <w:bCs/>
        </w:rPr>
      </w:pPr>
      <w:r w:rsidRPr="00D02B36">
        <w:rPr>
          <w:bCs/>
        </w:rPr>
        <w:t>S</w:t>
      </w:r>
      <w:r w:rsidR="0002168F" w:rsidRPr="00D02B36">
        <w:rPr>
          <w:bCs/>
        </w:rPr>
        <w:t>chools Working Party</w:t>
      </w:r>
      <w:r w:rsidR="009A5696" w:rsidRPr="00D02B36">
        <w:rPr>
          <w:bCs/>
        </w:rPr>
        <w:t xml:space="preserve"> (including Extended Group)</w:t>
      </w:r>
    </w:p>
    <w:p w14:paraId="74535C8E" w14:textId="77777777" w:rsidR="001E4116" w:rsidRDefault="001E4116" w:rsidP="002862EA">
      <w:pPr>
        <w:spacing w:after="120"/>
        <w:rPr>
          <w:b/>
        </w:rPr>
      </w:pPr>
    </w:p>
    <w:p w14:paraId="74535C8F" w14:textId="77777777" w:rsidR="001E4116" w:rsidRDefault="001E4116" w:rsidP="002862EA">
      <w:pPr>
        <w:spacing w:after="120"/>
        <w:rPr>
          <w:b/>
        </w:rPr>
      </w:pPr>
      <w:r>
        <w:rPr>
          <w:b/>
        </w:rPr>
        <w:t>Executive</w:t>
      </w:r>
      <w:r w:rsidRPr="008E3BB6">
        <w:rPr>
          <w:b/>
        </w:rPr>
        <w:t xml:space="preserve"> Summary</w:t>
      </w:r>
    </w:p>
    <w:p w14:paraId="03754E0F" w14:textId="5B9F13A7" w:rsidR="00540CAE" w:rsidRPr="00D90421" w:rsidRDefault="00D02B36" w:rsidP="002862EA">
      <w:pPr>
        <w:spacing w:after="120"/>
        <w:rPr>
          <w:bCs/>
        </w:rPr>
      </w:pPr>
      <w:r w:rsidRPr="00D90421">
        <w:rPr>
          <w:bCs/>
        </w:rPr>
        <w:t>This report is to update Schools Forum</w:t>
      </w:r>
      <w:r w:rsidR="0031395E" w:rsidRPr="00D90421">
        <w:rPr>
          <w:bCs/>
        </w:rPr>
        <w:t xml:space="preserve"> on the </w:t>
      </w:r>
      <w:r w:rsidR="0035102D" w:rsidRPr="00D90421">
        <w:rPr>
          <w:bCs/>
        </w:rPr>
        <w:t>progress of the Schools Working Party</w:t>
      </w:r>
    </w:p>
    <w:p w14:paraId="74535C90" w14:textId="77777777" w:rsidR="001E4116" w:rsidRDefault="001E4116" w:rsidP="001E4116"/>
    <w:p w14:paraId="74535C91" w14:textId="77777777" w:rsidR="00F6086C" w:rsidRPr="00F6086C" w:rsidRDefault="001E4116" w:rsidP="002862EA">
      <w:pPr>
        <w:rPr>
          <w:b/>
        </w:rPr>
      </w:pPr>
      <w:r>
        <w:rPr>
          <w:b/>
        </w:rPr>
        <w:t xml:space="preserve">Details of recommendations and timescales for decisions: </w:t>
      </w:r>
    </w:p>
    <w:p w14:paraId="74535C92" w14:textId="77777777" w:rsidR="007303C1" w:rsidRDefault="00EE5A0F" w:rsidP="002862EA">
      <w:pPr>
        <w:spacing w:after="120"/>
      </w:pPr>
      <w:r w:rsidRPr="00B51BA6">
        <w:t>Schools Forum is</w:t>
      </w:r>
      <w:r w:rsidR="001E4116" w:rsidRPr="00B51BA6">
        <w:t xml:space="preserve"> asked to:</w:t>
      </w:r>
    </w:p>
    <w:p w14:paraId="74535C93" w14:textId="158D6D23" w:rsidR="0013261A" w:rsidRDefault="00195CEE" w:rsidP="00154AD2">
      <w:pPr>
        <w:tabs>
          <w:tab w:val="left" w:pos="1215"/>
        </w:tabs>
        <w:spacing w:after="120"/>
        <w:ind w:left="360"/>
      </w:pPr>
      <w:r>
        <w:rPr>
          <w:rFonts w:cs="Arial"/>
        </w:rPr>
        <w:t>●</w:t>
      </w:r>
      <w:r w:rsidR="00C35959">
        <w:t xml:space="preserve"> </w:t>
      </w:r>
      <w:r w:rsidR="00540CAE">
        <w:t xml:space="preserve">Note </w:t>
      </w:r>
      <w:r w:rsidR="00CD5B7B">
        <w:t xml:space="preserve">and comment on </w:t>
      </w:r>
      <w:r w:rsidR="00540CAE">
        <w:t>the contents of the report</w:t>
      </w:r>
    </w:p>
    <w:p w14:paraId="44DF87FA" w14:textId="77777777" w:rsidR="00620417" w:rsidRDefault="00620417" w:rsidP="002862EA">
      <w:pPr>
        <w:pStyle w:val="Header"/>
        <w:jc w:val="center"/>
        <w:rPr>
          <w:b/>
        </w:rPr>
      </w:pPr>
    </w:p>
    <w:p w14:paraId="69299226" w14:textId="17B85B06" w:rsidR="00F8693A" w:rsidRPr="00630221" w:rsidRDefault="009B5FC4" w:rsidP="00630221">
      <w:pPr>
        <w:pStyle w:val="Header"/>
        <w:numPr>
          <w:ilvl w:val="0"/>
          <w:numId w:val="45"/>
        </w:numPr>
        <w:rPr>
          <w:b/>
        </w:rPr>
      </w:pPr>
      <w:r>
        <w:rPr>
          <w:b/>
        </w:rPr>
        <w:t>Background</w:t>
      </w:r>
    </w:p>
    <w:p w14:paraId="4F02C8E5" w14:textId="77777777" w:rsidR="009B5FC4" w:rsidRDefault="009B5FC4" w:rsidP="009B5FC4">
      <w:pPr>
        <w:pStyle w:val="Header"/>
        <w:ind w:left="360"/>
        <w:rPr>
          <w:b/>
        </w:rPr>
      </w:pPr>
    </w:p>
    <w:p w14:paraId="4620A63A" w14:textId="52C1E314" w:rsidR="00F07FC9" w:rsidRDefault="00154AD2" w:rsidP="00F8693A">
      <w:pPr>
        <w:pStyle w:val="Header"/>
        <w:numPr>
          <w:ilvl w:val="1"/>
          <w:numId w:val="45"/>
        </w:numPr>
        <w:rPr>
          <w:bCs/>
        </w:rPr>
      </w:pPr>
      <w:r>
        <w:rPr>
          <w:bCs/>
        </w:rPr>
        <w:t xml:space="preserve">The Schools Working Party (extended group) was established last year to work alongside the existing </w:t>
      </w:r>
      <w:r w:rsidR="00312AD9">
        <w:rPr>
          <w:bCs/>
        </w:rPr>
        <w:t>Schools W</w:t>
      </w:r>
      <w:r w:rsidR="00F07FC9">
        <w:rPr>
          <w:bCs/>
        </w:rPr>
        <w:t xml:space="preserve">orking </w:t>
      </w:r>
      <w:r w:rsidR="00312AD9">
        <w:rPr>
          <w:bCs/>
        </w:rPr>
        <w:t>P</w:t>
      </w:r>
      <w:r w:rsidR="00F07FC9">
        <w:rPr>
          <w:bCs/>
        </w:rPr>
        <w:t>arty to continually improve the year-end</w:t>
      </w:r>
      <w:r w:rsidR="0046129A">
        <w:rPr>
          <w:bCs/>
        </w:rPr>
        <w:t xml:space="preserve"> (YE)</w:t>
      </w:r>
      <w:r w:rsidR="00F07FC9">
        <w:rPr>
          <w:bCs/>
        </w:rPr>
        <w:t xml:space="preserve"> closure of accounts process.  </w:t>
      </w:r>
    </w:p>
    <w:p w14:paraId="29A38953" w14:textId="77777777" w:rsidR="00F07FC9" w:rsidRDefault="00F07FC9" w:rsidP="00F07FC9">
      <w:pPr>
        <w:pStyle w:val="Header"/>
        <w:ind w:left="999"/>
        <w:rPr>
          <w:bCs/>
        </w:rPr>
      </w:pPr>
    </w:p>
    <w:p w14:paraId="0B4E3483" w14:textId="4C60DD09" w:rsidR="007B63B0" w:rsidRDefault="00F07FC9" w:rsidP="00F8693A">
      <w:pPr>
        <w:pStyle w:val="Header"/>
        <w:numPr>
          <w:ilvl w:val="1"/>
          <w:numId w:val="45"/>
        </w:numPr>
        <w:rPr>
          <w:bCs/>
        </w:rPr>
      </w:pPr>
      <w:r>
        <w:rPr>
          <w:bCs/>
        </w:rPr>
        <w:t>In addition to Schools Finance Officers and School Business Managers</w:t>
      </w:r>
      <w:r w:rsidR="0046129A">
        <w:rPr>
          <w:bCs/>
        </w:rPr>
        <w:t xml:space="preserve"> (SBMs)</w:t>
      </w:r>
      <w:r>
        <w:rPr>
          <w:bCs/>
        </w:rPr>
        <w:t xml:space="preserve">, the extended group </w:t>
      </w:r>
      <w:r w:rsidR="00154AD2">
        <w:rPr>
          <w:bCs/>
        </w:rPr>
        <w:t>include</w:t>
      </w:r>
      <w:r>
        <w:rPr>
          <w:bCs/>
        </w:rPr>
        <w:t>s</w:t>
      </w:r>
      <w:r w:rsidR="00154AD2">
        <w:rPr>
          <w:bCs/>
        </w:rPr>
        <w:t xml:space="preserve"> repre</w:t>
      </w:r>
      <w:r w:rsidR="00494D3D">
        <w:rPr>
          <w:bCs/>
        </w:rPr>
        <w:t xml:space="preserve">sentatives </w:t>
      </w:r>
      <w:r w:rsidR="00CE4F05">
        <w:rPr>
          <w:bCs/>
        </w:rPr>
        <w:t>from</w:t>
      </w:r>
      <w:r w:rsidR="00494D3D">
        <w:rPr>
          <w:bCs/>
        </w:rPr>
        <w:t xml:space="preserve"> the Headteachers Group</w:t>
      </w:r>
      <w:r>
        <w:rPr>
          <w:bCs/>
        </w:rPr>
        <w:t xml:space="preserve"> and Corporate Accountancy</w:t>
      </w:r>
      <w:r w:rsidR="00E9418B">
        <w:rPr>
          <w:bCs/>
        </w:rPr>
        <w:t>.</w:t>
      </w:r>
    </w:p>
    <w:p w14:paraId="7AA5F1C1" w14:textId="15DE46C8" w:rsidR="009B5FC4" w:rsidRDefault="00CE4F05" w:rsidP="007B63B0">
      <w:pPr>
        <w:pStyle w:val="Header"/>
        <w:ind w:left="999"/>
        <w:rPr>
          <w:bCs/>
        </w:rPr>
      </w:pPr>
      <w:r>
        <w:rPr>
          <w:bCs/>
        </w:rPr>
        <w:t xml:space="preserve"> </w:t>
      </w:r>
    </w:p>
    <w:p w14:paraId="67E19B7A" w14:textId="472BBBFC" w:rsidR="008A1BD8" w:rsidRDefault="00F07FC9" w:rsidP="00F8693A">
      <w:pPr>
        <w:pStyle w:val="Header"/>
        <w:numPr>
          <w:ilvl w:val="1"/>
          <w:numId w:val="45"/>
        </w:numPr>
        <w:rPr>
          <w:bCs/>
        </w:rPr>
      </w:pPr>
      <w:r>
        <w:rPr>
          <w:bCs/>
        </w:rPr>
        <w:t xml:space="preserve">An update was previously reported to Schools Forum in October 2022.  The purpose of this paper is to update members on the progress of the Schools Working Parties </w:t>
      </w:r>
      <w:r w:rsidR="00A27AD4">
        <w:rPr>
          <w:bCs/>
        </w:rPr>
        <w:t xml:space="preserve">work </w:t>
      </w:r>
      <w:r>
        <w:rPr>
          <w:bCs/>
        </w:rPr>
        <w:t xml:space="preserve">since that date. </w:t>
      </w:r>
    </w:p>
    <w:p w14:paraId="26F5503C" w14:textId="77777777" w:rsidR="000C0FBE" w:rsidRDefault="000C0FBE" w:rsidP="00E62C54">
      <w:pPr>
        <w:pStyle w:val="Header"/>
        <w:rPr>
          <w:bCs/>
        </w:rPr>
      </w:pPr>
    </w:p>
    <w:p w14:paraId="10C45FBF" w14:textId="77777777" w:rsidR="000C0FBE" w:rsidRDefault="000C0FBE" w:rsidP="00FE25BC">
      <w:pPr>
        <w:pStyle w:val="Header"/>
        <w:ind w:left="999"/>
        <w:rPr>
          <w:bCs/>
        </w:rPr>
      </w:pPr>
    </w:p>
    <w:p w14:paraId="61B90F92" w14:textId="73C4944E" w:rsidR="009B5FC4" w:rsidRDefault="00A27AD4" w:rsidP="009B5FC4">
      <w:pPr>
        <w:pStyle w:val="Header"/>
        <w:numPr>
          <w:ilvl w:val="0"/>
          <w:numId w:val="45"/>
        </w:numPr>
        <w:rPr>
          <w:b/>
        </w:rPr>
      </w:pPr>
      <w:r>
        <w:rPr>
          <w:b/>
        </w:rPr>
        <w:t xml:space="preserve">School </w:t>
      </w:r>
      <w:r w:rsidR="00EE1C3C">
        <w:rPr>
          <w:b/>
        </w:rPr>
        <w:t>Working Part</w:t>
      </w:r>
      <w:r>
        <w:rPr>
          <w:b/>
        </w:rPr>
        <w:t>ies</w:t>
      </w:r>
      <w:r w:rsidR="00C25B65">
        <w:rPr>
          <w:b/>
        </w:rPr>
        <w:t xml:space="preserve"> </w:t>
      </w:r>
      <w:r w:rsidR="008D04E1">
        <w:rPr>
          <w:b/>
        </w:rPr>
        <w:t>Update</w:t>
      </w:r>
    </w:p>
    <w:p w14:paraId="7E784EC0" w14:textId="77777777" w:rsidR="003C14EE" w:rsidRDefault="003C14EE" w:rsidP="003C14EE">
      <w:pPr>
        <w:pStyle w:val="Header"/>
        <w:ind w:left="360"/>
        <w:rPr>
          <w:b/>
        </w:rPr>
      </w:pPr>
    </w:p>
    <w:p w14:paraId="5F3AEBCD" w14:textId="31D7D31D" w:rsidR="00873065" w:rsidRPr="00873065" w:rsidRDefault="00D8795A" w:rsidP="00473E36">
      <w:pPr>
        <w:pStyle w:val="Header"/>
        <w:numPr>
          <w:ilvl w:val="1"/>
          <w:numId w:val="45"/>
        </w:numPr>
        <w:rPr>
          <w:b/>
        </w:rPr>
      </w:pPr>
      <w:r w:rsidRPr="00873065">
        <w:rPr>
          <w:bCs/>
        </w:rPr>
        <w:t xml:space="preserve">The </w:t>
      </w:r>
      <w:r w:rsidR="00312AD9" w:rsidRPr="00873065">
        <w:rPr>
          <w:bCs/>
        </w:rPr>
        <w:t>Schools Working Party met twice in the Autumn term, on the 14</w:t>
      </w:r>
      <w:r w:rsidR="00873065">
        <w:rPr>
          <w:bCs/>
        </w:rPr>
        <w:t xml:space="preserve"> </w:t>
      </w:r>
      <w:r w:rsidR="00312AD9" w:rsidRPr="00873065">
        <w:rPr>
          <w:bCs/>
        </w:rPr>
        <w:t xml:space="preserve">September and 2 November 2022.  </w:t>
      </w:r>
    </w:p>
    <w:p w14:paraId="0B65DB38" w14:textId="77777777" w:rsidR="00873065" w:rsidRPr="00873065" w:rsidRDefault="00873065" w:rsidP="00873065">
      <w:pPr>
        <w:pStyle w:val="Header"/>
        <w:ind w:left="999"/>
        <w:rPr>
          <w:b/>
        </w:rPr>
      </w:pPr>
    </w:p>
    <w:p w14:paraId="0F58B76E" w14:textId="7327F6FB" w:rsidR="00312AD9" w:rsidRPr="00873065" w:rsidRDefault="00312AD9" w:rsidP="00473E36">
      <w:pPr>
        <w:pStyle w:val="Header"/>
        <w:numPr>
          <w:ilvl w:val="1"/>
          <w:numId w:val="45"/>
        </w:numPr>
        <w:rPr>
          <w:b/>
        </w:rPr>
      </w:pPr>
      <w:r w:rsidRPr="00873065">
        <w:rPr>
          <w:bCs/>
        </w:rPr>
        <w:t xml:space="preserve">David Waller, financial consultant, was invited to the first of these meetings at the request of the Headteachers Group,  to provide further details around some of the issues raised by the Extended Working Party.  </w:t>
      </w:r>
    </w:p>
    <w:p w14:paraId="3497A867" w14:textId="77777777" w:rsidR="00312AD9" w:rsidRDefault="00312AD9" w:rsidP="00312AD9">
      <w:pPr>
        <w:pStyle w:val="ListParagraph"/>
        <w:rPr>
          <w:b/>
        </w:rPr>
      </w:pPr>
    </w:p>
    <w:p w14:paraId="2AFAFE9C" w14:textId="697FFCA6" w:rsidR="00873065" w:rsidRPr="00873065" w:rsidRDefault="00873065" w:rsidP="00AA3484">
      <w:pPr>
        <w:pStyle w:val="Header"/>
        <w:numPr>
          <w:ilvl w:val="1"/>
          <w:numId w:val="45"/>
        </w:numPr>
        <w:rPr>
          <w:b/>
        </w:rPr>
      </w:pPr>
      <w:r>
        <w:rPr>
          <w:bCs/>
        </w:rPr>
        <w:t xml:space="preserve">A summary of the resulting </w:t>
      </w:r>
      <w:r w:rsidR="0046129A">
        <w:rPr>
          <w:bCs/>
        </w:rPr>
        <w:t>outcome</w:t>
      </w:r>
      <w:r>
        <w:rPr>
          <w:bCs/>
        </w:rPr>
        <w:t>s following discussions at these meetings and the subsequent work of the group are outlined in Appendix 1.</w:t>
      </w:r>
    </w:p>
    <w:p w14:paraId="7A066D7A" w14:textId="77777777" w:rsidR="00873065" w:rsidRDefault="00873065" w:rsidP="00873065">
      <w:pPr>
        <w:pStyle w:val="ListParagraph"/>
        <w:rPr>
          <w:bCs/>
        </w:rPr>
      </w:pPr>
    </w:p>
    <w:p w14:paraId="5A0CB564" w14:textId="27AC3317" w:rsidR="00312AD9" w:rsidRPr="00312AD9" w:rsidRDefault="00873065" w:rsidP="00AA3484">
      <w:pPr>
        <w:pStyle w:val="Header"/>
        <w:numPr>
          <w:ilvl w:val="1"/>
          <w:numId w:val="45"/>
        </w:numPr>
        <w:rPr>
          <w:b/>
        </w:rPr>
      </w:pPr>
      <w:r>
        <w:rPr>
          <w:bCs/>
        </w:rPr>
        <w:t xml:space="preserve"> An update was also shared at the Extended working Party, which took place on 7</w:t>
      </w:r>
      <w:r w:rsidRPr="00873065">
        <w:rPr>
          <w:bCs/>
          <w:vertAlign w:val="superscript"/>
        </w:rPr>
        <w:t>th</w:t>
      </w:r>
      <w:r>
        <w:rPr>
          <w:bCs/>
        </w:rPr>
        <w:t xml:space="preserve"> December 2022.</w:t>
      </w:r>
    </w:p>
    <w:p w14:paraId="236F6201" w14:textId="133F0DC6" w:rsidR="002D1F52" w:rsidRDefault="002D1F52" w:rsidP="0046129A">
      <w:pPr>
        <w:rPr>
          <w:b/>
        </w:rPr>
        <w:sectPr w:rsidR="002D1F52" w:rsidSect="00F571CE">
          <w:headerReference w:type="default" r:id="rId11"/>
          <w:pgSz w:w="11906" w:h="16838" w:code="9"/>
          <w:pgMar w:top="1503" w:right="1418" w:bottom="1440" w:left="1418" w:header="709" w:footer="709" w:gutter="0"/>
          <w:cols w:space="708"/>
          <w:docGrid w:linePitch="360"/>
        </w:sectPr>
      </w:pPr>
    </w:p>
    <w:p w14:paraId="610D7DA2" w14:textId="77777777" w:rsidR="00394BF3" w:rsidRDefault="002D1F52" w:rsidP="009B5FC4">
      <w:pPr>
        <w:pStyle w:val="Header"/>
        <w:rPr>
          <w:b/>
        </w:rPr>
      </w:pPr>
      <w:r>
        <w:rPr>
          <w:b/>
        </w:rPr>
        <w:lastRenderedPageBreak/>
        <w:t>Appendix 1</w:t>
      </w:r>
    </w:p>
    <w:p w14:paraId="668ED99C" w14:textId="77777777" w:rsidR="00394BF3" w:rsidRDefault="00394BF3" w:rsidP="009B5FC4">
      <w:pPr>
        <w:pStyle w:val="Header"/>
        <w:rPr>
          <w:b/>
        </w:rPr>
      </w:pPr>
    </w:p>
    <w:p w14:paraId="3A4255EC" w14:textId="7D399097" w:rsidR="00394BF3" w:rsidRDefault="0046129A" w:rsidP="009B5FC4">
      <w:pPr>
        <w:pStyle w:val="Header"/>
        <w:rPr>
          <w:b/>
        </w:rPr>
      </w:pPr>
      <w:r>
        <w:rPr>
          <w:b/>
        </w:rPr>
        <w:t>Schools Working Party Outcomes</w:t>
      </w:r>
    </w:p>
    <w:p w14:paraId="45D48F01" w14:textId="77777777" w:rsidR="00394BF3" w:rsidRDefault="00394BF3" w:rsidP="009B5FC4">
      <w:pPr>
        <w:pStyle w:val="Header"/>
        <w:rPr>
          <w:b/>
        </w:rPr>
      </w:pPr>
    </w:p>
    <w:tbl>
      <w:tblPr>
        <w:tblStyle w:val="TableGrid"/>
        <w:tblW w:w="0" w:type="auto"/>
        <w:tblLook w:val="04A0" w:firstRow="1" w:lastRow="0" w:firstColumn="1" w:lastColumn="0" w:noHBand="0" w:noVBand="1"/>
      </w:tblPr>
      <w:tblGrid>
        <w:gridCol w:w="4027"/>
        <w:gridCol w:w="9858"/>
      </w:tblGrid>
      <w:tr w:rsidR="00BB17ED" w14:paraId="0DCED33E" w14:textId="77777777" w:rsidTr="00857755">
        <w:trPr>
          <w:tblHeader/>
        </w:trPr>
        <w:tc>
          <w:tcPr>
            <w:tcW w:w="4077" w:type="dxa"/>
          </w:tcPr>
          <w:p w14:paraId="0F448DC6" w14:textId="5F111BD6" w:rsidR="00BB17ED" w:rsidRDefault="0046129A" w:rsidP="009B5FC4">
            <w:pPr>
              <w:pStyle w:val="Header"/>
              <w:rPr>
                <w:b/>
              </w:rPr>
            </w:pPr>
            <w:r>
              <w:rPr>
                <w:b/>
              </w:rPr>
              <w:t>Issue</w:t>
            </w:r>
          </w:p>
        </w:tc>
        <w:tc>
          <w:tcPr>
            <w:tcW w:w="10034" w:type="dxa"/>
          </w:tcPr>
          <w:p w14:paraId="53FF8CF1" w14:textId="3D38BBBD" w:rsidR="00BB17ED" w:rsidRDefault="0046129A" w:rsidP="009B5FC4">
            <w:pPr>
              <w:pStyle w:val="Header"/>
              <w:rPr>
                <w:b/>
              </w:rPr>
            </w:pPr>
            <w:r>
              <w:rPr>
                <w:b/>
              </w:rPr>
              <w:t>Outcome</w:t>
            </w:r>
          </w:p>
        </w:tc>
      </w:tr>
      <w:tr w:rsidR="00BB17ED" w14:paraId="1D916CB4" w14:textId="77777777" w:rsidTr="00C0146E">
        <w:tc>
          <w:tcPr>
            <w:tcW w:w="4077" w:type="dxa"/>
          </w:tcPr>
          <w:p w14:paraId="75AD19B6" w14:textId="246CB8CB" w:rsidR="00BB17ED" w:rsidRDefault="0046129A" w:rsidP="009B5FC4">
            <w:pPr>
              <w:pStyle w:val="Header"/>
              <w:rPr>
                <w:bCs/>
              </w:rPr>
            </w:pPr>
            <w:r>
              <w:rPr>
                <w:bCs/>
              </w:rPr>
              <w:t>Accruals below £10k de minimis</w:t>
            </w:r>
          </w:p>
          <w:p w14:paraId="0E7A709B" w14:textId="147C0A8A" w:rsidR="002A3515" w:rsidRPr="00F34F2E" w:rsidRDefault="002A3515" w:rsidP="009B5FC4">
            <w:pPr>
              <w:pStyle w:val="Header"/>
              <w:rPr>
                <w:bCs/>
              </w:rPr>
            </w:pPr>
          </w:p>
        </w:tc>
        <w:tc>
          <w:tcPr>
            <w:tcW w:w="10034" w:type="dxa"/>
          </w:tcPr>
          <w:p w14:paraId="4BC59FD8" w14:textId="79242906" w:rsidR="0072569D" w:rsidRDefault="0046129A" w:rsidP="009B5FC4">
            <w:pPr>
              <w:pStyle w:val="Header"/>
              <w:rPr>
                <w:bCs/>
              </w:rPr>
            </w:pPr>
            <w:r>
              <w:rPr>
                <w:bCs/>
              </w:rPr>
              <w:t>A sample of last year’s schools YE returns were reviewed.  Some of the items below the de minimis threshold had been outstanding for many months or were in dispute.  These ideally should have been cleared in a timely manner with good housekeeping practices in place</w:t>
            </w:r>
            <w:r w:rsidR="00D4364B">
              <w:rPr>
                <w:bCs/>
              </w:rPr>
              <w:t xml:space="preserve">. </w:t>
            </w:r>
            <w:r>
              <w:rPr>
                <w:bCs/>
              </w:rPr>
              <w:t xml:space="preserve">This was covered at the </w:t>
            </w:r>
            <w:proofErr w:type="gramStart"/>
            <w:r>
              <w:rPr>
                <w:bCs/>
              </w:rPr>
              <w:t>Housekeeping</w:t>
            </w:r>
            <w:proofErr w:type="gramEnd"/>
            <w:r>
              <w:rPr>
                <w:bCs/>
              </w:rPr>
              <w:t xml:space="preserve"> drop-in session for SBMs held in December</w:t>
            </w:r>
            <w:r w:rsidR="00CF6623">
              <w:rPr>
                <w:bCs/>
              </w:rPr>
              <w:t xml:space="preserve">.  </w:t>
            </w:r>
          </w:p>
          <w:p w14:paraId="3540846F" w14:textId="77777777" w:rsidR="0072569D" w:rsidRDefault="0072569D" w:rsidP="009B5FC4">
            <w:pPr>
              <w:pStyle w:val="Header"/>
              <w:rPr>
                <w:bCs/>
              </w:rPr>
            </w:pPr>
          </w:p>
          <w:p w14:paraId="42A9D3C9" w14:textId="7791F3BD" w:rsidR="00BB17ED" w:rsidRDefault="00CF6623" w:rsidP="009B5FC4">
            <w:pPr>
              <w:pStyle w:val="Header"/>
              <w:rPr>
                <w:bCs/>
              </w:rPr>
            </w:pPr>
            <w:r>
              <w:rPr>
                <w:bCs/>
              </w:rPr>
              <w:t>Schools were reminded that all accruals (including trade creditors below) MUST be evidenced by supporting documentation (i.e</w:t>
            </w:r>
            <w:r w:rsidR="002E104C">
              <w:rPr>
                <w:bCs/>
              </w:rPr>
              <w:t>.</w:t>
            </w:r>
            <w:r>
              <w:rPr>
                <w:bCs/>
              </w:rPr>
              <w:t xml:space="preserve"> an invoice or basis of calculation)</w:t>
            </w:r>
          </w:p>
          <w:p w14:paraId="0A3E92C6" w14:textId="398F1F20" w:rsidR="0086592A" w:rsidRPr="00B64A18" w:rsidRDefault="0086592A" w:rsidP="009B5FC4">
            <w:pPr>
              <w:pStyle w:val="Header"/>
              <w:rPr>
                <w:bCs/>
              </w:rPr>
            </w:pPr>
          </w:p>
        </w:tc>
      </w:tr>
      <w:tr w:rsidR="008061D5" w14:paraId="02902A68" w14:textId="77777777" w:rsidTr="00C0146E">
        <w:tc>
          <w:tcPr>
            <w:tcW w:w="4077" w:type="dxa"/>
          </w:tcPr>
          <w:p w14:paraId="72DC57DA" w14:textId="247AFAD7" w:rsidR="008061D5" w:rsidRDefault="0046129A" w:rsidP="008061D5">
            <w:pPr>
              <w:pStyle w:val="Header"/>
              <w:rPr>
                <w:bCs/>
              </w:rPr>
            </w:pPr>
            <w:r>
              <w:rPr>
                <w:bCs/>
              </w:rPr>
              <w:t>Trade Creditor</w:t>
            </w:r>
            <w:r w:rsidR="004351A3">
              <w:rPr>
                <w:bCs/>
              </w:rPr>
              <w:t xml:space="preserve"> accrual</w:t>
            </w:r>
            <w:r>
              <w:rPr>
                <w:bCs/>
              </w:rPr>
              <w:t xml:space="preserve">s </w:t>
            </w:r>
            <w:r w:rsidR="004351A3">
              <w:rPr>
                <w:bCs/>
              </w:rPr>
              <w:t>(SAGE)</w:t>
            </w:r>
          </w:p>
          <w:p w14:paraId="0A1C18B7" w14:textId="77777777" w:rsidR="008061D5" w:rsidRDefault="008061D5" w:rsidP="008061D5">
            <w:pPr>
              <w:pStyle w:val="Header"/>
              <w:rPr>
                <w:b/>
              </w:rPr>
            </w:pPr>
          </w:p>
        </w:tc>
        <w:tc>
          <w:tcPr>
            <w:tcW w:w="10034" w:type="dxa"/>
          </w:tcPr>
          <w:p w14:paraId="7DBAC37B" w14:textId="77777777" w:rsidR="008061D5" w:rsidRDefault="004351A3" w:rsidP="008061D5">
            <w:pPr>
              <w:pStyle w:val="Header"/>
              <w:rPr>
                <w:bCs/>
              </w:rPr>
            </w:pPr>
            <w:r>
              <w:rPr>
                <w:bCs/>
              </w:rPr>
              <w:t xml:space="preserve">The YE template has been updated to allow the correct treatment of VAT for trade creditor accruals.  This is where an invoice has been received and recorded on the accounting system but has not been paid before YE.  </w:t>
            </w:r>
            <w:r w:rsidR="00CF6623">
              <w:rPr>
                <w:bCs/>
              </w:rPr>
              <w:t>A walkthrough of the revised template is to be undertaken and reported back to the Working Party before YE.</w:t>
            </w:r>
          </w:p>
          <w:p w14:paraId="72ECD40F" w14:textId="082E929A" w:rsidR="0086592A" w:rsidRDefault="0086592A" w:rsidP="008061D5">
            <w:pPr>
              <w:pStyle w:val="Header"/>
              <w:rPr>
                <w:b/>
              </w:rPr>
            </w:pPr>
          </w:p>
        </w:tc>
      </w:tr>
      <w:tr w:rsidR="008061D5" w14:paraId="33955C64" w14:textId="77777777" w:rsidTr="00C0146E">
        <w:tc>
          <w:tcPr>
            <w:tcW w:w="4077" w:type="dxa"/>
          </w:tcPr>
          <w:p w14:paraId="6FB77B12" w14:textId="1864EDC9" w:rsidR="008061D5" w:rsidRPr="00374082" w:rsidRDefault="00374082" w:rsidP="008061D5">
            <w:pPr>
              <w:pStyle w:val="Header"/>
              <w:rPr>
                <w:bCs/>
              </w:rPr>
            </w:pPr>
            <w:r w:rsidRPr="00374082">
              <w:rPr>
                <w:bCs/>
              </w:rPr>
              <w:t>Schools</w:t>
            </w:r>
            <w:r w:rsidR="009A297B">
              <w:rPr>
                <w:bCs/>
              </w:rPr>
              <w:t xml:space="preserve"> </w:t>
            </w:r>
            <w:r w:rsidR="007A5FAE">
              <w:rPr>
                <w:bCs/>
              </w:rPr>
              <w:t>year-end cash advance</w:t>
            </w:r>
            <w:r w:rsidR="004447E5">
              <w:rPr>
                <w:bCs/>
              </w:rPr>
              <w:t xml:space="preserve"> p</w:t>
            </w:r>
            <w:r w:rsidR="007A5FAE">
              <w:rPr>
                <w:bCs/>
              </w:rPr>
              <w:t xml:space="preserve">ayments </w:t>
            </w:r>
          </w:p>
        </w:tc>
        <w:tc>
          <w:tcPr>
            <w:tcW w:w="10034" w:type="dxa"/>
          </w:tcPr>
          <w:p w14:paraId="0C5BA53F" w14:textId="77777777" w:rsidR="008E5194" w:rsidRDefault="002F1D77" w:rsidP="008061D5">
            <w:pPr>
              <w:pStyle w:val="Header"/>
              <w:rPr>
                <w:bCs/>
              </w:rPr>
            </w:pPr>
            <w:r>
              <w:rPr>
                <w:bCs/>
              </w:rPr>
              <w:t>A</w:t>
            </w:r>
            <w:r w:rsidR="006165E6">
              <w:rPr>
                <w:bCs/>
              </w:rPr>
              <w:t>n ad</w:t>
            </w:r>
            <w:r w:rsidR="005B05A6">
              <w:rPr>
                <w:bCs/>
              </w:rPr>
              <w:t>ditional</w:t>
            </w:r>
            <w:r>
              <w:rPr>
                <w:bCs/>
              </w:rPr>
              <w:t xml:space="preserve"> </w:t>
            </w:r>
            <w:r w:rsidR="005A2C4E">
              <w:rPr>
                <w:bCs/>
              </w:rPr>
              <w:t>supplementary</w:t>
            </w:r>
            <w:r>
              <w:rPr>
                <w:bCs/>
              </w:rPr>
              <w:t xml:space="preserve"> </w:t>
            </w:r>
            <w:r w:rsidR="006165E6">
              <w:rPr>
                <w:bCs/>
              </w:rPr>
              <w:t>cash advance payment will be made to m</w:t>
            </w:r>
            <w:r>
              <w:rPr>
                <w:bCs/>
              </w:rPr>
              <w:t>aintained schools</w:t>
            </w:r>
            <w:r w:rsidR="005B05A6">
              <w:rPr>
                <w:bCs/>
              </w:rPr>
              <w:t xml:space="preserve"> in February 2023, to passport </w:t>
            </w:r>
            <w:r w:rsidR="005368E4">
              <w:rPr>
                <w:bCs/>
              </w:rPr>
              <w:t xml:space="preserve">any grant income </w:t>
            </w:r>
            <w:r w:rsidR="005A2C4E">
              <w:rPr>
                <w:bCs/>
              </w:rPr>
              <w:t xml:space="preserve">and ad hoc requests </w:t>
            </w:r>
            <w:r w:rsidR="00CD0B46">
              <w:rPr>
                <w:bCs/>
              </w:rPr>
              <w:t xml:space="preserve">which have been received since the December quarterly payment.  </w:t>
            </w:r>
            <w:r w:rsidR="00117AFE">
              <w:rPr>
                <w:bCs/>
              </w:rPr>
              <w:t xml:space="preserve">It is anticipated that termly adjustments </w:t>
            </w:r>
            <w:r w:rsidR="00B16275">
              <w:rPr>
                <w:bCs/>
              </w:rPr>
              <w:t xml:space="preserve">to Early </w:t>
            </w:r>
            <w:r w:rsidR="00593242">
              <w:rPr>
                <w:bCs/>
              </w:rPr>
              <w:t>Y</w:t>
            </w:r>
            <w:r w:rsidR="00B16275">
              <w:rPr>
                <w:bCs/>
              </w:rPr>
              <w:t>ears and SEN funding will also be included within this</w:t>
            </w:r>
            <w:r w:rsidR="006E6E5E">
              <w:rPr>
                <w:bCs/>
              </w:rPr>
              <w:t xml:space="preserve">.  </w:t>
            </w:r>
          </w:p>
          <w:p w14:paraId="41611789" w14:textId="77777777" w:rsidR="0072569D" w:rsidRDefault="0072569D" w:rsidP="008061D5">
            <w:pPr>
              <w:pStyle w:val="Header"/>
              <w:rPr>
                <w:bCs/>
              </w:rPr>
            </w:pPr>
          </w:p>
          <w:p w14:paraId="368AC702" w14:textId="697A1A9B" w:rsidR="008061D5" w:rsidRDefault="0014346C" w:rsidP="008061D5">
            <w:pPr>
              <w:pStyle w:val="Header"/>
              <w:rPr>
                <w:bCs/>
              </w:rPr>
            </w:pPr>
            <w:r>
              <w:rPr>
                <w:bCs/>
              </w:rPr>
              <w:t xml:space="preserve">A final mop-up cash advance payment will still take place at the end of March </w:t>
            </w:r>
            <w:r w:rsidR="00FB55A5">
              <w:rPr>
                <w:bCs/>
              </w:rPr>
              <w:t>2023</w:t>
            </w:r>
            <w:r w:rsidR="005740EB">
              <w:rPr>
                <w:bCs/>
              </w:rPr>
              <w:t xml:space="preserve"> for any remaining items</w:t>
            </w:r>
            <w:r w:rsidR="00FB55A5">
              <w:rPr>
                <w:bCs/>
              </w:rPr>
              <w:t xml:space="preserve">, </w:t>
            </w:r>
            <w:r w:rsidR="002A3C7C">
              <w:rPr>
                <w:bCs/>
              </w:rPr>
              <w:t xml:space="preserve">but the earlier payment will assist schools with their </w:t>
            </w:r>
            <w:r w:rsidR="005E769E">
              <w:rPr>
                <w:bCs/>
              </w:rPr>
              <w:t xml:space="preserve">year-end </w:t>
            </w:r>
            <w:r w:rsidR="002A3C7C">
              <w:rPr>
                <w:bCs/>
              </w:rPr>
              <w:t>cashflow and housekeeping.</w:t>
            </w:r>
          </w:p>
          <w:p w14:paraId="6CF95095" w14:textId="00EA45F7" w:rsidR="0086592A" w:rsidRPr="00374082" w:rsidRDefault="0086592A" w:rsidP="008061D5">
            <w:pPr>
              <w:pStyle w:val="Header"/>
              <w:rPr>
                <w:bCs/>
              </w:rPr>
            </w:pPr>
          </w:p>
        </w:tc>
      </w:tr>
      <w:tr w:rsidR="008061D5" w14:paraId="4D36CDA8" w14:textId="77777777" w:rsidTr="00C0146E">
        <w:tc>
          <w:tcPr>
            <w:tcW w:w="4077" w:type="dxa"/>
          </w:tcPr>
          <w:p w14:paraId="04063057" w14:textId="1BCF2EB1" w:rsidR="008061D5" w:rsidRPr="00374082" w:rsidRDefault="00823527" w:rsidP="008061D5">
            <w:pPr>
              <w:pStyle w:val="Header"/>
              <w:rPr>
                <w:bCs/>
              </w:rPr>
            </w:pPr>
            <w:r>
              <w:rPr>
                <w:bCs/>
              </w:rPr>
              <w:t xml:space="preserve">NNDR &amp; </w:t>
            </w:r>
            <w:r w:rsidR="005740EB">
              <w:rPr>
                <w:bCs/>
              </w:rPr>
              <w:t xml:space="preserve">Dedelegated </w:t>
            </w:r>
            <w:r w:rsidR="00702B7B">
              <w:rPr>
                <w:bCs/>
              </w:rPr>
              <w:t xml:space="preserve">Income &amp; Expenditure </w:t>
            </w:r>
            <w:r w:rsidR="00521ABE" w:rsidRPr="00374082">
              <w:rPr>
                <w:bCs/>
              </w:rPr>
              <w:t xml:space="preserve">CFR </w:t>
            </w:r>
            <w:r w:rsidR="00702B7B">
              <w:rPr>
                <w:bCs/>
              </w:rPr>
              <w:t>reporting</w:t>
            </w:r>
          </w:p>
        </w:tc>
        <w:tc>
          <w:tcPr>
            <w:tcW w:w="10034" w:type="dxa"/>
          </w:tcPr>
          <w:p w14:paraId="087C5F0B" w14:textId="77777777" w:rsidR="002F5DD3" w:rsidRDefault="00496F15" w:rsidP="008061D5">
            <w:pPr>
              <w:pStyle w:val="Header"/>
              <w:rPr>
                <w:bCs/>
              </w:rPr>
            </w:pPr>
            <w:r>
              <w:rPr>
                <w:bCs/>
              </w:rPr>
              <w:t>Non-domestic Rates (NNDR)</w:t>
            </w:r>
            <w:r w:rsidR="00C871B4">
              <w:rPr>
                <w:bCs/>
              </w:rPr>
              <w:t xml:space="preserve"> for schools</w:t>
            </w:r>
            <w:r>
              <w:rPr>
                <w:bCs/>
              </w:rPr>
              <w:t xml:space="preserve"> </w:t>
            </w:r>
            <w:r w:rsidR="00C871B4">
              <w:rPr>
                <w:bCs/>
              </w:rPr>
              <w:t>are now paid directly by the DfE</w:t>
            </w:r>
            <w:r w:rsidR="009754BF">
              <w:rPr>
                <w:bCs/>
              </w:rPr>
              <w:t xml:space="preserve">.  Schools will need to reflect the notional income and expenditure </w:t>
            </w:r>
            <w:r w:rsidR="00823527">
              <w:rPr>
                <w:bCs/>
              </w:rPr>
              <w:t xml:space="preserve">on their ledgers for NNDR and also </w:t>
            </w:r>
            <w:r w:rsidR="004E4E40">
              <w:rPr>
                <w:bCs/>
              </w:rPr>
              <w:t xml:space="preserve">for </w:t>
            </w:r>
            <w:r w:rsidR="00823527">
              <w:rPr>
                <w:bCs/>
              </w:rPr>
              <w:t>delegated budget items</w:t>
            </w:r>
            <w:r w:rsidR="00FC0904">
              <w:rPr>
                <w:bCs/>
              </w:rPr>
              <w:t>,</w:t>
            </w:r>
            <w:r w:rsidR="00DF43D1">
              <w:rPr>
                <w:bCs/>
              </w:rPr>
              <w:t xml:space="preserve"> </w:t>
            </w:r>
            <w:r w:rsidR="00FC0904">
              <w:rPr>
                <w:bCs/>
              </w:rPr>
              <w:t>which ha</w:t>
            </w:r>
            <w:r w:rsidR="00556ACF">
              <w:rPr>
                <w:bCs/>
              </w:rPr>
              <w:t>d</w:t>
            </w:r>
            <w:r w:rsidR="00FC0904">
              <w:rPr>
                <w:bCs/>
              </w:rPr>
              <w:t xml:space="preserve"> not been </w:t>
            </w:r>
            <w:r w:rsidR="006814CB">
              <w:rPr>
                <w:bCs/>
              </w:rPr>
              <w:t>done</w:t>
            </w:r>
            <w:r w:rsidR="00FC0904">
              <w:rPr>
                <w:bCs/>
              </w:rPr>
              <w:t xml:space="preserve"> previously.</w:t>
            </w:r>
            <w:r w:rsidR="006814CB">
              <w:rPr>
                <w:bCs/>
              </w:rPr>
              <w:t xml:space="preserve">  </w:t>
            </w:r>
          </w:p>
          <w:p w14:paraId="6DEA58E7" w14:textId="77777777" w:rsidR="002F5DD3" w:rsidRDefault="002F5DD3" w:rsidP="008061D5">
            <w:pPr>
              <w:pStyle w:val="Header"/>
              <w:rPr>
                <w:bCs/>
              </w:rPr>
            </w:pPr>
          </w:p>
          <w:p w14:paraId="2D397A62" w14:textId="2656E05F" w:rsidR="008061D5" w:rsidRDefault="006814CB" w:rsidP="008061D5">
            <w:pPr>
              <w:pStyle w:val="Header"/>
              <w:rPr>
                <w:bCs/>
              </w:rPr>
            </w:pPr>
            <w:r>
              <w:rPr>
                <w:bCs/>
              </w:rPr>
              <w:lastRenderedPageBreak/>
              <w:t xml:space="preserve">The income and expenditure </w:t>
            </w:r>
            <w:r w:rsidR="00DA7690">
              <w:rPr>
                <w:bCs/>
              </w:rPr>
              <w:t xml:space="preserve">amounts will be included in the February Cash Advance payment against the relevant CFR codes </w:t>
            </w:r>
            <w:r w:rsidR="00B92E62">
              <w:rPr>
                <w:bCs/>
              </w:rPr>
              <w:t>and stated on the remittances</w:t>
            </w:r>
            <w:r w:rsidR="00556ACF">
              <w:rPr>
                <w:bCs/>
              </w:rPr>
              <w:t>, so that</w:t>
            </w:r>
            <w:r w:rsidR="00C31223">
              <w:rPr>
                <w:bCs/>
              </w:rPr>
              <w:t xml:space="preserve"> these items </w:t>
            </w:r>
            <w:r w:rsidR="00556ACF">
              <w:rPr>
                <w:bCs/>
              </w:rPr>
              <w:t>can</w:t>
            </w:r>
            <w:r w:rsidR="00C31223">
              <w:rPr>
                <w:bCs/>
              </w:rPr>
              <w:t xml:space="preserve"> be</w:t>
            </w:r>
            <w:r w:rsidR="00556ACF">
              <w:rPr>
                <w:bCs/>
              </w:rPr>
              <w:t xml:space="preserve"> accurately reflect</w:t>
            </w:r>
            <w:r w:rsidR="00C31223">
              <w:rPr>
                <w:bCs/>
              </w:rPr>
              <w:t>ed</w:t>
            </w:r>
            <w:r w:rsidR="00556ACF">
              <w:rPr>
                <w:bCs/>
              </w:rPr>
              <w:t xml:space="preserve"> in the</w:t>
            </w:r>
            <w:r w:rsidR="00C31223">
              <w:rPr>
                <w:bCs/>
              </w:rPr>
              <w:t xml:space="preserve"> schools</w:t>
            </w:r>
            <w:r w:rsidR="00556ACF">
              <w:rPr>
                <w:bCs/>
              </w:rPr>
              <w:t xml:space="preserve"> accounts.</w:t>
            </w:r>
            <w:r w:rsidR="00FC0904">
              <w:rPr>
                <w:bCs/>
              </w:rPr>
              <w:t xml:space="preserve">  </w:t>
            </w:r>
            <w:r w:rsidR="00C871B4">
              <w:rPr>
                <w:bCs/>
              </w:rPr>
              <w:t xml:space="preserve"> </w:t>
            </w:r>
            <w:r w:rsidR="000166FE" w:rsidRPr="00374082">
              <w:rPr>
                <w:bCs/>
              </w:rPr>
              <w:t xml:space="preserve"> </w:t>
            </w:r>
          </w:p>
          <w:p w14:paraId="7C791C12" w14:textId="685F5B2B" w:rsidR="00C0146E" w:rsidRPr="00374082" w:rsidRDefault="00C0146E" w:rsidP="008061D5">
            <w:pPr>
              <w:pStyle w:val="Header"/>
              <w:rPr>
                <w:bCs/>
              </w:rPr>
            </w:pPr>
          </w:p>
        </w:tc>
      </w:tr>
      <w:tr w:rsidR="00D37ADE" w14:paraId="7BBD2D73" w14:textId="77777777" w:rsidTr="00C0146E">
        <w:tc>
          <w:tcPr>
            <w:tcW w:w="4077" w:type="dxa"/>
          </w:tcPr>
          <w:p w14:paraId="7405A97B" w14:textId="0FED6C0B" w:rsidR="00D37ADE" w:rsidRPr="00374082" w:rsidRDefault="00C3751B" w:rsidP="008061D5">
            <w:pPr>
              <w:pStyle w:val="Header"/>
              <w:rPr>
                <w:bCs/>
              </w:rPr>
            </w:pPr>
            <w:r>
              <w:rPr>
                <w:bCs/>
              </w:rPr>
              <w:lastRenderedPageBreak/>
              <w:t xml:space="preserve">Timeliness of </w:t>
            </w:r>
            <w:r w:rsidR="00C90D13">
              <w:rPr>
                <w:bCs/>
              </w:rPr>
              <w:t>LBTH Payroll</w:t>
            </w:r>
          </w:p>
        </w:tc>
        <w:tc>
          <w:tcPr>
            <w:tcW w:w="10034" w:type="dxa"/>
          </w:tcPr>
          <w:p w14:paraId="71B931B5" w14:textId="77777777" w:rsidR="00D37ADE" w:rsidRDefault="000F4F23" w:rsidP="008061D5">
            <w:pPr>
              <w:pStyle w:val="Header"/>
              <w:rPr>
                <w:bCs/>
              </w:rPr>
            </w:pPr>
            <w:r>
              <w:rPr>
                <w:bCs/>
              </w:rPr>
              <w:t xml:space="preserve">Monthly payroll reports are now being run and made available </w:t>
            </w:r>
            <w:r w:rsidR="003D4D4D">
              <w:rPr>
                <w:bCs/>
              </w:rPr>
              <w:t xml:space="preserve">earlier </w:t>
            </w:r>
            <w:r>
              <w:rPr>
                <w:bCs/>
              </w:rPr>
              <w:t>to schools after the main pay</w:t>
            </w:r>
            <w:r w:rsidR="001C74F7">
              <w:rPr>
                <w:bCs/>
              </w:rPr>
              <w:t xml:space="preserve"> </w:t>
            </w:r>
            <w:r>
              <w:rPr>
                <w:bCs/>
              </w:rPr>
              <w:t>run</w:t>
            </w:r>
            <w:r w:rsidR="003D4D4D">
              <w:rPr>
                <w:bCs/>
              </w:rPr>
              <w:t>.  A</w:t>
            </w:r>
            <w:r w:rsidR="00C2140E">
              <w:rPr>
                <w:bCs/>
              </w:rPr>
              <w:t>n updated</w:t>
            </w:r>
            <w:r w:rsidR="001C74F7">
              <w:rPr>
                <w:bCs/>
              </w:rPr>
              <w:t xml:space="preserve"> report </w:t>
            </w:r>
            <w:r w:rsidR="003D4D4D">
              <w:rPr>
                <w:bCs/>
              </w:rPr>
              <w:t>is then</w:t>
            </w:r>
            <w:r w:rsidR="008F37DA">
              <w:rPr>
                <w:bCs/>
              </w:rPr>
              <w:t xml:space="preserve"> issued to </w:t>
            </w:r>
            <w:r w:rsidR="00FE40BE">
              <w:rPr>
                <w:bCs/>
              </w:rPr>
              <w:t>any schools which have payroll items</w:t>
            </w:r>
            <w:r w:rsidR="00C2140E">
              <w:rPr>
                <w:bCs/>
              </w:rPr>
              <w:t xml:space="preserve"> on the later supplementary payment run</w:t>
            </w:r>
            <w:r w:rsidR="00A15AB7">
              <w:rPr>
                <w:bCs/>
              </w:rPr>
              <w:t xml:space="preserve">.  This will assist schools with </w:t>
            </w:r>
            <w:r w:rsidR="007F161B">
              <w:rPr>
                <w:bCs/>
              </w:rPr>
              <w:t>their month-end processes.</w:t>
            </w:r>
          </w:p>
          <w:p w14:paraId="7F943C87" w14:textId="77777777" w:rsidR="00751718" w:rsidRDefault="00751718" w:rsidP="008061D5">
            <w:pPr>
              <w:pStyle w:val="Header"/>
              <w:rPr>
                <w:bCs/>
              </w:rPr>
            </w:pPr>
          </w:p>
          <w:p w14:paraId="1556E856" w14:textId="6D12ED41" w:rsidR="004F55D7" w:rsidRDefault="004F55D7" w:rsidP="008061D5">
            <w:pPr>
              <w:pStyle w:val="Header"/>
              <w:rPr>
                <w:bCs/>
              </w:rPr>
            </w:pPr>
            <w:r>
              <w:rPr>
                <w:bCs/>
              </w:rPr>
              <w:t xml:space="preserve">The March payroll will run </w:t>
            </w:r>
            <w:r w:rsidR="00800F7D">
              <w:rPr>
                <w:bCs/>
              </w:rPr>
              <w:t xml:space="preserve">slightly earlier (on the 23 March 2023) so that the </w:t>
            </w:r>
            <w:r w:rsidR="003C2F16">
              <w:rPr>
                <w:bCs/>
              </w:rPr>
              <w:t xml:space="preserve">resulting direct debit transactions will clear </w:t>
            </w:r>
            <w:r w:rsidR="00A300FB">
              <w:rPr>
                <w:bCs/>
              </w:rPr>
              <w:t>the schools bank accounts before year-end.</w:t>
            </w:r>
            <w:r w:rsidR="000E64ED">
              <w:rPr>
                <w:bCs/>
              </w:rPr>
              <w:t xml:space="preserve">  </w:t>
            </w:r>
          </w:p>
          <w:p w14:paraId="1843CA86" w14:textId="1FEE559B" w:rsidR="0086592A" w:rsidRPr="00374082" w:rsidRDefault="0086592A" w:rsidP="008061D5">
            <w:pPr>
              <w:pStyle w:val="Header"/>
              <w:rPr>
                <w:bCs/>
              </w:rPr>
            </w:pPr>
          </w:p>
        </w:tc>
      </w:tr>
      <w:tr w:rsidR="007F161B" w14:paraId="23CB729F" w14:textId="77777777" w:rsidTr="00C0146E">
        <w:tc>
          <w:tcPr>
            <w:tcW w:w="4077" w:type="dxa"/>
          </w:tcPr>
          <w:p w14:paraId="3D569E7D" w14:textId="42C843DB" w:rsidR="007F161B" w:rsidRPr="00374082" w:rsidRDefault="004362FF" w:rsidP="008061D5">
            <w:pPr>
              <w:pStyle w:val="Header"/>
              <w:rPr>
                <w:bCs/>
              </w:rPr>
            </w:pPr>
            <w:r>
              <w:rPr>
                <w:bCs/>
              </w:rPr>
              <w:t xml:space="preserve">Quarterly </w:t>
            </w:r>
            <w:r w:rsidR="00250A44">
              <w:rPr>
                <w:bCs/>
              </w:rPr>
              <w:t xml:space="preserve">Budget </w:t>
            </w:r>
            <w:r>
              <w:rPr>
                <w:bCs/>
              </w:rPr>
              <w:t>Monitoring</w:t>
            </w:r>
          </w:p>
        </w:tc>
        <w:tc>
          <w:tcPr>
            <w:tcW w:w="10034" w:type="dxa"/>
          </w:tcPr>
          <w:p w14:paraId="73A08AB6" w14:textId="66E3D5B0" w:rsidR="00B52A8A" w:rsidRDefault="00250A44" w:rsidP="008061D5">
            <w:pPr>
              <w:pStyle w:val="Header"/>
              <w:rPr>
                <w:bCs/>
              </w:rPr>
            </w:pPr>
            <w:r>
              <w:rPr>
                <w:bCs/>
              </w:rPr>
              <w:t xml:space="preserve">Enhanced monitoring has </w:t>
            </w:r>
            <w:r w:rsidR="00A73042">
              <w:rPr>
                <w:bCs/>
              </w:rPr>
              <w:t xml:space="preserve">been put in place for </w:t>
            </w:r>
            <w:r w:rsidR="00845052">
              <w:rPr>
                <w:bCs/>
              </w:rPr>
              <w:t>Q</w:t>
            </w:r>
            <w:r w:rsidR="00A73042">
              <w:rPr>
                <w:bCs/>
              </w:rPr>
              <w:t>uarter 3 (due</w:t>
            </w:r>
            <w:r w:rsidR="00BB176B">
              <w:rPr>
                <w:bCs/>
              </w:rPr>
              <w:t xml:space="preserve"> date</w:t>
            </w:r>
            <w:r w:rsidR="00A73042">
              <w:rPr>
                <w:bCs/>
              </w:rPr>
              <w:t xml:space="preserve"> 31</w:t>
            </w:r>
            <w:r w:rsidR="00845052">
              <w:rPr>
                <w:bCs/>
              </w:rPr>
              <w:t xml:space="preserve"> January </w:t>
            </w:r>
            <w:r w:rsidR="00A73042">
              <w:rPr>
                <w:bCs/>
              </w:rPr>
              <w:t>2023)</w:t>
            </w:r>
            <w:r w:rsidR="00845052">
              <w:rPr>
                <w:bCs/>
              </w:rPr>
              <w:t xml:space="preserve"> and includes preparations towards year-end</w:t>
            </w:r>
            <w:r w:rsidR="00BE14E6">
              <w:rPr>
                <w:bCs/>
              </w:rPr>
              <w:t xml:space="preserve"> </w:t>
            </w:r>
            <w:r w:rsidR="00BB176B">
              <w:rPr>
                <w:bCs/>
              </w:rPr>
              <w:t>such as</w:t>
            </w:r>
            <w:r w:rsidR="00FB2CF5">
              <w:rPr>
                <w:bCs/>
              </w:rPr>
              <w:t xml:space="preserve"> leases and prior year accruals.</w:t>
            </w:r>
            <w:r w:rsidR="00845052">
              <w:rPr>
                <w:bCs/>
              </w:rPr>
              <w:t xml:space="preserve">  </w:t>
            </w:r>
          </w:p>
          <w:p w14:paraId="36077AD1" w14:textId="77777777" w:rsidR="00B52A8A" w:rsidRDefault="00B52A8A" w:rsidP="008061D5">
            <w:pPr>
              <w:pStyle w:val="Header"/>
              <w:rPr>
                <w:bCs/>
              </w:rPr>
            </w:pPr>
          </w:p>
          <w:p w14:paraId="12B54B32" w14:textId="37B2B699" w:rsidR="007F161B" w:rsidRDefault="005216E6" w:rsidP="008061D5">
            <w:pPr>
              <w:pStyle w:val="Header"/>
              <w:rPr>
                <w:bCs/>
              </w:rPr>
            </w:pPr>
            <w:r>
              <w:rPr>
                <w:bCs/>
              </w:rPr>
              <w:t>An optional cashflow forecast has been included</w:t>
            </w:r>
            <w:r w:rsidR="003F7F45">
              <w:rPr>
                <w:bCs/>
              </w:rPr>
              <w:t xml:space="preserve"> for schools to complete</w:t>
            </w:r>
            <w:r>
              <w:rPr>
                <w:bCs/>
              </w:rPr>
              <w:t xml:space="preserve">.  </w:t>
            </w:r>
            <w:r w:rsidR="00BE14E6">
              <w:rPr>
                <w:bCs/>
              </w:rPr>
              <w:t xml:space="preserve">However, </w:t>
            </w:r>
            <w:r w:rsidR="00890438">
              <w:rPr>
                <w:bCs/>
              </w:rPr>
              <w:t xml:space="preserve">it is important that </w:t>
            </w:r>
            <w:r w:rsidR="00BE14E6">
              <w:rPr>
                <w:bCs/>
              </w:rPr>
              <w:t>a</w:t>
            </w:r>
            <w:r w:rsidR="00BE14E6" w:rsidRPr="00BE14E6">
              <w:rPr>
                <w:bCs/>
              </w:rPr>
              <w:t xml:space="preserve">ny cashflow issues should be notified to Schools Finance </w:t>
            </w:r>
            <w:r w:rsidR="00BE14E6" w:rsidRPr="003F7F45">
              <w:rPr>
                <w:bCs/>
                <w:u w:val="single"/>
              </w:rPr>
              <w:t>immediately</w:t>
            </w:r>
            <w:r w:rsidR="00BE14E6" w:rsidRPr="00BE14E6">
              <w:rPr>
                <w:bCs/>
              </w:rPr>
              <w:t xml:space="preserve"> so that appropriate measures can be taken.</w:t>
            </w:r>
          </w:p>
          <w:p w14:paraId="40BD341B" w14:textId="77777777" w:rsidR="00AC771D" w:rsidRDefault="00AC771D" w:rsidP="008061D5">
            <w:pPr>
              <w:pStyle w:val="Header"/>
              <w:rPr>
                <w:bCs/>
              </w:rPr>
            </w:pPr>
          </w:p>
          <w:p w14:paraId="46695A68" w14:textId="77777777" w:rsidR="00DE7EBE" w:rsidRDefault="00C5730D" w:rsidP="008061D5">
            <w:pPr>
              <w:pStyle w:val="Header"/>
              <w:rPr>
                <w:bCs/>
              </w:rPr>
            </w:pPr>
            <w:r>
              <w:rPr>
                <w:bCs/>
              </w:rPr>
              <w:t xml:space="preserve">Schools Finance are </w:t>
            </w:r>
            <w:r w:rsidR="0086592A">
              <w:rPr>
                <w:bCs/>
              </w:rPr>
              <w:t xml:space="preserve">currently </w:t>
            </w:r>
            <w:r>
              <w:rPr>
                <w:bCs/>
              </w:rPr>
              <w:t xml:space="preserve">working with </w:t>
            </w:r>
            <w:r w:rsidR="00676AA7">
              <w:rPr>
                <w:bCs/>
              </w:rPr>
              <w:t>10</w:t>
            </w:r>
            <w:r w:rsidR="00F9647D">
              <w:rPr>
                <w:bCs/>
              </w:rPr>
              <w:t xml:space="preserve"> schools which are projecting a deficit </w:t>
            </w:r>
            <w:r w:rsidR="00676AA7">
              <w:rPr>
                <w:bCs/>
              </w:rPr>
              <w:t>this year.</w:t>
            </w:r>
          </w:p>
          <w:p w14:paraId="3F0AFE52" w14:textId="421BFA97" w:rsidR="0086592A" w:rsidRPr="00374082" w:rsidRDefault="0086592A" w:rsidP="008061D5">
            <w:pPr>
              <w:pStyle w:val="Header"/>
              <w:rPr>
                <w:bCs/>
              </w:rPr>
            </w:pPr>
          </w:p>
        </w:tc>
      </w:tr>
      <w:tr w:rsidR="008061D5" w14:paraId="332D00F9" w14:textId="77777777" w:rsidTr="00C0146E">
        <w:tc>
          <w:tcPr>
            <w:tcW w:w="4077" w:type="dxa"/>
          </w:tcPr>
          <w:p w14:paraId="4A7C8E42" w14:textId="75CA883F" w:rsidR="008061D5" w:rsidRPr="00374082" w:rsidRDefault="000166FE" w:rsidP="008061D5">
            <w:pPr>
              <w:pStyle w:val="Header"/>
              <w:rPr>
                <w:bCs/>
              </w:rPr>
            </w:pPr>
            <w:r w:rsidRPr="00374082">
              <w:rPr>
                <w:bCs/>
              </w:rPr>
              <w:t xml:space="preserve">Year-end </w:t>
            </w:r>
            <w:r w:rsidR="00BB176B">
              <w:rPr>
                <w:bCs/>
              </w:rPr>
              <w:t>R</w:t>
            </w:r>
            <w:r w:rsidR="009A5BA0">
              <w:rPr>
                <w:bCs/>
              </w:rPr>
              <w:t xml:space="preserve">eturns and </w:t>
            </w:r>
            <w:r w:rsidR="00FA27D2">
              <w:rPr>
                <w:bCs/>
              </w:rPr>
              <w:t>Timeline</w:t>
            </w:r>
          </w:p>
        </w:tc>
        <w:tc>
          <w:tcPr>
            <w:tcW w:w="10034" w:type="dxa"/>
          </w:tcPr>
          <w:p w14:paraId="3BA8B9AB" w14:textId="1C255A78" w:rsidR="00B52A8A" w:rsidRDefault="00F64665" w:rsidP="008061D5">
            <w:pPr>
              <w:pStyle w:val="Header"/>
              <w:rPr>
                <w:bCs/>
              </w:rPr>
            </w:pPr>
            <w:r>
              <w:rPr>
                <w:bCs/>
              </w:rPr>
              <w:t>The year-end returns deadline is Friday 2</w:t>
            </w:r>
            <w:r w:rsidR="00D4364B">
              <w:rPr>
                <w:bCs/>
              </w:rPr>
              <w:t>1</w:t>
            </w:r>
            <w:r>
              <w:rPr>
                <w:bCs/>
              </w:rPr>
              <w:t xml:space="preserve"> April 2023</w:t>
            </w:r>
            <w:r w:rsidR="00FD0109">
              <w:rPr>
                <w:bCs/>
              </w:rPr>
              <w:t xml:space="preserve">.  The </w:t>
            </w:r>
            <w:r w:rsidR="00E03912">
              <w:rPr>
                <w:bCs/>
              </w:rPr>
              <w:t xml:space="preserve">external payroll YE return date </w:t>
            </w:r>
            <w:r w:rsidR="00FD0109">
              <w:rPr>
                <w:bCs/>
              </w:rPr>
              <w:t>will be later (</w:t>
            </w:r>
            <w:r w:rsidR="00E03912">
              <w:rPr>
                <w:bCs/>
              </w:rPr>
              <w:t>TBC)</w:t>
            </w:r>
            <w:r w:rsidR="00EA27EE">
              <w:rPr>
                <w:bCs/>
              </w:rPr>
              <w:t>.</w:t>
            </w:r>
            <w:r w:rsidR="00C2188E">
              <w:rPr>
                <w:bCs/>
              </w:rPr>
              <w:t xml:space="preserve">  </w:t>
            </w:r>
          </w:p>
          <w:p w14:paraId="19EE4A8C" w14:textId="77777777" w:rsidR="00B52A8A" w:rsidRDefault="00B52A8A" w:rsidP="008061D5">
            <w:pPr>
              <w:pStyle w:val="Header"/>
              <w:rPr>
                <w:bCs/>
              </w:rPr>
            </w:pPr>
          </w:p>
          <w:p w14:paraId="6344E09F" w14:textId="4E7569B0" w:rsidR="008061D5" w:rsidRDefault="00C2188E" w:rsidP="008061D5">
            <w:pPr>
              <w:pStyle w:val="Header"/>
              <w:rPr>
                <w:b/>
              </w:rPr>
            </w:pPr>
            <w:r>
              <w:rPr>
                <w:bCs/>
              </w:rPr>
              <w:t xml:space="preserve">Workshops will be held </w:t>
            </w:r>
            <w:r w:rsidR="004E6A84">
              <w:rPr>
                <w:bCs/>
              </w:rPr>
              <w:t xml:space="preserve">remotely </w:t>
            </w:r>
            <w:r>
              <w:rPr>
                <w:bCs/>
              </w:rPr>
              <w:t>on 8 and 9 February</w:t>
            </w:r>
            <w:r w:rsidR="00BA23E1">
              <w:rPr>
                <w:bCs/>
              </w:rPr>
              <w:t xml:space="preserve"> 2023 </w:t>
            </w:r>
            <w:r w:rsidR="00C533AA">
              <w:rPr>
                <w:bCs/>
              </w:rPr>
              <w:t xml:space="preserve">to go through the revised YE template </w:t>
            </w:r>
            <w:r w:rsidR="00CA6579">
              <w:rPr>
                <w:bCs/>
              </w:rPr>
              <w:t>and</w:t>
            </w:r>
            <w:r w:rsidR="00BA23E1">
              <w:rPr>
                <w:bCs/>
              </w:rPr>
              <w:t xml:space="preserve"> </w:t>
            </w:r>
            <w:r w:rsidR="00C533AA">
              <w:rPr>
                <w:bCs/>
              </w:rPr>
              <w:t xml:space="preserve">process.  </w:t>
            </w:r>
            <w:r w:rsidR="00C533AA" w:rsidRPr="00C533AA">
              <w:rPr>
                <w:b/>
              </w:rPr>
              <w:t>A</w:t>
            </w:r>
            <w:r w:rsidR="00BA23E1" w:rsidRPr="00C533AA">
              <w:rPr>
                <w:b/>
              </w:rPr>
              <w:t xml:space="preserve">ll SBMs and finance consultants </w:t>
            </w:r>
            <w:r w:rsidR="00CA6579" w:rsidRPr="00C533AA">
              <w:rPr>
                <w:b/>
              </w:rPr>
              <w:t xml:space="preserve">are strongly encouraged </w:t>
            </w:r>
            <w:r w:rsidR="00BA23E1" w:rsidRPr="00C533AA">
              <w:rPr>
                <w:b/>
              </w:rPr>
              <w:t>to attend</w:t>
            </w:r>
            <w:r w:rsidR="00CA6579" w:rsidRPr="00C533AA">
              <w:rPr>
                <w:b/>
              </w:rPr>
              <w:t xml:space="preserve">.  </w:t>
            </w:r>
            <w:r w:rsidR="00F64665" w:rsidRPr="00C533AA">
              <w:rPr>
                <w:b/>
              </w:rPr>
              <w:t xml:space="preserve"> </w:t>
            </w:r>
          </w:p>
          <w:p w14:paraId="276A46DB" w14:textId="52BE22AB" w:rsidR="0086592A" w:rsidRPr="00C533AA" w:rsidRDefault="0086592A" w:rsidP="008061D5">
            <w:pPr>
              <w:pStyle w:val="Header"/>
              <w:rPr>
                <w:b/>
              </w:rPr>
            </w:pPr>
          </w:p>
        </w:tc>
      </w:tr>
      <w:tr w:rsidR="00317377" w14:paraId="1CAC9D21" w14:textId="77777777" w:rsidTr="00C0146E">
        <w:tc>
          <w:tcPr>
            <w:tcW w:w="4077" w:type="dxa"/>
          </w:tcPr>
          <w:p w14:paraId="4A6F4641" w14:textId="7D46F556" w:rsidR="00317377" w:rsidRPr="00374082" w:rsidRDefault="002B0B94" w:rsidP="008061D5">
            <w:pPr>
              <w:pStyle w:val="Header"/>
              <w:rPr>
                <w:bCs/>
              </w:rPr>
            </w:pPr>
            <w:r w:rsidRPr="00374082">
              <w:rPr>
                <w:bCs/>
              </w:rPr>
              <w:t>SEN funding improvements</w:t>
            </w:r>
          </w:p>
        </w:tc>
        <w:tc>
          <w:tcPr>
            <w:tcW w:w="10034" w:type="dxa"/>
          </w:tcPr>
          <w:p w14:paraId="6ABCD597" w14:textId="77777777" w:rsidR="0086592A" w:rsidRDefault="00332518" w:rsidP="008061D5">
            <w:pPr>
              <w:pStyle w:val="Header"/>
              <w:rPr>
                <w:bCs/>
              </w:rPr>
            </w:pPr>
            <w:r w:rsidRPr="00374082">
              <w:rPr>
                <w:bCs/>
              </w:rPr>
              <w:t xml:space="preserve">Schools Finance are to meet with the SEN team to </w:t>
            </w:r>
            <w:r w:rsidR="0041711D" w:rsidRPr="00374082">
              <w:rPr>
                <w:bCs/>
              </w:rPr>
              <w:t xml:space="preserve">formalise a process and timeline which will </w:t>
            </w:r>
            <w:r w:rsidR="00A6187C" w:rsidRPr="00374082">
              <w:rPr>
                <w:bCs/>
              </w:rPr>
              <w:t xml:space="preserve">then </w:t>
            </w:r>
            <w:r w:rsidR="0041711D" w:rsidRPr="00374082">
              <w:rPr>
                <w:bCs/>
              </w:rPr>
              <w:t>be</w:t>
            </w:r>
            <w:r w:rsidR="00A6187C" w:rsidRPr="00374082">
              <w:rPr>
                <w:bCs/>
              </w:rPr>
              <w:t xml:space="preserve"> made available to schools</w:t>
            </w:r>
            <w:r w:rsidR="004019DA">
              <w:rPr>
                <w:bCs/>
              </w:rPr>
              <w:t xml:space="preserve">.  </w:t>
            </w:r>
          </w:p>
          <w:p w14:paraId="29E6F75E" w14:textId="3BA2AC68" w:rsidR="00DD5002" w:rsidRPr="006043FB" w:rsidRDefault="00DD5002" w:rsidP="008061D5">
            <w:pPr>
              <w:pStyle w:val="Header"/>
              <w:rPr>
                <w:bCs/>
                <w:sz w:val="14"/>
                <w:szCs w:val="14"/>
              </w:rPr>
            </w:pPr>
          </w:p>
        </w:tc>
      </w:tr>
    </w:tbl>
    <w:p w14:paraId="6100C4C9" w14:textId="3F2A6B64" w:rsidR="00EF67B7" w:rsidRPr="00A37785" w:rsidRDefault="00EF67B7" w:rsidP="007B34E4">
      <w:pPr>
        <w:pStyle w:val="Header"/>
        <w:rPr>
          <w:b/>
        </w:rPr>
      </w:pPr>
    </w:p>
    <w:sectPr w:rsidR="00EF67B7" w:rsidRPr="00A37785" w:rsidSect="00F571CE">
      <w:pgSz w:w="16838" w:h="11906" w:orient="landscape" w:code="9"/>
      <w:pgMar w:top="1418" w:right="1503"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FB64" w14:textId="77777777" w:rsidR="00E91BF5" w:rsidRDefault="00E91BF5">
      <w:r>
        <w:separator/>
      </w:r>
    </w:p>
  </w:endnote>
  <w:endnote w:type="continuationSeparator" w:id="0">
    <w:p w14:paraId="7780B5F9" w14:textId="77777777" w:rsidR="00E91BF5" w:rsidRDefault="00E9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7DCF" w14:textId="77777777" w:rsidR="00E91BF5" w:rsidRDefault="00E91BF5">
      <w:r>
        <w:separator/>
      </w:r>
    </w:p>
  </w:footnote>
  <w:footnote w:type="continuationSeparator" w:id="0">
    <w:p w14:paraId="7C96730A" w14:textId="77777777" w:rsidR="00E91BF5" w:rsidRDefault="00E9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E237" w14:textId="0C3833FF" w:rsidR="00154AD2" w:rsidRDefault="00154AD2">
    <w:pPr>
      <w:pStyle w:val="Header"/>
    </w:pPr>
    <w:r>
      <w:t>Schools Forum – 18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D73A51"/>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00F95"/>
    <w:multiLevelType w:val="hybridMultilevel"/>
    <w:tmpl w:val="B68CB99A"/>
    <w:lvl w:ilvl="0" w:tplc="9B8258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50294"/>
    <w:multiLevelType w:val="hybridMultilevel"/>
    <w:tmpl w:val="50008866"/>
    <w:lvl w:ilvl="0" w:tplc="CAA254CA">
      <w:start w:val="1"/>
      <w:numFmt w:val="bullet"/>
      <w:lvlText w:val="-"/>
      <w:lvlJc w:val="left"/>
      <w:pPr>
        <w:ind w:left="1359" w:hanging="360"/>
      </w:pPr>
      <w:rPr>
        <w:rFonts w:ascii="Arial" w:eastAsia="Times New Roman" w:hAnsi="Arial" w:cs="Aria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31"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4"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4558F"/>
    <w:multiLevelType w:val="hybridMultilevel"/>
    <w:tmpl w:val="118A2D68"/>
    <w:lvl w:ilvl="0" w:tplc="08090001">
      <w:start w:val="1"/>
      <w:numFmt w:val="bullet"/>
      <w:lvlText w:val=""/>
      <w:lvlJc w:val="left"/>
      <w:pPr>
        <w:ind w:left="3879" w:hanging="360"/>
      </w:pPr>
      <w:rPr>
        <w:rFonts w:ascii="Symbol" w:hAnsi="Symbol" w:hint="default"/>
      </w:rPr>
    </w:lvl>
    <w:lvl w:ilvl="1" w:tplc="08090003" w:tentative="1">
      <w:start w:val="1"/>
      <w:numFmt w:val="bullet"/>
      <w:lvlText w:val="o"/>
      <w:lvlJc w:val="left"/>
      <w:pPr>
        <w:ind w:left="4599" w:hanging="360"/>
      </w:pPr>
      <w:rPr>
        <w:rFonts w:ascii="Courier New" w:hAnsi="Courier New" w:cs="Courier New" w:hint="default"/>
      </w:rPr>
    </w:lvl>
    <w:lvl w:ilvl="2" w:tplc="08090005" w:tentative="1">
      <w:start w:val="1"/>
      <w:numFmt w:val="bullet"/>
      <w:lvlText w:val=""/>
      <w:lvlJc w:val="left"/>
      <w:pPr>
        <w:ind w:left="5319" w:hanging="360"/>
      </w:pPr>
      <w:rPr>
        <w:rFonts w:ascii="Wingdings" w:hAnsi="Wingdings" w:hint="default"/>
      </w:rPr>
    </w:lvl>
    <w:lvl w:ilvl="3" w:tplc="08090001" w:tentative="1">
      <w:start w:val="1"/>
      <w:numFmt w:val="bullet"/>
      <w:lvlText w:val=""/>
      <w:lvlJc w:val="left"/>
      <w:pPr>
        <w:ind w:left="6039" w:hanging="360"/>
      </w:pPr>
      <w:rPr>
        <w:rFonts w:ascii="Symbol" w:hAnsi="Symbol" w:hint="default"/>
      </w:rPr>
    </w:lvl>
    <w:lvl w:ilvl="4" w:tplc="08090003" w:tentative="1">
      <w:start w:val="1"/>
      <w:numFmt w:val="bullet"/>
      <w:lvlText w:val="o"/>
      <w:lvlJc w:val="left"/>
      <w:pPr>
        <w:ind w:left="6759" w:hanging="360"/>
      </w:pPr>
      <w:rPr>
        <w:rFonts w:ascii="Courier New" w:hAnsi="Courier New" w:cs="Courier New" w:hint="default"/>
      </w:rPr>
    </w:lvl>
    <w:lvl w:ilvl="5" w:tplc="08090005" w:tentative="1">
      <w:start w:val="1"/>
      <w:numFmt w:val="bullet"/>
      <w:lvlText w:val=""/>
      <w:lvlJc w:val="left"/>
      <w:pPr>
        <w:ind w:left="7479" w:hanging="360"/>
      </w:pPr>
      <w:rPr>
        <w:rFonts w:ascii="Wingdings" w:hAnsi="Wingdings" w:hint="default"/>
      </w:rPr>
    </w:lvl>
    <w:lvl w:ilvl="6" w:tplc="08090001" w:tentative="1">
      <w:start w:val="1"/>
      <w:numFmt w:val="bullet"/>
      <w:lvlText w:val=""/>
      <w:lvlJc w:val="left"/>
      <w:pPr>
        <w:ind w:left="8199" w:hanging="360"/>
      </w:pPr>
      <w:rPr>
        <w:rFonts w:ascii="Symbol" w:hAnsi="Symbol" w:hint="default"/>
      </w:rPr>
    </w:lvl>
    <w:lvl w:ilvl="7" w:tplc="08090003" w:tentative="1">
      <w:start w:val="1"/>
      <w:numFmt w:val="bullet"/>
      <w:lvlText w:val="o"/>
      <w:lvlJc w:val="left"/>
      <w:pPr>
        <w:ind w:left="8919" w:hanging="360"/>
      </w:pPr>
      <w:rPr>
        <w:rFonts w:ascii="Courier New" w:hAnsi="Courier New" w:cs="Courier New" w:hint="default"/>
      </w:rPr>
    </w:lvl>
    <w:lvl w:ilvl="8" w:tplc="08090005" w:tentative="1">
      <w:start w:val="1"/>
      <w:numFmt w:val="bullet"/>
      <w:lvlText w:val=""/>
      <w:lvlJc w:val="left"/>
      <w:pPr>
        <w:ind w:left="9639" w:hanging="360"/>
      </w:pPr>
      <w:rPr>
        <w:rFonts w:ascii="Wingdings" w:hAnsi="Wingdings" w:hint="default"/>
      </w:rPr>
    </w:lvl>
  </w:abstractNum>
  <w:abstractNum w:abstractNumId="38"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13959F5"/>
    <w:multiLevelType w:val="hybridMultilevel"/>
    <w:tmpl w:val="19C03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35DD2"/>
    <w:multiLevelType w:val="hybridMultilevel"/>
    <w:tmpl w:val="888037C2"/>
    <w:lvl w:ilvl="0" w:tplc="5ADAB26C">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5"/>
  </w:num>
  <w:num w:numId="2">
    <w:abstractNumId w:val="43"/>
  </w:num>
  <w:num w:numId="3">
    <w:abstractNumId w:val="34"/>
  </w:num>
  <w:num w:numId="4">
    <w:abstractNumId w:val="5"/>
  </w:num>
  <w:num w:numId="5">
    <w:abstractNumId w:val="41"/>
  </w:num>
  <w:num w:numId="6">
    <w:abstractNumId w:val="19"/>
  </w:num>
  <w:num w:numId="7">
    <w:abstractNumId w:val="18"/>
  </w:num>
  <w:num w:numId="8">
    <w:abstractNumId w:val="14"/>
  </w:num>
  <w:num w:numId="9">
    <w:abstractNumId w:val="16"/>
  </w:num>
  <w:num w:numId="10">
    <w:abstractNumId w:val="24"/>
  </w:num>
  <w:num w:numId="11">
    <w:abstractNumId w:val="31"/>
  </w:num>
  <w:num w:numId="12">
    <w:abstractNumId w:val="46"/>
  </w:num>
  <w:num w:numId="13">
    <w:abstractNumId w:val="47"/>
  </w:num>
  <w:num w:numId="14">
    <w:abstractNumId w:val="11"/>
  </w:num>
  <w:num w:numId="15">
    <w:abstractNumId w:val="38"/>
  </w:num>
  <w:num w:numId="16">
    <w:abstractNumId w:val="4"/>
  </w:num>
  <w:num w:numId="17">
    <w:abstractNumId w:val="42"/>
  </w:num>
  <w:num w:numId="18">
    <w:abstractNumId w:val="7"/>
  </w:num>
  <w:num w:numId="19">
    <w:abstractNumId w:val="28"/>
  </w:num>
  <w:num w:numId="20">
    <w:abstractNumId w:val="17"/>
  </w:num>
  <w:num w:numId="21">
    <w:abstractNumId w:val="10"/>
  </w:num>
  <w:num w:numId="22">
    <w:abstractNumId w:val="21"/>
  </w:num>
  <w:num w:numId="23">
    <w:abstractNumId w:val="15"/>
  </w:num>
  <w:num w:numId="24">
    <w:abstractNumId w:val="32"/>
  </w:num>
  <w:num w:numId="25">
    <w:abstractNumId w:val="2"/>
  </w:num>
  <w:num w:numId="26">
    <w:abstractNumId w:val="23"/>
  </w:num>
  <w:num w:numId="27">
    <w:abstractNumId w:val="22"/>
  </w:num>
  <w:num w:numId="28">
    <w:abstractNumId w:val="13"/>
  </w:num>
  <w:num w:numId="29">
    <w:abstractNumId w:val="27"/>
  </w:num>
  <w:num w:numId="30">
    <w:abstractNumId w:val="6"/>
  </w:num>
  <w:num w:numId="31">
    <w:abstractNumId w:val="1"/>
  </w:num>
  <w:num w:numId="32">
    <w:abstractNumId w:val="3"/>
  </w:num>
  <w:num w:numId="33">
    <w:abstractNumId w:val="33"/>
  </w:num>
  <w:num w:numId="34">
    <w:abstractNumId w:val="35"/>
  </w:num>
  <w:num w:numId="35">
    <w:abstractNumId w:val="25"/>
  </w:num>
  <w:num w:numId="36">
    <w:abstractNumId w:val="12"/>
  </w:num>
  <w:num w:numId="37">
    <w:abstractNumId w:val="40"/>
  </w:num>
  <w:num w:numId="38">
    <w:abstractNumId w:val="8"/>
  </w:num>
  <w:num w:numId="39">
    <w:abstractNumId w:val="9"/>
  </w:num>
  <w:num w:numId="40">
    <w:abstractNumId w:val="0"/>
  </w:num>
  <w:num w:numId="41">
    <w:abstractNumId w:val="36"/>
  </w:num>
  <w:num w:numId="42">
    <w:abstractNumId w:val="26"/>
  </w:num>
  <w:num w:numId="43">
    <w:abstractNumId w:val="29"/>
  </w:num>
  <w:num w:numId="44">
    <w:abstractNumId w:val="39"/>
  </w:num>
  <w:num w:numId="45">
    <w:abstractNumId w:val="20"/>
  </w:num>
  <w:num w:numId="46">
    <w:abstractNumId w:val="44"/>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79CF"/>
    <w:rsid w:val="000106AF"/>
    <w:rsid w:val="00010F57"/>
    <w:rsid w:val="00011A38"/>
    <w:rsid w:val="0001228D"/>
    <w:rsid w:val="00014128"/>
    <w:rsid w:val="000149FD"/>
    <w:rsid w:val="000166FE"/>
    <w:rsid w:val="0002168F"/>
    <w:rsid w:val="00025F55"/>
    <w:rsid w:val="00026A03"/>
    <w:rsid w:val="00030F6F"/>
    <w:rsid w:val="00032821"/>
    <w:rsid w:val="000339DC"/>
    <w:rsid w:val="00041E9D"/>
    <w:rsid w:val="00046FCB"/>
    <w:rsid w:val="0005284B"/>
    <w:rsid w:val="00053B81"/>
    <w:rsid w:val="00057C96"/>
    <w:rsid w:val="00060FED"/>
    <w:rsid w:val="0007256E"/>
    <w:rsid w:val="00077299"/>
    <w:rsid w:val="00077C40"/>
    <w:rsid w:val="00083BBE"/>
    <w:rsid w:val="00083CE0"/>
    <w:rsid w:val="00083F33"/>
    <w:rsid w:val="00087E04"/>
    <w:rsid w:val="000A0DC5"/>
    <w:rsid w:val="000A0E38"/>
    <w:rsid w:val="000A2234"/>
    <w:rsid w:val="000A7872"/>
    <w:rsid w:val="000A78CA"/>
    <w:rsid w:val="000B4180"/>
    <w:rsid w:val="000C0FBE"/>
    <w:rsid w:val="000C1387"/>
    <w:rsid w:val="000C5151"/>
    <w:rsid w:val="000D3037"/>
    <w:rsid w:val="000D5510"/>
    <w:rsid w:val="000D6FF5"/>
    <w:rsid w:val="000E153F"/>
    <w:rsid w:val="000E52C1"/>
    <w:rsid w:val="000E64ED"/>
    <w:rsid w:val="000E7C2D"/>
    <w:rsid w:val="000F0BCB"/>
    <w:rsid w:val="000F1054"/>
    <w:rsid w:val="000F4F23"/>
    <w:rsid w:val="00102CEB"/>
    <w:rsid w:val="0010451C"/>
    <w:rsid w:val="00110AE1"/>
    <w:rsid w:val="00117AFE"/>
    <w:rsid w:val="00124EAF"/>
    <w:rsid w:val="00125730"/>
    <w:rsid w:val="00126384"/>
    <w:rsid w:val="00127374"/>
    <w:rsid w:val="00131EEB"/>
    <w:rsid w:val="001320B9"/>
    <w:rsid w:val="0013261A"/>
    <w:rsid w:val="001328A6"/>
    <w:rsid w:val="00133AC3"/>
    <w:rsid w:val="0014346C"/>
    <w:rsid w:val="001445AD"/>
    <w:rsid w:val="00151AD1"/>
    <w:rsid w:val="00151CAC"/>
    <w:rsid w:val="00152F4B"/>
    <w:rsid w:val="00154AD2"/>
    <w:rsid w:val="001619A7"/>
    <w:rsid w:val="001637DD"/>
    <w:rsid w:val="001638D3"/>
    <w:rsid w:val="00171274"/>
    <w:rsid w:val="001753ED"/>
    <w:rsid w:val="00177800"/>
    <w:rsid w:val="00184A94"/>
    <w:rsid w:val="0019143A"/>
    <w:rsid w:val="00195CEE"/>
    <w:rsid w:val="00197608"/>
    <w:rsid w:val="001A2886"/>
    <w:rsid w:val="001A74CC"/>
    <w:rsid w:val="001A7CB0"/>
    <w:rsid w:val="001B1591"/>
    <w:rsid w:val="001B259F"/>
    <w:rsid w:val="001B507E"/>
    <w:rsid w:val="001C0D60"/>
    <w:rsid w:val="001C209A"/>
    <w:rsid w:val="001C2806"/>
    <w:rsid w:val="001C38DC"/>
    <w:rsid w:val="001C3FE4"/>
    <w:rsid w:val="001C6F21"/>
    <w:rsid w:val="001C74F7"/>
    <w:rsid w:val="001D32A0"/>
    <w:rsid w:val="001D4975"/>
    <w:rsid w:val="001D4B4C"/>
    <w:rsid w:val="001D6BA4"/>
    <w:rsid w:val="001D6BD3"/>
    <w:rsid w:val="001E4116"/>
    <w:rsid w:val="001E472B"/>
    <w:rsid w:val="001E70F6"/>
    <w:rsid w:val="001F5189"/>
    <w:rsid w:val="00205496"/>
    <w:rsid w:val="00217442"/>
    <w:rsid w:val="00221B84"/>
    <w:rsid w:val="002246CA"/>
    <w:rsid w:val="00230ACE"/>
    <w:rsid w:val="00231641"/>
    <w:rsid w:val="002374A3"/>
    <w:rsid w:val="00246254"/>
    <w:rsid w:val="002467C4"/>
    <w:rsid w:val="00250A44"/>
    <w:rsid w:val="00253B34"/>
    <w:rsid w:val="00256938"/>
    <w:rsid w:val="00257D10"/>
    <w:rsid w:val="0026062F"/>
    <w:rsid w:val="0026098B"/>
    <w:rsid w:val="00263973"/>
    <w:rsid w:val="002640E1"/>
    <w:rsid w:val="00264249"/>
    <w:rsid w:val="00266DE2"/>
    <w:rsid w:val="002862EA"/>
    <w:rsid w:val="00287DBD"/>
    <w:rsid w:val="0029022D"/>
    <w:rsid w:val="00291476"/>
    <w:rsid w:val="0029323C"/>
    <w:rsid w:val="002958F1"/>
    <w:rsid w:val="00295F02"/>
    <w:rsid w:val="002A3515"/>
    <w:rsid w:val="002A3C7C"/>
    <w:rsid w:val="002A69DC"/>
    <w:rsid w:val="002A734B"/>
    <w:rsid w:val="002B0B94"/>
    <w:rsid w:val="002C0276"/>
    <w:rsid w:val="002C2284"/>
    <w:rsid w:val="002C68BD"/>
    <w:rsid w:val="002D0668"/>
    <w:rsid w:val="002D1F52"/>
    <w:rsid w:val="002E104C"/>
    <w:rsid w:val="002E729E"/>
    <w:rsid w:val="002F1D77"/>
    <w:rsid w:val="002F4FB8"/>
    <w:rsid w:val="002F55A8"/>
    <w:rsid w:val="002F5DD3"/>
    <w:rsid w:val="003044B1"/>
    <w:rsid w:val="0030490E"/>
    <w:rsid w:val="00304E15"/>
    <w:rsid w:val="0030551C"/>
    <w:rsid w:val="00312A88"/>
    <w:rsid w:val="00312AD9"/>
    <w:rsid w:val="0031395E"/>
    <w:rsid w:val="00317377"/>
    <w:rsid w:val="00322E4D"/>
    <w:rsid w:val="00330378"/>
    <w:rsid w:val="003310CC"/>
    <w:rsid w:val="0033183A"/>
    <w:rsid w:val="003322EA"/>
    <w:rsid w:val="00332518"/>
    <w:rsid w:val="00341710"/>
    <w:rsid w:val="00342D70"/>
    <w:rsid w:val="00346D5D"/>
    <w:rsid w:val="0035102D"/>
    <w:rsid w:val="00351F12"/>
    <w:rsid w:val="003531BB"/>
    <w:rsid w:val="003564B6"/>
    <w:rsid w:val="00361F94"/>
    <w:rsid w:val="003712D3"/>
    <w:rsid w:val="00374082"/>
    <w:rsid w:val="0038332C"/>
    <w:rsid w:val="003867AC"/>
    <w:rsid w:val="003920CB"/>
    <w:rsid w:val="003925D5"/>
    <w:rsid w:val="00394BF3"/>
    <w:rsid w:val="00397511"/>
    <w:rsid w:val="003A4967"/>
    <w:rsid w:val="003B2548"/>
    <w:rsid w:val="003B3B0E"/>
    <w:rsid w:val="003B4200"/>
    <w:rsid w:val="003B4AFA"/>
    <w:rsid w:val="003B700C"/>
    <w:rsid w:val="003B7621"/>
    <w:rsid w:val="003C14EE"/>
    <w:rsid w:val="003C2F16"/>
    <w:rsid w:val="003C4300"/>
    <w:rsid w:val="003C627F"/>
    <w:rsid w:val="003D08B1"/>
    <w:rsid w:val="003D29D2"/>
    <w:rsid w:val="003D435E"/>
    <w:rsid w:val="003D4611"/>
    <w:rsid w:val="003D48F2"/>
    <w:rsid w:val="003D4D4D"/>
    <w:rsid w:val="003E00BB"/>
    <w:rsid w:val="003F5BA9"/>
    <w:rsid w:val="003F7E68"/>
    <w:rsid w:val="003F7F45"/>
    <w:rsid w:val="0040073D"/>
    <w:rsid w:val="004019DA"/>
    <w:rsid w:val="00405B39"/>
    <w:rsid w:val="00407F2D"/>
    <w:rsid w:val="00410D37"/>
    <w:rsid w:val="00411EEB"/>
    <w:rsid w:val="0041711D"/>
    <w:rsid w:val="00417A6B"/>
    <w:rsid w:val="00421266"/>
    <w:rsid w:val="004256EA"/>
    <w:rsid w:val="00425A2C"/>
    <w:rsid w:val="00434EDA"/>
    <w:rsid w:val="004351A3"/>
    <w:rsid w:val="004362FF"/>
    <w:rsid w:val="00443ABC"/>
    <w:rsid w:val="00443BE6"/>
    <w:rsid w:val="0044441C"/>
    <w:rsid w:val="004447E5"/>
    <w:rsid w:val="00444C0E"/>
    <w:rsid w:val="00446519"/>
    <w:rsid w:val="004478AE"/>
    <w:rsid w:val="00447E7C"/>
    <w:rsid w:val="004503C6"/>
    <w:rsid w:val="0045059B"/>
    <w:rsid w:val="00451CF7"/>
    <w:rsid w:val="00457528"/>
    <w:rsid w:val="0046129A"/>
    <w:rsid w:val="00465312"/>
    <w:rsid w:val="0046718D"/>
    <w:rsid w:val="004705A1"/>
    <w:rsid w:val="004862AC"/>
    <w:rsid w:val="004862E0"/>
    <w:rsid w:val="00486492"/>
    <w:rsid w:val="0049062B"/>
    <w:rsid w:val="00494D3D"/>
    <w:rsid w:val="00496F15"/>
    <w:rsid w:val="004A0F22"/>
    <w:rsid w:val="004A2E94"/>
    <w:rsid w:val="004A5C34"/>
    <w:rsid w:val="004A6DCC"/>
    <w:rsid w:val="004B031F"/>
    <w:rsid w:val="004B6ED7"/>
    <w:rsid w:val="004B7356"/>
    <w:rsid w:val="004C11CF"/>
    <w:rsid w:val="004D4FF7"/>
    <w:rsid w:val="004D7D73"/>
    <w:rsid w:val="004E4E40"/>
    <w:rsid w:val="004E6A84"/>
    <w:rsid w:val="004F55D7"/>
    <w:rsid w:val="004F67E3"/>
    <w:rsid w:val="00501776"/>
    <w:rsid w:val="00503333"/>
    <w:rsid w:val="00505689"/>
    <w:rsid w:val="0050651C"/>
    <w:rsid w:val="005065B0"/>
    <w:rsid w:val="00510168"/>
    <w:rsid w:val="005210A6"/>
    <w:rsid w:val="005216E6"/>
    <w:rsid w:val="00521ABE"/>
    <w:rsid w:val="00527329"/>
    <w:rsid w:val="005345D3"/>
    <w:rsid w:val="005368E4"/>
    <w:rsid w:val="0054015A"/>
    <w:rsid w:val="00540291"/>
    <w:rsid w:val="00540CAE"/>
    <w:rsid w:val="00545A21"/>
    <w:rsid w:val="00546265"/>
    <w:rsid w:val="00550AD9"/>
    <w:rsid w:val="00552A9D"/>
    <w:rsid w:val="00556ACF"/>
    <w:rsid w:val="00565F48"/>
    <w:rsid w:val="00572E2A"/>
    <w:rsid w:val="005740EB"/>
    <w:rsid w:val="00580113"/>
    <w:rsid w:val="00581CFC"/>
    <w:rsid w:val="00582A23"/>
    <w:rsid w:val="005840FC"/>
    <w:rsid w:val="00584A63"/>
    <w:rsid w:val="005906DF"/>
    <w:rsid w:val="00593242"/>
    <w:rsid w:val="005934AD"/>
    <w:rsid w:val="005967C3"/>
    <w:rsid w:val="005A2910"/>
    <w:rsid w:val="005A29F4"/>
    <w:rsid w:val="005A2C4E"/>
    <w:rsid w:val="005A3C4D"/>
    <w:rsid w:val="005B05A6"/>
    <w:rsid w:val="005C7A9D"/>
    <w:rsid w:val="005D57DA"/>
    <w:rsid w:val="005E12B9"/>
    <w:rsid w:val="005E769E"/>
    <w:rsid w:val="005E7EBC"/>
    <w:rsid w:val="005F1CE0"/>
    <w:rsid w:val="005F399C"/>
    <w:rsid w:val="00601D10"/>
    <w:rsid w:val="00603459"/>
    <w:rsid w:val="006043FB"/>
    <w:rsid w:val="00604DF8"/>
    <w:rsid w:val="00611B3F"/>
    <w:rsid w:val="00611E27"/>
    <w:rsid w:val="006134FA"/>
    <w:rsid w:val="00613717"/>
    <w:rsid w:val="006165E6"/>
    <w:rsid w:val="00620417"/>
    <w:rsid w:val="006236CA"/>
    <w:rsid w:val="00624604"/>
    <w:rsid w:val="00630221"/>
    <w:rsid w:val="0063494D"/>
    <w:rsid w:val="0064655C"/>
    <w:rsid w:val="00646D3B"/>
    <w:rsid w:val="0065202F"/>
    <w:rsid w:val="00664ED4"/>
    <w:rsid w:val="006706BB"/>
    <w:rsid w:val="00671CCB"/>
    <w:rsid w:val="00671E9D"/>
    <w:rsid w:val="0067369D"/>
    <w:rsid w:val="00673A87"/>
    <w:rsid w:val="00674AD4"/>
    <w:rsid w:val="00676AA7"/>
    <w:rsid w:val="006814CB"/>
    <w:rsid w:val="0068506D"/>
    <w:rsid w:val="00690471"/>
    <w:rsid w:val="00695F0A"/>
    <w:rsid w:val="0069748F"/>
    <w:rsid w:val="00697CA8"/>
    <w:rsid w:val="006A1261"/>
    <w:rsid w:val="006B15C2"/>
    <w:rsid w:val="006C3030"/>
    <w:rsid w:val="006C3E43"/>
    <w:rsid w:val="006C5DF1"/>
    <w:rsid w:val="006C63CE"/>
    <w:rsid w:val="006C6470"/>
    <w:rsid w:val="006C68AA"/>
    <w:rsid w:val="006C75C1"/>
    <w:rsid w:val="006C7A55"/>
    <w:rsid w:val="006D0499"/>
    <w:rsid w:val="006D64E4"/>
    <w:rsid w:val="006E6E5E"/>
    <w:rsid w:val="006F119E"/>
    <w:rsid w:val="006F1734"/>
    <w:rsid w:val="006F2AAB"/>
    <w:rsid w:val="006F2E0C"/>
    <w:rsid w:val="006F682D"/>
    <w:rsid w:val="00702B7B"/>
    <w:rsid w:val="007045BB"/>
    <w:rsid w:val="007047E2"/>
    <w:rsid w:val="0070740D"/>
    <w:rsid w:val="00710326"/>
    <w:rsid w:val="0071067E"/>
    <w:rsid w:val="00715428"/>
    <w:rsid w:val="00715552"/>
    <w:rsid w:val="00715C2A"/>
    <w:rsid w:val="0072569D"/>
    <w:rsid w:val="007303C1"/>
    <w:rsid w:val="00730CD5"/>
    <w:rsid w:val="00732313"/>
    <w:rsid w:val="00734345"/>
    <w:rsid w:val="007420EE"/>
    <w:rsid w:val="007443D5"/>
    <w:rsid w:val="00751718"/>
    <w:rsid w:val="00755561"/>
    <w:rsid w:val="00764A57"/>
    <w:rsid w:val="007654C8"/>
    <w:rsid w:val="0076694D"/>
    <w:rsid w:val="00772210"/>
    <w:rsid w:val="00775279"/>
    <w:rsid w:val="00777B4B"/>
    <w:rsid w:val="00777C75"/>
    <w:rsid w:val="00780C62"/>
    <w:rsid w:val="0078151E"/>
    <w:rsid w:val="007830A0"/>
    <w:rsid w:val="007841D3"/>
    <w:rsid w:val="00786FC6"/>
    <w:rsid w:val="00790219"/>
    <w:rsid w:val="00793F85"/>
    <w:rsid w:val="007969BF"/>
    <w:rsid w:val="007976AC"/>
    <w:rsid w:val="00797C2F"/>
    <w:rsid w:val="007A4F26"/>
    <w:rsid w:val="007A5FAE"/>
    <w:rsid w:val="007A779B"/>
    <w:rsid w:val="007B03B4"/>
    <w:rsid w:val="007B0635"/>
    <w:rsid w:val="007B267B"/>
    <w:rsid w:val="007B34E4"/>
    <w:rsid w:val="007B63B0"/>
    <w:rsid w:val="007C0808"/>
    <w:rsid w:val="007C0D7B"/>
    <w:rsid w:val="007C5374"/>
    <w:rsid w:val="007D15CC"/>
    <w:rsid w:val="007D3E13"/>
    <w:rsid w:val="007D600E"/>
    <w:rsid w:val="007D695C"/>
    <w:rsid w:val="007E0458"/>
    <w:rsid w:val="007E4B79"/>
    <w:rsid w:val="007F161B"/>
    <w:rsid w:val="007F442C"/>
    <w:rsid w:val="007F598E"/>
    <w:rsid w:val="007F68E4"/>
    <w:rsid w:val="00800F7D"/>
    <w:rsid w:val="008016EC"/>
    <w:rsid w:val="008059CF"/>
    <w:rsid w:val="00805EEA"/>
    <w:rsid w:val="008061D5"/>
    <w:rsid w:val="008113A1"/>
    <w:rsid w:val="00811614"/>
    <w:rsid w:val="00816F02"/>
    <w:rsid w:val="00823527"/>
    <w:rsid w:val="0082686D"/>
    <w:rsid w:val="008276F5"/>
    <w:rsid w:val="00827831"/>
    <w:rsid w:val="00830781"/>
    <w:rsid w:val="0083113B"/>
    <w:rsid w:val="008311F6"/>
    <w:rsid w:val="00833A23"/>
    <w:rsid w:val="008415CA"/>
    <w:rsid w:val="00842A36"/>
    <w:rsid w:val="00843CA0"/>
    <w:rsid w:val="00845052"/>
    <w:rsid w:val="00851B78"/>
    <w:rsid w:val="00853979"/>
    <w:rsid w:val="008551AC"/>
    <w:rsid w:val="00857755"/>
    <w:rsid w:val="00862649"/>
    <w:rsid w:val="0086592A"/>
    <w:rsid w:val="00873065"/>
    <w:rsid w:val="00875173"/>
    <w:rsid w:val="00876D9E"/>
    <w:rsid w:val="008779FF"/>
    <w:rsid w:val="008823A9"/>
    <w:rsid w:val="00884935"/>
    <w:rsid w:val="00887A6A"/>
    <w:rsid w:val="00890438"/>
    <w:rsid w:val="00890917"/>
    <w:rsid w:val="008918D0"/>
    <w:rsid w:val="0089533B"/>
    <w:rsid w:val="00897094"/>
    <w:rsid w:val="008A1BD8"/>
    <w:rsid w:val="008B2F06"/>
    <w:rsid w:val="008B3A21"/>
    <w:rsid w:val="008C0499"/>
    <w:rsid w:val="008C10D0"/>
    <w:rsid w:val="008C1863"/>
    <w:rsid w:val="008C709C"/>
    <w:rsid w:val="008D04E1"/>
    <w:rsid w:val="008D28FB"/>
    <w:rsid w:val="008D3826"/>
    <w:rsid w:val="008D4B06"/>
    <w:rsid w:val="008D5591"/>
    <w:rsid w:val="008E4D27"/>
    <w:rsid w:val="008E5194"/>
    <w:rsid w:val="008E7125"/>
    <w:rsid w:val="008F1F04"/>
    <w:rsid w:val="008F308F"/>
    <w:rsid w:val="008F37DA"/>
    <w:rsid w:val="008F450B"/>
    <w:rsid w:val="008F6DA9"/>
    <w:rsid w:val="00901921"/>
    <w:rsid w:val="00903441"/>
    <w:rsid w:val="00905F93"/>
    <w:rsid w:val="00907290"/>
    <w:rsid w:val="00910F12"/>
    <w:rsid w:val="009324CE"/>
    <w:rsid w:val="00937126"/>
    <w:rsid w:val="009376B7"/>
    <w:rsid w:val="00953824"/>
    <w:rsid w:val="0096294A"/>
    <w:rsid w:val="00967412"/>
    <w:rsid w:val="0097070D"/>
    <w:rsid w:val="00974443"/>
    <w:rsid w:val="009754BF"/>
    <w:rsid w:val="00977FE3"/>
    <w:rsid w:val="00982C1A"/>
    <w:rsid w:val="00983BE3"/>
    <w:rsid w:val="009854E7"/>
    <w:rsid w:val="009A08EA"/>
    <w:rsid w:val="009A0C2C"/>
    <w:rsid w:val="009A297B"/>
    <w:rsid w:val="009A5696"/>
    <w:rsid w:val="009A5BA0"/>
    <w:rsid w:val="009A6B26"/>
    <w:rsid w:val="009B0EF1"/>
    <w:rsid w:val="009B33AA"/>
    <w:rsid w:val="009B5F87"/>
    <w:rsid w:val="009B5FC4"/>
    <w:rsid w:val="009C6A63"/>
    <w:rsid w:val="009D02BA"/>
    <w:rsid w:val="009D4641"/>
    <w:rsid w:val="009D5A9E"/>
    <w:rsid w:val="009D7727"/>
    <w:rsid w:val="009D7EF1"/>
    <w:rsid w:val="009E2CE1"/>
    <w:rsid w:val="009F0DD3"/>
    <w:rsid w:val="009F2603"/>
    <w:rsid w:val="009F5041"/>
    <w:rsid w:val="009F75D2"/>
    <w:rsid w:val="00A021D0"/>
    <w:rsid w:val="00A0264B"/>
    <w:rsid w:val="00A111A2"/>
    <w:rsid w:val="00A15AB7"/>
    <w:rsid w:val="00A23537"/>
    <w:rsid w:val="00A270FB"/>
    <w:rsid w:val="00A27AD4"/>
    <w:rsid w:val="00A300FB"/>
    <w:rsid w:val="00A3092C"/>
    <w:rsid w:val="00A35101"/>
    <w:rsid w:val="00A37785"/>
    <w:rsid w:val="00A4191B"/>
    <w:rsid w:val="00A41FDD"/>
    <w:rsid w:val="00A46BC0"/>
    <w:rsid w:val="00A47AD0"/>
    <w:rsid w:val="00A519D4"/>
    <w:rsid w:val="00A53BA5"/>
    <w:rsid w:val="00A6187C"/>
    <w:rsid w:val="00A66C17"/>
    <w:rsid w:val="00A7074D"/>
    <w:rsid w:val="00A70D06"/>
    <w:rsid w:val="00A73042"/>
    <w:rsid w:val="00A73F89"/>
    <w:rsid w:val="00A869BA"/>
    <w:rsid w:val="00A877E1"/>
    <w:rsid w:val="00A90AA9"/>
    <w:rsid w:val="00A90D5D"/>
    <w:rsid w:val="00A90DE9"/>
    <w:rsid w:val="00A9242E"/>
    <w:rsid w:val="00AA3484"/>
    <w:rsid w:val="00AB7124"/>
    <w:rsid w:val="00AC4164"/>
    <w:rsid w:val="00AC481F"/>
    <w:rsid w:val="00AC6895"/>
    <w:rsid w:val="00AC771D"/>
    <w:rsid w:val="00AD0C81"/>
    <w:rsid w:val="00AD467E"/>
    <w:rsid w:val="00AE0C79"/>
    <w:rsid w:val="00AE2D02"/>
    <w:rsid w:val="00AF090F"/>
    <w:rsid w:val="00AF4619"/>
    <w:rsid w:val="00AF4E65"/>
    <w:rsid w:val="00AF72A6"/>
    <w:rsid w:val="00B006AA"/>
    <w:rsid w:val="00B00BFF"/>
    <w:rsid w:val="00B156F5"/>
    <w:rsid w:val="00B16275"/>
    <w:rsid w:val="00B21DB9"/>
    <w:rsid w:val="00B23309"/>
    <w:rsid w:val="00B265D3"/>
    <w:rsid w:val="00B35C52"/>
    <w:rsid w:val="00B42738"/>
    <w:rsid w:val="00B42912"/>
    <w:rsid w:val="00B51BA6"/>
    <w:rsid w:val="00B52078"/>
    <w:rsid w:val="00B52A8A"/>
    <w:rsid w:val="00B57BC9"/>
    <w:rsid w:val="00B57F41"/>
    <w:rsid w:val="00B60546"/>
    <w:rsid w:val="00B61622"/>
    <w:rsid w:val="00B62473"/>
    <w:rsid w:val="00B63F5E"/>
    <w:rsid w:val="00B64A18"/>
    <w:rsid w:val="00B676D3"/>
    <w:rsid w:val="00B7111E"/>
    <w:rsid w:val="00B72BE2"/>
    <w:rsid w:val="00B755D5"/>
    <w:rsid w:val="00B7622C"/>
    <w:rsid w:val="00B81F8C"/>
    <w:rsid w:val="00B83052"/>
    <w:rsid w:val="00B8684F"/>
    <w:rsid w:val="00B87DE5"/>
    <w:rsid w:val="00B91F4A"/>
    <w:rsid w:val="00B92C92"/>
    <w:rsid w:val="00B92E62"/>
    <w:rsid w:val="00BA23E1"/>
    <w:rsid w:val="00BB00C3"/>
    <w:rsid w:val="00BB0A45"/>
    <w:rsid w:val="00BB0C9E"/>
    <w:rsid w:val="00BB176B"/>
    <w:rsid w:val="00BB17ED"/>
    <w:rsid w:val="00BB2F65"/>
    <w:rsid w:val="00BB4758"/>
    <w:rsid w:val="00BC2DF1"/>
    <w:rsid w:val="00BC510D"/>
    <w:rsid w:val="00BC52F6"/>
    <w:rsid w:val="00BD0C88"/>
    <w:rsid w:val="00BD1077"/>
    <w:rsid w:val="00BD2F97"/>
    <w:rsid w:val="00BD3803"/>
    <w:rsid w:val="00BD403B"/>
    <w:rsid w:val="00BD6B8A"/>
    <w:rsid w:val="00BE14E6"/>
    <w:rsid w:val="00BE3436"/>
    <w:rsid w:val="00BF12DE"/>
    <w:rsid w:val="00BF4651"/>
    <w:rsid w:val="00BF593F"/>
    <w:rsid w:val="00BF6E7C"/>
    <w:rsid w:val="00BF75F9"/>
    <w:rsid w:val="00C0146E"/>
    <w:rsid w:val="00C01DE3"/>
    <w:rsid w:val="00C0696E"/>
    <w:rsid w:val="00C12ABE"/>
    <w:rsid w:val="00C2140E"/>
    <w:rsid w:val="00C2188E"/>
    <w:rsid w:val="00C21CE7"/>
    <w:rsid w:val="00C235B7"/>
    <w:rsid w:val="00C25B65"/>
    <w:rsid w:val="00C26020"/>
    <w:rsid w:val="00C31223"/>
    <w:rsid w:val="00C33AB2"/>
    <w:rsid w:val="00C33C75"/>
    <w:rsid w:val="00C35959"/>
    <w:rsid w:val="00C36824"/>
    <w:rsid w:val="00C3751B"/>
    <w:rsid w:val="00C403C4"/>
    <w:rsid w:val="00C42949"/>
    <w:rsid w:val="00C51271"/>
    <w:rsid w:val="00C533AA"/>
    <w:rsid w:val="00C56941"/>
    <w:rsid w:val="00C5730D"/>
    <w:rsid w:val="00C617F8"/>
    <w:rsid w:val="00C679E6"/>
    <w:rsid w:val="00C67FDD"/>
    <w:rsid w:val="00C72642"/>
    <w:rsid w:val="00C81B0D"/>
    <w:rsid w:val="00C85CF0"/>
    <w:rsid w:val="00C871B4"/>
    <w:rsid w:val="00C90D13"/>
    <w:rsid w:val="00C90FFA"/>
    <w:rsid w:val="00CA4964"/>
    <w:rsid w:val="00CA642E"/>
    <w:rsid w:val="00CA6579"/>
    <w:rsid w:val="00CB40F2"/>
    <w:rsid w:val="00CB440D"/>
    <w:rsid w:val="00CB458A"/>
    <w:rsid w:val="00CC3237"/>
    <w:rsid w:val="00CC73F0"/>
    <w:rsid w:val="00CD0B46"/>
    <w:rsid w:val="00CD0D8A"/>
    <w:rsid w:val="00CD1735"/>
    <w:rsid w:val="00CD2C9C"/>
    <w:rsid w:val="00CD5B7B"/>
    <w:rsid w:val="00CD764A"/>
    <w:rsid w:val="00CE4F05"/>
    <w:rsid w:val="00CF06B1"/>
    <w:rsid w:val="00CF1CF1"/>
    <w:rsid w:val="00CF2A2E"/>
    <w:rsid w:val="00CF341E"/>
    <w:rsid w:val="00CF36A1"/>
    <w:rsid w:val="00CF6623"/>
    <w:rsid w:val="00D02B36"/>
    <w:rsid w:val="00D1036E"/>
    <w:rsid w:val="00D11A9D"/>
    <w:rsid w:val="00D25CD7"/>
    <w:rsid w:val="00D2769E"/>
    <w:rsid w:val="00D321F7"/>
    <w:rsid w:val="00D35B70"/>
    <w:rsid w:val="00D37ADE"/>
    <w:rsid w:val="00D37CAC"/>
    <w:rsid w:val="00D4115F"/>
    <w:rsid w:val="00D4364B"/>
    <w:rsid w:val="00D43F57"/>
    <w:rsid w:val="00D46204"/>
    <w:rsid w:val="00D53266"/>
    <w:rsid w:val="00D62A1F"/>
    <w:rsid w:val="00D702AB"/>
    <w:rsid w:val="00D728E7"/>
    <w:rsid w:val="00D74697"/>
    <w:rsid w:val="00D76541"/>
    <w:rsid w:val="00D76549"/>
    <w:rsid w:val="00D86424"/>
    <w:rsid w:val="00D8795A"/>
    <w:rsid w:val="00D90421"/>
    <w:rsid w:val="00D957DD"/>
    <w:rsid w:val="00D95A10"/>
    <w:rsid w:val="00DA0882"/>
    <w:rsid w:val="00DA22DF"/>
    <w:rsid w:val="00DA3415"/>
    <w:rsid w:val="00DA7690"/>
    <w:rsid w:val="00DB3C20"/>
    <w:rsid w:val="00DB5E18"/>
    <w:rsid w:val="00DC0AA8"/>
    <w:rsid w:val="00DC5FA6"/>
    <w:rsid w:val="00DD39B8"/>
    <w:rsid w:val="00DD5002"/>
    <w:rsid w:val="00DD58A3"/>
    <w:rsid w:val="00DE76E3"/>
    <w:rsid w:val="00DE7EBE"/>
    <w:rsid w:val="00DE7F67"/>
    <w:rsid w:val="00DF43D1"/>
    <w:rsid w:val="00DF7CEF"/>
    <w:rsid w:val="00DF7E4F"/>
    <w:rsid w:val="00E03912"/>
    <w:rsid w:val="00E10832"/>
    <w:rsid w:val="00E14693"/>
    <w:rsid w:val="00E16533"/>
    <w:rsid w:val="00E21E4C"/>
    <w:rsid w:val="00E221C2"/>
    <w:rsid w:val="00E301F8"/>
    <w:rsid w:val="00E332A9"/>
    <w:rsid w:val="00E36F58"/>
    <w:rsid w:val="00E44C8D"/>
    <w:rsid w:val="00E53700"/>
    <w:rsid w:val="00E53BBA"/>
    <w:rsid w:val="00E56071"/>
    <w:rsid w:val="00E6124D"/>
    <w:rsid w:val="00E62C54"/>
    <w:rsid w:val="00E63433"/>
    <w:rsid w:val="00E67ECA"/>
    <w:rsid w:val="00E814FF"/>
    <w:rsid w:val="00E818F5"/>
    <w:rsid w:val="00E84027"/>
    <w:rsid w:val="00E91BF5"/>
    <w:rsid w:val="00E93F8D"/>
    <w:rsid w:val="00E9418B"/>
    <w:rsid w:val="00E968CD"/>
    <w:rsid w:val="00EA27EE"/>
    <w:rsid w:val="00EA31D9"/>
    <w:rsid w:val="00EA5507"/>
    <w:rsid w:val="00EB2573"/>
    <w:rsid w:val="00EB5B7C"/>
    <w:rsid w:val="00EB7424"/>
    <w:rsid w:val="00EC0ADF"/>
    <w:rsid w:val="00EC21D9"/>
    <w:rsid w:val="00ED7730"/>
    <w:rsid w:val="00EE1C3C"/>
    <w:rsid w:val="00EE5A0F"/>
    <w:rsid w:val="00EF05F1"/>
    <w:rsid w:val="00EF0FE3"/>
    <w:rsid w:val="00EF144A"/>
    <w:rsid w:val="00EF14D6"/>
    <w:rsid w:val="00EF2266"/>
    <w:rsid w:val="00EF318C"/>
    <w:rsid w:val="00EF4132"/>
    <w:rsid w:val="00EF64B9"/>
    <w:rsid w:val="00EF67B7"/>
    <w:rsid w:val="00F01125"/>
    <w:rsid w:val="00F013C6"/>
    <w:rsid w:val="00F05E02"/>
    <w:rsid w:val="00F07FC9"/>
    <w:rsid w:val="00F10228"/>
    <w:rsid w:val="00F1431A"/>
    <w:rsid w:val="00F2140C"/>
    <w:rsid w:val="00F22F45"/>
    <w:rsid w:val="00F2331E"/>
    <w:rsid w:val="00F24751"/>
    <w:rsid w:val="00F25807"/>
    <w:rsid w:val="00F25E81"/>
    <w:rsid w:val="00F30356"/>
    <w:rsid w:val="00F325BC"/>
    <w:rsid w:val="00F33DE2"/>
    <w:rsid w:val="00F34F2E"/>
    <w:rsid w:val="00F413F5"/>
    <w:rsid w:val="00F42D77"/>
    <w:rsid w:val="00F44713"/>
    <w:rsid w:val="00F474E9"/>
    <w:rsid w:val="00F503A4"/>
    <w:rsid w:val="00F50B6B"/>
    <w:rsid w:val="00F51BA2"/>
    <w:rsid w:val="00F530A2"/>
    <w:rsid w:val="00F571CE"/>
    <w:rsid w:val="00F601D7"/>
    <w:rsid w:val="00F6086C"/>
    <w:rsid w:val="00F61F89"/>
    <w:rsid w:val="00F64665"/>
    <w:rsid w:val="00F6765F"/>
    <w:rsid w:val="00F67EAC"/>
    <w:rsid w:val="00F7538F"/>
    <w:rsid w:val="00F75550"/>
    <w:rsid w:val="00F8304B"/>
    <w:rsid w:val="00F8503B"/>
    <w:rsid w:val="00F85B38"/>
    <w:rsid w:val="00F8693A"/>
    <w:rsid w:val="00F903DE"/>
    <w:rsid w:val="00F95A14"/>
    <w:rsid w:val="00F95B62"/>
    <w:rsid w:val="00F9647D"/>
    <w:rsid w:val="00FA27D2"/>
    <w:rsid w:val="00FA4D79"/>
    <w:rsid w:val="00FA7D95"/>
    <w:rsid w:val="00FB1C19"/>
    <w:rsid w:val="00FB2CF5"/>
    <w:rsid w:val="00FB55A5"/>
    <w:rsid w:val="00FC0904"/>
    <w:rsid w:val="00FC1F05"/>
    <w:rsid w:val="00FC333A"/>
    <w:rsid w:val="00FC758C"/>
    <w:rsid w:val="00FC7E2F"/>
    <w:rsid w:val="00FD0109"/>
    <w:rsid w:val="00FD189B"/>
    <w:rsid w:val="00FE0176"/>
    <w:rsid w:val="00FE0D5A"/>
    <w:rsid w:val="00FE1AA1"/>
    <w:rsid w:val="00FE1E66"/>
    <w:rsid w:val="00FE25BC"/>
    <w:rsid w:val="00FE323D"/>
    <w:rsid w:val="00FE40BE"/>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35C82"/>
  <w15:docId w15:val="{D35F8645-AD36-4EFA-8EDF-9D99E86F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paragraph" w:styleId="Title">
    <w:name w:val="Title"/>
    <w:basedOn w:val="BodyTextIndent"/>
    <w:next w:val="Normal"/>
    <w:link w:val="TitleChar"/>
    <w:qFormat/>
    <w:rsid w:val="00D4364B"/>
    <w:pPr>
      <w:tabs>
        <w:tab w:val="clear" w:pos="360"/>
      </w:tabs>
      <w:ind w:left="0" w:firstLine="0"/>
      <w:jc w:val="both"/>
    </w:pPr>
    <w:rPr>
      <w:b/>
      <w:sz w:val="32"/>
      <w:szCs w:val="32"/>
    </w:rPr>
  </w:style>
  <w:style w:type="character" w:customStyle="1" w:styleId="TitleChar">
    <w:name w:val="Title Char"/>
    <w:basedOn w:val="DefaultParagraphFont"/>
    <w:link w:val="Title"/>
    <w:rsid w:val="00D4364B"/>
    <w:rPr>
      <w:rFonts w:ascii="Arial" w:hAnsi="Arial"/>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B4ADC-D77C-4880-9D88-76E9512F4557}">
  <ds:schemaRefs>
    <ds:schemaRef ds:uri="http://schemas.openxmlformats.org/officeDocument/2006/bibliography"/>
  </ds:schemaRefs>
</ds:datastoreItem>
</file>

<file path=customXml/itemProps2.xml><?xml version="1.0" encoding="utf-8"?>
<ds:datastoreItem xmlns:ds="http://schemas.openxmlformats.org/officeDocument/2006/customXml" ds:itemID="{940C6576-0210-46B9-ABEA-3EFD15BA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1712A-EB33-4915-8713-4B65E7A48CC6}">
  <ds:schemaRefs>
    <ds:schemaRef ds:uri="http://schemas.microsoft.com/sharepoint/v3/contenttype/forms"/>
  </ds:schemaRefs>
</ds:datastoreItem>
</file>

<file path=customXml/itemProps4.xml><?xml version="1.0" encoding="utf-8"?>
<ds:datastoreItem xmlns:ds="http://schemas.openxmlformats.org/officeDocument/2006/customXml" ds:itemID="{0E54C5B5-2502-44E5-BBD8-EC1863563C42}">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836</Words>
  <Characters>4352</Characters>
  <Application>Microsoft Office Word</Application>
  <DocSecurity>0</DocSecurity>
  <Lines>124</Lines>
  <Paragraphs>55</Paragraphs>
  <ScaleCrop>false</ScaleCrop>
  <HeadingPairs>
    <vt:vector size="2" baseType="variant">
      <vt:variant>
        <vt:lpstr>Title</vt:lpstr>
      </vt:variant>
      <vt:variant>
        <vt:i4>1</vt:i4>
      </vt:variant>
    </vt:vector>
  </HeadingPairs>
  <TitlesOfParts>
    <vt:vector size="1" baseType="lpstr">
      <vt:lpstr>School working party update</vt:lpstr>
    </vt:vector>
  </TitlesOfParts>
  <Company>London Borough of Tower Hamlets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working party update</dc:title>
  <dc:creator>David Tully</dc:creator>
  <cp:lastModifiedBy>Phillip Nduoyo</cp:lastModifiedBy>
  <cp:revision>4</cp:revision>
  <cp:lastPrinted>2013-09-11T15:08:00Z</cp:lastPrinted>
  <dcterms:created xsi:type="dcterms:W3CDTF">2023-01-11T17:20:00Z</dcterms:created>
  <dcterms:modified xsi:type="dcterms:W3CDTF">2023-01-13T16:48:00Z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119800</vt:r8>
  </property>
  <property fmtid="{D5CDD505-2E9C-101B-9397-08002B2CF9AE}" pid="4" name="MediaServiceImageTags">
    <vt:lpwstr/>
  </property>
  <property fmtid="{D5CDD505-2E9C-101B-9397-08002B2CF9AE}" pid="5" name="GrammarlyDocumentId">
    <vt:lpwstr>489e5a4e3268eacf66d0cb0ec43b49ebd7b074edd2dd6974a6c4d7b9051fa3c7</vt:lpwstr>
  </property>
</Properties>
</file>