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Layout w:type="fixed"/>
        <w:tblLook w:val="04A0" w:firstRow="1" w:lastRow="0" w:firstColumn="1" w:lastColumn="0" w:noHBand="0" w:noVBand="1"/>
      </w:tblPr>
      <w:tblGrid>
        <w:gridCol w:w="6487"/>
        <w:gridCol w:w="2835"/>
      </w:tblGrid>
      <w:tr w:rsidR="002F4653" w:rsidRPr="002F4653" w14:paraId="4317D5CB" w14:textId="77777777" w:rsidTr="00F42488">
        <w:trPr>
          <w:trHeight w:val="1104"/>
        </w:trPr>
        <w:tc>
          <w:tcPr>
            <w:tcW w:w="6487" w:type="dxa"/>
          </w:tcPr>
          <w:p w14:paraId="4317D5C7" w14:textId="77777777" w:rsidR="006D1BCC" w:rsidRPr="002F4653" w:rsidRDefault="001E5C84" w:rsidP="006D1BCC">
            <w:pPr>
              <w:pStyle w:val="Heading3"/>
              <w:jc w:val="center"/>
              <w:rPr>
                <w:rFonts w:cs="Arial"/>
                <w:szCs w:val="24"/>
              </w:rPr>
            </w:pPr>
            <w:r w:rsidRPr="002F4653">
              <w:rPr>
                <w:rFonts w:cs="Arial"/>
                <w:szCs w:val="24"/>
              </w:rPr>
              <w:t xml:space="preserve"> Corporate Leadership Team </w:t>
            </w:r>
            <w:r w:rsidR="002A760E" w:rsidRPr="002F4653">
              <w:rPr>
                <w:rFonts w:cs="Arial"/>
                <w:szCs w:val="24"/>
              </w:rPr>
              <w:t>Update</w:t>
            </w:r>
          </w:p>
          <w:p w14:paraId="4317D5C8" w14:textId="77777777" w:rsidR="00892370" w:rsidRPr="002F4653" w:rsidRDefault="00892370" w:rsidP="003C054B">
            <w:pPr>
              <w:jc w:val="center"/>
              <w:rPr>
                <w:rFonts w:cs="Arial"/>
              </w:rPr>
            </w:pPr>
          </w:p>
        </w:tc>
        <w:tc>
          <w:tcPr>
            <w:tcW w:w="2835" w:type="dxa"/>
            <w:tcBorders>
              <w:bottom w:val="nil"/>
            </w:tcBorders>
          </w:tcPr>
          <w:p w14:paraId="4317D5C9" w14:textId="5CB229FE" w:rsidR="006D1BCC" w:rsidRPr="002F4653" w:rsidRDefault="00F42488" w:rsidP="004B3176">
            <w:pPr>
              <w:pStyle w:val="Footer"/>
              <w:rPr>
                <w:rFonts w:cs="Arial"/>
                <w:b/>
                <w:sz w:val="24"/>
                <w:szCs w:val="24"/>
              </w:rPr>
            </w:pPr>
            <w:r w:rsidRPr="002F4653">
              <w:rPr>
                <w:rFonts w:cs="Arial"/>
                <w:noProof/>
                <w:sz w:val="24"/>
                <w:szCs w:val="24"/>
                <w:lang w:eastAsia="en-GB"/>
              </w:rPr>
              <w:drawing>
                <wp:anchor distT="0" distB="0" distL="114300" distR="114300" simplePos="0" relativeHeight="251658752" behindDoc="0" locked="0" layoutInCell="1" allowOverlap="1" wp14:anchorId="4317D71E" wp14:editId="770DE82E">
                  <wp:simplePos x="0" y="0"/>
                  <wp:positionH relativeFrom="column">
                    <wp:posOffset>173355</wp:posOffset>
                  </wp:positionH>
                  <wp:positionV relativeFrom="paragraph">
                    <wp:posOffset>101600</wp:posOffset>
                  </wp:positionV>
                  <wp:extent cx="1378800" cy="932400"/>
                  <wp:effectExtent l="0" t="0" r="0" b="127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_logo_4colproc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800" cy="93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7D5CA" w14:textId="4431609B" w:rsidR="006D1BCC" w:rsidRPr="002F4653" w:rsidRDefault="006D1BCC" w:rsidP="004B3176">
            <w:pPr>
              <w:pStyle w:val="Footer"/>
              <w:jc w:val="center"/>
              <w:rPr>
                <w:rFonts w:cs="Arial"/>
                <w:b/>
                <w:sz w:val="24"/>
                <w:szCs w:val="24"/>
              </w:rPr>
            </w:pPr>
          </w:p>
        </w:tc>
      </w:tr>
      <w:tr w:rsidR="002F4653" w:rsidRPr="002F4653" w14:paraId="4317D5CE" w14:textId="77777777" w:rsidTr="00F42488">
        <w:trPr>
          <w:trHeight w:hRule="exact" w:val="697"/>
        </w:trPr>
        <w:tc>
          <w:tcPr>
            <w:tcW w:w="6487" w:type="dxa"/>
          </w:tcPr>
          <w:p w14:paraId="4317D5CC" w14:textId="77777777" w:rsidR="006D1BCC" w:rsidRPr="002F4653" w:rsidRDefault="00E2241C" w:rsidP="006D1BCC">
            <w:pPr>
              <w:jc w:val="center"/>
              <w:rPr>
                <w:rFonts w:cs="Arial"/>
                <w:b/>
              </w:rPr>
            </w:pPr>
            <w:r w:rsidRPr="002F4653">
              <w:rPr>
                <w:rFonts w:cs="Arial"/>
              </w:rPr>
              <w:t>24 September 2019</w:t>
            </w:r>
          </w:p>
        </w:tc>
        <w:tc>
          <w:tcPr>
            <w:tcW w:w="2835" w:type="dxa"/>
            <w:tcBorders>
              <w:top w:val="nil"/>
            </w:tcBorders>
          </w:tcPr>
          <w:p w14:paraId="4317D5CD" w14:textId="77777777" w:rsidR="006D1BCC" w:rsidRPr="002F4653" w:rsidRDefault="006D1BCC" w:rsidP="004B3176">
            <w:pPr>
              <w:pStyle w:val="Footer"/>
              <w:rPr>
                <w:rFonts w:cs="Arial"/>
                <w:noProof/>
                <w:sz w:val="24"/>
                <w:szCs w:val="24"/>
                <w:lang w:eastAsia="en-GB"/>
              </w:rPr>
            </w:pPr>
          </w:p>
        </w:tc>
      </w:tr>
      <w:tr w:rsidR="002F4653" w:rsidRPr="002F4653" w14:paraId="4317D5D3" w14:textId="77777777" w:rsidTr="00F42488">
        <w:trPr>
          <w:trHeight w:val="786"/>
        </w:trPr>
        <w:tc>
          <w:tcPr>
            <w:tcW w:w="6487" w:type="dxa"/>
            <w:tcBorders>
              <w:bottom w:val="single" w:sz="4" w:space="0" w:color="auto"/>
            </w:tcBorders>
          </w:tcPr>
          <w:p w14:paraId="4317D5CF" w14:textId="77777777" w:rsidR="004B3176" w:rsidRPr="002F4653" w:rsidRDefault="004B3176" w:rsidP="004B3176">
            <w:pPr>
              <w:pStyle w:val="Header"/>
              <w:tabs>
                <w:tab w:val="clear" w:pos="4153"/>
                <w:tab w:val="clear" w:pos="8306"/>
              </w:tabs>
              <w:rPr>
                <w:rFonts w:cs="Arial"/>
              </w:rPr>
            </w:pPr>
          </w:p>
          <w:p w14:paraId="4317D5D0" w14:textId="77777777" w:rsidR="00D65DD4" w:rsidRPr="002F4653" w:rsidRDefault="0049694F" w:rsidP="002536EC">
            <w:pPr>
              <w:pStyle w:val="Header"/>
              <w:tabs>
                <w:tab w:val="clear" w:pos="4153"/>
                <w:tab w:val="clear" w:pos="8306"/>
              </w:tabs>
              <w:rPr>
                <w:rFonts w:cs="Arial"/>
              </w:rPr>
            </w:pPr>
            <w:r w:rsidRPr="002F4653">
              <w:rPr>
                <w:rFonts w:cs="Arial"/>
                <w:b/>
              </w:rPr>
              <w:t>Report of</w:t>
            </w:r>
            <w:r w:rsidR="00D65DD4" w:rsidRPr="002F4653">
              <w:rPr>
                <w:rFonts w:cs="Arial"/>
                <w:b/>
              </w:rPr>
              <w:t>:</w:t>
            </w:r>
            <w:r w:rsidR="00D65DD4" w:rsidRPr="002F4653">
              <w:rPr>
                <w:rFonts w:cs="Arial"/>
              </w:rPr>
              <w:t xml:space="preserve"> </w:t>
            </w:r>
            <w:r w:rsidR="002A760E" w:rsidRPr="002F4653">
              <w:rPr>
                <w:rFonts w:cs="Arial"/>
              </w:rPr>
              <w:t xml:space="preserve">Debbie Jones – Corporate Director for Children’s </w:t>
            </w:r>
            <w:r w:rsidR="002536EC">
              <w:rPr>
                <w:rFonts w:cs="Arial"/>
              </w:rPr>
              <w:t>Services &amp;</w:t>
            </w:r>
            <w:r w:rsidR="002A760E" w:rsidRPr="002F4653">
              <w:rPr>
                <w:rFonts w:cs="Arial"/>
              </w:rPr>
              <w:t xml:space="preserve"> Culture</w:t>
            </w:r>
          </w:p>
        </w:tc>
        <w:tc>
          <w:tcPr>
            <w:tcW w:w="2835" w:type="dxa"/>
          </w:tcPr>
          <w:p w14:paraId="4317D5D1" w14:textId="77777777" w:rsidR="004B3176" w:rsidRPr="002F4653" w:rsidRDefault="004B3176" w:rsidP="004B3176">
            <w:pPr>
              <w:pStyle w:val="Footer"/>
              <w:rPr>
                <w:rFonts w:cs="Arial"/>
                <w:b/>
                <w:sz w:val="24"/>
                <w:szCs w:val="24"/>
              </w:rPr>
            </w:pPr>
            <w:r w:rsidRPr="002F4653">
              <w:rPr>
                <w:rFonts w:cs="Arial"/>
                <w:b/>
                <w:sz w:val="24"/>
                <w:szCs w:val="24"/>
              </w:rPr>
              <w:t>Classification:</w:t>
            </w:r>
          </w:p>
          <w:p w14:paraId="4317D5D2" w14:textId="77777777" w:rsidR="004B3176" w:rsidRPr="002F4653" w:rsidRDefault="004B3176" w:rsidP="00D65DD4">
            <w:pPr>
              <w:pStyle w:val="Footer"/>
              <w:rPr>
                <w:rFonts w:cs="Arial"/>
                <w:sz w:val="24"/>
                <w:szCs w:val="24"/>
              </w:rPr>
            </w:pPr>
            <w:r w:rsidRPr="002F4653">
              <w:rPr>
                <w:rFonts w:cs="Arial"/>
                <w:sz w:val="24"/>
                <w:szCs w:val="24"/>
              </w:rPr>
              <w:t>Unrestricted</w:t>
            </w:r>
          </w:p>
        </w:tc>
      </w:tr>
      <w:tr w:rsidR="00F42488" w:rsidRPr="002F4653" w14:paraId="4317D5D5" w14:textId="77777777" w:rsidTr="00F42488">
        <w:trPr>
          <w:trHeight w:val="678"/>
        </w:trPr>
        <w:tc>
          <w:tcPr>
            <w:tcW w:w="6487" w:type="dxa"/>
            <w:tcBorders>
              <w:right w:val="nil"/>
            </w:tcBorders>
          </w:tcPr>
          <w:p w14:paraId="02A64F24" w14:textId="77777777" w:rsidR="00F42488" w:rsidRPr="002F4653" w:rsidRDefault="00F42488" w:rsidP="002A760E">
            <w:pPr>
              <w:rPr>
                <w:rFonts w:cs="Arial"/>
                <w:b/>
              </w:rPr>
            </w:pPr>
            <w:r w:rsidRPr="002F4653">
              <w:rPr>
                <w:rFonts w:cs="Arial"/>
                <w:b/>
              </w:rPr>
              <w:t xml:space="preserve">Review of Education Traded Services delivery model </w:t>
            </w:r>
          </w:p>
        </w:tc>
        <w:tc>
          <w:tcPr>
            <w:tcW w:w="2835" w:type="dxa"/>
            <w:tcBorders>
              <w:left w:val="nil"/>
            </w:tcBorders>
          </w:tcPr>
          <w:p w14:paraId="4317D5D4" w14:textId="0059733B" w:rsidR="00F42488" w:rsidRPr="002F4653" w:rsidRDefault="00F42488" w:rsidP="002A760E">
            <w:pPr>
              <w:rPr>
                <w:rFonts w:cs="Arial"/>
                <w:b/>
              </w:rPr>
            </w:pPr>
          </w:p>
        </w:tc>
      </w:tr>
    </w:tbl>
    <w:p w14:paraId="4317D5D6" w14:textId="6AB5D4D0" w:rsidR="004B3176" w:rsidRPr="002F4653" w:rsidRDefault="004B3176" w:rsidP="00456B30">
      <w:pPr>
        <w:pStyle w:val="Heading1"/>
        <w:rPr>
          <w:szCs w:val="24"/>
        </w:rPr>
      </w:pPr>
    </w:p>
    <w:p w14:paraId="4317D5D7" w14:textId="77777777" w:rsidR="007566CB" w:rsidRPr="002F4653" w:rsidRDefault="007566CB" w:rsidP="007566CB">
      <w:pPr>
        <w:rPr>
          <w:rFonts w:cs="Arial"/>
          <w:b/>
        </w:rPr>
      </w:pPr>
      <w:r w:rsidRPr="002F4653">
        <w:rPr>
          <w:rFonts w:cs="Arial"/>
          <w:b/>
        </w:rPr>
        <w:t xml:space="preserve">Proposed Decision Path </w:t>
      </w:r>
    </w:p>
    <w:tbl>
      <w:tblPr>
        <w:tblStyle w:val="TableGrid"/>
        <w:tblW w:w="0" w:type="auto"/>
        <w:tblLook w:val="04A0" w:firstRow="1" w:lastRow="0" w:firstColumn="1" w:lastColumn="0" w:noHBand="0" w:noVBand="1"/>
      </w:tblPr>
      <w:tblGrid>
        <w:gridCol w:w="3002"/>
        <w:gridCol w:w="3000"/>
        <w:gridCol w:w="3014"/>
      </w:tblGrid>
      <w:tr w:rsidR="002F4653" w:rsidRPr="002F4653" w14:paraId="4317D5DB" w14:textId="77777777" w:rsidTr="00900432">
        <w:tc>
          <w:tcPr>
            <w:tcW w:w="3080" w:type="dxa"/>
          </w:tcPr>
          <w:p w14:paraId="4317D5D8" w14:textId="77777777" w:rsidR="007566CB" w:rsidRPr="002F4653" w:rsidRDefault="007566CB" w:rsidP="00900432">
            <w:pPr>
              <w:rPr>
                <w:rFonts w:cs="Arial"/>
              </w:rPr>
            </w:pPr>
          </w:p>
        </w:tc>
        <w:tc>
          <w:tcPr>
            <w:tcW w:w="3081" w:type="dxa"/>
          </w:tcPr>
          <w:p w14:paraId="4317D5D9" w14:textId="77777777" w:rsidR="007566CB" w:rsidRPr="002F4653" w:rsidRDefault="007566CB" w:rsidP="00E2241C">
            <w:pPr>
              <w:rPr>
                <w:rFonts w:cs="Arial"/>
              </w:rPr>
            </w:pPr>
            <w:r w:rsidRPr="002F4653">
              <w:rPr>
                <w:rFonts w:cs="Arial"/>
              </w:rPr>
              <w:t xml:space="preserve">Step </w:t>
            </w:r>
          </w:p>
        </w:tc>
        <w:tc>
          <w:tcPr>
            <w:tcW w:w="3081" w:type="dxa"/>
          </w:tcPr>
          <w:p w14:paraId="4317D5DA" w14:textId="77777777" w:rsidR="007566CB" w:rsidRPr="002F4653" w:rsidRDefault="007566CB" w:rsidP="00900432">
            <w:pPr>
              <w:rPr>
                <w:rFonts w:cs="Arial"/>
              </w:rPr>
            </w:pPr>
            <w:r w:rsidRPr="002F4653">
              <w:rPr>
                <w:rFonts w:cs="Arial"/>
              </w:rPr>
              <w:t>Date</w:t>
            </w:r>
          </w:p>
        </w:tc>
      </w:tr>
      <w:tr w:rsidR="002F4653" w:rsidRPr="002F4653" w14:paraId="4317D5DF" w14:textId="77777777" w:rsidTr="00900432">
        <w:tc>
          <w:tcPr>
            <w:tcW w:w="3080" w:type="dxa"/>
          </w:tcPr>
          <w:p w14:paraId="4317D5DC" w14:textId="77777777" w:rsidR="007566CB" w:rsidRPr="002F4653" w:rsidRDefault="007566CB" w:rsidP="00900432">
            <w:pPr>
              <w:rPr>
                <w:rFonts w:cs="Arial"/>
              </w:rPr>
            </w:pPr>
            <w:r w:rsidRPr="002F4653">
              <w:rPr>
                <w:rFonts w:cs="Arial"/>
              </w:rPr>
              <w:t>DLT Level (Tier One)</w:t>
            </w:r>
          </w:p>
        </w:tc>
        <w:tc>
          <w:tcPr>
            <w:tcW w:w="3081" w:type="dxa"/>
          </w:tcPr>
          <w:p w14:paraId="4317D5DD" w14:textId="77777777" w:rsidR="007566CB" w:rsidRPr="002F4653" w:rsidRDefault="007566CB" w:rsidP="00900432">
            <w:pPr>
              <w:rPr>
                <w:rFonts w:cs="Arial"/>
              </w:rPr>
            </w:pPr>
            <w:r w:rsidRPr="002F4653">
              <w:rPr>
                <w:rFonts w:cs="Arial"/>
              </w:rPr>
              <w:t xml:space="preserve">DLT / CD </w:t>
            </w:r>
          </w:p>
        </w:tc>
        <w:tc>
          <w:tcPr>
            <w:tcW w:w="3081" w:type="dxa"/>
          </w:tcPr>
          <w:p w14:paraId="4317D5DE" w14:textId="77777777" w:rsidR="007566CB" w:rsidRPr="002F4653" w:rsidRDefault="00E2241C" w:rsidP="00900432">
            <w:pPr>
              <w:rPr>
                <w:rFonts w:cs="Arial"/>
              </w:rPr>
            </w:pPr>
            <w:r w:rsidRPr="002F4653">
              <w:rPr>
                <w:rFonts w:cs="Arial"/>
              </w:rPr>
              <w:t>9 September</w:t>
            </w:r>
            <w:r w:rsidR="002A760E" w:rsidRPr="002F4653">
              <w:rPr>
                <w:rFonts w:cs="Arial"/>
              </w:rPr>
              <w:t xml:space="preserve"> 2019</w:t>
            </w:r>
          </w:p>
        </w:tc>
      </w:tr>
      <w:tr w:rsidR="002F4653" w:rsidRPr="002F4653" w14:paraId="4317D5E3" w14:textId="77777777" w:rsidTr="00900432">
        <w:tc>
          <w:tcPr>
            <w:tcW w:w="3080" w:type="dxa"/>
          </w:tcPr>
          <w:p w14:paraId="4317D5E0" w14:textId="77777777" w:rsidR="007566CB" w:rsidRPr="002F4653" w:rsidRDefault="007566CB" w:rsidP="00900432">
            <w:pPr>
              <w:rPr>
                <w:rFonts w:cs="Arial"/>
              </w:rPr>
            </w:pPr>
            <w:r w:rsidRPr="002F4653">
              <w:rPr>
                <w:rFonts w:cs="Arial"/>
              </w:rPr>
              <w:t>CLT Level (Tier Two)</w:t>
            </w:r>
          </w:p>
        </w:tc>
        <w:tc>
          <w:tcPr>
            <w:tcW w:w="3081" w:type="dxa"/>
          </w:tcPr>
          <w:p w14:paraId="4317D5E1" w14:textId="77777777" w:rsidR="007566CB" w:rsidRPr="002F4653" w:rsidRDefault="007566CB" w:rsidP="00900432">
            <w:pPr>
              <w:rPr>
                <w:rFonts w:cs="Arial"/>
              </w:rPr>
            </w:pPr>
            <w:r w:rsidRPr="002F4653">
              <w:rPr>
                <w:rFonts w:cs="Arial"/>
              </w:rPr>
              <w:t>CLT / CE</w:t>
            </w:r>
          </w:p>
        </w:tc>
        <w:tc>
          <w:tcPr>
            <w:tcW w:w="3081" w:type="dxa"/>
          </w:tcPr>
          <w:p w14:paraId="4317D5E2" w14:textId="77777777" w:rsidR="007566CB" w:rsidRPr="002F4653" w:rsidRDefault="00E2241C" w:rsidP="00900432">
            <w:pPr>
              <w:rPr>
                <w:rFonts w:cs="Arial"/>
              </w:rPr>
            </w:pPr>
            <w:r w:rsidRPr="002F4653">
              <w:rPr>
                <w:rFonts w:cs="Arial"/>
              </w:rPr>
              <w:t>24 September</w:t>
            </w:r>
            <w:r w:rsidR="002A760E" w:rsidRPr="002F4653">
              <w:rPr>
                <w:rFonts w:cs="Arial"/>
              </w:rPr>
              <w:t xml:space="preserve"> 2019</w:t>
            </w:r>
          </w:p>
        </w:tc>
      </w:tr>
      <w:tr w:rsidR="002F4653" w:rsidRPr="002F4653" w14:paraId="4317D5E7" w14:textId="77777777" w:rsidTr="00900432">
        <w:tc>
          <w:tcPr>
            <w:tcW w:w="3080" w:type="dxa"/>
          </w:tcPr>
          <w:p w14:paraId="4317D5E4" w14:textId="77777777" w:rsidR="007566CB" w:rsidRPr="002F4653" w:rsidRDefault="007566CB" w:rsidP="00900432">
            <w:pPr>
              <w:rPr>
                <w:rFonts w:cs="Arial"/>
              </w:rPr>
            </w:pPr>
            <w:r w:rsidRPr="002F4653">
              <w:rPr>
                <w:rFonts w:cs="Arial"/>
              </w:rPr>
              <w:t>Member Level (Tier Three)</w:t>
            </w:r>
          </w:p>
        </w:tc>
        <w:tc>
          <w:tcPr>
            <w:tcW w:w="3081" w:type="dxa"/>
          </w:tcPr>
          <w:p w14:paraId="4317D5E5" w14:textId="77777777" w:rsidR="007566CB" w:rsidRPr="002F4653" w:rsidRDefault="007566CB" w:rsidP="00900432">
            <w:pPr>
              <w:rPr>
                <w:rFonts w:cs="Arial"/>
              </w:rPr>
            </w:pPr>
            <w:r w:rsidRPr="002F4653">
              <w:rPr>
                <w:rFonts w:cs="Arial"/>
              </w:rPr>
              <w:t>MAB / 121</w:t>
            </w:r>
          </w:p>
        </w:tc>
        <w:tc>
          <w:tcPr>
            <w:tcW w:w="3081" w:type="dxa"/>
          </w:tcPr>
          <w:p w14:paraId="4317D5E6" w14:textId="77777777" w:rsidR="007566CB" w:rsidRPr="002F4653" w:rsidRDefault="002A760E" w:rsidP="00900432">
            <w:pPr>
              <w:rPr>
                <w:rFonts w:cs="Arial"/>
              </w:rPr>
            </w:pPr>
            <w:r w:rsidRPr="002F4653">
              <w:rPr>
                <w:rFonts w:cs="Arial"/>
              </w:rPr>
              <w:t>N/A</w:t>
            </w:r>
          </w:p>
        </w:tc>
      </w:tr>
      <w:tr w:rsidR="000232B6" w:rsidRPr="002F4653" w14:paraId="4317D5EB" w14:textId="77777777" w:rsidTr="00900432">
        <w:tc>
          <w:tcPr>
            <w:tcW w:w="3080" w:type="dxa"/>
          </w:tcPr>
          <w:p w14:paraId="4317D5E8" w14:textId="77777777" w:rsidR="007566CB" w:rsidRPr="002F4653" w:rsidRDefault="007566CB" w:rsidP="00900432">
            <w:pPr>
              <w:rPr>
                <w:rFonts w:cs="Arial"/>
              </w:rPr>
            </w:pPr>
            <w:r w:rsidRPr="002F4653">
              <w:rPr>
                <w:rFonts w:cs="Arial"/>
              </w:rPr>
              <w:t>Decision (Tier Four)</w:t>
            </w:r>
          </w:p>
        </w:tc>
        <w:tc>
          <w:tcPr>
            <w:tcW w:w="3081" w:type="dxa"/>
          </w:tcPr>
          <w:p w14:paraId="4317D5E9" w14:textId="77777777" w:rsidR="007566CB" w:rsidRPr="002F4653" w:rsidRDefault="007566CB" w:rsidP="00900432">
            <w:pPr>
              <w:rPr>
                <w:rFonts w:cs="Arial"/>
              </w:rPr>
            </w:pPr>
            <w:r w:rsidRPr="002F4653">
              <w:rPr>
                <w:rFonts w:cs="Arial"/>
              </w:rPr>
              <w:t>Cabinet / IMD</w:t>
            </w:r>
          </w:p>
        </w:tc>
        <w:tc>
          <w:tcPr>
            <w:tcW w:w="3081" w:type="dxa"/>
          </w:tcPr>
          <w:p w14:paraId="4317D5EA" w14:textId="77777777" w:rsidR="007566CB" w:rsidRPr="002F4653" w:rsidRDefault="002A760E" w:rsidP="00900432">
            <w:pPr>
              <w:rPr>
                <w:rFonts w:cs="Arial"/>
              </w:rPr>
            </w:pPr>
            <w:r w:rsidRPr="002F4653">
              <w:rPr>
                <w:rFonts w:cs="Arial"/>
              </w:rPr>
              <w:t>N/A</w:t>
            </w:r>
          </w:p>
        </w:tc>
      </w:tr>
    </w:tbl>
    <w:p w14:paraId="4317D5EC" w14:textId="77777777" w:rsidR="000A49F4" w:rsidRPr="002F4653" w:rsidRDefault="000A49F4" w:rsidP="007566CB">
      <w:pPr>
        <w:rPr>
          <w:rFonts w:cs="Arial"/>
        </w:rPr>
      </w:pPr>
    </w:p>
    <w:tbl>
      <w:tblPr>
        <w:tblStyle w:val="TableGrid"/>
        <w:tblW w:w="0" w:type="auto"/>
        <w:tblLook w:val="04A0" w:firstRow="1" w:lastRow="0" w:firstColumn="1" w:lastColumn="0" w:noHBand="0" w:noVBand="1"/>
      </w:tblPr>
      <w:tblGrid>
        <w:gridCol w:w="3165"/>
        <w:gridCol w:w="5851"/>
      </w:tblGrid>
      <w:tr w:rsidR="002F4653" w:rsidRPr="002F4653" w14:paraId="4317D5EF" w14:textId="77777777" w:rsidTr="00F42488">
        <w:tc>
          <w:tcPr>
            <w:tcW w:w="3227" w:type="dxa"/>
          </w:tcPr>
          <w:p w14:paraId="4317D5ED" w14:textId="77777777" w:rsidR="00A67D02" w:rsidRPr="002F4653" w:rsidRDefault="00A67D02" w:rsidP="00D77492">
            <w:pPr>
              <w:pStyle w:val="Heading1"/>
              <w:rPr>
                <w:szCs w:val="24"/>
              </w:rPr>
            </w:pPr>
            <w:r w:rsidRPr="002F4653">
              <w:rPr>
                <w:szCs w:val="24"/>
              </w:rPr>
              <w:t>Lead Member</w:t>
            </w:r>
          </w:p>
        </w:tc>
        <w:tc>
          <w:tcPr>
            <w:tcW w:w="6015" w:type="dxa"/>
          </w:tcPr>
          <w:p w14:paraId="4317D5EE" w14:textId="77777777" w:rsidR="00A67D02" w:rsidRPr="002F4653" w:rsidRDefault="00A67D02" w:rsidP="00E2241C">
            <w:pPr>
              <w:pStyle w:val="Heading1"/>
              <w:rPr>
                <w:b w:val="0"/>
                <w:szCs w:val="24"/>
              </w:rPr>
            </w:pPr>
            <w:r w:rsidRPr="002F4653">
              <w:rPr>
                <w:b w:val="0"/>
                <w:szCs w:val="24"/>
              </w:rPr>
              <w:t xml:space="preserve">Councillor </w:t>
            </w:r>
            <w:r w:rsidR="00E2241C" w:rsidRPr="002F4653">
              <w:rPr>
                <w:b w:val="0"/>
                <w:szCs w:val="24"/>
              </w:rPr>
              <w:t>Danny Hassell</w:t>
            </w:r>
            <w:r w:rsidRPr="002F4653">
              <w:rPr>
                <w:b w:val="0"/>
                <w:szCs w:val="24"/>
              </w:rPr>
              <w:t>, Cabinet Member for</w:t>
            </w:r>
            <w:r w:rsidR="00E2241C" w:rsidRPr="002F4653">
              <w:rPr>
                <w:b w:val="0"/>
                <w:szCs w:val="24"/>
              </w:rPr>
              <w:t xml:space="preserve"> </w:t>
            </w:r>
            <w:r w:rsidR="00E2241C" w:rsidRPr="002F4653">
              <w:rPr>
                <w:b w:val="0"/>
              </w:rPr>
              <w:t>Children’s and Culture</w:t>
            </w:r>
          </w:p>
        </w:tc>
      </w:tr>
      <w:tr w:rsidR="002F4653" w:rsidRPr="002F4653" w14:paraId="4317D5F2" w14:textId="77777777" w:rsidTr="00F42488">
        <w:tc>
          <w:tcPr>
            <w:tcW w:w="3227" w:type="dxa"/>
          </w:tcPr>
          <w:p w14:paraId="4317D5F0" w14:textId="77777777" w:rsidR="00A67D02" w:rsidRPr="002F4653" w:rsidRDefault="00A67D02" w:rsidP="00D77492">
            <w:pPr>
              <w:pStyle w:val="Heading1"/>
              <w:rPr>
                <w:szCs w:val="24"/>
              </w:rPr>
            </w:pPr>
            <w:r w:rsidRPr="002F4653">
              <w:rPr>
                <w:szCs w:val="24"/>
              </w:rPr>
              <w:t>Originating Officer(s)</w:t>
            </w:r>
          </w:p>
        </w:tc>
        <w:tc>
          <w:tcPr>
            <w:tcW w:w="6015" w:type="dxa"/>
          </w:tcPr>
          <w:p w14:paraId="4317D5F1" w14:textId="77777777" w:rsidR="00A67D02" w:rsidRPr="002F4653" w:rsidRDefault="002A760E" w:rsidP="002A760E">
            <w:pPr>
              <w:pStyle w:val="Heading1"/>
              <w:rPr>
                <w:b w:val="0"/>
                <w:szCs w:val="24"/>
              </w:rPr>
            </w:pPr>
            <w:r w:rsidRPr="002F4653">
              <w:rPr>
                <w:b w:val="0"/>
                <w:szCs w:val="24"/>
              </w:rPr>
              <w:t>Christine McInnes</w:t>
            </w:r>
          </w:p>
        </w:tc>
      </w:tr>
      <w:tr w:rsidR="002F4653" w:rsidRPr="002F4653" w14:paraId="4317D5F5" w14:textId="77777777" w:rsidTr="00F42488">
        <w:tc>
          <w:tcPr>
            <w:tcW w:w="3227" w:type="dxa"/>
          </w:tcPr>
          <w:p w14:paraId="4317D5F3" w14:textId="77777777" w:rsidR="00A67D02" w:rsidRPr="002F4653" w:rsidRDefault="00A67D02" w:rsidP="00D77492">
            <w:pPr>
              <w:pStyle w:val="Heading1"/>
              <w:rPr>
                <w:szCs w:val="24"/>
              </w:rPr>
            </w:pPr>
            <w:r w:rsidRPr="002F4653">
              <w:rPr>
                <w:szCs w:val="24"/>
              </w:rPr>
              <w:t>Wards affected</w:t>
            </w:r>
          </w:p>
        </w:tc>
        <w:tc>
          <w:tcPr>
            <w:tcW w:w="6015" w:type="dxa"/>
          </w:tcPr>
          <w:p w14:paraId="4317D5F4" w14:textId="77777777" w:rsidR="00A67D02" w:rsidRPr="002F4653" w:rsidRDefault="002A760E" w:rsidP="002A760E">
            <w:pPr>
              <w:pStyle w:val="Heading1"/>
              <w:rPr>
                <w:b w:val="0"/>
                <w:szCs w:val="24"/>
              </w:rPr>
            </w:pPr>
            <w:r w:rsidRPr="002F4653">
              <w:rPr>
                <w:b w:val="0"/>
                <w:szCs w:val="24"/>
              </w:rPr>
              <w:t>All wards</w:t>
            </w:r>
          </w:p>
        </w:tc>
      </w:tr>
      <w:tr w:rsidR="002F4653" w:rsidRPr="002F4653" w14:paraId="4317D5F8" w14:textId="77777777" w:rsidTr="00F42488">
        <w:tc>
          <w:tcPr>
            <w:tcW w:w="3227" w:type="dxa"/>
          </w:tcPr>
          <w:p w14:paraId="4317D5F6" w14:textId="77777777" w:rsidR="00A67D02" w:rsidRPr="002F4653" w:rsidRDefault="00A67D02" w:rsidP="00D77492">
            <w:pPr>
              <w:pStyle w:val="Heading1"/>
              <w:rPr>
                <w:szCs w:val="24"/>
              </w:rPr>
            </w:pPr>
            <w:r w:rsidRPr="002F4653">
              <w:rPr>
                <w:szCs w:val="24"/>
              </w:rPr>
              <w:t>Key Decision?</w:t>
            </w:r>
          </w:p>
        </w:tc>
        <w:tc>
          <w:tcPr>
            <w:tcW w:w="6015" w:type="dxa"/>
          </w:tcPr>
          <w:p w14:paraId="4317D5F7" w14:textId="77777777" w:rsidR="00A67D02" w:rsidRPr="002F4653" w:rsidRDefault="00A67D02" w:rsidP="00D77492">
            <w:pPr>
              <w:pStyle w:val="Heading1"/>
              <w:rPr>
                <w:b w:val="0"/>
                <w:szCs w:val="24"/>
              </w:rPr>
            </w:pPr>
            <w:r w:rsidRPr="002F4653">
              <w:rPr>
                <w:b w:val="0"/>
                <w:szCs w:val="24"/>
              </w:rPr>
              <w:t xml:space="preserve">No  </w:t>
            </w:r>
          </w:p>
        </w:tc>
      </w:tr>
      <w:tr w:rsidR="002F4653" w:rsidRPr="002F4653" w14:paraId="4317D5FB" w14:textId="77777777" w:rsidTr="00F42488">
        <w:tc>
          <w:tcPr>
            <w:tcW w:w="3227" w:type="dxa"/>
          </w:tcPr>
          <w:p w14:paraId="4317D5F9" w14:textId="77777777" w:rsidR="00A67D02" w:rsidRPr="002F4653" w:rsidRDefault="00A67D02" w:rsidP="00D77492">
            <w:pPr>
              <w:pStyle w:val="Heading1"/>
              <w:rPr>
                <w:szCs w:val="24"/>
              </w:rPr>
            </w:pPr>
            <w:r w:rsidRPr="002F4653">
              <w:rPr>
                <w:szCs w:val="24"/>
              </w:rPr>
              <w:t>Forward Plan Notice Published</w:t>
            </w:r>
          </w:p>
        </w:tc>
        <w:tc>
          <w:tcPr>
            <w:tcW w:w="6015" w:type="dxa"/>
          </w:tcPr>
          <w:p w14:paraId="4317D5FA" w14:textId="77777777" w:rsidR="00A67D02" w:rsidRPr="002F4653" w:rsidRDefault="002A760E" w:rsidP="002A760E">
            <w:pPr>
              <w:pStyle w:val="Heading1"/>
              <w:rPr>
                <w:b w:val="0"/>
                <w:szCs w:val="24"/>
              </w:rPr>
            </w:pPr>
            <w:r w:rsidRPr="002F4653">
              <w:rPr>
                <w:b w:val="0"/>
                <w:szCs w:val="24"/>
              </w:rPr>
              <w:t>N/A</w:t>
            </w:r>
          </w:p>
        </w:tc>
      </w:tr>
      <w:tr w:rsidR="002F4653" w:rsidRPr="002F4653" w14:paraId="4317D5FE" w14:textId="77777777" w:rsidTr="00F42488">
        <w:tc>
          <w:tcPr>
            <w:tcW w:w="3227" w:type="dxa"/>
          </w:tcPr>
          <w:p w14:paraId="4317D5FC" w14:textId="77777777" w:rsidR="00A67D02" w:rsidRPr="002F4653" w:rsidRDefault="00A67D02" w:rsidP="00D77492">
            <w:pPr>
              <w:pStyle w:val="Heading1"/>
              <w:rPr>
                <w:szCs w:val="24"/>
              </w:rPr>
            </w:pPr>
            <w:r w:rsidRPr="002F4653">
              <w:rPr>
                <w:szCs w:val="24"/>
              </w:rPr>
              <w:t>Reason for Key Decision</w:t>
            </w:r>
          </w:p>
        </w:tc>
        <w:tc>
          <w:tcPr>
            <w:tcW w:w="6015" w:type="dxa"/>
          </w:tcPr>
          <w:p w14:paraId="4317D5FD" w14:textId="77777777" w:rsidR="00A67D02" w:rsidRPr="002F4653" w:rsidRDefault="002A760E" w:rsidP="002A760E">
            <w:pPr>
              <w:pStyle w:val="Heading1"/>
              <w:rPr>
                <w:b w:val="0"/>
                <w:szCs w:val="24"/>
              </w:rPr>
            </w:pPr>
            <w:r w:rsidRPr="002F4653">
              <w:rPr>
                <w:b w:val="0"/>
                <w:szCs w:val="24"/>
              </w:rPr>
              <w:t>N/A</w:t>
            </w:r>
          </w:p>
        </w:tc>
      </w:tr>
      <w:tr w:rsidR="000232B6" w:rsidRPr="002F4653" w14:paraId="4317D601" w14:textId="77777777" w:rsidTr="00F42488">
        <w:tc>
          <w:tcPr>
            <w:tcW w:w="3227" w:type="dxa"/>
          </w:tcPr>
          <w:p w14:paraId="4317D5FF" w14:textId="77777777" w:rsidR="00A67D02" w:rsidRPr="002F4653" w:rsidRDefault="00D7361E" w:rsidP="00D7361E">
            <w:pPr>
              <w:pStyle w:val="Heading1"/>
              <w:rPr>
                <w:szCs w:val="24"/>
              </w:rPr>
            </w:pPr>
            <w:r w:rsidRPr="002F4653">
              <w:rPr>
                <w:szCs w:val="24"/>
              </w:rPr>
              <w:t>Strategic Plan Priority / Outcome</w:t>
            </w:r>
          </w:p>
        </w:tc>
        <w:tc>
          <w:tcPr>
            <w:tcW w:w="6015" w:type="dxa"/>
          </w:tcPr>
          <w:p w14:paraId="4317D600" w14:textId="77777777" w:rsidR="00A67D02" w:rsidRPr="002F4653" w:rsidRDefault="00E11356" w:rsidP="00E11356">
            <w:pPr>
              <w:autoSpaceDE w:val="0"/>
              <w:autoSpaceDN w:val="0"/>
              <w:adjustRightInd w:val="0"/>
            </w:pPr>
            <w:r w:rsidRPr="002F4653">
              <w:rPr>
                <w:rFonts w:cs="Arial"/>
                <w:bCs/>
                <w:lang w:eastAsia="en-GB"/>
              </w:rPr>
              <w:t>People say we work together across boundaries in a strong and effective partnership to achieve the best outcomes for our residents</w:t>
            </w:r>
          </w:p>
        </w:tc>
      </w:tr>
    </w:tbl>
    <w:p w14:paraId="4317D602" w14:textId="77777777" w:rsidR="00A67D02" w:rsidRPr="002F4653" w:rsidRDefault="00A67D02" w:rsidP="00A67D02">
      <w:pPr>
        <w:rPr>
          <w:rFonts w:cs="Arial"/>
        </w:rPr>
      </w:pPr>
    </w:p>
    <w:tbl>
      <w:tblPr>
        <w:tblStyle w:val="TableGrid"/>
        <w:tblW w:w="9214" w:type="dxa"/>
        <w:tblLayout w:type="fixed"/>
        <w:tblLook w:val="0020" w:firstRow="1" w:lastRow="0" w:firstColumn="0" w:lastColumn="0" w:noHBand="0" w:noVBand="0"/>
      </w:tblPr>
      <w:tblGrid>
        <w:gridCol w:w="9214"/>
      </w:tblGrid>
      <w:tr w:rsidR="002F4653" w:rsidRPr="002F4653" w14:paraId="4317D604" w14:textId="77777777" w:rsidTr="00F42488">
        <w:tc>
          <w:tcPr>
            <w:tcW w:w="9214" w:type="dxa"/>
          </w:tcPr>
          <w:p w14:paraId="4317D603" w14:textId="77777777" w:rsidR="00A67D02" w:rsidRPr="002F4653" w:rsidRDefault="00A67D02" w:rsidP="00D77492">
            <w:pPr>
              <w:pStyle w:val="Heading1"/>
              <w:rPr>
                <w:szCs w:val="24"/>
              </w:rPr>
            </w:pPr>
            <w:r w:rsidRPr="002F4653">
              <w:rPr>
                <w:szCs w:val="24"/>
              </w:rPr>
              <w:t>Executive Summary</w:t>
            </w:r>
          </w:p>
        </w:tc>
      </w:tr>
      <w:tr w:rsidR="002F4653" w:rsidRPr="002F4653" w14:paraId="4317D612" w14:textId="77777777" w:rsidTr="00F42488">
        <w:tc>
          <w:tcPr>
            <w:tcW w:w="9214" w:type="dxa"/>
          </w:tcPr>
          <w:p w14:paraId="4317D605" w14:textId="77777777" w:rsidR="00A67D02" w:rsidRPr="002F4653" w:rsidRDefault="00A67D02" w:rsidP="00B1044E">
            <w:pPr>
              <w:rPr>
                <w:rFonts w:cs="Arial"/>
              </w:rPr>
            </w:pPr>
          </w:p>
          <w:p w14:paraId="4317D606" w14:textId="77777777" w:rsidR="00787E64" w:rsidRPr="002F4653" w:rsidRDefault="00787E64" w:rsidP="00787E64">
            <w:pPr>
              <w:spacing w:after="200" w:line="276" w:lineRule="auto"/>
              <w:contextualSpacing/>
              <w:rPr>
                <w:rFonts w:cs="Arial"/>
              </w:rPr>
            </w:pPr>
            <w:r w:rsidRPr="002F4653">
              <w:rPr>
                <w:rFonts w:cs="Arial"/>
              </w:rPr>
              <w:t>This is a further update on progress with the Schools Traded services project since discussions at Children’s Services &amp; Culture DLT and CLT Transformation Board.</w:t>
            </w:r>
          </w:p>
          <w:p w14:paraId="4317D607" w14:textId="77777777" w:rsidR="00787E64" w:rsidRPr="002F4653" w:rsidRDefault="00787E64" w:rsidP="00787E64">
            <w:pPr>
              <w:spacing w:after="200" w:line="276" w:lineRule="auto"/>
              <w:contextualSpacing/>
              <w:rPr>
                <w:rFonts w:cs="Arial"/>
              </w:rPr>
            </w:pPr>
          </w:p>
          <w:p w14:paraId="4317D608" w14:textId="77777777" w:rsidR="00787E64" w:rsidRPr="002F4653" w:rsidRDefault="00787E64" w:rsidP="00787E64">
            <w:pPr>
              <w:spacing w:after="200" w:line="276" w:lineRule="auto"/>
              <w:contextualSpacing/>
              <w:rPr>
                <w:rFonts w:cs="Arial"/>
              </w:rPr>
            </w:pPr>
            <w:r w:rsidRPr="002F4653">
              <w:rPr>
                <w:rFonts w:cs="Arial"/>
              </w:rPr>
              <w:t xml:space="preserve">Grant Thornton have concluded their review of the costs and incomes of each delivery team which provides Traded Services, but were unable to evaluate all services or reach firm conclusions in the time available. </w:t>
            </w:r>
            <w:r w:rsidR="002C7E06" w:rsidRPr="002F4653">
              <w:rPr>
                <w:rFonts w:cs="Arial"/>
              </w:rPr>
              <w:t xml:space="preserve">Further work </w:t>
            </w:r>
            <w:r w:rsidR="0076531B">
              <w:rPr>
                <w:rFonts w:cs="Arial"/>
              </w:rPr>
              <w:t>is starting</w:t>
            </w:r>
            <w:r w:rsidR="002C7E06" w:rsidRPr="002F4653">
              <w:rPr>
                <w:rFonts w:cs="Arial"/>
              </w:rPr>
              <w:t xml:space="preserve"> to look in more depth at finance records with the service delivery teams, to </w:t>
            </w:r>
            <w:r w:rsidR="0076531B">
              <w:rPr>
                <w:rFonts w:cs="Arial"/>
              </w:rPr>
              <w:t xml:space="preserve">assess whether data will allow the </w:t>
            </w:r>
            <w:r w:rsidR="002C7E06" w:rsidRPr="002F4653">
              <w:rPr>
                <w:rFonts w:cs="Arial"/>
              </w:rPr>
              <w:t>establish</w:t>
            </w:r>
            <w:r w:rsidR="0076531B">
              <w:rPr>
                <w:rFonts w:cs="Arial"/>
              </w:rPr>
              <w:t>ment of</w:t>
            </w:r>
            <w:r w:rsidR="002C7E06" w:rsidRPr="002F4653">
              <w:rPr>
                <w:rFonts w:cs="Arial"/>
              </w:rPr>
              <w:t xml:space="preserve"> baselines based on clear allocations of costs.</w:t>
            </w:r>
          </w:p>
          <w:p w14:paraId="4317D609" w14:textId="77777777" w:rsidR="002C7E06" w:rsidRPr="002F4653" w:rsidRDefault="002C7E06" w:rsidP="00787E64">
            <w:pPr>
              <w:spacing w:after="200" w:line="276" w:lineRule="auto"/>
              <w:contextualSpacing/>
              <w:rPr>
                <w:rFonts w:cs="Arial"/>
              </w:rPr>
            </w:pPr>
          </w:p>
          <w:p w14:paraId="4317D60A" w14:textId="77777777" w:rsidR="00787E64" w:rsidRPr="002F4653" w:rsidRDefault="00787E64" w:rsidP="00787E64">
            <w:pPr>
              <w:contextualSpacing/>
              <w:rPr>
                <w:rFonts w:cs="Arial"/>
              </w:rPr>
            </w:pPr>
            <w:r w:rsidRPr="002F4653">
              <w:rPr>
                <w:rFonts w:cs="Arial"/>
              </w:rPr>
              <w:t xml:space="preserve">From benchmarking it is clear is that many councils take a more proactive and portfolio-based approach to their offers than Tower Hamlets has to date. The proposed operating model addresses this issue directly. It sets out responsibilities </w:t>
            </w:r>
            <w:r w:rsidRPr="002F4653">
              <w:rPr>
                <w:rFonts w:cs="Arial"/>
              </w:rPr>
              <w:lastRenderedPageBreak/>
              <w:t>for service delivery with each delivery team, customer access and operational support with the new commercial team in procurement, and business functions (marketing, pricing, service development and relationship management) with a new central Education Traded Services team.</w:t>
            </w:r>
          </w:p>
          <w:p w14:paraId="4317D60B" w14:textId="77777777" w:rsidR="00787E64" w:rsidRPr="002F4653" w:rsidRDefault="00787E64" w:rsidP="00787E64">
            <w:pPr>
              <w:spacing w:after="200" w:line="276" w:lineRule="auto"/>
              <w:contextualSpacing/>
              <w:rPr>
                <w:rFonts w:cs="Arial"/>
              </w:rPr>
            </w:pPr>
          </w:p>
          <w:p w14:paraId="4317D60C" w14:textId="77777777" w:rsidR="00787E64" w:rsidRPr="002F4653" w:rsidRDefault="00787E64" w:rsidP="00787E64">
            <w:pPr>
              <w:spacing w:after="200" w:line="276" w:lineRule="auto"/>
              <w:contextualSpacing/>
              <w:rPr>
                <w:rFonts w:cs="Arial"/>
              </w:rPr>
            </w:pPr>
            <w:r w:rsidRPr="002F4653">
              <w:rPr>
                <w:rFonts w:cs="Arial"/>
              </w:rPr>
              <w:t>A simple marketing model has been developed, to guide decisions on appropriate management of each service based on income and market penetration.</w:t>
            </w:r>
          </w:p>
          <w:p w14:paraId="4317D60D" w14:textId="77777777" w:rsidR="00787E64" w:rsidRPr="002F4653" w:rsidRDefault="00787E64" w:rsidP="00787E64">
            <w:pPr>
              <w:spacing w:after="200" w:line="276" w:lineRule="auto"/>
              <w:contextualSpacing/>
              <w:rPr>
                <w:rFonts w:cs="Arial"/>
              </w:rPr>
            </w:pPr>
          </w:p>
          <w:p w14:paraId="4317D60E" w14:textId="77777777" w:rsidR="00787E64" w:rsidRPr="002F4653" w:rsidRDefault="00787E64" w:rsidP="003A32BC">
            <w:pPr>
              <w:contextualSpacing/>
              <w:rPr>
                <w:rFonts w:cs="Arial"/>
              </w:rPr>
            </w:pPr>
            <w:r w:rsidRPr="002F4653">
              <w:rPr>
                <w:rFonts w:cs="Arial"/>
              </w:rPr>
              <w:t>The next stages in developing the model will be to develop the proposals for the Education Traded Services</w:t>
            </w:r>
            <w:r w:rsidR="003A32BC" w:rsidRPr="002F4653">
              <w:rPr>
                <w:rFonts w:cs="Arial"/>
              </w:rPr>
              <w:t xml:space="preserve"> team and to use </w:t>
            </w:r>
            <w:r w:rsidRPr="002F4653">
              <w:rPr>
                <w:rFonts w:cs="Arial"/>
              </w:rPr>
              <w:t>findings from the additional finance work to ascertain reliable costs and revenues for each of the traded services to identify any remedial action necessary to ensure they each cover their costs.</w:t>
            </w:r>
          </w:p>
          <w:p w14:paraId="4317D60F" w14:textId="77777777" w:rsidR="00787E64" w:rsidRPr="002F4653" w:rsidRDefault="00787E64" w:rsidP="00787E64">
            <w:pPr>
              <w:spacing w:after="200" w:line="276" w:lineRule="auto"/>
              <w:contextualSpacing/>
              <w:rPr>
                <w:rFonts w:cs="Arial"/>
              </w:rPr>
            </w:pPr>
          </w:p>
          <w:p w14:paraId="4317D610" w14:textId="77777777" w:rsidR="00787E64" w:rsidRPr="002F4653" w:rsidRDefault="00787E64" w:rsidP="00787E64">
            <w:pPr>
              <w:spacing w:after="200" w:line="276" w:lineRule="auto"/>
              <w:contextualSpacing/>
              <w:rPr>
                <w:rFonts w:cs="Arial"/>
              </w:rPr>
            </w:pPr>
          </w:p>
          <w:p w14:paraId="4317D611" w14:textId="77777777" w:rsidR="00AE28FF" w:rsidRPr="002F4653" w:rsidRDefault="00AE28FF" w:rsidP="00B1044E">
            <w:pPr>
              <w:rPr>
                <w:rFonts w:cs="Arial"/>
              </w:rPr>
            </w:pPr>
          </w:p>
        </w:tc>
        <w:bookmarkStart w:id="0" w:name="_GoBack"/>
        <w:bookmarkEnd w:id="0"/>
      </w:tr>
    </w:tbl>
    <w:p w14:paraId="4317D613" w14:textId="77777777" w:rsidR="00CC2192" w:rsidRPr="002F4653" w:rsidRDefault="00CC2192" w:rsidP="00A67D02">
      <w:pPr>
        <w:rPr>
          <w:rFonts w:cs="Arial"/>
        </w:rPr>
      </w:pPr>
    </w:p>
    <w:p w14:paraId="4317D614" w14:textId="77777777" w:rsidR="003A32BC" w:rsidRPr="002F4653" w:rsidRDefault="003A32BC">
      <w:pPr>
        <w:rPr>
          <w:rFonts w:cs="Arial"/>
          <w:b/>
        </w:rPr>
      </w:pPr>
      <w:r w:rsidRPr="002F4653">
        <w:rPr>
          <w:rFonts w:cs="Arial"/>
          <w:b/>
        </w:rPr>
        <w:br w:type="page"/>
      </w:r>
    </w:p>
    <w:p w14:paraId="4317D615" w14:textId="77777777" w:rsidR="00A67D02" w:rsidRPr="002F4653" w:rsidRDefault="00A67D02" w:rsidP="00A67D02">
      <w:pPr>
        <w:rPr>
          <w:rFonts w:cs="Arial"/>
        </w:rPr>
      </w:pPr>
      <w:r w:rsidRPr="002F4653">
        <w:rPr>
          <w:rFonts w:cs="Arial"/>
          <w:b/>
        </w:rPr>
        <w:lastRenderedPageBreak/>
        <w:t>THIS SECTION TO BE DELETED BEFORE PUBLICATION</w:t>
      </w:r>
    </w:p>
    <w:p w14:paraId="4317D616" w14:textId="77777777" w:rsidR="00A67D02" w:rsidRPr="002F4653" w:rsidRDefault="00A67D02" w:rsidP="00A67D02">
      <w:pPr>
        <w:rPr>
          <w:rFonts w:cs="Arial"/>
        </w:rPr>
      </w:pPr>
    </w:p>
    <w:p w14:paraId="4317D617" w14:textId="77777777" w:rsidR="00A67D02" w:rsidRPr="002F4653" w:rsidRDefault="00A67D02" w:rsidP="00A67D02">
      <w:pPr>
        <w:rPr>
          <w:rFonts w:cs="Arial"/>
          <w:b/>
        </w:rPr>
      </w:pPr>
      <w:r w:rsidRPr="002F4653">
        <w:rPr>
          <w:rFonts w:cs="Arial"/>
          <w:b/>
        </w:rPr>
        <w:t>Decision Type</w:t>
      </w:r>
    </w:p>
    <w:tbl>
      <w:tblPr>
        <w:tblStyle w:val="TableGrid"/>
        <w:tblW w:w="0" w:type="auto"/>
        <w:tblLook w:val="04A0" w:firstRow="1" w:lastRow="0" w:firstColumn="1" w:lastColumn="0" w:noHBand="0" w:noVBand="1"/>
      </w:tblPr>
      <w:tblGrid>
        <w:gridCol w:w="1417"/>
        <w:gridCol w:w="284"/>
        <w:gridCol w:w="1417"/>
        <w:gridCol w:w="284"/>
        <w:gridCol w:w="1701"/>
        <w:gridCol w:w="392"/>
        <w:gridCol w:w="3010"/>
      </w:tblGrid>
      <w:tr w:rsidR="002F4653" w:rsidRPr="002F4653" w14:paraId="4317D61F" w14:textId="77777777" w:rsidTr="00F42488">
        <w:tc>
          <w:tcPr>
            <w:tcW w:w="1417" w:type="dxa"/>
          </w:tcPr>
          <w:p w14:paraId="4317D618" w14:textId="77777777" w:rsidR="00A67D02" w:rsidRPr="002F4653" w:rsidRDefault="00A67D02" w:rsidP="00D77492">
            <w:pPr>
              <w:rPr>
                <w:rFonts w:cs="Arial"/>
                <w:b/>
              </w:rPr>
            </w:pPr>
            <w:r w:rsidRPr="002F4653">
              <w:rPr>
                <w:rFonts w:cs="Arial"/>
                <w:b/>
              </w:rPr>
              <w:t>Key Decision?</w:t>
            </w:r>
          </w:p>
        </w:tc>
        <w:tc>
          <w:tcPr>
            <w:tcW w:w="284" w:type="dxa"/>
          </w:tcPr>
          <w:p w14:paraId="4317D619" w14:textId="77777777" w:rsidR="00A67D02" w:rsidRPr="002F4653" w:rsidRDefault="00A67D02" w:rsidP="00D77492">
            <w:pPr>
              <w:rPr>
                <w:rFonts w:cs="Arial"/>
                <w:b/>
              </w:rPr>
            </w:pPr>
          </w:p>
        </w:tc>
        <w:tc>
          <w:tcPr>
            <w:tcW w:w="1417" w:type="dxa"/>
          </w:tcPr>
          <w:p w14:paraId="4317D61A" w14:textId="77777777" w:rsidR="00A67D02" w:rsidRPr="002F4653" w:rsidRDefault="00A67D02" w:rsidP="00D77492">
            <w:pPr>
              <w:rPr>
                <w:rFonts w:cs="Arial"/>
                <w:b/>
              </w:rPr>
            </w:pPr>
            <w:r w:rsidRPr="002F4653">
              <w:rPr>
                <w:rFonts w:cs="Arial"/>
                <w:b/>
              </w:rPr>
              <w:t>Urgent Decision?</w:t>
            </w:r>
          </w:p>
        </w:tc>
        <w:tc>
          <w:tcPr>
            <w:tcW w:w="284" w:type="dxa"/>
          </w:tcPr>
          <w:p w14:paraId="4317D61B" w14:textId="77777777" w:rsidR="00A67D02" w:rsidRPr="002F4653" w:rsidRDefault="00A67D02" w:rsidP="00D77492">
            <w:pPr>
              <w:rPr>
                <w:rFonts w:cs="Arial"/>
                <w:b/>
              </w:rPr>
            </w:pPr>
          </w:p>
        </w:tc>
        <w:tc>
          <w:tcPr>
            <w:tcW w:w="1701" w:type="dxa"/>
          </w:tcPr>
          <w:p w14:paraId="4317D61C" w14:textId="77777777" w:rsidR="00A67D02" w:rsidRPr="002F4653" w:rsidRDefault="00A67D02" w:rsidP="00D77492">
            <w:pPr>
              <w:rPr>
                <w:rFonts w:cs="Arial"/>
                <w:b/>
              </w:rPr>
            </w:pPr>
            <w:r w:rsidRPr="002F4653">
              <w:rPr>
                <w:rFonts w:cs="Arial"/>
                <w:b/>
              </w:rPr>
              <w:t>Exempt from Call-In?</w:t>
            </w:r>
          </w:p>
        </w:tc>
        <w:tc>
          <w:tcPr>
            <w:tcW w:w="392" w:type="dxa"/>
          </w:tcPr>
          <w:p w14:paraId="4317D61D" w14:textId="77777777" w:rsidR="00A67D02" w:rsidRPr="002F4653" w:rsidRDefault="00A67D02" w:rsidP="00D77492">
            <w:pPr>
              <w:rPr>
                <w:rFonts w:cs="Arial"/>
                <w:b/>
              </w:rPr>
            </w:pPr>
          </w:p>
        </w:tc>
        <w:tc>
          <w:tcPr>
            <w:tcW w:w="3010" w:type="dxa"/>
          </w:tcPr>
          <w:p w14:paraId="4317D61E" w14:textId="77777777" w:rsidR="00A67D02" w:rsidRPr="002F4653" w:rsidRDefault="00A67D02" w:rsidP="00D77492">
            <w:pPr>
              <w:rPr>
                <w:rFonts w:cs="Arial"/>
                <w:b/>
              </w:rPr>
            </w:pPr>
            <w:r w:rsidRPr="002F4653">
              <w:rPr>
                <w:rFonts w:cs="Arial"/>
                <w:b/>
              </w:rPr>
              <w:t>Restricted Report or Partially Restricted (e.g. appendix)?</w:t>
            </w:r>
          </w:p>
        </w:tc>
      </w:tr>
      <w:tr w:rsidR="00E15F6C" w:rsidRPr="002F4653" w14:paraId="4317D627" w14:textId="77777777" w:rsidTr="00F42488">
        <w:tc>
          <w:tcPr>
            <w:tcW w:w="1417" w:type="dxa"/>
          </w:tcPr>
          <w:p w14:paraId="4317D620" w14:textId="77777777" w:rsidR="00A67D02" w:rsidRPr="002F4653" w:rsidRDefault="00A67D02" w:rsidP="00D77492">
            <w:pPr>
              <w:rPr>
                <w:rFonts w:cs="Arial"/>
              </w:rPr>
            </w:pPr>
            <w:r w:rsidRPr="002F4653">
              <w:rPr>
                <w:rFonts w:cs="Arial"/>
              </w:rPr>
              <w:t>No</w:t>
            </w:r>
          </w:p>
        </w:tc>
        <w:tc>
          <w:tcPr>
            <w:tcW w:w="284" w:type="dxa"/>
          </w:tcPr>
          <w:p w14:paraId="4317D621" w14:textId="77777777" w:rsidR="00A67D02" w:rsidRPr="002F4653" w:rsidRDefault="00A67D02" w:rsidP="00D77492">
            <w:pPr>
              <w:rPr>
                <w:rFonts w:cs="Arial"/>
              </w:rPr>
            </w:pPr>
          </w:p>
        </w:tc>
        <w:tc>
          <w:tcPr>
            <w:tcW w:w="1417" w:type="dxa"/>
          </w:tcPr>
          <w:p w14:paraId="4317D622" w14:textId="77777777" w:rsidR="00A67D02" w:rsidRPr="002F4653" w:rsidRDefault="00A67D02" w:rsidP="0022203D">
            <w:pPr>
              <w:rPr>
                <w:rFonts w:cs="Arial"/>
              </w:rPr>
            </w:pPr>
            <w:r w:rsidRPr="002F4653">
              <w:rPr>
                <w:rFonts w:cs="Arial"/>
              </w:rPr>
              <w:t>No</w:t>
            </w:r>
          </w:p>
        </w:tc>
        <w:tc>
          <w:tcPr>
            <w:tcW w:w="284" w:type="dxa"/>
          </w:tcPr>
          <w:p w14:paraId="4317D623" w14:textId="77777777" w:rsidR="00A67D02" w:rsidRPr="002F4653" w:rsidRDefault="00A67D02" w:rsidP="00D77492">
            <w:pPr>
              <w:rPr>
                <w:rFonts w:cs="Arial"/>
              </w:rPr>
            </w:pPr>
          </w:p>
        </w:tc>
        <w:tc>
          <w:tcPr>
            <w:tcW w:w="1701" w:type="dxa"/>
          </w:tcPr>
          <w:p w14:paraId="4317D624" w14:textId="77777777" w:rsidR="00A67D02" w:rsidRPr="002F4653" w:rsidRDefault="0022203D" w:rsidP="00D77492">
            <w:pPr>
              <w:rPr>
                <w:rFonts w:cs="Arial"/>
              </w:rPr>
            </w:pPr>
            <w:r w:rsidRPr="002F4653">
              <w:rPr>
                <w:rFonts w:cs="Arial"/>
              </w:rPr>
              <w:t>No</w:t>
            </w:r>
          </w:p>
        </w:tc>
        <w:tc>
          <w:tcPr>
            <w:tcW w:w="392" w:type="dxa"/>
          </w:tcPr>
          <w:p w14:paraId="4317D625" w14:textId="77777777" w:rsidR="00A67D02" w:rsidRPr="002F4653" w:rsidRDefault="00A67D02" w:rsidP="00D77492">
            <w:pPr>
              <w:rPr>
                <w:rFonts w:cs="Arial"/>
              </w:rPr>
            </w:pPr>
          </w:p>
        </w:tc>
        <w:tc>
          <w:tcPr>
            <w:tcW w:w="3010" w:type="dxa"/>
          </w:tcPr>
          <w:p w14:paraId="4317D626" w14:textId="77777777" w:rsidR="00A67D02" w:rsidRPr="002F4653" w:rsidRDefault="00A67D02" w:rsidP="00D77492">
            <w:pPr>
              <w:rPr>
                <w:rFonts w:cs="Arial"/>
              </w:rPr>
            </w:pPr>
            <w:r w:rsidRPr="002F4653">
              <w:rPr>
                <w:rFonts w:cs="Arial"/>
              </w:rPr>
              <w:t>No</w:t>
            </w:r>
          </w:p>
        </w:tc>
      </w:tr>
    </w:tbl>
    <w:p w14:paraId="4317D628" w14:textId="77777777" w:rsidR="00A67D02" w:rsidRPr="002F4653" w:rsidRDefault="00A67D02" w:rsidP="00A67D02">
      <w:pPr>
        <w:rPr>
          <w:rFonts w:cs="Arial"/>
        </w:rPr>
      </w:pPr>
    </w:p>
    <w:p w14:paraId="4317D629" w14:textId="77777777" w:rsidR="00A67D02" w:rsidRPr="002F4653" w:rsidRDefault="00A67D02" w:rsidP="00A67D02">
      <w:pPr>
        <w:rPr>
          <w:rFonts w:cs="Arial"/>
        </w:rPr>
      </w:pPr>
      <w:r w:rsidRPr="002F4653">
        <w:rPr>
          <w:rFonts w:cs="Arial"/>
        </w:rPr>
        <w:t>*If the answer is yes make sure the forthcoming decision on the website states this or else the decision cannot be taken.</w:t>
      </w:r>
    </w:p>
    <w:p w14:paraId="4317D62A" w14:textId="77777777" w:rsidR="00A67D02" w:rsidRPr="002F4653" w:rsidRDefault="00A67D02" w:rsidP="00A67D02">
      <w:pPr>
        <w:rPr>
          <w:rFonts w:cs="Arial"/>
        </w:rPr>
      </w:pPr>
    </w:p>
    <w:p w14:paraId="4317D62B" w14:textId="77777777" w:rsidR="00A67D02" w:rsidRPr="002F4653" w:rsidRDefault="00A67D02" w:rsidP="00A67D02">
      <w:pPr>
        <w:rPr>
          <w:rFonts w:cs="Arial"/>
          <w:b/>
        </w:rPr>
      </w:pPr>
      <w:r w:rsidRPr="002F4653">
        <w:rPr>
          <w:rFonts w:cs="Arial"/>
          <w:b/>
        </w:rPr>
        <w:t>Guidance Documents</w:t>
      </w:r>
    </w:p>
    <w:p w14:paraId="4317D62C" w14:textId="77777777" w:rsidR="00A67D02" w:rsidRPr="002F4653" w:rsidRDefault="00A67D02" w:rsidP="00A67D02">
      <w:pPr>
        <w:rPr>
          <w:rFonts w:cs="Arial"/>
        </w:rPr>
      </w:pPr>
      <w:r w:rsidRPr="002F4653">
        <w:rPr>
          <w:rFonts w:cs="Arial"/>
        </w:rPr>
        <w:t xml:space="preserve">Further details on the procedure for Urgent Decisions can be found in the </w:t>
      </w:r>
      <w:hyperlink r:id="rId12" w:history="1">
        <w:r w:rsidRPr="002F4653">
          <w:rPr>
            <w:rStyle w:val="Hyperlink"/>
            <w:rFonts w:cs="Arial"/>
            <w:color w:val="auto"/>
          </w:rPr>
          <w:t>Intranet Library</w:t>
        </w:r>
      </w:hyperlink>
      <w:r w:rsidRPr="002F4653">
        <w:rPr>
          <w:rFonts w:cs="Arial"/>
        </w:rPr>
        <w:t xml:space="preserve"> and the Guide to Report Writing </w:t>
      </w:r>
      <w:hyperlink r:id="rId13" w:history="1">
        <w:r w:rsidRPr="002F4653">
          <w:rPr>
            <w:rStyle w:val="Hyperlink"/>
            <w:rFonts w:cs="Arial"/>
            <w:color w:val="auto"/>
          </w:rPr>
          <w:t>guidance note</w:t>
        </w:r>
      </w:hyperlink>
      <w:r w:rsidRPr="002F4653">
        <w:rPr>
          <w:rFonts w:cs="Arial"/>
        </w:rPr>
        <w:t>.</w:t>
      </w:r>
    </w:p>
    <w:p w14:paraId="4317D62D" w14:textId="77777777" w:rsidR="00A67D02" w:rsidRPr="002F4653" w:rsidRDefault="00A67D02" w:rsidP="00A67D02">
      <w:pPr>
        <w:rPr>
          <w:rFonts w:cs="Arial"/>
        </w:rPr>
      </w:pPr>
    </w:p>
    <w:p w14:paraId="4317D62E" w14:textId="77777777" w:rsidR="00A67D02" w:rsidRPr="002F4653" w:rsidRDefault="00A67D02" w:rsidP="00A67D02">
      <w:pPr>
        <w:rPr>
          <w:rFonts w:cs="Arial"/>
          <w:b/>
        </w:rPr>
      </w:pPr>
      <w:r w:rsidRPr="002F4653">
        <w:rPr>
          <w:rFonts w:cs="Arial"/>
          <w:b/>
        </w:rPr>
        <w:t>Specific Issues for Pre-Decision Meetings</w:t>
      </w:r>
    </w:p>
    <w:p w14:paraId="4317D62F" w14:textId="77777777" w:rsidR="00A67D02" w:rsidRPr="002F4653" w:rsidRDefault="00A67D02" w:rsidP="00A67D02">
      <w:pPr>
        <w:rPr>
          <w:rFonts w:cs="Arial"/>
        </w:rPr>
      </w:pPr>
      <w:r w:rsidRPr="002F4653">
        <w:rPr>
          <w:rFonts w:cs="Arial"/>
        </w:rPr>
        <w:t>(Officers may use the following table to add points of note for internal meetings such as CLT, MAB or DMTs. Content can be deleted at any stage and, in any case, will be before publication for the decision making meeting.)</w:t>
      </w:r>
    </w:p>
    <w:p w14:paraId="4317D630" w14:textId="77777777" w:rsidR="00A67D02" w:rsidRPr="002F4653" w:rsidRDefault="00A67D02" w:rsidP="00A67D02">
      <w:pPr>
        <w:rPr>
          <w:rFonts w:cs="Arial"/>
        </w:rPr>
      </w:pPr>
    </w:p>
    <w:tbl>
      <w:tblPr>
        <w:tblStyle w:val="TableGrid"/>
        <w:tblW w:w="0" w:type="auto"/>
        <w:tblLook w:val="04A0" w:firstRow="1" w:lastRow="0" w:firstColumn="1" w:lastColumn="0" w:noHBand="0" w:noVBand="1"/>
      </w:tblPr>
      <w:tblGrid>
        <w:gridCol w:w="9016"/>
      </w:tblGrid>
      <w:tr w:rsidR="002F4653" w:rsidRPr="002F4653" w14:paraId="4317D632" w14:textId="77777777" w:rsidTr="00D77492">
        <w:tc>
          <w:tcPr>
            <w:tcW w:w="9242" w:type="dxa"/>
          </w:tcPr>
          <w:p w14:paraId="4317D631" w14:textId="77777777" w:rsidR="00A67D02" w:rsidRPr="002F4653" w:rsidRDefault="00A67D02" w:rsidP="00D77492">
            <w:pPr>
              <w:rPr>
                <w:rFonts w:cs="Arial"/>
                <w:b/>
                <w:highlight w:val="yellow"/>
              </w:rPr>
            </w:pPr>
            <w:r w:rsidRPr="002F4653">
              <w:rPr>
                <w:rFonts w:cs="Arial"/>
                <w:b/>
                <w:highlight w:val="yellow"/>
              </w:rPr>
              <w:t>Directorate Leadership Team</w:t>
            </w:r>
          </w:p>
        </w:tc>
      </w:tr>
      <w:tr w:rsidR="002F4653" w:rsidRPr="002F4653" w14:paraId="4317D63A" w14:textId="77777777" w:rsidTr="00D77492">
        <w:tc>
          <w:tcPr>
            <w:tcW w:w="9242" w:type="dxa"/>
          </w:tcPr>
          <w:p w14:paraId="4317D633" w14:textId="77777777" w:rsidR="00A67D02" w:rsidRPr="002F4653" w:rsidRDefault="00A67D02" w:rsidP="00D77492">
            <w:pPr>
              <w:rPr>
                <w:rFonts w:cs="Arial"/>
                <w:highlight w:val="yellow"/>
              </w:rPr>
            </w:pPr>
          </w:p>
          <w:p w14:paraId="4317D634" w14:textId="77777777" w:rsidR="00A67D02" w:rsidRPr="002F4653" w:rsidRDefault="00A67D02" w:rsidP="00D77492">
            <w:pPr>
              <w:rPr>
                <w:rFonts w:cs="Arial"/>
                <w:highlight w:val="yellow"/>
              </w:rPr>
            </w:pPr>
          </w:p>
          <w:p w14:paraId="4317D635" w14:textId="77777777" w:rsidR="00A67D02" w:rsidRPr="002F4653" w:rsidRDefault="00A67D02" w:rsidP="00D77492">
            <w:pPr>
              <w:rPr>
                <w:rFonts w:cs="Arial"/>
                <w:highlight w:val="yellow"/>
              </w:rPr>
            </w:pPr>
          </w:p>
          <w:p w14:paraId="4317D636" w14:textId="77777777" w:rsidR="00A67D02" w:rsidRPr="002F4653" w:rsidRDefault="00A67D02" w:rsidP="00D77492">
            <w:pPr>
              <w:rPr>
                <w:rFonts w:cs="Arial"/>
                <w:highlight w:val="yellow"/>
              </w:rPr>
            </w:pPr>
          </w:p>
          <w:p w14:paraId="4317D637" w14:textId="77777777" w:rsidR="00A67D02" w:rsidRPr="002F4653" w:rsidRDefault="00A67D02" w:rsidP="00D77492">
            <w:pPr>
              <w:rPr>
                <w:rFonts w:cs="Arial"/>
                <w:highlight w:val="yellow"/>
              </w:rPr>
            </w:pPr>
          </w:p>
          <w:p w14:paraId="4317D638" w14:textId="77777777" w:rsidR="00A67D02" w:rsidRPr="002F4653" w:rsidRDefault="00A67D02" w:rsidP="00D77492">
            <w:pPr>
              <w:rPr>
                <w:rFonts w:cs="Arial"/>
                <w:highlight w:val="yellow"/>
              </w:rPr>
            </w:pPr>
          </w:p>
          <w:p w14:paraId="4317D639" w14:textId="77777777" w:rsidR="00A67D02" w:rsidRPr="002F4653" w:rsidRDefault="00A67D02" w:rsidP="00D77492">
            <w:pPr>
              <w:rPr>
                <w:rFonts w:cs="Arial"/>
                <w:highlight w:val="yellow"/>
              </w:rPr>
            </w:pPr>
          </w:p>
        </w:tc>
      </w:tr>
      <w:tr w:rsidR="002F4653" w:rsidRPr="002F4653" w14:paraId="4317D63C" w14:textId="77777777" w:rsidTr="00D77492">
        <w:tc>
          <w:tcPr>
            <w:tcW w:w="9242" w:type="dxa"/>
          </w:tcPr>
          <w:p w14:paraId="4317D63B" w14:textId="77777777" w:rsidR="00A67D02" w:rsidRPr="002F4653" w:rsidRDefault="00A67D02" w:rsidP="00D77492">
            <w:pPr>
              <w:rPr>
                <w:rFonts w:cs="Arial"/>
                <w:b/>
                <w:highlight w:val="yellow"/>
              </w:rPr>
            </w:pPr>
            <w:r w:rsidRPr="002F4653">
              <w:rPr>
                <w:rFonts w:cs="Arial"/>
                <w:b/>
                <w:highlight w:val="yellow"/>
              </w:rPr>
              <w:t>Corporate Leadership Team</w:t>
            </w:r>
          </w:p>
        </w:tc>
      </w:tr>
      <w:tr w:rsidR="002F4653" w:rsidRPr="002F4653" w14:paraId="4317D642" w14:textId="77777777" w:rsidTr="00D77492">
        <w:tc>
          <w:tcPr>
            <w:tcW w:w="9242" w:type="dxa"/>
          </w:tcPr>
          <w:p w14:paraId="4317D63D" w14:textId="77777777" w:rsidR="00A67D02" w:rsidRPr="002F4653" w:rsidRDefault="00A67D02" w:rsidP="00D77492">
            <w:pPr>
              <w:rPr>
                <w:rFonts w:cs="Arial"/>
                <w:highlight w:val="yellow"/>
              </w:rPr>
            </w:pPr>
          </w:p>
          <w:p w14:paraId="4317D63E" w14:textId="77777777" w:rsidR="00A67D02" w:rsidRPr="002F4653" w:rsidRDefault="00A67D02" w:rsidP="00D77492">
            <w:pPr>
              <w:rPr>
                <w:rFonts w:cs="Arial"/>
                <w:highlight w:val="yellow"/>
              </w:rPr>
            </w:pPr>
          </w:p>
          <w:p w14:paraId="4317D63F" w14:textId="77777777" w:rsidR="00A67D02" w:rsidRPr="002F4653" w:rsidRDefault="00A67D02" w:rsidP="00D77492">
            <w:pPr>
              <w:rPr>
                <w:rFonts w:cs="Arial"/>
                <w:highlight w:val="yellow"/>
              </w:rPr>
            </w:pPr>
          </w:p>
          <w:p w14:paraId="4317D640" w14:textId="77777777" w:rsidR="00A67D02" w:rsidRPr="002F4653" w:rsidRDefault="00A67D02" w:rsidP="00D77492">
            <w:pPr>
              <w:rPr>
                <w:rFonts w:cs="Arial"/>
                <w:highlight w:val="yellow"/>
              </w:rPr>
            </w:pPr>
          </w:p>
          <w:p w14:paraId="4317D641" w14:textId="77777777" w:rsidR="00A67D02" w:rsidRPr="002F4653" w:rsidRDefault="00A67D02" w:rsidP="00D77492">
            <w:pPr>
              <w:rPr>
                <w:rFonts w:cs="Arial"/>
                <w:highlight w:val="yellow"/>
              </w:rPr>
            </w:pPr>
          </w:p>
        </w:tc>
      </w:tr>
      <w:tr w:rsidR="002F4653" w:rsidRPr="002F4653" w14:paraId="4317D644" w14:textId="77777777" w:rsidTr="00D77492">
        <w:tc>
          <w:tcPr>
            <w:tcW w:w="9242" w:type="dxa"/>
          </w:tcPr>
          <w:p w14:paraId="4317D643" w14:textId="77777777" w:rsidR="00A67D02" w:rsidRPr="002F4653" w:rsidRDefault="00A67D02" w:rsidP="00D77492">
            <w:pPr>
              <w:rPr>
                <w:rFonts w:cs="Arial"/>
                <w:b/>
              </w:rPr>
            </w:pPr>
            <w:r w:rsidRPr="002F4653">
              <w:rPr>
                <w:rFonts w:cs="Arial"/>
                <w:b/>
              </w:rPr>
              <w:t>Mayor’s Advisory Board</w:t>
            </w:r>
          </w:p>
        </w:tc>
      </w:tr>
      <w:tr w:rsidR="002F4653" w:rsidRPr="002F4653" w14:paraId="4317D64B" w14:textId="77777777" w:rsidTr="00D77492">
        <w:tc>
          <w:tcPr>
            <w:tcW w:w="9242" w:type="dxa"/>
          </w:tcPr>
          <w:p w14:paraId="4317D645" w14:textId="77777777" w:rsidR="00A67D02" w:rsidRPr="002F4653" w:rsidRDefault="00A67D02" w:rsidP="00D77492">
            <w:pPr>
              <w:rPr>
                <w:rFonts w:cs="Arial"/>
              </w:rPr>
            </w:pPr>
          </w:p>
          <w:p w14:paraId="4317D646" w14:textId="77777777" w:rsidR="00A67D02" w:rsidRPr="002F4653" w:rsidRDefault="00A67D02" w:rsidP="00D77492">
            <w:pPr>
              <w:rPr>
                <w:rFonts w:cs="Arial"/>
              </w:rPr>
            </w:pPr>
          </w:p>
          <w:p w14:paraId="4317D647" w14:textId="77777777" w:rsidR="00A67D02" w:rsidRPr="002F4653" w:rsidRDefault="00A67D02" w:rsidP="00D77492">
            <w:pPr>
              <w:rPr>
                <w:rFonts w:cs="Arial"/>
              </w:rPr>
            </w:pPr>
          </w:p>
          <w:p w14:paraId="4317D648" w14:textId="77777777" w:rsidR="00A67D02" w:rsidRPr="002F4653" w:rsidRDefault="00A67D02" w:rsidP="00D77492">
            <w:pPr>
              <w:rPr>
                <w:rFonts w:cs="Arial"/>
              </w:rPr>
            </w:pPr>
          </w:p>
          <w:p w14:paraId="4317D649" w14:textId="77777777" w:rsidR="00A67D02" w:rsidRPr="002F4653" w:rsidRDefault="00A67D02" w:rsidP="00D77492">
            <w:pPr>
              <w:rPr>
                <w:rFonts w:cs="Arial"/>
              </w:rPr>
            </w:pPr>
          </w:p>
          <w:p w14:paraId="4317D64A" w14:textId="77777777" w:rsidR="00A67D02" w:rsidRPr="002F4653" w:rsidRDefault="00A67D02" w:rsidP="00D77492">
            <w:pPr>
              <w:rPr>
                <w:rFonts w:cs="Arial"/>
              </w:rPr>
            </w:pPr>
          </w:p>
        </w:tc>
      </w:tr>
      <w:tr w:rsidR="002F4653" w:rsidRPr="002F4653" w14:paraId="4317D64D" w14:textId="77777777" w:rsidTr="00D77492">
        <w:tc>
          <w:tcPr>
            <w:tcW w:w="9242" w:type="dxa"/>
          </w:tcPr>
          <w:p w14:paraId="4317D64C" w14:textId="77777777" w:rsidR="00A67D02" w:rsidRPr="002F4653" w:rsidRDefault="00A67D02" w:rsidP="00D77492">
            <w:pPr>
              <w:rPr>
                <w:rFonts w:cs="Arial"/>
                <w:b/>
              </w:rPr>
            </w:pPr>
            <w:r w:rsidRPr="002F4653">
              <w:rPr>
                <w:rFonts w:cs="Arial"/>
                <w:b/>
              </w:rPr>
              <w:t>Communications</w:t>
            </w:r>
          </w:p>
        </w:tc>
      </w:tr>
      <w:tr w:rsidR="00A67D02" w:rsidRPr="002F4653" w14:paraId="4317D654" w14:textId="77777777" w:rsidTr="00D77492">
        <w:tc>
          <w:tcPr>
            <w:tcW w:w="9242" w:type="dxa"/>
          </w:tcPr>
          <w:p w14:paraId="4317D64E" w14:textId="77777777" w:rsidR="00A67D02" w:rsidRPr="002F4653" w:rsidRDefault="00A67D02" w:rsidP="00D77492">
            <w:pPr>
              <w:rPr>
                <w:rFonts w:cs="Arial"/>
              </w:rPr>
            </w:pPr>
          </w:p>
          <w:p w14:paraId="4317D64F" w14:textId="77777777" w:rsidR="00A67D02" w:rsidRPr="002F4653" w:rsidRDefault="00A67D02" w:rsidP="00D77492">
            <w:pPr>
              <w:rPr>
                <w:rFonts w:cs="Arial"/>
              </w:rPr>
            </w:pPr>
          </w:p>
          <w:p w14:paraId="4317D650" w14:textId="77777777" w:rsidR="00A67D02" w:rsidRPr="002F4653" w:rsidRDefault="00A67D02" w:rsidP="00D77492">
            <w:pPr>
              <w:rPr>
                <w:rFonts w:cs="Arial"/>
              </w:rPr>
            </w:pPr>
          </w:p>
          <w:p w14:paraId="4317D651" w14:textId="77777777" w:rsidR="00A67D02" w:rsidRPr="002F4653" w:rsidRDefault="00A67D02" w:rsidP="00D77492">
            <w:pPr>
              <w:rPr>
                <w:rFonts w:cs="Arial"/>
              </w:rPr>
            </w:pPr>
          </w:p>
          <w:p w14:paraId="4317D652" w14:textId="77777777" w:rsidR="00A67D02" w:rsidRPr="002F4653" w:rsidRDefault="00A67D02" w:rsidP="00D77492">
            <w:pPr>
              <w:rPr>
                <w:rFonts w:cs="Arial"/>
              </w:rPr>
            </w:pPr>
          </w:p>
          <w:p w14:paraId="4317D653" w14:textId="77777777" w:rsidR="00A67D02" w:rsidRPr="002F4653" w:rsidRDefault="00A67D02" w:rsidP="00D77492">
            <w:pPr>
              <w:rPr>
                <w:rFonts w:cs="Arial"/>
              </w:rPr>
            </w:pPr>
          </w:p>
        </w:tc>
      </w:tr>
    </w:tbl>
    <w:p w14:paraId="4317D655" w14:textId="77777777" w:rsidR="00A67D02" w:rsidRPr="002F4653" w:rsidRDefault="00A67D02" w:rsidP="00A67D02">
      <w:pPr>
        <w:rPr>
          <w:rFonts w:cs="Arial"/>
        </w:rPr>
      </w:pPr>
    </w:p>
    <w:p w14:paraId="4317D656" w14:textId="77777777" w:rsidR="00A67D02" w:rsidRPr="002F4653" w:rsidRDefault="00A67D02" w:rsidP="00A67D02">
      <w:pPr>
        <w:rPr>
          <w:rFonts w:cs="Arial"/>
        </w:rPr>
      </w:pPr>
      <w:r w:rsidRPr="002F4653">
        <w:rPr>
          <w:rFonts w:cs="Arial"/>
          <w:b/>
        </w:rPr>
        <w:t>THIS SECTION TO BE DELETED BEFORE PUBLICATION</w:t>
      </w:r>
    </w:p>
    <w:p w14:paraId="4317D657" w14:textId="77777777" w:rsidR="00A67D02" w:rsidRPr="002F4653" w:rsidRDefault="00A67D02" w:rsidP="00A67D02">
      <w:pPr>
        <w:rPr>
          <w:rFonts w:cs="Arial"/>
        </w:rPr>
      </w:pPr>
    </w:p>
    <w:p w14:paraId="4317D658" w14:textId="77777777" w:rsidR="007566CB" w:rsidRPr="002F4653" w:rsidRDefault="007566CB" w:rsidP="00A67D02">
      <w:pPr>
        <w:rPr>
          <w:rFonts w:cs="Arial"/>
        </w:rPr>
      </w:pPr>
    </w:p>
    <w:tbl>
      <w:tblPr>
        <w:tblStyle w:val="TableGrid"/>
        <w:tblW w:w="0" w:type="auto"/>
        <w:tblLook w:val="04A0" w:firstRow="1" w:lastRow="0" w:firstColumn="1" w:lastColumn="0" w:noHBand="0" w:noVBand="1"/>
      </w:tblPr>
      <w:tblGrid>
        <w:gridCol w:w="9016"/>
      </w:tblGrid>
      <w:tr w:rsidR="002F4653" w:rsidRPr="002F4653" w14:paraId="4317D65D" w14:textId="77777777" w:rsidTr="00F42488">
        <w:tc>
          <w:tcPr>
            <w:tcW w:w="9242" w:type="dxa"/>
          </w:tcPr>
          <w:p w14:paraId="4317D659" w14:textId="77777777" w:rsidR="00D43043" w:rsidRPr="002F4653" w:rsidRDefault="00456B30" w:rsidP="00456B30">
            <w:pPr>
              <w:pStyle w:val="Heading1"/>
              <w:rPr>
                <w:szCs w:val="24"/>
              </w:rPr>
            </w:pPr>
            <w:r w:rsidRPr="002F4653">
              <w:rPr>
                <w:szCs w:val="24"/>
              </w:rPr>
              <w:t>Recommendations</w:t>
            </w:r>
            <w:r w:rsidR="00D43043" w:rsidRPr="002F4653">
              <w:rPr>
                <w:szCs w:val="24"/>
              </w:rPr>
              <w:t>:</w:t>
            </w:r>
          </w:p>
          <w:p w14:paraId="4317D65A" w14:textId="77777777" w:rsidR="00D72390" w:rsidRPr="002F4653" w:rsidRDefault="00D72390" w:rsidP="00D72390">
            <w:pPr>
              <w:rPr>
                <w:rFonts w:cs="Arial"/>
              </w:rPr>
            </w:pPr>
          </w:p>
          <w:p w14:paraId="4317D65B" w14:textId="77777777" w:rsidR="00D72390" w:rsidRPr="002F4653" w:rsidRDefault="00D72390" w:rsidP="00D72390">
            <w:pPr>
              <w:rPr>
                <w:rFonts w:cs="Arial"/>
              </w:rPr>
            </w:pPr>
            <w:r w:rsidRPr="002F4653">
              <w:rPr>
                <w:rFonts w:cs="Arial"/>
              </w:rPr>
              <w:t xml:space="preserve">The </w:t>
            </w:r>
            <w:r w:rsidR="0022203D" w:rsidRPr="002F4653">
              <w:rPr>
                <w:rFonts w:cs="Arial"/>
              </w:rPr>
              <w:t>Transformation Board</w:t>
            </w:r>
            <w:r w:rsidR="00B96C59" w:rsidRPr="002F4653">
              <w:rPr>
                <w:rFonts w:cs="Arial"/>
              </w:rPr>
              <w:t xml:space="preserve"> is recommended to</w:t>
            </w:r>
            <w:r w:rsidRPr="002F4653">
              <w:rPr>
                <w:rFonts w:cs="Arial"/>
              </w:rPr>
              <w:t xml:space="preserve">: </w:t>
            </w:r>
          </w:p>
          <w:p w14:paraId="4317D65C" w14:textId="77777777" w:rsidR="00D72390" w:rsidRPr="002F4653" w:rsidRDefault="00D72390" w:rsidP="00D72390">
            <w:pPr>
              <w:rPr>
                <w:rFonts w:cs="Arial"/>
              </w:rPr>
            </w:pPr>
          </w:p>
        </w:tc>
      </w:tr>
      <w:tr w:rsidR="00D43043" w:rsidRPr="002F4653" w14:paraId="4317D663" w14:textId="77777777" w:rsidTr="00F42488">
        <w:tc>
          <w:tcPr>
            <w:tcW w:w="9242" w:type="dxa"/>
          </w:tcPr>
          <w:p w14:paraId="4317D65E" w14:textId="77777777" w:rsidR="00D43043" w:rsidRPr="002F4653" w:rsidRDefault="0022203D" w:rsidP="001A51FE">
            <w:pPr>
              <w:pStyle w:val="ListParagraph"/>
              <w:numPr>
                <w:ilvl w:val="0"/>
                <w:numId w:val="2"/>
              </w:numPr>
              <w:rPr>
                <w:rFonts w:cs="Arial"/>
              </w:rPr>
            </w:pPr>
            <w:r w:rsidRPr="002F4653">
              <w:rPr>
                <w:rFonts w:cs="Arial"/>
              </w:rPr>
              <w:t>Not</w:t>
            </w:r>
            <w:r w:rsidR="00B96C59" w:rsidRPr="002F4653">
              <w:rPr>
                <w:rFonts w:cs="Arial"/>
              </w:rPr>
              <w:t>e the progress of the review</w:t>
            </w:r>
            <w:r w:rsidRPr="002F4653">
              <w:rPr>
                <w:rFonts w:cs="Arial"/>
              </w:rPr>
              <w:t xml:space="preserve"> </w:t>
            </w:r>
          </w:p>
          <w:p w14:paraId="4317D65F" w14:textId="77777777" w:rsidR="00DE383E" w:rsidRPr="002F4653" w:rsidRDefault="00DE383E" w:rsidP="00DE383E">
            <w:pPr>
              <w:pStyle w:val="ListParagraph"/>
              <w:ind w:left="1080"/>
              <w:rPr>
                <w:rFonts w:cs="Arial"/>
              </w:rPr>
            </w:pPr>
          </w:p>
          <w:p w14:paraId="4317D660" w14:textId="77777777" w:rsidR="00DE383E" w:rsidRPr="002F4653" w:rsidRDefault="00E55BF3" w:rsidP="001A51FE">
            <w:pPr>
              <w:pStyle w:val="ListParagraph"/>
              <w:numPr>
                <w:ilvl w:val="0"/>
                <w:numId w:val="2"/>
              </w:numPr>
              <w:rPr>
                <w:rFonts w:cs="Arial"/>
              </w:rPr>
            </w:pPr>
            <w:r w:rsidRPr="002F4653">
              <w:rPr>
                <w:rFonts w:cs="Arial"/>
              </w:rPr>
              <w:t xml:space="preserve">Agree the next actions, to review costs and incomes and to develop </w:t>
            </w:r>
            <w:r w:rsidR="007A1D30" w:rsidRPr="002F4653">
              <w:rPr>
                <w:rFonts w:cs="Arial"/>
              </w:rPr>
              <w:t>proposals for a new central Education Traded Services team</w:t>
            </w:r>
            <w:r w:rsidR="003162B0" w:rsidRPr="002F4653">
              <w:rPr>
                <w:rFonts w:cs="Arial"/>
              </w:rPr>
              <w:t>.</w:t>
            </w:r>
          </w:p>
          <w:p w14:paraId="4317D661" w14:textId="77777777" w:rsidR="00D43043" w:rsidRPr="002F4653" w:rsidRDefault="00D43043">
            <w:pPr>
              <w:rPr>
                <w:rFonts w:cs="Arial"/>
              </w:rPr>
            </w:pPr>
          </w:p>
          <w:p w14:paraId="4317D662" w14:textId="77777777" w:rsidR="00D43043" w:rsidRPr="002F4653" w:rsidRDefault="00D43043">
            <w:pPr>
              <w:rPr>
                <w:rFonts w:cs="Arial"/>
              </w:rPr>
            </w:pPr>
          </w:p>
        </w:tc>
      </w:tr>
    </w:tbl>
    <w:p w14:paraId="4317D664" w14:textId="77777777" w:rsidR="00456B30" w:rsidRPr="002F4653" w:rsidRDefault="00456B30">
      <w:pPr>
        <w:rPr>
          <w:rFonts w:cs="Arial"/>
        </w:rPr>
      </w:pPr>
    </w:p>
    <w:p w14:paraId="4317D665" w14:textId="77777777" w:rsidR="003A32BC" w:rsidRPr="002F4653" w:rsidRDefault="003A32BC">
      <w:pPr>
        <w:rPr>
          <w:rFonts w:cs="Arial"/>
        </w:rPr>
      </w:pPr>
      <w:r w:rsidRPr="002F4653">
        <w:rPr>
          <w:rFonts w:cs="Arial"/>
        </w:rPr>
        <w:br w:type="page"/>
      </w:r>
    </w:p>
    <w:p w14:paraId="4317D666" w14:textId="77777777" w:rsidR="00084962" w:rsidRPr="002F4653" w:rsidRDefault="00084962" w:rsidP="007566CB">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F4653" w:rsidRPr="002F4653" w14:paraId="4317D669" w14:textId="77777777" w:rsidTr="0000084D">
        <w:tc>
          <w:tcPr>
            <w:tcW w:w="9016" w:type="dxa"/>
          </w:tcPr>
          <w:p w14:paraId="4317D667" w14:textId="77777777" w:rsidR="00084962" w:rsidRPr="002F4653" w:rsidRDefault="00084962" w:rsidP="001A51FE">
            <w:pPr>
              <w:pStyle w:val="Footer"/>
              <w:numPr>
                <w:ilvl w:val="0"/>
                <w:numId w:val="3"/>
              </w:numPr>
              <w:rPr>
                <w:rFonts w:cs="Arial"/>
                <w:b/>
                <w:sz w:val="24"/>
                <w:szCs w:val="24"/>
                <w:u w:val="single"/>
              </w:rPr>
            </w:pPr>
            <w:r w:rsidRPr="002F4653">
              <w:rPr>
                <w:rFonts w:cs="Arial"/>
                <w:b/>
                <w:sz w:val="24"/>
                <w:szCs w:val="24"/>
                <w:u w:val="single"/>
              </w:rPr>
              <w:t>REASONS FOR THE DECISIONS</w:t>
            </w:r>
          </w:p>
          <w:p w14:paraId="4317D668" w14:textId="77777777" w:rsidR="00084962" w:rsidRPr="002F4653" w:rsidRDefault="00084962" w:rsidP="00084962">
            <w:pPr>
              <w:rPr>
                <w:rFonts w:cs="Arial"/>
              </w:rPr>
            </w:pPr>
          </w:p>
        </w:tc>
      </w:tr>
      <w:tr w:rsidR="002F4653" w:rsidRPr="002F4653" w14:paraId="4317D66D" w14:textId="77777777" w:rsidTr="0000084D">
        <w:tc>
          <w:tcPr>
            <w:tcW w:w="9016" w:type="dxa"/>
          </w:tcPr>
          <w:p w14:paraId="4317D66A" w14:textId="77777777" w:rsidR="00E55BF3" w:rsidRPr="002F4653" w:rsidRDefault="00E55BF3" w:rsidP="00E55BF3">
            <w:pPr>
              <w:spacing w:after="200" w:line="276" w:lineRule="auto"/>
              <w:contextualSpacing/>
              <w:rPr>
                <w:rFonts w:cs="Arial"/>
              </w:rPr>
            </w:pPr>
            <w:r w:rsidRPr="002F4653">
              <w:rPr>
                <w:rFonts w:cs="Arial"/>
              </w:rPr>
              <w:t>This is a further update on progress with the Schools Traded services project since discussions at Children’s Services &amp; Culture DLT and CLT Transformation Board.</w:t>
            </w:r>
          </w:p>
          <w:p w14:paraId="4317D66B" w14:textId="77777777" w:rsidR="00E55BF3" w:rsidRPr="002F4653" w:rsidRDefault="00E55BF3" w:rsidP="00E55BF3">
            <w:pPr>
              <w:spacing w:after="200" w:line="276" w:lineRule="auto"/>
              <w:contextualSpacing/>
              <w:rPr>
                <w:rFonts w:cs="Arial"/>
              </w:rPr>
            </w:pPr>
          </w:p>
          <w:p w14:paraId="4317D66C" w14:textId="77777777" w:rsidR="005D78EA" w:rsidRPr="002F4653" w:rsidRDefault="00E55BF3" w:rsidP="00E55BF3">
            <w:pPr>
              <w:spacing w:after="200" w:line="276" w:lineRule="auto"/>
              <w:contextualSpacing/>
              <w:rPr>
                <w:rFonts w:cs="Arial"/>
              </w:rPr>
            </w:pPr>
            <w:r w:rsidRPr="002F4653">
              <w:rPr>
                <w:rFonts w:cs="Arial"/>
              </w:rPr>
              <w:t xml:space="preserve">It covers recent and planned actions, and gives more detail on the proposed operating model. </w:t>
            </w:r>
          </w:p>
        </w:tc>
      </w:tr>
    </w:tbl>
    <w:p w14:paraId="50EA4BAF" w14:textId="77777777" w:rsidR="009C0AD5" w:rsidRDefault="009C0AD5" w:rsidP="0000084D">
      <w:pPr>
        <w:pStyle w:val="Footer"/>
        <w:rPr>
          <w:rFonts w:cs="Arial"/>
          <w:b/>
          <w:sz w:val="24"/>
          <w:szCs w:val="24"/>
          <w:u w:val="single"/>
        </w:rPr>
      </w:pPr>
    </w:p>
    <w:p w14:paraId="0657BD0A" w14:textId="77777777" w:rsidR="009C0AD5" w:rsidRPr="002F4653" w:rsidRDefault="009C0AD5" w:rsidP="009C0AD5">
      <w:pPr>
        <w:pStyle w:val="Footer"/>
        <w:numPr>
          <w:ilvl w:val="0"/>
          <w:numId w:val="3"/>
        </w:numPr>
        <w:rPr>
          <w:rFonts w:cs="Arial"/>
          <w:b/>
          <w:sz w:val="24"/>
          <w:szCs w:val="24"/>
        </w:rPr>
      </w:pPr>
      <w:r w:rsidRPr="002F4653">
        <w:rPr>
          <w:rFonts w:cs="Arial"/>
          <w:b/>
          <w:sz w:val="24"/>
          <w:szCs w:val="24"/>
          <w:u w:val="single"/>
        </w:rPr>
        <w:t>ALTERNATIVE OPTIONS</w:t>
      </w:r>
    </w:p>
    <w:p w14:paraId="6EFBDC68" w14:textId="77777777" w:rsidR="009C0AD5" w:rsidRPr="002F4653" w:rsidRDefault="009C0AD5" w:rsidP="009C0AD5">
      <w:pPr>
        <w:pStyle w:val="Footer"/>
        <w:tabs>
          <w:tab w:val="left" w:pos="709"/>
        </w:tabs>
        <w:rPr>
          <w:rFonts w:cs="Arial"/>
          <w:sz w:val="24"/>
          <w:szCs w:val="24"/>
        </w:rPr>
      </w:pPr>
    </w:p>
    <w:p w14:paraId="4F436F53" w14:textId="77777777" w:rsidR="009C0AD5" w:rsidRPr="002F4653" w:rsidRDefault="009C0AD5" w:rsidP="009C0AD5">
      <w:pPr>
        <w:pStyle w:val="Footer"/>
        <w:tabs>
          <w:tab w:val="left" w:pos="709"/>
        </w:tabs>
        <w:rPr>
          <w:rFonts w:cs="Arial"/>
          <w:sz w:val="24"/>
          <w:szCs w:val="24"/>
        </w:rPr>
      </w:pPr>
      <w:r w:rsidRPr="002F4653">
        <w:rPr>
          <w:rFonts w:cs="Arial"/>
          <w:sz w:val="24"/>
          <w:szCs w:val="24"/>
        </w:rPr>
        <w:t xml:space="preserve">Alternative options were considered in the June discussions, and the recommended option “to establish a new Education Traded Services operating model” was accepted. </w:t>
      </w:r>
    </w:p>
    <w:p w14:paraId="3F42F257" w14:textId="77777777" w:rsidR="009C0AD5" w:rsidRDefault="009C0AD5" w:rsidP="00E6298E">
      <w:pPr>
        <w:pStyle w:val="Footer"/>
        <w:ind w:left="720"/>
        <w:rPr>
          <w:rFonts w:cs="Arial"/>
          <w:b/>
          <w:sz w:val="24"/>
          <w:szCs w:val="24"/>
          <w:u w:val="single"/>
        </w:rPr>
      </w:pPr>
    </w:p>
    <w:p w14:paraId="4317D677" w14:textId="47666BD0" w:rsidR="006A3B43" w:rsidRPr="002F4653" w:rsidRDefault="006C0853" w:rsidP="001A51FE">
      <w:pPr>
        <w:pStyle w:val="Footer"/>
        <w:numPr>
          <w:ilvl w:val="0"/>
          <w:numId w:val="3"/>
        </w:numPr>
        <w:rPr>
          <w:rFonts w:cs="Arial"/>
          <w:b/>
          <w:sz w:val="24"/>
          <w:szCs w:val="24"/>
          <w:u w:val="single"/>
        </w:rPr>
      </w:pPr>
      <w:r w:rsidRPr="002F4653">
        <w:rPr>
          <w:rFonts w:cs="Arial"/>
          <w:b/>
          <w:sz w:val="24"/>
          <w:szCs w:val="24"/>
          <w:u w:val="single"/>
        </w:rPr>
        <w:t xml:space="preserve">DETAILS OF </w:t>
      </w:r>
      <w:r w:rsidR="003719BF" w:rsidRPr="002F4653">
        <w:rPr>
          <w:rFonts w:cs="Arial"/>
          <w:b/>
          <w:sz w:val="24"/>
          <w:szCs w:val="24"/>
          <w:u w:val="single"/>
        </w:rPr>
        <w:t xml:space="preserve">THE </w:t>
      </w:r>
      <w:r w:rsidRPr="002F4653">
        <w:rPr>
          <w:rFonts w:cs="Arial"/>
          <w:b/>
          <w:sz w:val="24"/>
          <w:szCs w:val="24"/>
          <w:u w:val="single"/>
        </w:rPr>
        <w:t>REPORT</w:t>
      </w:r>
    </w:p>
    <w:p w14:paraId="4317D678" w14:textId="77777777" w:rsidR="006A3B43" w:rsidRPr="002F4653" w:rsidRDefault="006A3B43" w:rsidP="006A3B43">
      <w:pPr>
        <w:pStyle w:val="Footer"/>
        <w:ind w:left="720"/>
        <w:rPr>
          <w:rFonts w:cs="Arial"/>
          <w:b/>
          <w:sz w:val="24"/>
          <w:szCs w:val="24"/>
          <w:u w:val="single"/>
        </w:rPr>
      </w:pPr>
    </w:p>
    <w:p w14:paraId="4317D679" w14:textId="77777777" w:rsidR="006A3B43" w:rsidRPr="002F4653" w:rsidRDefault="006A3B43" w:rsidP="006A3B43">
      <w:pPr>
        <w:pStyle w:val="Footer"/>
        <w:rPr>
          <w:rFonts w:cs="Arial"/>
          <w:b/>
          <w:sz w:val="24"/>
          <w:szCs w:val="24"/>
          <w:u w:val="single"/>
        </w:rPr>
      </w:pPr>
      <w:r w:rsidRPr="002F4653">
        <w:rPr>
          <w:rFonts w:cs="Arial"/>
          <w:b/>
          <w:sz w:val="24"/>
          <w:szCs w:val="24"/>
          <w:u w:val="single"/>
        </w:rPr>
        <w:t>Introduction</w:t>
      </w:r>
    </w:p>
    <w:p w14:paraId="4317D67A" w14:textId="77777777" w:rsidR="00C46D22" w:rsidRPr="002F4653" w:rsidRDefault="00C46D22" w:rsidP="00FB2C2B">
      <w:pPr>
        <w:ind w:left="-567"/>
        <w:contextualSpacing/>
        <w:rPr>
          <w:rFonts w:cs="Arial"/>
          <w:sz w:val="22"/>
          <w:szCs w:val="22"/>
        </w:rPr>
      </w:pPr>
    </w:p>
    <w:p w14:paraId="4317D67B" w14:textId="77777777" w:rsidR="00C46D22" w:rsidRPr="002F4653" w:rsidRDefault="00C46D22" w:rsidP="00FB2C2B">
      <w:pPr>
        <w:ind w:left="-567"/>
        <w:contextualSpacing/>
        <w:rPr>
          <w:rFonts w:cs="Arial"/>
          <w:sz w:val="22"/>
          <w:szCs w:val="22"/>
        </w:rPr>
      </w:pPr>
      <w:r w:rsidRPr="002F4653">
        <w:rPr>
          <w:rFonts w:cs="Arial"/>
          <w:sz w:val="22"/>
          <w:szCs w:val="22"/>
        </w:rPr>
        <w:t>CLT agreed in June to the development of a new operating model for Education Traded Services, to develop and enhance services provided by the Council to schools. This update describes the proposed target operating model and way of working, including demarcation between the new roles, service delivery teams and transaction management which is now part of Procurement.</w:t>
      </w:r>
    </w:p>
    <w:p w14:paraId="4317D67C" w14:textId="77777777" w:rsidR="00C46D22" w:rsidRPr="002F4653" w:rsidRDefault="00C46D22" w:rsidP="00FB2C2B">
      <w:pPr>
        <w:ind w:left="-567"/>
        <w:contextualSpacing/>
        <w:rPr>
          <w:rFonts w:cs="Arial"/>
          <w:sz w:val="22"/>
          <w:szCs w:val="22"/>
        </w:rPr>
      </w:pPr>
    </w:p>
    <w:p w14:paraId="4317D67D" w14:textId="77777777" w:rsidR="00C46D22" w:rsidRPr="002F4653" w:rsidRDefault="00C46D22" w:rsidP="00FB2C2B">
      <w:pPr>
        <w:ind w:left="-567"/>
        <w:contextualSpacing/>
        <w:rPr>
          <w:rFonts w:cs="Arial"/>
          <w:sz w:val="22"/>
          <w:szCs w:val="22"/>
        </w:rPr>
      </w:pPr>
      <w:r w:rsidRPr="002F4653">
        <w:rPr>
          <w:rFonts w:cs="Arial"/>
          <w:sz w:val="22"/>
          <w:szCs w:val="22"/>
        </w:rPr>
        <w:t>Grant Thornton have concluded their review of the costs and incomes of each delivery team which provides Traded Services</w:t>
      </w:r>
      <w:r w:rsidR="00A6301D" w:rsidRPr="002F4653">
        <w:rPr>
          <w:rFonts w:cs="Arial"/>
          <w:sz w:val="22"/>
          <w:szCs w:val="22"/>
        </w:rPr>
        <w:t>, but were unable to evaluate all services or reach firm conclusions in the time available. The review did highlight t</w:t>
      </w:r>
      <w:r w:rsidR="00812475" w:rsidRPr="002F4653">
        <w:rPr>
          <w:rFonts w:cs="Arial"/>
          <w:sz w:val="22"/>
          <w:szCs w:val="22"/>
        </w:rPr>
        <w:t>hree</w:t>
      </w:r>
      <w:r w:rsidR="00A6301D" w:rsidRPr="002F4653">
        <w:rPr>
          <w:rFonts w:cs="Arial"/>
          <w:sz w:val="22"/>
          <w:szCs w:val="22"/>
        </w:rPr>
        <w:t xml:space="preserve"> concerns</w:t>
      </w:r>
      <w:r w:rsidR="00812475" w:rsidRPr="002F4653">
        <w:rPr>
          <w:rFonts w:cs="Arial"/>
          <w:sz w:val="22"/>
          <w:szCs w:val="22"/>
        </w:rPr>
        <w:t xml:space="preserve"> which mean it is not currently possible to identify whether individual Traded Services cover </w:t>
      </w:r>
      <w:r w:rsidR="00004860" w:rsidRPr="002F4653">
        <w:rPr>
          <w:rFonts w:cs="Arial"/>
          <w:sz w:val="22"/>
          <w:szCs w:val="22"/>
        </w:rPr>
        <w:t>their costs or are loss-making and made recommendations to address them</w:t>
      </w:r>
      <w:r w:rsidR="00A6301D" w:rsidRPr="002F4653">
        <w:rPr>
          <w:rFonts w:cs="Arial"/>
          <w:sz w:val="22"/>
          <w:szCs w:val="22"/>
        </w:rPr>
        <w:t>:</w:t>
      </w:r>
    </w:p>
    <w:p w14:paraId="4317D67E" w14:textId="77777777" w:rsidR="00A6301D" w:rsidRPr="002F4653" w:rsidRDefault="00A6301D" w:rsidP="00FB2C2B">
      <w:pPr>
        <w:ind w:left="-567"/>
        <w:contextualSpacing/>
        <w:rPr>
          <w:rFonts w:cs="Arial"/>
          <w:sz w:val="22"/>
          <w:szCs w:val="22"/>
        </w:rPr>
      </w:pPr>
    </w:p>
    <w:p w14:paraId="4317D67F" w14:textId="77777777" w:rsidR="00004860" w:rsidRPr="00063C5E" w:rsidRDefault="00004860" w:rsidP="00004860">
      <w:pPr>
        <w:pStyle w:val="Default"/>
        <w:numPr>
          <w:ilvl w:val="0"/>
          <w:numId w:val="6"/>
        </w:numPr>
        <w:rPr>
          <w:i/>
          <w:color w:val="auto"/>
          <w:sz w:val="22"/>
          <w:szCs w:val="22"/>
        </w:rPr>
      </w:pPr>
      <w:r w:rsidRPr="002F4653">
        <w:rPr>
          <w:color w:val="auto"/>
          <w:sz w:val="22"/>
          <w:szCs w:val="22"/>
        </w:rPr>
        <w:t xml:space="preserve">If staff time for work on statutory or other non-traded work is included in the trading account, it will overstate the costs of Traded Services. </w:t>
      </w:r>
      <w:r w:rsidRPr="00063C5E">
        <w:rPr>
          <w:bCs/>
          <w:i/>
          <w:color w:val="auto"/>
          <w:sz w:val="22"/>
          <w:szCs w:val="22"/>
        </w:rPr>
        <w:t xml:space="preserve">R19 – Statutory and non-traded services should be excluded from the trading account </w:t>
      </w:r>
    </w:p>
    <w:p w14:paraId="4317D680" w14:textId="77777777" w:rsidR="00A6301D" w:rsidRPr="002F4653" w:rsidRDefault="00004860" w:rsidP="00004860">
      <w:pPr>
        <w:pStyle w:val="Default"/>
        <w:numPr>
          <w:ilvl w:val="0"/>
          <w:numId w:val="6"/>
        </w:numPr>
        <w:rPr>
          <w:color w:val="auto"/>
          <w:sz w:val="22"/>
          <w:szCs w:val="22"/>
        </w:rPr>
      </w:pPr>
      <w:r w:rsidRPr="002F4653">
        <w:rPr>
          <w:color w:val="auto"/>
          <w:sz w:val="22"/>
          <w:szCs w:val="22"/>
        </w:rPr>
        <w:t>Conversely, s</w:t>
      </w:r>
      <w:r w:rsidR="00A6301D" w:rsidRPr="002F4653">
        <w:rPr>
          <w:color w:val="auto"/>
          <w:sz w:val="22"/>
          <w:szCs w:val="22"/>
        </w:rPr>
        <w:t>taff time may not be correctly accounted for when teams carry out other work as well as providing Traded Services. If the Traded element uses more time than estimated schools would be receiving an effective subsidy from General Fund budgets.</w:t>
      </w:r>
      <w:r w:rsidRPr="002F4653">
        <w:rPr>
          <w:color w:val="auto"/>
          <w:sz w:val="22"/>
          <w:szCs w:val="22"/>
        </w:rPr>
        <w:t xml:space="preserve"> </w:t>
      </w:r>
      <w:r w:rsidRPr="00063C5E">
        <w:rPr>
          <w:bCs/>
          <w:i/>
          <w:color w:val="auto"/>
          <w:sz w:val="22"/>
          <w:szCs w:val="22"/>
        </w:rPr>
        <w:t>R21 – Relevant employee costs should be included in the trading accounts</w:t>
      </w:r>
      <w:r w:rsidRPr="002F4653">
        <w:rPr>
          <w:bCs/>
          <w:color w:val="auto"/>
          <w:sz w:val="22"/>
          <w:szCs w:val="22"/>
        </w:rPr>
        <w:t xml:space="preserve"> </w:t>
      </w:r>
    </w:p>
    <w:p w14:paraId="4317D681" w14:textId="77777777" w:rsidR="00004860" w:rsidRPr="00063C5E" w:rsidRDefault="00004860" w:rsidP="00004860">
      <w:pPr>
        <w:pStyle w:val="Default"/>
        <w:numPr>
          <w:ilvl w:val="0"/>
          <w:numId w:val="6"/>
        </w:numPr>
        <w:rPr>
          <w:i/>
          <w:color w:val="auto"/>
          <w:sz w:val="22"/>
          <w:szCs w:val="22"/>
        </w:rPr>
      </w:pPr>
      <w:r w:rsidRPr="002F4653">
        <w:rPr>
          <w:color w:val="auto"/>
          <w:sz w:val="22"/>
          <w:szCs w:val="22"/>
        </w:rPr>
        <w:t>O</w:t>
      </w:r>
      <w:r w:rsidR="00A6301D" w:rsidRPr="002F4653">
        <w:rPr>
          <w:color w:val="auto"/>
          <w:sz w:val="22"/>
          <w:szCs w:val="22"/>
        </w:rPr>
        <w:t>verheads for Corporate recharges (including the costs of accommodation, ICT and HR etc) are not being correctly allocated between Traded Services and other work. If overheads are being met in full from General Fund budgets, again schools would be effectively being subsidised.</w:t>
      </w:r>
      <w:r w:rsidRPr="002F4653">
        <w:rPr>
          <w:color w:val="auto"/>
          <w:sz w:val="22"/>
          <w:szCs w:val="22"/>
        </w:rPr>
        <w:t xml:space="preserve"> </w:t>
      </w:r>
      <w:r w:rsidRPr="00063C5E">
        <w:rPr>
          <w:bCs/>
          <w:i/>
          <w:color w:val="auto"/>
          <w:sz w:val="22"/>
          <w:szCs w:val="22"/>
        </w:rPr>
        <w:t xml:space="preserve">R22 – Non-pay and central recharges should be included in the trading accounts </w:t>
      </w:r>
    </w:p>
    <w:p w14:paraId="4317D682" w14:textId="77777777" w:rsidR="00004860" w:rsidRPr="002F4653" w:rsidRDefault="00004860" w:rsidP="00004860">
      <w:pPr>
        <w:pStyle w:val="Default"/>
        <w:ind w:left="-567"/>
        <w:rPr>
          <w:color w:val="auto"/>
          <w:sz w:val="22"/>
          <w:szCs w:val="22"/>
        </w:rPr>
      </w:pPr>
    </w:p>
    <w:p w14:paraId="4317D683" w14:textId="77777777" w:rsidR="00004860" w:rsidRPr="002F4653" w:rsidRDefault="00004860" w:rsidP="00004860">
      <w:pPr>
        <w:pStyle w:val="Default"/>
        <w:ind w:left="-567"/>
        <w:rPr>
          <w:color w:val="auto"/>
          <w:sz w:val="18"/>
          <w:szCs w:val="18"/>
        </w:rPr>
      </w:pPr>
      <w:r w:rsidRPr="002F4653">
        <w:rPr>
          <w:color w:val="auto"/>
          <w:sz w:val="22"/>
          <w:szCs w:val="22"/>
        </w:rPr>
        <w:t>On the basis of the available information, Grant Thornton concluded that “the Council’s services traded with schools are not fit-for-the-future and 5 out of 11 services were loss making and the remaining we were unable to asses. Our findings would suggest that at least 50% of the services traded with schools are likely to be loss making, which could provide significant savings for the Council, if these services ceased or arrangements were made to ensure all costs were covered”.</w:t>
      </w:r>
    </w:p>
    <w:p w14:paraId="4317D684" w14:textId="77777777" w:rsidR="00004860" w:rsidRPr="002F4653" w:rsidRDefault="00004860" w:rsidP="00FB2C2B">
      <w:pPr>
        <w:ind w:left="-567"/>
        <w:contextualSpacing/>
        <w:rPr>
          <w:rFonts w:cs="Arial"/>
          <w:sz w:val="22"/>
          <w:szCs w:val="22"/>
        </w:rPr>
      </w:pPr>
    </w:p>
    <w:p w14:paraId="4317D685" w14:textId="77777777" w:rsidR="0076531B" w:rsidRDefault="00A6301D" w:rsidP="00FB2C2B">
      <w:pPr>
        <w:ind w:left="-567"/>
        <w:contextualSpacing/>
        <w:rPr>
          <w:rFonts w:cs="Arial"/>
          <w:sz w:val="22"/>
          <w:szCs w:val="22"/>
        </w:rPr>
      </w:pPr>
      <w:r w:rsidRPr="002F4653">
        <w:rPr>
          <w:rFonts w:cs="Arial"/>
          <w:sz w:val="22"/>
          <w:szCs w:val="22"/>
        </w:rPr>
        <w:t xml:space="preserve">Further work has been proposed to look in more depth at finance records with the service delivery teams, to establish baselines based on clear allocations of costs. </w:t>
      </w:r>
      <w:r w:rsidR="0076531B">
        <w:rPr>
          <w:rFonts w:cs="Arial"/>
          <w:sz w:val="22"/>
          <w:szCs w:val="22"/>
        </w:rPr>
        <w:t xml:space="preserve">However, preparatory work is needed to establish whether the financial data available across all service areas, including those </w:t>
      </w:r>
      <w:r w:rsidR="0076531B">
        <w:rPr>
          <w:rFonts w:cs="Arial"/>
          <w:sz w:val="22"/>
          <w:szCs w:val="22"/>
        </w:rPr>
        <w:lastRenderedPageBreak/>
        <w:t>omitted by Grant Thornton, is of sufficient quality to allow the establishment of baselines and, if not, what needs to be done to reach this standard.</w:t>
      </w:r>
      <w:r w:rsidR="00714280">
        <w:rPr>
          <w:rFonts w:cs="Arial"/>
          <w:sz w:val="22"/>
          <w:szCs w:val="22"/>
        </w:rPr>
        <w:t xml:space="preserve"> The outcome of the preparatory work will include action plans for the Grant Thornton recommendations above.</w:t>
      </w:r>
    </w:p>
    <w:p w14:paraId="4317D686" w14:textId="77777777" w:rsidR="0076531B" w:rsidRDefault="0076531B" w:rsidP="00FB2C2B">
      <w:pPr>
        <w:ind w:left="-567"/>
        <w:contextualSpacing/>
        <w:rPr>
          <w:rFonts w:cs="Arial"/>
          <w:sz w:val="22"/>
          <w:szCs w:val="22"/>
        </w:rPr>
      </w:pPr>
    </w:p>
    <w:p w14:paraId="4317D687" w14:textId="77777777" w:rsidR="00A6301D" w:rsidRPr="002F4653" w:rsidRDefault="0076531B" w:rsidP="00FB2C2B">
      <w:pPr>
        <w:ind w:left="-567"/>
        <w:contextualSpacing/>
        <w:rPr>
          <w:rFonts w:cs="Arial"/>
          <w:sz w:val="22"/>
          <w:szCs w:val="22"/>
        </w:rPr>
      </w:pPr>
      <w:r>
        <w:rPr>
          <w:rFonts w:cs="Arial"/>
          <w:sz w:val="22"/>
          <w:szCs w:val="22"/>
        </w:rPr>
        <w:t>Once baselines can be established</w:t>
      </w:r>
      <w:r w:rsidR="00A6301D" w:rsidRPr="002F4653">
        <w:rPr>
          <w:rFonts w:cs="Arial"/>
          <w:sz w:val="22"/>
          <w:szCs w:val="22"/>
        </w:rPr>
        <w:t>, this will allow a</w:t>
      </w:r>
      <w:r w:rsidR="003E7F64" w:rsidRPr="002F4653">
        <w:rPr>
          <w:rFonts w:cs="Arial"/>
          <w:sz w:val="22"/>
          <w:szCs w:val="22"/>
        </w:rPr>
        <w:t>ppropriate</w:t>
      </w:r>
      <w:r w:rsidR="00A6301D" w:rsidRPr="002F4653">
        <w:rPr>
          <w:rFonts w:cs="Arial"/>
          <w:sz w:val="22"/>
          <w:szCs w:val="22"/>
        </w:rPr>
        <w:t xml:space="preserve"> pricing of Traded Services to ensure that they fully meet the cost of provision</w:t>
      </w:r>
      <w:r w:rsidR="003E7F64" w:rsidRPr="002F4653">
        <w:rPr>
          <w:rFonts w:cs="Arial"/>
          <w:sz w:val="22"/>
          <w:szCs w:val="22"/>
        </w:rPr>
        <w:t xml:space="preserve"> or, on the basis of accurate data, allow a decision to be made whether to cease any service</w:t>
      </w:r>
      <w:r w:rsidR="00A6301D" w:rsidRPr="002F4653">
        <w:rPr>
          <w:rFonts w:cs="Arial"/>
          <w:sz w:val="22"/>
          <w:szCs w:val="22"/>
        </w:rPr>
        <w:t>.</w:t>
      </w:r>
      <w:r w:rsidR="00812475" w:rsidRPr="002F4653">
        <w:rPr>
          <w:rFonts w:cs="Arial"/>
          <w:sz w:val="22"/>
          <w:szCs w:val="22"/>
        </w:rPr>
        <w:t xml:space="preserve"> A separate business case has been prepared for external resource to carry out this</w:t>
      </w:r>
      <w:r>
        <w:rPr>
          <w:rFonts w:cs="Arial"/>
          <w:sz w:val="22"/>
          <w:szCs w:val="22"/>
        </w:rPr>
        <w:t xml:space="preserve"> baselining </w:t>
      </w:r>
      <w:r w:rsidR="00812475" w:rsidRPr="002F4653">
        <w:rPr>
          <w:rFonts w:cs="Arial"/>
          <w:sz w:val="22"/>
          <w:szCs w:val="22"/>
        </w:rPr>
        <w:t>work.</w:t>
      </w:r>
    </w:p>
    <w:p w14:paraId="4317D688" w14:textId="77777777" w:rsidR="005E39FD" w:rsidRPr="002F4653" w:rsidRDefault="005E39FD" w:rsidP="00FB2C2B">
      <w:pPr>
        <w:ind w:left="-567"/>
        <w:contextualSpacing/>
        <w:rPr>
          <w:rFonts w:cs="Arial"/>
          <w:sz w:val="22"/>
          <w:szCs w:val="22"/>
        </w:rPr>
      </w:pPr>
    </w:p>
    <w:p w14:paraId="4317D689" w14:textId="77777777" w:rsidR="005E39FD" w:rsidRPr="002F4653" w:rsidRDefault="005E39FD" w:rsidP="00FB2C2B">
      <w:pPr>
        <w:ind w:left="-567"/>
        <w:contextualSpacing/>
        <w:rPr>
          <w:rFonts w:cs="Arial"/>
          <w:sz w:val="22"/>
          <w:szCs w:val="22"/>
        </w:rPr>
      </w:pPr>
      <w:r w:rsidRPr="002F4653">
        <w:rPr>
          <w:rFonts w:cs="Arial"/>
          <w:sz w:val="22"/>
          <w:szCs w:val="22"/>
        </w:rPr>
        <w:t xml:space="preserve">As part of the review of Finance functions, responsibility for the online portal and payments for Traded Services has moved from the Children’s Services Finance team to Procurement in Corporate Finance. These functions are now managed by a Commercial Officer </w:t>
      </w:r>
      <w:r w:rsidR="00714280">
        <w:rPr>
          <w:rFonts w:cs="Arial"/>
          <w:sz w:val="22"/>
          <w:szCs w:val="22"/>
        </w:rPr>
        <w:t xml:space="preserve">who will </w:t>
      </w:r>
      <w:r w:rsidRPr="002F4653">
        <w:rPr>
          <w:rFonts w:cs="Arial"/>
          <w:sz w:val="22"/>
          <w:szCs w:val="22"/>
        </w:rPr>
        <w:t>report to a new post</w:t>
      </w:r>
      <w:r w:rsidR="00714280">
        <w:rPr>
          <w:rFonts w:cs="Arial"/>
          <w:sz w:val="22"/>
          <w:szCs w:val="22"/>
        </w:rPr>
        <w:t xml:space="preserve"> which is currently being specified</w:t>
      </w:r>
      <w:r w:rsidRPr="002F4653">
        <w:rPr>
          <w:rFonts w:cs="Arial"/>
          <w:sz w:val="22"/>
          <w:szCs w:val="22"/>
        </w:rPr>
        <w:t>.</w:t>
      </w:r>
    </w:p>
    <w:p w14:paraId="4317D68A" w14:textId="77777777" w:rsidR="005E39FD" w:rsidRPr="002F4653" w:rsidRDefault="005E39FD" w:rsidP="00FB2C2B">
      <w:pPr>
        <w:ind w:left="-567"/>
        <w:contextualSpacing/>
        <w:rPr>
          <w:rFonts w:cs="Arial"/>
          <w:sz w:val="22"/>
          <w:szCs w:val="22"/>
        </w:rPr>
      </w:pPr>
    </w:p>
    <w:p w14:paraId="4317D68B" w14:textId="77777777" w:rsidR="005E39FD" w:rsidRPr="002F4653" w:rsidRDefault="005E39FD" w:rsidP="00FB2C2B">
      <w:pPr>
        <w:ind w:left="-567"/>
        <w:contextualSpacing/>
        <w:rPr>
          <w:rFonts w:cs="Arial"/>
          <w:sz w:val="22"/>
          <w:szCs w:val="22"/>
        </w:rPr>
      </w:pPr>
      <w:r w:rsidRPr="002F4653">
        <w:rPr>
          <w:rFonts w:cs="Arial"/>
          <w:sz w:val="22"/>
          <w:szCs w:val="22"/>
        </w:rPr>
        <w:t>The proposed operating model for Traded Services</w:t>
      </w:r>
      <w:r w:rsidR="00714280">
        <w:rPr>
          <w:rFonts w:cs="Arial"/>
          <w:sz w:val="22"/>
          <w:szCs w:val="22"/>
        </w:rPr>
        <w:t xml:space="preserve"> will need to</w:t>
      </w:r>
      <w:r w:rsidRPr="002F4653">
        <w:rPr>
          <w:rFonts w:cs="Arial"/>
          <w:sz w:val="22"/>
          <w:szCs w:val="22"/>
        </w:rPr>
        <w:t xml:space="preserve"> take account of this change, ensuring there are no gaps, overlaps or conflicts between the roles.</w:t>
      </w:r>
    </w:p>
    <w:p w14:paraId="4317D68C" w14:textId="77777777" w:rsidR="005E39FD" w:rsidRPr="002F4653" w:rsidRDefault="005E39FD" w:rsidP="00FB2C2B">
      <w:pPr>
        <w:ind w:left="-567"/>
        <w:contextualSpacing/>
        <w:rPr>
          <w:rFonts w:cs="Arial"/>
          <w:sz w:val="22"/>
          <w:szCs w:val="22"/>
        </w:rPr>
      </w:pPr>
    </w:p>
    <w:p w14:paraId="4317D68D" w14:textId="77777777" w:rsidR="005E39FD" w:rsidRPr="002F4653" w:rsidRDefault="005E39FD" w:rsidP="00FB2C2B">
      <w:pPr>
        <w:ind w:left="-567"/>
        <w:contextualSpacing/>
        <w:rPr>
          <w:rFonts w:cs="Arial"/>
          <w:sz w:val="22"/>
          <w:szCs w:val="22"/>
        </w:rPr>
      </w:pPr>
      <w:r w:rsidRPr="002F4653">
        <w:rPr>
          <w:rFonts w:cs="Arial"/>
          <w:sz w:val="22"/>
          <w:szCs w:val="22"/>
        </w:rPr>
        <w:t xml:space="preserve">Initial benchmarking with other councils has been carried out. Direct comparisons are limited, because councils tend to have different portfolios of Traded Services, differences in the services themselves, and a variety of pricing structures. </w:t>
      </w:r>
    </w:p>
    <w:p w14:paraId="4317D68E" w14:textId="77777777" w:rsidR="005E39FD" w:rsidRPr="002F4653" w:rsidRDefault="005E39FD" w:rsidP="00FB2C2B">
      <w:pPr>
        <w:ind w:left="-567"/>
        <w:contextualSpacing/>
        <w:rPr>
          <w:rFonts w:cs="Arial"/>
          <w:sz w:val="22"/>
          <w:szCs w:val="22"/>
        </w:rPr>
      </w:pPr>
    </w:p>
    <w:p w14:paraId="4317D68F" w14:textId="77777777" w:rsidR="005E39FD" w:rsidRPr="002F4653" w:rsidRDefault="005E39FD" w:rsidP="00FB2C2B">
      <w:pPr>
        <w:ind w:left="-567"/>
        <w:contextualSpacing/>
        <w:rPr>
          <w:rFonts w:cs="Arial"/>
          <w:sz w:val="22"/>
          <w:szCs w:val="22"/>
        </w:rPr>
      </w:pPr>
      <w:r w:rsidRPr="002F4653">
        <w:rPr>
          <w:rFonts w:cs="Arial"/>
          <w:sz w:val="22"/>
          <w:szCs w:val="22"/>
        </w:rPr>
        <w:t xml:space="preserve">What is clear, however, is that many councils take a more proactive and portfolio-based approach to their offers than Tower Hamlets has to date. The proposed operating model addresses </w:t>
      </w:r>
      <w:r w:rsidR="00874521" w:rsidRPr="002F4653">
        <w:rPr>
          <w:rFonts w:cs="Arial"/>
          <w:sz w:val="22"/>
          <w:szCs w:val="22"/>
        </w:rPr>
        <w:t>this issue directly.</w:t>
      </w:r>
    </w:p>
    <w:p w14:paraId="4317D690" w14:textId="77777777" w:rsidR="00874521" w:rsidRPr="002F4653" w:rsidRDefault="00874521" w:rsidP="00FB2C2B">
      <w:pPr>
        <w:ind w:left="-567"/>
        <w:contextualSpacing/>
        <w:rPr>
          <w:rFonts w:cs="Arial"/>
          <w:sz w:val="22"/>
          <w:szCs w:val="22"/>
        </w:rPr>
      </w:pPr>
    </w:p>
    <w:p w14:paraId="4317D691" w14:textId="77777777" w:rsidR="00874521" w:rsidRPr="002F4653" w:rsidRDefault="00874521" w:rsidP="00874521">
      <w:pPr>
        <w:ind w:left="-567"/>
        <w:contextualSpacing/>
        <w:rPr>
          <w:rFonts w:eastAsiaTheme="minorHAnsi" w:cs="Arial"/>
          <w:sz w:val="22"/>
          <w:szCs w:val="22"/>
        </w:rPr>
      </w:pPr>
      <w:r w:rsidRPr="002F4653">
        <w:rPr>
          <w:rFonts w:eastAsiaTheme="minorHAnsi" w:cs="Arial"/>
          <w:sz w:val="22"/>
          <w:szCs w:val="22"/>
        </w:rPr>
        <w:t>The paper agreed in June put forward criteria that a new operating model would have to satisfy:</w:t>
      </w:r>
    </w:p>
    <w:p w14:paraId="4317D692" w14:textId="77777777" w:rsidR="00874521" w:rsidRPr="002F4653" w:rsidRDefault="00874521" w:rsidP="001A51FE">
      <w:pPr>
        <w:pStyle w:val="ListParagraph"/>
        <w:numPr>
          <w:ilvl w:val="0"/>
          <w:numId w:val="4"/>
        </w:numPr>
        <w:ind w:left="567" w:hanging="283"/>
        <w:contextualSpacing/>
        <w:rPr>
          <w:rFonts w:cs="Arial"/>
          <w:sz w:val="22"/>
          <w:szCs w:val="22"/>
        </w:rPr>
      </w:pPr>
      <w:r w:rsidRPr="002F4653">
        <w:rPr>
          <w:rFonts w:cs="Arial"/>
          <w:sz w:val="22"/>
          <w:szCs w:val="22"/>
        </w:rPr>
        <w:t>Criterion 1 – Any delivery model will promote the achievement of plans and priorities contained in the Councils strategic plan</w:t>
      </w:r>
    </w:p>
    <w:p w14:paraId="4317D693" w14:textId="77777777" w:rsidR="00874521" w:rsidRPr="002F4653" w:rsidRDefault="00874521" w:rsidP="001A51FE">
      <w:pPr>
        <w:pStyle w:val="ListParagraph"/>
        <w:numPr>
          <w:ilvl w:val="0"/>
          <w:numId w:val="4"/>
        </w:numPr>
        <w:ind w:left="567" w:hanging="283"/>
        <w:contextualSpacing/>
        <w:rPr>
          <w:rFonts w:cs="Arial"/>
          <w:sz w:val="22"/>
          <w:szCs w:val="22"/>
        </w:rPr>
      </w:pPr>
      <w:r w:rsidRPr="002F4653">
        <w:rPr>
          <w:rFonts w:cs="Arial"/>
          <w:sz w:val="22"/>
          <w:szCs w:val="22"/>
        </w:rPr>
        <w:t>Criterion 2 – Any delivery model will sustain and improve the relationship between Council and schools</w:t>
      </w:r>
    </w:p>
    <w:p w14:paraId="4317D694" w14:textId="77777777" w:rsidR="00874521" w:rsidRPr="002F4653" w:rsidRDefault="00874521" w:rsidP="001A51FE">
      <w:pPr>
        <w:pStyle w:val="ListParagraph"/>
        <w:numPr>
          <w:ilvl w:val="0"/>
          <w:numId w:val="4"/>
        </w:numPr>
        <w:ind w:left="567" w:hanging="283"/>
        <w:contextualSpacing/>
        <w:rPr>
          <w:rFonts w:cs="Arial"/>
          <w:sz w:val="22"/>
          <w:szCs w:val="22"/>
        </w:rPr>
      </w:pPr>
      <w:r w:rsidRPr="002F4653">
        <w:rPr>
          <w:rFonts w:cs="Arial"/>
          <w:sz w:val="22"/>
          <w:szCs w:val="22"/>
        </w:rPr>
        <w:t xml:space="preserve">Criterion 3 – Any delivery model will seek to work on a cost recovery basis and where improbable a clear justification is provided </w:t>
      </w:r>
    </w:p>
    <w:p w14:paraId="4317D695" w14:textId="77777777" w:rsidR="00874521" w:rsidRPr="002F4653" w:rsidRDefault="00874521" w:rsidP="001A51FE">
      <w:pPr>
        <w:pStyle w:val="ListParagraph"/>
        <w:numPr>
          <w:ilvl w:val="0"/>
          <w:numId w:val="4"/>
        </w:numPr>
        <w:ind w:left="567" w:hanging="283"/>
        <w:contextualSpacing/>
        <w:rPr>
          <w:rFonts w:cs="Arial"/>
          <w:sz w:val="22"/>
          <w:szCs w:val="22"/>
        </w:rPr>
      </w:pPr>
      <w:r w:rsidRPr="002F4653">
        <w:rPr>
          <w:rFonts w:cs="Arial"/>
          <w:sz w:val="22"/>
          <w:szCs w:val="22"/>
        </w:rPr>
        <w:t>Criterion 4 – Any delivery model will identify who is best placed to deliver on quality and value for money</w:t>
      </w:r>
    </w:p>
    <w:p w14:paraId="4317D696" w14:textId="77777777" w:rsidR="00874521" w:rsidRPr="002F4653" w:rsidRDefault="00874521" w:rsidP="001A51FE">
      <w:pPr>
        <w:pStyle w:val="ListParagraph"/>
        <w:numPr>
          <w:ilvl w:val="0"/>
          <w:numId w:val="4"/>
        </w:numPr>
        <w:ind w:left="567" w:hanging="283"/>
        <w:contextualSpacing/>
        <w:rPr>
          <w:rFonts w:cs="Arial"/>
          <w:sz w:val="22"/>
          <w:szCs w:val="22"/>
        </w:rPr>
      </w:pPr>
      <w:r w:rsidRPr="002F4653">
        <w:rPr>
          <w:rFonts w:cs="Arial"/>
          <w:sz w:val="22"/>
          <w:szCs w:val="22"/>
        </w:rPr>
        <w:t>Criterion 5 – Any delivery model will seek to outline responsibilities for  delivery functions and enabling functions and provide clear management, marketing and improvements of service offers</w:t>
      </w:r>
    </w:p>
    <w:p w14:paraId="4317D697" w14:textId="77777777" w:rsidR="00874521" w:rsidRPr="002F4653" w:rsidRDefault="00874521" w:rsidP="00FB2C2B">
      <w:pPr>
        <w:ind w:left="-567"/>
        <w:contextualSpacing/>
        <w:rPr>
          <w:rFonts w:cs="Arial"/>
          <w:sz w:val="22"/>
          <w:szCs w:val="22"/>
        </w:rPr>
      </w:pPr>
    </w:p>
    <w:p w14:paraId="4317D698" w14:textId="77777777" w:rsidR="00874521" w:rsidRPr="002F4653" w:rsidRDefault="003E7F64" w:rsidP="00FB2C2B">
      <w:pPr>
        <w:ind w:left="-567"/>
        <w:contextualSpacing/>
        <w:rPr>
          <w:rFonts w:cs="Arial"/>
          <w:sz w:val="22"/>
          <w:szCs w:val="22"/>
        </w:rPr>
      </w:pPr>
      <w:r w:rsidRPr="002F4653">
        <w:rPr>
          <w:rFonts w:cs="Arial"/>
          <w:sz w:val="22"/>
          <w:szCs w:val="22"/>
        </w:rPr>
        <w:t>T</w:t>
      </w:r>
      <w:r w:rsidR="00874521" w:rsidRPr="002F4653">
        <w:rPr>
          <w:rFonts w:cs="Arial"/>
          <w:sz w:val="22"/>
          <w:szCs w:val="22"/>
        </w:rPr>
        <w:t xml:space="preserve">he proposed operating model </w:t>
      </w:r>
      <w:r w:rsidRPr="002F4653">
        <w:rPr>
          <w:rFonts w:cs="Arial"/>
          <w:sz w:val="22"/>
          <w:szCs w:val="22"/>
        </w:rPr>
        <w:t xml:space="preserve">has been developed to </w:t>
      </w:r>
      <w:r w:rsidR="00874521" w:rsidRPr="002F4653">
        <w:rPr>
          <w:rFonts w:cs="Arial"/>
          <w:sz w:val="22"/>
          <w:szCs w:val="22"/>
        </w:rPr>
        <w:t>meet each of these</w:t>
      </w:r>
      <w:r w:rsidRPr="002F4653">
        <w:rPr>
          <w:rFonts w:cs="Arial"/>
          <w:sz w:val="22"/>
          <w:szCs w:val="22"/>
        </w:rPr>
        <w:t xml:space="preserve"> criteria</w:t>
      </w:r>
      <w:r w:rsidR="00874521" w:rsidRPr="002F4653">
        <w:rPr>
          <w:rFonts w:cs="Arial"/>
          <w:sz w:val="22"/>
          <w:szCs w:val="22"/>
        </w:rPr>
        <w:t>.</w:t>
      </w:r>
    </w:p>
    <w:p w14:paraId="4317D699" w14:textId="77777777" w:rsidR="00874521" w:rsidRPr="002F4653" w:rsidRDefault="00874521" w:rsidP="00FB2C2B">
      <w:pPr>
        <w:ind w:left="-567"/>
        <w:contextualSpacing/>
        <w:rPr>
          <w:rFonts w:cs="Arial"/>
          <w:sz w:val="22"/>
          <w:szCs w:val="22"/>
        </w:rPr>
      </w:pPr>
    </w:p>
    <w:p w14:paraId="4317D69A" w14:textId="77777777" w:rsidR="00874521" w:rsidRPr="002F4653" w:rsidRDefault="00874521" w:rsidP="00874521">
      <w:pPr>
        <w:pStyle w:val="Footer"/>
        <w:rPr>
          <w:rFonts w:cs="Arial"/>
          <w:b/>
          <w:sz w:val="24"/>
          <w:szCs w:val="24"/>
          <w:u w:val="single"/>
        </w:rPr>
      </w:pPr>
      <w:r w:rsidRPr="002F4653">
        <w:rPr>
          <w:rFonts w:cs="Arial"/>
          <w:b/>
          <w:sz w:val="24"/>
          <w:szCs w:val="24"/>
          <w:u w:val="single"/>
        </w:rPr>
        <w:t>Operating Model Overview</w:t>
      </w:r>
    </w:p>
    <w:p w14:paraId="4317D69B" w14:textId="77777777" w:rsidR="00874521" w:rsidRPr="002F4653" w:rsidRDefault="00874521" w:rsidP="00874521">
      <w:pPr>
        <w:ind w:left="-567"/>
        <w:contextualSpacing/>
        <w:rPr>
          <w:rFonts w:cs="Arial"/>
          <w:sz w:val="22"/>
          <w:szCs w:val="22"/>
        </w:rPr>
      </w:pPr>
    </w:p>
    <w:p w14:paraId="4317D69C" w14:textId="77777777" w:rsidR="00A6301D" w:rsidRPr="002F4653" w:rsidRDefault="001D5FB5" w:rsidP="00FB2C2B">
      <w:pPr>
        <w:ind w:left="-567"/>
        <w:contextualSpacing/>
        <w:rPr>
          <w:rFonts w:cs="Arial"/>
          <w:sz w:val="22"/>
          <w:szCs w:val="22"/>
        </w:rPr>
      </w:pPr>
      <w:r w:rsidRPr="002F4653">
        <w:rPr>
          <w:rFonts w:cs="Arial"/>
          <w:sz w:val="22"/>
          <w:szCs w:val="22"/>
        </w:rPr>
        <w:t>The current operation of Traded Services is summarised in the diagram below:</w:t>
      </w:r>
    </w:p>
    <w:p w14:paraId="4317D69D" w14:textId="77777777" w:rsidR="001D5FB5" w:rsidRPr="002F4653" w:rsidRDefault="001D5FB5" w:rsidP="001D5FB5">
      <w:pPr>
        <w:rPr>
          <w:rFonts w:cs="Arial"/>
          <w:sz w:val="22"/>
          <w:szCs w:val="22"/>
        </w:rPr>
      </w:pPr>
    </w:p>
    <w:p w14:paraId="4317D69E" w14:textId="77777777" w:rsidR="001D5FB5" w:rsidRPr="002F4653" w:rsidRDefault="001D5FB5" w:rsidP="001D5FB5">
      <w:pPr>
        <w:rPr>
          <w:rFonts w:cs="Arial"/>
          <w:sz w:val="22"/>
          <w:szCs w:val="22"/>
        </w:rPr>
      </w:pPr>
      <w:r w:rsidRPr="002F4653">
        <w:rPr>
          <w:rFonts w:cs="Arial"/>
          <w:noProof/>
          <w:sz w:val="22"/>
          <w:szCs w:val="22"/>
          <w:lang w:eastAsia="en-GB"/>
        </w:rPr>
        <w:lastRenderedPageBreak/>
        <w:drawing>
          <wp:inline distT="0" distB="0" distL="0" distR="0" wp14:anchorId="4317D720" wp14:editId="3206BB5F">
            <wp:extent cx="6156000" cy="2186945"/>
            <wp:effectExtent l="0" t="0" r="0" b="381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6000" cy="2186945"/>
                    </a:xfrm>
                    <a:prstGeom prst="rect">
                      <a:avLst/>
                    </a:prstGeom>
                    <a:noFill/>
                  </pic:spPr>
                </pic:pic>
              </a:graphicData>
            </a:graphic>
          </wp:inline>
        </w:drawing>
      </w:r>
    </w:p>
    <w:p w14:paraId="4317D69F" w14:textId="77777777" w:rsidR="001D5FB5" w:rsidRPr="002F4653" w:rsidRDefault="001D5FB5" w:rsidP="00FB2C2B">
      <w:pPr>
        <w:ind w:left="-567"/>
        <w:contextualSpacing/>
        <w:rPr>
          <w:rFonts w:cs="Arial"/>
          <w:sz w:val="22"/>
          <w:szCs w:val="22"/>
        </w:rPr>
      </w:pPr>
    </w:p>
    <w:p w14:paraId="4317D6A0" w14:textId="77777777" w:rsidR="001D5FB5" w:rsidRPr="002F4653" w:rsidRDefault="001D5FB5" w:rsidP="00FB2C2B">
      <w:pPr>
        <w:ind w:left="-567"/>
        <w:contextualSpacing/>
        <w:rPr>
          <w:rFonts w:cs="Arial"/>
          <w:sz w:val="22"/>
          <w:szCs w:val="22"/>
        </w:rPr>
      </w:pPr>
    </w:p>
    <w:p w14:paraId="4317D6A1" w14:textId="77777777" w:rsidR="001D5FB5" w:rsidRPr="002F4653" w:rsidRDefault="001D5FB5" w:rsidP="001A51FE">
      <w:pPr>
        <w:pStyle w:val="ListParagraph"/>
        <w:numPr>
          <w:ilvl w:val="0"/>
          <w:numId w:val="7"/>
        </w:numPr>
        <w:contextualSpacing/>
        <w:rPr>
          <w:rFonts w:cs="Arial"/>
          <w:sz w:val="22"/>
          <w:szCs w:val="22"/>
        </w:rPr>
      </w:pPr>
      <w:r w:rsidRPr="002F4653">
        <w:rPr>
          <w:rFonts w:cs="Arial"/>
          <w:sz w:val="22"/>
          <w:szCs w:val="22"/>
          <w:u w:val="single"/>
        </w:rPr>
        <w:t>Customers</w:t>
      </w:r>
      <w:r w:rsidRPr="002F4653">
        <w:rPr>
          <w:rFonts w:cs="Arial"/>
          <w:sz w:val="22"/>
          <w:szCs w:val="22"/>
        </w:rPr>
        <w:tab/>
        <w:t xml:space="preserve">Over 100 </w:t>
      </w:r>
      <w:r w:rsidR="001E1325" w:rsidRPr="002F4653">
        <w:rPr>
          <w:rFonts w:cs="Arial"/>
          <w:sz w:val="22"/>
          <w:szCs w:val="22"/>
        </w:rPr>
        <w:t>schools and academies in Tower H</w:t>
      </w:r>
      <w:r w:rsidRPr="002F4653">
        <w:rPr>
          <w:rFonts w:cs="Arial"/>
          <w:sz w:val="22"/>
          <w:szCs w:val="22"/>
        </w:rPr>
        <w:t>amlets plus three from other boroughs purchased one or more</w:t>
      </w:r>
      <w:r w:rsidR="001E1325" w:rsidRPr="002F4653">
        <w:rPr>
          <w:rFonts w:cs="Arial"/>
          <w:sz w:val="22"/>
          <w:szCs w:val="22"/>
        </w:rPr>
        <w:t xml:space="preserve"> </w:t>
      </w:r>
      <w:r w:rsidRPr="002F4653">
        <w:rPr>
          <w:rFonts w:cs="Arial"/>
          <w:sz w:val="22"/>
          <w:szCs w:val="22"/>
        </w:rPr>
        <w:t>of the Traded Services during 2018-19.</w:t>
      </w:r>
    </w:p>
    <w:p w14:paraId="4317D6A2" w14:textId="77777777" w:rsidR="001E1325" w:rsidRPr="002F4653" w:rsidRDefault="001E1325" w:rsidP="001A51FE">
      <w:pPr>
        <w:pStyle w:val="ListParagraph"/>
        <w:numPr>
          <w:ilvl w:val="0"/>
          <w:numId w:val="7"/>
        </w:numPr>
        <w:contextualSpacing/>
        <w:rPr>
          <w:rFonts w:cs="Arial"/>
          <w:sz w:val="22"/>
          <w:szCs w:val="22"/>
        </w:rPr>
      </w:pPr>
      <w:r w:rsidRPr="002F4653">
        <w:rPr>
          <w:rFonts w:cs="Arial"/>
          <w:sz w:val="22"/>
          <w:szCs w:val="22"/>
          <w:u w:val="single"/>
        </w:rPr>
        <w:t>Transactions</w:t>
      </w:r>
      <w:r w:rsidRPr="002F4653">
        <w:rPr>
          <w:rFonts w:cs="Arial"/>
          <w:sz w:val="22"/>
          <w:szCs w:val="22"/>
        </w:rPr>
        <w:tab/>
      </w:r>
      <w:r w:rsidRPr="002F4653">
        <w:rPr>
          <w:rFonts w:cs="Arial"/>
          <w:sz w:val="22"/>
          <w:szCs w:val="22"/>
        </w:rPr>
        <w:tab/>
      </w:r>
      <w:r w:rsidR="00853CFD" w:rsidRPr="002F4653">
        <w:rPr>
          <w:rFonts w:cs="Arial"/>
          <w:sz w:val="22"/>
          <w:szCs w:val="22"/>
        </w:rPr>
        <w:t>Almost 2,500 transactions worth £6,480k were made through the Frontline Data SLA portal. The portal allows service delivery teams to publish their service offering and prices, and allows schools to place orders. Delivery teams then deliver the service requested while data from the portal is compiled to invoice schools.</w:t>
      </w:r>
    </w:p>
    <w:p w14:paraId="4317D6A3" w14:textId="77777777" w:rsidR="00853CFD" w:rsidRPr="002F4653" w:rsidRDefault="00853CFD" w:rsidP="001A51FE">
      <w:pPr>
        <w:pStyle w:val="ListParagraph"/>
        <w:numPr>
          <w:ilvl w:val="0"/>
          <w:numId w:val="7"/>
        </w:numPr>
        <w:contextualSpacing/>
        <w:rPr>
          <w:rFonts w:cs="Arial"/>
          <w:sz w:val="22"/>
          <w:szCs w:val="22"/>
        </w:rPr>
      </w:pPr>
      <w:r w:rsidRPr="002F4653">
        <w:rPr>
          <w:rFonts w:cs="Arial"/>
          <w:sz w:val="22"/>
          <w:szCs w:val="22"/>
          <w:u w:val="single"/>
        </w:rPr>
        <w:t>Business Functions</w:t>
      </w:r>
      <w:r w:rsidRPr="002F4653">
        <w:rPr>
          <w:rFonts w:cs="Arial"/>
          <w:sz w:val="22"/>
          <w:szCs w:val="22"/>
        </w:rPr>
        <w:tab/>
      </w:r>
      <w:r w:rsidRPr="002F4653">
        <w:rPr>
          <w:rFonts w:cs="Arial"/>
          <w:sz w:val="22"/>
          <w:szCs w:val="22"/>
        </w:rPr>
        <w:tab/>
      </w:r>
      <w:r w:rsidR="009963E3" w:rsidRPr="002F4653">
        <w:rPr>
          <w:rFonts w:cs="Arial"/>
          <w:sz w:val="22"/>
          <w:szCs w:val="22"/>
        </w:rPr>
        <w:t>While some service teams do actively manage relationships with schools and the development, costing and marketing of their services, this is not totally the case for all of them and there is no consistent approach.</w:t>
      </w:r>
    </w:p>
    <w:p w14:paraId="4317D6A4" w14:textId="77777777" w:rsidR="009963E3" w:rsidRPr="002F4653" w:rsidRDefault="009963E3" w:rsidP="001A51FE">
      <w:pPr>
        <w:pStyle w:val="ListParagraph"/>
        <w:numPr>
          <w:ilvl w:val="0"/>
          <w:numId w:val="7"/>
        </w:numPr>
        <w:contextualSpacing/>
        <w:rPr>
          <w:rFonts w:cs="Arial"/>
          <w:sz w:val="22"/>
          <w:szCs w:val="22"/>
        </w:rPr>
      </w:pPr>
      <w:r w:rsidRPr="002F4653">
        <w:rPr>
          <w:rFonts w:cs="Arial"/>
          <w:sz w:val="22"/>
          <w:szCs w:val="22"/>
          <w:u w:val="single"/>
        </w:rPr>
        <w:t>Service Delivery</w:t>
      </w:r>
      <w:r w:rsidRPr="002F4653">
        <w:rPr>
          <w:rFonts w:cs="Arial"/>
          <w:sz w:val="22"/>
          <w:szCs w:val="22"/>
        </w:rPr>
        <w:tab/>
        <w:t>The actual provision of each Traded Service is necessarily different according to the service itself.</w:t>
      </w:r>
    </w:p>
    <w:p w14:paraId="4317D6A5" w14:textId="77777777" w:rsidR="006542D3" w:rsidRPr="002F4653" w:rsidRDefault="006542D3" w:rsidP="006542D3">
      <w:pPr>
        <w:contextualSpacing/>
        <w:rPr>
          <w:rFonts w:cs="Arial"/>
          <w:sz w:val="22"/>
          <w:szCs w:val="22"/>
        </w:rPr>
      </w:pPr>
    </w:p>
    <w:p w14:paraId="4317D6A6" w14:textId="77777777" w:rsidR="001D5FB5" w:rsidRPr="002F4653" w:rsidRDefault="001D5FB5" w:rsidP="006542D3">
      <w:pPr>
        <w:contextualSpacing/>
        <w:rPr>
          <w:rFonts w:cs="Arial"/>
          <w:sz w:val="22"/>
          <w:szCs w:val="22"/>
        </w:rPr>
      </w:pPr>
    </w:p>
    <w:p w14:paraId="4317D6A7" w14:textId="77777777" w:rsidR="001D5FB5" w:rsidRPr="002F4653" w:rsidRDefault="006542D3" w:rsidP="00FB2C2B">
      <w:pPr>
        <w:ind w:left="-567"/>
        <w:contextualSpacing/>
        <w:rPr>
          <w:rFonts w:cs="Arial"/>
          <w:sz w:val="22"/>
          <w:szCs w:val="22"/>
        </w:rPr>
      </w:pPr>
      <w:r w:rsidRPr="002F4653">
        <w:rPr>
          <w:rFonts w:cs="Arial"/>
          <w:sz w:val="22"/>
          <w:szCs w:val="22"/>
        </w:rPr>
        <w:t>The proposed operating model includes clear demarcation of roles and responsibilities, as shown below:</w:t>
      </w:r>
    </w:p>
    <w:p w14:paraId="4317D6A8" w14:textId="77777777" w:rsidR="006542D3" w:rsidRPr="002F4653" w:rsidRDefault="006542D3" w:rsidP="00FB2C2B">
      <w:pPr>
        <w:ind w:left="-567"/>
        <w:contextualSpacing/>
        <w:rPr>
          <w:rFonts w:cs="Arial"/>
          <w:sz w:val="22"/>
          <w:szCs w:val="22"/>
        </w:rPr>
      </w:pPr>
    </w:p>
    <w:p w14:paraId="4317D6A9" w14:textId="77777777" w:rsidR="006542D3" w:rsidRPr="002F4653" w:rsidRDefault="006542D3" w:rsidP="00FB2C2B">
      <w:pPr>
        <w:ind w:left="-567"/>
        <w:contextualSpacing/>
        <w:rPr>
          <w:rFonts w:cs="Arial"/>
          <w:sz w:val="22"/>
          <w:szCs w:val="22"/>
        </w:rPr>
      </w:pPr>
      <w:r w:rsidRPr="002F4653">
        <w:rPr>
          <w:rFonts w:cs="Arial"/>
          <w:noProof/>
          <w:sz w:val="22"/>
          <w:szCs w:val="22"/>
          <w:lang w:eastAsia="en-GB"/>
        </w:rPr>
        <w:drawing>
          <wp:inline distT="0" distB="0" distL="0" distR="0" wp14:anchorId="4317D722" wp14:editId="474EE8CE">
            <wp:extent cx="6552000" cy="3387871"/>
            <wp:effectExtent l="0" t="0" r="127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2000" cy="3387871"/>
                    </a:xfrm>
                    <a:prstGeom prst="rect">
                      <a:avLst/>
                    </a:prstGeom>
                    <a:noFill/>
                  </pic:spPr>
                </pic:pic>
              </a:graphicData>
            </a:graphic>
          </wp:inline>
        </w:drawing>
      </w:r>
    </w:p>
    <w:p w14:paraId="4317D6AA" w14:textId="77777777" w:rsidR="006542D3" w:rsidRPr="002F4653" w:rsidRDefault="006542D3" w:rsidP="00FB2C2B">
      <w:pPr>
        <w:ind w:left="-567"/>
        <w:contextualSpacing/>
        <w:rPr>
          <w:rFonts w:cs="Arial"/>
          <w:sz w:val="22"/>
          <w:szCs w:val="22"/>
        </w:rPr>
      </w:pPr>
    </w:p>
    <w:p w14:paraId="4317D6AB" w14:textId="77777777" w:rsidR="006542D3" w:rsidRPr="002F4653" w:rsidRDefault="001A51FE" w:rsidP="001A51FE">
      <w:pPr>
        <w:pStyle w:val="ListParagraph"/>
        <w:numPr>
          <w:ilvl w:val="0"/>
          <w:numId w:val="8"/>
        </w:numPr>
        <w:contextualSpacing/>
        <w:rPr>
          <w:rFonts w:cs="Arial"/>
          <w:sz w:val="22"/>
          <w:szCs w:val="22"/>
        </w:rPr>
      </w:pPr>
      <w:r w:rsidRPr="002F4653">
        <w:rPr>
          <w:rFonts w:cs="Arial"/>
          <w:sz w:val="22"/>
          <w:szCs w:val="22"/>
          <w:u w:val="single"/>
        </w:rPr>
        <w:lastRenderedPageBreak/>
        <w:t>Customers</w:t>
      </w:r>
      <w:r w:rsidRPr="002F4653">
        <w:rPr>
          <w:rFonts w:cs="Arial"/>
          <w:sz w:val="22"/>
          <w:szCs w:val="22"/>
        </w:rPr>
        <w:tab/>
      </w:r>
      <w:r w:rsidR="006807B8" w:rsidRPr="002F4653">
        <w:rPr>
          <w:rFonts w:cs="Arial"/>
          <w:sz w:val="22"/>
          <w:szCs w:val="22"/>
        </w:rPr>
        <w:t xml:space="preserve">A portfolio management approach will allow the schools market to be segmented in a number of ways to support the management of relationships and active selling of services. Options include: primary v secondary schools; maintained schools v academies; and purchasing decision-makers (heads, school managers or subject specialists). Active marketing could attract more schools from outside Tower Hamlets (paying a premium price), especially where Tower Hamlets has a known </w:t>
      </w:r>
      <w:proofErr w:type="gramStart"/>
      <w:r w:rsidR="006807B8" w:rsidRPr="002F4653">
        <w:rPr>
          <w:rFonts w:cs="Arial"/>
          <w:sz w:val="22"/>
          <w:szCs w:val="22"/>
        </w:rPr>
        <w:t>strength</w:t>
      </w:r>
      <w:proofErr w:type="gramEnd"/>
      <w:r w:rsidR="006807B8" w:rsidRPr="002F4653">
        <w:rPr>
          <w:rFonts w:cs="Arial"/>
          <w:sz w:val="22"/>
          <w:szCs w:val="22"/>
        </w:rPr>
        <w:t xml:space="preserve"> or the other borough has a weakness in provision of particular services.</w:t>
      </w:r>
    </w:p>
    <w:p w14:paraId="4317D6AC" w14:textId="77777777" w:rsidR="006807B8" w:rsidRPr="002F4653" w:rsidRDefault="006807B8" w:rsidP="001A51FE">
      <w:pPr>
        <w:pStyle w:val="ListParagraph"/>
        <w:numPr>
          <w:ilvl w:val="0"/>
          <w:numId w:val="8"/>
        </w:numPr>
        <w:contextualSpacing/>
        <w:rPr>
          <w:rFonts w:cs="Arial"/>
          <w:sz w:val="22"/>
          <w:szCs w:val="22"/>
        </w:rPr>
      </w:pPr>
      <w:r w:rsidRPr="002F4653">
        <w:rPr>
          <w:rFonts w:cs="Arial"/>
          <w:sz w:val="22"/>
          <w:szCs w:val="22"/>
          <w:u w:val="single"/>
        </w:rPr>
        <w:t>Transactions</w:t>
      </w:r>
      <w:r w:rsidRPr="002F4653">
        <w:rPr>
          <w:rFonts w:cs="Arial"/>
          <w:sz w:val="22"/>
          <w:szCs w:val="22"/>
        </w:rPr>
        <w:tab/>
      </w:r>
      <w:r w:rsidRPr="002F4653">
        <w:rPr>
          <w:rFonts w:cs="Arial"/>
          <w:sz w:val="22"/>
          <w:szCs w:val="22"/>
        </w:rPr>
        <w:tab/>
        <w:t>There will be no change to the use of the SLA portal. However, greater focus from the new team in Procurement is expected</w:t>
      </w:r>
      <w:r w:rsidR="005110EE" w:rsidRPr="002F4653">
        <w:rPr>
          <w:rFonts w:cs="Arial"/>
          <w:sz w:val="22"/>
          <w:szCs w:val="22"/>
        </w:rPr>
        <w:t xml:space="preserve"> to support improvements in Customer Access and Operational Support activities: exploiting system developments; timely and accurate billing; active monitoring of income and payments</w:t>
      </w:r>
    </w:p>
    <w:p w14:paraId="4317D6AD" w14:textId="77777777" w:rsidR="005110EE" w:rsidRPr="002F4653" w:rsidRDefault="005110EE" w:rsidP="001A51FE">
      <w:pPr>
        <w:pStyle w:val="ListParagraph"/>
        <w:numPr>
          <w:ilvl w:val="0"/>
          <w:numId w:val="8"/>
        </w:numPr>
        <w:contextualSpacing/>
        <w:rPr>
          <w:rFonts w:cs="Arial"/>
          <w:sz w:val="22"/>
          <w:szCs w:val="22"/>
        </w:rPr>
      </w:pPr>
      <w:r w:rsidRPr="002F4653">
        <w:rPr>
          <w:rFonts w:cs="Arial"/>
          <w:sz w:val="22"/>
          <w:szCs w:val="22"/>
          <w:u w:val="single"/>
        </w:rPr>
        <w:t>Business Functions</w:t>
      </w:r>
      <w:r w:rsidRPr="002F4653">
        <w:rPr>
          <w:rFonts w:cs="Arial"/>
          <w:sz w:val="22"/>
          <w:szCs w:val="22"/>
        </w:rPr>
        <w:tab/>
      </w:r>
      <w:r w:rsidRPr="002F4653">
        <w:rPr>
          <w:rFonts w:cs="Arial"/>
          <w:sz w:val="22"/>
          <w:szCs w:val="22"/>
        </w:rPr>
        <w:tab/>
        <w:t>These Enabling activities will be the responsibility of the proposed new central Education Traded Services team, who will both take the lead as portfolio owners and support service delivery teams. These activities are covered in detail in the next section.</w:t>
      </w:r>
    </w:p>
    <w:p w14:paraId="4317D6AE" w14:textId="77777777" w:rsidR="005110EE" w:rsidRPr="002F4653" w:rsidRDefault="005110EE" w:rsidP="001A51FE">
      <w:pPr>
        <w:pStyle w:val="ListParagraph"/>
        <w:numPr>
          <w:ilvl w:val="0"/>
          <w:numId w:val="8"/>
        </w:numPr>
        <w:contextualSpacing/>
        <w:rPr>
          <w:rFonts w:cs="Arial"/>
          <w:sz w:val="22"/>
          <w:szCs w:val="22"/>
        </w:rPr>
      </w:pPr>
      <w:r w:rsidRPr="002F4653">
        <w:rPr>
          <w:rFonts w:cs="Arial"/>
          <w:sz w:val="22"/>
          <w:szCs w:val="22"/>
          <w:u w:val="single"/>
        </w:rPr>
        <w:t>Service Delivery</w:t>
      </w:r>
      <w:r w:rsidRPr="002F4653">
        <w:rPr>
          <w:rFonts w:cs="Arial"/>
          <w:sz w:val="22"/>
          <w:szCs w:val="22"/>
        </w:rPr>
        <w:tab/>
        <w:t>The role of Service D</w:t>
      </w:r>
      <w:r w:rsidR="00575C9B" w:rsidRPr="002F4653">
        <w:rPr>
          <w:rFonts w:cs="Arial"/>
          <w:sz w:val="22"/>
          <w:szCs w:val="22"/>
        </w:rPr>
        <w:t>elivery teams will not change.</w:t>
      </w:r>
      <w:r w:rsidRPr="002F4653">
        <w:rPr>
          <w:rFonts w:cs="Arial"/>
          <w:sz w:val="22"/>
          <w:szCs w:val="22"/>
        </w:rPr>
        <w:t xml:space="preserve"> However, there will be a clear demarcation of costs and incomes for their Traded Services and other work.</w:t>
      </w:r>
    </w:p>
    <w:p w14:paraId="4317D6AF" w14:textId="77777777" w:rsidR="005110EE" w:rsidRPr="002F4653" w:rsidRDefault="001C1444" w:rsidP="001A51FE">
      <w:pPr>
        <w:pStyle w:val="ListParagraph"/>
        <w:numPr>
          <w:ilvl w:val="0"/>
          <w:numId w:val="8"/>
        </w:numPr>
        <w:contextualSpacing/>
        <w:rPr>
          <w:rFonts w:cs="Arial"/>
          <w:sz w:val="22"/>
          <w:szCs w:val="22"/>
        </w:rPr>
      </w:pPr>
      <w:r w:rsidRPr="002F4653">
        <w:rPr>
          <w:rFonts w:cs="Arial"/>
          <w:sz w:val="22"/>
          <w:szCs w:val="22"/>
          <w:u w:val="single"/>
        </w:rPr>
        <w:t>Parameters</w:t>
      </w:r>
      <w:r w:rsidRPr="002F4653">
        <w:rPr>
          <w:rFonts w:cs="Arial"/>
          <w:sz w:val="22"/>
          <w:szCs w:val="22"/>
        </w:rPr>
        <w:tab/>
        <w:t>A new holistic approach will set the parameters shown on the left of the diagram:</w:t>
      </w:r>
    </w:p>
    <w:p w14:paraId="4317D6B0" w14:textId="77777777" w:rsidR="001C1444" w:rsidRPr="002F4653" w:rsidRDefault="001C1444" w:rsidP="001C1444">
      <w:pPr>
        <w:pStyle w:val="ListParagraph"/>
        <w:numPr>
          <w:ilvl w:val="1"/>
          <w:numId w:val="8"/>
        </w:numPr>
        <w:contextualSpacing/>
        <w:rPr>
          <w:rFonts w:cs="Arial"/>
          <w:sz w:val="22"/>
          <w:szCs w:val="22"/>
        </w:rPr>
      </w:pPr>
      <w:r w:rsidRPr="002F4653">
        <w:rPr>
          <w:rFonts w:cs="Arial"/>
          <w:sz w:val="22"/>
          <w:szCs w:val="22"/>
        </w:rPr>
        <w:t>Vision</w:t>
      </w:r>
      <w:r w:rsidRPr="002F4653">
        <w:rPr>
          <w:rFonts w:cs="Arial"/>
          <w:sz w:val="22"/>
          <w:szCs w:val="22"/>
        </w:rPr>
        <w:tab/>
      </w:r>
      <w:r w:rsidR="00575C9B" w:rsidRPr="002F4653">
        <w:rPr>
          <w:rFonts w:cs="Arial"/>
          <w:sz w:val="22"/>
          <w:szCs w:val="22"/>
        </w:rPr>
        <w:t>Affirmation of partnership working and TOWER values, working together to provide services which satisfy both the needs of schools and the Council’s commercial goals</w:t>
      </w:r>
    </w:p>
    <w:p w14:paraId="4317D6B1" w14:textId="77777777" w:rsidR="001C1444" w:rsidRPr="002F4653" w:rsidRDefault="001C1444" w:rsidP="001C1444">
      <w:pPr>
        <w:pStyle w:val="ListParagraph"/>
        <w:numPr>
          <w:ilvl w:val="1"/>
          <w:numId w:val="8"/>
        </w:numPr>
        <w:contextualSpacing/>
        <w:rPr>
          <w:rFonts w:cs="Arial"/>
          <w:sz w:val="22"/>
          <w:szCs w:val="22"/>
        </w:rPr>
      </w:pPr>
      <w:r w:rsidRPr="002F4653">
        <w:rPr>
          <w:rFonts w:cs="Arial"/>
          <w:sz w:val="22"/>
          <w:szCs w:val="22"/>
        </w:rPr>
        <w:t>Governance</w:t>
      </w:r>
      <w:r w:rsidR="00575C9B" w:rsidRPr="002F4653">
        <w:rPr>
          <w:rFonts w:cs="Arial"/>
          <w:sz w:val="22"/>
          <w:szCs w:val="22"/>
        </w:rPr>
        <w:tab/>
      </w:r>
      <w:r w:rsidR="00575C9B" w:rsidRPr="002F4653">
        <w:rPr>
          <w:rFonts w:cs="Arial"/>
          <w:sz w:val="22"/>
          <w:szCs w:val="22"/>
        </w:rPr>
        <w:tab/>
        <w:t>Overall objectives for Education Traded Services, reporting lines and a framework for interactions between the teams represented in the operating model</w:t>
      </w:r>
    </w:p>
    <w:p w14:paraId="4317D6B2" w14:textId="77777777" w:rsidR="001C1444" w:rsidRPr="002F4653" w:rsidRDefault="001C1444" w:rsidP="001C1444">
      <w:pPr>
        <w:pStyle w:val="ListParagraph"/>
        <w:numPr>
          <w:ilvl w:val="1"/>
          <w:numId w:val="8"/>
        </w:numPr>
        <w:contextualSpacing/>
        <w:rPr>
          <w:rFonts w:cs="Arial"/>
          <w:sz w:val="22"/>
          <w:szCs w:val="22"/>
        </w:rPr>
      </w:pPr>
      <w:r w:rsidRPr="002F4653">
        <w:rPr>
          <w:rFonts w:cs="Arial"/>
          <w:sz w:val="22"/>
          <w:szCs w:val="22"/>
        </w:rPr>
        <w:t>Procedures</w:t>
      </w:r>
      <w:r w:rsidR="00575C9B" w:rsidRPr="002F4653">
        <w:rPr>
          <w:rFonts w:cs="Arial"/>
          <w:sz w:val="22"/>
          <w:szCs w:val="22"/>
        </w:rPr>
        <w:tab/>
        <w:t>Documented descriptions of roles, rights, responsibilities and activities</w:t>
      </w:r>
    </w:p>
    <w:p w14:paraId="4317D6B3" w14:textId="77777777" w:rsidR="001C1444" w:rsidRPr="002F4653" w:rsidRDefault="001C1444" w:rsidP="001C1444">
      <w:pPr>
        <w:pStyle w:val="ListParagraph"/>
        <w:numPr>
          <w:ilvl w:val="1"/>
          <w:numId w:val="8"/>
        </w:numPr>
        <w:contextualSpacing/>
        <w:rPr>
          <w:rFonts w:cs="Arial"/>
          <w:sz w:val="22"/>
          <w:szCs w:val="22"/>
        </w:rPr>
      </w:pPr>
      <w:r w:rsidRPr="002F4653">
        <w:rPr>
          <w:rFonts w:cs="Arial"/>
          <w:sz w:val="22"/>
          <w:szCs w:val="22"/>
        </w:rPr>
        <w:t>Policies</w:t>
      </w:r>
      <w:r w:rsidR="00575C9B" w:rsidRPr="002F4653">
        <w:rPr>
          <w:rFonts w:cs="Arial"/>
          <w:sz w:val="22"/>
          <w:szCs w:val="22"/>
        </w:rPr>
        <w:tab/>
        <w:t>Documented descriptions of how Education Traded Services will deliver its objectives through the operating model</w:t>
      </w:r>
    </w:p>
    <w:p w14:paraId="4317D6B4" w14:textId="77777777" w:rsidR="001C1444" w:rsidRPr="002F4653" w:rsidRDefault="001C1444" w:rsidP="001C1444">
      <w:pPr>
        <w:pStyle w:val="ListParagraph"/>
        <w:numPr>
          <w:ilvl w:val="1"/>
          <w:numId w:val="8"/>
        </w:numPr>
        <w:contextualSpacing/>
        <w:rPr>
          <w:rFonts w:cs="Arial"/>
          <w:sz w:val="22"/>
          <w:szCs w:val="22"/>
        </w:rPr>
      </w:pPr>
      <w:r w:rsidRPr="002F4653">
        <w:rPr>
          <w:rFonts w:cs="Arial"/>
          <w:sz w:val="22"/>
          <w:szCs w:val="22"/>
        </w:rPr>
        <w:t>Performance framework</w:t>
      </w:r>
      <w:r w:rsidR="00575C9B" w:rsidRPr="002F4653">
        <w:rPr>
          <w:rFonts w:cs="Arial"/>
          <w:sz w:val="22"/>
          <w:szCs w:val="22"/>
        </w:rPr>
        <w:tab/>
        <w:t xml:space="preserve">Documented targets and </w:t>
      </w:r>
      <w:r w:rsidR="007D429A" w:rsidRPr="002F4653">
        <w:rPr>
          <w:rFonts w:cs="Arial"/>
          <w:sz w:val="22"/>
          <w:szCs w:val="22"/>
        </w:rPr>
        <w:t>regular monitoring of key deliverables, such as costs, revenue and market share</w:t>
      </w:r>
    </w:p>
    <w:p w14:paraId="4317D6B5" w14:textId="77777777" w:rsidR="007D429A" w:rsidRPr="002F4653" w:rsidRDefault="007D429A" w:rsidP="007D429A">
      <w:pPr>
        <w:contextualSpacing/>
        <w:rPr>
          <w:rFonts w:cs="Arial"/>
          <w:sz w:val="22"/>
          <w:szCs w:val="22"/>
        </w:rPr>
      </w:pPr>
    </w:p>
    <w:p w14:paraId="4317D6B6" w14:textId="77777777" w:rsidR="007D429A" w:rsidRPr="002F4653" w:rsidRDefault="007D429A" w:rsidP="007D429A">
      <w:pPr>
        <w:contextualSpacing/>
        <w:rPr>
          <w:rFonts w:cs="Arial"/>
          <w:sz w:val="22"/>
          <w:szCs w:val="22"/>
        </w:rPr>
      </w:pPr>
    </w:p>
    <w:p w14:paraId="4317D6B7" w14:textId="77777777" w:rsidR="006542D3" w:rsidRPr="002F4653" w:rsidRDefault="0040272E" w:rsidP="00FB2C2B">
      <w:pPr>
        <w:ind w:left="-567"/>
        <w:contextualSpacing/>
        <w:rPr>
          <w:rFonts w:cs="Arial"/>
          <w:sz w:val="22"/>
          <w:szCs w:val="22"/>
        </w:rPr>
      </w:pPr>
      <w:r w:rsidRPr="002F4653">
        <w:rPr>
          <w:rFonts w:cs="Arial"/>
          <w:sz w:val="22"/>
          <w:szCs w:val="22"/>
        </w:rPr>
        <w:t>As mentioned in the list above, the Enabling activities of the operating model ensure that key Business Functions are managed for the whole portfolio by the Education Traded Services team. These cover:</w:t>
      </w:r>
    </w:p>
    <w:p w14:paraId="4317D6B8" w14:textId="77777777" w:rsidR="000D6F89" w:rsidRPr="002F4653" w:rsidRDefault="0040272E" w:rsidP="0040272E">
      <w:pPr>
        <w:pStyle w:val="ListParagraph"/>
        <w:numPr>
          <w:ilvl w:val="0"/>
          <w:numId w:val="9"/>
        </w:numPr>
        <w:contextualSpacing/>
        <w:rPr>
          <w:rFonts w:cs="Arial"/>
          <w:sz w:val="22"/>
          <w:szCs w:val="22"/>
        </w:rPr>
      </w:pPr>
      <w:r w:rsidRPr="002F4653">
        <w:rPr>
          <w:rFonts w:cs="Arial"/>
          <w:sz w:val="22"/>
          <w:szCs w:val="22"/>
          <w:u w:val="single"/>
        </w:rPr>
        <w:t>Relationship Management</w:t>
      </w:r>
      <w:r w:rsidRPr="002F4653">
        <w:rPr>
          <w:rFonts w:cs="Arial"/>
          <w:sz w:val="22"/>
          <w:szCs w:val="22"/>
        </w:rPr>
        <w:tab/>
      </w:r>
      <w:r w:rsidR="000D6F89" w:rsidRPr="002F4653">
        <w:rPr>
          <w:rFonts w:cs="Arial"/>
          <w:sz w:val="22"/>
          <w:szCs w:val="22"/>
        </w:rPr>
        <w:t>The team will build and maintain relationships with customers, both collectively and individually, with the goal of preserving and growing income from the Traded Services portfolio by understanding their needs and informing service developments.</w:t>
      </w:r>
      <w:r w:rsidR="002778D7" w:rsidRPr="002F4653">
        <w:rPr>
          <w:rFonts w:cs="Arial"/>
          <w:sz w:val="22"/>
          <w:szCs w:val="22"/>
        </w:rPr>
        <w:t xml:space="preserve"> They will also support service delivery teams to manage day-to-day relationships and to develop their own understanding of changing customer needs.</w:t>
      </w:r>
      <w:r w:rsidR="000D6F89" w:rsidRPr="002F4653">
        <w:rPr>
          <w:rFonts w:cs="Arial"/>
          <w:sz w:val="22"/>
          <w:szCs w:val="22"/>
        </w:rPr>
        <w:t xml:space="preserve"> </w:t>
      </w:r>
      <w:r w:rsidR="002778D7" w:rsidRPr="002F4653">
        <w:rPr>
          <w:rFonts w:cs="Arial"/>
          <w:sz w:val="22"/>
          <w:szCs w:val="22"/>
        </w:rPr>
        <w:t>Direct relationship management</w:t>
      </w:r>
      <w:r w:rsidR="000D6F89" w:rsidRPr="002F4653">
        <w:rPr>
          <w:rFonts w:cs="Arial"/>
          <w:sz w:val="22"/>
          <w:szCs w:val="22"/>
        </w:rPr>
        <w:t xml:space="preserve"> will have a number of targets:</w:t>
      </w:r>
    </w:p>
    <w:p w14:paraId="4317D6B9" w14:textId="77777777" w:rsidR="0040272E" w:rsidRPr="002F4653" w:rsidRDefault="000D6F89" w:rsidP="000D6F89">
      <w:pPr>
        <w:pStyle w:val="ListParagraph"/>
        <w:numPr>
          <w:ilvl w:val="1"/>
          <w:numId w:val="9"/>
        </w:numPr>
        <w:contextualSpacing/>
        <w:rPr>
          <w:rFonts w:cs="Arial"/>
          <w:sz w:val="22"/>
          <w:szCs w:val="22"/>
        </w:rPr>
      </w:pPr>
      <w:r w:rsidRPr="002F4653">
        <w:rPr>
          <w:rFonts w:cs="Arial"/>
          <w:sz w:val="22"/>
          <w:szCs w:val="22"/>
        </w:rPr>
        <w:t>Schools with the largest spend, particularly academies, which may be more attractive to competitors</w:t>
      </w:r>
    </w:p>
    <w:p w14:paraId="4317D6BA" w14:textId="77777777" w:rsidR="000D6F89" w:rsidRPr="002F4653" w:rsidRDefault="000D6F89" w:rsidP="000D6F89">
      <w:pPr>
        <w:pStyle w:val="ListParagraph"/>
        <w:numPr>
          <w:ilvl w:val="1"/>
          <w:numId w:val="9"/>
        </w:numPr>
        <w:contextualSpacing/>
        <w:rPr>
          <w:rFonts w:cs="Arial"/>
          <w:sz w:val="22"/>
          <w:szCs w:val="22"/>
        </w:rPr>
      </w:pPr>
      <w:r w:rsidRPr="002F4653">
        <w:rPr>
          <w:rFonts w:cs="Arial"/>
          <w:sz w:val="22"/>
          <w:szCs w:val="22"/>
        </w:rPr>
        <w:t>Schools which have stopped using Council services, or which are similar to others which do use the Council’s services, to attract their business</w:t>
      </w:r>
    </w:p>
    <w:p w14:paraId="4317D6BB" w14:textId="77777777" w:rsidR="000D6F89" w:rsidRPr="002F4653" w:rsidRDefault="000D6F89" w:rsidP="000D6F89">
      <w:pPr>
        <w:pStyle w:val="ListParagraph"/>
        <w:numPr>
          <w:ilvl w:val="1"/>
          <w:numId w:val="9"/>
        </w:numPr>
        <w:contextualSpacing/>
        <w:rPr>
          <w:rFonts w:cs="Arial"/>
          <w:sz w:val="22"/>
          <w:szCs w:val="22"/>
        </w:rPr>
      </w:pPr>
      <w:r w:rsidRPr="002F4653">
        <w:rPr>
          <w:rFonts w:cs="Arial"/>
          <w:sz w:val="22"/>
          <w:szCs w:val="22"/>
        </w:rPr>
        <w:t>Schools outside Tower Hamlets, especially if their own local services are failing</w:t>
      </w:r>
    </w:p>
    <w:p w14:paraId="4317D6BC" w14:textId="77777777" w:rsidR="0040272E" w:rsidRPr="002F4653" w:rsidRDefault="0040272E" w:rsidP="0040272E">
      <w:pPr>
        <w:pStyle w:val="ListParagraph"/>
        <w:numPr>
          <w:ilvl w:val="0"/>
          <w:numId w:val="9"/>
        </w:numPr>
        <w:contextualSpacing/>
        <w:rPr>
          <w:rFonts w:cs="Arial"/>
          <w:sz w:val="22"/>
          <w:szCs w:val="22"/>
        </w:rPr>
      </w:pPr>
      <w:r w:rsidRPr="002F4653">
        <w:rPr>
          <w:rFonts w:cs="Arial"/>
          <w:sz w:val="22"/>
          <w:szCs w:val="22"/>
          <w:u w:val="single"/>
        </w:rPr>
        <w:t>Costing</w:t>
      </w:r>
      <w:r w:rsidRPr="002F4653">
        <w:rPr>
          <w:rFonts w:cs="Arial"/>
          <w:sz w:val="22"/>
          <w:szCs w:val="22"/>
        </w:rPr>
        <w:tab/>
      </w:r>
      <w:r w:rsidR="006A77F9" w:rsidRPr="002F4653">
        <w:rPr>
          <w:rFonts w:cs="Arial"/>
          <w:sz w:val="22"/>
          <w:szCs w:val="22"/>
        </w:rPr>
        <w:t>The team will maintain records of the costs of service delivery, and will propose changes to prices or specifications to ensure that (unless otherwise agreed) the costs of Education Traded Services are fully covered by income</w:t>
      </w:r>
    </w:p>
    <w:p w14:paraId="4317D6BD" w14:textId="77777777" w:rsidR="0040272E" w:rsidRPr="002F4653" w:rsidRDefault="0040272E" w:rsidP="0040272E">
      <w:pPr>
        <w:pStyle w:val="ListParagraph"/>
        <w:numPr>
          <w:ilvl w:val="0"/>
          <w:numId w:val="9"/>
        </w:numPr>
        <w:contextualSpacing/>
        <w:rPr>
          <w:rFonts w:cs="Arial"/>
          <w:sz w:val="22"/>
          <w:szCs w:val="22"/>
        </w:rPr>
      </w:pPr>
      <w:r w:rsidRPr="002F4653">
        <w:rPr>
          <w:rFonts w:cs="Arial"/>
          <w:sz w:val="22"/>
          <w:szCs w:val="22"/>
          <w:u w:val="single"/>
        </w:rPr>
        <w:t>Marketing</w:t>
      </w:r>
      <w:r w:rsidRPr="002F4653">
        <w:rPr>
          <w:rFonts w:cs="Arial"/>
          <w:sz w:val="22"/>
          <w:szCs w:val="22"/>
        </w:rPr>
        <w:tab/>
      </w:r>
      <w:r w:rsidR="008A7674" w:rsidRPr="002F4653">
        <w:rPr>
          <w:rFonts w:cs="Arial"/>
          <w:sz w:val="22"/>
          <w:szCs w:val="22"/>
        </w:rPr>
        <w:t>The team will manage the portfolio according to each service’s value to the Council. A simple framework for this is proposed</w:t>
      </w:r>
      <w:r w:rsidR="006D6B18" w:rsidRPr="002F4653">
        <w:rPr>
          <w:rFonts w:cs="Arial"/>
          <w:sz w:val="22"/>
          <w:szCs w:val="22"/>
        </w:rPr>
        <w:t xml:space="preserve"> based on market penetration and income from each customer school</w:t>
      </w:r>
      <w:r w:rsidR="008A7674" w:rsidRPr="002F4653">
        <w:rPr>
          <w:rFonts w:cs="Arial"/>
          <w:sz w:val="22"/>
          <w:szCs w:val="22"/>
        </w:rPr>
        <w:t>, as shown below</w:t>
      </w:r>
      <w:r w:rsidR="000A61EA" w:rsidRPr="002F4653">
        <w:rPr>
          <w:rFonts w:cs="Arial"/>
          <w:sz w:val="22"/>
          <w:szCs w:val="22"/>
        </w:rPr>
        <w:t>. Note that the figures given for the income and penetration thresholds are suggestions only, and that the result is indicative only and may be ignored if there are business grounds for doing so</w:t>
      </w:r>
      <w:r w:rsidR="008A7674" w:rsidRPr="002F4653">
        <w:rPr>
          <w:rFonts w:cs="Arial"/>
          <w:sz w:val="22"/>
          <w:szCs w:val="22"/>
        </w:rPr>
        <w:t>:</w:t>
      </w:r>
    </w:p>
    <w:p w14:paraId="4317D6BE" w14:textId="77777777" w:rsidR="006D6B18" w:rsidRPr="002F4653" w:rsidRDefault="006D6B18" w:rsidP="006D6B18">
      <w:pPr>
        <w:contextualSpacing/>
        <w:rPr>
          <w:rFonts w:cs="Arial"/>
          <w:sz w:val="22"/>
          <w:szCs w:val="22"/>
        </w:rPr>
      </w:pPr>
    </w:p>
    <w:p w14:paraId="4317D6BF" w14:textId="77777777" w:rsidR="006D6B18" w:rsidRPr="002F4653" w:rsidRDefault="006D6B18" w:rsidP="006D6B18">
      <w:pPr>
        <w:contextualSpacing/>
        <w:rPr>
          <w:rFonts w:cs="Arial"/>
          <w:sz w:val="22"/>
          <w:szCs w:val="22"/>
        </w:rPr>
      </w:pPr>
      <w:r w:rsidRPr="002F4653">
        <w:rPr>
          <w:rFonts w:cs="Arial"/>
          <w:noProof/>
          <w:sz w:val="22"/>
          <w:szCs w:val="22"/>
          <w:lang w:eastAsia="en-GB"/>
        </w:rPr>
        <w:drawing>
          <wp:inline distT="0" distB="0" distL="0" distR="0" wp14:anchorId="4317D724" wp14:editId="3945F0A4">
            <wp:extent cx="5301279" cy="3124200"/>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686" cy="3126797"/>
                    </a:xfrm>
                    <a:prstGeom prst="rect">
                      <a:avLst/>
                    </a:prstGeom>
                    <a:noFill/>
                  </pic:spPr>
                </pic:pic>
              </a:graphicData>
            </a:graphic>
          </wp:inline>
        </w:drawing>
      </w:r>
    </w:p>
    <w:p w14:paraId="4317D6C0" w14:textId="77777777" w:rsidR="006D6B18" w:rsidRPr="002F4653" w:rsidRDefault="006D6B18" w:rsidP="006D6B18">
      <w:pPr>
        <w:contextualSpacing/>
        <w:rPr>
          <w:rFonts w:cs="Arial"/>
          <w:sz w:val="22"/>
          <w:szCs w:val="22"/>
        </w:rPr>
      </w:pPr>
    </w:p>
    <w:p w14:paraId="4317D6C1" w14:textId="77777777" w:rsidR="008A7674" w:rsidRPr="002F4653" w:rsidRDefault="006D6B18" w:rsidP="008A7674">
      <w:pPr>
        <w:pStyle w:val="ListParagraph"/>
        <w:numPr>
          <w:ilvl w:val="1"/>
          <w:numId w:val="9"/>
        </w:numPr>
        <w:contextualSpacing/>
        <w:rPr>
          <w:rFonts w:cs="Arial"/>
          <w:sz w:val="22"/>
          <w:szCs w:val="22"/>
        </w:rPr>
      </w:pPr>
      <w:r w:rsidRPr="002F4653">
        <w:rPr>
          <w:rFonts w:cs="Arial"/>
          <w:sz w:val="22"/>
          <w:szCs w:val="22"/>
        </w:rPr>
        <w:t>High income, high penetration – manage relationships to preserve and seek to grow income</w:t>
      </w:r>
    </w:p>
    <w:p w14:paraId="4317D6C2" w14:textId="77777777" w:rsidR="003E7F64" w:rsidRPr="002F4653" w:rsidRDefault="003E7F64" w:rsidP="003E7F64">
      <w:pPr>
        <w:ind w:left="873"/>
        <w:contextualSpacing/>
        <w:rPr>
          <w:rFonts w:cs="Arial"/>
          <w:sz w:val="22"/>
          <w:szCs w:val="22"/>
        </w:rPr>
      </w:pPr>
      <w:r w:rsidRPr="002F4653">
        <w:rPr>
          <w:rFonts w:cs="Arial"/>
          <w:sz w:val="22"/>
          <w:szCs w:val="22"/>
        </w:rPr>
        <w:t>An example is Behaviour &amp; Attendance Support, with penetration to 63% of schools and average income of £15k per school</w:t>
      </w:r>
      <w:r w:rsidR="00F65720" w:rsidRPr="002F4653">
        <w:rPr>
          <w:rFonts w:cs="Arial"/>
          <w:sz w:val="22"/>
          <w:szCs w:val="22"/>
        </w:rPr>
        <w:t xml:space="preserve"> as indicated by the orange diamond</w:t>
      </w:r>
      <w:r w:rsidRPr="002F4653">
        <w:rPr>
          <w:rFonts w:cs="Arial"/>
          <w:sz w:val="22"/>
          <w:szCs w:val="22"/>
        </w:rPr>
        <w:t>:</w:t>
      </w:r>
    </w:p>
    <w:p w14:paraId="4317D6C3" w14:textId="77777777" w:rsidR="00F65720" w:rsidRPr="002F4653" w:rsidRDefault="00F65720" w:rsidP="003E7F64">
      <w:pPr>
        <w:ind w:left="873"/>
        <w:contextualSpacing/>
        <w:rPr>
          <w:rFonts w:cs="Arial"/>
          <w:sz w:val="22"/>
          <w:szCs w:val="22"/>
        </w:rPr>
      </w:pPr>
    </w:p>
    <w:p w14:paraId="4317D6C4" w14:textId="77777777" w:rsidR="003E7F64" w:rsidRPr="002F4653" w:rsidRDefault="003E7F64" w:rsidP="003E7F64">
      <w:pPr>
        <w:ind w:left="873"/>
        <w:contextualSpacing/>
        <w:rPr>
          <w:rFonts w:cs="Arial"/>
          <w:sz w:val="22"/>
          <w:szCs w:val="22"/>
        </w:rPr>
      </w:pPr>
      <w:r w:rsidRPr="002F4653">
        <w:rPr>
          <w:noProof/>
          <w:lang w:eastAsia="en-GB"/>
        </w:rPr>
        <w:drawing>
          <wp:inline distT="0" distB="0" distL="0" distR="0" wp14:anchorId="4317D726" wp14:editId="4B2D9A32">
            <wp:extent cx="1981200" cy="172371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723716"/>
                    </a:xfrm>
                    <a:prstGeom prst="rect">
                      <a:avLst/>
                    </a:prstGeom>
                    <a:noFill/>
                    <a:ln>
                      <a:noFill/>
                    </a:ln>
                  </pic:spPr>
                </pic:pic>
              </a:graphicData>
            </a:graphic>
          </wp:inline>
        </w:drawing>
      </w:r>
    </w:p>
    <w:p w14:paraId="4317D6C5" w14:textId="77777777" w:rsidR="006D6B18" w:rsidRPr="002F4653" w:rsidRDefault="006D6B18" w:rsidP="008A7674">
      <w:pPr>
        <w:pStyle w:val="ListParagraph"/>
        <w:numPr>
          <w:ilvl w:val="1"/>
          <w:numId w:val="9"/>
        </w:numPr>
        <w:contextualSpacing/>
        <w:rPr>
          <w:rFonts w:cs="Arial"/>
          <w:sz w:val="22"/>
          <w:szCs w:val="22"/>
        </w:rPr>
      </w:pPr>
      <w:r w:rsidRPr="002F4653">
        <w:rPr>
          <w:rFonts w:cs="Arial"/>
          <w:sz w:val="22"/>
          <w:szCs w:val="22"/>
        </w:rPr>
        <w:t>High income, low penetration – grow penetration to attract income from more schools</w:t>
      </w:r>
    </w:p>
    <w:p w14:paraId="4317D6C6" w14:textId="77777777" w:rsidR="006D6B18" w:rsidRPr="002F4653" w:rsidRDefault="006D6B18" w:rsidP="008A7674">
      <w:pPr>
        <w:pStyle w:val="ListParagraph"/>
        <w:numPr>
          <w:ilvl w:val="1"/>
          <w:numId w:val="9"/>
        </w:numPr>
        <w:contextualSpacing/>
        <w:rPr>
          <w:rFonts w:cs="Arial"/>
          <w:sz w:val="22"/>
          <w:szCs w:val="22"/>
        </w:rPr>
      </w:pPr>
      <w:r w:rsidRPr="002F4653">
        <w:rPr>
          <w:rFonts w:cs="Arial"/>
          <w:sz w:val="22"/>
          <w:szCs w:val="22"/>
        </w:rPr>
        <w:t>Low income, high penetration – care and maintenance to sustain penetration without major investment of funds or effort</w:t>
      </w:r>
    </w:p>
    <w:p w14:paraId="4317D6C7" w14:textId="77777777" w:rsidR="006D6B18" w:rsidRPr="002F4653" w:rsidRDefault="006D6B18" w:rsidP="008A7674">
      <w:pPr>
        <w:pStyle w:val="ListParagraph"/>
        <w:numPr>
          <w:ilvl w:val="1"/>
          <w:numId w:val="9"/>
        </w:numPr>
        <w:contextualSpacing/>
        <w:rPr>
          <w:rFonts w:cs="Arial"/>
          <w:sz w:val="22"/>
          <w:szCs w:val="22"/>
        </w:rPr>
      </w:pPr>
      <w:r w:rsidRPr="002F4653">
        <w:rPr>
          <w:rFonts w:cs="Arial"/>
          <w:sz w:val="22"/>
          <w:szCs w:val="22"/>
        </w:rPr>
        <w:t>Low income, low penetration – consider whether the service can be developed to attract more customers or whether it should be ceased</w:t>
      </w:r>
    </w:p>
    <w:p w14:paraId="4317D6C8" w14:textId="77777777" w:rsidR="00F65720" w:rsidRPr="002F4653" w:rsidRDefault="00F65720" w:rsidP="00F65720">
      <w:pPr>
        <w:ind w:left="873"/>
        <w:contextualSpacing/>
        <w:rPr>
          <w:rFonts w:cs="Arial"/>
          <w:sz w:val="22"/>
          <w:szCs w:val="22"/>
        </w:rPr>
      </w:pPr>
      <w:r w:rsidRPr="002F4653">
        <w:rPr>
          <w:rFonts w:cs="Arial"/>
          <w:sz w:val="22"/>
          <w:szCs w:val="22"/>
        </w:rPr>
        <w:t>An example is Finance, with penetration of 29% and average £4k income, also shown by the orange diamond:</w:t>
      </w:r>
    </w:p>
    <w:p w14:paraId="4317D6C9" w14:textId="77777777" w:rsidR="00F65720" w:rsidRPr="002F4653" w:rsidRDefault="00F65720" w:rsidP="00F65720">
      <w:pPr>
        <w:ind w:left="873"/>
        <w:contextualSpacing/>
        <w:rPr>
          <w:rFonts w:cs="Arial"/>
          <w:sz w:val="22"/>
          <w:szCs w:val="22"/>
        </w:rPr>
      </w:pPr>
    </w:p>
    <w:p w14:paraId="4317D6CA" w14:textId="77777777" w:rsidR="00F65720" w:rsidRPr="002F4653" w:rsidRDefault="00F65720" w:rsidP="00F65720">
      <w:pPr>
        <w:ind w:left="873"/>
        <w:contextualSpacing/>
        <w:rPr>
          <w:rFonts w:cs="Arial"/>
          <w:sz w:val="22"/>
          <w:szCs w:val="22"/>
        </w:rPr>
      </w:pPr>
      <w:r w:rsidRPr="002F4653">
        <w:rPr>
          <w:noProof/>
          <w:lang w:eastAsia="en-GB"/>
        </w:rPr>
        <w:lastRenderedPageBreak/>
        <w:drawing>
          <wp:inline distT="0" distB="0" distL="0" distR="0" wp14:anchorId="4317D728" wp14:editId="2F81491B">
            <wp:extent cx="2038350" cy="1773439"/>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0" cy="1773439"/>
                    </a:xfrm>
                    <a:prstGeom prst="rect">
                      <a:avLst/>
                    </a:prstGeom>
                    <a:noFill/>
                    <a:ln>
                      <a:noFill/>
                    </a:ln>
                  </pic:spPr>
                </pic:pic>
              </a:graphicData>
            </a:graphic>
          </wp:inline>
        </w:drawing>
      </w:r>
    </w:p>
    <w:p w14:paraId="4317D6CB" w14:textId="77777777" w:rsidR="0040272E" w:rsidRPr="002F4653" w:rsidRDefault="0040272E" w:rsidP="0040272E">
      <w:pPr>
        <w:pStyle w:val="ListParagraph"/>
        <w:numPr>
          <w:ilvl w:val="0"/>
          <w:numId w:val="9"/>
        </w:numPr>
        <w:contextualSpacing/>
        <w:rPr>
          <w:rFonts w:cs="Arial"/>
          <w:sz w:val="22"/>
          <w:szCs w:val="22"/>
        </w:rPr>
      </w:pPr>
      <w:r w:rsidRPr="002F4653">
        <w:rPr>
          <w:rFonts w:cs="Arial"/>
          <w:sz w:val="22"/>
          <w:szCs w:val="22"/>
          <w:u w:val="single"/>
        </w:rPr>
        <w:t>Specification &amp; Development</w:t>
      </w:r>
      <w:r w:rsidRPr="002F4653">
        <w:rPr>
          <w:rFonts w:cs="Arial"/>
          <w:sz w:val="22"/>
          <w:szCs w:val="22"/>
        </w:rPr>
        <w:tab/>
      </w:r>
      <w:r w:rsidR="00E15F6C" w:rsidRPr="002F4653">
        <w:rPr>
          <w:rFonts w:cs="Arial"/>
          <w:sz w:val="22"/>
          <w:szCs w:val="22"/>
        </w:rPr>
        <w:t>The team will use insight from school relationships and other sources such as benchmarking, both to develop existing services in line with changing needs and to introduce new services to the portfolio. In each case it will work with the service delivery team to produce new specifications and pricing, and will consult with schools to understand the market impact of the development</w:t>
      </w:r>
    </w:p>
    <w:p w14:paraId="4317D6CC" w14:textId="77777777" w:rsidR="006542D3" w:rsidRPr="002F4653" w:rsidRDefault="00444428" w:rsidP="00444428">
      <w:pPr>
        <w:tabs>
          <w:tab w:val="left" w:pos="3735"/>
        </w:tabs>
        <w:ind w:left="-567"/>
        <w:contextualSpacing/>
        <w:rPr>
          <w:rFonts w:cs="Arial"/>
          <w:sz w:val="22"/>
          <w:szCs w:val="22"/>
        </w:rPr>
      </w:pPr>
      <w:r w:rsidRPr="002F4653">
        <w:rPr>
          <w:rFonts w:cs="Arial"/>
          <w:sz w:val="22"/>
          <w:szCs w:val="22"/>
        </w:rPr>
        <w:tab/>
      </w:r>
    </w:p>
    <w:p w14:paraId="4317D6CD" w14:textId="77777777" w:rsidR="00444428" w:rsidRPr="002F4653" w:rsidRDefault="00444428" w:rsidP="00444428">
      <w:pPr>
        <w:ind w:left="-567"/>
        <w:contextualSpacing/>
        <w:rPr>
          <w:rFonts w:cs="Arial"/>
          <w:sz w:val="22"/>
          <w:szCs w:val="22"/>
        </w:rPr>
      </w:pPr>
    </w:p>
    <w:p w14:paraId="4317D6CE" w14:textId="77777777" w:rsidR="00444428" w:rsidRPr="002F4653" w:rsidRDefault="00444428" w:rsidP="00444428">
      <w:pPr>
        <w:pStyle w:val="Footer"/>
        <w:rPr>
          <w:rFonts w:cs="Arial"/>
          <w:b/>
          <w:sz w:val="24"/>
          <w:szCs w:val="24"/>
          <w:u w:val="single"/>
        </w:rPr>
      </w:pPr>
      <w:r w:rsidRPr="002F4653">
        <w:rPr>
          <w:rFonts w:cs="Arial"/>
          <w:b/>
          <w:sz w:val="24"/>
          <w:szCs w:val="24"/>
          <w:u w:val="single"/>
        </w:rPr>
        <w:t>Benchmarking</w:t>
      </w:r>
    </w:p>
    <w:p w14:paraId="4317D6CF" w14:textId="77777777" w:rsidR="00444428" w:rsidRPr="002F4653" w:rsidRDefault="00444428" w:rsidP="00444428">
      <w:pPr>
        <w:ind w:left="-567"/>
        <w:contextualSpacing/>
        <w:rPr>
          <w:rFonts w:cs="Arial"/>
          <w:sz w:val="22"/>
          <w:szCs w:val="22"/>
        </w:rPr>
      </w:pPr>
    </w:p>
    <w:p w14:paraId="4317D6D0" w14:textId="77777777" w:rsidR="00444428" w:rsidRPr="002F4653" w:rsidRDefault="00444428" w:rsidP="00444428">
      <w:pPr>
        <w:ind w:left="-567"/>
        <w:contextualSpacing/>
        <w:rPr>
          <w:rFonts w:cs="Arial"/>
          <w:sz w:val="22"/>
          <w:szCs w:val="22"/>
        </w:rPr>
      </w:pPr>
      <w:r w:rsidRPr="002F4653">
        <w:rPr>
          <w:rFonts w:cs="Arial"/>
          <w:sz w:val="22"/>
          <w:szCs w:val="22"/>
        </w:rPr>
        <w:t>Phone calls and visits with two London boroughs highlight different approaches within similar structures to the one proposed above:</w:t>
      </w:r>
    </w:p>
    <w:p w14:paraId="4317D6D1" w14:textId="77777777" w:rsidR="00444428" w:rsidRPr="002F4653" w:rsidRDefault="00444428" w:rsidP="00444428">
      <w:pPr>
        <w:pStyle w:val="ListParagraph"/>
        <w:numPr>
          <w:ilvl w:val="0"/>
          <w:numId w:val="9"/>
        </w:numPr>
        <w:contextualSpacing/>
        <w:rPr>
          <w:rFonts w:cs="Arial"/>
          <w:sz w:val="22"/>
          <w:szCs w:val="22"/>
        </w:rPr>
      </w:pPr>
      <w:r w:rsidRPr="002F4653">
        <w:rPr>
          <w:rFonts w:cs="Arial"/>
          <w:sz w:val="22"/>
          <w:szCs w:val="22"/>
        </w:rPr>
        <w:t>Hackney Services For Schools</w:t>
      </w:r>
    </w:p>
    <w:p w14:paraId="4317D6D2" w14:textId="77777777" w:rsidR="00444428" w:rsidRPr="002F4653" w:rsidRDefault="00444428" w:rsidP="00444428">
      <w:pPr>
        <w:pStyle w:val="ListParagraph"/>
        <w:numPr>
          <w:ilvl w:val="1"/>
          <w:numId w:val="9"/>
        </w:numPr>
        <w:contextualSpacing/>
        <w:rPr>
          <w:rFonts w:cs="Arial"/>
          <w:sz w:val="22"/>
          <w:szCs w:val="22"/>
        </w:rPr>
      </w:pPr>
      <w:r w:rsidRPr="002F4653">
        <w:rPr>
          <w:rFonts w:cs="Arial"/>
          <w:sz w:val="22"/>
          <w:szCs w:val="22"/>
        </w:rPr>
        <w:t>Well-established team of seven people reporting to a commercial manager</w:t>
      </w:r>
    </w:p>
    <w:p w14:paraId="4317D6D3" w14:textId="77777777" w:rsidR="00444428" w:rsidRPr="002F4653" w:rsidRDefault="00444428" w:rsidP="00444428">
      <w:pPr>
        <w:pStyle w:val="ListParagraph"/>
        <w:numPr>
          <w:ilvl w:val="1"/>
          <w:numId w:val="9"/>
        </w:numPr>
        <w:contextualSpacing/>
        <w:rPr>
          <w:rFonts w:cs="Arial"/>
          <w:sz w:val="22"/>
          <w:szCs w:val="22"/>
        </w:rPr>
      </w:pPr>
      <w:r w:rsidRPr="002F4653">
        <w:rPr>
          <w:rFonts w:cs="Arial"/>
          <w:sz w:val="22"/>
          <w:szCs w:val="22"/>
        </w:rPr>
        <w:t xml:space="preserve">Roles include a dedicated web team of manager, content and technical staff. Hackney have their own site rather than the SLA portal which is in widespread use including LBTH. Web content is also used to create a brochure </w:t>
      </w:r>
      <w:hyperlink r:id="rId19" w:history="1">
        <w:r w:rsidRPr="002F4653">
          <w:rPr>
            <w:rStyle w:val="Hyperlink"/>
            <w:rFonts w:cs="Arial"/>
            <w:color w:val="auto"/>
            <w:sz w:val="22"/>
            <w:szCs w:val="22"/>
          </w:rPr>
          <w:t>Hackney brochure</w:t>
        </w:r>
      </w:hyperlink>
    </w:p>
    <w:p w14:paraId="4317D6D4" w14:textId="77777777" w:rsidR="00444428" w:rsidRPr="002F4653" w:rsidRDefault="00444428" w:rsidP="00444428">
      <w:pPr>
        <w:pStyle w:val="ListParagraph"/>
        <w:numPr>
          <w:ilvl w:val="1"/>
          <w:numId w:val="9"/>
        </w:numPr>
        <w:contextualSpacing/>
        <w:rPr>
          <w:rFonts w:cs="Arial"/>
          <w:sz w:val="22"/>
          <w:szCs w:val="22"/>
        </w:rPr>
      </w:pPr>
      <w:r w:rsidRPr="002F4653">
        <w:rPr>
          <w:rFonts w:cs="Arial"/>
          <w:sz w:val="22"/>
          <w:szCs w:val="22"/>
        </w:rPr>
        <w:t>There are two operations staff who manage orders and pass them to delivery teams and also manage billing and payments</w:t>
      </w:r>
      <w:r w:rsidR="004655F3" w:rsidRPr="002F4653">
        <w:rPr>
          <w:rFonts w:cs="Arial"/>
          <w:sz w:val="22"/>
          <w:szCs w:val="22"/>
        </w:rPr>
        <w:t>, with monthly reports to each service</w:t>
      </w:r>
    </w:p>
    <w:p w14:paraId="4317D6D5" w14:textId="77777777" w:rsidR="00444428" w:rsidRPr="002F4653" w:rsidRDefault="004655F3" w:rsidP="00444428">
      <w:pPr>
        <w:pStyle w:val="ListParagraph"/>
        <w:numPr>
          <w:ilvl w:val="1"/>
          <w:numId w:val="9"/>
        </w:numPr>
        <w:contextualSpacing/>
        <w:rPr>
          <w:rFonts w:cs="Arial"/>
          <w:sz w:val="22"/>
          <w:szCs w:val="22"/>
        </w:rPr>
      </w:pPr>
      <w:r w:rsidRPr="002F4653">
        <w:rPr>
          <w:rFonts w:cs="Arial"/>
          <w:sz w:val="22"/>
          <w:szCs w:val="22"/>
        </w:rPr>
        <w:t>The other roles are in marketing and business development, manging relationships between schools and services and supporting service enhancements</w:t>
      </w:r>
    </w:p>
    <w:p w14:paraId="4317D6D6" w14:textId="77777777" w:rsidR="004655F3" w:rsidRPr="002F4653" w:rsidRDefault="004655F3" w:rsidP="00444428">
      <w:pPr>
        <w:pStyle w:val="ListParagraph"/>
        <w:numPr>
          <w:ilvl w:val="1"/>
          <w:numId w:val="9"/>
        </w:numPr>
        <w:contextualSpacing/>
        <w:rPr>
          <w:rFonts w:cs="Arial"/>
          <w:sz w:val="22"/>
          <w:szCs w:val="22"/>
        </w:rPr>
      </w:pPr>
      <w:r w:rsidRPr="002F4653">
        <w:rPr>
          <w:rFonts w:cs="Arial"/>
          <w:sz w:val="22"/>
          <w:szCs w:val="22"/>
        </w:rPr>
        <w:t>A total of 25 services are traded to about 80 schools</w:t>
      </w:r>
    </w:p>
    <w:p w14:paraId="4317D6D7" w14:textId="77777777" w:rsidR="004655F3" w:rsidRPr="002F4653" w:rsidRDefault="004655F3" w:rsidP="00444428">
      <w:pPr>
        <w:pStyle w:val="ListParagraph"/>
        <w:numPr>
          <w:ilvl w:val="1"/>
          <w:numId w:val="9"/>
        </w:numPr>
        <w:contextualSpacing/>
        <w:rPr>
          <w:rFonts w:cs="Arial"/>
          <w:sz w:val="22"/>
          <w:szCs w:val="22"/>
        </w:rPr>
      </w:pPr>
      <w:r w:rsidRPr="002F4653">
        <w:rPr>
          <w:rFonts w:cs="Arial"/>
          <w:sz w:val="22"/>
          <w:szCs w:val="22"/>
        </w:rPr>
        <w:t>Comparison of pricing and services is not straightforward because of different service packages. There are similarities in payroll (LBTH £5.12 per payslip compared to £4.40 in Hackney) and the behaviour and attendance support offer (£6.1k in LBTH and £6.6k in Hackney for half a day per week)</w:t>
      </w:r>
    </w:p>
    <w:p w14:paraId="4317D6D8" w14:textId="77777777" w:rsidR="005C4004" w:rsidRPr="002F4653" w:rsidRDefault="005C4004" w:rsidP="00444428">
      <w:pPr>
        <w:pStyle w:val="ListParagraph"/>
        <w:numPr>
          <w:ilvl w:val="1"/>
          <w:numId w:val="9"/>
        </w:numPr>
        <w:contextualSpacing/>
        <w:rPr>
          <w:rFonts w:cs="Arial"/>
          <w:sz w:val="22"/>
          <w:szCs w:val="22"/>
        </w:rPr>
      </w:pPr>
      <w:r w:rsidRPr="002F4653">
        <w:rPr>
          <w:rFonts w:cs="Arial"/>
          <w:sz w:val="22"/>
          <w:szCs w:val="22"/>
        </w:rPr>
        <w:t>Hackney price services as staff costs + 30% for overheads</w:t>
      </w:r>
    </w:p>
    <w:p w14:paraId="4317D6D9" w14:textId="77777777" w:rsidR="004655F3" w:rsidRPr="002F4653" w:rsidRDefault="004655F3" w:rsidP="004655F3">
      <w:pPr>
        <w:pStyle w:val="ListParagraph"/>
        <w:numPr>
          <w:ilvl w:val="0"/>
          <w:numId w:val="9"/>
        </w:numPr>
        <w:contextualSpacing/>
        <w:rPr>
          <w:rFonts w:cs="Arial"/>
          <w:sz w:val="22"/>
          <w:szCs w:val="22"/>
        </w:rPr>
      </w:pPr>
      <w:r w:rsidRPr="002F4653">
        <w:rPr>
          <w:rFonts w:cs="Arial"/>
          <w:sz w:val="22"/>
          <w:szCs w:val="22"/>
        </w:rPr>
        <w:t>Bexley Services Network</w:t>
      </w:r>
    </w:p>
    <w:p w14:paraId="4317D6DA" w14:textId="77777777" w:rsidR="004655F3" w:rsidRPr="002F4653" w:rsidRDefault="004655F3" w:rsidP="004655F3">
      <w:pPr>
        <w:pStyle w:val="ListParagraph"/>
        <w:numPr>
          <w:ilvl w:val="1"/>
          <w:numId w:val="9"/>
        </w:numPr>
        <w:contextualSpacing/>
        <w:rPr>
          <w:rFonts w:cs="Arial"/>
          <w:sz w:val="22"/>
          <w:szCs w:val="22"/>
        </w:rPr>
      </w:pPr>
      <w:r w:rsidRPr="002F4653">
        <w:rPr>
          <w:rFonts w:cs="Arial"/>
          <w:sz w:val="22"/>
          <w:szCs w:val="22"/>
        </w:rPr>
        <w:t xml:space="preserve">Established a central team of three people in 2016, taking over </w:t>
      </w:r>
      <w:r w:rsidR="00A36864" w:rsidRPr="002F4653">
        <w:rPr>
          <w:rFonts w:cs="Arial"/>
          <w:sz w:val="22"/>
          <w:szCs w:val="22"/>
        </w:rPr>
        <w:t>what they describe as a “neglected” portfolio of 50 separate traded services (including waste and grounds maintenance)</w:t>
      </w:r>
    </w:p>
    <w:p w14:paraId="4317D6DB" w14:textId="77777777" w:rsidR="005C4004" w:rsidRPr="002F4653" w:rsidRDefault="005C4004" w:rsidP="004655F3">
      <w:pPr>
        <w:pStyle w:val="ListParagraph"/>
        <w:numPr>
          <w:ilvl w:val="1"/>
          <w:numId w:val="9"/>
        </w:numPr>
        <w:contextualSpacing/>
        <w:rPr>
          <w:rFonts w:cs="Arial"/>
          <w:sz w:val="22"/>
          <w:szCs w:val="22"/>
        </w:rPr>
      </w:pPr>
      <w:r w:rsidRPr="002F4653">
        <w:rPr>
          <w:rFonts w:cs="Arial"/>
          <w:sz w:val="22"/>
          <w:szCs w:val="22"/>
        </w:rPr>
        <w:t>Their initial work concentrated on data cleansing and restructuring service pricing, which may also be required in LBTH</w:t>
      </w:r>
    </w:p>
    <w:p w14:paraId="4317D6DC" w14:textId="77777777" w:rsidR="00A36864" w:rsidRPr="002F4653" w:rsidRDefault="00A36864" w:rsidP="00A36864">
      <w:pPr>
        <w:pStyle w:val="ListParagraph"/>
        <w:numPr>
          <w:ilvl w:val="1"/>
          <w:numId w:val="9"/>
        </w:numPr>
        <w:contextualSpacing/>
        <w:rPr>
          <w:rFonts w:cs="Arial"/>
          <w:sz w:val="22"/>
          <w:szCs w:val="22"/>
        </w:rPr>
      </w:pPr>
      <w:r w:rsidRPr="002F4653">
        <w:rPr>
          <w:rFonts w:cs="Arial"/>
          <w:sz w:val="22"/>
          <w:szCs w:val="22"/>
        </w:rPr>
        <w:t>They have a commercial manager in finance and two business support officers, who manage sales and incomes through the same SLA portal as LBTH</w:t>
      </w:r>
    </w:p>
    <w:p w14:paraId="4317D6DD" w14:textId="77777777" w:rsidR="00A36864" w:rsidRPr="002F4653" w:rsidRDefault="00A36864" w:rsidP="004655F3">
      <w:pPr>
        <w:pStyle w:val="ListParagraph"/>
        <w:numPr>
          <w:ilvl w:val="1"/>
          <w:numId w:val="9"/>
        </w:numPr>
        <w:contextualSpacing/>
        <w:rPr>
          <w:rFonts w:cs="Arial"/>
          <w:sz w:val="22"/>
          <w:szCs w:val="22"/>
        </w:rPr>
      </w:pPr>
      <w:r w:rsidRPr="002F4653">
        <w:rPr>
          <w:rFonts w:cs="Arial"/>
          <w:sz w:val="22"/>
          <w:szCs w:val="22"/>
        </w:rPr>
        <w:t>There are just over 100 schools in Bexley, mainly academies. The team also provide services outside the borough including to some schools on the south coast</w:t>
      </w:r>
    </w:p>
    <w:p w14:paraId="4317D6DE" w14:textId="77777777" w:rsidR="00A36864" w:rsidRPr="002F4653" w:rsidRDefault="005C4004" w:rsidP="004655F3">
      <w:pPr>
        <w:pStyle w:val="ListParagraph"/>
        <w:numPr>
          <w:ilvl w:val="1"/>
          <w:numId w:val="9"/>
        </w:numPr>
        <w:contextualSpacing/>
        <w:rPr>
          <w:rFonts w:cs="Arial"/>
          <w:sz w:val="22"/>
          <w:szCs w:val="22"/>
        </w:rPr>
      </w:pPr>
      <w:r w:rsidRPr="002F4653">
        <w:rPr>
          <w:rFonts w:cs="Arial"/>
          <w:sz w:val="22"/>
          <w:szCs w:val="22"/>
        </w:rPr>
        <w:t>Bexley price services as staff costs + 10% for overheads (based on a sample of direct and overhead costs for all traded services)</w:t>
      </w:r>
    </w:p>
    <w:p w14:paraId="4317D6DF" w14:textId="77777777" w:rsidR="0088460D" w:rsidRPr="002F4653" w:rsidRDefault="0088460D" w:rsidP="0088460D">
      <w:pPr>
        <w:pStyle w:val="ListParagraph"/>
        <w:numPr>
          <w:ilvl w:val="0"/>
          <w:numId w:val="9"/>
        </w:numPr>
        <w:contextualSpacing/>
        <w:rPr>
          <w:rFonts w:cs="Arial"/>
          <w:sz w:val="22"/>
          <w:szCs w:val="22"/>
        </w:rPr>
      </w:pPr>
      <w:r w:rsidRPr="002F4653">
        <w:rPr>
          <w:rFonts w:cs="Arial"/>
          <w:sz w:val="22"/>
          <w:szCs w:val="22"/>
        </w:rPr>
        <w:t>Others</w:t>
      </w:r>
    </w:p>
    <w:p w14:paraId="4317D6E0" w14:textId="77777777" w:rsidR="0088460D" w:rsidRPr="002F4653" w:rsidRDefault="0088460D" w:rsidP="0088460D">
      <w:pPr>
        <w:pStyle w:val="ListParagraph"/>
        <w:numPr>
          <w:ilvl w:val="1"/>
          <w:numId w:val="9"/>
        </w:numPr>
        <w:contextualSpacing/>
        <w:rPr>
          <w:rFonts w:cs="Arial"/>
          <w:sz w:val="22"/>
          <w:szCs w:val="22"/>
        </w:rPr>
      </w:pPr>
      <w:r w:rsidRPr="002F4653">
        <w:rPr>
          <w:rFonts w:cs="Arial"/>
          <w:sz w:val="22"/>
          <w:szCs w:val="22"/>
        </w:rPr>
        <w:t>Further research has been carried out, in discussion with Frontline Data Ltd, who supply the SLA portal, and through the community discussion pages of the portal itself</w:t>
      </w:r>
    </w:p>
    <w:p w14:paraId="4317D6E1" w14:textId="77777777" w:rsidR="0088460D" w:rsidRPr="002F4653" w:rsidRDefault="004164B4" w:rsidP="0088460D">
      <w:pPr>
        <w:pStyle w:val="ListParagraph"/>
        <w:numPr>
          <w:ilvl w:val="1"/>
          <w:numId w:val="9"/>
        </w:numPr>
        <w:contextualSpacing/>
        <w:rPr>
          <w:rFonts w:cs="Arial"/>
          <w:sz w:val="22"/>
          <w:szCs w:val="22"/>
        </w:rPr>
      </w:pPr>
      <w:r w:rsidRPr="002F4653">
        <w:rPr>
          <w:rFonts w:cs="Arial"/>
          <w:sz w:val="22"/>
          <w:szCs w:val="22"/>
        </w:rPr>
        <w:lastRenderedPageBreak/>
        <w:t>Many councils already had a central team managing a Traded Services portfolio, and others are moving towards this model. Some, like Hackney, combine the management of Traded Services with their School Improvement activities, while for others the two are independent</w:t>
      </w:r>
    </w:p>
    <w:p w14:paraId="4317D6E2" w14:textId="77777777" w:rsidR="000E0C2E" w:rsidRPr="002F4653" w:rsidRDefault="000E0C2E" w:rsidP="0088460D">
      <w:pPr>
        <w:pStyle w:val="ListParagraph"/>
        <w:numPr>
          <w:ilvl w:val="1"/>
          <w:numId w:val="9"/>
        </w:numPr>
        <w:contextualSpacing/>
        <w:rPr>
          <w:rFonts w:cs="Arial"/>
          <w:sz w:val="22"/>
          <w:szCs w:val="22"/>
        </w:rPr>
      </w:pPr>
      <w:r w:rsidRPr="002F4653">
        <w:rPr>
          <w:rFonts w:cs="Arial"/>
          <w:sz w:val="22"/>
          <w:szCs w:val="22"/>
        </w:rPr>
        <w:t xml:space="preserve">Additional contacts are being arranged, to broaden the scope of benchmarking and understand the drivers, </w:t>
      </w:r>
      <w:r w:rsidR="001F4564" w:rsidRPr="002F4653">
        <w:rPr>
          <w:rFonts w:cs="Arial"/>
          <w:sz w:val="22"/>
          <w:szCs w:val="22"/>
        </w:rPr>
        <w:t>experience and outcomes of different operating models</w:t>
      </w:r>
    </w:p>
    <w:p w14:paraId="4317D6E3" w14:textId="77777777" w:rsidR="001F4564" w:rsidRPr="002F4653" w:rsidRDefault="001F4564" w:rsidP="001F4564">
      <w:pPr>
        <w:contextualSpacing/>
        <w:rPr>
          <w:rFonts w:cs="Arial"/>
          <w:sz w:val="22"/>
          <w:szCs w:val="22"/>
        </w:rPr>
      </w:pPr>
    </w:p>
    <w:p w14:paraId="4317D6E4" w14:textId="77777777" w:rsidR="001F4564" w:rsidRPr="002F4653" w:rsidRDefault="001F4564" w:rsidP="001F4564">
      <w:pPr>
        <w:ind w:left="-567"/>
        <w:contextualSpacing/>
        <w:rPr>
          <w:rFonts w:cs="Arial"/>
          <w:sz w:val="22"/>
          <w:szCs w:val="22"/>
        </w:rPr>
      </w:pPr>
    </w:p>
    <w:p w14:paraId="4317D6E5" w14:textId="77777777" w:rsidR="001F4564" w:rsidRPr="002F4653" w:rsidRDefault="001F4564" w:rsidP="001F4564">
      <w:pPr>
        <w:pStyle w:val="Footer"/>
        <w:rPr>
          <w:rFonts w:cs="Arial"/>
          <w:b/>
          <w:sz w:val="24"/>
          <w:szCs w:val="24"/>
          <w:u w:val="single"/>
        </w:rPr>
      </w:pPr>
      <w:r w:rsidRPr="002F4653">
        <w:rPr>
          <w:rFonts w:cs="Arial"/>
          <w:b/>
          <w:sz w:val="24"/>
          <w:szCs w:val="24"/>
          <w:u w:val="single"/>
        </w:rPr>
        <w:t>Conclusions</w:t>
      </w:r>
      <w:r w:rsidR="00E27ACD" w:rsidRPr="002F4653">
        <w:rPr>
          <w:rFonts w:cs="Arial"/>
          <w:b/>
          <w:sz w:val="24"/>
          <w:szCs w:val="24"/>
          <w:u w:val="single"/>
        </w:rPr>
        <w:t xml:space="preserve"> &amp; Next Steps</w:t>
      </w:r>
    </w:p>
    <w:p w14:paraId="4317D6E6" w14:textId="77777777" w:rsidR="001F4564" w:rsidRPr="002F4653" w:rsidRDefault="001F4564" w:rsidP="001F4564">
      <w:pPr>
        <w:ind w:left="-567"/>
        <w:contextualSpacing/>
        <w:rPr>
          <w:rFonts w:cs="Arial"/>
          <w:sz w:val="22"/>
          <w:szCs w:val="22"/>
        </w:rPr>
      </w:pPr>
    </w:p>
    <w:p w14:paraId="4317D6E7" w14:textId="77777777" w:rsidR="001F4564" w:rsidRPr="002F4653" w:rsidRDefault="001F4564" w:rsidP="00FB2C2B">
      <w:pPr>
        <w:ind w:left="-567"/>
        <w:contextualSpacing/>
        <w:rPr>
          <w:rFonts w:cs="Arial"/>
          <w:sz w:val="22"/>
          <w:szCs w:val="22"/>
        </w:rPr>
      </w:pPr>
      <w:r w:rsidRPr="002F4653">
        <w:rPr>
          <w:rFonts w:cs="Arial"/>
          <w:sz w:val="22"/>
          <w:szCs w:val="22"/>
        </w:rPr>
        <w:t>Like other councils, Tower Hamlets would benefit from proactive management of an Education Traded Services portfolio. This would ensure that service delivery costs are correctly allocated between traded, statutory and discretionary activities, and are correctly aligned to incomes and budgets. From this foundation, opportunities to protect (as a minimum) and grow income from Traded Services can be identified and exploited.</w:t>
      </w:r>
    </w:p>
    <w:p w14:paraId="4317D6E8" w14:textId="77777777" w:rsidR="001F4564" w:rsidRPr="002F4653" w:rsidRDefault="001F4564" w:rsidP="00FB2C2B">
      <w:pPr>
        <w:ind w:left="-567"/>
        <w:contextualSpacing/>
        <w:rPr>
          <w:rFonts w:cs="Arial"/>
          <w:sz w:val="22"/>
          <w:szCs w:val="22"/>
        </w:rPr>
      </w:pPr>
    </w:p>
    <w:p w14:paraId="4317D6E9" w14:textId="77777777" w:rsidR="001F4564" w:rsidRPr="002F4653" w:rsidRDefault="007C1D63" w:rsidP="00FB2C2B">
      <w:pPr>
        <w:ind w:left="-567"/>
        <w:contextualSpacing/>
        <w:rPr>
          <w:rFonts w:cs="Arial"/>
          <w:sz w:val="22"/>
          <w:szCs w:val="22"/>
        </w:rPr>
      </w:pPr>
      <w:r w:rsidRPr="002F4653">
        <w:rPr>
          <w:rFonts w:cs="Arial"/>
          <w:sz w:val="22"/>
          <w:szCs w:val="22"/>
        </w:rPr>
        <w:t>The proposed operating model is an approach to managing the portfolio. The next stages in developing the model will be:</w:t>
      </w:r>
    </w:p>
    <w:p w14:paraId="4317D6EA" w14:textId="77777777" w:rsidR="007C1D63" w:rsidRPr="002F4653" w:rsidRDefault="007C1D63" w:rsidP="007C1D63">
      <w:pPr>
        <w:pStyle w:val="ListParagraph"/>
        <w:numPr>
          <w:ilvl w:val="0"/>
          <w:numId w:val="13"/>
        </w:numPr>
        <w:contextualSpacing/>
        <w:rPr>
          <w:rFonts w:cs="Arial"/>
          <w:sz w:val="22"/>
          <w:szCs w:val="22"/>
        </w:rPr>
      </w:pPr>
      <w:r w:rsidRPr="002F4653">
        <w:rPr>
          <w:rFonts w:cs="Arial"/>
          <w:sz w:val="22"/>
          <w:szCs w:val="22"/>
        </w:rPr>
        <w:t>Specify the roles and responsibilities of a central team for Education Traded Services, for draft job description</w:t>
      </w:r>
      <w:r w:rsidR="00E27ACD" w:rsidRPr="002F4653">
        <w:rPr>
          <w:rFonts w:cs="Arial"/>
          <w:sz w:val="22"/>
          <w:szCs w:val="22"/>
        </w:rPr>
        <w:t>s</w:t>
      </w:r>
      <w:r w:rsidRPr="002F4653">
        <w:rPr>
          <w:rFonts w:cs="Arial"/>
          <w:sz w:val="22"/>
          <w:szCs w:val="22"/>
        </w:rPr>
        <w:t>, person specification</w:t>
      </w:r>
      <w:r w:rsidR="00E27ACD" w:rsidRPr="002F4653">
        <w:rPr>
          <w:rFonts w:cs="Arial"/>
          <w:sz w:val="22"/>
          <w:szCs w:val="22"/>
        </w:rPr>
        <w:t>s</w:t>
      </w:r>
      <w:r w:rsidRPr="002F4653">
        <w:rPr>
          <w:rFonts w:cs="Arial"/>
          <w:sz w:val="22"/>
          <w:szCs w:val="22"/>
        </w:rPr>
        <w:t xml:space="preserve"> and indicative grading</w:t>
      </w:r>
    </w:p>
    <w:p w14:paraId="4317D6EB" w14:textId="77777777" w:rsidR="007C1D63" w:rsidRPr="002F4653" w:rsidRDefault="007C1D63" w:rsidP="007C1D63">
      <w:pPr>
        <w:pStyle w:val="ListParagraph"/>
        <w:numPr>
          <w:ilvl w:val="0"/>
          <w:numId w:val="13"/>
        </w:numPr>
        <w:contextualSpacing/>
        <w:rPr>
          <w:rFonts w:cs="Arial"/>
          <w:sz w:val="22"/>
          <w:szCs w:val="22"/>
        </w:rPr>
      </w:pPr>
      <w:r w:rsidRPr="002F4653">
        <w:rPr>
          <w:rFonts w:cs="Arial"/>
          <w:sz w:val="22"/>
          <w:szCs w:val="22"/>
        </w:rPr>
        <w:t>Map their relationships with stakeholders in schools, service delivery te</w:t>
      </w:r>
      <w:r w:rsidR="00E27ACD" w:rsidRPr="002F4653">
        <w:rPr>
          <w:rFonts w:cs="Arial"/>
          <w:sz w:val="22"/>
          <w:szCs w:val="22"/>
        </w:rPr>
        <w:t>ams and the Commercial team in P</w:t>
      </w:r>
      <w:r w:rsidRPr="002F4653">
        <w:rPr>
          <w:rFonts w:cs="Arial"/>
          <w:sz w:val="22"/>
          <w:szCs w:val="22"/>
        </w:rPr>
        <w:t>rocurement</w:t>
      </w:r>
    </w:p>
    <w:p w14:paraId="4317D6EC" w14:textId="77777777" w:rsidR="007C1D63" w:rsidRPr="002F4653" w:rsidRDefault="007C1D63" w:rsidP="007C1D63">
      <w:pPr>
        <w:pStyle w:val="ListParagraph"/>
        <w:numPr>
          <w:ilvl w:val="0"/>
          <w:numId w:val="13"/>
        </w:numPr>
        <w:contextualSpacing/>
        <w:rPr>
          <w:rFonts w:cs="Arial"/>
          <w:sz w:val="22"/>
          <w:szCs w:val="22"/>
        </w:rPr>
      </w:pPr>
      <w:r w:rsidRPr="002F4653">
        <w:rPr>
          <w:rFonts w:cs="Arial"/>
          <w:sz w:val="22"/>
          <w:szCs w:val="22"/>
        </w:rPr>
        <w:t>Propose reporting lines for the new team</w:t>
      </w:r>
    </w:p>
    <w:p w14:paraId="4317D6ED" w14:textId="77777777" w:rsidR="00E27ACD" w:rsidRPr="002F4653" w:rsidRDefault="00E27ACD" w:rsidP="00E27ACD">
      <w:pPr>
        <w:contextualSpacing/>
        <w:rPr>
          <w:rFonts w:cs="Arial"/>
          <w:sz w:val="22"/>
          <w:szCs w:val="22"/>
        </w:rPr>
      </w:pPr>
    </w:p>
    <w:p w14:paraId="4317D6EE" w14:textId="77777777" w:rsidR="00E27ACD" w:rsidRPr="002F4653" w:rsidRDefault="00E27ACD" w:rsidP="00E27ACD">
      <w:pPr>
        <w:contextualSpacing/>
        <w:rPr>
          <w:rFonts w:cs="Arial"/>
          <w:sz w:val="22"/>
          <w:szCs w:val="22"/>
        </w:rPr>
      </w:pPr>
    </w:p>
    <w:p w14:paraId="4317D6EF" w14:textId="77777777" w:rsidR="001F4564" w:rsidRPr="002F4653" w:rsidRDefault="00E27ACD" w:rsidP="00FB2C2B">
      <w:pPr>
        <w:ind w:left="-567"/>
        <w:contextualSpacing/>
        <w:rPr>
          <w:rFonts w:cs="Arial"/>
          <w:sz w:val="22"/>
          <w:szCs w:val="22"/>
        </w:rPr>
      </w:pPr>
      <w:r w:rsidRPr="002F4653">
        <w:rPr>
          <w:rFonts w:cs="Arial"/>
          <w:sz w:val="22"/>
          <w:szCs w:val="22"/>
        </w:rPr>
        <w:t>In parallel, findings from the additional finance work</w:t>
      </w:r>
      <w:r w:rsidR="00714280">
        <w:rPr>
          <w:rFonts w:cs="Arial"/>
          <w:sz w:val="22"/>
          <w:szCs w:val="22"/>
        </w:rPr>
        <w:t xml:space="preserve"> to compile adequate data and </w:t>
      </w:r>
      <w:proofErr w:type="spellStart"/>
      <w:r w:rsidR="00714280">
        <w:rPr>
          <w:rFonts w:cs="Arial"/>
          <w:sz w:val="22"/>
          <w:szCs w:val="22"/>
        </w:rPr>
        <w:t>then</w:t>
      </w:r>
      <w:r w:rsidRPr="002F4653">
        <w:rPr>
          <w:rFonts w:cs="Arial"/>
          <w:sz w:val="22"/>
          <w:szCs w:val="22"/>
        </w:rPr>
        <w:t>ascertain</w:t>
      </w:r>
      <w:proofErr w:type="spellEnd"/>
      <w:r w:rsidRPr="002F4653">
        <w:rPr>
          <w:rFonts w:cs="Arial"/>
          <w:sz w:val="22"/>
          <w:szCs w:val="22"/>
        </w:rPr>
        <w:t xml:space="preserve"> reliable costs and revenues for each of the traded services will be used to identify any remedial action necessary to ensure they each cover their costs. This will be guided by the indicative marketing matrix and by the views of schools on any service or price changes.</w:t>
      </w:r>
    </w:p>
    <w:p w14:paraId="4317D6F0" w14:textId="77777777" w:rsidR="007A1D30" w:rsidRPr="002F4653" w:rsidRDefault="007A1D30" w:rsidP="00FB2C2B">
      <w:pPr>
        <w:ind w:left="-567"/>
        <w:contextualSpacing/>
        <w:rPr>
          <w:rFonts w:cs="Arial"/>
          <w:sz w:val="22"/>
          <w:szCs w:val="22"/>
        </w:rPr>
      </w:pPr>
    </w:p>
    <w:p w14:paraId="4317D6F1" w14:textId="77777777" w:rsidR="007A1D30" w:rsidRPr="002F4653" w:rsidRDefault="007A1D30" w:rsidP="00FB2C2B">
      <w:pPr>
        <w:ind w:left="-567"/>
        <w:contextualSpacing/>
        <w:rPr>
          <w:rFonts w:cs="Arial"/>
          <w:sz w:val="22"/>
          <w:szCs w:val="22"/>
        </w:rPr>
      </w:pPr>
      <w:r w:rsidRPr="002F4653">
        <w:rPr>
          <w:rFonts w:cs="Arial"/>
          <w:sz w:val="22"/>
          <w:szCs w:val="22"/>
        </w:rPr>
        <w:t>See draft time</w:t>
      </w:r>
      <w:r w:rsidR="00AE28FF" w:rsidRPr="002F4653">
        <w:rPr>
          <w:rFonts w:cs="Arial"/>
          <w:sz w:val="22"/>
          <w:szCs w:val="22"/>
        </w:rPr>
        <w:t xml:space="preserve"> </w:t>
      </w:r>
      <w:r w:rsidRPr="002F4653">
        <w:rPr>
          <w:rFonts w:cs="Arial"/>
          <w:sz w:val="22"/>
          <w:szCs w:val="22"/>
        </w:rPr>
        <w:t>plan at Appendix 1.</w:t>
      </w:r>
    </w:p>
    <w:p w14:paraId="4317D6F2" w14:textId="77777777" w:rsidR="001F4564" w:rsidRPr="002F4653" w:rsidRDefault="001F4564" w:rsidP="00FB2C2B">
      <w:pPr>
        <w:ind w:left="-567"/>
        <w:contextualSpacing/>
        <w:rPr>
          <w:rFonts w:cs="Arial"/>
          <w:sz w:val="22"/>
          <w:szCs w:val="22"/>
        </w:rPr>
      </w:pPr>
    </w:p>
    <w:p w14:paraId="4317D6F3" w14:textId="77777777" w:rsidR="00680EFC" w:rsidRPr="002F4653" w:rsidRDefault="00680EFC" w:rsidP="00590125">
      <w:pPr>
        <w:pStyle w:val="Footer"/>
        <w:rPr>
          <w:rFonts w:cs="Arial"/>
          <w:sz w:val="24"/>
          <w:szCs w:val="24"/>
        </w:rPr>
      </w:pPr>
    </w:p>
    <w:p w14:paraId="4317D6F4" w14:textId="77777777" w:rsidR="00241181" w:rsidRPr="002F4653" w:rsidRDefault="00241181" w:rsidP="00890E18">
      <w:pPr>
        <w:pStyle w:val="BodyTextIndent"/>
        <w:ind w:left="0" w:firstLine="0"/>
        <w:rPr>
          <w:rFonts w:ascii="Arial" w:hAnsi="Arial" w:cs="Arial"/>
          <w:szCs w:val="24"/>
        </w:rPr>
      </w:pPr>
    </w:p>
    <w:p w14:paraId="4317D6F5" w14:textId="77777777" w:rsidR="00890E18" w:rsidRPr="002F4653" w:rsidRDefault="00890E18" w:rsidP="001A51FE">
      <w:pPr>
        <w:pStyle w:val="Footer"/>
        <w:numPr>
          <w:ilvl w:val="0"/>
          <w:numId w:val="3"/>
        </w:numPr>
        <w:rPr>
          <w:rFonts w:cs="Arial"/>
          <w:b/>
          <w:sz w:val="24"/>
          <w:szCs w:val="24"/>
          <w:u w:val="single"/>
        </w:rPr>
      </w:pPr>
      <w:r w:rsidRPr="002F4653">
        <w:rPr>
          <w:rFonts w:cs="Arial"/>
          <w:b/>
          <w:sz w:val="24"/>
          <w:szCs w:val="24"/>
          <w:u w:val="single"/>
        </w:rPr>
        <w:t>EQUALITIES</w:t>
      </w:r>
      <w:r w:rsidR="00A706BB" w:rsidRPr="002F4653">
        <w:rPr>
          <w:rFonts w:cs="Arial"/>
          <w:b/>
          <w:sz w:val="24"/>
          <w:szCs w:val="24"/>
          <w:u w:val="single"/>
        </w:rPr>
        <w:t xml:space="preserve"> IMPLICATIONS</w:t>
      </w:r>
    </w:p>
    <w:p w14:paraId="4317D6F6" w14:textId="77777777" w:rsidR="00241181" w:rsidRPr="002F4653" w:rsidRDefault="00241181" w:rsidP="00241181">
      <w:pPr>
        <w:pStyle w:val="BodyTextIndent"/>
        <w:ind w:left="0" w:firstLine="0"/>
        <w:rPr>
          <w:rFonts w:ascii="Arial" w:hAnsi="Arial" w:cs="Arial"/>
          <w:b/>
          <w:szCs w:val="24"/>
          <w:u w:val="single"/>
        </w:rPr>
      </w:pPr>
    </w:p>
    <w:p w14:paraId="4317D6F7" w14:textId="77777777" w:rsidR="00F25394" w:rsidRPr="002F4653" w:rsidRDefault="00F25394" w:rsidP="001A51FE">
      <w:pPr>
        <w:pStyle w:val="Footer"/>
        <w:numPr>
          <w:ilvl w:val="1"/>
          <w:numId w:val="3"/>
        </w:numPr>
        <w:rPr>
          <w:rFonts w:cs="Arial"/>
          <w:sz w:val="24"/>
          <w:szCs w:val="24"/>
        </w:rPr>
      </w:pPr>
      <w:r w:rsidRPr="002F4653">
        <w:rPr>
          <w:rFonts w:cs="Arial"/>
          <w:sz w:val="24"/>
          <w:szCs w:val="24"/>
        </w:rPr>
        <w:t xml:space="preserve">A detailed impact </w:t>
      </w:r>
      <w:r w:rsidR="001B04A0" w:rsidRPr="002F4653">
        <w:rPr>
          <w:rFonts w:cs="Arial"/>
          <w:sz w:val="24"/>
          <w:szCs w:val="24"/>
        </w:rPr>
        <w:t>assessment</w:t>
      </w:r>
      <w:r w:rsidRPr="002F4653">
        <w:rPr>
          <w:rFonts w:cs="Arial"/>
          <w:sz w:val="24"/>
          <w:szCs w:val="24"/>
        </w:rPr>
        <w:t xml:space="preserve"> will be conducted </w:t>
      </w:r>
      <w:r w:rsidR="001B04A0" w:rsidRPr="002F4653">
        <w:rPr>
          <w:rFonts w:cs="Arial"/>
          <w:sz w:val="24"/>
          <w:szCs w:val="24"/>
        </w:rPr>
        <w:t xml:space="preserve">as part of the full proposal but there </w:t>
      </w:r>
      <w:r w:rsidR="00714280">
        <w:rPr>
          <w:rFonts w:cs="Arial"/>
          <w:sz w:val="24"/>
          <w:szCs w:val="24"/>
        </w:rPr>
        <w:t>are</w:t>
      </w:r>
      <w:r w:rsidR="001B04A0" w:rsidRPr="002F4653">
        <w:rPr>
          <w:rFonts w:cs="Arial"/>
          <w:sz w:val="24"/>
          <w:szCs w:val="24"/>
        </w:rPr>
        <w:t xml:space="preserve"> likely to be i</w:t>
      </w:r>
      <w:r w:rsidRPr="002F4653">
        <w:rPr>
          <w:rFonts w:cs="Arial"/>
          <w:sz w:val="24"/>
          <w:szCs w:val="24"/>
        </w:rPr>
        <w:t xml:space="preserve">mplications for staff </w:t>
      </w:r>
      <w:r w:rsidR="001B04A0" w:rsidRPr="002F4653">
        <w:rPr>
          <w:rFonts w:cs="Arial"/>
          <w:sz w:val="24"/>
          <w:szCs w:val="24"/>
        </w:rPr>
        <w:t>which will be worked out.</w:t>
      </w:r>
    </w:p>
    <w:p w14:paraId="4317D6F8" w14:textId="77777777" w:rsidR="00825A37" w:rsidRPr="002F4653" w:rsidRDefault="00825A37" w:rsidP="00825A37">
      <w:pPr>
        <w:pStyle w:val="Footer"/>
        <w:ind w:left="720"/>
        <w:rPr>
          <w:rFonts w:cs="Arial"/>
          <w:sz w:val="24"/>
          <w:szCs w:val="24"/>
        </w:rPr>
      </w:pPr>
    </w:p>
    <w:p w14:paraId="4317D6F9" w14:textId="77777777" w:rsidR="00890E18" w:rsidRPr="002F4653" w:rsidRDefault="00F25394" w:rsidP="001A51FE">
      <w:pPr>
        <w:pStyle w:val="Footer"/>
        <w:numPr>
          <w:ilvl w:val="1"/>
          <w:numId w:val="3"/>
        </w:numPr>
        <w:rPr>
          <w:rFonts w:cs="Arial"/>
          <w:sz w:val="24"/>
          <w:szCs w:val="24"/>
        </w:rPr>
      </w:pPr>
      <w:r w:rsidRPr="002F4653">
        <w:rPr>
          <w:rFonts w:cs="Arial"/>
          <w:sz w:val="24"/>
          <w:szCs w:val="24"/>
        </w:rPr>
        <w:t xml:space="preserve">The main considerations will relate to the potential impact of the proposed model of delivery. This may involve changing contract terms from permanent to fixed term and secondments to provide flexibility, and in some cases where services are transferred or ceased can cause implications for </w:t>
      </w:r>
      <w:proofErr w:type="gramStart"/>
      <w:r w:rsidRPr="002F4653">
        <w:rPr>
          <w:rFonts w:cs="Arial"/>
          <w:sz w:val="24"/>
          <w:szCs w:val="24"/>
        </w:rPr>
        <w:t>staff.</w:t>
      </w:r>
      <w:r w:rsidR="00A706BB" w:rsidRPr="002F4653">
        <w:rPr>
          <w:rFonts w:cs="Arial"/>
          <w:sz w:val="24"/>
          <w:szCs w:val="24"/>
        </w:rPr>
        <w:t>.</w:t>
      </w:r>
      <w:proofErr w:type="gramEnd"/>
      <w:r w:rsidR="00A706BB" w:rsidRPr="002F4653">
        <w:rPr>
          <w:rFonts w:cs="Arial"/>
          <w:sz w:val="24"/>
          <w:szCs w:val="24"/>
        </w:rPr>
        <w:t xml:space="preserve"> </w:t>
      </w:r>
    </w:p>
    <w:p w14:paraId="4317D6FA" w14:textId="77777777" w:rsidR="00890E18" w:rsidRPr="002F4653" w:rsidRDefault="00890E18" w:rsidP="007566CB">
      <w:pPr>
        <w:rPr>
          <w:rFonts w:cs="Arial"/>
        </w:rPr>
      </w:pPr>
    </w:p>
    <w:p w14:paraId="4317D6FB" w14:textId="77777777" w:rsidR="00241181" w:rsidRPr="002F4653" w:rsidRDefault="00241181" w:rsidP="00890E18">
      <w:pPr>
        <w:pStyle w:val="BodyTextIndent"/>
        <w:ind w:left="0" w:firstLine="0"/>
        <w:rPr>
          <w:rFonts w:ascii="Arial" w:hAnsi="Arial" w:cs="Arial"/>
          <w:szCs w:val="24"/>
        </w:rPr>
      </w:pPr>
    </w:p>
    <w:p w14:paraId="4317D6FC" w14:textId="77777777" w:rsidR="00CC2192" w:rsidRPr="002F4653" w:rsidRDefault="00CC2192" w:rsidP="00890E18">
      <w:pPr>
        <w:pStyle w:val="BodyTextIndent"/>
        <w:ind w:left="0" w:firstLine="0"/>
        <w:rPr>
          <w:rFonts w:ascii="Arial" w:hAnsi="Arial" w:cs="Arial"/>
          <w:szCs w:val="24"/>
        </w:rPr>
      </w:pPr>
    </w:p>
    <w:p w14:paraId="4317D6FD" w14:textId="77777777" w:rsidR="00CC2192" w:rsidRPr="002F4653" w:rsidRDefault="00CC2192" w:rsidP="00890E18">
      <w:pPr>
        <w:pStyle w:val="BodyTextIndent"/>
        <w:ind w:left="0" w:firstLine="0"/>
        <w:rPr>
          <w:rFonts w:ascii="Arial" w:hAnsi="Arial" w:cs="Arial"/>
          <w:szCs w:val="24"/>
        </w:rPr>
      </w:pPr>
    </w:p>
    <w:p w14:paraId="4317D6FE" w14:textId="77777777" w:rsidR="00890E18" w:rsidRPr="002F4653" w:rsidRDefault="00890E18" w:rsidP="001A51FE">
      <w:pPr>
        <w:pStyle w:val="Footer"/>
        <w:numPr>
          <w:ilvl w:val="0"/>
          <w:numId w:val="3"/>
        </w:numPr>
        <w:rPr>
          <w:rFonts w:cs="Arial"/>
          <w:b/>
          <w:sz w:val="24"/>
          <w:szCs w:val="24"/>
          <w:u w:val="single"/>
        </w:rPr>
      </w:pPr>
      <w:r w:rsidRPr="002F4653">
        <w:rPr>
          <w:rFonts w:cs="Arial"/>
          <w:b/>
          <w:sz w:val="24"/>
          <w:szCs w:val="24"/>
          <w:u w:val="single"/>
        </w:rPr>
        <w:t xml:space="preserve">OTHER </w:t>
      </w:r>
      <w:r w:rsidR="00423476" w:rsidRPr="002F4653">
        <w:rPr>
          <w:rFonts w:cs="Arial"/>
          <w:b/>
          <w:sz w:val="24"/>
          <w:szCs w:val="24"/>
          <w:u w:val="single"/>
        </w:rPr>
        <w:t xml:space="preserve">STATUTORY </w:t>
      </w:r>
      <w:r w:rsidRPr="002F4653">
        <w:rPr>
          <w:rFonts w:cs="Arial"/>
          <w:b/>
          <w:sz w:val="24"/>
          <w:szCs w:val="24"/>
          <w:u w:val="single"/>
        </w:rPr>
        <w:t>IMPLICATIONS</w:t>
      </w:r>
    </w:p>
    <w:p w14:paraId="4317D6FF" w14:textId="77777777" w:rsidR="00890E18" w:rsidRPr="002F4653" w:rsidRDefault="00890E18" w:rsidP="00890E18">
      <w:pPr>
        <w:pStyle w:val="BodyTextIndent"/>
        <w:tabs>
          <w:tab w:val="left" w:pos="851"/>
        </w:tabs>
        <w:ind w:left="0" w:firstLine="0"/>
        <w:rPr>
          <w:rFonts w:ascii="Arial" w:hAnsi="Arial" w:cs="Arial"/>
          <w:b/>
          <w:szCs w:val="24"/>
          <w:u w:val="single"/>
        </w:rPr>
      </w:pPr>
    </w:p>
    <w:p w14:paraId="4317D700" w14:textId="77777777" w:rsidR="000232B6" w:rsidRPr="002F4653" w:rsidRDefault="000232B6" w:rsidP="001A51FE">
      <w:pPr>
        <w:pStyle w:val="Footer"/>
        <w:numPr>
          <w:ilvl w:val="1"/>
          <w:numId w:val="3"/>
        </w:numPr>
        <w:rPr>
          <w:rFonts w:cs="Arial"/>
          <w:sz w:val="24"/>
          <w:szCs w:val="24"/>
        </w:rPr>
      </w:pPr>
      <w:r w:rsidRPr="002F4653">
        <w:rPr>
          <w:rFonts w:cs="Arial"/>
        </w:rPr>
        <w:t>Best Value Implications</w:t>
      </w:r>
      <w:r w:rsidRPr="002F4653">
        <w:rPr>
          <w:rFonts w:cs="Arial"/>
          <w:sz w:val="24"/>
          <w:szCs w:val="24"/>
        </w:rPr>
        <w:t xml:space="preserve"> </w:t>
      </w:r>
    </w:p>
    <w:p w14:paraId="4317D701" w14:textId="77777777" w:rsidR="00BA657C" w:rsidRPr="002F4653" w:rsidRDefault="000232B6" w:rsidP="00D11593">
      <w:pPr>
        <w:pStyle w:val="Footer"/>
        <w:ind w:left="720"/>
        <w:rPr>
          <w:rFonts w:cs="Arial"/>
          <w:sz w:val="24"/>
          <w:szCs w:val="24"/>
        </w:rPr>
      </w:pPr>
      <w:r w:rsidRPr="002F4653">
        <w:rPr>
          <w:rFonts w:cs="Arial"/>
          <w:sz w:val="24"/>
          <w:szCs w:val="24"/>
        </w:rPr>
        <w:t>This activity is intended to secure the long-term provision of services to schools on a commercial basis. For the council, this means that accurately-</w:t>
      </w:r>
      <w:r w:rsidRPr="002F4653">
        <w:rPr>
          <w:rFonts w:cs="Arial"/>
          <w:sz w:val="24"/>
          <w:szCs w:val="24"/>
        </w:rPr>
        <w:lastRenderedPageBreak/>
        <w:t>recorded costs will be fully recovered, with no hidden subsidy from council funding. For schools, it means that they will choose the council to provide services which meet their needs and those of their pupils and staff, and which give good value for their money.</w:t>
      </w:r>
    </w:p>
    <w:p w14:paraId="4317D702" w14:textId="77777777" w:rsidR="00241181" w:rsidRPr="002F4653" w:rsidRDefault="00241181" w:rsidP="00DD4EB0">
      <w:pPr>
        <w:tabs>
          <w:tab w:val="left" w:pos="709"/>
        </w:tabs>
        <w:rPr>
          <w:rFonts w:cs="Arial"/>
        </w:rPr>
      </w:pPr>
    </w:p>
    <w:p w14:paraId="4317D703" w14:textId="77777777" w:rsidR="00DD4EB0" w:rsidRPr="002F4653" w:rsidRDefault="00136EAC" w:rsidP="001A51FE">
      <w:pPr>
        <w:pStyle w:val="Footer"/>
        <w:numPr>
          <w:ilvl w:val="0"/>
          <w:numId w:val="3"/>
        </w:numPr>
        <w:rPr>
          <w:rFonts w:cs="Arial"/>
          <w:b/>
          <w:sz w:val="24"/>
          <w:szCs w:val="24"/>
          <w:u w:val="single"/>
        </w:rPr>
      </w:pPr>
      <w:r w:rsidRPr="002F4653">
        <w:rPr>
          <w:rFonts w:cs="Arial"/>
          <w:b/>
          <w:sz w:val="24"/>
          <w:szCs w:val="24"/>
          <w:u w:val="single"/>
        </w:rPr>
        <w:t>COMMENTS OF THE CHIEF FINANCE OFFICER</w:t>
      </w:r>
    </w:p>
    <w:p w14:paraId="4317D704" w14:textId="77777777" w:rsidR="00241181" w:rsidRPr="002F4653" w:rsidRDefault="00241181" w:rsidP="00241181">
      <w:pPr>
        <w:rPr>
          <w:rFonts w:cs="Arial"/>
        </w:rPr>
      </w:pPr>
    </w:p>
    <w:p w14:paraId="4317D705" w14:textId="77777777" w:rsidR="00DD4EB0" w:rsidRPr="002F4653" w:rsidRDefault="002F1F0D" w:rsidP="001A51FE">
      <w:pPr>
        <w:pStyle w:val="Footer"/>
        <w:numPr>
          <w:ilvl w:val="1"/>
          <w:numId w:val="3"/>
        </w:numPr>
        <w:rPr>
          <w:rFonts w:cs="Arial"/>
          <w:sz w:val="24"/>
          <w:szCs w:val="24"/>
        </w:rPr>
      </w:pPr>
      <w:r w:rsidRPr="002F4653">
        <w:rPr>
          <w:rFonts w:cs="Arial"/>
          <w:sz w:val="24"/>
          <w:szCs w:val="24"/>
        </w:rPr>
        <w:t>[Financial implications to be prepared by Directorate Finance Manager and agreed with Corporate Finance]</w:t>
      </w:r>
    </w:p>
    <w:p w14:paraId="4317D706" w14:textId="77777777" w:rsidR="00241181" w:rsidRPr="002F4653" w:rsidRDefault="00241181" w:rsidP="00241181">
      <w:pPr>
        <w:keepNext/>
        <w:outlineLvl w:val="3"/>
        <w:rPr>
          <w:rFonts w:cs="Arial"/>
        </w:rPr>
      </w:pPr>
    </w:p>
    <w:p w14:paraId="4317D707" w14:textId="77777777" w:rsidR="00FF5B55" w:rsidRPr="002F4653" w:rsidRDefault="00FF5B55" w:rsidP="00FF5B55">
      <w:pPr>
        <w:rPr>
          <w:rFonts w:cs="Arial"/>
        </w:rPr>
      </w:pPr>
    </w:p>
    <w:p w14:paraId="4317D708" w14:textId="77777777" w:rsidR="00971511" w:rsidRPr="002F4653" w:rsidRDefault="00971511" w:rsidP="00971511">
      <w:pPr>
        <w:pStyle w:val="BodyTextIndent"/>
        <w:rPr>
          <w:rFonts w:ascii="Arial" w:hAnsi="Arial" w:cs="Arial"/>
          <w:szCs w:val="24"/>
        </w:rPr>
      </w:pPr>
    </w:p>
    <w:p w14:paraId="4317D709" w14:textId="77777777" w:rsidR="00C05D05" w:rsidRPr="002F4653" w:rsidRDefault="00C05D05" w:rsidP="00C05D05">
      <w:pPr>
        <w:jc w:val="center"/>
        <w:rPr>
          <w:rFonts w:cs="Arial"/>
        </w:rPr>
      </w:pPr>
      <w:r w:rsidRPr="002F4653">
        <w:rPr>
          <w:rFonts w:cs="Arial"/>
        </w:rPr>
        <w:t>____________________________________</w:t>
      </w:r>
    </w:p>
    <w:p w14:paraId="4317D70A" w14:textId="77777777" w:rsidR="00FF5B55" w:rsidRPr="002F4653" w:rsidRDefault="00FF5B55" w:rsidP="00FF5B55">
      <w:pPr>
        <w:rPr>
          <w:rFonts w:cs="Arial"/>
        </w:rPr>
      </w:pPr>
    </w:p>
    <w:p w14:paraId="4317D70B" w14:textId="77777777" w:rsidR="00C05D05" w:rsidRPr="002F4653" w:rsidRDefault="00C05D05" w:rsidP="00FF5B55">
      <w:pPr>
        <w:rPr>
          <w:rFonts w:cs="Arial"/>
          <w:b/>
        </w:rPr>
      </w:pPr>
    </w:p>
    <w:p w14:paraId="4317D70C" w14:textId="77777777" w:rsidR="00FF5B55" w:rsidRPr="002F4653" w:rsidRDefault="00FF5B55" w:rsidP="00FF5B55">
      <w:pPr>
        <w:rPr>
          <w:rFonts w:cs="Arial"/>
          <w:b/>
        </w:rPr>
      </w:pPr>
      <w:r w:rsidRPr="002F4653">
        <w:rPr>
          <w:rFonts w:cs="Arial"/>
          <w:b/>
        </w:rPr>
        <w:t>Linked Reports, Appendices and Background Documents</w:t>
      </w:r>
    </w:p>
    <w:p w14:paraId="4317D70D" w14:textId="77777777" w:rsidR="00FF5B55" w:rsidRPr="002F4653" w:rsidRDefault="00FF5B55" w:rsidP="00FF5B55">
      <w:pPr>
        <w:rPr>
          <w:rFonts w:cs="Arial"/>
          <w:b/>
        </w:rPr>
      </w:pPr>
    </w:p>
    <w:p w14:paraId="4317D70E" w14:textId="77777777" w:rsidR="000C6B14" w:rsidRPr="002F4653" w:rsidRDefault="00FF5B55" w:rsidP="00590125">
      <w:pPr>
        <w:rPr>
          <w:rFonts w:cs="Arial"/>
          <w:b/>
        </w:rPr>
      </w:pPr>
      <w:r w:rsidRPr="002F4653">
        <w:rPr>
          <w:rFonts w:cs="Arial"/>
          <w:b/>
        </w:rPr>
        <w:t>Linked Report</w:t>
      </w:r>
    </w:p>
    <w:p w14:paraId="4317D70F" w14:textId="77777777" w:rsidR="00FF5B55" w:rsidRPr="002F4653" w:rsidRDefault="00590125" w:rsidP="001A51FE">
      <w:pPr>
        <w:numPr>
          <w:ilvl w:val="0"/>
          <w:numId w:val="1"/>
        </w:numPr>
        <w:rPr>
          <w:rFonts w:cs="Arial"/>
          <w:b/>
        </w:rPr>
      </w:pPr>
      <w:r w:rsidRPr="002F4653">
        <w:rPr>
          <w:rFonts w:cs="Arial"/>
        </w:rPr>
        <w:t>NONE</w:t>
      </w:r>
      <w:r w:rsidR="00FF5B55" w:rsidRPr="002F4653">
        <w:rPr>
          <w:rFonts w:cs="Arial"/>
        </w:rPr>
        <w:t>.</w:t>
      </w:r>
    </w:p>
    <w:p w14:paraId="4317D710" w14:textId="77777777" w:rsidR="00FF5B55" w:rsidRPr="002F4653" w:rsidRDefault="00FF5B55" w:rsidP="00FF5B55">
      <w:pPr>
        <w:rPr>
          <w:rFonts w:cs="Arial"/>
        </w:rPr>
      </w:pPr>
    </w:p>
    <w:p w14:paraId="4317D711" w14:textId="77777777" w:rsidR="00FF5B55" w:rsidRPr="002F4653" w:rsidRDefault="00FF5B55" w:rsidP="00FF5B55">
      <w:pPr>
        <w:rPr>
          <w:rFonts w:cs="Arial"/>
          <w:b/>
        </w:rPr>
      </w:pPr>
      <w:r w:rsidRPr="002F4653">
        <w:rPr>
          <w:rFonts w:cs="Arial"/>
          <w:b/>
        </w:rPr>
        <w:t>Appendices</w:t>
      </w:r>
    </w:p>
    <w:p w14:paraId="4317D712" w14:textId="77777777" w:rsidR="00D11593" w:rsidRPr="002F4653" w:rsidRDefault="00D11593" w:rsidP="00D11593">
      <w:pPr>
        <w:numPr>
          <w:ilvl w:val="0"/>
          <w:numId w:val="1"/>
        </w:numPr>
        <w:rPr>
          <w:rFonts w:cs="Arial"/>
          <w:b/>
        </w:rPr>
      </w:pPr>
      <w:r w:rsidRPr="002F4653">
        <w:rPr>
          <w:rFonts w:cs="Arial"/>
        </w:rPr>
        <w:t>NONE.</w:t>
      </w:r>
    </w:p>
    <w:p w14:paraId="4317D713" w14:textId="77777777" w:rsidR="00D11593" w:rsidRPr="002F4653" w:rsidRDefault="00D11593" w:rsidP="00D11593">
      <w:pPr>
        <w:rPr>
          <w:rFonts w:cs="Arial"/>
        </w:rPr>
      </w:pPr>
    </w:p>
    <w:p w14:paraId="4317D714" w14:textId="77777777" w:rsidR="00FF5B55" w:rsidRPr="002F4653" w:rsidRDefault="00FF5B55" w:rsidP="00FF5B55">
      <w:pPr>
        <w:rPr>
          <w:rFonts w:cs="Arial"/>
          <w:b/>
        </w:rPr>
      </w:pPr>
    </w:p>
    <w:p w14:paraId="4317D715" w14:textId="77777777" w:rsidR="00FF5B55" w:rsidRPr="002F4653" w:rsidRDefault="00FF5B55" w:rsidP="00FF5B55">
      <w:pPr>
        <w:rPr>
          <w:rFonts w:cs="Arial"/>
        </w:rPr>
      </w:pPr>
      <w:r w:rsidRPr="002F4653">
        <w:rPr>
          <w:rFonts w:cs="Arial"/>
          <w:b/>
        </w:rPr>
        <w:t xml:space="preserve">Background Documents – Local Authorities (Executive </w:t>
      </w:r>
      <w:proofErr w:type="gramStart"/>
      <w:r w:rsidRPr="002F4653">
        <w:rPr>
          <w:rFonts w:cs="Arial"/>
          <w:b/>
        </w:rPr>
        <w:t>Arrangements)(</w:t>
      </w:r>
      <w:proofErr w:type="gramEnd"/>
      <w:r w:rsidRPr="002F4653">
        <w:rPr>
          <w:rFonts w:cs="Arial"/>
          <w:b/>
        </w:rPr>
        <w:t>Access to Information)(England) Regulations 2012</w:t>
      </w:r>
    </w:p>
    <w:p w14:paraId="4317D716" w14:textId="77777777" w:rsidR="00D11593" w:rsidRPr="002F4653" w:rsidRDefault="00D11593" w:rsidP="00D11593">
      <w:pPr>
        <w:numPr>
          <w:ilvl w:val="0"/>
          <w:numId w:val="1"/>
        </w:numPr>
        <w:rPr>
          <w:rFonts w:cs="Arial"/>
          <w:b/>
        </w:rPr>
      </w:pPr>
      <w:r w:rsidRPr="002F4653">
        <w:rPr>
          <w:rFonts w:cs="Arial"/>
        </w:rPr>
        <w:t>NONE.</w:t>
      </w:r>
    </w:p>
    <w:p w14:paraId="4317D717" w14:textId="77777777" w:rsidR="00D11593" w:rsidRPr="002F4653" w:rsidRDefault="00D11593" w:rsidP="00D11593">
      <w:pPr>
        <w:rPr>
          <w:rFonts w:cs="Arial"/>
        </w:rPr>
      </w:pPr>
    </w:p>
    <w:p w14:paraId="4317D718" w14:textId="77777777" w:rsidR="00FF5B55" w:rsidRPr="002F4653" w:rsidRDefault="00FF5B55" w:rsidP="00FF5B55">
      <w:pPr>
        <w:rPr>
          <w:rFonts w:cs="Arial"/>
        </w:rPr>
      </w:pPr>
    </w:p>
    <w:p w14:paraId="4317D719" w14:textId="77777777" w:rsidR="009673AD" w:rsidRPr="002F4653" w:rsidRDefault="009673AD" w:rsidP="009673AD">
      <w:pPr>
        <w:rPr>
          <w:rFonts w:cs="Arial"/>
          <w:b/>
        </w:rPr>
      </w:pPr>
      <w:r w:rsidRPr="002F4653">
        <w:rPr>
          <w:rFonts w:cs="Arial"/>
          <w:b/>
        </w:rPr>
        <w:t>Officer contact details for documents:</w:t>
      </w:r>
    </w:p>
    <w:p w14:paraId="4317D71A" w14:textId="77777777" w:rsidR="009673AD" w:rsidRPr="002F4653" w:rsidRDefault="009673AD" w:rsidP="00063C5E">
      <w:pPr>
        <w:pStyle w:val="ListParagraph"/>
        <w:rPr>
          <w:rFonts w:cs="Arial"/>
        </w:rPr>
      </w:pPr>
      <w:r w:rsidRPr="002F4653">
        <w:rPr>
          <w:rFonts w:cs="Arial"/>
        </w:rPr>
        <w:t>N/A</w:t>
      </w:r>
    </w:p>
    <w:p w14:paraId="4317D71B" w14:textId="77777777" w:rsidR="007A1D30" w:rsidRPr="002F4653" w:rsidRDefault="007A1D30" w:rsidP="00FF5B55">
      <w:pPr>
        <w:rPr>
          <w:rFonts w:cs="Arial"/>
        </w:rPr>
        <w:sectPr w:rsidR="007A1D30" w:rsidRPr="002F4653" w:rsidSect="004B3176">
          <w:headerReference w:type="default" r:id="rId20"/>
          <w:footerReference w:type="default" r:id="rId21"/>
          <w:pgSz w:w="11906" w:h="16838"/>
          <w:pgMar w:top="1440" w:right="1440" w:bottom="1440" w:left="1440" w:header="706" w:footer="706" w:gutter="0"/>
          <w:cols w:space="720"/>
          <w:docGrid w:linePitch="326"/>
        </w:sectPr>
      </w:pPr>
    </w:p>
    <w:p w14:paraId="4317D71C" w14:textId="77777777" w:rsidR="00BB13DF" w:rsidRPr="002F4653" w:rsidRDefault="007A1D30" w:rsidP="00FF5B55">
      <w:pPr>
        <w:rPr>
          <w:rFonts w:cs="Arial"/>
          <w:b/>
        </w:rPr>
      </w:pPr>
      <w:r w:rsidRPr="002F4653">
        <w:rPr>
          <w:rFonts w:cs="Arial"/>
          <w:b/>
        </w:rPr>
        <w:lastRenderedPageBreak/>
        <w:t>Appendix 1 – Estimated time plan</w:t>
      </w:r>
      <w:r w:rsidR="00714280">
        <w:rPr>
          <w:rFonts w:cs="Arial"/>
          <w:b/>
        </w:rPr>
        <w:t xml:space="preserve"> (revised for preparatory finance work)</w:t>
      </w:r>
    </w:p>
    <w:p w14:paraId="4317D71D" w14:textId="77777777" w:rsidR="00436A5B" w:rsidRPr="002F4653" w:rsidRDefault="000D52C9" w:rsidP="00FF5B55">
      <w:pPr>
        <w:rPr>
          <w:rFonts w:cs="Arial"/>
        </w:rPr>
      </w:pPr>
      <w:r w:rsidRPr="000D52C9">
        <w:rPr>
          <w:noProof/>
          <w:lang w:eastAsia="en-GB"/>
        </w:rPr>
        <w:drawing>
          <wp:inline distT="0" distB="0" distL="0" distR="0" wp14:anchorId="4317D72A" wp14:editId="0DDE5B97">
            <wp:extent cx="6753225" cy="5272626"/>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49840" cy="5269983"/>
                    </a:xfrm>
                    <a:prstGeom prst="rect">
                      <a:avLst/>
                    </a:prstGeom>
                    <a:noFill/>
                    <a:ln>
                      <a:noFill/>
                    </a:ln>
                  </pic:spPr>
                </pic:pic>
              </a:graphicData>
            </a:graphic>
          </wp:inline>
        </w:drawing>
      </w:r>
    </w:p>
    <w:sectPr w:rsidR="00436A5B" w:rsidRPr="002F4653" w:rsidSect="007A1D30">
      <w:pgSz w:w="16838" w:h="11906" w:orient="landscape"/>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32F7" w14:textId="77777777" w:rsidR="002A7658" w:rsidRDefault="002A7658">
      <w:r>
        <w:separator/>
      </w:r>
    </w:p>
  </w:endnote>
  <w:endnote w:type="continuationSeparator" w:id="0">
    <w:p w14:paraId="23944503" w14:textId="77777777" w:rsidR="002A7658" w:rsidRDefault="002A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371458"/>
      <w:docPartObj>
        <w:docPartGallery w:val="Page Numbers (Bottom of Page)"/>
        <w:docPartUnique/>
      </w:docPartObj>
    </w:sdtPr>
    <w:sdtEndPr>
      <w:rPr>
        <w:noProof/>
      </w:rPr>
    </w:sdtEndPr>
    <w:sdtContent>
      <w:p w14:paraId="193ED981" w14:textId="5A627745" w:rsidR="00086CB5" w:rsidRDefault="00086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BB6528" w14:textId="77777777" w:rsidR="00086CB5" w:rsidRDefault="0008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C83C1" w14:textId="77777777" w:rsidR="002A7658" w:rsidRDefault="002A7658">
      <w:r>
        <w:separator/>
      </w:r>
    </w:p>
  </w:footnote>
  <w:footnote w:type="continuationSeparator" w:id="0">
    <w:p w14:paraId="78C7F5BD" w14:textId="77777777" w:rsidR="002A7658" w:rsidRDefault="002A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835603191"/>
      <w:placeholder>
        <w:docPart w:val="863511E67470450D9C4523EC2A327238"/>
      </w:placeholder>
      <w:dataBinding w:prefixMappings="xmlns:ns0='http://purl.org/dc/elements/1.1/' xmlns:ns1='http://schemas.openxmlformats.org/package/2006/metadata/core-properties' " w:xpath="/ns1:coreProperties[1]/ns0:title[1]" w:storeItemID="{6C3C8BC8-F283-45AE-878A-BAB7291924A1}"/>
      <w:text/>
    </w:sdtPr>
    <w:sdtContent>
      <w:p w14:paraId="7BA810CA" w14:textId="6B4332F8" w:rsidR="00086CB5" w:rsidRDefault="00086CB5">
        <w:pPr>
          <w:pStyle w:val="Header"/>
        </w:pPr>
        <w:r>
          <w:t>Corporate Leadership Team Update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0803"/>
    <w:multiLevelType w:val="hybridMultilevel"/>
    <w:tmpl w:val="45F436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9A398D"/>
    <w:multiLevelType w:val="hybridMultilevel"/>
    <w:tmpl w:val="09B4AE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BC13859"/>
    <w:multiLevelType w:val="hybridMultilevel"/>
    <w:tmpl w:val="6D50252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E1F0CD1"/>
    <w:multiLevelType w:val="hybridMultilevel"/>
    <w:tmpl w:val="6F50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B0C39"/>
    <w:multiLevelType w:val="hybridMultilevel"/>
    <w:tmpl w:val="2DF8C730"/>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48C62978"/>
    <w:multiLevelType w:val="hybridMultilevel"/>
    <w:tmpl w:val="9D2AF4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C4141B"/>
    <w:multiLevelType w:val="hybridMultilevel"/>
    <w:tmpl w:val="3EDCF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7D0895"/>
    <w:multiLevelType w:val="multilevel"/>
    <w:tmpl w:val="58FC487E"/>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2"/>
      <w:numFmt w:val="bullet"/>
      <w:lvlText w:val="-"/>
      <w:lvlJc w:val="left"/>
      <w:pPr>
        <w:ind w:left="1571" w:hanging="720"/>
      </w:pPr>
      <w:rPr>
        <w:rFonts w:ascii="Calibri" w:eastAsiaTheme="minorHAnsi" w:hAnsi="Calibri" w:cstheme="minorBidi" w:hint="default"/>
      </w:rPr>
    </w:lvl>
    <w:lvl w:ilvl="3">
      <w:numFmt w:val="bullet"/>
      <w:lvlText w:val="-"/>
      <w:lvlJc w:val="left"/>
      <w:pPr>
        <w:ind w:left="1080" w:hanging="720"/>
      </w:pPr>
      <w:rPr>
        <w:rFonts w:ascii="Arial" w:eastAsiaTheme="minorHAnsi" w:hAnsi="Arial" w:cs="Arial" w:hint="default"/>
      </w:rPr>
    </w:lvl>
    <w:lvl w:ilvl="4">
      <w:numFmt w:val="bullet"/>
      <w:lvlText w:val="-"/>
      <w:lvlJc w:val="left"/>
      <w:pPr>
        <w:ind w:left="1789" w:hanging="1080"/>
      </w:pPr>
      <w:rPr>
        <w:rFonts w:ascii="Arial" w:eastAsiaTheme="minorHAnsi" w:hAnsi="Arial" w:cs="Aria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A24FC9"/>
    <w:multiLevelType w:val="hybridMultilevel"/>
    <w:tmpl w:val="2666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C15B9E"/>
    <w:multiLevelType w:val="multilevel"/>
    <w:tmpl w:val="82E40438"/>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3.%2"/>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A8020D9"/>
    <w:multiLevelType w:val="hybridMultilevel"/>
    <w:tmpl w:val="D56050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EEB2C3F"/>
    <w:multiLevelType w:val="hybridMultilevel"/>
    <w:tmpl w:val="459001C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21C165A"/>
    <w:multiLevelType w:val="hybridMultilevel"/>
    <w:tmpl w:val="5EE625F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7"/>
  </w:num>
  <w:num w:numId="6">
    <w:abstractNumId w:val="0"/>
  </w:num>
  <w:num w:numId="7">
    <w:abstractNumId w:val="12"/>
  </w:num>
  <w:num w:numId="8">
    <w:abstractNumId w:val="4"/>
  </w:num>
  <w:num w:numId="9">
    <w:abstractNumId w:val="2"/>
  </w:num>
  <w:num w:numId="10">
    <w:abstractNumId w:val="11"/>
  </w:num>
  <w:num w:numId="11">
    <w:abstractNumId w:val="8"/>
  </w:num>
  <w:num w:numId="12">
    <w:abstractNumId w:val="10"/>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19"/>
    <w:rsid w:val="0000084D"/>
    <w:rsid w:val="00004860"/>
    <w:rsid w:val="000232B6"/>
    <w:rsid w:val="00050154"/>
    <w:rsid w:val="00063C5E"/>
    <w:rsid w:val="00065BFA"/>
    <w:rsid w:val="000675CC"/>
    <w:rsid w:val="00084962"/>
    <w:rsid w:val="00086CB5"/>
    <w:rsid w:val="000911A6"/>
    <w:rsid w:val="00093FE3"/>
    <w:rsid w:val="000A49F4"/>
    <w:rsid w:val="000A61EA"/>
    <w:rsid w:val="000C6B14"/>
    <w:rsid w:val="000D52C9"/>
    <w:rsid w:val="000D6F89"/>
    <w:rsid w:val="000E0C2E"/>
    <w:rsid w:val="001031C5"/>
    <w:rsid w:val="00136934"/>
    <w:rsid w:val="00136EAC"/>
    <w:rsid w:val="00172886"/>
    <w:rsid w:val="00173584"/>
    <w:rsid w:val="00181199"/>
    <w:rsid w:val="00191BE4"/>
    <w:rsid w:val="00196170"/>
    <w:rsid w:val="001A51FE"/>
    <w:rsid w:val="001B04A0"/>
    <w:rsid w:val="001B7843"/>
    <w:rsid w:val="001C1444"/>
    <w:rsid w:val="001C37AE"/>
    <w:rsid w:val="001D4EFA"/>
    <w:rsid w:val="001D5FB5"/>
    <w:rsid w:val="001E1325"/>
    <w:rsid w:val="001E5C84"/>
    <w:rsid w:val="001F4564"/>
    <w:rsid w:val="002052D5"/>
    <w:rsid w:val="00216D88"/>
    <w:rsid w:val="0022203D"/>
    <w:rsid w:val="00241181"/>
    <w:rsid w:val="002536EC"/>
    <w:rsid w:val="002555E4"/>
    <w:rsid w:val="00264A40"/>
    <w:rsid w:val="00266D22"/>
    <w:rsid w:val="00270BF9"/>
    <w:rsid w:val="002778D7"/>
    <w:rsid w:val="00282FB1"/>
    <w:rsid w:val="0029312A"/>
    <w:rsid w:val="002A17FE"/>
    <w:rsid w:val="002A760E"/>
    <w:rsid w:val="002A7658"/>
    <w:rsid w:val="002B02BD"/>
    <w:rsid w:val="002C7E06"/>
    <w:rsid w:val="002D580E"/>
    <w:rsid w:val="002F1F0D"/>
    <w:rsid w:val="002F4653"/>
    <w:rsid w:val="00311AD7"/>
    <w:rsid w:val="00315B9C"/>
    <w:rsid w:val="003162B0"/>
    <w:rsid w:val="003546E1"/>
    <w:rsid w:val="00354F18"/>
    <w:rsid w:val="003719BF"/>
    <w:rsid w:val="003956EC"/>
    <w:rsid w:val="003A32BC"/>
    <w:rsid w:val="003C054B"/>
    <w:rsid w:val="003E066C"/>
    <w:rsid w:val="003E7F64"/>
    <w:rsid w:val="003F1CD1"/>
    <w:rsid w:val="0040272E"/>
    <w:rsid w:val="004132C3"/>
    <w:rsid w:val="004164B4"/>
    <w:rsid w:val="004221C0"/>
    <w:rsid w:val="00423476"/>
    <w:rsid w:val="00430487"/>
    <w:rsid w:val="00436A5B"/>
    <w:rsid w:val="0044398D"/>
    <w:rsid w:val="00444428"/>
    <w:rsid w:val="0045294A"/>
    <w:rsid w:val="00456B30"/>
    <w:rsid w:val="004655F3"/>
    <w:rsid w:val="0049694F"/>
    <w:rsid w:val="004A65B2"/>
    <w:rsid w:val="004B3176"/>
    <w:rsid w:val="004C2526"/>
    <w:rsid w:val="004D0551"/>
    <w:rsid w:val="004E0A37"/>
    <w:rsid w:val="004F19D1"/>
    <w:rsid w:val="004F7035"/>
    <w:rsid w:val="00500F65"/>
    <w:rsid w:val="005110EE"/>
    <w:rsid w:val="0051374D"/>
    <w:rsid w:val="005248C3"/>
    <w:rsid w:val="00531F9D"/>
    <w:rsid w:val="005671EB"/>
    <w:rsid w:val="00575C9B"/>
    <w:rsid w:val="0058383F"/>
    <w:rsid w:val="00590125"/>
    <w:rsid w:val="005C0086"/>
    <w:rsid w:val="005C4004"/>
    <w:rsid w:val="005C5340"/>
    <w:rsid w:val="005D18B5"/>
    <w:rsid w:val="005D78EA"/>
    <w:rsid w:val="005E382D"/>
    <w:rsid w:val="005E39FD"/>
    <w:rsid w:val="005F26A9"/>
    <w:rsid w:val="005F5D7A"/>
    <w:rsid w:val="00605873"/>
    <w:rsid w:val="006274B4"/>
    <w:rsid w:val="00630208"/>
    <w:rsid w:val="00646CA2"/>
    <w:rsid w:val="00646E72"/>
    <w:rsid w:val="00646F7D"/>
    <w:rsid w:val="00651B98"/>
    <w:rsid w:val="006542D3"/>
    <w:rsid w:val="0066109B"/>
    <w:rsid w:val="00677B81"/>
    <w:rsid w:val="006807B8"/>
    <w:rsid w:val="00680EFC"/>
    <w:rsid w:val="00691C33"/>
    <w:rsid w:val="006A3B43"/>
    <w:rsid w:val="006A77F9"/>
    <w:rsid w:val="006B375D"/>
    <w:rsid w:val="006C0853"/>
    <w:rsid w:val="006D0AE0"/>
    <w:rsid w:val="006D1BCC"/>
    <w:rsid w:val="006D6B18"/>
    <w:rsid w:val="006E194B"/>
    <w:rsid w:val="00700519"/>
    <w:rsid w:val="00700551"/>
    <w:rsid w:val="00714280"/>
    <w:rsid w:val="00720430"/>
    <w:rsid w:val="007355DF"/>
    <w:rsid w:val="007458E0"/>
    <w:rsid w:val="007566CB"/>
    <w:rsid w:val="0076531B"/>
    <w:rsid w:val="00787E64"/>
    <w:rsid w:val="007A0F5F"/>
    <w:rsid w:val="007A1D30"/>
    <w:rsid w:val="007B6375"/>
    <w:rsid w:val="007C1D63"/>
    <w:rsid w:val="007D429A"/>
    <w:rsid w:val="007D4E19"/>
    <w:rsid w:val="00812475"/>
    <w:rsid w:val="00825A37"/>
    <w:rsid w:val="00830C20"/>
    <w:rsid w:val="008406D7"/>
    <w:rsid w:val="00853927"/>
    <w:rsid w:val="00853CFD"/>
    <w:rsid w:val="00861101"/>
    <w:rsid w:val="00874521"/>
    <w:rsid w:val="0088460D"/>
    <w:rsid w:val="0088672F"/>
    <w:rsid w:val="00890E18"/>
    <w:rsid w:val="00892370"/>
    <w:rsid w:val="008A7674"/>
    <w:rsid w:val="008B6BF8"/>
    <w:rsid w:val="008B7B84"/>
    <w:rsid w:val="008C019E"/>
    <w:rsid w:val="008C49AA"/>
    <w:rsid w:val="008D6E20"/>
    <w:rsid w:val="008E23AD"/>
    <w:rsid w:val="00902443"/>
    <w:rsid w:val="009422C4"/>
    <w:rsid w:val="009673AD"/>
    <w:rsid w:val="009703F4"/>
    <w:rsid w:val="00971511"/>
    <w:rsid w:val="009963E3"/>
    <w:rsid w:val="00997F41"/>
    <w:rsid w:val="009A1845"/>
    <w:rsid w:val="009B3E9A"/>
    <w:rsid w:val="009C0AD5"/>
    <w:rsid w:val="009C7BA5"/>
    <w:rsid w:val="009D0E43"/>
    <w:rsid w:val="009D6426"/>
    <w:rsid w:val="00A038A0"/>
    <w:rsid w:val="00A13BC6"/>
    <w:rsid w:val="00A211E4"/>
    <w:rsid w:val="00A22496"/>
    <w:rsid w:val="00A23790"/>
    <w:rsid w:val="00A2459A"/>
    <w:rsid w:val="00A36864"/>
    <w:rsid w:val="00A6301D"/>
    <w:rsid w:val="00A67D02"/>
    <w:rsid w:val="00A706BB"/>
    <w:rsid w:val="00A77C6A"/>
    <w:rsid w:val="00A86AF5"/>
    <w:rsid w:val="00AA247E"/>
    <w:rsid w:val="00AA31E9"/>
    <w:rsid w:val="00AB14F8"/>
    <w:rsid w:val="00AB1AF5"/>
    <w:rsid w:val="00AB1E49"/>
    <w:rsid w:val="00AC3620"/>
    <w:rsid w:val="00AE28FF"/>
    <w:rsid w:val="00AE3249"/>
    <w:rsid w:val="00AE3DC7"/>
    <w:rsid w:val="00AF0E2C"/>
    <w:rsid w:val="00B1044E"/>
    <w:rsid w:val="00B30F7F"/>
    <w:rsid w:val="00B65C59"/>
    <w:rsid w:val="00B738F1"/>
    <w:rsid w:val="00B917A8"/>
    <w:rsid w:val="00B96C59"/>
    <w:rsid w:val="00BA657C"/>
    <w:rsid w:val="00BB13DF"/>
    <w:rsid w:val="00C0192A"/>
    <w:rsid w:val="00C05D05"/>
    <w:rsid w:val="00C37D20"/>
    <w:rsid w:val="00C46D22"/>
    <w:rsid w:val="00C53EC2"/>
    <w:rsid w:val="00C66D5E"/>
    <w:rsid w:val="00C86E09"/>
    <w:rsid w:val="00C94220"/>
    <w:rsid w:val="00CC2192"/>
    <w:rsid w:val="00CC7799"/>
    <w:rsid w:val="00CE271C"/>
    <w:rsid w:val="00CF746F"/>
    <w:rsid w:val="00D11593"/>
    <w:rsid w:val="00D43043"/>
    <w:rsid w:val="00D65DD4"/>
    <w:rsid w:val="00D72390"/>
    <w:rsid w:val="00D7361E"/>
    <w:rsid w:val="00D84E12"/>
    <w:rsid w:val="00DB0A02"/>
    <w:rsid w:val="00DD4EB0"/>
    <w:rsid w:val="00DE383E"/>
    <w:rsid w:val="00DE4825"/>
    <w:rsid w:val="00E11356"/>
    <w:rsid w:val="00E13D67"/>
    <w:rsid w:val="00E15F6C"/>
    <w:rsid w:val="00E16D33"/>
    <w:rsid w:val="00E2241C"/>
    <w:rsid w:val="00E27ACD"/>
    <w:rsid w:val="00E313BA"/>
    <w:rsid w:val="00E3206B"/>
    <w:rsid w:val="00E35053"/>
    <w:rsid w:val="00E55BF3"/>
    <w:rsid w:val="00E6298E"/>
    <w:rsid w:val="00E65595"/>
    <w:rsid w:val="00E76297"/>
    <w:rsid w:val="00E92CA0"/>
    <w:rsid w:val="00EA014D"/>
    <w:rsid w:val="00EE4901"/>
    <w:rsid w:val="00EF3E3D"/>
    <w:rsid w:val="00F25394"/>
    <w:rsid w:val="00F42488"/>
    <w:rsid w:val="00F46B27"/>
    <w:rsid w:val="00F53AB3"/>
    <w:rsid w:val="00F65720"/>
    <w:rsid w:val="00F702FE"/>
    <w:rsid w:val="00F9149E"/>
    <w:rsid w:val="00FA26EE"/>
    <w:rsid w:val="00FB13C1"/>
    <w:rsid w:val="00FB2C2B"/>
    <w:rsid w:val="00FB4E2C"/>
    <w:rsid w:val="00FD52AD"/>
    <w:rsid w:val="00FF18AB"/>
    <w:rsid w:val="00FF5B55"/>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7D5C7"/>
  <w15:docId w15:val="{B184220F-99F4-4869-8CE7-C516EF86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086"/>
    <w:rPr>
      <w:rFonts w:ascii="Arial" w:hAnsi="Arial"/>
      <w:sz w:val="24"/>
      <w:szCs w:val="24"/>
      <w:lang w:eastAsia="en-US"/>
    </w:rPr>
  </w:style>
  <w:style w:type="paragraph" w:styleId="Heading1">
    <w:name w:val="heading 1"/>
    <w:basedOn w:val="Normal"/>
    <w:next w:val="Normal"/>
    <w:qFormat/>
    <w:rsid w:val="00456B30"/>
    <w:pPr>
      <w:keepNext/>
      <w:outlineLvl w:val="0"/>
    </w:pPr>
    <w:rPr>
      <w:rFonts w:cs="Arial"/>
      <w:b/>
      <w:szCs w:val="20"/>
    </w:rPr>
  </w:style>
  <w:style w:type="paragraph" w:styleId="Heading2">
    <w:name w:val="heading 2"/>
    <w:basedOn w:val="Normal"/>
    <w:next w:val="Normal"/>
    <w:qFormat/>
    <w:pPr>
      <w:keepNext/>
      <w:jc w:val="center"/>
      <w:outlineLvl w:val="1"/>
    </w:pPr>
    <w:rPr>
      <w:rFonts w:ascii="Bookman Old Style" w:hAnsi="Bookman Old Style"/>
      <w:b/>
      <w:szCs w:val="20"/>
      <w:u w:val="single"/>
    </w:rPr>
  </w:style>
  <w:style w:type="paragraph" w:styleId="Heading3">
    <w:name w:val="heading 3"/>
    <w:basedOn w:val="Normal"/>
    <w:next w:val="Normal"/>
    <w:link w:val="Heading3Char"/>
    <w:qFormat/>
    <w:rsid w:val="006D1BCC"/>
    <w:pPr>
      <w:keepNext/>
      <w:spacing w:before="240" w:after="60"/>
      <w:outlineLvl w:val="2"/>
    </w:pPr>
    <w:rPr>
      <w:b/>
      <w:bCs/>
      <w:szCs w:val="26"/>
    </w:rPr>
  </w:style>
  <w:style w:type="paragraph" w:styleId="Heading4">
    <w:name w:val="heading 4"/>
    <w:basedOn w:val="Normal"/>
    <w:next w:val="Normal"/>
    <w:link w:val="Heading4Char"/>
    <w:qFormat/>
    <w:rsid w:val="00680EFC"/>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4B3176"/>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B317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8"/>
      <w:szCs w:val="20"/>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sid w:val="00A86AF5"/>
    <w:rPr>
      <w:rFonts w:ascii="Tahoma" w:hAnsi="Tahoma" w:cs="Tahoma"/>
      <w:sz w:val="16"/>
      <w:szCs w:val="16"/>
    </w:rPr>
  </w:style>
  <w:style w:type="character" w:customStyle="1" w:styleId="Heading3Char">
    <w:name w:val="Heading 3 Char"/>
    <w:link w:val="Heading3"/>
    <w:rsid w:val="006D1BCC"/>
    <w:rPr>
      <w:rFonts w:ascii="Arial" w:hAnsi="Arial"/>
      <w:b/>
      <w:bCs/>
      <w:sz w:val="24"/>
      <w:szCs w:val="26"/>
      <w:lang w:eastAsia="en-US"/>
    </w:rPr>
  </w:style>
  <w:style w:type="character" w:customStyle="1" w:styleId="Heading6Char">
    <w:name w:val="Heading 6 Char"/>
    <w:link w:val="Heading6"/>
    <w:semiHidden/>
    <w:rsid w:val="004B3176"/>
    <w:rPr>
      <w:rFonts w:ascii="Calibri" w:eastAsia="Times New Roman" w:hAnsi="Calibri" w:cs="Times New Roman"/>
      <w:b/>
      <w:bCs/>
      <w:sz w:val="22"/>
      <w:szCs w:val="22"/>
      <w:lang w:eastAsia="en-US"/>
    </w:rPr>
  </w:style>
  <w:style w:type="character" w:customStyle="1" w:styleId="Heading7Char">
    <w:name w:val="Heading 7 Char"/>
    <w:link w:val="Heading7"/>
    <w:semiHidden/>
    <w:rsid w:val="004B3176"/>
    <w:rPr>
      <w:rFonts w:ascii="Calibri" w:eastAsia="Times New Roman" w:hAnsi="Calibri" w:cs="Times New Roman"/>
      <w:sz w:val="24"/>
      <w:szCs w:val="24"/>
      <w:lang w:eastAsia="en-US"/>
    </w:rPr>
  </w:style>
  <w:style w:type="character" w:customStyle="1" w:styleId="FooterChar">
    <w:name w:val="Footer Char"/>
    <w:link w:val="Footer"/>
    <w:uiPriority w:val="99"/>
    <w:rsid w:val="004B3176"/>
    <w:rPr>
      <w:sz w:val="28"/>
      <w:lang w:eastAsia="en-US"/>
    </w:rPr>
  </w:style>
  <w:style w:type="character" w:customStyle="1" w:styleId="HeaderChar">
    <w:name w:val="Header Char"/>
    <w:link w:val="Header"/>
    <w:rsid w:val="004B3176"/>
    <w:rPr>
      <w:sz w:val="24"/>
      <w:szCs w:val="24"/>
      <w:lang w:eastAsia="en-US"/>
    </w:rPr>
  </w:style>
  <w:style w:type="paragraph" w:customStyle="1" w:styleId="H4">
    <w:name w:val="H4"/>
    <w:basedOn w:val="Normal"/>
    <w:next w:val="Normal"/>
    <w:rsid w:val="004B3176"/>
    <w:pPr>
      <w:keepNext/>
      <w:spacing w:before="100" w:after="100"/>
      <w:outlineLvl w:val="4"/>
    </w:pPr>
    <w:rPr>
      <w:b/>
      <w:snapToGrid w:val="0"/>
      <w:szCs w:val="20"/>
    </w:rPr>
  </w:style>
  <w:style w:type="table" w:styleId="TableGrid">
    <w:name w:val="Table Grid"/>
    <w:basedOn w:val="TableNormal"/>
    <w:rsid w:val="00D43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80EFC"/>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C05D05"/>
    <w:pPr>
      <w:ind w:left="720" w:hanging="720"/>
    </w:pPr>
    <w:rPr>
      <w:rFonts w:ascii="Times New Roman" w:hAnsi="Times New Roman"/>
      <w:szCs w:val="20"/>
    </w:rPr>
  </w:style>
  <w:style w:type="character" w:customStyle="1" w:styleId="BodyTextIndentChar">
    <w:name w:val="Body Text Indent Char"/>
    <w:link w:val="BodyTextIndent"/>
    <w:rsid w:val="00C05D05"/>
    <w:rPr>
      <w:sz w:val="24"/>
      <w:lang w:eastAsia="en-US"/>
    </w:rPr>
  </w:style>
  <w:style w:type="paragraph" w:styleId="ListParagraph">
    <w:name w:val="List Paragraph"/>
    <w:basedOn w:val="Normal"/>
    <w:uiPriority w:val="34"/>
    <w:qFormat/>
    <w:rsid w:val="008E23AD"/>
    <w:pPr>
      <w:ind w:left="720"/>
    </w:pPr>
  </w:style>
  <w:style w:type="character" w:styleId="FollowedHyperlink">
    <w:name w:val="FollowedHyperlink"/>
    <w:basedOn w:val="DefaultParagraphFont"/>
    <w:rsid w:val="00971511"/>
    <w:rPr>
      <w:color w:val="800080" w:themeColor="followedHyperlink"/>
      <w:u w:val="single"/>
    </w:rPr>
  </w:style>
  <w:style w:type="character" w:styleId="CommentReference">
    <w:name w:val="annotation reference"/>
    <w:basedOn w:val="DefaultParagraphFont"/>
    <w:uiPriority w:val="99"/>
    <w:rsid w:val="003C054B"/>
    <w:rPr>
      <w:sz w:val="16"/>
      <w:szCs w:val="16"/>
    </w:rPr>
  </w:style>
  <w:style w:type="paragraph" w:styleId="CommentText">
    <w:name w:val="annotation text"/>
    <w:basedOn w:val="Normal"/>
    <w:link w:val="CommentTextChar"/>
    <w:rsid w:val="003C054B"/>
    <w:rPr>
      <w:sz w:val="20"/>
      <w:szCs w:val="20"/>
    </w:rPr>
  </w:style>
  <w:style w:type="character" w:customStyle="1" w:styleId="CommentTextChar">
    <w:name w:val="Comment Text Char"/>
    <w:basedOn w:val="DefaultParagraphFont"/>
    <w:link w:val="CommentText"/>
    <w:rsid w:val="003C054B"/>
    <w:rPr>
      <w:rFonts w:ascii="Arial" w:hAnsi="Arial"/>
      <w:lang w:eastAsia="en-US"/>
    </w:rPr>
  </w:style>
  <w:style w:type="paragraph" w:styleId="CommentSubject">
    <w:name w:val="annotation subject"/>
    <w:basedOn w:val="CommentText"/>
    <w:next w:val="CommentText"/>
    <w:link w:val="CommentSubjectChar"/>
    <w:rsid w:val="003C054B"/>
    <w:rPr>
      <w:b/>
      <w:bCs/>
    </w:rPr>
  </w:style>
  <w:style w:type="character" w:customStyle="1" w:styleId="CommentSubjectChar">
    <w:name w:val="Comment Subject Char"/>
    <w:basedOn w:val="CommentTextChar"/>
    <w:link w:val="CommentSubject"/>
    <w:rsid w:val="003C054B"/>
    <w:rPr>
      <w:rFonts w:ascii="Arial" w:hAnsi="Arial"/>
      <w:b/>
      <w:bCs/>
      <w:lang w:eastAsia="en-US"/>
    </w:rPr>
  </w:style>
  <w:style w:type="paragraph" w:styleId="NoSpacing">
    <w:name w:val="No Spacing"/>
    <w:uiPriority w:val="1"/>
    <w:qFormat/>
    <w:rsid w:val="00FB2C2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FB2C2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B2C2B"/>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FB2C2B"/>
    <w:rPr>
      <w:vertAlign w:val="superscript"/>
    </w:rPr>
  </w:style>
  <w:style w:type="paragraph" w:customStyle="1" w:styleId="Default">
    <w:name w:val="Default"/>
    <w:rsid w:val="00004860"/>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86C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0952">
      <w:bodyDiv w:val="1"/>
      <w:marLeft w:val="0"/>
      <w:marRight w:val="0"/>
      <w:marTop w:val="0"/>
      <w:marBottom w:val="0"/>
      <w:divBdr>
        <w:top w:val="none" w:sz="0" w:space="0" w:color="auto"/>
        <w:left w:val="none" w:sz="0" w:space="0" w:color="auto"/>
        <w:bottom w:val="none" w:sz="0" w:space="0" w:color="auto"/>
        <w:right w:val="none" w:sz="0" w:space="0" w:color="auto"/>
      </w:divBdr>
    </w:div>
    <w:div w:id="1248886181">
      <w:bodyDiv w:val="1"/>
      <w:marLeft w:val="0"/>
      <w:marRight w:val="0"/>
      <w:marTop w:val="0"/>
      <w:marBottom w:val="0"/>
      <w:divBdr>
        <w:top w:val="none" w:sz="0" w:space="0" w:color="auto"/>
        <w:left w:val="none" w:sz="0" w:space="0" w:color="auto"/>
        <w:bottom w:val="none" w:sz="0" w:space="0" w:color="auto"/>
        <w:right w:val="none" w:sz="0" w:space="0" w:color="auto"/>
      </w:divBdr>
    </w:div>
    <w:div w:id="1289705166">
      <w:bodyDiv w:val="1"/>
      <w:marLeft w:val="0"/>
      <w:marRight w:val="0"/>
      <w:marTop w:val="0"/>
      <w:marBottom w:val="0"/>
      <w:divBdr>
        <w:top w:val="none" w:sz="0" w:space="0" w:color="auto"/>
        <w:left w:val="none" w:sz="0" w:space="0" w:color="auto"/>
        <w:bottom w:val="none" w:sz="0" w:space="0" w:color="auto"/>
        <w:right w:val="none" w:sz="0" w:space="0" w:color="auto"/>
      </w:divBdr>
    </w:div>
    <w:div w:id="1940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emoc2ksrv:8070/ecSDDisplay.aspx?NAME=SD4687&amp;ID=4687&amp;RPID=2147819&amp;sch=doc&amp;cat=13048&amp;path=13048"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democ2ksrv:8070/ecSDDisplay.aspx?NAME=FP3%20-%20Executive%20Decisions%20Urgency%20Procedures&amp;ID=4604&amp;RPID=2147812&amp;sch=doc&amp;cat=13011&amp;path=13011"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ackneyservicesforschools.co.uk/sites/default/files/document/Services%20for%20Schools%20Brochure%20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3511E67470450D9C4523EC2A327238"/>
        <w:category>
          <w:name w:val="General"/>
          <w:gallery w:val="placeholder"/>
        </w:category>
        <w:types>
          <w:type w:val="bbPlcHdr"/>
        </w:types>
        <w:behaviors>
          <w:behavior w:val="content"/>
        </w:behaviors>
        <w:guid w:val="{B0F1FA39-028E-437D-AA0C-9FFA9372F3BD}"/>
      </w:docPartPr>
      <w:docPartBody>
        <w:p w:rsidR="00000000" w:rsidRDefault="00124194">
          <w:r w:rsidRPr="008C6F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94"/>
    <w:rsid w:val="0012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94"/>
    <w:rPr>
      <w:rFonts w:cs="Times New Roman"/>
      <w:sz w:val="3276"/>
      <w:szCs w:val="3276"/>
    </w:rPr>
  </w:style>
  <w:style w:type="character" w:default="1" w:styleId="DefaultParagraphFont">
    <w:name w:val="Default Paragraph Font"/>
    <w:uiPriority w:val="1"/>
    <w:semiHidden/>
    <w:unhideWhenUsed/>
    <w:rsid w:val="001241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1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AA32-EAF9-4117-8820-72ACCB240C97}">
  <ds:schemaRefs>
    <ds:schemaRef ds:uri="d63a0efd-3f7d-4421-b00f-74ef63be0d9f"/>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e6623a06-f9bd-45d8-a4b2-dc257bd4f76c"/>
    <ds:schemaRef ds:uri="http://www.w3.org/XML/1998/namespace"/>
    <ds:schemaRef ds:uri="http://purl.org/dc/terms/"/>
  </ds:schemaRefs>
</ds:datastoreItem>
</file>

<file path=customXml/itemProps2.xml><?xml version="1.0" encoding="utf-8"?>
<ds:datastoreItem xmlns:ds="http://schemas.openxmlformats.org/officeDocument/2006/customXml" ds:itemID="{541322A7-AAE2-4325-A5B0-97B8E87ECE12}">
  <ds:schemaRefs>
    <ds:schemaRef ds:uri="http://schemas.microsoft.com/sharepoint/v3/contenttype/forms"/>
  </ds:schemaRefs>
</ds:datastoreItem>
</file>

<file path=customXml/itemProps3.xml><?xml version="1.0" encoding="utf-8"?>
<ds:datastoreItem xmlns:ds="http://schemas.openxmlformats.org/officeDocument/2006/customXml" ds:itemID="{66CC6EC8-8EB8-4C97-B99C-A1010B658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61588-71A3-40DF-B076-36594860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3104</Words>
  <Characters>17501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London Borough of Tower Hamlets</Company>
  <LinksUpToDate>false</LinksUpToDate>
  <CharactersWithSpaces>20564</CharactersWithSpaces>
  <SharedDoc>false</SharedDoc>
  <HLinks>
    <vt:vector size="12" baseType="variant">
      <vt:variant>
        <vt:i4>6946934</vt:i4>
      </vt:variant>
      <vt:variant>
        <vt:i4>3</vt:i4>
      </vt:variant>
      <vt:variant>
        <vt:i4>0</vt:i4>
      </vt:variant>
      <vt:variant>
        <vt:i4>5</vt:i4>
      </vt:variant>
      <vt:variant>
        <vt:lpwstr>http://edemoc2ksrv:8070/ecSDDisplay.aspx?NAME=SD4687&amp;ID=4687&amp;RPID=2147819&amp;sch=doc&amp;cat=13048&amp;path=13048</vt:lpwstr>
      </vt:variant>
      <vt:variant>
        <vt:lpwstr/>
      </vt:variant>
      <vt:variant>
        <vt:i4>7798834</vt:i4>
      </vt:variant>
      <vt:variant>
        <vt:i4>0</vt:i4>
      </vt:variant>
      <vt:variant>
        <vt:i4>0</vt:i4>
      </vt:variant>
      <vt:variant>
        <vt:i4>5</vt:i4>
      </vt:variant>
      <vt:variant>
        <vt:lpwstr>http://edemoc2ksrv:8070/ecSDDisplay.aspx?NAME=FP3%20-%20Executive%20Decisions%20Urgency%20Procedures&amp;ID=4604&amp;RPID=2147812&amp;sch=doc&amp;cat=13011&amp;path=13011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Leadership Team Update</dc:title>
  <dc:creator>docehud</dc:creator>
  <cp:lastModifiedBy>Christopher Philpot</cp:lastModifiedBy>
  <cp:revision>6</cp:revision>
  <cp:lastPrinted>2018-04-18T14:56:00Z</cp:lastPrinted>
  <dcterms:created xsi:type="dcterms:W3CDTF">2021-01-20T15:25:00Z</dcterms:created>
  <dcterms:modified xsi:type="dcterms:W3CDTF">2021-01-20T15:28:00Z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2008400</vt:r8>
  </property>
</Properties>
</file>