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E8D3" w14:textId="77777777" w:rsidR="00476000" w:rsidRPr="004C13B7" w:rsidRDefault="00476000" w:rsidP="00476000">
      <w:pPr>
        <w:jc w:val="center"/>
        <w:rPr>
          <w:rFonts w:ascii="Arial" w:hAnsi="Arial" w:cs="Arial"/>
          <w:b/>
        </w:rPr>
      </w:pPr>
      <w:smartTag w:uri="urn:schemas-microsoft-com:office:smarttags" w:element="place">
        <w:smartTag w:uri="urn:schemas-microsoft-com:office:smarttags" w:element="City">
          <w:r w:rsidRPr="004C13B7">
            <w:rPr>
              <w:rFonts w:ascii="Arial" w:hAnsi="Arial" w:cs="Arial"/>
              <w:b/>
            </w:rPr>
            <w:t>London</w:t>
          </w:r>
        </w:smartTag>
      </w:smartTag>
      <w:r w:rsidRPr="004C13B7">
        <w:rPr>
          <w:rFonts w:ascii="Arial" w:hAnsi="Arial" w:cs="Arial"/>
          <w:b/>
        </w:rPr>
        <w:t xml:space="preserve"> Borough of Tower Hamlets</w:t>
      </w:r>
    </w:p>
    <w:p w14:paraId="4533BA7F" w14:textId="77777777" w:rsidR="00476000" w:rsidRPr="004C13B7" w:rsidRDefault="00476000" w:rsidP="00476000">
      <w:pPr>
        <w:jc w:val="center"/>
        <w:rPr>
          <w:rFonts w:ascii="Arial" w:hAnsi="Arial" w:cs="Arial"/>
          <w:b/>
        </w:rPr>
      </w:pPr>
      <w:r w:rsidRPr="004C13B7">
        <w:rPr>
          <w:rFonts w:ascii="Arial" w:hAnsi="Arial" w:cs="Arial"/>
          <w:b/>
        </w:rPr>
        <w:t>School</w:t>
      </w:r>
      <w:r w:rsidR="00401BD4">
        <w:rPr>
          <w:rFonts w:ascii="Arial" w:hAnsi="Arial" w:cs="Arial"/>
          <w:b/>
        </w:rPr>
        <w:t>s</w:t>
      </w:r>
      <w:r w:rsidRPr="004C13B7">
        <w:rPr>
          <w:rFonts w:ascii="Arial" w:hAnsi="Arial" w:cs="Arial"/>
          <w:b/>
        </w:rPr>
        <w:t xml:space="preserve"> Forum</w:t>
      </w:r>
    </w:p>
    <w:p w14:paraId="6C867DCA" w14:textId="77777777" w:rsidR="00161ABB" w:rsidRPr="004C13B7" w:rsidRDefault="00161ABB" w:rsidP="00476000">
      <w:pPr>
        <w:jc w:val="center"/>
        <w:rPr>
          <w:rFonts w:ascii="Arial" w:hAnsi="Arial" w:cs="Arial"/>
          <w:b/>
        </w:rPr>
      </w:pPr>
    </w:p>
    <w:p w14:paraId="7E949E8C" w14:textId="77777777" w:rsidR="00476000" w:rsidRPr="008E3D68" w:rsidRDefault="00476000" w:rsidP="00476000">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p>
    <w:p w14:paraId="26935DEB" w14:textId="77777777" w:rsidR="00476000" w:rsidRPr="004C13B7" w:rsidRDefault="00476000" w:rsidP="00476000">
      <w:pPr>
        <w:rPr>
          <w:rFonts w:ascii="Arial" w:hAnsi="Arial" w:cs="Arial"/>
          <w:b/>
        </w:rPr>
      </w:pPr>
    </w:p>
    <w:p w14:paraId="7E86B9FD" w14:textId="77777777" w:rsidR="003E7CFA"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Title of report: </w:t>
      </w:r>
    </w:p>
    <w:p w14:paraId="119A12E7" w14:textId="77777777" w:rsidR="00476000" w:rsidRPr="003E7CFA" w:rsidRDefault="00401BD4" w:rsidP="0047600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Early Years Report</w:t>
      </w:r>
    </w:p>
    <w:p w14:paraId="5ED3E249" w14:textId="77777777" w:rsidR="00476000" w:rsidRPr="004C13B7" w:rsidRDefault="00476000" w:rsidP="00476000">
      <w:pPr>
        <w:rPr>
          <w:rFonts w:ascii="Arial" w:hAnsi="Arial" w:cs="Arial"/>
          <w:b/>
          <w:u w:val="single"/>
        </w:rPr>
      </w:pPr>
    </w:p>
    <w:p w14:paraId="019CF778" w14:textId="77777777" w:rsidR="00D548E4" w:rsidRPr="00401BD4"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Author of the paper: </w:t>
      </w:r>
      <w:r w:rsidR="00B21C08">
        <w:rPr>
          <w:rFonts w:ascii="Arial" w:hAnsi="Arial" w:cs="Arial"/>
          <w:b/>
        </w:rPr>
        <w:t xml:space="preserve"> Pauline Hoare</w:t>
      </w:r>
    </w:p>
    <w:p w14:paraId="7DCE6E1D"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3633F3A" w14:textId="77777777" w:rsidR="00476000" w:rsidRPr="004C13B7" w:rsidRDefault="00476000" w:rsidP="00476000">
      <w:pPr>
        <w:rPr>
          <w:rFonts w:ascii="Arial" w:hAnsi="Arial" w:cs="Arial"/>
        </w:rPr>
      </w:pPr>
    </w:p>
    <w:p w14:paraId="417D80A4" w14:textId="77777777" w:rsidR="00D548E4" w:rsidRPr="00D548E4" w:rsidRDefault="00476000"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r w:rsidRPr="004C13B7">
        <w:rPr>
          <w:rFonts w:ascii="Arial" w:hAnsi="Arial" w:cs="Arial"/>
          <w:b/>
        </w:rPr>
        <w:t xml:space="preserve">Officer to present the paper to School Forum: </w:t>
      </w:r>
      <w:r w:rsidR="00B21C08">
        <w:rPr>
          <w:rFonts w:ascii="Arial" w:hAnsi="Arial" w:cs="Arial"/>
          <w:b/>
        </w:rPr>
        <w:t>Christine McInnes</w:t>
      </w:r>
    </w:p>
    <w:p w14:paraId="06BCF510"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12265B" w14:textId="77777777" w:rsidR="00476000" w:rsidRPr="004C13B7" w:rsidRDefault="00476000" w:rsidP="00476000">
      <w:pPr>
        <w:rPr>
          <w:rFonts w:ascii="Arial" w:hAnsi="Arial" w:cs="Arial"/>
        </w:rPr>
      </w:pPr>
    </w:p>
    <w:p w14:paraId="455625BC"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Details on who has been consulted with on this paper to date:</w:t>
      </w:r>
    </w:p>
    <w:p w14:paraId="14F26B60" w14:textId="77777777" w:rsidR="00D548E4" w:rsidRDefault="00B21C08" w:rsidP="00476000">
      <w:pPr>
        <w:pBdr>
          <w:top w:val="single" w:sz="4" w:space="1" w:color="auto"/>
          <w:left w:val="single" w:sz="4" w:space="4" w:color="auto"/>
          <w:bottom w:val="single" w:sz="4" w:space="1" w:color="auto"/>
          <w:right w:val="single" w:sz="4" w:space="4" w:color="auto"/>
        </w:pBdr>
        <w:rPr>
          <w:rFonts w:ascii="Arial" w:hAnsi="Arial" w:cs="Arial"/>
        </w:rPr>
      </w:pPr>
      <w:r w:rsidRPr="005D52AC">
        <w:rPr>
          <w:rFonts w:ascii="Arial" w:hAnsi="Arial" w:cs="Arial"/>
        </w:rPr>
        <w:t>Schools Finance</w:t>
      </w:r>
    </w:p>
    <w:p w14:paraId="330DFFB1" w14:textId="77777777" w:rsidR="005D52AC" w:rsidRPr="005D52AC" w:rsidRDefault="005D52AC" w:rsidP="0047600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SEND section</w:t>
      </w:r>
    </w:p>
    <w:p w14:paraId="3B16FD85"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C08B772" w14:textId="77777777" w:rsidR="00476000" w:rsidRPr="004C13B7" w:rsidRDefault="00476000" w:rsidP="00476000">
      <w:pPr>
        <w:rPr>
          <w:rFonts w:ascii="Arial" w:hAnsi="Arial" w:cs="Arial"/>
        </w:rPr>
      </w:pPr>
    </w:p>
    <w:p w14:paraId="75729256" w14:textId="77777777" w:rsidR="00B07502" w:rsidRDefault="00476000" w:rsidP="00245F6F">
      <w:pPr>
        <w:pBdr>
          <w:top w:val="single" w:sz="4" w:space="0" w:color="auto"/>
          <w:left w:val="single" w:sz="4" w:space="5" w:color="auto"/>
          <w:bottom w:val="single" w:sz="4" w:space="1" w:color="auto"/>
          <w:right w:val="single" w:sz="4" w:space="1" w:color="auto"/>
        </w:pBdr>
        <w:rPr>
          <w:rFonts w:ascii="Arial" w:hAnsi="Arial" w:cs="Arial"/>
          <w:b/>
        </w:rPr>
      </w:pPr>
      <w:r w:rsidRPr="00B07502">
        <w:rPr>
          <w:rFonts w:ascii="Arial" w:hAnsi="Arial" w:cs="Arial"/>
          <w:b/>
        </w:rPr>
        <w:t>Exec Summary:</w:t>
      </w:r>
      <w:r w:rsidR="00245F6F">
        <w:rPr>
          <w:rFonts w:ascii="Arial" w:hAnsi="Arial" w:cs="Arial"/>
          <w:b/>
        </w:rPr>
        <w:t xml:space="preserve"> </w:t>
      </w:r>
    </w:p>
    <w:p w14:paraId="4764EC3F" w14:textId="77777777" w:rsidR="00D548E4" w:rsidRDefault="003E7CFA" w:rsidP="00836BA6">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 xml:space="preserve">The report sets out the </w:t>
      </w:r>
      <w:r w:rsidR="00401BD4">
        <w:rPr>
          <w:rFonts w:ascii="Arial" w:hAnsi="Arial" w:cs="Arial"/>
          <w:sz w:val="24"/>
          <w:szCs w:val="24"/>
        </w:rPr>
        <w:t>updates for key early years items:</w:t>
      </w:r>
    </w:p>
    <w:p w14:paraId="05C8023C" w14:textId="77777777" w:rsidR="00401BD4" w:rsidRDefault="00401BD4" w:rsidP="00836BA6">
      <w:pPr>
        <w:pBdr>
          <w:top w:val="single" w:sz="4" w:space="0" w:color="auto"/>
          <w:left w:val="single" w:sz="4" w:space="5" w:color="auto"/>
          <w:bottom w:val="single" w:sz="4" w:space="1" w:color="auto"/>
          <w:right w:val="single" w:sz="4" w:space="1" w:color="auto"/>
        </w:pBdr>
        <w:rPr>
          <w:rFonts w:ascii="Arial" w:hAnsi="Arial" w:cs="Arial"/>
          <w:sz w:val="24"/>
          <w:szCs w:val="24"/>
        </w:rPr>
      </w:pPr>
    </w:p>
    <w:p w14:paraId="650A6700" w14:textId="77777777" w:rsidR="00401BD4" w:rsidRDefault="00401BD4" w:rsidP="00836BA6">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Early Years High Needs Block arrangements</w:t>
      </w:r>
    </w:p>
    <w:p w14:paraId="5B1E5579" w14:textId="77777777" w:rsidR="00401BD4" w:rsidRDefault="00401BD4" w:rsidP="00836BA6">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 xml:space="preserve">Changes in payment arrangements to schools for universal 3 and </w:t>
      </w:r>
      <w:proofErr w:type="gramStart"/>
      <w:r>
        <w:rPr>
          <w:rFonts w:ascii="Arial" w:hAnsi="Arial" w:cs="Arial"/>
          <w:sz w:val="24"/>
          <w:szCs w:val="24"/>
        </w:rPr>
        <w:t>4 year old</w:t>
      </w:r>
      <w:proofErr w:type="gramEnd"/>
      <w:r>
        <w:rPr>
          <w:rFonts w:ascii="Arial" w:hAnsi="Arial" w:cs="Arial"/>
          <w:sz w:val="24"/>
          <w:szCs w:val="24"/>
        </w:rPr>
        <w:t xml:space="preserve"> funding</w:t>
      </w:r>
    </w:p>
    <w:p w14:paraId="35C1E111" w14:textId="77777777" w:rsidR="00401BD4" w:rsidRDefault="00401BD4" w:rsidP="00836BA6">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Admission of SEND children to school early years’ provision.</w:t>
      </w:r>
    </w:p>
    <w:p w14:paraId="69E42868" w14:textId="77777777" w:rsidR="00D548E4" w:rsidRDefault="00D548E4"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70EF18D0" w14:textId="77777777" w:rsidR="00112AFD" w:rsidRDefault="00112AFD" w:rsidP="00112AFD">
      <w:pPr>
        <w:rPr>
          <w:rFonts w:ascii="Arial" w:hAnsi="Arial" w:cs="Arial"/>
          <w:sz w:val="24"/>
          <w:szCs w:val="24"/>
        </w:rPr>
      </w:pPr>
    </w:p>
    <w:p w14:paraId="1F97C725" w14:textId="77777777" w:rsidR="00112AFD" w:rsidRPr="00D548E4" w:rsidRDefault="00112AFD" w:rsidP="00245F6F">
      <w:pPr>
        <w:pBdr>
          <w:top w:val="single" w:sz="4" w:space="0" w:color="auto"/>
          <w:left w:val="single" w:sz="4" w:space="5" w:color="auto"/>
          <w:bottom w:val="single" w:sz="4" w:space="1" w:color="auto"/>
          <w:right w:val="single" w:sz="4" w:space="1" w:color="auto"/>
        </w:pBdr>
        <w:rPr>
          <w:rFonts w:ascii="Arial" w:hAnsi="Arial" w:cs="Arial"/>
          <w:b/>
        </w:rPr>
      </w:pPr>
      <w:r w:rsidRPr="00D548E4">
        <w:rPr>
          <w:rFonts w:ascii="Arial" w:hAnsi="Arial" w:cs="Arial"/>
          <w:b/>
        </w:rPr>
        <w:t>Action Required</w:t>
      </w:r>
      <w:r w:rsidR="00D548E4">
        <w:rPr>
          <w:rFonts w:ascii="Arial" w:hAnsi="Arial" w:cs="Arial"/>
          <w:b/>
        </w:rPr>
        <w:t>:</w:t>
      </w:r>
    </w:p>
    <w:p w14:paraId="1CBF995B" w14:textId="77777777" w:rsidR="003E7CFA" w:rsidRDefault="00B07502" w:rsidP="00245F6F">
      <w:pPr>
        <w:pBdr>
          <w:top w:val="single" w:sz="4" w:space="0" w:color="auto"/>
          <w:left w:val="single" w:sz="4" w:space="5" w:color="auto"/>
          <w:bottom w:val="single" w:sz="4" w:space="1" w:color="auto"/>
          <w:right w:val="single" w:sz="4" w:space="1" w:color="auto"/>
        </w:pBdr>
        <w:ind w:left="720" w:hanging="720"/>
        <w:rPr>
          <w:rFonts w:ascii="Arial" w:hAnsi="Arial" w:cs="Arial"/>
          <w:sz w:val="24"/>
          <w:lang w:val="en-US"/>
        </w:rPr>
      </w:pPr>
      <w:r>
        <w:rPr>
          <w:rFonts w:ascii="Arial" w:hAnsi="Arial" w:cs="Arial"/>
          <w:sz w:val="24"/>
          <w:szCs w:val="24"/>
        </w:rPr>
        <w:t>Schools Forum is invited to</w:t>
      </w:r>
      <w:r w:rsidR="00607DFA">
        <w:rPr>
          <w:rFonts w:ascii="Arial" w:hAnsi="Arial" w:cs="Arial"/>
          <w:sz w:val="24"/>
          <w:szCs w:val="24"/>
        </w:rPr>
        <w:t xml:space="preserve"> n</w:t>
      </w:r>
      <w:r w:rsidR="003E7CFA">
        <w:rPr>
          <w:rFonts w:ascii="Arial" w:hAnsi="Arial" w:cs="Arial"/>
          <w:sz w:val="24"/>
          <w:szCs w:val="24"/>
        </w:rPr>
        <w:t xml:space="preserve">ote the </w:t>
      </w:r>
      <w:r w:rsidR="00836BA6">
        <w:rPr>
          <w:rFonts w:ascii="Arial" w:hAnsi="Arial" w:cs="Arial"/>
          <w:sz w:val="24"/>
          <w:szCs w:val="24"/>
        </w:rPr>
        <w:t>information</w:t>
      </w:r>
      <w:r w:rsidR="00607DFA">
        <w:rPr>
          <w:rFonts w:ascii="Arial" w:hAnsi="Arial" w:cs="Arial"/>
          <w:sz w:val="24"/>
          <w:szCs w:val="24"/>
        </w:rPr>
        <w:t xml:space="preserve"> contained in this report</w:t>
      </w:r>
      <w:r w:rsidR="00836BA6">
        <w:rPr>
          <w:rFonts w:ascii="Arial" w:hAnsi="Arial" w:cs="Arial"/>
          <w:sz w:val="24"/>
          <w:szCs w:val="24"/>
        </w:rPr>
        <w:t xml:space="preserve">.  </w:t>
      </w:r>
    </w:p>
    <w:p w14:paraId="7D6AF366" w14:textId="77777777" w:rsidR="00920CD6" w:rsidRPr="005D52AC" w:rsidRDefault="00920CD6" w:rsidP="00D81074">
      <w:pPr>
        <w:pStyle w:val="BodyTextIndent"/>
        <w:tabs>
          <w:tab w:val="clear" w:pos="360"/>
        </w:tabs>
        <w:ind w:left="0" w:firstLine="0"/>
        <w:jc w:val="both"/>
        <w:rPr>
          <w:rFonts w:cs="Arial"/>
          <w:szCs w:val="22"/>
        </w:rPr>
      </w:pPr>
    </w:p>
    <w:p w14:paraId="0B088ADE" w14:textId="77777777" w:rsidR="00D81074" w:rsidRPr="005D52AC" w:rsidRDefault="00B666D4" w:rsidP="00D81074">
      <w:pPr>
        <w:numPr>
          <w:ilvl w:val="0"/>
          <w:numId w:val="4"/>
        </w:numPr>
        <w:tabs>
          <w:tab w:val="clear" w:pos="360"/>
          <w:tab w:val="num" w:pos="709"/>
        </w:tabs>
        <w:spacing w:before="60" w:after="60"/>
        <w:ind w:left="709" w:hanging="709"/>
        <w:jc w:val="both"/>
        <w:rPr>
          <w:rFonts w:ascii="Arial" w:hAnsi="Arial" w:cs="Arial"/>
          <w:b/>
          <w:sz w:val="22"/>
          <w:szCs w:val="22"/>
        </w:rPr>
      </w:pPr>
      <w:r w:rsidRPr="005D52AC">
        <w:rPr>
          <w:rFonts w:ascii="Arial" w:hAnsi="Arial" w:cs="Arial"/>
          <w:b/>
          <w:sz w:val="22"/>
          <w:szCs w:val="22"/>
        </w:rPr>
        <w:t>INTRODUCTION</w:t>
      </w:r>
    </w:p>
    <w:p w14:paraId="61C40F08" w14:textId="77777777" w:rsidR="005D52AC" w:rsidRDefault="00AC503A" w:rsidP="005D52AC">
      <w:pPr>
        <w:pStyle w:val="Heading2"/>
        <w:ind w:left="0"/>
      </w:pPr>
      <w:r w:rsidRPr="005D52AC">
        <w:t>E</w:t>
      </w:r>
      <w:r w:rsidR="005D52AC">
        <w:t>arly Years Block (EYB)</w:t>
      </w:r>
      <w:r w:rsidRPr="005D52AC">
        <w:t xml:space="preserve"> </w:t>
      </w:r>
    </w:p>
    <w:p w14:paraId="3981A270" w14:textId="77777777" w:rsidR="0083472B" w:rsidRPr="005D52AC" w:rsidRDefault="00AC503A" w:rsidP="005D52AC">
      <w:pPr>
        <w:spacing w:before="60" w:after="60"/>
        <w:jc w:val="both"/>
        <w:rPr>
          <w:rFonts w:ascii="Arial" w:hAnsi="Arial" w:cs="Arial"/>
          <w:sz w:val="22"/>
          <w:szCs w:val="22"/>
        </w:rPr>
      </w:pPr>
      <w:r w:rsidRPr="005D52AC">
        <w:rPr>
          <w:rFonts w:ascii="Arial" w:hAnsi="Arial" w:cs="Arial"/>
          <w:sz w:val="22"/>
          <w:szCs w:val="22"/>
        </w:rPr>
        <w:t>The majority of this is delegated to maintained school</w:t>
      </w:r>
      <w:r w:rsidR="001F059E" w:rsidRPr="005D52AC">
        <w:rPr>
          <w:rFonts w:ascii="Arial" w:hAnsi="Arial" w:cs="Arial"/>
          <w:sz w:val="22"/>
          <w:szCs w:val="22"/>
        </w:rPr>
        <w:t>s,</w:t>
      </w:r>
      <w:r w:rsidRPr="005D52AC">
        <w:rPr>
          <w:rFonts w:ascii="Arial" w:hAnsi="Arial" w:cs="Arial"/>
          <w:sz w:val="22"/>
          <w:szCs w:val="22"/>
        </w:rPr>
        <w:t xml:space="preserve"> </w:t>
      </w:r>
      <w:r w:rsidR="00732CDA" w:rsidRPr="005D52AC">
        <w:rPr>
          <w:rFonts w:ascii="Arial" w:hAnsi="Arial" w:cs="Arial"/>
          <w:sz w:val="22"/>
          <w:szCs w:val="22"/>
        </w:rPr>
        <w:t xml:space="preserve">to </w:t>
      </w:r>
      <w:r w:rsidRPr="005D52AC">
        <w:rPr>
          <w:rFonts w:ascii="Arial" w:hAnsi="Arial" w:cs="Arial"/>
          <w:sz w:val="22"/>
          <w:szCs w:val="22"/>
        </w:rPr>
        <w:t>nursery schools</w:t>
      </w:r>
      <w:r w:rsidR="00C07E13">
        <w:rPr>
          <w:rFonts w:ascii="Arial" w:hAnsi="Arial" w:cs="Arial"/>
          <w:sz w:val="22"/>
          <w:szCs w:val="22"/>
        </w:rPr>
        <w:t>,</w:t>
      </w:r>
      <w:r w:rsidR="001F059E" w:rsidRPr="005D52AC">
        <w:rPr>
          <w:rFonts w:ascii="Arial" w:hAnsi="Arial" w:cs="Arial"/>
          <w:sz w:val="22"/>
          <w:szCs w:val="22"/>
        </w:rPr>
        <w:t xml:space="preserve"> </w:t>
      </w:r>
      <w:r w:rsidR="00A00E47" w:rsidRPr="005D52AC">
        <w:rPr>
          <w:rFonts w:ascii="Arial" w:hAnsi="Arial" w:cs="Arial"/>
          <w:sz w:val="22"/>
          <w:szCs w:val="22"/>
        </w:rPr>
        <w:t xml:space="preserve">to </w:t>
      </w:r>
      <w:r w:rsidRPr="005D52AC">
        <w:rPr>
          <w:rFonts w:ascii="Arial" w:hAnsi="Arial" w:cs="Arial"/>
          <w:sz w:val="22"/>
          <w:szCs w:val="22"/>
        </w:rPr>
        <w:t>providers in the P</w:t>
      </w:r>
      <w:r w:rsidR="001F059E" w:rsidRPr="005D52AC">
        <w:rPr>
          <w:rFonts w:ascii="Arial" w:hAnsi="Arial" w:cs="Arial"/>
          <w:sz w:val="22"/>
          <w:szCs w:val="22"/>
        </w:rPr>
        <w:t>VI sector</w:t>
      </w:r>
      <w:r w:rsidR="00C07E13">
        <w:rPr>
          <w:rFonts w:ascii="Arial" w:hAnsi="Arial" w:cs="Arial"/>
          <w:sz w:val="22"/>
          <w:szCs w:val="22"/>
        </w:rPr>
        <w:t xml:space="preserve"> and to child minders</w:t>
      </w:r>
      <w:r w:rsidR="00A00E47" w:rsidRPr="005D52AC">
        <w:rPr>
          <w:rFonts w:ascii="Arial" w:hAnsi="Arial" w:cs="Arial"/>
          <w:sz w:val="22"/>
          <w:szCs w:val="22"/>
        </w:rPr>
        <w:t>.  The purpose is</w:t>
      </w:r>
      <w:r w:rsidR="001D7DBC" w:rsidRPr="005D52AC">
        <w:rPr>
          <w:rFonts w:ascii="Arial" w:hAnsi="Arial" w:cs="Arial"/>
          <w:sz w:val="22"/>
          <w:szCs w:val="22"/>
        </w:rPr>
        <w:t xml:space="preserve"> to </w:t>
      </w:r>
      <w:r w:rsidR="00C07E13">
        <w:rPr>
          <w:rFonts w:ascii="Arial" w:hAnsi="Arial" w:cs="Arial"/>
          <w:sz w:val="22"/>
          <w:szCs w:val="22"/>
        </w:rPr>
        <w:t xml:space="preserve">source entitlements for </w:t>
      </w:r>
      <w:r w:rsidR="001D7DBC" w:rsidRPr="005D52AC">
        <w:rPr>
          <w:rFonts w:ascii="Arial" w:hAnsi="Arial" w:cs="Arial"/>
          <w:sz w:val="22"/>
          <w:szCs w:val="22"/>
        </w:rPr>
        <w:t>early childhood education and care places funded by the government</w:t>
      </w:r>
      <w:r w:rsidR="00A00E47" w:rsidRPr="005D52AC">
        <w:rPr>
          <w:rStyle w:val="FootnoteReference"/>
          <w:rFonts w:ascii="Arial" w:hAnsi="Arial" w:cs="Arial"/>
          <w:sz w:val="22"/>
          <w:szCs w:val="22"/>
        </w:rPr>
        <w:footnoteReference w:id="1"/>
      </w:r>
      <w:r w:rsidR="001D7DBC" w:rsidRPr="005D52AC">
        <w:rPr>
          <w:rFonts w:ascii="Arial" w:hAnsi="Arial" w:cs="Arial"/>
          <w:sz w:val="22"/>
          <w:szCs w:val="22"/>
        </w:rPr>
        <w:t>.</w:t>
      </w:r>
      <w:r w:rsidR="001F059E" w:rsidRPr="005D52AC">
        <w:rPr>
          <w:rFonts w:ascii="Arial" w:hAnsi="Arial" w:cs="Arial"/>
          <w:sz w:val="22"/>
          <w:szCs w:val="22"/>
        </w:rPr>
        <w:t xml:space="preserve"> </w:t>
      </w:r>
      <w:r w:rsidR="00A00E47" w:rsidRPr="005D52AC">
        <w:rPr>
          <w:rFonts w:ascii="Arial" w:hAnsi="Arial" w:cs="Arial"/>
          <w:sz w:val="22"/>
          <w:szCs w:val="22"/>
        </w:rPr>
        <w:t xml:space="preserve">The </w:t>
      </w:r>
      <w:r w:rsidR="00C07E13">
        <w:rPr>
          <w:rFonts w:ascii="Arial" w:hAnsi="Arial" w:cs="Arial"/>
          <w:sz w:val="22"/>
          <w:szCs w:val="22"/>
        </w:rPr>
        <w:t xml:space="preserve">resulting </w:t>
      </w:r>
      <w:r w:rsidR="00A00E47" w:rsidRPr="005D52AC">
        <w:rPr>
          <w:rFonts w:ascii="Arial" w:hAnsi="Arial" w:cs="Arial"/>
          <w:sz w:val="22"/>
          <w:szCs w:val="22"/>
        </w:rPr>
        <w:t>funding</w:t>
      </w:r>
      <w:r w:rsidR="001F059E" w:rsidRPr="005D52AC">
        <w:rPr>
          <w:rFonts w:ascii="Arial" w:hAnsi="Arial" w:cs="Arial"/>
          <w:sz w:val="22"/>
          <w:szCs w:val="22"/>
        </w:rPr>
        <w:t xml:space="preserve"> covers the statutory universal provision of part-time education</w:t>
      </w:r>
      <w:r w:rsidR="00732CDA" w:rsidRPr="005D52AC">
        <w:rPr>
          <w:rStyle w:val="FootnoteReference"/>
          <w:rFonts w:ascii="Arial" w:hAnsi="Arial" w:cs="Arial"/>
          <w:sz w:val="22"/>
          <w:szCs w:val="22"/>
        </w:rPr>
        <w:footnoteReference w:id="2"/>
      </w:r>
      <w:r w:rsidR="001F059E" w:rsidRPr="005D52AC">
        <w:rPr>
          <w:rFonts w:ascii="Arial" w:hAnsi="Arial" w:cs="Arial"/>
          <w:sz w:val="22"/>
          <w:szCs w:val="22"/>
        </w:rPr>
        <w:t xml:space="preserve"> to all </w:t>
      </w:r>
      <w:proofErr w:type="gramStart"/>
      <w:r w:rsidR="001F059E" w:rsidRPr="005D52AC">
        <w:rPr>
          <w:rFonts w:ascii="Arial" w:hAnsi="Arial" w:cs="Arial"/>
          <w:sz w:val="22"/>
          <w:szCs w:val="22"/>
        </w:rPr>
        <w:t>three and four year</w:t>
      </w:r>
      <w:proofErr w:type="gramEnd"/>
      <w:r w:rsidR="001F059E" w:rsidRPr="005D52AC">
        <w:rPr>
          <w:rFonts w:ascii="Arial" w:hAnsi="Arial" w:cs="Arial"/>
          <w:sz w:val="22"/>
          <w:szCs w:val="22"/>
        </w:rPr>
        <w:t xml:space="preserve"> </w:t>
      </w:r>
      <w:r w:rsidR="001F059E" w:rsidRPr="005D52AC">
        <w:rPr>
          <w:rFonts w:ascii="Arial" w:hAnsi="Arial" w:cs="Arial"/>
          <w:sz w:val="22"/>
          <w:szCs w:val="22"/>
        </w:rPr>
        <w:lastRenderedPageBreak/>
        <w:t>olds, the provision of full-time education for three and four year olds with working parents</w:t>
      </w:r>
      <w:r w:rsidR="00732CDA" w:rsidRPr="005D52AC">
        <w:rPr>
          <w:rStyle w:val="FootnoteReference"/>
          <w:rFonts w:ascii="Arial" w:hAnsi="Arial" w:cs="Arial"/>
          <w:sz w:val="22"/>
          <w:szCs w:val="22"/>
        </w:rPr>
        <w:footnoteReference w:id="3"/>
      </w:r>
      <w:r w:rsidR="001F059E" w:rsidRPr="005D52AC">
        <w:rPr>
          <w:rFonts w:ascii="Arial" w:hAnsi="Arial" w:cs="Arial"/>
          <w:sz w:val="22"/>
          <w:szCs w:val="22"/>
        </w:rPr>
        <w:t xml:space="preserve"> and the </w:t>
      </w:r>
      <w:r w:rsidR="008634A1" w:rsidRPr="005D52AC">
        <w:rPr>
          <w:rFonts w:ascii="Arial" w:hAnsi="Arial" w:cs="Arial"/>
          <w:sz w:val="22"/>
          <w:szCs w:val="22"/>
        </w:rPr>
        <w:t>provision of part-time education to eligible two-year olds</w:t>
      </w:r>
      <w:r w:rsidR="001D7DBC" w:rsidRPr="005D52AC">
        <w:rPr>
          <w:rStyle w:val="FootnoteReference"/>
          <w:rFonts w:ascii="Arial" w:hAnsi="Arial" w:cs="Arial"/>
          <w:sz w:val="22"/>
          <w:szCs w:val="22"/>
        </w:rPr>
        <w:footnoteReference w:id="4"/>
      </w:r>
      <w:r w:rsidR="008634A1" w:rsidRPr="005D52AC">
        <w:rPr>
          <w:rFonts w:ascii="Arial" w:hAnsi="Arial" w:cs="Arial"/>
          <w:sz w:val="22"/>
          <w:szCs w:val="22"/>
        </w:rPr>
        <w:t xml:space="preserve">. The Local Authority (LA) can retain 5% of </w:t>
      </w:r>
      <w:r w:rsidR="00C07E13">
        <w:rPr>
          <w:rFonts w:ascii="Arial" w:hAnsi="Arial" w:cs="Arial"/>
          <w:sz w:val="22"/>
          <w:szCs w:val="22"/>
        </w:rPr>
        <w:t>entitlements</w:t>
      </w:r>
      <w:r w:rsidR="008634A1" w:rsidRPr="005D52AC">
        <w:rPr>
          <w:rFonts w:ascii="Arial" w:hAnsi="Arial" w:cs="Arial"/>
          <w:sz w:val="22"/>
          <w:szCs w:val="22"/>
        </w:rPr>
        <w:t xml:space="preserve"> to provide central services</w:t>
      </w:r>
      <w:r w:rsidR="000A7E7F" w:rsidRPr="005D52AC">
        <w:rPr>
          <w:rFonts w:ascii="Arial" w:hAnsi="Arial" w:cs="Arial"/>
          <w:sz w:val="22"/>
          <w:szCs w:val="22"/>
        </w:rPr>
        <w:t xml:space="preserve">, the use of which requires Forum </w:t>
      </w:r>
      <w:r w:rsidR="00C07E13">
        <w:rPr>
          <w:rFonts w:ascii="Arial" w:hAnsi="Arial" w:cs="Arial"/>
          <w:sz w:val="22"/>
          <w:szCs w:val="22"/>
        </w:rPr>
        <w:t>approval</w:t>
      </w:r>
      <w:r w:rsidR="000A7E7F" w:rsidRPr="005D52AC">
        <w:rPr>
          <w:rFonts w:ascii="Arial" w:hAnsi="Arial" w:cs="Arial"/>
          <w:sz w:val="22"/>
          <w:szCs w:val="22"/>
        </w:rPr>
        <w:t>. The amount centrally retained can be increased if</w:t>
      </w:r>
      <w:r w:rsidR="009C3420" w:rsidRPr="005D52AC">
        <w:rPr>
          <w:rFonts w:ascii="Arial" w:hAnsi="Arial" w:cs="Arial"/>
          <w:sz w:val="22"/>
          <w:szCs w:val="22"/>
        </w:rPr>
        <w:t xml:space="preserve"> dispensation is given by the Secretary of State for Education</w:t>
      </w:r>
      <w:r w:rsidR="008634A1" w:rsidRPr="005D52AC">
        <w:rPr>
          <w:rFonts w:ascii="Arial" w:hAnsi="Arial" w:cs="Arial"/>
          <w:sz w:val="22"/>
          <w:szCs w:val="22"/>
        </w:rPr>
        <w:t>. The EYB also contains specific funds such as the Disability Access Fund.</w:t>
      </w:r>
      <w:r w:rsidR="00706A91">
        <w:rPr>
          <w:rFonts w:ascii="Arial" w:hAnsi="Arial" w:cs="Arial"/>
          <w:sz w:val="22"/>
          <w:szCs w:val="22"/>
        </w:rPr>
        <w:t xml:space="preserve">  This paper provides a preliminary view of the overall situation.</w:t>
      </w:r>
    </w:p>
    <w:p w14:paraId="3D41782E" w14:textId="77777777" w:rsidR="005D52AC" w:rsidRDefault="003F7D4C" w:rsidP="001A108D">
      <w:pPr>
        <w:numPr>
          <w:ilvl w:val="1"/>
          <w:numId w:val="4"/>
        </w:numPr>
        <w:tabs>
          <w:tab w:val="num" w:pos="709"/>
        </w:tabs>
        <w:spacing w:before="60" w:after="60"/>
        <w:ind w:left="709" w:hanging="596"/>
        <w:jc w:val="both"/>
        <w:rPr>
          <w:rFonts w:ascii="Arial" w:hAnsi="Arial" w:cs="Arial"/>
          <w:b/>
          <w:sz w:val="22"/>
          <w:szCs w:val="22"/>
        </w:rPr>
      </w:pPr>
      <w:r w:rsidRPr="005D52AC">
        <w:rPr>
          <w:rFonts w:ascii="Arial" w:hAnsi="Arial" w:cs="Arial"/>
          <w:b/>
          <w:sz w:val="22"/>
          <w:szCs w:val="22"/>
        </w:rPr>
        <w:t>Early Years Block.</w:t>
      </w:r>
      <w:r w:rsidR="001A108D" w:rsidRPr="005D52AC">
        <w:rPr>
          <w:rFonts w:ascii="Arial" w:hAnsi="Arial" w:cs="Arial"/>
          <w:b/>
          <w:sz w:val="22"/>
          <w:szCs w:val="22"/>
        </w:rPr>
        <w:t xml:space="preserve"> </w:t>
      </w:r>
    </w:p>
    <w:p w14:paraId="13AC6038" w14:textId="77777777" w:rsidR="00F363E8" w:rsidRDefault="00194936" w:rsidP="00087333">
      <w:pPr>
        <w:tabs>
          <w:tab w:val="num" w:pos="815"/>
        </w:tabs>
        <w:spacing w:before="60" w:after="60"/>
        <w:jc w:val="both"/>
        <w:rPr>
          <w:rFonts w:ascii="Arial" w:hAnsi="Arial" w:cs="Arial"/>
          <w:sz w:val="22"/>
          <w:szCs w:val="22"/>
        </w:rPr>
      </w:pPr>
      <w:r w:rsidRPr="005D52AC">
        <w:rPr>
          <w:rFonts w:ascii="Arial" w:hAnsi="Arial" w:cs="Arial"/>
          <w:sz w:val="22"/>
          <w:szCs w:val="22"/>
        </w:rPr>
        <w:t xml:space="preserve">The position for this Block </w:t>
      </w:r>
      <w:r w:rsidR="00087333">
        <w:rPr>
          <w:rFonts w:ascii="Arial" w:hAnsi="Arial" w:cs="Arial"/>
          <w:sz w:val="22"/>
          <w:szCs w:val="22"/>
        </w:rPr>
        <w:t xml:space="preserve">will be confirmed in the near future.  </w:t>
      </w:r>
      <w:r w:rsidR="00706A91">
        <w:rPr>
          <w:rFonts w:ascii="Arial" w:hAnsi="Arial" w:cs="Arial"/>
          <w:sz w:val="22"/>
          <w:szCs w:val="22"/>
        </w:rPr>
        <w:t>At this stage, information is necessarily partial</w:t>
      </w:r>
      <w:r w:rsidR="00DE7296" w:rsidRPr="005D52AC">
        <w:rPr>
          <w:rFonts w:ascii="Arial" w:hAnsi="Arial" w:cs="Arial"/>
          <w:sz w:val="22"/>
          <w:szCs w:val="22"/>
        </w:rPr>
        <w:t>.</w:t>
      </w:r>
      <w:r w:rsidR="00087333" w:rsidRPr="005D52AC">
        <w:rPr>
          <w:rFonts w:ascii="Arial" w:hAnsi="Arial" w:cs="Arial"/>
          <w:sz w:val="22"/>
          <w:szCs w:val="22"/>
        </w:rPr>
        <w:t xml:space="preserve"> </w:t>
      </w:r>
    </w:p>
    <w:p w14:paraId="56F40036" w14:textId="77777777" w:rsidR="00FB4C09" w:rsidRPr="005D52AC" w:rsidRDefault="00C22EA4" w:rsidP="00087333">
      <w:pPr>
        <w:tabs>
          <w:tab w:val="num" w:pos="815"/>
        </w:tabs>
        <w:spacing w:before="60" w:after="60"/>
        <w:jc w:val="both"/>
        <w:rPr>
          <w:rFonts w:ascii="Arial" w:hAnsi="Arial" w:cs="Arial"/>
          <w:sz w:val="22"/>
          <w:szCs w:val="22"/>
        </w:rPr>
      </w:pPr>
      <w:r>
        <w:rPr>
          <w:rFonts w:ascii="Arial" w:hAnsi="Arial" w:cs="Arial"/>
          <w:sz w:val="22"/>
          <w:szCs w:val="22"/>
        </w:rPr>
        <w:t xml:space="preserve">Many head teachers have contacted the council to point out </w:t>
      </w:r>
      <w:r w:rsidR="001F1A8B">
        <w:rPr>
          <w:rFonts w:ascii="Arial" w:hAnsi="Arial" w:cs="Arial"/>
          <w:sz w:val="22"/>
          <w:szCs w:val="22"/>
        </w:rPr>
        <w:t xml:space="preserve">recent </w:t>
      </w:r>
      <w:r>
        <w:rPr>
          <w:rFonts w:ascii="Arial" w:hAnsi="Arial" w:cs="Arial"/>
          <w:sz w:val="22"/>
          <w:szCs w:val="22"/>
        </w:rPr>
        <w:t xml:space="preserve">over payments.  Schools Finance would like to apologise for this.  The situation will be rectified in the near future.  </w:t>
      </w:r>
    </w:p>
    <w:p w14:paraId="69B8F679" w14:textId="77777777" w:rsidR="00D672C6" w:rsidRPr="005D52AC" w:rsidRDefault="00531777" w:rsidP="001A108D">
      <w:pPr>
        <w:numPr>
          <w:ilvl w:val="0"/>
          <w:numId w:val="4"/>
        </w:numPr>
        <w:tabs>
          <w:tab w:val="clear" w:pos="360"/>
          <w:tab w:val="num" w:pos="709"/>
        </w:tabs>
        <w:spacing w:before="60" w:after="60"/>
        <w:ind w:left="709" w:hanging="709"/>
        <w:jc w:val="both"/>
        <w:rPr>
          <w:rFonts w:ascii="Arial" w:hAnsi="Arial" w:cs="Arial"/>
          <w:sz w:val="22"/>
          <w:szCs w:val="22"/>
        </w:rPr>
      </w:pPr>
      <w:r>
        <w:rPr>
          <w:rFonts w:ascii="Arial" w:hAnsi="Arial" w:cs="Arial"/>
          <w:b/>
          <w:sz w:val="22"/>
          <w:szCs w:val="22"/>
        </w:rPr>
        <w:t>Updates</w:t>
      </w:r>
    </w:p>
    <w:p w14:paraId="77D47E82" w14:textId="77777777" w:rsidR="00395F66" w:rsidRDefault="0017389E" w:rsidP="00194936">
      <w:pPr>
        <w:numPr>
          <w:ilvl w:val="1"/>
          <w:numId w:val="4"/>
        </w:numPr>
        <w:tabs>
          <w:tab w:val="left" w:pos="709"/>
        </w:tabs>
        <w:spacing w:before="60" w:after="60"/>
        <w:ind w:left="709" w:hanging="596"/>
        <w:jc w:val="both"/>
        <w:rPr>
          <w:rFonts w:ascii="Arial" w:hAnsi="Arial" w:cs="Arial"/>
          <w:b/>
          <w:sz w:val="22"/>
          <w:szCs w:val="22"/>
        </w:rPr>
      </w:pPr>
      <w:r w:rsidRPr="0017389E">
        <w:rPr>
          <w:rFonts w:ascii="Arial" w:hAnsi="Arial" w:cs="Arial"/>
          <w:b/>
          <w:sz w:val="22"/>
          <w:szCs w:val="22"/>
        </w:rPr>
        <w:t xml:space="preserve">Changes to </w:t>
      </w:r>
      <w:r w:rsidR="00F361FD">
        <w:rPr>
          <w:rFonts w:ascii="Arial" w:hAnsi="Arial" w:cs="Arial"/>
          <w:b/>
          <w:sz w:val="22"/>
          <w:szCs w:val="22"/>
        </w:rPr>
        <w:t xml:space="preserve">the </w:t>
      </w:r>
      <w:r w:rsidRPr="0017389E">
        <w:rPr>
          <w:rFonts w:ascii="Arial" w:hAnsi="Arial" w:cs="Arial"/>
          <w:b/>
          <w:sz w:val="22"/>
          <w:szCs w:val="22"/>
        </w:rPr>
        <w:t>payment system</w:t>
      </w:r>
      <w:r w:rsidR="00395F66">
        <w:rPr>
          <w:rFonts w:ascii="Arial" w:hAnsi="Arial" w:cs="Arial"/>
          <w:b/>
          <w:sz w:val="22"/>
          <w:szCs w:val="22"/>
        </w:rPr>
        <w:t xml:space="preserve"> (schools)</w:t>
      </w:r>
      <w:r w:rsidR="00B27DBB">
        <w:rPr>
          <w:rFonts w:ascii="Arial" w:hAnsi="Arial" w:cs="Arial"/>
          <w:b/>
          <w:sz w:val="22"/>
          <w:szCs w:val="22"/>
        </w:rPr>
        <w:t xml:space="preserve"> </w:t>
      </w:r>
      <w:r w:rsidR="00395F66">
        <w:rPr>
          <w:rFonts w:ascii="Arial" w:hAnsi="Arial" w:cs="Arial"/>
          <w:b/>
          <w:sz w:val="22"/>
          <w:szCs w:val="22"/>
        </w:rPr>
        <w:t xml:space="preserve">for the universal offer for </w:t>
      </w:r>
      <w:proofErr w:type="gramStart"/>
      <w:r w:rsidR="00395F66">
        <w:rPr>
          <w:rFonts w:ascii="Arial" w:hAnsi="Arial" w:cs="Arial"/>
          <w:b/>
          <w:sz w:val="22"/>
          <w:szCs w:val="22"/>
        </w:rPr>
        <w:t>3 and 4 year</w:t>
      </w:r>
      <w:proofErr w:type="gramEnd"/>
      <w:r w:rsidR="00395F66">
        <w:rPr>
          <w:rFonts w:ascii="Arial" w:hAnsi="Arial" w:cs="Arial"/>
          <w:b/>
          <w:sz w:val="22"/>
          <w:szCs w:val="22"/>
        </w:rPr>
        <w:t xml:space="preserve"> olds</w:t>
      </w:r>
      <w:r w:rsidRPr="0017389E">
        <w:rPr>
          <w:rFonts w:ascii="Arial" w:hAnsi="Arial" w:cs="Arial"/>
          <w:b/>
          <w:sz w:val="22"/>
          <w:szCs w:val="22"/>
        </w:rPr>
        <w:t>.</w:t>
      </w:r>
      <w:r>
        <w:rPr>
          <w:rFonts w:ascii="Arial" w:hAnsi="Arial" w:cs="Arial"/>
          <w:b/>
          <w:sz w:val="22"/>
          <w:szCs w:val="22"/>
        </w:rPr>
        <w:t xml:space="preserve"> </w:t>
      </w:r>
    </w:p>
    <w:p w14:paraId="2E06396A" w14:textId="77777777" w:rsidR="00395F66" w:rsidRPr="0021753C" w:rsidRDefault="00395F66" w:rsidP="00395F66">
      <w:pPr>
        <w:ind w:left="709"/>
        <w:rPr>
          <w:rFonts w:ascii="Arial" w:hAnsi="Arial" w:cs="Arial"/>
          <w:iCs/>
          <w:color w:val="000000"/>
          <w:sz w:val="22"/>
          <w:szCs w:val="22"/>
        </w:rPr>
      </w:pPr>
      <w:r w:rsidRPr="0021753C">
        <w:rPr>
          <w:rFonts w:ascii="Arial" w:hAnsi="Arial" w:cs="Arial"/>
          <w:iCs/>
          <w:color w:val="000000"/>
          <w:sz w:val="22"/>
          <w:szCs w:val="22"/>
        </w:rPr>
        <w:t xml:space="preserve">The Directorates Leadership Team (DLT) has approved a revised process for early years funding for 3 and </w:t>
      </w:r>
      <w:proofErr w:type="gramStart"/>
      <w:r w:rsidRPr="0021753C">
        <w:rPr>
          <w:rFonts w:ascii="Arial" w:hAnsi="Arial" w:cs="Arial"/>
          <w:iCs/>
          <w:color w:val="000000"/>
          <w:sz w:val="22"/>
          <w:szCs w:val="22"/>
        </w:rPr>
        <w:t>4 year old</w:t>
      </w:r>
      <w:proofErr w:type="gramEnd"/>
      <w:r w:rsidRPr="0021753C">
        <w:rPr>
          <w:rFonts w:ascii="Arial" w:hAnsi="Arial" w:cs="Arial"/>
          <w:iCs/>
          <w:color w:val="000000"/>
          <w:sz w:val="22"/>
          <w:szCs w:val="22"/>
        </w:rPr>
        <w:t xml:space="preserve"> children attending school nursery provision.  This information will also be communicated to schools via the head teachers’ bulletin, through the Governors’ website and through this update at Schools Forum, 16</w:t>
      </w:r>
      <w:r w:rsidRPr="0021753C">
        <w:rPr>
          <w:rFonts w:ascii="Arial" w:hAnsi="Arial" w:cs="Arial"/>
          <w:iCs/>
          <w:color w:val="000000"/>
          <w:sz w:val="22"/>
          <w:szCs w:val="22"/>
          <w:vertAlign w:val="superscript"/>
        </w:rPr>
        <w:t>th</w:t>
      </w:r>
      <w:r w:rsidRPr="0021753C">
        <w:rPr>
          <w:rFonts w:ascii="Arial" w:hAnsi="Arial" w:cs="Arial"/>
          <w:iCs/>
          <w:color w:val="000000"/>
          <w:sz w:val="22"/>
          <w:szCs w:val="22"/>
        </w:rPr>
        <w:t xml:space="preserve"> October 2019.  Private, voluntary and independent (PVI) childcare settings have been informed of this change today.</w:t>
      </w:r>
    </w:p>
    <w:p w14:paraId="3FD55879" w14:textId="77777777" w:rsidR="00395F66" w:rsidRPr="0021753C" w:rsidRDefault="00395F66" w:rsidP="00395F66">
      <w:pPr>
        <w:ind w:left="709"/>
        <w:rPr>
          <w:rFonts w:ascii="Arial" w:hAnsi="Arial" w:cs="Arial"/>
          <w:iCs/>
          <w:color w:val="000000"/>
          <w:sz w:val="22"/>
          <w:szCs w:val="22"/>
        </w:rPr>
      </w:pPr>
    </w:p>
    <w:p w14:paraId="76AFDFF0" w14:textId="77777777" w:rsidR="00395F66" w:rsidRPr="0021753C" w:rsidRDefault="00395F66" w:rsidP="00395F66">
      <w:pPr>
        <w:ind w:left="709"/>
        <w:rPr>
          <w:rFonts w:ascii="Arial" w:hAnsi="Arial" w:cs="Arial"/>
          <w:iCs/>
          <w:color w:val="000000"/>
          <w:sz w:val="22"/>
          <w:szCs w:val="22"/>
        </w:rPr>
      </w:pPr>
      <w:r w:rsidRPr="0021753C">
        <w:rPr>
          <w:rFonts w:ascii="Arial" w:hAnsi="Arial" w:cs="Arial"/>
          <w:iCs/>
          <w:color w:val="000000"/>
          <w:sz w:val="22"/>
          <w:szCs w:val="22"/>
        </w:rPr>
        <w:t xml:space="preserve">From September 2019, DLT has agreed that payment of the universal three and </w:t>
      </w:r>
      <w:proofErr w:type="gramStart"/>
      <w:r w:rsidRPr="0021753C">
        <w:rPr>
          <w:rFonts w:ascii="Arial" w:hAnsi="Arial" w:cs="Arial"/>
          <w:iCs/>
          <w:color w:val="000000"/>
          <w:sz w:val="22"/>
          <w:szCs w:val="22"/>
        </w:rPr>
        <w:t>four year old</w:t>
      </w:r>
      <w:proofErr w:type="gramEnd"/>
      <w:r w:rsidRPr="0021753C">
        <w:rPr>
          <w:rFonts w:ascii="Arial" w:hAnsi="Arial" w:cs="Arial"/>
          <w:iCs/>
          <w:color w:val="000000"/>
          <w:sz w:val="22"/>
          <w:szCs w:val="22"/>
        </w:rPr>
        <w:t xml:space="preserve"> childcare funding to schools for their nursery classes should be based on attendance, in line with national requirements.  This is in order to ensure equity for schools, childcare settings and parents.  </w:t>
      </w:r>
    </w:p>
    <w:p w14:paraId="542EED0D" w14:textId="77777777" w:rsidR="00395F66" w:rsidRPr="0021753C" w:rsidRDefault="00395F66" w:rsidP="00395F66">
      <w:pPr>
        <w:ind w:left="709"/>
        <w:rPr>
          <w:rFonts w:ascii="Arial" w:hAnsi="Arial" w:cs="Arial"/>
          <w:iCs/>
          <w:color w:val="000000"/>
          <w:sz w:val="22"/>
          <w:szCs w:val="22"/>
        </w:rPr>
      </w:pPr>
    </w:p>
    <w:p w14:paraId="2748F719" w14:textId="77777777" w:rsidR="00395F66" w:rsidRPr="0021753C" w:rsidRDefault="00395F66" w:rsidP="00395F66">
      <w:pPr>
        <w:ind w:left="709"/>
        <w:rPr>
          <w:rFonts w:ascii="Arial" w:hAnsi="Arial" w:cs="Arial"/>
          <w:iCs/>
          <w:color w:val="000000"/>
          <w:sz w:val="22"/>
          <w:szCs w:val="22"/>
        </w:rPr>
      </w:pPr>
      <w:r w:rsidRPr="0021753C">
        <w:rPr>
          <w:rFonts w:ascii="Arial" w:hAnsi="Arial" w:cs="Arial"/>
          <w:iCs/>
          <w:color w:val="000000"/>
          <w:sz w:val="22"/>
          <w:szCs w:val="22"/>
        </w:rPr>
        <w:t>Schools will be paid in full for Terms 1 and 2.  For Term 3, the Council will retain 20% of the allocation.  On receipt of school information on attendance for the previous terms, the retained sum will be released to the school.  The system for monitoring this is approach is under development.  Further information will be shared with schools in the near future.</w:t>
      </w:r>
    </w:p>
    <w:p w14:paraId="353C38B9" w14:textId="77777777" w:rsidR="00395F66" w:rsidRPr="0021753C" w:rsidRDefault="00395F66" w:rsidP="00395F66">
      <w:pPr>
        <w:ind w:left="709"/>
        <w:rPr>
          <w:rFonts w:ascii="Arial" w:hAnsi="Arial" w:cs="Arial"/>
          <w:iCs/>
          <w:color w:val="000000"/>
          <w:sz w:val="22"/>
          <w:szCs w:val="22"/>
        </w:rPr>
      </w:pPr>
    </w:p>
    <w:p w14:paraId="6258E55A" w14:textId="77777777" w:rsidR="00395F66" w:rsidRPr="0021753C" w:rsidRDefault="00395F66" w:rsidP="00395F66">
      <w:pPr>
        <w:ind w:left="709"/>
        <w:rPr>
          <w:rFonts w:ascii="Arial" w:hAnsi="Arial" w:cs="Arial"/>
          <w:iCs/>
          <w:color w:val="000000"/>
          <w:sz w:val="22"/>
          <w:szCs w:val="22"/>
        </w:rPr>
      </w:pPr>
      <w:r w:rsidRPr="0021753C">
        <w:rPr>
          <w:rFonts w:ascii="Arial" w:hAnsi="Arial" w:cs="Arial"/>
          <w:iCs/>
          <w:color w:val="000000"/>
          <w:sz w:val="22"/>
          <w:szCs w:val="22"/>
        </w:rPr>
        <w:t xml:space="preserve">From academic year 2020-2021, schools will be paid on the basis of attendance for all terms.  Please note that all other early </w:t>
      </w:r>
      <w:proofErr w:type="gramStart"/>
      <w:r w:rsidRPr="0021753C">
        <w:rPr>
          <w:rFonts w:ascii="Arial" w:hAnsi="Arial" w:cs="Arial"/>
          <w:iCs/>
          <w:color w:val="000000"/>
          <w:sz w:val="22"/>
          <w:szCs w:val="22"/>
        </w:rPr>
        <w:t>years</w:t>
      </w:r>
      <w:proofErr w:type="gramEnd"/>
      <w:r w:rsidRPr="0021753C">
        <w:rPr>
          <w:rFonts w:ascii="Arial" w:hAnsi="Arial" w:cs="Arial"/>
          <w:iCs/>
          <w:color w:val="000000"/>
          <w:sz w:val="22"/>
          <w:szCs w:val="22"/>
        </w:rPr>
        <w:t xml:space="preserve"> settings</w:t>
      </w:r>
      <w:r w:rsidR="00BE5BBD">
        <w:rPr>
          <w:rFonts w:ascii="Arial" w:hAnsi="Arial" w:cs="Arial"/>
          <w:iCs/>
          <w:color w:val="000000"/>
          <w:sz w:val="22"/>
          <w:szCs w:val="22"/>
        </w:rPr>
        <w:t xml:space="preserve"> (childcare)</w:t>
      </w:r>
      <w:r w:rsidRPr="0021753C">
        <w:rPr>
          <w:rFonts w:ascii="Arial" w:hAnsi="Arial" w:cs="Arial"/>
          <w:iCs/>
          <w:color w:val="000000"/>
          <w:sz w:val="22"/>
          <w:szCs w:val="22"/>
        </w:rPr>
        <w:t xml:space="preserve"> offering the 3 and 4 year old free entitlement are already paid in this way and that payments are monitored for these settings.</w:t>
      </w:r>
      <w:r w:rsidR="00B27DBB" w:rsidRPr="0021753C">
        <w:rPr>
          <w:rFonts w:ascii="Arial" w:hAnsi="Arial" w:cs="Arial"/>
          <w:iCs/>
          <w:color w:val="000000"/>
          <w:sz w:val="22"/>
          <w:szCs w:val="22"/>
        </w:rPr>
        <w:t xml:space="preserve">  Monitoring will be light touch and similar to the monitoring already in place for all childcare settings and child minders in receipt of the same government entitlements (ear</w:t>
      </w:r>
      <w:r w:rsidR="00755FFD">
        <w:rPr>
          <w:rFonts w:ascii="Arial" w:hAnsi="Arial" w:cs="Arial"/>
          <w:iCs/>
          <w:color w:val="000000"/>
          <w:sz w:val="22"/>
          <w:szCs w:val="22"/>
        </w:rPr>
        <w:t>ly learning for two year olds, u</w:t>
      </w:r>
      <w:r w:rsidR="00B27DBB" w:rsidRPr="0021753C">
        <w:rPr>
          <w:rFonts w:ascii="Arial" w:hAnsi="Arial" w:cs="Arial"/>
          <w:iCs/>
          <w:color w:val="000000"/>
          <w:sz w:val="22"/>
          <w:szCs w:val="22"/>
        </w:rPr>
        <w:t>niversal funding for three and four year olds, additional hours for the working parents of three and four year olds).  Schools accessing the two criterion-based entitlements (</w:t>
      </w:r>
      <w:r w:rsidR="00B27DBB" w:rsidRPr="00B27DBB">
        <w:rPr>
          <w:rFonts w:ascii="Arial" w:hAnsi="Arial" w:cs="Arial"/>
          <w:iCs/>
          <w:color w:val="000000"/>
          <w:sz w:val="22"/>
          <w:szCs w:val="22"/>
        </w:rPr>
        <w:t xml:space="preserve">early learning for </w:t>
      </w:r>
      <w:proofErr w:type="gramStart"/>
      <w:r w:rsidR="00B27DBB" w:rsidRPr="00B27DBB">
        <w:rPr>
          <w:rFonts w:ascii="Arial" w:hAnsi="Arial" w:cs="Arial"/>
          <w:iCs/>
          <w:color w:val="000000"/>
          <w:sz w:val="22"/>
          <w:szCs w:val="22"/>
        </w:rPr>
        <w:t>two year</w:t>
      </w:r>
      <w:proofErr w:type="gramEnd"/>
      <w:r w:rsidR="00B27DBB" w:rsidRPr="00B27DBB">
        <w:rPr>
          <w:rFonts w:ascii="Arial" w:hAnsi="Arial" w:cs="Arial"/>
          <w:iCs/>
          <w:color w:val="000000"/>
          <w:sz w:val="22"/>
          <w:szCs w:val="22"/>
        </w:rPr>
        <w:t xml:space="preserve"> olds</w:t>
      </w:r>
      <w:r w:rsidR="00B27DBB">
        <w:rPr>
          <w:rFonts w:ascii="Arial" w:hAnsi="Arial" w:cs="Arial"/>
          <w:iCs/>
          <w:color w:val="000000"/>
          <w:sz w:val="22"/>
          <w:szCs w:val="22"/>
        </w:rPr>
        <w:t xml:space="preserve"> and the </w:t>
      </w:r>
      <w:r w:rsidR="00B27DBB" w:rsidRPr="00B27DBB">
        <w:rPr>
          <w:rFonts w:ascii="Arial" w:hAnsi="Arial" w:cs="Arial"/>
          <w:iCs/>
          <w:color w:val="000000"/>
          <w:sz w:val="22"/>
          <w:szCs w:val="22"/>
        </w:rPr>
        <w:t>additional hours for the working parents of three and four year olds</w:t>
      </w:r>
      <w:r w:rsidR="00B27DBB">
        <w:rPr>
          <w:rFonts w:ascii="Arial" w:hAnsi="Arial" w:cs="Arial"/>
          <w:iCs/>
          <w:color w:val="000000"/>
          <w:sz w:val="22"/>
          <w:szCs w:val="22"/>
        </w:rPr>
        <w:t xml:space="preserve">) will already be familiar </w:t>
      </w:r>
      <w:r w:rsidR="00B27DBB">
        <w:rPr>
          <w:rFonts w:ascii="Arial" w:hAnsi="Arial" w:cs="Arial"/>
          <w:iCs/>
          <w:color w:val="000000"/>
          <w:sz w:val="22"/>
          <w:szCs w:val="22"/>
        </w:rPr>
        <w:lastRenderedPageBreak/>
        <w:t>with current monitoring systems.</w:t>
      </w:r>
      <w:r w:rsidR="00D72C26">
        <w:rPr>
          <w:rFonts w:ascii="Arial" w:hAnsi="Arial" w:cs="Arial"/>
          <w:iCs/>
          <w:color w:val="000000"/>
          <w:sz w:val="22"/>
          <w:szCs w:val="22"/>
        </w:rPr>
        <w:t xml:space="preserve">  One of the parent information sheets for the additional </w:t>
      </w:r>
      <w:proofErr w:type="gramStart"/>
      <w:r w:rsidR="00D72C26">
        <w:rPr>
          <w:rFonts w:ascii="Arial" w:hAnsi="Arial" w:cs="Arial"/>
          <w:iCs/>
          <w:color w:val="000000"/>
          <w:sz w:val="22"/>
          <w:szCs w:val="22"/>
        </w:rPr>
        <w:t>hours</w:t>
      </w:r>
      <w:proofErr w:type="gramEnd"/>
      <w:r w:rsidR="00D72C26">
        <w:rPr>
          <w:rFonts w:ascii="Arial" w:hAnsi="Arial" w:cs="Arial"/>
          <w:iCs/>
          <w:color w:val="000000"/>
          <w:sz w:val="22"/>
          <w:szCs w:val="22"/>
        </w:rPr>
        <w:t xml:space="preserve"> entitlement is included as Appendix 2.</w:t>
      </w:r>
    </w:p>
    <w:p w14:paraId="076386DD" w14:textId="77777777" w:rsidR="00395F66" w:rsidRPr="0021753C" w:rsidRDefault="00395F66" w:rsidP="00395F66">
      <w:pPr>
        <w:ind w:left="709"/>
        <w:rPr>
          <w:rFonts w:ascii="Arial" w:hAnsi="Arial" w:cs="Arial"/>
          <w:iCs/>
          <w:color w:val="000000"/>
          <w:sz w:val="22"/>
          <w:szCs w:val="22"/>
        </w:rPr>
      </w:pPr>
    </w:p>
    <w:p w14:paraId="1039859C" w14:textId="77777777" w:rsidR="006441AA" w:rsidRPr="005D52AC" w:rsidRDefault="006441AA" w:rsidP="001B1DEA">
      <w:pPr>
        <w:numPr>
          <w:ilvl w:val="1"/>
          <w:numId w:val="4"/>
        </w:numPr>
        <w:tabs>
          <w:tab w:val="clear" w:pos="815"/>
          <w:tab w:val="num" w:pos="709"/>
        </w:tabs>
        <w:spacing w:before="60" w:after="60"/>
        <w:ind w:left="709" w:hanging="567"/>
        <w:jc w:val="both"/>
        <w:rPr>
          <w:rFonts w:ascii="Arial" w:hAnsi="Arial" w:cs="Arial"/>
          <w:sz w:val="22"/>
          <w:szCs w:val="22"/>
        </w:rPr>
      </w:pPr>
      <w:r w:rsidRPr="005D52AC">
        <w:rPr>
          <w:rFonts w:ascii="Arial" w:hAnsi="Arial" w:cs="Arial"/>
          <w:b/>
          <w:sz w:val="22"/>
          <w:szCs w:val="22"/>
        </w:rPr>
        <w:t>High Needs Block</w:t>
      </w:r>
      <w:r w:rsidRPr="005D52AC">
        <w:rPr>
          <w:rFonts w:ascii="Arial" w:hAnsi="Arial" w:cs="Arial"/>
          <w:sz w:val="22"/>
          <w:szCs w:val="22"/>
        </w:rPr>
        <w:t xml:space="preserve">. The proposals for this block are included </w:t>
      </w:r>
      <w:r w:rsidR="00B532F2">
        <w:rPr>
          <w:rFonts w:ascii="Arial" w:hAnsi="Arial" w:cs="Arial"/>
          <w:sz w:val="22"/>
          <w:szCs w:val="22"/>
        </w:rPr>
        <w:t xml:space="preserve">in this paper </w:t>
      </w:r>
      <w:r w:rsidRPr="005D52AC">
        <w:rPr>
          <w:rFonts w:ascii="Arial" w:hAnsi="Arial" w:cs="Arial"/>
          <w:sz w:val="22"/>
          <w:szCs w:val="22"/>
        </w:rPr>
        <w:t xml:space="preserve">for </w:t>
      </w:r>
      <w:r w:rsidR="00B532F2">
        <w:rPr>
          <w:rFonts w:ascii="Arial" w:hAnsi="Arial" w:cs="Arial"/>
          <w:sz w:val="22"/>
          <w:szCs w:val="22"/>
        </w:rPr>
        <w:t>information</w:t>
      </w:r>
      <w:r w:rsidR="00BE5BBD">
        <w:rPr>
          <w:rFonts w:ascii="Arial" w:hAnsi="Arial" w:cs="Arial"/>
          <w:sz w:val="22"/>
          <w:szCs w:val="22"/>
        </w:rPr>
        <w:t>.</w:t>
      </w:r>
    </w:p>
    <w:p w14:paraId="09C7636E" w14:textId="77777777" w:rsidR="006441AA" w:rsidRDefault="006441AA" w:rsidP="001A108D">
      <w:pPr>
        <w:numPr>
          <w:ilvl w:val="1"/>
          <w:numId w:val="4"/>
        </w:numPr>
        <w:spacing w:before="60" w:after="60"/>
        <w:ind w:left="709" w:hanging="567"/>
        <w:jc w:val="both"/>
        <w:rPr>
          <w:rFonts w:ascii="Arial" w:hAnsi="Arial" w:cs="Arial"/>
          <w:sz w:val="22"/>
          <w:szCs w:val="22"/>
        </w:rPr>
      </w:pPr>
      <w:r w:rsidRPr="005D52AC">
        <w:rPr>
          <w:rFonts w:ascii="Arial" w:hAnsi="Arial" w:cs="Arial"/>
          <w:b/>
          <w:sz w:val="22"/>
          <w:szCs w:val="22"/>
        </w:rPr>
        <w:t>Early Years Block</w:t>
      </w:r>
    </w:p>
    <w:p w14:paraId="413E1774" w14:textId="77777777" w:rsidR="005D52AC" w:rsidRPr="005D52AC" w:rsidRDefault="005D52AC" w:rsidP="005D52AC">
      <w:pPr>
        <w:spacing w:before="60" w:after="60"/>
        <w:ind w:left="142"/>
        <w:jc w:val="both"/>
        <w:rPr>
          <w:rFonts w:ascii="Arial" w:hAnsi="Arial" w:cs="Arial"/>
          <w:sz w:val="22"/>
          <w:szCs w:val="22"/>
        </w:rPr>
      </w:pPr>
      <w:r w:rsidRPr="005D52AC">
        <w:rPr>
          <w:rFonts w:ascii="Arial" w:hAnsi="Arial" w:cs="Arial"/>
          <w:sz w:val="22"/>
          <w:szCs w:val="22"/>
        </w:rPr>
        <w:t>The Early Years Block provides a limited contribution to the following activities.</w:t>
      </w:r>
      <w:r>
        <w:rPr>
          <w:rFonts w:ascii="Arial" w:hAnsi="Arial" w:cs="Arial"/>
          <w:sz w:val="22"/>
          <w:szCs w:val="22"/>
        </w:rPr>
        <w:t xml:space="preserve">  This contribution is made through some support for salaries.</w:t>
      </w:r>
      <w:r w:rsidR="00472D98">
        <w:rPr>
          <w:rFonts w:ascii="Arial" w:hAnsi="Arial" w:cs="Arial"/>
          <w:sz w:val="22"/>
          <w:szCs w:val="22"/>
        </w:rPr>
        <w:t xml:space="preserve">  The IEYS regularly updates Schools Forum on progress in these areas.</w:t>
      </w:r>
    </w:p>
    <w:p w14:paraId="0616823A" w14:textId="77777777" w:rsidR="001D260B" w:rsidRPr="000A46D5" w:rsidRDefault="005D52AC" w:rsidP="000A46D5">
      <w:pPr>
        <w:spacing w:before="60" w:after="60"/>
        <w:ind w:left="720"/>
        <w:jc w:val="both"/>
        <w:rPr>
          <w:rFonts w:ascii="Arial" w:hAnsi="Arial" w:cs="Arial"/>
          <w:sz w:val="22"/>
          <w:szCs w:val="22"/>
        </w:rPr>
      </w:pPr>
      <w:r w:rsidRPr="000A46D5">
        <w:rPr>
          <w:rFonts w:ascii="Arial" w:hAnsi="Arial" w:cs="Arial"/>
          <w:sz w:val="22"/>
          <w:szCs w:val="22"/>
        </w:rPr>
        <w:t>2</w:t>
      </w:r>
      <w:r w:rsidR="00CA4855">
        <w:rPr>
          <w:rFonts w:ascii="Arial" w:hAnsi="Arial" w:cs="Arial"/>
          <w:sz w:val="22"/>
          <w:szCs w:val="22"/>
        </w:rPr>
        <w:t>.3</w:t>
      </w:r>
      <w:r w:rsidR="00481001" w:rsidRPr="000A46D5">
        <w:rPr>
          <w:rFonts w:ascii="Arial" w:hAnsi="Arial" w:cs="Arial"/>
          <w:sz w:val="22"/>
          <w:szCs w:val="22"/>
        </w:rPr>
        <w:t>.1</w:t>
      </w:r>
      <w:r w:rsidR="001D260B" w:rsidRPr="000A46D5">
        <w:rPr>
          <w:rFonts w:ascii="Arial" w:hAnsi="Arial" w:cs="Arial"/>
          <w:sz w:val="22"/>
          <w:szCs w:val="22"/>
        </w:rPr>
        <w:tab/>
      </w:r>
      <w:r w:rsidR="00182641" w:rsidRPr="000A46D5">
        <w:rPr>
          <w:rFonts w:ascii="Arial" w:hAnsi="Arial" w:cs="Arial"/>
          <w:sz w:val="22"/>
          <w:szCs w:val="22"/>
        </w:rPr>
        <w:t>Early learning</w:t>
      </w:r>
      <w:r w:rsidR="001D260B" w:rsidRPr="000A46D5">
        <w:rPr>
          <w:rFonts w:ascii="Arial" w:hAnsi="Arial" w:cs="Arial"/>
          <w:sz w:val="22"/>
          <w:szCs w:val="22"/>
        </w:rPr>
        <w:t xml:space="preserve"> for </w:t>
      </w:r>
      <w:proofErr w:type="gramStart"/>
      <w:r w:rsidR="00182641" w:rsidRPr="000A46D5">
        <w:rPr>
          <w:rFonts w:ascii="Arial" w:hAnsi="Arial" w:cs="Arial"/>
          <w:sz w:val="22"/>
          <w:szCs w:val="22"/>
        </w:rPr>
        <w:t>t</w:t>
      </w:r>
      <w:r w:rsidR="001D260B" w:rsidRPr="000A46D5">
        <w:rPr>
          <w:rFonts w:ascii="Arial" w:hAnsi="Arial" w:cs="Arial"/>
          <w:sz w:val="22"/>
          <w:szCs w:val="22"/>
        </w:rPr>
        <w:t>wo year</w:t>
      </w:r>
      <w:proofErr w:type="gramEnd"/>
      <w:r w:rsidR="001D260B" w:rsidRPr="000A46D5">
        <w:rPr>
          <w:rFonts w:ascii="Arial" w:hAnsi="Arial" w:cs="Arial"/>
          <w:sz w:val="22"/>
          <w:szCs w:val="22"/>
        </w:rPr>
        <w:t xml:space="preserve"> olds (</w:t>
      </w:r>
      <w:r w:rsidR="00182641" w:rsidRPr="000A46D5">
        <w:rPr>
          <w:rFonts w:ascii="Arial" w:hAnsi="Arial" w:cs="Arial"/>
          <w:sz w:val="22"/>
          <w:szCs w:val="22"/>
        </w:rPr>
        <w:t>EL2</w:t>
      </w:r>
      <w:r w:rsidR="001D260B" w:rsidRPr="000A46D5">
        <w:rPr>
          <w:rFonts w:ascii="Arial" w:hAnsi="Arial" w:cs="Arial"/>
          <w:sz w:val="22"/>
          <w:szCs w:val="22"/>
        </w:rPr>
        <w:t>)</w:t>
      </w:r>
      <w:r w:rsidR="00182641" w:rsidRPr="000A46D5">
        <w:rPr>
          <w:rFonts w:ascii="Arial" w:hAnsi="Arial" w:cs="Arial"/>
          <w:sz w:val="22"/>
          <w:szCs w:val="22"/>
        </w:rPr>
        <w:t xml:space="preserve"> funding</w:t>
      </w:r>
    </w:p>
    <w:p w14:paraId="288EB0AE" w14:textId="77777777" w:rsidR="00F65382" w:rsidRDefault="00472F7D" w:rsidP="000A46D5">
      <w:pPr>
        <w:spacing w:before="60" w:after="60"/>
        <w:ind w:left="720"/>
        <w:jc w:val="both"/>
        <w:rPr>
          <w:rFonts w:ascii="Arial" w:hAnsi="Arial" w:cs="Arial"/>
          <w:sz w:val="22"/>
          <w:szCs w:val="22"/>
        </w:rPr>
      </w:pPr>
      <w:r w:rsidRPr="005D52AC">
        <w:rPr>
          <w:rFonts w:ascii="Arial" w:hAnsi="Arial" w:cs="Arial"/>
          <w:sz w:val="22"/>
          <w:szCs w:val="22"/>
        </w:rPr>
        <w:t>As of September 201</w:t>
      </w:r>
      <w:r w:rsidR="00F65382">
        <w:rPr>
          <w:rFonts w:ascii="Arial" w:hAnsi="Arial" w:cs="Arial"/>
          <w:sz w:val="22"/>
          <w:szCs w:val="22"/>
        </w:rPr>
        <w:t>9</w:t>
      </w:r>
      <w:r w:rsidRPr="005D52AC">
        <w:rPr>
          <w:rFonts w:ascii="Arial" w:hAnsi="Arial" w:cs="Arial"/>
          <w:sz w:val="22"/>
          <w:szCs w:val="22"/>
        </w:rPr>
        <w:t xml:space="preserve">, the number of children that have been successfully placed through EL2 stands at </w:t>
      </w:r>
      <w:r w:rsidR="00F65382">
        <w:rPr>
          <w:rFonts w:ascii="Arial" w:hAnsi="Arial" w:cs="Arial"/>
          <w:sz w:val="22"/>
          <w:szCs w:val="22"/>
        </w:rPr>
        <w:t>1,038</w:t>
      </w:r>
      <w:r w:rsidRPr="005D52AC">
        <w:rPr>
          <w:rFonts w:ascii="Arial" w:hAnsi="Arial" w:cs="Arial"/>
          <w:sz w:val="22"/>
          <w:szCs w:val="22"/>
        </w:rPr>
        <w:t xml:space="preserve"> which is a</w:t>
      </w:r>
      <w:r w:rsidR="00F65382">
        <w:rPr>
          <w:rFonts w:ascii="Arial" w:hAnsi="Arial" w:cs="Arial"/>
          <w:sz w:val="22"/>
          <w:szCs w:val="22"/>
        </w:rPr>
        <w:t xml:space="preserve"> 20</w:t>
      </w:r>
      <w:r w:rsidRPr="005D52AC">
        <w:rPr>
          <w:rFonts w:ascii="Arial" w:hAnsi="Arial" w:cs="Arial"/>
          <w:sz w:val="22"/>
          <w:szCs w:val="22"/>
        </w:rPr>
        <w:t xml:space="preserve">% increase from this time last year.  </w:t>
      </w:r>
    </w:p>
    <w:p w14:paraId="051CD33D" w14:textId="77777777" w:rsidR="00472F7D" w:rsidRPr="005D52AC" w:rsidRDefault="00472F7D" w:rsidP="000A46D5">
      <w:pPr>
        <w:spacing w:before="60" w:after="60"/>
        <w:ind w:left="720"/>
        <w:jc w:val="both"/>
        <w:rPr>
          <w:rFonts w:ascii="Arial" w:hAnsi="Arial" w:cs="Arial"/>
          <w:sz w:val="22"/>
          <w:szCs w:val="22"/>
        </w:rPr>
      </w:pPr>
      <w:r w:rsidRPr="005D52AC">
        <w:rPr>
          <w:rFonts w:ascii="Arial" w:hAnsi="Arial" w:cs="Arial"/>
          <w:sz w:val="22"/>
          <w:szCs w:val="22"/>
        </w:rPr>
        <w:t xml:space="preserve">A number of schools have </w:t>
      </w:r>
      <w:r w:rsidR="00F65382">
        <w:rPr>
          <w:rFonts w:ascii="Arial" w:hAnsi="Arial" w:cs="Arial"/>
          <w:sz w:val="22"/>
          <w:szCs w:val="22"/>
        </w:rPr>
        <w:t xml:space="preserve">successfully bid for capital funding to admit more </w:t>
      </w:r>
      <w:proofErr w:type="gramStart"/>
      <w:r w:rsidRPr="005D52AC">
        <w:rPr>
          <w:rFonts w:ascii="Arial" w:hAnsi="Arial" w:cs="Arial"/>
          <w:sz w:val="22"/>
          <w:szCs w:val="22"/>
        </w:rPr>
        <w:t>two year</w:t>
      </w:r>
      <w:proofErr w:type="gramEnd"/>
      <w:r w:rsidRPr="005D52AC">
        <w:rPr>
          <w:rFonts w:ascii="Arial" w:hAnsi="Arial" w:cs="Arial"/>
          <w:sz w:val="22"/>
          <w:szCs w:val="22"/>
        </w:rPr>
        <w:t xml:space="preserve"> olds through the early learning for two year olds (EL2) funding stream.</w:t>
      </w:r>
      <w:r w:rsidR="00406E32" w:rsidRPr="005D52AC">
        <w:rPr>
          <w:rFonts w:ascii="Arial" w:hAnsi="Arial" w:cs="Arial"/>
          <w:sz w:val="22"/>
          <w:szCs w:val="22"/>
        </w:rPr>
        <w:t xml:space="preserve">  IEYS teams </w:t>
      </w:r>
      <w:r w:rsidR="00F65382">
        <w:rPr>
          <w:rFonts w:ascii="Arial" w:hAnsi="Arial" w:cs="Arial"/>
          <w:sz w:val="22"/>
          <w:szCs w:val="22"/>
        </w:rPr>
        <w:t xml:space="preserve">continue to offer </w:t>
      </w:r>
      <w:r w:rsidR="00406E32" w:rsidRPr="005D52AC">
        <w:rPr>
          <w:rFonts w:ascii="Arial" w:hAnsi="Arial" w:cs="Arial"/>
          <w:sz w:val="22"/>
          <w:szCs w:val="22"/>
        </w:rPr>
        <w:t xml:space="preserve">guidance and support to schools interested in taking </w:t>
      </w:r>
      <w:proofErr w:type="gramStart"/>
      <w:r w:rsidR="00406E32" w:rsidRPr="005D52AC">
        <w:rPr>
          <w:rFonts w:ascii="Arial" w:hAnsi="Arial" w:cs="Arial"/>
          <w:sz w:val="22"/>
          <w:szCs w:val="22"/>
        </w:rPr>
        <w:t>two year</w:t>
      </w:r>
      <w:proofErr w:type="gramEnd"/>
      <w:r w:rsidR="00406E32" w:rsidRPr="005D52AC">
        <w:rPr>
          <w:rFonts w:ascii="Arial" w:hAnsi="Arial" w:cs="Arial"/>
          <w:sz w:val="22"/>
          <w:szCs w:val="22"/>
        </w:rPr>
        <w:t xml:space="preserve"> olds.</w:t>
      </w:r>
      <w:r w:rsidR="00182641" w:rsidRPr="005D52AC">
        <w:rPr>
          <w:rFonts w:ascii="Arial" w:hAnsi="Arial" w:cs="Arial"/>
          <w:sz w:val="22"/>
          <w:szCs w:val="22"/>
        </w:rPr>
        <w:t xml:space="preserve">  This support is offered in response to a request from the head teacher.</w:t>
      </w:r>
    </w:p>
    <w:p w14:paraId="3DE07E56" w14:textId="77777777" w:rsidR="00481001"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5D52AC" w:rsidRPr="000A46D5">
        <w:rPr>
          <w:rFonts w:ascii="Arial" w:hAnsi="Arial" w:cs="Arial"/>
          <w:sz w:val="22"/>
          <w:szCs w:val="22"/>
        </w:rPr>
        <w:t xml:space="preserve">.2 </w:t>
      </w:r>
      <w:r w:rsidR="00481001" w:rsidRPr="000A46D5">
        <w:rPr>
          <w:rFonts w:ascii="Arial" w:hAnsi="Arial" w:cs="Arial"/>
          <w:sz w:val="22"/>
          <w:szCs w:val="22"/>
        </w:rPr>
        <w:t>What the IEYS is doing to increase placements</w:t>
      </w:r>
    </w:p>
    <w:p w14:paraId="685B8567" w14:textId="77777777" w:rsidR="006B4423" w:rsidRDefault="006B4423" w:rsidP="000A46D5">
      <w:pPr>
        <w:spacing w:before="60" w:after="60"/>
        <w:ind w:left="720"/>
        <w:jc w:val="both"/>
        <w:rPr>
          <w:rFonts w:ascii="Arial" w:hAnsi="Arial" w:cs="Arial"/>
          <w:sz w:val="22"/>
          <w:szCs w:val="22"/>
        </w:rPr>
      </w:pPr>
      <w:r>
        <w:rPr>
          <w:rFonts w:ascii="Arial" w:hAnsi="Arial" w:cs="Arial"/>
          <w:sz w:val="22"/>
          <w:szCs w:val="22"/>
        </w:rPr>
        <w:t xml:space="preserve">The recent challenge visit from Childcare Works on behalf of the DFE found that good progress has been made recently.  The phased closure of the day nurseries has released resources to </w:t>
      </w:r>
      <w:r w:rsidR="00F543BF">
        <w:rPr>
          <w:rFonts w:ascii="Arial" w:hAnsi="Arial" w:cs="Arial"/>
          <w:sz w:val="22"/>
          <w:szCs w:val="22"/>
        </w:rPr>
        <w:t xml:space="preserve">enable more </w:t>
      </w:r>
      <w:r>
        <w:rPr>
          <w:rFonts w:ascii="Arial" w:hAnsi="Arial" w:cs="Arial"/>
          <w:sz w:val="22"/>
          <w:szCs w:val="22"/>
        </w:rPr>
        <w:t>work on EL2</w:t>
      </w:r>
      <w:r w:rsidR="00F543BF">
        <w:rPr>
          <w:rFonts w:ascii="Arial" w:hAnsi="Arial" w:cs="Arial"/>
          <w:sz w:val="22"/>
          <w:szCs w:val="22"/>
        </w:rPr>
        <w:t xml:space="preserve"> take-up</w:t>
      </w:r>
      <w:r>
        <w:rPr>
          <w:rFonts w:ascii="Arial" w:hAnsi="Arial" w:cs="Arial"/>
          <w:sz w:val="22"/>
          <w:szCs w:val="22"/>
        </w:rPr>
        <w:t xml:space="preserve">.  </w:t>
      </w:r>
    </w:p>
    <w:p w14:paraId="1A19AA4B" w14:textId="77777777" w:rsidR="00481001" w:rsidRPr="005D52AC" w:rsidRDefault="00481001" w:rsidP="000A46D5">
      <w:pPr>
        <w:spacing w:before="60" w:after="60"/>
        <w:ind w:left="720"/>
        <w:jc w:val="both"/>
        <w:rPr>
          <w:rFonts w:ascii="Arial" w:hAnsi="Arial" w:cs="Arial"/>
          <w:sz w:val="22"/>
          <w:szCs w:val="22"/>
        </w:rPr>
      </w:pPr>
      <w:r w:rsidRPr="005D52AC">
        <w:rPr>
          <w:rFonts w:ascii="Arial" w:hAnsi="Arial" w:cs="Arial"/>
          <w:sz w:val="22"/>
          <w:szCs w:val="22"/>
        </w:rPr>
        <w:t xml:space="preserve">The IEYS </w:t>
      </w:r>
      <w:r w:rsidR="006B4423">
        <w:rPr>
          <w:rFonts w:ascii="Arial" w:hAnsi="Arial" w:cs="Arial"/>
          <w:sz w:val="22"/>
          <w:szCs w:val="22"/>
        </w:rPr>
        <w:t>has revised the EL2 marketing plan and has created an action plan and an outreach plan.  Successful initiatives continue.  For example, the p</w:t>
      </w:r>
      <w:r w:rsidRPr="005D52AC">
        <w:rPr>
          <w:rFonts w:ascii="Arial" w:hAnsi="Arial" w:cs="Arial"/>
          <w:sz w:val="22"/>
          <w:szCs w:val="22"/>
        </w:rPr>
        <w:t>ostcards</w:t>
      </w:r>
      <w:r w:rsidR="006B4423">
        <w:rPr>
          <w:rFonts w:ascii="Arial" w:hAnsi="Arial" w:cs="Arial"/>
          <w:sz w:val="22"/>
          <w:szCs w:val="22"/>
        </w:rPr>
        <w:t xml:space="preserve"> sent</w:t>
      </w:r>
      <w:r w:rsidRPr="005D52AC">
        <w:rPr>
          <w:rFonts w:ascii="Arial" w:hAnsi="Arial" w:cs="Arial"/>
          <w:sz w:val="22"/>
          <w:szCs w:val="22"/>
        </w:rPr>
        <w:t xml:space="preserve"> to potentially eligible families six times a year based on the information receive</w:t>
      </w:r>
      <w:r w:rsidR="00182641" w:rsidRPr="005D52AC">
        <w:rPr>
          <w:rFonts w:ascii="Arial" w:hAnsi="Arial" w:cs="Arial"/>
          <w:sz w:val="22"/>
          <w:szCs w:val="22"/>
        </w:rPr>
        <w:t>d</w:t>
      </w:r>
      <w:r w:rsidRPr="005D52AC">
        <w:rPr>
          <w:rFonts w:ascii="Arial" w:hAnsi="Arial" w:cs="Arial"/>
          <w:sz w:val="22"/>
          <w:szCs w:val="22"/>
        </w:rPr>
        <w:t xml:space="preserve"> from central government through the DWP.  The postcards provide more information about the scheme as well as details of the three nearest providers closest to the family.</w:t>
      </w:r>
    </w:p>
    <w:p w14:paraId="65A6CBF8" w14:textId="77777777" w:rsidR="00481001" w:rsidRPr="005D52AC" w:rsidRDefault="00125EA0" w:rsidP="000A46D5">
      <w:pPr>
        <w:spacing w:before="60" w:after="60"/>
        <w:ind w:left="720"/>
        <w:jc w:val="both"/>
        <w:rPr>
          <w:rFonts w:ascii="Arial" w:hAnsi="Arial" w:cs="Arial"/>
          <w:sz w:val="22"/>
          <w:szCs w:val="22"/>
        </w:rPr>
      </w:pPr>
      <w:r>
        <w:rPr>
          <w:rFonts w:ascii="Arial" w:hAnsi="Arial" w:cs="Arial"/>
          <w:sz w:val="22"/>
          <w:szCs w:val="22"/>
        </w:rPr>
        <w:t>Publicity materials are</w:t>
      </w:r>
      <w:r w:rsidR="00481001" w:rsidRPr="005D52AC">
        <w:rPr>
          <w:rFonts w:ascii="Arial" w:hAnsi="Arial" w:cs="Arial"/>
          <w:sz w:val="22"/>
          <w:szCs w:val="22"/>
        </w:rPr>
        <w:t xml:space="preserve"> revised </w:t>
      </w:r>
      <w:r>
        <w:rPr>
          <w:rFonts w:ascii="Arial" w:hAnsi="Arial" w:cs="Arial"/>
          <w:sz w:val="22"/>
          <w:szCs w:val="22"/>
        </w:rPr>
        <w:t>annually</w:t>
      </w:r>
      <w:r w:rsidR="00481001" w:rsidRPr="005D52AC">
        <w:rPr>
          <w:rFonts w:ascii="Arial" w:hAnsi="Arial" w:cs="Arial"/>
          <w:sz w:val="22"/>
          <w:szCs w:val="22"/>
        </w:rPr>
        <w:t>. Leaflets and banners have been distributed to GP surgeries, schools and Idea stores.  EL2 banners are displayed in parks and public playgrounds across the Borough as well as through providers.</w:t>
      </w:r>
    </w:p>
    <w:p w14:paraId="4AEBE94C" w14:textId="77777777" w:rsidR="00C60A47"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5D52AC" w:rsidRPr="000A46D5">
        <w:rPr>
          <w:rFonts w:ascii="Arial" w:hAnsi="Arial" w:cs="Arial"/>
          <w:sz w:val="22"/>
          <w:szCs w:val="22"/>
        </w:rPr>
        <w:t xml:space="preserve">.3 </w:t>
      </w:r>
      <w:r w:rsidR="00C60A47" w:rsidRPr="000A46D5">
        <w:rPr>
          <w:rFonts w:ascii="Arial" w:hAnsi="Arial" w:cs="Arial"/>
          <w:sz w:val="22"/>
          <w:szCs w:val="22"/>
        </w:rPr>
        <w:t>Early Years Pupil Premium (EYPP)</w:t>
      </w:r>
    </w:p>
    <w:p w14:paraId="5761DA48" w14:textId="77777777" w:rsidR="00C60A47" w:rsidRPr="005D52AC" w:rsidRDefault="00C60A47" w:rsidP="000A46D5">
      <w:pPr>
        <w:spacing w:before="60" w:after="60"/>
        <w:ind w:left="720"/>
        <w:jc w:val="both"/>
        <w:rPr>
          <w:rFonts w:ascii="Arial" w:hAnsi="Arial" w:cs="Arial"/>
          <w:sz w:val="22"/>
          <w:szCs w:val="22"/>
        </w:rPr>
      </w:pPr>
      <w:r w:rsidRPr="005D52AC">
        <w:rPr>
          <w:rFonts w:ascii="Arial" w:hAnsi="Arial" w:cs="Arial"/>
          <w:sz w:val="22"/>
          <w:szCs w:val="22"/>
        </w:rPr>
        <w:t>The EYPP remains a separate funding stream.  It continues to be paid into the DSG and there are no funding changes proposed to either the methodology or to the rate for 201</w:t>
      </w:r>
      <w:r w:rsidR="00125EA0">
        <w:rPr>
          <w:rFonts w:ascii="Arial" w:hAnsi="Arial" w:cs="Arial"/>
          <w:sz w:val="22"/>
          <w:szCs w:val="22"/>
        </w:rPr>
        <w:t>9</w:t>
      </w:r>
      <w:r w:rsidRPr="005D52AC">
        <w:rPr>
          <w:rFonts w:ascii="Arial" w:hAnsi="Arial" w:cs="Arial"/>
          <w:sz w:val="22"/>
          <w:szCs w:val="22"/>
        </w:rPr>
        <w:t>-</w:t>
      </w:r>
      <w:r w:rsidR="00125EA0">
        <w:rPr>
          <w:rFonts w:ascii="Arial" w:hAnsi="Arial" w:cs="Arial"/>
          <w:sz w:val="22"/>
          <w:szCs w:val="22"/>
        </w:rPr>
        <w:t>20</w:t>
      </w:r>
      <w:r w:rsidRPr="005D52AC">
        <w:rPr>
          <w:rFonts w:ascii="Arial" w:hAnsi="Arial" w:cs="Arial"/>
          <w:sz w:val="22"/>
          <w:szCs w:val="22"/>
        </w:rPr>
        <w:t>.</w:t>
      </w:r>
    </w:p>
    <w:p w14:paraId="5FFFD58B" w14:textId="77777777" w:rsidR="00C60A47" w:rsidRPr="005D52AC" w:rsidRDefault="00C60A47" w:rsidP="000A46D5">
      <w:pPr>
        <w:spacing w:before="60" w:after="60"/>
        <w:ind w:left="720"/>
        <w:jc w:val="both"/>
        <w:rPr>
          <w:rFonts w:ascii="Arial" w:hAnsi="Arial" w:cs="Arial"/>
          <w:sz w:val="22"/>
          <w:szCs w:val="22"/>
        </w:rPr>
      </w:pPr>
      <w:r w:rsidRPr="005D52AC">
        <w:rPr>
          <w:rFonts w:ascii="Arial" w:hAnsi="Arial" w:cs="Arial"/>
          <w:sz w:val="22"/>
          <w:szCs w:val="22"/>
        </w:rPr>
        <w:t xml:space="preserve">The government has committed to review the rate for the EYPP </w:t>
      </w:r>
      <w:proofErr w:type="gramStart"/>
      <w:r w:rsidRPr="005D52AC">
        <w:rPr>
          <w:rFonts w:ascii="Arial" w:hAnsi="Arial" w:cs="Arial"/>
          <w:sz w:val="22"/>
          <w:szCs w:val="22"/>
        </w:rPr>
        <w:t>taking into account</w:t>
      </w:r>
      <w:proofErr w:type="gramEnd"/>
      <w:r w:rsidRPr="005D52AC">
        <w:rPr>
          <w:rFonts w:ascii="Arial" w:hAnsi="Arial" w:cs="Arial"/>
          <w:sz w:val="22"/>
          <w:szCs w:val="22"/>
        </w:rPr>
        <w:t xml:space="preserve"> the delivery of the new Disability Accessibilit</w:t>
      </w:r>
      <w:r w:rsidR="00730E63" w:rsidRPr="005D52AC">
        <w:rPr>
          <w:rFonts w:ascii="Arial" w:hAnsi="Arial" w:cs="Arial"/>
          <w:sz w:val="22"/>
          <w:szCs w:val="22"/>
        </w:rPr>
        <w:t>y Fun</w:t>
      </w:r>
      <w:r w:rsidRPr="005D52AC">
        <w:rPr>
          <w:rFonts w:ascii="Arial" w:hAnsi="Arial" w:cs="Arial"/>
          <w:sz w:val="22"/>
          <w:szCs w:val="22"/>
        </w:rPr>
        <w:t>d.  The allocation of funding for the EYPP for 201</w:t>
      </w:r>
      <w:r w:rsidR="00125EA0">
        <w:rPr>
          <w:rFonts w:ascii="Arial" w:hAnsi="Arial" w:cs="Arial"/>
          <w:sz w:val="22"/>
          <w:szCs w:val="22"/>
        </w:rPr>
        <w:t>8</w:t>
      </w:r>
      <w:r w:rsidRPr="005D52AC">
        <w:rPr>
          <w:rFonts w:ascii="Arial" w:hAnsi="Arial" w:cs="Arial"/>
          <w:sz w:val="22"/>
          <w:szCs w:val="22"/>
        </w:rPr>
        <w:t>-1</w:t>
      </w:r>
      <w:r w:rsidR="00125EA0">
        <w:rPr>
          <w:rFonts w:ascii="Arial" w:hAnsi="Arial" w:cs="Arial"/>
          <w:sz w:val="22"/>
          <w:szCs w:val="22"/>
        </w:rPr>
        <w:t>9</w:t>
      </w:r>
      <w:r w:rsidRPr="005D52AC">
        <w:rPr>
          <w:rFonts w:ascii="Arial" w:hAnsi="Arial" w:cs="Arial"/>
          <w:sz w:val="22"/>
          <w:szCs w:val="22"/>
        </w:rPr>
        <w:t xml:space="preserve"> </w:t>
      </w:r>
      <w:r w:rsidR="00730E63" w:rsidRPr="005D52AC">
        <w:rPr>
          <w:rFonts w:ascii="Arial" w:hAnsi="Arial" w:cs="Arial"/>
          <w:sz w:val="22"/>
          <w:szCs w:val="22"/>
        </w:rPr>
        <w:t>wa</w:t>
      </w:r>
      <w:r w:rsidRPr="005D52AC">
        <w:rPr>
          <w:rFonts w:ascii="Arial" w:hAnsi="Arial" w:cs="Arial"/>
          <w:sz w:val="22"/>
          <w:szCs w:val="22"/>
        </w:rPr>
        <w:t xml:space="preserve">s </w:t>
      </w:r>
      <w:r w:rsidRPr="00B24472">
        <w:rPr>
          <w:rFonts w:ascii="Arial" w:hAnsi="Arial" w:cs="Arial"/>
          <w:color w:val="000000"/>
          <w:sz w:val="22"/>
          <w:szCs w:val="22"/>
        </w:rPr>
        <w:t>£2</w:t>
      </w:r>
      <w:r w:rsidR="00980F44" w:rsidRPr="00B24472">
        <w:rPr>
          <w:rFonts w:ascii="Arial" w:hAnsi="Arial" w:cs="Arial"/>
          <w:color w:val="000000"/>
          <w:sz w:val="22"/>
          <w:szCs w:val="22"/>
        </w:rPr>
        <w:t>93k</w:t>
      </w:r>
      <w:r w:rsidRPr="005D52AC">
        <w:rPr>
          <w:rFonts w:ascii="Arial" w:hAnsi="Arial" w:cs="Arial"/>
          <w:sz w:val="22"/>
          <w:szCs w:val="22"/>
        </w:rPr>
        <w:t>.  This equate</w:t>
      </w:r>
      <w:r w:rsidR="00730E63" w:rsidRPr="005D52AC">
        <w:rPr>
          <w:rFonts w:ascii="Arial" w:hAnsi="Arial" w:cs="Arial"/>
          <w:sz w:val="22"/>
          <w:szCs w:val="22"/>
        </w:rPr>
        <w:t>d</w:t>
      </w:r>
      <w:r w:rsidRPr="005D52AC">
        <w:rPr>
          <w:rFonts w:ascii="Arial" w:hAnsi="Arial" w:cs="Arial"/>
          <w:sz w:val="22"/>
          <w:szCs w:val="22"/>
        </w:rPr>
        <w:t xml:space="preserve"> to 53p per hour.  </w:t>
      </w:r>
    </w:p>
    <w:p w14:paraId="74B02A15" w14:textId="77777777" w:rsidR="001D260B"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5D52AC" w:rsidRPr="000A46D5">
        <w:rPr>
          <w:rFonts w:ascii="Arial" w:hAnsi="Arial" w:cs="Arial"/>
          <w:sz w:val="22"/>
          <w:szCs w:val="22"/>
        </w:rPr>
        <w:t>.4</w:t>
      </w:r>
      <w:r w:rsidR="001D260B" w:rsidRPr="000A46D5">
        <w:rPr>
          <w:rFonts w:ascii="Arial" w:hAnsi="Arial" w:cs="Arial"/>
          <w:sz w:val="22"/>
          <w:szCs w:val="22"/>
        </w:rPr>
        <w:tab/>
        <w:t xml:space="preserve">Disability Access Fund (DAF) </w:t>
      </w:r>
    </w:p>
    <w:p w14:paraId="254B59BF" w14:textId="77777777" w:rsidR="001D260B" w:rsidRPr="005D52AC" w:rsidRDefault="001D260B" w:rsidP="000A46D5">
      <w:pPr>
        <w:spacing w:before="60" w:after="60"/>
        <w:ind w:left="720"/>
        <w:jc w:val="both"/>
        <w:rPr>
          <w:rFonts w:ascii="Arial" w:hAnsi="Arial" w:cs="Arial"/>
          <w:sz w:val="22"/>
          <w:szCs w:val="22"/>
        </w:rPr>
      </w:pPr>
      <w:r w:rsidRPr="005D52AC">
        <w:rPr>
          <w:rFonts w:ascii="Arial" w:hAnsi="Arial" w:cs="Arial"/>
          <w:sz w:val="22"/>
          <w:szCs w:val="22"/>
        </w:rPr>
        <w:t xml:space="preserve">The DfE has provided additional funding of £615 per child in receipt of Disability Living Allowance (DLA). </w:t>
      </w:r>
      <w:r w:rsidR="00481001" w:rsidRPr="005D52AC">
        <w:rPr>
          <w:rFonts w:ascii="Arial" w:hAnsi="Arial" w:cs="Arial"/>
          <w:sz w:val="22"/>
          <w:szCs w:val="22"/>
        </w:rPr>
        <w:t>This is a fund for providers to support children with disabilities or special educational needs. It aids access to Free Entitlement places for early years by supporting providers in making reasonable adjustments to their settings.</w:t>
      </w:r>
    </w:p>
    <w:p w14:paraId="56BEC070" w14:textId="77777777" w:rsidR="001C62A9" w:rsidRPr="00742658" w:rsidRDefault="006A5354" w:rsidP="000A46D5">
      <w:pPr>
        <w:spacing w:before="60" w:after="60"/>
        <w:ind w:left="720"/>
        <w:jc w:val="both"/>
        <w:rPr>
          <w:rFonts w:ascii="Arial" w:hAnsi="Arial" w:cs="Arial"/>
          <w:iCs/>
          <w:color w:val="000000"/>
          <w:sz w:val="22"/>
          <w:szCs w:val="22"/>
        </w:rPr>
      </w:pPr>
      <w:r w:rsidRPr="00742658">
        <w:rPr>
          <w:rFonts w:ascii="Arial" w:hAnsi="Arial" w:cs="Arial"/>
          <w:color w:val="000000"/>
          <w:sz w:val="22"/>
          <w:szCs w:val="22"/>
        </w:rPr>
        <w:t>Since September 2019, 9 DAF application forms have been received</w:t>
      </w:r>
      <w:r w:rsidR="001C62A9" w:rsidRPr="00742658">
        <w:rPr>
          <w:rFonts w:ascii="Arial" w:hAnsi="Arial" w:cs="Arial"/>
          <w:color w:val="000000"/>
          <w:sz w:val="22"/>
          <w:szCs w:val="22"/>
        </w:rPr>
        <w:t>:</w:t>
      </w:r>
      <w:r w:rsidRPr="00742658">
        <w:rPr>
          <w:rFonts w:ascii="Arial" w:hAnsi="Arial" w:cs="Arial"/>
          <w:color w:val="000000"/>
          <w:sz w:val="22"/>
          <w:szCs w:val="22"/>
        </w:rPr>
        <w:t xml:space="preserve"> 4 from </w:t>
      </w:r>
      <w:proofErr w:type="gramStart"/>
      <w:r w:rsidRPr="00742658">
        <w:rPr>
          <w:rFonts w:ascii="Arial" w:hAnsi="Arial" w:cs="Arial"/>
          <w:color w:val="000000"/>
          <w:sz w:val="22"/>
          <w:szCs w:val="22"/>
        </w:rPr>
        <w:t>schools  and</w:t>
      </w:r>
      <w:proofErr w:type="gramEnd"/>
      <w:r w:rsidRPr="00742658">
        <w:rPr>
          <w:rFonts w:ascii="Arial" w:hAnsi="Arial" w:cs="Arial"/>
          <w:color w:val="000000"/>
          <w:sz w:val="22"/>
          <w:szCs w:val="22"/>
        </w:rPr>
        <w:t xml:space="preserve"> 5 from childcare settings. </w:t>
      </w:r>
      <w:r w:rsidR="001C62A9" w:rsidRPr="00742658">
        <w:rPr>
          <w:rFonts w:ascii="Arial" w:hAnsi="Arial" w:cs="Arial"/>
          <w:iCs/>
          <w:color w:val="000000"/>
          <w:sz w:val="22"/>
          <w:szCs w:val="22"/>
        </w:rPr>
        <w:t xml:space="preserve">The DWP estimates that there are 154 </w:t>
      </w:r>
      <w:proofErr w:type="gramStart"/>
      <w:r w:rsidR="001C62A9" w:rsidRPr="00742658">
        <w:rPr>
          <w:rFonts w:ascii="Arial" w:hAnsi="Arial" w:cs="Arial"/>
          <w:iCs/>
          <w:color w:val="000000"/>
          <w:sz w:val="22"/>
          <w:szCs w:val="22"/>
        </w:rPr>
        <w:t>three and four year</w:t>
      </w:r>
      <w:proofErr w:type="gramEnd"/>
      <w:r w:rsidR="001C62A9" w:rsidRPr="00742658">
        <w:rPr>
          <w:rFonts w:ascii="Arial" w:hAnsi="Arial" w:cs="Arial"/>
          <w:iCs/>
          <w:color w:val="000000"/>
          <w:sz w:val="22"/>
          <w:szCs w:val="22"/>
        </w:rPr>
        <w:t xml:space="preserve"> olds children in Tower Hamlets who may be eligible for DAF 2019 – 20. </w:t>
      </w:r>
      <w:r w:rsidR="001C62A9" w:rsidRPr="00F543BF">
        <w:rPr>
          <w:rFonts w:ascii="Arial" w:hAnsi="Arial" w:cs="Arial"/>
          <w:b/>
          <w:iCs/>
          <w:color w:val="000000"/>
          <w:sz w:val="22"/>
          <w:szCs w:val="22"/>
          <w:u w:val="single"/>
        </w:rPr>
        <w:t xml:space="preserve">Schools and childcare settings are not yet claiming for 145 </w:t>
      </w:r>
      <w:r w:rsidR="001C62A9" w:rsidRPr="00F543BF">
        <w:rPr>
          <w:rFonts w:ascii="Arial" w:hAnsi="Arial" w:cs="Arial"/>
          <w:b/>
          <w:iCs/>
          <w:color w:val="000000"/>
          <w:sz w:val="22"/>
          <w:szCs w:val="22"/>
          <w:u w:val="single"/>
        </w:rPr>
        <w:lastRenderedPageBreak/>
        <w:t>children locally this financial year.</w:t>
      </w:r>
      <w:r w:rsidR="001C62A9" w:rsidRPr="00742658">
        <w:rPr>
          <w:rFonts w:ascii="Arial" w:hAnsi="Arial" w:cs="Arial"/>
          <w:iCs/>
          <w:color w:val="000000"/>
          <w:sz w:val="22"/>
          <w:szCs w:val="22"/>
        </w:rPr>
        <w:t xml:space="preserve"> We will be raising the awareness of DAF and encourage the take up of the scheme amongst schools and childcare settings. </w:t>
      </w:r>
    </w:p>
    <w:p w14:paraId="6EE97089" w14:textId="77777777" w:rsidR="005D52AC" w:rsidRDefault="007419E1" w:rsidP="000A46D5">
      <w:pPr>
        <w:spacing w:before="60" w:after="60"/>
        <w:ind w:left="720"/>
        <w:jc w:val="both"/>
        <w:rPr>
          <w:rFonts w:ascii="Arial" w:hAnsi="Arial" w:cs="Arial"/>
          <w:sz w:val="22"/>
          <w:szCs w:val="22"/>
        </w:rPr>
      </w:pPr>
      <w:r w:rsidRPr="005D52AC">
        <w:rPr>
          <w:rFonts w:ascii="Arial" w:hAnsi="Arial" w:cs="Arial"/>
          <w:sz w:val="22"/>
          <w:szCs w:val="22"/>
        </w:rPr>
        <w:t>The take up</w:t>
      </w:r>
      <w:r w:rsidR="00F543BF">
        <w:rPr>
          <w:rFonts w:ascii="Arial" w:hAnsi="Arial" w:cs="Arial"/>
          <w:sz w:val="22"/>
          <w:szCs w:val="22"/>
        </w:rPr>
        <w:t xml:space="preserve"> of the DAF</w:t>
      </w:r>
      <w:r w:rsidR="00481001" w:rsidRPr="005D52AC">
        <w:rPr>
          <w:rFonts w:ascii="Arial" w:hAnsi="Arial" w:cs="Arial"/>
          <w:sz w:val="22"/>
          <w:szCs w:val="22"/>
        </w:rPr>
        <w:t xml:space="preserve"> </w:t>
      </w:r>
      <w:r w:rsidR="00125EA0">
        <w:rPr>
          <w:rFonts w:ascii="Arial" w:hAnsi="Arial" w:cs="Arial"/>
          <w:sz w:val="22"/>
          <w:szCs w:val="22"/>
        </w:rPr>
        <w:t>continues to be</w:t>
      </w:r>
      <w:r w:rsidR="00481001" w:rsidRPr="005D52AC">
        <w:rPr>
          <w:rFonts w:ascii="Arial" w:hAnsi="Arial" w:cs="Arial"/>
          <w:sz w:val="22"/>
          <w:szCs w:val="22"/>
        </w:rPr>
        <w:t xml:space="preserve"> slow</w:t>
      </w:r>
      <w:r w:rsidR="00C60A47" w:rsidRPr="005D52AC">
        <w:rPr>
          <w:rFonts w:ascii="Arial" w:hAnsi="Arial" w:cs="Arial"/>
          <w:sz w:val="22"/>
          <w:szCs w:val="22"/>
        </w:rPr>
        <w:t xml:space="preserve">.  </w:t>
      </w:r>
      <w:r w:rsidR="00481001" w:rsidRPr="005D52AC">
        <w:rPr>
          <w:rFonts w:ascii="Arial" w:hAnsi="Arial" w:cs="Arial"/>
          <w:sz w:val="22"/>
          <w:szCs w:val="22"/>
        </w:rPr>
        <w:t xml:space="preserve">Schools and MPVI settings have been informed of this funding through </w:t>
      </w:r>
      <w:r w:rsidRPr="005D52AC">
        <w:rPr>
          <w:rFonts w:ascii="Arial" w:hAnsi="Arial" w:cs="Arial"/>
          <w:sz w:val="22"/>
          <w:szCs w:val="22"/>
        </w:rPr>
        <w:t>head teacher’s</w:t>
      </w:r>
      <w:r w:rsidR="00481001" w:rsidRPr="005D52AC">
        <w:rPr>
          <w:rFonts w:ascii="Arial" w:hAnsi="Arial" w:cs="Arial"/>
          <w:sz w:val="22"/>
          <w:szCs w:val="22"/>
        </w:rPr>
        <w:t xml:space="preserve"> bulletin and </w:t>
      </w:r>
      <w:r w:rsidR="00C60A47" w:rsidRPr="005D52AC">
        <w:rPr>
          <w:rFonts w:ascii="Arial" w:hAnsi="Arial" w:cs="Arial"/>
          <w:sz w:val="22"/>
          <w:szCs w:val="22"/>
        </w:rPr>
        <w:t xml:space="preserve">the termly </w:t>
      </w:r>
      <w:r w:rsidR="00481001" w:rsidRPr="005D52AC">
        <w:rPr>
          <w:rFonts w:ascii="Arial" w:hAnsi="Arial" w:cs="Arial"/>
          <w:sz w:val="22"/>
          <w:szCs w:val="22"/>
        </w:rPr>
        <w:t>forums.</w:t>
      </w:r>
      <w:r w:rsidR="00C60A47" w:rsidRPr="005D52AC">
        <w:rPr>
          <w:rFonts w:ascii="Arial" w:hAnsi="Arial" w:cs="Arial"/>
          <w:sz w:val="22"/>
          <w:szCs w:val="22"/>
        </w:rPr>
        <w:t xml:space="preserve">  The forums are followed up by letters from Christine McInnes.</w:t>
      </w:r>
      <w:r w:rsidR="00481001" w:rsidRPr="005D52AC">
        <w:rPr>
          <w:rFonts w:ascii="Arial" w:hAnsi="Arial" w:cs="Arial"/>
          <w:sz w:val="22"/>
          <w:szCs w:val="22"/>
        </w:rPr>
        <w:t xml:space="preserve"> The information and application form are </w:t>
      </w:r>
      <w:r w:rsidR="00C60A47" w:rsidRPr="005D52AC">
        <w:rPr>
          <w:rFonts w:ascii="Arial" w:hAnsi="Arial" w:cs="Arial"/>
          <w:sz w:val="22"/>
          <w:szCs w:val="22"/>
        </w:rPr>
        <w:t>available</w:t>
      </w:r>
      <w:r w:rsidR="00481001" w:rsidRPr="005D52AC">
        <w:rPr>
          <w:rFonts w:ascii="Arial" w:hAnsi="Arial" w:cs="Arial"/>
          <w:sz w:val="22"/>
          <w:szCs w:val="22"/>
        </w:rPr>
        <w:t xml:space="preserve"> on</w:t>
      </w:r>
      <w:r w:rsidR="00C60A47" w:rsidRPr="005D52AC">
        <w:rPr>
          <w:rFonts w:ascii="Arial" w:hAnsi="Arial" w:cs="Arial"/>
          <w:sz w:val="22"/>
          <w:szCs w:val="22"/>
        </w:rPr>
        <w:t xml:space="preserve"> the</w:t>
      </w:r>
      <w:r w:rsidR="00481001" w:rsidRPr="005D52AC">
        <w:rPr>
          <w:rFonts w:ascii="Arial" w:hAnsi="Arial" w:cs="Arial"/>
          <w:sz w:val="22"/>
          <w:szCs w:val="22"/>
        </w:rPr>
        <w:t xml:space="preserve"> Tower Hamlets </w:t>
      </w:r>
      <w:hyperlink r:id="rId12" w:history="1">
        <w:r w:rsidR="00481001" w:rsidRPr="005D52AC">
          <w:rPr>
            <w:rStyle w:val="Hyperlink"/>
            <w:rFonts w:ascii="Arial" w:hAnsi="Arial" w:cs="Arial"/>
            <w:sz w:val="22"/>
            <w:szCs w:val="22"/>
          </w:rPr>
          <w:t>website</w:t>
        </w:r>
      </w:hyperlink>
      <w:r w:rsidR="00481001" w:rsidRPr="005D52AC">
        <w:rPr>
          <w:rFonts w:ascii="Arial" w:hAnsi="Arial" w:cs="Arial"/>
          <w:sz w:val="22"/>
          <w:szCs w:val="22"/>
        </w:rPr>
        <w:t>. We will continue to work with schools and MPVIs in order to raise the awareness of this funding.</w:t>
      </w:r>
    </w:p>
    <w:p w14:paraId="0C8F2E89" w14:textId="77777777" w:rsidR="001D260B" w:rsidRPr="000A46D5" w:rsidRDefault="00CA4855" w:rsidP="000A46D5">
      <w:pPr>
        <w:ind w:left="720"/>
        <w:rPr>
          <w:rFonts w:ascii="Arial" w:hAnsi="Arial" w:cs="Arial"/>
          <w:sz w:val="22"/>
          <w:szCs w:val="22"/>
        </w:rPr>
      </w:pPr>
      <w:r>
        <w:rPr>
          <w:rFonts w:ascii="Arial" w:hAnsi="Arial" w:cs="Arial"/>
          <w:sz w:val="22"/>
          <w:szCs w:val="22"/>
        </w:rPr>
        <w:t>2.3</w:t>
      </w:r>
      <w:r w:rsidR="005D52AC" w:rsidRPr="000A46D5">
        <w:rPr>
          <w:rFonts w:ascii="Arial" w:hAnsi="Arial" w:cs="Arial"/>
          <w:sz w:val="22"/>
          <w:szCs w:val="22"/>
        </w:rPr>
        <w:t xml:space="preserve">.5 </w:t>
      </w:r>
      <w:r w:rsidR="001D260B" w:rsidRPr="000A46D5">
        <w:rPr>
          <w:rFonts w:ascii="Arial" w:hAnsi="Arial" w:cs="Arial"/>
          <w:sz w:val="22"/>
          <w:szCs w:val="22"/>
        </w:rPr>
        <w:t xml:space="preserve">Distributing DAF funding to early years providers </w:t>
      </w:r>
    </w:p>
    <w:p w14:paraId="6BF8ED7F" w14:textId="77777777" w:rsidR="005D52AC" w:rsidRDefault="001D260B" w:rsidP="000A46D5">
      <w:pPr>
        <w:spacing w:before="60" w:after="60"/>
        <w:ind w:left="720"/>
        <w:rPr>
          <w:rFonts w:ascii="Arial" w:hAnsi="Arial" w:cs="Arial"/>
          <w:sz w:val="22"/>
          <w:szCs w:val="22"/>
        </w:rPr>
      </w:pPr>
      <w:r w:rsidRPr="005D52AC">
        <w:rPr>
          <w:rFonts w:ascii="Arial" w:hAnsi="Arial" w:cs="Arial"/>
          <w:sz w:val="22"/>
          <w:szCs w:val="22"/>
        </w:rPr>
        <w:t xml:space="preserve">Local authorities must fund all early </w:t>
      </w:r>
      <w:proofErr w:type="gramStart"/>
      <w:r w:rsidRPr="005D52AC">
        <w:rPr>
          <w:rFonts w:ascii="Arial" w:hAnsi="Arial" w:cs="Arial"/>
          <w:sz w:val="22"/>
          <w:szCs w:val="22"/>
        </w:rPr>
        <w:t>years</w:t>
      </w:r>
      <w:proofErr w:type="gramEnd"/>
      <w:r w:rsidRPr="005D52AC">
        <w:rPr>
          <w:rFonts w:ascii="Arial" w:hAnsi="Arial" w:cs="Arial"/>
          <w:sz w:val="22"/>
          <w:szCs w:val="22"/>
        </w:rPr>
        <w:t xml:space="preserve"> settings providing a place for each child eligible for the DAF in their area at the fixed annual rate of £615 per</w:t>
      </w:r>
      <w:r w:rsidR="005D52AC">
        <w:rPr>
          <w:rFonts w:ascii="Arial" w:hAnsi="Arial" w:cs="Arial"/>
          <w:sz w:val="22"/>
          <w:szCs w:val="22"/>
        </w:rPr>
        <w:t xml:space="preserve"> </w:t>
      </w:r>
      <w:r w:rsidRPr="005D52AC">
        <w:rPr>
          <w:rFonts w:ascii="Arial" w:hAnsi="Arial" w:cs="Arial"/>
          <w:sz w:val="22"/>
          <w:szCs w:val="22"/>
        </w:rPr>
        <w:t xml:space="preserve">eligible child.  DAF should not be offset against any other funding which an authority may ordinarily be providing for children eligible for the DAF. </w:t>
      </w:r>
    </w:p>
    <w:p w14:paraId="47BC1606" w14:textId="77777777" w:rsidR="00332296" w:rsidRDefault="001D260B" w:rsidP="000A46D5">
      <w:pPr>
        <w:spacing w:before="60" w:after="60"/>
        <w:ind w:left="720"/>
        <w:rPr>
          <w:rFonts w:ascii="Arial" w:hAnsi="Arial" w:cs="Arial"/>
          <w:sz w:val="22"/>
          <w:szCs w:val="22"/>
        </w:rPr>
      </w:pPr>
      <w:r w:rsidRPr="005D52AC">
        <w:rPr>
          <w:rFonts w:ascii="Arial" w:hAnsi="Arial" w:cs="Arial"/>
          <w:sz w:val="22"/>
          <w:szCs w:val="22"/>
        </w:rPr>
        <w:t>DAF is payable as a lump sum once a year per eligible child. If a child eligible for the DAF is splitting their free entitlement across two or more providers,</w:t>
      </w:r>
      <w:r w:rsidR="005F5111" w:rsidRPr="005D52AC">
        <w:rPr>
          <w:rFonts w:ascii="Arial" w:hAnsi="Arial" w:cs="Arial"/>
          <w:sz w:val="22"/>
          <w:szCs w:val="22"/>
        </w:rPr>
        <w:t xml:space="preserve"> for example a school nursery class and a child minder,</w:t>
      </w:r>
      <w:r w:rsidR="005D52AC">
        <w:rPr>
          <w:rFonts w:ascii="Arial" w:hAnsi="Arial" w:cs="Arial"/>
          <w:sz w:val="22"/>
          <w:szCs w:val="22"/>
        </w:rPr>
        <w:t xml:space="preserve"> </w:t>
      </w:r>
      <w:r w:rsidR="005F5111" w:rsidRPr="005D52AC">
        <w:rPr>
          <w:rFonts w:ascii="Arial" w:hAnsi="Arial" w:cs="Arial"/>
          <w:sz w:val="22"/>
          <w:szCs w:val="22"/>
        </w:rPr>
        <w:t xml:space="preserve">the </w:t>
      </w:r>
      <w:r w:rsidRPr="005D52AC">
        <w:rPr>
          <w:rFonts w:ascii="Arial" w:hAnsi="Arial" w:cs="Arial"/>
          <w:sz w:val="22"/>
          <w:szCs w:val="22"/>
        </w:rPr>
        <w:t>local authority should ask parents to nominate the main setting</w:t>
      </w:r>
      <w:r w:rsidR="005F5111" w:rsidRPr="005D52AC">
        <w:rPr>
          <w:rFonts w:ascii="Arial" w:hAnsi="Arial" w:cs="Arial"/>
          <w:sz w:val="22"/>
          <w:szCs w:val="22"/>
        </w:rPr>
        <w:t xml:space="preserve"> to receive DAF</w:t>
      </w:r>
      <w:r w:rsidRPr="005D52AC">
        <w:rPr>
          <w:rFonts w:ascii="Arial" w:hAnsi="Arial" w:cs="Arial"/>
          <w:sz w:val="22"/>
          <w:szCs w:val="22"/>
        </w:rPr>
        <w:t xml:space="preserve">. This setting will be where local authorities pay the DAF for the child. </w:t>
      </w:r>
    </w:p>
    <w:p w14:paraId="15A5CBCF" w14:textId="77777777" w:rsidR="001D260B" w:rsidRPr="005D52AC" w:rsidRDefault="001D260B" w:rsidP="000A46D5">
      <w:pPr>
        <w:spacing w:before="60" w:after="60"/>
        <w:ind w:left="720"/>
        <w:rPr>
          <w:rFonts w:ascii="Arial" w:hAnsi="Arial" w:cs="Arial"/>
          <w:sz w:val="22"/>
          <w:szCs w:val="22"/>
        </w:rPr>
      </w:pPr>
      <w:r w:rsidRPr="005D52AC">
        <w:rPr>
          <w:rFonts w:ascii="Arial" w:hAnsi="Arial" w:cs="Arial"/>
          <w:sz w:val="22"/>
          <w:szCs w:val="22"/>
        </w:rPr>
        <w:t>If a child receiving DAF moves from one setting to another within a financial year, the new setting is not eligible to receive DAF funding for this child within the same financial year. DAF funding received by the original setting will not be recouped. In cases where a child who lives in one authority area attends a</w:t>
      </w:r>
      <w:r w:rsidR="00332296">
        <w:rPr>
          <w:rFonts w:ascii="Arial" w:hAnsi="Arial" w:cs="Arial"/>
          <w:sz w:val="22"/>
          <w:szCs w:val="22"/>
        </w:rPr>
        <w:t xml:space="preserve"> </w:t>
      </w:r>
      <w:r w:rsidRPr="005D52AC">
        <w:rPr>
          <w:rFonts w:ascii="Arial" w:hAnsi="Arial" w:cs="Arial"/>
          <w:sz w:val="22"/>
          <w:szCs w:val="22"/>
        </w:rPr>
        <w:t xml:space="preserve">provider in a different local authority, the provider’s local authority is responsible for funding the DAF for the child and eligibility checking. </w:t>
      </w:r>
    </w:p>
    <w:p w14:paraId="14887FB2" w14:textId="77777777" w:rsidR="00C87E73"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332296" w:rsidRPr="000A46D5">
        <w:rPr>
          <w:rFonts w:ascii="Arial" w:hAnsi="Arial" w:cs="Arial"/>
          <w:sz w:val="22"/>
          <w:szCs w:val="22"/>
        </w:rPr>
        <w:t>.6</w:t>
      </w:r>
      <w:r w:rsidR="00C87E73" w:rsidRPr="000A46D5">
        <w:rPr>
          <w:rFonts w:ascii="Arial" w:hAnsi="Arial" w:cs="Arial"/>
          <w:sz w:val="22"/>
          <w:szCs w:val="22"/>
        </w:rPr>
        <w:tab/>
        <w:t xml:space="preserve">Additional hours for </w:t>
      </w:r>
      <w:proofErr w:type="gramStart"/>
      <w:r w:rsidR="00C87E73" w:rsidRPr="000A46D5">
        <w:rPr>
          <w:rFonts w:ascii="Arial" w:hAnsi="Arial" w:cs="Arial"/>
          <w:sz w:val="22"/>
          <w:szCs w:val="22"/>
        </w:rPr>
        <w:t>three and four year</w:t>
      </w:r>
      <w:proofErr w:type="gramEnd"/>
      <w:r w:rsidR="00C87E73" w:rsidRPr="000A46D5">
        <w:rPr>
          <w:rFonts w:ascii="Arial" w:hAnsi="Arial" w:cs="Arial"/>
          <w:sz w:val="22"/>
          <w:szCs w:val="22"/>
        </w:rPr>
        <w:t xml:space="preserve"> olds (</w:t>
      </w:r>
      <w:r w:rsidR="00097A08" w:rsidRPr="000A46D5">
        <w:rPr>
          <w:rFonts w:ascii="Arial" w:hAnsi="Arial" w:cs="Arial"/>
          <w:sz w:val="22"/>
          <w:szCs w:val="22"/>
        </w:rPr>
        <w:t xml:space="preserve">the extended hours) </w:t>
      </w:r>
    </w:p>
    <w:p w14:paraId="53978BAE" w14:textId="77777777" w:rsidR="006A5354" w:rsidRPr="005D52AC" w:rsidRDefault="006A5354" w:rsidP="000A46D5">
      <w:pPr>
        <w:spacing w:before="60" w:after="60"/>
        <w:ind w:left="720"/>
        <w:jc w:val="both"/>
        <w:rPr>
          <w:rFonts w:ascii="Arial" w:hAnsi="Arial" w:cs="Arial"/>
          <w:sz w:val="22"/>
          <w:szCs w:val="22"/>
        </w:rPr>
      </w:pPr>
      <w:r w:rsidRPr="005D52AC">
        <w:rPr>
          <w:rFonts w:ascii="Arial" w:hAnsi="Arial" w:cs="Arial"/>
          <w:sz w:val="22"/>
          <w:szCs w:val="22"/>
        </w:rPr>
        <w:t xml:space="preserve">There has been a significant increase in the number of extended hours codes received during the </w:t>
      </w:r>
      <w:r>
        <w:rPr>
          <w:rFonts w:ascii="Arial" w:hAnsi="Arial" w:cs="Arial"/>
          <w:sz w:val="22"/>
          <w:szCs w:val="22"/>
        </w:rPr>
        <w:t xml:space="preserve">summer </w:t>
      </w:r>
      <w:r w:rsidRPr="005D52AC">
        <w:rPr>
          <w:rFonts w:ascii="Arial" w:hAnsi="Arial" w:cs="Arial"/>
          <w:sz w:val="22"/>
          <w:szCs w:val="22"/>
        </w:rPr>
        <w:t>term (</w:t>
      </w:r>
      <w:r>
        <w:rPr>
          <w:rFonts w:ascii="Arial" w:hAnsi="Arial" w:cs="Arial"/>
          <w:sz w:val="22"/>
          <w:szCs w:val="22"/>
        </w:rPr>
        <w:t>1068</w:t>
      </w:r>
      <w:r w:rsidRPr="005D52AC">
        <w:rPr>
          <w:rFonts w:ascii="Arial" w:hAnsi="Arial" w:cs="Arial"/>
          <w:sz w:val="22"/>
          <w:szCs w:val="22"/>
        </w:rPr>
        <w:t xml:space="preserve">) compared to the same time last year </w:t>
      </w:r>
      <w:r>
        <w:rPr>
          <w:rFonts w:ascii="Arial" w:hAnsi="Arial" w:cs="Arial"/>
          <w:sz w:val="22"/>
          <w:szCs w:val="22"/>
        </w:rPr>
        <w:t>(850</w:t>
      </w:r>
      <w:r w:rsidRPr="005D52AC">
        <w:rPr>
          <w:rFonts w:ascii="Arial" w:hAnsi="Arial" w:cs="Arial"/>
          <w:sz w:val="22"/>
          <w:szCs w:val="22"/>
        </w:rPr>
        <w:t xml:space="preserve">). The increase is almost exclusively from schools who returned </w:t>
      </w:r>
      <w:r>
        <w:rPr>
          <w:rFonts w:ascii="Arial" w:hAnsi="Arial" w:cs="Arial"/>
          <w:sz w:val="22"/>
          <w:szCs w:val="22"/>
        </w:rPr>
        <w:t>641</w:t>
      </w:r>
      <w:r w:rsidRPr="005D52AC">
        <w:rPr>
          <w:rFonts w:ascii="Arial" w:hAnsi="Arial" w:cs="Arial"/>
          <w:sz w:val="22"/>
          <w:szCs w:val="22"/>
        </w:rPr>
        <w:t xml:space="preserve"> codes this year, compared to </w:t>
      </w:r>
      <w:r>
        <w:rPr>
          <w:rFonts w:ascii="Arial" w:hAnsi="Arial" w:cs="Arial"/>
          <w:sz w:val="22"/>
          <w:szCs w:val="22"/>
        </w:rPr>
        <w:t>433</w:t>
      </w:r>
      <w:r w:rsidRPr="005D52AC">
        <w:rPr>
          <w:rFonts w:ascii="Arial" w:hAnsi="Arial" w:cs="Arial"/>
          <w:sz w:val="22"/>
          <w:szCs w:val="22"/>
        </w:rPr>
        <w:t xml:space="preserve"> last year.</w:t>
      </w:r>
    </w:p>
    <w:p w14:paraId="77D67F01" w14:textId="77777777" w:rsidR="00A05165" w:rsidRPr="005D52AC" w:rsidRDefault="006A5354" w:rsidP="000A46D5">
      <w:pPr>
        <w:spacing w:before="60" w:after="60"/>
        <w:ind w:left="720"/>
        <w:jc w:val="both"/>
        <w:rPr>
          <w:rFonts w:ascii="Arial" w:hAnsi="Arial" w:cs="Arial"/>
          <w:sz w:val="22"/>
          <w:szCs w:val="22"/>
        </w:rPr>
      </w:pPr>
      <w:r w:rsidRPr="005D52AC">
        <w:rPr>
          <w:rFonts w:ascii="Arial" w:hAnsi="Arial" w:cs="Arial"/>
          <w:sz w:val="22"/>
          <w:szCs w:val="22"/>
        </w:rPr>
        <w:t xml:space="preserve">The feedback from schools has been very positive and the take up of the extended hours from school has increased by </w:t>
      </w:r>
      <w:r>
        <w:rPr>
          <w:rFonts w:ascii="Arial" w:hAnsi="Arial" w:cs="Arial"/>
          <w:sz w:val="22"/>
          <w:szCs w:val="22"/>
        </w:rPr>
        <w:t xml:space="preserve">32% </w:t>
      </w:r>
      <w:r w:rsidRPr="005D52AC">
        <w:rPr>
          <w:rFonts w:ascii="Arial" w:hAnsi="Arial" w:cs="Arial"/>
          <w:sz w:val="22"/>
          <w:szCs w:val="22"/>
        </w:rPr>
        <w:t xml:space="preserve">compared to last </w:t>
      </w:r>
      <w:r>
        <w:rPr>
          <w:rFonts w:ascii="Arial" w:hAnsi="Arial" w:cs="Arial"/>
          <w:sz w:val="22"/>
          <w:szCs w:val="22"/>
        </w:rPr>
        <w:t xml:space="preserve">Summer </w:t>
      </w:r>
      <w:r w:rsidRPr="005D52AC">
        <w:rPr>
          <w:rFonts w:ascii="Arial" w:hAnsi="Arial" w:cs="Arial"/>
          <w:sz w:val="22"/>
          <w:szCs w:val="22"/>
        </w:rPr>
        <w:t>term 201</w:t>
      </w:r>
      <w:r>
        <w:rPr>
          <w:rFonts w:ascii="Arial" w:hAnsi="Arial" w:cs="Arial"/>
          <w:sz w:val="22"/>
          <w:szCs w:val="22"/>
        </w:rPr>
        <w:t>8</w:t>
      </w:r>
      <w:r w:rsidR="00A05165" w:rsidRPr="005D52AC">
        <w:rPr>
          <w:rFonts w:ascii="Arial" w:hAnsi="Arial" w:cs="Arial"/>
          <w:sz w:val="22"/>
          <w:szCs w:val="22"/>
        </w:rPr>
        <w:t xml:space="preserve"> </w:t>
      </w:r>
    </w:p>
    <w:p w14:paraId="7AD33FAC" w14:textId="77777777" w:rsidR="00BB0D05"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332296" w:rsidRPr="000A46D5">
        <w:rPr>
          <w:rFonts w:ascii="Arial" w:hAnsi="Arial" w:cs="Arial"/>
          <w:sz w:val="22"/>
          <w:szCs w:val="22"/>
        </w:rPr>
        <w:t xml:space="preserve">.7 </w:t>
      </w:r>
      <w:r w:rsidR="002E6BF5" w:rsidRPr="000A46D5">
        <w:rPr>
          <w:rFonts w:ascii="Arial" w:hAnsi="Arial" w:cs="Arial"/>
          <w:sz w:val="22"/>
          <w:szCs w:val="22"/>
        </w:rPr>
        <w:t>Local Authority Day Nurseries</w:t>
      </w:r>
    </w:p>
    <w:p w14:paraId="153EA27F" w14:textId="77777777" w:rsidR="002E6BF5" w:rsidRPr="005D52AC" w:rsidRDefault="0075410B" w:rsidP="000A46D5">
      <w:pPr>
        <w:spacing w:before="60" w:after="60"/>
        <w:ind w:left="720"/>
        <w:jc w:val="both"/>
        <w:rPr>
          <w:rFonts w:ascii="Arial" w:hAnsi="Arial" w:cs="Arial"/>
          <w:sz w:val="22"/>
          <w:szCs w:val="22"/>
        </w:rPr>
      </w:pPr>
      <w:r w:rsidRPr="005D52AC">
        <w:rPr>
          <w:rFonts w:ascii="Arial" w:hAnsi="Arial" w:cs="Arial"/>
          <w:sz w:val="22"/>
          <w:szCs w:val="22"/>
        </w:rPr>
        <w:t xml:space="preserve">The </w:t>
      </w:r>
      <w:r w:rsidR="00125EA0">
        <w:rPr>
          <w:rFonts w:ascii="Arial" w:hAnsi="Arial" w:cs="Arial"/>
          <w:sz w:val="22"/>
          <w:szCs w:val="22"/>
        </w:rPr>
        <w:t xml:space="preserve">local authority day nursery phased closure is now complete.  </w:t>
      </w:r>
      <w:r w:rsidR="00F543BF">
        <w:rPr>
          <w:rFonts w:ascii="Arial" w:hAnsi="Arial" w:cs="Arial"/>
          <w:sz w:val="22"/>
          <w:szCs w:val="22"/>
        </w:rPr>
        <w:t>This represents an annual recurring saving of £1.6 million for the Council and Schools Forum.  Forum contributed part of the funding for these settings.</w:t>
      </w:r>
    </w:p>
    <w:p w14:paraId="1EECA31A" w14:textId="77777777" w:rsidR="00097A08"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332296" w:rsidRPr="000A46D5">
        <w:rPr>
          <w:rFonts w:ascii="Arial" w:hAnsi="Arial" w:cs="Arial"/>
          <w:sz w:val="22"/>
          <w:szCs w:val="22"/>
        </w:rPr>
        <w:t xml:space="preserve">.8 </w:t>
      </w:r>
      <w:r>
        <w:rPr>
          <w:rFonts w:ascii="Arial" w:hAnsi="Arial" w:cs="Arial"/>
          <w:sz w:val="22"/>
          <w:szCs w:val="22"/>
        </w:rPr>
        <w:t xml:space="preserve">Early Years’ </w:t>
      </w:r>
      <w:r w:rsidR="00815CE7" w:rsidRPr="000A46D5">
        <w:rPr>
          <w:rFonts w:ascii="Arial" w:hAnsi="Arial" w:cs="Arial"/>
          <w:sz w:val="22"/>
          <w:szCs w:val="22"/>
        </w:rPr>
        <w:t>SEN</w:t>
      </w:r>
      <w:r w:rsidR="00460B29" w:rsidRPr="000A46D5">
        <w:rPr>
          <w:rFonts w:ascii="Arial" w:hAnsi="Arial" w:cs="Arial"/>
          <w:sz w:val="22"/>
          <w:szCs w:val="22"/>
        </w:rPr>
        <w:t>D</w:t>
      </w:r>
      <w:r w:rsidR="00815CE7" w:rsidRPr="000A46D5">
        <w:rPr>
          <w:rFonts w:ascii="Arial" w:hAnsi="Arial" w:cs="Arial"/>
          <w:sz w:val="22"/>
          <w:szCs w:val="22"/>
        </w:rPr>
        <w:t xml:space="preserve"> Inclusion F</w:t>
      </w:r>
      <w:r w:rsidR="00097A08" w:rsidRPr="000A46D5">
        <w:rPr>
          <w:rFonts w:ascii="Arial" w:hAnsi="Arial" w:cs="Arial"/>
          <w:sz w:val="22"/>
          <w:szCs w:val="22"/>
        </w:rPr>
        <w:t>und</w:t>
      </w:r>
      <w:r>
        <w:rPr>
          <w:rFonts w:ascii="Arial" w:hAnsi="Arial" w:cs="Arial"/>
          <w:sz w:val="22"/>
          <w:szCs w:val="22"/>
        </w:rPr>
        <w:t xml:space="preserve"> (</w:t>
      </w:r>
      <w:r w:rsidR="00BE4356">
        <w:rPr>
          <w:rFonts w:ascii="Arial" w:hAnsi="Arial" w:cs="Arial"/>
          <w:sz w:val="22"/>
          <w:szCs w:val="22"/>
        </w:rPr>
        <w:t xml:space="preserve">part of </w:t>
      </w:r>
      <w:r>
        <w:rPr>
          <w:rFonts w:ascii="Arial" w:hAnsi="Arial" w:cs="Arial"/>
          <w:sz w:val="22"/>
          <w:szCs w:val="22"/>
        </w:rPr>
        <w:t>EY HNB)</w:t>
      </w:r>
    </w:p>
    <w:p w14:paraId="7739E26D" w14:textId="77777777" w:rsidR="00332296" w:rsidRDefault="00BE4356" w:rsidP="000A46D5">
      <w:pPr>
        <w:spacing w:before="60" w:after="60"/>
        <w:ind w:left="720"/>
        <w:jc w:val="both"/>
        <w:rPr>
          <w:rFonts w:ascii="Arial" w:hAnsi="Arial" w:cs="Arial"/>
          <w:sz w:val="22"/>
          <w:szCs w:val="22"/>
        </w:rPr>
      </w:pPr>
      <w:r>
        <w:rPr>
          <w:rFonts w:ascii="Arial" w:hAnsi="Arial" w:cs="Arial"/>
          <w:sz w:val="22"/>
          <w:szCs w:val="22"/>
        </w:rPr>
        <w:t>There is a r</w:t>
      </w:r>
      <w:r w:rsidR="00097A08" w:rsidRPr="005D52AC">
        <w:rPr>
          <w:rFonts w:ascii="Arial" w:hAnsi="Arial" w:cs="Arial"/>
          <w:sz w:val="22"/>
          <w:szCs w:val="22"/>
        </w:rPr>
        <w:t xml:space="preserve">equirement to establish an inclusion fund for </w:t>
      </w:r>
      <w:proofErr w:type="gramStart"/>
      <w:r w:rsidR="00097A08" w:rsidRPr="005D52AC">
        <w:rPr>
          <w:rFonts w:ascii="Arial" w:hAnsi="Arial" w:cs="Arial"/>
          <w:sz w:val="22"/>
          <w:szCs w:val="22"/>
        </w:rPr>
        <w:t>three and for year</w:t>
      </w:r>
      <w:proofErr w:type="gramEnd"/>
      <w:r w:rsidR="00097A08" w:rsidRPr="005D52AC">
        <w:rPr>
          <w:rFonts w:ascii="Arial" w:hAnsi="Arial" w:cs="Arial"/>
          <w:sz w:val="22"/>
          <w:szCs w:val="22"/>
        </w:rPr>
        <w:t xml:space="preserve"> olds with SEND taking up the government entitlements</w:t>
      </w:r>
      <w:r w:rsidR="00815CE7" w:rsidRPr="005D52AC">
        <w:rPr>
          <w:rFonts w:ascii="Arial" w:hAnsi="Arial" w:cs="Arial"/>
          <w:sz w:val="22"/>
          <w:szCs w:val="22"/>
        </w:rPr>
        <w:t xml:space="preserve"> and, at the council’s discretion, </w:t>
      </w:r>
      <w:r>
        <w:rPr>
          <w:rFonts w:ascii="Arial" w:hAnsi="Arial" w:cs="Arial"/>
          <w:sz w:val="22"/>
          <w:szCs w:val="22"/>
        </w:rPr>
        <w:t xml:space="preserve">for </w:t>
      </w:r>
      <w:r w:rsidR="00815CE7" w:rsidRPr="005D52AC">
        <w:rPr>
          <w:rFonts w:ascii="Arial" w:hAnsi="Arial" w:cs="Arial"/>
          <w:sz w:val="22"/>
          <w:szCs w:val="22"/>
        </w:rPr>
        <w:t>two year olds who are accessing the free entitlement.</w:t>
      </w:r>
      <w:r w:rsidR="00730E63" w:rsidRPr="005D52AC">
        <w:rPr>
          <w:rFonts w:ascii="Arial" w:hAnsi="Arial" w:cs="Arial"/>
          <w:sz w:val="22"/>
          <w:szCs w:val="22"/>
        </w:rPr>
        <w:t xml:space="preserve">  This form</w:t>
      </w:r>
      <w:r>
        <w:rPr>
          <w:rFonts w:ascii="Arial" w:hAnsi="Arial" w:cs="Arial"/>
          <w:sz w:val="22"/>
          <w:szCs w:val="22"/>
        </w:rPr>
        <w:t xml:space="preserve">s part of the high needs </w:t>
      </w:r>
      <w:proofErr w:type="gramStart"/>
      <w:r>
        <w:rPr>
          <w:rFonts w:ascii="Arial" w:hAnsi="Arial" w:cs="Arial"/>
          <w:sz w:val="22"/>
          <w:szCs w:val="22"/>
        </w:rPr>
        <w:t>block  under</w:t>
      </w:r>
      <w:proofErr w:type="gramEnd"/>
      <w:r>
        <w:rPr>
          <w:rFonts w:ascii="Arial" w:hAnsi="Arial" w:cs="Arial"/>
          <w:sz w:val="22"/>
          <w:szCs w:val="22"/>
        </w:rPr>
        <w:t xml:space="preserve"> </w:t>
      </w:r>
      <w:r w:rsidR="00730E63" w:rsidRPr="005D52AC">
        <w:rPr>
          <w:rFonts w:ascii="Arial" w:hAnsi="Arial" w:cs="Arial"/>
          <w:sz w:val="22"/>
          <w:szCs w:val="22"/>
        </w:rPr>
        <w:t>access to childcare.</w:t>
      </w:r>
    </w:p>
    <w:p w14:paraId="02B06278" w14:textId="77777777" w:rsidR="00125EA0" w:rsidRDefault="00125EA0" w:rsidP="000A46D5">
      <w:pPr>
        <w:spacing w:before="60" w:after="60"/>
        <w:ind w:left="720"/>
        <w:jc w:val="both"/>
        <w:rPr>
          <w:rFonts w:ascii="Arial" w:hAnsi="Arial" w:cs="Arial"/>
          <w:sz w:val="22"/>
          <w:szCs w:val="22"/>
        </w:rPr>
      </w:pPr>
      <w:r>
        <w:rPr>
          <w:rFonts w:ascii="Arial" w:hAnsi="Arial" w:cs="Arial"/>
          <w:sz w:val="22"/>
          <w:szCs w:val="22"/>
        </w:rPr>
        <w:t xml:space="preserve">Part of this funding </w:t>
      </w:r>
      <w:r w:rsidRPr="00BE4356">
        <w:rPr>
          <w:rFonts w:ascii="Arial" w:hAnsi="Arial" w:cs="Arial"/>
          <w:b/>
          <w:sz w:val="22"/>
          <w:szCs w:val="22"/>
          <w:u w:val="single"/>
        </w:rPr>
        <w:t>must</w:t>
      </w:r>
      <w:r>
        <w:rPr>
          <w:rFonts w:ascii="Arial" w:hAnsi="Arial" w:cs="Arial"/>
          <w:sz w:val="22"/>
          <w:szCs w:val="22"/>
        </w:rPr>
        <w:t xml:space="preserve"> be used for working parents of children with SEND so that they can access childcare all year round, rather than term time only.  </w:t>
      </w:r>
      <w:r w:rsidR="00BE4356">
        <w:rPr>
          <w:rFonts w:ascii="Arial" w:hAnsi="Arial" w:cs="Arial"/>
          <w:sz w:val="22"/>
          <w:szCs w:val="22"/>
        </w:rPr>
        <w:t>Locally, t</w:t>
      </w:r>
      <w:r>
        <w:rPr>
          <w:rFonts w:ascii="Arial" w:hAnsi="Arial" w:cs="Arial"/>
          <w:sz w:val="22"/>
          <w:szCs w:val="22"/>
        </w:rPr>
        <w:t xml:space="preserve">his sum is </w:t>
      </w:r>
      <w:r w:rsidR="00DF76B0">
        <w:rPr>
          <w:rFonts w:ascii="Arial" w:hAnsi="Arial" w:cs="Arial"/>
          <w:sz w:val="22"/>
          <w:szCs w:val="22"/>
        </w:rPr>
        <w:t xml:space="preserve">an </w:t>
      </w:r>
      <w:r>
        <w:rPr>
          <w:rFonts w:ascii="Arial" w:hAnsi="Arial" w:cs="Arial"/>
          <w:sz w:val="22"/>
          <w:szCs w:val="22"/>
        </w:rPr>
        <w:t>agreed</w:t>
      </w:r>
      <w:r w:rsidR="00DF76B0">
        <w:rPr>
          <w:rFonts w:ascii="Arial" w:hAnsi="Arial" w:cs="Arial"/>
          <w:sz w:val="22"/>
          <w:szCs w:val="22"/>
        </w:rPr>
        <w:t xml:space="preserve"> maximum amount of</w:t>
      </w:r>
      <w:r>
        <w:rPr>
          <w:rFonts w:ascii="Arial" w:hAnsi="Arial" w:cs="Arial"/>
          <w:sz w:val="22"/>
          <w:szCs w:val="22"/>
        </w:rPr>
        <w:t xml:space="preserve"> £150,000</w:t>
      </w:r>
      <w:r w:rsidR="00DF76B0">
        <w:rPr>
          <w:rFonts w:ascii="Arial" w:hAnsi="Arial" w:cs="Arial"/>
          <w:sz w:val="22"/>
          <w:szCs w:val="22"/>
        </w:rPr>
        <w:t xml:space="preserve"> for children accessing the </w:t>
      </w:r>
      <w:proofErr w:type="gramStart"/>
      <w:r w:rsidR="00DF76B0">
        <w:rPr>
          <w:rFonts w:ascii="Arial" w:hAnsi="Arial" w:cs="Arial"/>
          <w:sz w:val="22"/>
          <w:szCs w:val="22"/>
        </w:rPr>
        <w:t>15 hour</w:t>
      </w:r>
      <w:proofErr w:type="gramEnd"/>
      <w:r w:rsidR="00DF76B0">
        <w:rPr>
          <w:rFonts w:ascii="Arial" w:hAnsi="Arial" w:cs="Arial"/>
          <w:sz w:val="22"/>
          <w:szCs w:val="22"/>
        </w:rPr>
        <w:t xml:space="preserve"> free entitlement and £3,000 for those accessing the extended entitlement (30 hours)</w:t>
      </w:r>
      <w:r>
        <w:rPr>
          <w:rFonts w:ascii="Arial" w:hAnsi="Arial" w:cs="Arial"/>
          <w:sz w:val="22"/>
          <w:szCs w:val="22"/>
        </w:rPr>
        <w:t>.  A small grants process is followed</w:t>
      </w:r>
      <w:r w:rsidR="00460B29">
        <w:rPr>
          <w:rFonts w:ascii="Arial" w:hAnsi="Arial" w:cs="Arial"/>
          <w:sz w:val="22"/>
          <w:szCs w:val="22"/>
        </w:rPr>
        <w:t xml:space="preserve"> which is aligned to the SEND Panel</w:t>
      </w:r>
      <w:r w:rsidR="00DF7E0A">
        <w:rPr>
          <w:rFonts w:ascii="Arial" w:hAnsi="Arial" w:cs="Arial"/>
          <w:sz w:val="22"/>
          <w:szCs w:val="22"/>
        </w:rPr>
        <w:t xml:space="preserve"> approval process</w:t>
      </w:r>
      <w:r>
        <w:rPr>
          <w:rFonts w:ascii="Arial" w:hAnsi="Arial" w:cs="Arial"/>
          <w:sz w:val="22"/>
          <w:szCs w:val="22"/>
        </w:rPr>
        <w:t xml:space="preserve">.  </w:t>
      </w:r>
      <w:r w:rsidR="00E64FD3">
        <w:rPr>
          <w:rFonts w:ascii="Arial" w:hAnsi="Arial" w:cs="Arial"/>
          <w:sz w:val="22"/>
          <w:szCs w:val="22"/>
        </w:rPr>
        <w:t>This is explained in more detail below.</w:t>
      </w:r>
    </w:p>
    <w:p w14:paraId="43BE343D" w14:textId="77777777" w:rsidR="00125EA0" w:rsidRDefault="00125EA0" w:rsidP="000A46D5">
      <w:pPr>
        <w:spacing w:before="60" w:after="60"/>
        <w:ind w:left="720"/>
        <w:jc w:val="both"/>
        <w:rPr>
          <w:rFonts w:ascii="Arial" w:hAnsi="Arial" w:cs="Arial"/>
          <w:sz w:val="22"/>
          <w:szCs w:val="22"/>
        </w:rPr>
      </w:pPr>
      <w:r>
        <w:rPr>
          <w:rFonts w:ascii="Arial" w:hAnsi="Arial" w:cs="Arial"/>
          <w:sz w:val="22"/>
          <w:szCs w:val="22"/>
        </w:rPr>
        <w:lastRenderedPageBreak/>
        <w:t xml:space="preserve">The Council is minded </w:t>
      </w:r>
      <w:proofErr w:type="gramStart"/>
      <w:r>
        <w:rPr>
          <w:rFonts w:ascii="Arial" w:hAnsi="Arial" w:cs="Arial"/>
          <w:sz w:val="22"/>
          <w:szCs w:val="22"/>
        </w:rPr>
        <w:t>to divide</w:t>
      </w:r>
      <w:proofErr w:type="gramEnd"/>
      <w:r>
        <w:rPr>
          <w:rFonts w:ascii="Arial" w:hAnsi="Arial" w:cs="Arial"/>
          <w:sz w:val="22"/>
          <w:szCs w:val="22"/>
        </w:rPr>
        <w:t xml:space="preserve"> the remaining sum </w:t>
      </w:r>
      <w:r>
        <w:rPr>
          <w:rFonts w:ascii="Arial" w:hAnsi="Arial" w:cs="Arial"/>
          <w:i/>
          <w:sz w:val="22"/>
          <w:szCs w:val="22"/>
        </w:rPr>
        <w:t xml:space="preserve">pro rata </w:t>
      </w:r>
      <w:r>
        <w:rPr>
          <w:rFonts w:ascii="Arial" w:hAnsi="Arial" w:cs="Arial"/>
          <w:sz w:val="22"/>
          <w:szCs w:val="22"/>
        </w:rPr>
        <w:t>among s</w:t>
      </w:r>
      <w:r w:rsidR="00BE4356">
        <w:rPr>
          <w:rFonts w:ascii="Arial" w:hAnsi="Arial" w:cs="Arial"/>
          <w:sz w:val="22"/>
          <w:szCs w:val="22"/>
        </w:rPr>
        <w:t>chools</w:t>
      </w:r>
      <w:r>
        <w:rPr>
          <w:rFonts w:ascii="Arial" w:hAnsi="Arial" w:cs="Arial"/>
          <w:sz w:val="22"/>
          <w:szCs w:val="22"/>
        </w:rPr>
        <w:t xml:space="preserve"> taking children with SEND 2-5.  Children aged 2-5 with an EHCP are funded separately.  </w:t>
      </w:r>
    </w:p>
    <w:p w14:paraId="72E6ED2A" w14:textId="77777777" w:rsidR="00125EA0" w:rsidRDefault="00125EA0" w:rsidP="000A46D5">
      <w:pPr>
        <w:spacing w:before="60" w:after="60"/>
        <w:ind w:left="720"/>
        <w:jc w:val="both"/>
        <w:rPr>
          <w:rFonts w:ascii="Arial" w:hAnsi="Arial" w:cs="Arial"/>
          <w:sz w:val="22"/>
          <w:szCs w:val="22"/>
        </w:rPr>
      </w:pPr>
      <w:r>
        <w:rPr>
          <w:rFonts w:ascii="Arial" w:hAnsi="Arial" w:cs="Arial"/>
          <w:sz w:val="22"/>
          <w:szCs w:val="22"/>
        </w:rPr>
        <w:t xml:space="preserve">Schools should supply the numbers of children identified at school action level, and send these figures, along with the number of 2-5s attending overall.  This percentage will be used to allocate SEND funding to each school.  The Council is aware that this sum will not be sufficient to provide </w:t>
      </w:r>
      <w:r w:rsidR="00460B29">
        <w:rPr>
          <w:rFonts w:ascii="Arial" w:hAnsi="Arial" w:cs="Arial"/>
          <w:sz w:val="22"/>
          <w:szCs w:val="22"/>
        </w:rPr>
        <w:t>individualised</w:t>
      </w:r>
      <w:r>
        <w:rPr>
          <w:rFonts w:ascii="Arial" w:hAnsi="Arial" w:cs="Arial"/>
          <w:sz w:val="22"/>
          <w:szCs w:val="22"/>
        </w:rPr>
        <w:t xml:space="preserve"> support</w:t>
      </w:r>
      <w:r w:rsidR="00460B29">
        <w:rPr>
          <w:rFonts w:ascii="Arial" w:hAnsi="Arial" w:cs="Arial"/>
          <w:sz w:val="22"/>
          <w:szCs w:val="22"/>
        </w:rPr>
        <w:t xml:space="preserve"> but is rather a contribution</w:t>
      </w:r>
      <w:r>
        <w:rPr>
          <w:rFonts w:ascii="Arial" w:hAnsi="Arial" w:cs="Arial"/>
          <w:sz w:val="22"/>
          <w:szCs w:val="22"/>
        </w:rPr>
        <w:t xml:space="preserve"> to</w:t>
      </w:r>
      <w:r w:rsidR="00E64FD3">
        <w:rPr>
          <w:rFonts w:ascii="Arial" w:hAnsi="Arial" w:cs="Arial"/>
          <w:sz w:val="22"/>
          <w:szCs w:val="22"/>
        </w:rPr>
        <w:t xml:space="preserve"> </w:t>
      </w:r>
      <w:r>
        <w:rPr>
          <w:rFonts w:ascii="Arial" w:hAnsi="Arial" w:cs="Arial"/>
          <w:sz w:val="22"/>
          <w:szCs w:val="22"/>
        </w:rPr>
        <w:t>the costs accrued.</w:t>
      </w:r>
    </w:p>
    <w:p w14:paraId="20254F68" w14:textId="77777777" w:rsidR="00CB0643" w:rsidRPr="000A46D5" w:rsidRDefault="00332296" w:rsidP="000A46D5">
      <w:pPr>
        <w:spacing w:before="60" w:after="60"/>
        <w:ind w:left="720"/>
        <w:jc w:val="both"/>
        <w:rPr>
          <w:rFonts w:ascii="Arial" w:hAnsi="Arial" w:cs="Arial"/>
          <w:sz w:val="22"/>
          <w:szCs w:val="22"/>
        </w:rPr>
      </w:pPr>
      <w:r w:rsidRPr="000A46D5">
        <w:rPr>
          <w:rFonts w:ascii="Arial" w:hAnsi="Arial" w:cs="Arial"/>
          <w:sz w:val="22"/>
          <w:szCs w:val="22"/>
        </w:rPr>
        <w:t>2.</w:t>
      </w:r>
      <w:r w:rsidR="00CA4855">
        <w:rPr>
          <w:rFonts w:ascii="Arial" w:hAnsi="Arial" w:cs="Arial"/>
          <w:sz w:val="22"/>
          <w:szCs w:val="22"/>
        </w:rPr>
        <w:t>3</w:t>
      </w:r>
      <w:r w:rsidRPr="000A46D5">
        <w:rPr>
          <w:rFonts w:ascii="Arial" w:hAnsi="Arial" w:cs="Arial"/>
          <w:sz w:val="22"/>
          <w:szCs w:val="22"/>
        </w:rPr>
        <w:t xml:space="preserve">.9 </w:t>
      </w:r>
      <w:r w:rsidR="00097A08" w:rsidRPr="000A46D5">
        <w:rPr>
          <w:rFonts w:ascii="Arial" w:hAnsi="Arial" w:cs="Arial"/>
          <w:sz w:val="22"/>
          <w:szCs w:val="22"/>
        </w:rPr>
        <w:t>Eligibility</w:t>
      </w:r>
    </w:p>
    <w:p w14:paraId="52641907" w14:textId="77777777" w:rsidR="00225528" w:rsidRPr="005D52AC" w:rsidRDefault="00225528" w:rsidP="000A46D5">
      <w:pPr>
        <w:spacing w:before="60" w:after="60"/>
        <w:ind w:left="720"/>
        <w:jc w:val="both"/>
        <w:rPr>
          <w:rFonts w:ascii="Arial" w:hAnsi="Arial" w:cs="Arial"/>
          <w:sz w:val="22"/>
          <w:szCs w:val="22"/>
        </w:rPr>
      </w:pPr>
      <w:r w:rsidRPr="005D52AC">
        <w:rPr>
          <w:rFonts w:ascii="Arial" w:hAnsi="Arial" w:cs="Arial"/>
          <w:sz w:val="22"/>
          <w:szCs w:val="22"/>
        </w:rPr>
        <w:t>The SEND Inclusion Fund is for children taking up the government entitlements for early childhood education and care.</w:t>
      </w:r>
      <w:r w:rsidRPr="005D52AC">
        <w:rPr>
          <w:rStyle w:val="FootnoteReference"/>
          <w:rFonts w:ascii="Arial" w:hAnsi="Arial" w:cs="Arial"/>
          <w:sz w:val="22"/>
          <w:szCs w:val="22"/>
        </w:rPr>
        <w:footnoteReference w:id="5"/>
      </w:r>
      <w:r w:rsidRPr="005D52AC">
        <w:rPr>
          <w:rFonts w:ascii="Arial" w:hAnsi="Arial" w:cs="Arial"/>
          <w:sz w:val="22"/>
          <w:szCs w:val="22"/>
        </w:rPr>
        <w:t xml:space="preserve">  Local authorities must target the fund to children with </w:t>
      </w:r>
      <w:r w:rsidR="00460B29">
        <w:rPr>
          <w:rFonts w:ascii="Arial" w:hAnsi="Arial" w:cs="Arial"/>
          <w:sz w:val="22"/>
          <w:szCs w:val="22"/>
        </w:rPr>
        <w:t>significant</w:t>
      </w:r>
      <w:r w:rsidR="00DF7E0A">
        <w:rPr>
          <w:rFonts w:ascii="Arial" w:hAnsi="Arial" w:cs="Arial"/>
          <w:sz w:val="22"/>
          <w:szCs w:val="22"/>
        </w:rPr>
        <w:t xml:space="preserve"> </w:t>
      </w:r>
      <w:r w:rsidRPr="005D52AC">
        <w:rPr>
          <w:rFonts w:ascii="Arial" w:hAnsi="Arial" w:cs="Arial"/>
          <w:sz w:val="22"/>
          <w:szCs w:val="22"/>
        </w:rPr>
        <w:t>emerging SEND to facilitate their access to private, voluntary and independent childcare settings</w:t>
      </w:r>
      <w:r w:rsidRPr="005D52AC">
        <w:rPr>
          <w:rStyle w:val="FootnoteReference"/>
          <w:rFonts w:ascii="Arial" w:hAnsi="Arial" w:cs="Arial"/>
          <w:sz w:val="22"/>
          <w:szCs w:val="22"/>
        </w:rPr>
        <w:footnoteReference w:id="6"/>
      </w:r>
      <w:r w:rsidRPr="005D52AC">
        <w:rPr>
          <w:rFonts w:ascii="Arial" w:hAnsi="Arial" w:cs="Arial"/>
          <w:sz w:val="22"/>
          <w:szCs w:val="22"/>
        </w:rPr>
        <w:t xml:space="preserve">.  Locally this is overseen by the IEYS Area Inclusion Coordinators (Area </w:t>
      </w:r>
      <w:proofErr w:type="spellStart"/>
      <w:r w:rsidRPr="005D52AC">
        <w:rPr>
          <w:rFonts w:ascii="Arial" w:hAnsi="Arial" w:cs="Arial"/>
          <w:sz w:val="22"/>
          <w:szCs w:val="22"/>
        </w:rPr>
        <w:t>SENCos</w:t>
      </w:r>
      <w:proofErr w:type="spellEnd"/>
      <w:r w:rsidRPr="005D52AC">
        <w:rPr>
          <w:rFonts w:ascii="Arial" w:hAnsi="Arial" w:cs="Arial"/>
          <w:sz w:val="22"/>
          <w:szCs w:val="22"/>
        </w:rPr>
        <w:t xml:space="preserve"> in the SEND code of practice).  These qualified teachers work with the child, family and setting and assist with identification and planning for children with SEND and transition planning to school using a </w:t>
      </w:r>
      <w:proofErr w:type="gramStart"/>
      <w:r w:rsidRPr="005D52AC">
        <w:rPr>
          <w:rFonts w:ascii="Arial" w:hAnsi="Arial" w:cs="Arial"/>
          <w:sz w:val="22"/>
          <w:szCs w:val="22"/>
        </w:rPr>
        <w:t>person centred</w:t>
      </w:r>
      <w:proofErr w:type="gramEnd"/>
      <w:r w:rsidRPr="005D52AC">
        <w:rPr>
          <w:rFonts w:ascii="Arial" w:hAnsi="Arial" w:cs="Arial"/>
          <w:sz w:val="22"/>
          <w:szCs w:val="22"/>
        </w:rPr>
        <w:t xml:space="preserve"> approach.  The enabling funding for access (</w:t>
      </w:r>
      <w:r w:rsidR="00DF7E0A">
        <w:rPr>
          <w:rFonts w:ascii="Arial" w:hAnsi="Arial" w:cs="Arial"/>
          <w:sz w:val="22"/>
          <w:szCs w:val="22"/>
        </w:rPr>
        <w:t xml:space="preserve">through for example </w:t>
      </w:r>
      <w:r w:rsidRPr="005D52AC">
        <w:rPr>
          <w:rFonts w:ascii="Arial" w:hAnsi="Arial" w:cs="Arial"/>
          <w:sz w:val="22"/>
          <w:szCs w:val="22"/>
        </w:rPr>
        <w:t>equipment, additional support) comes from the high needs block.</w:t>
      </w:r>
    </w:p>
    <w:p w14:paraId="65210FFC" w14:textId="77777777" w:rsidR="00225528" w:rsidRPr="005D52AC" w:rsidRDefault="00225528" w:rsidP="000A46D5">
      <w:pPr>
        <w:spacing w:before="60" w:after="60"/>
        <w:ind w:left="720"/>
        <w:jc w:val="both"/>
        <w:rPr>
          <w:rFonts w:ascii="Arial" w:hAnsi="Arial" w:cs="Arial"/>
          <w:sz w:val="22"/>
          <w:szCs w:val="22"/>
        </w:rPr>
      </w:pPr>
      <w:r w:rsidRPr="005D52AC">
        <w:rPr>
          <w:rFonts w:ascii="Arial" w:hAnsi="Arial" w:cs="Arial"/>
          <w:sz w:val="22"/>
          <w:szCs w:val="22"/>
        </w:rPr>
        <w:t xml:space="preserve">Children with </w:t>
      </w:r>
      <w:r w:rsidR="002E415B">
        <w:rPr>
          <w:rFonts w:ascii="Arial" w:hAnsi="Arial" w:cs="Arial"/>
          <w:sz w:val="22"/>
          <w:szCs w:val="22"/>
        </w:rPr>
        <w:t xml:space="preserve">established </w:t>
      </w:r>
      <w:r w:rsidRPr="005D52AC">
        <w:rPr>
          <w:rFonts w:ascii="Arial" w:hAnsi="Arial" w:cs="Arial"/>
          <w:sz w:val="22"/>
          <w:szCs w:val="22"/>
        </w:rPr>
        <w:t xml:space="preserve">complex </w:t>
      </w:r>
      <w:r w:rsidR="002E415B">
        <w:rPr>
          <w:rFonts w:ascii="Arial" w:hAnsi="Arial" w:cs="Arial"/>
          <w:sz w:val="22"/>
          <w:szCs w:val="22"/>
        </w:rPr>
        <w:t xml:space="preserve">and long term </w:t>
      </w:r>
      <w:r w:rsidRPr="005D52AC">
        <w:rPr>
          <w:rFonts w:ascii="Arial" w:hAnsi="Arial" w:cs="Arial"/>
          <w:sz w:val="22"/>
          <w:szCs w:val="22"/>
        </w:rPr>
        <w:t>needs in receipt of an Education, Health and Care Plan (EHCP) continue to be eligible to receive funding via the high needs block of the DSG.</w:t>
      </w:r>
    </w:p>
    <w:p w14:paraId="406F2CB6" w14:textId="77777777" w:rsidR="001D260B" w:rsidRPr="000A46D5" w:rsidRDefault="00CA4855" w:rsidP="000A46D5">
      <w:pPr>
        <w:spacing w:before="60" w:after="60"/>
        <w:ind w:left="720"/>
        <w:jc w:val="both"/>
        <w:rPr>
          <w:rFonts w:ascii="Arial" w:hAnsi="Arial" w:cs="Arial"/>
          <w:sz w:val="22"/>
          <w:szCs w:val="22"/>
        </w:rPr>
      </w:pPr>
      <w:r>
        <w:rPr>
          <w:rFonts w:ascii="Arial" w:hAnsi="Arial" w:cs="Arial"/>
          <w:sz w:val="22"/>
          <w:szCs w:val="22"/>
        </w:rPr>
        <w:t>2.3</w:t>
      </w:r>
      <w:r w:rsidR="00332296" w:rsidRPr="000A46D5">
        <w:rPr>
          <w:rFonts w:ascii="Arial" w:hAnsi="Arial" w:cs="Arial"/>
          <w:sz w:val="22"/>
          <w:szCs w:val="22"/>
        </w:rPr>
        <w:t xml:space="preserve">.10 </w:t>
      </w:r>
      <w:r w:rsidR="001D260B" w:rsidRPr="000A46D5">
        <w:rPr>
          <w:rFonts w:ascii="Arial" w:hAnsi="Arial" w:cs="Arial"/>
          <w:sz w:val="22"/>
          <w:szCs w:val="22"/>
        </w:rPr>
        <w:t>Centrally retained funding</w:t>
      </w:r>
    </w:p>
    <w:p w14:paraId="041306C1" w14:textId="77777777" w:rsidR="00961896" w:rsidRPr="005D52AC" w:rsidRDefault="00961896" w:rsidP="000A46D5">
      <w:pPr>
        <w:spacing w:before="60" w:after="60"/>
        <w:ind w:left="720"/>
        <w:jc w:val="both"/>
        <w:rPr>
          <w:rFonts w:ascii="Arial" w:hAnsi="Arial" w:cs="Arial"/>
          <w:sz w:val="22"/>
          <w:szCs w:val="22"/>
        </w:rPr>
      </w:pPr>
      <w:r w:rsidRPr="005D52AC">
        <w:rPr>
          <w:rFonts w:ascii="Arial" w:hAnsi="Arial" w:cs="Arial"/>
          <w:sz w:val="22"/>
          <w:szCs w:val="22"/>
        </w:rPr>
        <w:t>This funding is used to cover the costs of management and administration of the early years block</w:t>
      </w:r>
      <w:r w:rsidR="00AF35DD" w:rsidRPr="005D52AC">
        <w:rPr>
          <w:rFonts w:ascii="Arial" w:hAnsi="Arial" w:cs="Arial"/>
          <w:sz w:val="22"/>
          <w:szCs w:val="22"/>
        </w:rPr>
        <w:t xml:space="preserve"> which includes but is not limited to;</w:t>
      </w:r>
    </w:p>
    <w:p w14:paraId="68F6DC46" w14:textId="77777777" w:rsidR="008D455A" w:rsidRPr="005D52AC" w:rsidRDefault="008D455A" w:rsidP="000A46D5">
      <w:pPr>
        <w:numPr>
          <w:ilvl w:val="0"/>
          <w:numId w:val="40"/>
        </w:numPr>
        <w:spacing w:before="60" w:after="60"/>
        <w:ind w:left="1440"/>
        <w:jc w:val="both"/>
        <w:rPr>
          <w:rFonts w:ascii="Arial" w:hAnsi="Arial" w:cs="Arial"/>
          <w:sz w:val="22"/>
          <w:szCs w:val="22"/>
        </w:rPr>
      </w:pPr>
      <w:r w:rsidRPr="005D52AC">
        <w:rPr>
          <w:rFonts w:ascii="Arial" w:hAnsi="Arial" w:cs="Arial"/>
          <w:sz w:val="22"/>
          <w:szCs w:val="22"/>
        </w:rPr>
        <w:t>Fulfilling t</w:t>
      </w:r>
      <w:r w:rsidR="00730E63" w:rsidRPr="005D52AC">
        <w:rPr>
          <w:rFonts w:ascii="Arial" w:hAnsi="Arial" w:cs="Arial"/>
          <w:sz w:val="22"/>
          <w:szCs w:val="22"/>
        </w:rPr>
        <w:t xml:space="preserve">he </w:t>
      </w:r>
      <w:r w:rsidRPr="005D52AC">
        <w:rPr>
          <w:rFonts w:ascii="Arial" w:hAnsi="Arial" w:cs="Arial"/>
          <w:sz w:val="22"/>
          <w:szCs w:val="22"/>
        </w:rPr>
        <w:t xml:space="preserve">council’s </w:t>
      </w:r>
      <w:r w:rsidR="00730E63" w:rsidRPr="005D52AC">
        <w:rPr>
          <w:rFonts w:ascii="Arial" w:hAnsi="Arial" w:cs="Arial"/>
          <w:sz w:val="22"/>
          <w:szCs w:val="22"/>
        </w:rPr>
        <w:t>statutory duty of moderatin</w:t>
      </w:r>
      <w:r w:rsidRPr="005D52AC">
        <w:rPr>
          <w:rFonts w:ascii="Arial" w:hAnsi="Arial" w:cs="Arial"/>
          <w:sz w:val="22"/>
          <w:szCs w:val="22"/>
        </w:rPr>
        <w:t>g</w:t>
      </w:r>
      <w:r w:rsidR="00730E63" w:rsidRPr="005D52AC">
        <w:rPr>
          <w:rFonts w:ascii="Arial" w:hAnsi="Arial" w:cs="Arial"/>
          <w:sz w:val="22"/>
          <w:szCs w:val="22"/>
        </w:rPr>
        <w:t xml:space="preserve"> school EYFSP results to ensure </w:t>
      </w:r>
      <w:r w:rsidRPr="005D52AC">
        <w:rPr>
          <w:rFonts w:ascii="Arial" w:hAnsi="Arial" w:cs="Arial"/>
          <w:sz w:val="22"/>
          <w:szCs w:val="22"/>
        </w:rPr>
        <w:t xml:space="preserve">their </w:t>
      </w:r>
      <w:r w:rsidR="00730E63" w:rsidRPr="005D52AC">
        <w:rPr>
          <w:rFonts w:ascii="Arial" w:hAnsi="Arial" w:cs="Arial"/>
          <w:sz w:val="22"/>
          <w:szCs w:val="22"/>
        </w:rPr>
        <w:t xml:space="preserve">accuracy, validity and reliability.  This is carried out </w:t>
      </w:r>
      <w:r w:rsidRPr="005D52AC">
        <w:rPr>
          <w:rFonts w:ascii="Arial" w:hAnsi="Arial" w:cs="Arial"/>
          <w:sz w:val="22"/>
          <w:szCs w:val="22"/>
        </w:rPr>
        <w:t xml:space="preserve">by a </w:t>
      </w:r>
      <w:r w:rsidR="00730E63" w:rsidRPr="005D52AC">
        <w:rPr>
          <w:rFonts w:ascii="Arial" w:hAnsi="Arial" w:cs="Arial"/>
          <w:sz w:val="22"/>
          <w:szCs w:val="22"/>
        </w:rPr>
        <w:t xml:space="preserve">team of moderators from schools, supported by the IEYS QA </w:t>
      </w:r>
      <w:r w:rsidRPr="005D52AC">
        <w:rPr>
          <w:rFonts w:ascii="Arial" w:hAnsi="Arial" w:cs="Arial"/>
          <w:sz w:val="22"/>
          <w:szCs w:val="22"/>
        </w:rPr>
        <w:t>teachers</w:t>
      </w:r>
      <w:r w:rsidR="00730E63" w:rsidRPr="005D52AC">
        <w:rPr>
          <w:rFonts w:ascii="Arial" w:hAnsi="Arial" w:cs="Arial"/>
          <w:sz w:val="22"/>
          <w:szCs w:val="22"/>
        </w:rPr>
        <w:t xml:space="preserve">.  </w:t>
      </w:r>
      <w:r w:rsidRPr="005D52AC">
        <w:rPr>
          <w:rFonts w:ascii="Arial" w:hAnsi="Arial" w:cs="Arial"/>
          <w:sz w:val="22"/>
          <w:szCs w:val="22"/>
        </w:rPr>
        <w:t>The STA requires that at least 25% of schools are moderated by visit annually.  The STA specifies the focus for the statutory visit in terms of the areas of learning</w:t>
      </w:r>
      <w:r w:rsidR="008D5E1B" w:rsidRPr="005D52AC">
        <w:rPr>
          <w:rFonts w:ascii="Arial" w:hAnsi="Arial" w:cs="Arial"/>
          <w:sz w:val="22"/>
          <w:szCs w:val="22"/>
        </w:rPr>
        <w:t xml:space="preserve"> and also its date</w:t>
      </w:r>
      <w:r w:rsidRPr="005D52AC">
        <w:rPr>
          <w:rFonts w:ascii="Arial" w:hAnsi="Arial" w:cs="Arial"/>
          <w:sz w:val="22"/>
          <w:szCs w:val="22"/>
        </w:rPr>
        <w:t xml:space="preserve">.  All aspects of the EYFSP must be covered during each visit as the curriculum is holistic.  </w:t>
      </w:r>
    </w:p>
    <w:p w14:paraId="616D522D" w14:textId="77777777" w:rsidR="008D455A" w:rsidRPr="005D52AC" w:rsidRDefault="008D455A" w:rsidP="000A46D5">
      <w:pPr>
        <w:numPr>
          <w:ilvl w:val="0"/>
          <w:numId w:val="40"/>
        </w:numPr>
        <w:spacing w:before="60" w:after="60"/>
        <w:ind w:left="1440"/>
        <w:jc w:val="both"/>
        <w:rPr>
          <w:rFonts w:ascii="Arial" w:hAnsi="Arial" w:cs="Arial"/>
          <w:sz w:val="22"/>
          <w:szCs w:val="22"/>
        </w:rPr>
      </w:pPr>
      <w:r w:rsidRPr="005D52AC">
        <w:rPr>
          <w:rFonts w:ascii="Arial" w:hAnsi="Arial" w:cs="Arial"/>
          <w:sz w:val="22"/>
          <w:szCs w:val="22"/>
        </w:rPr>
        <w:t>The STA also requires the IEYS to secure the agreement of Schools Forum to any local variations in approach.  Locally, this means the Autumn and Spring visits.  In previous years, head teachers have decided that they prefer to have early notice of any issues that may be developing in their early years’ provision and have supported the</w:t>
      </w:r>
      <w:r w:rsidR="008D5E1B" w:rsidRPr="005D52AC">
        <w:rPr>
          <w:rFonts w:ascii="Arial" w:hAnsi="Arial" w:cs="Arial"/>
          <w:sz w:val="22"/>
          <w:szCs w:val="22"/>
        </w:rPr>
        <w:t xml:space="preserve"> local</w:t>
      </w:r>
      <w:r w:rsidRPr="005D52AC">
        <w:rPr>
          <w:rFonts w:ascii="Arial" w:hAnsi="Arial" w:cs="Arial"/>
          <w:sz w:val="22"/>
          <w:szCs w:val="22"/>
        </w:rPr>
        <w:t xml:space="preserve"> “three point” model.  </w:t>
      </w:r>
    </w:p>
    <w:p w14:paraId="39F68601" w14:textId="77777777" w:rsidR="00730E63" w:rsidRPr="005D52AC" w:rsidRDefault="00730E63" w:rsidP="000A46D5">
      <w:pPr>
        <w:numPr>
          <w:ilvl w:val="0"/>
          <w:numId w:val="35"/>
        </w:numPr>
        <w:spacing w:before="60" w:after="60"/>
        <w:jc w:val="both"/>
        <w:rPr>
          <w:rFonts w:ascii="Arial" w:hAnsi="Arial" w:cs="Arial"/>
          <w:sz w:val="22"/>
          <w:szCs w:val="22"/>
        </w:rPr>
      </w:pPr>
      <w:r w:rsidRPr="005D52AC">
        <w:rPr>
          <w:rFonts w:ascii="Arial" w:hAnsi="Arial" w:cs="Arial"/>
          <w:sz w:val="22"/>
          <w:szCs w:val="22"/>
        </w:rPr>
        <w:t xml:space="preserve">Head teachers have </w:t>
      </w:r>
      <w:r w:rsidR="008D455A" w:rsidRPr="005D52AC">
        <w:rPr>
          <w:rFonts w:ascii="Arial" w:hAnsi="Arial" w:cs="Arial"/>
          <w:sz w:val="22"/>
          <w:szCs w:val="22"/>
        </w:rPr>
        <w:t xml:space="preserve">in past years </w:t>
      </w:r>
      <w:r w:rsidRPr="005D52AC">
        <w:rPr>
          <w:rFonts w:ascii="Arial" w:hAnsi="Arial" w:cs="Arial"/>
          <w:sz w:val="22"/>
          <w:szCs w:val="22"/>
        </w:rPr>
        <w:t>asked for “three point” moderation:</w:t>
      </w:r>
    </w:p>
    <w:p w14:paraId="417F9F4B" w14:textId="77777777" w:rsidR="00730E63" w:rsidRPr="005D52AC" w:rsidRDefault="00730E63" w:rsidP="000A46D5">
      <w:pPr>
        <w:numPr>
          <w:ilvl w:val="0"/>
          <w:numId w:val="39"/>
        </w:numPr>
        <w:spacing w:before="60" w:after="60"/>
        <w:ind w:left="2149"/>
        <w:jc w:val="both"/>
        <w:rPr>
          <w:rFonts w:ascii="Arial" w:hAnsi="Arial" w:cs="Arial"/>
          <w:sz w:val="22"/>
          <w:szCs w:val="22"/>
        </w:rPr>
      </w:pPr>
      <w:r w:rsidRPr="005D52AC">
        <w:rPr>
          <w:rFonts w:ascii="Arial" w:hAnsi="Arial" w:cs="Arial"/>
          <w:sz w:val="22"/>
          <w:szCs w:val="22"/>
        </w:rPr>
        <w:t xml:space="preserve">An initial visit in the Autumn term to discuss </w:t>
      </w:r>
      <w:r w:rsidR="008D455A" w:rsidRPr="005D52AC">
        <w:rPr>
          <w:rFonts w:ascii="Arial" w:hAnsi="Arial" w:cs="Arial"/>
          <w:sz w:val="22"/>
          <w:szCs w:val="22"/>
        </w:rPr>
        <w:t>previous</w:t>
      </w:r>
      <w:r w:rsidRPr="005D52AC">
        <w:rPr>
          <w:rFonts w:ascii="Arial" w:hAnsi="Arial" w:cs="Arial"/>
          <w:sz w:val="22"/>
          <w:szCs w:val="22"/>
        </w:rPr>
        <w:t xml:space="preserve"> data and the school’s action planning to improve the good level of development (GLD);</w:t>
      </w:r>
    </w:p>
    <w:p w14:paraId="580ECC4C" w14:textId="77777777" w:rsidR="00730E63" w:rsidRPr="005D52AC" w:rsidRDefault="00730E63" w:rsidP="000A46D5">
      <w:pPr>
        <w:numPr>
          <w:ilvl w:val="0"/>
          <w:numId w:val="39"/>
        </w:numPr>
        <w:spacing w:before="60" w:after="60"/>
        <w:ind w:left="2149"/>
        <w:jc w:val="both"/>
        <w:rPr>
          <w:rFonts w:ascii="Arial" w:hAnsi="Arial" w:cs="Arial"/>
          <w:sz w:val="22"/>
          <w:szCs w:val="22"/>
        </w:rPr>
      </w:pPr>
      <w:r w:rsidRPr="005D52AC">
        <w:rPr>
          <w:rFonts w:ascii="Arial" w:hAnsi="Arial" w:cs="Arial"/>
          <w:sz w:val="22"/>
          <w:szCs w:val="22"/>
        </w:rPr>
        <w:t>A second visit in the Spring term to explore any challenges or barriers to the implementation of the school’s action plan;</w:t>
      </w:r>
    </w:p>
    <w:p w14:paraId="4AC06776" w14:textId="77777777" w:rsidR="00730E63" w:rsidRDefault="00730E63" w:rsidP="000A46D5">
      <w:pPr>
        <w:numPr>
          <w:ilvl w:val="0"/>
          <w:numId w:val="39"/>
        </w:numPr>
        <w:spacing w:before="60" w:after="60"/>
        <w:ind w:left="2149"/>
        <w:jc w:val="both"/>
        <w:rPr>
          <w:rFonts w:ascii="Arial" w:hAnsi="Arial" w:cs="Arial"/>
          <w:sz w:val="22"/>
          <w:szCs w:val="22"/>
        </w:rPr>
      </w:pPr>
      <w:r w:rsidRPr="005D52AC">
        <w:rPr>
          <w:rFonts w:ascii="Arial" w:hAnsi="Arial" w:cs="Arial"/>
          <w:sz w:val="22"/>
          <w:szCs w:val="22"/>
        </w:rPr>
        <w:lastRenderedPageBreak/>
        <w:t>A third statutory visit in the Summer term at the time point determined nationally by the Standards and Testing Agency (STA).</w:t>
      </w:r>
    </w:p>
    <w:p w14:paraId="524DEA44" w14:textId="77777777" w:rsidR="00E64FD3" w:rsidRPr="00E64FD3" w:rsidRDefault="00E64FD3" w:rsidP="000A46D5">
      <w:pPr>
        <w:numPr>
          <w:ilvl w:val="0"/>
          <w:numId w:val="39"/>
        </w:numPr>
        <w:spacing w:before="60" w:after="60"/>
        <w:ind w:left="2149"/>
        <w:jc w:val="both"/>
        <w:rPr>
          <w:rFonts w:ascii="Arial" w:hAnsi="Arial" w:cs="Arial"/>
          <w:sz w:val="22"/>
          <w:szCs w:val="22"/>
        </w:rPr>
      </w:pPr>
      <w:r w:rsidRPr="005D52AC">
        <w:rPr>
          <w:rFonts w:ascii="Arial" w:hAnsi="Arial" w:cs="Arial"/>
          <w:sz w:val="22"/>
          <w:szCs w:val="22"/>
        </w:rPr>
        <w:t>There has been a continued local improvement in levels of school readiness (EYFSP GLD) since 2013.  There has been a narrowing of the attainment gap for the last two years. Success would be to continue to improve both these trends. There is a focus on narrowing the gap (as measured by the EYFSP), both with respect to attainment for children with SEND but in particular the gap between boys and girls which is significant at this time in LBTH.</w:t>
      </w:r>
    </w:p>
    <w:p w14:paraId="122108B9" w14:textId="77777777" w:rsidR="008D455A" w:rsidRPr="005D52AC" w:rsidRDefault="008D455A" w:rsidP="000A46D5">
      <w:pPr>
        <w:numPr>
          <w:ilvl w:val="0"/>
          <w:numId w:val="35"/>
        </w:numPr>
        <w:spacing w:before="60" w:after="60"/>
        <w:jc w:val="both"/>
        <w:rPr>
          <w:rFonts w:ascii="Arial" w:hAnsi="Arial" w:cs="Arial"/>
          <w:sz w:val="22"/>
          <w:szCs w:val="22"/>
        </w:rPr>
      </w:pPr>
      <w:r w:rsidRPr="005D52AC">
        <w:rPr>
          <w:rFonts w:ascii="Arial" w:hAnsi="Arial" w:cs="Arial"/>
          <w:sz w:val="22"/>
          <w:szCs w:val="22"/>
        </w:rPr>
        <w:t>Inclusion and SEN</w:t>
      </w:r>
      <w:r w:rsidR="002E415B">
        <w:rPr>
          <w:rFonts w:ascii="Arial" w:hAnsi="Arial" w:cs="Arial"/>
          <w:sz w:val="22"/>
          <w:szCs w:val="22"/>
        </w:rPr>
        <w:t>D</w:t>
      </w:r>
      <w:r w:rsidRPr="005D52AC">
        <w:rPr>
          <w:rFonts w:ascii="Arial" w:hAnsi="Arial" w:cs="Arial"/>
          <w:sz w:val="22"/>
          <w:szCs w:val="22"/>
        </w:rPr>
        <w:t xml:space="preserve"> support from qualified teachers</w:t>
      </w:r>
      <w:r w:rsidR="002E415B">
        <w:rPr>
          <w:rFonts w:ascii="Arial" w:hAnsi="Arial" w:cs="Arial"/>
          <w:sz w:val="22"/>
          <w:szCs w:val="22"/>
        </w:rPr>
        <w:t xml:space="preserve"> (Area Inclusion Coordinators)</w:t>
      </w:r>
      <w:r w:rsidRPr="005D52AC">
        <w:rPr>
          <w:rFonts w:ascii="Arial" w:hAnsi="Arial" w:cs="Arial"/>
          <w:sz w:val="22"/>
          <w:szCs w:val="22"/>
        </w:rPr>
        <w:t xml:space="preserve"> employed by IEYS for children in childcare settings who will be transferring to school.  This ensures that children referred to IEYS by other agencies are supported by qualified teachers while in childcare settings.  Transition to school plans are prepared </w:t>
      </w:r>
      <w:r w:rsidR="00225528" w:rsidRPr="005D52AC">
        <w:rPr>
          <w:rFonts w:ascii="Arial" w:hAnsi="Arial" w:cs="Arial"/>
          <w:sz w:val="22"/>
          <w:szCs w:val="22"/>
        </w:rPr>
        <w:t>with parents, the school and the childcare setting</w:t>
      </w:r>
      <w:r w:rsidRPr="005D52AC">
        <w:rPr>
          <w:rFonts w:ascii="Arial" w:hAnsi="Arial" w:cs="Arial"/>
          <w:sz w:val="22"/>
          <w:szCs w:val="22"/>
        </w:rPr>
        <w:t>.</w:t>
      </w:r>
    </w:p>
    <w:p w14:paraId="185868C4" w14:textId="77777777" w:rsidR="008D455A" w:rsidRPr="005D52AC" w:rsidRDefault="008D455A" w:rsidP="000A46D5">
      <w:pPr>
        <w:numPr>
          <w:ilvl w:val="0"/>
          <w:numId w:val="35"/>
        </w:numPr>
        <w:spacing w:before="60" w:after="60"/>
        <w:jc w:val="both"/>
        <w:rPr>
          <w:rFonts w:ascii="Arial" w:hAnsi="Arial" w:cs="Arial"/>
          <w:sz w:val="22"/>
          <w:szCs w:val="22"/>
        </w:rPr>
      </w:pPr>
      <w:r w:rsidRPr="005D52AC">
        <w:rPr>
          <w:rFonts w:ascii="Arial" w:hAnsi="Arial" w:cs="Arial"/>
          <w:sz w:val="22"/>
          <w:szCs w:val="22"/>
        </w:rPr>
        <w:t xml:space="preserve">The IEYS Inclusion Team prioritises a range of activities to support the council in meeting its statutory duties: Supporting identification and planning for children with SEND in PVI </w:t>
      </w:r>
      <w:r w:rsidR="002E415B">
        <w:rPr>
          <w:rFonts w:ascii="Arial" w:hAnsi="Arial" w:cs="Arial"/>
          <w:sz w:val="22"/>
          <w:szCs w:val="22"/>
        </w:rPr>
        <w:t xml:space="preserve">childcare </w:t>
      </w:r>
      <w:r w:rsidRPr="005D52AC">
        <w:rPr>
          <w:rFonts w:ascii="Arial" w:hAnsi="Arial" w:cs="Arial"/>
          <w:sz w:val="22"/>
          <w:szCs w:val="22"/>
        </w:rPr>
        <w:t xml:space="preserve">providers. Every PVI </w:t>
      </w:r>
      <w:r w:rsidR="002E415B">
        <w:rPr>
          <w:rFonts w:ascii="Arial" w:hAnsi="Arial" w:cs="Arial"/>
          <w:sz w:val="22"/>
          <w:szCs w:val="22"/>
        </w:rPr>
        <w:t xml:space="preserve">childcare </w:t>
      </w:r>
      <w:r w:rsidRPr="005D52AC">
        <w:rPr>
          <w:rFonts w:ascii="Arial" w:hAnsi="Arial" w:cs="Arial"/>
          <w:sz w:val="22"/>
          <w:szCs w:val="22"/>
        </w:rPr>
        <w:t>setting has an allocated Area Inclusion Coordinator (Area SENCO in the SEND Code of Practice) providing SEND advice.</w:t>
      </w:r>
    </w:p>
    <w:p w14:paraId="12B7EC97" w14:textId="77777777" w:rsidR="008D455A" w:rsidRPr="005D52AC" w:rsidRDefault="008D455A" w:rsidP="000A46D5">
      <w:pPr>
        <w:spacing w:before="60" w:after="60"/>
        <w:ind w:left="1429"/>
        <w:jc w:val="both"/>
        <w:rPr>
          <w:rFonts w:ascii="Arial" w:hAnsi="Arial" w:cs="Arial"/>
          <w:sz w:val="22"/>
          <w:szCs w:val="22"/>
        </w:rPr>
      </w:pPr>
      <w:r w:rsidRPr="005D52AC">
        <w:rPr>
          <w:rFonts w:ascii="Arial" w:hAnsi="Arial" w:cs="Arial"/>
          <w:sz w:val="22"/>
          <w:szCs w:val="22"/>
        </w:rPr>
        <w:t>Ensuring contributions to EHC plans by Area Inclusion Coordinators are carried out within expected time limits;</w:t>
      </w:r>
    </w:p>
    <w:p w14:paraId="34FC17FA" w14:textId="77777777" w:rsidR="008D455A" w:rsidRPr="005D52AC" w:rsidRDefault="008D455A" w:rsidP="000A46D5">
      <w:pPr>
        <w:spacing w:before="60" w:after="60"/>
        <w:ind w:left="1429"/>
        <w:jc w:val="both"/>
        <w:rPr>
          <w:rFonts w:ascii="Arial" w:hAnsi="Arial" w:cs="Arial"/>
          <w:sz w:val="22"/>
          <w:szCs w:val="22"/>
        </w:rPr>
      </w:pPr>
      <w:r w:rsidRPr="005D52AC">
        <w:rPr>
          <w:rFonts w:ascii="Arial" w:hAnsi="Arial" w:cs="Arial"/>
          <w:sz w:val="22"/>
          <w:szCs w:val="22"/>
        </w:rPr>
        <w:t xml:space="preserve">The IEYS holds </w:t>
      </w:r>
      <w:proofErr w:type="gramStart"/>
      <w:r w:rsidRPr="005D52AC">
        <w:rPr>
          <w:rFonts w:ascii="Arial" w:hAnsi="Arial" w:cs="Arial"/>
          <w:sz w:val="22"/>
          <w:szCs w:val="22"/>
        </w:rPr>
        <w:t>an</w:t>
      </w:r>
      <w:proofErr w:type="gramEnd"/>
      <w:r w:rsidR="00C96252" w:rsidRPr="005D52AC">
        <w:rPr>
          <w:rFonts w:ascii="Arial" w:hAnsi="Arial" w:cs="Arial"/>
          <w:sz w:val="22"/>
          <w:szCs w:val="22"/>
        </w:rPr>
        <w:t xml:space="preserve"> SEND</w:t>
      </w:r>
      <w:r w:rsidRPr="005D52AC">
        <w:rPr>
          <w:rFonts w:ascii="Arial" w:hAnsi="Arial" w:cs="Arial"/>
          <w:sz w:val="22"/>
          <w:szCs w:val="22"/>
        </w:rPr>
        <w:t xml:space="preserve"> Inclusion Fund from the high needs block to support access of children with significant emerging needs into PVI childcare. This is targeted solely at PVI settings.  The IEYS believes that a strong focus on SEND and meeting the needs of children with a disability has the additional impact of improving attainment across the board. </w:t>
      </w:r>
    </w:p>
    <w:p w14:paraId="4630915C" w14:textId="77777777" w:rsidR="008D455A" w:rsidRPr="005D52AC" w:rsidRDefault="00C96252" w:rsidP="000A46D5">
      <w:pPr>
        <w:spacing w:before="60" w:after="60"/>
        <w:ind w:left="1429"/>
        <w:jc w:val="both"/>
        <w:rPr>
          <w:rFonts w:ascii="Arial" w:hAnsi="Arial" w:cs="Arial"/>
          <w:sz w:val="22"/>
          <w:szCs w:val="22"/>
        </w:rPr>
      </w:pPr>
      <w:r w:rsidRPr="005D52AC">
        <w:rPr>
          <w:rFonts w:ascii="Arial" w:hAnsi="Arial" w:cs="Arial"/>
          <w:sz w:val="22"/>
          <w:szCs w:val="22"/>
        </w:rPr>
        <w:t xml:space="preserve">The administration of the SEND Inclusion Fund through the IEYS involves submission of an application form and supporting information evidencing the child’s needs in relation to the specified criteria. </w:t>
      </w:r>
      <w:r w:rsidR="00DF7E0A">
        <w:rPr>
          <w:rFonts w:ascii="Arial" w:hAnsi="Arial" w:cs="Arial"/>
          <w:sz w:val="22"/>
          <w:szCs w:val="22"/>
        </w:rPr>
        <w:t xml:space="preserve">Applications </w:t>
      </w:r>
      <w:proofErr w:type="gramStart"/>
      <w:r w:rsidR="00DF7E0A">
        <w:rPr>
          <w:rFonts w:ascii="Arial" w:hAnsi="Arial" w:cs="Arial"/>
          <w:sz w:val="22"/>
          <w:szCs w:val="22"/>
        </w:rPr>
        <w:t>are</w:t>
      </w:r>
      <w:r w:rsidRPr="005D52AC">
        <w:rPr>
          <w:rFonts w:ascii="Arial" w:hAnsi="Arial" w:cs="Arial"/>
          <w:sz w:val="22"/>
          <w:szCs w:val="22"/>
        </w:rPr>
        <w:t xml:space="preserve">  considered</w:t>
      </w:r>
      <w:proofErr w:type="gramEnd"/>
      <w:r w:rsidRPr="005D52AC">
        <w:rPr>
          <w:rFonts w:ascii="Arial" w:hAnsi="Arial" w:cs="Arial"/>
          <w:sz w:val="22"/>
          <w:szCs w:val="22"/>
        </w:rPr>
        <w:t xml:space="preserve"> </w:t>
      </w:r>
      <w:r w:rsidR="002133F4">
        <w:rPr>
          <w:rFonts w:ascii="Arial" w:hAnsi="Arial" w:cs="Arial"/>
          <w:sz w:val="22"/>
          <w:szCs w:val="22"/>
        </w:rPr>
        <w:t xml:space="preserve">for approval </w:t>
      </w:r>
      <w:r w:rsidRPr="005D52AC">
        <w:rPr>
          <w:rFonts w:ascii="Arial" w:hAnsi="Arial" w:cs="Arial"/>
          <w:sz w:val="22"/>
          <w:szCs w:val="22"/>
        </w:rPr>
        <w:t>by a</w:t>
      </w:r>
      <w:r w:rsidR="002E415B">
        <w:rPr>
          <w:rFonts w:ascii="Arial" w:hAnsi="Arial" w:cs="Arial"/>
          <w:sz w:val="22"/>
          <w:szCs w:val="22"/>
        </w:rPr>
        <w:t>n</w:t>
      </w:r>
      <w:r w:rsidRPr="005D52AC">
        <w:rPr>
          <w:rFonts w:ascii="Arial" w:hAnsi="Arial" w:cs="Arial"/>
          <w:sz w:val="22"/>
          <w:szCs w:val="22"/>
        </w:rPr>
        <w:t xml:space="preserve"> </w:t>
      </w:r>
      <w:r w:rsidR="002E415B">
        <w:rPr>
          <w:rFonts w:ascii="Arial" w:hAnsi="Arial" w:cs="Arial"/>
          <w:sz w:val="22"/>
          <w:szCs w:val="22"/>
        </w:rPr>
        <w:t xml:space="preserve">Inclusion Funding </w:t>
      </w:r>
      <w:r w:rsidRPr="005D52AC">
        <w:rPr>
          <w:rFonts w:ascii="Arial" w:hAnsi="Arial" w:cs="Arial"/>
          <w:sz w:val="22"/>
          <w:szCs w:val="22"/>
        </w:rPr>
        <w:t xml:space="preserve">panel </w:t>
      </w:r>
      <w:r w:rsidR="002133F4">
        <w:rPr>
          <w:rFonts w:ascii="Arial" w:hAnsi="Arial" w:cs="Arial"/>
          <w:sz w:val="22"/>
          <w:szCs w:val="22"/>
        </w:rPr>
        <w:t>which consist of the heads of the IEYS and SEND Section and two senior managers from the IEYS</w:t>
      </w:r>
      <w:r w:rsidRPr="005D52AC">
        <w:rPr>
          <w:rFonts w:ascii="Arial" w:hAnsi="Arial" w:cs="Arial"/>
          <w:sz w:val="22"/>
          <w:szCs w:val="22"/>
        </w:rPr>
        <w:t xml:space="preserve"> . </w:t>
      </w:r>
      <w:r w:rsidR="008D455A" w:rsidRPr="005D52AC">
        <w:rPr>
          <w:rFonts w:ascii="Arial" w:hAnsi="Arial" w:cs="Arial"/>
          <w:sz w:val="22"/>
          <w:szCs w:val="22"/>
        </w:rPr>
        <w:t>More information can be found in the high needs block report.</w:t>
      </w:r>
    </w:p>
    <w:p w14:paraId="50455176" w14:textId="77777777" w:rsidR="00374DB6" w:rsidRPr="005D52AC" w:rsidRDefault="00374DB6" w:rsidP="000A46D5">
      <w:pPr>
        <w:numPr>
          <w:ilvl w:val="0"/>
          <w:numId w:val="35"/>
        </w:numPr>
        <w:spacing w:before="60" w:after="60"/>
        <w:jc w:val="both"/>
        <w:rPr>
          <w:rFonts w:ascii="Arial" w:hAnsi="Arial" w:cs="Arial"/>
          <w:sz w:val="22"/>
          <w:szCs w:val="22"/>
        </w:rPr>
      </w:pPr>
      <w:r w:rsidRPr="005D52AC">
        <w:rPr>
          <w:rFonts w:ascii="Arial" w:hAnsi="Arial" w:cs="Arial"/>
          <w:sz w:val="22"/>
          <w:szCs w:val="22"/>
        </w:rPr>
        <w:t>Administration of childcare funding accessed by schools</w:t>
      </w:r>
      <w:r w:rsidR="008D455A" w:rsidRPr="005D52AC">
        <w:rPr>
          <w:rFonts w:ascii="Arial" w:hAnsi="Arial" w:cs="Arial"/>
          <w:sz w:val="22"/>
          <w:szCs w:val="22"/>
        </w:rPr>
        <w:t xml:space="preserve"> for their nursery class provision</w:t>
      </w:r>
      <w:r w:rsidRPr="005D52AC">
        <w:rPr>
          <w:rFonts w:ascii="Arial" w:hAnsi="Arial" w:cs="Arial"/>
          <w:sz w:val="22"/>
          <w:szCs w:val="22"/>
        </w:rPr>
        <w:t xml:space="preserve"> (universal entitlement, EL2 and additional hours).</w:t>
      </w:r>
    </w:p>
    <w:p w14:paraId="0E52E9F2" w14:textId="77777777" w:rsidR="00374DB6" w:rsidRPr="005D52AC" w:rsidRDefault="00374DB6" w:rsidP="000A46D5">
      <w:pPr>
        <w:numPr>
          <w:ilvl w:val="0"/>
          <w:numId w:val="35"/>
        </w:numPr>
        <w:spacing w:before="60" w:after="60"/>
        <w:jc w:val="both"/>
        <w:rPr>
          <w:rFonts w:ascii="Arial" w:hAnsi="Arial" w:cs="Arial"/>
          <w:sz w:val="22"/>
          <w:szCs w:val="22"/>
        </w:rPr>
      </w:pPr>
      <w:r w:rsidRPr="005D52AC">
        <w:rPr>
          <w:rFonts w:ascii="Arial" w:hAnsi="Arial" w:cs="Arial"/>
          <w:sz w:val="22"/>
          <w:szCs w:val="22"/>
        </w:rPr>
        <w:t xml:space="preserve">Support for schools causing concern in EYFS.  </w:t>
      </w:r>
      <w:proofErr w:type="gramStart"/>
      <w:r w:rsidRPr="005D52AC">
        <w:rPr>
          <w:rFonts w:ascii="Arial" w:hAnsi="Arial" w:cs="Arial"/>
          <w:sz w:val="22"/>
          <w:szCs w:val="22"/>
        </w:rPr>
        <w:t>Three point</w:t>
      </w:r>
      <w:proofErr w:type="gramEnd"/>
      <w:r w:rsidRPr="005D52AC">
        <w:rPr>
          <w:rFonts w:ascii="Arial" w:hAnsi="Arial" w:cs="Arial"/>
          <w:sz w:val="22"/>
          <w:szCs w:val="22"/>
        </w:rPr>
        <w:t xml:space="preserve"> moderation usually picks up any potential problems early.</w:t>
      </w:r>
    </w:p>
    <w:p w14:paraId="1DE5A6BB" w14:textId="77777777" w:rsidR="00374DB6" w:rsidRPr="005D52AC" w:rsidRDefault="00374DB6" w:rsidP="000A46D5">
      <w:pPr>
        <w:numPr>
          <w:ilvl w:val="0"/>
          <w:numId w:val="35"/>
        </w:numPr>
        <w:spacing w:before="60" w:after="60"/>
        <w:jc w:val="both"/>
        <w:rPr>
          <w:rFonts w:ascii="Arial" w:hAnsi="Arial" w:cs="Arial"/>
          <w:sz w:val="22"/>
          <w:szCs w:val="22"/>
        </w:rPr>
      </w:pPr>
      <w:r w:rsidRPr="005D52AC">
        <w:rPr>
          <w:rFonts w:ascii="Arial" w:hAnsi="Arial" w:cs="Arial"/>
          <w:sz w:val="22"/>
          <w:szCs w:val="22"/>
        </w:rPr>
        <w:t>Improving the quality of early childhood education and care settings as judged by Ofsted (includes childcare businesses, child minders and school support).  Only settings that are rated “good” or better by Ofsted contribute to improving outcomes and narrowing the gap;</w:t>
      </w:r>
    </w:p>
    <w:p w14:paraId="0E3A2828" w14:textId="77777777" w:rsidR="00374DB6" w:rsidRPr="005D52AC" w:rsidRDefault="00374DB6" w:rsidP="000A46D5">
      <w:pPr>
        <w:numPr>
          <w:ilvl w:val="0"/>
          <w:numId w:val="35"/>
        </w:numPr>
        <w:spacing w:before="60" w:after="60"/>
        <w:jc w:val="both"/>
        <w:rPr>
          <w:rFonts w:ascii="Arial" w:hAnsi="Arial" w:cs="Arial"/>
          <w:sz w:val="22"/>
          <w:szCs w:val="22"/>
        </w:rPr>
      </w:pPr>
      <w:r w:rsidRPr="005D52AC">
        <w:rPr>
          <w:rFonts w:ascii="Arial" w:hAnsi="Arial" w:cs="Arial"/>
          <w:sz w:val="22"/>
          <w:szCs w:val="22"/>
        </w:rPr>
        <w:t xml:space="preserve">Sufficiency of childcare, including creating places for eligible </w:t>
      </w:r>
      <w:proofErr w:type="gramStart"/>
      <w:r w:rsidRPr="005D52AC">
        <w:rPr>
          <w:rFonts w:ascii="Arial" w:hAnsi="Arial" w:cs="Arial"/>
          <w:sz w:val="22"/>
          <w:szCs w:val="22"/>
        </w:rPr>
        <w:t>two year</w:t>
      </w:r>
      <w:proofErr w:type="gramEnd"/>
      <w:r w:rsidRPr="005D52AC">
        <w:rPr>
          <w:rFonts w:ascii="Arial" w:hAnsi="Arial" w:cs="Arial"/>
          <w:sz w:val="22"/>
          <w:szCs w:val="22"/>
        </w:rPr>
        <w:t xml:space="preserve"> olds and </w:t>
      </w:r>
      <w:r w:rsidR="008D455A" w:rsidRPr="005D52AC">
        <w:rPr>
          <w:rFonts w:ascii="Arial" w:hAnsi="Arial" w:cs="Arial"/>
          <w:sz w:val="22"/>
          <w:szCs w:val="22"/>
        </w:rPr>
        <w:t>extended</w:t>
      </w:r>
      <w:r w:rsidRPr="005D52AC">
        <w:rPr>
          <w:rFonts w:ascii="Arial" w:hAnsi="Arial" w:cs="Arial"/>
          <w:sz w:val="22"/>
          <w:szCs w:val="22"/>
        </w:rPr>
        <w:t xml:space="preserve"> hours places for three year old whose parents are working.</w:t>
      </w:r>
    </w:p>
    <w:p w14:paraId="6823404D" w14:textId="77777777" w:rsidR="008D455A" w:rsidRPr="005D52AC" w:rsidRDefault="008D455A" w:rsidP="000A46D5">
      <w:pPr>
        <w:numPr>
          <w:ilvl w:val="0"/>
          <w:numId w:val="35"/>
        </w:numPr>
        <w:spacing w:before="60" w:after="60"/>
        <w:jc w:val="both"/>
        <w:rPr>
          <w:rFonts w:ascii="Arial" w:hAnsi="Arial" w:cs="Arial"/>
          <w:sz w:val="22"/>
          <w:szCs w:val="22"/>
        </w:rPr>
      </w:pPr>
      <w:r w:rsidRPr="005D52AC">
        <w:rPr>
          <w:rFonts w:ascii="Arial" w:hAnsi="Arial" w:cs="Arial"/>
          <w:sz w:val="22"/>
          <w:szCs w:val="22"/>
        </w:rPr>
        <w:t xml:space="preserve">The early years training programme (some aspects are charged for) is based on the annual analysis of Ofsted inspections and EYFSP data sets.  This bespoke training supports improving outcomes and gap narrowing </w:t>
      </w:r>
      <w:r w:rsidRPr="005D52AC">
        <w:rPr>
          <w:rFonts w:ascii="Arial" w:hAnsi="Arial" w:cs="Arial"/>
          <w:sz w:val="22"/>
          <w:szCs w:val="22"/>
        </w:rPr>
        <w:lastRenderedPageBreak/>
        <w:t xml:space="preserve">because it is focussed on areas identified by Ofsted inspections and through EYFSP data analysis.  </w:t>
      </w:r>
    </w:p>
    <w:p w14:paraId="2B66A589" w14:textId="77777777" w:rsidR="008D455A" w:rsidRDefault="008D455A" w:rsidP="000A46D5">
      <w:pPr>
        <w:numPr>
          <w:ilvl w:val="0"/>
          <w:numId w:val="35"/>
        </w:numPr>
        <w:spacing w:before="60" w:after="60"/>
        <w:jc w:val="both"/>
        <w:rPr>
          <w:rFonts w:ascii="Arial" w:hAnsi="Arial" w:cs="Arial"/>
          <w:sz w:val="22"/>
          <w:szCs w:val="22"/>
        </w:rPr>
      </w:pPr>
      <w:r w:rsidRPr="005D52AC">
        <w:rPr>
          <w:rFonts w:ascii="Arial" w:hAnsi="Arial" w:cs="Arial"/>
          <w:sz w:val="22"/>
          <w:szCs w:val="22"/>
        </w:rPr>
        <w:t>Co-ordinating the employment and training of early years practitioners and settings including child minders.   It also co-ordinates parenting programmes for families with children 0-11.</w:t>
      </w:r>
    </w:p>
    <w:p w14:paraId="1BE95143" w14:textId="77777777" w:rsidR="00E64FD3" w:rsidRPr="000A46D5" w:rsidRDefault="00E64FD3" w:rsidP="000A46D5">
      <w:pPr>
        <w:spacing w:before="60" w:after="60"/>
        <w:ind w:left="1069"/>
        <w:jc w:val="both"/>
        <w:rPr>
          <w:rFonts w:ascii="Arial" w:hAnsi="Arial" w:cs="Arial"/>
          <w:sz w:val="22"/>
          <w:szCs w:val="22"/>
        </w:rPr>
      </w:pPr>
      <w:r w:rsidRPr="000A46D5">
        <w:rPr>
          <w:rFonts w:ascii="Arial" w:hAnsi="Arial" w:cs="Arial"/>
          <w:sz w:val="22"/>
          <w:szCs w:val="22"/>
        </w:rPr>
        <w:t>2.</w:t>
      </w:r>
      <w:r w:rsidR="00CA4855">
        <w:rPr>
          <w:rFonts w:ascii="Arial" w:hAnsi="Arial" w:cs="Arial"/>
          <w:sz w:val="22"/>
          <w:szCs w:val="22"/>
        </w:rPr>
        <w:t>3</w:t>
      </w:r>
      <w:r w:rsidRPr="000A46D5">
        <w:rPr>
          <w:rFonts w:ascii="Arial" w:hAnsi="Arial" w:cs="Arial"/>
          <w:sz w:val="22"/>
          <w:szCs w:val="22"/>
        </w:rPr>
        <w:t>.11 New proposals</w:t>
      </w:r>
    </w:p>
    <w:p w14:paraId="60DF3EAB" w14:textId="77777777" w:rsidR="00E64FD3" w:rsidRDefault="00E64FD3" w:rsidP="000A46D5">
      <w:pPr>
        <w:ind w:left="1069"/>
        <w:rPr>
          <w:rFonts w:ascii="Arial" w:hAnsi="Arial" w:cs="Arial"/>
          <w:sz w:val="22"/>
          <w:szCs w:val="22"/>
        </w:rPr>
      </w:pPr>
      <w:r w:rsidRPr="00E64FD3">
        <w:rPr>
          <w:rFonts w:ascii="Arial" w:hAnsi="Arial" w:cs="Arial"/>
          <w:b/>
          <w:sz w:val="22"/>
          <w:szCs w:val="22"/>
        </w:rPr>
        <w:t>EY HNB in schools.</w:t>
      </w:r>
      <w:r>
        <w:rPr>
          <w:rFonts w:ascii="Arial" w:hAnsi="Arial" w:cs="Arial"/>
          <w:sz w:val="22"/>
          <w:szCs w:val="22"/>
        </w:rPr>
        <w:t xml:space="preserve">  As stated above, part of the EY HNB must be used for working parents of children with SEND so that they can access childcare all year round, rather than term time only.  Th</w:t>
      </w:r>
      <w:r w:rsidR="00DF76B0">
        <w:rPr>
          <w:rFonts w:ascii="Arial" w:hAnsi="Arial" w:cs="Arial"/>
          <w:sz w:val="22"/>
          <w:szCs w:val="22"/>
        </w:rPr>
        <w:t>e</w:t>
      </w:r>
      <w:r>
        <w:rPr>
          <w:rFonts w:ascii="Arial" w:hAnsi="Arial" w:cs="Arial"/>
          <w:sz w:val="22"/>
          <w:szCs w:val="22"/>
        </w:rPr>
        <w:t xml:space="preserve"> </w:t>
      </w:r>
      <w:r w:rsidR="00DF7E0A">
        <w:rPr>
          <w:rFonts w:ascii="Arial" w:hAnsi="Arial" w:cs="Arial"/>
          <w:sz w:val="22"/>
          <w:szCs w:val="22"/>
        </w:rPr>
        <w:t xml:space="preserve">agreed </w:t>
      </w:r>
      <w:r w:rsidR="002133F4">
        <w:rPr>
          <w:rFonts w:ascii="Arial" w:hAnsi="Arial" w:cs="Arial"/>
          <w:sz w:val="22"/>
          <w:szCs w:val="22"/>
        </w:rPr>
        <w:t xml:space="preserve">maximum </w:t>
      </w:r>
      <w:r>
        <w:rPr>
          <w:rFonts w:ascii="Arial" w:hAnsi="Arial" w:cs="Arial"/>
          <w:sz w:val="22"/>
          <w:szCs w:val="22"/>
        </w:rPr>
        <w:t>sum</w:t>
      </w:r>
      <w:r w:rsidR="002133F4">
        <w:rPr>
          <w:rFonts w:ascii="Arial" w:hAnsi="Arial" w:cs="Arial"/>
          <w:sz w:val="22"/>
          <w:szCs w:val="22"/>
        </w:rPr>
        <w:t xml:space="preserve"> for children accessing the </w:t>
      </w:r>
      <w:proofErr w:type="gramStart"/>
      <w:r w:rsidR="002133F4">
        <w:rPr>
          <w:rFonts w:ascii="Arial" w:hAnsi="Arial" w:cs="Arial"/>
          <w:sz w:val="22"/>
          <w:szCs w:val="22"/>
        </w:rPr>
        <w:t>15 hour</w:t>
      </w:r>
      <w:proofErr w:type="gramEnd"/>
      <w:r w:rsidR="002133F4">
        <w:rPr>
          <w:rFonts w:ascii="Arial" w:hAnsi="Arial" w:cs="Arial"/>
          <w:sz w:val="22"/>
          <w:szCs w:val="22"/>
        </w:rPr>
        <w:t xml:space="preserve"> free entitlement</w:t>
      </w:r>
      <w:r>
        <w:rPr>
          <w:rFonts w:ascii="Arial" w:hAnsi="Arial" w:cs="Arial"/>
          <w:sz w:val="22"/>
          <w:szCs w:val="22"/>
        </w:rPr>
        <w:t xml:space="preserve"> is £150,000</w:t>
      </w:r>
      <w:r w:rsidR="002133F4">
        <w:rPr>
          <w:rFonts w:ascii="Arial" w:hAnsi="Arial" w:cs="Arial"/>
          <w:sz w:val="22"/>
          <w:szCs w:val="22"/>
        </w:rPr>
        <w:t xml:space="preserve"> and those accessing the extended </w:t>
      </w:r>
      <w:r w:rsidR="00DF76B0">
        <w:rPr>
          <w:rFonts w:ascii="Arial" w:hAnsi="Arial" w:cs="Arial"/>
          <w:sz w:val="22"/>
          <w:szCs w:val="22"/>
        </w:rPr>
        <w:t xml:space="preserve">entitlement (30 hours) </w:t>
      </w:r>
      <w:r w:rsidR="002133F4">
        <w:rPr>
          <w:rFonts w:ascii="Arial" w:hAnsi="Arial" w:cs="Arial"/>
          <w:sz w:val="22"/>
          <w:szCs w:val="22"/>
        </w:rPr>
        <w:t>is a maximum of £3,000</w:t>
      </w:r>
      <w:r>
        <w:rPr>
          <w:rFonts w:ascii="Arial" w:hAnsi="Arial" w:cs="Arial"/>
          <w:sz w:val="22"/>
          <w:szCs w:val="22"/>
        </w:rPr>
        <w:t xml:space="preserve">.  </w:t>
      </w:r>
      <w:r w:rsidR="001B6CB6" w:rsidRPr="000855FC">
        <w:rPr>
          <w:rFonts w:ascii="Arial" w:hAnsi="Arial" w:cs="Arial"/>
          <w:sz w:val="22"/>
          <w:szCs w:val="22"/>
        </w:rPr>
        <w:t>Where multiple applications are submitted by a childcare provider,</w:t>
      </w:r>
      <w:r w:rsidR="000855FC" w:rsidRPr="009279FA">
        <w:rPr>
          <w:rFonts w:ascii="Arial" w:hAnsi="Arial"/>
          <w:sz w:val="22"/>
          <w:szCs w:val="22"/>
          <w:lang w:eastAsia="en-GB"/>
        </w:rPr>
        <w:t xml:space="preserve"> the panel will consider the level of need outlined in each application to determine whether a single amount will be adequate for all the children or whether an increased level of funding will be recommended. This is moderated against other agreed applications. </w:t>
      </w:r>
      <w:r>
        <w:rPr>
          <w:rFonts w:ascii="Arial" w:hAnsi="Arial" w:cs="Arial"/>
          <w:sz w:val="22"/>
          <w:szCs w:val="22"/>
        </w:rPr>
        <w:t xml:space="preserve">A small grants process is </w:t>
      </w:r>
      <w:proofErr w:type="gramStart"/>
      <w:r w:rsidR="00DF7E0A">
        <w:rPr>
          <w:rFonts w:ascii="Arial" w:hAnsi="Arial" w:cs="Arial"/>
          <w:sz w:val="22"/>
          <w:szCs w:val="22"/>
        </w:rPr>
        <w:t>used  and</w:t>
      </w:r>
      <w:proofErr w:type="gramEnd"/>
      <w:r w:rsidR="00DF7E0A">
        <w:rPr>
          <w:rFonts w:ascii="Arial" w:hAnsi="Arial" w:cs="Arial"/>
          <w:sz w:val="22"/>
          <w:szCs w:val="22"/>
        </w:rPr>
        <w:t xml:space="preserve"> aligned to</w:t>
      </w:r>
      <w:r w:rsidR="000855FC">
        <w:rPr>
          <w:rFonts w:ascii="Arial" w:hAnsi="Arial" w:cs="Arial"/>
          <w:sz w:val="22"/>
          <w:szCs w:val="22"/>
        </w:rPr>
        <w:t xml:space="preserve"> the SEND Panel</w:t>
      </w:r>
      <w:r w:rsidR="00DF7E0A">
        <w:rPr>
          <w:rFonts w:ascii="Arial" w:hAnsi="Arial" w:cs="Arial"/>
          <w:sz w:val="22"/>
          <w:szCs w:val="22"/>
        </w:rPr>
        <w:t xml:space="preserve"> approval process</w:t>
      </w:r>
      <w:r w:rsidR="000855FC">
        <w:rPr>
          <w:rFonts w:ascii="Arial" w:hAnsi="Arial" w:cs="Arial"/>
          <w:sz w:val="22"/>
          <w:szCs w:val="22"/>
        </w:rPr>
        <w:t>.</w:t>
      </w:r>
    </w:p>
    <w:p w14:paraId="6F742353" w14:textId="77777777" w:rsidR="00CA4855" w:rsidRPr="009279FA" w:rsidRDefault="00CA4855" w:rsidP="000A46D5">
      <w:pPr>
        <w:ind w:left="1069"/>
        <w:rPr>
          <w:rFonts w:ascii="Arial" w:hAnsi="Arial"/>
          <w:sz w:val="24"/>
          <w:szCs w:val="24"/>
          <w:lang w:eastAsia="en-GB"/>
        </w:rPr>
      </w:pPr>
    </w:p>
    <w:p w14:paraId="557C14FF" w14:textId="77777777" w:rsidR="00E64FD3" w:rsidRDefault="00E64FD3" w:rsidP="000A46D5">
      <w:pPr>
        <w:spacing w:before="60" w:after="60"/>
        <w:ind w:left="1069"/>
        <w:jc w:val="both"/>
        <w:rPr>
          <w:rFonts w:ascii="Arial" w:hAnsi="Arial" w:cs="Arial"/>
          <w:sz w:val="22"/>
          <w:szCs w:val="22"/>
        </w:rPr>
      </w:pPr>
      <w:r>
        <w:rPr>
          <w:rFonts w:ascii="Arial" w:hAnsi="Arial" w:cs="Arial"/>
          <w:sz w:val="22"/>
          <w:szCs w:val="22"/>
        </w:rPr>
        <w:t xml:space="preserve">The Council is minded </w:t>
      </w:r>
      <w:proofErr w:type="gramStart"/>
      <w:r>
        <w:rPr>
          <w:rFonts w:ascii="Arial" w:hAnsi="Arial" w:cs="Arial"/>
          <w:sz w:val="22"/>
          <w:szCs w:val="22"/>
        </w:rPr>
        <w:t>to divide</w:t>
      </w:r>
      <w:proofErr w:type="gramEnd"/>
      <w:r>
        <w:rPr>
          <w:rFonts w:ascii="Arial" w:hAnsi="Arial" w:cs="Arial"/>
          <w:sz w:val="22"/>
          <w:szCs w:val="22"/>
        </w:rPr>
        <w:t xml:space="preserve"> the remaining sum </w:t>
      </w:r>
      <w:r>
        <w:rPr>
          <w:rFonts w:ascii="Arial" w:hAnsi="Arial" w:cs="Arial"/>
          <w:i/>
          <w:sz w:val="22"/>
          <w:szCs w:val="22"/>
        </w:rPr>
        <w:t xml:space="preserve">pro rata </w:t>
      </w:r>
      <w:r>
        <w:rPr>
          <w:rFonts w:ascii="Arial" w:hAnsi="Arial" w:cs="Arial"/>
          <w:sz w:val="22"/>
          <w:szCs w:val="22"/>
        </w:rPr>
        <w:t xml:space="preserve">among settings taking children with SEND 2-5.  Children aged 2-5 with an EHCP are funded separately.  </w:t>
      </w:r>
    </w:p>
    <w:p w14:paraId="143E5F91" w14:textId="77777777" w:rsidR="00E64FD3" w:rsidRDefault="00E64FD3" w:rsidP="000A46D5">
      <w:pPr>
        <w:spacing w:before="60" w:after="60"/>
        <w:ind w:left="1069"/>
        <w:jc w:val="both"/>
        <w:rPr>
          <w:rFonts w:ascii="Arial" w:hAnsi="Arial" w:cs="Arial"/>
          <w:sz w:val="22"/>
          <w:szCs w:val="22"/>
        </w:rPr>
      </w:pPr>
      <w:r>
        <w:rPr>
          <w:rFonts w:ascii="Arial" w:hAnsi="Arial" w:cs="Arial"/>
          <w:sz w:val="22"/>
          <w:szCs w:val="22"/>
        </w:rPr>
        <w:t xml:space="preserve">Schools should supply the numbers of children identified at school action level, and send these figures, along with the number of 2-5s attending overall.  This per centage will be used to allocate SEND funding to each school.  The Council is aware that this sum will not be sufficient to provide </w:t>
      </w:r>
      <w:r w:rsidR="000855FC">
        <w:rPr>
          <w:rFonts w:ascii="Arial" w:hAnsi="Arial" w:cs="Arial"/>
          <w:sz w:val="22"/>
          <w:szCs w:val="22"/>
        </w:rPr>
        <w:t>individual</w:t>
      </w:r>
      <w:r w:rsidR="00F23008">
        <w:rPr>
          <w:rFonts w:ascii="Arial" w:hAnsi="Arial" w:cs="Arial"/>
          <w:sz w:val="22"/>
          <w:szCs w:val="22"/>
        </w:rPr>
        <w:t xml:space="preserve"> </w:t>
      </w:r>
      <w:r>
        <w:rPr>
          <w:rFonts w:ascii="Arial" w:hAnsi="Arial" w:cs="Arial"/>
          <w:sz w:val="22"/>
          <w:szCs w:val="22"/>
        </w:rPr>
        <w:t xml:space="preserve">support.  It </w:t>
      </w:r>
      <w:proofErr w:type="gramStart"/>
      <w:r w:rsidR="00F23008">
        <w:rPr>
          <w:rFonts w:ascii="Arial" w:hAnsi="Arial" w:cs="Arial"/>
          <w:sz w:val="22"/>
          <w:szCs w:val="22"/>
        </w:rPr>
        <w:t>is</w:t>
      </w:r>
      <w:proofErr w:type="gramEnd"/>
      <w:r>
        <w:rPr>
          <w:rFonts w:ascii="Arial" w:hAnsi="Arial" w:cs="Arial"/>
          <w:sz w:val="22"/>
          <w:szCs w:val="22"/>
        </w:rPr>
        <w:t xml:space="preserve"> however, </w:t>
      </w:r>
      <w:r w:rsidR="000855FC">
        <w:rPr>
          <w:rFonts w:ascii="Arial" w:hAnsi="Arial" w:cs="Arial"/>
          <w:sz w:val="22"/>
          <w:szCs w:val="22"/>
        </w:rPr>
        <w:t xml:space="preserve">a </w:t>
      </w:r>
      <w:r>
        <w:rPr>
          <w:rFonts w:ascii="Arial" w:hAnsi="Arial" w:cs="Arial"/>
          <w:sz w:val="22"/>
          <w:szCs w:val="22"/>
        </w:rPr>
        <w:t>contribut</w:t>
      </w:r>
      <w:r w:rsidR="000855FC">
        <w:rPr>
          <w:rFonts w:ascii="Arial" w:hAnsi="Arial" w:cs="Arial"/>
          <w:sz w:val="22"/>
          <w:szCs w:val="22"/>
        </w:rPr>
        <w:t>ion</w:t>
      </w:r>
      <w:r>
        <w:rPr>
          <w:rFonts w:ascii="Arial" w:hAnsi="Arial" w:cs="Arial"/>
          <w:sz w:val="22"/>
          <w:szCs w:val="22"/>
        </w:rPr>
        <w:t xml:space="preserve"> to reducing the costs accrued.</w:t>
      </w:r>
    </w:p>
    <w:p w14:paraId="37E50ADA" w14:textId="77777777" w:rsidR="00E64FD3" w:rsidRDefault="00E64FD3" w:rsidP="000A46D5">
      <w:pPr>
        <w:spacing w:before="60" w:after="60"/>
        <w:ind w:left="1069"/>
        <w:jc w:val="both"/>
        <w:rPr>
          <w:rFonts w:ascii="Arial" w:hAnsi="Arial" w:cs="Arial"/>
          <w:sz w:val="22"/>
          <w:szCs w:val="22"/>
        </w:rPr>
      </w:pPr>
      <w:r>
        <w:rPr>
          <w:rFonts w:ascii="Arial" w:hAnsi="Arial" w:cs="Arial"/>
          <w:sz w:val="22"/>
          <w:szCs w:val="22"/>
        </w:rPr>
        <w:t>This process will require administration.  The IEYS is prepared to assist with this, so long as funding is provided for the running costs for monitoring and quality assurance.</w:t>
      </w:r>
    </w:p>
    <w:p w14:paraId="68DE2A7B" w14:textId="77777777" w:rsidR="00BE4356" w:rsidRPr="00911AD1" w:rsidRDefault="00065386" w:rsidP="000A46D5">
      <w:pPr>
        <w:spacing w:before="60" w:after="60"/>
        <w:ind w:left="1069"/>
        <w:jc w:val="both"/>
        <w:rPr>
          <w:rFonts w:ascii="Arial" w:hAnsi="Arial" w:cs="Arial"/>
          <w:b/>
          <w:sz w:val="22"/>
          <w:szCs w:val="22"/>
        </w:rPr>
      </w:pPr>
      <w:r w:rsidRPr="00911AD1">
        <w:rPr>
          <w:rFonts w:ascii="Arial" w:hAnsi="Arial" w:cs="Arial"/>
          <w:b/>
          <w:sz w:val="22"/>
          <w:szCs w:val="22"/>
        </w:rPr>
        <w:t>Increased rate for children eligible for EL2.</w:t>
      </w:r>
    </w:p>
    <w:p w14:paraId="2E108FFE" w14:textId="77777777" w:rsidR="00065386" w:rsidRPr="00065386" w:rsidRDefault="00065386" w:rsidP="000A46D5">
      <w:pPr>
        <w:spacing w:before="60" w:after="60"/>
        <w:ind w:left="1069"/>
        <w:jc w:val="both"/>
        <w:rPr>
          <w:rFonts w:ascii="Arial" w:hAnsi="Arial" w:cs="Arial"/>
          <w:sz w:val="22"/>
          <w:szCs w:val="22"/>
        </w:rPr>
      </w:pPr>
      <w:r>
        <w:rPr>
          <w:rFonts w:ascii="Arial" w:hAnsi="Arial" w:cs="Arial"/>
          <w:sz w:val="22"/>
          <w:szCs w:val="22"/>
        </w:rPr>
        <w:t>This would be given to ALL settings taking eligible child as an enhancement to the current rate.  The amount per hour per child will be calculated by Schools Finance as the new systems are put in place.</w:t>
      </w:r>
    </w:p>
    <w:p w14:paraId="4C70DEE9" w14:textId="77777777" w:rsidR="000A46D5" w:rsidRPr="00911AD1" w:rsidRDefault="00CA4855" w:rsidP="000A46D5">
      <w:pPr>
        <w:spacing w:before="60" w:after="60"/>
        <w:ind w:left="1069"/>
        <w:jc w:val="both"/>
        <w:rPr>
          <w:rFonts w:ascii="Arial" w:hAnsi="Arial" w:cs="Arial"/>
          <w:b/>
          <w:sz w:val="22"/>
          <w:szCs w:val="22"/>
        </w:rPr>
      </w:pPr>
      <w:r w:rsidRPr="00911AD1">
        <w:rPr>
          <w:rFonts w:ascii="Arial" w:hAnsi="Arial" w:cs="Arial"/>
          <w:b/>
          <w:sz w:val="22"/>
          <w:szCs w:val="22"/>
        </w:rPr>
        <w:t>QA and monitoring of new system for 3 and 4yo universal funding</w:t>
      </w:r>
      <w:r w:rsidR="00E64FD3" w:rsidRPr="00911AD1">
        <w:rPr>
          <w:rFonts w:ascii="Arial" w:hAnsi="Arial" w:cs="Arial"/>
          <w:b/>
          <w:sz w:val="22"/>
          <w:szCs w:val="22"/>
        </w:rPr>
        <w:t xml:space="preserve"> </w:t>
      </w:r>
      <w:r w:rsidRPr="00911AD1">
        <w:rPr>
          <w:rFonts w:ascii="Arial" w:hAnsi="Arial" w:cs="Arial"/>
          <w:b/>
          <w:sz w:val="22"/>
          <w:szCs w:val="22"/>
        </w:rPr>
        <w:t>(schools)</w:t>
      </w:r>
    </w:p>
    <w:p w14:paraId="2124701B" w14:textId="77777777" w:rsidR="00E64FD3" w:rsidRPr="005D52AC" w:rsidRDefault="00E64FD3" w:rsidP="000A46D5">
      <w:pPr>
        <w:spacing w:before="60" w:after="60"/>
        <w:ind w:left="1069"/>
        <w:jc w:val="both"/>
        <w:rPr>
          <w:rFonts w:ascii="Arial" w:hAnsi="Arial" w:cs="Arial"/>
          <w:sz w:val="22"/>
          <w:szCs w:val="22"/>
        </w:rPr>
      </w:pPr>
      <w:r>
        <w:rPr>
          <w:rFonts w:ascii="Arial" w:hAnsi="Arial" w:cs="Arial"/>
          <w:sz w:val="22"/>
          <w:szCs w:val="22"/>
        </w:rPr>
        <w:t xml:space="preserve">The IEYS is prepared to assist with this, so long as funding is provided for the running costs for monitoring and quality assurance.  Costs are generated by this requirement and </w:t>
      </w:r>
      <w:r w:rsidR="00CA4855">
        <w:rPr>
          <w:rFonts w:ascii="Arial" w:hAnsi="Arial" w:cs="Arial"/>
          <w:sz w:val="22"/>
          <w:szCs w:val="22"/>
        </w:rPr>
        <w:t>should</w:t>
      </w:r>
      <w:r>
        <w:rPr>
          <w:rFonts w:ascii="Arial" w:hAnsi="Arial" w:cs="Arial"/>
          <w:sz w:val="22"/>
          <w:szCs w:val="22"/>
        </w:rPr>
        <w:t xml:space="preserve"> be met from the overall DSG.</w:t>
      </w:r>
    </w:p>
    <w:p w14:paraId="0DED7F06" w14:textId="77777777" w:rsidR="00CB0643" w:rsidRPr="005D52AC" w:rsidRDefault="00CA4855" w:rsidP="000A46D5">
      <w:pPr>
        <w:keepNext/>
        <w:numPr>
          <w:ilvl w:val="0"/>
          <w:numId w:val="4"/>
        </w:numPr>
        <w:spacing w:before="60" w:after="60"/>
        <w:jc w:val="both"/>
        <w:rPr>
          <w:rFonts w:ascii="Arial" w:hAnsi="Arial" w:cs="Arial"/>
          <w:b/>
          <w:sz w:val="22"/>
          <w:szCs w:val="22"/>
        </w:rPr>
      </w:pPr>
      <w:r>
        <w:rPr>
          <w:rFonts w:ascii="Arial" w:hAnsi="Arial" w:cs="Arial"/>
          <w:b/>
          <w:sz w:val="22"/>
          <w:szCs w:val="22"/>
        </w:rPr>
        <w:t xml:space="preserve">Impact of </w:t>
      </w:r>
      <w:r w:rsidR="00CB0643" w:rsidRPr="005D52AC">
        <w:rPr>
          <w:rFonts w:ascii="Arial" w:hAnsi="Arial" w:cs="Arial"/>
          <w:b/>
          <w:sz w:val="22"/>
          <w:szCs w:val="22"/>
        </w:rPr>
        <w:t>Early Years Block</w:t>
      </w:r>
    </w:p>
    <w:p w14:paraId="6B2EBA08" w14:textId="77777777" w:rsidR="008D455A" w:rsidRDefault="00E64FD3" w:rsidP="009D35BA">
      <w:pPr>
        <w:keepNext/>
        <w:spacing w:before="60" w:after="60"/>
        <w:jc w:val="both"/>
        <w:rPr>
          <w:rFonts w:ascii="Arial" w:hAnsi="Arial" w:cs="Arial"/>
          <w:sz w:val="22"/>
          <w:szCs w:val="22"/>
        </w:rPr>
      </w:pPr>
      <w:r>
        <w:rPr>
          <w:rFonts w:ascii="Arial" w:hAnsi="Arial" w:cs="Arial"/>
          <w:sz w:val="22"/>
          <w:szCs w:val="22"/>
        </w:rPr>
        <w:t>E</w:t>
      </w:r>
      <w:r w:rsidR="008D455A" w:rsidRPr="005D52AC">
        <w:rPr>
          <w:rFonts w:ascii="Arial" w:hAnsi="Arial" w:cs="Arial"/>
          <w:sz w:val="22"/>
          <w:szCs w:val="22"/>
        </w:rPr>
        <w:t xml:space="preserve">arly years’ </w:t>
      </w:r>
      <w:r>
        <w:rPr>
          <w:rFonts w:ascii="Arial" w:hAnsi="Arial" w:cs="Arial"/>
          <w:sz w:val="22"/>
          <w:szCs w:val="22"/>
        </w:rPr>
        <w:t>support for families is evidence</w:t>
      </w:r>
      <w:r w:rsidR="000A46D5">
        <w:rPr>
          <w:rFonts w:ascii="Arial" w:hAnsi="Arial" w:cs="Arial"/>
          <w:sz w:val="22"/>
          <w:szCs w:val="22"/>
        </w:rPr>
        <w:t>d</w:t>
      </w:r>
      <w:r>
        <w:rPr>
          <w:rFonts w:ascii="Arial" w:hAnsi="Arial" w:cs="Arial"/>
          <w:sz w:val="22"/>
          <w:szCs w:val="22"/>
        </w:rPr>
        <w:t xml:space="preserve"> by </w:t>
      </w:r>
      <w:r w:rsidR="008D455A" w:rsidRPr="005D52AC">
        <w:rPr>
          <w:rFonts w:ascii="Arial" w:hAnsi="Arial" w:cs="Arial"/>
          <w:sz w:val="22"/>
          <w:szCs w:val="22"/>
        </w:rPr>
        <w:t>the</w:t>
      </w:r>
      <w:r>
        <w:rPr>
          <w:rFonts w:ascii="Arial" w:hAnsi="Arial" w:cs="Arial"/>
          <w:sz w:val="22"/>
          <w:szCs w:val="22"/>
        </w:rPr>
        <w:t xml:space="preserve"> continued</w:t>
      </w:r>
      <w:r w:rsidR="008D455A" w:rsidRPr="005D52AC">
        <w:rPr>
          <w:rFonts w:ascii="Arial" w:hAnsi="Arial" w:cs="Arial"/>
          <w:sz w:val="22"/>
          <w:szCs w:val="22"/>
        </w:rPr>
        <w:t xml:space="preserve"> increased access of children’s centre services</w:t>
      </w:r>
      <w:r w:rsidR="009D35BA" w:rsidRPr="005D52AC">
        <w:rPr>
          <w:rFonts w:ascii="Arial" w:hAnsi="Arial" w:cs="Arial"/>
          <w:sz w:val="22"/>
          <w:szCs w:val="22"/>
        </w:rPr>
        <w:t xml:space="preserve"> (Appendix 1)</w:t>
      </w:r>
      <w:r w:rsidR="008D455A" w:rsidRPr="005D52AC">
        <w:rPr>
          <w:rFonts w:ascii="Arial" w:hAnsi="Arial" w:cs="Arial"/>
          <w:sz w:val="22"/>
          <w:szCs w:val="22"/>
        </w:rPr>
        <w:t xml:space="preserve"> and the continued improvement of the GLD</w:t>
      </w:r>
      <w:r w:rsidR="000A46D5">
        <w:rPr>
          <w:rFonts w:ascii="Arial" w:hAnsi="Arial" w:cs="Arial"/>
          <w:sz w:val="22"/>
          <w:szCs w:val="22"/>
        </w:rPr>
        <w:t>.</w:t>
      </w:r>
      <w:r w:rsidR="009D35BA" w:rsidRPr="005D52AC">
        <w:rPr>
          <w:rFonts w:ascii="Arial" w:hAnsi="Arial" w:cs="Arial"/>
          <w:sz w:val="22"/>
          <w:szCs w:val="22"/>
        </w:rPr>
        <w:t xml:space="preserve">  </w:t>
      </w:r>
      <w:r w:rsidR="000A46D5">
        <w:rPr>
          <w:rFonts w:ascii="Arial" w:hAnsi="Arial" w:cs="Arial"/>
          <w:sz w:val="22"/>
          <w:szCs w:val="22"/>
        </w:rPr>
        <w:t>T</w:t>
      </w:r>
      <w:r w:rsidR="009D35BA" w:rsidRPr="005D52AC">
        <w:rPr>
          <w:rFonts w:ascii="Arial" w:hAnsi="Arial" w:cs="Arial"/>
          <w:sz w:val="22"/>
          <w:szCs w:val="22"/>
        </w:rPr>
        <w:t>he provisional 201</w:t>
      </w:r>
      <w:r w:rsidR="007F3572">
        <w:rPr>
          <w:rFonts w:ascii="Arial" w:hAnsi="Arial" w:cs="Arial"/>
          <w:sz w:val="22"/>
          <w:szCs w:val="22"/>
        </w:rPr>
        <w:t>8</w:t>
      </w:r>
      <w:r w:rsidR="009D35BA" w:rsidRPr="005D52AC">
        <w:rPr>
          <w:rFonts w:ascii="Arial" w:hAnsi="Arial" w:cs="Arial"/>
          <w:sz w:val="22"/>
          <w:szCs w:val="22"/>
        </w:rPr>
        <w:t>-1</w:t>
      </w:r>
      <w:r w:rsidR="007F3572">
        <w:rPr>
          <w:rFonts w:ascii="Arial" w:hAnsi="Arial" w:cs="Arial"/>
          <w:sz w:val="22"/>
          <w:szCs w:val="22"/>
        </w:rPr>
        <w:t>98 GLD stands at 69.9</w:t>
      </w:r>
      <w:r w:rsidR="009D35BA" w:rsidRPr="005D52AC">
        <w:rPr>
          <w:rFonts w:ascii="Arial" w:hAnsi="Arial" w:cs="Arial"/>
          <w:sz w:val="22"/>
          <w:szCs w:val="22"/>
        </w:rPr>
        <w:t>%.</w:t>
      </w:r>
    </w:p>
    <w:p w14:paraId="7AA3AF3A" w14:textId="77777777" w:rsidR="002E17C9" w:rsidRPr="002E17C9" w:rsidRDefault="002E17C9" w:rsidP="002E17C9">
      <w:pPr>
        <w:keepNext/>
        <w:numPr>
          <w:ilvl w:val="0"/>
          <w:numId w:val="4"/>
        </w:numPr>
        <w:spacing w:before="60" w:after="60"/>
        <w:jc w:val="both"/>
        <w:rPr>
          <w:rFonts w:ascii="Arial" w:hAnsi="Arial" w:cs="Arial"/>
          <w:b/>
          <w:sz w:val="22"/>
          <w:szCs w:val="22"/>
        </w:rPr>
      </w:pPr>
      <w:r w:rsidRPr="002E17C9">
        <w:rPr>
          <w:rFonts w:ascii="Arial" w:hAnsi="Arial" w:cs="Arial"/>
          <w:b/>
          <w:sz w:val="22"/>
          <w:szCs w:val="22"/>
        </w:rPr>
        <w:t>Early Help</w:t>
      </w:r>
    </w:p>
    <w:p w14:paraId="74863AAE" w14:textId="77777777" w:rsidR="006B0295" w:rsidRPr="002E17C9" w:rsidRDefault="008D455A" w:rsidP="002E17C9">
      <w:pPr>
        <w:rPr>
          <w:rFonts w:ascii="Arial" w:hAnsi="Arial" w:cs="Arial"/>
          <w:sz w:val="22"/>
          <w:szCs w:val="22"/>
        </w:rPr>
        <w:sectPr w:rsidR="006B0295" w:rsidRPr="002E17C9" w:rsidSect="00E86621">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418" w:left="1701" w:header="720" w:footer="851" w:gutter="0"/>
          <w:pgNumType w:start="1"/>
          <w:cols w:space="720"/>
          <w:docGrid w:linePitch="381"/>
        </w:sectPr>
      </w:pPr>
      <w:r w:rsidRPr="005D52AC">
        <w:rPr>
          <w:rFonts w:ascii="Arial" w:hAnsi="Arial" w:cs="Arial"/>
          <w:color w:val="000000"/>
          <w:sz w:val="22"/>
          <w:szCs w:val="22"/>
        </w:rPr>
        <w:t>From 1</w:t>
      </w:r>
      <w:r w:rsidRPr="005D52AC">
        <w:rPr>
          <w:rFonts w:ascii="Arial" w:hAnsi="Arial" w:cs="Arial"/>
          <w:color w:val="000000"/>
          <w:sz w:val="22"/>
          <w:szCs w:val="22"/>
          <w:vertAlign w:val="superscript"/>
        </w:rPr>
        <w:t>st</w:t>
      </w:r>
      <w:r w:rsidRPr="005D52AC">
        <w:rPr>
          <w:rFonts w:ascii="Arial" w:hAnsi="Arial" w:cs="Arial"/>
          <w:color w:val="000000"/>
          <w:sz w:val="22"/>
          <w:szCs w:val="22"/>
        </w:rPr>
        <w:t xml:space="preserve"> October 2018, the IEYS became part of Youth and Commissioning.  The restructured IEYS was established</w:t>
      </w:r>
      <w:r w:rsidR="00CA4855">
        <w:rPr>
          <w:rFonts w:ascii="Arial" w:hAnsi="Arial" w:cs="Arial"/>
          <w:color w:val="000000"/>
          <w:sz w:val="22"/>
          <w:szCs w:val="22"/>
        </w:rPr>
        <w:t>, in part,</w:t>
      </w:r>
      <w:r w:rsidRPr="005D52AC">
        <w:rPr>
          <w:rFonts w:ascii="Arial" w:hAnsi="Arial" w:cs="Arial"/>
          <w:color w:val="000000"/>
          <w:sz w:val="22"/>
          <w:szCs w:val="22"/>
        </w:rPr>
        <w:t xml:space="preserve"> to provide a strong contribution to Early Help, mainly through universal services</w:t>
      </w:r>
      <w:r w:rsidR="004430E1" w:rsidRPr="005D52AC">
        <w:rPr>
          <w:rFonts w:ascii="Arial" w:hAnsi="Arial" w:cs="Arial"/>
          <w:color w:val="000000"/>
          <w:sz w:val="22"/>
          <w:szCs w:val="22"/>
        </w:rPr>
        <w:t xml:space="preserve"> delivered by early childhood education and care settings</w:t>
      </w:r>
      <w:r w:rsidR="002E17C9">
        <w:rPr>
          <w:rFonts w:ascii="Arial" w:hAnsi="Arial" w:cs="Arial"/>
          <w:color w:val="000000"/>
          <w:sz w:val="22"/>
          <w:szCs w:val="22"/>
        </w:rPr>
        <w:t xml:space="preserve"> (including schools)</w:t>
      </w:r>
      <w:r w:rsidR="004430E1" w:rsidRPr="005D52AC">
        <w:rPr>
          <w:rFonts w:ascii="Arial" w:hAnsi="Arial" w:cs="Arial"/>
          <w:color w:val="000000"/>
          <w:sz w:val="22"/>
          <w:szCs w:val="22"/>
        </w:rPr>
        <w:t xml:space="preserve"> and children’s centres.  </w:t>
      </w:r>
      <w:r w:rsidR="007F3572">
        <w:rPr>
          <w:rFonts w:ascii="Arial" w:hAnsi="Arial" w:cs="Arial"/>
          <w:color w:val="000000"/>
          <w:sz w:val="22"/>
          <w:szCs w:val="22"/>
        </w:rPr>
        <w:t>This has enabled t</w:t>
      </w:r>
      <w:r w:rsidR="002E17C9">
        <w:rPr>
          <w:rFonts w:ascii="Arial" w:hAnsi="Arial" w:cs="Arial"/>
          <w:color w:val="000000"/>
          <w:sz w:val="22"/>
          <w:szCs w:val="22"/>
        </w:rPr>
        <w:t>he council to run a successful E</w:t>
      </w:r>
      <w:r w:rsidR="007F3572">
        <w:rPr>
          <w:rFonts w:ascii="Arial" w:hAnsi="Arial" w:cs="Arial"/>
          <w:color w:val="000000"/>
          <w:sz w:val="22"/>
          <w:szCs w:val="22"/>
        </w:rPr>
        <w:t xml:space="preserve">arly </w:t>
      </w:r>
      <w:r w:rsidR="003F37DF">
        <w:rPr>
          <w:rFonts w:ascii="Arial" w:hAnsi="Arial" w:cs="Arial"/>
          <w:color w:val="000000"/>
          <w:sz w:val="22"/>
          <w:szCs w:val="22"/>
        </w:rPr>
        <w:t xml:space="preserve">Help pilot in the North East.  </w:t>
      </w:r>
      <w:r w:rsidR="00CA4855">
        <w:rPr>
          <w:rFonts w:ascii="Arial" w:hAnsi="Arial" w:cs="Arial"/>
          <w:color w:val="000000"/>
          <w:sz w:val="22"/>
          <w:szCs w:val="22"/>
        </w:rPr>
        <w:t xml:space="preserve">DLT has recommended that </w:t>
      </w:r>
      <w:r w:rsidR="007F3572">
        <w:rPr>
          <w:rFonts w:ascii="Arial" w:hAnsi="Arial" w:cs="Arial"/>
          <w:color w:val="000000"/>
          <w:sz w:val="22"/>
          <w:szCs w:val="22"/>
        </w:rPr>
        <w:t xml:space="preserve">this approach </w:t>
      </w:r>
      <w:r w:rsidR="00CA4855">
        <w:rPr>
          <w:rFonts w:ascii="Arial" w:hAnsi="Arial" w:cs="Arial"/>
          <w:color w:val="000000"/>
          <w:sz w:val="22"/>
          <w:szCs w:val="22"/>
        </w:rPr>
        <w:t xml:space="preserve">is extended to the rest of </w:t>
      </w:r>
      <w:r w:rsidR="007F3572">
        <w:rPr>
          <w:rFonts w:ascii="Arial" w:hAnsi="Arial" w:cs="Arial"/>
          <w:color w:val="000000"/>
          <w:sz w:val="22"/>
          <w:szCs w:val="22"/>
        </w:rPr>
        <w:t>the borough.</w:t>
      </w:r>
    </w:p>
    <w:p w14:paraId="5C8613BB" w14:textId="77777777" w:rsidR="00714B15" w:rsidRDefault="003328EF" w:rsidP="00714B15">
      <w:pPr>
        <w:keepNext/>
        <w:spacing w:before="60" w:after="60"/>
        <w:rPr>
          <w:rFonts w:ascii="Arial" w:hAnsi="Arial"/>
          <w:b/>
          <w:sz w:val="22"/>
          <w:szCs w:val="22"/>
        </w:rPr>
      </w:pPr>
      <w:r>
        <w:rPr>
          <w:rFonts w:ascii="Arial" w:hAnsi="Arial"/>
          <w:b/>
          <w:sz w:val="22"/>
          <w:szCs w:val="22"/>
        </w:rPr>
        <w:lastRenderedPageBreak/>
        <w:t>Appendix 1</w:t>
      </w:r>
      <w:r w:rsidR="00CB0643">
        <w:rPr>
          <w:rFonts w:ascii="Arial" w:hAnsi="Arial"/>
          <w:b/>
          <w:sz w:val="22"/>
          <w:szCs w:val="22"/>
        </w:rPr>
        <w:t xml:space="preserve"> (EY Block)</w:t>
      </w:r>
      <w:r w:rsidR="00714B15">
        <w:rPr>
          <w:rFonts w:ascii="Arial" w:hAnsi="Arial"/>
          <w:b/>
          <w:sz w:val="22"/>
          <w:szCs w:val="22"/>
        </w:rPr>
        <w:t>: Children’s centre reach and volume</w:t>
      </w:r>
      <w:r>
        <w:rPr>
          <w:rFonts w:ascii="Arial" w:hAnsi="Arial"/>
          <w:b/>
          <w:sz w:val="22"/>
          <w:szCs w:val="22"/>
        </w:rPr>
        <w:t xml:space="preserve"> September 201</w:t>
      </w:r>
      <w:r w:rsidR="007F3572">
        <w:rPr>
          <w:rFonts w:ascii="Arial" w:hAnsi="Arial"/>
          <w:b/>
          <w:sz w:val="22"/>
          <w:szCs w:val="22"/>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7352"/>
      </w:tblGrid>
      <w:tr w:rsidR="009F7EF7" w:rsidRPr="0053593F" w14:paraId="5C2C455B" w14:textId="77777777" w:rsidTr="00406E22">
        <w:trPr>
          <w:trHeight w:val="2518"/>
        </w:trPr>
        <w:tc>
          <w:tcPr>
            <w:tcW w:w="6854" w:type="dxa"/>
          </w:tcPr>
          <w:p w14:paraId="1EAFC3C7" w14:textId="77777777" w:rsidR="009F7EF7" w:rsidRPr="0053593F" w:rsidRDefault="009F7EF7" w:rsidP="00D77336">
            <w:pPr>
              <w:rPr>
                <w:rFonts w:ascii="Arial" w:hAnsi="Arial" w:cs="Arial"/>
                <w:color w:val="000000"/>
                <w:sz w:val="22"/>
                <w:szCs w:val="22"/>
              </w:rPr>
            </w:pPr>
            <w:r w:rsidRPr="0053593F">
              <w:rPr>
                <w:rFonts w:ascii="Arial" w:hAnsi="Arial" w:cs="Arial"/>
                <w:color w:val="000000"/>
                <w:sz w:val="22"/>
                <w:szCs w:val="22"/>
              </w:rPr>
              <w:t>Children’s centre engagement continues to track above last year in like</w:t>
            </w:r>
            <w:r>
              <w:rPr>
                <w:rFonts w:ascii="Arial" w:hAnsi="Arial" w:cs="Arial"/>
                <w:color w:val="000000"/>
                <w:sz w:val="22"/>
                <w:szCs w:val="22"/>
              </w:rPr>
              <w:t>-</w:t>
            </w:r>
            <w:r w:rsidRPr="0053593F">
              <w:rPr>
                <w:rFonts w:ascii="Arial" w:hAnsi="Arial" w:cs="Arial"/>
                <w:color w:val="000000"/>
                <w:sz w:val="22"/>
                <w:szCs w:val="22"/>
              </w:rPr>
              <w:t>for</w:t>
            </w:r>
            <w:r>
              <w:rPr>
                <w:rFonts w:ascii="Arial" w:hAnsi="Arial" w:cs="Arial"/>
                <w:color w:val="000000"/>
                <w:sz w:val="22"/>
                <w:szCs w:val="22"/>
              </w:rPr>
              <w:t>-</w:t>
            </w:r>
            <w:r w:rsidRPr="0053593F">
              <w:rPr>
                <w:rFonts w:ascii="Arial" w:hAnsi="Arial" w:cs="Arial"/>
                <w:color w:val="000000"/>
                <w:sz w:val="22"/>
                <w:szCs w:val="22"/>
              </w:rPr>
              <w:t xml:space="preserve">like comparisons for both reach and volume for adults and children.  The dip in </w:t>
            </w:r>
            <w:proofErr w:type="gramStart"/>
            <w:r w:rsidRPr="0053593F">
              <w:rPr>
                <w:rFonts w:ascii="Arial" w:hAnsi="Arial" w:cs="Arial"/>
                <w:color w:val="000000"/>
                <w:sz w:val="22"/>
                <w:szCs w:val="22"/>
              </w:rPr>
              <w:t>August</w:t>
            </w:r>
            <w:r>
              <w:rPr>
                <w:rFonts w:ascii="Arial" w:hAnsi="Arial" w:cs="Arial"/>
                <w:color w:val="000000"/>
                <w:sz w:val="22"/>
                <w:szCs w:val="22"/>
              </w:rPr>
              <w:t xml:space="preserve"> </w:t>
            </w:r>
            <w:r w:rsidRPr="0053593F">
              <w:rPr>
                <w:rFonts w:ascii="Arial" w:hAnsi="Arial" w:cs="Arial"/>
                <w:color w:val="000000"/>
                <w:sz w:val="22"/>
                <w:szCs w:val="22"/>
              </w:rPr>
              <w:t xml:space="preserve"> follows</w:t>
            </w:r>
            <w:proofErr w:type="gramEnd"/>
            <w:r w:rsidRPr="0053593F">
              <w:rPr>
                <w:rFonts w:ascii="Arial" w:hAnsi="Arial" w:cs="Arial"/>
                <w:color w:val="000000"/>
                <w:sz w:val="22"/>
                <w:szCs w:val="22"/>
              </w:rPr>
              <w:t xml:space="preserve"> the seasonal trend of reduced access by families over the summer period.</w:t>
            </w:r>
          </w:p>
          <w:p w14:paraId="57F670C6" w14:textId="77777777" w:rsidR="009F7EF7" w:rsidRPr="0053593F" w:rsidRDefault="009F7EF7" w:rsidP="00D77336">
            <w:pPr>
              <w:rPr>
                <w:color w:val="1F497D"/>
              </w:rPr>
            </w:pPr>
          </w:p>
        </w:tc>
        <w:tc>
          <w:tcPr>
            <w:tcW w:w="7364" w:type="dxa"/>
          </w:tcPr>
          <w:p w14:paraId="245140B6" w14:textId="77777777" w:rsidR="009F7EF7" w:rsidRPr="0053593F" w:rsidRDefault="009F7EF7" w:rsidP="00D77336">
            <w:pPr>
              <w:rPr>
                <w:color w:val="1F497D"/>
              </w:rPr>
            </w:pPr>
          </w:p>
        </w:tc>
      </w:tr>
      <w:tr w:rsidR="009F7EF7" w:rsidRPr="0053593F" w14:paraId="7B3F90CC" w14:textId="77777777" w:rsidTr="00406E22">
        <w:trPr>
          <w:trHeight w:val="4560"/>
        </w:trPr>
        <w:tc>
          <w:tcPr>
            <w:tcW w:w="6854" w:type="dxa"/>
          </w:tcPr>
          <w:p w14:paraId="296D9997" w14:textId="77777777" w:rsidR="009F7EF7" w:rsidRDefault="00E2513A" w:rsidP="00D77336">
            <w:pPr>
              <w:rPr>
                <w:lang w:eastAsia="en-GB"/>
              </w:rPr>
            </w:pPr>
            <w:r w:rsidRPr="002F5B83">
              <w:rPr>
                <w:noProof/>
                <w:lang w:eastAsia="en-GB"/>
              </w:rPr>
              <w:drawing>
                <wp:inline distT="0" distB="0" distL="0" distR="0" wp14:anchorId="3540BF56" wp14:editId="2437D4DC">
                  <wp:extent cx="4077970" cy="2719705"/>
                  <wp:effectExtent l="0" t="0" r="0" b="0"/>
                  <wp:docPr id="1" name="Chart 1" descr="A chart showing the total reached in financial year 2018/19 compared to 2019/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A9EE0D" w14:textId="77777777" w:rsidR="009F7EF7" w:rsidRPr="0053593F" w:rsidRDefault="009F7EF7" w:rsidP="00D77336">
            <w:pPr>
              <w:rPr>
                <w:rFonts w:ascii="Calibri" w:eastAsia="Calibri" w:hAnsi="Calibri"/>
                <w:color w:val="1F497D"/>
                <w:sz w:val="20"/>
                <w:lang w:eastAsia="en-GB"/>
              </w:rPr>
            </w:pPr>
          </w:p>
        </w:tc>
        <w:tc>
          <w:tcPr>
            <w:tcW w:w="7364" w:type="dxa"/>
          </w:tcPr>
          <w:p w14:paraId="4E1E4B67" w14:textId="77777777" w:rsidR="009F7EF7" w:rsidRPr="0053593F" w:rsidRDefault="00E2513A" w:rsidP="00D77336">
            <w:pPr>
              <w:rPr>
                <w:color w:val="1F497D"/>
              </w:rPr>
            </w:pPr>
            <w:r w:rsidRPr="002F5B83">
              <w:rPr>
                <w:noProof/>
                <w:lang w:eastAsia="en-GB"/>
              </w:rPr>
              <w:drawing>
                <wp:inline distT="0" distB="0" distL="0" distR="0" wp14:anchorId="61764CA3" wp14:editId="050E0EE2">
                  <wp:extent cx="4530725" cy="2732405"/>
                  <wp:effectExtent l="0" t="0" r="0" b="0"/>
                  <wp:docPr id="2" name="Chart 1" descr="A chart showing the total volume in financial year 2018/19 compared to 2019/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0A2CEE8" w14:textId="77777777" w:rsidR="00D72C26" w:rsidRDefault="00D72C26" w:rsidP="009F7EF7">
      <w:pPr>
        <w:keepNext/>
        <w:spacing w:before="60" w:after="60"/>
        <w:rPr>
          <w:rFonts w:ascii="Arial" w:hAnsi="Arial"/>
          <w:b/>
          <w:sz w:val="22"/>
          <w:szCs w:val="22"/>
        </w:rPr>
        <w:sectPr w:rsidR="00D72C26" w:rsidSect="000A46D5">
          <w:pgSz w:w="16838" w:h="11906" w:orient="landscape"/>
          <w:pgMar w:top="1701" w:right="1418" w:bottom="1701" w:left="1418" w:header="720" w:footer="851" w:gutter="0"/>
          <w:pgNumType w:start="1"/>
          <w:cols w:space="720"/>
          <w:titlePg/>
          <w:docGrid w:linePitch="381"/>
        </w:sectPr>
      </w:pPr>
    </w:p>
    <w:p w14:paraId="10E86A3C" w14:textId="77777777" w:rsidR="00D72C26" w:rsidRPr="00FD5567" w:rsidRDefault="00D72C26" w:rsidP="00D72C26">
      <w:pPr>
        <w:rPr>
          <w:rFonts w:ascii="Calibri" w:hAnsi="Calibri"/>
          <w:b/>
          <w:color w:val="000000"/>
        </w:rPr>
      </w:pPr>
      <w:r w:rsidRPr="00FD5567">
        <w:rPr>
          <w:rFonts w:ascii="Calibri" w:hAnsi="Calibri"/>
          <w:b/>
          <w:color w:val="000000"/>
        </w:rPr>
        <w:lastRenderedPageBreak/>
        <w:t>Appendix 2: Summary Information for Parents Concerning Extended (30) Hours Eligibility</w:t>
      </w:r>
    </w:p>
    <w:p w14:paraId="3F402C01" w14:textId="77777777" w:rsidR="00D72C26" w:rsidRDefault="00D72C26" w:rsidP="00D72C26"/>
    <w:p w14:paraId="1BE502A6" w14:textId="77777777" w:rsidR="00D72C26" w:rsidRPr="00D72C26" w:rsidRDefault="00D72C26" w:rsidP="00D72C26">
      <w:pPr>
        <w:rPr>
          <w:rFonts w:ascii="Arial" w:hAnsi="Arial" w:cs="Arial"/>
          <w:sz w:val="22"/>
          <w:szCs w:val="22"/>
        </w:rPr>
      </w:pPr>
      <w:r w:rsidRPr="00D72C26">
        <w:rPr>
          <w:rFonts w:ascii="Arial" w:hAnsi="Arial" w:cs="Arial"/>
          <w:sz w:val="22"/>
          <w:szCs w:val="22"/>
        </w:rPr>
        <w:t>The only way to access the 30 hours is to log on to the Government website and apply for a code BEFORE the beginning of the term you want the 30 hours for.</w:t>
      </w:r>
    </w:p>
    <w:p w14:paraId="3BA35D71" w14:textId="77777777" w:rsidR="00D72C26" w:rsidRPr="00D72C26" w:rsidRDefault="00D72C26" w:rsidP="00D72C26">
      <w:pPr>
        <w:rPr>
          <w:rFonts w:ascii="Arial" w:hAnsi="Arial" w:cs="Arial"/>
          <w:sz w:val="22"/>
          <w:szCs w:val="22"/>
        </w:rPr>
      </w:pPr>
    </w:p>
    <w:p w14:paraId="0544884E" w14:textId="77777777" w:rsidR="00D72C26" w:rsidRPr="00D72C26" w:rsidRDefault="00D72C26" w:rsidP="00D72C26">
      <w:pPr>
        <w:rPr>
          <w:rFonts w:ascii="Arial" w:hAnsi="Arial" w:cs="Arial"/>
          <w:sz w:val="22"/>
          <w:szCs w:val="22"/>
        </w:rPr>
      </w:pPr>
      <w:r w:rsidRPr="00D72C26">
        <w:rPr>
          <w:rFonts w:ascii="Arial" w:hAnsi="Arial" w:cs="Arial"/>
          <w:sz w:val="22"/>
          <w:szCs w:val="22"/>
        </w:rPr>
        <w:t>Every Code has a validity start and end date.  You must renew/re-confirm your information with HMRC (on the Government website) prior to the validity end date.</w:t>
      </w:r>
    </w:p>
    <w:p w14:paraId="312DBA0E" w14:textId="77777777" w:rsidR="00D72C26" w:rsidRPr="00D72C26" w:rsidRDefault="00D72C26" w:rsidP="00D72C26">
      <w:pPr>
        <w:rPr>
          <w:rFonts w:ascii="Arial" w:hAnsi="Arial" w:cs="Arial"/>
          <w:sz w:val="22"/>
          <w:szCs w:val="22"/>
        </w:rPr>
      </w:pPr>
    </w:p>
    <w:p w14:paraId="42477AE2" w14:textId="77777777" w:rsidR="00D72C26" w:rsidRPr="00D72C26" w:rsidRDefault="00D72C26" w:rsidP="00D72C26">
      <w:pPr>
        <w:rPr>
          <w:rFonts w:ascii="Arial" w:hAnsi="Arial" w:cs="Arial"/>
          <w:sz w:val="22"/>
          <w:szCs w:val="22"/>
        </w:rPr>
      </w:pPr>
      <w:r w:rsidRPr="00D72C26">
        <w:rPr>
          <w:rFonts w:ascii="Arial" w:hAnsi="Arial" w:cs="Arial"/>
          <w:sz w:val="22"/>
          <w:szCs w:val="22"/>
        </w:rPr>
        <w:t xml:space="preserve">Every code has a grace period end </w:t>
      </w:r>
      <w:proofErr w:type="gramStart"/>
      <w:r w:rsidRPr="00D72C26">
        <w:rPr>
          <w:rFonts w:ascii="Arial" w:hAnsi="Arial" w:cs="Arial"/>
          <w:sz w:val="22"/>
          <w:szCs w:val="22"/>
        </w:rPr>
        <w:t>date</w:t>
      </w:r>
      <w:proofErr w:type="gramEnd"/>
      <w:r w:rsidRPr="00D72C26">
        <w:rPr>
          <w:rFonts w:ascii="Arial" w:hAnsi="Arial" w:cs="Arial"/>
          <w:sz w:val="22"/>
          <w:szCs w:val="22"/>
        </w:rPr>
        <w:t xml:space="preserve"> but </w:t>
      </w:r>
      <w:r w:rsidRPr="00D72C26">
        <w:rPr>
          <w:rFonts w:ascii="Arial" w:hAnsi="Arial" w:cs="Arial"/>
          <w:b/>
          <w:sz w:val="22"/>
          <w:szCs w:val="22"/>
        </w:rPr>
        <w:t>this will only come into effect if you are already registered and accessing 30 hours at a provider/school when you allow your code validity to lapse</w:t>
      </w:r>
      <w:r w:rsidRPr="00D72C26">
        <w:rPr>
          <w:rFonts w:ascii="Arial" w:hAnsi="Arial" w:cs="Arial"/>
          <w:sz w:val="22"/>
          <w:szCs w:val="22"/>
        </w:rPr>
        <w:t>.</w:t>
      </w:r>
    </w:p>
    <w:p w14:paraId="4B421B19" w14:textId="77777777" w:rsidR="00D72C26" w:rsidRPr="00D72C26" w:rsidRDefault="00D72C26" w:rsidP="00D72C26">
      <w:pPr>
        <w:rPr>
          <w:rFonts w:ascii="Arial" w:hAnsi="Arial" w:cs="Arial"/>
          <w:sz w:val="22"/>
          <w:szCs w:val="22"/>
        </w:rPr>
      </w:pPr>
    </w:p>
    <w:p w14:paraId="4216769B" w14:textId="77777777" w:rsidR="00D72C26" w:rsidRPr="00D72C26" w:rsidRDefault="00D72C26" w:rsidP="00D72C26">
      <w:pPr>
        <w:rPr>
          <w:rFonts w:ascii="Arial" w:hAnsi="Arial" w:cs="Arial"/>
          <w:sz w:val="22"/>
          <w:szCs w:val="22"/>
        </w:rPr>
      </w:pPr>
      <w:r w:rsidRPr="00D72C26">
        <w:rPr>
          <w:rFonts w:ascii="Arial" w:hAnsi="Arial" w:cs="Arial"/>
          <w:sz w:val="22"/>
          <w:szCs w:val="22"/>
        </w:rPr>
        <w:t>It is your responsibility as a parent to keep your code current and up to date by re-confirming your information via the Government website.</w:t>
      </w:r>
    </w:p>
    <w:p w14:paraId="72D1010E" w14:textId="77777777" w:rsidR="00D72C26" w:rsidRPr="00D72C26" w:rsidRDefault="00D72C26" w:rsidP="00D72C26">
      <w:pPr>
        <w:rPr>
          <w:rFonts w:ascii="Arial" w:hAnsi="Arial" w:cs="Arial"/>
          <w:sz w:val="22"/>
          <w:szCs w:val="22"/>
        </w:rPr>
      </w:pPr>
    </w:p>
    <w:p w14:paraId="572273BD" w14:textId="77777777" w:rsidR="00D72C26" w:rsidRPr="00D72C26" w:rsidRDefault="00D72C26" w:rsidP="00D72C26">
      <w:pPr>
        <w:rPr>
          <w:rFonts w:ascii="Arial" w:hAnsi="Arial" w:cs="Arial"/>
          <w:sz w:val="22"/>
          <w:szCs w:val="22"/>
        </w:rPr>
      </w:pPr>
      <w:r w:rsidRPr="00D72C26">
        <w:rPr>
          <w:rFonts w:ascii="Arial" w:hAnsi="Arial" w:cs="Arial"/>
          <w:sz w:val="22"/>
          <w:szCs w:val="22"/>
        </w:rPr>
        <w:t>If this is the first time you are accessing the 30 hours at a provider, your code must be within its validity period; if the code validity has expired or you have allowed it to lapse without re-confirming, you will not be able to access the 30 hours in the current term.</w:t>
      </w:r>
    </w:p>
    <w:p w14:paraId="5FBF0B06" w14:textId="77777777" w:rsidR="00D72C26" w:rsidRPr="00D72C26" w:rsidRDefault="00D72C26" w:rsidP="00D72C26">
      <w:pPr>
        <w:rPr>
          <w:rFonts w:ascii="Arial" w:hAnsi="Arial" w:cs="Arial"/>
          <w:sz w:val="22"/>
          <w:szCs w:val="22"/>
        </w:rPr>
      </w:pPr>
    </w:p>
    <w:p w14:paraId="3F16DE90" w14:textId="77777777" w:rsidR="00D72C26" w:rsidRPr="00D72C26" w:rsidRDefault="00D72C26" w:rsidP="00D72C26">
      <w:pPr>
        <w:rPr>
          <w:rFonts w:ascii="Arial" w:hAnsi="Arial" w:cs="Arial"/>
          <w:sz w:val="22"/>
          <w:szCs w:val="22"/>
        </w:rPr>
      </w:pPr>
      <w:r w:rsidRPr="00D72C26">
        <w:rPr>
          <w:rFonts w:ascii="Arial" w:hAnsi="Arial" w:cs="Arial"/>
          <w:sz w:val="22"/>
          <w:szCs w:val="22"/>
        </w:rPr>
        <w:t xml:space="preserve">If you are moving to a new setting/school, your code must be within its validity period. </w:t>
      </w:r>
    </w:p>
    <w:p w14:paraId="6B651E0A" w14:textId="77777777" w:rsidR="00D72C26" w:rsidRPr="00D72C26" w:rsidRDefault="00D72C26" w:rsidP="00D72C26">
      <w:pPr>
        <w:rPr>
          <w:rFonts w:ascii="Arial" w:hAnsi="Arial" w:cs="Arial"/>
          <w:sz w:val="22"/>
          <w:szCs w:val="22"/>
        </w:rPr>
      </w:pPr>
    </w:p>
    <w:p w14:paraId="213E5CC5" w14:textId="77777777" w:rsidR="00D72C26" w:rsidRPr="00D72C26" w:rsidRDefault="00D72C26" w:rsidP="00D72C26">
      <w:pPr>
        <w:rPr>
          <w:rFonts w:ascii="Arial" w:hAnsi="Arial" w:cs="Arial"/>
          <w:sz w:val="22"/>
          <w:szCs w:val="22"/>
        </w:rPr>
      </w:pPr>
      <w:r w:rsidRPr="00D72C26">
        <w:rPr>
          <w:rFonts w:ascii="Arial" w:hAnsi="Arial" w:cs="Arial"/>
          <w:sz w:val="22"/>
          <w:szCs w:val="22"/>
        </w:rPr>
        <w:t xml:space="preserve">If you already have a code, you need to keep your information up to date by re-confirming it </w:t>
      </w:r>
      <w:proofErr w:type="gramStart"/>
      <w:r w:rsidRPr="00D72C26">
        <w:rPr>
          <w:rFonts w:ascii="Arial" w:hAnsi="Arial" w:cs="Arial"/>
          <w:sz w:val="22"/>
          <w:szCs w:val="22"/>
        </w:rPr>
        <w:t>on line</w:t>
      </w:r>
      <w:proofErr w:type="gramEnd"/>
      <w:r w:rsidRPr="00D72C26">
        <w:rPr>
          <w:rFonts w:ascii="Arial" w:hAnsi="Arial" w:cs="Arial"/>
          <w:sz w:val="22"/>
          <w:szCs w:val="22"/>
        </w:rPr>
        <w:t xml:space="preserve"> every 3 months.</w:t>
      </w:r>
    </w:p>
    <w:p w14:paraId="7079C436" w14:textId="77777777" w:rsidR="00D72C26" w:rsidRPr="00D72C26" w:rsidRDefault="00D72C26" w:rsidP="00D72C26">
      <w:pPr>
        <w:rPr>
          <w:rFonts w:ascii="Arial" w:hAnsi="Arial" w:cs="Arial"/>
          <w:sz w:val="22"/>
          <w:szCs w:val="22"/>
        </w:rPr>
      </w:pPr>
    </w:p>
    <w:p w14:paraId="0A6932DF" w14:textId="77777777" w:rsidR="00D72C26" w:rsidRPr="00D72C26" w:rsidRDefault="00D72C26" w:rsidP="00D72C26">
      <w:pPr>
        <w:rPr>
          <w:rFonts w:ascii="Arial" w:hAnsi="Arial" w:cs="Arial"/>
          <w:sz w:val="22"/>
          <w:szCs w:val="22"/>
        </w:rPr>
      </w:pPr>
      <w:r w:rsidRPr="00D72C26">
        <w:rPr>
          <w:rFonts w:ascii="Arial" w:hAnsi="Arial" w:cs="Arial"/>
          <w:sz w:val="22"/>
          <w:szCs w:val="22"/>
        </w:rPr>
        <w:t>If you allow your code validity to lapse, your child’s access to the 30 hours will cease at the end of the “grace” period.</w:t>
      </w:r>
    </w:p>
    <w:p w14:paraId="00D1542E" w14:textId="77777777" w:rsidR="00D72C26" w:rsidRPr="00D72C26" w:rsidRDefault="00D72C26" w:rsidP="00D72C26">
      <w:pPr>
        <w:rPr>
          <w:rFonts w:ascii="Arial" w:hAnsi="Arial" w:cs="Arial"/>
          <w:sz w:val="22"/>
          <w:szCs w:val="22"/>
        </w:rPr>
      </w:pPr>
    </w:p>
    <w:p w14:paraId="799720E7" w14:textId="77777777" w:rsidR="00D72C26" w:rsidRPr="00D72C26" w:rsidRDefault="00D72C26" w:rsidP="00D72C26">
      <w:pPr>
        <w:rPr>
          <w:rFonts w:ascii="Arial" w:hAnsi="Arial" w:cs="Arial"/>
          <w:sz w:val="22"/>
          <w:szCs w:val="22"/>
        </w:rPr>
      </w:pPr>
    </w:p>
    <w:p w14:paraId="35D646F7" w14:textId="77777777" w:rsidR="00D72C26" w:rsidRPr="00D72C26" w:rsidRDefault="00D72C26" w:rsidP="00D72C26">
      <w:pPr>
        <w:rPr>
          <w:rFonts w:ascii="Arial" w:hAnsi="Arial" w:cs="Arial"/>
          <w:sz w:val="22"/>
          <w:szCs w:val="22"/>
        </w:rPr>
      </w:pPr>
    </w:p>
    <w:p w14:paraId="786D3949" w14:textId="77777777" w:rsidR="00D72C26" w:rsidRPr="00D72C26" w:rsidRDefault="00D72C26" w:rsidP="00D72C26">
      <w:pPr>
        <w:rPr>
          <w:rFonts w:ascii="Arial" w:hAnsi="Arial" w:cs="Arial"/>
          <w:sz w:val="22"/>
          <w:szCs w:val="22"/>
        </w:rPr>
      </w:pPr>
      <w:r w:rsidRPr="00D72C26">
        <w:rPr>
          <w:rFonts w:ascii="Arial" w:hAnsi="Arial" w:cs="Arial"/>
          <w:sz w:val="22"/>
          <w:szCs w:val="22"/>
        </w:rPr>
        <w:t>The above requirements are set by the Department of Education and the Department of Work and Pensions.</w:t>
      </w:r>
    </w:p>
    <w:p w14:paraId="113B9145" w14:textId="77777777" w:rsidR="007F3572" w:rsidRDefault="007F3572" w:rsidP="009F7EF7">
      <w:pPr>
        <w:keepNext/>
        <w:spacing w:before="60" w:after="60"/>
        <w:rPr>
          <w:rFonts w:ascii="Arial" w:hAnsi="Arial"/>
          <w:b/>
          <w:sz w:val="22"/>
          <w:szCs w:val="22"/>
        </w:rPr>
      </w:pPr>
    </w:p>
    <w:sectPr w:rsidR="007F3572" w:rsidSect="00D72C26">
      <w:pgSz w:w="11906" w:h="16838"/>
      <w:pgMar w:top="1418" w:right="1701" w:bottom="1418" w:left="1701" w:header="720" w:footer="85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8CFE" w14:textId="77777777" w:rsidR="002B5980" w:rsidRDefault="002B5980">
      <w:r>
        <w:separator/>
      </w:r>
    </w:p>
  </w:endnote>
  <w:endnote w:type="continuationSeparator" w:id="0">
    <w:p w14:paraId="2EA50470" w14:textId="77777777" w:rsidR="002B5980" w:rsidRDefault="002B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9CD2"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6FF2E" w14:textId="77777777" w:rsidR="00D548E4" w:rsidRDefault="00D5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3C40" w14:textId="77777777" w:rsidR="00D548E4" w:rsidRPr="00E86621" w:rsidRDefault="00D548E4" w:rsidP="00A22BCD">
    <w:pPr>
      <w:pStyle w:val="Footer"/>
      <w:framePr w:wrap="around" w:vAnchor="text" w:hAnchor="margin" w:xAlign="center" w:y="1"/>
      <w:rPr>
        <w:rStyle w:val="PageNumber"/>
        <w:rFonts w:ascii="Arial" w:hAnsi="Arial" w:cs="Arial"/>
        <w:sz w:val="22"/>
        <w:szCs w:val="22"/>
      </w:rPr>
    </w:pPr>
    <w:r w:rsidRPr="00E86621">
      <w:rPr>
        <w:rStyle w:val="PageNumber"/>
        <w:rFonts w:ascii="Arial" w:hAnsi="Arial" w:cs="Arial"/>
        <w:sz w:val="22"/>
        <w:szCs w:val="22"/>
      </w:rPr>
      <w:fldChar w:fldCharType="begin"/>
    </w:r>
    <w:r w:rsidRPr="00E86621">
      <w:rPr>
        <w:rStyle w:val="PageNumber"/>
        <w:rFonts w:ascii="Arial" w:hAnsi="Arial" w:cs="Arial"/>
        <w:sz w:val="22"/>
        <w:szCs w:val="22"/>
      </w:rPr>
      <w:instrText xml:space="preserve">PAGE  </w:instrText>
    </w:r>
    <w:r w:rsidRPr="00E86621">
      <w:rPr>
        <w:rStyle w:val="PageNumber"/>
        <w:rFonts w:ascii="Arial" w:hAnsi="Arial" w:cs="Arial"/>
        <w:sz w:val="22"/>
        <w:szCs w:val="22"/>
      </w:rPr>
      <w:fldChar w:fldCharType="separate"/>
    </w:r>
    <w:r w:rsidR="00911AD1" w:rsidRPr="00E86621">
      <w:rPr>
        <w:rStyle w:val="PageNumber"/>
        <w:rFonts w:ascii="Arial" w:hAnsi="Arial" w:cs="Arial"/>
        <w:noProof/>
        <w:sz w:val="22"/>
        <w:szCs w:val="22"/>
      </w:rPr>
      <w:t>7</w:t>
    </w:r>
    <w:r w:rsidRPr="00E86621">
      <w:rPr>
        <w:rStyle w:val="PageNumber"/>
        <w:rFonts w:ascii="Arial" w:hAnsi="Arial" w:cs="Arial"/>
        <w:sz w:val="22"/>
        <w:szCs w:val="22"/>
      </w:rPr>
      <w:fldChar w:fldCharType="end"/>
    </w:r>
  </w:p>
  <w:p w14:paraId="17595D29" w14:textId="77777777" w:rsidR="00D548E4" w:rsidRDefault="00D548E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8169" w14:textId="77777777" w:rsidR="00D548E4" w:rsidRDefault="00D548E4" w:rsidP="007D1863">
    <w:pPr>
      <w:pStyle w:val="Footer"/>
      <w:framePr w:wrap="around" w:vAnchor="text" w:hAnchor="margin" w:xAlign="right" w:y="1"/>
      <w:rPr>
        <w:rStyle w:val="PageNumber"/>
      </w:rPr>
    </w:pPr>
    <w:r>
      <w:rPr>
        <w:rStyle w:val="PageNumber"/>
      </w:rPr>
      <w:tab/>
    </w:r>
  </w:p>
  <w:p w14:paraId="6B704354" w14:textId="77777777" w:rsidR="00D548E4" w:rsidRDefault="00D548E4" w:rsidP="007D1863">
    <w:pPr>
      <w:pStyle w:val="Footer"/>
      <w:framePr w:wrap="around" w:vAnchor="text" w:hAnchor="margin" w:xAlign="right" w:y="1"/>
      <w:rPr>
        <w:rStyle w:val="PageNumber"/>
      </w:rPr>
    </w:pPr>
  </w:p>
  <w:p w14:paraId="4CD3D179" w14:textId="77777777" w:rsidR="00D548E4" w:rsidRDefault="00D548E4" w:rsidP="00161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22F6" w14:textId="77777777" w:rsidR="002B5980" w:rsidRDefault="002B5980">
      <w:r>
        <w:separator/>
      </w:r>
    </w:p>
  </w:footnote>
  <w:footnote w:type="continuationSeparator" w:id="0">
    <w:p w14:paraId="37C160D0" w14:textId="77777777" w:rsidR="002B5980" w:rsidRDefault="002B5980">
      <w:r>
        <w:continuationSeparator/>
      </w:r>
    </w:p>
  </w:footnote>
  <w:footnote w:id="1">
    <w:p w14:paraId="4805EA13" w14:textId="77777777" w:rsidR="00A00E47" w:rsidRDefault="00A00E47">
      <w:pPr>
        <w:pStyle w:val="FootnoteText"/>
      </w:pPr>
      <w:r>
        <w:rPr>
          <w:rStyle w:val="FootnoteReference"/>
        </w:rPr>
        <w:footnoteRef/>
      </w:r>
      <w:r>
        <w:t xml:space="preserve"> This childcare entitlement cannot be used for any purpose other than early childhood education and care.  All unspent childcare funding MUST be returned to the government at the end of the financial year by the council.</w:t>
      </w:r>
    </w:p>
  </w:footnote>
  <w:footnote w:id="2">
    <w:p w14:paraId="25F1BE42" w14:textId="77777777" w:rsidR="00732CDA" w:rsidRDefault="00732CDA">
      <w:pPr>
        <w:pStyle w:val="FootnoteText"/>
      </w:pPr>
      <w:r>
        <w:rPr>
          <w:rStyle w:val="FootnoteReference"/>
        </w:rPr>
        <w:footnoteRef/>
      </w:r>
      <w:r>
        <w:t xml:space="preserve"> Funded for schools</w:t>
      </w:r>
      <w:r w:rsidR="001D7DBC">
        <w:t xml:space="preserve"> and all other registered settings</w:t>
      </w:r>
      <w:r>
        <w:t xml:space="preserve"> by the government’s universal childcare entitlement for three and four year olds.  This funding is available to all children</w:t>
      </w:r>
      <w:r w:rsidR="001D7DBC">
        <w:t xml:space="preserve"> nationally</w:t>
      </w:r>
      <w:r>
        <w:t xml:space="preserve"> from the term AFTER a child’s third or fourth birthday.</w:t>
      </w:r>
    </w:p>
  </w:footnote>
  <w:footnote w:id="3">
    <w:p w14:paraId="461CBE45" w14:textId="77777777" w:rsidR="00732CDA" w:rsidRDefault="00732CDA">
      <w:pPr>
        <w:pStyle w:val="FootnoteText"/>
      </w:pPr>
      <w:r>
        <w:rPr>
          <w:rStyle w:val="FootnoteReference"/>
        </w:rPr>
        <w:footnoteRef/>
      </w:r>
      <w:r>
        <w:t xml:space="preserve"> Funded for schools by the government’s additional hours childcare entitlement for the working parents of three and four year olds. This funding is available to the children of eligible parents from the term AFTER a child’s third or fourth birthday.  Eligibility is determined by the government.  Parents must present a valid code to the school prior to a placement offer</w:t>
      </w:r>
      <w:r w:rsidR="001D7DBC">
        <w:t xml:space="preserve"> by the school</w:t>
      </w:r>
      <w:r>
        <w:t>.</w:t>
      </w:r>
    </w:p>
  </w:footnote>
  <w:footnote w:id="4">
    <w:p w14:paraId="57BC442B" w14:textId="77777777" w:rsidR="001D7DBC" w:rsidRDefault="001D7DBC">
      <w:pPr>
        <w:pStyle w:val="FootnoteText"/>
      </w:pPr>
      <w:r>
        <w:rPr>
          <w:rStyle w:val="FootnoteReference"/>
        </w:rPr>
        <w:footnoteRef/>
      </w:r>
      <w:r>
        <w:t xml:space="preserve"> Funded by the early learning for two year olds entitlement.  This funding is for eligible families only</w:t>
      </w:r>
      <w:r w:rsidR="00A00E47">
        <w:t xml:space="preserve"> (40% nationally)</w:t>
      </w:r>
      <w:r>
        <w:t>.  Eligibility is determined by the government.  Parents must present a valid code to the school prior to a placement offer by the school.</w:t>
      </w:r>
    </w:p>
  </w:footnote>
  <w:footnote w:id="5">
    <w:p w14:paraId="6C8FFD0F" w14:textId="77777777" w:rsidR="00225528" w:rsidRDefault="00225528" w:rsidP="00225528">
      <w:pPr>
        <w:pStyle w:val="FootnoteText"/>
      </w:pPr>
      <w:r>
        <w:rPr>
          <w:rStyle w:val="FootnoteReference"/>
        </w:rPr>
        <w:footnoteRef/>
      </w:r>
      <w:r>
        <w:t xml:space="preserve"> Early learning for two year olds (40%), universal offer for three and four year olds (all children whose parents wish to access a place) and the extended hours for the three and four year olds children of eligible working parents.</w:t>
      </w:r>
    </w:p>
  </w:footnote>
  <w:footnote w:id="6">
    <w:p w14:paraId="6AEC27AD" w14:textId="77777777" w:rsidR="00225528" w:rsidRDefault="00225528" w:rsidP="00225528">
      <w:pPr>
        <w:pStyle w:val="FootnoteText"/>
      </w:pPr>
      <w:r>
        <w:rPr>
          <w:rStyle w:val="FootnoteReference"/>
        </w:rPr>
        <w:footnoteRef/>
      </w:r>
      <w:r>
        <w:t xml:space="preserve"> The schools share of these monies was delegated to schools in 2011.  The school SENCo is responsible for appropriate SEND provision for children between two and five.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2981" w14:textId="77777777" w:rsidR="00E86621" w:rsidRDefault="00E8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4B86" w14:textId="31630A2C" w:rsidR="00E86621" w:rsidRPr="00E86621" w:rsidRDefault="00E86621">
    <w:pPr>
      <w:pStyle w:val="Header"/>
      <w:rPr>
        <w:rFonts w:ascii="Arial" w:hAnsi="Arial" w:cs="Arial"/>
        <w:sz w:val="22"/>
        <w:szCs w:val="22"/>
      </w:rPr>
    </w:pPr>
    <w:r w:rsidRPr="00E86621">
      <w:rPr>
        <w:rFonts w:ascii="Arial" w:hAnsi="Arial" w:cs="Arial"/>
        <w:sz w:val="22"/>
        <w:szCs w:val="22"/>
      </w:rPr>
      <w:t>Schools Forum</w:t>
    </w:r>
    <w:r>
      <w:rPr>
        <w:rFonts w:ascii="Arial" w:hAnsi="Arial" w:cs="Arial"/>
        <w:sz w:val="22"/>
        <w:szCs w:val="22"/>
      </w:rPr>
      <w:t xml:space="preserve"> – October 2019 – </w:t>
    </w:r>
    <w:sdt>
      <w:sdtPr>
        <w:rPr>
          <w:rFonts w:ascii="Arial" w:hAnsi="Arial" w:cs="Arial"/>
          <w:sz w:val="22"/>
          <w:szCs w:val="22"/>
        </w:rPr>
        <w:alias w:val="Title"/>
        <w:tag w:val=""/>
        <w:id w:val="1030764435"/>
        <w:placeholder>
          <w:docPart w:val="F2300C461C3145F2BD7F56397B99073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2"/>
            <w:szCs w:val="22"/>
          </w:rPr>
          <w:t>Early Years Report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8822" w14:textId="102DC3D2" w:rsidR="00D548E4" w:rsidRPr="00557C87" w:rsidRDefault="00D548E4" w:rsidP="00E86621">
    <w:pPr>
      <w:pStyle w:val="Header"/>
      <w:rPr>
        <w:rFonts w:ascii="Arial" w:hAnsi="Arial" w:cs="Arial"/>
        <w:b/>
        <w:color w:val="000000"/>
        <w:sz w:val="24"/>
        <w:szCs w:val="24"/>
      </w:rPr>
    </w:pPr>
    <w:r w:rsidRPr="00557C87">
      <w:rPr>
        <w:rFonts w:ascii="Arial" w:hAnsi="Arial" w:cs="Arial"/>
        <w:b/>
        <w:color w:val="000000"/>
        <w:sz w:val="24"/>
        <w:szCs w:val="24"/>
      </w:rPr>
      <w:t xml:space="preserve">Schools Forum </w:t>
    </w:r>
    <w:r w:rsidR="00E86621">
      <w:rPr>
        <w:rFonts w:ascii="Arial" w:hAnsi="Arial" w:cs="Arial"/>
        <w:b/>
        <w:color w:val="000000"/>
        <w:sz w:val="24"/>
        <w:szCs w:val="24"/>
      </w:rPr>
      <w:t>-</w:t>
    </w:r>
    <w:r w:rsidR="00401BD4">
      <w:rPr>
        <w:rFonts w:ascii="Arial" w:hAnsi="Arial" w:cs="Arial"/>
        <w:b/>
        <w:color w:val="000000"/>
        <w:sz w:val="24"/>
        <w:szCs w:val="24"/>
      </w:rPr>
      <w:t xml:space="preserve"> </w:t>
    </w:r>
    <w:r w:rsidR="003E7CFA" w:rsidRPr="00557C87">
      <w:rPr>
        <w:rFonts w:ascii="Arial" w:hAnsi="Arial" w:cs="Arial"/>
        <w:b/>
        <w:color w:val="000000"/>
        <w:sz w:val="24"/>
        <w:szCs w:val="24"/>
      </w:rPr>
      <w:t>October 201</w:t>
    </w:r>
    <w:r w:rsidR="00607DFA">
      <w:rPr>
        <w:rFonts w:ascii="Arial" w:hAnsi="Arial" w:cs="Arial"/>
        <w:b/>
        <w:color w:val="000000"/>
        <w:sz w:val="24"/>
        <w:szCs w:val="24"/>
      </w:rPr>
      <w:t>9</w:t>
    </w:r>
    <w:r w:rsidR="00E86621">
      <w:rPr>
        <w:rFonts w:ascii="Arial" w:hAnsi="Arial" w:cs="Arial"/>
        <w:b/>
        <w:color w:val="000000"/>
        <w:sz w:val="24"/>
        <w:szCs w:val="24"/>
      </w:rPr>
      <w:t xml:space="preserve"> - </w:t>
    </w:r>
    <w:sdt>
      <w:sdtPr>
        <w:rPr>
          <w:rFonts w:ascii="Arial" w:hAnsi="Arial" w:cs="Arial"/>
          <w:b/>
          <w:color w:val="000000"/>
          <w:sz w:val="24"/>
          <w:szCs w:val="24"/>
        </w:rPr>
        <w:alias w:val="Title"/>
        <w:tag w:val=""/>
        <w:id w:val="288171366"/>
        <w:placeholder>
          <w:docPart w:val="7287D5750BC44071AD9A1817988EA269"/>
        </w:placeholder>
        <w:dataBinding w:prefixMappings="xmlns:ns0='http://purl.org/dc/elements/1.1/' xmlns:ns1='http://schemas.openxmlformats.org/package/2006/metadata/core-properties' " w:xpath="/ns1:coreProperties[1]/ns0:title[1]" w:storeItemID="{6C3C8BC8-F283-45AE-878A-BAB7291924A1}"/>
        <w:text/>
      </w:sdtPr>
      <w:sdtContent>
        <w:r w:rsidR="00E86621">
          <w:rPr>
            <w:rFonts w:ascii="Arial" w:hAnsi="Arial" w:cs="Arial"/>
            <w:b/>
            <w:color w:val="000000"/>
            <w:sz w:val="24"/>
            <w:szCs w:val="24"/>
          </w:rPr>
          <w:t>Early Years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84E0A5"/>
    <w:multiLevelType w:val="hybridMultilevel"/>
    <w:tmpl w:val="CA4FF1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45E"/>
    <w:multiLevelType w:val="hybridMultilevel"/>
    <w:tmpl w:val="D176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73439"/>
    <w:multiLevelType w:val="hybridMultilevel"/>
    <w:tmpl w:val="74CA0E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61C0354"/>
    <w:multiLevelType w:val="singleLevel"/>
    <w:tmpl w:val="FB382064"/>
    <w:lvl w:ilvl="0">
      <w:start w:val="1"/>
      <w:numFmt w:val="bullet"/>
      <w:lvlText w:val=""/>
      <w:lvlJc w:val="left"/>
      <w:pPr>
        <w:tabs>
          <w:tab w:val="num" w:pos="1080"/>
        </w:tabs>
        <w:ind w:left="720" w:firstLine="0"/>
      </w:pPr>
      <w:rPr>
        <w:rFonts w:ascii="Symbol" w:hAnsi="Symbol" w:hint="default"/>
        <w:sz w:val="16"/>
      </w:rPr>
    </w:lvl>
  </w:abstractNum>
  <w:abstractNum w:abstractNumId="4" w15:restartNumberingAfterBreak="0">
    <w:nsid w:val="09C20321"/>
    <w:multiLevelType w:val="hybridMultilevel"/>
    <w:tmpl w:val="4ECA1CCC"/>
    <w:lvl w:ilvl="0" w:tplc="F4108A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0897"/>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6" w15:restartNumberingAfterBreak="0">
    <w:nsid w:val="11E65FC5"/>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15"/>
        </w:tabs>
        <w:ind w:left="815"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2713A1C"/>
    <w:multiLevelType w:val="hybridMultilevel"/>
    <w:tmpl w:val="E7100E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164450"/>
    <w:multiLevelType w:val="hybridMultilevel"/>
    <w:tmpl w:val="CBA8838E"/>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9" w15:restartNumberingAfterBreak="0">
    <w:nsid w:val="1CE2427F"/>
    <w:multiLevelType w:val="hybridMultilevel"/>
    <w:tmpl w:val="73A26C12"/>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0" w15:restartNumberingAfterBreak="0">
    <w:nsid w:val="215F7D5A"/>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386F03"/>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3" w15:restartNumberingAfterBreak="0">
    <w:nsid w:val="274D72FA"/>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4" w15:restartNumberingAfterBreak="0">
    <w:nsid w:val="27A11785"/>
    <w:multiLevelType w:val="hybridMultilevel"/>
    <w:tmpl w:val="D8D888DC"/>
    <w:lvl w:ilvl="0" w:tplc="08090003">
      <w:start w:val="1"/>
      <w:numFmt w:val="bullet"/>
      <w:lvlText w:val="o"/>
      <w:lvlJc w:val="left"/>
      <w:pPr>
        <w:tabs>
          <w:tab w:val="num" w:pos="2149"/>
        </w:tabs>
        <w:ind w:left="2149"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96F5402"/>
    <w:multiLevelType w:val="hybridMultilevel"/>
    <w:tmpl w:val="0A8A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164FA"/>
    <w:multiLevelType w:val="hybridMultilevel"/>
    <w:tmpl w:val="2ADECFB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24A0F48"/>
    <w:multiLevelType w:val="multilevel"/>
    <w:tmpl w:val="CC708636"/>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247"/>
      </w:pPr>
      <w:rPr>
        <w:rFonts w:ascii="Arial"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6256C64"/>
    <w:multiLevelType w:val="hybridMultilevel"/>
    <w:tmpl w:val="30E66F4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7BF4AF6"/>
    <w:multiLevelType w:val="hybridMultilevel"/>
    <w:tmpl w:val="E1EA6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52573"/>
    <w:multiLevelType w:val="hybridMultilevel"/>
    <w:tmpl w:val="A7D2AD3C"/>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21" w15:restartNumberingAfterBreak="0">
    <w:nsid w:val="388579E8"/>
    <w:multiLevelType w:val="hybridMultilevel"/>
    <w:tmpl w:val="36E2FBEA"/>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22" w15:restartNumberingAfterBreak="0">
    <w:nsid w:val="3D4118EE"/>
    <w:multiLevelType w:val="multilevel"/>
    <w:tmpl w:val="11124C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B26D21"/>
    <w:multiLevelType w:val="hybridMultilevel"/>
    <w:tmpl w:val="24B8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13989"/>
    <w:multiLevelType w:val="singleLevel"/>
    <w:tmpl w:val="C4A45CB8"/>
    <w:lvl w:ilvl="0">
      <w:start w:val="1"/>
      <w:numFmt w:val="bullet"/>
      <w:lvlText w:val=""/>
      <w:lvlJc w:val="left"/>
      <w:pPr>
        <w:tabs>
          <w:tab w:val="num" w:pos="1080"/>
        </w:tabs>
        <w:ind w:left="720" w:firstLine="0"/>
      </w:pPr>
      <w:rPr>
        <w:rFonts w:ascii="Symbol" w:hAnsi="Symbol" w:hint="default"/>
        <w:sz w:val="16"/>
      </w:rPr>
    </w:lvl>
  </w:abstractNum>
  <w:abstractNum w:abstractNumId="25" w15:restartNumberingAfterBreak="0">
    <w:nsid w:val="44D143A9"/>
    <w:multiLevelType w:val="hybridMultilevel"/>
    <w:tmpl w:val="D9E0E938"/>
    <w:lvl w:ilvl="0" w:tplc="0E7E6B60">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6"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BC163E"/>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BFD6D3D"/>
    <w:multiLevelType w:val="multilevel"/>
    <w:tmpl w:val="178A63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18771B"/>
    <w:multiLevelType w:val="multilevel"/>
    <w:tmpl w:val="4498EB5C"/>
    <w:lvl w:ilvl="0">
      <w:start w:val="1"/>
      <w:numFmt w:val="bullet"/>
      <w:pStyle w:val="ListBullet"/>
      <w:lvlText w:val=""/>
      <w:lvlJc w:val="left"/>
      <w:pPr>
        <w:tabs>
          <w:tab w:val="num" w:pos="1145"/>
        </w:tabs>
        <w:ind w:left="1145" w:hanging="425"/>
      </w:pPr>
      <w:rPr>
        <w:rFonts w:ascii="Wingdings 2" w:hAnsi="Wingdings 2"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0" w15:restartNumberingAfterBreak="0">
    <w:nsid w:val="54935F98"/>
    <w:multiLevelType w:val="hybridMultilevel"/>
    <w:tmpl w:val="1DCC9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F204FF"/>
    <w:multiLevelType w:val="hybridMultilevel"/>
    <w:tmpl w:val="93DCE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9803FCE"/>
    <w:multiLevelType w:val="multilevel"/>
    <w:tmpl w:val="ED9AC0D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BB2FF2"/>
    <w:multiLevelType w:val="hybridMultilevel"/>
    <w:tmpl w:val="B3680F12"/>
    <w:lvl w:ilvl="0" w:tplc="73748FE4">
      <w:start w:val="1"/>
      <w:numFmt w:val="lowerLetter"/>
      <w:lvlText w:val="%1)"/>
      <w:lvlJc w:val="left"/>
      <w:pPr>
        <w:tabs>
          <w:tab w:val="num" w:pos="1353"/>
        </w:tabs>
        <w:ind w:left="1353" w:hanging="360"/>
      </w:pPr>
      <w:rPr>
        <w:rFonts w:hint="default"/>
        <w:color w:val="000000"/>
      </w:rPr>
    </w:lvl>
    <w:lvl w:ilvl="1" w:tplc="B5E24208">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19B0BA74">
      <w:start w:val="1"/>
      <w:numFmt w:val="decimal"/>
      <w:lvlText w:val="%4"/>
      <w:lvlJc w:val="left"/>
      <w:pPr>
        <w:tabs>
          <w:tab w:val="num" w:pos="3153"/>
        </w:tabs>
        <w:ind w:left="3153" w:hanging="360"/>
      </w:pPr>
      <w:rPr>
        <w:rFonts w:hint="default"/>
        <w:color w:val="auto"/>
      </w:rPr>
    </w:lvl>
    <w:lvl w:ilvl="4" w:tplc="372CDE76">
      <w:start w:val="1"/>
      <w:numFmt w:val="decimal"/>
      <w:lvlText w:val="%5."/>
      <w:lvlJc w:val="left"/>
      <w:pPr>
        <w:tabs>
          <w:tab w:val="num" w:pos="3873"/>
        </w:tabs>
        <w:ind w:left="3873" w:hanging="360"/>
      </w:pPr>
      <w:rPr>
        <w:rFonts w:hint="default"/>
        <w:color w:val="auto"/>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4" w15:restartNumberingAfterBreak="0">
    <w:nsid w:val="60AA2114"/>
    <w:multiLevelType w:val="hybridMultilevel"/>
    <w:tmpl w:val="42F2C1D4"/>
    <w:lvl w:ilvl="0" w:tplc="07CC8C56">
      <w:start w:val="1"/>
      <w:numFmt w:val="lowerRoman"/>
      <w:lvlText w:val="(%1)"/>
      <w:lvlJc w:val="left"/>
      <w:pPr>
        <w:tabs>
          <w:tab w:val="num" w:pos="2689"/>
        </w:tabs>
        <w:ind w:left="2689" w:hanging="720"/>
      </w:pPr>
      <w:rPr>
        <w:rFonts w:cs="Arial" w:hint="default"/>
      </w:rPr>
    </w:lvl>
    <w:lvl w:ilvl="1" w:tplc="08090019" w:tentative="1">
      <w:start w:val="1"/>
      <w:numFmt w:val="lowerLetter"/>
      <w:lvlText w:val="%2."/>
      <w:lvlJc w:val="left"/>
      <w:pPr>
        <w:tabs>
          <w:tab w:val="num" w:pos="3049"/>
        </w:tabs>
        <w:ind w:left="3049" w:hanging="360"/>
      </w:pPr>
    </w:lvl>
    <w:lvl w:ilvl="2" w:tplc="0809001B" w:tentative="1">
      <w:start w:val="1"/>
      <w:numFmt w:val="lowerRoman"/>
      <w:lvlText w:val="%3."/>
      <w:lvlJc w:val="right"/>
      <w:pPr>
        <w:tabs>
          <w:tab w:val="num" w:pos="3769"/>
        </w:tabs>
        <w:ind w:left="3769" w:hanging="180"/>
      </w:pPr>
    </w:lvl>
    <w:lvl w:ilvl="3" w:tplc="0809000F" w:tentative="1">
      <w:start w:val="1"/>
      <w:numFmt w:val="decimal"/>
      <w:lvlText w:val="%4."/>
      <w:lvlJc w:val="left"/>
      <w:pPr>
        <w:tabs>
          <w:tab w:val="num" w:pos="4489"/>
        </w:tabs>
        <w:ind w:left="4489" w:hanging="360"/>
      </w:pPr>
    </w:lvl>
    <w:lvl w:ilvl="4" w:tplc="08090019" w:tentative="1">
      <w:start w:val="1"/>
      <w:numFmt w:val="lowerLetter"/>
      <w:lvlText w:val="%5."/>
      <w:lvlJc w:val="left"/>
      <w:pPr>
        <w:tabs>
          <w:tab w:val="num" w:pos="5209"/>
        </w:tabs>
        <w:ind w:left="5209" w:hanging="360"/>
      </w:pPr>
    </w:lvl>
    <w:lvl w:ilvl="5" w:tplc="0809001B" w:tentative="1">
      <w:start w:val="1"/>
      <w:numFmt w:val="lowerRoman"/>
      <w:lvlText w:val="%6."/>
      <w:lvlJc w:val="right"/>
      <w:pPr>
        <w:tabs>
          <w:tab w:val="num" w:pos="5929"/>
        </w:tabs>
        <w:ind w:left="5929" w:hanging="180"/>
      </w:pPr>
    </w:lvl>
    <w:lvl w:ilvl="6" w:tplc="0809000F" w:tentative="1">
      <w:start w:val="1"/>
      <w:numFmt w:val="decimal"/>
      <w:lvlText w:val="%7."/>
      <w:lvlJc w:val="left"/>
      <w:pPr>
        <w:tabs>
          <w:tab w:val="num" w:pos="6649"/>
        </w:tabs>
        <w:ind w:left="6649" w:hanging="360"/>
      </w:pPr>
    </w:lvl>
    <w:lvl w:ilvl="7" w:tplc="08090019" w:tentative="1">
      <w:start w:val="1"/>
      <w:numFmt w:val="lowerLetter"/>
      <w:lvlText w:val="%8."/>
      <w:lvlJc w:val="left"/>
      <w:pPr>
        <w:tabs>
          <w:tab w:val="num" w:pos="7369"/>
        </w:tabs>
        <w:ind w:left="7369" w:hanging="360"/>
      </w:pPr>
    </w:lvl>
    <w:lvl w:ilvl="8" w:tplc="0809001B" w:tentative="1">
      <w:start w:val="1"/>
      <w:numFmt w:val="lowerRoman"/>
      <w:lvlText w:val="%9."/>
      <w:lvlJc w:val="right"/>
      <w:pPr>
        <w:tabs>
          <w:tab w:val="num" w:pos="8089"/>
        </w:tabs>
        <w:ind w:left="8089" w:hanging="180"/>
      </w:pPr>
    </w:lvl>
  </w:abstractNum>
  <w:abstractNum w:abstractNumId="35"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6" w15:restartNumberingAfterBreak="0">
    <w:nsid w:val="67933B69"/>
    <w:multiLevelType w:val="hybridMultilevel"/>
    <w:tmpl w:val="F9B09698"/>
    <w:lvl w:ilvl="0" w:tplc="84FAF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7D93782"/>
    <w:multiLevelType w:val="hybridMultilevel"/>
    <w:tmpl w:val="5E901630"/>
    <w:lvl w:ilvl="0" w:tplc="B5E24208">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2032"/>
        </w:tabs>
        <w:ind w:left="2032" w:hanging="360"/>
      </w:pPr>
      <w:rPr>
        <w:rFonts w:ascii="Courier New" w:hAnsi="Courier New" w:cs="Courier New" w:hint="default"/>
      </w:rPr>
    </w:lvl>
    <w:lvl w:ilvl="2" w:tplc="08090005" w:tentative="1">
      <w:start w:val="1"/>
      <w:numFmt w:val="bullet"/>
      <w:lvlText w:val=""/>
      <w:lvlJc w:val="left"/>
      <w:pPr>
        <w:tabs>
          <w:tab w:val="num" w:pos="2752"/>
        </w:tabs>
        <w:ind w:left="2752" w:hanging="360"/>
      </w:pPr>
      <w:rPr>
        <w:rFonts w:ascii="Wingdings" w:hAnsi="Wingdings" w:hint="default"/>
      </w:rPr>
    </w:lvl>
    <w:lvl w:ilvl="3" w:tplc="08090001" w:tentative="1">
      <w:start w:val="1"/>
      <w:numFmt w:val="bullet"/>
      <w:lvlText w:val=""/>
      <w:lvlJc w:val="left"/>
      <w:pPr>
        <w:tabs>
          <w:tab w:val="num" w:pos="3472"/>
        </w:tabs>
        <w:ind w:left="3472" w:hanging="360"/>
      </w:pPr>
      <w:rPr>
        <w:rFonts w:ascii="Symbol" w:hAnsi="Symbol" w:hint="default"/>
      </w:rPr>
    </w:lvl>
    <w:lvl w:ilvl="4" w:tplc="08090003" w:tentative="1">
      <w:start w:val="1"/>
      <w:numFmt w:val="bullet"/>
      <w:lvlText w:val="o"/>
      <w:lvlJc w:val="left"/>
      <w:pPr>
        <w:tabs>
          <w:tab w:val="num" w:pos="4192"/>
        </w:tabs>
        <w:ind w:left="4192" w:hanging="360"/>
      </w:pPr>
      <w:rPr>
        <w:rFonts w:ascii="Courier New" w:hAnsi="Courier New" w:cs="Courier New" w:hint="default"/>
      </w:rPr>
    </w:lvl>
    <w:lvl w:ilvl="5" w:tplc="08090005" w:tentative="1">
      <w:start w:val="1"/>
      <w:numFmt w:val="bullet"/>
      <w:lvlText w:val=""/>
      <w:lvlJc w:val="left"/>
      <w:pPr>
        <w:tabs>
          <w:tab w:val="num" w:pos="4912"/>
        </w:tabs>
        <w:ind w:left="4912" w:hanging="360"/>
      </w:pPr>
      <w:rPr>
        <w:rFonts w:ascii="Wingdings" w:hAnsi="Wingdings" w:hint="default"/>
      </w:rPr>
    </w:lvl>
    <w:lvl w:ilvl="6" w:tplc="08090001" w:tentative="1">
      <w:start w:val="1"/>
      <w:numFmt w:val="bullet"/>
      <w:lvlText w:val=""/>
      <w:lvlJc w:val="left"/>
      <w:pPr>
        <w:tabs>
          <w:tab w:val="num" w:pos="5632"/>
        </w:tabs>
        <w:ind w:left="5632" w:hanging="360"/>
      </w:pPr>
      <w:rPr>
        <w:rFonts w:ascii="Symbol" w:hAnsi="Symbol" w:hint="default"/>
      </w:rPr>
    </w:lvl>
    <w:lvl w:ilvl="7" w:tplc="08090003" w:tentative="1">
      <w:start w:val="1"/>
      <w:numFmt w:val="bullet"/>
      <w:lvlText w:val="o"/>
      <w:lvlJc w:val="left"/>
      <w:pPr>
        <w:tabs>
          <w:tab w:val="num" w:pos="6352"/>
        </w:tabs>
        <w:ind w:left="6352" w:hanging="360"/>
      </w:pPr>
      <w:rPr>
        <w:rFonts w:ascii="Courier New" w:hAnsi="Courier New" w:cs="Courier New" w:hint="default"/>
      </w:rPr>
    </w:lvl>
    <w:lvl w:ilvl="8" w:tplc="08090005" w:tentative="1">
      <w:start w:val="1"/>
      <w:numFmt w:val="bullet"/>
      <w:lvlText w:val=""/>
      <w:lvlJc w:val="left"/>
      <w:pPr>
        <w:tabs>
          <w:tab w:val="num" w:pos="7072"/>
        </w:tabs>
        <w:ind w:left="7072" w:hanging="360"/>
      </w:pPr>
      <w:rPr>
        <w:rFonts w:ascii="Wingdings" w:hAnsi="Wingdings" w:hint="default"/>
      </w:rPr>
    </w:lvl>
  </w:abstractNum>
  <w:abstractNum w:abstractNumId="38" w15:restartNumberingAfterBreak="0">
    <w:nsid w:val="69AB0C5B"/>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39" w15:restartNumberingAfterBreak="0">
    <w:nsid w:val="70FD5E12"/>
    <w:multiLevelType w:val="hybridMultilevel"/>
    <w:tmpl w:val="969C43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75FD3D34"/>
    <w:multiLevelType w:val="hybridMultilevel"/>
    <w:tmpl w:val="7904274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6B147DD"/>
    <w:multiLevelType w:val="hybridMultilevel"/>
    <w:tmpl w:val="5C5A4B44"/>
    <w:lvl w:ilvl="0" w:tplc="05BC3DC2">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abstractNum w:abstractNumId="42" w15:restartNumberingAfterBreak="0">
    <w:nsid w:val="79562624"/>
    <w:multiLevelType w:val="multilevel"/>
    <w:tmpl w:val="C82600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3E1968"/>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44" w15:restartNumberingAfterBreak="0">
    <w:nsid w:val="7EDD273A"/>
    <w:multiLevelType w:val="hybridMultilevel"/>
    <w:tmpl w:val="3F98306C"/>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1"/>
  </w:num>
  <w:num w:numId="2">
    <w:abstractNumId w:val="26"/>
  </w:num>
  <w:num w:numId="3">
    <w:abstractNumId w:val="29"/>
  </w:num>
  <w:num w:numId="4">
    <w:abstractNumId w:val="6"/>
  </w:num>
  <w:num w:numId="5">
    <w:abstractNumId w:val="33"/>
  </w:num>
  <w:num w:numId="6">
    <w:abstractNumId w:val="36"/>
  </w:num>
  <w:num w:numId="7">
    <w:abstractNumId w:val="25"/>
  </w:num>
  <w:num w:numId="8">
    <w:abstractNumId w:val="17"/>
  </w:num>
  <w:num w:numId="9">
    <w:abstractNumId w:val="37"/>
  </w:num>
  <w:num w:numId="10">
    <w:abstractNumId w:val="21"/>
  </w:num>
  <w:num w:numId="11">
    <w:abstractNumId w:val="9"/>
  </w:num>
  <w:num w:numId="12">
    <w:abstractNumId w:val="8"/>
  </w:num>
  <w:num w:numId="13">
    <w:abstractNumId w:val="20"/>
  </w:num>
  <w:num w:numId="14">
    <w:abstractNumId w:val="22"/>
  </w:num>
  <w:num w:numId="15">
    <w:abstractNumId w:val="0"/>
  </w:num>
  <w:num w:numId="16">
    <w:abstractNumId w:val="24"/>
  </w:num>
  <w:num w:numId="17">
    <w:abstractNumId w:val="3"/>
  </w:num>
  <w:num w:numId="18">
    <w:abstractNumId w:val="43"/>
  </w:num>
  <w:num w:numId="19">
    <w:abstractNumId w:val="38"/>
  </w:num>
  <w:num w:numId="20">
    <w:abstractNumId w:val="13"/>
  </w:num>
  <w:num w:numId="21">
    <w:abstractNumId w:val="12"/>
  </w:num>
  <w:num w:numId="22">
    <w:abstractNumId w:val="5"/>
  </w:num>
  <w:num w:numId="23">
    <w:abstractNumId w:val="41"/>
  </w:num>
  <w:num w:numId="24">
    <w:abstractNumId w:val="32"/>
  </w:num>
  <w:num w:numId="25">
    <w:abstractNumId w:val="14"/>
  </w:num>
  <w:num w:numId="26">
    <w:abstractNumId w:val="34"/>
  </w:num>
  <w:num w:numId="27">
    <w:abstractNumId w:val="18"/>
  </w:num>
  <w:num w:numId="28">
    <w:abstractNumId w:val="11"/>
  </w:num>
  <w:num w:numId="29">
    <w:abstractNumId w:val="42"/>
  </w:num>
  <w:num w:numId="30">
    <w:abstractNumId w:val="4"/>
  </w:num>
  <w:num w:numId="31">
    <w:abstractNumId w:val="7"/>
  </w:num>
  <w:num w:numId="32">
    <w:abstractNumId w:val="28"/>
  </w:num>
  <w:num w:numId="33">
    <w:abstractNumId w:val="16"/>
  </w:num>
  <w:num w:numId="34">
    <w:abstractNumId w:val="39"/>
  </w:num>
  <w:num w:numId="35">
    <w:abstractNumId w:val="40"/>
  </w:num>
  <w:num w:numId="36">
    <w:abstractNumId w:val="10"/>
  </w:num>
  <w:num w:numId="37">
    <w:abstractNumId w:val="27"/>
  </w:num>
  <w:num w:numId="38">
    <w:abstractNumId w:val="30"/>
  </w:num>
  <w:num w:numId="39">
    <w:abstractNumId w:val="44"/>
  </w:num>
  <w:num w:numId="40">
    <w:abstractNumId w:val="23"/>
  </w:num>
  <w:num w:numId="41">
    <w:abstractNumId w:val="2"/>
  </w:num>
  <w:num w:numId="42">
    <w:abstractNumId w:val="15"/>
  </w:num>
  <w:num w:numId="43">
    <w:abstractNumId w:val="1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7"/>
    <w:rsid w:val="0000018D"/>
    <w:rsid w:val="0002014C"/>
    <w:rsid w:val="0002784F"/>
    <w:rsid w:val="000302AE"/>
    <w:rsid w:val="000304DF"/>
    <w:rsid w:val="0003093A"/>
    <w:rsid w:val="00030DC2"/>
    <w:rsid w:val="00032C24"/>
    <w:rsid w:val="00034A9C"/>
    <w:rsid w:val="00035F78"/>
    <w:rsid w:val="000403DF"/>
    <w:rsid w:val="000427D8"/>
    <w:rsid w:val="00044C3D"/>
    <w:rsid w:val="00050F95"/>
    <w:rsid w:val="0005257E"/>
    <w:rsid w:val="0006211F"/>
    <w:rsid w:val="0006409D"/>
    <w:rsid w:val="00065386"/>
    <w:rsid w:val="00065DAD"/>
    <w:rsid w:val="00070A64"/>
    <w:rsid w:val="00071DA7"/>
    <w:rsid w:val="00076E8E"/>
    <w:rsid w:val="000832FF"/>
    <w:rsid w:val="00084817"/>
    <w:rsid w:val="000852F0"/>
    <w:rsid w:val="000855FC"/>
    <w:rsid w:val="00087333"/>
    <w:rsid w:val="00093CA3"/>
    <w:rsid w:val="00094122"/>
    <w:rsid w:val="0009742F"/>
    <w:rsid w:val="00097A08"/>
    <w:rsid w:val="000A46D5"/>
    <w:rsid w:val="000A7E7F"/>
    <w:rsid w:val="000B1B6E"/>
    <w:rsid w:val="000B3B15"/>
    <w:rsid w:val="000B6BC7"/>
    <w:rsid w:val="000C1718"/>
    <w:rsid w:val="000C1A5B"/>
    <w:rsid w:val="000C21A4"/>
    <w:rsid w:val="000C3300"/>
    <w:rsid w:val="000C46F8"/>
    <w:rsid w:val="000C6B72"/>
    <w:rsid w:val="000C71B4"/>
    <w:rsid w:val="000D1E1D"/>
    <w:rsid w:val="000E4C8E"/>
    <w:rsid w:val="000E5C2A"/>
    <w:rsid w:val="000F10A5"/>
    <w:rsid w:val="000F5781"/>
    <w:rsid w:val="0010130F"/>
    <w:rsid w:val="00101D1F"/>
    <w:rsid w:val="001069EB"/>
    <w:rsid w:val="00112AFD"/>
    <w:rsid w:val="00112BCF"/>
    <w:rsid w:val="0011439A"/>
    <w:rsid w:val="00115B47"/>
    <w:rsid w:val="0012350B"/>
    <w:rsid w:val="00125EA0"/>
    <w:rsid w:val="00131E52"/>
    <w:rsid w:val="00132181"/>
    <w:rsid w:val="00132AD8"/>
    <w:rsid w:val="00132B70"/>
    <w:rsid w:val="0013328B"/>
    <w:rsid w:val="00133C89"/>
    <w:rsid w:val="00134569"/>
    <w:rsid w:val="001350F9"/>
    <w:rsid w:val="00136A70"/>
    <w:rsid w:val="00137AAD"/>
    <w:rsid w:val="00140D6D"/>
    <w:rsid w:val="00141AD1"/>
    <w:rsid w:val="00150D34"/>
    <w:rsid w:val="00154ADD"/>
    <w:rsid w:val="00155A2D"/>
    <w:rsid w:val="00156937"/>
    <w:rsid w:val="00157546"/>
    <w:rsid w:val="00161ABB"/>
    <w:rsid w:val="001624EF"/>
    <w:rsid w:val="00167491"/>
    <w:rsid w:val="00171C47"/>
    <w:rsid w:val="0017389E"/>
    <w:rsid w:val="0017678D"/>
    <w:rsid w:val="001771BD"/>
    <w:rsid w:val="00177AC4"/>
    <w:rsid w:val="00182641"/>
    <w:rsid w:val="00184244"/>
    <w:rsid w:val="00184F0D"/>
    <w:rsid w:val="00187011"/>
    <w:rsid w:val="00191200"/>
    <w:rsid w:val="001930F5"/>
    <w:rsid w:val="001931E1"/>
    <w:rsid w:val="00194936"/>
    <w:rsid w:val="0019534D"/>
    <w:rsid w:val="001A108D"/>
    <w:rsid w:val="001A7397"/>
    <w:rsid w:val="001B0B7D"/>
    <w:rsid w:val="001B1DEA"/>
    <w:rsid w:val="001B6CB6"/>
    <w:rsid w:val="001C2983"/>
    <w:rsid w:val="001C62A9"/>
    <w:rsid w:val="001D1CE6"/>
    <w:rsid w:val="001D260B"/>
    <w:rsid w:val="001D76A6"/>
    <w:rsid w:val="001D7DBC"/>
    <w:rsid w:val="001E0BE4"/>
    <w:rsid w:val="001E64C7"/>
    <w:rsid w:val="001E7CA5"/>
    <w:rsid w:val="001F059E"/>
    <w:rsid w:val="001F1A8B"/>
    <w:rsid w:val="001F3E8B"/>
    <w:rsid w:val="001F5B8E"/>
    <w:rsid w:val="002012E7"/>
    <w:rsid w:val="002015C7"/>
    <w:rsid w:val="002034EA"/>
    <w:rsid w:val="002041BB"/>
    <w:rsid w:val="00207814"/>
    <w:rsid w:val="00207D71"/>
    <w:rsid w:val="00210F74"/>
    <w:rsid w:val="002133F4"/>
    <w:rsid w:val="0021562E"/>
    <w:rsid w:val="0021607D"/>
    <w:rsid w:val="00216184"/>
    <w:rsid w:val="00216629"/>
    <w:rsid w:val="00216715"/>
    <w:rsid w:val="00216930"/>
    <w:rsid w:val="00216CFB"/>
    <w:rsid w:val="0021753C"/>
    <w:rsid w:val="00217A62"/>
    <w:rsid w:val="00220BFA"/>
    <w:rsid w:val="002228AB"/>
    <w:rsid w:val="00225528"/>
    <w:rsid w:val="00225E0D"/>
    <w:rsid w:val="00226CCB"/>
    <w:rsid w:val="0023133A"/>
    <w:rsid w:val="002366DE"/>
    <w:rsid w:val="00245F6F"/>
    <w:rsid w:val="002465D3"/>
    <w:rsid w:val="0024796D"/>
    <w:rsid w:val="0025170D"/>
    <w:rsid w:val="00251C39"/>
    <w:rsid w:val="0025291C"/>
    <w:rsid w:val="00254703"/>
    <w:rsid w:val="00267FD2"/>
    <w:rsid w:val="0027580C"/>
    <w:rsid w:val="002761DE"/>
    <w:rsid w:val="00285F3F"/>
    <w:rsid w:val="00287BA3"/>
    <w:rsid w:val="00291E15"/>
    <w:rsid w:val="002A021A"/>
    <w:rsid w:val="002A123D"/>
    <w:rsid w:val="002A2269"/>
    <w:rsid w:val="002A3461"/>
    <w:rsid w:val="002A46EE"/>
    <w:rsid w:val="002A6338"/>
    <w:rsid w:val="002A6FE8"/>
    <w:rsid w:val="002B2C54"/>
    <w:rsid w:val="002B3EE4"/>
    <w:rsid w:val="002B5980"/>
    <w:rsid w:val="002B73F0"/>
    <w:rsid w:val="002C18DE"/>
    <w:rsid w:val="002C1A3D"/>
    <w:rsid w:val="002C4C17"/>
    <w:rsid w:val="002C73F1"/>
    <w:rsid w:val="002C7D27"/>
    <w:rsid w:val="002D0256"/>
    <w:rsid w:val="002D2366"/>
    <w:rsid w:val="002D3717"/>
    <w:rsid w:val="002D4C64"/>
    <w:rsid w:val="002D4C9F"/>
    <w:rsid w:val="002D5ADE"/>
    <w:rsid w:val="002E17C9"/>
    <w:rsid w:val="002E415B"/>
    <w:rsid w:val="002E582E"/>
    <w:rsid w:val="002E6BF5"/>
    <w:rsid w:val="002F0CD9"/>
    <w:rsid w:val="002F15C9"/>
    <w:rsid w:val="002F1DE4"/>
    <w:rsid w:val="002F4E8C"/>
    <w:rsid w:val="002F697F"/>
    <w:rsid w:val="00302711"/>
    <w:rsid w:val="00305402"/>
    <w:rsid w:val="0030735C"/>
    <w:rsid w:val="0031332F"/>
    <w:rsid w:val="00314F30"/>
    <w:rsid w:val="003151B1"/>
    <w:rsid w:val="00322474"/>
    <w:rsid w:val="00323570"/>
    <w:rsid w:val="00325A8A"/>
    <w:rsid w:val="00326DE7"/>
    <w:rsid w:val="00332296"/>
    <w:rsid w:val="0033286A"/>
    <w:rsid w:val="003328EF"/>
    <w:rsid w:val="00333535"/>
    <w:rsid w:val="00335156"/>
    <w:rsid w:val="0033572F"/>
    <w:rsid w:val="0033692A"/>
    <w:rsid w:val="00336CD2"/>
    <w:rsid w:val="00336EDC"/>
    <w:rsid w:val="00337C7A"/>
    <w:rsid w:val="0034195B"/>
    <w:rsid w:val="00343ABB"/>
    <w:rsid w:val="00350E4B"/>
    <w:rsid w:val="00355416"/>
    <w:rsid w:val="00355B8D"/>
    <w:rsid w:val="00356711"/>
    <w:rsid w:val="00360A3C"/>
    <w:rsid w:val="00361CAB"/>
    <w:rsid w:val="0036362D"/>
    <w:rsid w:val="00363C06"/>
    <w:rsid w:val="0037077A"/>
    <w:rsid w:val="00371B9C"/>
    <w:rsid w:val="00373A54"/>
    <w:rsid w:val="00374DB6"/>
    <w:rsid w:val="0037627D"/>
    <w:rsid w:val="003802AA"/>
    <w:rsid w:val="00381439"/>
    <w:rsid w:val="003816DC"/>
    <w:rsid w:val="00382E6E"/>
    <w:rsid w:val="00383C69"/>
    <w:rsid w:val="003845EA"/>
    <w:rsid w:val="003860F2"/>
    <w:rsid w:val="003933B4"/>
    <w:rsid w:val="00395F66"/>
    <w:rsid w:val="003A0EFB"/>
    <w:rsid w:val="003B53A1"/>
    <w:rsid w:val="003B695D"/>
    <w:rsid w:val="003B6B2E"/>
    <w:rsid w:val="003B7934"/>
    <w:rsid w:val="003C4E93"/>
    <w:rsid w:val="003C5B8A"/>
    <w:rsid w:val="003C69D1"/>
    <w:rsid w:val="003C71D3"/>
    <w:rsid w:val="003C7F83"/>
    <w:rsid w:val="003D2796"/>
    <w:rsid w:val="003D2B60"/>
    <w:rsid w:val="003D7775"/>
    <w:rsid w:val="003E7CFA"/>
    <w:rsid w:val="003F37DF"/>
    <w:rsid w:val="003F5E09"/>
    <w:rsid w:val="003F7D4C"/>
    <w:rsid w:val="00400C34"/>
    <w:rsid w:val="00401BD4"/>
    <w:rsid w:val="00406E22"/>
    <w:rsid w:val="00406E32"/>
    <w:rsid w:val="00407526"/>
    <w:rsid w:val="0041184F"/>
    <w:rsid w:val="00411FA5"/>
    <w:rsid w:val="00422447"/>
    <w:rsid w:val="00426402"/>
    <w:rsid w:val="0043057C"/>
    <w:rsid w:val="00431AF4"/>
    <w:rsid w:val="00437588"/>
    <w:rsid w:val="00437794"/>
    <w:rsid w:val="00437A9F"/>
    <w:rsid w:val="00440B01"/>
    <w:rsid w:val="004430E1"/>
    <w:rsid w:val="004437B1"/>
    <w:rsid w:val="00447228"/>
    <w:rsid w:val="004541C5"/>
    <w:rsid w:val="00456D2E"/>
    <w:rsid w:val="00460B29"/>
    <w:rsid w:val="00472D98"/>
    <w:rsid w:val="00472F7D"/>
    <w:rsid w:val="00473002"/>
    <w:rsid w:val="004740E0"/>
    <w:rsid w:val="00475511"/>
    <w:rsid w:val="00476000"/>
    <w:rsid w:val="00476C66"/>
    <w:rsid w:val="00481001"/>
    <w:rsid w:val="00481F6A"/>
    <w:rsid w:val="00482A41"/>
    <w:rsid w:val="00483538"/>
    <w:rsid w:val="00485351"/>
    <w:rsid w:val="00486FCF"/>
    <w:rsid w:val="004A1E0B"/>
    <w:rsid w:val="004A40CC"/>
    <w:rsid w:val="004A69D5"/>
    <w:rsid w:val="004B1652"/>
    <w:rsid w:val="004B44DB"/>
    <w:rsid w:val="004B48D6"/>
    <w:rsid w:val="004C13B7"/>
    <w:rsid w:val="004C34E6"/>
    <w:rsid w:val="004C38C5"/>
    <w:rsid w:val="004C4750"/>
    <w:rsid w:val="004D0E55"/>
    <w:rsid w:val="004D2206"/>
    <w:rsid w:val="004D4DC5"/>
    <w:rsid w:val="004E2393"/>
    <w:rsid w:val="004E43ED"/>
    <w:rsid w:val="004E4409"/>
    <w:rsid w:val="004E5062"/>
    <w:rsid w:val="004E530A"/>
    <w:rsid w:val="004E6B7F"/>
    <w:rsid w:val="004E6E08"/>
    <w:rsid w:val="004F1287"/>
    <w:rsid w:val="004F4502"/>
    <w:rsid w:val="004F4D37"/>
    <w:rsid w:val="004F6451"/>
    <w:rsid w:val="00504416"/>
    <w:rsid w:val="0051010A"/>
    <w:rsid w:val="00511BE9"/>
    <w:rsid w:val="00513239"/>
    <w:rsid w:val="00513BA4"/>
    <w:rsid w:val="00516004"/>
    <w:rsid w:val="00517585"/>
    <w:rsid w:val="005240A5"/>
    <w:rsid w:val="00524C99"/>
    <w:rsid w:val="00527B47"/>
    <w:rsid w:val="00531777"/>
    <w:rsid w:val="00532ABF"/>
    <w:rsid w:val="005340CA"/>
    <w:rsid w:val="00540699"/>
    <w:rsid w:val="00540D30"/>
    <w:rsid w:val="00541488"/>
    <w:rsid w:val="0054247F"/>
    <w:rsid w:val="00546FD5"/>
    <w:rsid w:val="00551E31"/>
    <w:rsid w:val="005554EF"/>
    <w:rsid w:val="0055774D"/>
    <w:rsid w:val="00557C87"/>
    <w:rsid w:val="00562793"/>
    <w:rsid w:val="00565F7C"/>
    <w:rsid w:val="0057140F"/>
    <w:rsid w:val="00571600"/>
    <w:rsid w:val="00572B97"/>
    <w:rsid w:val="005737EE"/>
    <w:rsid w:val="00573B0F"/>
    <w:rsid w:val="00574EF1"/>
    <w:rsid w:val="00577B6C"/>
    <w:rsid w:val="00592D1E"/>
    <w:rsid w:val="005A16E0"/>
    <w:rsid w:val="005A419B"/>
    <w:rsid w:val="005B1192"/>
    <w:rsid w:val="005B288E"/>
    <w:rsid w:val="005B44A9"/>
    <w:rsid w:val="005B7A80"/>
    <w:rsid w:val="005B7DDE"/>
    <w:rsid w:val="005C0A7E"/>
    <w:rsid w:val="005C1159"/>
    <w:rsid w:val="005D3AEF"/>
    <w:rsid w:val="005D52AC"/>
    <w:rsid w:val="005D5CF2"/>
    <w:rsid w:val="005E1189"/>
    <w:rsid w:val="005E2AD2"/>
    <w:rsid w:val="005F0C0C"/>
    <w:rsid w:val="005F48C7"/>
    <w:rsid w:val="005F5111"/>
    <w:rsid w:val="005F62C5"/>
    <w:rsid w:val="00603632"/>
    <w:rsid w:val="00605E91"/>
    <w:rsid w:val="00607DFA"/>
    <w:rsid w:val="00610C92"/>
    <w:rsid w:val="006115DB"/>
    <w:rsid w:val="00612036"/>
    <w:rsid w:val="00613677"/>
    <w:rsid w:val="00616BE2"/>
    <w:rsid w:val="00617955"/>
    <w:rsid w:val="006200F8"/>
    <w:rsid w:val="0062029A"/>
    <w:rsid w:val="00620704"/>
    <w:rsid w:val="0062199B"/>
    <w:rsid w:val="00623020"/>
    <w:rsid w:val="00625F26"/>
    <w:rsid w:val="00626444"/>
    <w:rsid w:val="00626C24"/>
    <w:rsid w:val="006277CC"/>
    <w:rsid w:val="00634892"/>
    <w:rsid w:val="00642711"/>
    <w:rsid w:val="006441AA"/>
    <w:rsid w:val="00646192"/>
    <w:rsid w:val="0064707B"/>
    <w:rsid w:val="00650B83"/>
    <w:rsid w:val="00650FC9"/>
    <w:rsid w:val="006541FC"/>
    <w:rsid w:val="00660149"/>
    <w:rsid w:val="00660268"/>
    <w:rsid w:val="00665D1A"/>
    <w:rsid w:val="0067519B"/>
    <w:rsid w:val="006767B5"/>
    <w:rsid w:val="006805E4"/>
    <w:rsid w:val="00681EF7"/>
    <w:rsid w:val="00682169"/>
    <w:rsid w:val="006835DD"/>
    <w:rsid w:val="00686AAC"/>
    <w:rsid w:val="006904D9"/>
    <w:rsid w:val="006908F5"/>
    <w:rsid w:val="006940A1"/>
    <w:rsid w:val="00697DB1"/>
    <w:rsid w:val="006A5354"/>
    <w:rsid w:val="006A579B"/>
    <w:rsid w:val="006B0295"/>
    <w:rsid w:val="006B2240"/>
    <w:rsid w:val="006B4423"/>
    <w:rsid w:val="006C5A92"/>
    <w:rsid w:val="006D4484"/>
    <w:rsid w:val="006D657E"/>
    <w:rsid w:val="006E15D0"/>
    <w:rsid w:val="006E6844"/>
    <w:rsid w:val="006F21D4"/>
    <w:rsid w:val="006F3B78"/>
    <w:rsid w:val="006F3F21"/>
    <w:rsid w:val="007008D4"/>
    <w:rsid w:val="007037DB"/>
    <w:rsid w:val="00705A34"/>
    <w:rsid w:val="00706A91"/>
    <w:rsid w:val="00707D00"/>
    <w:rsid w:val="00713EB7"/>
    <w:rsid w:val="00714B15"/>
    <w:rsid w:val="00715CF2"/>
    <w:rsid w:val="00717360"/>
    <w:rsid w:val="00717392"/>
    <w:rsid w:val="00721213"/>
    <w:rsid w:val="00721421"/>
    <w:rsid w:val="00723A76"/>
    <w:rsid w:val="00725B01"/>
    <w:rsid w:val="00725D8C"/>
    <w:rsid w:val="00730E63"/>
    <w:rsid w:val="00732CDA"/>
    <w:rsid w:val="00734993"/>
    <w:rsid w:val="00740287"/>
    <w:rsid w:val="00740C60"/>
    <w:rsid w:val="007419E1"/>
    <w:rsid w:val="00742658"/>
    <w:rsid w:val="00746063"/>
    <w:rsid w:val="0075239C"/>
    <w:rsid w:val="00753819"/>
    <w:rsid w:val="0075410B"/>
    <w:rsid w:val="00755852"/>
    <w:rsid w:val="00755D17"/>
    <w:rsid w:val="00755FFD"/>
    <w:rsid w:val="00760D44"/>
    <w:rsid w:val="00761F50"/>
    <w:rsid w:val="00764DF1"/>
    <w:rsid w:val="0076538C"/>
    <w:rsid w:val="00765393"/>
    <w:rsid w:val="007731AC"/>
    <w:rsid w:val="00775167"/>
    <w:rsid w:val="00782CC6"/>
    <w:rsid w:val="0078497E"/>
    <w:rsid w:val="007957A1"/>
    <w:rsid w:val="007A759B"/>
    <w:rsid w:val="007B062F"/>
    <w:rsid w:val="007B14B0"/>
    <w:rsid w:val="007B1D5D"/>
    <w:rsid w:val="007C33E4"/>
    <w:rsid w:val="007C3CAD"/>
    <w:rsid w:val="007C7DFB"/>
    <w:rsid w:val="007D0A81"/>
    <w:rsid w:val="007D1863"/>
    <w:rsid w:val="007D18A0"/>
    <w:rsid w:val="007D6107"/>
    <w:rsid w:val="007D7E99"/>
    <w:rsid w:val="007E55FB"/>
    <w:rsid w:val="007E5E5B"/>
    <w:rsid w:val="007E6B9A"/>
    <w:rsid w:val="007F10B1"/>
    <w:rsid w:val="007F2839"/>
    <w:rsid w:val="007F3572"/>
    <w:rsid w:val="007F4ECA"/>
    <w:rsid w:val="008031B3"/>
    <w:rsid w:val="00806610"/>
    <w:rsid w:val="00806E50"/>
    <w:rsid w:val="008111E1"/>
    <w:rsid w:val="008112FD"/>
    <w:rsid w:val="00811CF1"/>
    <w:rsid w:val="0081206E"/>
    <w:rsid w:val="00815CE7"/>
    <w:rsid w:val="00817F8A"/>
    <w:rsid w:val="00826F58"/>
    <w:rsid w:val="008305ED"/>
    <w:rsid w:val="00831573"/>
    <w:rsid w:val="00832827"/>
    <w:rsid w:val="00832CA8"/>
    <w:rsid w:val="008341D9"/>
    <w:rsid w:val="0083472B"/>
    <w:rsid w:val="00836BA6"/>
    <w:rsid w:val="00836D8B"/>
    <w:rsid w:val="0084001C"/>
    <w:rsid w:val="008467B6"/>
    <w:rsid w:val="0084728F"/>
    <w:rsid w:val="00852A72"/>
    <w:rsid w:val="008537BA"/>
    <w:rsid w:val="008545BC"/>
    <w:rsid w:val="008549F1"/>
    <w:rsid w:val="00854DAC"/>
    <w:rsid w:val="00856324"/>
    <w:rsid w:val="00856CD3"/>
    <w:rsid w:val="00857089"/>
    <w:rsid w:val="008634A1"/>
    <w:rsid w:val="00864578"/>
    <w:rsid w:val="00864BA9"/>
    <w:rsid w:val="0086606B"/>
    <w:rsid w:val="00870E48"/>
    <w:rsid w:val="008722F9"/>
    <w:rsid w:val="0087671B"/>
    <w:rsid w:val="00882266"/>
    <w:rsid w:val="00887003"/>
    <w:rsid w:val="008876AB"/>
    <w:rsid w:val="008900B7"/>
    <w:rsid w:val="00891465"/>
    <w:rsid w:val="008A189B"/>
    <w:rsid w:val="008A33EC"/>
    <w:rsid w:val="008A534D"/>
    <w:rsid w:val="008A5BE8"/>
    <w:rsid w:val="008B07C7"/>
    <w:rsid w:val="008B0F37"/>
    <w:rsid w:val="008B7178"/>
    <w:rsid w:val="008C12EE"/>
    <w:rsid w:val="008C149C"/>
    <w:rsid w:val="008C5426"/>
    <w:rsid w:val="008C58AC"/>
    <w:rsid w:val="008D1DF3"/>
    <w:rsid w:val="008D455A"/>
    <w:rsid w:val="008D53CB"/>
    <w:rsid w:val="008D5E1B"/>
    <w:rsid w:val="008D69D0"/>
    <w:rsid w:val="008D784C"/>
    <w:rsid w:val="008E198E"/>
    <w:rsid w:val="008E2264"/>
    <w:rsid w:val="008E3D68"/>
    <w:rsid w:val="008E57B1"/>
    <w:rsid w:val="008E6608"/>
    <w:rsid w:val="008F07B0"/>
    <w:rsid w:val="008F1527"/>
    <w:rsid w:val="008F2F9E"/>
    <w:rsid w:val="008F358F"/>
    <w:rsid w:val="00901256"/>
    <w:rsid w:val="00902806"/>
    <w:rsid w:val="00904371"/>
    <w:rsid w:val="0090561B"/>
    <w:rsid w:val="00907A2C"/>
    <w:rsid w:val="009114C6"/>
    <w:rsid w:val="00911AD1"/>
    <w:rsid w:val="00912EB7"/>
    <w:rsid w:val="00914A3A"/>
    <w:rsid w:val="00920CD6"/>
    <w:rsid w:val="009211C8"/>
    <w:rsid w:val="00923CEE"/>
    <w:rsid w:val="009270D1"/>
    <w:rsid w:val="009279FA"/>
    <w:rsid w:val="00936BCF"/>
    <w:rsid w:val="00941760"/>
    <w:rsid w:val="0094182F"/>
    <w:rsid w:val="009425E2"/>
    <w:rsid w:val="00943620"/>
    <w:rsid w:val="00945949"/>
    <w:rsid w:val="00947B6F"/>
    <w:rsid w:val="0095030A"/>
    <w:rsid w:val="00953087"/>
    <w:rsid w:val="0095416C"/>
    <w:rsid w:val="009542A7"/>
    <w:rsid w:val="0096071D"/>
    <w:rsid w:val="00961603"/>
    <w:rsid w:val="00961896"/>
    <w:rsid w:val="0096477D"/>
    <w:rsid w:val="00965456"/>
    <w:rsid w:val="009655C8"/>
    <w:rsid w:val="00966B4C"/>
    <w:rsid w:val="00970773"/>
    <w:rsid w:val="00972BBC"/>
    <w:rsid w:val="009737BD"/>
    <w:rsid w:val="00977185"/>
    <w:rsid w:val="00980F44"/>
    <w:rsid w:val="009878EF"/>
    <w:rsid w:val="00990578"/>
    <w:rsid w:val="009906AE"/>
    <w:rsid w:val="00991BD1"/>
    <w:rsid w:val="0099320B"/>
    <w:rsid w:val="00993D8D"/>
    <w:rsid w:val="009A2F5D"/>
    <w:rsid w:val="009A3AE2"/>
    <w:rsid w:val="009A4EDA"/>
    <w:rsid w:val="009B01BC"/>
    <w:rsid w:val="009B6196"/>
    <w:rsid w:val="009C2218"/>
    <w:rsid w:val="009C3420"/>
    <w:rsid w:val="009C5ADE"/>
    <w:rsid w:val="009C7835"/>
    <w:rsid w:val="009D199B"/>
    <w:rsid w:val="009D1A36"/>
    <w:rsid w:val="009D35BA"/>
    <w:rsid w:val="009E0A5B"/>
    <w:rsid w:val="009E63DB"/>
    <w:rsid w:val="009E6BCF"/>
    <w:rsid w:val="009E6CC7"/>
    <w:rsid w:val="009F3C8C"/>
    <w:rsid w:val="009F6DE3"/>
    <w:rsid w:val="009F7EF7"/>
    <w:rsid w:val="00A00E47"/>
    <w:rsid w:val="00A02194"/>
    <w:rsid w:val="00A05165"/>
    <w:rsid w:val="00A1540B"/>
    <w:rsid w:val="00A16D25"/>
    <w:rsid w:val="00A172B1"/>
    <w:rsid w:val="00A20E66"/>
    <w:rsid w:val="00A22BCD"/>
    <w:rsid w:val="00A23169"/>
    <w:rsid w:val="00A26FA8"/>
    <w:rsid w:val="00A27403"/>
    <w:rsid w:val="00A34B39"/>
    <w:rsid w:val="00A40E76"/>
    <w:rsid w:val="00A534A3"/>
    <w:rsid w:val="00A54FD1"/>
    <w:rsid w:val="00A56B45"/>
    <w:rsid w:val="00A578DC"/>
    <w:rsid w:val="00A600C5"/>
    <w:rsid w:val="00A600CA"/>
    <w:rsid w:val="00A66774"/>
    <w:rsid w:val="00A703B5"/>
    <w:rsid w:val="00A7078A"/>
    <w:rsid w:val="00A71BAE"/>
    <w:rsid w:val="00A74A97"/>
    <w:rsid w:val="00A765B7"/>
    <w:rsid w:val="00A772EC"/>
    <w:rsid w:val="00A84CAC"/>
    <w:rsid w:val="00A87290"/>
    <w:rsid w:val="00A87C3B"/>
    <w:rsid w:val="00A9050F"/>
    <w:rsid w:val="00A96EFA"/>
    <w:rsid w:val="00AA274A"/>
    <w:rsid w:val="00AA5776"/>
    <w:rsid w:val="00AA7415"/>
    <w:rsid w:val="00AB64C2"/>
    <w:rsid w:val="00AC0B25"/>
    <w:rsid w:val="00AC1A2D"/>
    <w:rsid w:val="00AC503A"/>
    <w:rsid w:val="00AC5FBB"/>
    <w:rsid w:val="00AC736A"/>
    <w:rsid w:val="00AD1F72"/>
    <w:rsid w:val="00AD259B"/>
    <w:rsid w:val="00AD3B63"/>
    <w:rsid w:val="00AD417F"/>
    <w:rsid w:val="00AD7614"/>
    <w:rsid w:val="00AD7F2D"/>
    <w:rsid w:val="00AE2B5C"/>
    <w:rsid w:val="00AE557B"/>
    <w:rsid w:val="00AF35DD"/>
    <w:rsid w:val="00AF7463"/>
    <w:rsid w:val="00B01863"/>
    <w:rsid w:val="00B064A8"/>
    <w:rsid w:val="00B07502"/>
    <w:rsid w:val="00B11E7B"/>
    <w:rsid w:val="00B15836"/>
    <w:rsid w:val="00B21C08"/>
    <w:rsid w:val="00B24472"/>
    <w:rsid w:val="00B27C09"/>
    <w:rsid w:val="00B27DBB"/>
    <w:rsid w:val="00B30847"/>
    <w:rsid w:val="00B3111E"/>
    <w:rsid w:val="00B3169F"/>
    <w:rsid w:val="00B3364F"/>
    <w:rsid w:val="00B37395"/>
    <w:rsid w:val="00B4208E"/>
    <w:rsid w:val="00B42AF2"/>
    <w:rsid w:val="00B447A4"/>
    <w:rsid w:val="00B46935"/>
    <w:rsid w:val="00B47EE9"/>
    <w:rsid w:val="00B50E2E"/>
    <w:rsid w:val="00B5143C"/>
    <w:rsid w:val="00B51D5D"/>
    <w:rsid w:val="00B53165"/>
    <w:rsid w:val="00B532F2"/>
    <w:rsid w:val="00B547DF"/>
    <w:rsid w:val="00B61307"/>
    <w:rsid w:val="00B626F8"/>
    <w:rsid w:val="00B641FC"/>
    <w:rsid w:val="00B666D4"/>
    <w:rsid w:val="00B710A7"/>
    <w:rsid w:val="00B72199"/>
    <w:rsid w:val="00B723BA"/>
    <w:rsid w:val="00B74E14"/>
    <w:rsid w:val="00B81444"/>
    <w:rsid w:val="00B83C00"/>
    <w:rsid w:val="00B87754"/>
    <w:rsid w:val="00B9028F"/>
    <w:rsid w:val="00B94F16"/>
    <w:rsid w:val="00B9675F"/>
    <w:rsid w:val="00B96CAE"/>
    <w:rsid w:val="00BA1486"/>
    <w:rsid w:val="00BA2452"/>
    <w:rsid w:val="00BA4B2F"/>
    <w:rsid w:val="00BA70A7"/>
    <w:rsid w:val="00BA7FE8"/>
    <w:rsid w:val="00BB0D05"/>
    <w:rsid w:val="00BB1096"/>
    <w:rsid w:val="00BB6090"/>
    <w:rsid w:val="00BC11B0"/>
    <w:rsid w:val="00BC26E5"/>
    <w:rsid w:val="00BC33F6"/>
    <w:rsid w:val="00BC5B70"/>
    <w:rsid w:val="00BC78D1"/>
    <w:rsid w:val="00BD3C10"/>
    <w:rsid w:val="00BD526D"/>
    <w:rsid w:val="00BE27C5"/>
    <w:rsid w:val="00BE33B4"/>
    <w:rsid w:val="00BE40BB"/>
    <w:rsid w:val="00BE4356"/>
    <w:rsid w:val="00BE5BBD"/>
    <w:rsid w:val="00BF1297"/>
    <w:rsid w:val="00BF3C5C"/>
    <w:rsid w:val="00BF5756"/>
    <w:rsid w:val="00C04A0F"/>
    <w:rsid w:val="00C054BB"/>
    <w:rsid w:val="00C07E13"/>
    <w:rsid w:val="00C10459"/>
    <w:rsid w:val="00C203A4"/>
    <w:rsid w:val="00C21285"/>
    <w:rsid w:val="00C22EA4"/>
    <w:rsid w:val="00C231F2"/>
    <w:rsid w:val="00C248FA"/>
    <w:rsid w:val="00C3205F"/>
    <w:rsid w:val="00C3520E"/>
    <w:rsid w:val="00C415E0"/>
    <w:rsid w:val="00C417FF"/>
    <w:rsid w:val="00C42740"/>
    <w:rsid w:val="00C46BDC"/>
    <w:rsid w:val="00C52F1E"/>
    <w:rsid w:val="00C5437B"/>
    <w:rsid w:val="00C56126"/>
    <w:rsid w:val="00C60A47"/>
    <w:rsid w:val="00C63406"/>
    <w:rsid w:val="00C65001"/>
    <w:rsid w:val="00C6655A"/>
    <w:rsid w:val="00C6724F"/>
    <w:rsid w:val="00C73C62"/>
    <w:rsid w:val="00C758FA"/>
    <w:rsid w:val="00C803BD"/>
    <w:rsid w:val="00C80C64"/>
    <w:rsid w:val="00C872B5"/>
    <w:rsid w:val="00C87E73"/>
    <w:rsid w:val="00C92A90"/>
    <w:rsid w:val="00C934CA"/>
    <w:rsid w:val="00C96252"/>
    <w:rsid w:val="00CA2DE2"/>
    <w:rsid w:val="00CA3000"/>
    <w:rsid w:val="00CA395B"/>
    <w:rsid w:val="00CA4089"/>
    <w:rsid w:val="00CA4855"/>
    <w:rsid w:val="00CB0643"/>
    <w:rsid w:val="00CB06C3"/>
    <w:rsid w:val="00CB0CA0"/>
    <w:rsid w:val="00CB12C3"/>
    <w:rsid w:val="00CB1CE4"/>
    <w:rsid w:val="00CB25DD"/>
    <w:rsid w:val="00CB374C"/>
    <w:rsid w:val="00CC6322"/>
    <w:rsid w:val="00CD30E0"/>
    <w:rsid w:val="00CE12D6"/>
    <w:rsid w:val="00CE15C4"/>
    <w:rsid w:val="00CE400E"/>
    <w:rsid w:val="00CE5FB8"/>
    <w:rsid w:val="00CF3B95"/>
    <w:rsid w:val="00CF3EA1"/>
    <w:rsid w:val="00CF6DEA"/>
    <w:rsid w:val="00D015CF"/>
    <w:rsid w:val="00D15349"/>
    <w:rsid w:val="00D17506"/>
    <w:rsid w:val="00D201E1"/>
    <w:rsid w:val="00D2066C"/>
    <w:rsid w:val="00D20FE2"/>
    <w:rsid w:val="00D251BA"/>
    <w:rsid w:val="00D33E04"/>
    <w:rsid w:val="00D35F92"/>
    <w:rsid w:val="00D36B34"/>
    <w:rsid w:val="00D44DDB"/>
    <w:rsid w:val="00D53448"/>
    <w:rsid w:val="00D548E4"/>
    <w:rsid w:val="00D55A5D"/>
    <w:rsid w:val="00D64463"/>
    <w:rsid w:val="00D672C6"/>
    <w:rsid w:val="00D717B7"/>
    <w:rsid w:val="00D72C26"/>
    <w:rsid w:val="00D73213"/>
    <w:rsid w:val="00D737E3"/>
    <w:rsid w:val="00D73CA7"/>
    <w:rsid w:val="00D75149"/>
    <w:rsid w:val="00D76FEB"/>
    <w:rsid w:val="00D77336"/>
    <w:rsid w:val="00D81074"/>
    <w:rsid w:val="00D82BDD"/>
    <w:rsid w:val="00D860D7"/>
    <w:rsid w:val="00D879A5"/>
    <w:rsid w:val="00D90F58"/>
    <w:rsid w:val="00D91D57"/>
    <w:rsid w:val="00D93B2B"/>
    <w:rsid w:val="00D95B64"/>
    <w:rsid w:val="00D97CC8"/>
    <w:rsid w:val="00DA0365"/>
    <w:rsid w:val="00DA48BF"/>
    <w:rsid w:val="00DA6017"/>
    <w:rsid w:val="00DB039F"/>
    <w:rsid w:val="00DB12A9"/>
    <w:rsid w:val="00DB1C89"/>
    <w:rsid w:val="00DB43B5"/>
    <w:rsid w:val="00DB498E"/>
    <w:rsid w:val="00DB6667"/>
    <w:rsid w:val="00DB6EFE"/>
    <w:rsid w:val="00DC14AE"/>
    <w:rsid w:val="00DC3F2C"/>
    <w:rsid w:val="00DC791C"/>
    <w:rsid w:val="00DD32A6"/>
    <w:rsid w:val="00DD4100"/>
    <w:rsid w:val="00DD429B"/>
    <w:rsid w:val="00DD7705"/>
    <w:rsid w:val="00DE192D"/>
    <w:rsid w:val="00DE48ED"/>
    <w:rsid w:val="00DE6667"/>
    <w:rsid w:val="00DE7296"/>
    <w:rsid w:val="00DE7C40"/>
    <w:rsid w:val="00DF087B"/>
    <w:rsid w:val="00DF76B0"/>
    <w:rsid w:val="00DF7E0A"/>
    <w:rsid w:val="00E0101E"/>
    <w:rsid w:val="00E05FEA"/>
    <w:rsid w:val="00E115E2"/>
    <w:rsid w:val="00E14B4C"/>
    <w:rsid w:val="00E1638C"/>
    <w:rsid w:val="00E1755A"/>
    <w:rsid w:val="00E2513A"/>
    <w:rsid w:val="00E426CE"/>
    <w:rsid w:val="00E432D8"/>
    <w:rsid w:val="00E441BF"/>
    <w:rsid w:val="00E445D1"/>
    <w:rsid w:val="00E44686"/>
    <w:rsid w:val="00E45BDC"/>
    <w:rsid w:val="00E45F56"/>
    <w:rsid w:val="00E50D28"/>
    <w:rsid w:val="00E520E8"/>
    <w:rsid w:val="00E579EC"/>
    <w:rsid w:val="00E6052A"/>
    <w:rsid w:val="00E63319"/>
    <w:rsid w:val="00E64FD3"/>
    <w:rsid w:val="00E66F87"/>
    <w:rsid w:val="00E70D9F"/>
    <w:rsid w:val="00E71FEF"/>
    <w:rsid w:val="00E74397"/>
    <w:rsid w:val="00E74B54"/>
    <w:rsid w:val="00E7578A"/>
    <w:rsid w:val="00E81756"/>
    <w:rsid w:val="00E81EFE"/>
    <w:rsid w:val="00E86621"/>
    <w:rsid w:val="00E91891"/>
    <w:rsid w:val="00E94B98"/>
    <w:rsid w:val="00E95B18"/>
    <w:rsid w:val="00EA2ACF"/>
    <w:rsid w:val="00EA4343"/>
    <w:rsid w:val="00EA580C"/>
    <w:rsid w:val="00EB101D"/>
    <w:rsid w:val="00EB139A"/>
    <w:rsid w:val="00EB1924"/>
    <w:rsid w:val="00EB7025"/>
    <w:rsid w:val="00EC12F7"/>
    <w:rsid w:val="00EC1F78"/>
    <w:rsid w:val="00EC2E32"/>
    <w:rsid w:val="00EC42F0"/>
    <w:rsid w:val="00EC629A"/>
    <w:rsid w:val="00EC68C8"/>
    <w:rsid w:val="00EC7E76"/>
    <w:rsid w:val="00ED201D"/>
    <w:rsid w:val="00ED5B44"/>
    <w:rsid w:val="00EE5E36"/>
    <w:rsid w:val="00EF2ADD"/>
    <w:rsid w:val="00EF2B18"/>
    <w:rsid w:val="00EF2DDA"/>
    <w:rsid w:val="00EF32C3"/>
    <w:rsid w:val="00EF3A1E"/>
    <w:rsid w:val="00EF3D76"/>
    <w:rsid w:val="00F0016A"/>
    <w:rsid w:val="00F0583F"/>
    <w:rsid w:val="00F069A7"/>
    <w:rsid w:val="00F07877"/>
    <w:rsid w:val="00F10CAB"/>
    <w:rsid w:val="00F15422"/>
    <w:rsid w:val="00F160AC"/>
    <w:rsid w:val="00F165D7"/>
    <w:rsid w:val="00F2069B"/>
    <w:rsid w:val="00F23008"/>
    <w:rsid w:val="00F32AFA"/>
    <w:rsid w:val="00F332FB"/>
    <w:rsid w:val="00F34926"/>
    <w:rsid w:val="00F361FD"/>
    <w:rsid w:val="00F363E8"/>
    <w:rsid w:val="00F44C50"/>
    <w:rsid w:val="00F47DF5"/>
    <w:rsid w:val="00F5283E"/>
    <w:rsid w:val="00F52E7E"/>
    <w:rsid w:val="00F543BF"/>
    <w:rsid w:val="00F57254"/>
    <w:rsid w:val="00F65382"/>
    <w:rsid w:val="00F70066"/>
    <w:rsid w:val="00F71466"/>
    <w:rsid w:val="00F74B4A"/>
    <w:rsid w:val="00F752B5"/>
    <w:rsid w:val="00F804B7"/>
    <w:rsid w:val="00F81BEF"/>
    <w:rsid w:val="00F85D7B"/>
    <w:rsid w:val="00F875EA"/>
    <w:rsid w:val="00F90629"/>
    <w:rsid w:val="00F91535"/>
    <w:rsid w:val="00FA0442"/>
    <w:rsid w:val="00FA466C"/>
    <w:rsid w:val="00FB48E4"/>
    <w:rsid w:val="00FB4C09"/>
    <w:rsid w:val="00FB5CE9"/>
    <w:rsid w:val="00FC769F"/>
    <w:rsid w:val="00FD19F4"/>
    <w:rsid w:val="00FD52EE"/>
    <w:rsid w:val="00FD5567"/>
    <w:rsid w:val="00FD645B"/>
    <w:rsid w:val="00FE3586"/>
    <w:rsid w:val="00FE5856"/>
    <w:rsid w:val="00FE5E0A"/>
    <w:rsid w:val="00FE6889"/>
    <w:rsid w:val="00FE7412"/>
    <w:rsid w:val="00FF1C47"/>
    <w:rsid w:val="00FF32CD"/>
    <w:rsid w:val="00FF6EF2"/>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2FEDDC5F"/>
  <w15:chartTrackingRefBased/>
  <w15:docId w15:val="{2543A501-E439-4C09-B295-D2B4AF3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10A"/>
    <w:rPr>
      <w:sz w:val="28"/>
      <w:lang w:eastAsia="en-US"/>
    </w:rPr>
  </w:style>
  <w:style w:type="paragraph" w:styleId="Heading1">
    <w:name w:val="heading 1"/>
    <w:aliases w:val="Numbered - 1,Section"/>
    <w:basedOn w:val="Normal"/>
    <w:next w:val="Normal"/>
    <w:qFormat/>
    <w:pPr>
      <w:keepNext/>
      <w:tabs>
        <w:tab w:val="left" w:pos="720"/>
        <w:tab w:val="left" w:pos="1440"/>
      </w:tabs>
      <w:ind w:left="720" w:hanging="720"/>
      <w:outlineLvl w:val="0"/>
    </w:pPr>
    <w:rPr>
      <w:rFonts w:ascii="Arial" w:hAnsi="Arial"/>
      <w:sz w:val="24"/>
    </w:rPr>
  </w:style>
  <w:style w:type="paragraph" w:styleId="Heading2">
    <w:name w:val="heading 2"/>
    <w:basedOn w:val="Normal"/>
    <w:next w:val="Normal"/>
    <w:qFormat/>
    <w:pPr>
      <w:keepNext/>
      <w:tabs>
        <w:tab w:val="left" w:pos="720"/>
        <w:tab w:val="left" w:pos="1440"/>
      </w:tabs>
      <w:ind w:left="720"/>
      <w:outlineLvl w:val="1"/>
    </w:pPr>
    <w:rPr>
      <w:rFonts w:ascii="Arial" w:hAnsi="Arial"/>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spacing w:before="60"/>
      <w:outlineLvl w:val="4"/>
    </w:pPr>
    <w:rPr>
      <w:rFonts w:ascii="Arial" w:hAnsi="Arial"/>
      <w:b/>
      <w:sz w:val="20"/>
    </w:rPr>
  </w:style>
  <w:style w:type="paragraph" w:styleId="Heading6">
    <w:name w:val="heading 6"/>
    <w:basedOn w:val="Normal"/>
    <w:next w:val="Normal"/>
    <w:qFormat/>
    <w:pPr>
      <w:keepNext/>
      <w:outlineLvl w:val="5"/>
    </w:pPr>
    <w:rPr>
      <w:rFonts w:ascii="Arial" w:hAnsi="Arial"/>
      <w:b/>
      <w:i/>
      <w:sz w:val="18"/>
      <w:lang w:val="en-US"/>
    </w:rPr>
  </w:style>
  <w:style w:type="paragraph" w:styleId="Heading7">
    <w:name w:val="heading 7"/>
    <w:basedOn w:val="Normal"/>
    <w:next w:val="Normal"/>
    <w:qFormat/>
    <w:pPr>
      <w:keepNext/>
      <w:tabs>
        <w:tab w:val="right" w:pos="9180"/>
      </w:tabs>
      <w:ind w:right="-900"/>
      <w:outlineLvl w:val="6"/>
    </w:pPr>
    <w:rPr>
      <w:rFonts w:ascii="Arial" w:hAnsi="Arial"/>
      <w:b/>
      <w:sz w:val="24"/>
    </w:rPr>
  </w:style>
  <w:style w:type="paragraph" w:styleId="Heading8">
    <w:name w:val="heading 8"/>
    <w:basedOn w:val="Normal"/>
    <w:next w:val="Normal"/>
    <w:qFormat/>
    <w:pPr>
      <w:keepNext/>
      <w:jc w:val="right"/>
      <w:outlineLvl w:val="7"/>
    </w:pPr>
    <w:rPr>
      <w:rFonts w:ascii="Arial" w:hAnsi="Arial"/>
      <w:b/>
      <w:snapToGrid w:val="0"/>
      <w:color w:val="000000"/>
      <w:sz w:val="22"/>
    </w:rPr>
  </w:style>
  <w:style w:type="paragraph" w:styleId="Heading9">
    <w:name w:val="heading 9"/>
    <w:basedOn w:val="Normal"/>
    <w:next w:val="Normal"/>
    <w:qFormat/>
    <w:pPr>
      <w:keepNext/>
      <w:spacing w:after="12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360"/>
      </w:tabs>
      <w:spacing w:after="120"/>
      <w:ind w:left="360" w:hanging="360"/>
    </w:pPr>
    <w:rPr>
      <w:rFonts w:ascii="Arial" w:hAnsi="Arial"/>
      <w:sz w:val="22"/>
      <w:lang w:val="en-US"/>
    </w:rPr>
  </w:style>
  <w:style w:type="paragraph" w:styleId="BodyTextIndent3">
    <w:name w:val="Body Text Indent 3"/>
    <w:basedOn w:val="Normal"/>
    <w:pPr>
      <w:tabs>
        <w:tab w:val="left" w:pos="1260"/>
      </w:tabs>
      <w:spacing w:after="120"/>
      <w:ind w:left="1260" w:hanging="720"/>
    </w:pPr>
    <w:rPr>
      <w:rFonts w:ascii="Arial" w:hAnsi="Arial"/>
      <w:sz w:val="22"/>
    </w:rPr>
  </w:style>
  <w:style w:type="paragraph" w:styleId="BodyText2">
    <w:name w:val="Body Text 2"/>
    <w:basedOn w:val="Normal"/>
    <w:rPr>
      <w:rFonts w:ascii="Arial" w:hAnsi="Arial"/>
      <w:b/>
      <w:sz w:val="22"/>
    </w:rPr>
  </w:style>
  <w:style w:type="paragraph" w:styleId="BodyText">
    <w:name w:val="Body Text"/>
    <w:basedOn w:val="Normal"/>
    <w:rPr>
      <w:b/>
    </w:rPr>
  </w:style>
  <w:style w:type="character" w:styleId="PageNumber">
    <w:name w:val="page number"/>
    <w:basedOn w:val="DefaultParagraphFont"/>
  </w:style>
  <w:style w:type="paragraph" w:styleId="BodyTextIndent2">
    <w:name w:val="Body Text Indent 2"/>
    <w:basedOn w:val="Normal"/>
    <w:pPr>
      <w:tabs>
        <w:tab w:val="left" w:pos="1276"/>
      </w:tabs>
      <w:spacing w:after="120"/>
      <w:ind w:left="1276" w:hanging="850"/>
    </w:pPr>
    <w:rPr>
      <w:rFonts w:ascii="Arial" w:hAnsi="Arial"/>
      <w:sz w:val="22"/>
    </w:rPr>
  </w:style>
  <w:style w:type="paragraph" w:styleId="BodyText3">
    <w:name w:val="Body Text 3"/>
    <w:basedOn w:val="Normal"/>
    <w:pPr>
      <w:spacing w:after="120"/>
    </w:pPr>
    <w:rPr>
      <w:rFonts w:ascii="Arial" w:hAnsi="Arial"/>
      <w:sz w:val="24"/>
    </w:rPr>
  </w:style>
  <w:style w:type="paragraph" w:customStyle="1" w:styleId="Directorate">
    <w:name w:val="Directorate"/>
    <w:basedOn w:val="Normal"/>
    <w:pPr>
      <w:spacing w:after="280" w:line="280" w:lineRule="exact"/>
    </w:pPr>
    <w:rPr>
      <w:rFonts w:ascii="Helvetica" w:hAnsi="Helvetica"/>
      <w:sz w:val="24"/>
    </w:rPr>
  </w:style>
  <w:style w:type="paragraph" w:styleId="DocumentMap">
    <w:name w:val="Document Map"/>
    <w:basedOn w:val="Normal"/>
    <w:semiHidden/>
    <w:pPr>
      <w:shd w:val="clear" w:color="auto" w:fill="000080"/>
    </w:pPr>
    <w:rPr>
      <w:rFonts w:ascii="Tahoma" w:hAnsi="Tahoma"/>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sz w:val="24"/>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N1">
    <w:name w:val="N1"/>
    <w:basedOn w:val="Normal"/>
    <w:next w:val="N2"/>
    <w:pPr>
      <w:spacing w:before="160" w:line="220" w:lineRule="atLeast"/>
      <w:ind w:firstLine="170"/>
      <w:jc w:val="both"/>
    </w:pPr>
    <w:rPr>
      <w:sz w:val="21"/>
    </w:rPr>
  </w:style>
  <w:style w:type="paragraph" w:customStyle="1" w:styleId="N2">
    <w:name w:val="N2"/>
    <w:basedOn w:val="N1"/>
    <w:pPr>
      <w:tabs>
        <w:tab w:val="num" w:pos="792"/>
      </w:tabs>
      <w:spacing w:before="80"/>
      <w:ind w:left="792" w:hanging="432"/>
    </w:pPr>
  </w:style>
  <w:style w:type="paragraph" w:customStyle="1" w:styleId="N3">
    <w:name w:val="N3"/>
    <w:basedOn w:val="N2"/>
    <w:pPr>
      <w:tabs>
        <w:tab w:val="clear" w:pos="792"/>
        <w:tab w:val="num" w:pos="1440"/>
      </w:tabs>
      <w:ind w:left="1224" w:hanging="504"/>
    </w:pPr>
  </w:style>
  <w:style w:type="paragraph" w:customStyle="1" w:styleId="N4">
    <w:name w:val="N4"/>
    <w:basedOn w:val="N3"/>
    <w:pPr>
      <w:tabs>
        <w:tab w:val="clear" w:pos="1440"/>
        <w:tab w:val="num" w:pos="2160"/>
      </w:tabs>
      <w:ind w:left="1728" w:hanging="648"/>
    </w:pPr>
  </w:style>
  <w:style w:type="paragraph" w:customStyle="1" w:styleId="N5">
    <w:name w:val="N5"/>
    <w:basedOn w:val="N4"/>
    <w:pPr>
      <w:tabs>
        <w:tab w:val="clear" w:pos="2160"/>
        <w:tab w:val="num" w:pos="2520"/>
      </w:tabs>
      <w:ind w:left="2232" w:hanging="792"/>
    </w:pPr>
  </w:style>
  <w:style w:type="paragraph" w:customStyle="1" w:styleId="T1">
    <w:name w:val="T1"/>
    <w:basedOn w:val="Normal"/>
    <w:pPr>
      <w:spacing w:before="160" w:line="220" w:lineRule="atLeast"/>
      <w:jc w:val="both"/>
    </w:pPr>
    <w:rPr>
      <w:sz w:val="21"/>
    </w:rPr>
  </w:style>
  <w:style w:type="paragraph" w:styleId="FootnoteText">
    <w:name w:val="footnote text"/>
    <w:basedOn w:val="Normal"/>
    <w:semiHidden/>
    <w:rPr>
      <w:sz w:val="20"/>
    </w:rPr>
  </w:style>
  <w:style w:type="character" w:styleId="FootnoteReference">
    <w:name w:val="footnote reference"/>
    <w:rPr>
      <w:vertAlign w:val="superscript"/>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spacing w:after="120"/>
    </w:pPr>
    <w:rPr>
      <w:rFonts w:ascii="Arial" w:hAnsi="Arial" w:cs="Arial"/>
      <w:sz w:val="24"/>
    </w:rPr>
  </w:style>
  <w:style w:type="character" w:styleId="Hyperlink">
    <w:name w:val="Hyperlink"/>
    <w:rPr>
      <w:color w:val="0000FF"/>
      <w:u w:val="single"/>
    </w:rPr>
  </w:style>
  <w:style w:type="table" w:styleId="TableGrid">
    <w:name w:val="Table Grid"/>
    <w:basedOn w:val="TableNormal"/>
    <w:rsid w:val="0095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2393"/>
    <w:rPr>
      <w:b/>
      <w:bCs/>
    </w:rPr>
  </w:style>
  <w:style w:type="paragraph" w:styleId="PlainText">
    <w:name w:val="Plain Text"/>
    <w:basedOn w:val="Normal"/>
    <w:rsid w:val="002041BB"/>
    <w:rPr>
      <w:rFonts w:ascii="Courier New" w:hAnsi="Courier New" w:cs="Courier New"/>
      <w:sz w:val="20"/>
      <w:lang w:eastAsia="en-GB"/>
    </w:rPr>
  </w:style>
  <w:style w:type="paragraph" w:customStyle="1" w:styleId="Style1">
    <w:name w:val="Style1"/>
    <w:basedOn w:val="Header"/>
    <w:rsid w:val="001D1CE6"/>
    <w:pPr>
      <w:tabs>
        <w:tab w:val="clear" w:pos="4153"/>
        <w:tab w:val="clear" w:pos="8306"/>
        <w:tab w:val="center" w:pos="4320"/>
        <w:tab w:val="right" w:pos="8640"/>
      </w:tabs>
    </w:pPr>
    <w:rPr>
      <w:sz w:val="24"/>
      <w:lang w:eastAsia="en-GB"/>
    </w:rPr>
  </w:style>
  <w:style w:type="paragraph" w:customStyle="1" w:styleId="StyleArial">
    <w:name w:val="Style Arial"/>
    <w:basedOn w:val="Normal"/>
    <w:rsid w:val="008C149C"/>
    <w:pPr>
      <w:spacing w:after="120"/>
    </w:pPr>
    <w:rPr>
      <w:rFonts w:ascii="Arial" w:hAnsi="Arial" w:cs="Arial"/>
    </w:rPr>
  </w:style>
  <w:style w:type="character" w:styleId="CommentReference">
    <w:name w:val="annotation reference"/>
    <w:semiHidden/>
    <w:rsid w:val="00642711"/>
    <w:rPr>
      <w:sz w:val="16"/>
      <w:szCs w:val="16"/>
    </w:rPr>
  </w:style>
  <w:style w:type="paragraph" w:styleId="CommentText">
    <w:name w:val="annotation text"/>
    <w:basedOn w:val="Normal"/>
    <w:semiHidden/>
    <w:rsid w:val="00642711"/>
    <w:rPr>
      <w:sz w:val="20"/>
    </w:rPr>
  </w:style>
  <w:style w:type="paragraph" w:styleId="CommentSubject">
    <w:name w:val="annotation subject"/>
    <w:basedOn w:val="CommentText"/>
    <w:next w:val="CommentText"/>
    <w:semiHidden/>
    <w:rsid w:val="00642711"/>
    <w:rPr>
      <w:b/>
      <w:bCs/>
    </w:rPr>
  </w:style>
  <w:style w:type="paragraph" w:styleId="Revision">
    <w:name w:val="Revision"/>
    <w:hidden/>
    <w:uiPriority w:val="99"/>
    <w:semiHidden/>
    <w:rsid w:val="00F65382"/>
    <w:rPr>
      <w:sz w:val="28"/>
      <w:lang w:eastAsia="en-US"/>
    </w:rPr>
  </w:style>
  <w:style w:type="paragraph" w:styleId="ListParagraph">
    <w:name w:val="List Paragraph"/>
    <w:basedOn w:val="Normal"/>
    <w:uiPriority w:val="34"/>
    <w:qFormat/>
    <w:rsid w:val="008545BC"/>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E866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1706">
      <w:bodyDiv w:val="1"/>
      <w:marLeft w:val="0"/>
      <w:marRight w:val="0"/>
      <w:marTop w:val="0"/>
      <w:marBottom w:val="0"/>
      <w:divBdr>
        <w:top w:val="none" w:sz="0" w:space="0" w:color="auto"/>
        <w:left w:val="none" w:sz="0" w:space="0" w:color="auto"/>
        <w:bottom w:val="none" w:sz="0" w:space="0" w:color="auto"/>
        <w:right w:val="none" w:sz="0" w:space="0" w:color="auto"/>
      </w:divBdr>
    </w:div>
    <w:div w:id="256908746">
      <w:bodyDiv w:val="1"/>
      <w:marLeft w:val="0"/>
      <w:marRight w:val="0"/>
      <w:marTop w:val="0"/>
      <w:marBottom w:val="0"/>
      <w:divBdr>
        <w:top w:val="none" w:sz="0" w:space="0" w:color="auto"/>
        <w:left w:val="none" w:sz="0" w:space="0" w:color="auto"/>
        <w:bottom w:val="none" w:sz="0" w:space="0" w:color="auto"/>
        <w:right w:val="none" w:sz="0" w:space="0" w:color="auto"/>
      </w:divBdr>
    </w:div>
    <w:div w:id="369839639">
      <w:bodyDiv w:val="1"/>
      <w:marLeft w:val="0"/>
      <w:marRight w:val="0"/>
      <w:marTop w:val="0"/>
      <w:marBottom w:val="0"/>
      <w:divBdr>
        <w:top w:val="none" w:sz="0" w:space="0" w:color="auto"/>
        <w:left w:val="none" w:sz="0" w:space="0" w:color="auto"/>
        <w:bottom w:val="none" w:sz="0" w:space="0" w:color="auto"/>
        <w:right w:val="none" w:sz="0" w:space="0" w:color="auto"/>
      </w:divBdr>
      <w:divsChild>
        <w:div w:id="566459814">
          <w:marLeft w:val="0"/>
          <w:marRight w:val="0"/>
          <w:marTop w:val="0"/>
          <w:marBottom w:val="0"/>
          <w:divBdr>
            <w:top w:val="none" w:sz="0" w:space="0" w:color="auto"/>
            <w:left w:val="none" w:sz="0" w:space="0" w:color="auto"/>
            <w:bottom w:val="none" w:sz="0" w:space="0" w:color="auto"/>
            <w:right w:val="none" w:sz="0" w:space="0" w:color="auto"/>
          </w:divBdr>
        </w:div>
        <w:div w:id="675763950">
          <w:marLeft w:val="0"/>
          <w:marRight w:val="0"/>
          <w:marTop w:val="0"/>
          <w:marBottom w:val="0"/>
          <w:divBdr>
            <w:top w:val="none" w:sz="0" w:space="0" w:color="auto"/>
            <w:left w:val="none" w:sz="0" w:space="0" w:color="auto"/>
            <w:bottom w:val="none" w:sz="0" w:space="0" w:color="auto"/>
            <w:right w:val="none" w:sz="0" w:space="0" w:color="auto"/>
          </w:divBdr>
        </w:div>
        <w:div w:id="1357267205">
          <w:marLeft w:val="0"/>
          <w:marRight w:val="0"/>
          <w:marTop w:val="0"/>
          <w:marBottom w:val="0"/>
          <w:divBdr>
            <w:top w:val="none" w:sz="0" w:space="0" w:color="auto"/>
            <w:left w:val="none" w:sz="0" w:space="0" w:color="auto"/>
            <w:bottom w:val="none" w:sz="0" w:space="0" w:color="auto"/>
            <w:right w:val="none" w:sz="0" w:space="0" w:color="auto"/>
          </w:divBdr>
        </w:div>
        <w:div w:id="1507552189">
          <w:marLeft w:val="0"/>
          <w:marRight w:val="0"/>
          <w:marTop w:val="0"/>
          <w:marBottom w:val="0"/>
          <w:divBdr>
            <w:top w:val="none" w:sz="0" w:space="0" w:color="auto"/>
            <w:left w:val="none" w:sz="0" w:space="0" w:color="auto"/>
            <w:bottom w:val="none" w:sz="0" w:space="0" w:color="auto"/>
            <w:right w:val="none" w:sz="0" w:space="0" w:color="auto"/>
          </w:divBdr>
        </w:div>
        <w:div w:id="1531258484">
          <w:marLeft w:val="0"/>
          <w:marRight w:val="0"/>
          <w:marTop w:val="0"/>
          <w:marBottom w:val="0"/>
          <w:divBdr>
            <w:top w:val="none" w:sz="0" w:space="0" w:color="auto"/>
            <w:left w:val="none" w:sz="0" w:space="0" w:color="auto"/>
            <w:bottom w:val="none" w:sz="0" w:space="0" w:color="auto"/>
            <w:right w:val="none" w:sz="0" w:space="0" w:color="auto"/>
          </w:divBdr>
        </w:div>
        <w:div w:id="1679385584">
          <w:marLeft w:val="0"/>
          <w:marRight w:val="0"/>
          <w:marTop w:val="0"/>
          <w:marBottom w:val="0"/>
          <w:divBdr>
            <w:top w:val="none" w:sz="0" w:space="0" w:color="auto"/>
            <w:left w:val="none" w:sz="0" w:space="0" w:color="auto"/>
            <w:bottom w:val="none" w:sz="0" w:space="0" w:color="auto"/>
            <w:right w:val="none" w:sz="0" w:space="0" w:color="auto"/>
          </w:divBdr>
        </w:div>
        <w:div w:id="1811677840">
          <w:marLeft w:val="0"/>
          <w:marRight w:val="0"/>
          <w:marTop w:val="0"/>
          <w:marBottom w:val="0"/>
          <w:divBdr>
            <w:top w:val="none" w:sz="0" w:space="0" w:color="auto"/>
            <w:left w:val="none" w:sz="0" w:space="0" w:color="auto"/>
            <w:bottom w:val="none" w:sz="0" w:space="0" w:color="auto"/>
            <w:right w:val="none" w:sz="0" w:space="0" w:color="auto"/>
          </w:divBdr>
        </w:div>
        <w:div w:id="1975019653">
          <w:marLeft w:val="0"/>
          <w:marRight w:val="0"/>
          <w:marTop w:val="0"/>
          <w:marBottom w:val="0"/>
          <w:divBdr>
            <w:top w:val="none" w:sz="0" w:space="0" w:color="auto"/>
            <w:left w:val="none" w:sz="0" w:space="0" w:color="auto"/>
            <w:bottom w:val="none" w:sz="0" w:space="0" w:color="auto"/>
            <w:right w:val="none" w:sz="0" w:space="0" w:color="auto"/>
          </w:divBdr>
        </w:div>
        <w:div w:id="2113545373">
          <w:marLeft w:val="0"/>
          <w:marRight w:val="0"/>
          <w:marTop w:val="0"/>
          <w:marBottom w:val="0"/>
          <w:divBdr>
            <w:top w:val="none" w:sz="0" w:space="0" w:color="auto"/>
            <w:left w:val="none" w:sz="0" w:space="0" w:color="auto"/>
            <w:bottom w:val="none" w:sz="0" w:space="0" w:color="auto"/>
            <w:right w:val="none" w:sz="0" w:space="0" w:color="auto"/>
          </w:divBdr>
        </w:div>
      </w:divsChild>
    </w:div>
    <w:div w:id="435254404">
      <w:bodyDiv w:val="1"/>
      <w:marLeft w:val="0"/>
      <w:marRight w:val="0"/>
      <w:marTop w:val="0"/>
      <w:marBottom w:val="0"/>
      <w:divBdr>
        <w:top w:val="none" w:sz="0" w:space="0" w:color="auto"/>
        <w:left w:val="none" w:sz="0" w:space="0" w:color="auto"/>
        <w:bottom w:val="none" w:sz="0" w:space="0" w:color="auto"/>
        <w:right w:val="none" w:sz="0" w:space="0" w:color="auto"/>
      </w:divBdr>
    </w:div>
    <w:div w:id="531456352">
      <w:bodyDiv w:val="1"/>
      <w:marLeft w:val="0"/>
      <w:marRight w:val="0"/>
      <w:marTop w:val="0"/>
      <w:marBottom w:val="0"/>
      <w:divBdr>
        <w:top w:val="none" w:sz="0" w:space="0" w:color="auto"/>
        <w:left w:val="none" w:sz="0" w:space="0" w:color="auto"/>
        <w:bottom w:val="none" w:sz="0" w:space="0" w:color="auto"/>
        <w:right w:val="none" w:sz="0" w:space="0" w:color="auto"/>
      </w:divBdr>
    </w:div>
    <w:div w:id="537813632">
      <w:bodyDiv w:val="1"/>
      <w:marLeft w:val="0"/>
      <w:marRight w:val="0"/>
      <w:marTop w:val="0"/>
      <w:marBottom w:val="0"/>
      <w:divBdr>
        <w:top w:val="none" w:sz="0" w:space="0" w:color="auto"/>
        <w:left w:val="none" w:sz="0" w:space="0" w:color="auto"/>
        <w:bottom w:val="none" w:sz="0" w:space="0" w:color="auto"/>
        <w:right w:val="none" w:sz="0" w:space="0" w:color="auto"/>
      </w:divBdr>
      <w:divsChild>
        <w:div w:id="494880096">
          <w:marLeft w:val="0"/>
          <w:marRight w:val="0"/>
          <w:marTop w:val="0"/>
          <w:marBottom w:val="0"/>
          <w:divBdr>
            <w:top w:val="none" w:sz="0" w:space="0" w:color="auto"/>
            <w:left w:val="none" w:sz="0" w:space="0" w:color="auto"/>
            <w:bottom w:val="none" w:sz="0" w:space="0" w:color="auto"/>
            <w:right w:val="none" w:sz="0" w:space="0" w:color="auto"/>
          </w:divBdr>
          <w:divsChild>
            <w:div w:id="841362149">
              <w:marLeft w:val="0"/>
              <w:marRight w:val="0"/>
              <w:marTop w:val="0"/>
              <w:marBottom w:val="0"/>
              <w:divBdr>
                <w:top w:val="none" w:sz="0" w:space="0" w:color="auto"/>
                <w:left w:val="none" w:sz="0" w:space="0" w:color="auto"/>
                <w:bottom w:val="none" w:sz="0" w:space="0" w:color="auto"/>
                <w:right w:val="none" w:sz="0" w:space="0" w:color="auto"/>
              </w:divBdr>
            </w:div>
            <w:div w:id="17349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4">
      <w:bodyDiv w:val="1"/>
      <w:marLeft w:val="0"/>
      <w:marRight w:val="0"/>
      <w:marTop w:val="0"/>
      <w:marBottom w:val="0"/>
      <w:divBdr>
        <w:top w:val="none" w:sz="0" w:space="0" w:color="auto"/>
        <w:left w:val="none" w:sz="0" w:space="0" w:color="auto"/>
        <w:bottom w:val="none" w:sz="0" w:space="0" w:color="auto"/>
        <w:right w:val="none" w:sz="0" w:space="0" w:color="auto"/>
      </w:divBdr>
    </w:div>
    <w:div w:id="738986315">
      <w:bodyDiv w:val="1"/>
      <w:marLeft w:val="0"/>
      <w:marRight w:val="0"/>
      <w:marTop w:val="0"/>
      <w:marBottom w:val="0"/>
      <w:divBdr>
        <w:top w:val="none" w:sz="0" w:space="0" w:color="auto"/>
        <w:left w:val="none" w:sz="0" w:space="0" w:color="auto"/>
        <w:bottom w:val="none" w:sz="0" w:space="0" w:color="auto"/>
        <w:right w:val="none" w:sz="0" w:space="0" w:color="auto"/>
      </w:divBdr>
    </w:div>
    <w:div w:id="780606418">
      <w:bodyDiv w:val="1"/>
      <w:marLeft w:val="0"/>
      <w:marRight w:val="0"/>
      <w:marTop w:val="0"/>
      <w:marBottom w:val="0"/>
      <w:divBdr>
        <w:top w:val="none" w:sz="0" w:space="0" w:color="auto"/>
        <w:left w:val="none" w:sz="0" w:space="0" w:color="auto"/>
        <w:bottom w:val="none" w:sz="0" w:space="0" w:color="auto"/>
        <w:right w:val="none" w:sz="0" w:space="0" w:color="auto"/>
      </w:divBdr>
    </w:div>
    <w:div w:id="890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7767886">
          <w:marLeft w:val="0"/>
          <w:marRight w:val="0"/>
          <w:marTop w:val="0"/>
          <w:marBottom w:val="0"/>
          <w:divBdr>
            <w:top w:val="none" w:sz="0" w:space="0" w:color="auto"/>
            <w:left w:val="none" w:sz="0" w:space="0" w:color="auto"/>
            <w:bottom w:val="none" w:sz="0" w:space="0" w:color="auto"/>
            <w:right w:val="none" w:sz="0" w:space="0" w:color="auto"/>
          </w:divBdr>
          <w:divsChild>
            <w:div w:id="476149982">
              <w:marLeft w:val="0"/>
              <w:marRight w:val="0"/>
              <w:marTop w:val="0"/>
              <w:marBottom w:val="0"/>
              <w:divBdr>
                <w:top w:val="none" w:sz="0" w:space="0" w:color="auto"/>
                <w:left w:val="none" w:sz="0" w:space="0" w:color="auto"/>
                <w:bottom w:val="none" w:sz="0" w:space="0" w:color="auto"/>
                <w:right w:val="none" w:sz="0" w:space="0" w:color="auto"/>
              </w:divBdr>
            </w:div>
            <w:div w:id="20251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426">
      <w:bodyDiv w:val="1"/>
      <w:marLeft w:val="0"/>
      <w:marRight w:val="0"/>
      <w:marTop w:val="0"/>
      <w:marBottom w:val="0"/>
      <w:divBdr>
        <w:top w:val="none" w:sz="0" w:space="0" w:color="auto"/>
        <w:left w:val="none" w:sz="0" w:space="0" w:color="auto"/>
        <w:bottom w:val="none" w:sz="0" w:space="0" w:color="auto"/>
        <w:right w:val="none" w:sz="0" w:space="0" w:color="auto"/>
      </w:divBdr>
    </w:div>
    <w:div w:id="902133693">
      <w:bodyDiv w:val="1"/>
      <w:marLeft w:val="0"/>
      <w:marRight w:val="0"/>
      <w:marTop w:val="0"/>
      <w:marBottom w:val="0"/>
      <w:divBdr>
        <w:top w:val="none" w:sz="0" w:space="0" w:color="auto"/>
        <w:left w:val="none" w:sz="0" w:space="0" w:color="auto"/>
        <w:bottom w:val="none" w:sz="0" w:space="0" w:color="auto"/>
        <w:right w:val="none" w:sz="0" w:space="0" w:color="auto"/>
      </w:divBdr>
    </w:div>
    <w:div w:id="902563466">
      <w:bodyDiv w:val="1"/>
      <w:marLeft w:val="0"/>
      <w:marRight w:val="0"/>
      <w:marTop w:val="0"/>
      <w:marBottom w:val="0"/>
      <w:divBdr>
        <w:top w:val="none" w:sz="0" w:space="0" w:color="auto"/>
        <w:left w:val="none" w:sz="0" w:space="0" w:color="auto"/>
        <w:bottom w:val="none" w:sz="0" w:space="0" w:color="auto"/>
        <w:right w:val="none" w:sz="0" w:space="0" w:color="auto"/>
      </w:divBdr>
    </w:div>
    <w:div w:id="957219993">
      <w:bodyDiv w:val="1"/>
      <w:marLeft w:val="0"/>
      <w:marRight w:val="0"/>
      <w:marTop w:val="0"/>
      <w:marBottom w:val="0"/>
      <w:divBdr>
        <w:top w:val="none" w:sz="0" w:space="0" w:color="auto"/>
        <w:left w:val="none" w:sz="0" w:space="0" w:color="auto"/>
        <w:bottom w:val="none" w:sz="0" w:space="0" w:color="auto"/>
        <w:right w:val="none" w:sz="0" w:space="0" w:color="auto"/>
      </w:divBdr>
    </w:div>
    <w:div w:id="1074207874">
      <w:bodyDiv w:val="1"/>
      <w:marLeft w:val="0"/>
      <w:marRight w:val="0"/>
      <w:marTop w:val="0"/>
      <w:marBottom w:val="0"/>
      <w:divBdr>
        <w:top w:val="none" w:sz="0" w:space="0" w:color="auto"/>
        <w:left w:val="none" w:sz="0" w:space="0" w:color="auto"/>
        <w:bottom w:val="none" w:sz="0" w:space="0" w:color="auto"/>
        <w:right w:val="none" w:sz="0" w:space="0" w:color="auto"/>
      </w:divBdr>
    </w:div>
    <w:div w:id="1076976711">
      <w:bodyDiv w:val="1"/>
      <w:marLeft w:val="0"/>
      <w:marRight w:val="0"/>
      <w:marTop w:val="0"/>
      <w:marBottom w:val="0"/>
      <w:divBdr>
        <w:top w:val="none" w:sz="0" w:space="0" w:color="auto"/>
        <w:left w:val="none" w:sz="0" w:space="0" w:color="auto"/>
        <w:bottom w:val="none" w:sz="0" w:space="0" w:color="auto"/>
        <w:right w:val="none" w:sz="0" w:space="0" w:color="auto"/>
      </w:divBdr>
    </w:div>
    <w:div w:id="1109861367">
      <w:bodyDiv w:val="1"/>
      <w:marLeft w:val="0"/>
      <w:marRight w:val="0"/>
      <w:marTop w:val="0"/>
      <w:marBottom w:val="0"/>
      <w:divBdr>
        <w:top w:val="none" w:sz="0" w:space="0" w:color="auto"/>
        <w:left w:val="none" w:sz="0" w:space="0" w:color="auto"/>
        <w:bottom w:val="none" w:sz="0" w:space="0" w:color="auto"/>
        <w:right w:val="none" w:sz="0" w:space="0" w:color="auto"/>
      </w:divBdr>
    </w:div>
    <w:div w:id="1126776458">
      <w:bodyDiv w:val="1"/>
      <w:marLeft w:val="0"/>
      <w:marRight w:val="0"/>
      <w:marTop w:val="0"/>
      <w:marBottom w:val="0"/>
      <w:divBdr>
        <w:top w:val="none" w:sz="0" w:space="0" w:color="auto"/>
        <w:left w:val="none" w:sz="0" w:space="0" w:color="auto"/>
        <w:bottom w:val="none" w:sz="0" w:space="0" w:color="auto"/>
        <w:right w:val="none" w:sz="0" w:space="0" w:color="auto"/>
      </w:divBdr>
      <w:divsChild>
        <w:div w:id="1808235113">
          <w:marLeft w:val="0"/>
          <w:marRight w:val="0"/>
          <w:marTop w:val="0"/>
          <w:marBottom w:val="0"/>
          <w:divBdr>
            <w:top w:val="none" w:sz="0" w:space="0" w:color="auto"/>
            <w:left w:val="none" w:sz="0" w:space="0" w:color="auto"/>
            <w:bottom w:val="none" w:sz="0" w:space="0" w:color="auto"/>
            <w:right w:val="none" w:sz="0" w:space="0" w:color="auto"/>
          </w:divBdr>
          <w:divsChild>
            <w:div w:id="898134353">
              <w:marLeft w:val="0"/>
              <w:marRight w:val="0"/>
              <w:marTop w:val="0"/>
              <w:marBottom w:val="0"/>
              <w:divBdr>
                <w:top w:val="none" w:sz="0" w:space="0" w:color="auto"/>
                <w:left w:val="none" w:sz="0" w:space="0" w:color="auto"/>
                <w:bottom w:val="none" w:sz="0" w:space="0" w:color="auto"/>
                <w:right w:val="none" w:sz="0" w:space="0" w:color="auto"/>
              </w:divBdr>
            </w:div>
            <w:div w:id="1816949294">
              <w:marLeft w:val="0"/>
              <w:marRight w:val="0"/>
              <w:marTop w:val="0"/>
              <w:marBottom w:val="0"/>
              <w:divBdr>
                <w:top w:val="none" w:sz="0" w:space="0" w:color="auto"/>
                <w:left w:val="none" w:sz="0" w:space="0" w:color="auto"/>
                <w:bottom w:val="none" w:sz="0" w:space="0" w:color="auto"/>
                <w:right w:val="none" w:sz="0" w:space="0" w:color="auto"/>
              </w:divBdr>
            </w:div>
            <w:div w:id="1962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4243">
      <w:bodyDiv w:val="1"/>
      <w:marLeft w:val="0"/>
      <w:marRight w:val="0"/>
      <w:marTop w:val="0"/>
      <w:marBottom w:val="0"/>
      <w:divBdr>
        <w:top w:val="none" w:sz="0" w:space="0" w:color="auto"/>
        <w:left w:val="none" w:sz="0" w:space="0" w:color="auto"/>
        <w:bottom w:val="none" w:sz="0" w:space="0" w:color="auto"/>
        <w:right w:val="none" w:sz="0" w:space="0" w:color="auto"/>
      </w:divBdr>
    </w:div>
    <w:div w:id="1448432113">
      <w:bodyDiv w:val="1"/>
      <w:marLeft w:val="0"/>
      <w:marRight w:val="0"/>
      <w:marTop w:val="0"/>
      <w:marBottom w:val="0"/>
      <w:divBdr>
        <w:top w:val="none" w:sz="0" w:space="0" w:color="auto"/>
        <w:left w:val="none" w:sz="0" w:space="0" w:color="auto"/>
        <w:bottom w:val="none" w:sz="0" w:space="0" w:color="auto"/>
        <w:right w:val="none" w:sz="0" w:space="0" w:color="auto"/>
      </w:divBdr>
    </w:div>
    <w:div w:id="1492139485">
      <w:bodyDiv w:val="1"/>
      <w:marLeft w:val="0"/>
      <w:marRight w:val="0"/>
      <w:marTop w:val="0"/>
      <w:marBottom w:val="0"/>
      <w:divBdr>
        <w:top w:val="none" w:sz="0" w:space="0" w:color="auto"/>
        <w:left w:val="none" w:sz="0" w:space="0" w:color="auto"/>
        <w:bottom w:val="none" w:sz="0" w:space="0" w:color="auto"/>
        <w:right w:val="none" w:sz="0" w:space="0" w:color="auto"/>
      </w:divBdr>
    </w:div>
    <w:div w:id="1653025199">
      <w:bodyDiv w:val="1"/>
      <w:marLeft w:val="0"/>
      <w:marRight w:val="0"/>
      <w:marTop w:val="0"/>
      <w:marBottom w:val="0"/>
      <w:divBdr>
        <w:top w:val="none" w:sz="0" w:space="0" w:color="auto"/>
        <w:left w:val="none" w:sz="0" w:space="0" w:color="auto"/>
        <w:bottom w:val="none" w:sz="0" w:space="0" w:color="auto"/>
        <w:right w:val="none" w:sz="0" w:space="0" w:color="auto"/>
      </w:divBdr>
    </w:div>
    <w:div w:id="1664122331">
      <w:bodyDiv w:val="1"/>
      <w:marLeft w:val="0"/>
      <w:marRight w:val="0"/>
      <w:marTop w:val="0"/>
      <w:marBottom w:val="0"/>
      <w:divBdr>
        <w:top w:val="none" w:sz="0" w:space="0" w:color="auto"/>
        <w:left w:val="none" w:sz="0" w:space="0" w:color="auto"/>
        <w:bottom w:val="none" w:sz="0" w:space="0" w:color="auto"/>
        <w:right w:val="none" w:sz="0" w:space="0" w:color="auto"/>
      </w:divBdr>
    </w:div>
    <w:div w:id="1749764580">
      <w:bodyDiv w:val="1"/>
      <w:marLeft w:val="0"/>
      <w:marRight w:val="0"/>
      <w:marTop w:val="0"/>
      <w:marBottom w:val="0"/>
      <w:divBdr>
        <w:top w:val="none" w:sz="0" w:space="0" w:color="auto"/>
        <w:left w:val="none" w:sz="0" w:space="0" w:color="auto"/>
        <w:bottom w:val="none" w:sz="0" w:space="0" w:color="auto"/>
        <w:right w:val="none" w:sz="0" w:space="0" w:color="auto"/>
      </w:divBdr>
      <w:divsChild>
        <w:div w:id="510336238">
          <w:marLeft w:val="0"/>
          <w:marRight w:val="0"/>
          <w:marTop w:val="0"/>
          <w:marBottom w:val="0"/>
          <w:divBdr>
            <w:top w:val="none" w:sz="0" w:space="0" w:color="auto"/>
            <w:left w:val="none" w:sz="0" w:space="0" w:color="auto"/>
            <w:bottom w:val="none" w:sz="0" w:space="0" w:color="auto"/>
            <w:right w:val="none" w:sz="0" w:space="0" w:color="auto"/>
          </w:divBdr>
          <w:divsChild>
            <w:div w:id="260842246">
              <w:marLeft w:val="0"/>
              <w:marRight w:val="0"/>
              <w:marTop w:val="0"/>
              <w:marBottom w:val="0"/>
              <w:divBdr>
                <w:top w:val="none" w:sz="0" w:space="0" w:color="auto"/>
                <w:left w:val="none" w:sz="0" w:space="0" w:color="auto"/>
                <w:bottom w:val="none" w:sz="0" w:space="0" w:color="auto"/>
                <w:right w:val="none" w:sz="0" w:space="0" w:color="auto"/>
              </w:divBdr>
            </w:div>
            <w:div w:id="376205896">
              <w:marLeft w:val="0"/>
              <w:marRight w:val="0"/>
              <w:marTop w:val="0"/>
              <w:marBottom w:val="0"/>
              <w:divBdr>
                <w:top w:val="none" w:sz="0" w:space="0" w:color="auto"/>
                <w:left w:val="none" w:sz="0" w:space="0" w:color="auto"/>
                <w:bottom w:val="none" w:sz="0" w:space="0" w:color="auto"/>
                <w:right w:val="none" w:sz="0" w:space="0" w:color="auto"/>
              </w:divBdr>
            </w:div>
            <w:div w:id="1583566507">
              <w:marLeft w:val="0"/>
              <w:marRight w:val="0"/>
              <w:marTop w:val="0"/>
              <w:marBottom w:val="0"/>
              <w:divBdr>
                <w:top w:val="none" w:sz="0" w:space="0" w:color="auto"/>
                <w:left w:val="none" w:sz="0" w:space="0" w:color="auto"/>
                <w:bottom w:val="none" w:sz="0" w:space="0" w:color="auto"/>
                <w:right w:val="none" w:sz="0" w:space="0" w:color="auto"/>
              </w:divBdr>
            </w:div>
            <w:div w:id="17169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93">
      <w:bodyDiv w:val="1"/>
      <w:marLeft w:val="0"/>
      <w:marRight w:val="0"/>
      <w:marTop w:val="0"/>
      <w:marBottom w:val="0"/>
      <w:divBdr>
        <w:top w:val="none" w:sz="0" w:space="0" w:color="auto"/>
        <w:left w:val="none" w:sz="0" w:space="0" w:color="auto"/>
        <w:bottom w:val="none" w:sz="0" w:space="0" w:color="auto"/>
        <w:right w:val="none" w:sz="0" w:space="0" w:color="auto"/>
      </w:divBdr>
    </w:div>
    <w:div w:id="21434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owerhamlets.gov.uk/lgnl/education_and_learning/childcare_and_early_years_educ/Early_learning_and_childcare_funding.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bdul.quddus\AppData\Local\Microsoft\Windows\Temporary%20Internet%20Files\Content.Outlook\UM2HNQL5\3.%20Reach%20and%20Volume%20Analysis_ALL%20CC%20Totals_2018.19%20VS%202019.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bdul.quddus\AppData\Local\Microsoft\Windows\Temporary%20Internet%20Files\Content.Outlook\UM2HNQL5\3.%20Reach%20and%20Volume%20Analysis_ALL%20CC%20Totals_2018.19%20VS%202019.2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GB" sz="1800" b="1" i="0" u="sng" baseline="0">
                <a:effectLst/>
              </a:rPr>
              <a:t>Total Reached</a:t>
            </a:r>
            <a:endParaRPr lang="en-GB">
              <a:effectLst/>
            </a:endParaRPr>
          </a:p>
          <a:p>
            <a:pPr algn="ctr">
              <a:defRPr/>
            </a:pPr>
            <a:r>
              <a:rPr lang="en-GB" sz="1800" b="1" i="0" u="sng" baseline="0">
                <a:effectLst/>
              </a:rPr>
              <a:t>Financial Year</a:t>
            </a:r>
            <a:endParaRPr lang="en-GB">
              <a:effectLst/>
            </a:endParaRPr>
          </a:p>
          <a:p>
            <a:pPr algn="ctr">
              <a:defRPr/>
            </a:pPr>
            <a:r>
              <a:rPr lang="en-GB" sz="1800" b="1" i="0" u="sng" baseline="0">
                <a:effectLst/>
              </a:rPr>
              <a:t>2018/19 vs 2019/20</a:t>
            </a:r>
            <a:endParaRPr lang="en-GB">
              <a:effectLst/>
            </a:endParaRPr>
          </a:p>
        </c:rich>
      </c:tx>
      <c:overlay val="0"/>
    </c:title>
    <c:autoTitleDeleted val="0"/>
    <c:plotArea>
      <c:layout/>
      <c:lineChart>
        <c:grouping val="standard"/>
        <c:varyColors val="0"/>
        <c:ser>
          <c:idx val="0"/>
          <c:order val="0"/>
          <c:tx>
            <c:strRef>
              <c:f>'Total Reach'!$B$1</c:f>
              <c:strCache>
                <c:ptCount val="1"/>
                <c:pt idx="0">
                  <c:v>Reach Child 2018/19</c:v>
                </c:pt>
              </c:strCache>
            </c:strRef>
          </c:tx>
          <c:spPr>
            <a:ln>
              <a:solidFill>
                <a:srgbClr val="92D050"/>
              </a:solidFill>
            </a:ln>
          </c:spPr>
          <c:marker>
            <c:symbol val="none"/>
          </c:marker>
          <c:cat>
            <c:strRef>
              <c:f>'Total Reach'!$A$2:$A$13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Reach'!$B$2:$B$13</c:f>
              <c:numCache>
                <c:formatCode>General</c:formatCode>
                <c:ptCount val="12"/>
                <c:pt idx="0">
                  <c:v>3335</c:v>
                </c:pt>
                <c:pt idx="1">
                  <c:v>3710</c:v>
                </c:pt>
                <c:pt idx="2">
                  <c:v>3672</c:v>
                </c:pt>
                <c:pt idx="3">
                  <c:v>4048</c:v>
                </c:pt>
                <c:pt idx="4">
                  <c:v>2824</c:v>
                </c:pt>
                <c:pt idx="5">
                  <c:v>3960</c:v>
                </c:pt>
                <c:pt idx="6">
                  <c:v>4264</c:v>
                </c:pt>
                <c:pt idx="7">
                  <c:v>3745</c:v>
                </c:pt>
                <c:pt idx="8">
                  <c:v>3113</c:v>
                </c:pt>
                <c:pt idx="9">
                  <c:v>3771</c:v>
                </c:pt>
                <c:pt idx="10">
                  <c:v>3964</c:v>
                </c:pt>
                <c:pt idx="11">
                  <c:v>4605</c:v>
                </c:pt>
              </c:numCache>
            </c:numRef>
          </c:val>
          <c:smooth val="0"/>
          <c:extLst>
            <c:ext xmlns:c16="http://schemas.microsoft.com/office/drawing/2014/chart" uri="{C3380CC4-5D6E-409C-BE32-E72D297353CC}">
              <c16:uniqueId val="{00000000-5E4B-41AB-9C95-7DD232EEC62A}"/>
            </c:ext>
          </c:extLst>
        </c:ser>
        <c:ser>
          <c:idx val="1"/>
          <c:order val="1"/>
          <c:tx>
            <c:strRef>
              <c:f>'Total Reach'!$C$1</c:f>
              <c:strCache>
                <c:ptCount val="1"/>
                <c:pt idx="0">
                  <c:v>Reach Adult 2018/19</c:v>
                </c:pt>
              </c:strCache>
            </c:strRef>
          </c:tx>
          <c:spPr>
            <a:ln>
              <a:solidFill>
                <a:schemeClr val="accent1"/>
              </a:solidFill>
            </a:ln>
          </c:spPr>
          <c:marker>
            <c:symbol val="none"/>
          </c:marker>
          <c:cat>
            <c:strRef>
              <c:f>'Total Reach'!$A$2:$A$13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Reach'!$C$2:$C$13</c:f>
              <c:numCache>
                <c:formatCode>General</c:formatCode>
                <c:ptCount val="12"/>
                <c:pt idx="0">
                  <c:v>3127</c:v>
                </c:pt>
                <c:pt idx="1">
                  <c:v>3548</c:v>
                </c:pt>
                <c:pt idx="2">
                  <c:v>3461</c:v>
                </c:pt>
                <c:pt idx="3">
                  <c:v>3585</c:v>
                </c:pt>
                <c:pt idx="4">
                  <c:v>2560</c:v>
                </c:pt>
                <c:pt idx="5">
                  <c:v>3610</c:v>
                </c:pt>
                <c:pt idx="6">
                  <c:v>4109</c:v>
                </c:pt>
                <c:pt idx="7">
                  <c:v>3610</c:v>
                </c:pt>
                <c:pt idx="8">
                  <c:v>2896</c:v>
                </c:pt>
                <c:pt idx="9">
                  <c:v>3552</c:v>
                </c:pt>
                <c:pt idx="10">
                  <c:v>3742</c:v>
                </c:pt>
                <c:pt idx="11">
                  <c:v>4267</c:v>
                </c:pt>
              </c:numCache>
            </c:numRef>
          </c:val>
          <c:smooth val="0"/>
          <c:extLst>
            <c:ext xmlns:c16="http://schemas.microsoft.com/office/drawing/2014/chart" uri="{C3380CC4-5D6E-409C-BE32-E72D297353CC}">
              <c16:uniqueId val="{00000001-5E4B-41AB-9C95-7DD232EEC62A}"/>
            </c:ext>
          </c:extLst>
        </c:ser>
        <c:ser>
          <c:idx val="2"/>
          <c:order val="2"/>
          <c:tx>
            <c:strRef>
              <c:f>'Total Reach'!$D$1</c:f>
              <c:strCache>
                <c:ptCount val="1"/>
                <c:pt idx="0">
                  <c:v>Reach Child 2019/20</c:v>
                </c:pt>
              </c:strCache>
            </c:strRef>
          </c:tx>
          <c:spPr>
            <a:ln w="63500">
              <a:solidFill>
                <a:srgbClr val="92D050"/>
              </a:solidFill>
              <a:prstDash val="sysDot"/>
            </a:ln>
          </c:spPr>
          <c:marker>
            <c:symbol val="none"/>
          </c:marker>
          <c:cat>
            <c:strRef>
              <c:f>'Total Reach'!$A$2:$A$13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Reach'!$D$2:$D$13</c:f>
              <c:numCache>
                <c:formatCode>General</c:formatCode>
                <c:ptCount val="12"/>
                <c:pt idx="0">
                  <c:v>4229</c:v>
                </c:pt>
                <c:pt idx="1">
                  <c:v>4366</c:v>
                </c:pt>
                <c:pt idx="2">
                  <c:v>4226</c:v>
                </c:pt>
                <c:pt idx="3">
                  <c:v>4599</c:v>
                </c:pt>
                <c:pt idx="4">
                  <c:v>3660</c:v>
                </c:pt>
                <c:pt idx="5">
                  <c:v>4086</c:v>
                </c:pt>
              </c:numCache>
            </c:numRef>
          </c:val>
          <c:smooth val="0"/>
          <c:extLst>
            <c:ext xmlns:c16="http://schemas.microsoft.com/office/drawing/2014/chart" uri="{C3380CC4-5D6E-409C-BE32-E72D297353CC}">
              <c16:uniqueId val="{00000002-5E4B-41AB-9C95-7DD232EEC62A}"/>
            </c:ext>
          </c:extLst>
        </c:ser>
        <c:ser>
          <c:idx val="3"/>
          <c:order val="3"/>
          <c:tx>
            <c:strRef>
              <c:f>'Total Reach'!$E$1</c:f>
              <c:strCache>
                <c:ptCount val="1"/>
                <c:pt idx="0">
                  <c:v>Reach Adult 2019/20</c:v>
                </c:pt>
              </c:strCache>
            </c:strRef>
          </c:tx>
          <c:spPr>
            <a:ln w="63500">
              <a:solidFill>
                <a:schemeClr val="accent1"/>
              </a:solidFill>
              <a:prstDash val="sysDot"/>
            </a:ln>
          </c:spPr>
          <c:marker>
            <c:symbol val="none"/>
          </c:marker>
          <c:cat>
            <c:strRef>
              <c:f>'Total Reach'!$A$2:$A$13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Reach'!$E$2:$E$13</c:f>
              <c:numCache>
                <c:formatCode>General</c:formatCode>
                <c:ptCount val="12"/>
                <c:pt idx="0">
                  <c:v>3720</c:v>
                </c:pt>
                <c:pt idx="1">
                  <c:v>3882</c:v>
                </c:pt>
                <c:pt idx="2">
                  <c:v>3887</c:v>
                </c:pt>
                <c:pt idx="3">
                  <c:v>4046</c:v>
                </c:pt>
                <c:pt idx="4">
                  <c:v>3060</c:v>
                </c:pt>
                <c:pt idx="5">
                  <c:v>3617</c:v>
                </c:pt>
              </c:numCache>
            </c:numRef>
          </c:val>
          <c:smooth val="0"/>
          <c:extLst>
            <c:ext xmlns:c16="http://schemas.microsoft.com/office/drawing/2014/chart" uri="{C3380CC4-5D6E-409C-BE32-E72D297353CC}">
              <c16:uniqueId val="{00000003-5E4B-41AB-9C95-7DD232EEC62A}"/>
            </c:ext>
          </c:extLst>
        </c:ser>
        <c:dLbls>
          <c:showLegendKey val="0"/>
          <c:showVal val="0"/>
          <c:showCatName val="0"/>
          <c:showSerName val="0"/>
          <c:showPercent val="0"/>
          <c:showBubbleSize val="0"/>
        </c:dLbls>
        <c:smooth val="0"/>
        <c:axId val="119580928"/>
        <c:axId val="164987264"/>
      </c:lineChart>
      <c:catAx>
        <c:axId val="119580928"/>
        <c:scaling>
          <c:orientation val="minMax"/>
        </c:scaling>
        <c:delete val="0"/>
        <c:axPos val="b"/>
        <c:majorGridlines/>
        <c:numFmt formatCode="General" sourceLinked="1"/>
        <c:majorTickMark val="out"/>
        <c:minorTickMark val="none"/>
        <c:tickLblPos val="nextTo"/>
        <c:crossAx val="164987264"/>
        <c:crosses val="autoZero"/>
        <c:auto val="1"/>
        <c:lblAlgn val="ctr"/>
        <c:lblOffset val="100"/>
        <c:noMultiLvlLbl val="0"/>
      </c:catAx>
      <c:valAx>
        <c:axId val="164987264"/>
        <c:scaling>
          <c:orientation val="minMax"/>
        </c:scaling>
        <c:delete val="0"/>
        <c:axPos val="l"/>
        <c:majorGridlines/>
        <c:title>
          <c:tx>
            <c:rich>
              <a:bodyPr rot="-5400000" vert="horz"/>
              <a:lstStyle/>
              <a:p>
                <a:pPr>
                  <a:defRPr/>
                </a:pPr>
                <a:r>
                  <a:rPr lang="en-GB"/>
                  <a:t>Number</a:t>
                </a:r>
                <a:r>
                  <a:rPr lang="en-GB" baseline="0"/>
                  <a:t> Reached</a:t>
                </a:r>
                <a:endParaRPr lang="en-GB"/>
              </a:p>
            </c:rich>
          </c:tx>
          <c:overlay val="0"/>
        </c:title>
        <c:numFmt formatCode="General" sourceLinked="1"/>
        <c:majorTickMark val="out"/>
        <c:minorTickMark val="none"/>
        <c:tickLblPos val="nextTo"/>
        <c:crossAx val="11958092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GB" sz="1800" b="1" i="0" u="sng" baseline="0">
                <a:effectLst/>
              </a:rPr>
              <a:t>Total Volume</a:t>
            </a:r>
            <a:endParaRPr lang="en-GB">
              <a:effectLst/>
            </a:endParaRPr>
          </a:p>
          <a:p>
            <a:pPr algn="ctr">
              <a:defRPr/>
            </a:pPr>
            <a:r>
              <a:rPr lang="en-GB" sz="1800" b="1" i="0" u="sng" baseline="0">
                <a:effectLst/>
              </a:rPr>
              <a:t>Financial Year</a:t>
            </a:r>
            <a:endParaRPr lang="en-GB">
              <a:effectLst/>
            </a:endParaRPr>
          </a:p>
          <a:p>
            <a:pPr algn="ctr">
              <a:defRPr/>
            </a:pPr>
            <a:r>
              <a:rPr lang="en-GB" sz="1800" b="1" i="0" u="sng" baseline="0">
                <a:effectLst/>
              </a:rPr>
              <a:t>2018/19 vs 2019/20</a:t>
            </a:r>
            <a:endParaRPr lang="en-GB">
              <a:effectLst/>
            </a:endParaRPr>
          </a:p>
        </c:rich>
      </c:tx>
      <c:overlay val="0"/>
    </c:title>
    <c:autoTitleDeleted val="0"/>
    <c:plotArea>
      <c:layout/>
      <c:lineChart>
        <c:grouping val="standard"/>
        <c:varyColors val="0"/>
        <c:ser>
          <c:idx val="0"/>
          <c:order val="0"/>
          <c:tx>
            <c:strRef>
              <c:f>'Total Volume'!$B$1</c:f>
              <c:strCache>
                <c:ptCount val="1"/>
                <c:pt idx="0">
                  <c:v>Volume Child 2018/19</c:v>
                </c:pt>
              </c:strCache>
            </c:strRef>
          </c:tx>
          <c:spPr>
            <a:ln>
              <a:solidFill>
                <a:schemeClr val="accent3"/>
              </a:solidFill>
            </a:ln>
          </c:spPr>
          <c:marker>
            <c:symbol val="none"/>
          </c:marker>
          <c:cat>
            <c:strRef>
              <c:f>'Total Volume'!$A$2:$A$13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Volume'!$B$2:$B$13</c:f>
              <c:numCache>
                <c:formatCode>General</c:formatCode>
                <c:ptCount val="12"/>
                <c:pt idx="0">
                  <c:v>8410</c:v>
                </c:pt>
                <c:pt idx="1">
                  <c:v>10787</c:v>
                </c:pt>
                <c:pt idx="2">
                  <c:v>10884</c:v>
                </c:pt>
                <c:pt idx="3">
                  <c:v>10892</c:v>
                </c:pt>
                <c:pt idx="4">
                  <c:v>7305</c:v>
                </c:pt>
                <c:pt idx="5">
                  <c:v>10760</c:v>
                </c:pt>
                <c:pt idx="6">
                  <c:v>11300</c:v>
                </c:pt>
                <c:pt idx="7">
                  <c:v>10976</c:v>
                </c:pt>
                <c:pt idx="8">
                  <c:v>6998</c:v>
                </c:pt>
                <c:pt idx="9">
                  <c:v>10611</c:v>
                </c:pt>
                <c:pt idx="10">
                  <c:v>10579</c:v>
                </c:pt>
                <c:pt idx="11">
                  <c:v>13689</c:v>
                </c:pt>
              </c:numCache>
            </c:numRef>
          </c:val>
          <c:smooth val="0"/>
          <c:extLst>
            <c:ext xmlns:c16="http://schemas.microsoft.com/office/drawing/2014/chart" uri="{C3380CC4-5D6E-409C-BE32-E72D297353CC}">
              <c16:uniqueId val="{00000000-99C5-441E-9777-3E568B0BD084}"/>
            </c:ext>
          </c:extLst>
        </c:ser>
        <c:ser>
          <c:idx val="1"/>
          <c:order val="1"/>
          <c:tx>
            <c:strRef>
              <c:f>'Total Volume'!$C$1</c:f>
              <c:strCache>
                <c:ptCount val="1"/>
                <c:pt idx="0">
                  <c:v>Volume Adult 2018/19</c:v>
                </c:pt>
              </c:strCache>
            </c:strRef>
          </c:tx>
          <c:spPr>
            <a:ln>
              <a:solidFill>
                <a:schemeClr val="accent1"/>
              </a:solidFill>
            </a:ln>
          </c:spPr>
          <c:marker>
            <c:symbol val="none"/>
          </c:marker>
          <c:cat>
            <c:strRef>
              <c:f>'Total Volume'!$A$2:$A$13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Volume'!$C$2:$C$13</c:f>
              <c:numCache>
                <c:formatCode>General</c:formatCode>
                <c:ptCount val="12"/>
                <c:pt idx="0">
                  <c:v>7236</c:v>
                </c:pt>
                <c:pt idx="1">
                  <c:v>9235</c:v>
                </c:pt>
                <c:pt idx="2">
                  <c:v>8839</c:v>
                </c:pt>
                <c:pt idx="3">
                  <c:v>8948</c:v>
                </c:pt>
                <c:pt idx="4">
                  <c:v>6366</c:v>
                </c:pt>
                <c:pt idx="5">
                  <c:v>9268</c:v>
                </c:pt>
                <c:pt idx="6">
                  <c:v>10173</c:v>
                </c:pt>
                <c:pt idx="7">
                  <c:v>9850</c:v>
                </c:pt>
                <c:pt idx="8">
                  <c:v>6161</c:v>
                </c:pt>
                <c:pt idx="9">
                  <c:v>9192</c:v>
                </c:pt>
                <c:pt idx="10">
                  <c:v>9104</c:v>
                </c:pt>
                <c:pt idx="11">
                  <c:v>11020</c:v>
                </c:pt>
              </c:numCache>
            </c:numRef>
          </c:val>
          <c:smooth val="0"/>
          <c:extLst>
            <c:ext xmlns:c16="http://schemas.microsoft.com/office/drawing/2014/chart" uri="{C3380CC4-5D6E-409C-BE32-E72D297353CC}">
              <c16:uniqueId val="{00000001-99C5-441E-9777-3E568B0BD084}"/>
            </c:ext>
          </c:extLst>
        </c:ser>
        <c:ser>
          <c:idx val="2"/>
          <c:order val="2"/>
          <c:tx>
            <c:strRef>
              <c:f>'Total Volume'!$D$1</c:f>
              <c:strCache>
                <c:ptCount val="1"/>
                <c:pt idx="0">
                  <c:v>Volume Child 2019/20</c:v>
                </c:pt>
              </c:strCache>
            </c:strRef>
          </c:tx>
          <c:spPr>
            <a:ln w="63500">
              <a:solidFill>
                <a:schemeClr val="accent3"/>
              </a:solidFill>
              <a:prstDash val="sysDot"/>
            </a:ln>
          </c:spPr>
          <c:marker>
            <c:symbol val="none"/>
          </c:marker>
          <c:cat>
            <c:strRef>
              <c:f>'Total Volume'!$A$2:$A$13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Volume'!$D$2:$D$13</c:f>
              <c:numCache>
                <c:formatCode>General</c:formatCode>
                <c:ptCount val="12"/>
                <c:pt idx="0">
                  <c:v>10835</c:v>
                </c:pt>
                <c:pt idx="1">
                  <c:v>12298</c:v>
                </c:pt>
                <c:pt idx="2">
                  <c:v>12887</c:v>
                </c:pt>
                <c:pt idx="3">
                  <c:v>12892</c:v>
                </c:pt>
                <c:pt idx="4">
                  <c:v>9460</c:v>
                </c:pt>
                <c:pt idx="5">
                  <c:v>10740</c:v>
                </c:pt>
              </c:numCache>
            </c:numRef>
          </c:val>
          <c:smooth val="0"/>
          <c:extLst>
            <c:ext xmlns:c16="http://schemas.microsoft.com/office/drawing/2014/chart" uri="{C3380CC4-5D6E-409C-BE32-E72D297353CC}">
              <c16:uniqueId val="{00000002-99C5-441E-9777-3E568B0BD084}"/>
            </c:ext>
          </c:extLst>
        </c:ser>
        <c:ser>
          <c:idx val="3"/>
          <c:order val="3"/>
          <c:tx>
            <c:strRef>
              <c:f>'Total Volume'!$E$1</c:f>
              <c:strCache>
                <c:ptCount val="1"/>
                <c:pt idx="0">
                  <c:v>Volume Adult 2019/20</c:v>
                </c:pt>
              </c:strCache>
            </c:strRef>
          </c:tx>
          <c:spPr>
            <a:ln w="63500">
              <a:solidFill>
                <a:schemeClr val="accent1"/>
              </a:solidFill>
              <a:prstDash val="sysDot"/>
            </a:ln>
          </c:spPr>
          <c:marker>
            <c:symbol val="none"/>
          </c:marker>
          <c:cat>
            <c:strRef>
              <c:f>'Total Volume'!$A$2:$A$13</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'Total Volume'!$E$2:$E$13</c:f>
              <c:numCache>
                <c:formatCode>General</c:formatCode>
                <c:ptCount val="12"/>
                <c:pt idx="0">
                  <c:v>8974</c:v>
                </c:pt>
                <c:pt idx="1">
                  <c:v>10060</c:v>
                </c:pt>
                <c:pt idx="2">
                  <c:v>10308</c:v>
                </c:pt>
                <c:pt idx="3">
                  <c:v>10456</c:v>
                </c:pt>
                <c:pt idx="4">
                  <c:v>7633</c:v>
                </c:pt>
                <c:pt idx="5">
                  <c:v>8769</c:v>
                </c:pt>
              </c:numCache>
            </c:numRef>
          </c:val>
          <c:smooth val="0"/>
          <c:extLst>
            <c:ext xmlns:c16="http://schemas.microsoft.com/office/drawing/2014/chart" uri="{C3380CC4-5D6E-409C-BE32-E72D297353CC}">
              <c16:uniqueId val="{00000003-99C5-441E-9777-3E568B0BD084}"/>
            </c:ext>
          </c:extLst>
        </c:ser>
        <c:dLbls>
          <c:showLegendKey val="0"/>
          <c:showVal val="0"/>
          <c:showCatName val="0"/>
          <c:showSerName val="0"/>
          <c:showPercent val="0"/>
          <c:showBubbleSize val="0"/>
        </c:dLbls>
        <c:smooth val="0"/>
        <c:axId val="103105280"/>
        <c:axId val="103106816"/>
      </c:lineChart>
      <c:catAx>
        <c:axId val="103105280"/>
        <c:scaling>
          <c:orientation val="minMax"/>
        </c:scaling>
        <c:delete val="0"/>
        <c:axPos val="b"/>
        <c:majorGridlines/>
        <c:numFmt formatCode="General" sourceLinked="0"/>
        <c:majorTickMark val="out"/>
        <c:minorTickMark val="none"/>
        <c:tickLblPos val="nextTo"/>
        <c:crossAx val="103106816"/>
        <c:crosses val="autoZero"/>
        <c:auto val="1"/>
        <c:lblAlgn val="ctr"/>
        <c:lblOffset val="100"/>
        <c:noMultiLvlLbl val="0"/>
      </c:catAx>
      <c:valAx>
        <c:axId val="103106816"/>
        <c:scaling>
          <c:orientation val="minMax"/>
        </c:scaling>
        <c:delete val="0"/>
        <c:axPos val="l"/>
        <c:majorGridlines/>
        <c:title>
          <c:tx>
            <c:rich>
              <a:bodyPr rot="-5400000" vert="horz"/>
              <a:lstStyle/>
              <a:p>
                <a:pPr>
                  <a:defRPr/>
                </a:pPr>
                <a:r>
                  <a:rPr lang="en-GB"/>
                  <a:t>Number Volume</a:t>
                </a:r>
              </a:p>
            </c:rich>
          </c:tx>
          <c:overlay val="0"/>
        </c:title>
        <c:numFmt formatCode="General" sourceLinked="1"/>
        <c:majorTickMark val="out"/>
        <c:minorTickMark val="none"/>
        <c:tickLblPos val="nextTo"/>
        <c:crossAx val="103105280"/>
        <c:crosses val="autoZero"/>
        <c:crossBetween val="between"/>
      </c:valAx>
    </c:plotArea>
    <c:legend>
      <c:legendPos val="b"/>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87D5750BC44071AD9A1817988EA269"/>
        <w:category>
          <w:name w:val="General"/>
          <w:gallery w:val="placeholder"/>
        </w:category>
        <w:types>
          <w:type w:val="bbPlcHdr"/>
        </w:types>
        <w:behaviors>
          <w:behavior w:val="content"/>
        </w:behaviors>
        <w:guid w:val="{A8C9CD15-AFEB-4568-94AD-D8A4766EB1F4}"/>
      </w:docPartPr>
      <w:docPartBody>
        <w:p w:rsidR="00000000" w:rsidRDefault="00606A40">
          <w:r w:rsidRPr="009B5FDF">
            <w:rPr>
              <w:rStyle w:val="PlaceholderText"/>
            </w:rPr>
            <w:t>[Title]</w:t>
          </w:r>
        </w:p>
      </w:docPartBody>
    </w:docPart>
    <w:docPart>
      <w:docPartPr>
        <w:name w:val="F2300C461C3145F2BD7F56397B99073A"/>
        <w:category>
          <w:name w:val="General"/>
          <w:gallery w:val="placeholder"/>
        </w:category>
        <w:types>
          <w:type w:val="bbPlcHdr"/>
        </w:types>
        <w:behaviors>
          <w:behavior w:val="content"/>
        </w:behaviors>
        <w:guid w:val="{D39A5C4B-B511-4EED-867E-B1E059B863D3}"/>
      </w:docPartPr>
      <w:docPartBody>
        <w:p w:rsidR="00000000" w:rsidRDefault="00606A40">
          <w:r w:rsidRPr="009B5FD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40"/>
    <w:rsid w:val="0060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A40"/>
    <w:rPr>
      <w:rFonts w:cs="Times New Roman"/>
      <w:sz w:val="3276"/>
      <w:szCs w:val="3276"/>
    </w:rPr>
  </w:style>
  <w:style w:type="character" w:default="1" w:styleId="DefaultParagraphFont">
    <w:name w:val="Default Paragraph Font"/>
    <w:uiPriority w:val="1"/>
    <w:semiHidden/>
    <w:unhideWhenUsed/>
    <w:rsid w:val="00606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A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F389-D69E-4F82-87C5-FFC5A1FD556A}">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e6623a06-f9bd-45d8-a4b2-dc257bd4f76c"/>
    <ds:schemaRef ds:uri="d63a0efd-3f7d-4421-b00f-74ef63be0d9f"/>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FF5DF40-C5C8-4ED0-A29A-448D803E95FC}">
  <ds:schemaRefs>
    <ds:schemaRef ds:uri="http://schemas.microsoft.com/office/2006/metadata/longProperties"/>
  </ds:schemaRefs>
</ds:datastoreItem>
</file>

<file path=customXml/itemProps3.xml><?xml version="1.0" encoding="utf-8"?>
<ds:datastoreItem xmlns:ds="http://schemas.openxmlformats.org/officeDocument/2006/customXml" ds:itemID="{A8DFE57F-D00F-4786-8D4C-EEBB3CCE5017}">
  <ds:schemaRefs>
    <ds:schemaRef ds:uri="http://schemas.microsoft.com/sharepoint/v3/contenttype/forms"/>
  </ds:schemaRefs>
</ds:datastoreItem>
</file>

<file path=customXml/itemProps4.xml><?xml version="1.0" encoding="utf-8"?>
<ds:datastoreItem xmlns:ds="http://schemas.openxmlformats.org/officeDocument/2006/customXml" ds:itemID="{90E47EC8-B10B-47DA-A03A-978D7825B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4CE0D-A17D-452B-B8C2-46B33116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3441</Words>
  <Characters>17737</Characters>
  <Application>Microsoft Office Word</Application>
  <DocSecurity>4</DocSecurity>
  <Lines>147</Lines>
  <Paragraphs>42</Paragraphs>
  <ScaleCrop>false</ScaleCrop>
  <HeadingPairs>
    <vt:vector size="2" baseType="variant">
      <vt:variant>
        <vt:lpstr>Title</vt:lpstr>
      </vt:variant>
      <vt:variant>
        <vt:i4>1</vt:i4>
      </vt:variant>
    </vt:vector>
  </HeadingPairs>
  <TitlesOfParts>
    <vt:vector size="1" baseType="lpstr">
      <vt:lpstr>COMMITTEE</vt:lpstr>
    </vt:vector>
  </TitlesOfParts>
  <Company>London Borough of Tower Hamlets</Company>
  <LinksUpToDate>false</LinksUpToDate>
  <CharactersWithSpaces>21136</CharactersWithSpaces>
  <SharedDoc>false</SharedDoc>
  <HLinks>
    <vt:vector size="6" baseType="variant">
      <vt:variant>
        <vt:i4>3866732</vt:i4>
      </vt:variant>
      <vt:variant>
        <vt:i4>0</vt:i4>
      </vt:variant>
      <vt:variant>
        <vt:i4>0</vt:i4>
      </vt:variant>
      <vt:variant>
        <vt:i4>5</vt:i4>
      </vt:variant>
      <vt:variant>
        <vt:lpwstr>https://www.towerhamlets.gov.uk/lgnl/education_and_learning/childcare_and_early_years_educ/Early_learning_and_childcare_funding.aspx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Report</dc:title>
  <dc:subject/>
  <dc:creator>DOEFBIK</dc:creator>
  <cp:keywords/>
  <cp:lastModifiedBy>Christopher Philpot</cp:lastModifiedBy>
  <cp:revision>2</cp:revision>
  <cp:lastPrinted>2019-10-01T12:11:00Z</cp:lastPrinted>
  <dcterms:created xsi:type="dcterms:W3CDTF">2021-01-20T15:15:00Z</dcterms:created>
  <dcterms:modified xsi:type="dcterms:W3CDTF">2021-01-20T15:15:00Z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Runa Basit</vt:lpwstr>
  </property>
  <property fmtid="{D5CDD505-2E9C-101B-9397-08002B2CF9AE}" pid="3" name="Order">
    <vt:lpwstr>2008200.00000000</vt:lpwstr>
  </property>
  <property fmtid="{D5CDD505-2E9C-101B-9397-08002B2CF9AE}" pid="4" name="display_urn:schemas-microsoft-com:office:office#Author">
    <vt:lpwstr>Runa Basit</vt:lpwstr>
  </property>
  <property fmtid="{D5CDD505-2E9C-101B-9397-08002B2CF9AE}" pid="5" name="ContentTypeId">
    <vt:lpwstr>0x0101009FF75DA0EAC73D4F8BFB2683A879819F</vt:lpwstr>
  </property>
</Properties>
</file>