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7E23"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060"/>
      </w:tblGrid>
      <w:tr w:rsidR="004C11CF" w:rsidRPr="002374A3" w14:paraId="2DB4BE1D" w14:textId="77777777" w:rsidTr="00B101EB">
        <w:tc>
          <w:tcPr>
            <w:tcW w:w="9108" w:type="dxa"/>
          </w:tcPr>
          <w:p w14:paraId="7F9FBA23" w14:textId="783F58C3" w:rsidR="004C11CF" w:rsidRPr="002374A3" w:rsidRDefault="0013261A" w:rsidP="00616733">
            <w:pPr>
              <w:pStyle w:val="BodyTextIndent"/>
              <w:rPr>
                <w:b/>
                <w:sz w:val="32"/>
                <w:szCs w:val="32"/>
              </w:rPr>
            </w:pPr>
            <w:r>
              <w:rPr>
                <w:b/>
                <w:sz w:val="32"/>
                <w:szCs w:val="32"/>
              </w:rPr>
              <w:t xml:space="preserve">AGENDA ITEM </w:t>
            </w:r>
          </w:p>
        </w:tc>
      </w:tr>
    </w:tbl>
    <w:p w14:paraId="09EE1982" w14:textId="77777777" w:rsidR="003D08B1" w:rsidRPr="004C11CF" w:rsidRDefault="003D08B1" w:rsidP="004C11CF"/>
    <w:p w14:paraId="0E5541D5" w14:textId="77777777" w:rsidR="003D08B1" w:rsidRDefault="003D08B1" w:rsidP="003D08B1">
      <w:pPr>
        <w:rPr>
          <w:b/>
        </w:rPr>
      </w:pPr>
    </w:p>
    <w:p w14:paraId="77CB454B" w14:textId="3BD0B5E6" w:rsidR="001E4116" w:rsidRPr="003775A7"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487E3E" w:rsidRPr="003775A7">
        <w:rPr>
          <w:b/>
          <w:sz w:val="32"/>
          <w:szCs w:val="32"/>
        </w:rPr>
        <w:t>Changes</w:t>
      </w:r>
      <w:r w:rsidR="007D7E05" w:rsidRPr="003775A7">
        <w:rPr>
          <w:b/>
          <w:sz w:val="32"/>
          <w:szCs w:val="32"/>
        </w:rPr>
        <w:t xml:space="preserve"> to</w:t>
      </w:r>
      <w:r w:rsidR="002B152D" w:rsidRPr="003775A7">
        <w:rPr>
          <w:b/>
          <w:sz w:val="32"/>
          <w:szCs w:val="32"/>
        </w:rPr>
        <w:t xml:space="preserve"> Teachers Pay and </w:t>
      </w:r>
      <w:r w:rsidR="00487E3E" w:rsidRPr="003775A7">
        <w:rPr>
          <w:b/>
          <w:sz w:val="32"/>
          <w:szCs w:val="32"/>
        </w:rPr>
        <w:t xml:space="preserve">Employers </w:t>
      </w:r>
      <w:r w:rsidR="002B152D" w:rsidRPr="003775A7">
        <w:rPr>
          <w:b/>
          <w:sz w:val="32"/>
          <w:szCs w:val="32"/>
        </w:rPr>
        <w:t>Pe</w:t>
      </w:r>
      <w:r w:rsidR="00487E3E" w:rsidRPr="003775A7">
        <w:rPr>
          <w:b/>
          <w:sz w:val="32"/>
          <w:szCs w:val="32"/>
        </w:rPr>
        <w:t>nsions Contributions</w:t>
      </w:r>
      <w:r w:rsidR="007D7E05" w:rsidRPr="003775A7">
        <w:rPr>
          <w:b/>
          <w:sz w:val="32"/>
          <w:szCs w:val="32"/>
        </w:rPr>
        <w:t xml:space="preserve"> Funding</w:t>
      </w:r>
      <w:r w:rsidR="00894C24">
        <w:rPr>
          <w:b/>
          <w:sz w:val="32"/>
          <w:szCs w:val="32"/>
        </w:rPr>
        <w:t xml:space="preserve"> for 2021-22</w:t>
      </w:r>
    </w:p>
    <w:p w14:paraId="4C2E41EF" w14:textId="77777777" w:rsidR="001E4116" w:rsidRDefault="001E4116" w:rsidP="001E4116">
      <w:pPr>
        <w:rPr>
          <w:b/>
          <w:u w:val="single"/>
        </w:rPr>
      </w:pPr>
    </w:p>
    <w:p w14:paraId="25A4590C" w14:textId="169BF160" w:rsidR="00616733" w:rsidRPr="00556BC3" w:rsidRDefault="001E4116" w:rsidP="001E4116">
      <w:pPr>
        <w:pBdr>
          <w:top w:val="single" w:sz="4" w:space="1" w:color="auto"/>
          <w:left w:val="single" w:sz="4" w:space="4" w:color="auto"/>
          <w:bottom w:val="single" w:sz="4" w:space="1" w:color="auto"/>
          <w:right w:val="single" w:sz="4" w:space="4" w:color="auto"/>
        </w:pBdr>
        <w:rPr>
          <w:rFonts w:cs="Arial"/>
        </w:rPr>
      </w:pPr>
      <w:r w:rsidRPr="00556BC3">
        <w:rPr>
          <w:rFonts w:cs="Arial"/>
          <w:b/>
        </w:rPr>
        <w:t xml:space="preserve">Author of the paper: </w:t>
      </w:r>
      <w:r w:rsidR="00862649" w:rsidRPr="00556BC3">
        <w:rPr>
          <w:rFonts w:cs="Arial"/>
          <w:b/>
        </w:rPr>
        <w:t xml:space="preserve">  </w:t>
      </w:r>
      <w:r w:rsidR="0085364E">
        <w:rPr>
          <w:rFonts w:cs="Arial"/>
          <w:b/>
        </w:rPr>
        <w:t>Nikki Parsons</w:t>
      </w:r>
    </w:p>
    <w:p w14:paraId="2CF8F86D" w14:textId="77777777" w:rsidR="001E4116" w:rsidRPr="00556BC3" w:rsidRDefault="001E4116" w:rsidP="001E4116">
      <w:pPr>
        <w:rPr>
          <w:rFonts w:cs="Arial"/>
        </w:rPr>
      </w:pPr>
    </w:p>
    <w:p w14:paraId="665F49FB" w14:textId="7EBE94F5" w:rsidR="00616733" w:rsidRPr="00556BC3" w:rsidRDefault="001E4116" w:rsidP="001E4116">
      <w:pPr>
        <w:pBdr>
          <w:top w:val="single" w:sz="4" w:space="1" w:color="auto"/>
          <w:left w:val="single" w:sz="4" w:space="4" w:color="auto"/>
          <w:bottom w:val="single" w:sz="4" w:space="1" w:color="auto"/>
          <w:right w:val="single" w:sz="4" w:space="4" w:color="auto"/>
        </w:pBdr>
        <w:rPr>
          <w:rFonts w:cs="Arial"/>
        </w:rPr>
      </w:pPr>
      <w:r w:rsidRPr="00556BC3">
        <w:rPr>
          <w:rFonts w:cs="Arial"/>
          <w:b/>
        </w:rPr>
        <w:t xml:space="preserve">Officer to present the paper to </w:t>
      </w:r>
      <w:r w:rsidR="00025F55" w:rsidRPr="00556BC3">
        <w:rPr>
          <w:rFonts w:cs="Arial"/>
          <w:b/>
        </w:rPr>
        <w:t>Schools Forum</w:t>
      </w:r>
      <w:r w:rsidRPr="00556BC3">
        <w:rPr>
          <w:rFonts w:cs="Arial"/>
          <w:b/>
        </w:rPr>
        <w:t xml:space="preserve">: </w:t>
      </w:r>
      <w:r w:rsidR="00977420">
        <w:rPr>
          <w:rFonts w:cs="Arial"/>
          <w:b/>
        </w:rPr>
        <w:t>Kay Goodacre</w:t>
      </w:r>
    </w:p>
    <w:p w14:paraId="70A620F6" w14:textId="77777777" w:rsidR="001E4116" w:rsidRPr="00556BC3" w:rsidRDefault="001E4116" w:rsidP="001E4116">
      <w:pPr>
        <w:rPr>
          <w:rFonts w:cs="Arial"/>
        </w:rPr>
      </w:pPr>
    </w:p>
    <w:p w14:paraId="304B6418" w14:textId="5A16D335" w:rsidR="001E4116" w:rsidRPr="00556BC3" w:rsidRDefault="001E4116" w:rsidP="001E4116">
      <w:pPr>
        <w:pBdr>
          <w:top w:val="single" w:sz="4" w:space="1" w:color="auto"/>
          <w:left w:val="single" w:sz="4" w:space="4" w:color="auto"/>
          <w:bottom w:val="single" w:sz="4" w:space="1" w:color="auto"/>
          <w:right w:val="single" w:sz="4" w:space="4" w:color="auto"/>
        </w:pBdr>
        <w:rPr>
          <w:rFonts w:cs="Arial"/>
          <w:b/>
        </w:rPr>
      </w:pPr>
      <w:r w:rsidRPr="00556BC3">
        <w:rPr>
          <w:rFonts w:cs="Arial"/>
          <w:b/>
        </w:rPr>
        <w:t>Details on who has been consulted with on this paper to date:</w:t>
      </w:r>
      <w:r w:rsidR="00B651DA">
        <w:rPr>
          <w:rFonts w:cs="Arial"/>
          <w:b/>
        </w:rPr>
        <w:t xml:space="preserve"> N/A</w:t>
      </w:r>
    </w:p>
    <w:p w14:paraId="574BC7C1" w14:textId="77777777" w:rsidR="00616733" w:rsidRPr="00556BC3" w:rsidRDefault="00616733" w:rsidP="001E4116">
      <w:pPr>
        <w:pBdr>
          <w:top w:val="single" w:sz="4" w:space="1" w:color="auto"/>
          <w:left w:val="single" w:sz="4" w:space="4" w:color="auto"/>
          <w:bottom w:val="single" w:sz="4" w:space="1" w:color="auto"/>
          <w:right w:val="single" w:sz="4" w:space="4" w:color="auto"/>
        </w:pBdr>
        <w:rPr>
          <w:rFonts w:cs="Arial"/>
          <w:b/>
        </w:rPr>
      </w:pPr>
    </w:p>
    <w:p w14:paraId="113B2B8E" w14:textId="77777777" w:rsidR="001E4116" w:rsidRPr="00556BC3" w:rsidRDefault="001E4116" w:rsidP="001E4116">
      <w:pPr>
        <w:spacing w:after="120"/>
        <w:rPr>
          <w:rFonts w:cs="Arial"/>
          <w:b/>
        </w:rPr>
      </w:pPr>
    </w:p>
    <w:tbl>
      <w:tblPr>
        <w:tblStyle w:val="TableGrid"/>
        <w:tblW w:w="0" w:type="auto"/>
        <w:tblLook w:val="04A0" w:firstRow="1" w:lastRow="0" w:firstColumn="1" w:lastColumn="0" w:noHBand="0" w:noVBand="1"/>
      </w:tblPr>
      <w:tblGrid>
        <w:gridCol w:w="9060"/>
      </w:tblGrid>
      <w:tr w:rsidR="00F91B89" w:rsidRPr="00556BC3" w14:paraId="1EE9F9E6" w14:textId="77777777" w:rsidTr="00F91B89">
        <w:tc>
          <w:tcPr>
            <w:tcW w:w="9286" w:type="dxa"/>
          </w:tcPr>
          <w:p w14:paraId="2602A467" w14:textId="77777777" w:rsidR="00F91B89" w:rsidRPr="00556BC3" w:rsidRDefault="00F91B89" w:rsidP="001E4116">
            <w:pPr>
              <w:rPr>
                <w:rFonts w:cs="Arial"/>
                <w:b/>
              </w:rPr>
            </w:pPr>
            <w:r w:rsidRPr="00556BC3">
              <w:rPr>
                <w:rFonts w:cs="Arial"/>
                <w:b/>
              </w:rPr>
              <w:t>Executive Summary.</w:t>
            </w:r>
          </w:p>
          <w:p w14:paraId="4E69D7A3" w14:textId="1F9389F2" w:rsidR="006D33DC" w:rsidRDefault="006D33DC" w:rsidP="001E4116">
            <w:pPr>
              <w:rPr>
                <w:rFonts w:cs="Arial"/>
                <w:b/>
              </w:rPr>
            </w:pPr>
          </w:p>
          <w:p w14:paraId="7A1FBC29" w14:textId="69AB9BA1" w:rsidR="003775A7" w:rsidRPr="003775A7" w:rsidRDefault="003775A7" w:rsidP="001E4116">
            <w:pPr>
              <w:rPr>
                <w:rFonts w:cs="Arial"/>
                <w:bCs/>
              </w:rPr>
            </w:pPr>
            <w:r>
              <w:rPr>
                <w:rFonts w:cs="Arial"/>
                <w:bCs/>
              </w:rPr>
              <w:t xml:space="preserve">The report outlines the changes to </w:t>
            </w:r>
            <w:r w:rsidR="00D20890">
              <w:rPr>
                <w:rFonts w:cs="Arial"/>
                <w:bCs/>
              </w:rPr>
              <w:t xml:space="preserve">how funding will be </w:t>
            </w:r>
            <w:r w:rsidR="00B631B2">
              <w:rPr>
                <w:rFonts w:cs="Arial"/>
                <w:bCs/>
              </w:rPr>
              <w:t xml:space="preserve">received </w:t>
            </w:r>
            <w:r w:rsidR="00C9091E">
              <w:rPr>
                <w:rFonts w:cs="Arial"/>
                <w:bCs/>
              </w:rPr>
              <w:t xml:space="preserve">for </w:t>
            </w:r>
            <w:r w:rsidR="001C4D89">
              <w:rPr>
                <w:rFonts w:cs="Arial"/>
                <w:bCs/>
              </w:rPr>
              <w:t>t</w:t>
            </w:r>
            <w:r w:rsidR="00C9091E">
              <w:rPr>
                <w:rFonts w:cs="Arial"/>
                <w:bCs/>
              </w:rPr>
              <w:t xml:space="preserve">eachers’ pay and </w:t>
            </w:r>
            <w:r w:rsidR="001C4D89">
              <w:rPr>
                <w:rFonts w:cs="Arial"/>
                <w:bCs/>
              </w:rPr>
              <w:t>t</w:t>
            </w:r>
            <w:r w:rsidR="00C9091E">
              <w:rPr>
                <w:rFonts w:cs="Arial"/>
                <w:bCs/>
              </w:rPr>
              <w:t xml:space="preserve">eachers’ </w:t>
            </w:r>
            <w:r w:rsidR="001C4D89">
              <w:rPr>
                <w:rFonts w:cs="Arial"/>
                <w:bCs/>
              </w:rPr>
              <w:t>p</w:t>
            </w:r>
            <w:r w:rsidR="00C9091E">
              <w:rPr>
                <w:rFonts w:cs="Arial"/>
                <w:bCs/>
              </w:rPr>
              <w:t>en</w:t>
            </w:r>
            <w:r w:rsidR="001C4D89">
              <w:rPr>
                <w:rFonts w:cs="Arial"/>
                <w:bCs/>
              </w:rPr>
              <w:t>sion employer contributions from 202</w:t>
            </w:r>
            <w:r w:rsidR="00165DBD">
              <w:rPr>
                <w:rFonts w:cs="Arial"/>
                <w:bCs/>
              </w:rPr>
              <w:t>1</w:t>
            </w:r>
            <w:r w:rsidR="001C4D89">
              <w:rPr>
                <w:rFonts w:cs="Arial"/>
                <w:bCs/>
              </w:rPr>
              <w:t>-2</w:t>
            </w:r>
            <w:r w:rsidR="00165DBD">
              <w:rPr>
                <w:rFonts w:cs="Arial"/>
                <w:bCs/>
              </w:rPr>
              <w:t>2</w:t>
            </w:r>
          </w:p>
          <w:p w14:paraId="4D826859" w14:textId="77777777" w:rsidR="00F91B89" w:rsidRPr="007B20BA" w:rsidRDefault="00F91B89" w:rsidP="007B20BA">
            <w:pPr>
              <w:rPr>
                <w:rFonts w:cs="Arial"/>
              </w:rPr>
            </w:pPr>
          </w:p>
        </w:tc>
      </w:tr>
    </w:tbl>
    <w:p w14:paraId="11249EAF" w14:textId="77777777" w:rsidR="006D33DC" w:rsidRPr="00556BC3" w:rsidRDefault="006D33DC" w:rsidP="00FE0176">
      <w:pPr>
        <w:pStyle w:val="Header"/>
        <w:jc w:val="center"/>
        <w:rPr>
          <w:rFonts w:cs="Arial"/>
          <w:b/>
        </w:rPr>
      </w:pPr>
    </w:p>
    <w:tbl>
      <w:tblPr>
        <w:tblStyle w:val="TableGrid"/>
        <w:tblW w:w="0" w:type="auto"/>
        <w:tblLook w:val="04A0" w:firstRow="1" w:lastRow="0" w:firstColumn="1" w:lastColumn="0" w:noHBand="0" w:noVBand="1"/>
      </w:tblPr>
      <w:tblGrid>
        <w:gridCol w:w="9060"/>
      </w:tblGrid>
      <w:tr w:rsidR="006D33DC" w:rsidRPr="00556BC3" w14:paraId="58094818" w14:textId="77777777" w:rsidTr="006D33DC">
        <w:tc>
          <w:tcPr>
            <w:tcW w:w="9286" w:type="dxa"/>
          </w:tcPr>
          <w:p w14:paraId="44E866E8" w14:textId="77777777" w:rsidR="006D33DC" w:rsidRPr="00556BC3" w:rsidRDefault="006D33DC" w:rsidP="006D33DC">
            <w:pPr>
              <w:pStyle w:val="Header"/>
              <w:rPr>
                <w:rFonts w:cs="Arial"/>
                <w:b/>
              </w:rPr>
            </w:pPr>
            <w:r w:rsidRPr="00556BC3">
              <w:rPr>
                <w:rFonts w:cs="Arial"/>
                <w:b/>
              </w:rPr>
              <w:t>Recommendations.</w:t>
            </w:r>
          </w:p>
          <w:p w14:paraId="22C0A920" w14:textId="77777777" w:rsidR="006D33DC" w:rsidRPr="00556BC3" w:rsidRDefault="006D33DC" w:rsidP="006D33DC">
            <w:pPr>
              <w:pStyle w:val="Header"/>
              <w:rPr>
                <w:rFonts w:cs="Arial"/>
                <w:b/>
              </w:rPr>
            </w:pPr>
          </w:p>
          <w:p w14:paraId="5424F81B" w14:textId="62638D11" w:rsidR="006D33DC" w:rsidRPr="00556BC3" w:rsidRDefault="00011160" w:rsidP="006D33DC">
            <w:pPr>
              <w:pStyle w:val="Header"/>
              <w:rPr>
                <w:rFonts w:cs="Arial"/>
              </w:rPr>
            </w:pPr>
            <w:r>
              <w:rPr>
                <w:rFonts w:cs="Arial"/>
              </w:rPr>
              <w:t xml:space="preserve">This is an information item and Schools Forum is invited to </w:t>
            </w:r>
            <w:r w:rsidRPr="00F7193B">
              <w:rPr>
                <w:rFonts w:cs="Arial"/>
                <w:b/>
                <w:bCs/>
              </w:rPr>
              <w:t xml:space="preserve">note </w:t>
            </w:r>
            <w:r w:rsidR="00D8140E" w:rsidRPr="00F7193B">
              <w:rPr>
                <w:rFonts w:cs="Arial"/>
                <w:b/>
                <w:bCs/>
              </w:rPr>
              <w:t>and comment on</w:t>
            </w:r>
            <w:r w:rsidR="00D8140E">
              <w:rPr>
                <w:rFonts w:cs="Arial"/>
              </w:rPr>
              <w:t xml:space="preserve"> the contents.</w:t>
            </w:r>
          </w:p>
          <w:p w14:paraId="294F0897" w14:textId="77777777" w:rsidR="002A18E2" w:rsidRPr="00B4534F" w:rsidRDefault="002A18E2" w:rsidP="00D8140E">
            <w:pPr>
              <w:pStyle w:val="Header"/>
              <w:ind w:left="720"/>
              <w:rPr>
                <w:rFonts w:cs="Arial"/>
              </w:rPr>
            </w:pPr>
          </w:p>
        </w:tc>
      </w:tr>
    </w:tbl>
    <w:p w14:paraId="771FA63E" w14:textId="77777777" w:rsidR="002A18E2" w:rsidRPr="00556BC3" w:rsidRDefault="002A18E2" w:rsidP="00B4534F">
      <w:pPr>
        <w:pStyle w:val="Header"/>
        <w:rPr>
          <w:rFonts w:cs="Arial"/>
          <w:b/>
        </w:rPr>
      </w:pPr>
    </w:p>
    <w:p w14:paraId="14399D73" w14:textId="7AD893C0" w:rsidR="00660345" w:rsidRDefault="00660345" w:rsidP="00913C44">
      <w:pPr>
        <w:pStyle w:val="ListParagraph"/>
        <w:numPr>
          <w:ilvl w:val="0"/>
          <w:numId w:val="4"/>
        </w:numPr>
        <w:rPr>
          <w:rFonts w:cs="Arial"/>
          <w:b/>
        </w:rPr>
      </w:pPr>
      <w:r w:rsidRPr="00556BC3">
        <w:rPr>
          <w:rFonts w:cs="Arial"/>
          <w:b/>
        </w:rPr>
        <w:t>Background.</w:t>
      </w:r>
    </w:p>
    <w:p w14:paraId="61A92A41" w14:textId="77777777" w:rsidR="009C7BFD" w:rsidRDefault="009C7BFD" w:rsidP="009C7BFD">
      <w:pPr>
        <w:pStyle w:val="ListParagraph"/>
        <w:ind w:left="360"/>
        <w:rPr>
          <w:rFonts w:cs="Arial"/>
          <w:b/>
        </w:rPr>
      </w:pPr>
    </w:p>
    <w:p w14:paraId="0FF578D8" w14:textId="36D999DE" w:rsidR="00605898" w:rsidRPr="00605898" w:rsidRDefault="00A15E83" w:rsidP="009C7BFD">
      <w:pPr>
        <w:pStyle w:val="ListParagraph"/>
        <w:numPr>
          <w:ilvl w:val="1"/>
          <w:numId w:val="4"/>
        </w:numPr>
        <w:rPr>
          <w:rFonts w:cs="Arial"/>
          <w:b/>
        </w:rPr>
      </w:pPr>
      <w:r>
        <w:rPr>
          <w:rFonts w:cs="Arial"/>
          <w:bCs/>
        </w:rPr>
        <w:t xml:space="preserve">The Teachers Pay </w:t>
      </w:r>
      <w:r w:rsidR="001476E8">
        <w:rPr>
          <w:rFonts w:cs="Arial"/>
          <w:bCs/>
        </w:rPr>
        <w:t>G</w:t>
      </w:r>
      <w:r>
        <w:rPr>
          <w:rFonts w:cs="Arial"/>
          <w:bCs/>
        </w:rPr>
        <w:t>rant</w:t>
      </w:r>
      <w:r w:rsidR="001476E8">
        <w:rPr>
          <w:rFonts w:cs="Arial"/>
          <w:bCs/>
        </w:rPr>
        <w:t xml:space="preserve"> (TPG)</w:t>
      </w:r>
      <w:r>
        <w:rPr>
          <w:rFonts w:cs="Arial"/>
          <w:bCs/>
        </w:rPr>
        <w:t xml:space="preserve"> was first announced in July </w:t>
      </w:r>
      <w:r w:rsidR="00EF5EDC">
        <w:rPr>
          <w:rFonts w:cs="Arial"/>
          <w:bCs/>
        </w:rPr>
        <w:t>2018 by the Secretary of State for Education.  It was introduced to provide additional funding to schools to support them with the costs of the 2018/19 teacher pay award, over and above the 1% ris</w:t>
      </w:r>
      <w:r w:rsidR="00605898">
        <w:rPr>
          <w:rFonts w:cs="Arial"/>
          <w:bCs/>
        </w:rPr>
        <w:t>e schools would have expected and been planning for.</w:t>
      </w:r>
    </w:p>
    <w:p w14:paraId="249A88AD" w14:textId="77777777" w:rsidR="00605898" w:rsidRPr="00605898" w:rsidRDefault="00605898" w:rsidP="00605898">
      <w:pPr>
        <w:pStyle w:val="ListParagraph"/>
        <w:ind w:left="792"/>
        <w:rPr>
          <w:rFonts w:cs="Arial"/>
          <w:b/>
        </w:rPr>
      </w:pPr>
    </w:p>
    <w:p w14:paraId="382408FC" w14:textId="7E87D0C4" w:rsidR="00605898" w:rsidRPr="00112EA4" w:rsidRDefault="005440C7" w:rsidP="009C7BFD">
      <w:pPr>
        <w:pStyle w:val="ListParagraph"/>
        <w:numPr>
          <w:ilvl w:val="1"/>
          <w:numId w:val="4"/>
        </w:numPr>
        <w:rPr>
          <w:rFonts w:cs="Arial"/>
          <w:b/>
        </w:rPr>
      </w:pPr>
      <w:r>
        <w:rPr>
          <w:rFonts w:cs="Arial"/>
          <w:bCs/>
        </w:rPr>
        <w:t>The</w:t>
      </w:r>
      <w:r w:rsidR="001476E8">
        <w:rPr>
          <w:rFonts w:cs="Arial"/>
          <w:bCs/>
        </w:rPr>
        <w:t xml:space="preserve"> </w:t>
      </w:r>
      <w:proofErr w:type="spellStart"/>
      <w:r w:rsidR="001476E8">
        <w:rPr>
          <w:rFonts w:cs="Arial"/>
          <w:bCs/>
        </w:rPr>
        <w:t>Teachers</w:t>
      </w:r>
      <w:proofErr w:type="spellEnd"/>
      <w:r w:rsidR="001476E8">
        <w:rPr>
          <w:rFonts w:cs="Arial"/>
          <w:bCs/>
        </w:rPr>
        <w:t xml:space="preserve"> Pension Employer Contribution Grant (TPECG)</w:t>
      </w:r>
      <w:r>
        <w:rPr>
          <w:rFonts w:cs="Arial"/>
          <w:bCs/>
        </w:rPr>
        <w:t xml:space="preserve"> </w:t>
      </w:r>
      <w:r w:rsidR="001476E8">
        <w:rPr>
          <w:rFonts w:cs="Arial"/>
          <w:bCs/>
        </w:rPr>
        <w:t xml:space="preserve">fully funded the </w:t>
      </w:r>
      <w:r>
        <w:rPr>
          <w:rFonts w:cs="Arial"/>
          <w:bCs/>
        </w:rPr>
        <w:t xml:space="preserve">increase in pensions contributions </w:t>
      </w:r>
      <w:r w:rsidR="00E40157">
        <w:rPr>
          <w:rFonts w:cs="Arial"/>
          <w:bCs/>
        </w:rPr>
        <w:t xml:space="preserve">from 16.4% to 23.6% </w:t>
      </w:r>
      <w:r>
        <w:rPr>
          <w:rFonts w:cs="Arial"/>
          <w:bCs/>
        </w:rPr>
        <w:t xml:space="preserve">that state-funded schools and </w:t>
      </w:r>
      <w:r w:rsidR="005F5729">
        <w:rPr>
          <w:rFonts w:cs="Arial"/>
          <w:bCs/>
        </w:rPr>
        <w:t xml:space="preserve">academies </w:t>
      </w:r>
      <w:r w:rsidR="001476E8">
        <w:rPr>
          <w:rFonts w:cs="Arial"/>
          <w:bCs/>
        </w:rPr>
        <w:t>(</w:t>
      </w:r>
      <w:r w:rsidR="00664752">
        <w:rPr>
          <w:rFonts w:cs="Arial"/>
          <w:bCs/>
        </w:rPr>
        <w:t>including maintained nursery schools</w:t>
      </w:r>
      <w:r w:rsidR="001476E8">
        <w:rPr>
          <w:rFonts w:cs="Arial"/>
          <w:bCs/>
        </w:rPr>
        <w:t>)</w:t>
      </w:r>
      <w:r>
        <w:rPr>
          <w:rFonts w:cs="Arial"/>
          <w:bCs/>
        </w:rPr>
        <w:t xml:space="preserve"> </w:t>
      </w:r>
      <w:r w:rsidR="001476E8">
        <w:rPr>
          <w:rFonts w:cs="Arial"/>
          <w:bCs/>
        </w:rPr>
        <w:t>had</w:t>
      </w:r>
      <w:r>
        <w:rPr>
          <w:rFonts w:cs="Arial"/>
          <w:bCs/>
        </w:rPr>
        <w:t xml:space="preserve"> to make from September </w:t>
      </w:r>
      <w:r w:rsidR="00664752">
        <w:rPr>
          <w:rFonts w:cs="Arial"/>
          <w:bCs/>
        </w:rPr>
        <w:t>2019</w:t>
      </w:r>
      <w:r w:rsidR="00112EA4">
        <w:rPr>
          <w:rFonts w:cs="Arial"/>
          <w:bCs/>
        </w:rPr>
        <w:t>.</w:t>
      </w:r>
    </w:p>
    <w:p w14:paraId="2233F75B" w14:textId="77777777" w:rsidR="00112EA4" w:rsidRPr="00112EA4" w:rsidRDefault="00112EA4" w:rsidP="00112EA4">
      <w:pPr>
        <w:pStyle w:val="ListParagraph"/>
        <w:rPr>
          <w:rFonts w:cs="Arial"/>
          <w:b/>
        </w:rPr>
      </w:pPr>
    </w:p>
    <w:p w14:paraId="0DBD5196" w14:textId="77777777" w:rsidR="00D14292" w:rsidRPr="00D14292" w:rsidRDefault="00204CF8" w:rsidP="009C7BFD">
      <w:pPr>
        <w:pStyle w:val="ListParagraph"/>
        <w:numPr>
          <w:ilvl w:val="1"/>
          <w:numId w:val="4"/>
        </w:numPr>
        <w:rPr>
          <w:rFonts w:cs="Arial"/>
          <w:b/>
        </w:rPr>
      </w:pPr>
      <w:r>
        <w:rPr>
          <w:rFonts w:cs="Arial"/>
          <w:bCs/>
        </w:rPr>
        <w:t>Both grants were paid on the basis of pupil and</w:t>
      </w:r>
      <w:r w:rsidR="00446DE4">
        <w:rPr>
          <w:rFonts w:cs="Arial"/>
          <w:bCs/>
        </w:rPr>
        <w:t xml:space="preserve"> place numbers, with all schools funded for at least 100 pupils or 40 places</w:t>
      </w:r>
      <w:r w:rsidR="00F8578C">
        <w:rPr>
          <w:rFonts w:cs="Arial"/>
          <w:bCs/>
        </w:rPr>
        <w:t>.</w:t>
      </w:r>
    </w:p>
    <w:p w14:paraId="32EF9486" w14:textId="77777777" w:rsidR="00D14292" w:rsidRPr="00D14292" w:rsidRDefault="00D14292" w:rsidP="00D14292">
      <w:pPr>
        <w:pStyle w:val="ListParagraph"/>
        <w:rPr>
          <w:rFonts w:cs="Arial"/>
          <w:bCs/>
        </w:rPr>
      </w:pPr>
    </w:p>
    <w:p w14:paraId="545AD8F2" w14:textId="77777777" w:rsidR="00B556C1" w:rsidRPr="00B556C1" w:rsidRDefault="00D14292" w:rsidP="009C7BFD">
      <w:pPr>
        <w:pStyle w:val="ListParagraph"/>
        <w:numPr>
          <w:ilvl w:val="1"/>
          <w:numId w:val="4"/>
        </w:numPr>
        <w:rPr>
          <w:rFonts w:cs="Arial"/>
          <w:b/>
        </w:rPr>
      </w:pPr>
      <w:r>
        <w:rPr>
          <w:rFonts w:cs="Arial"/>
          <w:bCs/>
        </w:rPr>
        <w:t>A supplement</w:t>
      </w:r>
      <w:r w:rsidR="00A80176">
        <w:rPr>
          <w:rFonts w:cs="Arial"/>
          <w:bCs/>
        </w:rPr>
        <w:t xml:space="preserve">ary fund was available </w:t>
      </w:r>
      <w:r w:rsidR="00DD274A">
        <w:rPr>
          <w:rFonts w:cs="Arial"/>
          <w:bCs/>
        </w:rPr>
        <w:t xml:space="preserve">for schools to apply for if their TPECG allocation fell short or their actual pension costs increase by more </w:t>
      </w:r>
      <w:proofErr w:type="spellStart"/>
      <w:r w:rsidR="00DD274A">
        <w:rPr>
          <w:rFonts w:cs="Arial"/>
          <w:bCs/>
        </w:rPr>
        <w:t>that</w:t>
      </w:r>
      <w:proofErr w:type="spellEnd"/>
      <w:r w:rsidR="00DD274A">
        <w:rPr>
          <w:rFonts w:cs="Arial"/>
          <w:bCs/>
        </w:rPr>
        <w:t xml:space="preserve"> 0.05% of their overall budget </w:t>
      </w:r>
      <w:r w:rsidR="001626D3">
        <w:rPr>
          <w:rFonts w:cs="Arial"/>
          <w:bCs/>
        </w:rPr>
        <w:t>and for local authorities, in respect of the specialist provision in their areas.</w:t>
      </w:r>
    </w:p>
    <w:p w14:paraId="3C41A99C" w14:textId="77777777" w:rsidR="00B556C1" w:rsidRPr="00B556C1" w:rsidRDefault="00B556C1" w:rsidP="00B556C1">
      <w:pPr>
        <w:pStyle w:val="ListParagraph"/>
        <w:rPr>
          <w:rFonts w:cs="Arial"/>
          <w:bCs/>
        </w:rPr>
      </w:pPr>
    </w:p>
    <w:p w14:paraId="0CA49D51" w14:textId="52981856" w:rsidR="00112EA4" w:rsidRPr="00B556C1" w:rsidRDefault="00636955" w:rsidP="00B556C1">
      <w:pPr>
        <w:pStyle w:val="ListParagraph"/>
        <w:numPr>
          <w:ilvl w:val="0"/>
          <w:numId w:val="4"/>
        </w:numPr>
        <w:rPr>
          <w:rFonts w:cs="Arial"/>
          <w:b/>
        </w:rPr>
      </w:pPr>
      <w:r>
        <w:rPr>
          <w:rFonts w:cs="Arial"/>
          <w:b/>
        </w:rPr>
        <w:t>Teachers Pay Grant</w:t>
      </w:r>
    </w:p>
    <w:p w14:paraId="737245B5" w14:textId="01E9134A" w:rsidR="00605898" w:rsidRDefault="00605898" w:rsidP="00605898">
      <w:pPr>
        <w:pStyle w:val="ListParagraph"/>
        <w:ind w:left="792"/>
        <w:rPr>
          <w:rFonts w:cs="Arial"/>
          <w:bCs/>
        </w:rPr>
      </w:pPr>
    </w:p>
    <w:p w14:paraId="6595ABF6" w14:textId="77777777" w:rsidR="00605898" w:rsidRPr="00605898" w:rsidRDefault="00605898" w:rsidP="00605898">
      <w:pPr>
        <w:pStyle w:val="ListParagraph"/>
        <w:ind w:left="792"/>
        <w:rPr>
          <w:rFonts w:cs="Arial"/>
          <w:b/>
        </w:rPr>
      </w:pPr>
    </w:p>
    <w:p w14:paraId="485841F0" w14:textId="42BCD60F" w:rsidR="009C7BFD" w:rsidRPr="00AD3434" w:rsidRDefault="00CD4887" w:rsidP="009C7BFD">
      <w:pPr>
        <w:pStyle w:val="ListParagraph"/>
        <w:numPr>
          <w:ilvl w:val="1"/>
          <w:numId w:val="4"/>
        </w:numPr>
        <w:rPr>
          <w:rFonts w:cs="Arial"/>
          <w:bCs/>
        </w:rPr>
      </w:pPr>
      <w:r w:rsidRPr="00AD3434">
        <w:rPr>
          <w:rFonts w:cs="Arial"/>
          <w:bCs/>
        </w:rPr>
        <w:t>From 2021 to 2</w:t>
      </w:r>
      <w:r w:rsidR="006E5817" w:rsidRPr="00AD3434">
        <w:rPr>
          <w:rFonts w:cs="Arial"/>
          <w:bCs/>
        </w:rPr>
        <w:t>022</w:t>
      </w:r>
      <w:r w:rsidRPr="00AD3434">
        <w:rPr>
          <w:rFonts w:cs="Arial"/>
          <w:bCs/>
        </w:rPr>
        <w:t>, funding for the 2018 and 2019 teachers’ pay awards will be paid through the schools and high needs national funding formulae (NFF) instead of as separate grants.</w:t>
      </w:r>
    </w:p>
    <w:p w14:paraId="616CE35A" w14:textId="77777777" w:rsidR="00636955" w:rsidRPr="00AD3434" w:rsidRDefault="00636955" w:rsidP="00636955">
      <w:pPr>
        <w:pStyle w:val="ListParagraph"/>
        <w:ind w:left="792"/>
        <w:rPr>
          <w:rFonts w:cs="Arial"/>
          <w:bCs/>
        </w:rPr>
      </w:pPr>
    </w:p>
    <w:p w14:paraId="3AE7FDE2" w14:textId="1B29FA6A" w:rsidR="00706C26" w:rsidRPr="00AD3434" w:rsidRDefault="00505C62" w:rsidP="00706C26">
      <w:pPr>
        <w:pStyle w:val="ListParagraph"/>
        <w:numPr>
          <w:ilvl w:val="1"/>
          <w:numId w:val="4"/>
        </w:numPr>
        <w:rPr>
          <w:rFonts w:cs="Arial"/>
          <w:bCs/>
        </w:rPr>
      </w:pPr>
      <w:r w:rsidRPr="00AD3434">
        <w:rPr>
          <w:rFonts w:cs="Arial"/>
          <w:bCs/>
        </w:rPr>
        <w:t>T</w:t>
      </w:r>
      <w:r w:rsidR="00481BD7" w:rsidRPr="00AD3434">
        <w:rPr>
          <w:rFonts w:cs="Arial"/>
          <w:bCs/>
        </w:rPr>
        <w:t>o</w:t>
      </w:r>
      <w:r w:rsidR="003D7A54" w:rsidRPr="00AD3434">
        <w:rPr>
          <w:rFonts w:cs="Arial"/>
          <w:bCs/>
        </w:rPr>
        <w:t xml:space="preserve"> ensure that the additional funding schools will attract through the </w:t>
      </w:r>
      <w:r w:rsidR="00290912" w:rsidRPr="00AD3434">
        <w:rPr>
          <w:rFonts w:cs="Arial"/>
          <w:bCs/>
        </w:rPr>
        <w:t xml:space="preserve">NFF is as close as possible to the funding </w:t>
      </w:r>
      <w:r w:rsidR="00481BD7" w:rsidRPr="00AD3434">
        <w:rPr>
          <w:rFonts w:cs="Arial"/>
          <w:bCs/>
        </w:rPr>
        <w:t>they would have received</w:t>
      </w:r>
      <w:r w:rsidR="00DF71F1" w:rsidRPr="00AD3434">
        <w:rPr>
          <w:rFonts w:cs="Arial"/>
          <w:bCs/>
        </w:rPr>
        <w:t xml:space="preserve"> through separate grants, the following</w:t>
      </w:r>
      <w:r w:rsidR="00706C26" w:rsidRPr="00AD3434">
        <w:rPr>
          <w:rFonts w:cs="Arial"/>
          <w:bCs/>
        </w:rPr>
        <w:t xml:space="preserve"> adjustments have been put in place:</w:t>
      </w:r>
    </w:p>
    <w:p w14:paraId="0B9E7030" w14:textId="77777777" w:rsidR="00706C26" w:rsidRPr="00AD3434" w:rsidRDefault="00706C26" w:rsidP="00706C26">
      <w:pPr>
        <w:pStyle w:val="ListParagraph"/>
        <w:rPr>
          <w:rFonts w:cs="Arial"/>
          <w:bCs/>
        </w:rPr>
      </w:pPr>
    </w:p>
    <w:p w14:paraId="34787147" w14:textId="5988C263" w:rsidR="00706C26" w:rsidRDefault="00B54D94" w:rsidP="00706C26">
      <w:pPr>
        <w:pStyle w:val="ListParagraph"/>
        <w:numPr>
          <w:ilvl w:val="2"/>
          <w:numId w:val="4"/>
        </w:numPr>
        <w:rPr>
          <w:rFonts w:cs="Arial"/>
          <w:bCs/>
        </w:rPr>
      </w:pPr>
      <w:r>
        <w:rPr>
          <w:rFonts w:cs="Arial"/>
          <w:bCs/>
        </w:rPr>
        <w:t>In the Schools NFF, a</w:t>
      </w:r>
      <w:r w:rsidR="00B574F2" w:rsidRPr="00AD3434">
        <w:rPr>
          <w:rFonts w:cs="Arial"/>
          <w:bCs/>
        </w:rPr>
        <w:t xml:space="preserve">n amount has been added to reflect the current </w:t>
      </w:r>
      <w:proofErr w:type="spellStart"/>
      <w:r w:rsidR="00B574F2" w:rsidRPr="00AD3434">
        <w:rPr>
          <w:rFonts w:cs="Arial"/>
          <w:bCs/>
        </w:rPr>
        <w:t>teachers</w:t>
      </w:r>
      <w:proofErr w:type="spellEnd"/>
      <w:r w:rsidR="00B574F2" w:rsidRPr="00AD3434">
        <w:rPr>
          <w:rFonts w:cs="Arial"/>
          <w:bCs/>
        </w:rPr>
        <w:t xml:space="preserve"> pay grant funding onto the basic per-pupil funding amounts and the minimum per</w:t>
      </w:r>
      <w:r w:rsidR="00AD3434">
        <w:rPr>
          <w:rFonts w:cs="Arial"/>
          <w:bCs/>
        </w:rPr>
        <w:t>-</w:t>
      </w:r>
      <w:r w:rsidR="00B574F2" w:rsidRPr="00AD3434">
        <w:rPr>
          <w:rFonts w:cs="Arial"/>
          <w:bCs/>
        </w:rPr>
        <w:t>pupil</w:t>
      </w:r>
      <w:r w:rsidR="00AD3434">
        <w:rPr>
          <w:rFonts w:cs="Arial"/>
          <w:bCs/>
        </w:rPr>
        <w:t xml:space="preserve"> funding levels.</w:t>
      </w:r>
      <w:r w:rsidR="005010EB">
        <w:rPr>
          <w:rFonts w:cs="Arial"/>
          <w:bCs/>
        </w:rPr>
        <w:t xml:space="preserve">  An amount has also been added</w:t>
      </w:r>
      <w:r w:rsidR="00127D28">
        <w:rPr>
          <w:rFonts w:cs="Arial"/>
          <w:bCs/>
        </w:rPr>
        <w:t>,</w:t>
      </w:r>
      <w:r w:rsidR="005010EB">
        <w:rPr>
          <w:rFonts w:cs="Arial"/>
          <w:bCs/>
        </w:rPr>
        <w:t xml:space="preserve"> representing</w:t>
      </w:r>
      <w:r w:rsidR="00AD3434">
        <w:rPr>
          <w:rFonts w:cs="Arial"/>
          <w:bCs/>
        </w:rPr>
        <w:t xml:space="preserve"> </w:t>
      </w:r>
      <w:r w:rsidR="002425C1" w:rsidRPr="002425C1">
        <w:rPr>
          <w:rFonts w:cs="Arial"/>
          <w:bCs/>
        </w:rPr>
        <w:t>the funding schools receive through the teachers’ pay grant for their reception to Year 11 pupils on to the baselines used to calculate minimum increases in funding</w:t>
      </w:r>
    </w:p>
    <w:p w14:paraId="6E962F7F" w14:textId="77777777" w:rsidR="00A474B0" w:rsidRDefault="00A474B0" w:rsidP="00A474B0">
      <w:pPr>
        <w:pStyle w:val="ListParagraph"/>
        <w:ind w:left="1224"/>
        <w:rPr>
          <w:rFonts w:cs="Arial"/>
          <w:bCs/>
        </w:rPr>
      </w:pPr>
    </w:p>
    <w:p w14:paraId="088ADF07" w14:textId="42890833" w:rsidR="00127D28" w:rsidRDefault="00B54D94" w:rsidP="00706C26">
      <w:pPr>
        <w:pStyle w:val="ListParagraph"/>
        <w:numPr>
          <w:ilvl w:val="2"/>
          <w:numId w:val="4"/>
        </w:numPr>
        <w:rPr>
          <w:rFonts w:cs="Arial"/>
          <w:bCs/>
        </w:rPr>
      </w:pPr>
      <w:r>
        <w:rPr>
          <w:rFonts w:cs="Arial"/>
          <w:bCs/>
        </w:rPr>
        <w:t xml:space="preserve">In the high needs NFF, </w:t>
      </w:r>
      <w:r w:rsidR="007C37FD">
        <w:rPr>
          <w:rFonts w:cs="Arial"/>
          <w:bCs/>
        </w:rPr>
        <w:t xml:space="preserve">there is an increase in the basic </w:t>
      </w:r>
      <w:r w:rsidR="00CF76F8" w:rsidRPr="00CF76F8">
        <w:rPr>
          <w:rFonts w:cs="Arial"/>
          <w:bCs/>
        </w:rPr>
        <w:t>entitlement factor value for special schools, and an additional factor</w:t>
      </w:r>
      <w:r w:rsidR="00CF76F8">
        <w:rPr>
          <w:rFonts w:cs="Arial"/>
          <w:bCs/>
        </w:rPr>
        <w:t xml:space="preserve"> has been created,</w:t>
      </w:r>
      <w:r w:rsidR="00CF76F8" w:rsidRPr="00CF76F8">
        <w:rPr>
          <w:rFonts w:cs="Arial"/>
          <w:bCs/>
        </w:rPr>
        <w:t xml:space="preserve"> through which local authorities will receive the equivalent of their 2020 to 2021 teachers’ pay grant for alternative provision settings</w:t>
      </w:r>
    </w:p>
    <w:p w14:paraId="49C11BFA" w14:textId="77777777" w:rsidR="00FA2DE0" w:rsidRDefault="00FA2DE0" w:rsidP="00FA2DE0">
      <w:pPr>
        <w:pStyle w:val="ListParagraph"/>
        <w:ind w:left="1224"/>
        <w:rPr>
          <w:rFonts w:cs="Arial"/>
          <w:bCs/>
        </w:rPr>
      </w:pPr>
    </w:p>
    <w:p w14:paraId="36982E3F" w14:textId="716AB0DB" w:rsidR="00FA2DE0" w:rsidRDefault="00717363" w:rsidP="00FA2DE0">
      <w:pPr>
        <w:pStyle w:val="ListParagraph"/>
        <w:numPr>
          <w:ilvl w:val="1"/>
          <w:numId w:val="4"/>
        </w:numPr>
        <w:rPr>
          <w:rFonts w:cs="Arial"/>
          <w:bCs/>
        </w:rPr>
      </w:pPr>
      <w:r>
        <w:rPr>
          <w:rFonts w:cs="Arial"/>
          <w:bCs/>
        </w:rPr>
        <w:t>Maintained schools will continue to receive a separate TPG until March 2021</w:t>
      </w:r>
      <w:r w:rsidR="0070363E">
        <w:rPr>
          <w:rFonts w:cs="Arial"/>
          <w:bCs/>
        </w:rPr>
        <w:t xml:space="preserve">, </w:t>
      </w:r>
      <w:r w:rsidR="0070363E" w:rsidRPr="0070363E">
        <w:rPr>
          <w:rFonts w:cs="Arial"/>
          <w:bCs/>
        </w:rPr>
        <w:t xml:space="preserve">as they will receive this funding through their 2021 to 2022 schools NFF allocations from April 2021. Local authorities will also continue to receive funding for their high </w:t>
      </w:r>
      <w:r w:rsidR="00894C24" w:rsidRPr="0070363E">
        <w:rPr>
          <w:rFonts w:cs="Arial"/>
          <w:bCs/>
        </w:rPr>
        <w:t>needs’</w:t>
      </w:r>
      <w:r w:rsidR="0070363E" w:rsidRPr="0070363E">
        <w:rPr>
          <w:rFonts w:cs="Arial"/>
          <w:bCs/>
        </w:rPr>
        <w:t xml:space="preserve"> institutions until March 2021, when they will begin to receive their 2021 to 2022 high needs allocations.</w:t>
      </w:r>
    </w:p>
    <w:p w14:paraId="2BC347C1" w14:textId="77777777" w:rsidR="00093FF3" w:rsidRDefault="00093FF3" w:rsidP="00093FF3">
      <w:pPr>
        <w:pStyle w:val="ListParagraph"/>
        <w:ind w:left="792"/>
        <w:rPr>
          <w:rFonts w:cs="Arial"/>
          <w:bCs/>
        </w:rPr>
      </w:pPr>
    </w:p>
    <w:p w14:paraId="0FD9FFEE" w14:textId="1833657B" w:rsidR="00093FF3" w:rsidRDefault="00093FF3" w:rsidP="00FA2DE0">
      <w:pPr>
        <w:pStyle w:val="ListParagraph"/>
        <w:numPr>
          <w:ilvl w:val="1"/>
          <w:numId w:val="4"/>
        </w:numPr>
        <w:rPr>
          <w:rFonts w:cs="Arial"/>
          <w:bCs/>
        </w:rPr>
      </w:pPr>
      <w:r w:rsidRPr="00093FF3">
        <w:rPr>
          <w:rFonts w:cs="Arial"/>
          <w:bCs/>
        </w:rPr>
        <w:t>Only mainstream academies will continue to receive the teachers’ pay grant for April to August 2021, as they will not receive their 2021 to 2022 NFF allocations until September 2021. This will avoid academies facing a 5</w:t>
      </w:r>
      <w:r w:rsidR="00894C24">
        <w:rPr>
          <w:rFonts w:cs="Arial"/>
          <w:bCs/>
        </w:rPr>
        <w:t>-</w:t>
      </w:r>
      <w:r w:rsidRPr="00093FF3">
        <w:rPr>
          <w:rFonts w:cs="Arial"/>
          <w:bCs/>
        </w:rPr>
        <w:t>month funding gap</w:t>
      </w:r>
      <w:r w:rsidR="00722C5D">
        <w:rPr>
          <w:rFonts w:cs="Arial"/>
          <w:bCs/>
        </w:rPr>
        <w:t>.</w:t>
      </w:r>
    </w:p>
    <w:p w14:paraId="387DB7EE" w14:textId="77777777" w:rsidR="00722C5D" w:rsidRPr="00722C5D" w:rsidRDefault="00722C5D" w:rsidP="00722C5D">
      <w:pPr>
        <w:pStyle w:val="ListParagraph"/>
        <w:rPr>
          <w:rFonts w:cs="Arial"/>
          <w:bCs/>
        </w:rPr>
      </w:pPr>
    </w:p>
    <w:p w14:paraId="6B3056C5" w14:textId="70657A87" w:rsidR="00722C5D" w:rsidRDefault="00722C5D" w:rsidP="00FA2DE0">
      <w:pPr>
        <w:pStyle w:val="ListParagraph"/>
        <w:numPr>
          <w:ilvl w:val="1"/>
          <w:numId w:val="4"/>
        </w:numPr>
        <w:rPr>
          <w:rFonts w:cs="Arial"/>
          <w:bCs/>
        </w:rPr>
      </w:pPr>
      <w:r w:rsidRPr="00722C5D">
        <w:rPr>
          <w:rFonts w:cs="Arial"/>
          <w:bCs/>
        </w:rPr>
        <w:t xml:space="preserve">As maintained nursery schools, sixth forms, 16 to 19 schools, and non-maintained special schools, and some special and alternative provision free schools, are not funded through the NFF, there will be other arrangements for these schools from April 2021. Similarly, </w:t>
      </w:r>
      <w:r w:rsidR="001C657D">
        <w:rPr>
          <w:rFonts w:cs="Arial"/>
          <w:bCs/>
        </w:rPr>
        <w:t xml:space="preserve">there will be different </w:t>
      </w:r>
      <w:r w:rsidRPr="00722C5D">
        <w:rPr>
          <w:rFonts w:cs="Arial"/>
          <w:bCs/>
        </w:rPr>
        <w:t>arrangements for 16 to 19 academies and academy sixth forms from September 2021</w:t>
      </w:r>
      <w:r w:rsidR="00977420">
        <w:rPr>
          <w:rFonts w:cs="Arial"/>
          <w:bCs/>
        </w:rPr>
        <w:t>.  These arrangements</w:t>
      </w:r>
      <w:r w:rsidRPr="00722C5D">
        <w:rPr>
          <w:rFonts w:cs="Arial"/>
          <w:bCs/>
        </w:rPr>
        <w:t xml:space="preserve"> </w:t>
      </w:r>
      <w:r w:rsidR="00656D51">
        <w:rPr>
          <w:rFonts w:cs="Arial"/>
          <w:bCs/>
        </w:rPr>
        <w:t xml:space="preserve">will be announced </w:t>
      </w:r>
      <w:r w:rsidRPr="00722C5D">
        <w:rPr>
          <w:rFonts w:cs="Arial"/>
          <w:bCs/>
        </w:rPr>
        <w:t>in due course.</w:t>
      </w:r>
    </w:p>
    <w:p w14:paraId="168F714A" w14:textId="77777777" w:rsidR="00977420" w:rsidRPr="00977420" w:rsidRDefault="00977420" w:rsidP="00977420">
      <w:pPr>
        <w:pStyle w:val="ListParagraph"/>
        <w:rPr>
          <w:rFonts w:cs="Arial"/>
          <w:bCs/>
        </w:rPr>
      </w:pPr>
    </w:p>
    <w:p w14:paraId="001A933E" w14:textId="7834AACB" w:rsidR="00977420" w:rsidRPr="001D2447" w:rsidRDefault="00977420" w:rsidP="00977420">
      <w:pPr>
        <w:pStyle w:val="ListParagraph"/>
        <w:numPr>
          <w:ilvl w:val="0"/>
          <w:numId w:val="4"/>
        </w:numPr>
        <w:rPr>
          <w:rFonts w:cs="Arial"/>
          <w:b/>
        </w:rPr>
      </w:pPr>
      <w:proofErr w:type="spellStart"/>
      <w:r w:rsidRPr="001D2447">
        <w:rPr>
          <w:rFonts w:cs="Arial"/>
          <w:b/>
        </w:rPr>
        <w:t>Teachers</w:t>
      </w:r>
      <w:proofErr w:type="spellEnd"/>
      <w:r w:rsidRPr="001D2447">
        <w:rPr>
          <w:rFonts w:cs="Arial"/>
          <w:b/>
        </w:rPr>
        <w:t xml:space="preserve"> Pen</w:t>
      </w:r>
      <w:r w:rsidR="003B7811" w:rsidRPr="001D2447">
        <w:rPr>
          <w:rFonts w:cs="Arial"/>
          <w:b/>
        </w:rPr>
        <w:t xml:space="preserve">sion Employer Contribution Grant </w:t>
      </w:r>
    </w:p>
    <w:p w14:paraId="17891A18" w14:textId="77777777" w:rsidR="003B7811" w:rsidRDefault="003B7811" w:rsidP="003B7811">
      <w:pPr>
        <w:pStyle w:val="ListParagraph"/>
        <w:ind w:left="360"/>
        <w:rPr>
          <w:rFonts w:cs="Arial"/>
          <w:bCs/>
        </w:rPr>
      </w:pPr>
    </w:p>
    <w:p w14:paraId="2F44A9D9" w14:textId="0F991A4F" w:rsidR="003B7811" w:rsidRDefault="00BE16E2" w:rsidP="003B7811">
      <w:pPr>
        <w:pStyle w:val="ListParagraph"/>
        <w:numPr>
          <w:ilvl w:val="1"/>
          <w:numId w:val="4"/>
        </w:numPr>
        <w:rPr>
          <w:rFonts w:cs="Arial"/>
          <w:bCs/>
        </w:rPr>
      </w:pPr>
      <w:r w:rsidRPr="00BE16E2">
        <w:rPr>
          <w:rFonts w:cs="Arial"/>
          <w:bCs/>
        </w:rPr>
        <w:t>From 2021 to 2022, funding for the increase in pension costs will be paid through the schools, high needs and central school services block (CSSB) national funding formulae (NFF), instead of as separate grants.</w:t>
      </w:r>
    </w:p>
    <w:p w14:paraId="7F930B15" w14:textId="77777777" w:rsidR="00EA00AF" w:rsidRDefault="00EA00AF" w:rsidP="00EA00AF">
      <w:pPr>
        <w:pStyle w:val="ListParagraph"/>
        <w:ind w:left="792"/>
        <w:rPr>
          <w:rFonts w:cs="Arial"/>
          <w:bCs/>
        </w:rPr>
      </w:pPr>
    </w:p>
    <w:p w14:paraId="29ED4C69" w14:textId="79BC7567" w:rsidR="00EA00AF" w:rsidRDefault="001D2447" w:rsidP="003B7811">
      <w:pPr>
        <w:pStyle w:val="ListParagraph"/>
        <w:numPr>
          <w:ilvl w:val="1"/>
          <w:numId w:val="4"/>
        </w:numPr>
        <w:rPr>
          <w:rFonts w:cs="Arial"/>
          <w:bCs/>
        </w:rPr>
      </w:pPr>
      <w:r>
        <w:rPr>
          <w:rFonts w:cs="Arial"/>
          <w:bCs/>
        </w:rPr>
        <w:lastRenderedPageBreak/>
        <w:t>A</w:t>
      </w:r>
      <w:r w:rsidR="00BB2C6F">
        <w:rPr>
          <w:rFonts w:cs="Arial"/>
          <w:bCs/>
        </w:rPr>
        <w:t xml:space="preserve">djustments </w:t>
      </w:r>
      <w:r w:rsidR="00DB3272">
        <w:rPr>
          <w:rFonts w:cs="Arial"/>
          <w:bCs/>
        </w:rPr>
        <w:t xml:space="preserve">have been </w:t>
      </w:r>
      <w:r w:rsidR="00824113">
        <w:rPr>
          <w:rFonts w:cs="Arial"/>
          <w:bCs/>
        </w:rPr>
        <w:t>added</w:t>
      </w:r>
      <w:r w:rsidR="009B0055">
        <w:rPr>
          <w:rFonts w:cs="Arial"/>
          <w:bCs/>
        </w:rPr>
        <w:t xml:space="preserve"> </w:t>
      </w:r>
      <w:r w:rsidR="00653D07">
        <w:rPr>
          <w:rFonts w:cs="Arial"/>
          <w:bCs/>
        </w:rPr>
        <w:t xml:space="preserve">to </w:t>
      </w:r>
      <w:r w:rsidR="004B118A" w:rsidRPr="004B118A">
        <w:rPr>
          <w:rFonts w:cs="Arial"/>
          <w:bCs/>
        </w:rPr>
        <w:t xml:space="preserve">both the schools and high needs NFF </w:t>
      </w:r>
      <w:r w:rsidR="009B0055">
        <w:rPr>
          <w:rFonts w:cs="Arial"/>
          <w:bCs/>
        </w:rPr>
        <w:t xml:space="preserve">for TPECG </w:t>
      </w:r>
      <w:r w:rsidR="004B118A">
        <w:rPr>
          <w:rFonts w:cs="Arial"/>
          <w:bCs/>
        </w:rPr>
        <w:t xml:space="preserve">and </w:t>
      </w:r>
      <w:r w:rsidR="00653D07">
        <w:rPr>
          <w:rFonts w:cs="Arial"/>
          <w:bCs/>
        </w:rPr>
        <w:t xml:space="preserve">the </w:t>
      </w:r>
      <w:r w:rsidR="004B118A">
        <w:rPr>
          <w:rFonts w:cs="Arial"/>
          <w:bCs/>
        </w:rPr>
        <w:t>supplementary fund</w:t>
      </w:r>
      <w:r w:rsidR="00720354">
        <w:rPr>
          <w:rFonts w:cs="Arial"/>
          <w:bCs/>
        </w:rPr>
        <w:t xml:space="preserve">, </w:t>
      </w:r>
      <w:r w:rsidR="009E3FED">
        <w:rPr>
          <w:rFonts w:cs="Arial"/>
          <w:bCs/>
        </w:rPr>
        <w:t>similar to</w:t>
      </w:r>
      <w:r w:rsidR="00C41A9E">
        <w:rPr>
          <w:rFonts w:cs="Arial"/>
          <w:bCs/>
        </w:rPr>
        <w:t xml:space="preserve"> the TPG, </w:t>
      </w:r>
      <w:r w:rsidR="00DB3272" w:rsidRPr="00DB3272">
        <w:rPr>
          <w:rFonts w:cs="Arial"/>
          <w:bCs/>
        </w:rPr>
        <w:t>as outlined in point 2.2</w:t>
      </w:r>
      <w:r w:rsidR="00824113">
        <w:rPr>
          <w:rFonts w:cs="Arial"/>
          <w:bCs/>
        </w:rPr>
        <w:t xml:space="preserve"> </w:t>
      </w:r>
      <w:r w:rsidR="00C41A9E">
        <w:rPr>
          <w:rFonts w:cs="Arial"/>
          <w:bCs/>
        </w:rPr>
        <w:t>above.</w:t>
      </w:r>
      <w:r w:rsidR="00DB3272" w:rsidRPr="00DB3272">
        <w:rPr>
          <w:rFonts w:cs="Arial"/>
          <w:bCs/>
        </w:rPr>
        <w:t xml:space="preserve"> </w:t>
      </w:r>
      <w:r w:rsidR="00D05330">
        <w:rPr>
          <w:rFonts w:cs="Arial"/>
          <w:bCs/>
        </w:rPr>
        <w:t xml:space="preserve"> </w:t>
      </w:r>
      <w:r w:rsidR="00BB2C6F">
        <w:rPr>
          <w:rFonts w:cs="Arial"/>
          <w:bCs/>
        </w:rPr>
        <w:t xml:space="preserve"> </w:t>
      </w:r>
    </w:p>
    <w:p w14:paraId="2B6F0200" w14:textId="77777777" w:rsidR="009A4B44" w:rsidRPr="009A4B44" w:rsidRDefault="009A4B44" w:rsidP="009A4B44">
      <w:pPr>
        <w:pStyle w:val="ListParagraph"/>
        <w:rPr>
          <w:rFonts w:cs="Arial"/>
          <w:bCs/>
        </w:rPr>
      </w:pPr>
    </w:p>
    <w:p w14:paraId="2B7858F3" w14:textId="1DD7C842" w:rsidR="004F3064" w:rsidRDefault="00D70EE9" w:rsidP="004F3064">
      <w:pPr>
        <w:pStyle w:val="ListParagraph"/>
        <w:numPr>
          <w:ilvl w:val="1"/>
          <w:numId w:val="4"/>
        </w:numPr>
        <w:rPr>
          <w:rFonts w:cs="Arial"/>
          <w:bCs/>
        </w:rPr>
      </w:pPr>
      <w:r>
        <w:rPr>
          <w:rFonts w:cs="Arial"/>
          <w:bCs/>
        </w:rPr>
        <w:t xml:space="preserve">Also </w:t>
      </w:r>
      <w:r w:rsidR="00ED685F">
        <w:rPr>
          <w:rFonts w:cs="Arial"/>
          <w:bCs/>
        </w:rPr>
        <w:t>like</w:t>
      </w:r>
      <w:r>
        <w:rPr>
          <w:rFonts w:cs="Arial"/>
          <w:bCs/>
        </w:rPr>
        <w:t xml:space="preserve"> the TPG, maintained schools will continue to </w:t>
      </w:r>
      <w:r w:rsidR="004F3064" w:rsidRPr="004F3064">
        <w:rPr>
          <w:rFonts w:cs="Arial"/>
          <w:bCs/>
        </w:rPr>
        <w:t>receive this funding through their 2021 to 2022 schools NFF allocations from April 2021. Local authorities will also continue to receive TPECG and supplementary funding for their high needs institutions, and pension funding, for their centrally employed teachers until March 2021, when they will begin to receive their 2021 to 2022 high needs and CSSB NFF allocations.</w:t>
      </w:r>
    </w:p>
    <w:p w14:paraId="4A05C393" w14:textId="77777777" w:rsidR="004F3064" w:rsidRPr="004F3064" w:rsidRDefault="004F3064" w:rsidP="004F3064">
      <w:pPr>
        <w:rPr>
          <w:rFonts w:cs="Arial"/>
          <w:bCs/>
        </w:rPr>
      </w:pPr>
    </w:p>
    <w:p w14:paraId="4DF0D6D8" w14:textId="42F92AE2" w:rsidR="009A4B44" w:rsidRDefault="004F3064" w:rsidP="004F3064">
      <w:pPr>
        <w:pStyle w:val="ListParagraph"/>
        <w:numPr>
          <w:ilvl w:val="1"/>
          <w:numId w:val="4"/>
        </w:numPr>
        <w:rPr>
          <w:rFonts w:cs="Arial"/>
          <w:bCs/>
        </w:rPr>
      </w:pPr>
      <w:r w:rsidRPr="004F3064">
        <w:rPr>
          <w:rFonts w:cs="Arial"/>
          <w:bCs/>
        </w:rPr>
        <w:t>Only mainstream academies will continue to receive TPECG for April to August 2021, as they will not receive their 2021 to 2022 NFF allocations until September 2021. This will avoid academies facing a 5-month funding gap.</w:t>
      </w:r>
    </w:p>
    <w:p w14:paraId="77E35A02" w14:textId="77777777" w:rsidR="009E3FED" w:rsidRPr="009E3FED" w:rsidRDefault="009E3FED" w:rsidP="009E3FED">
      <w:pPr>
        <w:pStyle w:val="ListParagraph"/>
        <w:rPr>
          <w:rFonts w:cs="Arial"/>
          <w:bCs/>
        </w:rPr>
      </w:pPr>
    </w:p>
    <w:p w14:paraId="4AA35AE8" w14:textId="16825CCB" w:rsidR="009E3FED" w:rsidRDefault="00254BD5" w:rsidP="003B7811">
      <w:pPr>
        <w:pStyle w:val="ListParagraph"/>
        <w:numPr>
          <w:ilvl w:val="1"/>
          <w:numId w:val="4"/>
        </w:numPr>
        <w:rPr>
          <w:rFonts w:cs="Arial"/>
          <w:bCs/>
        </w:rPr>
      </w:pPr>
      <w:r w:rsidRPr="00254BD5">
        <w:rPr>
          <w:rFonts w:cs="Arial"/>
          <w:bCs/>
        </w:rPr>
        <w:t xml:space="preserve">Music education hubs will also continue to receive pension funding for September to March 2021. </w:t>
      </w:r>
      <w:r w:rsidR="009A4B44">
        <w:rPr>
          <w:rFonts w:cs="Arial"/>
          <w:bCs/>
        </w:rPr>
        <w:t>D</w:t>
      </w:r>
      <w:r w:rsidRPr="00254BD5">
        <w:rPr>
          <w:rFonts w:cs="Arial"/>
          <w:bCs/>
        </w:rPr>
        <w:t xml:space="preserve">etails of funding for hubs after March 2021 </w:t>
      </w:r>
      <w:r w:rsidR="009A4B44">
        <w:rPr>
          <w:rFonts w:cs="Arial"/>
          <w:bCs/>
        </w:rPr>
        <w:t xml:space="preserve">will be announced </w:t>
      </w:r>
      <w:r w:rsidRPr="00254BD5">
        <w:rPr>
          <w:rFonts w:cs="Arial"/>
          <w:bCs/>
        </w:rPr>
        <w:t>in due course.</w:t>
      </w:r>
    </w:p>
    <w:p w14:paraId="710CBF71" w14:textId="77777777" w:rsidR="009029DC" w:rsidRPr="009029DC" w:rsidRDefault="009029DC" w:rsidP="009029DC">
      <w:pPr>
        <w:pStyle w:val="ListParagraph"/>
        <w:rPr>
          <w:rFonts w:cs="Arial"/>
          <w:bCs/>
        </w:rPr>
      </w:pPr>
    </w:p>
    <w:p w14:paraId="044064E0" w14:textId="7A2A4BF6" w:rsidR="009029DC" w:rsidRDefault="009029DC" w:rsidP="009029DC">
      <w:pPr>
        <w:pStyle w:val="ListParagraph"/>
        <w:numPr>
          <w:ilvl w:val="1"/>
          <w:numId w:val="4"/>
        </w:numPr>
        <w:rPr>
          <w:rFonts w:cs="Arial"/>
          <w:bCs/>
        </w:rPr>
      </w:pPr>
      <w:r w:rsidRPr="009029DC">
        <w:rPr>
          <w:rFonts w:cs="Arial"/>
          <w:bCs/>
        </w:rPr>
        <w:t>A</w:t>
      </w:r>
      <w:r>
        <w:rPr>
          <w:rFonts w:cs="Arial"/>
          <w:bCs/>
        </w:rPr>
        <w:t>gain, a</w:t>
      </w:r>
      <w:r w:rsidRPr="009029DC">
        <w:rPr>
          <w:rFonts w:cs="Arial"/>
          <w:bCs/>
        </w:rPr>
        <w:t>s maintained nursery schools, sixth forms, 16 to 19 schools, and non-maintained special schools, and some special and alternative provision free schools, are not funded through the NFF, there will be other arrangements for these schools from April 2021. Similarly, there will be different arrangements for 16 to 19 academies and academy sixth forms from September 2021.  These arrangements will be announced in due course.</w:t>
      </w:r>
    </w:p>
    <w:p w14:paraId="7D5416C4" w14:textId="77777777" w:rsidR="00ED685F" w:rsidRPr="00ED685F" w:rsidRDefault="00ED685F" w:rsidP="00ED685F">
      <w:pPr>
        <w:pStyle w:val="ListParagraph"/>
        <w:rPr>
          <w:rFonts w:cs="Arial"/>
          <w:bCs/>
        </w:rPr>
      </w:pPr>
    </w:p>
    <w:p w14:paraId="4DEA9890" w14:textId="3BEBB8CF" w:rsidR="00DD5E6E" w:rsidRPr="00A37D00" w:rsidRDefault="00142D5F" w:rsidP="009F5203">
      <w:pPr>
        <w:pStyle w:val="ListParagraph"/>
        <w:numPr>
          <w:ilvl w:val="0"/>
          <w:numId w:val="4"/>
        </w:numPr>
        <w:rPr>
          <w:rFonts w:cs="Arial"/>
          <w:b/>
        </w:rPr>
      </w:pPr>
      <w:r w:rsidRPr="00A37D00">
        <w:rPr>
          <w:rFonts w:cs="Arial"/>
          <w:b/>
        </w:rPr>
        <w:t>Summa</w:t>
      </w:r>
      <w:r w:rsidR="00E224A9" w:rsidRPr="00A37D00">
        <w:rPr>
          <w:rFonts w:cs="Arial"/>
          <w:b/>
        </w:rPr>
        <w:t xml:space="preserve">ry of </w:t>
      </w:r>
      <w:r w:rsidR="00DD5E6E" w:rsidRPr="00A37D00">
        <w:rPr>
          <w:rFonts w:cs="Arial"/>
          <w:b/>
        </w:rPr>
        <w:t>Funding Allocation</w:t>
      </w:r>
    </w:p>
    <w:p w14:paraId="5D1DB7A3" w14:textId="77777777" w:rsidR="00DD5E6E" w:rsidRDefault="00DD5E6E" w:rsidP="00DD5E6E">
      <w:pPr>
        <w:pStyle w:val="ListParagraph"/>
        <w:ind w:left="360"/>
        <w:rPr>
          <w:rFonts w:cs="Arial"/>
          <w:bCs/>
        </w:rPr>
      </w:pPr>
    </w:p>
    <w:p w14:paraId="0F1E812B" w14:textId="33D7AA67" w:rsidR="00DA0625" w:rsidRDefault="00E224A9" w:rsidP="00DD5E6E">
      <w:pPr>
        <w:pStyle w:val="ListParagraph"/>
        <w:numPr>
          <w:ilvl w:val="1"/>
          <w:numId w:val="4"/>
        </w:numPr>
        <w:rPr>
          <w:rFonts w:cs="Arial"/>
          <w:bCs/>
        </w:rPr>
      </w:pPr>
      <w:r>
        <w:rPr>
          <w:rFonts w:cs="Arial"/>
          <w:bCs/>
        </w:rPr>
        <w:t xml:space="preserve"> </w:t>
      </w:r>
      <w:r w:rsidR="00E16AAF">
        <w:rPr>
          <w:rFonts w:cs="Arial"/>
          <w:bCs/>
        </w:rPr>
        <w:t>The table summarises when schools and local authorities</w:t>
      </w:r>
      <w:r w:rsidR="00F463C9">
        <w:rPr>
          <w:rFonts w:cs="Arial"/>
          <w:bCs/>
        </w:rPr>
        <w:t xml:space="preserve"> (LA)</w:t>
      </w:r>
      <w:r w:rsidR="00E16AAF">
        <w:rPr>
          <w:rFonts w:cs="Arial"/>
          <w:bCs/>
        </w:rPr>
        <w:t xml:space="preserve"> will receive their remaining allocations for TPG</w:t>
      </w:r>
      <w:r w:rsidR="00DA0625">
        <w:rPr>
          <w:rFonts w:cs="Arial"/>
          <w:bCs/>
        </w:rPr>
        <w:t>, TPECG</w:t>
      </w:r>
      <w:r w:rsidR="00E16AAF">
        <w:rPr>
          <w:rFonts w:cs="Arial"/>
          <w:bCs/>
        </w:rPr>
        <w:t xml:space="preserve"> and</w:t>
      </w:r>
      <w:r w:rsidR="00DA0625">
        <w:rPr>
          <w:rFonts w:cs="Arial"/>
          <w:bCs/>
        </w:rPr>
        <w:t xml:space="preserve"> supplementary funding</w:t>
      </w:r>
      <w:r w:rsidR="006577AF">
        <w:rPr>
          <w:rFonts w:cs="Arial"/>
          <w:bCs/>
        </w:rPr>
        <w:t xml:space="preserve"> </w:t>
      </w:r>
      <w:r w:rsidR="007877FD">
        <w:rPr>
          <w:rFonts w:cs="Arial"/>
          <w:bCs/>
        </w:rPr>
        <w:t>(</w:t>
      </w:r>
      <w:r w:rsidR="00DA0625">
        <w:rPr>
          <w:rFonts w:cs="Arial"/>
          <w:bCs/>
        </w:rPr>
        <w:t>and pension funding for centrally employed teachers (CET’s)</w:t>
      </w:r>
      <w:r w:rsidR="007877FD">
        <w:rPr>
          <w:rFonts w:cs="Arial"/>
          <w:bCs/>
        </w:rPr>
        <w:t>).</w:t>
      </w:r>
    </w:p>
    <w:p w14:paraId="015A0140" w14:textId="66366A08" w:rsidR="00660345" w:rsidRPr="00273E4E" w:rsidRDefault="00660345" w:rsidP="00273E4E">
      <w:pPr>
        <w:rPr>
          <w:rFonts w:cs="Arial"/>
          <w:b/>
        </w:rPr>
      </w:pPr>
    </w:p>
    <w:p w14:paraId="508E921E" w14:textId="6D7D87CB" w:rsidR="0072362C" w:rsidRPr="00556BC3" w:rsidRDefault="00B101EB" w:rsidP="00660345">
      <w:pPr>
        <w:pStyle w:val="ListParagraph"/>
        <w:ind w:left="360"/>
        <w:rPr>
          <w:rFonts w:cs="Arial"/>
          <w:b/>
        </w:rPr>
      </w:pPr>
      <w:r w:rsidRPr="006C067F">
        <w:rPr>
          <w:rFonts w:cs="Arial"/>
          <w:b/>
          <w:bCs/>
        </w:rPr>
        <w:t>MONTH OF PAYMENT</w:t>
      </w:r>
    </w:p>
    <w:tbl>
      <w:tblPr>
        <w:tblStyle w:val="TableGrid"/>
        <w:tblW w:w="8955" w:type="dxa"/>
        <w:tblLook w:val="0020" w:firstRow="1" w:lastRow="0" w:firstColumn="0" w:lastColumn="0" w:noHBand="0" w:noVBand="0"/>
      </w:tblPr>
      <w:tblGrid>
        <w:gridCol w:w="2711"/>
        <w:gridCol w:w="3267"/>
        <w:gridCol w:w="2977"/>
      </w:tblGrid>
      <w:tr w:rsidR="00FD7E90" w14:paraId="473EE4F5" w14:textId="3CB61D47" w:rsidTr="00B101EB">
        <w:trPr>
          <w:trHeight w:val="651"/>
        </w:trPr>
        <w:tc>
          <w:tcPr>
            <w:tcW w:w="2711" w:type="dxa"/>
          </w:tcPr>
          <w:p w14:paraId="22057AA6" w14:textId="117AF1A2" w:rsidR="00FD7E90" w:rsidRPr="002D5F13" w:rsidRDefault="002D5F13" w:rsidP="002D5F13">
            <w:pPr>
              <w:rPr>
                <w:rFonts w:cs="Arial"/>
              </w:rPr>
            </w:pPr>
            <w:r w:rsidRPr="002D5F13">
              <w:rPr>
                <w:rFonts w:cs="Arial"/>
                <w:b/>
                <w:sz w:val="22"/>
                <w:szCs w:val="22"/>
              </w:rPr>
              <w:t>Period covered by the allocation</w:t>
            </w:r>
          </w:p>
        </w:tc>
        <w:tc>
          <w:tcPr>
            <w:tcW w:w="3267" w:type="dxa"/>
          </w:tcPr>
          <w:p w14:paraId="3DA9F982" w14:textId="6B637017" w:rsidR="00FD7E90" w:rsidRPr="002D5F13" w:rsidRDefault="002D5F13" w:rsidP="002D5F13">
            <w:pPr>
              <w:rPr>
                <w:rFonts w:cs="Arial"/>
              </w:rPr>
            </w:pPr>
            <w:r w:rsidRPr="002D5F13">
              <w:rPr>
                <w:rFonts w:cs="Arial"/>
                <w:b/>
                <w:sz w:val="22"/>
                <w:szCs w:val="22"/>
              </w:rPr>
              <w:t>Maintained Schools &amp; LA on behalf of high needs institutions (&amp; CET’s)</w:t>
            </w:r>
          </w:p>
        </w:tc>
        <w:tc>
          <w:tcPr>
            <w:tcW w:w="2977" w:type="dxa"/>
          </w:tcPr>
          <w:p w14:paraId="318E079B" w14:textId="3E9C070A" w:rsidR="00FD7E90" w:rsidRPr="002D5F13" w:rsidRDefault="002D5F13" w:rsidP="002D5F13">
            <w:pPr>
              <w:rPr>
                <w:rFonts w:cs="Arial"/>
              </w:rPr>
            </w:pPr>
            <w:r w:rsidRPr="002D5F13">
              <w:rPr>
                <w:rFonts w:cs="Arial"/>
                <w:b/>
                <w:sz w:val="22"/>
                <w:szCs w:val="22"/>
              </w:rPr>
              <w:t>Mainstream academies</w:t>
            </w:r>
          </w:p>
        </w:tc>
      </w:tr>
      <w:tr w:rsidR="00FD7E90" w14:paraId="598AEF4A" w14:textId="516E7EB2" w:rsidTr="00B101EB">
        <w:trPr>
          <w:trHeight w:val="334"/>
        </w:trPr>
        <w:tc>
          <w:tcPr>
            <w:tcW w:w="2711" w:type="dxa"/>
          </w:tcPr>
          <w:p w14:paraId="07B8D9DF" w14:textId="50EA73C1" w:rsidR="00FD7E90" w:rsidRPr="006C067F" w:rsidRDefault="002D5F13" w:rsidP="006C067F">
            <w:pPr>
              <w:rPr>
                <w:rFonts w:cs="Arial"/>
                <w:bCs/>
              </w:rPr>
            </w:pPr>
            <w:r>
              <w:rPr>
                <w:rFonts w:cs="Arial"/>
                <w:bCs/>
              </w:rPr>
              <w:t>Sept 2020 to Mar 2021</w:t>
            </w:r>
          </w:p>
        </w:tc>
        <w:tc>
          <w:tcPr>
            <w:tcW w:w="3267" w:type="dxa"/>
          </w:tcPr>
          <w:p w14:paraId="0922A5D1" w14:textId="5B984DA3" w:rsidR="00FD7E90" w:rsidRDefault="002D5F13" w:rsidP="002D5F13">
            <w:pPr>
              <w:keepNext/>
              <w:rPr>
                <w:rFonts w:cs="Arial"/>
                <w:b/>
              </w:rPr>
            </w:pPr>
            <w:r>
              <w:rPr>
                <w:rFonts w:cs="Arial"/>
                <w:bCs/>
              </w:rPr>
              <w:t>October 2020</w:t>
            </w:r>
          </w:p>
        </w:tc>
        <w:tc>
          <w:tcPr>
            <w:tcW w:w="2977" w:type="dxa"/>
          </w:tcPr>
          <w:p w14:paraId="16FF4BAF" w14:textId="3AD6675B" w:rsidR="00FD7E90" w:rsidRDefault="002D5F13" w:rsidP="002D5F13">
            <w:pPr>
              <w:keepNext/>
              <w:rPr>
                <w:rFonts w:cs="Arial"/>
                <w:b/>
              </w:rPr>
            </w:pPr>
            <w:r>
              <w:rPr>
                <w:rFonts w:cs="Arial"/>
                <w:bCs/>
              </w:rPr>
              <w:t>November 2020</w:t>
            </w:r>
          </w:p>
        </w:tc>
      </w:tr>
      <w:tr w:rsidR="00FD7E90" w14:paraId="570C7E6F" w14:textId="77777777" w:rsidTr="00B101EB">
        <w:trPr>
          <w:trHeight w:val="484"/>
        </w:trPr>
        <w:tc>
          <w:tcPr>
            <w:tcW w:w="2711" w:type="dxa"/>
          </w:tcPr>
          <w:p w14:paraId="5595437A" w14:textId="77777777" w:rsidR="002D5F13" w:rsidRDefault="002D5F13" w:rsidP="002D5F13">
            <w:pPr>
              <w:rPr>
                <w:rFonts w:cs="Arial"/>
                <w:bCs/>
              </w:rPr>
            </w:pPr>
            <w:r>
              <w:rPr>
                <w:rFonts w:cs="Arial"/>
                <w:bCs/>
              </w:rPr>
              <w:t>Apr to Aug 2021</w:t>
            </w:r>
          </w:p>
          <w:p w14:paraId="1A0B0F26" w14:textId="77777777" w:rsidR="00FD7E90" w:rsidRDefault="00FD7E90" w:rsidP="002D5F13">
            <w:pPr>
              <w:keepNext/>
              <w:ind w:left="1475" w:hanging="851"/>
              <w:rPr>
                <w:rFonts w:cs="Arial"/>
                <w:b/>
              </w:rPr>
            </w:pPr>
          </w:p>
        </w:tc>
        <w:tc>
          <w:tcPr>
            <w:tcW w:w="3267" w:type="dxa"/>
          </w:tcPr>
          <w:p w14:paraId="3550D4D6" w14:textId="3D4B5869" w:rsidR="00FD7E90" w:rsidRDefault="002D5F13" w:rsidP="006C067F">
            <w:pPr>
              <w:keepNext/>
              <w:rPr>
                <w:rFonts w:cs="Arial"/>
                <w:b/>
              </w:rPr>
            </w:pPr>
            <w:r>
              <w:rPr>
                <w:rFonts w:cs="Arial"/>
                <w:bCs/>
              </w:rPr>
              <w:t>N/A - funding incorporated into NFF allocations</w:t>
            </w:r>
          </w:p>
        </w:tc>
        <w:tc>
          <w:tcPr>
            <w:tcW w:w="2977" w:type="dxa"/>
          </w:tcPr>
          <w:p w14:paraId="7901D9C6" w14:textId="4018709B" w:rsidR="00FD7E90" w:rsidRDefault="002D5F13" w:rsidP="006C067F">
            <w:pPr>
              <w:keepNext/>
              <w:rPr>
                <w:rFonts w:cs="Arial"/>
                <w:b/>
              </w:rPr>
            </w:pPr>
            <w:r>
              <w:rPr>
                <w:rFonts w:cs="Arial"/>
                <w:bCs/>
              </w:rPr>
              <w:t>April 2021</w:t>
            </w:r>
          </w:p>
        </w:tc>
      </w:tr>
      <w:tr w:rsidR="00FD7E90" w14:paraId="49B0B21E" w14:textId="77777777" w:rsidTr="00B101EB">
        <w:trPr>
          <w:trHeight w:val="989"/>
        </w:trPr>
        <w:tc>
          <w:tcPr>
            <w:tcW w:w="2711" w:type="dxa"/>
          </w:tcPr>
          <w:p w14:paraId="0E4E2546" w14:textId="77777777" w:rsidR="002D5F13" w:rsidRDefault="002D5F13" w:rsidP="002D5F13">
            <w:pPr>
              <w:rPr>
                <w:rFonts w:cs="Arial"/>
                <w:bCs/>
              </w:rPr>
            </w:pPr>
            <w:r>
              <w:rPr>
                <w:rFonts w:cs="Arial"/>
                <w:bCs/>
              </w:rPr>
              <w:t>From Sept 2021</w:t>
            </w:r>
          </w:p>
          <w:p w14:paraId="336C7060" w14:textId="77777777" w:rsidR="00FD7E90" w:rsidRDefault="00FD7E90" w:rsidP="002D5F13">
            <w:pPr>
              <w:keepNext/>
              <w:ind w:left="1475" w:hanging="851"/>
              <w:rPr>
                <w:rFonts w:cs="Arial"/>
                <w:b/>
              </w:rPr>
            </w:pPr>
          </w:p>
        </w:tc>
        <w:tc>
          <w:tcPr>
            <w:tcW w:w="3267" w:type="dxa"/>
          </w:tcPr>
          <w:p w14:paraId="621FE837" w14:textId="0E8B7603" w:rsidR="00FD7E90" w:rsidRDefault="002D5F13" w:rsidP="006C067F">
            <w:pPr>
              <w:keepNext/>
              <w:rPr>
                <w:rFonts w:cs="Arial"/>
                <w:b/>
              </w:rPr>
            </w:pPr>
            <w:r>
              <w:rPr>
                <w:rFonts w:cs="Arial"/>
                <w:bCs/>
              </w:rPr>
              <w:t>N/A - funding incorporated into NFF allocations</w:t>
            </w:r>
          </w:p>
        </w:tc>
        <w:tc>
          <w:tcPr>
            <w:tcW w:w="2977" w:type="dxa"/>
          </w:tcPr>
          <w:p w14:paraId="7D1C81E9" w14:textId="3D26FB6C" w:rsidR="00FD7E90" w:rsidRDefault="002D5F13" w:rsidP="006C067F">
            <w:pPr>
              <w:keepNext/>
              <w:rPr>
                <w:rFonts w:cs="Arial"/>
                <w:b/>
              </w:rPr>
            </w:pPr>
            <w:r>
              <w:rPr>
                <w:rFonts w:cs="Arial"/>
                <w:bCs/>
              </w:rPr>
              <w:t>N/A – funding incorporated into NFF allocations</w:t>
            </w:r>
          </w:p>
        </w:tc>
      </w:tr>
    </w:tbl>
    <w:p w14:paraId="21B60D65" w14:textId="263A6F0B" w:rsidR="008B2D9D" w:rsidRPr="006577AF" w:rsidRDefault="008B2D9D" w:rsidP="006577AF">
      <w:pPr>
        <w:rPr>
          <w:rFonts w:cs="Arial"/>
        </w:rPr>
      </w:pPr>
    </w:p>
    <w:sectPr w:rsidR="008B2D9D" w:rsidRPr="006577AF" w:rsidSect="001B481B">
      <w:headerReference w:type="even" r:id="rId11"/>
      <w:headerReference w:type="default" r:id="rId12"/>
      <w:footerReference w:type="even" r:id="rId13"/>
      <w:footerReference w:type="default" r:id="rId14"/>
      <w:headerReference w:type="first" r:id="rId15"/>
      <w:footerReference w:type="first" r:id="rId16"/>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CF46" w14:textId="77777777" w:rsidR="00936DC9" w:rsidRDefault="00936DC9">
      <w:r>
        <w:separator/>
      </w:r>
    </w:p>
  </w:endnote>
  <w:endnote w:type="continuationSeparator" w:id="0">
    <w:p w14:paraId="5530EB45" w14:textId="77777777" w:rsidR="00936DC9" w:rsidRDefault="0093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0A7C" w14:textId="77777777" w:rsidR="00B101EB" w:rsidRDefault="00B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78AF" w14:textId="77777777" w:rsidR="00196A2B" w:rsidRDefault="00196A2B">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7B20BA">
      <w:rPr>
        <w:rStyle w:val="PageNumber"/>
        <w:b/>
        <w:noProof/>
      </w:rPr>
      <w:t>1</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2ED1" w14:textId="77777777" w:rsidR="00B101EB" w:rsidRDefault="00B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8AAF" w14:textId="77777777" w:rsidR="00936DC9" w:rsidRDefault="00936DC9">
      <w:r>
        <w:separator/>
      </w:r>
    </w:p>
  </w:footnote>
  <w:footnote w:type="continuationSeparator" w:id="0">
    <w:p w14:paraId="28715355" w14:textId="77777777" w:rsidR="00936DC9" w:rsidRDefault="0093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4683" w14:textId="77777777" w:rsidR="00B101EB" w:rsidRDefault="00B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C6CE0" w14:textId="722A3690" w:rsidR="00B101EB" w:rsidRDefault="00B101EB">
    <w:pPr>
      <w:pStyle w:val="Header"/>
    </w:pPr>
    <w:r>
      <w:t xml:space="preserve">Schools Forum - December 2020 - </w:t>
    </w:r>
    <w:sdt>
      <w:sdtPr>
        <w:alias w:val="Title"/>
        <w:tag w:val=""/>
        <w:id w:val="-1205637790"/>
        <w:placeholder>
          <w:docPart w:val="DF0E89FE04BE4FFA9B66CC7C1945E1E7"/>
        </w:placeholder>
        <w:dataBinding w:prefixMappings="xmlns:ns0='http://purl.org/dc/elements/1.1/' xmlns:ns1='http://schemas.openxmlformats.org/package/2006/metadata/core-properties' " w:xpath="/ns1:coreProperties[1]/ns0:title[1]" w:storeItemID="{6C3C8BC8-F283-45AE-878A-BAB7291924A1}"/>
        <w:text/>
      </w:sdtPr>
      <w:sdtContent>
        <w:r>
          <w:t>Changes to Teachers Pay and Employers Pensions Contributions Funding for 2021-22</w:t>
        </w:r>
      </w:sdtContent>
    </w:sdt>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7787" w14:textId="77777777" w:rsidR="00B101EB" w:rsidRDefault="00B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F2FCC"/>
    <w:multiLevelType w:val="hybridMultilevel"/>
    <w:tmpl w:val="F32EABBA"/>
    <w:lvl w:ilvl="0" w:tplc="A5F058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6531D"/>
    <w:multiLevelType w:val="hybridMultilevel"/>
    <w:tmpl w:val="85081AD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15:restartNumberingAfterBreak="0">
    <w:nsid w:val="582F528A"/>
    <w:multiLevelType w:val="hybridMultilevel"/>
    <w:tmpl w:val="A19098D4"/>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5BAF00D1"/>
    <w:multiLevelType w:val="hybridMultilevel"/>
    <w:tmpl w:val="0FB86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63C36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AD2CFC"/>
    <w:multiLevelType w:val="multilevel"/>
    <w:tmpl w:val="20B424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12"/>
  </w:num>
  <w:num w:numId="4">
    <w:abstractNumId w:val="15"/>
  </w:num>
  <w:num w:numId="5">
    <w:abstractNumId w:val="11"/>
  </w:num>
  <w:num w:numId="6">
    <w:abstractNumId w:val="3"/>
  </w:num>
  <w:num w:numId="7">
    <w:abstractNumId w:val="6"/>
  </w:num>
  <w:num w:numId="8">
    <w:abstractNumId w:val="7"/>
  </w:num>
  <w:num w:numId="9">
    <w:abstractNumId w:val="10"/>
  </w:num>
  <w:num w:numId="10">
    <w:abstractNumId w:val="13"/>
  </w:num>
  <w:num w:numId="11">
    <w:abstractNumId w:val="0"/>
  </w:num>
  <w:num w:numId="12">
    <w:abstractNumId w:val="5"/>
  </w:num>
  <w:num w:numId="13">
    <w:abstractNumId w:val="8"/>
  </w:num>
  <w:num w:numId="14">
    <w:abstractNumId w:val="2"/>
  </w:num>
  <w:num w:numId="15">
    <w:abstractNumId w:val="9"/>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2531"/>
    <w:rsid w:val="00004373"/>
    <w:rsid w:val="000079CF"/>
    <w:rsid w:val="00010134"/>
    <w:rsid w:val="000106AF"/>
    <w:rsid w:val="00011160"/>
    <w:rsid w:val="00011A38"/>
    <w:rsid w:val="0001228D"/>
    <w:rsid w:val="00014128"/>
    <w:rsid w:val="000149FD"/>
    <w:rsid w:val="00025F55"/>
    <w:rsid w:val="00026A03"/>
    <w:rsid w:val="00030F6F"/>
    <w:rsid w:val="000339DC"/>
    <w:rsid w:val="00036092"/>
    <w:rsid w:val="00041E9D"/>
    <w:rsid w:val="00044BF9"/>
    <w:rsid w:val="00046FCB"/>
    <w:rsid w:val="0005284B"/>
    <w:rsid w:val="00053B81"/>
    <w:rsid w:val="000575DA"/>
    <w:rsid w:val="0006017B"/>
    <w:rsid w:val="00060FED"/>
    <w:rsid w:val="0007256E"/>
    <w:rsid w:val="00074483"/>
    <w:rsid w:val="00077299"/>
    <w:rsid w:val="00083BBE"/>
    <w:rsid w:val="00087E04"/>
    <w:rsid w:val="000906A2"/>
    <w:rsid w:val="00093FF3"/>
    <w:rsid w:val="000A2234"/>
    <w:rsid w:val="000A7872"/>
    <w:rsid w:val="000A78CA"/>
    <w:rsid w:val="000A7A7A"/>
    <w:rsid w:val="000B00E7"/>
    <w:rsid w:val="000C1387"/>
    <w:rsid w:val="000D3037"/>
    <w:rsid w:val="000D5510"/>
    <w:rsid w:val="000D6FF5"/>
    <w:rsid w:val="000D7F04"/>
    <w:rsid w:val="000E153F"/>
    <w:rsid w:val="000E1DDA"/>
    <w:rsid w:val="000E7C2D"/>
    <w:rsid w:val="000F0BCB"/>
    <w:rsid w:val="000F1054"/>
    <w:rsid w:val="00102CEB"/>
    <w:rsid w:val="00105935"/>
    <w:rsid w:val="00105DAF"/>
    <w:rsid w:val="00110AE1"/>
    <w:rsid w:val="00112247"/>
    <w:rsid w:val="00112EA4"/>
    <w:rsid w:val="001228A0"/>
    <w:rsid w:val="00125730"/>
    <w:rsid w:val="00126384"/>
    <w:rsid w:val="00127374"/>
    <w:rsid w:val="00127D28"/>
    <w:rsid w:val="00131EEB"/>
    <w:rsid w:val="00132316"/>
    <w:rsid w:val="0013261A"/>
    <w:rsid w:val="00133AC3"/>
    <w:rsid w:val="00142D5F"/>
    <w:rsid w:val="001445AD"/>
    <w:rsid w:val="00146058"/>
    <w:rsid w:val="001476E8"/>
    <w:rsid w:val="00151AD1"/>
    <w:rsid w:val="00152F4B"/>
    <w:rsid w:val="001619A7"/>
    <w:rsid w:val="001626D3"/>
    <w:rsid w:val="001637DD"/>
    <w:rsid w:val="001638D3"/>
    <w:rsid w:val="00165DBD"/>
    <w:rsid w:val="00171274"/>
    <w:rsid w:val="00174CDA"/>
    <w:rsid w:val="00177800"/>
    <w:rsid w:val="00184A94"/>
    <w:rsid w:val="00184DD1"/>
    <w:rsid w:val="0019143A"/>
    <w:rsid w:val="00191AE2"/>
    <w:rsid w:val="00196A2B"/>
    <w:rsid w:val="001A2886"/>
    <w:rsid w:val="001A3DE9"/>
    <w:rsid w:val="001A4069"/>
    <w:rsid w:val="001A74CC"/>
    <w:rsid w:val="001B1591"/>
    <w:rsid w:val="001B259F"/>
    <w:rsid w:val="001B44A2"/>
    <w:rsid w:val="001B481B"/>
    <w:rsid w:val="001C0093"/>
    <w:rsid w:val="001C1360"/>
    <w:rsid w:val="001C209A"/>
    <w:rsid w:val="001C4D89"/>
    <w:rsid w:val="001C657D"/>
    <w:rsid w:val="001C6F21"/>
    <w:rsid w:val="001D2447"/>
    <w:rsid w:val="001D32A0"/>
    <w:rsid w:val="001D4975"/>
    <w:rsid w:val="001D6BA4"/>
    <w:rsid w:val="001E0569"/>
    <w:rsid w:val="001E4116"/>
    <w:rsid w:val="001E472B"/>
    <w:rsid w:val="001E4732"/>
    <w:rsid w:val="001E70F6"/>
    <w:rsid w:val="001F3436"/>
    <w:rsid w:val="001F66E2"/>
    <w:rsid w:val="00204CF8"/>
    <w:rsid w:val="00205496"/>
    <w:rsid w:val="00212E55"/>
    <w:rsid w:val="00217A2F"/>
    <w:rsid w:val="002204C8"/>
    <w:rsid w:val="00221B84"/>
    <w:rsid w:val="002246CA"/>
    <w:rsid w:val="00227A06"/>
    <w:rsid w:val="00231641"/>
    <w:rsid w:val="002374A3"/>
    <w:rsid w:val="002425C1"/>
    <w:rsid w:val="00246254"/>
    <w:rsid w:val="002467C4"/>
    <w:rsid w:val="00247157"/>
    <w:rsid w:val="00253B34"/>
    <w:rsid w:val="00254BD5"/>
    <w:rsid w:val="00256938"/>
    <w:rsid w:val="00257D10"/>
    <w:rsid w:val="0026062F"/>
    <w:rsid w:val="0026098B"/>
    <w:rsid w:val="00263DD7"/>
    <w:rsid w:val="002640E1"/>
    <w:rsid w:val="00264249"/>
    <w:rsid w:val="00266DE2"/>
    <w:rsid w:val="00273E4E"/>
    <w:rsid w:val="00281FD7"/>
    <w:rsid w:val="00287DBD"/>
    <w:rsid w:val="0029022D"/>
    <w:rsid w:val="00290912"/>
    <w:rsid w:val="00290DA3"/>
    <w:rsid w:val="00291476"/>
    <w:rsid w:val="0029323C"/>
    <w:rsid w:val="002958F1"/>
    <w:rsid w:val="002A097D"/>
    <w:rsid w:val="002A18E2"/>
    <w:rsid w:val="002A69DC"/>
    <w:rsid w:val="002A734B"/>
    <w:rsid w:val="002B152D"/>
    <w:rsid w:val="002B4510"/>
    <w:rsid w:val="002B5AFA"/>
    <w:rsid w:val="002C54E5"/>
    <w:rsid w:val="002D5F13"/>
    <w:rsid w:val="002D76A6"/>
    <w:rsid w:val="002D7D56"/>
    <w:rsid w:val="002E356B"/>
    <w:rsid w:val="002E4201"/>
    <w:rsid w:val="002E44F4"/>
    <w:rsid w:val="002F4FB8"/>
    <w:rsid w:val="002F55A8"/>
    <w:rsid w:val="00303E97"/>
    <w:rsid w:val="003044B1"/>
    <w:rsid w:val="0030490E"/>
    <w:rsid w:val="00304E15"/>
    <w:rsid w:val="00314D6B"/>
    <w:rsid w:val="00322E4D"/>
    <w:rsid w:val="00326947"/>
    <w:rsid w:val="003322EA"/>
    <w:rsid w:val="00340F9D"/>
    <w:rsid w:val="00351F12"/>
    <w:rsid w:val="003531BB"/>
    <w:rsid w:val="003564B6"/>
    <w:rsid w:val="0036088C"/>
    <w:rsid w:val="00361F94"/>
    <w:rsid w:val="003728FD"/>
    <w:rsid w:val="003775A7"/>
    <w:rsid w:val="0038332C"/>
    <w:rsid w:val="003867AC"/>
    <w:rsid w:val="003920CB"/>
    <w:rsid w:val="003925D5"/>
    <w:rsid w:val="00397511"/>
    <w:rsid w:val="003B2548"/>
    <w:rsid w:val="003B3B0E"/>
    <w:rsid w:val="003B700C"/>
    <w:rsid w:val="003B7621"/>
    <w:rsid w:val="003B7811"/>
    <w:rsid w:val="003B7A09"/>
    <w:rsid w:val="003C0D3A"/>
    <w:rsid w:val="003C130C"/>
    <w:rsid w:val="003C1B70"/>
    <w:rsid w:val="003C1F00"/>
    <w:rsid w:val="003C4300"/>
    <w:rsid w:val="003D08B1"/>
    <w:rsid w:val="003D29D2"/>
    <w:rsid w:val="003D435E"/>
    <w:rsid w:val="003D4611"/>
    <w:rsid w:val="003D7A54"/>
    <w:rsid w:val="003E00BB"/>
    <w:rsid w:val="00405862"/>
    <w:rsid w:val="00405B39"/>
    <w:rsid w:val="00407F2D"/>
    <w:rsid w:val="00410D37"/>
    <w:rsid w:val="00410FB8"/>
    <w:rsid w:val="00411EEB"/>
    <w:rsid w:val="00415C71"/>
    <w:rsid w:val="00421266"/>
    <w:rsid w:val="004256EA"/>
    <w:rsid w:val="00434EDA"/>
    <w:rsid w:val="00444227"/>
    <w:rsid w:val="00444C0E"/>
    <w:rsid w:val="00446519"/>
    <w:rsid w:val="00446DE4"/>
    <w:rsid w:val="004478AE"/>
    <w:rsid w:val="00447E7C"/>
    <w:rsid w:val="004503C6"/>
    <w:rsid w:val="0045059B"/>
    <w:rsid w:val="00451CF7"/>
    <w:rsid w:val="00451E0F"/>
    <w:rsid w:val="004541FA"/>
    <w:rsid w:val="00456E78"/>
    <w:rsid w:val="00457528"/>
    <w:rsid w:val="0046014D"/>
    <w:rsid w:val="00465312"/>
    <w:rsid w:val="0046718D"/>
    <w:rsid w:val="004705A1"/>
    <w:rsid w:val="00472F71"/>
    <w:rsid w:val="004801FF"/>
    <w:rsid w:val="00481721"/>
    <w:rsid w:val="00481BD7"/>
    <w:rsid w:val="00484430"/>
    <w:rsid w:val="004862AC"/>
    <w:rsid w:val="004862E0"/>
    <w:rsid w:val="00486492"/>
    <w:rsid w:val="00487DC0"/>
    <w:rsid w:val="00487E3E"/>
    <w:rsid w:val="004A0F22"/>
    <w:rsid w:val="004A208D"/>
    <w:rsid w:val="004A2E94"/>
    <w:rsid w:val="004B118A"/>
    <w:rsid w:val="004B6ED7"/>
    <w:rsid w:val="004C11CF"/>
    <w:rsid w:val="004C34C0"/>
    <w:rsid w:val="004D4FF7"/>
    <w:rsid w:val="004D7D73"/>
    <w:rsid w:val="004F3064"/>
    <w:rsid w:val="004F3A80"/>
    <w:rsid w:val="004F67E3"/>
    <w:rsid w:val="005010EB"/>
    <w:rsid w:val="00501776"/>
    <w:rsid w:val="00502101"/>
    <w:rsid w:val="00505930"/>
    <w:rsid w:val="00505C62"/>
    <w:rsid w:val="0050651C"/>
    <w:rsid w:val="005065B0"/>
    <w:rsid w:val="00510168"/>
    <w:rsid w:val="00513B6F"/>
    <w:rsid w:val="005210A6"/>
    <w:rsid w:val="00534FB2"/>
    <w:rsid w:val="0054015A"/>
    <w:rsid w:val="00540291"/>
    <w:rsid w:val="005440C7"/>
    <w:rsid w:val="00545A21"/>
    <w:rsid w:val="00545F96"/>
    <w:rsid w:val="00550232"/>
    <w:rsid w:val="00550AD9"/>
    <w:rsid w:val="00550F52"/>
    <w:rsid w:val="00552A9D"/>
    <w:rsid w:val="00552D0C"/>
    <w:rsid w:val="00554009"/>
    <w:rsid w:val="00555D14"/>
    <w:rsid w:val="00555D8D"/>
    <w:rsid w:val="00556BC3"/>
    <w:rsid w:val="00561C65"/>
    <w:rsid w:val="00565A0D"/>
    <w:rsid w:val="00565F48"/>
    <w:rsid w:val="00570929"/>
    <w:rsid w:val="00571F1C"/>
    <w:rsid w:val="00572E2A"/>
    <w:rsid w:val="00580113"/>
    <w:rsid w:val="00581CFC"/>
    <w:rsid w:val="00582A23"/>
    <w:rsid w:val="005840FC"/>
    <w:rsid w:val="00584A63"/>
    <w:rsid w:val="00586F2C"/>
    <w:rsid w:val="005934AD"/>
    <w:rsid w:val="005A2910"/>
    <w:rsid w:val="005A29F4"/>
    <w:rsid w:val="005A3C4D"/>
    <w:rsid w:val="005C226F"/>
    <w:rsid w:val="005D46B1"/>
    <w:rsid w:val="005D57DA"/>
    <w:rsid w:val="005D5CDC"/>
    <w:rsid w:val="005E12B9"/>
    <w:rsid w:val="005E7EBC"/>
    <w:rsid w:val="005F0F0E"/>
    <w:rsid w:val="005F1CE0"/>
    <w:rsid w:val="005F1EFF"/>
    <w:rsid w:val="005F399C"/>
    <w:rsid w:val="005F5729"/>
    <w:rsid w:val="005F7713"/>
    <w:rsid w:val="00601345"/>
    <w:rsid w:val="00602FA9"/>
    <w:rsid w:val="00603459"/>
    <w:rsid w:val="00604DF8"/>
    <w:rsid w:val="00605898"/>
    <w:rsid w:val="00611B3F"/>
    <w:rsid w:val="006134FA"/>
    <w:rsid w:val="00613717"/>
    <w:rsid w:val="00615E6A"/>
    <w:rsid w:val="00616733"/>
    <w:rsid w:val="006254AF"/>
    <w:rsid w:val="00625C62"/>
    <w:rsid w:val="00636955"/>
    <w:rsid w:val="00645F8F"/>
    <w:rsid w:val="0064633D"/>
    <w:rsid w:val="0064655C"/>
    <w:rsid w:val="00646D3B"/>
    <w:rsid w:val="006511CC"/>
    <w:rsid w:val="0065202F"/>
    <w:rsid w:val="00653D07"/>
    <w:rsid w:val="00655831"/>
    <w:rsid w:val="00656D51"/>
    <w:rsid w:val="006577AF"/>
    <w:rsid w:val="00660345"/>
    <w:rsid w:val="00664752"/>
    <w:rsid w:val="00664ED4"/>
    <w:rsid w:val="006706BB"/>
    <w:rsid w:val="00671CCB"/>
    <w:rsid w:val="0067369D"/>
    <w:rsid w:val="00673A87"/>
    <w:rsid w:val="00673E2E"/>
    <w:rsid w:val="00674AD4"/>
    <w:rsid w:val="00675758"/>
    <w:rsid w:val="00690471"/>
    <w:rsid w:val="00695F0A"/>
    <w:rsid w:val="006965BC"/>
    <w:rsid w:val="0069748F"/>
    <w:rsid w:val="006A1227"/>
    <w:rsid w:val="006A1261"/>
    <w:rsid w:val="006A5F0B"/>
    <w:rsid w:val="006B15C2"/>
    <w:rsid w:val="006B503C"/>
    <w:rsid w:val="006C067F"/>
    <w:rsid w:val="006C3030"/>
    <w:rsid w:val="006C3E43"/>
    <w:rsid w:val="006C5DF1"/>
    <w:rsid w:val="006C63CE"/>
    <w:rsid w:val="006C6470"/>
    <w:rsid w:val="006C75C1"/>
    <w:rsid w:val="006C7A55"/>
    <w:rsid w:val="006D33DC"/>
    <w:rsid w:val="006D455C"/>
    <w:rsid w:val="006D64E4"/>
    <w:rsid w:val="006E5817"/>
    <w:rsid w:val="006F119E"/>
    <w:rsid w:val="006F1734"/>
    <w:rsid w:val="006F2AAB"/>
    <w:rsid w:val="006F2E0C"/>
    <w:rsid w:val="006F3529"/>
    <w:rsid w:val="006F3ED5"/>
    <w:rsid w:val="0070363E"/>
    <w:rsid w:val="007047E2"/>
    <w:rsid w:val="00706C26"/>
    <w:rsid w:val="0070740D"/>
    <w:rsid w:val="0071067E"/>
    <w:rsid w:val="00715428"/>
    <w:rsid w:val="00715552"/>
    <w:rsid w:val="00717363"/>
    <w:rsid w:val="00720354"/>
    <w:rsid w:val="00722C5D"/>
    <w:rsid w:val="0072362C"/>
    <w:rsid w:val="007303C1"/>
    <w:rsid w:val="00734345"/>
    <w:rsid w:val="00740345"/>
    <w:rsid w:val="007420EE"/>
    <w:rsid w:val="007443D5"/>
    <w:rsid w:val="00755561"/>
    <w:rsid w:val="00764A57"/>
    <w:rsid w:val="007654C8"/>
    <w:rsid w:val="00775279"/>
    <w:rsid w:val="00775B33"/>
    <w:rsid w:val="00777C75"/>
    <w:rsid w:val="0078151E"/>
    <w:rsid w:val="007830A0"/>
    <w:rsid w:val="007877FD"/>
    <w:rsid w:val="00793F85"/>
    <w:rsid w:val="007976AC"/>
    <w:rsid w:val="00797C2F"/>
    <w:rsid w:val="007B0235"/>
    <w:rsid w:val="007B20BA"/>
    <w:rsid w:val="007B267B"/>
    <w:rsid w:val="007B6A6E"/>
    <w:rsid w:val="007C0808"/>
    <w:rsid w:val="007C1A9C"/>
    <w:rsid w:val="007C31A3"/>
    <w:rsid w:val="007C37FD"/>
    <w:rsid w:val="007C5374"/>
    <w:rsid w:val="007D00A9"/>
    <w:rsid w:val="007D0E5A"/>
    <w:rsid w:val="007D15CC"/>
    <w:rsid w:val="007D3E13"/>
    <w:rsid w:val="007D695C"/>
    <w:rsid w:val="007D6BB9"/>
    <w:rsid w:val="007D7E05"/>
    <w:rsid w:val="007E0602"/>
    <w:rsid w:val="007E4B79"/>
    <w:rsid w:val="007F442C"/>
    <w:rsid w:val="007F598E"/>
    <w:rsid w:val="007F68E4"/>
    <w:rsid w:val="008016EC"/>
    <w:rsid w:val="008059CF"/>
    <w:rsid w:val="00805A54"/>
    <w:rsid w:val="008113A1"/>
    <w:rsid w:val="00811614"/>
    <w:rsid w:val="00815A44"/>
    <w:rsid w:val="00816F02"/>
    <w:rsid w:val="00824113"/>
    <w:rsid w:val="0082686D"/>
    <w:rsid w:val="008276F5"/>
    <w:rsid w:val="00827831"/>
    <w:rsid w:val="00830781"/>
    <w:rsid w:val="0083113B"/>
    <w:rsid w:val="008311F6"/>
    <w:rsid w:val="00833A23"/>
    <w:rsid w:val="00840B1F"/>
    <w:rsid w:val="00840D9D"/>
    <w:rsid w:val="0084126C"/>
    <w:rsid w:val="008415CA"/>
    <w:rsid w:val="00842A36"/>
    <w:rsid w:val="00843CA0"/>
    <w:rsid w:val="00851B78"/>
    <w:rsid w:val="0085364E"/>
    <w:rsid w:val="00853979"/>
    <w:rsid w:val="008551AC"/>
    <w:rsid w:val="00860514"/>
    <w:rsid w:val="0086243D"/>
    <w:rsid w:val="00862649"/>
    <w:rsid w:val="00875173"/>
    <w:rsid w:val="00876D9E"/>
    <w:rsid w:val="008779FF"/>
    <w:rsid w:val="00884935"/>
    <w:rsid w:val="00887A6A"/>
    <w:rsid w:val="008918D0"/>
    <w:rsid w:val="00892737"/>
    <w:rsid w:val="00894C24"/>
    <w:rsid w:val="0089533B"/>
    <w:rsid w:val="00897094"/>
    <w:rsid w:val="008A63F2"/>
    <w:rsid w:val="008A6DB7"/>
    <w:rsid w:val="008B2D9D"/>
    <w:rsid w:val="008B3A21"/>
    <w:rsid w:val="008C0499"/>
    <w:rsid w:val="008C10D0"/>
    <w:rsid w:val="008C1863"/>
    <w:rsid w:val="008C223D"/>
    <w:rsid w:val="008C589A"/>
    <w:rsid w:val="008C6C9C"/>
    <w:rsid w:val="008C709C"/>
    <w:rsid w:val="008D05A5"/>
    <w:rsid w:val="008D25C7"/>
    <w:rsid w:val="008D3826"/>
    <w:rsid w:val="008D795D"/>
    <w:rsid w:val="008E4D27"/>
    <w:rsid w:val="008E7125"/>
    <w:rsid w:val="008F09FF"/>
    <w:rsid w:val="008F1F04"/>
    <w:rsid w:val="008F308F"/>
    <w:rsid w:val="008F3578"/>
    <w:rsid w:val="00901921"/>
    <w:rsid w:val="009029DC"/>
    <w:rsid w:val="00903441"/>
    <w:rsid w:val="00910F12"/>
    <w:rsid w:val="00913C44"/>
    <w:rsid w:val="00913C73"/>
    <w:rsid w:val="00921BF5"/>
    <w:rsid w:val="009239D1"/>
    <w:rsid w:val="009324CE"/>
    <w:rsid w:val="00933146"/>
    <w:rsid w:val="00936DC9"/>
    <w:rsid w:val="00937126"/>
    <w:rsid w:val="009376B7"/>
    <w:rsid w:val="00951E60"/>
    <w:rsid w:val="00957515"/>
    <w:rsid w:val="0096294A"/>
    <w:rsid w:val="00965C59"/>
    <w:rsid w:val="00967412"/>
    <w:rsid w:val="0097070D"/>
    <w:rsid w:val="00974443"/>
    <w:rsid w:val="009759E5"/>
    <w:rsid w:val="00977420"/>
    <w:rsid w:val="00977FE3"/>
    <w:rsid w:val="00982C1A"/>
    <w:rsid w:val="009836A0"/>
    <w:rsid w:val="00983BE3"/>
    <w:rsid w:val="009874FC"/>
    <w:rsid w:val="00995FE0"/>
    <w:rsid w:val="009A4B44"/>
    <w:rsid w:val="009A6B26"/>
    <w:rsid w:val="009B0055"/>
    <w:rsid w:val="009B0557"/>
    <w:rsid w:val="009B5F87"/>
    <w:rsid w:val="009C6A63"/>
    <w:rsid w:val="009C7BFD"/>
    <w:rsid w:val="009D02BA"/>
    <w:rsid w:val="009D2763"/>
    <w:rsid w:val="009D3DB9"/>
    <w:rsid w:val="009D7EF1"/>
    <w:rsid w:val="009E2CE1"/>
    <w:rsid w:val="009E3FED"/>
    <w:rsid w:val="009F0DD3"/>
    <w:rsid w:val="009F1BE2"/>
    <w:rsid w:val="009F36DE"/>
    <w:rsid w:val="009F5203"/>
    <w:rsid w:val="00A01D13"/>
    <w:rsid w:val="00A021D0"/>
    <w:rsid w:val="00A0264B"/>
    <w:rsid w:val="00A029DB"/>
    <w:rsid w:val="00A07CD4"/>
    <w:rsid w:val="00A15E83"/>
    <w:rsid w:val="00A270FB"/>
    <w:rsid w:val="00A3092C"/>
    <w:rsid w:val="00A35101"/>
    <w:rsid w:val="00A354E1"/>
    <w:rsid w:val="00A37785"/>
    <w:rsid w:val="00A37D00"/>
    <w:rsid w:val="00A4191B"/>
    <w:rsid w:val="00A41FDD"/>
    <w:rsid w:val="00A423E2"/>
    <w:rsid w:val="00A44AB9"/>
    <w:rsid w:val="00A4607D"/>
    <w:rsid w:val="00A46BC0"/>
    <w:rsid w:val="00A474B0"/>
    <w:rsid w:val="00A47AD0"/>
    <w:rsid w:val="00A52DCE"/>
    <w:rsid w:val="00A60D80"/>
    <w:rsid w:val="00A638EF"/>
    <w:rsid w:val="00A67E07"/>
    <w:rsid w:val="00A7074D"/>
    <w:rsid w:val="00A70D06"/>
    <w:rsid w:val="00A80176"/>
    <w:rsid w:val="00A869BA"/>
    <w:rsid w:val="00A90D5D"/>
    <w:rsid w:val="00A90DE9"/>
    <w:rsid w:val="00A91654"/>
    <w:rsid w:val="00A9242E"/>
    <w:rsid w:val="00A95177"/>
    <w:rsid w:val="00A954C5"/>
    <w:rsid w:val="00AA2510"/>
    <w:rsid w:val="00AB1459"/>
    <w:rsid w:val="00AB7124"/>
    <w:rsid w:val="00AC418C"/>
    <w:rsid w:val="00AC481F"/>
    <w:rsid w:val="00AC5046"/>
    <w:rsid w:val="00AC6895"/>
    <w:rsid w:val="00AC6E99"/>
    <w:rsid w:val="00AD07DF"/>
    <w:rsid w:val="00AD3434"/>
    <w:rsid w:val="00AD467E"/>
    <w:rsid w:val="00AD5D3D"/>
    <w:rsid w:val="00AE2D02"/>
    <w:rsid w:val="00AF0DEB"/>
    <w:rsid w:val="00AF4000"/>
    <w:rsid w:val="00AF4619"/>
    <w:rsid w:val="00AF6781"/>
    <w:rsid w:val="00AF72A6"/>
    <w:rsid w:val="00B006AA"/>
    <w:rsid w:val="00B00BFF"/>
    <w:rsid w:val="00B101EB"/>
    <w:rsid w:val="00B14E69"/>
    <w:rsid w:val="00B14F3F"/>
    <w:rsid w:val="00B156F5"/>
    <w:rsid w:val="00B20B09"/>
    <w:rsid w:val="00B23309"/>
    <w:rsid w:val="00B23D36"/>
    <w:rsid w:val="00B265D3"/>
    <w:rsid w:val="00B324D8"/>
    <w:rsid w:val="00B35C52"/>
    <w:rsid w:val="00B42738"/>
    <w:rsid w:val="00B42912"/>
    <w:rsid w:val="00B4534F"/>
    <w:rsid w:val="00B51BA6"/>
    <w:rsid w:val="00B52078"/>
    <w:rsid w:val="00B54D94"/>
    <w:rsid w:val="00B556C1"/>
    <w:rsid w:val="00B574F2"/>
    <w:rsid w:val="00B57BC9"/>
    <w:rsid w:val="00B57F41"/>
    <w:rsid w:val="00B60546"/>
    <w:rsid w:val="00B61622"/>
    <w:rsid w:val="00B62473"/>
    <w:rsid w:val="00B631B2"/>
    <w:rsid w:val="00B63F5E"/>
    <w:rsid w:val="00B651DA"/>
    <w:rsid w:val="00B676D3"/>
    <w:rsid w:val="00B709E5"/>
    <w:rsid w:val="00B7111E"/>
    <w:rsid w:val="00B72338"/>
    <w:rsid w:val="00B7237F"/>
    <w:rsid w:val="00B72BE2"/>
    <w:rsid w:val="00B756B4"/>
    <w:rsid w:val="00B81FD1"/>
    <w:rsid w:val="00B82BF3"/>
    <w:rsid w:val="00B83052"/>
    <w:rsid w:val="00B8684F"/>
    <w:rsid w:val="00B87DE5"/>
    <w:rsid w:val="00B91F4A"/>
    <w:rsid w:val="00B9297E"/>
    <w:rsid w:val="00BA2E2F"/>
    <w:rsid w:val="00BA4D2F"/>
    <w:rsid w:val="00BA5748"/>
    <w:rsid w:val="00BB00C3"/>
    <w:rsid w:val="00BB0A45"/>
    <w:rsid w:val="00BB2C6F"/>
    <w:rsid w:val="00BB2F65"/>
    <w:rsid w:val="00BB4758"/>
    <w:rsid w:val="00BC510D"/>
    <w:rsid w:val="00BD02A8"/>
    <w:rsid w:val="00BD0C88"/>
    <w:rsid w:val="00BD1077"/>
    <w:rsid w:val="00BD2F97"/>
    <w:rsid w:val="00BD403B"/>
    <w:rsid w:val="00BD4FD7"/>
    <w:rsid w:val="00BE0855"/>
    <w:rsid w:val="00BE16E2"/>
    <w:rsid w:val="00BE3436"/>
    <w:rsid w:val="00BF0554"/>
    <w:rsid w:val="00BF12DE"/>
    <w:rsid w:val="00BF6E7C"/>
    <w:rsid w:val="00BF73A1"/>
    <w:rsid w:val="00BF75F9"/>
    <w:rsid w:val="00C12ABE"/>
    <w:rsid w:val="00C13A3C"/>
    <w:rsid w:val="00C20840"/>
    <w:rsid w:val="00C21CE7"/>
    <w:rsid w:val="00C26020"/>
    <w:rsid w:val="00C26414"/>
    <w:rsid w:val="00C31AF1"/>
    <w:rsid w:val="00C33AB2"/>
    <w:rsid w:val="00C36824"/>
    <w:rsid w:val="00C40D4B"/>
    <w:rsid w:val="00C41A9E"/>
    <w:rsid w:val="00C43608"/>
    <w:rsid w:val="00C44B19"/>
    <w:rsid w:val="00C50111"/>
    <w:rsid w:val="00C51271"/>
    <w:rsid w:val="00C56941"/>
    <w:rsid w:val="00C617F8"/>
    <w:rsid w:val="00C636D1"/>
    <w:rsid w:val="00C66217"/>
    <w:rsid w:val="00C679E6"/>
    <w:rsid w:val="00C67FDD"/>
    <w:rsid w:val="00C72642"/>
    <w:rsid w:val="00C74EA1"/>
    <w:rsid w:val="00C768A7"/>
    <w:rsid w:val="00C80C78"/>
    <w:rsid w:val="00C81B0D"/>
    <w:rsid w:val="00C83A68"/>
    <w:rsid w:val="00C85CF0"/>
    <w:rsid w:val="00C9091E"/>
    <w:rsid w:val="00C90FFA"/>
    <w:rsid w:val="00C95A30"/>
    <w:rsid w:val="00CA4964"/>
    <w:rsid w:val="00CB38B9"/>
    <w:rsid w:val="00CB440D"/>
    <w:rsid w:val="00CB458A"/>
    <w:rsid w:val="00CC3237"/>
    <w:rsid w:val="00CC73F0"/>
    <w:rsid w:val="00CD0D8A"/>
    <w:rsid w:val="00CD0DC8"/>
    <w:rsid w:val="00CD1BDC"/>
    <w:rsid w:val="00CD2C9C"/>
    <w:rsid w:val="00CD4887"/>
    <w:rsid w:val="00CD764A"/>
    <w:rsid w:val="00CE0338"/>
    <w:rsid w:val="00CE22AC"/>
    <w:rsid w:val="00CF1CF1"/>
    <w:rsid w:val="00CF2A2E"/>
    <w:rsid w:val="00CF341E"/>
    <w:rsid w:val="00CF36A1"/>
    <w:rsid w:val="00CF76F8"/>
    <w:rsid w:val="00D00362"/>
    <w:rsid w:val="00D02F19"/>
    <w:rsid w:val="00D05330"/>
    <w:rsid w:val="00D14292"/>
    <w:rsid w:val="00D20890"/>
    <w:rsid w:val="00D25CD7"/>
    <w:rsid w:val="00D2769E"/>
    <w:rsid w:val="00D32FE6"/>
    <w:rsid w:val="00D3423A"/>
    <w:rsid w:val="00D37178"/>
    <w:rsid w:val="00D37CAC"/>
    <w:rsid w:val="00D4115F"/>
    <w:rsid w:val="00D436FE"/>
    <w:rsid w:val="00D46204"/>
    <w:rsid w:val="00D4650C"/>
    <w:rsid w:val="00D50D35"/>
    <w:rsid w:val="00D61F50"/>
    <w:rsid w:val="00D62A1F"/>
    <w:rsid w:val="00D63755"/>
    <w:rsid w:val="00D702AB"/>
    <w:rsid w:val="00D70EE9"/>
    <w:rsid w:val="00D728E7"/>
    <w:rsid w:val="00D74697"/>
    <w:rsid w:val="00D74A37"/>
    <w:rsid w:val="00D76549"/>
    <w:rsid w:val="00D77378"/>
    <w:rsid w:val="00D8140E"/>
    <w:rsid w:val="00D84641"/>
    <w:rsid w:val="00D86424"/>
    <w:rsid w:val="00D957DD"/>
    <w:rsid w:val="00DA0625"/>
    <w:rsid w:val="00DA22DF"/>
    <w:rsid w:val="00DB3272"/>
    <w:rsid w:val="00DB3C20"/>
    <w:rsid w:val="00DB4DBD"/>
    <w:rsid w:val="00DC2677"/>
    <w:rsid w:val="00DC5FA6"/>
    <w:rsid w:val="00DD274A"/>
    <w:rsid w:val="00DD39B8"/>
    <w:rsid w:val="00DD5E6E"/>
    <w:rsid w:val="00DD6C98"/>
    <w:rsid w:val="00DE16B5"/>
    <w:rsid w:val="00DE733C"/>
    <w:rsid w:val="00DF71F1"/>
    <w:rsid w:val="00DF7909"/>
    <w:rsid w:val="00DF7CEF"/>
    <w:rsid w:val="00E00944"/>
    <w:rsid w:val="00E16AAF"/>
    <w:rsid w:val="00E21E4C"/>
    <w:rsid w:val="00E221C2"/>
    <w:rsid w:val="00E224A9"/>
    <w:rsid w:val="00E26D0A"/>
    <w:rsid w:val="00E27D56"/>
    <w:rsid w:val="00E301F8"/>
    <w:rsid w:val="00E313D6"/>
    <w:rsid w:val="00E332A9"/>
    <w:rsid w:val="00E36F58"/>
    <w:rsid w:val="00E40157"/>
    <w:rsid w:val="00E45A92"/>
    <w:rsid w:val="00E552A8"/>
    <w:rsid w:val="00E56071"/>
    <w:rsid w:val="00E56F53"/>
    <w:rsid w:val="00E6044F"/>
    <w:rsid w:val="00E6124D"/>
    <w:rsid w:val="00E67ECA"/>
    <w:rsid w:val="00E735AF"/>
    <w:rsid w:val="00E73F85"/>
    <w:rsid w:val="00E75574"/>
    <w:rsid w:val="00E8363A"/>
    <w:rsid w:val="00E91E00"/>
    <w:rsid w:val="00E93F8D"/>
    <w:rsid w:val="00E95427"/>
    <w:rsid w:val="00E968CD"/>
    <w:rsid w:val="00EA00AF"/>
    <w:rsid w:val="00EA72FD"/>
    <w:rsid w:val="00EA7C27"/>
    <w:rsid w:val="00EB2573"/>
    <w:rsid w:val="00EB7424"/>
    <w:rsid w:val="00EC21D9"/>
    <w:rsid w:val="00ED2DA2"/>
    <w:rsid w:val="00ED48E9"/>
    <w:rsid w:val="00ED685F"/>
    <w:rsid w:val="00ED7730"/>
    <w:rsid w:val="00EE3C29"/>
    <w:rsid w:val="00EE5A0F"/>
    <w:rsid w:val="00EF05F1"/>
    <w:rsid w:val="00EF0FE3"/>
    <w:rsid w:val="00EF144A"/>
    <w:rsid w:val="00EF2266"/>
    <w:rsid w:val="00EF318C"/>
    <w:rsid w:val="00EF4132"/>
    <w:rsid w:val="00EF5EDC"/>
    <w:rsid w:val="00EF78DD"/>
    <w:rsid w:val="00F0077A"/>
    <w:rsid w:val="00F01125"/>
    <w:rsid w:val="00F013C6"/>
    <w:rsid w:val="00F02156"/>
    <w:rsid w:val="00F05E02"/>
    <w:rsid w:val="00F1431A"/>
    <w:rsid w:val="00F2140C"/>
    <w:rsid w:val="00F22F45"/>
    <w:rsid w:val="00F2331E"/>
    <w:rsid w:val="00F24751"/>
    <w:rsid w:val="00F24C42"/>
    <w:rsid w:val="00F25E81"/>
    <w:rsid w:val="00F30356"/>
    <w:rsid w:val="00F325BC"/>
    <w:rsid w:val="00F33DE2"/>
    <w:rsid w:val="00F413F5"/>
    <w:rsid w:val="00F4337F"/>
    <w:rsid w:val="00F44713"/>
    <w:rsid w:val="00F463C9"/>
    <w:rsid w:val="00F474E9"/>
    <w:rsid w:val="00F501DD"/>
    <w:rsid w:val="00F503A4"/>
    <w:rsid w:val="00F50B6B"/>
    <w:rsid w:val="00F51BA2"/>
    <w:rsid w:val="00F530A2"/>
    <w:rsid w:val="00F5344E"/>
    <w:rsid w:val="00F601D7"/>
    <w:rsid w:val="00F6086C"/>
    <w:rsid w:val="00F61F89"/>
    <w:rsid w:val="00F63F01"/>
    <w:rsid w:val="00F64C54"/>
    <w:rsid w:val="00F6765F"/>
    <w:rsid w:val="00F67EAC"/>
    <w:rsid w:val="00F7193B"/>
    <w:rsid w:val="00F75550"/>
    <w:rsid w:val="00F8304B"/>
    <w:rsid w:val="00F8578C"/>
    <w:rsid w:val="00F91B89"/>
    <w:rsid w:val="00F95A14"/>
    <w:rsid w:val="00FA0601"/>
    <w:rsid w:val="00FA2DE0"/>
    <w:rsid w:val="00FA7D95"/>
    <w:rsid w:val="00FB1C19"/>
    <w:rsid w:val="00FC1F05"/>
    <w:rsid w:val="00FC333A"/>
    <w:rsid w:val="00FD189B"/>
    <w:rsid w:val="00FD622C"/>
    <w:rsid w:val="00FD7E90"/>
    <w:rsid w:val="00FE0176"/>
    <w:rsid w:val="00FE1AA1"/>
    <w:rsid w:val="00FE1E66"/>
    <w:rsid w:val="00FE323D"/>
    <w:rsid w:val="00FE7B5E"/>
    <w:rsid w:val="00FF19BC"/>
    <w:rsid w:val="00FF40CA"/>
    <w:rsid w:val="00FF56F2"/>
    <w:rsid w:val="00FF5D2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C05D4"/>
  <w15:docId w15:val="{8A4D4AD2-A511-492E-8570-A563A839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 w:type="table" w:customStyle="1" w:styleId="TableGrid1">
    <w:name w:val="Table Grid1"/>
    <w:basedOn w:val="TableNormal"/>
    <w:next w:val="TableGrid"/>
    <w:uiPriority w:val="59"/>
    <w:rsid w:val="00C264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0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325137862">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467668072">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121917077">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813674752">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0E89FE04BE4FFA9B66CC7C1945E1E7"/>
        <w:category>
          <w:name w:val="General"/>
          <w:gallery w:val="placeholder"/>
        </w:category>
        <w:types>
          <w:type w:val="bbPlcHdr"/>
        </w:types>
        <w:behaviors>
          <w:behavior w:val="content"/>
        </w:behaviors>
        <w:guid w:val="{28FD27FC-0807-471A-9953-3D829972F557}"/>
      </w:docPartPr>
      <w:docPartBody>
        <w:p w:rsidR="00000000" w:rsidRDefault="00943538">
          <w:r w:rsidRPr="009825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38"/>
    <w:rsid w:val="00943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38"/>
    <w:rPr>
      <w:rFonts w:cs="Times New Roman"/>
      <w:sz w:val="3276"/>
      <w:szCs w:val="3276"/>
    </w:rPr>
  </w:style>
  <w:style w:type="character" w:default="1" w:styleId="DefaultParagraphFont">
    <w:name w:val="Default Paragraph Font"/>
    <w:uiPriority w:val="1"/>
    <w:semiHidden/>
    <w:unhideWhenUsed/>
    <w:rsid w:val="009435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5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B806-D18E-4E31-8A82-F6189649B1A8}">
  <ds:schemaRefs>
    <ds:schemaRef ds:uri="http://purl.org/dc/elements/1.1/"/>
    <ds:schemaRef ds:uri="e6623a06-f9bd-45d8-a4b2-dc257bd4f76c"/>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d63a0efd-3f7d-4421-b00f-74ef63be0d9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236225A-7C15-4147-8017-1F271CAB8F42}">
  <ds:schemaRefs>
    <ds:schemaRef ds:uri="http://schemas.microsoft.com/sharepoint/v3/contenttype/forms"/>
  </ds:schemaRefs>
</ds:datastoreItem>
</file>

<file path=customXml/itemProps3.xml><?xml version="1.0" encoding="utf-8"?>
<ds:datastoreItem xmlns:ds="http://schemas.openxmlformats.org/officeDocument/2006/customXml" ds:itemID="{303E68FE-E8DE-42AA-9F4E-0AA569DCE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B2A60-8A19-4EDE-8378-EDB30CA2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884</Words>
  <Characters>5044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Teachers Pay and Employers Pensions Contributions Funding for 2021-22</dc:title>
  <dc:creator>David Tully</dc:creator>
  <cp:lastModifiedBy>Christopher Philpot</cp:lastModifiedBy>
  <cp:revision>2</cp:revision>
  <cp:lastPrinted>2020-11-17T16:33:00Z</cp:lastPrinted>
  <dcterms:created xsi:type="dcterms:W3CDTF">2021-01-19T16:50:00Z</dcterms:created>
  <dcterms:modified xsi:type="dcterms:W3CDTF">2021-01-19T16:50:00Z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ies>
</file>