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F8C7" w14:textId="77777777" w:rsidR="00E55EA7" w:rsidRDefault="00E55EA7" w:rsidP="00056DDF">
      <w:pPr>
        <w:rPr>
          <w:rFonts w:cs="Arial"/>
          <w:b/>
        </w:rPr>
      </w:pPr>
    </w:p>
    <w:p w14:paraId="7FE95A07" w14:textId="77777777" w:rsidR="00E55EA7" w:rsidRDefault="00E55EA7" w:rsidP="00056DDF">
      <w:pPr>
        <w:rPr>
          <w:rFonts w:cs="Arial"/>
          <w:b/>
        </w:rPr>
      </w:pPr>
    </w:p>
    <w:p w14:paraId="5FBE4241" w14:textId="77777777" w:rsidR="00E55EA7" w:rsidRDefault="00E55EA7" w:rsidP="00056DDF">
      <w:pPr>
        <w:rPr>
          <w:rFonts w:cs="Arial"/>
          <w:b/>
        </w:rPr>
      </w:pPr>
    </w:p>
    <w:p w14:paraId="16CC3B5B" w14:textId="362FB84D" w:rsidR="00DF264F" w:rsidRPr="00E55EA7" w:rsidRDefault="00E55EA7" w:rsidP="00E55EA7">
      <w:pPr>
        <w:jc w:val="center"/>
        <w:rPr>
          <w:rFonts w:cs="Arial"/>
          <w:b/>
          <w:sz w:val="36"/>
          <w:szCs w:val="36"/>
        </w:rPr>
      </w:pPr>
      <w:r w:rsidRPr="00E55EA7">
        <w:rPr>
          <w:rFonts w:cs="Arial"/>
          <w:b/>
          <w:sz w:val="36"/>
          <w:szCs w:val="36"/>
        </w:rPr>
        <w:t>AGENDA ITEM 3</w:t>
      </w:r>
    </w:p>
    <w:p w14:paraId="4B433DEE" w14:textId="77777777" w:rsidR="005E0894" w:rsidRDefault="005E0894" w:rsidP="00056DDF">
      <w:pPr>
        <w:rPr>
          <w:rFonts w:cs="Arial"/>
          <w:b/>
        </w:rPr>
      </w:pPr>
    </w:p>
    <w:p w14:paraId="6FC22205" w14:textId="77777777" w:rsidR="005E0894" w:rsidRPr="004C13B7" w:rsidRDefault="005E0894" w:rsidP="00056DDF">
      <w:pPr>
        <w:rPr>
          <w:rFonts w:cs="Arial"/>
          <w:b/>
        </w:rPr>
      </w:pPr>
    </w:p>
    <w:p w14:paraId="407DEFB0" w14:textId="53CECC04" w:rsidR="00DF264F" w:rsidRPr="004C13B7" w:rsidRDefault="00DF264F" w:rsidP="00EB0F92">
      <w:pPr>
        <w:jc w:val="center"/>
        <w:rPr>
          <w:rFonts w:cs="Arial"/>
          <w:b/>
          <w:sz w:val="32"/>
          <w:szCs w:val="32"/>
        </w:rPr>
      </w:pPr>
      <w:r w:rsidRPr="005E0894">
        <w:rPr>
          <w:rFonts w:cs="Arial"/>
          <w:b/>
          <w:sz w:val="32"/>
          <w:szCs w:val="32"/>
        </w:rPr>
        <w:t>Title of report:</w:t>
      </w:r>
      <w:r w:rsidR="00EB0F92">
        <w:rPr>
          <w:rFonts w:cs="Arial"/>
          <w:b/>
          <w:sz w:val="32"/>
          <w:szCs w:val="32"/>
        </w:rPr>
        <w:t xml:space="preserve"> </w:t>
      </w:r>
      <w:r w:rsidR="005C25DB">
        <w:rPr>
          <w:rFonts w:cs="Arial"/>
          <w:b/>
          <w:sz w:val="32"/>
          <w:szCs w:val="32"/>
        </w:rPr>
        <w:t xml:space="preserve">Provisional </w:t>
      </w:r>
      <w:r>
        <w:rPr>
          <w:rFonts w:cs="Arial"/>
          <w:b/>
          <w:sz w:val="32"/>
          <w:szCs w:val="32"/>
        </w:rPr>
        <w:t>School</w:t>
      </w:r>
      <w:r w:rsidR="00AC1258">
        <w:rPr>
          <w:rFonts w:cs="Arial"/>
          <w:b/>
          <w:sz w:val="32"/>
          <w:szCs w:val="32"/>
        </w:rPr>
        <w:t xml:space="preserve"> </w:t>
      </w:r>
      <w:r>
        <w:rPr>
          <w:rFonts w:cs="Arial"/>
          <w:b/>
          <w:sz w:val="32"/>
          <w:szCs w:val="32"/>
        </w:rPr>
        <w:t>Balance</w:t>
      </w:r>
      <w:r w:rsidR="00AC1258">
        <w:rPr>
          <w:rFonts w:cs="Arial"/>
          <w:b/>
          <w:sz w:val="32"/>
          <w:szCs w:val="32"/>
        </w:rPr>
        <w:t>s</w:t>
      </w:r>
      <w:r>
        <w:rPr>
          <w:rFonts w:cs="Arial"/>
          <w:b/>
          <w:sz w:val="32"/>
          <w:szCs w:val="32"/>
        </w:rPr>
        <w:t xml:space="preserve"> </w:t>
      </w:r>
      <w:r w:rsidR="00CA5FFB">
        <w:rPr>
          <w:rFonts w:cs="Arial"/>
          <w:b/>
          <w:sz w:val="32"/>
          <w:szCs w:val="32"/>
        </w:rPr>
        <w:t>202</w:t>
      </w:r>
      <w:r w:rsidR="001237C3">
        <w:rPr>
          <w:rFonts w:cs="Arial"/>
          <w:b/>
          <w:sz w:val="32"/>
          <w:szCs w:val="32"/>
        </w:rPr>
        <w:t>2</w:t>
      </w:r>
      <w:r w:rsidR="00CA5FFB">
        <w:rPr>
          <w:rFonts w:cs="Arial"/>
          <w:b/>
          <w:sz w:val="32"/>
          <w:szCs w:val="32"/>
        </w:rPr>
        <w:t>-2</w:t>
      </w:r>
      <w:r w:rsidR="001237C3">
        <w:rPr>
          <w:rFonts w:cs="Arial"/>
          <w:b/>
          <w:sz w:val="32"/>
          <w:szCs w:val="32"/>
        </w:rPr>
        <w:t>3</w:t>
      </w:r>
    </w:p>
    <w:p w14:paraId="3A61158B" w14:textId="77777777" w:rsidR="00DF264F" w:rsidRPr="004C13B7" w:rsidRDefault="00DF264F" w:rsidP="00056DDF">
      <w:pPr>
        <w:rPr>
          <w:rFonts w:cs="Arial"/>
          <w:b/>
          <w:u w:val="single"/>
        </w:rPr>
      </w:pPr>
    </w:p>
    <w:p w14:paraId="241DE554" w14:textId="2BFC3512" w:rsidR="00DF264F" w:rsidRPr="00EB0F92" w:rsidRDefault="00DF264F" w:rsidP="00EB0F92">
      <w:pPr>
        <w:rPr>
          <w:rFonts w:cs="Arial"/>
          <w:b/>
        </w:rPr>
      </w:pPr>
      <w:r w:rsidRPr="004C13B7">
        <w:rPr>
          <w:rFonts w:cs="Arial"/>
          <w:b/>
        </w:rPr>
        <w:t xml:space="preserve">Author of the paper: </w:t>
      </w:r>
      <w:r w:rsidR="00CA5FFB" w:rsidRPr="00CA5FFB">
        <w:rPr>
          <w:rFonts w:cs="Arial"/>
          <w:bCs/>
        </w:rPr>
        <w:t xml:space="preserve">S Walsingham </w:t>
      </w:r>
    </w:p>
    <w:p w14:paraId="01963C57" w14:textId="77777777" w:rsidR="00DF264F" w:rsidRPr="004C13B7" w:rsidRDefault="00DF264F" w:rsidP="00EB0F92">
      <w:pPr>
        <w:rPr>
          <w:rFonts w:cs="Arial"/>
        </w:rPr>
      </w:pPr>
    </w:p>
    <w:p w14:paraId="5BCE545A" w14:textId="422F3471" w:rsidR="008B2680" w:rsidRPr="004C13B7" w:rsidRDefault="00DF264F" w:rsidP="00EB0F92">
      <w:pPr>
        <w:rPr>
          <w:rFonts w:cs="Arial"/>
          <w:b/>
        </w:rPr>
      </w:pPr>
      <w:r w:rsidRPr="004C13B7">
        <w:rPr>
          <w:rFonts w:cs="Arial"/>
          <w:b/>
        </w:rPr>
        <w:t xml:space="preserve">Officer to present the paper to School Forum: </w:t>
      </w:r>
      <w:r w:rsidR="00CA5FFB">
        <w:rPr>
          <w:rFonts w:cs="Arial"/>
        </w:rPr>
        <w:t xml:space="preserve">Kay Goodacre </w:t>
      </w:r>
    </w:p>
    <w:p w14:paraId="363A6802" w14:textId="77777777" w:rsidR="00DF264F" w:rsidRPr="004C13B7" w:rsidRDefault="00DF264F" w:rsidP="00EB0F92">
      <w:pPr>
        <w:rPr>
          <w:rFonts w:cs="Arial"/>
        </w:rPr>
      </w:pPr>
    </w:p>
    <w:p w14:paraId="79B4E0A0" w14:textId="77777777" w:rsidR="00DF264F" w:rsidRPr="004C13B7" w:rsidRDefault="00DF264F" w:rsidP="00EB0F92">
      <w:pPr>
        <w:rPr>
          <w:rFonts w:cs="Arial"/>
          <w:b/>
        </w:rPr>
      </w:pPr>
      <w:r w:rsidRPr="004C13B7">
        <w:rPr>
          <w:rFonts w:cs="Arial"/>
          <w:b/>
        </w:rPr>
        <w:t>Details on who has been consulted with on this paper to date:</w:t>
      </w:r>
    </w:p>
    <w:p w14:paraId="2B1A5A67" w14:textId="77777777" w:rsidR="00DF264F" w:rsidRPr="004C13B7" w:rsidRDefault="00DF264F" w:rsidP="00EB0F92">
      <w:pPr>
        <w:rPr>
          <w:rFonts w:cs="Arial"/>
          <w:b/>
        </w:rPr>
      </w:pPr>
    </w:p>
    <w:p w14:paraId="2D0AFA0F" w14:textId="77777777" w:rsidR="00DF264F" w:rsidRPr="004C13B7" w:rsidRDefault="00DF264F" w:rsidP="00EB0F92">
      <w:pPr>
        <w:rPr>
          <w:rFonts w:cs="Arial"/>
        </w:rPr>
      </w:pPr>
    </w:p>
    <w:p w14:paraId="1927E6B8" w14:textId="77777777" w:rsidR="00DF264F" w:rsidRDefault="00DF264F" w:rsidP="00EB0F92">
      <w:pPr>
        <w:rPr>
          <w:rFonts w:cs="Arial"/>
          <w:b/>
        </w:rPr>
      </w:pPr>
      <w:r w:rsidRPr="004C13B7">
        <w:rPr>
          <w:rFonts w:cs="Arial"/>
          <w:b/>
        </w:rPr>
        <w:t>Exec Summary:</w:t>
      </w:r>
    </w:p>
    <w:p w14:paraId="2ACAEF72" w14:textId="77777777" w:rsidR="00DF264F" w:rsidRDefault="00DF264F" w:rsidP="00EB0F92">
      <w:pPr>
        <w:rPr>
          <w:rFonts w:cs="Arial"/>
        </w:rPr>
      </w:pPr>
    </w:p>
    <w:p w14:paraId="2382DA9B" w14:textId="4671D2B9" w:rsidR="004B09B1" w:rsidRDefault="008C10FD" w:rsidP="00EB0F92">
      <w:pPr>
        <w:rPr>
          <w:rFonts w:cs="Arial"/>
        </w:rPr>
      </w:pPr>
      <w:r w:rsidRPr="008C10FD">
        <w:rPr>
          <w:rFonts w:cs="Arial"/>
        </w:rPr>
        <w:t xml:space="preserve">This report </w:t>
      </w:r>
      <w:r w:rsidR="006D1635">
        <w:rPr>
          <w:rFonts w:cs="Arial"/>
        </w:rPr>
        <w:t xml:space="preserve">informs </w:t>
      </w:r>
      <w:r w:rsidRPr="008C10FD">
        <w:rPr>
          <w:rFonts w:cs="Arial"/>
        </w:rPr>
        <w:t>Schools Forum of maintained schoo</w:t>
      </w:r>
      <w:r w:rsidR="0079048F">
        <w:rPr>
          <w:rFonts w:cs="Arial"/>
        </w:rPr>
        <w:t>l</w:t>
      </w:r>
      <w:r w:rsidR="00945C2A">
        <w:rPr>
          <w:rFonts w:cs="Arial"/>
        </w:rPr>
        <w:t xml:space="preserve"> provisional</w:t>
      </w:r>
      <w:r w:rsidR="0079048F">
        <w:rPr>
          <w:rFonts w:cs="Arial"/>
        </w:rPr>
        <w:t xml:space="preserve"> balances as </w:t>
      </w:r>
      <w:proofErr w:type="gramStart"/>
      <w:r w:rsidR="0079048F">
        <w:rPr>
          <w:rFonts w:cs="Arial"/>
        </w:rPr>
        <w:t>at</w:t>
      </w:r>
      <w:proofErr w:type="gramEnd"/>
      <w:r w:rsidR="0079048F">
        <w:rPr>
          <w:rFonts w:cs="Arial"/>
        </w:rPr>
        <w:t xml:space="preserve"> 31 March 20</w:t>
      </w:r>
      <w:r w:rsidR="00945C2A">
        <w:rPr>
          <w:rFonts w:cs="Arial"/>
        </w:rPr>
        <w:t>2</w:t>
      </w:r>
      <w:r w:rsidR="001237C3">
        <w:rPr>
          <w:rFonts w:cs="Arial"/>
        </w:rPr>
        <w:t>3</w:t>
      </w:r>
      <w:r w:rsidRPr="008C10FD">
        <w:rPr>
          <w:rFonts w:cs="Arial"/>
        </w:rPr>
        <w:t>.</w:t>
      </w:r>
      <w:r w:rsidR="00F2068C">
        <w:rPr>
          <w:rFonts w:cs="Arial"/>
        </w:rPr>
        <w:t xml:space="preserve"> </w:t>
      </w:r>
    </w:p>
    <w:p w14:paraId="6E092F38" w14:textId="77777777" w:rsidR="00DF264F" w:rsidRDefault="00E667B7" w:rsidP="00EB0F92">
      <w:pPr>
        <w:rPr>
          <w:rFonts w:cs="Arial"/>
        </w:rPr>
      </w:pPr>
      <w:r>
        <w:rPr>
          <w:rFonts w:cs="Arial"/>
        </w:rPr>
        <w:t xml:space="preserve"> </w:t>
      </w:r>
    </w:p>
    <w:p w14:paraId="7165590C" w14:textId="77777777" w:rsidR="00DF264F" w:rsidRPr="004C13B7" w:rsidRDefault="00DF264F" w:rsidP="00EB0F92">
      <w:pPr>
        <w:rPr>
          <w:rFonts w:cs="Arial"/>
        </w:rPr>
      </w:pPr>
    </w:p>
    <w:p w14:paraId="58161C2A" w14:textId="77777777" w:rsidR="00DF264F" w:rsidRDefault="00DF264F" w:rsidP="00EB0F92">
      <w:pPr>
        <w:rPr>
          <w:rFonts w:cs="Arial"/>
          <w:b/>
        </w:rPr>
      </w:pPr>
      <w:r w:rsidRPr="004C13B7">
        <w:rPr>
          <w:rFonts w:cs="Arial"/>
          <w:b/>
        </w:rPr>
        <w:t>Action required:</w:t>
      </w:r>
    </w:p>
    <w:p w14:paraId="63436C5E" w14:textId="77777777" w:rsidR="006D1635" w:rsidRPr="004C13B7" w:rsidRDefault="006D1635" w:rsidP="00EB0F92">
      <w:pPr>
        <w:rPr>
          <w:rFonts w:cs="Arial"/>
          <w:b/>
        </w:rPr>
      </w:pPr>
    </w:p>
    <w:p w14:paraId="2CA14EAE" w14:textId="77777777" w:rsidR="00DF264F" w:rsidRDefault="00DF264F" w:rsidP="00EB0F92">
      <w:pPr>
        <w:rPr>
          <w:rFonts w:cs="Arial"/>
          <w:b/>
        </w:rPr>
      </w:pPr>
      <w:r w:rsidRPr="009211C8">
        <w:rPr>
          <w:rFonts w:cs="Arial"/>
        </w:rPr>
        <w:t xml:space="preserve">Schools Forum is invited to </w:t>
      </w:r>
      <w:r w:rsidRPr="009211C8">
        <w:rPr>
          <w:rFonts w:cs="Arial"/>
          <w:b/>
        </w:rPr>
        <w:t>discuss and comment on</w:t>
      </w:r>
      <w:r w:rsidRPr="009211C8">
        <w:rPr>
          <w:rFonts w:cs="Arial"/>
        </w:rPr>
        <w:t xml:space="preserve"> any of the issues raised in the report.</w:t>
      </w:r>
    </w:p>
    <w:p w14:paraId="43543EB4" w14:textId="77777777" w:rsidR="00DF264F" w:rsidRPr="009211C8" w:rsidRDefault="00DF264F" w:rsidP="00EB0F92">
      <w:pPr>
        <w:rPr>
          <w:rFonts w:cs="Arial"/>
        </w:rPr>
      </w:pPr>
    </w:p>
    <w:p w14:paraId="1B96D981" w14:textId="77777777" w:rsidR="00095149" w:rsidRDefault="00095149" w:rsidP="0050224E">
      <w:pPr>
        <w:spacing w:after="120"/>
        <w:rPr>
          <w:b/>
        </w:rPr>
      </w:pPr>
    </w:p>
    <w:p w14:paraId="27A8CC39" w14:textId="77777777" w:rsidR="00095149" w:rsidRDefault="00095149" w:rsidP="0050224E">
      <w:pPr>
        <w:spacing w:after="120"/>
        <w:rPr>
          <w:b/>
        </w:rPr>
      </w:pPr>
    </w:p>
    <w:p w14:paraId="643B57A7" w14:textId="77777777" w:rsidR="00095149" w:rsidRDefault="00095149" w:rsidP="0050224E">
      <w:pPr>
        <w:spacing w:after="120"/>
        <w:rPr>
          <w:b/>
        </w:rPr>
      </w:pPr>
      <w:r>
        <w:rPr>
          <w:b/>
        </w:rPr>
        <w:t>Appendices to this report:</w:t>
      </w:r>
    </w:p>
    <w:p w14:paraId="0475FF10" w14:textId="24B43548" w:rsidR="00095149" w:rsidRDefault="00095149" w:rsidP="0050224E">
      <w:pPr>
        <w:spacing w:after="120"/>
        <w:rPr>
          <w:b/>
        </w:rPr>
      </w:pPr>
    </w:p>
    <w:p w14:paraId="3158DDCE" w14:textId="1508CD19" w:rsidR="001237C3" w:rsidRDefault="00095149" w:rsidP="001237C3">
      <w:pPr>
        <w:spacing w:after="120"/>
        <w:ind w:left="851"/>
      </w:pPr>
      <w:r w:rsidRPr="00095149">
        <w:t>Appendix 1</w:t>
      </w:r>
      <w:r w:rsidRPr="00095149">
        <w:tab/>
      </w:r>
      <w:r w:rsidR="0067284F">
        <w:t xml:space="preserve">Individual school </w:t>
      </w:r>
      <w:r w:rsidR="005C25DB">
        <w:t xml:space="preserve">revenue </w:t>
      </w:r>
      <w:r w:rsidR="0067284F">
        <w:t>balances for 202</w:t>
      </w:r>
      <w:r w:rsidR="001237C3">
        <w:t>1</w:t>
      </w:r>
      <w:r w:rsidR="0067284F">
        <w:t>-2</w:t>
      </w:r>
      <w:r w:rsidR="001237C3">
        <w:t>2</w:t>
      </w:r>
      <w:r w:rsidR="005C25DB">
        <w:t xml:space="preserve"> and 202</w:t>
      </w:r>
      <w:r w:rsidR="001237C3">
        <w:t>2</w:t>
      </w:r>
      <w:r w:rsidR="005C25DB">
        <w:t>-2</w:t>
      </w:r>
      <w:r w:rsidR="001237C3">
        <w:t>3</w:t>
      </w:r>
      <w:r w:rsidR="0067284F">
        <w:t xml:space="preserve">, with in-year </w:t>
      </w:r>
      <w:r w:rsidR="0067284F" w:rsidRPr="001237C3">
        <w:rPr>
          <w:rFonts w:cs="Arial"/>
          <w:iCs/>
        </w:rPr>
        <w:t xml:space="preserve">movement </w:t>
      </w:r>
      <w:r w:rsidR="000B3D6D" w:rsidRPr="001237C3">
        <w:rPr>
          <w:rFonts w:cs="Arial"/>
          <w:iCs/>
        </w:rPr>
        <w:t>o</w:t>
      </w:r>
      <w:r w:rsidR="0067284F" w:rsidRPr="001237C3">
        <w:rPr>
          <w:rFonts w:cs="Arial"/>
          <w:iCs/>
        </w:rPr>
        <w:t>f value and as a percentage</w:t>
      </w:r>
      <w:r w:rsidR="007C239E" w:rsidRPr="001237C3">
        <w:rPr>
          <w:rFonts w:cs="Arial"/>
          <w:iCs/>
        </w:rPr>
        <w:t xml:space="preserve">.  </w:t>
      </w:r>
      <w:r w:rsidR="001237C3" w:rsidRPr="001237C3">
        <w:rPr>
          <w:rFonts w:cs="Arial"/>
          <w:iCs/>
        </w:rPr>
        <w:t xml:space="preserve">Schools which meet the </w:t>
      </w:r>
      <w:r w:rsidR="001237C3">
        <w:t xml:space="preserve">revenue surplus </w:t>
      </w:r>
      <w:r w:rsidR="001237C3" w:rsidRPr="001237C3">
        <w:rPr>
          <w:rFonts w:cs="Arial"/>
          <w:iCs/>
        </w:rPr>
        <w:t xml:space="preserve">monitoring thresholds of </w:t>
      </w:r>
      <w:r w:rsidR="001237C3">
        <w:t xml:space="preserve">over the 5%, 8% and 12% (as per the balance control policy) </w:t>
      </w:r>
      <w:r w:rsidR="001237C3" w:rsidRPr="001237C3">
        <w:rPr>
          <w:rFonts w:cs="Arial"/>
          <w:iCs/>
        </w:rPr>
        <w:t xml:space="preserve">are </w:t>
      </w:r>
      <w:r w:rsidR="00F2068C">
        <w:t>highlight</w:t>
      </w:r>
      <w:r w:rsidR="001237C3">
        <w:t>ed.</w:t>
      </w:r>
    </w:p>
    <w:p w14:paraId="345C6D4C" w14:textId="77777777" w:rsidR="001237C3" w:rsidRDefault="001237C3" w:rsidP="001237C3">
      <w:pPr>
        <w:pStyle w:val="ListParagraph"/>
        <w:spacing w:after="120"/>
        <w:ind w:left="851"/>
      </w:pPr>
    </w:p>
    <w:p w14:paraId="11F662E6" w14:textId="539E8C37" w:rsidR="00DF264F" w:rsidRDefault="00DF264F" w:rsidP="0050224E">
      <w:pPr>
        <w:spacing w:after="120"/>
        <w:rPr>
          <w:b/>
        </w:rPr>
      </w:pPr>
      <w:r>
        <w:rPr>
          <w:b/>
        </w:rPr>
        <w:br w:type="page"/>
      </w:r>
    </w:p>
    <w:p w14:paraId="343CCD6C" w14:textId="759F90F2" w:rsidR="00DF264F" w:rsidRDefault="004607A5" w:rsidP="00400AA7">
      <w:pPr>
        <w:pStyle w:val="ListParagraph"/>
        <w:numPr>
          <w:ilvl w:val="0"/>
          <w:numId w:val="29"/>
        </w:numPr>
        <w:spacing w:after="120"/>
        <w:ind w:left="709"/>
        <w:rPr>
          <w:b/>
        </w:rPr>
      </w:pPr>
      <w:r w:rsidRPr="00400AA7">
        <w:rPr>
          <w:b/>
        </w:rPr>
        <w:lastRenderedPageBreak/>
        <w:t xml:space="preserve">Purpose of Report </w:t>
      </w:r>
    </w:p>
    <w:p w14:paraId="05887AF2" w14:textId="77777777" w:rsidR="00400AA7" w:rsidRPr="00400AA7" w:rsidRDefault="00400AA7" w:rsidP="00400AA7">
      <w:pPr>
        <w:pStyle w:val="ListParagraph"/>
        <w:spacing w:after="120"/>
        <w:ind w:left="709"/>
        <w:rPr>
          <w:b/>
        </w:rPr>
      </w:pPr>
    </w:p>
    <w:p w14:paraId="1BA18719" w14:textId="74EFDD23" w:rsidR="008A222B" w:rsidRDefault="004607A5" w:rsidP="00400AA7">
      <w:pPr>
        <w:pStyle w:val="ListParagraph"/>
        <w:numPr>
          <w:ilvl w:val="1"/>
          <w:numId w:val="29"/>
        </w:numPr>
        <w:spacing w:after="120"/>
        <w:ind w:left="709"/>
        <w:jc w:val="both"/>
      </w:pPr>
      <w:r>
        <w:t>To provide Scho</w:t>
      </w:r>
      <w:r w:rsidR="00F95D07">
        <w:t xml:space="preserve">ol Forum members with the </w:t>
      </w:r>
      <w:r w:rsidR="003829BD">
        <w:t xml:space="preserve">provisional </w:t>
      </w:r>
      <w:r>
        <w:t xml:space="preserve">school balances position recorded as </w:t>
      </w:r>
      <w:proofErr w:type="gramStart"/>
      <w:r>
        <w:t>at</w:t>
      </w:r>
      <w:proofErr w:type="gramEnd"/>
      <w:r>
        <w:t xml:space="preserve"> 3</w:t>
      </w:r>
      <w:r w:rsidR="00F54C81">
        <w:t>1</w:t>
      </w:r>
      <w:r w:rsidR="00E673B1">
        <w:t xml:space="preserve"> March 20</w:t>
      </w:r>
      <w:r w:rsidR="003829BD">
        <w:t>2</w:t>
      </w:r>
      <w:r w:rsidR="001237C3">
        <w:t>3</w:t>
      </w:r>
      <w:r>
        <w:t>.</w:t>
      </w:r>
    </w:p>
    <w:p w14:paraId="3E086AA1" w14:textId="77777777" w:rsidR="0067284F" w:rsidRDefault="0067284F" w:rsidP="00F95D07">
      <w:pPr>
        <w:spacing w:after="120"/>
        <w:ind w:left="720" w:hanging="720"/>
        <w:jc w:val="both"/>
      </w:pPr>
    </w:p>
    <w:p w14:paraId="1EC87BE9" w14:textId="2F413A62" w:rsidR="004607A5" w:rsidRDefault="004607A5" w:rsidP="00400AA7">
      <w:pPr>
        <w:pStyle w:val="ListParagraph"/>
        <w:numPr>
          <w:ilvl w:val="0"/>
          <w:numId w:val="29"/>
        </w:numPr>
        <w:spacing w:after="120"/>
        <w:ind w:left="709"/>
        <w:rPr>
          <w:b/>
        </w:rPr>
      </w:pPr>
      <w:r>
        <w:tab/>
      </w:r>
      <w:r w:rsidRPr="004607A5">
        <w:rPr>
          <w:b/>
        </w:rPr>
        <w:t>B</w:t>
      </w:r>
      <w:r>
        <w:rPr>
          <w:b/>
        </w:rPr>
        <w:t>ackground</w:t>
      </w:r>
    </w:p>
    <w:p w14:paraId="74697DD7" w14:textId="77777777" w:rsidR="00E21EB8" w:rsidRPr="004607A5" w:rsidRDefault="00E21EB8" w:rsidP="00E21EB8">
      <w:pPr>
        <w:pStyle w:val="ListParagraph"/>
        <w:spacing w:after="120"/>
        <w:ind w:left="709"/>
        <w:rPr>
          <w:b/>
        </w:rPr>
      </w:pPr>
    </w:p>
    <w:p w14:paraId="7BF8C654" w14:textId="35E77AF7" w:rsidR="00400AA7" w:rsidRDefault="004607A5" w:rsidP="00400AA7">
      <w:pPr>
        <w:pStyle w:val="ListParagraph"/>
        <w:numPr>
          <w:ilvl w:val="1"/>
          <w:numId w:val="29"/>
        </w:numPr>
        <w:spacing w:after="120"/>
        <w:ind w:left="709"/>
        <w:jc w:val="both"/>
      </w:pPr>
      <w:r>
        <w:t>Schools receive their delegated budget share based upon the fo</w:t>
      </w:r>
      <w:r w:rsidR="008A222B">
        <w:t xml:space="preserve">rmula factors and components </w:t>
      </w:r>
      <w:r>
        <w:t xml:space="preserve">agreed </w:t>
      </w:r>
      <w:r w:rsidR="008A222B">
        <w:t>in the Tower Hamlets Schools Funding Formula.</w:t>
      </w:r>
      <w:r w:rsidR="00F2068C">
        <w:t xml:space="preserve">  In </w:t>
      </w:r>
      <w:r w:rsidR="00836EBF">
        <w:t>addition,</w:t>
      </w:r>
      <w:r w:rsidR="00F2068C">
        <w:t xml:space="preserve"> significant revenue grant funding is managed by schools, and capital funding.  Grant conditions usually allow schools to carry forward unspent income, despite the assumption that it should be spent on the pupils at the school each year.  </w:t>
      </w:r>
    </w:p>
    <w:p w14:paraId="7A395896" w14:textId="77777777" w:rsidR="00400AA7" w:rsidRDefault="00400AA7" w:rsidP="00400AA7">
      <w:pPr>
        <w:pStyle w:val="ListParagraph"/>
        <w:spacing w:after="120"/>
        <w:ind w:left="709"/>
        <w:jc w:val="both"/>
      </w:pPr>
    </w:p>
    <w:p w14:paraId="51DA1FE8" w14:textId="77777777" w:rsidR="00AB2ED7" w:rsidRDefault="00AB2ED7" w:rsidP="00400AA7">
      <w:pPr>
        <w:pStyle w:val="ListParagraph"/>
        <w:numPr>
          <w:ilvl w:val="1"/>
          <w:numId w:val="29"/>
        </w:numPr>
        <w:spacing w:after="120"/>
        <w:ind w:left="709"/>
        <w:jc w:val="both"/>
      </w:pPr>
      <w:r>
        <w:t>At this stage in the year, the final closing balances are yet to be confirmed.  The figures in this report should be treated as provisional.</w:t>
      </w:r>
    </w:p>
    <w:p w14:paraId="3806D6C8" w14:textId="77777777" w:rsidR="00AB2ED7" w:rsidRDefault="00AB2ED7" w:rsidP="00AB2ED7">
      <w:pPr>
        <w:pStyle w:val="ListParagraph"/>
      </w:pPr>
    </w:p>
    <w:p w14:paraId="0C466B78" w14:textId="7DFC446E" w:rsidR="004607A5" w:rsidRDefault="00400AA7" w:rsidP="00400AA7">
      <w:pPr>
        <w:pStyle w:val="ListParagraph"/>
        <w:numPr>
          <w:ilvl w:val="1"/>
          <w:numId w:val="29"/>
        </w:numPr>
        <w:spacing w:after="120"/>
        <w:ind w:left="709"/>
        <w:jc w:val="both"/>
      </w:pPr>
      <w:r>
        <w:t>Revenue surplus</w:t>
      </w:r>
      <w:r w:rsidR="001237C3">
        <w:t xml:space="preserve"> and deficit </w:t>
      </w:r>
      <w:r>
        <w:t xml:space="preserve">balances are compared nationally as a percentage of total income available, thus allowing a comparison between schools in different areas with varied funding levels.  </w:t>
      </w:r>
    </w:p>
    <w:p w14:paraId="10662D2C" w14:textId="77777777" w:rsidR="00400AA7" w:rsidRDefault="00400AA7" w:rsidP="00400AA7">
      <w:pPr>
        <w:pStyle w:val="ListParagraph"/>
        <w:spacing w:after="120"/>
        <w:ind w:left="709"/>
        <w:jc w:val="both"/>
      </w:pPr>
    </w:p>
    <w:p w14:paraId="04959B8F" w14:textId="28C57443" w:rsidR="004607A5" w:rsidRDefault="004607A5" w:rsidP="00400AA7">
      <w:pPr>
        <w:pStyle w:val="ListParagraph"/>
        <w:numPr>
          <w:ilvl w:val="1"/>
          <w:numId w:val="29"/>
        </w:numPr>
        <w:spacing w:after="120"/>
        <w:ind w:left="709"/>
        <w:jc w:val="both"/>
      </w:pPr>
      <w:r>
        <w:t>All schools via their governing body have delegated powers and responsibilities to</w:t>
      </w:r>
      <w:r w:rsidR="00423D02">
        <w:t xml:space="preserve"> </w:t>
      </w:r>
      <w:r>
        <w:t>manage and deploy their financial resources at a local level in accordance with the</w:t>
      </w:r>
      <w:r w:rsidR="00423D02">
        <w:t xml:space="preserve"> </w:t>
      </w:r>
      <w:r>
        <w:t>locally agreed aims and objectives as outlined in the School Improvement Plan</w:t>
      </w:r>
      <w:r w:rsidR="00423D02">
        <w:t xml:space="preserve"> </w:t>
      </w:r>
      <w:r w:rsidR="00C92C36">
        <w:t>(SIP),</w:t>
      </w:r>
      <w:r>
        <w:t xml:space="preserve"> aimed at achieving the best outcomes for pupils.</w:t>
      </w:r>
    </w:p>
    <w:p w14:paraId="2C9E0D42" w14:textId="77777777" w:rsidR="00400AA7" w:rsidRDefault="00400AA7" w:rsidP="00400AA7">
      <w:pPr>
        <w:pStyle w:val="ListParagraph"/>
      </w:pPr>
    </w:p>
    <w:p w14:paraId="7A7D82EE" w14:textId="6C408529" w:rsidR="00A92021" w:rsidRDefault="008A222B" w:rsidP="00400AA7">
      <w:pPr>
        <w:pStyle w:val="ListParagraph"/>
        <w:numPr>
          <w:ilvl w:val="1"/>
          <w:numId w:val="29"/>
        </w:numPr>
        <w:spacing w:after="120"/>
        <w:ind w:left="709"/>
        <w:jc w:val="both"/>
      </w:pPr>
      <w:r>
        <w:t xml:space="preserve">Within the </w:t>
      </w:r>
      <w:r w:rsidR="004607A5">
        <w:t>framework</w:t>
      </w:r>
      <w:r>
        <w:t xml:space="preserve"> of Tower Hamlets’ Scheme for Financing Schools</w:t>
      </w:r>
      <w:r w:rsidR="00F95D07">
        <w:t xml:space="preserve"> (see Section 5)</w:t>
      </w:r>
      <w:r w:rsidR="004607A5">
        <w:t>, schools are permitte</w:t>
      </w:r>
      <w:r w:rsidR="00423D02">
        <w:t xml:space="preserve">d to carry-forward any year-end </w:t>
      </w:r>
      <w:r w:rsidR="00C92C36">
        <w:t xml:space="preserve">surplus/deficit recorded </w:t>
      </w:r>
      <w:proofErr w:type="gramStart"/>
      <w:r w:rsidR="00C92C36">
        <w:t>at</w:t>
      </w:r>
      <w:proofErr w:type="gramEnd"/>
      <w:r w:rsidR="004607A5">
        <w:t xml:space="preserve"> 31 March, to the following financial year.</w:t>
      </w:r>
    </w:p>
    <w:p w14:paraId="23C4939D" w14:textId="77777777" w:rsidR="0067284F" w:rsidRPr="00400AA7" w:rsidRDefault="0067284F" w:rsidP="004C5F96">
      <w:pPr>
        <w:spacing w:after="120"/>
        <w:ind w:left="720" w:hanging="720"/>
        <w:jc w:val="both"/>
        <w:rPr>
          <w:iCs/>
        </w:rPr>
      </w:pPr>
    </w:p>
    <w:p w14:paraId="06957687" w14:textId="2506FC47" w:rsidR="00423D02" w:rsidRPr="00400AA7" w:rsidRDefault="00423D02" w:rsidP="00400AA7">
      <w:pPr>
        <w:pStyle w:val="ListParagraph"/>
        <w:numPr>
          <w:ilvl w:val="0"/>
          <w:numId w:val="29"/>
        </w:numPr>
        <w:spacing w:after="120"/>
        <w:ind w:left="709"/>
        <w:rPr>
          <w:b/>
          <w:i/>
          <w:iCs/>
        </w:rPr>
      </w:pPr>
      <w:r w:rsidRPr="00400AA7">
        <w:rPr>
          <w:iCs/>
        </w:rPr>
        <w:tab/>
      </w:r>
      <w:r w:rsidRPr="00400AA7">
        <w:rPr>
          <w:b/>
          <w:iCs/>
        </w:rPr>
        <w:t>Schools</w:t>
      </w:r>
      <w:r w:rsidRPr="00780295">
        <w:rPr>
          <w:b/>
          <w:iCs/>
        </w:rPr>
        <w:t xml:space="preserve"> </w:t>
      </w:r>
      <w:r w:rsidR="005E18C0" w:rsidRPr="00780295">
        <w:rPr>
          <w:b/>
          <w:iCs/>
        </w:rPr>
        <w:t>Revenue Position</w:t>
      </w:r>
    </w:p>
    <w:p w14:paraId="1808ED03" w14:textId="77777777" w:rsidR="00400AA7" w:rsidRPr="00780295" w:rsidRDefault="00400AA7" w:rsidP="00400AA7">
      <w:pPr>
        <w:pStyle w:val="ListParagraph"/>
        <w:spacing w:after="120"/>
        <w:ind w:left="709"/>
        <w:rPr>
          <w:b/>
          <w:i/>
          <w:iCs/>
        </w:rPr>
      </w:pPr>
    </w:p>
    <w:p w14:paraId="688F28B7" w14:textId="468114B6" w:rsidR="005E6F06" w:rsidRPr="00780295" w:rsidRDefault="00423D02" w:rsidP="00400AA7">
      <w:pPr>
        <w:pStyle w:val="ListParagraph"/>
        <w:numPr>
          <w:ilvl w:val="1"/>
          <w:numId w:val="29"/>
        </w:numPr>
        <w:spacing w:after="120"/>
        <w:ind w:left="709"/>
        <w:jc w:val="both"/>
        <w:rPr>
          <w:rFonts w:cs="Arial"/>
          <w:iCs/>
        </w:rPr>
      </w:pPr>
      <w:r w:rsidRPr="00780295">
        <w:rPr>
          <w:rFonts w:cs="Arial"/>
          <w:iCs/>
        </w:rPr>
        <w:tab/>
      </w:r>
      <w:r w:rsidR="00F71DB1" w:rsidRPr="00780295">
        <w:rPr>
          <w:rFonts w:cs="Arial"/>
          <w:iCs/>
        </w:rPr>
        <w:t>Overall,</w:t>
      </w:r>
      <w:r w:rsidR="00CA5FFB" w:rsidRPr="00780295">
        <w:rPr>
          <w:rFonts w:cs="Arial"/>
          <w:iCs/>
        </w:rPr>
        <w:t xml:space="preserve"> the </w:t>
      </w:r>
      <w:r w:rsidR="00480C42" w:rsidRPr="00780295">
        <w:rPr>
          <w:rFonts w:cs="Arial"/>
          <w:iCs/>
        </w:rPr>
        <w:t>s</w:t>
      </w:r>
      <w:r w:rsidRPr="00780295">
        <w:rPr>
          <w:rFonts w:cs="Arial"/>
          <w:iCs/>
        </w:rPr>
        <w:t xml:space="preserve">chool </w:t>
      </w:r>
      <w:r w:rsidR="005E18C0" w:rsidRPr="00780295">
        <w:rPr>
          <w:rFonts w:cs="Arial"/>
          <w:iCs/>
        </w:rPr>
        <w:t xml:space="preserve">revenue </w:t>
      </w:r>
      <w:r w:rsidRPr="00780295">
        <w:rPr>
          <w:rFonts w:cs="Arial"/>
          <w:iCs/>
        </w:rPr>
        <w:t>balances at the end of the 20</w:t>
      </w:r>
      <w:r w:rsidR="003829BD" w:rsidRPr="00780295">
        <w:rPr>
          <w:rFonts w:cs="Arial"/>
          <w:iCs/>
        </w:rPr>
        <w:t>2</w:t>
      </w:r>
      <w:r w:rsidR="008B69FD">
        <w:rPr>
          <w:rFonts w:cs="Arial"/>
          <w:iCs/>
        </w:rPr>
        <w:t>2</w:t>
      </w:r>
      <w:r w:rsidR="00CA5FFB" w:rsidRPr="00780295">
        <w:rPr>
          <w:rFonts w:cs="Arial"/>
          <w:iCs/>
        </w:rPr>
        <w:t>/2</w:t>
      </w:r>
      <w:r w:rsidR="008B69FD">
        <w:rPr>
          <w:rFonts w:cs="Arial"/>
          <w:iCs/>
        </w:rPr>
        <w:t>3</w:t>
      </w:r>
      <w:r w:rsidRPr="00780295">
        <w:rPr>
          <w:rFonts w:cs="Arial"/>
          <w:iCs/>
        </w:rPr>
        <w:t xml:space="preserve"> financial year </w:t>
      </w:r>
      <w:r w:rsidR="0081349A">
        <w:rPr>
          <w:rFonts w:cs="Arial"/>
          <w:iCs/>
        </w:rPr>
        <w:t xml:space="preserve">have provisionally </w:t>
      </w:r>
      <w:r w:rsidR="0081349A">
        <w:rPr>
          <w:rFonts w:cs="Arial"/>
          <w:b/>
          <w:i/>
        </w:rPr>
        <w:t>de</w:t>
      </w:r>
      <w:r w:rsidR="00CA5FFB" w:rsidRPr="00780295">
        <w:rPr>
          <w:rFonts w:cs="Arial"/>
          <w:b/>
          <w:i/>
        </w:rPr>
        <w:t>creas</w:t>
      </w:r>
      <w:r w:rsidR="003829BD" w:rsidRPr="00780295">
        <w:rPr>
          <w:rFonts w:cs="Arial"/>
          <w:b/>
          <w:i/>
        </w:rPr>
        <w:t>ed</w:t>
      </w:r>
      <w:r w:rsidRPr="00780295">
        <w:rPr>
          <w:rFonts w:cs="Arial"/>
          <w:iCs/>
        </w:rPr>
        <w:t xml:space="preserve"> by</w:t>
      </w:r>
      <w:r w:rsidR="00782F6E" w:rsidRPr="00780295">
        <w:rPr>
          <w:rFonts w:cs="Arial"/>
          <w:iCs/>
        </w:rPr>
        <w:t xml:space="preserve"> </w:t>
      </w:r>
      <w:r w:rsidRPr="00780295">
        <w:rPr>
          <w:rFonts w:cs="Arial"/>
          <w:b/>
          <w:iCs/>
        </w:rPr>
        <w:t>£</w:t>
      </w:r>
      <w:r w:rsidR="00FF473C">
        <w:rPr>
          <w:rFonts w:cs="Arial"/>
          <w:b/>
          <w:iCs/>
        </w:rPr>
        <w:t>1</w:t>
      </w:r>
      <w:r w:rsidR="0081349A">
        <w:rPr>
          <w:rFonts w:cs="Arial"/>
          <w:b/>
          <w:iCs/>
        </w:rPr>
        <w:t>.</w:t>
      </w:r>
      <w:r w:rsidR="00FF473C">
        <w:rPr>
          <w:rFonts w:cs="Arial"/>
          <w:b/>
          <w:iCs/>
        </w:rPr>
        <w:t>01</w:t>
      </w:r>
      <w:r w:rsidR="0081349A">
        <w:rPr>
          <w:rFonts w:cs="Arial"/>
          <w:b/>
          <w:iCs/>
        </w:rPr>
        <w:t>8</w:t>
      </w:r>
      <w:r w:rsidR="00E673B1" w:rsidRPr="00780295">
        <w:rPr>
          <w:rFonts w:cs="Arial"/>
          <w:b/>
          <w:iCs/>
        </w:rPr>
        <w:t>m</w:t>
      </w:r>
      <w:r w:rsidR="005E18C0" w:rsidRPr="00780295">
        <w:rPr>
          <w:rFonts w:cs="Arial"/>
          <w:b/>
          <w:iCs/>
        </w:rPr>
        <w:t xml:space="preserve"> (</w:t>
      </w:r>
      <w:r w:rsidR="0081349A">
        <w:rPr>
          <w:rFonts w:cs="Arial"/>
          <w:b/>
          <w:iCs/>
        </w:rPr>
        <w:t>-</w:t>
      </w:r>
      <w:r w:rsidR="00571EB9">
        <w:rPr>
          <w:rFonts w:cs="Arial"/>
          <w:b/>
          <w:iCs/>
        </w:rPr>
        <w:t>3</w:t>
      </w:r>
      <w:r w:rsidR="005E18C0" w:rsidRPr="00780295">
        <w:rPr>
          <w:rFonts w:cs="Arial"/>
          <w:b/>
          <w:iCs/>
        </w:rPr>
        <w:t>%)</w:t>
      </w:r>
      <w:r w:rsidR="00480C42" w:rsidRPr="00780295">
        <w:rPr>
          <w:rFonts w:cs="Arial"/>
          <w:iCs/>
        </w:rPr>
        <w:t xml:space="preserve"> to</w:t>
      </w:r>
      <w:r w:rsidRPr="00780295">
        <w:rPr>
          <w:rFonts w:cs="Arial"/>
          <w:iCs/>
        </w:rPr>
        <w:t xml:space="preserve"> </w:t>
      </w:r>
      <w:r w:rsidRPr="00780295">
        <w:rPr>
          <w:rFonts w:cs="Arial"/>
          <w:b/>
          <w:iCs/>
        </w:rPr>
        <w:t>£</w:t>
      </w:r>
      <w:r w:rsidR="004F1DD2" w:rsidRPr="00780295">
        <w:rPr>
          <w:rFonts w:cs="Arial"/>
          <w:b/>
          <w:iCs/>
        </w:rPr>
        <w:t>3</w:t>
      </w:r>
      <w:r w:rsidR="0081349A">
        <w:rPr>
          <w:rFonts w:cs="Arial"/>
          <w:b/>
          <w:iCs/>
        </w:rPr>
        <w:t>3</w:t>
      </w:r>
      <w:r w:rsidR="004F1DD2" w:rsidRPr="00780295">
        <w:rPr>
          <w:rFonts w:cs="Arial"/>
          <w:b/>
          <w:iCs/>
        </w:rPr>
        <w:t>.</w:t>
      </w:r>
      <w:r w:rsidR="0081349A">
        <w:rPr>
          <w:rFonts w:cs="Arial"/>
          <w:b/>
          <w:iCs/>
        </w:rPr>
        <w:t>5</w:t>
      </w:r>
      <w:r w:rsidRPr="00780295">
        <w:rPr>
          <w:rFonts w:cs="Arial"/>
          <w:b/>
          <w:iCs/>
        </w:rPr>
        <w:t>m</w:t>
      </w:r>
      <w:r w:rsidRPr="00780295">
        <w:rPr>
          <w:rFonts w:cs="Arial"/>
          <w:iCs/>
        </w:rPr>
        <w:t xml:space="preserve">. </w:t>
      </w:r>
      <w:r w:rsidR="00F618E2" w:rsidRPr="00780295">
        <w:rPr>
          <w:rFonts w:cs="Arial"/>
          <w:iCs/>
        </w:rPr>
        <w:t>The year-end position</w:t>
      </w:r>
      <w:r w:rsidR="00C206EA" w:rsidRPr="00780295">
        <w:rPr>
          <w:rFonts w:cs="Arial"/>
          <w:iCs/>
        </w:rPr>
        <w:t xml:space="preserve"> </w:t>
      </w:r>
      <w:r w:rsidR="0088574F" w:rsidRPr="00780295">
        <w:rPr>
          <w:rFonts w:cs="Arial"/>
          <w:iCs/>
        </w:rPr>
        <w:t xml:space="preserve">illustrated </w:t>
      </w:r>
      <w:r w:rsidR="002B2E98" w:rsidRPr="00780295">
        <w:rPr>
          <w:rFonts w:cs="Arial"/>
          <w:iCs/>
        </w:rPr>
        <w:t>school by school</w:t>
      </w:r>
      <w:r w:rsidR="00C206EA" w:rsidRPr="00780295">
        <w:rPr>
          <w:rFonts w:cs="Arial"/>
          <w:iCs/>
        </w:rPr>
        <w:t xml:space="preserve">, </w:t>
      </w:r>
      <w:r w:rsidR="00FD0FA5" w:rsidRPr="00780295">
        <w:rPr>
          <w:rFonts w:cs="Arial"/>
          <w:iCs/>
        </w:rPr>
        <w:t xml:space="preserve">is shown </w:t>
      </w:r>
      <w:r w:rsidR="0088574F" w:rsidRPr="00780295">
        <w:rPr>
          <w:rFonts w:cs="Arial"/>
          <w:iCs/>
        </w:rPr>
        <w:t>in</w:t>
      </w:r>
      <w:r w:rsidRPr="00780295">
        <w:rPr>
          <w:rFonts w:cs="Arial"/>
          <w:iCs/>
        </w:rPr>
        <w:t xml:space="preserve"> </w:t>
      </w:r>
      <w:r w:rsidR="002B2E98" w:rsidRPr="00780295">
        <w:rPr>
          <w:rFonts w:cs="Arial"/>
          <w:iCs/>
        </w:rPr>
        <w:t>Appen</w:t>
      </w:r>
      <w:r w:rsidR="003829BD" w:rsidRPr="00780295">
        <w:rPr>
          <w:rFonts w:cs="Arial"/>
          <w:iCs/>
        </w:rPr>
        <w:t>dix</w:t>
      </w:r>
      <w:r w:rsidR="00FD0FA5" w:rsidRPr="00780295">
        <w:rPr>
          <w:rFonts w:cs="Arial"/>
          <w:iCs/>
        </w:rPr>
        <w:t xml:space="preserve"> 1</w:t>
      </w:r>
      <w:r w:rsidR="003829BD" w:rsidRPr="00780295">
        <w:rPr>
          <w:rFonts w:cs="Arial"/>
          <w:iCs/>
        </w:rPr>
        <w:t xml:space="preserve"> </w:t>
      </w:r>
      <w:r w:rsidR="00FD0FA5" w:rsidRPr="00780295">
        <w:rPr>
          <w:rFonts w:cs="Arial"/>
          <w:iCs/>
        </w:rPr>
        <w:t xml:space="preserve">and </w:t>
      </w:r>
      <w:r w:rsidR="00C206EA" w:rsidRPr="00780295">
        <w:rPr>
          <w:rFonts w:cs="Arial"/>
          <w:iCs/>
        </w:rPr>
        <w:t>the position by</w:t>
      </w:r>
      <w:r w:rsidRPr="00780295">
        <w:rPr>
          <w:rFonts w:cs="Arial"/>
          <w:iCs/>
        </w:rPr>
        <w:t xml:space="preserve"> school sector</w:t>
      </w:r>
      <w:r w:rsidR="00FD0FA5" w:rsidRPr="00780295">
        <w:rPr>
          <w:rFonts w:cs="Arial"/>
          <w:iCs/>
        </w:rPr>
        <w:t xml:space="preserve"> in Table 1</w:t>
      </w:r>
      <w:r w:rsidRPr="00780295">
        <w:rPr>
          <w:rFonts w:cs="Arial"/>
          <w:iCs/>
        </w:rPr>
        <w:t>.</w:t>
      </w:r>
      <w:r w:rsidR="004401D0" w:rsidRPr="00780295">
        <w:rPr>
          <w:rFonts w:cs="Arial"/>
          <w:iCs/>
        </w:rPr>
        <w:t xml:space="preserve"> </w:t>
      </w:r>
    </w:p>
    <w:p w14:paraId="19B2D06A" w14:textId="5012532F" w:rsidR="003622EA" w:rsidRPr="00780295" w:rsidRDefault="0088574F" w:rsidP="0088574F">
      <w:pPr>
        <w:spacing w:after="120"/>
        <w:ind w:left="720" w:hanging="720"/>
        <w:jc w:val="center"/>
        <w:rPr>
          <w:rFonts w:cs="Arial"/>
          <w:b/>
          <w:iCs/>
          <w:sz w:val="20"/>
          <w:szCs w:val="20"/>
        </w:rPr>
      </w:pPr>
      <w:r w:rsidRPr="00780295">
        <w:rPr>
          <w:rFonts w:cs="Arial"/>
          <w:b/>
          <w:iCs/>
          <w:sz w:val="20"/>
          <w:szCs w:val="20"/>
        </w:rPr>
        <w:t xml:space="preserve">Table1. </w:t>
      </w:r>
      <w:r w:rsidR="00C206EA" w:rsidRPr="00780295">
        <w:rPr>
          <w:rFonts w:cs="Arial"/>
          <w:b/>
          <w:iCs/>
          <w:sz w:val="20"/>
          <w:szCs w:val="20"/>
        </w:rPr>
        <w:t xml:space="preserve">Provisional </w:t>
      </w:r>
      <w:r w:rsidR="00780295">
        <w:rPr>
          <w:rFonts w:cs="Arial"/>
          <w:b/>
          <w:iCs/>
          <w:sz w:val="20"/>
          <w:szCs w:val="20"/>
        </w:rPr>
        <w:t xml:space="preserve">Revenue </w:t>
      </w:r>
      <w:r w:rsidRPr="00780295">
        <w:rPr>
          <w:rFonts w:cs="Arial"/>
          <w:b/>
          <w:iCs/>
          <w:sz w:val="20"/>
          <w:szCs w:val="20"/>
        </w:rPr>
        <w:t>Balances carried forward by sector</w:t>
      </w:r>
      <w:r w:rsidR="00ED6650" w:rsidRPr="00780295">
        <w:rPr>
          <w:rFonts w:cs="Arial"/>
          <w:b/>
          <w:iCs/>
          <w:sz w:val="20"/>
          <w:szCs w:val="20"/>
        </w:rPr>
        <w:t>: 20</w:t>
      </w:r>
      <w:r w:rsidR="00FD0FA5" w:rsidRPr="00780295">
        <w:rPr>
          <w:rFonts w:cs="Arial"/>
          <w:b/>
          <w:iCs/>
          <w:sz w:val="20"/>
          <w:szCs w:val="20"/>
        </w:rPr>
        <w:t>2</w:t>
      </w:r>
      <w:r w:rsidR="0081349A">
        <w:rPr>
          <w:rFonts w:cs="Arial"/>
          <w:b/>
          <w:iCs/>
          <w:sz w:val="20"/>
          <w:szCs w:val="20"/>
        </w:rPr>
        <w:t>1</w:t>
      </w:r>
      <w:r w:rsidR="00C424B1">
        <w:rPr>
          <w:rFonts w:cs="Arial"/>
          <w:b/>
          <w:iCs/>
          <w:sz w:val="20"/>
          <w:szCs w:val="20"/>
        </w:rPr>
        <w:t>-2</w:t>
      </w:r>
      <w:r w:rsidR="0081349A">
        <w:rPr>
          <w:rFonts w:cs="Arial"/>
          <w:b/>
          <w:iCs/>
          <w:sz w:val="20"/>
          <w:szCs w:val="20"/>
        </w:rPr>
        <w:t>2</w:t>
      </w:r>
      <w:r w:rsidR="004F1DD2" w:rsidRPr="00780295">
        <w:rPr>
          <w:rFonts w:cs="Arial"/>
          <w:b/>
          <w:iCs/>
          <w:sz w:val="20"/>
          <w:szCs w:val="20"/>
        </w:rPr>
        <w:t xml:space="preserve"> </w:t>
      </w:r>
      <w:r w:rsidR="00780295">
        <w:rPr>
          <w:rFonts w:cs="Arial"/>
          <w:b/>
          <w:iCs/>
          <w:sz w:val="20"/>
          <w:szCs w:val="20"/>
        </w:rPr>
        <w:t>to</w:t>
      </w:r>
      <w:r w:rsidR="004F1DD2" w:rsidRPr="00780295">
        <w:rPr>
          <w:rFonts w:cs="Arial"/>
          <w:b/>
          <w:iCs/>
          <w:sz w:val="20"/>
          <w:szCs w:val="20"/>
        </w:rPr>
        <w:t xml:space="preserve"> 202</w:t>
      </w:r>
      <w:r w:rsidR="0081349A">
        <w:rPr>
          <w:rFonts w:cs="Arial"/>
          <w:b/>
          <w:iCs/>
          <w:sz w:val="20"/>
          <w:szCs w:val="20"/>
        </w:rPr>
        <w:t>2</w:t>
      </w:r>
      <w:r w:rsidR="004F1DD2" w:rsidRPr="00780295">
        <w:rPr>
          <w:rFonts w:cs="Arial"/>
          <w:b/>
          <w:iCs/>
          <w:sz w:val="20"/>
          <w:szCs w:val="20"/>
        </w:rPr>
        <w:t>-2</w:t>
      </w:r>
      <w:r w:rsidR="0081349A">
        <w:rPr>
          <w:rFonts w:cs="Arial"/>
          <w:b/>
          <w:iCs/>
          <w:sz w:val="20"/>
          <w:szCs w:val="20"/>
        </w:rPr>
        <w:t>3</w:t>
      </w:r>
      <w:r w:rsidR="00ED6650" w:rsidRPr="00780295">
        <w:rPr>
          <w:rFonts w:cs="Arial"/>
          <w:b/>
          <w:iCs/>
          <w:sz w:val="20"/>
          <w:szCs w:val="20"/>
        </w:rPr>
        <w:t>.</w:t>
      </w:r>
    </w:p>
    <w:tbl>
      <w:tblPr>
        <w:tblStyle w:val="GridTable2-Accent5"/>
        <w:tblW w:w="8224" w:type="dxa"/>
        <w:tblLook w:val="04A0" w:firstRow="1" w:lastRow="0" w:firstColumn="1" w:lastColumn="0" w:noHBand="0" w:noVBand="1"/>
      </w:tblPr>
      <w:tblGrid>
        <w:gridCol w:w="1796"/>
        <w:gridCol w:w="2025"/>
        <w:gridCol w:w="1980"/>
        <w:gridCol w:w="1282"/>
        <w:gridCol w:w="1141"/>
      </w:tblGrid>
      <w:tr w:rsidR="004815FD" w14:paraId="1A340CF0" w14:textId="77777777" w:rsidTr="0018523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6" w:type="dxa"/>
            <w:noWrap/>
            <w:hideMark/>
          </w:tcPr>
          <w:p w14:paraId="2A3B3505" w14:textId="77777777" w:rsidR="004815FD" w:rsidRDefault="004815FD" w:rsidP="008B69FD">
            <w:pPr>
              <w:rPr>
                <w:rFonts w:ascii="Calibri" w:hAnsi="Calibri" w:cs="Calibri"/>
                <w:color w:val="000000"/>
                <w:sz w:val="22"/>
                <w:szCs w:val="22"/>
              </w:rPr>
            </w:pPr>
            <w:r>
              <w:rPr>
                <w:rFonts w:ascii="Calibri" w:hAnsi="Calibri" w:cs="Calibri"/>
                <w:color w:val="000000"/>
                <w:sz w:val="22"/>
                <w:szCs w:val="22"/>
              </w:rPr>
              <w:t> </w:t>
            </w:r>
          </w:p>
        </w:tc>
        <w:tc>
          <w:tcPr>
            <w:tcW w:w="2025" w:type="dxa"/>
            <w:hideMark/>
          </w:tcPr>
          <w:p w14:paraId="3C6DBBA3" w14:textId="77777777" w:rsidR="004815FD" w:rsidRDefault="004815FD" w:rsidP="008B6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2021-22</w:t>
            </w:r>
          </w:p>
        </w:tc>
        <w:tc>
          <w:tcPr>
            <w:tcW w:w="1980" w:type="dxa"/>
            <w:hideMark/>
          </w:tcPr>
          <w:p w14:paraId="58C4263E" w14:textId="77777777" w:rsidR="004815FD" w:rsidRDefault="004815FD" w:rsidP="008B6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2022-23</w:t>
            </w:r>
          </w:p>
        </w:tc>
        <w:tc>
          <w:tcPr>
            <w:tcW w:w="1282" w:type="dxa"/>
            <w:hideMark/>
          </w:tcPr>
          <w:p w14:paraId="49ED722F" w14:textId="77777777" w:rsidR="004815FD" w:rsidRDefault="004815FD" w:rsidP="008B6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Revenue movement</w:t>
            </w:r>
          </w:p>
        </w:tc>
        <w:tc>
          <w:tcPr>
            <w:tcW w:w="1141" w:type="dxa"/>
          </w:tcPr>
          <w:p w14:paraId="77FC040B" w14:textId="5AA36884" w:rsidR="004815FD" w:rsidRDefault="004815FD" w:rsidP="008B6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p>
        </w:tc>
      </w:tr>
      <w:tr w:rsidR="004815FD" w14:paraId="230D1685" w14:textId="77777777" w:rsidTr="001852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6" w:type="dxa"/>
            <w:noWrap/>
            <w:hideMark/>
          </w:tcPr>
          <w:p w14:paraId="59E11F3D" w14:textId="77777777" w:rsidR="004815FD" w:rsidRDefault="004815FD" w:rsidP="008B69FD">
            <w:pPr>
              <w:rPr>
                <w:rFonts w:ascii="Calibri" w:hAnsi="Calibri" w:cs="Calibri"/>
                <w:b w:val="0"/>
                <w:bCs w:val="0"/>
                <w:color w:val="000000"/>
                <w:sz w:val="22"/>
                <w:szCs w:val="22"/>
              </w:rPr>
            </w:pPr>
            <w:r>
              <w:rPr>
                <w:rFonts w:ascii="Calibri" w:hAnsi="Calibri" w:cs="Calibri"/>
                <w:color w:val="000000"/>
                <w:sz w:val="22"/>
                <w:szCs w:val="22"/>
              </w:rPr>
              <w:t> School phase</w:t>
            </w:r>
          </w:p>
        </w:tc>
        <w:tc>
          <w:tcPr>
            <w:tcW w:w="2025" w:type="dxa"/>
            <w:hideMark/>
          </w:tcPr>
          <w:p w14:paraId="2C784F03" w14:textId="77777777" w:rsidR="004815FD" w:rsidRDefault="004815FD" w:rsidP="008B69FD">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p>
        </w:tc>
        <w:tc>
          <w:tcPr>
            <w:tcW w:w="1980" w:type="dxa"/>
            <w:hideMark/>
          </w:tcPr>
          <w:p w14:paraId="1E7BF67E" w14:textId="77777777" w:rsidR="004815FD" w:rsidRDefault="004815FD" w:rsidP="008B69FD">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p>
        </w:tc>
        <w:tc>
          <w:tcPr>
            <w:tcW w:w="1282" w:type="dxa"/>
            <w:hideMark/>
          </w:tcPr>
          <w:p w14:paraId="77647C1D" w14:textId="77777777" w:rsidR="004815FD" w:rsidRDefault="004815FD" w:rsidP="004815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21/22 to 22/23</w:t>
            </w:r>
          </w:p>
        </w:tc>
        <w:tc>
          <w:tcPr>
            <w:tcW w:w="1141" w:type="dxa"/>
          </w:tcPr>
          <w:p w14:paraId="14ABEF6E" w14:textId="1E7130A9" w:rsidR="004815FD" w:rsidRDefault="004815FD" w:rsidP="004815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p>
        </w:tc>
      </w:tr>
      <w:tr w:rsidR="008B69FD" w14:paraId="07FC6EBB" w14:textId="77777777" w:rsidTr="0018523B">
        <w:trPr>
          <w:trHeight w:val="300"/>
        </w:trPr>
        <w:tc>
          <w:tcPr>
            <w:cnfStyle w:val="001000000000" w:firstRow="0" w:lastRow="0" w:firstColumn="1" w:lastColumn="0" w:oddVBand="0" w:evenVBand="0" w:oddHBand="0" w:evenHBand="0" w:firstRowFirstColumn="0" w:firstRowLastColumn="0" w:lastRowFirstColumn="0" w:lastRowLastColumn="0"/>
            <w:tcW w:w="1796" w:type="dxa"/>
            <w:noWrap/>
            <w:hideMark/>
          </w:tcPr>
          <w:p w14:paraId="4825B1B3" w14:textId="77777777" w:rsidR="008B69FD" w:rsidRDefault="008B69FD" w:rsidP="008B69FD">
            <w:pPr>
              <w:rPr>
                <w:rFonts w:ascii="Calibri" w:hAnsi="Calibri" w:cs="Calibri"/>
                <w:color w:val="000000"/>
                <w:sz w:val="22"/>
                <w:szCs w:val="22"/>
              </w:rPr>
            </w:pPr>
            <w:r>
              <w:rPr>
                <w:rFonts w:ascii="Calibri" w:hAnsi="Calibri" w:cs="Calibri"/>
                <w:color w:val="000000"/>
                <w:sz w:val="22"/>
                <w:szCs w:val="22"/>
              </w:rPr>
              <w:t> </w:t>
            </w:r>
          </w:p>
        </w:tc>
        <w:tc>
          <w:tcPr>
            <w:tcW w:w="2025" w:type="dxa"/>
            <w:hideMark/>
          </w:tcPr>
          <w:p w14:paraId="691F0182" w14:textId="77E14256" w:rsidR="008B69FD" w:rsidRDefault="008B69FD" w:rsidP="008B6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571EB9">
              <w:rPr>
                <w:rFonts w:ascii="Calibri" w:hAnsi="Calibri" w:cs="Calibri"/>
                <w:color w:val="000000"/>
                <w:sz w:val="22"/>
                <w:szCs w:val="22"/>
              </w:rPr>
              <w:t>00</w:t>
            </w:r>
          </w:p>
        </w:tc>
        <w:tc>
          <w:tcPr>
            <w:tcW w:w="1980" w:type="dxa"/>
            <w:hideMark/>
          </w:tcPr>
          <w:p w14:paraId="6589BE21" w14:textId="7DF1395E" w:rsidR="008B69FD" w:rsidRDefault="008B69FD" w:rsidP="008B6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571EB9">
              <w:rPr>
                <w:rFonts w:ascii="Calibri" w:hAnsi="Calibri" w:cs="Calibri"/>
                <w:color w:val="000000"/>
                <w:sz w:val="22"/>
                <w:szCs w:val="22"/>
              </w:rPr>
              <w:t>00</w:t>
            </w:r>
          </w:p>
        </w:tc>
        <w:tc>
          <w:tcPr>
            <w:tcW w:w="1282" w:type="dxa"/>
            <w:noWrap/>
            <w:hideMark/>
          </w:tcPr>
          <w:p w14:paraId="704FD306" w14:textId="74C5E7A4" w:rsidR="008B69FD" w:rsidRDefault="008B69FD" w:rsidP="008B6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571EB9">
              <w:rPr>
                <w:rFonts w:ascii="Calibri" w:hAnsi="Calibri" w:cs="Calibri"/>
                <w:color w:val="000000"/>
                <w:sz w:val="22"/>
                <w:szCs w:val="22"/>
              </w:rPr>
              <w:t>00</w:t>
            </w:r>
          </w:p>
        </w:tc>
        <w:tc>
          <w:tcPr>
            <w:tcW w:w="1141" w:type="dxa"/>
            <w:noWrap/>
            <w:hideMark/>
          </w:tcPr>
          <w:p w14:paraId="415F819E" w14:textId="77777777" w:rsidR="008B69FD" w:rsidRDefault="008B69FD" w:rsidP="008B6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t>
            </w:r>
          </w:p>
        </w:tc>
      </w:tr>
      <w:tr w:rsidR="00571EB9" w14:paraId="0740C808" w14:textId="77777777" w:rsidTr="001852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6" w:type="dxa"/>
            <w:noWrap/>
            <w:hideMark/>
          </w:tcPr>
          <w:p w14:paraId="7A30B7B9" w14:textId="77777777" w:rsidR="00571EB9" w:rsidRDefault="00571EB9" w:rsidP="00571EB9">
            <w:pPr>
              <w:rPr>
                <w:rFonts w:ascii="Calibri" w:hAnsi="Calibri" w:cs="Calibri"/>
                <w:color w:val="000000"/>
                <w:sz w:val="22"/>
                <w:szCs w:val="22"/>
              </w:rPr>
            </w:pPr>
            <w:r>
              <w:rPr>
                <w:rFonts w:ascii="Calibri" w:hAnsi="Calibri" w:cs="Calibri"/>
                <w:color w:val="000000"/>
                <w:sz w:val="22"/>
                <w:szCs w:val="22"/>
              </w:rPr>
              <w:t>Nursery</w:t>
            </w:r>
          </w:p>
        </w:tc>
        <w:tc>
          <w:tcPr>
            <w:tcW w:w="2025" w:type="dxa"/>
            <w:hideMark/>
          </w:tcPr>
          <w:p w14:paraId="3A053276" w14:textId="0009A25E" w:rsidR="00571EB9"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475</w:t>
            </w:r>
          </w:p>
        </w:tc>
        <w:tc>
          <w:tcPr>
            <w:tcW w:w="1980" w:type="dxa"/>
            <w:hideMark/>
          </w:tcPr>
          <w:p w14:paraId="746DB540" w14:textId="7178306E" w:rsidR="00571EB9"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34</w:t>
            </w:r>
          </w:p>
        </w:tc>
        <w:tc>
          <w:tcPr>
            <w:tcW w:w="1282" w:type="dxa"/>
            <w:noWrap/>
            <w:hideMark/>
          </w:tcPr>
          <w:p w14:paraId="2FCF5708" w14:textId="29597EBB" w:rsidR="00571EB9"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- 442</w:t>
            </w:r>
          </w:p>
        </w:tc>
        <w:tc>
          <w:tcPr>
            <w:tcW w:w="1141" w:type="dxa"/>
            <w:noWrap/>
            <w:hideMark/>
          </w:tcPr>
          <w:p w14:paraId="404A8E45" w14:textId="455CE95A" w:rsidR="00571EB9"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-93%</w:t>
            </w:r>
          </w:p>
        </w:tc>
      </w:tr>
      <w:tr w:rsidR="00571EB9" w14:paraId="6F823737" w14:textId="77777777" w:rsidTr="0018523B">
        <w:trPr>
          <w:trHeight w:val="300"/>
        </w:trPr>
        <w:tc>
          <w:tcPr>
            <w:cnfStyle w:val="001000000000" w:firstRow="0" w:lastRow="0" w:firstColumn="1" w:lastColumn="0" w:oddVBand="0" w:evenVBand="0" w:oddHBand="0" w:evenHBand="0" w:firstRowFirstColumn="0" w:firstRowLastColumn="0" w:lastRowFirstColumn="0" w:lastRowLastColumn="0"/>
            <w:tcW w:w="1796" w:type="dxa"/>
            <w:noWrap/>
            <w:hideMark/>
          </w:tcPr>
          <w:p w14:paraId="5B46A203" w14:textId="77777777" w:rsidR="00571EB9" w:rsidRDefault="00571EB9" w:rsidP="00571EB9">
            <w:pPr>
              <w:rPr>
                <w:rFonts w:ascii="Calibri" w:hAnsi="Calibri" w:cs="Calibri"/>
                <w:color w:val="000000"/>
                <w:sz w:val="22"/>
                <w:szCs w:val="22"/>
              </w:rPr>
            </w:pPr>
            <w:r>
              <w:rPr>
                <w:rFonts w:ascii="Calibri" w:hAnsi="Calibri" w:cs="Calibri"/>
                <w:color w:val="000000"/>
                <w:sz w:val="22"/>
                <w:szCs w:val="22"/>
              </w:rPr>
              <w:t xml:space="preserve">Primary </w:t>
            </w:r>
          </w:p>
        </w:tc>
        <w:tc>
          <w:tcPr>
            <w:tcW w:w="2025" w:type="dxa"/>
            <w:hideMark/>
          </w:tcPr>
          <w:p w14:paraId="3FC23564" w14:textId="7312A510" w:rsidR="00571EB9"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12,889</w:t>
            </w:r>
          </w:p>
        </w:tc>
        <w:tc>
          <w:tcPr>
            <w:tcW w:w="1980" w:type="dxa"/>
            <w:hideMark/>
          </w:tcPr>
          <w:p w14:paraId="1887112D" w14:textId="7274783B" w:rsidR="00571EB9"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11,757</w:t>
            </w:r>
          </w:p>
        </w:tc>
        <w:tc>
          <w:tcPr>
            <w:tcW w:w="1282" w:type="dxa"/>
            <w:noWrap/>
            <w:hideMark/>
          </w:tcPr>
          <w:p w14:paraId="10AAA8A4" w14:textId="695F82A1" w:rsidR="00571EB9"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- 1,131</w:t>
            </w:r>
          </w:p>
        </w:tc>
        <w:tc>
          <w:tcPr>
            <w:tcW w:w="1141" w:type="dxa"/>
            <w:noWrap/>
            <w:hideMark/>
          </w:tcPr>
          <w:p w14:paraId="7E146561" w14:textId="23C93BC3" w:rsidR="00571EB9"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w:t>
            </w:r>
          </w:p>
        </w:tc>
      </w:tr>
      <w:tr w:rsidR="00571EB9" w14:paraId="252C6E4A" w14:textId="77777777" w:rsidTr="001852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6" w:type="dxa"/>
            <w:noWrap/>
            <w:hideMark/>
          </w:tcPr>
          <w:p w14:paraId="718D3848" w14:textId="77777777" w:rsidR="00571EB9" w:rsidRDefault="00571EB9" w:rsidP="00571EB9">
            <w:pPr>
              <w:rPr>
                <w:rFonts w:ascii="Calibri" w:hAnsi="Calibri" w:cs="Calibri"/>
                <w:color w:val="000000"/>
                <w:sz w:val="22"/>
                <w:szCs w:val="22"/>
              </w:rPr>
            </w:pPr>
            <w:r>
              <w:rPr>
                <w:rFonts w:ascii="Calibri" w:hAnsi="Calibri" w:cs="Calibri"/>
                <w:color w:val="000000"/>
                <w:sz w:val="22"/>
                <w:szCs w:val="22"/>
              </w:rPr>
              <w:t>Secondary</w:t>
            </w:r>
          </w:p>
        </w:tc>
        <w:tc>
          <w:tcPr>
            <w:tcW w:w="2025" w:type="dxa"/>
            <w:hideMark/>
          </w:tcPr>
          <w:p w14:paraId="51B5135F" w14:textId="3B0DE0D6" w:rsidR="00571EB9"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13,890</w:t>
            </w:r>
          </w:p>
        </w:tc>
        <w:tc>
          <w:tcPr>
            <w:tcW w:w="1980" w:type="dxa"/>
            <w:hideMark/>
          </w:tcPr>
          <w:p w14:paraId="2AB50F09" w14:textId="5EC42585" w:rsidR="00571EB9"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14,423</w:t>
            </w:r>
          </w:p>
        </w:tc>
        <w:tc>
          <w:tcPr>
            <w:tcW w:w="1282" w:type="dxa"/>
            <w:noWrap/>
            <w:hideMark/>
          </w:tcPr>
          <w:p w14:paraId="7F0E98D8" w14:textId="26F1DA36" w:rsidR="00571EB9"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533</w:t>
            </w:r>
          </w:p>
        </w:tc>
        <w:tc>
          <w:tcPr>
            <w:tcW w:w="1141" w:type="dxa"/>
            <w:noWrap/>
            <w:hideMark/>
          </w:tcPr>
          <w:p w14:paraId="6E0A88BB" w14:textId="2C72C87B" w:rsidR="00571EB9"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r>
      <w:tr w:rsidR="00571EB9" w14:paraId="4164FCE1" w14:textId="77777777" w:rsidTr="0018523B">
        <w:trPr>
          <w:trHeight w:val="300"/>
        </w:trPr>
        <w:tc>
          <w:tcPr>
            <w:cnfStyle w:val="001000000000" w:firstRow="0" w:lastRow="0" w:firstColumn="1" w:lastColumn="0" w:oddVBand="0" w:evenVBand="0" w:oddHBand="0" w:evenHBand="0" w:firstRowFirstColumn="0" w:firstRowLastColumn="0" w:lastRowFirstColumn="0" w:lastRowLastColumn="0"/>
            <w:tcW w:w="1796" w:type="dxa"/>
            <w:noWrap/>
            <w:hideMark/>
          </w:tcPr>
          <w:p w14:paraId="348FC634" w14:textId="77777777" w:rsidR="00571EB9" w:rsidRDefault="00571EB9" w:rsidP="00571EB9">
            <w:pPr>
              <w:rPr>
                <w:rFonts w:ascii="Calibri" w:hAnsi="Calibri" w:cs="Calibri"/>
                <w:color w:val="000000"/>
                <w:sz w:val="22"/>
                <w:szCs w:val="22"/>
              </w:rPr>
            </w:pPr>
            <w:r>
              <w:rPr>
                <w:rFonts w:ascii="Calibri" w:hAnsi="Calibri" w:cs="Calibri"/>
                <w:color w:val="000000"/>
                <w:sz w:val="22"/>
                <w:szCs w:val="22"/>
              </w:rPr>
              <w:t>Special</w:t>
            </w:r>
          </w:p>
        </w:tc>
        <w:tc>
          <w:tcPr>
            <w:tcW w:w="2025" w:type="dxa"/>
            <w:hideMark/>
          </w:tcPr>
          <w:p w14:paraId="0AB39103" w14:textId="54843A9E" w:rsidR="00571EB9"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7,224</w:t>
            </w:r>
          </w:p>
        </w:tc>
        <w:tc>
          <w:tcPr>
            <w:tcW w:w="1980" w:type="dxa"/>
            <w:hideMark/>
          </w:tcPr>
          <w:p w14:paraId="25CEC495" w14:textId="230E7616" w:rsidR="00571EB9"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7,246</w:t>
            </w:r>
          </w:p>
        </w:tc>
        <w:tc>
          <w:tcPr>
            <w:tcW w:w="1282" w:type="dxa"/>
            <w:noWrap/>
            <w:hideMark/>
          </w:tcPr>
          <w:p w14:paraId="08584D37" w14:textId="0F2F8006" w:rsidR="00571EB9"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22</w:t>
            </w:r>
          </w:p>
        </w:tc>
        <w:tc>
          <w:tcPr>
            <w:tcW w:w="1141" w:type="dxa"/>
            <w:noWrap/>
            <w:hideMark/>
          </w:tcPr>
          <w:p w14:paraId="3E96FC97" w14:textId="3B0A1260" w:rsidR="00571EB9"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r>
      <w:tr w:rsidR="00571EB9" w14:paraId="7AFCFB64" w14:textId="77777777" w:rsidTr="001852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6" w:type="dxa"/>
            <w:noWrap/>
            <w:hideMark/>
          </w:tcPr>
          <w:p w14:paraId="5A461D47" w14:textId="77777777" w:rsidR="00571EB9" w:rsidRDefault="00571EB9" w:rsidP="00571EB9">
            <w:pPr>
              <w:rPr>
                <w:rFonts w:ascii="Calibri" w:hAnsi="Calibri" w:cs="Calibri"/>
                <w:color w:val="000000"/>
                <w:sz w:val="22"/>
                <w:szCs w:val="22"/>
              </w:rPr>
            </w:pPr>
            <w:r>
              <w:rPr>
                <w:rFonts w:ascii="Calibri" w:hAnsi="Calibri" w:cs="Calibri"/>
                <w:color w:val="000000"/>
                <w:sz w:val="22"/>
                <w:szCs w:val="22"/>
              </w:rPr>
              <w:t> </w:t>
            </w:r>
          </w:p>
        </w:tc>
        <w:tc>
          <w:tcPr>
            <w:tcW w:w="2025" w:type="dxa"/>
            <w:hideMark/>
          </w:tcPr>
          <w:p w14:paraId="4EDE08F4" w14:textId="748EF18F" w:rsidR="00571EB9" w:rsidRPr="00571EB9"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571EB9">
              <w:rPr>
                <w:rFonts w:ascii="Calibri" w:hAnsi="Calibri" w:cs="Calibri"/>
                <w:b/>
                <w:bCs/>
                <w:color w:val="000000"/>
                <w:sz w:val="22"/>
                <w:szCs w:val="22"/>
              </w:rPr>
              <w:t>34,478</w:t>
            </w:r>
          </w:p>
        </w:tc>
        <w:tc>
          <w:tcPr>
            <w:tcW w:w="1980" w:type="dxa"/>
            <w:hideMark/>
          </w:tcPr>
          <w:p w14:paraId="370A6284" w14:textId="6BEEB17C" w:rsidR="00571EB9" w:rsidRPr="00571EB9"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571EB9">
              <w:rPr>
                <w:rFonts w:ascii="Calibri" w:hAnsi="Calibri" w:cs="Calibri"/>
                <w:b/>
                <w:bCs/>
                <w:color w:val="000000"/>
                <w:sz w:val="22"/>
                <w:szCs w:val="22"/>
              </w:rPr>
              <w:t>33,460</w:t>
            </w:r>
          </w:p>
        </w:tc>
        <w:tc>
          <w:tcPr>
            <w:tcW w:w="1282" w:type="dxa"/>
            <w:hideMark/>
          </w:tcPr>
          <w:p w14:paraId="24722EAF" w14:textId="10234B42" w:rsidR="00571EB9" w:rsidRPr="00571EB9"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571EB9">
              <w:rPr>
                <w:rFonts w:ascii="Calibri" w:hAnsi="Calibri" w:cs="Calibri"/>
                <w:b/>
                <w:bCs/>
                <w:color w:val="000000"/>
                <w:sz w:val="22"/>
                <w:szCs w:val="22"/>
              </w:rPr>
              <w:t>-1,018</w:t>
            </w:r>
          </w:p>
        </w:tc>
        <w:tc>
          <w:tcPr>
            <w:tcW w:w="1141" w:type="dxa"/>
            <w:noWrap/>
            <w:hideMark/>
          </w:tcPr>
          <w:p w14:paraId="4B75A30D" w14:textId="58805230" w:rsidR="00571EB9" w:rsidRPr="00571EB9"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571EB9">
              <w:rPr>
                <w:rFonts w:ascii="Calibri" w:hAnsi="Calibri" w:cs="Calibri"/>
                <w:b/>
                <w:bCs/>
                <w:color w:val="000000"/>
                <w:sz w:val="22"/>
                <w:szCs w:val="22"/>
              </w:rPr>
              <w:t>-3%</w:t>
            </w:r>
          </w:p>
        </w:tc>
      </w:tr>
    </w:tbl>
    <w:p w14:paraId="617C4D77" w14:textId="77777777" w:rsidR="004F1DD2" w:rsidRPr="005C25DB" w:rsidRDefault="004F1DD2" w:rsidP="0088574F">
      <w:pPr>
        <w:spacing w:after="120"/>
        <w:ind w:left="720" w:hanging="720"/>
        <w:jc w:val="center"/>
        <w:rPr>
          <w:b/>
          <w:noProof/>
          <w:sz w:val="20"/>
          <w:szCs w:val="20"/>
          <w:highlight w:val="yellow"/>
        </w:rPr>
      </w:pPr>
    </w:p>
    <w:p w14:paraId="7077F47A" w14:textId="2733FBEC" w:rsidR="0011774E" w:rsidRDefault="0011774E" w:rsidP="0038047D">
      <w:pPr>
        <w:spacing w:after="120"/>
        <w:jc w:val="both"/>
        <w:rPr>
          <w:rFonts w:cs="Arial"/>
          <w:b/>
          <w:iCs/>
        </w:rPr>
      </w:pPr>
    </w:p>
    <w:p w14:paraId="7E58D3D9" w14:textId="6539AB92" w:rsidR="00D37F1B" w:rsidRPr="00A364CB" w:rsidRDefault="008A222B" w:rsidP="00423D02">
      <w:pPr>
        <w:spacing w:after="120"/>
        <w:ind w:left="720" w:hanging="720"/>
        <w:jc w:val="both"/>
        <w:rPr>
          <w:rFonts w:cs="Arial"/>
          <w:b/>
          <w:iCs/>
        </w:rPr>
      </w:pPr>
      <w:r w:rsidRPr="00A364CB">
        <w:rPr>
          <w:rFonts w:cs="Arial"/>
          <w:b/>
          <w:iCs/>
        </w:rPr>
        <w:t>School</w:t>
      </w:r>
      <w:r w:rsidR="000965A3" w:rsidRPr="00A364CB">
        <w:rPr>
          <w:rFonts w:cs="Arial"/>
          <w:b/>
          <w:iCs/>
        </w:rPr>
        <w:t xml:space="preserve"> </w:t>
      </w:r>
      <w:r w:rsidR="00062F2A" w:rsidRPr="00A364CB">
        <w:rPr>
          <w:rFonts w:cs="Arial"/>
          <w:b/>
          <w:iCs/>
        </w:rPr>
        <w:t xml:space="preserve">Revenue </w:t>
      </w:r>
      <w:r w:rsidR="000965A3" w:rsidRPr="00A364CB">
        <w:rPr>
          <w:rFonts w:cs="Arial"/>
          <w:b/>
          <w:iCs/>
        </w:rPr>
        <w:t>Deficits</w:t>
      </w:r>
    </w:p>
    <w:p w14:paraId="30C427D7" w14:textId="7E42FD3A" w:rsidR="00D07CF7" w:rsidRDefault="00D37F1B" w:rsidP="00400AA7">
      <w:pPr>
        <w:pStyle w:val="ListParagraph"/>
        <w:numPr>
          <w:ilvl w:val="1"/>
          <w:numId w:val="29"/>
        </w:numPr>
        <w:spacing w:after="120"/>
        <w:ind w:left="709"/>
        <w:jc w:val="both"/>
        <w:rPr>
          <w:rFonts w:cs="Arial"/>
          <w:iCs/>
        </w:rPr>
      </w:pPr>
      <w:r w:rsidRPr="00A44E50">
        <w:rPr>
          <w:rFonts w:cs="Arial"/>
          <w:iCs/>
        </w:rPr>
        <w:tab/>
      </w:r>
      <w:r w:rsidR="00062F2A" w:rsidRPr="00A44E50">
        <w:rPr>
          <w:rFonts w:cs="Arial"/>
          <w:iCs/>
        </w:rPr>
        <w:t>The</w:t>
      </w:r>
      <w:r w:rsidR="00780295" w:rsidRPr="00A44E50">
        <w:rPr>
          <w:rFonts w:cs="Arial"/>
          <w:iCs/>
        </w:rPr>
        <w:t xml:space="preserve"> number of deficit schools has </w:t>
      </w:r>
      <w:r w:rsidR="0081349A">
        <w:rPr>
          <w:rFonts w:cs="Arial"/>
          <w:iCs/>
        </w:rPr>
        <w:t>remain</w:t>
      </w:r>
      <w:r w:rsidR="0088184E">
        <w:rPr>
          <w:rFonts w:cs="Arial"/>
          <w:iCs/>
        </w:rPr>
        <w:t>s</w:t>
      </w:r>
      <w:r w:rsidR="00780295" w:rsidRPr="00A44E50">
        <w:rPr>
          <w:rFonts w:cs="Arial"/>
          <w:iCs/>
        </w:rPr>
        <w:t xml:space="preserve"> </w:t>
      </w:r>
      <w:r w:rsidR="0081349A">
        <w:rPr>
          <w:rFonts w:cs="Arial"/>
          <w:iCs/>
        </w:rPr>
        <w:t>at</w:t>
      </w:r>
      <w:r w:rsidR="00780295" w:rsidRPr="00A44E50">
        <w:rPr>
          <w:rFonts w:cs="Arial"/>
          <w:iCs/>
        </w:rPr>
        <w:t xml:space="preserve"> </w:t>
      </w:r>
      <w:r w:rsidR="00A44E50" w:rsidRPr="00A44E50">
        <w:rPr>
          <w:rFonts w:cs="Arial"/>
          <w:b/>
          <w:bCs/>
          <w:i/>
        </w:rPr>
        <w:t xml:space="preserve">seven </w:t>
      </w:r>
      <w:r w:rsidR="00062F2A" w:rsidRPr="00A44E50">
        <w:rPr>
          <w:rFonts w:cs="Arial"/>
          <w:iCs/>
        </w:rPr>
        <w:t>at the end of 202</w:t>
      </w:r>
      <w:r w:rsidR="0081349A">
        <w:rPr>
          <w:rFonts w:cs="Arial"/>
          <w:iCs/>
        </w:rPr>
        <w:t>2-23</w:t>
      </w:r>
      <w:r w:rsidR="00062F2A" w:rsidRPr="00A44E50">
        <w:rPr>
          <w:rFonts w:cs="Arial"/>
          <w:iCs/>
        </w:rPr>
        <w:t xml:space="preserve">. </w:t>
      </w:r>
      <w:r w:rsidR="0081349A">
        <w:rPr>
          <w:rFonts w:cs="Arial"/>
          <w:iCs/>
        </w:rPr>
        <w:t xml:space="preserve"> However</w:t>
      </w:r>
      <w:r w:rsidR="0088184E">
        <w:rPr>
          <w:rFonts w:cs="Arial"/>
          <w:iCs/>
        </w:rPr>
        <w:t>,</w:t>
      </w:r>
      <w:r w:rsidR="0081349A">
        <w:rPr>
          <w:rFonts w:cs="Arial"/>
          <w:iCs/>
        </w:rPr>
        <w:t xml:space="preserve"> this overall number contains 2 schools that had a surplus at the end of last year</w:t>
      </w:r>
      <w:r w:rsidR="0088184E">
        <w:rPr>
          <w:rFonts w:cs="Arial"/>
          <w:iCs/>
        </w:rPr>
        <w:t xml:space="preserve"> and have moved into a deficit</w:t>
      </w:r>
      <w:r w:rsidR="0081349A">
        <w:rPr>
          <w:rFonts w:cs="Arial"/>
          <w:iCs/>
        </w:rPr>
        <w:t>, and two who have moved out of a deficit position since last year.</w:t>
      </w:r>
      <w:r w:rsidR="00062F2A" w:rsidRPr="00A44E50">
        <w:rPr>
          <w:rFonts w:cs="Arial"/>
          <w:iCs/>
        </w:rPr>
        <w:t xml:space="preserve"> </w:t>
      </w:r>
      <w:r w:rsidR="00780295" w:rsidRPr="00A44E50">
        <w:rPr>
          <w:rFonts w:cs="Arial"/>
          <w:iCs/>
        </w:rPr>
        <w:t>T</w:t>
      </w:r>
      <w:r w:rsidR="00062F2A" w:rsidRPr="00A44E50">
        <w:rPr>
          <w:rFonts w:cs="Arial"/>
          <w:iCs/>
        </w:rPr>
        <w:t xml:space="preserve">he total value of deficit schools </w:t>
      </w:r>
      <w:r w:rsidR="00780295" w:rsidRPr="00A44E50">
        <w:rPr>
          <w:rFonts w:cs="Arial"/>
          <w:iCs/>
        </w:rPr>
        <w:t>at the end of 202</w:t>
      </w:r>
      <w:r w:rsidR="0081349A">
        <w:rPr>
          <w:rFonts w:cs="Arial"/>
          <w:iCs/>
        </w:rPr>
        <w:t>2</w:t>
      </w:r>
      <w:r w:rsidR="00780295" w:rsidRPr="00A44E50">
        <w:rPr>
          <w:rFonts w:cs="Arial"/>
          <w:iCs/>
        </w:rPr>
        <w:t>-2</w:t>
      </w:r>
      <w:r w:rsidR="0081349A">
        <w:rPr>
          <w:rFonts w:cs="Arial"/>
          <w:iCs/>
        </w:rPr>
        <w:t>3</w:t>
      </w:r>
      <w:r w:rsidR="00780295" w:rsidRPr="00A44E50">
        <w:rPr>
          <w:rFonts w:cs="Arial"/>
          <w:iCs/>
        </w:rPr>
        <w:t xml:space="preserve"> </w:t>
      </w:r>
      <w:r w:rsidR="00A44E50" w:rsidRPr="00A44E50">
        <w:rPr>
          <w:rFonts w:cs="Arial"/>
          <w:iCs/>
        </w:rPr>
        <w:t>ha</w:t>
      </w:r>
      <w:r w:rsidR="00780295" w:rsidRPr="00A44E50">
        <w:rPr>
          <w:rFonts w:cs="Arial"/>
          <w:iCs/>
        </w:rPr>
        <w:t xml:space="preserve">s </w:t>
      </w:r>
      <w:r w:rsidR="00F262EF">
        <w:rPr>
          <w:rFonts w:cs="Arial"/>
          <w:iCs/>
        </w:rPr>
        <w:t>increased</w:t>
      </w:r>
      <w:r w:rsidR="00A44E50" w:rsidRPr="00A44E50">
        <w:rPr>
          <w:rFonts w:cs="Arial"/>
          <w:iCs/>
        </w:rPr>
        <w:t xml:space="preserve"> from -£1</w:t>
      </w:r>
      <w:r w:rsidR="0081349A">
        <w:rPr>
          <w:rFonts w:cs="Arial"/>
          <w:iCs/>
        </w:rPr>
        <w:t>.</w:t>
      </w:r>
      <w:r w:rsidR="00F262EF">
        <w:rPr>
          <w:rFonts w:cs="Arial"/>
          <w:iCs/>
        </w:rPr>
        <w:t>0</w:t>
      </w:r>
      <w:r w:rsidR="0081349A">
        <w:rPr>
          <w:rFonts w:cs="Arial"/>
          <w:iCs/>
        </w:rPr>
        <w:t>4</w:t>
      </w:r>
      <w:r w:rsidR="00A44E50" w:rsidRPr="00A44E50">
        <w:rPr>
          <w:rFonts w:cs="Arial"/>
          <w:iCs/>
        </w:rPr>
        <w:t xml:space="preserve">m to </w:t>
      </w:r>
      <w:r w:rsidR="00062F2A" w:rsidRPr="00A44E50">
        <w:rPr>
          <w:rFonts w:cs="Arial"/>
          <w:iCs/>
        </w:rPr>
        <w:t>-£</w:t>
      </w:r>
      <w:r w:rsidR="00780295" w:rsidRPr="00A44E50">
        <w:rPr>
          <w:rFonts w:cs="Arial"/>
          <w:iCs/>
        </w:rPr>
        <w:t>1</w:t>
      </w:r>
      <w:r w:rsidR="00062F2A" w:rsidRPr="00A44E50">
        <w:rPr>
          <w:rFonts w:cs="Arial"/>
          <w:iCs/>
        </w:rPr>
        <w:t>.</w:t>
      </w:r>
      <w:r w:rsidR="0081349A">
        <w:rPr>
          <w:rFonts w:cs="Arial"/>
          <w:iCs/>
        </w:rPr>
        <w:t>2</w:t>
      </w:r>
      <w:r w:rsidR="00062F2A" w:rsidRPr="00A44E50">
        <w:rPr>
          <w:rFonts w:cs="Arial"/>
          <w:iCs/>
        </w:rPr>
        <w:t>m.</w:t>
      </w:r>
      <w:r w:rsidR="00A416E0" w:rsidRPr="00A44E50">
        <w:rPr>
          <w:rFonts w:cs="Arial"/>
          <w:iCs/>
        </w:rPr>
        <w:t xml:space="preserve">  </w:t>
      </w:r>
    </w:p>
    <w:p w14:paraId="7421F859" w14:textId="77777777" w:rsidR="00400AA7" w:rsidRPr="00A44E50" w:rsidRDefault="00400AA7" w:rsidP="00400AA7">
      <w:pPr>
        <w:pStyle w:val="ListParagraph"/>
        <w:spacing w:after="120"/>
        <w:ind w:left="709"/>
        <w:jc w:val="both"/>
        <w:rPr>
          <w:rFonts w:cs="Arial"/>
          <w:iCs/>
        </w:rPr>
      </w:pPr>
    </w:p>
    <w:p w14:paraId="5A1D600B" w14:textId="04B68FDD" w:rsidR="00A364CB" w:rsidRPr="00A364CB" w:rsidRDefault="006743FF" w:rsidP="00400AA7">
      <w:pPr>
        <w:pStyle w:val="ListParagraph"/>
        <w:numPr>
          <w:ilvl w:val="1"/>
          <w:numId w:val="29"/>
        </w:numPr>
        <w:spacing w:after="120"/>
        <w:ind w:left="709"/>
        <w:jc w:val="both"/>
        <w:rPr>
          <w:rFonts w:cs="Arial"/>
          <w:b/>
          <w:bCs/>
          <w:i/>
        </w:rPr>
      </w:pPr>
      <w:r w:rsidRPr="00A44E50">
        <w:rPr>
          <w:rFonts w:cs="Arial"/>
          <w:iCs/>
        </w:rPr>
        <w:tab/>
      </w:r>
      <w:r w:rsidR="0088184E">
        <w:rPr>
          <w:rFonts w:cs="Arial"/>
          <w:iCs/>
        </w:rPr>
        <w:t>T</w:t>
      </w:r>
      <w:r w:rsidR="00A364CB">
        <w:rPr>
          <w:rFonts w:cs="Arial"/>
          <w:iCs/>
        </w:rPr>
        <w:t>he overall nursery and primary cumulative surplu</w:t>
      </w:r>
      <w:r w:rsidR="00023900">
        <w:rPr>
          <w:rFonts w:cs="Arial"/>
          <w:iCs/>
        </w:rPr>
        <w:t>ses</w:t>
      </w:r>
      <w:r w:rsidR="00A364CB">
        <w:rPr>
          <w:rFonts w:cs="Arial"/>
          <w:iCs/>
        </w:rPr>
        <w:t xml:space="preserve"> have reduced, whilst the secondary cumulative surplu</w:t>
      </w:r>
      <w:r w:rsidR="00023900">
        <w:rPr>
          <w:rFonts w:cs="Arial"/>
          <w:iCs/>
        </w:rPr>
        <w:t>se</w:t>
      </w:r>
      <w:r w:rsidR="00A364CB">
        <w:rPr>
          <w:rFonts w:cs="Arial"/>
          <w:iCs/>
        </w:rPr>
        <w:t xml:space="preserve">s </w:t>
      </w:r>
      <w:r w:rsidR="0088184E">
        <w:rPr>
          <w:rFonts w:cs="Arial"/>
          <w:iCs/>
        </w:rPr>
        <w:t xml:space="preserve">remain strong, and </w:t>
      </w:r>
      <w:proofErr w:type="gramStart"/>
      <w:r w:rsidR="0088184E">
        <w:rPr>
          <w:rFonts w:cs="Arial"/>
          <w:iCs/>
        </w:rPr>
        <w:t>with the exception of</w:t>
      </w:r>
      <w:proofErr w:type="gramEnd"/>
      <w:r w:rsidR="0088184E">
        <w:rPr>
          <w:rFonts w:cs="Arial"/>
          <w:iCs/>
        </w:rPr>
        <w:t xml:space="preserve"> </w:t>
      </w:r>
      <w:r w:rsidR="0011774E">
        <w:rPr>
          <w:rFonts w:cs="Arial"/>
          <w:iCs/>
        </w:rPr>
        <w:t>two</w:t>
      </w:r>
      <w:r w:rsidR="0088184E">
        <w:rPr>
          <w:rFonts w:cs="Arial"/>
          <w:iCs/>
        </w:rPr>
        <w:t xml:space="preserve"> schools, have increased.  The special school surpluses </w:t>
      </w:r>
      <w:r w:rsidR="00023900">
        <w:rPr>
          <w:rFonts w:cs="Arial"/>
          <w:iCs/>
        </w:rPr>
        <w:t>have</w:t>
      </w:r>
      <w:r w:rsidR="0088184E">
        <w:rPr>
          <w:rFonts w:cs="Arial"/>
          <w:iCs/>
        </w:rPr>
        <w:t xml:space="preserve"> </w:t>
      </w:r>
      <w:r w:rsidR="00F262EF">
        <w:rPr>
          <w:rFonts w:cs="Arial"/>
          <w:iCs/>
        </w:rPr>
        <w:t>remained static overall and</w:t>
      </w:r>
      <w:r w:rsidR="0088184E">
        <w:rPr>
          <w:rFonts w:cs="Arial"/>
          <w:iCs/>
        </w:rPr>
        <w:t xml:space="preserve"> are not considered a risk for this year.</w:t>
      </w:r>
    </w:p>
    <w:p w14:paraId="33FA5BB7" w14:textId="77777777" w:rsidR="00A364CB" w:rsidRPr="00A364CB" w:rsidRDefault="00A364CB" w:rsidP="00A364CB">
      <w:pPr>
        <w:pStyle w:val="ListParagraph"/>
        <w:rPr>
          <w:rFonts w:cs="Arial"/>
          <w:iCs/>
        </w:rPr>
      </w:pPr>
    </w:p>
    <w:p w14:paraId="104EBE96" w14:textId="5857F19A" w:rsidR="006743FF" w:rsidRPr="00400AA7" w:rsidRDefault="00A44E50" w:rsidP="00400AA7">
      <w:pPr>
        <w:pStyle w:val="ListParagraph"/>
        <w:numPr>
          <w:ilvl w:val="1"/>
          <w:numId w:val="29"/>
        </w:numPr>
        <w:spacing w:after="120"/>
        <w:ind w:left="709"/>
        <w:jc w:val="both"/>
        <w:rPr>
          <w:rFonts w:cs="Arial"/>
          <w:b/>
          <w:bCs/>
          <w:i/>
        </w:rPr>
      </w:pPr>
      <w:r w:rsidRPr="00A44E50">
        <w:rPr>
          <w:rFonts w:cs="Arial"/>
          <w:iCs/>
        </w:rPr>
        <w:t>T</w:t>
      </w:r>
      <w:r w:rsidR="0088184E">
        <w:rPr>
          <w:rFonts w:cs="Arial"/>
          <w:iCs/>
        </w:rPr>
        <w:t>wo</w:t>
      </w:r>
      <w:r w:rsidRPr="00A44E50">
        <w:rPr>
          <w:rFonts w:cs="Arial"/>
          <w:iCs/>
        </w:rPr>
        <w:t xml:space="preserve"> schools </w:t>
      </w:r>
      <w:r w:rsidR="006743FF" w:rsidRPr="00A44E50">
        <w:rPr>
          <w:rFonts w:cs="Arial"/>
          <w:iCs/>
        </w:rPr>
        <w:t>under</w:t>
      </w:r>
      <w:r w:rsidRPr="00A44E50">
        <w:rPr>
          <w:rFonts w:cs="Arial"/>
          <w:iCs/>
        </w:rPr>
        <w:t>went</w:t>
      </w:r>
      <w:r w:rsidR="006743FF" w:rsidRPr="00A44E50">
        <w:rPr>
          <w:rFonts w:cs="Arial"/>
          <w:iCs/>
        </w:rPr>
        <w:t xml:space="preserve"> </w:t>
      </w:r>
      <w:r w:rsidR="0088184E">
        <w:rPr>
          <w:rFonts w:cs="Arial"/>
          <w:iCs/>
        </w:rPr>
        <w:t xml:space="preserve">a merger with other schools </w:t>
      </w:r>
      <w:r w:rsidRPr="00A44E50">
        <w:rPr>
          <w:rFonts w:cs="Arial"/>
          <w:iCs/>
        </w:rPr>
        <w:t>in 202</w:t>
      </w:r>
      <w:r w:rsidR="0088184E">
        <w:rPr>
          <w:rFonts w:cs="Arial"/>
          <w:iCs/>
        </w:rPr>
        <w:t>2</w:t>
      </w:r>
      <w:r w:rsidRPr="00A44E50">
        <w:rPr>
          <w:rFonts w:cs="Arial"/>
          <w:iCs/>
        </w:rPr>
        <w:t>-2</w:t>
      </w:r>
      <w:r w:rsidR="0088184E">
        <w:rPr>
          <w:rFonts w:cs="Arial"/>
          <w:iCs/>
        </w:rPr>
        <w:t>3</w:t>
      </w:r>
      <w:r w:rsidRPr="00A44E50">
        <w:rPr>
          <w:rFonts w:cs="Arial"/>
          <w:iCs/>
        </w:rPr>
        <w:t xml:space="preserve">, </w:t>
      </w:r>
      <w:r w:rsidR="0088184E">
        <w:rPr>
          <w:rFonts w:cs="Arial"/>
          <w:iCs/>
        </w:rPr>
        <w:t xml:space="preserve">both with </w:t>
      </w:r>
      <w:r w:rsidRPr="00A44E50">
        <w:rPr>
          <w:rFonts w:cs="Arial"/>
          <w:iCs/>
        </w:rPr>
        <w:t xml:space="preserve">deficits at the end of the </w:t>
      </w:r>
      <w:r w:rsidR="0088184E">
        <w:rPr>
          <w:rFonts w:cs="Arial"/>
          <w:iCs/>
        </w:rPr>
        <w:t>2021-2022.</w:t>
      </w:r>
      <w:r w:rsidRPr="00A44E50">
        <w:rPr>
          <w:rFonts w:cs="Arial"/>
          <w:iCs/>
        </w:rPr>
        <w:t xml:space="preserve"> </w:t>
      </w:r>
      <w:r w:rsidR="0088184E">
        <w:rPr>
          <w:rFonts w:cs="Arial"/>
          <w:iCs/>
        </w:rPr>
        <w:t xml:space="preserve"> </w:t>
      </w:r>
    </w:p>
    <w:p w14:paraId="1932A6CD" w14:textId="77777777" w:rsidR="00400AA7" w:rsidRPr="00A62890" w:rsidRDefault="00400AA7" w:rsidP="00400AA7">
      <w:pPr>
        <w:pStyle w:val="ListParagraph"/>
        <w:rPr>
          <w:rFonts w:cs="Arial"/>
          <w:iCs/>
        </w:rPr>
      </w:pPr>
    </w:p>
    <w:p w14:paraId="3D2D9825" w14:textId="77777777" w:rsidR="00400AA7" w:rsidRPr="00400AA7" w:rsidRDefault="00400AA7" w:rsidP="00400AA7">
      <w:pPr>
        <w:pStyle w:val="ListParagraph"/>
        <w:spacing w:after="120"/>
        <w:ind w:left="709"/>
        <w:jc w:val="both"/>
        <w:rPr>
          <w:rFonts w:cs="Arial"/>
          <w:b/>
          <w:bCs/>
          <w:i/>
        </w:rPr>
      </w:pPr>
    </w:p>
    <w:p w14:paraId="40AF5273" w14:textId="1A6BAD82" w:rsidR="00400AA7" w:rsidRPr="00A62890" w:rsidRDefault="00400AA7" w:rsidP="00400AA7">
      <w:pPr>
        <w:pStyle w:val="ListParagraph"/>
        <w:numPr>
          <w:ilvl w:val="0"/>
          <w:numId w:val="29"/>
        </w:numPr>
        <w:spacing w:after="120"/>
        <w:ind w:left="709"/>
        <w:rPr>
          <w:b/>
          <w:bCs/>
          <w:iCs/>
        </w:rPr>
      </w:pPr>
      <w:r w:rsidRPr="00A62890">
        <w:rPr>
          <w:b/>
          <w:bCs/>
          <w:iCs/>
        </w:rPr>
        <w:t>School Capital position</w:t>
      </w:r>
    </w:p>
    <w:p w14:paraId="595F8648" w14:textId="77777777" w:rsidR="00400AA7" w:rsidRPr="00400AA7" w:rsidRDefault="00400AA7" w:rsidP="00400AA7">
      <w:pPr>
        <w:pStyle w:val="ListParagraph"/>
        <w:spacing w:after="120"/>
        <w:ind w:left="709"/>
        <w:jc w:val="both"/>
        <w:rPr>
          <w:rFonts w:cs="Arial"/>
          <w:b/>
          <w:bCs/>
          <w:i/>
        </w:rPr>
      </w:pPr>
    </w:p>
    <w:p w14:paraId="1310EFC4" w14:textId="04D4E63B" w:rsidR="00A364CB" w:rsidRDefault="00400AA7" w:rsidP="00400AA7">
      <w:pPr>
        <w:pStyle w:val="ListParagraph"/>
        <w:numPr>
          <w:ilvl w:val="1"/>
          <w:numId w:val="29"/>
        </w:numPr>
        <w:spacing w:after="120"/>
        <w:ind w:left="709"/>
        <w:jc w:val="both"/>
        <w:rPr>
          <w:rFonts w:cs="Arial"/>
          <w:iCs/>
        </w:rPr>
      </w:pPr>
      <w:r>
        <w:rPr>
          <w:rFonts w:cs="Arial"/>
          <w:iCs/>
        </w:rPr>
        <w:t xml:space="preserve">The </w:t>
      </w:r>
      <w:r w:rsidR="00E21EB8">
        <w:rPr>
          <w:rFonts w:cs="Arial"/>
          <w:iCs/>
        </w:rPr>
        <w:t xml:space="preserve">capital balances reduced by </w:t>
      </w:r>
      <w:r w:rsidR="00E21EB8" w:rsidRPr="006C4D4F">
        <w:rPr>
          <w:rFonts w:cs="Arial"/>
        </w:rPr>
        <w:t>£</w:t>
      </w:r>
      <w:r w:rsidR="006C4D4F" w:rsidRPr="006C4D4F">
        <w:rPr>
          <w:rFonts w:cs="Arial"/>
          <w:iCs/>
        </w:rPr>
        <w:t>338k</w:t>
      </w:r>
      <w:r w:rsidR="00E21EB8" w:rsidRPr="006C4D4F">
        <w:rPr>
          <w:rFonts w:cs="Arial"/>
          <w:iCs/>
        </w:rPr>
        <w:t xml:space="preserve"> </w:t>
      </w:r>
      <w:r w:rsidR="002C7043" w:rsidRPr="006C4D4F">
        <w:rPr>
          <w:rFonts w:cs="Arial"/>
          <w:iCs/>
        </w:rPr>
        <w:t>(</w:t>
      </w:r>
      <w:r w:rsidR="006C4D4F" w:rsidRPr="006C4D4F">
        <w:rPr>
          <w:rFonts w:cs="Arial"/>
          <w:iCs/>
        </w:rPr>
        <w:t>16</w:t>
      </w:r>
      <w:r w:rsidR="002C7043" w:rsidRPr="006C4D4F">
        <w:rPr>
          <w:rFonts w:cs="Arial"/>
        </w:rPr>
        <w:t>%)</w:t>
      </w:r>
      <w:r w:rsidR="002C7043">
        <w:rPr>
          <w:rFonts w:cs="Arial"/>
          <w:iCs/>
        </w:rPr>
        <w:t xml:space="preserve"> </w:t>
      </w:r>
      <w:r w:rsidR="00E21EB8">
        <w:rPr>
          <w:rFonts w:cs="Arial"/>
          <w:iCs/>
        </w:rPr>
        <w:t xml:space="preserve">from the </w:t>
      </w:r>
      <w:r w:rsidR="002C7043">
        <w:rPr>
          <w:rFonts w:cs="Arial"/>
          <w:iCs/>
        </w:rPr>
        <w:t xml:space="preserve">equivalent </w:t>
      </w:r>
      <w:r w:rsidR="00E21EB8">
        <w:rPr>
          <w:rFonts w:cs="Arial"/>
          <w:iCs/>
        </w:rPr>
        <w:t>c</w:t>
      </w:r>
      <w:r w:rsidR="002C7043">
        <w:rPr>
          <w:rFonts w:cs="Arial"/>
          <w:iCs/>
        </w:rPr>
        <w:t>lo</w:t>
      </w:r>
      <w:r w:rsidR="00E21EB8">
        <w:rPr>
          <w:rFonts w:cs="Arial"/>
          <w:iCs/>
        </w:rPr>
        <w:t>s</w:t>
      </w:r>
      <w:r w:rsidR="002C7043">
        <w:rPr>
          <w:rFonts w:cs="Arial"/>
          <w:iCs/>
        </w:rPr>
        <w:t>i</w:t>
      </w:r>
      <w:r w:rsidR="00E21EB8">
        <w:rPr>
          <w:rFonts w:cs="Arial"/>
          <w:iCs/>
        </w:rPr>
        <w:t>ng position in 202</w:t>
      </w:r>
      <w:r w:rsidR="004E6F8F">
        <w:rPr>
          <w:rFonts w:cs="Arial"/>
          <w:iCs/>
        </w:rPr>
        <w:t>1</w:t>
      </w:r>
      <w:r w:rsidR="00E21EB8">
        <w:rPr>
          <w:rFonts w:cs="Arial"/>
          <w:iCs/>
        </w:rPr>
        <w:t>-2</w:t>
      </w:r>
      <w:r w:rsidR="004E6F8F">
        <w:rPr>
          <w:rFonts w:cs="Arial"/>
          <w:iCs/>
        </w:rPr>
        <w:t>2</w:t>
      </w:r>
      <w:r w:rsidR="002C7043">
        <w:rPr>
          <w:rFonts w:cs="Arial"/>
          <w:iCs/>
        </w:rPr>
        <w:t xml:space="preserve">.  Not all schools manage capital funding locally, the capital funding for voluntary schools will </w:t>
      </w:r>
      <w:r w:rsidR="00A364CB">
        <w:rPr>
          <w:rFonts w:cs="Arial"/>
          <w:iCs/>
        </w:rPr>
        <w:t>generally</w:t>
      </w:r>
      <w:r w:rsidR="002C7043">
        <w:rPr>
          <w:rFonts w:cs="Arial"/>
          <w:iCs/>
        </w:rPr>
        <w:t xml:space="preserve"> be held by the diocese.</w:t>
      </w:r>
    </w:p>
    <w:p w14:paraId="7AF156A0" w14:textId="0EF61F06" w:rsidR="00400AA7" w:rsidRDefault="002C7043" w:rsidP="00A364CB">
      <w:pPr>
        <w:pStyle w:val="ListParagraph"/>
        <w:spacing w:after="120"/>
        <w:ind w:left="709"/>
        <w:jc w:val="both"/>
        <w:rPr>
          <w:rFonts w:cs="Arial"/>
          <w:iCs/>
        </w:rPr>
      </w:pPr>
      <w:r>
        <w:rPr>
          <w:rFonts w:cs="Arial"/>
          <w:iCs/>
        </w:rPr>
        <w:t xml:space="preserve">  </w:t>
      </w:r>
    </w:p>
    <w:p w14:paraId="5E4B0AC4" w14:textId="08561812" w:rsidR="00E21EB8" w:rsidRPr="00E21EB8" w:rsidRDefault="00E21EB8" w:rsidP="00E21EB8">
      <w:pPr>
        <w:spacing w:after="120"/>
        <w:ind w:left="567"/>
        <w:rPr>
          <w:rFonts w:cs="Arial"/>
          <w:b/>
          <w:iCs/>
          <w:sz w:val="20"/>
          <w:szCs w:val="20"/>
        </w:rPr>
      </w:pPr>
      <w:r w:rsidRPr="00E21EB8">
        <w:rPr>
          <w:rFonts w:cs="Arial"/>
          <w:b/>
          <w:iCs/>
          <w:sz w:val="20"/>
          <w:szCs w:val="20"/>
        </w:rPr>
        <w:t>Table</w:t>
      </w:r>
      <w:r w:rsidR="00341ADB">
        <w:rPr>
          <w:rFonts w:cs="Arial"/>
          <w:b/>
          <w:iCs/>
          <w:sz w:val="20"/>
          <w:szCs w:val="20"/>
        </w:rPr>
        <w:t>2</w:t>
      </w:r>
      <w:r w:rsidRPr="00E21EB8">
        <w:rPr>
          <w:rFonts w:cs="Arial"/>
          <w:b/>
          <w:iCs/>
          <w:sz w:val="20"/>
          <w:szCs w:val="20"/>
        </w:rPr>
        <w:t xml:space="preserve">. Provisional </w:t>
      </w:r>
      <w:r>
        <w:rPr>
          <w:rFonts w:cs="Arial"/>
          <w:b/>
          <w:iCs/>
          <w:sz w:val="20"/>
          <w:szCs w:val="20"/>
        </w:rPr>
        <w:t>Capital</w:t>
      </w:r>
      <w:r w:rsidRPr="00E21EB8">
        <w:rPr>
          <w:rFonts w:cs="Arial"/>
          <w:b/>
          <w:iCs/>
          <w:sz w:val="20"/>
          <w:szCs w:val="20"/>
        </w:rPr>
        <w:t xml:space="preserve"> Balances carried forward by sector: 202</w:t>
      </w:r>
      <w:r w:rsidR="001769A0">
        <w:rPr>
          <w:rFonts w:cs="Arial"/>
          <w:b/>
          <w:iCs/>
          <w:sz w:val="20"/>
          <w:szCs w:val="20"/>
        </w:rPr>
        <w:t>1</w:t>
      </w:r>
      <w:r w:rsidRPr="00E21EB8">
        <w:rPr>
          <w:rFonts w:cs="Arial"/>
          <w:b/>
          <w:iCs/>
          <w:sz w:val="20"/>
          <w:szCs w:val="20"/>
        </w:rPr>
        <w:t>-2</w:t>
      </w:r>
      <w:r w:rsidR="001769A0">
        <w:rPr>
          <w:rFonts w:cs="Arial"/>
          <w:b/>
          <w:iCs/>
          <w:sz w:val="20"/>
          <w:szCs w:val="20"/>
        </w:rPr>
        <w:t>2</w:t>
      </w:r>
      <w:r w:rsidRPr="00E21EB8">
        <w:rPr>
          <w:rFonts w:cs="Arial"/>
          <w:b/>
          <w:iCs/>
          <w:sz w:val="20"/>
          <w:szCs w:val="20"/>
        </w:rPr>
        <w:t xml:space="preserve"> to 202</w:t>
      </w:r>
      <w:r w:rsidR="001769A0">
        <w:rPr>
          <w:rFonts w:cs="Arial"/>
          <w:b/>
          <w:iCs/>
          <w:sz w:val="20"/>
          <w:szCs w:val="20"/>
        </w:rPr>
        <w:t>2</w:t>
      </w:r>
      <w:r w:rsidRPr="00E21EB8">
        <w:rPr>
          <w:rFonts w:cs="Arial"/>
          <w:b/>
          <w:iCs/>
          <w:sz w:val="20"/>
          <w:szCs w:val="20"/>
        </w:rPr>
        <w:t>-2</w:t>
      </w:r>
      <w:r w:rsidR="001769A0">
        <w:rPr>
          <w:rFonts w:cs="Arial"/>
          <w:b/>
          <w:iCs/>
          <w:sz w:val="20"/>
          <w:szCs w:val="20"/>
        </w:rPr>
        <w:t>3</w:t>
      </w:r>
      <w:r w:rsidRPr="00E21EB8">
        <w:rPr>
          <w:rFonts w:cs="Arial"/>
          <w:b/>
          <w:iCs/>
          <w:sz w:val="20"/>
          <w:szCs w:val="20"/>
        </w:rPr>
        <w:t>.</w:t>
      </w:r>
    </w:p>
    <w:tbl>
      <w:tblPr>
        <w:tblStyle w:val="GridTable2-Accent5"/>
        <w:tblW w:w="7944" w:type="dxa"/>
        <w:tblLook w:val="04A0" w:firstRow="1" w:lastRow="0" w:firstColumn="1" w:lastColumn="0" w:noHBand="0" w:noVBand="1"/>
      </w:tblPr>
      <w:tblGrid>
        <w:gridCol w:w="1991"/>
        <w:gridCol w:w="1558"/>
        <w:gridCol w:w="1559"/>
        <w:gridCol w:w="1418"/>
        <w:gridCol w:w="1418"/>
      </w:tblGrid>
      <w:tr w:rsidR="004815FD" w:rsidRPr="00780295" w14:paraId="306D2055" w14:textId="77777777" w:rsidTr="00C07242">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991" w:type="dxa"/>
            <w:noWrap/>
            <w:hideMark/>
          </w:tcPr>
          <w:p w14:paraId="7FE8FACF" w14:textId="77777777" w:rsidR="004815FD" w:rsidRPr="00780295" w:rsidRDefault="004815FD" w:rsidP="00121AD0">
            <w:pPr>
              <w:rPr>
                <w:rFonts w:ascii="Calibri" w:hAnsi="Calibri" w:cs="Calibri"/>
                <w:color w:val="000000"/>
                <w:sz w:val="22"/>
                <w:szCs w:val="22"/>
              </w:rPr>
            </w:pPr>
            <w:r w:rsidRPr="00780295">
              <w:rPr>
                <w:rFonts w:ascii="Calibri" w:hAnsi="Calibri" w:cs="Calibri"/>
                <w:color w:val="000000"/>
                <w:sz w:val="22"/>
                <w:szCs w:val="22"/>
              </w:rPr>
              <w:t> </w:t>
            </w:r>
          </w:p>
          <w:p w14:paraId="27EACFD6" w14:textId="77777777" w:rsidR="004815FD" w:rsidRPr="00780295" w:rsidRDefault="004815FD" w:rsidP="00121AD0">
            <w:pPr>
              <w:rPr>
                <w:rFonts w:ascii="Calibri" w:hAnsi="Calibri" w:cs="Calibri"/>
                <w:color w:val="000000"/>
                <w:sz w:val="22"/>
                <w:szCs w:val="22"/>
              </w:rPr>
            </w:pPr>
            <w:r w:rsidRPr="00780295">
              <w:rPr>
                <w:rFonts w:ascii="Calibri" w:hAnsi="Calibri" w:cs="Calibri"/>
                <w:color w:val="000000"/>
                <w:sz w:val="22"/>
                <w:szCs w:val="22"/>
              </w:rPr>
              <w:t> </w:t>
            </w:r>
            <w:r>
              <w:rPr>
                <w:rFonts w:ascii="Calibri" w:hAnsi="Calibri" w:cs="Calibri"/>
                <w:color w:val="000000"/>
                <w:sz w:val="22"/>
                <w:szCs w:val="22"/>
              </w:rPr>
              <w:t>School phase</w:t>
            </w:r>
          </w:p>
        </w:tc>
        <w:tc>
          <w:tcPr>
            <w:tcW w:w="1559" w:type="dxa"/>
          </w:tcPr>
          <w:p w14:paraId="7634094C" w14:textId="199186F9" w:rsidR="004815FD" w:rsidRPr="00780295" w:rsidRDefault="004815FD" w:rsidP="00121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780295">
              <w:rPr>
                <w:rFonts w:ascii="Calibri" w:hAnsi="Calibri" w:cs="Calibri"/>
                <w:color w:val="000000"/>
                <w:sz w:val="22"/>
                <w:szCs w:val="22"/>
              </w:rPr>
              <w:t>2021</w:t>
            </w:r>
            <w:r>
              <w:rPr>
                <w:rFonts w:ascii="Calibri" w:hAnsi="Calibri" w:cs="Calibri"/>
                <w:color w:val="000000"/>
                <w:sz w:val="22"/>
                <w:szCs w:val="22"/>
              </w:rPr>
              <w:t>-22</w:t>
            </w:r>
            <w:r w:rsidRPr="00780295">
              <w:rPr>
                <w:rFonts w:ascii="Calibri" w:hAnsi="Calibri" w:cs="Calibri"/>
                <w:color w:val="000000"/>
                <w:sz w:val="22"/>
                <w:szCs w:val="22"/>
              </w:rPr>
              <w:t xml:space="preserve"> </w:t>
            </w:r>
          </w:p>
        </w:tc>
        <w:tc>
          <w:tcPr>
            <w:tcW w:w="1559" w:type="dxa"/>
          </w:tcPr>
          <w:p w14:paraId="4555B088" w14:textId="179D44D4" w:rsidR="004815FD" w:rsidRPr="00780295" w:rsidRDefault="004815FD" w:rsidP="00121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780295">
              <w:rPr>
                <w:rFonts w:ascii="Calibri" w:hAnsi="Calibri" w:cs="Calibri"/>
                <w:color w:val="000000"/>
                <w:sz w:val="22"/>
                <w:szCs w:val="22"/>
              </w:rPr>
              <w:t>202</w:t>
            </w:r>
            <w:r>
              <w:rPr>
                <w:rFonts w:ascii="Calibri" w:hAnsi="Calibri" w:cs="Calibri"/>
                <w:color w:val="000000"/>
                <w:sz w:val="22"/>
                <w:szCs w:val="22"/>
              </w:rPr>
              <w:t>2</w:t>
            </w:r>
            <w:r w:rsidRPr="00780295">
              <w:rPr>
                <w:rFonts w:ascii="Calibri" w:hAnsi="Calibri" w:cs="Calibri"/>
                <w:color w:val="000000"/>
                <w:sz w:val="22"/>
                <w:szCs w:val="22"/>
              </w:rPr>
              <w:t>-2</w:t>
            </w:r>
            <w:r>
              <w:rPr>
                <w:rFonts w:ascii="Calibri" w:hAnsi="Calibri" w:cs="Calibri"/>
                <w:color w:val="000000"/>
                <w:sz w:val="22"/>
                <w:szCs w:val="22"/>
              </w:rPr>
              <w:t>3</w:t>
            </w:r>
          </w:p>
        </w:tc>
        <w:tc>
          <w:tcPr>
            <w:tcW w:w="1417" w:type="dxa"/>
            <w:hideMark/>
          </w:tcPr>
          <w:p w14:paraId="5832FA3F" w14:textId="2BDEDA99" w:rsidR="004815FD" w:rsidRDefault="004815FD" w:rsidP="00121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Capital</w:t>
            </w:r>
            <w:r w:rsidRPr="00780295">
              <w:rPr>
                <w:rFonts w:ascii="Calibri" w:hAnsi="Calibri" w:cs="Calibri"/>
                <w:color w:val="000000"/>
                <w:sz w:val="22"/>
                <w:szCs w:val="22"/>
              </w:rPr>
              <w:t xml:space="preserve"> movement</w:t>
            </w:r>
            <w:r>
              <w:rPr>
                <w:rFonts w:ascii="Calibri" w:hAnsi="Calibri" w:cs="Calibri"/>
                <w:color w:val="000000"/>
                <w:sz w:val="22"/>
                <w:szCs w:val="22"/>
              </w:rPr>
              <w:t xml:space="preserve"> 21/22 to 22/23</w:t>
            </w:r>
          </w:p>
        </w:tc>
        <w:tc>
          <w:tcPr>
            <w:tcW w:w="1418" w:type="dxa"/>
          </w:tcPr>
          <w:p w14:paraId="654202AA" w14:textId="1CED9571" w:rsidR="004815FD" w:rsidRPr="00780295" w:rsidRDefault="004815FD" w:rsidP="00121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Capital</w:t>
            </w:r>
            <w:r w:rsidRPr="00780295">
              <w:rPr>
                <w:rFonts w:ascii="Calibri" w:hAnsi="Calibri" w:cs="Calibri"/>
                <w:color w:val="000000"/>
                <w:sz w:val="22"/>
                <w:szCs w:val="22"/>
              </w:rPr>
              <w:t xml:space="preserve"> movement</w:t>
            </w:r>
            <w:r>
              <w:rPr>
                <w:rFonts w:ascii="Calibri" w:hAnsi="Calibri" w:cs="Calibri"/>
                <w:color w:val="000000"/>
                <w:sz w:val="22"/>
                <w:szCs w:val="22"/>
              </w:rPr>
              <w:t xml:space="preserve"> 21/22 to 22/23</w:t>
            </w:r>
            <w:r w:rsidRPr="00780295">
              <w:rPr>
                <w:rFonts w:ascii="Calibri" w:hAnsi="Calibri" w:cs="Calibri"/>
                <w:color w:val="000000"/>
                <w:sz w:val="22"/>
                <w:szCs w:val="22"/>
              </w:rPr>
              <w:t xml:space="preserve"> </w:t>
            </w:r>
          </w:p>
        </w:tc>
      </w:tr>
      <w:tr w:rsidR="001E03AC" w:rsidRPr="00780295" w14:paraId="304652CD" w14:textId="77777777" w:rsidTr="001E03A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91" w:type="dxa"/>
            <w:noWrap/>
            <w:hideMark/>
          </w:tcPr>
          <w:p w14:paraId="657E17EC" w14:textId="77777777" w:rsidR="001E03AC" w:rsidRPr="00780295" w:rsidRDefault="001E03AC" w:rsidP="00121AD0">
            <w:pPr>
              <w:rPr>
                <w:rFonts w:ascii="Calibri" w:hAnsi="Calibri" w:cs="Calibri"/>
                <w:b w:val="0"/>
                <w:bCs w:val="0"/>
                <w:color w:val="000000"/>
                <w:sz w:val="22"/>
                <w:szCs w:val="22"/>
              </w:rPr>
            </w:pPr>
          </w:p>
        </w:tc>
        <w:tc>
          <w:tcPr>
            <w:tcW w:w="1559" w:type="dxa"/>
          </w:tcPr>
          <w:p w14:paraId="316897AB" w14:textId="77777777" w:rsidR="001E03AC" w:rsidRPr="00780295" w:rsidRDefault="001E03AC" w:rsidP="00121A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780295">
              <w:rPr>
                <w:rFonts w:ascii="Calibri" w:hAnsi="Calibri" w:cs="Calibri"/>
                <w:color w:val="000000"/>
                <w:sz w:val="22"/>
                <w:szCs w:val="22"/>
              </w:rPr>
              <w:t>(£000)</w:t>
            </w:r>
          </w:p>
        </w:tc>
        <w:tc>
          <w:tcPr>
            <w:tcW w:w="1559" w:type="dxa"/>
          </w:tcPr>
          <w:p w14:paraId="148F5A48" w14:textId="77777777" w:rsidR="001E03AC" w:rsidRPr="00C424B1" w:rsidRDefault="001E03AC" w:rsidP="00121A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t>
            </w:r>
            <w:r w:rsidRPr="00C424B1">
              <w:rPr>
                <w:rFonts w:ascii="Calibri" w:hAnsi="Calibri" w:cs="Calibri"/>
                <w:color w:val="000000"/>
                <w:sz w:val="22"/>
                <w:szCs w:val="22"/>
              </w:rPr>
              <w:t>£000</w:t>
            </w:r>
            <w:r>
              <w:rPr>
                <w:rFonts w:ascii="Calibri" w:hAnsi="Calibri" w:cs="Calibri"/>
                <w:color w:val="000000"/>
                <w:sz w:val="22"/>
                <w:szCs w:val="22"/>
              </w:rPr>
              <w:t>)</w:t>
            </w:r>
          </w:p>
        </w:tc>
        <w:tc>
          <w:tcPr>
            <w:tcW w:w="1418" w:type="dxa"/>
            <w:noWrap/>
            <w:hideMark/>
          </w:tcPr>
          <w:p w14:paraId="5A8749DB" w14:textId="77777777" w:rsidR="001E03AC" w:rsidRPr="00780295" w:rsidRDefault="001E03AC" w:rsidP="00121A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780295">
              <w:rPr>
                <w:rFonts w:ascii="Calibri" w:hAnsi="Calibri" w:cs="Calibri"/>
                <w:color w:val="000000"/>
                <w:sz w:val="22"/>
                <w:szCs w:val="22"/>
              </w:rPr>
              <w:t>(£</w:t>
            </w:r>
            <w:r>
              <w:rPr>
                <w:rFonts w:ascii="Calibri" w:hAnsi="Calibri" w:cs="Calibri"/>
                <w:color w:val="000000"/>
                <w:sz w:val="22"/>
                <w:szCs w:val="22"/>
              </w:rPr>
              <w:t>000</w:t>
            </w:r>
            <w:r w:rsidRPr="00780295">
              <w:rPr>
                <w:rFonts w:ascii="Calibri" w:hAnsi="Calibri" w:cs="Calibri"/>
                <w:color w:val="000000"/>
                <w:sz w:val="22"/>
                <w:szCs w:val="22"/>
              </w:rPr>
              <w:t>)</w:t>
            </w:r>
          </w:p>
        </w:tc>
        <w:tc>
          <w:tcPr>
            <w:tcW w:w="1417" w:type="dxa"/>
            <w:noWrap/>
            <w:hideMark/>
          </w:tcPr>
          <w:p w14:paraId="13293E43" w14:textId="77777777" w:rsidR="001E03AC" w:rsidRPr="00780295" w:rsidRDefault="001E03AC" w:rsidP="00121A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780295">
              <w:rPr>
                <w:rFonts w:ascii="Calibri" w:hAnsi="Calibri" w:cs="Calibri"/>
                <w:color w:val="000000"/>
                <w:sz w:val="22"/>
                <w:szCs w:val="22"/>
              </w:rPr>
              <w:t>(%)</w:t>
            </w:r>
          </w:p>
        </w:tc>
      </w:tr>
      <w:tr w:rsidR="001769A0" w:rsidRPr="00780295" w14:paraId="6997767E" w14:textId="77777777" w:rsidTr="001E03AC">
        <w:trPr>
          <w:trHeight w:val="290"/>
        </w:trPr>
        <w:tc>
          <w:tcPr>
            <w:cnfStyle w:val="001000000000" w:firstRow="0" w:lastRow="0" w:firstColumn="1" w:lastColumn="0" w:oddVBand="0" w:evenVBand="0" w:oddHBand="0" w:evenHBand="0" w:firstRowFirstColumn="0" w:firstRowLastColumn="0" w:lastRowFirstColumn="0" w:lastRowLastColumn="0"/>
            <w:tcW w:w="1991" w:type="dxa"/>
            <w:noWrap/>
            <w:hideMark/>
          </w:tcPr>
          <w:p w14:paraId="14E360BC" w14:textId="77777777" w:rsidR="001769A0" w:rsidRPr="00780295" w:rsidRDefault="001769A0" w:rsidP="001769A0">
            <w:pPr>
              <w:rPr>
                <w:rFonts w:ascii="Calibri" w:hAnsi="Calibri" w:cs="Calibri"/>
                <w:color w:val="000000"/>
                <w:sz w:val="22"/>
                <w:szCs w:val="22"/>
              </w:rPr>
            </w:pPr>
            <w:r w:rsidRPr="00780295">
              <w:rPr>
                <w:rFonts w:ascii="Calibri" w:hAnsi="Calibri" w:cs="Calibri"/>
                <w:color w:val="000000"/>
                <w:sz w:val="22"/>
                <w:szCs w:val="22"/>
              </w:rPr>
              <w:t>Nursery</w:t>
            </w:r>
          </w:p>
        </w:tc>
        <w:tc>
          <w:tcPr>
            <w:tcW w:w="1559" w:type="dxa"/>
          </w:tcPr>
          <w:p w14:paraId="7202D31A" w14:textId="2DF693C0" w:rsidR="001769A0" w:rsidRPr="00780295" w:rsidRDefault="001769A0" w:rsidP="001769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109.9</w:t>
            </w:r>
          </w:p>
        </w:tc>
        <w:tc>
          <w:tcPr>
            <w:tcW w:w="1559" w:type="dxa"/>
          </w:tcPr>
          <w:p w14:paraId="71697F3C" w14:textId="5EB53E5C" w:rsidR="001769A0" w:rsidRPr="00780295" w:rsidRDefault="001769A0" w:rsidP="001769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133</w:t>
            </w:r>
          </w:p>
        </w:tc>
        <w:tc>
          <w:tcPr>
            <w:tcW w:w="1418" w:type="dxa"/>
            <w:noWrap/>
            <w:hideMark/>
          </w:tcPr>
          <w:p w14:paraId="7743051F" w14:textId="58FAB39E" w:rsidR="001769A0" w:rsidRPr="00780295" w:rsidRDefault="001769A0" w:rsidP="001769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23</w:t>
            </w:r>
          </w:p>
        </w:tc>
        <w:tc>
          <w:tcPr>
            <w:tcW w:w="1417" w:type="dxa"/>
            <w:noWrap/>
            <w:hideMark/>
          </w:tcPr>
          <w:p w14:paraId="61287EDB" w14:textId="7EE01B80" w:rsidR="001769A0" w:rsidRPr="00780295" w:rsidRDefault="001769A0" w:rsidP="001769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21%</w:t>
            </w:r>
          </w:p>
        </w:tc>
      </w:tr>
      <w:tr w:rsidR="001769A0" w:rsidRPr="00780295" w14:paraId="5CD3BFCD" w14:textId="77777777" w:rsidTr="001E03A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91" w:type="dxa"/>
            <w:noWrap/>
            <w:hideMark/>
          </w:tcPr>
          <w:p w14:paraId="72A99EEE" w14:textId="77777777" w:rsidR="001769A0" w:rsidRPr="00780295" w:rsidRDefault="001769A0" w:rsidP="001769A0">
            <w:pPr>
              <w:rPr>
                <w:rFonts w:ascii="Calibri" w:hAnsi="Calibri" w:cs="Calibri"/>
                <w:color w:val="000000"/>
                <w:sz w:val="22"/>
                <w:szCs w:val="22"/>
              </w:rPr>
            </w:pPr>
            <w:r w:rsidRPr="00780295">
              <w:rPr>
                <w:rFonts w:ascii="Calibri" w:hAnsi="Calibri" w:cs="Calibri"/>
                <w:color w:val="000000"/>
                <w:sz w:val="22"/>
                <w:szCs w:val="22"/>
              </w:rPr>
              <w:t xml:space="preserve">Primary </w:t>
            </w:r>
          </w:p>
        </w:tc>
        <w:tc>
          <w:tcPr>
            <w:tcW w:w="1559" w:type="dxa"/>
          </w:tcPr>
          <w:p w14:paraId="70430486" w14:textId="7403AEF6" w:rsidR="001769A0" w:rsidRPr="00780295" w:rsidRDefault="001769A0" w:rsidP="001769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1,150.50</w:t>
            </w:r>
          </w:p>
        </w:tc>
        <w:tc>
          <w:tcPr>
            <w:tcW w:w="1559" w:type="dxa"/>
          </w:tcPr>
          <w:p w14:paraId="56117074" w14:textId="65035914" w:rsidR="001769A0" w:rsidRPr="00780295" w:rsidRDefault="001769A0" w:rsidP="001769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1,587</w:t>
            </w:r>
          </w:p>
        </w:tc>
        <w:tc>
          <w:tcPr>
            <w:tcW w:w="1418" w:type="dxa"/>
            <w:noWrap/>
            <w:hideMark/>
          </w:tcPr>
          <w:p w14:paraId="76140201" w14:textId="7BBD1830" w:rsidR="001769A0" w:rsidRPr="00780295" w:rsidRDefault="001769A0" w:rsidP="001769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437</w:t>
            </w:r>
          </w:p>
        </w:tc>
        <w:tc>
          <w:tcPr>
            <w:tcW w:w="1417" w:type="dxa"/>
            <w:noWrap/>
            <w:hideMark/>
          </w:tcPr>
          <w:p w14:paraId="789DE7D5" w14:textId="7CB7E0D2" w:rsidR="001769A0" w:rsidRPr="00780295" w:rsidRDefault="001769A0" w:rsidP="001769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38%</w:t>
            </w:r>
          </w:p>
        </w:tc>
      </w:tr>
      <w:tr w:rsidR="001769A0" w:rsidRPr="00780295" w14:paraId="320737C1" w14:textId="77777777" w:rsidTr="001E03AC">
        <w:trPr>
          <w:trHeight w:val="290"/>
        </w:trPr>
        <w:tc>
          <w:tcPr>
            <w:cnfStyle w:val="001000000000" w:firstRow="0" w:lastRow="0" w:firstColumn="1" w:lastColumn="0" w:oddVBand="0" w:evenVBand="0" w:oddHBand="0" w:evenHBand="0" w:firstRowFirstColumn="0" w:firstRowLastColumn="0" w:lastRowFirstColumn="0" w:lastRowLastColumn="0"/>
            <w:tcW w:w="1991" w:type="dxa"/>
            <w:noWrap/>
            <w:hideMark/>
          </w:tcPr>
          <w:p w14:paraId="42720B31" w14:textId="77777777" w:rsidR="001769A0" w:rsidRPr="00780295" w:rsidRDefault="001769A0" w:rsidP="001769A0">
            <w:pPr>
              <w:rPr>
                <w:rFonts w:ascii="Calibri" w:hAnsi="Calibri" w:cs="Calibri"/>
                <w:color w:val="000000"/>
                <w:sz w:val="22"/>
                <w:szCs w:val="22"/>
              </w:rPr>
            </w:pPr>
            <w:r w:rsidRPr="00780295">
              <w:rPr>
                <w:rFonts w:ascii="Calibri" w:hAnsi="Calibri" w:cs="Calibri"/>
                <w:color w:val="000000"/>
                <w:sz w:val="22"/>
                <w:szCs w:val="22"/>
              </w:rPr>
              <w:t>Secondary</w:t>
            </w:r>
          </w:p>
        </w:tc>
        <w:tc>
          <w:tcPr>
            <w:tcW w:w="1559" w:type="dxa"/>
          </w:tcPr>
          <w:p w14:paraId="2C2429F9" w14:textId="5E3589C8" w:rsidR="001769A0" w:rsidRPr="00780295" w:rsidRDefault="001769A0" w:rsidP="001769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482.1</w:t>
            </w:r>
          </w:p>
        </w:tc>
        <w:tc>
          <w:tcPr>
            <w:tcW w:w="1559" w:type="dxa"/>
          </w:tcPr>
          <w:p w14:paraId="026B00C4" w14:textId="1CCB54EA" w:rsidR="001769A0" w:rsidRPr="00780295" w:rsidRDefault="001769A0" w:rsidP="001769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617</w:t>
            </w:r>
          </w:p>
        </w:tc>
        <w:tc>
          <w:tcPr>
            <w:tcW w:w="1418" w:type="dxa"/>
            <w:noWrap/>
            <w:hideMark/>
          </w:tcPr>
          <w:p w14:paraId="5E09015E" w14:textId="78BE9D42" w:rsidR="001769A0" w:rsidRPr="00780295" w:rsidRDefault="001769A0" w:rsidP="001769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135</w:t>
            </w:r>
          </w:p>
        </w:tc>
        <w:tc>
          <w:tcPr>
            <w:tcW w:w="1417" w:type="dxa"/>
            <w:noWrap/>
            <w:hideMark/>
          </w:tcPr>
          <w:p w14:paraId="1A866CC3" w14:textId="0E2981E5" w:rsidR="001769A0" w:rsidRPr="00780295" w:rsidRDefault="001769A0" w:rsidP="001769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28%</w:t>
            </w:r>
          </w:p>
        </w:tc>
      </w:tr>
      <w:tr w:rsidR="001769A0" w:rsidRPr="00780295" w14:paraId="680F67F9" w14:textId="77777777" w:rsidTr="001E03A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91" w:type="dxa"/>
            <w:noWrap/>
            <w:hideMark/>
          </w:tcPr>
          <w:p w14:paraId="59F2A275" w14:textId="77777777" w:rsidR="001769A0" w:rsidRPr="00780295" w:rsidRDefault="001769A0" w:rsidP="001769A0">
            <w:pPr>
              <w:rPr>
                <w:rFonts w:ascii="Calibri" w:hAnsi="Calibri" w:cs="Calibri"/>
                <w:color w:val="000000"/>
                <w:sz w:val="22"/>
                <w:szCs w:val="22"/>
              </w:rPr>
            </w:pPr>
            <w:r w:rsidRPr="00780295">
              <w:rPr>
                <w:rFonts w:ascii="Calibri" w:hAnsi="Calibri" w:cs="Calibri"/>
                <w:color w:val="000000"/>
                <w:sz w:val="22"/>
                <w:szCs w:val="22"/>
              </w:rPr>
              <w:t>Special</w:t>
            </w:r>
          </w:p>
        </w:tc>
        <w:tc>
          <w:tcPr>
            <w:tcW w:w="1559" w:type="dxa"/>
          </w:tcPr>
          <w:p w14:paraId="4C4F36F3" w14:textId="76C8D8BF" w:rsidR="001769A0" w:rsidRPr="00780295" w:rsidRDefault="001769A0" w:rsidP="001769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422.5</w:t>
            </w:r>
          </w:p>
        </w:tc>
        <w:tc>
          <w:tcPr>
            <w:tcW w:w="1559" w:type="dxa"/>
          </w:tcPr>
          <w:p w14:paraId="15FBD6F4" w14:textId="7FDAD164" w:rsidR="001769A0" w:rsidRPr="00780295" w:rsidRDefault="001769A0" w:rsidP="001769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166</w:t>
            </w:r>
          </w:p>
        </w:tc>
        <w:tc>
          <w:tcPr>
            <w:tcW w:w="1418" w:type="dxa"/>
            <w:noWrap/>
            <w:hideMark/>
          </w:tcPr>
          <w:p w14:paraId="79721DD6" w14:textId="3D0E6821" w:rsidR="001769A0" w:rsidRPr="00780295" w:rsidRDefault="001769A0" w:rsidP="001769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257</w:t>
            </w:r>
          </w:p>
        </w:tc>
        <w:tc>
          <w:tcPr>
            <w:tcW w:w="1417" w:type="dxa"/>
            <w:noWrap/>
            <w:hideMark/>
          </w:tcPr>
          <w:p w14:paraId="29EF9AB9" w14:textId="01FA524E" w:rsidR="001769A0" w:rsidRPr="00780295" w:rsidRDefault="001769A0" w:rsidP="001769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-61%</w:t>
            </w:r>
          </w:p>
        </w:tc>
      </w:tr>
      <w:tr w:rsidR="001769A0" w:rsidRPr="005C25DB" w14:paraId="15398A7E" w14:textId="77777777" w:rsidTr="001E03AC">
        <w:trPr>
          <w:trHeight w:val="290"/>
        </w:trPr>
        <w:tc>
          <w:tcPr>
            <w:cnfStyle w:val="001000000000" w:firstRow="0" w:lastRow="0" w:firstColumn="1" w:lastColumn="0" w:oddVBand="0" w:evenVBand="0" w:oddHBand="0" w:evenHBand="0" w:firstRowFirstColumn="0" w:firstRowLastColumn="0" w:lastRowFirstColumn="0" w:lastRowLastColumn="0"/>
            <w:tcW w:w="1991" w:type="dxa"/>
            <w:noWrap/>
            <w:hideMark/>
          </w:tcPr>
          <w:p w14:paraId="3214A136" w14:textId="77777777" w:rsidR="001769A0" w:rsidRPr="00780295" w:rsidRDefault="001769A0" w:rsidP="001769A0">
            <w:pPr>
              <w:rPr>
                <w:rFonts w:ascii="Calibri" w:hAnsi="Calibri" w:cs="Calibri"/>
                <w:color w:val="000000"/>
                <w:sz w:val="22"/>
                <w:szCs w:val="22"/>
              </w:rPr>
            </w:pPr>
            <w:r w:rsidRPr="00780295">
              <w:rPr>
                <w:rFonts w:ascii="Calibri" w:hAnsi="Calibri" w:cs="Calibri"/>
                <w:color w:val="000000"/>
                <w:sz w:val="22"/>
                <w:szCs w:val="22"/>
              </w:rPr>
              <w:t> </w:t>
            </w:r>
          </w:p>
        </w:tc>
        <w:tc>
          <w:tcPr>
            <w:tcW w:w="1559" w:type="dxa"/>
          </w:tcPr>
          <w:p w14:paraId="5C7961B8" w14:textId="1A6146AA" w:rsidR="001769A0" w:rsidRPr="00E21EB8" w:rsidRDefault="001769A0" w:rsidP="001769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2,165.00</w:t>
            </w:r>
          </w:p>
        </w:tc>
        <w:tc>
          <w:tcPr>
            <w:tcW w:w="1559" w:type="dxa"/>
          </w:tcPr>
          <w:p w14:paraId="37A6A629" w14:textId="65034F35" w:rsidR="001769A0" w:rsidRPr="00E21EB8" w:rsidRDefault="001769A0" w:rsidP="001769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2,503.14</w:t>
            </w:r>
          </w:p>
        </w:tc>
        <w:tc>
          <w:tcPr>
            <w:tcW w:w="1418" w:type="dxa"/>
            <w:noWrap/>
            <w:hideMark/>
          </w:tcPr>
          <w:p w14:paraId="0F415654" w14:textId="3B781BB3" w:rsidR="001769A0" w:rsidRPr="00E21EB8" w:rsidRDefault="001769A0" w:rsidP="001769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338.14</w:t>
            </w:r>
          </w:p>
        </w:tc>
        <w:tc>
          <w:tcPr>
            <w:tcW w:w="1417" w:type="dxa"/>
            <w:noWrap/>
            <w:hideMark/>
          </w:tcPr>
          <w:p w14:paraId="5899896A" w14:textId="5D369283" w:rsidR="001769A0" w:rsidRPr="00E21EB8" w:rsidRDefault="001769A0" w:rsidP="001769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16%</w:t>
            </w:r>
          </w:p>
        </w:tc>
      </w:tr>
    </w:tbl>
    <w:p w14:paraId="75371C71" w14:textId="77777777" w:rsidR="00E21EB8" w:rsidRPr="00400AA7" w:rsidRDefault="00E21EB8" w:rsidP="002C7043">
      <w:pPr>
        <w:pStyle w:val="ListParagraph"/>
        <w:spacing w:after="120"/>
        <w:ind w:left="1080"/>
        <w:jc w:val="both"/>
        <w:rPr>
          <w:rFonts w:cs="Arial"/>
          <w:iCs/>
        </w:rPr>
      </w:pPr>
    </w:p>
    <w:p w14:paraId="5621B612" w14:textId="11CE53A4" w:rsidR="00A87078" w:rsidRDefault="00B74BDC" w:rsidP="00400AA7">
      <w:pPr>
        <w:pStyle w:val="ListParagraph"/>
        <w:numPr>
          <w:ilvl w:val="0"/>
          <w:numId w:val="29"/>
        </w:numPr>
        <w:spacing w:after="120"/>
        <w:ind w:left="709"/>
        <w:rPr>
          <w:b/>
          <w:bCs/>
          <w:iCs/>
        </w:rPr>
      </w:pPr>
      <w:r w:rsidRPr="0008700F">
        <w:rPr>
          <w:iCs/>
        </w:rPr>
        <w:tab/>
      </w:r>
      <w:r w:rsidR="00A87078" w:rsidRPr="00341ADB">
        <w:rPr>
          <w:b/>
          <w:bCs/>
          <w:iCs/>
        </w:rPr>
        <w:t>Monitoring thresholds and balance control mechanism</w:t>
      </w:r>
    </w:p>
    <w:p w14:paraId="12FC6E92" w14:textId="77777777" w:rsidR="00341ADB" w:rsidRDefault="00341ADB" w:rsidP="00341ADB">
      <w:pPr>
        <w:pStyle w:val="ListParagraph"/>
        <w:spacing w:after="120"/>
        <w:ind w:left="709"/>
        <w:rPr>
          <w:b/>
          <w:bCs/>
          <w:iCs/>
        </w:rPr>
      </w:pPr>
    </w:p>
    <w:p w14:paraId="54AA5CCB" w14:textId="77777777" w:rsidR="00706011" w:rsidRPr="0008700F" w:rsidRDefault="00706011" w:rsidP="00706011">
      <w:pPr>
        <w:pStyle w:val="ListParagraph"/>
        <w:numPr>
          <w:ilvl w:val="1"/>
          <w:numId w:val="29"/>
        </w:numPr>
        <w:spacing w:after="120"/>
        <w:ind w:left="709" w:hanging="709"/>
        <w:jc w:val="both"/>
        <w:rPr>
          <w:iCs/>
        </w:rPr>
      </w:pPr>
      <w:r w:rsidRPr="0008700F">
        <w:rPr>
          <w:iCs/>
        </w:rPr>
        <w:t>The Department for Education (DfE) published Financial Management Framework document outlines how the DfE intend to challenge and scrutinise local authorities and schools in certain areas. The framework focuses on three key aspects:</w:t>
      </w:r>
    </w:p>
    <w:p w14:paraId="26B6C4D8" w14:textId="77777777" w:rsidR="00706011" w:rsidRPr="0008700F" w:rsidRDefault="00706011" w:rsidP="00706011">
      <w:pPr>
        <w:pStyle w:val="ListParagraph"/>
        <w:numPr>
          <w:ilvl w:val="0"/>
          <w:numId w:val="24"/>
        </w:numPr>
        <w:spacing w:after="120"/>
        <w:jc w:val="both"/>
        <w:rPr>
          <w:iCs/>
        </w:rPr>
      </w:pPr>
      <w:r w:rsidRPr="0008700F">
        <w:rPr>
          <w:iCs/>
        </w:rPr>
        <w:t>The reported year-end position of the total Dedicated Schools Grant (DSG</w:t>
      </w:r>
      <w:proofErr w:type="gramStart"/>
      <w:r w:rsidRPr="0008700F">
        <w:rPr>
          <w:iCs/>
        </w:rPr>
        <w:t>);</w:t>
      </w:r>
      <w:proofErr w:type="gramEnd"/>
    </w:p>
    <w:p w14:paraId="4CAA57ED" w14:textId="77777777" w:rsidR="00706011" w:rsidRPr="0008700F" w:rsidRDefault="00706011" w:rsidP="00706011">
      <w:pPr>
        <w:pStyle w:val="ListParagraph"/>
        <w:numPr>
          <w:ilvl w:val="0"/>
          <w:numId w:val="24"/>
        </w:numPr>
        <w:spacing w:after="120"/>
        <w:jc w:val="both"/>
        <w:rPr>
          <w:iCs/>
        </w:rPr>
      </w:pPr>
      <w:r w:rsidRPr="0008700F">
        <w:rPr>
          <w:iCs/>
        </w:rPr>
        <w:t>The reported position of schools completing the Schools Financial Value Standard (SFVS); and</w:t>
      </w:r>
    </w:p>
    <w:p w14:paraId="3DFC078C" w14:textId="77777777" w:rsidR="00706011" w:rsidRDefault="00706011" w:rsidP="00706011">
      <w:pPr>
        <w:pStyle w:val="ListParagraph"/>
        <w:numPr>
          <w:ilvl w:val="0"/>
          <w:numId w:val="24"/>
        </w:numPr>
        <w:spacing w:after="120"/>
        <w:jc w:val="both"/>
        <w:rPr>
          <w:iCs/>
        </w:rPr>
      </w:pPr>
      <w:r w:rsidRPr="0008700F">
        <w:rPr>
          <w:iCs/>
        </w:rPr>
        <w:t>The reported position of surplus school balances held.</w:t>
      </w:r>
    </w:p>
    <w:p w14:paraId="7226D9FD" w14:textId="77777777" w:rsidR="00706011" w:rsidRPr="0008700F" w:rsidRDefault="00706011" w:rsidP="00706011">
      <w:pPr>
        <w:pStyle w:val="ListParagraph"/>
        <w:spacing w:after="120"/>
        <w:ind w:left="1080"/>
        <w:jc w:val="both"/>
        <w:rPr>
          <w:iCs/>
        </w:rPr>
      </w:pPr>
    </w:p>
    <w:p w14:paraId="46B9C971" w14:textId="5767D8CA" w:rsidR="00706011" w:rsidRDefault="00706011" w:rsidP="00281661">
      <w:pPr>
        <w:pStyle w:val="ListParagraph"/>
        <w:numPr>
          <w:ilvl w:val="1"/>
          <w:numId w:val="29"/>
        </w:numPr>
        <w:spacing w:after="120"/>
        <w:ind w:left="709"/>
        <w:rPr>
          <w:iCs/>
        </w:rPr>
      </w:pPr>
      <w:r>
        <w:rPr>
          <w:iCs/>
        </w:rPr>
        <w:t>Tower Hamlets s</w:t>
      </w:r>
      <w:r w:rsidRPr="0008700F">
        <w:rPr>
          <w:iCs/>
        </w:rPr>
        <w:t>chools are required to submit quarterly monitoring information, which includes a projection of the year end position, and should evidence progress or potential further financial risk</w:t>
      </w:r>
      <w:r>
        <w:rPr>
          <w:iCs/>
        </w:rPr>
        <w:t>.</w:t>
      </w:r>
      <w:r w:rsidRPr="00706011">
        <w:rPr>
          <w:iCs/>
        </w:rPr>
        <w:t xml:space="preserve"> </w:t>
      </w:r>
    </w:p>
    <w:p w14:paraId="07CF42B2" w14:textId="77777777" w:rsidR="00706011" w:rsidRDefault="00706011" w:rsidP="00706011">
      <w:pPr>
        <w:pStyle w:val="ListParagraph"/>
        <w:spacing w:after="120"/>
        <w:ind w:left="709"/>
        <w:rPr>
          <w:iCs/>
        </w:rPr>
      </w:pPr>
    </w:p>
    <w:p w14:paraId="78A9F0F3" w14:textId="53E4312C" w:rsidR="00341ADB" w:rsidRDefault="00281661" w:rsidP="00281661">
      <w:pPr>
        <w:pStyle w:val="ListParagraph"/>
        <w:numPr>
          <w:ilvl w:val="1"/>
          <w:numId w:val="29"/>
        </w:numPr>
        <w:spacing w:after="120"/>
        <w:ind w:left="709"/>
        <w:rPr>
          <w:iCs/>
        </w:rPr>
      </w:pPr>
      <w:r w:rsidRPr="00281661">
        <w:rPr>
          <w:iCs/>
        </w:rPr>
        <w:t xml:space="preserve">The overall </w:t>
      </w:r>
      <w:r w:rsidRPr="00341ADB">
        <w:rPr>
          <w:rFonts w:cs="Arial"/>
          <w:iCs/>
        </w:rPr>
        <w:t xml:space="preserve">revenue balance, as a percentage of the total income as recorded in the provisional outturn stands </w:t>
      </w:r>
      <w:r>
        <w:rPr>
          <w:iCs/>
        </w:rPr>
        <w:t>at 10%</w:t>
      </w:r>
      <w:r w:rsidR="00706011">
        <w:rPr>
          <w:iCs/>
        </w:rPr>
        <w:t xml:space="preserve">.  </w:t>
      </w:r>
      <w:r w:rsidR="000C71FD">
        <w:rPr>
          <w:iCs/>
        </w:rPr>
        <w:t xml:space="preserve">The schools finance team will work with schools, challenging and supporting assumptions to mitigate risk and to evaluate </w:t>
      </w:r>
      <w:r w:rsidR="000C71FD" w:rsidRPr="0008700F">
        <w:rPr>
          <w:iCs/>
        </w:rPr>
        <w:t>sustainab</w:t>
      </w:r>
      <w:r w:rsidR="000C71FD">
        <w:rPr>
          <w:iCs/>
        </w:rPr>
        <w:t>ility.</w:t>
      </w:r>
    </w:p>
    <w:p w14:paraId="39AD64FE" w14:textId="77777777" w:rsidR="00281661" w:rsidRDefault="00281661" w:rsidP="00281661">
      <w:pPr>
        <w:pStyle w:val="ListParagraph"/>
        <w:spacing w:after="120"/>
        <w:ind w:left="709"/>
        <w:rPr>
          <w:iCs/>
        </w:rPr>
      </w:pPr>
    </w:p>
    <w:p w14:paraId="71874EEE" w14:textId="7E03224E" w:rsidR="00281661" w:rsidRDefault="00281661" w:rsidP="00281661">
      <w:pPr>
        <w:pStyle w:val="ListParagraph"/>
        <w:numPr>
          <w:ilvl w:val="1"/>
          <w:numId w:val="29"/>
        </w:numPr>
        <w:spacing w:after="120"/>
        <w:ind w:left="709"/>
        <w:rPr>
          <w:iCs/>
        </w:rPr>
      </w:pPr>
      <w:r w:rsidRPr="00281661">
        <w:rPr>
          <w:iCs/>
        </w:rPr>
        <w:t>All</w:t>
      </w:r>
      <w:r w:rsidRPr="00341ADB">
        <w:rPr>
          <w:rFonts w:cs="Arial"/>
          <w:iCs/>
        </w:rPr>
        <w:t xml:space="preserve"> primary, nursery and special schools should have a plan to us</w:t>
      </w:r>
      <w:r>
        <w:rPr>
          <w:rFonts w:cs="Arial"/>
          <w:iCs/>
        </w:rPr>
        <w:t>e</w:t>
      </w:r>
      <w:r w:rsidRPr="00341ADB">
        <w:rPr>
          <w:rFonts w:cs="Arial"/>
          <w:iCs/>
        </w:rPr>
        <w:t xml:space="preserve"> the surplus over</w:t>
      </w:r>
      <w:r>
        <w:rPr>
          <w:iCs/>
        </w:rPr>
        <w:t xml:space="preserve"> 8%; all secondary schools should likewise have a plan for the use of a surplus over 5%.  </w:t>
      </w:r>
      <w:r w:rsidR="00706011">
        <w:rPr>
          <w:iCs/>
        </w:rPr>
        <w:t xml:space="preserve">The number of </w:t>
      </w:r>
      <w:r>
        <w:rPr>
          <w:iCs/>
        </w:rPr>
        <w:t xml:space="preserve">schools with an uncommitted surplus balance of </w:t>
      </w:r>
      <w:r w:rsidR="00706011">
        <w:rPr>
          <w:iCs/>
        </w:rPr>
        <w:t xml:space="preserve">over </w:t>
      </w:r>
      <w:r>
        <w:rPr>
          <w:iCs/>
        </w:rPr>
        <w:t xml:space="preserve">12% </w:t>
      </w:r>
      <w:r w:rsidR="00706011">
        <w:rPr>
          <w:iCs/>
        </w:rPr>
        <w:t xml:space="preserve">is </w:t>
      </w:r>
      <w:r>
        <w:rPr>
          <w:iCs/>
        </w:rPr>
        <w:t>currently at 7.</w:t>
      </w:r>
    </w:p>
    <w:p w14:paraId="65F235F2" w14:textId="77777777" w:rsidR="00341ADB" w:rsidRPr="00341ADB" w:rsidRDefault="00341ADB" w:rsidP="00341ADB">
      <w:pPr>
        <w:pStyle w:val="ListParagraph"/>
        <w:spacing w:after="120"/>
        <w:ind w:left="709"/>
        <w:jc w:val="both"/>
        <w:rPr>
          <w:rFonts w:cs="Arial"/>
          <w:iCs/>
        </w:rPr>
      </w:pPr>
    </w:p>
    <w:p w14:paraId="76935851" w14:textId="13D7F862" w:rsidR="00341ADB" w:rsidRPr="00341ADB" w:rsidRDefault="00341ADB" w:rsidP="00A87078">
      <w:pPr>
        <w:spacing w:after="120"/>
        <w:ind w:left="709"/>
        <w:rPr>
          <w:rFonts w:cs="Arial"/>
          <w:b/>
          <w:iCs/>
          <w:sz w:val="20"/>
          <w:szCs w:val="20"/>
        </w:rPr>
      </w:pPr>
      <w:r w:rsidRPr="00341ADB">
        <w:rPr>
          <w:rFonts w:cs="Arial"/>
          <w:b/>
          <w:iCs/>
          <w:sz w:val="20"/>
          <w:szCs w:val="20"/>
        </w:rPr>
        <w:t xml:space="preserve">Table 3 listing the number of schools that </w:t>
      </w:r>
      <w:r w:rsidR="00281661">
        <w:rPr>
          <w:rFonts w:cs="Arial"/>
          <w:b/>
          <w:iCs/>
          <w:sz w:val="20"/>
          <w:szCs w:val="20"/>
        </w:rPr>
        <w:t>qualify for the</w:t>
      </w:r>
      <w:r w:rsidRPr="00341ADB">
        <w:rPr>
          <w:rFonts w:cs="Arial"/>
          <w:b/>
          <w:iCs/>
          <w:sz w:val="20"/>
          <w:szCs w:val="20"/>
        </w:rPr>
        <w:t xml:space="preserve"> ”plan” thresholds:</w:t>
      </w:r>
    </w:p>
    <w:tbl>
      <w:tblPr>
        <w:tblStyle w:val="GridTable2-Accent5"/>
        <w:tblW w:w="7796" w:type="dxa"/>
        <w:tblLook w:val="04A0" w:firstRow="1" w:lastRow="0" w:firstColumn="1" w:lastColumn="0" w:noHBand="0" w:noVBand="1"/>
      </w:tblPr>
      <w:tblGrid>
        <w:gridCol w:w="1921"/>
        <w:gridCol w:w="996"/>
        <w:gridCol w:w="1096"/>
        <w:gridCol w:w="1096"/>
        <w:gridCol w:w="1268"/>
        <w:gridCol w:w="1482"/>
      </w:tblGrid>
      <w:tr w:rsidR="00341ADB" w:rsidRPr="00E15E72" w14:paraId="56E34792" w14:textId="60D51060" w:rsidTr="001E03A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1" w:type="dxa"/>
            <w:noWrap/>
            <w:hideMark/>
          </w:tcPr>
          <w:p w14:paraId="61868DD8" w14:textId="77777777" w:rsidR="00341ADB" w:rsidRPr="00E15E72" w:rsidRDefault="00341ADB" w:rsidP="00E15E72">
            <w:pPr>
              <w:rPr>
                <w:rFonts w:ascii="Calibri" w:hAnsi="Calibri" w:cs="Calibri"/>
                <w:color w:val="000000"/>
                <w:sz w:val="22"/>
                <w:szCs w:val="22"/>
              </w:rPr>
            </w:pPr>
            <w:r w:rsidRPr="00E15E72">
              <w:rPr>
                <w:rFonts w:ascii="Calibri" w:hAnsi="Calibri" w:cs="Calibri"/>
                <w:color w:val="000000"/>
                <w:sz w:val="22"/>
                <w:szCs w:val="22"/>
              </w:rPr>
              <w:t>Number of schools:</w:t>
            </w:r>
          </w:p>
        </w:tc>
        <w:tc>
          <w:tcPr>
            <w:tcW w:w="996" w:type="dxa"/>
            <w:noWrap/>
            <w:hideMark/>
          </w:tcPr>
          <w:p w14:paraId="01FC894A" w14:textId="77777777" w:rsidR="00341ADB" w:rsidRPr="00E15E72" w:rsidRDefault="00341ADB" w:rsidP="00E15E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15E72">
              <w:rPr>
                <w:rFonts w:ascii="Calibri" w:hAnsi="Calibri" w:cs="Calibri"/>
                <w:color w:val="000000"/>
                <w:sz w:val="22"/>
                <w:szCs w:val="22"/>
              </w:rPr>
              <w:t>all schools</w:t>
            </w:r>
          </w:p>
        </w:tc>
        <w:tc>
          <w:tcPr>
            <w:tcW w:w="1076" w:type="dxa"/>
            <w:noWrap/>
            <w:hideMark/>
          </w:tcPr>
          <w:p w14:paraId="502B8BFC" w14:textId="77777777" w:rsidR="00341ADB" w:rsidRPr="00E15E72" w:rsidRDefault="00341ADB" w:rsidP="00E15E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15E72">
              <w:rPr>
                <w:rFonts w:ascii="Calibri" w:hAnsi="Calibri" w:cs="Calibri"/>
                <w:color w:val="000000"/>
                <w:sz w:val="22"/>
                <w:szCs w:val="22"/>
              </w:rPr>
              <w:t>over 8% threshold</w:t>
            </w:r>
          </w:p>
        </w:tc>
        <w:tc>
          <w:tcPr>
            <w:tcW w:w="1076" w:type="dxa"/>
            <w:noWrap/>
            <w:hideMark/>
          </w:tcPr>
          <w:p w14:paraId="31A633EB" w14:textId="77777777" w:rsidR="00341ADB" w:rsidRPr="00E15E72" w:rsidRDefault="00341ADB" w:rsidP="00E15E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15E72">
              <w:rPr>
                <w:rFonts w:ascii="Calibri" w:hAnsi="Calibri" w:cs="Calibri"/>
                <w:color w:val="000000"/>
                <w:sz w:val="22"/>
                <w:szCs w:val="22"/>
              </w:rPr>
              <w:t>over 5% threshold</w:t>
            </w:r>
          </w:p>
        </w:tc>
        <w:tc>
          <w:tcPr>
            <w:tcW w:w="1268" w:type="dxa"/>
            <w:noWrap/>
            <w:hideMark/>
          </w:tcPr>
          <w:p w14:paraId="50228208" w14:textId="77777777" w:rsidR="00341ADB" w:rsidRPr="00E15E72" w:rsidRDefault="00341ADB" w:rsidP="00E15E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15E72">
              <w:rPr>
                <w:rFonts w:ascii="Calibri" w:hAnsi="Calibri" w:cs="Calibri"/>
                <w:color w:val="000000"/>
                <w:sz w:val="22"/>
                <w:szCs w:val="22"/>
              </w:rPr>
              <w:t>over 12% threshold</w:t>
            </w:r>
          </w:p>
        </w:tc>
        <w:tc>
          <w:tcPr>
            <w:tcW w:w="1459" w:type="dxa"/>
          </w:tcPr>
          <w:p w14:paraId="68E220B8" w14:textId="17B6B408" w:rsidR="00341ADB" w:rsidRPr="00E15E72" w:rsidRDefault="00341ADB" w:rsidP="00E15E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Uncommitted over 12%</w:t>
            </w:r>
          </w:p>
        </w:tc>
      </w:tr>
      <w:tr w:rsidR="00341ADB" w:rsidRPr="00E15E72" w14:paraId="10A52257" w14:textId="1601E698" w:rsidTr="001E03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1" w:type="dxa"/>
            <w:noWrap/>
            <w:hideMark/>
          </w:tcPr>
          <w:p w14:paraId="683D7DA2" w14:textId="77777777" w:rsidR="00341ADB" w:rsidRPr="00E15E72" w:rsidRDefault="00341ADB" w:rsidP="00E15E72">
            <w:pPr>
              <w:rPr>
                <w:rFonts w:ascii="Calibri" w:hAnsi="Calibri" w:cs="Calibri"/>
                <w:color w:val="000000"/>
                <w:sz w:val="22"/>
                <w:szCs w:val="22"/>
              </w:rPr>
            </w:pPr>
            <w:r w:rsidRPr="00E15E72">
              <w:rPr>
                <w:rFonts w:ascii="Calibri" w:hAnsi="Calibri" w:cs="Calibri"/>
                <w:color w:val="000000"/>
                <w:sz w:val="22"/>
                <w:szCs w:val="22"/>
              </w:rPr>
              <w:t>Nursery</w:t>
            </w:r>
          </w:p>
        </w:tc>
        <w:tc>
          <w:tcPr>
            <w:tcW w:w="996" w:type="dxa"/>
            <w:noWrap/>
            <w:hideMark/>
          </w:tcPr>
          <w:p w14:paraId="1A09A8A3" w14:textId="77777777" w:rsidR="00341ADB" w:rsidRPr="00E15E72" w:rsidRDefault="00341ADB" w:rsidP="00E15E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E15E72">
              <w:rPr>
                <w:rFonts w:ascii="Calibri" w:hAnsi="Calibri" w:cs="Calibri"/>
                <w:color w:val="000000"/>
                <w:sz w:val="22"/>
                <w:szCs w:val="22"/>
              </w:rPr>
              <w:t>5</w:t>
            </w:r>
          </w:p>
        </w:tc>
        <w:tc>
          <w:tcPr>
            <w:tcW w:w="1076" w:type="dxa"/>
            <w:noWrap/>
            <w:hideMark/>
          </w:tcPr>
          <w:p w14:paraId="7F97478F" w14:textId="77777777" w:rsidR="00341ADB" w:rsidRPr="00E15E72" w:rsidRDefault="00341ADB" w:rsidP="00E15E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E15E72">
              <w:rPr>
                <w:rFonts w:ascii="Calibri" w:hAnsi="Calibri" w:cs="Calibri"/>
                <w:color w:val="000000"/>
                <w:sz w:val="22"/>
                <w:szCs w:val="22"/>
              </w:rPr>
              <w:t>2</w:t>
            </w:r>
          </w:p>
        </w:tc>
        <w:tc>
          <w:tcPr>
            <w:tcW w:w="1076" w:type="dxa"/>
            <w:noWrap/>
            <w:hideMark/>
          </w:tcPr>
          <w:p w14:paraId="69A12AB0" w14:textId="77777777" w:rsidR="00341ADB" w:rsidRPr="00E15E72" w:rsidRDefault="00341ADB" w:rsidP="00E15E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268" w:type="dxa"/>
            <w:noWrap/>
            <w:hideMark/>
          </w:tcPr>
          <w:p w14:paraId="66EF97F3" w14:textId="77777777" w:rsidR="00341ADB" w:rsidRPr="00E15E72" w:rsidRDefault="00341ADB" w:rsidP="00E15E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E15E72">
              <w:rPr>
                <w:rFonts w:ascii="Calibri" w:hAnsi="Calibri" w:cs="Calibri"/>
                <w:color w:val="000000"/>
                <w:sz w:val="22"/>
                <w:szCs w:val="22"/>
              </w:rPr>
              <w:t>2</w:t>
            </w:r>
          </w:p>
        </w:tc>
        <w:tc>
          <w:tcPr>
            <w:tcW w:w="1459" w:type="dxa"/>
          </w:tcPr>
          <w:p w14:paraId="61F81F19" w14:textId="0BEAD0BA" w:rsidR="00341ADB" w:rsidRPr="00E15E72" w:rsidRDefault="00341ADB" w:rsidP="00E15E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r>
      <w:tr w:rsidR="00341ADB" w:rsidRPr="00E15E72" w14:paraId="344DB8D1" w14:textId="60CADED1" w:rsidTr="001E03AC">
        <w:trPr>
          <w:trHeight w:val="300"/>
        </w:trPr>
        <w:tc>
          <w:tcPr>
            <w:cnfStyle w:val="001000000000" w:firstRow="0" w:lastRow="0" w:firstColumn="1" w:lastColumn="0" w:oddVBand="0" w:evenVBand="0" w:oddHBand="0" w:evenHBand="0" w:firstRowFirstColumn="0" w:firstRowLastColumn="0" w:lastRowFirstColumn="0" w:lastRowLastColumn="0"/>
            <w:tcW w:w="1921" w:type="dxa"/>
            <w:noWrap/>
            <w:hideMark/>
          </w:tcPr>
          <w:p w14:paraId="2A232E03" w14:textId="77777777" w:rsidR="00341ADB" w:rsidRPr="00E15E72" w:rsidRDefault="00341ADB" w:rsidP="00E15E72">
            <w:pPr>
              <w:rPr>
                <w:rFonts w:ascii="Calibri" w:hAnsi="Calibri" w:cs="Calibri"/>
                <w:color w:val="000000"/>
                <w:sz w:val="22"/>
                <w:szCs w:val="22"/>
              </w:rPr>
            </w:pPr>
            <w:r w:rsidRPr="00E15E72">
              <w:rPr>
                <w:rFonts w:ascii="Calibri" w:hAnsi="Calibri" w:cs="Calibri"/>
                <w:color w:val="000000"/>
                <w:sz w:val="22"/>
                <w:szCs w:val="22"/>
              </w:rPr>
              <w:t xml:space="preserve">Primary </w:t>
            </w:r>
          </w:p>
        </w:tc>
        <w:tc>
          <w:tcPr>
            <w:tcW w:w="996" w:type="dxa"/>
            <w:noWrap/>
            <w:hideMark/>
          </w:tcPr>
          <w:p w14:paraId="22A8EABB" w14:textId="77777777" w:rsidR="00341ADB" w:rsidRPr="00E15E72" w:rsidRDefault="00341ADB" w:rsidP="00E15E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15E72">
              <w:rPr>
                <w:rFonts w:ascii="Calibri" w:hAnsi="Calibri" w:cs="Calibri"/>
                <w:color w:val="000000"/>
                <w:sz w:val="22"/>
                <w:szCs w:val="22"/>
              </w:rPr>
              <w:t>55</w:t>
            </w:r>
          </w:p>
        </w:tc>
        <w:tc>
          <w:tcPr>
            <w:tcW w:w="1076" w:type="dxa"/>
            <w:noWrap/>
            <w:hideMark/>
          </w:tcPr>
          <w:p w14:paraId="4541BFE8" w14:textId="77777777" w:rsidR="00341ADB" w:rsidRPr="00E15E72" w:rsidRDefault="00341ADB" w:rsidP="00E15E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15E72">
              <w:rPr>
                <w:rFonts w:ascii="Calibri" w:hAnsi="Calibri" w:cs="Calibri"/>
                <w:color w:val="000000"/>
                <w:sz w:val="22"/>
                <w:szCs w:val="22"/>
              </w:rPr>
              <w:t>24</w:t>
            </w:r>
          </w:p>
        </w:tc>
        <w:tc>
          <w:tcPr>
            <w:tcW w:w="1076" w:type="dxa"/>
            <w:noWrap/>
            <w:hideMark/>
          </w:tcPr>
          <w:p w14:paraId="066BF510" w14:textId="77777777" w:rsidR="00341ADB" w:rsidRPr="00E15E72" w:rsidRDefault="00341ADB" w:rsidP="00E15E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268" w:type="dxa"/>
            <w:noWrap/>
            <w:hideMark/>
          </w:tcPr>
          <w:p w14:paraId="76A508C1" w14:textId="77777777" w:rsidR="00341ADB" w:rsidRPr="00E15E72" w:rsidRDefault="00341ADB" w:rsidP="00E15E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15E72">
              <w:rPr>
                <w:rFonts w:ascii="Calibri" w:hAnsi="Calibri" w:cs="Calibri"/>
                <w:color w:val="000000"/>
                <w:sz w:val="22"/>
                <w:szCs w:val="22"/>
              </w:rPr>
              <w:t>11</w:t>
            </w:r>
          </w:p>
        </w:tc>
        <w:tc>
          <w:tcPr>
            <w:tcW w:w="1459" w:type="dxa"/>
          </w:tcPr>
          <w:p w14:paraId="61D2EFCF" w14:textId="50FB53BA" w:rsidR="00341ADB" w:rsidRPr="00E15E72" w:rsidRDefault="00341ADB" w:rsidP="00E15E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r>
      <w:tr w:rsidR="00341ADB" w:rsidRPr="00E15E72" w14:paraId="6B441B8B" w14:textId="5B87B8B8" w:rsidTr="001E03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1" w:type="dxa"/>
            <w:noWrap/>
            <w:hideMark/>
          </w:tcPr>
          <w:p w14:paraId="24B80890" w14:textId="77777777" w:rsidR="00341ADB" w:rsidRPr="00E15E72" w:rsidRDefault="00341ADB" w:rsidP="00E15E72">
            <w:pPr>
              <w:rPr>
                <w:rFonts w:ascii="Calibri" w:hAnsi="Calibri" w:cs="Calibri"/>
                <w:color w:val="000000"/>
                <w:sz w:val="22"/>
                <w:szCs w:val="22"/>
              </w:rPr>
            </w:pPr>
            <w:r w:rsidRPr="00E15E72">
              <w:rPr>
                <w:rFonts w:ascii="Calibri" w:hAnsi="Calibri" w:cs="Calibri"/>
                <w:color w:val="000000"/>
                <w:sz w:val="22"/>
                <w:szCs w:val="22"/>
              </w:rPr>
              <w:t>Secondary</w:t>
            </w:r>
          </w:p>
        </w:tc>
        <w:tc>
          <w:tcPr>
            <w:tcW w:w="996" w:type="dxa"/>
            <w:noWrap/>
            <w:hideMark/>
          </w:tcPr>
          <w:p w14:paraId="432D3F99" w14:textId="77777777" w:rsidR="00341ADB" w:rsidRPr="00E15E72" w:rsidRDefault="00341ADB" w:rsidP="00E15E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E15E72">
              <w:rPr>
                <w:rFonts w:ascii="Calibri" w:hAnsi="Calibri" w:cs="Calibri"/>
                <w:color w:val="000000"/>
                <w:sz w:val="22"/>
                <w:szCs w:val="22"/>
              </w:rPr>
              <w:t>10</w:t>
            </w:r>
          </w:p>
        </w:tc>
        <w:tc>
          <w:tcPr>
            <w:tcW w:w="1076" w:type="dxa"/>
            <w:noWrap/>
            <w:hideMark/>
          </w:tcPr>
          <w:p w14:paraId="39EDAEC5" w14:textId="77777777" w:rsidR="00341ADB" w:rsidRPr="00E15E72" w:rsidRDefault="00341ADB" w:rsidP="00E15E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076" w:type="dxa"/>
            <w:noWrap/>
            <w:hideMark/>
          </w:tcPr>
          <w:p w14:paraId="6E567B67" w14:textId="77777777" w:rsidR="00341ADB" w:rsidRPr="00E15E72" w:rsidRDefault="00341ADB" w:rsidP="00E15E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E15E72">
              <w:rPr>
                <w:rFonts w:ascii="Calibri" w:hAnsi="Calibri" w:cs="Calibri"/>
                <w:color w:val="000000"/>
                <w:sz w:val="22"/>
                <w:szCs w:val="22"/>
              </w:rPr>
              <w:t>8</w:t>
            </w:r>
          </w:p>
        </w:tc>
        <w:tc>
          <w:tcPr>
            <w:tcW w:w="1268" w:type="dxa"/>
            <w:noWrap/>
            <w:hideMark/>
          </w:tcPr>
          <w:p w14:paraId="06C91555" w14:textId="77777777" w:rsidR="00341ADB" w:rsidRPr="00E15E72" w:rsidRDefault="00341ADB" w:rsidP="00E15E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E15E72">
              <w:rPr>
                <w:rFonts w:ascii="Calibri" w:hAnsi="Calibri" w:cs="Calibri"/>
                <w:color w:val="000000"/>
                <w:sz w:val="22"/>
                <w:szCs w:val="22"/>
              </w:rPr>
              <w:t>6</w:t>
            </w:r>
          </w:p>
        </w:tc>
        <w:tc>
          <w:tcPr>
            <w:tcW w:w="1459" w:type="dxa"/>
          </w:tcPr>
          <w:p w14:paraId="00C662BC" w14:textId="7A44B776" w:rsidR="00341ADB" w:rsidRPr="00E15E72" w:rsidRDefault="00341ADB" w:rsidP="00E15E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r>
      <w:tr w:rsidR="00341ADB" w:rsidRPr="00E15E72" w14:paraId="6C244DBF" w14:textId="1D9025C6" w:rsidTr="001E03AC">
        <w:trPr>
          <w:trHeight w:val="300"/>
        </w:trPr>
        <w:tc>
          <w:tcPr>
            <w:cnfStyle w:val="001000000000" w:firstRow="0" w:lastRow="0" w:firstColumn="1" w:lastColumn="0" w:oddVBand="0" w:evenVBand="0" w:oddHBand="0" w:evenHBand="0" w:firstRowFirstColumn="0" w:firstRowLastColumn="0" w:lastRowFirstColumn="0" w:lastRowLastColumn="0"/>
            <w:tcW w:w="1921" w:type="dxa"/>
            <w:noWrap/>
            <w:hideMark/>
          </w:tcPr>
          <w:p w14:paraId="2EE19025" w14:textId="77777777" w:rsidR="00341ADB" w:rsidRPr="00E15E72" w:rsidRDefault="00341ADB" w:rsidP="00E15E72">
            <w:pPr>
              <w:rPr>
                <w:rFonts w:ascii="Calibri" w:hAnsi="Calibri" w:cs="Calibri"/>
                <w:color w:val="000000"/>
                <w:sz w:val="22"/>
                <w:szCs w:val="22"/>
              </w:rPr>
            </w:pPr>
            <w:r w:rsidRPr="00E15E72">
              <w:rPr>
                <w:rFonts w:ascii="Calibri" w:hAnsi="Calibri" w:cs="Calibri"/>
                <w:color w:val="000000"/>
                <w:sz w:val="22"/>
                <w:szCs w:val="22"/>
              </w:rPr>
              <w:t>Special</w:t>
            </w:r>
          </w:p>
        </w:tc>
        <w:tc>
          <w:tcPr>
            <w:tcW w:w="996" w:type="dxa"/>
            <w:noWrap/>
            <w:hideMark/>
          </w:tcPr>
          <w:p w14:paraId="1E639D9B" w14:textId="77777777" w:rsidR="00341ADB" w:rsidRPr="00E15E72" w:rsidRDefault="00341ADB" w:rsidP="00E15E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15E72">
              <w:rPr>
                <w:rFonts w:ascii="Calibri" w:hAnsi="Calibri" w:cs="Calibri"/>
                <w:color w:val="000000"/>
                <w:sz w:val="22"/>
                <w:szCs w:val="22"/>
              </w:rPr>
              <w:t>5</w:t>
            </w:r>
          </w:p>
        </w:tc>
        <w:tc>
          <w:tcPr>
            <w:tcW w:w="1076" w:type="dxa"/>
            <w:noWrap/>
            <w:hideMark/>
          </w:tcPr>
          <w:p w14:paraId="6EA205B1" w14:textId="77777777" w:rsidR="00341ADB" w:rsidRPr="00E15E72" w:rsidRDefault="00341ADB" w:rsidP="00E15E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15E72">
              <w:rPr>
                <w:rFonts w:ascii="Calibri" w:hAnsi="Calibri" w:cs="Calibri"/>
                <w:color w:val="000000"/>
                <w:sz w:val="22"/>
                <w:szCs w:val="22"/>
              </w:rPr>
              <w:t>5</w:t>
            </w:r>
          </w:p>
        </w:tc>
        <w:tc>
          <w:tcPr>
            <w:tcW w:w="1076" w:type="dxa"/>
            <w:noWrap/>
            <w:hideMark/>
          </w:tcPr>
          <w:p w14:paraId="58C154F4" w14:textId="77777777" w:rsidR="00341ADB" w:rsidRPr="00E15E72" w:rsidRDefault="00341ADB" w:rsidP="00E15E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268" w:type="dxa"/>
            <w:noWrap/>
            <w:hideMark/>
          </w:tcPr>
          <w:p w14:paraId="0BE50603" w14:textId="77777777" w:rsidR="00341ADB" w:rsidRPr="00E15E72" w:rsidRDefault="00341ADB" w:rsidP="00E15E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15E72">
              <w:rPr>
                <w:rFonts w:ascii="Calibri" w:hAnsi="Calibri" w:cs="Calibri"/>
                <w:color w:val="000000"/>
                <w:sz w:val="22"/>
                <w:szCs w:val="22"/>
              </w:rPr>
              <w:t>4</w:t>
            </w:r>
          </w:p>
        </w:tc>
        <w:tc>
          <w:tcPr>
            <w:tcW w:w="1459" w:type="dxa"/>
          </w:tcPr>
          <w:p w14:paraId="3E05DA4C" w14:textId="4A561928" w:rsidR="00341ADB" w:rsidRPr="00E15E72" w:rsidRDefault="00341ADB" w:rsidP="00E15E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r>
      <w:tr w:rsidR="00341ADB" w:rsidRPr="00E15E72" w14:paraId="01AAA3B9" w14:textId="72EE0132" w:rsidTr="001E03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1" w:type="dxa"/>
            <w:noWrap/>
            <w:hideMark/>
          </w:tcPr>
          <w:p w14:paraId="47C77C1E" w14:textId="77777777" w:rsidR="00341ADB" w:rsidRPr="00E15E72" w:rsidRDefault="00341ADB" w:rsidP="00E15E72">
            <w:pPr>
              <w:jc w:val="right"/>
              <w:rPr>
                <w:rFonts w:ascii="Calibri" w:hAnsi="Calibri" w:cs="Calibri"/>
                <w:b w:val="0"/>
                <w:bCs w:val="0"/>
                <w:color w:val="000000"/>
                <w:sz w:val="22"/>
                <w:szCs w:val="22"/>
              </w:rPr>
            </w:pPr>
          </w:p>
        </w:tc>
        <w:tc>
          <w:tcPr>
            <w:tcW w:w="996" w:type="dxa"/>
            <w:noWrap/>
            <w:hideMark/>
          </w:tcPr>
          <w:p w14:paraId="4AF15BBF" w14:textId="77777777" w:rsidR="00341ADB" w:rsidRPr="00E15E72" w:rsidRDefault="00341ADB" w:rsidP="00E15E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E15E72">
              <w:rPr>
                <w:rFonts w:ascii="Calibri" w:hAnsi="Calibri" w:cs="Calibri"/>
                <w:b/>
                <w:bCs/>
                <w:color w:val="000000"/>
                <w:sz w:val="22"/>
                <w:szCs w:val="22"/>
              </w:rPr>
              <w:t>75</w:t>
            </w:r>
          </w:p>
        </w:tc>
        <w:tc>
          <w:tcPr>
            <w:tcW w:w="1076" w:type="dxa"/>
            <w:noWrap/>
            <w:hideMark/>
          </w:tcPr>
          <w:p w14:paraId="285987DA" w14:textId="77777777" w:rsidR="00341ADB" w:rsidRPr="00E15E72" w:rsidRDefault="00341ADB" w:rsidP="00E15E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E15E72">
              <w:rPr>
                <w:rFonts w:ascii="Calibri" w:hAnsi="Calibri" w:cs="Calibri"/>
                <w:b/>
                <w:bCs/>
                <w:color w:val="000000"/>
                <w:sz w:val="22"/>
                <w:szCs w:val="22"/>
              </w:rPr>
              <w:t>31</w:t>
            </w:r>
          </w:p>
        </w:tc>
        <w:tc>
          <w:tcPr>
            <w:tcW w:w="1076" w:type="dxa"/>
            <w:noWrap/>
            <w:hideMark/>
          </w:tcPr>
          <w:p w14:paraId="0DBD8B64" w14:textId="77777777" w:rsidR="00341ADB" w:rsidRPr="00E15E72" w:rsidRDefault="00341ADB" w:rsidP="00E15E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E15E72">
              <w:rPr>
                <w:rFonts w:ascii="Calibri" w:hAnsi="Calibri" w:cs="Calibri"/>
                <w:b/>
                <w:bCs/>
                <w:color w:val="000000"/>
                <w:sz w:val="22"/>
                <w:szCs w:val="22"/>
              </w:rPr>
              <w:t>8</w:t>
            </w:r>
          </w:p>
        </w:tc>
        <w:tc>
          <w:tcPr>
            <w:tcW w:w="1268" w:type="dxa"/>
            <w:noWrap/>
            <w:hideMark/>
          </w:tcPr>
          <w:p w14:paraId="3B9942F6" w14:textId="77777777" w:rsidR="00341ADB" w:rsidRPr="00E15E72" w:rsidRDefault="00341ADB" w:rsidP="00E15E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E15E72">
              <w:rPr>
                <w:rFonts w:ascii="Calibri" w:hAnsi="Calibri" w:cs="Calibri"/>
                <w:b/>
                <w:bCs/>
                <w:color w:val="000000"/>
                <w:sz w:val="22"/>
                <w:szCs w:val="22"/>
              </w:rPr>
              <w:t>23</w:t>
            </w:r>
          </w:p>
        </w:tc>
        <w:tc>
          <w:tcPr>
            <w:tcW w:w="1459" w:type="dxa"/>
          </w:tcPr>
          <w:p w14:paraId="2FB0C4D0" w14:textId="54C7F012" w:rsidR="00341ADB" w:rsidRPr="00E15E72" w:rsidRDefault="00341ADB" w:rsidP="00E15E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7</w:t>
            </w:r>
          </w:p>
        </w:tc>
      </w:tr>
    </w:tbl>
    <w:p w14:paraId="4212C691" w14:textId="77777777" w:rsidR="006B5F1A" w:rsidRPr="00130C27" w:rsidRDefault="006B5F1A" w:rsidP="005B2933">
      <w:pPr>
        <w:pStyle w:val="ListParagraph"/>
        <w:spacing w:after="120"/>
        <w:rPr>
          <w:rFonts w:cs="Arial"/>
          <w:b/>
          <w:iCs/>
          <w:sz w:val="20"/>
          <w:szCs w:val="20"/>
        </w:rPr>
      </w:pPr>
      <w:bookmarkStart w:id="0" w:name="_Hlk42672798"/>
    </w:p>
    <w:bookmarkEnd w:id="0"/>
    <w:p w14:paraId="053B867B" w14:textId="5785AFD3" w:rsidR="004963AA" w:rsidRPr="0008700F" w:rsidRDefault="004963AA" w:rsidP="00706011">
      <w:pPr>
        <w:pStyle w:val="ListParagraph"/>
        <w:spacing w:after="120"/>
        <w:ind w:left="709"/>
        <w:jc w:val="both"/>
        <w:rPr>
          <w:iCs/>
        </w:rPr>
      </w:pPr>
    </w:p>
    <w:p w14:paraId="57536672" w14:textId="5EDEB7BB" w:rsidR="0008700F" w:rsidRPr="0008700F" w:rsidRDefault="0008700F" w:rsidP="000C71FD">
      <w:pPr>
        <w:pStyle w:val="ListParagraph"/>
        <w:spacing w:after="120"/>
        <w:ind w:left="709"/>
        <w:jc w:val="both"/>
        <w:rPr>
          <w:iCs/>
        </w:rPr>
      </w:pPr>
    </w:p>
    <w:p w14:paraId="06A816FB" w14:textId="77777777" w:rsidR="0008700F" w:rsidRPr="0008700F" w:rsidRDefault="0008700F" w:rsidP="00400AA7">
      <w:pPr>
        <w:pStyle w:val="ListParagraph"/>
        <w:spacing w:after="120"/>
        <w:ind w:left="709"/>
        <w:jc w:val="both"/>
        <w:rPr>
          <w:iCs/>
        </w:rPr>
      </w:pPr>
    </w:p>
    <w:p w14:paraId="4234C4BC" w14:textId="2CB8CF97" w:rsidR="00C424B1" w:rsidRDefault="00C424B1">
      <w:pPr>
        <w:rPr>
          <w:b/>
          <w:highlight w:val="yellow"/>
        </w:rPr>
      </w:pPr>
      <w:r>
        <w:rPr>
          <w:b/>
          <w:highlight w:val="yellow"/>
        </w:rPr>
        <w:br w:type="page"/>
      </w:r>
    </w:p>
    <w:tbl>
      <w:tblPr>
        <w:tblStyle w:val="GridTable2-Accent5"/>
        <w:tblW w:w="9662" w:type="dxa"/>
        <w:tblLook w:val="04A0" w:firstRow="1" w:lastRow="0" w:firstColumn="1" w:lastColumn="0" w:noHBand="0" w:noVBand="1"/>
      </w:tblPr>
      <w:tblGrid>
        <w:gridCol w:w="2760"/>
        <w:gridCol w:w="2201"/>
        <w:gridCol w:w="1130"/>
        <w:gridCol w:w="2360"/>
        <w:gridCol w:w="1211"/>
      </w:tblGrid>
      <w:tr w:rsidR="00A62890" w:rsidRPr="00C424B1" w14:paraId="595C24EA" w14:textId="77777777" w:rsidTr="004815FD">
        <w:trPr>
          <w:cnfStyle w:val="100000000000" w:firstRow="1" w:lastRow="0" w:firstColumn="0" w:lastColumn="0" w:oddVBand="0" w:evenVBand="0" w:oddHBand="0"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2760" w:type="dxa"/>
            <w:hideMark/>
          </w:tcPr>
          <w:p w14:paraId="4D0A7964" w14:textId="58B4C3B9" w:rsidR="00A62890" w:rsidRPr="00C424B1" w:rsidRDefault="00A62890" w:rsidP="00C424B1">
            <w:pPr>
              <w:rPr>
                <w:rFonts w:ascii="Calibri" w:hAnsi="Calibri" w:cs="Calibri"/>
                <w:b w:val="0"/>
                <w:bCs w:val="0"/>
                <w:color w:val="000000"/>
                <w:sz w:val="22"/>
                <w:szCs w:val="22"/>
              </w:rPr>
            </w:pPr>
            <w:r w:rsidRPr="00C424B1">
              <w:rPr>
                <w:rFonts w:ascii="Calibri" w:hAnsi="Calibri" w:cs="Calibri"/>
                <w:color w:val="000000"/>
                <w:sz w:val="22"/>
                <w:szCs w:val="22"/>
              </w:rPr>
              <w:lastRenderedPageBreak/>
              <w:t>School</w:t>
            </w:r>
          </w:p>
        </w:tc>
        <w:tc>
          <w:tcPr>
            <w:tcW w:w="2201" w:type="dxa"/>
            <w:hideMark/>
          </w:tcPr>
          <w:p w14:paraId="16DA8A41" w14:textId="77777777" w:rsidR="00E0766E" w:rsidRDefault="00A62890" w:rsidP="00C424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C424B1">
              <w:rPr>
                <w:rFonts w:ascii="Calibri" w:hAnsi="Calibri" w:cs="Calibri"/>
                <w:color w:val="000000"/>
                <w:sz w:val="22"/>
                <w:szCs w:val="22"/>
              </w:rPr>
              <w:t>202</w:t>
            </w:r>
            <w:r w:rsidR="00EA2B0B">
              <w:rPr>
                <w:rFonts w:ascii="Calibri" w:hAnsi="Calibri" w:cs="Calibri"/>
                <w:color w:val="000000"/>
                <w:sz w:val="22"/>
                <w:szCs w:val="22"/>
              </w:rPr>
              <w:t>1</w:t>
            </w:r>
            <w:r w:rsidRPr="00C424B1">
              <w:rPr>
                <w:rFonts w:ascii="Calibri" w:hAnsi="Calibri" w:cs="Calibri"/>
                <w:color w:val="000000"/>
                <w:sz w:val="22"/>
                <w:szCs w:val="22"/>
              </w:rPr>
              <w:t>/2</w:t>
            </w:r>
            <w:r w:rsidR="00EA2B0B">
              <w:rPr>
                <w:rFonts w:ascii="Calibri" w:hAnsi="Calibri" w:cs="Calibri"/>
                <w:color w:val="000000"/>
                <w:sz w:val="22"/>
                <w:szCs w:val="22"/>
              </w:rPr>
              <w:t>2</w:t>
            </w:r>
            <w:r w:rsidRPr="00C424B1">
              <w:rPr>
                <w:rFonts w:ascii="Calibri" w:hAnsi="Calibri" w:cs="Calibri"/>
                <w:color w:val="000000"/>
                <w:sz w:val="22"/>
                <w:szCs w:val="22"/>
              </w:rPr>
              <w:t xml:space="preserve"> </w:t>
            </w:r>
          </w:p>
          <w:p w14:paraId="25DFD596" w14:textId="5B1D8740" w:rsidR="00A62890" w:rsidRPr="00C424B1" w:rsidRDefault="00A62890" w:rsidP="00C424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C424B1">
              <w:rPr>
                <w:rFonts w:ascii="Calibri" w:hAnsi="Calibri" w:cs="Calibri"/>
                <w:color w:val="000000"/>
                <w:sz w:val="22"/>
                <w:szCs w:val="22"/>
              </w:rPr>
              <w:br/>
              <w:t>Revenue balance</w:t>
            </w:r>
          </w:p>
        </w:tc>
        <w:tc>
          <w:tcPr>
            <w:tcW w:w="1130" w:type="dxa"/>
            <w:noWrap/>
            <w:hideMark/>
          </w:tcPr>
          <w:p w14:paraId="17119052" w14:textId="18C510AD" w:rsidR="00A62890" w:rsidRPr="00C424B1" w:rsidRDefault="00A62890" w:rsidP="00C424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5779A">
              <w:rPr>
                <w:rFonts w:ascii="Calibri" w:hAnsi="Calibri" w:cs="Calibri"/>
                <w:color w:val="000000"/>
                <w:sz w:val="22"/>
                <w:szCs w:val="22"/>
              </w:rPr>
              <w:t>Rev surplus 2</w:t>
            </w:r>
            <w:r w:rsidR="00E0766E">
              <w:rPr>
                <w:rFonts w:ascii="Calibri" w:hAnsi="Calibri" w:cs="Calibri"/>
                <w:color w:val="000000"/>
                <w:sz w:val="22"/>
                <w:szCs w:val="22"/>
              </w:rPr>
              <w:t>1</w:t>
            </w:r>
            <w:r w:rsidRPr="0055779A">
              <w:rPr>
                <w:rFonts w:ascii="Calibri" w:hAnsi="Calibri" w:cs="Calibri"/>
                <w:color w:val="000000"/>
                <w:sz w:val="22"/>
                <w:szCs w:val="22"/>
              </w:rPr>
              <w:t>-2</w:t>
            </w:r>
            <w:r w:rsidR="00E0766E">
              <w:rPr>
                <w:rFonts w:ascii="Calibri" w:hAnsi="Calibri" w:cs="Calibri"/>
                <w:color w:val="000000"/>
                <w:sz w:val="22"/>
                <w:szCs w:val="22"/>
              </w:rPr>
              <w:t>2</w:t>
            </w:r>
          </w:p>
        </w:tc>
        <w:tc>
          <w:tcPr>
            <w:tcW w:w="2360" w:type="dxa"/>
            <w:hideMark/>
          </w:tcPr>
          <w:p w14:paraId="17DA4F71" w14:textId="100B7891" w:rsidR="00A62890" w:rsidRPr="00C424B1" w:rsidRDefault="00A62890" w:rsidP="00C424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C424B1">
              <w:rPr>
                <w:rFonts w:ascii="Calibri" w:hAnsi="Calibri" w:cs="Calibri"/>
                <w:color w:val="000000"/>
                <w:sz w:val="22"/>
                <w:szCs w:val="22"/>
              </w:rPr>
              <w:t>202</w:t>
            </w:r>
            <w:r w:rsidR="00125102">
              <w:rPr>
                <w:rFonts w:ascii="Calibri" w:hAnsi="Calibri" w:cs="Calibri"/>
                <w:color w:val="000000"/>
                <w:sz w:val="22"/>
                <w:szCs w:val="22"/>
              </w:rPr>
              <w:t>2</w:t>
            </w:r>
            <w:r w:rsidRPr="00C424B1">
              <w:rPr>
                <w:rFonts w:ascii="Calibri" w:hAnsi="Calibri" w:cs="Calibri"/>
                <w:color w:val="000000"/>
                <w:sz w:val="22"/>
                <w:szCs w:val="22"/>
              </w:rPr>
              <w:t>/2</w:t>
            </w:r>
            <w:r w:rsidR="00125102">
              <w:rPr>
                <w:rFonts w:ascii="Calibri" w:hAnsi="Calibri" w:cs="Calibri"/>
                <w:color w:val="000000"/>
                <w:sz w:val="22"/>
                <w:szCs w:val="22"/>
              </w:rPr>
              <w:t>3</w:t>
            </w:r>
            <w:r w:rsidRPr="00C424B1">
              <w:rPr>
                <w:rFonts w:ascii="Calibri" w:hAnsi="Calibri" w:cs="Calibri"/>
                <w:color w:val="000000"/>
                <w:sz w:val="22"/>
                <w:szCs w:val="22"/>
              </w:rPr>
              <w:t xml:space="preserve"> C/F </w:t>
            </w:r>
            <w:r w:rsidRPr="00C424B1">
              <w:rPr>
                <w:rFonts w:ascii="Calibri" w:hAnsi="Calibri" w:cs="Calibri"/>
                <w:color w:val="000000"/>
                <w:sz w:val="22"/>
                <w:szCs w:val="22"/>
              </w:rPr>
              <w:br/>
              <w:t>Provisional</w:t>
            </w:r>
            <w:r w:rsidRPr="00C424B1">
              <w:rPr>
                <w:rFonts w:ascii="Calibri" w:hAnsi="Calibri" w:cs="Calibri"/>
                <w:color w:val="000000"/>
                <w:sz w:val="22"/>
                <w:szCs w:val="22"/>
              </w:rPr>
              <w:br/>
              <w:t>Revenue balance</w:t>
            </w:r>
          </w:p>
        </w:tc>
        <w:tc>
          <w:tcPr>
            <w:tcW w:w="1211" w:type="dxa"/>
            <w:hideMark/>
          </w:tcPr>
          <w:p w14:paraId="187EF3D0" w14:textId="27D8165D" w:rsidR="00A62890" w:rsidRPr="00C424B1" w:rsidRDefault="00A62890" w:rsidP="00C424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424B1">
              <w:rPr>
                <w:rFonts w:ascii="Calibri" w:hAnsi="Calibri" w:cs="Calibri"/>
                <w:color w:val="000000"/>
                <w:sz w:val="22"/>
                <w:szCs w:val="22"/>
              </w:rPr>
              <w:t xml:space="preserve">rev surplus </w:t>
            </w:r>
            <w:r>
              <w:rPr>
                <w:rFonts w:ascii="Calibri" w:hAnsi="Calibri" w:cs="Calibri"/>
                <w:color w:val="000000"/>
                <w:sz w:val="22"/>
                <w:szCs w:val="22"/>
              </w:rPr>
              <w:t>2</w:t>
            </w:r>
            <w:r w:rsidR="00E0766E">
              <w:rPr>
                <w:rFonts w:ascii="Calibri" w:hAnsi="Calibri" w:cs="Calibri"/>
                <w:color w:val="000000"/>
                <w:sz w:val="22"/>
                <w:szCs w:val="22"/>
              </w:rPr>
              <w:t>2</w:t>
            </w:r>
            <w:r>
              <w:rPr>
                <w:rFonts w:ascii="Calibri" w:hAnsi="Calibri" w:cs="Calibri"/>
                <w:color w:val="000000"/>
                <w:sz w:val="22"/>
                <w:szCs w:val="22"/>
              </w:rPr>
              <w:t>-2</w:t>
            </w:r>
            <w:r w:rsidR="00E0766E">
              <w:rPr>
                <w:rFonts w:ascii="Calibri" w:hAnsi="Calibri" w:cs="Calibri"/>
                <w:color w:val="000000"/>
                <w:sz w:val="22"/>
                <w:szCs w:val="22"/>
              </w:rPr>
              <w:t>3</w:t>
            </w:r>
          </w:p>
        </w:tc>
      </w:tr>
      <w:tr w:rsidR="00571EB9" w:rsidRPr="00C424B1" w14:paraId="516613A3"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3F01013F" w14:textId="6803CD7A"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Alice Model</w:t>
            </w:r>
          </w:p>
        </w:tc>
        <w:tc>
          <w:tcPr>
            <w:tcW w:w="2201" w:type="dxa"/>
            <w:noWrap/>
            <w:hideMark/>
          </w:tcPr>
          <w:p w14:paraId="2499985E" w14:textId="2EA4C22E"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24,333</w:t>
            </w:r>
          </w:p>
        </w:tc>
        <w:tc>
          <w:tcPr>
            <w:tcW w:w="1130" w:type="dxa"/>
            <w:noWrap/>
            <w:hideMark/>
          </w:tcPr>
          <w:p w14:paraId="337716C1" w14:textId="5FD90DBD"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c>
          <w:tcPr>
            <w:tcW w:w="2360" w:type="dxa"/>
            <w:noWrap/>
            <w:hideMark/>
          </w:tcPr>
          <w:p w14:paraId="7AB0C453" w14:textId="5A2F6A57" w:rsidR="00571EB9" w:rsidRPr="00EA2B0B"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2"/>
                <w:szCs w:val="22"/>
              </w:rPr>
            </w:pPr>
            <w:r w:rsidRPr="00AD5E1B">
              <w:rPr>
                <w:rFonts w:ascii="Calibri" w:hAnsi="Calibri" w:cs="Calibri"/>
                <w:color w:val="C00000"/>
                <w:sz w:val="22"/>
                <w:szCs w:val="22"/>
              </w:rPr>
              <w:t>-  106,811</w:t>
            </w:r>
          </w:p>
        </w:tc>
        <w:tc>
          <w:tcPr>
            <w:tcW w:w="1211" w:type="dxa"/>
            <w:noWrap/>
            <w:hideMark/>
          </w:tcPr>
          <w:p w14:paraId="57542040" w14:textId="53FB0ACF" w:rsidR="00571EB9" w:rsidRPr="00EA2B0B"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2"/>
                <w:szCs w:val="22"/>
              </w:rPr>
            </w:pPr>
            <w:r w:rsidRPr="00AD5E1B">
              <w:rPr>
                <w:rFonts w:ascii="Calibri" w:hAnsi="Calibri" w:cs="Calibri"/>
                <w:color w:val="C00000"/>
                <w:sz w:val="22"/>
                <w:szCs w:val="22"/>
              </w:rPr>
              <w:t>-20%</w:t>
            </w:r>
          </w:p>
        </w:tc>
      </w:tr>
      <w:tr w:rsidR="00571EB9" w:rsidRPr="00C424B1" w14:paraId="413E1FC1"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540C2CA1" w14:textId="6E8FB4BA"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Childrens House</w:t>
            </w:r>
          </w:p>
        </w:tc>
        <w:tc>
          <w:tcPr>
            <w:tcW w:w="2201" w:type="dxa"/>
            <w:noWrap/>
            <w:hideMark/>
          </w:tcPr>
          <w:p w14:paraId="72190336" w14:textId="4AA6B0E5"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299,425</w:t>
            </w:r>
          </w:p>
        </w:tc>
        <w:tc>
          <w:tcPr>
            <w:tcW w:w="1130" w:type="dxa"/>
            <w:noWrap/>
            <w:hideMark/>
          </w:tcPr>
          <w:p w14:paraId="449D2FF2" w14:textId="7AC71807"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c>
          <w:tcPr>
            <w:tcW w:w="2360" w:type="dxa"/>
            <w:noWrap/>
            <w:hideMark/>
          </w:tcPr>
          <w:p w14:paraId="5D451E2B" w14:textId="319C991F" w:rsidR="00571EB9" w:rsidRPr="00125102"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403,692</w:t>
            </w:r>
          </w:p>
        </w:tc>
        <w:tc>
          <w:tcPr>
            <w:tcW w:w="1211" w:type="dxa"/>
            <w:noWrap/>
            <w:hideMark/>
          </w:tcPr>
          <w:p w14:paraId="3FC34515" w14:textId="6812F293"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42%</w:t>
            </w:r>
          </w:p>
        </w:tc>
      </w:tr>
      <w:tr w:rsidR="00571EB9" w:rsidRPr="00C424B1" w14:paraId="0303CEDB"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075502E3" w14:textId="15615732"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Columbia Market</w:t>
            </w:r>
          </w:p>
        </w:tc>
        <w:tc>
          <w:tcPr>
            <w:tcW w:w="2201" w:type="dxa"/>
            <w:noWrap/>
            <w:hideMark/>
          </w:tcPr>
          <w:p w14:paraId="635C74C9" w14:textId="50B69DE4"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233,046</w:t>
            </w:r>
          </w:p>
        </w:tc>
        <w:tc>
          <w:tcPr>
            <w:tcW w:w="1130" w:type="dxa"/>
            <w:noWrap/>
            <w:hideMark/>
          </w:tcPr>
          <w:p w14:paraId="6CF9374E" w14:textId="4B004093"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34%</w:t>
            </w:r>
          </w:p>
        </w:tc>
        <w:tc>
          <w:tcPr>
            <w:tcW w:w="2360" w:type="dxa"/>
            <w:noWrap/>
            <w:hideMark/>
          </w:tcPr>
          <w:p w14:paraId="2FCBA7F1" w14:textId="404EC534" w:rsidR="00571EB9" w:rsidRPr="00125102"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103,531</w:t>
            </w:r>
          </w:p>
        </w:tc>
        <w:tc>
          <w:tcPr>
            <w:tcW w:w="1211" w:type="dxa"/>
            <w:noWrap/>
            <w:hideMark/>
          </w:tcPr>
          <w:p w14:paraId="0DE0C575" w14:textId="0317B976"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571EB9" w:rsidRPr="00C424B1" w14:paraId="6BE2E08C"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77A97AF1" w14:textId="17EC7802"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Old Church</w:t>
            </w:r>
          </w:p>
        </w:tc>
        <w:tc>
          <w:tcPr>
            <w:tcW w:w="2201" w:type="dxa"/>
            <w:noWrap/>
            <w:hideMark/>
          </w:tcPr>
          <w:p w14:paraId="3BDE5E12" w14:textId="797CD7F5" w:rsidR="00571EB9" w:rsidRPr="00AD5E1B"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-512,207</w:t>
            </w:r>
          </w:p>
        </w:tc>
        <w:tc>
          <w:tcPr>
            <w:tcW w:w="1130" w:type="dxa"/>
            <w:noWrap/>
            <w:hideMark/>
          </w:tcPr>
          <w:p w14:paraId="5CCBAF61" w14:textId="507ED612" w:rsidR="00571EB9" w:rsidRPr="00AD5E1B"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-50%</w:t>
            </w:r>
          </w:p>
        </w:tc>
        <w:tc>
          <w:tcPr>
            <w:tcW w:w="2360" w:type="dxa"/>
            <w:noWrap/>
            <w:hideMark/>
          </w:tcPr>
          <w:p w14:paraId="0D140A16" w14:textId="28F043D1" w:rsidR="00571EB9" w:rsidRPr="00AD5E1B"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  708,076</w:t>
            </w:r>
          </w:p>
        </w:tc>
        <w:tc>
          <w:tcPr>
            <w:tcW w:w="1211" w:type="dxa"/>
            <w:noWrap/>
            <w:hideMark/>
          </w:tcPr>
          <w:p w14:paraId="62E45021" w14:textId="6333BE3C" w:rsidR="00571EB9" w:rsidRPr="00AD5E1B"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closing</w:t>
            </w:r>
          </w:p>
        </w:tc>
      </w:tr>
      <w:tr w:rsidR="00571EB9" w:rsidRPr="00C424B1" w14:paraId="0C3D7515"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79CD3D89" w14:textId="672B563C"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Rachel Keeling</w:t>
            </w:r>
          </w:p>
        </w:tc>
        <w:tc>
          <w:tcPr>
            <w:tcW w:w="2201" w:type="dxa"/>
            <w:noWrap/>
            <w:hideMark/>
          </w:tcPr>
          <w:p w14:paraId="51BEB983" w14:textId="42704224"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430,868</w:t>
            </w:r>
          </w:p>
        </w:tc>
        <w:tc>
          <w:tcPr>
            <w:tcW w:w="1130" w:type="dxa"/>
            <w:noWrap/>
            <w:hideMark/>
          </w:tcPr>
          <w:p w14:paraId="1CDFC377" w14:textId="6D755177"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64%</w:t>
            </w:r>
          </w:p>
        </w:tc>
        <w:tc>
          <w:tcPr>
            <w:tcW w:w="2360" w:type="dxa"/>
            <w:noWrap/>
            <w:hideMark/>
          </w:tcPr>
          <w:p w14:paraId="4F5A5CC9" w14:textId="0B548F25" w:rsidR="00571EB9" w:rsidRPr="00125102"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341,228</w:t>
            </w:r>
          </w:p>
        </w:tc>
        <w:tc>
          <w:tcPr>
            <w:tcW w:w="1211" w:type="dxa"/>
            <w:noWrap/>
            <w:hideMark/>
          </w:tcPr>
          <w:p w14:paraId="5B454A3A" w14:textId="46D99D79"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61%</w:t>
            </w:r>
          </w:p>
        </w:tc>
      </w:tr>
      <w:tr w:rsidR="00571EB9" w:rsidRPr="00C424B1" w14:paraId="447E0C28"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2CC155AF" w14:textId="77777777" w:rsidR="00571EB9" w:rsidRPr="00C424B1" w:rsidRDefault="00571EB9" w:rsidP="00571EB9">
            <w:pPr>
              <w:rPr>
                <w:rFonts w:ascii="Calibri" w:hAnsi="Calibri" w:cs="Calibri"/>
                <w:color w:val="000000"/>
                <w:sz w:val="22"/>
                <w:szCs w:val="22"/>
              </w:rPr>
            </w:pPr>
          </w:p>
        </w:tc>
        <w:tc>
          <w:tcPr>
            <w:tcW w:w="2201" w:type="dxa"/>
            <w:noWrap/>
            <w:hideMark/>
          </w:tcPr>
          <w:p w14:paraId="1000F71D" w14:textId="77777777"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130" w:type="dxa"/>
            <w:noWrap/>
            <w:hideMark/>
          </w:tcPr>
          <w:p w14:paraId="1014D387" w14:textId="77777777"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360" w:type="dxa"/>
            <w:noWrap/>
            <w:hideMark/>
          </w:tcPr>
          <w:p w14:paraId="0A039A2B" w14:textId="77777777"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11" w:type="dxa"/>
            <w:noWrap/>
            <w:hideMark/>
          </w:tcPr>
          <w:p w14:paraId="1A297BC6" w14:textId="77777777"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571EB9" w:rsidRPr="00C424B1" w14:paraId="1CBEA5E6"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32A54156" w14:textId="24861D0F"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Arnhem Wharf</w:t>
            </w:r>
          </w:p>
        </w:tc>
        <w:tc>
          <w:tcPr>
            <w:tcW w:w="2201" w:type="dxa"/>
            <w:noWrap/>
            <w:hideMark/>
          </w:tcPr>
          <w:p w14:paraId="08C83BD0" w14:textId="03B92698"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73,080</w:t>
            </w:r>
          </w:p>
        </w:tc>
        <w:tc>
          <w:tcPr>
            <w:tcW w:w="1130" w:type="dxa"/>
            <w:noWrap/>
            <w:hideMark/>
          </w:tcPr>
          <w:p w14:paraId="04AB5D8D" w14:textId="3096DD3A"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360" w:type="dxa"/>
            <w:noWrap/>
            <w:hideMark/>
          </w:tcPr>
          <w:p w14:paraId="3D30AC89" w14:textId="2D0C92BD"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176,219</w:t>
            </w:r>
          </w:p>
        </w:tc>
        <w:tc>
          <w:tcPr>
            <w:tcW w:w="1211" w:type="dxa"/>
            <w:noWrap/>
            <w:hideMark/>
          </w:tcPr>
          <w:p w14:paraId="6EE3303E" w14:textId="6BBEE978"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r>
      <w:tr w:rsidR="00571EB9" w:rsidRPr="00C424B1" w14:paraId="36634487"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58EF2745" w14:textId="75C1F97A" w:rsidR="00571EB9" w:rsidRPr="00E0766E" w:rsidRDefault="00571EB9" w:rsidP="00571EB9">
            <w:pPr>
              <w:rPr>
                <w:rFonts w:ascii="Calibri" w:hAnsi="Calibri" w:cs="Calibri"/>
                <w:color w:val="000000"/>
                <w:sz w:val="22"/>
                <w:szCs w:val="22"/>
              </w:rPr>
            </w:pPr>
            <w:r>
              <w:rPr>
                <w:rFonts w:ascii="Calibri" w:hAnsi="Calibri" w:cs="Calibri"/>
                <w:color w:val="000000"/>
                <w:sz w:val="22"/>
                <w:szCs w:val="22"/>
              </w:rPr>
              <w:t>Bangabandhu</w:t>
            </w:r>
          </w:p>
        </w:tc>
        <w:tc>
          <w:tcPr>
            <w:tcW w:w="2201" w:type="dxa"/>
            <w:noWrap/>
            <w:hideMark/>
          </w:tcPr>
          <w:p w14:paraId="69C25D2D" w14:textId="0F212310"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53,666</w:t>
            </w:r>
          </w:p>
        </w:tc>
        <w:tc>
          <w:tcPr>
            <w:tcW w:w="1130" w:type="dxa"/>
            <w:noWrap/>
            <w:hideMark/>
          </w:tcPr>
          <w:p w14:paraId="607D82C1" w14:textId="20D8078F"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2360" w:type="dxa"/>
            <w:noWrap/>
            <w:hideMark/>
          </w:tcPr>
          <w:p w14:paraId="4A0E062C" w14:textId="2854548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268,633</w:t>
            </w:r>
          </w:p>
        </w:tc>
        <w:tc>
          <w:tcPr>
            <w:tcW w:w="1211" w:type="dxa"/>
            <w:noWrap/>
            <w:hideMark/>
          </w:tcPr>
          <w:p w14:paraId="3043DC32" w14:textId="6F8835B8"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w:t>
            </w:r>
          </w:p>
        </w:tc>
      </w:tr>
      <w:tr w:rsidR="00571EB9" w:rsidRPr="00C424B1" w14:paraId="51BCA9A3"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1948CB22" w14:textId="45618C51" w:rsidR="00571EB9" w:rsidRPr="00E0766E" w:rsidRDefault="00571EB9" w:rsidP="00571EB9">
            <w:pPr>
              <w:rPr>
                <w:rFonts w:ascii="Calibri" w:hAnsi="Calibri" w:cs="Calibri"/>
                <w:color w:val="000000"/>
                <w:sz w:val="22"/>
                <w:szCs w:val="22"/>
              </w:rPr>
            </w:pPr>
            <w:r>
              <w:rPr>
                <w:rFonts w:ascii="Calibri" w:hAnsi="Calibri" w:cs="Calibri"/>
                <w:color w:val="000000"/>
                <w:sz w:val="22"/>
                <w:szCs w:val="22"/>
              </w:rPr>
              <w:t>Ben Jonson</w:t>
            </w:r>
          </w:p>
        </w:tc>
        <w:tc>
          <w:tcPr>
            <w:tcW w:w="2201" w:type="dxa"/>
            <w:noWrap/>
            <w:hideMark/>
          </w:tcPr>
          <w:p w14:paraId="18A593E5" w14:textId="09C6C587"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22,429</w:t>
            </w:r>
          </w:p>
        </w:tc>
        <w:tc>
          <w:tcPr>
            <w:tcW w:w="1130" w:type="dxa"/>
            <w:noWrap/>
            <w:hideMark/>
          </w:tcPr>
          <w:p w14:paraId="2327890B" w14:textId="428AD05E"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2360" w:type="dxa"/>
            <w:noWrap/>
            <w:hideMark/>
          </w:tcPr>
          <w:p w14:paraId="3EC11E19" w14:textId="11AE1906"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187,918</w:t>
            </w:r>
          </w:p>
        </w:tc>
        <w:tc>
          <w:tcPr>
            <w:tcW w:w="1211" w:type="dxa"/>
            <w:noWrap/>
            <w:hideMark/>
          </w:tcPr>
          <w:p w14:paraId="28FECAF4" w14:textId="7CD6AC95"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r>
      <w:tr w:rsidR="00571EB9" w:rsidRPr="00C424B1" w14:paraId="5D54BDCA"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4DC4B87E" w14:textId="165AE87A" w:rsidR="00571EB9" w:rsidRPr="00E0766E" w:rsidRDefault="00571EB9" w:rsidP="00571EB9">
            <w:pPr>
              <w:rPr>
                <w:rFonts w:ascii="Calibri" w:hAnsi="Calibri" w:cs="Calibri"/>
                <w:color w:val="000000"/>
                <w:sz w:val="22"/>
                <w:szCs w:val="22"/>
              </w:rPr>
            </w:pPr>
            <w:r>
              <w:rPr>
                <w:rFonts w:ascii="Calibri" w:hAnsi="Calibri" w:cs="Calibri"/>
                <w:color w:val="000000"/>
                <w:sz w:val="22"/>
                <w:szCs w:val="22"/>
              </w:rPr>
              <w:t>Bigland Green</w:t>
            </w:r>
          </w:p>
        </w:tc>
        <w:tc>
          <w:tcPr>
            <w:tcW w:w="2201" w:type="dxa"/>
            <w:noWrap/>
            <w:hideMark/>
          </w:tcPr>
          <w:p w14:paraId="0EE6914B" w14:textId="5B3FBE65"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1,071,213</w:t>
            </w:r>
          </w:p>
        </w:tc>
        <w:tc>
          <w:tcPr>
            <w:tcW w:w="1130" w:type="dxa"/>
            <w:noWrap/>
            <w:hideMark/>
          </w:tcPr>
          <w:p w14:paraId="3E60A3B7" w14:textId="146751AA"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29%</w:t>
            </w:r>
          </w:p>
        </w:tc>
        <w:tc>
          <w:tcPr>
            <w:tcW w:w="2360" w:type="dxa"/>
            <w:noWrap/>
            <w:hideMark/>
          </w:tcPr>
          <w:p w14:paraId="1C758989" w14:textId="07E732B2"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919,044</w:t>
            </w:r>
          </w:p>
        </w:tc>
        <w:tc>
          <w:tcPr>
            <w:tcW w:w="1211" w:type="dxa"/>
            <w:noWrap/>
            <w:hideMark/>
          </w:tcPr>
          <w:p w14:paraId="6A8DCF40" w14:textId="7167736B"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24%</w:t>
            </w:r>
          </w:p>
        </w:tc>
      </w:tr>
      <w:tr w:rsidR="00571EB9" w:rsidRPr="00C424B1" w14:paraId="7276AD6F"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1701CBAC" w14:textId="0A8387AD" w:rsidR="00571EB9" w:rsidRPr="00E0766E" w:rsidRDefault="00571EB9" w:rsidP="00571EB9">
            <w:pPr>
              <w:rPr>
                <w:rFonts w:ascii="Calibri" w:hAnsi="Calibri" w:cs="Calibri"/>
                <w:color w:val="000000"/>
                <w:sz w:val="22"/>
                <w:szCs w:val="22"/>
              </w:rPr>
            </w:pPr>
            <w:r>
              <w:rPr>
                <w:rFonts w:ascii="Calibri" w:hAnsi="Calibri" w:cs="Calibri"/>
                <w:color w:val="000000"/>
                <w:sz w:val="22"/>
                <w:szCs w:val="22"/>
              </w:rPr>
              <w:t>Blue G F Infant</w:t>
            </w:r>
          </w:p>
        </w:tc>
        <w:tc>
          <w:tcPr>
            <w:tcW w:w="2201" w:type="dxa"/>
            <w:noWrap/>
            <w:hideMark/>
          </w:tcPr>
          <w:p w14:paraId="3AEF3E6E" w14:textId="5EC9F33E"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223,214</w:t>
            </w:r>
          </w:p>
        </w:tc>
        <w:tc>
          <w:tcPr>
            <w:tcW w:w="1130" w:type="dxa"/>
            <w:noWrap/>
            <w:hideMark/>
          </w:tcPr>
          <w:p w14:paraId="073ADD9A" w14:textId="0E719514"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w:t>
            </w:r>
          </w:p>
        </w:tc>
        <w:tc>
          <w:tcPr>
            <w:tcW w:w="2360" w:type="dxa"/>
            <w:noWrap/>
            <w:hideMark/>
          </w:tcPr>
          <w:p w14:paraId="7854160A" w14:textId="018C4A37"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202,224</w:t>
            </w:r>
          </w:p>
        </w:tc>
        <w:tc>
          <w:tcPr>
            <w:tcW w:w="1211" w:type="dxa"/>
            <w:noWrap/>
            <w:hideMark/>
          </w:tcPr>
          <w:p w14:paraId="6D084CC9" w14:textId="303FA020"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w:t>
            </w:r>
          </w:p>
        </w:tc>
      </w:tr>
      <w:tr w:rsidR="00571EB9" w:rsidRPr="00C424B1" w14:paraId="59DEDD8C"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4DE86340" w14:textId="7E323CB2" w:rsidR="00571EB9" w:rsidRPr="00E0766E" w:rsidRDefault="00571EB9" w:rsidP="00571EB9">
            <w:pPr>
              <w:rPr>
                <w:rFonts w:ascii="Calibri" w:hAnsi="Calibri" w:cs="Calibri"/>
                <w:color w:val="000000"/>
                <w:sz w:val="22"/>
                <w:szCs w:val="22"/>
              </w:rPr>
            </w:pPr>
            <w:r>
              <w:rPr>
                <w:rFonts w:ascii="Calibri" w:hAnsi="Calibri" w:cs="Calibri"/>
                <w:color w:val="000000"/>
                <w:sz w:val="22"/>
                <w:szCs w:val="22"/>
              </w:rPr>
              <w:t>Blue G F Junior</w:t>
            </w:r>
          </w:p>
        </w:tc>
        <w:tc>
          <w:tcPr>
            <w:tcW w:w="2201" w:type="dxa"/>
            <w:noWrap/>
            <w:hideMark/>
          </w:tcPr>
          <w:p w14:paraId="673465B0" w14:textId="248B8E43"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208,670</w:t>
            </w:r>
          </w:p>
        </w:tc>
        <w:tc>
          <w:tcPr>
            <w:tcW w:w="1130" w:type="dxa"/>
            <w:noWrap/>
            <w:hideMark/>
          </w:tcPr>
          <w:p w14:paraId="602E102A" w14:textId="0115A5E0"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w:t>
            </w:r>
          </w:p>
        </w:tc>
        <w:tc>
          <w:tcPr>
            <w:tcW w:w="2360" w:type="dxa"/>
            <w:noWrap/>
            <w:hideMark/>
          </w:tcPr>
          <w:p w14:paraId="622F056E" w14:textId="0A59C2EF"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261,022</w:t>
            </w:r>
          </w:p>
        </w:tc>
        <w:tc>
          <w:tcPr>
            <w:tcW w:w="1211" w:type="dxa"/>
            <w:noWrap/>
            <w:hideMark/>
          </w:tcPr>
          <w:p w14:paraId="6F2AD94A" w14:textId="3F329740"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w:t>
            </w:r>
          </w:p>
        </w:tc>
      </w:tr>
      <w:tr w:rsidR="00571EB9" w:rsidRPr="00C424B1" w14:paraId="23630DA5"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55E632D4" w14:textId="11908BC9" w:rsidR="00571EB9" w:rsidRPr="00E0766E" w:rsidRDefault="00571EB9" w:rsidP="00571EB9">
            <w:pPr>
              <w:rPr>
                <w:rFonts w:ascii="Calibri" w:hAnsi="Calibri" w:cs="Calibri"/>
                <w:color w:val="000000"/>
                <w:sz w:val="22"/>
                <w:szCs w:val="22"/>
              </w:rPr>
            </w:pPr>
            <w:r>
              <w:rPr>
                <w:rFonts w:ascii="Calibri" w:hAnsi="Calibri" w:cs="Calibri"/>
                <w:color w:val="000000"/>
                <w:sz w:val="22"/>
                <w:szCs w:val="22"/>
              </w:rPr>
              <w:t>Bonner</w:t>
            </w:r>
          </w:p>
        </w:tc>
        <w:tc>
          <w:tcPr>
            <w:tcW w:w="2201" w:type="dxa"/>
            <w:noWrap/>
            <w:hideMark/>
          </w:tcPr>
          <w:p w14:paraId="7B38C93A" w14:textId="45E72045" w:rsidR="00571EB9" w:rsidRPr="00AD5E1B"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-215,691</w:t>
            </w:r>
          </w:p>
        </w:tc>
        <w:tc>
          <w:tcPr>
            <w:tcW w:w="1130" w:type="dxa"/>
            <w:noWrap/>
            <w:hideMark/>
          </w:tcPr>
          <w:p w14:paraId="4C8CAA95" w14:textId="48080F23" w:rsidR="00571EB9" w:rsidRPr="00AD5E1B"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-3%</w:t>
            </w:r>
          </w:p>
        </w:tc>
        <w:tc>
          <w:tcPr>
            <w:tcW w:w="2360" w:type="dxa"/>
            <w:noWrap/>
            <w:hideMark/>
          </w:tcPr>
          <w:p w14:paraId="4B79015A" w14:textId="53E68BEB"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9,782</w:t>
            </w:r>
          </w:p>
        </w:tc>
        <w:tc>
          <w:tcPr>
            <w:tcW w:w="1211" w:type="dxa"/>
            <w:noWrap/>
            <w:hideMark/>
          </w:tcPr>
          <w:p w14:paraId="31945A90" w14:textId="5C05FA86"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r>
      <w:tr w:rsidR="00571EB9" w:rsidRPr="00C424B1" w14:paraId="37702CE4"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2A0F49C9" w14:textId="6EAFAFCC" w:rsidR="00571EB9" w:rsidRPr="00E0766E" w:rsidRDefault="00571EB9" w:rsidP="00571EB9">
            <w:pPr>
              <w:rPr>
                <w:rFonts w:ascii="Calibri" w:hAnsi="Calibri" w:cs="Calibri"/>
                <w:color w:val="000000"/>
                <w:sz w:val="22"/>
                <w:szCs w:val="22"/>
              </w:rPr>
            </w:pPr>
            <w:r>
              <w:rPr>
                <w:rFonts w:ascii="Calibri" w:hAnsi="Calibri" w:cs="Calibri"/>
                <w:color w:val="000000"/>
                <w:sz w:val="22"/>
                <w:szCs w:val="22"/>
              </w:rPr>
              <w:t>Canon Barnett</w:t>
            </w:r>
          </w:p>
        </w:tc>
        <w:tc>
          <w:tcPr>
            <w:tcW w:w="2201" w:type="dxa"/>
            <w:noWrap/>
            <w:hideMark/>
          </w:tcPr>
          <w:p w14:paraId="278E6B81" w14:textId="507551B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4,319</w:t>
            </w:r>
          </w:p>
        </w:tc>
        <w:tc>
          <w:tcPr>
            <w:tcW w:w="1130" w:type="dxa"/>
            <w:noWrap/>
            <w:hideMark/>
          </w:tcPr>
          <w:p w14:paraId="1DBEF248" w14:textId="48A70D4D"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2360" w:type="dxa"/>
            <w:noWrap/>
            <w:hideMark/>
          </w:tcPr>
          <w:p w14:paraId="41617365" w14:textId="675CFD2B"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1,589</w:t>
            </w:r>
          </w:p>
        </w:tc>
        <w:tc>
          <w:tcPr>
            <w:tcW w:w="1211" w:type="dxa"/>
            <w:noWrap/>
            <w:hideMark/>
          </w:tcPr>
          <w:p w14:paraId="3E5E0199" w14:textId="1F4DBA1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r>
      <w:tr w:rsidR="00571EB9" w:rsidRPr="00C424B1" w14:paraId="68DA3B80"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6576E64A" w14:textId="52FF3441" w:rsidR="00571EB9" w:rsidRPr="00E0766E" w:rsidRDefault="00571EB9" w:rsidP="00571EB9">
            <w:pPr>
              <w:rPr>
                <w:rFonts w:ascii="Calibri" w:hAnsi="Calibri" w:cs="Calibri"/>
                <w:color w:val="000000"/>
                <w:sz w:val="22"/>
                <w:szCs w:val="22"/>
              </w:rPr>
            </w:pPr>
            <w:r>
              <w:rPr>
                <w:rFonts w:ascii="Calibri" w:hAnsi="Calibri" w:cs="Calibri"/>
                <w:color w:val="000000"/>
                <w:sz w:val="22"/>
                <w:szCs w:val="22"/>
              </w:rPr>
              <w:t>Cayley</w:t>
            </w:r>
          </w:p>
        </w:tc>
        <w:tc>
          <w:tcPr>
            <w:tcW w:w="2201" w:type="dxa"/>
            <w:noWrap/>
            <w:hideMark/>
          </w:tcPr>
          <w:p w14:paraId="1D6D9F51" w14:textId="223D431A"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791,060</w:t>
            </w:r>
          </w:p>
        </w:tc>
        <w:tc>
          <w:tcPr>
            <w:tcW w:w="1130" w:type="dxa"/>
            <w:noWrap/>
            <w:hideMark/>
          </w:tcPr>
          <w:p w14:paraId="1185B8A0" w14:textId="030FA31D"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c>
          <w:tcPr>
            <w:tcW w:w="2360" w:type="dxa"/>
            <w:noWrap/>
            <w:hideMark/>
          </w:tcPr>
          <w:p w14:paraId="52088F91" w14:textId="6144D692"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381,485</w:t>
            </w:r>
          </w:p>
        </w:tc>
        <w:tc>
          <w:tcPr>
            <w:tcW w:w="1211" w:type="dxa"/>
            <w:noWrap/>
            <w:hideMark/>
          </w:tcPr>
          <w:p w14:paraId="254BD294" w14:textId="03E4CB3D"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w:t>
            </w:r>
          </w:p>
        </w:tc>
      </w:tr>
      <w:tr w:rsidR="00571EB9" w:rsidRPr="00C424B1" w14:paraId="134F7A70"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17297F22" w14:textId="53A9C5BB" w:rsidR="00571EB9" w:rsidRPr="00E0766E" w:rsidRDefault="00571EB9" w:rsidP="00571EB9">
            <w:pPr>
              <w:rPr>
                <w:rFonts w:ascii="Calibri" w:hAnsi="Calibri" w:cs="Calibri"/>
                <w:color w:val="000000"/>
                <w:sz w:val="22"/>
                <w:szCs w:val="22"/>
              </w:rPr>
            </w:pPr>
            <w:r>
              <w:rPr>
                <w:rFonts w:ascii="Calibri" w:hAnsi="Calibri" w:cs="Calibri"/>
                <w:color w:val="000000"/>
                <w:sz w:val="22"/>
                <w:szCs w:val="22"/>
              </w:rPr>
              <w:t>Chisenhale</w:t>
            </w:r>
          </w:p>
        </w:tc>
        <w:tc>
          <w:tcPr>
            <w:tcW w:w="2201" w:type="dxa"/>
            <w:noWrap/>
            <w:hideMark/>
          </w:tcPr>
          <w:p w14:paraId="2DFF08D4" w14:textId="07991C49" w:rsidR="00571EB9" w:rsidRPr="00AD5E1B"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-61,234</w:t>
            </w:r>
          </w:p>
        </w:tc>
        <w:tc>
          <w:tcPr>
            <w:tcW w:w="1130" w:type="dxa"/>
            <w:noWrap/>
            <w:hideMark/>
          </w:tcPr>
          <w:p w14:paraId="2C027FD0" w14:textId="59F7BE29" w:rsidR="00571EB9" w:rsidRPr="00AD5E1B"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-2%</w:t>
            </w:r>
          </w:p>
        </w:tc>
        <w:tc>
          <w:tcPr>
            <w:tcW w:w="2360" w:type="dxa"/>
            <w:noWrap/>
            <w:hideMark/>
          </w:tcPr>
          <w:p w14:paraId="76EE1D62" w14:textId="7BB1078B"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102,157</w:t>
            </w:r>
          </w:p>
        </w:tc>
        <w:tc>
          <w:tcPr>
            <w:tcW w:w="1211" w:type="dxa"/>
            <w:noWrap/>
            <w:hideMark/>
          </w:tcPr>
          <w:p w14:paraId="747A4FAC" w14:textId="0162BE56"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r>
      <w:tr w:rsidR="00571EB9" w:rsidRPr="00C424B1" w14:paraId="7E937302"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6B18E564" w14:textId="1DA8E464" w:rsidR="00571EB9" w:rsidRPr="00E0766E" w:rsidRDefault="00571EB9" w:rsidP="00571EB9">
            <w:pPr>
              <w:rPr>
                <w:rFonts w:ascii="Calibri" w:hAnsi="Calibri" w:cs="Calibri"/>
                <w:color w:val="000000"/>
                <w:sz w:val="22"/>
                <w:szCs w:val="22"/>
              </w:rPr>
            </w:pPr>
            <w:r>
              <w:rPr>
                <w:rFonts w:ascii="Calibri" w:hAnsi="Calibri" w:cs="Calibri"/>
                <w:color w:val="000000"/>
                <w:sz w:val="22"/>
                <w:szCs w:val="22"/>
              </w:rPr>
              <w:t>Christchurch</w:t>
            </w:r>
          </w:p>
        </w:tc>
        <w:tc>
          <w:tcPr>
            <w:tcW w:w="2201" w:type="dxa"/>
            <w:noWrap/>
            <w:hideMark/>
          </w:tcPr>
          <w:p w14:paraId="35250AD7" w14:textId="1079275E"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176,170</w:t>
            </w:r>
          </w:p>
        </w:tc>
        <w:tc>
          <w:tcPr>
            <w:tcW w:w="1130" w:type="dxa"/>
            <w:noWrap/>
            <w:hideMark/>
          </w:tcPr>
          <w:p w14:paraId="691DA7F4" w14:textId="68A8E3E6"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w:t>
            </w:r>
          </w:p>
        </w:tc>
        <w:tc>
          <w:tcPr>
            <w:tcW w:w="2360" w:type="dxa"/>
            <w:noWrap/>
            <w:hideMark/>
          </w:tcPr>
          <w:p w14:paraId="31C13147" w14:textId="023908A1"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2,302</w:t>
            </w:r>
          </w:p>
        </w:tc>
        <w:tc>
          <w:tcPr>
            <w:tcW w:w="1211" w:type="dxa"/>
            <w:noWrap/>
            <w:hideMark/>
          </w:tcPr>
          <w:p w14:paraId="67B3FA3A" w14:textId="448BEE94"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r>
      <w:tr w:rsidR="00571EB9" w:rsidRPr="00C424B1" w14:paraId="4049539F"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79B02229" w14:textId="2A53B473" w:rsidR="00571EB9" w:rsidRPr="00E0766E" w:rsidRDefault="00571EB9" w:rsidP="00571EB9">
            <w:pPr>
              <w:rPr>
                <w:rFonts w:ascii="Calibri" w:hAnsi="Calibri" w:cs="Calibri"/>
                <w:color w:val="000000"/>
                <w:sz w:val="22"/>
                <w:szCs w:val="22"/>
              </w:rPr>
            </w:pPr>
            <w:r>
              <w:rPr>
                <w:rFonts w:ascii="Calibri" w:hAnsi="Calibri" w:cs="Calibri"/>
                <w:color w:val="000000"/>
                <w:sz w:val="22"/>
                <w:szCs w:val="22"/>
              </w:rPr>
              <w:t>Columbia</w:t>
            </w:r>
          </w:p>
        </w:tc>
        <w:tc>
          <w:tcPr>
            <w:tcW w:w="2201" w:type="dxa"/>
            <w:noWrap/>
            <w:hideMark/>
          </w:tcPr>
          <w:p w14:paraId="751B8AA2" w14:textId="3B1ED561"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354,811</w:t>
            </w:r>
          </w:p>
        </w:tc>
        <w:tc>
          <w:tcPr>
            <w:tcW w:w="1130" w:type="dxa"/>
            <w:noWrap/>
            <w:hideMark/>
          </w:tcPr>
          <w:p w14:paraId="3CA25FEA" w14:textId="1F3EF886"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w:t>
            </w:r>
          </w:p>
        </w:tc>
        <w:tc>
          <w:tcPr>
            <w:tcW w:w="2360" w:type="dxa"/>
            <w:noWrap/>
            <w:hideMark/>
          </w:tcPr>
          <w:p w14:paraId="3C465F9C" w14:textId="3D71C87D"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126,920</w:t>
            </w:r>
          </w:p>
        </w:tc>
        <w:tc>
          <w:tcPr>
            <w:tcW w:w="1211" w:type="dxa"/>
            <w:noWrap/>
            <w:hideMark/>
          </w:tcPr>
          <w:p w14:paraId="4C966263" w14:textId="45F5D764"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r>
      <w:tr w:rsidR="00571EB9" w:rsidRPr="00C424B1" w14:paraId="7148DE48"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1BC16A4A" w14:textId="5F93DCAE" w:rsidR="00571EB9" w:rsidRPr="00E0766E" w:rsidRDefault="00571EB9" w:rsidP="00571EB9">
            <w:pPr>
              <w:rPr>
                <w:rFonts w:ascii="Calibri" w:hAnsi="Calibri" w:cs="Calibri"/>
                <w:color w:val="000000"/>
                <w:sz w:val="22"/>
                <w:szCs w:val="22"/>
              </w:rPr>
            </w:pPr>
            <w:r>
              <w:rPr>
                <w:rFonts w:ascii="Calibri" w:hAnsi="Calibri" w:cs="Calibri"/>
                <w:color w:val="000000"/>
                <w:sz w:val="22"/>
                <w:szCs w:val="22"/>
              </w:rPr>
              <w:t>Cubitt Town Primary</w:t>
            </w:r>
          </w:p>
        </w:tc>
        <w:tc>
          <w:tcPr>
            <w:tcW w:w="2201" w:type="dxa"/>
            <w:noWrap/>
            <w:hideMark/>
          </w:tcPr>
          <w:p w14:paraId="66175C64" w14:textId="6516C374"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595,415</w:t>
            </w:r>
          </w:p>
        </w:tc>
        <w:tc>
          <w:tcPr>
            <w:tcW w:w="1130" w:type="dxa"/>
            <w:noWrap/>
            <w:hideMark/>
          </w:tcPr>
          <w:p w14:paraId="29405B6B" w14:textId="207D428A"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21%</w:t>
            </w:r>
          </w:p>
        </w:tc>
        <w:tc>
          <w:tcPr>
            <w:tcW w:w="2360" w:type="dxa"/>
            <w:noWrap/>
            <w:hideMark/>
          </w:tcPr>
          <w:p w14:paraId="24FFF1B6" w14:textId="1A21EF27"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328,648</w:t>
            </w:r>
          </w:p>
        </w:tc>
        <w:tc>
          <w:tcPr>
            <w:tcW w:w="1211" w:type="dxa"/>
            <w:noWrap/>
            <w:hideMark/>
          </w:tcPr>
          <w:p w14:paraId="45052428" w14:textId="4D89C652"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r>
      <w:tr w:rsidR="00571EB9" w:rsidRPr="00C424B1" w14:paraId="496A110D"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1062C193" w14:textId="190FED0F"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Elizabeth Selby</w:t>
            </w:r>
          </w:p>
        </w:tc>
        <w:tc>
          <w:tcPr>
            <w:tcW w:w="2201" w:type="dxa"/>
            <w:noWrap/>
            <w:hideMark/>
          </w:tcPr>
          <w:p w14:paraId="37A8E943" w14:textId="29BF47AB"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180,551</w:t>
            </w:r>
          </w:p>
        </w:tc>
        <w:tc>
          <w:tcPr>
            <w:tcW w:w="1130" w:type="dxa"/>
            <w:noWrap/>
            <w:hideMark/>
          </w:tcPr>
          <w:p w14:paraId="66098668" w14:textId="206EAB96"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w:t>
            </w:r>
          </w:p>
        </w:tc>
        <w:tc>
          <w:tcPr>
            <w:tcW w:w="2360" w:type="dxa"/>
            <w:noWrap/>
            <w:hideMark/>
          </w:tcPr>
          <w:p w14:paraId="1676202C" w14:textId="1622A007"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248,658</w:t>
            </w:r>
          </w:p>
        </w:tc>
        <w:tc>
          <w:tcPr>
            <w:tcW w:w="1211" w:type="dxa"/>
            <w:noWrap/>
            <w:hideMark/>
          </w:tcPr>
          <w:p w14:paraId="5BCFAE99" w14:textId="5AA861FA"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w:t>
            </w:r>
          </w:p>
        </w:tc>
      </w:tr>
      <w:tr w:rsidR="00571EB9" w:rsidRPr="00C424B1" w14:paraId="26E30055"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051D0807" w14:textId="77BF3FC8"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English Martyrs</w:t>
            </w:r>
          </w:p>
        </w:tc>
        <w:tc>
          <w:tcPr>
            <w:tcW w:w="2201" w:type="dxa"/>
            <w:noWrap/>
            <w:hideMark/>
          </w:tcPr>
          <w:p w14:paraId="45C9A206" w14:textId="703662EA"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23,425</w:t>
            </w:r>
          </w:p>
        </w:tc>
        <w:tc>
          <w:tcPr>
            <w:tcW w:w="1130" w:type="dxa"/>
            <w:noWrap/>
            <w:hideMark/>
          </w:tcPr>
          <w:p w14:paraId="6359A3D5" w14:textId="7A01CC42"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360" w:type="dxa"/>
            <w:noWrap/>
            <w:hideMark/>
          </w:tcPr>
          <w:p w14:paraId="00EF128D" w14:textId="36F68774" w:rsidR="00571EB9" w:rsidRPr="00AD5E1B"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  85,025</w:t>
            </w:r>
          </w:p>
        </w:tc>
        <w:tc>
          <w:tcPr>
            <w:tcW w:w="1211" w:type="dxa"/>
            <w:noWrap/>
            <w:hideMark/>
          </w:tcPr>
          <w:p w14:paraId="68E150BB" w14:textId="59F73699" w:rsidR="00571EB9" w:rsidRPr="00AD5E1B"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-5%</w:t>
            </w:r>
          </w:p>
        </w:tc>
      </w:tr>
      <w:tr w:rsidR="00571EB9" w:rsidRPr="00C424B1" w14:paraId="4BE78728"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6D909405" w14:textId="5346A36A"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Globe</w:t>
            </w:r>
          </w:p>
        </w:tc>
        <w:tc>
          <w:tcPr>
            <w:tcW w:w="2201" w:type="dxa"/>
            <w:noWrap/>
            <w:hideMark/>
          </w:tcPr>
          <w:p w14:paraId="5E8B672B" w14:textId="2BE2AF38"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180,551</w:t>
            </w:r>
          </w:p>
        </w:tc>
        <w:tc>
          <w:tcPr>
            <w:tcW w:w="1130" w:type="dxa"/>
            <w:noWrap/>
            <w:hideMark/>
          </w:tcPr>
          <w:p w14:paraId="2501D76E" w14:textId="755121BE"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w:t>
            </w:r>
          </w:p>
        </w:tc>
        <w:tc>
          <w:tcPr>
            <w:tcW w:w="2360" w:type="dxa"/>
            <w:noWrap/>
            <w:hideMark/>
          </w:tcPr>
          <w:p w14:paraId="52B265A3" w14:textId="2AB738BF" w:rsidR="00571EB9" w:rsidRPr="00AD5E1B"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  64,485</w:t>
            </w:r>
          </w:p>
        </w:tc>
        <w:tc>
          <w:tcPr>
            <w:tcW w:w="1211" w:type="dxa"/>
            <w:noWrap/>
            <w:hideMark/>
          </w:tcPr>
          <w:p w14:paraId="0555E965" w14:textId="0F2C1DE3" w:rsidR="00571EB9" w:rsidRPr="00AD5E1B"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-2%</w:t>
            </w:r>
          </w:p>
        </w:tc>
      </w:tr>
      <w:tr w:rsidR="00571EB9" w:rsidRPr="00C424B1" w14:paraId="3B8E3920"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0C38DD9B" w14:textId="3C6F7F82"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Hague</w:t>
            </w:r>
          </w:p>
        </w:tc>
        <w:tc>
          <w:tcPr>
            <w:tcW w:w="2201" w:type="dxa"/>
            <w:noWrap/>
            <w:hideMark/>
          </w:tcPr>
          <w:p w14:paraId="7C9A2F23" w14:textId="3F4F61B8"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139,553</w:t>
            </w:r>
          </w:p>
        </w:tc>
        <w:tc>
          <w:tcPr>
            <w:tcW w:w="1130" w:type="dxa"/>
            <w:noWrap/>
            <w:hideMark/>
          </w:tcPr>
          <w:p w14:paraId="420F5BE2" w14:textId="29FEF707"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w:t>
            </w:r>
          </w:p>
        </w:tc>
        <w:tc>
          <w:tcPr>
            <w:tcW w:w="2360" w:type="dxa"/>
            <w:noWrap/>
            <w:hideMark/>
          </w:tcPr>
          <w:p w14:paraId="6244C4D7" w14:textId="1C0E4B09"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105,237</w:t>
            </w:r>
          </w:p>
        </w:tc>
        <w:tc>
          <w:tcPr>
            <w:tcW w:w="1211" w:type="dxa"/>
            <w:noWrap/>
            <w:hideMark/>
          </w:tcPr>
          <w:p w14:paraId="653BA0A1" w14:textId="632293F1"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w:t>
            </w:r>
          </w:p>
        </w:tc>
      </w:tr>
      <w:tr w:rsidR="00571EB9" w:rsidRPr="00C424B1" w14:paraId="3F91C291"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5A324509" w14:textId="53ACBECF"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Halley</w:t>
            </w:r>
          </w:p>
        </w:tc>
        <w:tc>
          <w:tcPr>
            <w:tcW w:w="2201" w:type="dxa"/>
            <w:noWrap/>
            <w:hideMark/>
          </w:tcPr>
          <w:p w14:paraId="558F3DE3" w14:textId="7E135B8E"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145,138</w:t>
            </w:r>
          </w:p>
        </w:tc>
        <w:tc>
          <w:tcPr>
            <w:tcW w:w="1130" w:type="dxa"/>
            <w:noWrap/>
            <w:hideMark/>
          </w:tcPr>
          <w:p w14:paraId="73462293" w14:textId="380086E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w:t>
            </w:r>
          </w:p>
        </w:tc>
        <w:tc>
          <w:tcPr>
            <w:tcW w:w="2360" w:type="dxa"/>
            <w:noWrap/>
            <w:hideMark/>
          </w:tcPr>
          <w:p w14:paraId="64A95DEE" w14:textId="1360B97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26,956</w:t>
            </w:r>
          </w:p>
        </w:tc>
        <w:tc>
          <w:tcPr>
            <w:tcW w:w="1211" w:type="dxa"/>
            <w:noWrap/>
            <w:hideMark/>
          </w:tcPr>
          <w:p w14:paraId="136FB57A" w14:textId="1D744F5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r>
      <w:tr w:rsidR="00571EB9" w:rsidRPr="00C424B1" w14:paraId="0ADBBF3C"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55E205D2" w14:textId="7A2674A5"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Harbinger</w:t>
            </w:r>
          </w:p>
        </w:tc>
        <w:tc>
          <w:tcPr>
            <w:tcW w:w="2201" w:type="dxa"/>
            <w:noWrap/>
            <w:hideMark/>
          </w:tcPr>
          <w:p w14:paraId="5B063EA0" w14:textId="798CA58B" w:rsidR="00571EB9" w:rsidRPr="00AD5E1B"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-22,466</w:t>
            </w:r>
          </w:p>
        </w:tc>
        <w:tc>
          <w:tcPr>
            <w:tcW w:w="1130" w:type="dxa"/>
            <w:noWrap/>
            <w:hideMark/>
          </w:tcPr>
          <w:p w14:paraId="199D6B33" w14:textId="5D788691" w:rsidR="00571EB9" w:rsidRPr="00AD5E1B"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-1%</w:t>
            </w:r>
          </w:p>
        </w:tc>
        <w:tc>
          <w:tcPr>
            <w:tcW w:w="2360" w:type="dxa"/>
            <w:noWrap/>
            <w:hideMark/>
          </w:tcPr>
          <w:p w14:paraId="47264CA8" w14:textId="5208B56D" w:rsidR="00571EB9" w:rsidRPr="00AD5E1B"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  40,183</w:t>
            </w:r>
          </w:p>
        </w:tc>
        <w:tc>
          <w:tcPr>
            <w:tcW w:w="1211" w:type="dxa"/>
            <w:noWrap/>
            <w:hideMark/>
          </w:tcPr>
          <w:p w14:paraId="2FDEA138" w14:textId="2728F331" w:rsidR="00571EB9" w:rsidRPr="00AD5E1B"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-2%</w:t>
            </w:r>
          </w:p>
        </w:tc>
      </w:tr>
      <w:tr w:rsidR="00571EB9" w:rsidRPr="00C424B1" w14:paraId="1D5C4CCE"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2B4404C4" w14:textId="3D0BDABF"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Harry Gosling</w:t>
            </w:r>
          </w:p>
        </w:tc>
        <w:tc>
          <w:tcPr>
            <w:tcW w:w="2201" w:type="dxa"/>
            <w:noWrap/>
            <w:hideMark/>
          </w:tcPr>
          <w:p w14:paraId="6B778DDF" w14:textId="73A197D1"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364,264</w:t>
            </w:r>
          </w:p>
        </w:tc>
        <w:tc>
          <w:tcPr>
            <w:tcW w:w="1130" w:type="dxa"/>
            <w:noWrap/>
            <w:hideMark/>
          </w:tcPr>
          <w:p w14:paraId="648A8677" w14:textId="4D16E3B8"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w:t>
            </w:r>
          </w:p>
        </w:tc>
        <w:tc>
          <w:tcPr>
            <w:tcW w:w="2360" w:type="dxa"/>
            <w:noWrap/>
            <w:hideMark/>
          </w:tcPr>
          <w:p w14:paraId="31557725" w14:textId="1CC0045A"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347,217</w:t>
            </w:r>
          </w:p>
        </w:tc>
        <w:tc>
          <w:tcPr>
            <w:tcW w:w="1211" w:type="dxa"/>
            <w:noWrap/>
            <w:hideMark/>
          </w:tcPr>
          <w:p w14:paraId="07212385" w14:textId="116B8A1B"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571EB9" w:rsidRPr="00C424B1" w14:paraId="51F94716"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78FB4A1B" w14:textId="0FFE885E"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Hermitage</w:t>
            </w:r>
          </w:p>
        </w:tc>
        <w:tc>
          <w:tcPr>
            <w:tcW w:w="2201" w:type="dxa"/>
            <w:noWrap/>
            <w:hideMark/>
          </w:tcPr>
          <w:p w14:paraId="5B56F4C1" w14:textId="42426430"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199,852</w:t>
            </w:r>
          </w:p>
        </w:tc>
        <w:tc>
          <w:tcPr>
            <w:tcW w:w="1130" w:type="dxa"/>
            <w:noWrap/>
            <w:hideMark/>
          </w:tcPr>
          <w:p w14:paraId="31F86F33" w14:textId="0EA8C9FC"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w:t>
            </w:r>
          </w:p>
        </w:tc>
        <w:tc>
          <w:tcPr>
            <w:tcW w:w="2360" w:type="dxa"/>
            <w:noWrap/>
            <w:hideMark/>
          </w:tcPr>
          <w:p w14:paraId="22CEBE43" w14:textId="2A062B4B"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276,996</w:t>
            </w:r>
          </w:p>
        </w:tc>
        <w:tc>
          <w:tcPr>
            <w:tcW w:w="1211" w:type="dxa"/>
            <w:noWrap/>
            <w:hideMark/>
          </w:tcPr>
          <w:p w14:paraId="473EDEE1" w14:textId="6109985A"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571EB9" w:rsidRPr="00C424B1" w14:paraId="343D68BB"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6328FFAA" w14:textId="23E15757"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John Scurr</w:t>
            </w:r>
          </w:p>
        </w:tc>
        <w:tc>
          <w:tcPr>
            <w:tcW w:w="2201" w:type="dxa"/>
            <w:noWrap/>
            <w:hideMark/>
          </w:tcPr>
          <w:p w14:paraId="36E51372" w14:textId="0EAA52DB"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504,002</w:t>
            </w:r>
          </w:p>
        </w:tc>
        <w:tc>
          <w:tcPr>
            <w:tcW w:w="1130" w:type="dxa"/>
            <w:noWrap/>
            <w:hideMark/>
          </w:tcPr>
          <w:p w14:paraId="0D27CB78" w14:textId="2F34BFF0"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16%</w:t>
            </w:r>
          </w:p>
        </w:tc>
        <w:tc>
          <w:tcPr>
            <w:tcW w:w="2360" w:type="dxa"/>
            <w:noWrap/>
            <w:hideMark/>
          </w:tcPr>
          <w:p w14:paraId="4AB55FE8" w14:textId="264A4D41"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540,403</w:t>
            </w:r>
          </w:p>
        </w:tc>
        <w:tc>
          <w:tcPr>
            <w:tcW w:w="1211" w:type="dxa"/>
            <w:noWrap/>
            <w:hideMark/>
          </w:tcPr>
          <w:p w14:paraId="2B353BA1" w14:textId="68057CB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571EB9" w:rsidRPr="00C424B1" w14:paraId="126B4DE9"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32E78E39" w14:textId="549C0E4C"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Kobi Nazrul</w:t>
            </w:r>
          </w:p>
        </w:tc>
        <w:tc>
          <w:tcPr>
            <w:tcW w:w="2201" w:type="dxa"/>
            <w:noWrap/>
            <w:hideMark/>
          </w:tcPr>
          <w:p w14:paraId="7847F4B3" w14:textId="3D9E7DD1"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113,320</w:t>
            </w:r>
          </w:p>
        </w:tc>
        <w:tc>
          <w:tcPr>
            <w:tcW w:w="1130" w:type="dxa"/>
            <w:noWrap/>
            <w:hideMark/>
          </w:tcPr>
          <w:p w14:paraId="7B83689E" w14:textId="313F5EA2"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w:t>
            </w:r>
          </w:p>
        </w:tc>
        <w:tc>
          <w:tcPr>
            <w:tcW w:w="2360" w:type="dxa"/>
            <w:noWrap/>
            <w:hideMark/>
          </w:tcPr>
          <w:p w14:paraId="7B515D52" w14:textId="289C5E75"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100,594</w:t>
            </w:r>
          </w:p>
        </w:tc>
        <w:tc>
          <w:tcPr>
            <w:tcW w:w="1211" w:type="dxa"/>
            <w:noWrap/>
            <w:hideMark/>
          </w:tcPr>
          <w:p w14:paraId="4A469FBF" w14:textId="2D3F56B4"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w:t>
            </w:r>
          </w:p>
        </w:tc>
      </w:tr>
      <w:tr w:rsidR="00571EB9" w:rsidRPr="00C424B1" w14:paraId="46A740F8"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3998B039" w14:textId="14357E10"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Lansbury Lawrence</w:t>
            </w:r>
          </w:p>
        </w:tc>
        <w:tc>
          <w:tcPr>
            <w:tcW w:w="2201" w:type="dxa"/>
            <w:noWrap/>
            <w:hideMark/>
          </w:tcPr>
          <w:p w14:paraId="31AD469C" w14:textId="0CBC264F"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255,310</w:t>
            </w:r>
          </w:p>
        </w:tc>
        <w:tc>
          <w:tcPr>
            <w:tcW w:w="1130" w:type="dxa"/>
            <w:noWrap/>
            <w:hideMark/>
          </w:tcPr>
          <w:p w14:paraId="5F7AA896" w14:textId="585B925D"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w:t>
            </w:r>
          </w:p>
        </w:tc>
        <w:tc>
          <w:tcPr>
            <w:tcW w:w="2360" w:type="dxa"/>
            <w:noWrap/>
            <w:hideMark/>
          </w:tcPr>
          <w:p w14:paraId="7FA25B21" w14:textId="68C82418"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378,268</w:t>
            </w:r>
          </w:p>
        </w:tc>
        <w:tc>
          <w:tcPr>
            <w:tcW w:w="1211" w:type="dxa"/>
            <w:noWrap/>
            <w:hideMark/>
          </w:tcPr>
          <w:p w14:paraId="0DCB2DC3" w14:textId="5DDCC1B8"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w:t>
            </w:r>
          </w:p>
        </w:tc>
      </w:tr>
      <w:tr w:rsidR="00571EB9" w:rsidRPr="00C424B1" w14:paraId="62D6A417"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19744D9A" w14:textId="7510DA59"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Lawdale</w:t>
            </w:r>
          </w:p>
        </w:tc>
        <w:tc>
          <w:tcPr>
            <w:tcW w:w="2201" w:type="dxa"/>
            <w:noWrap/>
            <w:hideMark/>
          </w:tcPr>
          <w:p w14:paraId="1DD1C8D1" w14:textId="59BE0C42"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177,632</w:t>
            </w:r>
          </w:p>
        </w:tc>
        <w:tc>
          <w:tcPr>
            <w:tcW w:w="1130" w:type="dxa"/>
            <w:noWrap/>
            <w:hideMark/>
          </w:tcPr>
          <w:p w14:paraId="1411B26D" w14:textId="0B6DBA27"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c>
          <w:tcPr>
            <w:tcW w:w="2360" w:type="dxa"/>
            <w:noWrap/>
            <w:hideMark/>
          </w:tcPr>
          <w:p w14:paraId="05F6B16E" w14:textId="47DF09AB"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183,201</w:t>
            </w:r>
          </w:p>
        </w:tc>
        <w:tc>
          <w:tcPr>
            <w:tcW w:w="1211" w:type="dxa"/>
            <w:noWrap/>
            <w:hideMark/>
          </w:tcPr>
          <w:p w14:paraId="63FFAE82" w14:textId="40969F12"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571EB9" w:rsidRPr="00C424B1" w14:paraId="4D6B6297"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5F61F1A7" w14:textId="3287F06D"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Malmesbury</w:t>
            </w:r>
          </w:p>
        </w:tc>
        <w:tc>
          <w:tcPr>
            <w:tcW w:w="2201" w:type="dxa"/>
            <w:noWrap/>
            <w:hideMark/>
          </w:tcPr>
          <w:p w14:paraId="4B8071B4" w14:textId="749B01FD" w:rsidR="00571EB9" w:rsidRPr="00AD5E1B"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-53,353</w:t>
            </w:r>
          </w:p>
        </w:tc>
        <w:tc>
          <w:tcPr>
            <w:tcW w:w="1130" w:type="dxa"/>
            <w:noWrap/>
            <w:hideMark/>
          </w:tcPr>
          <w:p w14:paraId="1996DEA9" w14:textId="44F9D519" w:rsidR="00571EB9" w:rsidRPr="00AD5E1B"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-1%</w:t>
            </w:r>
          </w:p>
        </w:tc>
        <w:tc>
          <w:tcPr>
            <w:tcW w:w="2360" w:type="dxa"/>
            <w:noWrap/>
            <w:hideMark/>
          </w:tcPr>
          <w:p w14:paraId="4BE8ABD2" w14:textId="5282C3C1" w:rsidR="00571EB9" w:rsidRPr="00AD5E1B"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  97,654</w:t>
            </w:r>
          </w:p>
        </w:tc>
        <w:tc>
          <w:tcPr>
            <w:tcW w:w="1211" w:type="dxa"/>
            <w:noWrap/>
            <w:hideMark/>
          </w:tcPr>
          <w:p w14:paraId="5A67711E" w14:textId="0C615B53" w:rsidR="00571EB9" w:rsidRPr="00AD5E1B"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-3%</w:t>
            </w:r>
          </w:p>
        </w:tc>
      </w:tr>
      <w:tr w:rsidR="00571EB9" w:rsidRPr="00C424B1" w14:paraId="0230D4FC"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2BB21AC4" w14:textId="42BA6DE1"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Manorfield</w:t>
            </w:r>
          </w:p>
        </w:tc>
        <w:tc>
          <w:tcPr>
            <w:tcW w:w="2201" w:type="dxa"/>
            <w:noWrap/>
            <w:hideMark/>
          </w:tcPr>
          <w:p w14:paraId="6AB997DC" w14:textId="69E07F0C"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342,491</w:t>
            </w:r>
          </w:p>
        </w:tc>
        <w:tc>
          <w:tcPr>
            <w:tcW w:w="1130" w:type="dxa"/>
            <w:noWrap/>
            <w:hideMark/>
          </w:tcPr>
          <w:p w14:paraId="6D03B7C6" w14:textId="3CBDF371"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c>
          <w:tcPr>
            <w:tcW w:w="2360" w:type="dxa"/>
            <w:noWrap/>
            <w:hideMark/>
          </w:tcPr>
          <w:p w14:paraId="42AE1380" w14:textId="7E9C9305"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267,510</w:t>
            </w:r>
          </w:p>
        </w:tc>
        <w:tc>
          <w:tcPr>
            <w:tcW w:w="1211" w:type="dxa"/>
            <w:noWrap/>
            <w:hideMark/>
          </w:tcPr>
          <w:p w14:paraId="1958E408" w14:textId="3AD23409"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r>
      <w:tr w:rsidR="00571EB9" w:rsidRPr="00C424B1" w14:paraId="3EBB414D"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2667855D" w14:textId="22135EA2"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Marion Richardson</w:t>
            </w:r>
          </w:p>
        </w:tc>
        <w:tc>
          <w:tcPr>
            <w:tcW w:w="2201" w:type="dxa"/>
            <w:noWrap/>
            <w:hideMark/>
          </w:tcPr>
          <w:p w14:paraId="6C741501" w14:textId="189ACDC4"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273,285</w:t>
            </w:r>
          </w:p>
        </w:tc>
        <w:tc>
          <w:tcPr>
            <w:tcW w:w="1130" w:type="dxa"/>
            <w:noWrap/>
            <w:hideMark/>
          </w:tcPr>
          <w:p w14:paraId="3C56BE80" w14:textId="46B75B9B"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w:t>
            </w:r>
          </w:p>
        </w:tc>
        <w:tc>
          <w:tcPr>
            <w:tcW w:w="2360" w:type="dxa"/>
            <w:noWrap/>
            <w:hideMark/>
          </w:tcPr>
          <w:p w14:paraId="66D70725" w14:textId="29DFE719"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145,714</w:t>
            </w:r>
          </w:p>
        </w:tc>
        <w:tc>
          <w:tcPr>
            <w:tcW w:w="1211" w:type="dxa"/>
            <w:noWrap/>
            <w:hideMark/>
          </w:tcPr>
          <w:p w14:paraId="04AB67D6" w14:textId="7B4C90E1"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r>
      <w:tr w:rsidR="00571EB9" w:rsidRPr="00C424B1" w14:paraId="6D34D554"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30C50888" w14:textId="22AB8964"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Marner</w:t>
            </w:r>
          </w:p>
        </w:tc>
        <w:tc>
          <w:tcPr>
            <w:tcW w:w="2201" w:type="dxa"/>
            <w:noWrap/>
            <w:hideMark/>
          </w:tcPr>
          <w:p w14:paraId="11E50FEB" w14:textId="1BF1F2FA"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587,875</w:t>
            </w:r>
          </w:p>
        </w:tc>
        <w:tc>
          <w:tcPr>
            <w:tcW w:w="1130" w:type="dxa"/>
            <w:noWrap/>
            <w:hideMark/>
          </w:tcPr>
          <w:p w14:paraId="1BA05AED" w14:textId="1189DE1C"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w:t>
            </w:r>
          </w:p>
        </w:tc>
        <w:tc>
          <w:tcPr>
            <w:tcW w:w="2360" w:type="dxa"/>
            <w:noWrap/>
            <w:hideMark/>
          </w:tcPr>
          <w:p w14:paraId="71CD048B" w14:textId="6A50523F"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452,100</w:t>
            </w:r>
          </w:p>
        </w:tc>
        <w:tc>
          <w:tcPr>
            <w:tcW w:w="1211" w:type="dxa"/>
            <w:noWrap/>
            <w:hideMark/>
          </w:tcPr>
          <w:p w14:paraId="31282C36" w14:textId="7139885C"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w:t>
            </w:r>
          </w:p>
        </w:tc>
      </w:tr>
      <w:tr w:rsidR="00571EB9" w:rsidRPr="00C424B1" w14:paraId="5882C81B"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1EE8DCD2" w14:textId="7FD93AF5"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Mayflower</w:t>
            </w:r>
          </w:p>
        </w:tc>
        <w:tc>
          <w:tcPr>
            <w:tcW w:w="2201" w:type="dxa"/>
            <w:noWrap/>
            <w:hideMark/>
          </w:tcPr>
          <w:p w14:paraId="666C2DF1" w14:textId="22D68C32"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311,875</w:t>
            </w:r>
          </w:p>
        </w:tc>
        <w:tc>
          <w:tcPr>
            <w:tcW w:w="1130" w:type="dxa"/>
            <w:noWrap/>
            <w:hideMark/>
          </w:tcPr>
          <w:p w14:paraId="5F2B6598" w14:textId="24A81D38"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c>
          <w:tcPr>
            <w:tcW w:w="2360" w:type="dxa"/>
            <w:noWrap/>
            <w:hideMark/>
          </w:tcPr>
          <w:p w14:paraId="1EE55967" w14:textId="372AFA79"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236,293</w:t>
            </w:r>
          </w:p>
        </w:tc>
        <w:tc>
          <w:tcPr>
            <w:tcW w:w="1211" w:type="dxa"/>
            <w:noWrap/>
            <w:hideMark/>
          </w:tcPr>
          <w:p w14:paraId="325741C4" w14:textId="02843C2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w:t>
            </w:r>
          </w:p>
        </w:tc>
      </w:tr>
      <w:tr w:rsidR="00571EB9" w:rsidRPr="00C424B1" w14:paraId="0840B2F3"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2C438DB9" w14:textId="04AF69B0"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Mowlem</w:t>
            </w:r>
          </w:p>
        </w:tc>
        <w:tc>
          <w:tcPr>
            <w:tcW w:w="2201" w:type="dxa"/>
            <w:noWrap/>
            <w:hideMark/>
          </w:tcPr>
          <w:p w14:paraId="36A0CAD9" w14:textId="1C65216E"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147,185</w:t>
            </w:r>
          </w:p>
        </w:tc>
        <w:tc>
          <w:tcPr>
            <w:tcW w:w="1130" w:type="dxa"/>
            <w:noWrap/>
            <w:hideMark/>
          </w:tcPr>
          <w:p w14:paraId="5192BC1A" w14:textId="5CE01D15"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w:t>
            </w:r>
          </w:p>
        </w:tc>
        <w:tc>
          <w:tcPr>
            <w:tcW w:w="2360" w:type="dxa"/>
            <w:noWrap/>
            <w:hideMark/>
          </w:tcPr>
          <w:p w14:paraId="0547000D" w14:textId="1E91CD35"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214,912</w:t>
            </w:r>
          </w:p>
        </w:tc>
        <w:tc>
          <w:tcPr>
            <w:tcW w:w="1211" w:type="dxa"/>
            <w:noWrap/>
            <w:hideMark/>
          </w:tcPr>
          <w:p w14:paraId="3BD57D9D" w14:textId="0E64556A"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w:t>
            </w:r>
          </w:p>
        </w:tc>
      </w:tr>
      <w:tr w:rsidR="00571EB9" w:rsidRPr="00C424B1" w14:paraId="78F40C29"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351DCF9F" w14:textId="0C4C58AE"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Old Palace</w:t>
            </w:r>
          </w:p>
        </w:tc>
        <w:tc>
          <w:tcPr>
            <w:tcW w:w="2201" w:type="dxa"/>
            <w:noWrap/>
            <w:hideMark/>
          </w:tcPr>
          <w:p w14:paraId="53B2DB34" w14:textId="577B0EF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452,887</w:t>
            </w:r>
          </w:p>
        </w:tc>
        <w:tc>
          <w:tcPr>
            <w:tcW w:w="1130" w:type="dxa"/>
            <w:noWrap/>
            <w:hideMark/>
          </w:tcPr>
          <w:p w14:paraId="0F904EEF" w14:textId="7BDA61F6"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c>
          <w:tcPr>
            <w:tcW w:w="2360" w:type="dxa"/>
            <w:noWrap/>
            <w:hideMark/>
          </w:tcPr>
          <w:p w14:paraId="2E30CFA9" w14:textId="1D73D6D6"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511,303</w:t>
            </w:r>
          </w:p>
        </w:tc>
        <w:tc>
          <w:tcPr>
            <w:tcW w:w="1211" w:type="dxa"/>
            <w:noWrap/>
            <w:hideMark/>
          </w:tcPr>
          <w:p w14:paraId="1CD02A50" w14:textId="460D7721"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571EB9" w:rsidRPr="00C424B1" w14:paraId="682FBC12"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45837D93" w14:textId="5849EC19"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Olga</w:t>
            </w:r>
          </w:p>
        </w:tc>
        <w:tc>
          <w:tcPr>
            <w:tcW w:w="2201" w:type="dxa"/>
            <w:noWrap/>
            <w:hideMark/>
          </w:tcPr>
          <w:p w14:paraId="607553D5" w14:textId="3707C87B"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262,734</w:t>
            </w:r>
          </w:p>
        </w:tc>
        <w:tc>
          <w:tcPr>
            <w:tcW w:w="1130" w:type="dxa"/>
            <w:noWrap/>
            <w:hideMark/>
          </w:tcPr>
          <w:p w14:paraId="101DEDA5" w14:textId="44E6C261"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c>
          <w:tcPr>
            <w:tcW w:w="2360" w:type="dxa"/>
            <w:noWrap/>
            <w:hideMark/>
          </w:tcPr>
          <w:p w14:paraId="67328F8E" w14:textId="703419BE"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21,453</w:t>
            </w:r>
          </w:p>
        </w:tc>
        <w:tc>
          <w:tcPr>
            <w:tcW w:w="1211" w:type="dxa"/>
            <w:noWrap/>
            <w:hideMark/>
          </w:tcPr>
          <w:p w14:paraId="33BCAC6E" w14:textId="368D3974"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r>
      <w:tr w:rsidR="00571EB9" w:rsidRPr="00C424B1" w14:paraId="772B5CFA"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0A4EDCA7" w14:textId="412A0C4D"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Osmani</w:t>
            </w:r>
          </w:p>
        </w:tc>
        <w:tc>
          <w:tcPr>
            <w:tcW w:w="2201" w:type="dxa"/>
            <w:noWrap/>
            <w:hideMark/>
          </w:tcPr>
          <w:p w14:paraId="0E73AB8B" w14:textId="38FD7B5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325,790</w:t>
            </w:r>
          </w:p>
        </w:tc>
        <w:tc>
          <w:tcPr>
            <w:tcW w:w="1130" w:type="dxa"/>
            <w:noWrap/>
            <w:hideMark/>
          </w:tcPr>
          <w:p w14:paraId="0688A1CE" w14:textId="10C4BAC3"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c>
          <w:tcPr>
            <w:tcW w:w="2360" w:type="dxa"/>
            <w:noWrap/>
            <w:hideMark/>
          </w:tcPr>
          <w:p w14:paraId="42B4190D" w14:textId="575F47D7"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353,945</w:t>
            </w:r>
          </w:p>
        </w:tc>
        <w:tc>
          <w:tcPr>
            <w:tcW w:w="1211" w:type="dxa"/>
            <w:noWrap/>
            <w:hideMark/>
          </w:tcPr>
          <w:p w14:paraId="5B58C285" w14:textId="7F8CCB83"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571EB9" w:rsidRPr="00C424B1" w14:paraId="4D2ECB68"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559ADBE7" w14:textId="75B7A0C3"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 xml:space="preserve">Our Lady &amp; St Joseph </w:t>
            </w:r>
          </w:p>
        </w:tc>
        <w:tc>
          <w:tcPr>
            <w:tcW w:w="2201" w:type="dxa"/>
            <w:noWrap/>
            <w:hideMark/>
          </w:tcPr>
          <w:p w14:paraId="30F31B24" w14:textId="63D8506B"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689,354</w:t>
            </w:r>
          </w:p>
        </w:tc>
        <w:tc>
          <w:tcPr>
            <w:tcW w:w="1130" w:type="dxa"/>
            <w:noWrap/>
            <w:hideMark/>
          </w:tcPr>
          <w:p w14:paraId="7964EEF8" w14:textId="09325E19"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c>
          <w:tcPr>
            <w:tcW w:w="2360" w:type="dxa"/>
            <w:noWrap/>
            <w:hideMark/>
          </w:tcPr>
          <w:p w14:paraId="30309775" w14:textId="19917093"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411,392</w:t>
            </w:r>
          </w:p>
        </w:tc>
        <w:tc>
          <w:tcPr>
            <w:tcW w:w="1211" w:type="dxa"/>
            <w:noWrap/>
            <w:hideMark/>
          </w:tcPr>
          <w:p w14:paraId="5C192F0C" w14:textId="0E55BBC3"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w:t>
            </w:r>
          </w:p>
        </w:tc>
      </w:tr>
      <w:tr w:rsidR="00571EB9" w:rsidRPr="00C424B1" w14:paraId="530A62CE"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173E2BC7" w14:textId="68FBBA16"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Seven Mills</w:t>
            </w:r>
          </w:p>
        </w:tc>
        <w:tc>
          <w:tcPr>
            <w:tcW w:w="2201" w:type="dxa"/>
            <w:noWrap/>
            <w:hideMark/>
          </w:tcPr>
          <w:p w14:paraId="47222059" w14:textId="6CF360DB"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213,552</w:t>
            </w:r>
          </w:p>
        </w:tc>
        <w:tc>
          <w:tcPr>
            <w:tcW w:w="1130" w:type="dxa"/>
            <w:noWrap/>
            <w:hideMark/>
          </w:tcPr>
          <w:p w14:paraId="033FD2DF" w14:textId="2149D1E6"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w:t>
            </w:r>
          </w:p>
        </w:tc>
        <w:tc>
          <w:tcPr>
            <w:tcW w:w="2360" w:type="dxa"/>
            <w:noWrap/>
            <w:hideMark/>
          </w:tcPr>
          <w:p w14:paraId="42897500" w14:textId="22E1390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128,832</w:t>
            </w:r>
          </w:p>
        </w:tc>
        <w:tc>
          <w:tcPr>
            <w:tcW w:w="1211" w:type="dxa"/>
            <w:noWrap/>
            <w:hideMark/>
          </w:tcPr>
          <w:p w14:paraId="21BFB834" w14:textId="7D881865"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r>
      <w:tr w:rsidR="00571EB9" w:rsidRPr="00C424B1" w14:paraId="02974D51"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194F6D4F" w14:textId="7E972C32"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St Agnes</w:t>
            </w:r>
          </w:p>
        </w:tc>
        <w:tc>
          <w:tcPr>
            <w:tcW w:w="2201" w:type="dxa"/>
            <w:noWrap/>
            <w:hideMark/>
          </w:tcPr>
          <w:p w14:paraId="172128B9" w14:textId="0F613F39"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156,707</w:t>
            </w:r>
          </w:p>
        </w:tc>
        <w:tc>
          <w:tcPr>
            <w:tcW w:w="1130" w:type="dxa"/>
            <w:noWrap/>
            <w:hideMark/>
          </w:tcPr>
          <w:p w14:paraId="6E23FD72" w14:textId="7C5511C8"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c>
          <w:tcPr>
            <w:tcW w:w="2360" w:type="dxa"/>
            <w:noWrap/>
            <w:hideMark/>
          </w:tcPr>
          <w:p w14:paraId="75BF001D" w14:textId="4B6E96CA"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91,482</w:t>
            </w:r>
          </w:p>
        </w:tc>
        <w:tc>
          <w:tcPr>
            <w:tcW w:w="1211" w:type="dxa"/>
            <w:noWrap/>
            <w:hideMark/>
          </w:tcPr>
          <w:p w14:paraId="4E4D3281" w14:textId="48428DB7"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w:t>
            </w:r>
          </w:p>
        </w:tc>
      </w:tr>
      <w:tr w:rsidR="00571EB9" w:rsidRPr="00C424B1" w14:paraId="6439F49D"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017DD6B9" w14:textId="56D31E8F"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St Anne &amp; Guardian As</w:t>
            </w:r>
          </w:p>
        </w:tc>
        <w:tc>
          <w:tcPr>
            <w:tcW w:w="2201" w:type="dxa"/>
            <w:noWrap/>
            <w:hideMark/>
          </w:tcPr>
          <w:p w14:paraId="53A336D3" w14:textId="74C36852"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239,380</w:t>
            </w:r>
          </w:p>
        </w:tc>
        <w:tc>
          <w:tcPr>
            <w:tcW w:w="1130" w:type="dxa"/>
            <w:noWrap/>
            <w:hideMark/>
          </w:tcPr>
          <w:p w14:paraId="377B0F4B" w14:textId="3B4DC78A"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c>
          <w:tcPr>
            <w:tcW w:w="2360" w:type="dxa"/>
            <w:noWrap/>
            <w:hideMark/>
          </w:tcPr>
          <w:p w14:paraId="07068465" w14:textId="269B4006"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298,770</w:t>
            </w:r>
          </w:p>
        </w:tc>
        <w:tc>
          <w:tcPr>
            <w:tcW w:w="1211" w:type="dxa"/>
            <w:noWrap/>
            <w:hideMark/>
          </w:tcPr>
          <w:p w14:paraId="72A94E9E" w14:textId="70AD010E"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w:t>
            </w:r>
          </w:p>
        </w:tc>
      </w:tr>
      <w:tr w:rsidR="00571EB9" w:rsidRPr="00C424B1" w14:paraId="12971DA3"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1E6A168F" w14:textId="5FD2AF5E"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lastRenderedPageBreak/>
              <w:t>St Edmund</w:t>
            </w:r>
          </w:p>
        </w:tc>
        <w:tc>
          <w:tcPr>
            <w:tcW w:w="2201" w:type="dxa"/>
            <w:noWrap/>
            <w:hideMark/>
          </w:tcPr>
          <w:p w14:paraId="66F03886" w14:textId="6369A305"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90,548</w:t>
            </w:r>
          </w:p>
        </w:tc>
        <w:tc>
          <w:tcPr>
            <w:tcW w:w="1130" w:type="dxa"/>
            <w:noWrap/>
            <w:hideMark/>
          </w:tcPr>
          <w:p w14:paraId="28B55EF2" w14:textId="1C176E94"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w:t>
            </w:r>
          </w:p>
        </w:tc>
        <w:tc>
          <w:tcPr>
            <w:tcW w:w="2360" w:type="dxa"/>
            <w:noWrap/>
            <w:hideMark/>
          </w:tcPr>
          <w:p w14:paraId="510843D4" w14:textId="229E4BF2"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36,177</w:t>
            </w:r>
          </w:p>
        </w:tc>
        <w:tc>
          <w:tcPr>
            <w:tcW w:w="1211" w:type="dxa"/>
            <w:noWrap/>
            <w:hideMark/>
          </w:tcPr>
          <w:p w14:paraId="47A4A693" w14:textId="021363DF"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r>
      <w:tr w:rsidR="00571EB9" w:rsidRPr="00C424B1" w14:paraId="404897AB"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4A58AD96" w14:textId="6ED62256"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St Elizabeth</w:t>
            </w:r>
          </w:p>
        </w:tc>
        <w:tc>
          <w:tcPr>
            <w:tcW w:w="2201" w:type="dxa"/>
            <w:noWrap/>
            <w:hideMark/>
          </w:tcPr>
          <w:p w14:paraId="4708363F" w14:textId="1013DF16"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130,540</w:t>
            </w:r>
          </w:p>
        </w:tc>
        <w:tc>
          <w:tcPr>
            <w:tcW w:w="1130" w:type="dxa"/>
            <w:noWrap/>
            <w:hideMark/>
          </w:tcPr>
          <w:p w14:paraId="2115F82A" w14:textId="7F21C370"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w:t>
            </w:r>
          </w:p>
        </w:tc>
        <w:tc>
          <w:tcPr>
            <w:tcW w:w="2360" w:type="dxa"/>
            <w:noWrap/>
            <w:hideMark/>
          </w:tcPr>
          <w:p w14:paraId="62DE1E99" w14:textId="4456880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25,460</w:t>
            </w:r>
          </w:p>
        </w:tc>
        <w:tc>
          <w:tcPr>
            <w:tcW w:w="1211" w:type="dxa"/>
            <w:noWrap/>
            <w:hideMark/>
          </w:tcPr>
          <w:p w14:paraId="2D8772B7" w14:textId="3F45AB1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r>
      <w:tr w:rsidR="00571EB9" w:rsidRPr="00C424B1" w14:paraId="1BA58483"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3BEF5602" w14:textId="565A2604"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St Johns</w:t>
            </w:r>
          </w:p>
        </w:tc>
        <w:tc>
          <w:tcPr>
            <w:tcW w:w="2201" w:type="dxa"/>
            <w:noWrap/>
            <w:hideMark/>
          </w:tcPr>
          <w:p w14:paraId="67C3713A" w14:textId="1D7FD043" w:rsidR="00571EB9" w:rsidRPr="00AD5E1B"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-117,676</w:t>
            </w:r>
          </w:p>
        </w:tc>
        <w:tc>
          <w:tcPr>
            <w:tcW w:w="1130" w:type="dxa"/>
            <w:noWrap/>
            <w:hideMark/>
          </w:tcPr>
          <w:p w14:paraId="4FDBAA7E" w14:textId="0BAB96F8" w:rsidR="00571EB9" w:rsidRPr="00AD5E1B"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-9%</w:t>
            </w:r>
          </w:p>
        </w:tc>
        <w:tc>
          <w:tcPr>
            <w:tcW w:w="2360" w:type="dxa"/>
            <w:noWrap/>
            <w:hideMark/>
          </w:tcPr>
          <w:p w14:paraId="3928773F" w14:textId="3324FFB9" w:rsidR="00571EB9" w:rsidRPr="00AD5E1B"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   102,890</w:t>
            </w:r>
          </w:p>
        </w:tc>
        <w:tc>
          <w:tcPr>
            <w:tcW w:w="1211" w:type="dxa"/>
            <w:noWrap/>
            <w:hideMark/>
          </w:tcPr>
          <w:p w14:paraId="622AB66E" w14:textId="6F233C79" w:rsidR="00571EB9" w:rsidRPr="00AD5E1B"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-8%</w:t>
            </w:r>
          </w:p>
        </w:tc>
      </w:tr>
      <w:tr w:rsidR="00571EB9" w:rsidRPr="00C424B1" w14:paraId="38FEBD44"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37D9544E" w14:textId="5D22A7E8"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 xml:space="preserve">St </w:t>
            </w:r>
            <w:proofErr w:type="spellStart"/>
            <w:r>
              <w:rPr>
                <w:rFonts w:ascii="Calibri" w:hAnsi="Calibri" w:cs="Calibri"/>
                <w:color w:val="000000"/>
                <w:sz w:val="22"/>
                <w:szCs w:val="22"/>
              </w:rPr>
              <w:t>Lukes</w:t>
            </w:r>
            <w:proofErr w:type="spellEnd"/>
          </w:p>
        </w:tc>
        <w:tc>
          <w:tcPr>
            <w:tcW w:w="2201" w:type="dxa"/>
            <w:noWrap/>
            <w:hideMark/>
          </w:tcPr>
          <w:p w14:paraId="27840F73" w14:textId="22F533B0"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50,913</w:t>
            </w:r>
          </w:p>
        </w:tc>
        <w:tc>
          <w:tcPr>
            <w:tcW w:w="1130" w:type="dxa"/>
            <w:noWrap/>
            <w:hideMark/>
          </w:tcPr>
          <w:p w14:paraId="105183D3" w14:textId="50968944"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2360" w:type="dxa"/>
            <w:noWrap/>
            <w:hideMark/>
          </w:tcPr>
          <w:p w14:paraId="223AEF59" w14:textId="7DA0D2EA"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6,928</w:t>
            </w:r>
          </w:p>
        </w:tc>
        <w:tc>
          <w:tcPr>
            <w:tcW w:w="1211" w:type="dxa"/>
            <w:noWrap/>
            <w:hideMark/>
          </w:tcPr>
          <w:p w14:paraId="4B669213" w14:textId="2F99292F"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r>
      <w:tr w:rsidR="00571EB9" w:rsidRPr="00C424B1" w14:paraId="00181081"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1FAFB5CB" w14:textId="638DB31A"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St Mary / St Michael</w:t>
            </w:r>
          </w:p>
        </w:tc>
        <w:tc>
          <w:tcPr>
            <w:tcW w:w="2201" w:type="dxa"/>
            <w:noWrap/>
            <w:hideMark/>
          </w:tcPr>
          <w:p w14:paraId="32DDE94A" w14:textId="00949F2D"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330,514</w:t>
            </w:r>
          </w:p>
        </w:tc>
        <w:tc>
          <w:tcPr>
            <w:tcW w:w="1130" w:type="dxa"/>
            <w:noWrap/>
            <w:hideMark/>
          </w:tcPr>
          <w:p w14:paraId="064B8CBC" w14:textId="255DDA13"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w:t>
            </w:r>
          </w:p>
        </w:tc>
        <w:tc>
          <w:tcPr>
            <w:tcW w:w="2360" w:type="dxa"/>
            <w:noWrap/>
            <w:hideMark/>
          </w:tcPr>
          <w:p w14:paraId="1B62BB67" w14:textId="2C3A42F4"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327,956</w:t>
            </w:r>
          </w:p>
        </w:tc>
        <w:tc>
          <w:tcPr>
            <w:tcW w:w="1211" w:type="dxa"/>
            <w:noWrap/>
            <w:hideMark/>
          </w:tcPr>
          <w:p w14:paraId="7D820573" w14:textId="683968B4"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571EB9" w:rsidRPr="00C424B1" w14:paraId="3C88619D"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3ED5E844" w14:textId="7A099628"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St Paul / St Luke</w:t>
            </w:r>
          </w:p>
        </w:tc>
        <w:tc>
          <w:tcPr>
            <w:tcW w:w="2201" w:type="dxa"/>
            <w:noWrap/>
            <w:hideMark/>
          </w:tcPr>
          <w:p w14:paraId="2F3C5F0E" w14:textId="07EE811A"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193,378</w:t>
            </w:r>
          </w:p>
        </w:tc>
        <w:tc>
          <w:tcPr>
            <w:tcW w:w="1130" w:type="dxa"/>
            <w:noWrap/>
            <w:hideMark/>
          </w:tcPr>
          <w:p w14:paraId="3A177A92" w14:textId="72C3CD5F"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w:t>
            </w:r>
          </w:p>
        </w:tc>
        <w:tc>
          <w:tcPr>
            <w:tcW w:w="2360" w:type="dxa"/>
            <w:noWrap/>
            <w:hideMark/>
          </w:tcPr>
          <w:p w14:paraId="31C60EC1" w14:textId="480AE51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129,755</w:t>
            </w:r>
          </w:p>
        </w:tc>
        <w:tc>
          <w:tcPr>
            <w:tcW w:w="1211" w:type="dxa"/>
            <w:noWrap/>
            <w:hideMark/>
          </w:tcPr>
          <w:p w14:paraId="05021911" w14:textId="23CDB84A"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w:t>
            </w:r>
          </w:p>
        </w:tc>
      </w:tr>
      <w:tr w:rsidR="00571EB9" w:rsidRPr="00C424B1" w14:paraId="2BAC0BD9"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5715A5F7" w14:textId="1E5E54C2"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St Pauls Whitechapel</w:t>
            </w:r>
          </w:p>
        </w:tc>
        <w:tc>
          <w:tcPr>
            <w:tcW w:w="2201" w:type="dxa"/>
            <w:noWrap/>
            <w:hideMark/>
          </w:tcPr>
          <w:p w14:paraId="748CDE14" w14:textId="1C54BBDE"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65,994</w:t>
            </w:r>
          </w:p>
        </w:tc>
        <w:tc>
          <w:tcPr>
            <w:tcW w:w="1130" w:type="dxa"/>
            <w:noWrap/>
            <w:hideMark/>
          </w:tcPr>
          <w:p w14:paraId="5B308DF0" w14:textId="21554F57"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c>
          <w:tcPr>
            <w:tcW w:w="2360" w:type="dxa"/>
            <w:noWrap/>
            <w:hideMark/>
          </w:tcPr>
          <w:p w14:paraId="70C226F2" w14:textId="71712D8F"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25,839</w:t>
            </w:r>
          </w:p>
        </w:tc>
        <w:tc>
          <w:tcPr>
            <w:tcW w:w="1211" w:type="dxa"/>
            <w:noWrap/>
            <w:hideMark/>
          </w:tcPr>
          <w:p w14:paraId="32A2D401" w14:textId="30792A27"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r>
      <w:tr w:rsidR="00571EB9" w:rsidRPr="00C424B1" w14:paraId="72BF1EC9"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024F4360" w14:textId="4DF42357"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St Peters</w:t>
            </w:r>
          </w:p>
        </w:tc>
        <w:tc>
          <w:tcPr>
            <w:tcW w:w="2201" w:type="dxa"/>
            <w:noWrap/>
            <w:hideMark/>
          </w:tcPr>
          <w:p w14:paraId="35D86E8D" w14:textId="5F41163A"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231,474</w:t>
            </w:r>
          </w:p>
        </w:tc>
        <w:tc>
          <w:tcPr>
            <w:tcW w:w="1130" w:type="dxa"/>
            <w:noWrap/>
            <w:hideMark/>
          </w:tcPr>
          <w:p w14:paraId="4B15E54D" w14:textId="6A7D2EC6"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w:t>
            </w:r>
          </w:p>
        </w:tc>
        <w:tc>
          <w:tcPr>
            <w:tcW w:w="2360" w:type="dxa"/>
            <w:noWrap/>
            <w:hideMark/>
          </w:tcPr>
          <w:p w14:paraId="220A8FCB" w14:textId="419FC74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279,451</w:t>
            </w:r>
          </w:p>
        </w:tc>
        <w:tc>
          <w:tcPr>
            <w:tcW w:w="1211" w:type="dxa"/>
            <w:noWrap/>
            <w:hideMark/>
          </w:tcPr>
          <w:p w14:paraId="4F1BA614" w14:textId="344A1CE2"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w:t>
            </w:r>
          </w:p>
        </w:tc>
      </w:tr>
      <w:tr w:rsidR="00571EB9" w:rsidRPr="00C424B1" w14:paraId="39FF3FF1"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290CF6D6" w14:textId="3C9CF1D1"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St Saviours</w:t>
            </w:r>
          </w:p>
        </w:tc>
        <w:tc>
          <w:tcPr>
            <w:tcW w:w="2201" w:type="dxa"/>
            <w:noWrap/>
            <w:hideMark/>
          </w:tcPr>
          <w:p w14:paraId="71664648" w14:textId="2590A419"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90,379</w:t>
            </w:r>
          </w:p>
        </w:tc>
        <w:tc>
          <w:tcPr>
            <w:tcW w:w="1130" w:type="dxa"/>
            <w:noWrap/>
            <w:hideMark/>
          </w:tcPr>
          <w:p w14:paraId="7BA3307D" w14:textId="084A03FB"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w:t>
            </w:r>
          </w:p>
        </w:tc>
        <w:tc>
          <w:tcPr>
            <w:tcW w:w="2360" w:type="dxa"/>
            <w:noWrap/>
            <w:hideMark/>
          </w:tcPr>
          <w:p w14:paraId="3E8820D3" w14:textId="02248C45"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172,600</w:t>
            </w:r>
          </w:p>
        </w:tc>
        <w:tc>
          <w:tcPr>
            <w:tcW w:w="1211" w:type="dxa"/>
            <w:noWrap/>
            <w:hideMark/>
          </w:tcPr>
          <w:p w14:paraId="52A90A5C" w14:textId="45019ADA"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w:t>
            </w:r>
          </w:p>
        </w:tc>
      </w:tr>
      <w:tr w:rsidR="00571EB9" w:rsidRPr="00C424B1" w14:paraId="398D1FFE"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1044D632" w14:textId="5547CDE1"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Stepney Greencoat</w:t>
            </w:r>
          </w:p>
        </w:tc>
        <w:tc>
          <w:tcPr>
            <w:tcW w:w="2201" w:type="dxa"/>
            <w:noWrap/>
            <w:hideMark/>
          </w:tcPr>
          <w:p w14:paraId="3BDA073E" w14:textId="59EAF5AF"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122,117</w:t>
            </w:r>
          </w:p>
        </w:tc>
        <w:tc>
          <w:tcPr>
            <w:tcW w:w="1130" w:type="dxa"/>
            <w:noWrap/>
            <w:hideMark/>
          </w:tcPr>
          <w:p w14:paraId="3654AF83" w14:textId="20E93344"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w:t>
            </w:r>
          </w:p>
        </w:tc>
        <w:tc>
          <w:tcPr>
            <w:tcW w:w="2360" w:type="dxa"/>
            <w:noWrap/>
            <w:hideMark/>
          </w:tcPr>
          <w:p w14:paraId="69DE1432" w14:textId="7E1DFC3E"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62,863</w:t>
            </w:r>
          </w:p>
        </w:tc>
        <w:tc>
          <w:tcPr>
            <w:tcW w:w="1211" w:type="dxa"/>
            <w:noWrap/>
            <w:hideMark/>
          </w:tcPr>
          <w:p w14:paraId="6D67935C" w14:textId="2A9EEB92"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w:t>
            </w:r>
          </w:p>
        </w:tc>
      </w:tr>
      <w:tr w:rsidR="00571EB9" w:rsidRPr="00C424B1" w14:paraId="32FDBEDB"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76111894" w14:textId="3D5D9F17"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 xml:space="preserve">Stepney Park </w:t>
            </w:r>
          </w:p>
        </w:tc>
        <w:tc>
          <w:tcPr>
            <w:tcW w:w="2201" w:type="dxa"/>
            <w:noWrap/>
            <w:hideMark/>
          </w:tcPr>
          <w:p w14:paraId="08E8E6A5" w14:textId="6C325960"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1,143,387</w:t>
            </w:r>
          </w:p>
        </w:tc>
        <w:tc>
          <w:tcPr>
            <w:tcW w:w="1130" w:type="dxa"/>
            <w:noWrap/>
            <w:hideMark/>
          </w:tcPr>
          <w:p w14:paraId="69E50B99" w14:textId="0606A1A9"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19%</w:t>
            </w:r>
          </w:p>
        </w:tc>
        <w:tc>
          <w:tcPr>
            <w:tcW w:w="2360" w:type="dxa"/>
            <w:noWrap/>
            <w:hideMark/>
          </w:tcPr>
          <w:p w14:paraId="12FAED9D" w14:textId="6C30C232"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1,163,672</w:t>
            </w:r>
          </w:p>
        </w:tc>
        <w:tc>
          <w:tcPr>
            <w:tcW w:w="1211" w:type="dxa"/>
            <w:noWrap/>
            <w:hideMark/>
          </w:tcPr>
          <w:p w14:paraId="780355C1" w14:textId="594DE97C"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18%</w:t>
            </w:r>
          </w:p>
        </w:tc>
      </w:tr>
      <w:tr w:rsidR="00571EB9" w:rsidRPr="00C424B1" w14:paraId="4B9553AA"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4B8FA735" w14:textId="0A375A03"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Stewart Headlam</w:t>
            </w:r>
          </w:p>
        </w:tc>
        <w:tc>
          <w:tcPr>
            <w:tcW w:w="2201" w:type="dxa"/>
            <w:noWrap/>
            <w:hideMark/>
          </w:tcPr>
          <w:p w14:paraId="610E7950" w14:textId="5D38A511"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40,547</w:t>
            </w:r>
          </w:p>
        </w:tc>
        <w:tc>
          <w:tcPr>
            <w:tcW w:w="1130" w:type="dxa"/>
            <w:noWrap/>
            <w:hideMark/>
          </w:tcPr>
          <w:p w14:paraId="0350E2D5" w14:textId="5BF66DDE"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2360" w:type="dxa"/>
            <w:noWrap/>
            <w:hideMark/>
          </w:tcPr>
          <w:p w14:paraId="511AC704" w14:textId="2AEB6985"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293,673</w:t>
            </w:r>
          </w:p>
        </w:tc>
        <w:tc>
          <w:tcPr>
            <w:tcW w:w="1211" w:type="dxa"/>
            <w:noWrap/>
            <w:hideMark/>
          </w:tcPr>
          <w:p w14:paraId="5F689E7F" w14:textId="4F86249E"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w:t>
            </w:r>
          </w:p>
        </w:tc>
      </w:tr>
      <w:tr w:rsidR="00571EB9" w:rsidRPr="00C424B1" w14:paraId="13801122"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3AB77F51" w14:textId="35C773EA"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Thomas Buxton</w:t>
            </w:r>
          </w:p>
        </w:tc>
        <w:tc>
          <w:tcPr>
            <w:tcW w:w="2201" w:type="dxa"/>
            <w:noWrap/>
            <w:hideMark/>
          </w:tcPr>
          <w:p w14:paraId="2C9C291C" w14:textId="4AC756E2"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153,726</w:t>
            </w:r>
          </w:p>
        </w:tc>
        <w:tc>
          <w:tcPr>
            <w:tcW w:w="1130" w:type="dxa"/>
            <w:noWrap/>
            <w:hideMark/>
          </w:tcPr>
          <w:p w14:paraId="7DE1D31C" w14:textId="739C2402"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c>
          <w:tcPr>
            <w:tcW w:w="2360" w:type="dxa"/>
            <w:noWrap/>
            <w:hideMark/>
          </w:tcPr>
          <w:p w14:paraId="5B6CE55D" w14:textId="2A48063B"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93,972</w:t>
            </w:r>
          </w:p>
        </w:tc>
        <w:tc>
          <w:tcPr>
            <w:tcW w:w="1211" w:type="dxa"/>
            <w:noWrap/>
            <w:hideMark/>
          </w:tcPr>
          <w:p w14:paraId="513904F5" w14:textId="674F92FC"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r>
      <w:tr w:rsidR="00571EB9" w:rsidRPr="00C424B1" w14:paraId="2B91570F"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331E0EEF" w14:textId="24B4E626"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Virginia</w:t>
            </w:r>
          </w:p>
        </w:tc>
        <w:tc>
          <w:tcPr>
            <w:tcW w:w="2201" w:type="dxa"/>
            <w:noWrap/>
            <w:hideMark/>
          </w:tcPr>
          <w:p w14:paraId="232FA88A" w14:textId="4D296249"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201,283</w:t>
            </w:r>
          </w:p>
        </w:tc>
        <w:tc>
          <w:tcPr>
            <w:tcW w:w="1130" w:type="dxa"/>
            <w:noWrap/>
            <w:hideMark/>
          </w:tcPr>
          <w:p w14:paraId="76617512" w14:textId="39B8A46F"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w:t>
            </w:r>
          </w:p>
        </w:tc>
        <w:tc>
          <w:tcPr>
            <w:tcW w:w="2360" w:type="dxa"/>
            <w:noWrap/>
            <w:hideMark/>
          </w:tcPr>
          <w:p w14:paraId="13D5238F" w14:textId="0073520D"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287,226</w:t>
            </w:r>
          </w:p>
        </w:tc>
        <w:tc>
          <w:tcPr>
            <w:tcW w:w="1211" w:type="dxa"/>
            <w:noWrap/>
            <w:hideMark/>
          </w:tcPr>
          <w:p w14:paraId="7D406C8D" w14:textId="7E40621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571EB9" w:rsidRPr="00C424B1" w14:paraId="1B58D14A"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01C59B6B" w14:textId="7895C0F2"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Wellington</w:t>
            </w:r>
          </w:p>
        </w:tc>
        <w:tc>
          <w:tcPr>
            <w:tcW w:w="2201" w:type="dxa"/>
            <w:noWrap/>
            <w:hideMark/>
          </w:tcPr>
          <w:p w14:paraId="14E7F77E" w14:textId="52975FF1"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78,037</w:t>
            </w:r>
          </w:p>
        </w:tc>
        <w:tc>
          <w:tcPr>
            <w:tcW w:w="1130" w:type="dxa"/>
            <w:noWrap/>
            <w:hideMark/>
          </w:tcPr>
          <w:p w14:paraId="220E6948" w14:textId="3A4A2E7C"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2360" w:type="dxa"/>
            <w:noWrap/>
            <w:hideMark/>
          </w:tcPr>
          <w:p w14:paraId="1DE9A4BB" w14:textId="455FE5E3"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117,232</w:t>
            </w:r>
          </w:p>
        </w:tc>
        <w:tc>
          <w:tcPr>
            <w:tcW w:w="1211" w:type="dxa"/>
            <w:noWrap/>
            <w:hideMark/>
          </w:tcPr>
          <w:p w14:paraId="72AABE70" w14:textId="21F2E1D2"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r>
      <w:tr w:rsidR="00571EB9" w:rsidRPr="00C424B1" w14:paraId="76095F81"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3961CE70" w14:textId="38A06E0F"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William Davis</w:t>
            </w:r>
          </w:p>
        </w:tc>
        <w:tc>
          <w:tcPr>
            <w:tcW w:w="2201" w:type="dxa"/>
            <w:noWrap/>
            <w:hideMark/>
          </w:tcPr>
          <w:p w14:paraId="78396E42" w14:textId="7A3EA8D7" w:rsidR="00571EB9" w:rsidRPr="00AD5E1B"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-65,601</w:t>
            </w:r>
          </w:p>
        </w:tc>
        <w:tc>
          <w:tcPr>
            <w:tcW w:w="1130" w:type="dxa"/>
            <w:noWrap/>
            <w:hideMark/>
          </w:tcPr>
          <w:p w14:paraId="4E47D66F" w14:textId="45916E23" w:rsidR="00571EB9" w:rsidRPr="00AD5E1B"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22"/>
                <w:szCs w:val="22"/>
              </w:rPr>
            </w:pPr>
            <w:r w:rsidRPr="00AD5E1B">
              <w:rPr>
                <w:rFonts w:ascii="Calibri" w:hAnsi="Calibri" w:cs="Calibri"/>
                <w:color w:val="C00000"/>
                <w:sz w:val="22"/>
                <w:szCs w:val="22"/>
              </w:rPr>
              <w:t>-4%</w:t>
            </w:r>
          </w:p>
        </w:tc>
        <w:tc>
          <w:tcPr>
            <w:tcW w:w="2360" w:type="dxa"/>
            <w:noWrap/>
            <w:hideMark/>
          </w:tcPr>
          <w:p w14:paraId="34FA2EED" w14:textId="0D2A4F23"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15,216</w:t>
            </w:r>
          </w:p>
        </w:tc>
        <w:tc>
          <w:tcPr>
            <w:tcW w:w="1211" w:type="dxa"/>
            <w:noWrap/>
            <w:hideMark/>
          </w:tcPr>
          <w:p w14:paraId="56683014" w14:textId="54612983"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r>
      <w:tr w:rsidR="00571EB9" w:rsidRPr="00C424B1" w14:paraId="1E88AC1D"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60A1DBCF" w14:textId="472574A7"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Woolmore</w:t>
            </w:r>
          </w:p>
        </w:tc>
        <w:tc>
          <w:tcPr>
            <w:tcW w:w="2201" w:type="dxa"/>
            <w:noWrap/>
            <w:hideMark/>
          </w:tcPr>
          <w:p w14:paraId="3C7A8F75" w14:textId="2F11D61D"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640,965</w:t>
            </w:r>
          </w:p>
        </w:tc>
        <w:tc>
          <w:tcPr>
            <w:tcW w:w="1130" w:type="dxa"/>
            <w:noWrap/>
            <w:hideMark/>
          </w:tcPr>
          <w:p w14:paraId="44DE4DA0" w14:textId="45F3B97F"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w:t>
            </w:r>
          </w:p>
        </w:tc>
        <w:tc>
          <w:tcPr>
            <w:tcW w:w="2360" w:type="dxa"/>
            <w:noWrap/>
            <w:hideMark/>
          </w:tcPr>
          <w:p w14:paraId="1F54CFF7" w14:textId="1C442F2B"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800,439</w:t>
            </w:r>
          </w:p>
        </w:tc>
        <w:tc>
          <w:tcPr>
            <w:tcW w:w="1211" w:type="dxa"/>
            <w:noWrap/>
            <w:hideMark/>
          </w:tcPr>
          <w:p w14:paraId="3A77BC89" w14:textId="672AF5EC"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571EB9" w:rsidRPr="00C424B1" w14:paraId="14DBE27D"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7C3F8DED" w14:textId="77777777" w:rsidR="00571EB9" w:rsidRPr="00C424B1" w:rsidRDefault="00571EB9" w:rsidP="00571EB9">
            <w:pPr>
              <w:rPr>
                <w:rFonts w:ascii="Calibri" w:hAnsi="Calibri" w:cs="Calibri"/>
                <w:color w:val="000000"/>
                <w:sz w:val="22"/>
                <w:szCs w:val="22"/>
              </w:rPr>
            </w:pPr>
          </w:p>
        </w:tc>
        <w:tc>
          <w:tcPr>
            <w:tcW w:w="2201" w:type="dxa"/>
            <w:noWrap/>
            <w:hideMark/>
          </w:tcPr>
          <w:p w14:paraId="2D34C28C" w14:textId="77777777"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130" w:type="dxa"/>
            <w:noWrap/>
            <w:hideMark/>
          </w:tcPr>
          <w:p w14:paraId="5C183BAA" w14:textId="77777777"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360" w:type="dxa"/>
            <w:noWrap/>
            <w:hideMark/>
          </w:tcPr>
          <w:p w14:paraId="28B5DB8D" w14:textId="77777777"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11" w:type="dxa"/>
            <w:noWrap/>
            <w:hideMark/>
          </w:tcPr>
          <w:p w14:paraId="7C20E41B" w14:textId="77777777"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571EB9" w:rsidRPr="00C424B1" w14:paraId="79FD84F3"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528C807E" w14:textId="5F4572B0"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Bishop Challoner Boys</w:t>
            </w:r>
          </w:p>
        </w:tc>
        <w:tc>
          <w:tcPr>
            <w:tcW w:w="2201" w:type="dxa"/>
            <w:noWrap/>
            <w:hideMark/>
          </w:tcPr>
          <w:p w14:paraId="732A4C9E" w14:textId="165D2CA1"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1,538,194</w:t>
            </w:r>
          </w:p>
        </w:tc>
        <w:tc>
          <w:tcPr>
            <w:tcW w:w="1130" w:type="dxa"/>
            <w:noWrap/>
            <w:hideMark/>
          </w:tcPr>
          <w:p w14:paraId="38CA4A5A" w14:textId="1E6DA70A"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28%</w:t>
            </w:r>
          </w:p>
        </w:tc>
        <w:tc>
          <w:tcPr>
            <w:tcW w:w="2360" w:type="dxa"/>
            <w:noWrap/>
            <w:hideMark/>
          </w:tcPr>
          <w:p w14:paraId="43932966" w14:textId="151DC5BB"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1,656,559</w:t>
            </w:r>
          </w:p>
        </w:tc>
        <w:tc>
          <w:tcPr>
            <w:tcW w:w="1211" w:type="dxa"/>
            <w:noWrap/>
            <w:hideMark/>
          </w:tcPr>
          <w:p w14:paraId="16EC1565" w14:textId="47E836BF"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30%</w:t>
            </w:r>
          </w:p>
        </w:tc>
      </w:tr>
      <w:tr w:rsidR="00571EB9" w:rsidRPr="00C424B1" w14:paraId="1EE38973"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0DE26680" w14:textId="685B0CCF"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Bishop Challoner Girls</w:t>
            </w:r>
          </w:p>
        </w:tc>
        <w:tc>
          <w:tcPr>
            <w:tcW w:w="2201" w:type="dxa"/>
            <w:noWrap/>
            <w:hideMark/>
          </w:tcPr>
          <w:p w14:paraId="4182F8AB" w14:textId="7DC117B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1,179,396</w:t>
            </w:r>
          </w:p>
        </w:tc>
        <w:tc>
          <w:tcPr>
            <w:tcW w:w="1130" w:type="dxa"/>
            <w:noWrap/>
            <w:hideMark/>
          </w:tcPr>
          <w:p w14:paraId="588A8C7D" w14:textId="08EE0E5B"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c>
          <w:tcPr>
            <w:tcW w:w="2360" w:type="dxa"/>
            <w:noWrap/>
            <w:hideMark/>
          </w:tcPr>
          <w:p w14:paraId="563C857B" w14:textId="1181498A"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1,244,141</w:t>
            </w:r>
          </w:p>
        </w:tc>
        <w:tc>
          <w:tcPr>
            <w:tcW w:w="1211" w:type="dxa"/>
            <w:noWrap/>
            <w:hideMark/>
          </w:tcPr>
          <w:p w14:paraId="101208AD" w14:textId="0EF4DE0D"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16%</w:t>
            </w:r>
          </w:p>
        </w:tc>
      </w:tr>
      <w:tr w:rsidR="00571EB9" w:rsidRPr="00C424B1" w14:paraId="3575FF98"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1A1CC7E3" w14:textId="40A0C8CA"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Bow</w:t>
            </w:r>
          </w:p>
        </w:tc>
        <w:tc>
          <w:tcPr>
            <w:tcW w:w="2201" w:type="dxa"/>
            <w:noWrap/>
            <w:hideMark/>
          </w:tcPr>
          <w:p w14:paraId="5D2D1166" w14:textId="1045A600"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1,275,543</w:t>
            </w:r>
          </w:p>
        </w:tc>
        <w:tc>
          <w:tcPr>
            <w:tcW w:w="1130" w:type="dxa"/>
            <w:noWrap/>
            <w:hideMark/>
          </w:tcPr>
          <w:p w14:paraId="25017044" w14:textId="5C0A4852"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c>
          <w:tcPr>
            <w:tcW w:w="2360" w:type="dxa"/>
            <w:noWrap/>
            <w:hideMark/>
          </w:tcPr>
          <w:p w14:paraId="433C9DFF" w14:textId="142B73AC"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1,448,908</w:t>
            </w:r>
          </w:p>
        </w:tc>
        <w:tc>
          <w:tcPr>
            <w:tcW w:w="1211" w:type="dxa"/>
            <w:noWrap/>
            <w:hideMark/>
          </w:tcPr>
          <w:p w14:paraId="74171B0F" w14:textId="342E0583"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w:t>
            </w:r>
          </w:p>
        </w:tc>
      </w:tr>
      <w:tr w:rsidR="00571EB9" w:rsidRPr="00C424B1" w14:paraId="6FE4D002"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0ADB287D" w14:textId="588FBF6B"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CFGS</w:t>
            </w:r>
          </w:p>
        </w:tc>
        <w:tc>
          <w:tcPr>
            <w:tcW w:w="2201" w:type="dxa"/>
            <w:noWrap/>
            <w:hideMark/>
          </w:tcPr>
          <w:p w14:paraId="14ACF4B7" w14:textId="43E697D0"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431,960</w:t>
            </w:r>
          </w:p>
        </w:tc>
        <w:tc>
          <w:tcPr>
            <w:tcW w:w="1130" w:type="dxa"/>
            <w:noWrap/>
            <w:hideMark/>
          </w:tcPr>
          <w:p w14:paraId="4A34D7E3" w14:textId="38FDE57D"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c>
          <w:tcPr>
            <w:tcW w:w="2360" w:type="dxa"/>
            <w:noWrap/>
            <w:hideMark/>
          </w:tcPr>
          <w:p w14:paraId="684AFD46" w14:textId="67CC5084"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429,511</w:t>
            </w:r>
          </w:p>
        </w:tc>
        <w:tc>
          <w:tcPr>
            <w:tcW w:w="1211" w:type="dxa"/>
            <w:noWrap/>
            <w:hideMark/>
          </w:tcPr>
          <w:p w14:paraId="447FA4DF" w14:textId="5755FD21"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r>
      <w:tr w:rsidR="00571EB9" w:rsidRPr="00C424B1" w14:paraId="72E72961"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380CC421" w14:textId="06EA434B"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George Green</w:t>
            </w:r>
          </w:p>
        </w:tc>
        <w:tc>
          <w:tcPr>
            <w:tcW w:w="2201" w:type="dxa"/>
            <w:noWrap/>
            <w:hideMark/>
          </w:tcPr>
          <w:p w14:paraId="5CCCF2F0" w14:textId="30067D1B"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1,202,845</w:t>
            </w:r>
          </w:p>
        </w:tc>
        <w:tc>
          <w:tcPr>
            <w:tcW w:w="1130" w:type="dxa"/>
            <w:noWrap/>
            <w:hideMark/>
          </w:tcPr>
          <w:p w14:paraId="3D90CFEF" w14:textId="328BA04A"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c>
          <w:tcPr>
            <w:tcW w:w="2360" w:type="dxa"/>
            <w:noWrap/>
            <w:hideMark/>
          </w:tcPr>
          <w:p w14:paraId="7785C921" w14:textId="580FA042"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400,059</w:t>
            </w:r>
          </w:p>
        </w:tc>
        <w:tc>
          <w:tcPr>
            <w:tcW w:w="1211" w:type="dxa"/>
            <w:noWrap/>
            <w:hideMark/>
          </w:tcPr>
          <w:p w14:paraId="6467885C" w14:textId="1A5B9FAC"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r>
      <w:tr w:rsidR="00571EB9" w:rsidRPr="00C424B1" w14:paraId="2648C35A"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292B6706" w14:textId="575BD92E"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Langdon Park</w:t>
            </w:r>
          </w:p>
        </w:tc>
        <w:tc>
          <w:tcPr>
            <w:tcW w:w="2201" w:type="dxa"/>
            <w:noWrap/>
            <w:hideMark/>
          </w:tcPr>
          <w:p w14:paraId="011C2388" w14:textId="26498EB9"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919,079</w:t>
            </w:r>
          </w:p>
        </w:tc>
        <w:tc>
          <w:tcPr>
            <w:tcW w:w="1130" w:type="dxa"/>
            <w:noWrap/>
            <w:hideMark/>
          </w:tcPr>
          <w:p w14:paraId="2F8BBD6C" w14:textId="4D938A46"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w:t>
            </w:r>
          </w:p>
        </w:tc>
        <w:tc>
          <w:tcPr>
            <w:tcW w:w="2360" w:type="dxa"/>
            <w:noWrap/>
            <w:hideMark/>
          </w:tcPr>
          <w:p w14:paraId="1EEEA7BD" w14:textId="5FB36EAA"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1,391,484</w:t>
            </w:r>
          </w:p>
        </w:tc>
        <w:tc>
          <w:tcPr>
            <w:tcW w:w="1211" w:type="dxa"/>
            <w:noWrap/>
            <w:hideMark/>
          </w:tcPr>
          <w:p w14:paraId="6DB3D03E" w14:textId="7C2358A9"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w:t>
            </w:r>
          </w:p>
        </w:tc>
      </w:tr>
      <w:tr w:rsidR="00571EB9" w:rsidRPr="00C424B1" w14:paraId="24F09F25"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507B0BAB" w14:textId="1F6D28C9"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Morpeth</w:t>
            </w:r>
          </w:p>
        </w:tc>
        <w:tc>
          <w:tcPr>
            <w:tcW w:w="2201" w:type="dxa"/>
            <w:noWrap/>
            <w:hideMark/>
          </w:tcPr>
          <w:p w14:paraId="1B7B6CE6" w14:textId="35409D39"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2,229,032</w:t>
            </w:r>
          </w:p>
        </w:tc>
        <w:tc>
          <w:tcPr>
            <w:tcW w:w="1130" w:type="dxa"/>
            <w:noWrap/>
            <w:hideMark/>
          </w:tcPr>
          <w:p w14:paraId="690D7BDC" w14:textId="42D9C2C2"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16%</w:t>
            </w:r>
          </w:p>
        </w:tc>
        <w:tc>
          <w:tcPr>
            <w:tcW w:w="2360" w:type="dxa"/>
            <w:noWrap/>
            <w:hideMark/>
          </w:tcPr>
          <w:p w14:paraId="45558BA0" w14:textId="5A89D570"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1,783,641</w:t>
            </w:r>
          </w:p>
        </w:tc>
        <w:tc>
          <w:tcPr>
            <w:tcW w:w="1211" w:type="dxa"/>
            <w:noWrap/>
            <w:hideMark/>
          </w:tcPr>
          <w:p w14:paraId="206384F6" w14:textId="0F12BBB5"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w:t>
            </w:r>
          </w:p>
        </w:tc>
      </w:tr>
      <w:tr w:rsidR="00571EB9" w:rsidRPr="00C424B1" w14:paraId="3B094E75"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3E1616BF" w14:textId="124B3354"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Oaklands</w:t>
            </w:r>
          </w:p>
        </w:tc>
        <w:tc>
          <w:tcPr>
            <w:tcW w:w="2201" w:type="dxa"/>
            <w:noWrap/>
            <w:hideMark/>
          </w:tcPr>
          <w:p w14:paraId="70738216" w14:textId="3315F183"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956,196</w:t>
            </w:r>
          </w:p>
        </w:tc>
        <w:tc>
          <w:tcPr>
            <w:tcW w:w="1130" w:type="dxa"/>
            <w:noWrap/>
            <w:hideMark/>
          </w:tcPr>
          <w:p w14:paraId="1A528AFE" w14:textId="62C11EC2"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w:t>
            </w:r>
          </w:p>
        </w:tc>
        <w:tc>
          <w:tcPr>
            <w:tcW w:w="2360" w:type="dxa"/>
            <w:noWrap/>
            <w:hideMark/>
          </w:tcPr>
          <w:p w14:paraId="6BAAF5A2" w14:textId="1EFFA875"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1,451,149</w:t>
            </w:r>
          </w:p>
        </w:tc>
        <w:tc>
          <w:tcPr>
            <w:tcW w:w="1211" w:type="dxa"/>
            <w:noWrap/>
            <w:hideMark/>
          </w:tcPr>
          <w:p w14:paraId="0C79E315" w14:textId="74A35164"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571EB9" w:rsidRPr="00C424B1" w14:paraId="394A70C2"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hideMark/>
          </w:tcPr>
          <w:p w14:paraId="6F13B053" w14:textId="782425E3"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 xml:space="preserve">Stepney All Saints </w:t>
            </w:r>
          </w:p>
        </w:tc>
        <w:tc>
          <w:tcPr>
            <w:tcW w:w="2201" w:type="dxa"/>
            <w:noWrap/>
            <w:hideMark/>
          </w:tcPr>
          <w:p w14:paraId="6160477A" w14:textId="31FCB545"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1,378,685</w:t>
            </w:r>
          </w:p>
        </w:tc>
        <w:tc>
          <w:tcPr>
            <w:tcW w:w="1130" w:type="dxa"/>
            <w:noWrap/>
            <w:hideMark/>
          </w:tcPr>
          <w:p w14:paraId="45A2FFBE" w14:textId="3EC46E98"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w:t>
            </w:r>
          </w:p>
        </w:tc>
        <w:tc>
          <w:tcPr>
            <w:tcW w:w="2360" w:type="dxa"/>
            <w:noWrap/>
            <w:hideMark/>
          </w:tcPr>
          <w:p w14:paraId="1939EF7F" w14:textId="60D238EC"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1,992,048</w:t>
            </w:r>
          </w:p>
        </w:tc>
        <w:tc>
          <w:tcPr>
            <w:tcW w:w="1211" w:type="dxa"/>
            <w:noWrap/>
            <w:hideMark/>
          </w:tcPr>
          <w:p w14:paraId="05340FAF" w14:textId="573C64D7"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w:t>
            </w:r>
          </w:p>
        </w:tc>
      </w:tr>
      <w:tr w:rsidR="00571EB9" w:rsidRPr="00C424B1" w14:paraId="674D5184"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77D4A78D" w14:textId="36D32ECD"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Swanlea</w:t>
            </w:r>
          </w:p>
        </w:tc>
        <w:tc>
          <w:tcPr>
            <w:tcW w:w="2201" w:type="dxa"/>
            <w:noWrap/>
            <w:hideMark/>
          </w:tcPr>
          <w:p w14:paraId="342CCDB3" w14:textId="1E5D02E3"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2,778,873</w:t>
            </w:r>
          </w:p>
        </w:tc>
        <w:tc>
          <w:tcPr>
            <w:tcW w:w="1130" w:type="dxa"/>
            <w:noWrap/>
            <w:hideMark/>
          </w:tcPr>
          <w:p w14:paraId="35DC2112" w14:textId="6938C334"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23%</w:t>
            </w:r>
          </w:p>
        </w:tc>
        <w:tc>
          <w:tcPr>
            <w:tcW w:w="2360" w:type="dxa"/>
            <w:noWrap/>
            <w:hideMark/>
          </w:tcPr>
          <w:p w14:paraId="58ED8F99" w14:textId="25A0FBC8"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2,625,368</w:t>
            </w:r>
          </w:p>
        </w:tc>
        <w:tc>
          <w:tcPr>
            <w:tcW w:w="1211" w:type="dxa"/>
            <w:noWrap/>
            <w:hideMark/>
          </w:tcPr>
          <w:p w14:paraId="7ED5B352" w14:textId="523C2CC3"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21%</w:t>
            </w:r>
          </w:p>
        </w:tc>
      </w:tr>
      <w:tr w:rsidR="00571EB9" w:rsidRPr="00C424B1" w14:paraId="53997E1E"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1C3D1131" w14:textId="77777777" w:rsidR="00571EB9" w:rsidRPr="00C424B1" w:rsidRDefault="00571EB9" w:rsidP="00571EB9">
            <w:pPr>
              <w:rPr>
                <w:rFonts w:ascii="Calibri" w:hAnsi="Calibri" w:cs="Calibri"/>
                <w:color w:val="000000"/>
                <w:sz w:val="22"/>
                <w:szCs w:val="22"/>
              </w:rPr>
            </w:pPr>
          </w:p>
        </w:tc>
        <w:tc>
          <w:tcPr>
            <w:tcW w:w="2201" w:type="dxa"/>
            <w:noWrap/>
            <w:hideMark/>
          </w:tcPr>
          <w:p w14:paraId="6DC94F47" w14:textId="77777777"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130" w:type="dxa"/>
            <w:noWrap/>
            <w:hideMark/>
          </w:tcPr>
          <w:p w14:paraId="5EF345C3" w14:textId="77777777"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360" w:type="dxa"/>
            <w:noWrap/>
            <w:hideMark/>
          </w:tcPr>
          <w:p w14:paraId="35C82421" w14:textId="77777777"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11" w:type="dxa"/>
            <w:noWrap/>
            <w:hideMark/>
          </w:tcPr>
          <w:p w14:paraId="6329BF37" w14:textId="77777777"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71EB9" w:rsidRPr="00C424B1" w14:paraId="522BB199"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42881645" w14:textId="29DDCCD0"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Beatrice Tate</w:t>
            </w:r>
          </w:p>
        </w:tc>
        <w:tc>
          <w:tcPr>
            <w:tcW w:w="2201" w:type="dxa"/>
            <w:noWrap/>
            <w:hideMark/>
          </w:tcPr>
          <w:p w14:paraId="79CB38F1" w14:textId="0911D25D"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815,736</w:t>
            </w:r>
          </w:p>
        </w:tc>
        <w:tc>
          <w:tcPr>
            <w:tcW w:w="1130" w:type="dxa"/>
            <w:noWrap/>
            <w:hideMark/>
          </w:tcPr>
          <w:p w14:paraId="04547AA1" w14:textId="5AA2502B"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23%</w:t>
            </w:r>
          </w:p>
        </w:tc>
        <w:tc>
          <w:tcPr>
            <w:tcW w:w="2360" w:type="dxa"/>
            <w:noWrap/>
            <w:hideMark/>
          </w:tcPr>
          <w:p w14:paraId="37F11661" w14:textId="7B695B04"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496,810</w:t>
            </w:r>
          </w:p>
        </w:tc>
        <w:tc>
          <w:tcPr>
            <w:tcW w:w="1211" w:type="dxa"/>
            <w:noWrap/>
            <w:hideMark/>
          </w:tcPr>
          <w:p w14:paraId="041FC741" w14:textId="66876D0B"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w:t>
            </w:r>
          </w:p>
        </w:tc>
      </w:tr>
      <w:tr w:rsidR="00571EB9" w:rsidRPr="00C424B1" w14:paraId="24D70E2D"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71492221" w14:textId="4D1A6045"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Bowden House</w:t>
            </w:r>
          </w:p>
        </w:tc>
        <w:tc>
          <w:tcPr>
            <w:tcW w:w="2201" w:type="dxa"/>
            <w:noWrap/>
            <w:hideMark/>
          </w:tcPr>
          <w:p w14:paraId="1DAF4D3E" w14:textId="7FE86B53"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798,206</w:t>
            </w:r>
          </w:p>
        </w:tc>
        <w:tc>
          <w:tcPr>
            <w:tcW w:w="1130" w:type="dxa"/>
            <w:noWrap/>
            <w:hideMark/>
          </w:tcPr>
          <w:p w14:paraId="693303BC" w14:textId="12EEEDC2"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23%</w:t>
            </w:r>
          </w:p>
        </w:tc>
        <w:tc>
          <w:tcPr>
            <w:tcW w:w="2360" w:type="dxa"/>
            <w:noWrap/>
            <w:hideMark/>
          </w:tcPr>
          <w:p w14:paraId="652336AF" w14:textId="0715C262"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664,791</w:t>
            </w:r>
          </w:p>
        </w:tc>
        <w:tc>
          <w:tcPr>
            <w:tcW w:w="1211" w:type="dxa"/>
            <w:noWrap/>
            <w:hideMark/>
          </w:tcPr>
          <w:p w14:paraId="4B1FFA6D" w14:textId="4948FAED"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w:t>
            </w:r>
          </w:p>
        </w:tc>
      </w:tr>
      <w:tr w:rsidR="00571EB9" w:rsidRPr="00C424B1" w14:paraId="076FDCB4"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06F7D36F" w14:textId="508190FB"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LEAP</w:t>
            </w:r>
          </w:p>
        </w:tc>
        <w:tc>
          <w:tcPr>
            <w:tcW w:w="2201" w:type="dxa"/>
            <w:noWrap/>
            <w:hideMark/>
          </w:tcPr>
          <w:p w14:paraId="6C76FB60" w14:textId="42D0E0F1"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1,261,327</w:t>
            </w:r>
          </w:p>
        </w:tc>
        <w:tc>
          <w:tcPr>
            <w:tcW w:w="1130" w:type="dxa"/>
            <w:noWrap/>
            <w:hideMark/>
          </w:tcPr>
          <w:p w14:paraId="2B96789A" w14:textId="0B2BF1C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21%</w:t>
            </w:r>
          </w:p>
        </w:tc>
        <w:tc>
          <w:tcPr>
            <w:tcW w:w="2360" w:type="dxa"/>
            <w:noWrap/>
            <w:hideMark/>
          </w:tcPr>
          <w:p w14:paraId="469D86FC" w14:textId="65FDD7AA"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1,329,206</w:t>
            </w:r>
          </w:p>
        </w:tc>
        <w:tc>
          <w:tcPr>
            <w:tcW w:w="1211" w:type="dxa"/>
            <w:noWrap/>
            <w:hideMark/>
          </w:tcPr>
          <w:p w14:paraId="2D35E3C6" w14:textId="752EDBE6"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21%</w:t>
            </w:r>
          </w:p>
        </w:tc>
      </w:tr>
      <w:tr w:rsidR="00571EB9" w:rsidRPr="00C424B1" w14:paraId="18EBC2DA"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69729A96" w14:textId="757095FA"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Phoenix</w:t>
            </w:r>
          </w:p>
        </w:tc>
        <w:tc>
          <w:tcPr>
            <w:tcW w:w="2201" w:type="dxa"/>
            <w:noWrap/>
            <w:hideMark/>
          </w:tcPr>
          <w:p w14:paraId="6CA16B58" w14:textId="6D35C2C3"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3,829,006</w:t>
            </w:r>
          </w:p>
        </w:tc>
        <w:tc>
          <w:tcPr>
            <w:tcW w:w="1130" w:type="dxa"/>
            <w:noWrap/>
            <w:hideMark/>
          </w:tcPr>
          <w:p w14:paraId="079FFCAB" w14:textId="6A928704"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w:t>
            </w:r>
          </w:p>
        </w:tc>
        <w:tc>
          <w:tcPr>
            <w:tcW w:w="2360" w:type="dxa"/>
            <w:noWrap/>
            <w:hideMark/>
          </w:tcPr>
          <w:p w14:paraId="1FACDC9A" w14:textId="106A32BA"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3,950,910</w:t>
            </w:r>
          </w:p>
        </w:tc>
        <w:tc>
          <w:tcPr>
            <w:tcW w:w="1211" w:type="dxa"/>
            <w:noWrap/>
            <w:hideMark/>
          </w:tcPr>
          <w:p w14:paraId="766B997A" w14:textId="08B4D56F" w:rsidR="00571EB9" w:rsidRPr="00C424B1"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24%</w:t>
            </w:r>
          </w:p>
        </w:tc>
      </w:tr>
      <w:tr w:rsidR="00571EB9" w:rsidRPr="00C424B1" w14:paraId="44C04298" w14:textId="77777777" w:rsidTr="004815FD">
        <w:trPr>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279EDD78" w14:textId="4C9B3C1E" w:rsidR="00571EB9" w:rsidRPr="00C424B1" w:rsidRDefault="00571EB9" w:rsidP="00571EB9">
            <w:pPr>
              <w:rPr>
                <w:rFonts w:ascii="Calibri" w:hAnsi="Calibri" w:cs="Calibri"/>
                <w:color w:val="000000"/>
                <w:sz w:val="22"/>
                <w:szCs w:val="22"/>
              </w:rPr>
            </w:pPr>
            <w:r>
              <w:rPr>
                <w:rFonts w:ascii="Calibri" w:hAnsi="Calibri" w:cs="Calibri"/>
                <w:color w:val="000000"/>
                <w:sz w:val="22"/>
                <w:szCs w:val="22"/>
              </w:rPr>
              <w:t>Stephen Hawking</w:t>
            </w:r>
          </w:p>
        </w:tc>
        <w:tc>
          <w:tcPr>
            <w:tcW w:w="2201" w:type="dxa"/>
            <w:noWrap/>
            <w:hideMark/>
          </w:tcPr>
          <w:p w14:paraId="14A307E2" w14:textId="07C5AFBB"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519,981</w:t>
            </w:r>
          </w:p>
        </w:tc>
        <w:tc>
          <w:tcPr>
            <w:tcW w:w="1130" w:type="dxa"/>
            <w:noWrap/>
            <w:hideMark/>
          </w:tcPr>
          <w:p w14:paraId="4D7220EC" w14:textId="24C0E78C"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w:t>
            </w:r>
          </w:p>
        </w:tc>
        <w:tc>
          <w:tcPr>
            <w:tcW w:w="2360" w:type="dxa"/>
            <w:noWrap/>
            <w:hideMark/>
          </w:tcPr>
          <w:p w14:paraId="2E65E3F0" w14:textId="18AC92BB"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804,527</w:t>
            </w:r>
          </w:p>
        </w:tc>
        <w:tc>
          <w:tcPr>
            <w:tcW w:w="1211" w:type="dxa"/>
            <w:noWrap/>
            <w:hideMark/>
          </w:tcPr>
          <w:p w14:paraId="00EDFAEF" w14:textId="10434CB7" w:rsidR="00571EB9" w:rsidRPr="00C424B1" w:rsidRDefault="00571EB9" w:rsidP="00571E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17%</w:t>
            </w:r>
          </w:p>
        </w:tc>
      </w:tr>
      <w:tr w:rsidR="00EA2B0B" w:rsidRPr="00EA2B0B" w14:paraId="4F8DC5A7" w14:textId="77777777" w:rsidTr="004815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1EC79BA9" w14:textId="77777777" w:rsidR="00EA2B0B" w:rsidRPr="00EA2B0B" w:rsidRDefault="00EA2B0B" w:rsidP="00EA2B0B">
            <w:pPr>
              <w:rPr>
                <w:rFonts w:ascii="Calibri" w:hAnsi="Calibri" w:cs="Calibri"/>
                <w:b w:val="0"/>
                <w:bCs w:val="0"/>
                <w:color w:val="000000"/>
                <w:sz w:val="22"/>
                <w:szCs w:val="22"/>
              </w:rPr>
            </w:pPr>
            <w:r w:rsidRPr="00EA2B0B">
              <w:rPr>
                <w:rFonts w:ascii="Calibri" w:hAnsi="Calibri" w:cs="Calibri"/>
                <w:color w:val="000000"/>
                <w:sz w:val="22"/>
                <w:szCs w:val="22"/>
              </w:rPr>
              <w:t>TOTAL</w:t>
            </w:r>
          </w:p>
        </w:tc>
        <w:tc>
          <w:tcPr>
            <w:tcW w:w="2201" w:type="dxa"/>
            <w:noWrap/>
            <w:hideMark/>
          </w:tcPr>
          <w:p w14:paraId="6AAB6A8C" w14:textId="01E781A9" w:rsidR="00EA2B0B" w:rsidRPr="00571EB9" w:rsidRDefault="00571EB9" w:rsidP="00571E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571EB9">
              <w:rPr>
                <w:rFonts w:ascii="Calibri" w:hAnsi="Calibri" w:cs="Calibri"/>
                <w:b/>
                <w:bCs/>
                <w:color w:val="000000"/>
                <w:sz w:val="22"/>
                <w:szCs w:val="22"/>
              </w:rPr>
              <w:t>34,478,065</w:t>
            </w:r>
          </w:p>
        </w:tc>
        <w:tc>
          <w:tcPr>
            <w:tcW w:w="1130" w:type="dxa"/>
            <w:noWrap/>
            <w:hideMark/>
          </w:tcPr>
          <w:p w14:paraId="4D2379FD" w14:textId="77777777" w:rsidR="00EA2B0B" w:rsidRPr="00EA2B0B" w:rsidRDefault="00EA2B0B" w:rsidP="00EA2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p>
        </w:tc>
        <w:tc>
          <w:tcPr>
            <w:tcW w:w="2360" w:type="dxa"/>
            <w:noWrap/>
            <w:hideMark/>
          </w:tcPr>
          <w:p w14:paraId="650BC5C9" w14:textId="727C647D" w:rsidR="00EA2B0B" w:rsidRPr="00EA2B0B" w:rsidRDefault="00EA2B0B" w:rsidP="00EA2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EA2B0B">
              <w:rPr>
                <w:rFonts w:ascii="Calibri" w:hAnsi="Calibri" w:cs="Calibri"/>
                <w:b/>
                <w:bCs/>
                <w:color w:val="000000"/>
                <w:sz w:val="22"/>
                <w:szCs w:val="22"/>
              </w:rPr>
              <w:t xml:space="preserve">      33,460,079 </w:t>
            </w:r>
          </w:p>
        </w:tc>
        <w:tc>
          <w:tcPr>
            <w:tcW w:w="1211" w:type="dxa"/>
            <w:noWrap/>
            <w:hideMark/>
          </w:tcPr>
          <w:p w14:paraId="7BDC5AA1" w14:textId="77777777" w:rsidR="00EA2B0B" w:rsidRPr="00EA2B0B" w:rsidRDefault="00EA2B0B" w:rsidP="00EA2B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p>
        </w:tc>
      </w:tr>
    </w:tbl>
    <w:p w14:paraId="063AA62E" w14:textId="5AA0099C" w:rsidR="00A62890" w:rsidRPr="00A62890" w:rsidRDefault="00A62890">
      <w:pPr>
        <w:rPr>
          <w:bCs/>
        </w:rPr>
      </w:pPr>
    </w:p>
    <w:sectPr w:rsidR="00A62890" w:rsidRPr="00A62890" w:rsidSect="00660023">
      <w:headerReference w:type="default" r:id="rId11"/>
      <w:footerReference w:type="default" r:id="rId12"/>
      <w:pgSz w:w="11906" w:h="16838"/>
      <w:pgMar w:top="851" w:right="1797" w:bottom="1134" w:left="993" w:header="709" w:footer="2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5496" w14:textId="77777777" w:rsidR="001232CD" w:rsidRDefault="001232CD">
      <w:r>
        <w:separator/>
      </w:r>
    </w:p>
  </w:endnote>
  <w:endnote w:type="continuationSeparator" w:id="0">
    <w:p w14:paraId="384FD6D9" w14:textId="77777777" w:rsidR="001232CD" w:rsidRDefault="001232CD">
      <w:r>
        <w:continuationSeparator/>
      </w:r>
    </w:p>
  </w:endnote>
  <w:endnote w:type="continuationNotice" w:id="1">
    <w:p w14:paraId="058563B7" w14:textId="77777777" w:rsidR="001232CD" w:rsidRDefault="00123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F165" w14:textId="6757FAFA" w:rsidR="00CA5FFB" w:rsidRDefault="00C80502">
    <w:pPr>
      <w:pStyle w:val="Footer"/>
    </w:pPr>
    <w:r>
      <w:tab/>
    </w:r>
    <w:r w:rsidR="00F559C8">
      <w:t xml:space="preserve">Schools Forum </w:t>
    </w:r>
    <w:r w:rsidR="005C25DB">
      <w:t>2</w:t>
    </w:r>
    <w:r w:rsidR="001237C3">
      <w:t>1</w:t>
    </w:r>
    <w:r w:rsidR="00F05251">
      <w:t xml:space="preserve"> </w:t>
    </w:r>
    <w:r w:rsidR="005C25DB">
      <w:t>June</w:t>
    </w:r>
    <w:r w:rsidR="00F05251">
      <w:t xml:space="preserve"> 20</w:t>
    </w:r>
    <w:r w:rsidR="00945C2A">
      <w:t>2</w:t>
    </w:r>
    <w:r w:rsidR="001237C3">
      <w:t>3</w:t>
    </w:r>
  </w:p>
  <w:p w14:paraId="55C9D276" w14:textId="77777777" w:rsidR="00F05251" w:rsidRDefault="00F05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92CC" w14:textId="77777777" w:rsidR="001232CD" w:rsidRDefault="001232CD">
      <w:r>
        <w:separator/>
      </w:r>
    </w:p>
  </w:footnote>
  <w:footnote w:type="continuationSeparator" w:id="0">
    <w:p w14:paraId="6C7B62B6" w14:textId="77777777" w:rsidR="001232CD" w:rsidRDefault="001232CD">
      <w:r>
        <w:continuationSeparator/>
      </w:r>
    </w:p>
  </w:footnote>
  <w:footnote w:type="continuationNotice" w:id="1">
    <w:p w14:paraId="51A9A5F4" w14:textId="77777777" w:rsidR="001232CD" w:rsidRDefault="00123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0F9B" w14:textId="21D7EE98" w:rsidR="005E0894" w:rsidRDefault="005E0894">
    <w:pPr>
      <w:pStyle w:val="Header"/>
    </w:pPr>
    <w:r w:rsidRPr="005E0894">
      <w:rPr>
        <w:rFonts w:ascii="Times New Roman" w:hAnsi="Times New Roman"/>
        <w:noProof/>
        <w:szCs w:val="20"/>
      </w:rPr>
      <w:drawing>
        <wp:anchor distT="0" distB="0" distL="114300" distR="114300" simplePos="0" relativeHeight="251659264" behindDoc="0" locked="0" layoutInCell="1" allowOverlap="1" wp14:anchorId="17E7E3B2" wp14:editId="430A5659">
          <wp:simplePos x="0" y="0"/>
          <wp:positionH relativeFrom="column">
            <wp:posOffset>1263650</wp:posOffset>
          </wp:positionH>
          <wp:positionV relativeFrom="paragraph">
            <wp:posOffset>-492760</wp:posOffset>
          </wp:positionV>
          <wp:extent cx="5731510" cy="1152525"/>
          <wp:effectExtent l="0" t="0" r="2540" b="9525"/>
          <wp:wrapThrough wrapText="bothSides">
            <wp:wrapPolygon edited="0">
              <wp:start x="0" y="0"/>
              <wp:lineTo x="0" y="21421"/>
              <wp:lineTo x="21538" y="21421"/>
              <wp:lineTo x="21538" y="0"/>
              <wp:lineTo x="0" y="0"/>
            </wp:wrapPolygon>
          </wp:wrapThrough>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52525"/>
                  </a:xfrm>
                  <a:prstGeom prst="rect">
                    <a:avLst/>
                  </a:prstGeom>
                  <a:noFill/>
                </pic:spPr>
              </pic:pic>
            </a:graphicData>
          </a:graphic>
        </wp:anchor>
      </w:drawing>
    </w:r>
  </w:p>
  <w:p w14:paraId="646B2431" w14:textId="77777777" w:rsidR="005E0894" w:rsidRDefault="005E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CBC"/>
    <w:multiLevelType w:val="multilevel"/>
    <w:tmpl w:val="0CC43A28"/>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8223E51"/>
    <w:multiLevelType w:val="hybridMultilevel"/>
    <w:tmpl w:val="FAE83432"/>
    <w:lvl w:ilvl="0" w:tplc="08090001">
      <w:start w:val="1"/>
      <w:numFmt w:val="bullet"/>
      <w:lvlText w:val=""/>
      <w:lvlJc w:val="left"/>
      <w:pPr>
        <w:ind w:left="2230" w:hanging="360"/>
      </w:pPr>
      <w:rPr>
        <w:rFonts w:ascii="Symbol" w:hAnsi="Symbol" w:hint="default"/>
      </w:rPr>
    </w:lvl>
    <w:lvl w:ilvl="1" w:tplc="08090003" w:tentative="1">
      <w:start w:val="1"/>
      <w:numFmt w:val="bullet"/>
      <w:lvlText w:val="o"/>
      <w:lvlJc w:val="left"/>
      <w:pPr>
        <w:ind w:left="2950" w:hanging="360"/>
      </w:pPr>
      <w:rPr>
        <w:rFonts w:ascii="Courier New" w:hAnsi="Courier New" w:cs="Courier New" w:hint="default"/>
      </w:rPr>
    </w:lvl>
    <w:lvl w:ilvl="2" w:tplc="08090005" w:tentative="1">
      <w:start w:val="1"/>
      <w:numFmt w:val="bullet"/>
      <w:lvlText w:val=""/>
      <w:lvlJc w:val="left"/>
      <w:pPr>
        <w:ind w:left="3670" w:hanging="360"/>
      </w:pPr>
      <w:rPr>
        <w:rFonts w:ascii="Wingdings" w:hAnsi="Wingdings" w:hint="default"/>
      </w:rPr>
    </w:lvl>
    <w:lvl w:ilvl="3" w:tplc="08090001" w:tentative="1">
      <w:start w:val="1"/>
      <w:numFmt w:val="bullet"/>
      <w:lvlText w:val=""/>
      <w:lvlJc w:val="left"/>
      <w:pPr>
        <w:ind w:left="4390" w:hanging="360"/>
      </w:pPr>
      <w:rPr>
        <w:rFonts w:ascii="Symbol" w:hAnsi="Symbol" w:hint="default"/>
      </w:rPr>
    </w:lvl>
    <w:lvl w:ilvl="4" w:tplc="08090003" w:tentative="1">
      <w:start w:val="1"/>
      <w:numFmt w:val="bullet"/>
      <w:lvlText w:val="o"/>
      <w:lvlJc w:val="left"/>
      <w:pPr>
        <w:ind w:left="5110" w:hanging="360"/>
      </w:pPr>
      <w:rPr>
        <w:rFonts w:ascii="Courier New" w:hAnsi="Courier New" w:cs="Courier New" w:hint="default"/>
      </w:rPr>
    </w:lvl>
    <w:lvl w:ilvl="5" w:tplc="08090005" w:tentative="1">
      <w:start w:val="1"/>
      <w:numFmt w:val="bullet"/>
      <w:lvlText w:val=""/>
      <w:lvlJc w:val="left"/>
      <w:pPr>
        <w:ind w:left="5830" w:hanging="360"/>
      </w:pPr>
      <w:rPr>
        <w:rFonts w:ascii="Wingdings" w:hAnsi="Wingdings" w:hint="default"/>
      </w:rPr>
    </w:lvl>
    <w:lvl w:ilvl="6" w:tplc="08090001" w:tentative="1">
      <w:start w:val="1"/>
      <w:numFmt w:val="bullet"/>
      <w:lvlText w:val=""/>
      <w:lvlJc w:val="left"/>
      <w:pPr>
        <w:ind w:left="6550" w:hanging="360"/>
      </w:pPr>
      <w:rPr>
        <w:rFonts w:ascii="Symbol" w:hAnsi="Symbol" w:hint="default"/>
      </w:rPr>
    </w:lvl>
    <w:lvl w:ilvl="7" w:tplc="08090003" w:tentative="1">
      <w:start w:val="1"/>
      <w:numFmt w:val="bullet"/>
      <w:lvlText w:val="o"/>
      <w:lvlJc w:val="left"/>
      <w:pPr>
        <w:ind w:left="7270" w:hanging="360"/>
      </w:pPr>
      <w:rPr>
        <w:rFonts w:ascii="Courier New" w:hAnsi="Courier New" w:cs="Courier New" w:hint="default"/>
      </w:rPr>
    </w:lvl>
    <w:lvl w:ilvl="8" w:tplc="08090005" w:tentative="1">
      <w:start w:val="1"/>
      <w:numFmt w:val="bullet"/>
      <w:lvlText w:val=""/>
      <w:lvlJc w:val="left"/>
      <w:pPr>
        <w:ind w:left="7990" w:hanging="360"/>
      </w:pPr>
      <w:rPr>
        <w:rFonts w:ascii="Wingdings" w:hAnsi="Wingdings" w:hint="default"/>
      </w:rPr>
    </w:lvl>
  </w:abstractNum>
  <w:abstractNum w:abstractNumId="2" w15:restartNumberingAfterBreak="0">
    <w:nsid w:val="0CE8590C"/>
    <w:multiLevelType w:val="hybridMultilevel"/>
    <w:tmpl w:val="DFBA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A64BB"/>
    <w:multiLevelType w:val="multilevel"/>
    <w:tmpl w:val="417CC0F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09139A8"/>
    <w:multiLevelType w:val="multilevel"/>
    <w:tmpl w:val="8B8CE46C"/>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ascii="Arial" w:eastAsia="Times New Roman" w:hAnsi="Arial" w:cs="Times New Roman"/>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0FC4477"/>
    <w:multiLevelType w:val="multilevel"/>
    <w:tmpl w:val="76005A1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1050DE9"/>
    <w:multiLevelType w:val="hybridMultilevel"/>
    <w:tmpl w:val="90B27132"/>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14E54CB8"/>
    <w:multiLevelType w:val="hybridMultilevel"/>
    <w:tmpl w:val="C53058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141709"/>
    <w:multiLevelType w:val="multilevel"/>
    <w:tmpl w:val="417CC0F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E93B34"/>
    <w:multiLevelType w:val="hybridMultilevel"/>
    <w:tmpl w:val="16561F0E"/>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1D8C3073"/>
    <w:multiLevelType w:val="hybridMultilevel"/>
    <w:tmpl w:val="ABFE9BF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 w15:restartNumberingAfterBreak="0">
    <w:nsid w:val="2DC779E3"/>
    <w:multiLevelType w:val="multilevel"/>
    <w:tmpl w:val="846CC68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60680E"/>
    <w:multiLevelType w:val="hybridMultilevel"/>
    <w:tmpl w:val="95E4EB72"/>
    <w:lvl w:ilvl="0" w:tplc="758031B0">
      <w:start w:val="3"/>
      <w:numFmt w:val="decimal"/>
      <w:lvlText w:val="%1."/>
      <w:lvlJc w:val="left"/>
      <w:pPr>
        <w:tabs>
          <w:tab w:val="num" w:pos="1080"/>
        </w:tabs>
        <w:ind w:left="1080" w:hanging="720"/>
      </w:pPr>
      <w:rPr>
        <w:rFonts w:cs="Times New Roman" w:hint="default"/>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DF3438"/>
    <w:multiLevelType w:val="hybridMultilevel"/>
    <w:tmpl w:val="03F2A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85697E"/>
    <w:multiLevelType w:val="multilevel"/>
    <w:tmpl w:val="B8FC3C1C"/>
    <w:lvl w:ilvl="0">
      <w:start w:val="2"/>
      <w:numFmt w:val="decimal"/>
      <w:lvlText w:val="%1"/>
      <w:lvlJc w:val="left"/>
      <w:pPr>
        <w:tabs>
          <w:tab w:val="num" w:pos="720"/>
        </w:tabs>
        <w:ind w:left="720" w:hanging="72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51169D4"/>
    <w:multiLevelType w:val="multilevel"/>
    <w:tmpl w:val="5C0A4E5E"/>
    <w:lvl w:ilvl="0">
      <w:start w:val="2"/>
      <w:numFmt w:val="decimal"/>
      <w:lvlText w:val="%1"/>
      <w:lvlJc w:val="left"/>
      <w:pPr>
        <w:tabs>
          <w:tab w:val="num" w:pos="720"/>
        </w:tabs>
        <w:ind w:left="720" w:hanging="72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bullet"/>
      <w:lvlText w:val=""/>
      <w:lvlJc w:val="left"/>
      <w:pPr>
        <w:tabs>
          <w:tab w:val="num" w:pos="360"/>
        </w:tabs>
        <w:ind w:left="360" w:hanging="360"/>
      </w:pPr>
      <w:rPr>
        <w:rFonts w:ascii="Symbol" w:hAnsi="Symbol"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F729B0"/>
    <w:multiLevelType w:val="multilevel"/>
    <w:tmpl w:val="A9EC49E2"/>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4B041A00"/>
    <w:multiLevelType w:val="hybridMultilevel"/>
    <w:tmpl w:val="3C644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A06C4F"/>
    <w:multiLevelType w:val="multilevel"/>
    <w:tmpl w:val="CB565D0E"/>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E19603D"/>
    <w:multiLevelType w:val="multilevel"/>
    <w:tmpl w:val="C3F8BBA0"/>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7FD5323"/>
    <w:multiLevelType w:val="multilevel"/>
    <w:tmpl w:val="4C12CB5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896410D"/>
    <w:multiLevelType w:val="hybridMultilevel"/>
    <w:tmpl w:val="B3F66B5C"/>
    <w:lvl w:ilvl="0" w:tplc="DEEEE87A">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C92FD2"/>
    <w:multiLevelType w:val="hybridMultilevel"/>
    <w:tmpl w:val="785CDB7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B3C4434"/>
    <w:multiLevelType w:val="hybridMultilevel"/>
    <w:tmpl w:val="24C64ACE"/>
    <w:lvl w:ilvl="0" w:tplc="BCA6C4E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E691A69"/>
    <w:multiLevelType w:val="multilevel"/>
    <w:tmpl w:val="311EB9AC"/>
    <w:lvl w:ilvl="0">
      <w:start w:val="1"/>
      <w:numFmt w:val="decimal"/>
      <w:lvlText w:val="%1."/>
      <w:lvlJc w:val="left"/>
      <w:pPr>
        <w:ind w:left="1080" w:hanging="720"/>
      </w:pPr>
      <w:rPr>
        <w:rFonts w:hint="default"/>
        <w:b/>
        <w:bCs/>
        <w:i w:val="0"/>
        <w:iCs w:val="0"/>
      </w:rPr>
    </w:lvl>
    <w:lvl w:ilvl="1">
      <w:start w:val="1"/>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05600CB"/>
    <w:multiLevelType w:val="hybridMultilevel"/>
    <w:tmpl w:val="C5DE68CA"/>
    <w:lvl w:ilvl="0" w:tplc="443C0060">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6C663F"/>
    <w:multiLevelType w:val="hybridMultilevel"/>
    <w:tmpl w:val="BD60B46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E9A4687"/>
    <w:multiLevelType w:val="hybridMultilevel"/>
    <w:tmpl w:val="FB80F944"/>
    <w:lvl w:ilvl="0" w:tplc="5E16F418">
      <w:start w:val="1"/>
      <w:numFmt w:val="bullet"/>
      <w:lvlText w:val=""/>
      <w:lvlJc w:val="left"/>
      <w:pPr>
        <w:tabs>
          <w:tab w:val="num" w:pos="1685"/>
        </w:tabs>
        <w:ind w:left="1685" w:hanging="425"/>
      </w:pPr>
      <w:rPr>
        <w:rFonts w:ascii="Wingdings 2" w:hAnsi="Wingdings 2"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1715957467">
    <w:abstractNumId w:val="28"/>
  </w:num>
  <w:num w:numId="2" w16cid:durableId="1554386864">
    <w:abstractNumId w:val="5"/>
  </w:num>
  <w:num w:numId="3" w16cid:durableId="2108118636">
    <w:abstractNumId w:val="4"/>
  </w:num>
  <w:num w:numId="4" w16cid:durableId="1323192576">
    <w:abstractNumId w:val="17"/>
  </w:num>
  <w:num w:numId="5" w16cid:durableId="1567380224">
    <w:abstractNumId w:val="0"/>
  </w:num>
  <w:num w:numId="6" w16cid:durableId="116024703">
    <w:abstractNumId w:val="23"/>
  </w:num>
  <w:num w:numId="7" w16cid:durableId="45642134">
    <w:abstractNumId w:val="21"/>
  </w:num>
  <w:num w:numId="8" w16cid:durableId="612059794">
    <w:abstractNumId w:val="12"/>
  </w:num>
  <w:num w:numId="9" w16cid:durableId="1464884877">
    <w:abstractNumId w:val="7"/>
  </w:num>
  <w:num w:numId="10" w16cid:durableId="1723097922">
    <w:abstractNumId w:val="11"/>
  </w:num>
  <w:num w:numId="11" w16cid:durableId="1284849658">
    <w:abstractNumId w:val="26"/>
  </w:num>
  <w:num w:numId="12" w16cid:durableId="1828323653">
    <w:abstractNumId w:val="3"/>
  </w:num>
  <w:num w:numId="13" w16cid:durableId="1622029773">
    <w:abstractNumId w:val="19"/>
  </w:num>
  <w:num w:numId="14" w16cid:durableId="105002463">
    <w:abstractNumId w:val="20"/>
  </w:num>
  <w:num w:numId="15" w16cid:durableId="1040780635">
    <w:abstractNumId w:val="8"/>
  </w:num>
  <w:num w:numId="16" w16cid:durableId="1719206352">
    <w:abstractNumId w:val="13"/>
  </w:num>
  <w:num w:numId="17" w16cid:durableId="10259075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3222780">
    <w:abstractNumId w:val="6"/>
  </w:num>
  <w:num w:numId="19" w16cid:durableId="727923500">
    <w:abstractNumId w:val="15"/>
  </w:num>
  <w:num w:numId="20" w16cid:durableId="1454714750">
    <w:abstractNumId w:val="16"/>
  </w:num>
  <w:num w:numId="21" w16cid:durableId="1514223962">
    <w:abstractNumId w:val="27"/>
  </w:num>
  <w:num w:numId="22" w16cid:durableId="1693651659">
    <w:abstractNumId w:val="10"/>
  </w:num>
  <w:num w:numId="23" w16cid:durableId="205796406">
    <w:abstractNumId w:val="9"/>
  </w:num>
  <w:num w:numId="24" w16cid:durableId="581573708">
    <w:abstractNumId w:val="18"/>
  </w:num>
  <w:num w:numId="25" w16cid:durableId="774373633">
    <w:abstractNumId w:val="24"/>
  </w:num>
  <w:num w:numId="26" w16cid:durableId="92552563">
    <w:abstractNumId w:val="2"/>
  </w:num>
  <w:num w:numId="27" w16cid:durableId="911549321">
    <w:abstractNumId w:val="22"/>
  </w:num>
  <w:num w:numId="28" w16cid:durableId="1172405187">
    <w:abstractNumId w:val="14"/>
  </w:num>
  <w:num w:numId="29" w16cid:durableId="1419016064">
    <w:abstractNumId w:val="25"/>
  </w:num>
  <w:num w:numId="30" w16cid:durableId="2065592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D8"/>
    <w:rsid w:val="000012CD"/>
    <w:rsid w:val="00003D47"/>
    <w:rsid w:val="00011E62"/>
    <w:rsid w:val="000124DC"/>
    <w:rsid w:val="0001396D"/>
    <w:rsid w:val="00016358"/>
    <w:rsid w:val="00023900"/>
    <w:rsid w:val="00024336"/>
    <w:rsid w:val="00026F7E"/>
    <w:rsid w:val="00033409"/>
    <w:rsid w:val="000431DB"/>
    <w:rsid w:val="000476EB"/>
    <w:rsid w:val="0005519A"/>
    <w:rsid w:val="00056DDF"/>
    <w:rsid w:val="00062F2A"/>
    <w:rsid w:val="0007096B"/>
    <w:rsid w:val="00072016"/>
    <w:rsid w:val="00081E87"/>
    <w:rsid w:val="0008700F"/>
    <w:rsid w:val="00092E36"/>
    <w:rsid w:val="00095149"/>
    <w:rsid w:val="000965A3"/>
    <w:rsid w:val="0009779D"/>
    <w:rsid w:val="000A0C41"/>
    <w:rsid w:val="000A6393"/>
    <w:rsid w:val="000B3354"/>
    <w:rsid w:val="000B3D6D"/>
    <w:rsid w:val="000B402E"/>
    <w:rsid w:val="000C1772"/>
    <w:rsid w:val="000C71FD"/>
    <w:rsid w:val="000F24B5"/>
    <w:rsid w:val="000F76D4"/>
    <w:rsid w:val="00102F48"/>
    <w:rsid w:val="00110A3B"/>
    <w:rsid w:val="00110C54"/>
    <w:rsid w:val="00115242"/>
    <w:rsid w:val="0011774E"/>
    <w:rsid w:val="001205D1"/>
    <w:rsid w:val="001232CD"/>
    <w:rsid w:val="001237C3"/>
    <w:rsid w:val="00125102"/>
    <w:rsid w:val="00127BC6"/>
    <w:rsid w:val="00130C27"/>
    <w:rsid w:val="0013344F"/>
    <w:rsid w:val="001336EE"/>
    <w:rsid w:val="00146471"/>
    <w:rsid w:val="00146B08"/>
    <w:rsid w:val="001510E3"/>
    <w:rsid w:val="00163240"/>
    <w:rsid w:val="00165F60"/>
    <w:rsid w:val="00172875"/>
    <w:rsid w:val="00174E53"/>
    <w:rsid w:val="001769A0"/>
    <w:rsid w:val="00176D63"/>
    <w:rsid w:val="0018523B"/>
    <w:rsid w:val="00185F6F"/>
    <w:rsid w:val="00186146"/>
    <w:rsid w:val="00186E5D"/>
    <w:rsid w:val="00190268"/>
    <w:rsid w:val="00196AC3"/>
    <w:rsid w:val="00196E98"/>
    <w:rsid w:val="00197611"/>
    <w:rsid w:val="001A2DD9"/>
    <w:rsid w:val="001A5C79"/>
    <w:rsid w:val="001A7719"/>
    <w:rsid w:val="001B368A"/>
    <w:rsid w:val="001C0FFE"/>
    <w:rsid w:val="001C20E2"/>
    <w:rsid w:val="001C7BE6"/>
    <w:rsid w:val="001D247E"/>
    <w:rsid w:val="001D2AC8"/>
    <w:rsid w:val="001D708D"/>
    <w:rsid w:val="001E03AC"/>
    <w:rsid w:val="001E18EB"/>
    <w:rsid w:val="001E4EC5"/>
    <w:rsid w:val="001E6030"/>
    <w:rsid w:val="001E62C3"/>
    <w:rsid w:val="001E7215"/>
    <w:rsid w:val="001F07B7"/>
    <w:rsid w:val="001F54E0"/>
    <w:rsid w:val="0020434A"/>
    <w:rsid w:val="00216458"/>
    <w:rsid w:val="00216DC1"/>
    <w:rsid w:val="002174F7"/>
    <w:rsid w:val="002317F1"/>
    <w:rsid w:val="00240014"/>
    <w:rsid w:val="00240E27"/>
    <w:rsid w:val="00247FBD"/>
    <w:rsid w:val="00254DFD"/>
    <w:rsid w:val="00255B09"/>
    <w:rsid w:val="00257E6A"/>
    <w:rsid w:val="002608E5"/>
    <w:rsid w:val="00261917"/>
    <w:rsid w:val="00261F02"/>
    <w:rsid w:val="002632F0"/>
    <w:rsid w:val="00263483"/>
    <w:rsid w:val="00264263"/>
    <w:rsid w:val="0027261C"/>
    <w:rsid w:val="002802B8"/>
    <w:rsid w:val="00281661"/>
    <w:rsid w:val="00295374"/>
    <w:rsid w:val="002955D4"/>
    <w:rsid w:val="00296B60"/>
    <w:rsid w:val="00297306"/>
    <w:rsid w:val="002A341B"/>
    <w:rsid w:val="002A62FE"/>
    <w:rsid w:val="002B2E98"/>
    <w:rsid w:val="002C7043"/>
    <w:rsid w:val="002D25E1"/>
    <w:rsid w:val="002D2FB9"/>
    <w:rsid w:val="002D3EDC"/>
    <w:rsid w:val="002D77D6"/>
    <w:rsid w:val="002D7993"/>
    <w:rsid w:val="002E1521"/>
    <w:rsid w:val="002E2A74"/>
    <w:rsid w:val="002F1B68"/>
    <w:rsid w:val="002F25D0"/>
    <w:rsid w:val="002F64FC"/>
    <w:rsid w:val="002F73DF"/>
    <w:rsid w:val="002F7612"/>
    <w:rsid w:val="00303AF4"/>
    <w:rsid w:val="00310095"/>
    <w:rsid w:val="0031401B"/>
    <w:rsid w:val="00314509"/>
    <w:rsid w:val="003147CB"/>
    <w:rsid w:val="00315ECA"/>
    <w:rsid w:val="00326E1B"/>
    <w:rsid w:val="003307EA"/>
    <w:rsid w:val="00330970"/>
    <w:rsid w:val="00331CEC"/>
    <w:rsid w:val="0033425D"/>
    <w:rsid w:val="0033514D"/>
    <w:rsid w:val="00341ADB"/>
    <w:rsid w:val="00342794"/>
    <w:rsid w:val="00347396"/>
    <w:rsid w:val="00351C32"/>
    <w:rsid w:val="003555BB"/>
    <w:rsid w:val="00360AE1"/>
    <w:rsid w:val="00360EB1"/>
    <w:rsid w:val="003622EA"/>
    <w:rsid w:val="0038047D"/>
    <w:rsid w:val="003829BD"/>
    <w:rsid w:val="00383ABD"/>
    <w:rsid w:val="00384913"/>
    <w:rsid w:val="00390DCB"/>
    <w:rsid w:val="00397C7C"/>
    <w:rsid w:val="003A0062"/>
    <w:rsid w:val="003A02EE"/>
    <w:rsid w:val="003A4F64"/>
    <w:rsid w:val="003B23CD"/>
    <w:rsid w:val="003B3BB3"/>
    <w:rsid w:val="003C167B"/>
    <w:rsid w:val="003C26D5"/>
    <w:rsid w:val="003D16DB"/>
    <w:rsid w:val="003D1FB3"/>
    <w:rsid w:val="003D3F5A"/>
    <w:rsid w:val="003F0867"/>
    <w:rsid w:val="003F0F39"/>
    <w:rsid w:val="003F1007"/>
    <w:rsid w:val="003F1710"/>
    <w:rsid w:val="00400AA7"/>
    <w:rsid w:val="00406324"/>
    <w:rsid w:val="00413402"/>
    <w:rsid w:val="00414139"/>
    <w:rsid w:val="00420B80"/>
    <w:rsid w:val="004226A7"/>
    <w:rsid w:val="00423D02"/>
    <w:rsid w:val="00427F8B"/>
    <w:rsid w:val="004373BC"/>
    <w:rsid w:val="004401D0"/>
    <w:rsid w:val="00456B27"/>
    <w:rsid w:val="004607A5"/>
    <w:rsid w:val="00461073"/>
    <w:rsid w:val="00462D23"/>
    <w:rsid w:val="004630D4"/>
    <w:rsid w:val="00463311"/>
    <w:rsid w:val="00467E5F"/>
    <w:rsid w:val="00480C42"/>
    <w:rsid w:val="004815FD"/>
    <w:rsid w:val="004872E1"/>
    <w:rsid w:val="004915BC"/>
    <w:rsid w:val="004963AA"/>
    <w:rsid w:val="00497C60"/>
    <w:rsid w:val="004A013E"/>
    <w:rsid w:val="004A317B"/>
    <w:rsid w:val="004B09B1"/>
    <w:rsid w:val="004B191E"/>
    <w:rsid w:val="004B42BF"/>
    <w:rsid w:val="004C13B7"/>
    <w:rsid w:val="004C4B61"/>
    <w:rsid w:val="004C52A5"/>
    <w:rsid w:val="004C5F96"/>
    <w:rsid w:val="004E3467"/>
    <w:rsid w:val="004E36BF"/>
    <w:rsid w:val="004E484F"/>
    <w:rsid w:val="004E6F8F"/>
    <w:rsid w:val="004F0D0E"/>
    <w:rsid w:val="004F1DD2"/>
    <w:rsid w:val="00501575"/>
    <w:rsid w:val="0050224E"/>
    <w:rsid w:val="00503A62"/>
    <w:rsid w:val="00506B42"/>
    <w:rsid w:val="00512058"/>
    <w:rsid w:val="005168CE"/>
    <w:rsid w:val="00517637"/>
    <w:rsid w:val="00521475"/>
    <w:rsid w:val="00523281"/>
    <w:rsid w:val="00527F40"/>
    <w:rsid w:val="00541736"/>
    <w:rsid w:val="00541D0C"/>
    <w:rsid w:val="005423C7"/>
    <w:rsid w:val="005438B2"/>
    <w:rsid w:val="0055779A"/>
    <w:rsid w:val="005579D8"/>
    <w:rsid w:val="00564139"/>
    <w:rsid w:val="00571EB9"/>
    <w:rsid w:val="00574983"/>
    <w:rsid w:val="00574B04"/>
    <w:rsid w:val="00574BAA"/>
    <w:rsid w:val="00582E37"/>
    <w:rsid w:val="005867D7"/>
    <w:rsid w:val="00593FCD"/>
    <w:rsid w:val="00596D54"/>
    <w:rsid w:val="00597A71"/>
    <w:rsid w:val="005A3FBD"/>
    <w:rsid w:val="005A7777"/>
    <w:rsid w:val="005A7CCD"/>
    <w:rsid w:val="005B2933"/>
    <w:rsid w:val="005C25DB"/>
    <w:rsid w:val="005C4480"/>
    <w:rsid w:val="005C6EBF"/>
    <w:rsid w:val="005D6C4A"/>
    <w:rsid w:val="005E0894"/>
    <w:rsid w:val="005E18C0"/>
    <w:rsid w:val="005E6F06"/>
    <w:rsid w:val="005E7025"/>
    <w:rsid w:val="006012F8"/>
    <w:rsid w:val="00607318"/>
    <w:rsid w:val="006110D4"/>
    <w:rsid w:val="00612CC4"/>
    <w:rsid w:val="006236AD"/>
    <w:rsid w:val="00626DB4"/>
    <w:rsid w:val="0063125D"/>
    <w:rsid w:val="006318C7"/>
    <w:rsid w:val="00633CBB"/>
    <w:rsid w:val="00644FC6"/>
    <w:rsid w:val="0065283B"/>
    <w:rsid w:val="00652FE1"/>
    <w:rsid w:val="00660023"/>
    <w:rsid w:val="006622C0"/>
    <w:rsid w:val="00663EE9"/>
    <w:rsid w:val="00667C46"/>
    <w:rsid w:val="0067284F"/>
    <w:rsid w:val="00673520"/>
    <w:rsid w:val="006743FF"/>
    <w:rsid w:val="00687A45"/>
    <w:rsid w:val="00697E29"/>
    <w:rsid w:val="006B0554"/>
    <w:rsid w:val="006B5F1A"/>
    <w:rsid w:val="006B70F3"/>
    <w:rsid w:val="006C2150"/>
    <w:rsid w:val="006C4D4F"/>
    <w:rsid w:val="006C647F"/>
    <w:rsid w:val="006D0ED8"/>
    <w:rsid w:val="006D1635"/>
    <w:rsid w:val="006D28B7"/>
    <w:rsid w:val="006D3838"/>
    <w:rsid w:val="006D6E4C"/>
    <w:rsid w:val="006E5CCC"/>
    <w:rsid w:val="006F254E"/>
    <w:rsid w:val="006F6193"/>
    <w:rsid w:val="00700123"/>
    <w:rsid w:val="00700C1B"/>
    <w:rsid w:val="007020DD"/>
    <w:rsid w:val="00706011"/>
    <w:rsid w:val="00717360"/>
    <w:rsid w:val="00717948"/>
    <w:rsid w:val="007179BA"/>
    <w:rsid w:val="007254B6"/>
    <w:rsid w:val="00735DA2"/>
    <w:rsid w:val="0073605B"/>
    <w:rsid w:val="007373D9"/>
    <w:rsid w:val="0074479A"/>
    <w:rsid w:val="00746D53"/>
    <w:rsid w:val="00747560"/>
    <w:rsid w:val="0075680D"/>
    <w:rsid w:val="0077105B"/>
    <w:rsid w:val="00773C61"/>
    <w:rsid w:val="00780295"/>
    <w:rsid w:val="00782F6E"/>
    <w:rsid w:val="00786578"/>
    <w:rsid w:val="0079048F"/>
    <w:rsid w:val="0079479D"/>
    <w:rsid w:val="00794BD6"/>
    <w:rsid w:val="007A6F54"/>
    <w:rsid w:val="007B1D86"/>
    <w:rsid w:val="007B6D28"/>
    <w:rsid w:val="007B7520"/>
    <w:rsid w:val="007B76C2"/>
    <w:rsid w:val="007C1A22"/>
    <w:rsid w:val="007C239E"/>
    <w:rsid w:val="007D18A0"/>
    <w:rsid w:val="007D331D"/>
    <w:rsid w:val="007E0FFA"/>
    <w:rsid w:val="007E24BC"/>
    <w:rsid w:val="007F1872"/>
    <w:rsid w:val="007F259D"/>
    <w:rsid w:val="007F39B5"/>
    <w:rsid w:val="007F5E25"/>
    <w:rsid w:val="00811D5E"/>
    <w:rsid w:val="0081349A"/>
    <w:rsid w:val="00826AE1"/>
    <w:rsid w:val="00827CDA"/>
    <w:rsid w:val="00834795"/>
    <w:rsid w:val="00836EBF"/>
    <w:rsid w:val="00843355"/>
    <w:rsid w:val="00843386"/>
    <w:rsid w:val="00852A22"/>
    <w:rsid w:val="008542E5"/>
    <w:rsid w:val="00857B8C"/>
    <w:rsid w:val="008606F3"/>
    <w:rsid w:val="00861071"/>
    <w:rsid w:val="00875452"/>
    <w:rsid w:val="0088043A"/>
    <w:rsid w:val="0088184E"/>
    <w:rsid w:val="0088574F"/>
    <w:rsid w:val="008A222B"/>
    <w:rsid w:val="008B2680"/>
    <w:rsid w:val="008B334D"/>
    <w:rsid w:val="008B526C"/>
    <w:rsid w:val="008B69FD"/>
    <w:rsid w:val="008C10FD"/>
    <w:rsid w:val="008C5D67"/>
    <w:rsid w:val="008E162B"/>
    <w:rsid w:val="008E3D68"/>
    <w:rsid w:val="008E48D3"/>
    <w:rsid w:val="008E5036"/>
    <w:rsid w:val="008E6396"/>
    <w:rsid w:val="008E6FAB"/>
    <w:rsid w:val="008F3A87"/>
    <w:rsid w:val="00901027"/>
    <w:rsid w:val="00901C73"/>
    <w:rsid w:val="00904456"/>
    <w:rsid w:val="0090581A"/>
    <w:rsid w:val="009101A4"/>
    <w:rsid w:val="00911E4F"/>
    <w:rsid w:val="00913BAB"/>
    <w:rsid w:val="00916333"/>
    <w:rsid w:val="009211C8"/>
    <w:rsid w:val="0092163D"/>
    <w:rsid w:val="009242CF"/>
    <w:rsid w:val="00932F5A"/>
    <w:rsid w:val="00936F11"/>
    <w:rsid w:val="00937150"/>
    <w:rsid w:val="00945C2A"/>
    <w:rsid w:val="009472F9"/>
    <w:rsid w:val="00947BC6"/>
    <w:rsid w:val="0095387F"/>
    <w:rsid w:val="00955434"/>
    <w:rsid w:val="00957E26"/>
    <w:rsid w:val="0096422A"/>
    <w:rsid w:val="00972199"/>
    <w:rsid w:val="00976CF8"/>
    <w:rsid w:val="00984609"/>
    <w:rsid w:val="00984B63"/>
    <w:rsid w:val="00992F2B"/>
    <w:rsid w:val="009A698C"/>
    <w:rsid w:val="009A759A"/>
    <w:rsid w:val="009B277B"/>
    <w:rsid w:val="009C40AF"/>
    <w:rsid w:val="009D2AA8"/>
    <w:rsid w:val="009D6E09"/>
    <w:rsid w:val="009E1529"/>
    <w:rsid w:val="009E1CE4"/>
    <w:rsid w:val="009E522C"/>
    <w:rsid w:val="009E7FA5"/>
    <w:rsid w:val="009F120C"/>
    <w:rsid w:val="009F474B"/>
    <w:rsid w:val="00A05EB5"/>
    <w:rsid w:val="00A1042E"/>
    <w:rsid w:val="00A2584E"/>
    <w:rsid w:val="00A33D3B"/>
    <w:rsid w:val="00A35310"/>
    <w:rsid w:val="00A364CB"/>
    <w:rsid w:val="00A40BEB"/>
    <w:rsid w:val="00A41639"/>
    <w:rsid w:val="00A416E0"/>
    <w:rsid w:val="00A42074"/>
    <w:rsid w:val="00A44E50"/>
    <w:rsid w:val="00A463D8"/>
    <w:rsid w:val="00A46DED"/>
    <w:rsid w:val="00A54C8E"/>
    <w:rsid w:val="00A559FC"/>
    <w:rsid w:val="00A55F0A"/>
    <w:rsid w:val="00A57EDC"/>
    <w:rsid w:val="00A62890"/>
    <w:rsid w:val="00A6319E"/>
    <w:rsid w:val="00A7377D"/>
    <w:rsid w:val="00A76645"/>
    <w:rsid w:val="00A773B4"/>
    <w:rsid w:val="00A816D7"/>
    <w:rsid w:val="00A87078"/>
    <w:rsid w:val="00A92021"/>
    <w:rsid w:val="00A92833"/>
    <w:rsid w:val="00AB0952"/>
    <w:rsid w:val="00AB203A"/>
    <w:rsid w:val="00AB2ED7"/>
    <w:rsid w:val="00AC10B4"/>
    <w:rsid w:val="00AC1258"/>
    <w:rsid w:val="00AC16B8"/>
    <w:rsid w:val="00AC7615"/>
    <w:rsid w:val="00AD5E1B"/>
    <w:rsid w:val="00AD6CA7"/>
    <w:rsid w:val="00AE670C"/>
    <w:rsid w:val="00AF17F5"/>
    <w:rsid w:val="00AF1CAE"/>
    <w:rsid w:val="00AF278D"/>
    <w:rsid w:val="00B0410A"/>
    <w:rsid w:val="00B1084F"/>
    <w:rsid w:val="00B13E42"/>
    <w:rsid w:val="00B17B39"/>
    <w:rsid w:val="00B2220C"/>
    <w:rsid w:val="00B25A1E"/>
    <w:rsid w:val="00B3064F"/>
    <w:rsid w:val="00B32D7B"/>
    <w:rsid w:val="00B33808"/>
    <w:rsid w:val="00B541DE"/>
    <w:rsid w:val="00B55941"/>
    <w:rsid w:val="00B61DF3"/>
    <w:rsid w:val="00B622AD"/>
    <w:rsid w:val="00B63C31"/>
    <w:rsid w:val="00B65FC2"/>
    <w:rsid w:val="00B74727"/>
    <w:rsid w:val="00B74BDC"/>
    <w:rsid w:val="00B853CC"/>
    <w:rsid w:val="00B87386"/>
    <w:rsid w:val="00B9115E"/>
    <w:rsid w:val="00B924A1"/>
    <w:rsid w:val="00B93033"/>
    <w:rsid w:val="00BA07C4"/>
    <w:rsid w:val="00BA0EDE"/>
    <w:rsid w:val="00BA24EF"/>
    <w:rsid w:val="00BA30A9"/>
    <w:rsid w:val="00BA4C89"/>
    <w:rsid w:val="00BA4F87"/>
    <w:rsid w:val="00BC454C"/>
    <w:rsid w:val="00BD1CD2"/>
    <w:rsid w:val="00BE08D2"/>
    <w:rsid w:val="00BE14AD"/>
    <w:rsid w:val="00BE47B3"/>
    <w:rsid w:val="00BE4FBD"/>
    <w:rsid w:val="00C03C7C"/>
    <w:rsid w:val="00C059B3"/>
    <w:rsid w:val="00C05E5D"/>
    <w:rsid w:val="00C12B1D"/>
    <w:rsid w:val="00C15FBA"/>
    <w:rsid w:val="00C206EA"/>
    <w:rsid w:val="00C218B7"/>
    <w:rsid w:val="00C2286A"/>
    <w:rsid w:val="00C23CF6"/>
    <w:rsid w:val="00C30BF2"/>
    <w:rsid w:val="00C4108D"/>
    <w:rsid w:val="00C41337"/>
    <w:rsid w:val="00C424B1"/>
    <w:rsid w:val="00C45CD8"/>
    <w:rsid w:val="00C50331"/>
    <w:rsid w:val="00C51737"/>
    <w:rsid w:val="00C52B70"/>
    <w:rsid w:val="00C57097"/>
    <w:rsid w:val="00C63666"/>
    <w:rsid w:val="00C71CA8"/>
    <w:rsid w:val="00C80502"/>
    <w:rsid w:val="00C80B3F"/>
    <w:rsid w:val="00C82C01"/>
    <w:rsid w:val="00C910B1"/>
    <w:rsid w:val="00C92C36"/>
    <w:rsid w:val="00C92E7F"/>
    <w:rsid w:val="00C95073"/>
    <w:rsid w:val="00CA1BE3"/>
    <w:rsid w:val="00CA5C17"/>
    <w:rsid w:val="00CA5FFB"/>
    <w:rsid w:val="00CC0284"/>
    <w:rsid w:val="00CC2E52"/>
    <w:rsid w:val="00CD274A"/>
    <w:rsid w:val="00CD7A4A"/>
    <w:rsid w:val="00CE192A"/>
    <w:rsid w:val="00CE4BBB"/>
    <w:rsid w:val="00D012F9"/>
    <w:rsid w:val="00D024BE"/>
    <w:rsid w:val="00D06C55"/>
    <w:rsid w:val="00D07CF7"/>
    <w:rsid w:val="00D11BEE"/>
    <w:rsid w:val="00D142DC"/>
    <w:rsid w:val="00D20CA7"/>
    <w:rsid w:val="00D21C43"/>
    <w:rsid w:val="00D273FE"/>
    <w:rsid w:val="00D37F1B"/>
    <w:rsid w:val="00D446C1"/>
    <w:rsid w:val="00D456B7"/>
    <w:rsid w:val="00D46E3E"/>
    <w:rsid w:val="00D50A97"/>
    <w:rsid w:val="00D54AD9"/>
    <w:rsid w:val="00D560A4"/>
    <w:rsid w:val="00D56E4F"/>
    <w:rsid w:val="00D62EA1"/>
    <w:rsid w:val="00D6719B"/>
    <w:rsid w:val="00D700A6"/>
    <w:rsid w:val="00D81F83"/>
    <w:rsid w:val="00D82A0C"/>
    <w:rsid w:val="00D838E2"/>
    <w:rsid w:val="00D875A0"/>
    <w:rsid w:val="00D91D48"/>
    <w:rsid w:val="00D92A61"/>
    <w:rsid w:val="00D93400"/>
    <w:rsid w:val="00D94271"/>
    <w:rsid w:val="00DA08A2"/>
    <w:rsid w:val="00DA417F"/>
    <w:rsid w:val="00DD415B"/>
    <w:rsid w:val="00DD644A"/>
    <w:rsid w:val="00DE0673"/>
    <w:rsid w:val="00DE0956"/>
    <w:rsid w:val="00DE7A0A"/>
    <w:rsid w:val="00DF0524"/>
    <w:rsid w:val="00DF0E87"/>
    <w:rsid w:val="00DF264F"/>
    <w:rsid w:val="00DF278D"/>
    <w:rsid w:val="00DF56D0"/>
    <w:rsid w:val="00DF6960"/>
    <w:rsid w:val="00E02D88"/>
    <w:rsid w:val="00E05672"/>
    <w:rsid w:val="00E06594"/>
    <w:rsid w:val="00E0766E"/>
    <w:rsid w:val="00E15E72"/>
    <w:rsid w:val="00E21EB8"/>
    <w:rsid w:val="00E321A5"/>
    <w:rsid w:val="00E32C2B"/>
    <w:rsid w:val="00E4316F"/>
    <w:rsid w:val="00E432F6"/>
    <w:rsid w:val="00E44D4F"/>
    <w:rsid w:val="00E46E73"/>
    <w:rsid w:val="00E47379"/>
    <w:rsid w:val="00E5118D"/>
    <w:rsid w:val="00E55EA7"/>
    <w:rsid w:val="00E5640F"/>
    <w:rsid w:val="00E667B7"/>
    <w:rsid w:val="00E673B1"/>
    <w:rsid w:val="00E7184D"/>
    <w:rsid w:val="00E72808"/>
    <w:rsid w:val="00E73743"/>
    <w:rsid w:val="00E90C22"/>
    <w:rsid w:val="00E90D81"/>
    <w:rsid w:val="00E914CA"/>
    <w:rsid w:val="00E929B1"/>
    <w:rsid w:val="00EA0E4F"/>
    <w:rsid w:val="00EA21B6"/>
    <w:rsid w:val="00EA2B0B"/>
    <w:rsid w:val="00EA7023"/>
    <w:rsid w:val="00EB0F92"/>
    <w:rsid w:val="00EB3B4D"/>
    <w:rsid w:val="00EB3C3E"/>
    <w:rsid w:val="00EC1A3A"/>
    <w:rsid w:val="00EC4817"/>
    <w:rsid w:val="00EC5264"/>
    <w:rsid w:val="00EC6F2D"/>
    <w:rsid w:val="00ED0DEB"/>
    <w:rsid w:val="00ED448C"/>
    <w:rsid w:val="00ED6650"/>
    <w:rsid w:val="00ED6B4A"/>
    <w:rsid w:val="00EE4435"/>
    <w:rsid w:val="00EF051F"/>
    <w:rsid w:val="00EF07D5"/>
    <w:rsid w:val="00F04A51"/>
    <w:rsid w:val="00F05251"/>
    <w:rsid w:val="00F07557"/>
    <w:rsid w:val="00F07F77"/>
    <w:rsid w:val="00F137B1"/>
    <w:rsid w:val="00F1636C"/>
    <w:rsid w:val="00F2068C"/>
    <w:rsid w:val="00F262EF"/>
    <w:rsid w:val="00F33D37"/>
    <w:rsid w:val="00F353E3"/>
    <w:rsid w:val="00F42A05"/>
    <w:rsid w:val="00F46E07"/>
    <w:rsid w:val="00F514F3"/>
    <w:rsid w:val="00F53EE0"/>
    <w:rsid w:val="00F54C81"/>
    <w:rsid w:val="00F559C8"/>
    <w:rsid w:val="00F618E2"/>
    <w:rsid w:val="00F64C58"/>
    <w:rsid w:val="00F67AF6"/>
    <w:rsid w:val="00F71DB1"/>
    <w:rsid w:val="00F80F6F"/>
    <w:rsid w:val="00F916AB"/>
    <w:rsid w:val="00F929E2"/>
    <w:rsid w:val="00F951A0"/>
    <w:rsid w:val="00F95D07"/>
    <w:rsid w:val="00FA0DCA"/>
    <w:rsid w:val="00FC0BBF"/>
    <w:rsid w:val="00FD0FA5"/>
    <w:rsid w:val="00FD6DA7"/>
    <w:rsid w:val="00FF473C"/>
    <w:rsid w:val="00FF6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70FEB4"/>
  <w15:docId w15:val="{EABFE660-AE35-4FDC-AC82-57878BF1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1D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4336"/>
    <w:pPr>
      <w:tabs>
        <w:tab w:val="center" w:pos="4153"/>
        <w:tab w:val="right" w:pos="8306"/>
      </w:tabs>
    </w:pPr>
  </w:style>
  <w:style w:type="character" w:customStyle="1" w:styleId="HeaderChar">
    <w:name w:val="Header Char"/>
    <w:basedOn w:val="DefaultParagraphFont"/>
    <w:link w:val="Header"/>
    <w:uiPriority w:val="99"/>
    <w:locked/>
    <w:rsid w:val="0033425D"/>
    <w:rPr>
      <w:rFonts w:ascii="Arial" w:hAnsi="Arial" w:cs="Times New Roman"/>
      <w:sz w:val="24"/>
      <w:szCs w:val="24"/>
    </w:rPr>
  </w:style>
  <w:style w:type="paragraph" w:styleId="Footer">
    <w:name w:val="footer"/>
    <w:basedOn w:val="Normal"/>
    <w:link w:val="FooterChar"/>
    <w:rsid w:val="00024336"/>
    <w:pPr>
      <w:tabs>
        <w:tab w:val="center" w:pos="4153"/>
        <w:tab w:val="right" w:pos="8306"/>
      </w:tabs>
    </w:pPr>
  </w:style>
  <w:style w:type="character" w:customStyle="1" w:styleId="FooterChar">
    <w:name w:val="Footer Char"/>
    <w:basedOn w:val="DefaultParagraphFont"/>
    <w:link w:val="Footer"/>
    <w:uiPriority w:val="99"/>
    <w:locked/>
    <w:rsid w:val="0033425D"/>
    <w:rPr>
      <w:rFonts w:ascii="Arial" w:hAnsi="Arial" w:cs="Times New Roman"/>
      <w:sz w:val="24"/>
      <w:szCs w:val="24"/>
    </w:rPr>
  </w:style>
  <w:style w:type="paragraph" w:styleId="BalloonText">
    <w:name w:val="Balloon Text"/>
    <w:basedOn w:val="Normal"/>
    <w:link w:val="BalloonTextChar"/>
    <w:uiPriority w:val="99"/>
    <w:semiHidden/>
    <w:rsid w:val="000243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425D"/>
    <w:rPr>
      <w:rFonts w:cs="Times New Roman"/>
      <w:sz w:val="2"/>
    </w:rPr>
  </w:style>
  <w:style w:type="table" w:styleId="TableGrid">
    <w:name w:val="Table Grid"/>
    <w:basedOn w:val="TableNormal"/>
    <w:uiPriority w:val="99"/>
    <w:rsid w:val="0091633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929B1"/>
    <w:rPr>
      <w:rFonts w:cs="Times New Roman"/>
    </w:rPr>
  </w:style>
  <w:style w:type="character" w:styleId="Hyperlink">
    <w:name w:val="Hyperlink"/>
    <w:basedOn w:val="DefaultParagraphFont"/>
    <w:uiPriority w:val="99"/>
    <w:rsid w:val="00456B27"/>
    <w:rPr>
      <w:rFonts w:cs="Times New Roman"/>
      <w:color w:val="0000FF"/>
      <w:u w:val="single"/>
    </w:rPr>
  </w:style>
  <w:style w:type="paragraph" w:customStyle="1" w:styleId="DeptOutNumbered">
    <w:name w:val="DeptOutNumbered"/>
    <w:basedOn w:val="Normal"/>
    <w:uiPriority w:val="99"/>
    <w:rsid w:val="00B924A1"/>
    <w:pPr>
      <w:widowControl w:val="0"/>
      <w:numPr>
        <w:numId w:val="10"/>
      </w:numPr>
      <w:overflowPunct w:val="0"/>
      <w:autoSpaceDE w:val="0"/>
      <w:autoSpaceDN w:val="0"/>
      <w:adjustRightInd w:val="0"/>
      <w:spacing w:after="240"/>
      <w:textAlignment w:val="baseline"/>
    </w:pPr>
    <w:rPr>
      <w:szCs w:val="20"/>
      <w:lang w:eastAsia="en-US"/>
    </w:rPr>
  </w:style>
  <w:style w:type="character" w:customStyle="1" w:styleId="EmailStyle25">
    <w:name w:val="EmailStyle25"/>
    <w:basedOn w:val="DefaultParagraphFont"/>
    <w:uiPriority w:val="99"/>
    <w:semiHidden/>
    <w:rsid w:val="006236AD"/>
    <w:rPr>
      <w:rFonts w:ascii="Arial" w:hAnsi="Arial" w:cs="Arial"/>
      <w:color w:val="auto"/>
      <w:sz w:val="20"/>
      <w:szCs w:val="20"/>
    </w:rPr>
  </w:style>
  <w:style w:type="paragraph" w:styleId="BodyTextIndent">
    <w:name w:val="Body Text Indent"/>
    <w:basedOn w:val="Normal"/>
    <w:link w:val="BodyTextIndentChar"/>
    <w:uiPriority w:val="99"/>
    <w:rsid w:val="00056DDF"/>
    <w:pPr>
      <w:tabs>
        <w:tab w:val="left" w:pos="360"/>
      </w:tabs>
      <w:spacing w:after="120"/>
      <w:ind w:left="360" w:hanging="360"/>
    </w:pPr>
    <w:rPr>
      <w:sz w:val="22"/>
      <w:szCs w:val="20"/>
      <w:lang w:val="en-US" w:eastAsia="en-US"/>
    </w:rPr>
  </w:style>
  <w:style w:type="character" w:customStyle="1" w:styleId="BodyTextIndentChar">
    <w:name w:val="Body Text Indent Char"/>
    <w:basedOn w:val="DefaultParagraphFont"/>
    <w:link w:val="BodyTextIndent"/>
    <w:uiPriority w:val="99"/>
    <w:semiHidden/>
    <w:locked/>
    <w:rsid w:val="0033425D"/>
    <w:rPr>
      <w:rFonts w:ascii="Arial" w:hAnsi="Arial" w:cs="Times New Roman"/>
      <w:sz w:val="24"/>
      <w:szCs w:val="24"/>
    </w:rPr>
  </w:style>
  <w:style w:type="paragraph" w:customStyle="1" w:styleId="Default">
    <w:name w:val="Default"/>
    <w:uiPriority w:val="99"/>
    <w:rsid w:val="006C2150"/>
    <w:pPr>
      <w:autoSpaceDE w:val="0"/>
      <w:autoSpaceDN w:val="0"/>
      <w:adjustRightInd w:val="0"/>
    </w:pPr>
    <w:rPr>
      <w:rFonts w:ascii="Arial" w:hAnsi="Arial" w:cs="Arial"/>
      <w:color w:val="000000"/>
      <w:sz w:val="24"/>
      <w:szCs w:val="24"/>
      <w:lang w:val="en-US" w:eastAsia="en-US"/>
    </w:rPr>
  </w:style>
  <w:style w:type="paragraph" w:styleId="BodyText">
    <w:name w:val="Body Text"/>
    <w:basedOn w:val="Normal"/>
    <w:link w:val="BodyTextChar"/>
    <w:uiPriority w:val="99"/>
    <w:rsid w:val="00351C32"/>
    <w:pPr>
      <w:spacing w:after="120"/>
    </w:pPr>
    <w:rPr>
      <w:rFonts w:ascii="Times New Roman" w:hAnsi="Times New Roman"/>
      <w:szCs w:val="20"/>
    </w:rPr>
  </w:style>
  <w:style w:type="character" w:customStyle="1" w:styleId="BodyTextChar">
    <w:name w:val="Body Text Char"/>
    <w:basedOn w:val="DefaultParagraphFont"/>
    <w:link w:val="BodyText"/>
    <w:uiPriority w:val="99"/>
    <w:locked/>
    <w:rsid w:val="00351C32"/>
    <w:rPr>
      <w:rFonts w:cs="Times New Roman"/>
      <w:sz w:val="24"/>
      <w:lang w:val="en-GB" w:eastAsia="en-GB" w:bidi="ar-SA"/>
    </w:rPr>
  </w:style>
  <w:style w:type="character" w:customStyle="1" w:styleId="EmailStyle31">
    <w:name w:val="EmailStyle31"/>
    <w:basedOn w:val="DefaultParagraphFont"/>
    <w:uiPriority w:val="99"/>
    <w:semiHidden/>
    <w:rsid w:val="002F7612"/>
    <w:rPr>
      <w:rFonts w:ascii="Arial" w:hAnsi="Arial" w:cs="Arial"/>
      <w:color w:val="auto"/>
      <w:sz w:val="20"/>
      <w:szCs w:val="20"/>
    </w:rPr>
  </w:style>
  <w:style w:type="paragraph" w:styleId="Caption">
    <w:name w:val="caption"/>
    <w:basedOn w:val="Normal"/>
    <w:next w:val="Normal"/>
    <w:uiPriority w:val="99"/>
    <w:qFormat/>
    <w:locked/>
    <w:rsid w:val="00360AE1"/>
    <w:rPr>
      <w:b/>
      <w:bCs/>
      <w:sz w:val="20"/>
      <w:szCs w:val="20"/>
    </w:rPr>
  </w:style>
  <w:style w:type="paragraph" w:styleId="ListParagraph">
    <w:name w:val="List Paragraph"/>
    <w:basedOn w:val="Normal"/>
    <w:uiPriority w:val="34"/>
    <w:qFormat/>
    <w:rsid w:val="004401D0"/>
    <w:pPr>
      <w:ind w:left="720"/>
      <w:contextualSpacing/>
    </w:pPr>
  </w:style>
  <w:style w:type="character" w:styleId="CommentReference">
    <w:name w:val="annotation reference"/>
    <w:basedOn w:val="DefaultParagraphFont"/>
    <w:uiPriority w:val="99"/>
    <w:semiHidden/>
    <w:unhideWhenUsed/>
    <w:rsid w:val="00263483"/>
    <w:rPr>
      <w:sz w:val="16"/>
      <w:szCs w:val="16"/>
    </w:rPr>
  </w:style>
  <w:style w:type="paragraph" w:styleId="CommentText">
    <w:name w:val="annotation text"/>
    <w:basedOn w:val="Normal"/>
    <w:link w:val="CommentTextChar"/>
    <w:uiPriority w:val="99"/>
    <w:semiHidden/>
    <w:unhideWhenUsed/>
    <w:rsid w:val="00263483"/>
    <w:rPr>
      <w:sz w:val="20"/>
      <w:szCs w:val="20"/>
    </w:rPr>
  </w:style>
  <w:style w:type="character" w:customStyle="1" w:styleId="CommentTextChar">
    <w:name w:val="Comment Text Char"/>
    <w:basedOn w:val="DefaultParagraphFont"/>
    <w:link w:val="CommentText"/>
    <w:uiPriority w:val="99"/>
    <w:semiHidden/>
    <w:rsid w:val="0026348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63483"/>
    <w:rPr>
      <w:b/>
      <w:bCs/>
    </w:rPr>
  </w:style>
  <w:style w:type="character" w:customStyle="1" w:styleId="CommentSubjectChar">
    <w:name w:val="Comment Subject Char"/>
    <w:basedOn w:val="CommentTextChar"/>
    <w:link w:val="CommentSubject"/>
    <w:uiPriority w:val="99"/>
    <w:semiHidden/>
    <w:rsid w:val="00263483"/>
    <w:rPr>
      <w:rFonts w:ascii="Arial" w:hAnsi="Arial"/>
      <w:b/>
      <w:bCs/>
      <w:sz w:val="20"/>
      <w:szCs w:val="20"/>
    </w:rPr>
  </w:style>
  <w:style w:type="table" w:styleId="GridTable2-Accent5">
    <w:name w:val="Grid Table 2 Accent 5"/>
    <w:basedOn w:val="TableNormal"/>
    <w:uiPriority w:val="47"/>
    <w:rsid w:val="001E03A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600">
      <w:bodyDiv w:val="1"/>
      <w:marLeft w:val="0"/>
      <w:marRight w:val="0"/>
      <w:marTop w:val="0"/>
      <w:marBottom w:val="0"/>
      <w:divBdr>
        <w:top w:val="none" w:sz="0" w:space="0" w:color="auto"/>
        <w:left w:val="none" w:sz="0" w:space="0" w:color="auto"/>
        <w:bottom w:val="none" w:sz="0" w:space="0" w:color="auto"/>
        <w:right w:val="none" w:sz="0" w:space="0" w:color="auto"/>
      </w:divBdr>
    </w:div>
    <w:div w:id="305427896">
      <w:bodyDiv w:val="1"/>
      <w:marLeft w:val="0"/>
      <w:marRight w:val="0"/>
      <w:marTop w:val="0"/>
      <w:marBottom w:val="0"/>
      <w:divBdr>
        <w:top w:val="none" w:sz="0" w:space="0" w:color="auto"/>
        <w:left w:val="none" w:sz="0" w:space="0" w:color="auto"/>
        <w:bottom w:val="none" w:sz="0" w:space="0" w:color="auto"/>
        <w:right w:val="none" w:sz="0" w:space="0" w:color="auto"/>
      </w:divBdr>
    </w:div>
    <w:div w:id="383724438">
      <w:bodyDiv w:val="1"/>
      <w:marLeft w:val="0"/>
      <w:marRight w:val="0"/>
      <w:marTop w:val="0"/>
      <w:marBottom w:val="0"/>
      <w:divBdr>
        <w:top w:val="none" w:sz="0" w:space="0" w:color="auto"/>
        <w:left w:val="none" w:sz="0" w:space="0" w:color="auto"/>
        <w:bottom w:val="none" w:sz="0" w:space="0" w:color="auto"/>
        <w:right w:val="none" w:sz="0" w:space="0" w:color="auto"/>
      </w:divBdr>
    </w:div>
    <w:div w:id="442237512">
      <w:bodyDiv w:val="1"/>
      <w:marLeft w:val="0"/>
      <w:marRight w:val="0"/>
      <w:marTop w:val="0"/>
      <w:marBottom w:val="0"/>
      <w:divBdr>
        <w:top w:val="none" w:sz="0" w:space="0" w:color="auto"/>
        <w:left w:val="none" w:sz="0" w:space="0" w:color="auto"/>
        <w:bottom w:val="none" w:sz="0" w:space="0" w:color="auto"/>
        <w:right w:val="none" w:sz="0" w:space="0" w:color="auto"/>
      </w:divBdr>
    </w:div>
    <w:div w:id="540702874">
      <w:bodyDiv w:val="1"/>
      <w:marLeft w:val="0"/>
      <w:marRight w:val="0"/>
      <w:marTop w:val="0"/>
      <w:marBottom w:val="0"/>
      <w:divBdr>
        <w:top w:val="none" w:sz="0" w:space="0" w:color="auto"/>
        <w:left w:val="none" w:sz="0" w:space="0" w:color="auto"/>
        <w:bottom w:val="none" w:sz="0" w:space="0" w:color="auto"/>
        <w:right w:val="none" w:sz="0" w:space="0" w:color="auto"/>
      </w:divBdr>
    </w:div>
    <w:div w:id="610280346">
      <w:bodyDiv w:val="1"/>
      <w:marLeft w:val="0"/>
      <w:marRight w:val="0"/>
      <w:marTop w:val="0"/>
      <w:marBottom w:val="0"/>
      <w:divBdr>
        <w:top w:val="none" w:sz="0" w:space="0" w:color="auto"/>
        <w:left w:val="none" w:sz="0" w:space="0" w:color="auto"/>
        <w:bottom w:val="none" w:sz="0" w:space="0" w:color="auto"/>
        <w:right w:val="none" w:sz="0" w:space="0" w:color="auto"/>
      </w:divBdr>
    </w:div>
    <w:div w:id="662006494">
      <w:bodyDiv w:val="1"/>
      <w:marLeft w:val="0"/>
      <w:marRight w:val="0"/>
      <w:marTop w:val="0"/>
      <w:marBottom w:val="0"/>
      <w:divBdr>
        <w:top w:val="none" w:sz="0" w:space="0" w:color="auto"/>
        <w:left w:val="none" w:sz="0" w:space="0" w:color="auto"/>
        <w:bottom w:val="none" w:sz="0" w:space="0" w:color="auto"/>
        <w:right w:val="none" w:sz="0" w:space="0" w:color="auto"/>
      </w:divBdr>
    </w:div>
    <w:div w:id="777797642">
      <w:bodyDiv w:val="1"/>
      <w:marLeft w:val="0"/>
      <w:marRight w:val="0"/>
      <w:marTop w:val="0"/>
      <w:marBottom w:val="0"/>
      <w:divBdr>
        <w:top w:val="none" w:sz="0" w:space="0" w:color="auto"/>
        <w:left w:val="none" w:sz="0" w:space="0" w:color="auto"/>
        <w:bottom w:val="none" w:sz="0" w:space="0" w:color="auto"/>
        <w:right w:val="none" w:sz="0" w:space="0" w:color="auto"/>
      </w:divBdr>
    </w:div>
    <w:div w:id="1038311265">
      <w:marLeft w:val="0"/>
      <w:marRight w:val="0"/>
      <w:marTop w:val="0"/>
      <w:marBottom w:val="0"/>
      <w:divBdr>
        <w:top w:val="none" w:sz="0" w:space="0" w:color="auto"/>
        <w:left w:val="none" w:sz="0" w:space="0" w:color="auto"/>
        <w:bottom w:val="none" w:sz="0" w:space="0" w:color="auto"/>
        <w:right w:val="none" w:sz="0" w:space="0" w:color="auto"/>
      </w:divBdr>
    </w:div>
    <w:div w:id="1038311266">
      <w:marLeft w:val="0"/>
      <w:marRight w:val="0"/>
      <w:marTop w:val="0"/>
      <w:marBottom w:val="0"/>
      <w:divBdr>
        <w:top w:val="none" w:sz="0" w:space="0" w:color="auto"/>
        <w:left w:val="none" w:sz="0" w:space="0" w:color="auto"/>
        <w:bottom w:val="none" w:sz="0" w:space="0" w:color="auto"/>
        <w:right w:val="none" w:sz="0" w:space="0" w:color="auto"/>
      </w:divBdr>
    </w:div>
    <w:div w:id="1038311267">
      <w:marLeft w:val="0"/>
      <w:marRight w:val="0"/>
      <w:marTop w:val="0"/>
      <w:marBottom w:val="0"/>
      <w:divBdr>
        <w:top w:val="none" w:sz="0" w:space="0" w:color="auto"/>
        <w:left w:val="none" w:sz="0" w:space="0" w:color="auto"/>
        <w:bottom w:val="none" w:sz="0" w:space="0" w:color="auto"/>
        <w:right w:val="none" w:sz="0" w:space="0" w:color="auto"/>
      </w:divBdr>
      <w:divsChild>
        <w:div w:id="1038311274">
          <w:marLeft w:val="0"/>
          <w:marRight w:val="0"/>
          <w:marTop w:val="0"/>
          <w:marBottom w:val="0"/>
          <w:divBdr>
            <w:top w:val="none" w:sz="0" w:space="0" w:color="auto"/>
            <w:left w:val="none" w:sz="0" w:space="0" w:color="auto"/>
            <w:bottom w:val="none" w:sz="0" w:space="0" w:color="auto"/>
            <w:right w:val="none" w:sz="0" w:space="0" w:color="auto"/>
          </w:divBdr>
        </w:div>
      </w:divsChild>
    </w:div>
    <w:div w:id="1038311268">
      <w:marLeft w:val="0"/>
      <w:marRight w:val="0"/>
      <w:marTop w:val="0"/>
      <w:marBottom w:val="0"/>
      <w:divBdr>
        <w:top w:val="none" w:sz="0" w:space="0" w:color="auto"/>
        <w:left w:val="none" w:sz="0" w:space="0" w:color="auto"/>
        <w:bottom w:val="none" w:sz="0" w:space="0" w:color="auto"/>
        <w:right w:val="none" w:sz="0" w:space="0" w:color="auto"/>
      </w:divBdr>
    </w:div>
    <w:div w:id="1038311269">
      <w:marLeft w:val="0"/>
      <w:marRight w:val="0"/>
      <w:marTop w:val="0"/>
      <w:marBottom w:val="0"/>
      <w:divBdr>
        <w:top w:val="none" w:sz="0" w:space="0" w:color="auto"/>
        <w:left w:val="none" w:sz="0" w:space="0" w:color="auto"/>
        <w:bottom w:val="none" w:sz="0" w:space="0" w:color="auto"/>
        <w:right w:val="none" w:sz="0" w:space="0" w:color="auto"/>
      </w:divBdr>
      <w:divsChild>
        <w:div w:id="1038311271">
          <w:marLeft w:val="0"/>
          <w:marRight w:val="0"/>
          <w:marTop w:val="0"/>
          <w:marBottom w:val="0"/>
          <w:divBdr>
            <w:top w:val="none" w:sz="0" w:space="0" w:color="auto"/>
            <w:left w:val="none" w:sz="0" w:space="0" w:color="auto"/>
            <w:bottom w:val="none" w:sz="0" w:space="0" w:color="auto"/>
            <w:right w:val="none" w:sz="0" w:space="0" w:color="auto"/>
          </w:divBdr>
        </w:div>
      </w:divsChild>
    </w:div>
    <w:div w:id="1038311270">
      <w:marLeft w:val="0"/>
      <w:marRight w:val="0"/>
      <w:marTop w:val="0"/>
      <w:marBottom w:val="0"/>
      <w:divBdr>
        <w:top w:val="none" w:sz="0" w:space="0" w:color="auto"/>
        <w:left w:val="none" w:sz="0" w:space="0" w:color="auto"/>
        <w:bottom w:val="none" w:sz="0" w:space="0" w:color="auto"/>
        <w:right w:val="none" w:sz="0" w:space="0" w:color="auto"/>
      </w:divBdr>
    </w:div>
    <w:div w:id="1038311272">
      <w:marLeft w:val="0"/>
      <w:marRight w:val="0"/>
      <w:marTop w:val="0"/>
      <w:marBottom w:val="0"/>
      <w:divBdr>
        <w:top w:val="none" w:sz="0" w:space="0" w:color="auto"/>
        <w:left w:val="none" w:sz="0" w:space="0" w:color="auto"/>
        <w:bottom w:val="none" w:sz="0" w:space="0" w:color="auto"/>
        <w:right w:val="none" w:sz="0" w:space="0" w:color="auto"/>
      </w:divBdr>
    </w:div>
    <w:div w:id="1038311273">
      <w:marLeft w:val="0"/>
      <w:marRight w:val="0"/>
      <w:marTop w:val="0"/>
      <w:marBottom w:val="0"/>
      <w:divBdr>
        <w:top w:val="none" w:sz="0" w:space="0" w:color="auto"/>
        <w:left w:val="none" w:sz="0" w:space="0" w:color="auto"/>
        <w:bottom w:val="none" w:sz="0" w:space="0" w:color="auto"/>
        <w:right w:val="none" w:sz="0" w:space="0" w:color="auto"/>
      </w:divBdr>
    </w:div>
    <w:div w:id="1038311275">
      <w:marLeft w:val="0"/>
      <w:marRight w:val="0"/>
      <w:marTop w:val="0"/>
      <w:marBottom w:val="0"/>
      <w:divBdr>
        <w:top w:val="none" w:sz="0" w:space="0" w:color="auto"/>
        <w:left w:val="none" w:sz="0" w:space="0" w:color="auto"/>
        <w:bottom w:val="none" w:sz="0" w:space="0" w:color="auto"/>
        <w:right w:val="none" w:sz="0" w:space="0" w:color="auto"/>
      </w:divBdr>
    </w:div>
    <w:div w:id="1038311276">
      <w:marLeft w:val="0"/>
      <w:marRight w:val="0"/>
      <w:marTop w:val="0"/>
      <w:marBottom w:val="0"/>
      <w:divBdr>
        <w:top w:val="none" w:sz="0" w:space="0" w:color="auto"/>
        <w:left w:val="none" w:sz="0" w:space="0" w:color="auto"/>
        <w:bottom w:val="none" w:sz="0" w:space="0" w:color="auto"/>
        <w:right w:val="none" w:sz="0" w:space="0" w:color="auto"/>
      </w:divBdr>
    </w:div>
    <w:div w:id="1038311277">
      <w:marLeft w:val="0"/>
      <w:marRight w:val="0"/>
      <w:marTop w:val="0"/>
      <w:marBottom w:val="0"/>
      <w:divBdr>
        <w:top w:val="none" w:sz="0" w:space="0" w:color="auto"/>
        <w:left w:val="none" w:sz="0" w:space="0" w:color="auto"/>
        <w:bottom w:val="none" w:sz="0" w:space="0" w:color="auto"/>
        <w:right w:val="none" w:sz="0" w:space="0" w:color="auto"/>
      </w:divBdr>
    </w:div>
    <w:div w:id="1038311278">
      <w:marLeft w:val="0"/>
      <w:marRight w:val="0"/>
      <w:marTop w:val="0"/>
      <w:marBottom w:val="0"/>
      <w:divBdr>
        <w:top w:val="none" w:sz="0" w:space="0" w:color="auto"/>
        <w:left w:val="none" w:sz="0" w:space="0" w:color="auto"/>
        <w:bottom w:val="none" w:sz="0" w:space="0" w:color="auto"/>
        <w:right w:val="none" w:sz="0" w:space="0" w:color="auto"/>
      </w:divBdr>
    </w:div>
    <w:div w:id="1038311279">
      <w:marLeft w:val="0"/>
      <w:marRight w:val="0"/>
      <w:marTop w:val="0"/>
      <w:marBottom w:val="0"/>
      <w:divBdr>
        <w:top w:val="none" w:sz="0" w:space="0" w:color="auto"/>
        <w:left w:val="none" w:sz="0" w:space="0" w:color="auto"/>
        <w:bottom w:val="none" w:sz="0" w:space="0" w:color="auto"/>
        <w:right w:val="none" w:sz="0" w:space="0" w:color="auto"/>
      </w:divBdr>
    </w:div>
    <w:div w:id="1038311280">
      <w:marLeft w:val="0"/>
      <w:marRight w:val="0"/>
      <w:marTop w:val="0"/>
      <w:marBottom w:val="0"/>
      <w:divBdr>
        <w:top w:val="none" w:sz="0" w:space="0" w:color="auto"/>
        <w:left w:val="none" w:sz="0" w:space="0" w:color="auto"/>
        <w:bottom w:val="none" w:sz="0" w:space="0" w:color="auto"/>
        <w:right w:val="none" w:sz="0" w:space="0" w:color="auto"/>
      </w:divBdr>
    </w:div>
    <w:div w:id="1038311281">
      <w:marLeft w:val="0"/>
      <w:marRight w:val="0"/>
      <w:marTop w:val="0"/>
      <w:marBottom w:val="0"/>
      <w:divBdr>
        <w:top w:val="none" w:sz="0" w:space="0" w:color="auto"/>
        <w:left w:val="none" w:sz="0" w:space="0" w:color="auto"/>
        <w:bottom w:val="none" w:sz="0" w:space="0" w:color="auto"/>
        <w:right w:val="none" w:sz="0" w:space="0" w:color="auto"/>
      </w:divBdr>
    </w:div>
    <w:div w:id="1038311282">
      <w:marLeft w:val="0"/>
      <w:marRight w:val="0"/>
      <w:marTop w:val="0"/>
      <w:marBottom w:val="0"/>
      <w:divBdr>
        <w:top w:val="none" w:sz="0" w:space="0" w:color="auto"/>
        <w:left w:val="none" w:sz="0" w:space="0" w:color="auto"/>
        <w:bottom w:val="none" w:sz="0" w:space="0" w:color="auto"/>
        <w:right w:val="none" w:sz="0" w:space="0" w:color="auto"/>
      </w:divBdr>
    </w:div>
    <w:div w:id="1038311283">
      <w:marLeft w:val="0"/>
      <w:marRight w:val="0"/>
      <w:marTop w:val="0"/>
      <w:marBottom w:val="0"/>
      <w:divBdr>
        <w:top w:val="none" w:sz="0" w:space="0" w:color="auto"/>
        <w:left w:val="none" w:sz="0" w:space="0" w:color="auto"/>
        <w:bottom w:val="none" w:sz="0" w:space="0" w:color="auto"/>
        <w:right w:val="none" w:sz="0" w:space="0" w:color="auto"/>
      </w:divBdr>
    </w:div>
    <w:div w:id="1038311284">
      <w:marLeft w:val="0"/>
      <w:marRight w:val="0"/>
      <w:marTop w:val="0"/>
      <w:marBottom w:val="0"/>
      <w:divBdr>
        <w:top w:val="none" w:sz="0" w:space="0" w:color="auto"/>
        <w:left w:val="none" w:sz="0" w:space="0" w:color="auto"/>
        <w:bottom w:val="none" w:sz="0" w:space="0" w:color="auto"/>
        <w:right w:val="none" w:sz="0" w:space="0" w:color="auto"/>
      </w:divBdr>
    </w:div>
    <w:div w:id="1038311285">
      <w:marLeft w:val="0"/>
      <w:marRight w:val="0"/>
      <w:marTop w:val="0"/>
      <w:marBottom w:val="0"/>
      <w:divBdr>
        <w:top w:val="none" w:sz="0" w:space="0" w:color="auto"/>
        <w:left w:val="none" w:sz="0" w:space="0" w:color="auto"/>
        <w:bottom w:val="none" w:sz="0" w:space="0" w:color="auto"/>
        <w:right w:val="none" w:sz="0" w:space="0" w:color="auto"/>
      </w:divBdr>
    </w:div>
    <w:div w:id="1038311286">
      <w:marLeft w:val="0"/>
      <w:marRight w:val="0"/>
      <w:marTop w:val="0"/>
      <w:marBottom w:val="0"/>
      <w:divBdr>
        <w:top w:val="none" w:sz="0" w:space="0" w:color="auto"/>
        <w:left w:val="none" w:sz="0" w:space="0" w:color="auto"/>
        <w:bottom w:val="none" w:sz="0" w:space="0" w:color="auto"/>
        <w:right w:val="none" w:sz="0" w:space="0" w:color="auto"/>
      </w:divBdr>
    </w:div>
    <w:div w:id="1038311287">
      <w:marLeft w:val="0"/>
      <w:marRight w:val="0"/>
      <w:marTop w:val="0"/>
      <w:marBottom w:val="0"/>
      <w:divBdr>
        <w:top w:val="none" w:sz="0" w:space="0" w:color="auto"/>
        <w:left w:val="none" w:sz="0" w:space="0" w:color="auto"/>
        <w:bottom w:val="none" w:sz="0" w:space="0" w:color="auto"/>
        <w:right w:val="none" w:sz="0" w:space="0" w:color="auto"/>
      </w:divBdr>
    </w:div>
    <w:div w:id="1038311288">
      <w:marLeft w:val="0"/>
      <w:marRight w:val="0"/>
      <w:marTop w:val="0"/>
      <w:marBottom w:val="0"/>
      <w:divBdr>
        <w:top w:val="none" w:sz="0" w:space="0" w:color="auto"/>
        <w:left w:val="none" w:sz="0" w:space="0" w:color="auto"/>
        <w:bottom w:val="none" w:sz="0" w:space="0" w:color="auto"/>
        <w:right w:val="none" w:sz="0" w:space="0" w:color="auto"/>
      </w:divBdr>
    </w:div>
    <w:div w:id="1038311289">
      <w:marLeft w:val="0"/>
      <w:marRight w:val="0"/>
      <w:marTop w:val="0"/>
      <w:marBottom w:val="0"/>
      <w:divBdr>
        <w:top w:val="none" w:sz="0" w:space="0" w:color="auto"/>
        <w:left w:val="none" w:sz="0" w:space="0" w:color="auto"/>
        <w:bottom w:val="none" w:sz="0" w:space="0" w:color="auto"/>
        <w:right w:val="none" w:sz="0" w:space="0" w:color="auto"/>
      </w:divBdr>
    </w:div>
    <w:div w:id="1038311290">
      <w:marLeft w:val="0"/>
      <w:marRight w:val="0"/>
      <w:marTop w:val="0"/>
      <w:marBottom w:val="0"/>
      <w:divBdr>
        <w:top w:val="none" w:sz="0" w:space="0" w:color="auto"/>
        <w:left w:val="none" w:sz="0" w:space="0" w:color="auto"/>
        <w:bottom w:val="none" w:sz="0" w:space="0" w:color="auto"/>
        <w:right w:val="none" w:sz="0" w:space="0" w:color="auto"/>
      </w:divBdr>
    </w:div>
    <w:div w:id="1038311291">
      <w:marLeft w:val="0"/>
      <w:marRight w:val="0"/>
      <w:marTop w:val="0"/>
      <w:marBottom w:val="0"/>
      <w:divBdr>
        <w:top w:val="none" w:sz="0" w:space="0" w:color="auto"/>
        <w:left w:val="none" w:sz="0" w:space="0" w:color="auto"/>
        <w:bottom w:val="none" w:sz="0" w:space="0" w:color="auto"/>
        <w:right w:val="none" w:sz="0" w:space="0" w:color="auto"/>
      </w:divBdr>
    </w:div>
    <w:div w:id="1038311292">
      <w:marLeft w:val="0"/>
      <w:marRight w:val="0"/>
      <w:marTop w:val="0"/>
      <w:marBottom w:val="0"/>
      <w:divBdr>
        <w:top w:val="none" w:sz="0" w:space="0" w:color="auto"/>
        <w:left w:val="none" w:sz="0" w:space="0" w:color="auto"/>
        <w:bottom w:val="none" w:sz="0" w:space="0" w:color="auto"/>
        <w:right w:val="none" w:sz="0" w:space="0" w:color="auto"/>
      </w:divBdr>
    </w:div>
    <w:div w:id="1038311293">
      <w:marLeft w:val="0"/>
      <w:marRight w:val="0"/>
      <w:marTop w:val="0"/>
      <w:marBottom w:val="0"/>
      <w:divBdr>
        <w:top w:val="none" w:sz="0" w:space="0" w:color="auto"/>
        <w:left w:val="none" w:sz="0" w:space="0" w:color="auto"/>
        <w:bottom w:val="none" w:sz="0" w:space="0" w:color="auto"/>
        <w:right w:val="none" w:sz="0" w:space="0" w:color="auto"/>
      </w:divBdr>
    </w:div>
    <w:div w:id="1038311294">
      <w:marLeft w:val="0"/>
      <w:marRight w:val="0"/>
      <w:marTop w:val="0"/>
      <w:marBottom w:val="0"/>
      <w:divBdr>
        <w:top w:val="none" w:sz="0" w:space="0" w:color="auto"/>
        <w:left w:val="none" w:sz="0" w:space="0" w:color="auto"/>
        <w:bottom w:val="none" w:sz="0" w:space="0" w:color="auto"/>
        <w:right w:val="none" w:sz="0" w:space="0" w:color="auto"/>
      </w:divBdr>
    </w:div>
    <w:div w:id="1038311295">
      <w:marLeft w:val="0"/>
      <w:marRight w:val="0"/>
      <w:marTop w:val="0"/>
      <w:marBottom w:val="0"/>
      <w:divBdr>
        <w:top w:val="none" w:sz="0" w:space="0" w:color="auto"/>
        <w:left w:val="none" w:sz="0" w:space="0" w:color="auto"/>
        <w:bottom w:val="none" w:sz="0" w:space="0" w:color="auto"/>
        <w:right w:val="none" w:sz="0" w:space="0" w:color="auto"/>
      </w:divBdr>
    </w:div>
    <w:div w:id="1038311296">
      <w:marLeft w:val="0"/>
      <w:marRight w:val="0"/>
      <w:marTop w:val="0"/>
      <w:marBottom w:val="0"/>
      <w:divBdr>
        <w:top w:val="none" w:sz="0" w:space="0" w:color="auto"/>
        <w:left w:val="none" w:sz="0" w:space="0" w:color="auto"/>
        <w:bottom w:val="none" w:sz="0" w:space="0" w:color="auto"/>
        <w:right w:val="none" w:sz="0" w:space="0" w:color="auto"/>
      </w:divBdr>
    </w:div>
    <w:div w:id="1041975278">
      <w:bodyDiv w:val="1"/>
      <w:marLeft w:val="0"/>
      <w:marRight w:val="0"/>
      <w:marTop w:val="0"/>
      <w:marBottom w:val="0"/>
      <w:divBdr>
        <w:top w:val="none" w:sz="0" w:space="0" w:color="auto"/>
        <w:left w:val="none" w:sz="0" w:space="0" w:color="auto"/>
        <w:bottom w:val="none" w:sz="0" w:space="0" w:color="auto"/>
        <w:right w:val="none" w:sz="0" w:space="0" w:color="auto"/>
      </w:divBdr>
    </w:div>
    <w:div w:id="1306470283">
      <w:bodyDiv w:val="1"/>
      <w:marLeft w:val="0"/>
      <w:marRight w:val="0"/>
      <w:marTop w:val="0"/>
      <w:marBottom w:val="0"/>
      <w:divBdr>
        <w:top w:val="none" w:sz="0" w:space="0" w:color="auto"/>
        <w:left w:val="none" w:sz="0" w:space="0" w:color="auto"/>
        <w:bottom w:val="none" w:sz="0" w:space="0" w:color="auto"/>
        <w:right w:val="none" w:sz="0" w:space="0" w:color="auto"/>
      </w:divBdr>
    </w:div>
    <w:div w:id="1386296009">
      <w:bodyDiv w:val="1"/>
      <w:marLeft w:val="0"/>
      <w:marRight w:val="0"/>
      <w:marTop w:val="0"/>
      <w:marBottom w:val="0"/>
      <w:divBdr>
        <w:top w:val="none" w:sz="0" w:space="0" w:color="auto"/>
        <w:left w:val="none" w:sz="0" w:space="0" w:color="auto"/>
        <w:bottom w:val="none" w:sz="0" w:space="0" w:color="auto"/>
        <w:right w:val="none" w:sz="0" w:space="0" w:color="auto"/>
      </w:divBdr>
    </w:div>
    <w:div w:id="1645625512">
      <w:bodyDiv w:val="1"/>
      <w:marLeft w:val="0"/>
      <w:marRight w:val="0"/>
      <w:marTop w:val="0"/>
      <w:marBottom w:val="0"/>
      <w:divBdr>
        <w:top w:val="none" w:sz="0" w:space="0" w:color="auto"/>
        <w:left w:val="none" w:sz="0" w:space="0" w:color="auto"/>
        <w:bottom w:val="none" w:sz="0" w:space="0" w:color="auto"/>
        <w:right w:val="none" w:sz="0" w:space="0" w:color="auto"/>
      </w:divBdr>
    </w:div>
    <w:div w:id="1650741079">
      <w:bodyDiv w:val="1"/>
      <w:marLeft w:val="0"/>
      <w:marRight w:val="0"/>
      <w:marTop w:val="0"/>
      <w:marBottom w:val="0"/>
      <w:divBdr>
        <w:top w:val="none" w:sz="0" w:space="0" w:color="auto"/>
        <w:left w:val="none" w:sz="0" w:space="0" w:color="auto"/>
        <w:bottom w:val="none" w:sz="0" w:space="0" w:color="auto"/>
        <w:right w:val="none" w:sz="0" w:space="0" w:color="auto"/>
      </w:divBdr>
    </w:div>
    <w:div w:id="1821455335">
      <w:bodyDiv w:val="1"/>
      <w:marLeft w:val="0"/>
      <w:marRight w:val="0"/>
      <w:marTop w:val="0"/>
      <w:marBottom w:val="0"/>
      <w:divBdr>
        <w:top w:val="none" w:sz="0" w:space="0" w:color="auto"/>
        <w:left w:val="none" w:sz="0" w:space="0" w:color="auto"/>
        <w:bottom w:val="none" w:sz="0" w:space="0" w:color="auto"/>
        <w:right w:val="none" w:sz="0" w:space="0" w:color="auto"/>
      </w:divBdr>
    </w:div>
    <w:div w:id="19281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25" ma:contentTypeDescription="Create a new document." ma:contentTypeScope="" ma:versionID="ad70167ce9c7ca4e277236412f5eb209">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19626e228be26eb220e1ce6d48a6163b"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L" minOccurs="0"/>
                <xsd:element ref="ns2:eaa51672-e18c-4904-822f-49e1c3d33f7cCountryOrRegion" minOccurs="0"/>
                <xsd:element ref="ns2:eaa51672-e18c-4904-822f-49e1c3d33f7cState" minOccurs="0"/>
                <xsd:element ref="ns2:eaa51672-e18c-4904-822f-49e1c3d33f7cCity" minOccurs="0"/>
                <xsd:element ref="ns2:eaa51672-e18c-4904-822f-49e1c3d33f7cPostalCode" minOccurs="0"/>
                <xsd:element ref="ns2:eaa51672-e18c-4904-822f-49e1c3d33f7cStreet" minOccurs="0"/>
                <xsd:element ref="ns2:eaa51672-e18c-4904-822f-49e1c3d33f7cGeoLoc" minOccurs="0"/>
                <xsd:element ref="ns2:eaa51672-e18c-4904-822f-49e1c3d33f7cDispNam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L" ma:index="24" nillable="true" ma:displayName="L" ma:format="Dropdown" ma:internalName="L">
      <xsd:simpleType>
        <xsd:restriction base="dms:Unknown"/>
      </xsd:simpleType>
    </xsd:element>
    <xsd:element name="eaa51672-e18c-4904-822f-49e1c3d33f7cCountryOrRegion" ma:index="25" nillable="true" ma:displayName="L: Country/Region" ma:internalName="CountryOrRegion" ma:readOnly="true">
      <xsd:simpleType>
        <xsd:restriction base="dms:Text"/>
      </xsd:simpleType>
    </xsd:element>
    <xsd:element name="eaa51672-e18c-4904-822f-49e1c3d33f7cState" ma:index="26" nillable="true" ma:displayName="L: State" ma:internalName="State" ma:readOnly="true">
      <xsd:simpleType>
        <xsd:restriction base="dms:Text"/>
      </xsd:simpleType>
    </xsd:element>
    <xsd:element name="eaa51672-e18c-4904-822f-49e1c3d33f7cCity" ma:index="27" nillable="true" ma:displayName="L: City" ma:internalName="City" ma:readOnly="true">
      <xsd:simpleType>
        <xsd:restriction base="dms:Text"/>
      </xsd:simpleType>
    </xsd:element>
    <xsd:element name="eaa51672-e18c-4904-822f-49e1c3d33f7cPostalCode" ma:index="28" nillable="true" ma:displayName="L: Postal Code" ma:internalName="PostalCode" ma:readOnly="true">
      <xsd:simpleType>
        <xsd:restriction base="dms:Text"/>
      </xsd:simpleType>
    </xsd:element>
    <xsd:element name="eaa51672-e18c-4904-822f-49e1c3d33f7cStreet" ma:index="29" nillable="true" ma:displayName="L: Street" ma:internalName="Street" ma:readOnly="true">
      <xsd:simpleType>
        <xsd:restriction base="dms:Text"/>
      </xsd:simpleType>
    </xsd:element>
    <xsd:element name="eaa51672-e18c-4904-822f-49e1c3d33f7cGeoLoc" ma:index="30" nillable="true" ma:displayName="L: Coordinates" ma:internalName="GeoLoc" ma:readOnly="true">
      <xsd:simpleType>
        <xsd:restriction base="dms:Unknown"/>
      </xsd:simpleType>
    </xsd:element>
    <xsd:element name="eaa51672-e18c-4904-822f-49e1c3d33f7cDispName" ma:index="31" nillable="true" ma:displayName="L: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SharedWithUsers xmlns="30d79745-92fc-4b4e-a213-f975f2a6d945">
      <UserInfo>
        <DisplayName>Nikki Parsons</DisplayName>
        <AccountId>208</AccountId>
        <AccountType/>
      </UserInfo>
      <UserInfo>
        <DisplayName>Kay Goodacre</DisplayName>
        <AccountId>29</AccountId>
        <AccountType/>
      </UserInfo>
    </SharedWithUsers>
    <_Flow_SignoffStatus xmlns="deec781b-51b2-41f5-8977-d833afa0cdb5" xsi:nil="true"/>
    <L xmlns="deec781b-51b2-41f5-8977-d833afa0cdb5" xsi:nil="true"/>
  </documentManagement>
</p:properties>
</file>

<file path=customXml/itemProps1.xml><?xml version="1.0" encoding="utf-8"?>
<ds:datastoreItem xmlns:ds="http://schemas.openxmlformats.org/officeDocument/2006/customXml" ds:itemID="{0E326206-1B1E-40A4-BA84-5CFE490771EB}">
  <ds:schemaRefs>
    <ds:schemaRef ds:uri="http://schemas.microsoft.com/sharepoint/v3/contenttype/forms"/>
  </ds:schemaRefs>
</ds:datastoreItem>
</file>

<file path=customXml/itemProps2.xml><?xml version="1.0" encoding="utf-8"?>
<ds:datastoreItem xmlns:ds="http://schemas.openxmlformats.org/officeDocument/2006/customXml" ds:itemID="{6EDBF93D-1938-4DA7-87AF-69C94C0E7B69}">
  <ds:schemaRefs>
    <ds:schemaRef ds:uri="http://schemas.openxmlformats.org/officeDocument/2006/bibliography"/>
  </ds:schemaRefs>
</ds:datastoreItem>
</file>

<file path=customXml/itemProps3.xml><?xml version="1.0" encoding="utf-8"?>
<ds:datastoreItem xmlns:ds="http://schemas.openxmlformats.org/officeDocument/2006/customXml" ds:itemID="{54487207-4CD9-4F4F-816C-BD75FBA88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78399-4629-45B4-9927-7D62D2ECD281}">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School Balances</vt:lpstr>
    </vt:vector>
  </TitlesOfParts>
  <Company>London Borough of Tower Hamlets</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School Balances 2022-23</dc:title>
  <dc:creator>sailesh.patel</dc:creator>
  <cp:lastModifiedBy>Phillip Nduoyo</cp:lastModifiedBy>
  <cp:revision>5</cp:revision>
  <cp:lastPrinted>2019-06-12T14:51:00Z</cp:lastPrinted>
  <dcterms:created xsi:type="dcterms:W3CDTF">2023-06-20T11:45:00Z</dcterms:created>
  <dcterms:modified xsi:type="dcterms:W3CDTF">2023-06-21T09:45:00Z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Order">
    <vt:r8>18337600</vt:r8>
  </property>
  <property fmtid="{D5CDD505-2E9C-101B-9397-08002B2CF9AE}" pid="4" name="MediaServiceImageTags">
    <vt:lpwstr/>
  </property>
  <property fmtid="{D5CDD505-2E9C-101B-9397-08002B2CF9AE}" pid="5" name="GrammarlyDocumentId">
    <vt:lpwstr>616b40fcdc18a1f90aacda3f0323311bd98f53fe2f8c42d3847f00b696acbff2</vt:lpwstr>
  </property>
</Properties>
</file>