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305F" w14:textId="1C4D82FF" w:rsidR="003B3AEF" w:rsidRPr="00F62AA0" w:rsidRDefault="003B3AEF" w:rsidP="003D08B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 w:rsidRPr="00F62AA0">
        <w:rPr>
          <w:b/>
          <w:sz w:val="32"/>
          <w:szCs w:val="32"/>
        </w:rPr>
        <w:t>AGENDA ITEM</w:t>
      </w:r>
    </w:p>
    <w:p w14:paraId="737C7125" w14:textId="77777777" w:rsidR="003B3AEF" w:rsidRPr="00CB5A97" w:rsidRDefault="003B3AEF" w:rsidP="003D08B1">
      <w:pPr>
        <w:rPr>
          <w:b/>
          <w:highlight w:val="yellow"/>
        </w:rPr>
      </w:pPr>
    </w:p>
    <w:p w14:paraId="080D80F8" w14:textId="428C7CE1" w:rsidR="003B3AEF" w:rsidRPr="00CB5A97" w:rsidRDefault="004B7D19" w:rsidP="5DEB177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bCs/>
          <w:sz w:val="32"/>
          <w:szCs w:val="32"/>
        </w:rPr>
      </w:pPr>
      <w:r w:rsidRPr="5DEB1779">
        <w:rPr>
          <w:b/>
          <w:bCs/>
          <w:sz w:val="32"/>
          <w:szCs w:val="32"/>
        </w:rPr>
        <w:t xml:space="preserve">Title of report: </w:t>
      </w:r>
      <w:r w:rsidR="009B6F7B">
        <w:rPr>
          <w:b/>
          <w:bCs/>
          <w:sz w:val="32"/>
          <w:szCs w:val="32"/>
        </w:rPr>
        <w:t>High Needs Support Funding -</w:t>
      </w:r>
      <w:r w:rsidR="00DF5B06">
        <w:rPr>
          <w:b/>
          <w:bCs/>
          <w:sz w:val="32"/>
          <w:szCs w:val="32"/>
        </w:rPr>
        <w:t xml:space="preserve"> </w:t>
      </w:r>
      <w:r w:rsidR="009B6F7B">
        <w:rPr>
          <w:b/>
          <w:bCs/>
          <w:sz w:val="32"/>
          <w:szCs w:val="32"/>
        </w:rPr>
        <w:t>2020-21</w:t>
      </w:r>
    </w:p>
    <w:p w14:paraId="09196C8F" w14:textId="77777777" w:rsidR="003B3AEF" w:rsidRPr="00CB5A97" w:rsidRDefault="003B3AEF" w:rsidP="001E4116">
      <w:pPr>
        <w:rPr>
          <w:b/>
          <w:u w:val="single"/>
        </w:rPr>
      </w:pPr>
    </w:p>
    <w:p w14:paraId="56CD00CA" w14:textId="03D2452A" w:rsidR="003B3AEF" w:rsidRDefault="003B3AEF" w:rsidP="5DEB1779">
      <w:pPr>
        <w:spacing w:line="259" w:lineRule="auto"/>
        <w:rPr>
          <w:b/>
          <w:bCs/>
        </w:rPr>
      </w:pPr>
      <w:r w:rsidRPr="5DEB1779">
        <w:rPr>
          <w:b/>
          <w:bCs/>
        </w:rPr>
        <w:t>Author of the paper:</w:t>
      </w:r>
      <w:r w:rsidR="00F91A57" w:rsidRPr="5DEB1779">
        <w:rPr>
          <w:b/>
          <w:bCs/>
        </w:rPr>
        <w:t xml:space="preserve"> </w:t>
      </w:r>
      <w:r w:rsidR="00B84A17">
        <w:rPr>
          <w:b/>
          <w:bCs/>
        </w:rPr>
        <w:t>Kay Goodacre</w:t>
      </w:r>
    </w:p>
    <w:p w14:paraId="05C488A5" w14:textId="77777777" w:rsidR="003B3AEF" w:rsidRPr="00CB5A97" w:rsidRDefault="003B3AEF" w:rsidP="001E4116"/>
    <w:p w14:paraId="5FBAC801" w14:textId="4A6A1BB2" w:rsidR="003B3AEF" w:rsidRDefault="003B3AEF" w:rsidP="5DEB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5DEB1779">
        <w:rPr>
          <w:b/>
          <w:bCs/>
        </w:rPr>
        <w:t xml:space="preserve">Officer to present the paper to Schools Forum: </w:t>
      </w:r>
      <w:r w:rsidR="00B84A17">
        <w:t>Kay Goodacre</w:t>
      </w:r>
      <w:r w:rsidR="00295C89">
        <w:t>/John O’Shea</w:t>
      </w:r>
    </w:p>
    <w:p w14:paraId="1B97B2B2" w14:textId="77777777" w:rsidR="00F91A57" w:rsidRPr="00CB5A97" w:rsidRDefault="00F91A57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AF1275" w14:textId="77777777" w:rsidR="003B3AEF" w:rsidRPr="00CB5A97" w:rsidRDefault="003B3AEF" w:rsidP="001E4116">
      <w:pPr>
        <w:rPr>
          <w:highlight w:val="yellow"/>
        </w:rPr>
      </w:pPr>
    </w:p>
    <w:p w14:paraId="4863EA65" w14:textId="702DDF23" w:rsidR="003B3AEF" w:rsidRPr="008D651A" w:rsidRDefault="003B3AEF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651A">
        <w:rPr>
          <w:b/>
        </w:rPr>
        <w:t>Details on who has been consulted with on this paper to date:</w:t>
      </w:r>
      <w:r w:rsidR="004F6589">
        <w:rPr>
          <w:b/>
        </w:rPr>
        <w:t xml:space="preserve"> </w:t>
      </w:r>
      <w:r w:rsidR="009B6F7B">
        <w:rPr>
          <w:b/>
        </w:rPr>
        <w:t>Schools Forum high Needs Work</w:t>
      </w:r>
    </w:p>
    <w:p w14:paraId="3C240101" w14:textId="77777777" w:rsidR="003B3AEF" w:rsidRPr="008D651A" w:rsidRDefault="003B3AEF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754CF" w14:textId="77777777" w:rsidR="003B3AEF" w:rsidRPr="00CB5A97" w:rsidRDefault="003B3AEF" w:rsidP="001E4116">
      <w:pPr>
        <w:spacing w:after="120"/>
        <w:rPr>
          <w:b/>
          <w:highlight w:val="yellow"/>
        </w:rPr>
      </w:pPr>
    </w:p>
    <w:p w14:paraId="678D740B" w14:textId="77777777" w:rsidR="003B3AEF" w:rsidRPr="007766FD" w:rsidRDefault="003B3AEF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 w:rsidRPr="007766FD">
        <w:rPr>
          <w:b/>
        </w:rPr>
        <w:t>Executive Summary</w:t>
      </w:r>
    </w:p>
    <w:p w14:paraId="38A9CAF3" w14:textId="1BA24DCD" w:rsidR="00AC7E50" w:rsidRDefault="00BE1FCE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  <w:r>
        <w:t xml:space="preserve">This report </w:t>
      </w:r>
      <w:r w:rsidR="00AC7E50">
        <w:t xml:space="preserve">sets out the </w:t>
      </w:r>
      <w:r w:rsidR="00EB2761">
        <w:t>proposals on the allocation of the additional funding retained from the Schools Block for High Needs</w:t>
      </w:r>
      <w:r w:rsidR="00D76A63">
        <w:t>.</w:t>
      </w:r>
    </w:p>
    <w:p w14:paraId="573918D3" w14:textId="2B432BAD" w:rsidR="0091068B" w:rsidRPr="00023434" w:rsidRDefault="0085360B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  <w:r>
        <w:t>Forum is</w:t>
      </w:r>
      <w:r w:rsidR="00AC7E50">
        <w:t xml:space="preserve"> asked to </w:t>
      </w:r>
      <w:r w:rsidR="006C3B34">
        <w:t>a</w:t>
      </w:r>
      <w:r w:rsidR="00D76A63">
        <w:t xml:space="preserve">gree the proposal for distribution of funding to </w:t>
      </w:r>
      <w:r w:rsidR="00DD5040">
        <w:t xml:space="preserve">Schools with lower levels of notional SEN funding </w:t>
      </w:r>
      <w:r w:rsidR="009A2AED">
        <w:t>and higher than average numbers of EHCPs</w:t>
      </w:r>
      <w:r w:rsidR="00C90860">
        <w:t xml:space="preserve"> and proposals for a </w:t>
      </w:r>
      <w:r w:rsidR="00572797">
        <w:t>peer</w:t>
      </w:r>
      <w:r w:rsidR="00C90860">
        <w:t xml:space="preserve"> led fund to support </w:t>
      </w:r>
      <w:r w:rsidR="00572797">
        <w:t xml:space="preserve">pupils </w:t>
      </w:r>
      <w:r w:rsidR="00295C89">
        <w:t xml:space="preserve">requiring short term interventions that would not be expected to </w:t>
      </w:r>
      <w:r w:rsidR="008F08C1">
        <w:t xml:space="preserve">progress to </w:t>
      </w:r>
      <w:r w:rsidR="002F602C">
        <w:t>EHCPs.</w:t>
      </w:r>
    </w:p>
    <w:p w14:paraId="447A28A0" w14:textId="77777777" w:rsidR="00200347" w:rsidRPr="00AB4D79" w:rsidRDefault="00200347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</w:p>
    <w:p w14:paraId="1D755107" w14:textId="77777777" w:rsidR="003B3AEF" w:rsidRPr="00CB5A97" w:rsidRDefault="003B3AEF" w:rsidP="001E4116">
      <w:pPr>
        <w:rPr>
          <w:highlight w:val="yellow"/>
        </w:rPr>
      </w:pPr>
    </w:p>
    <w:p w14:paraId="38B23749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AB4D79">
        <w:rPr>
          <w:b/>
        </w:rPr>
        <w:t xml:space="preserve">Details of recommendations and timescales for decisions: </w:t>
      </w:r>
    </w:p>
    <w:p w14:paraId="27FFB8C6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</w:p>
    <w:p w14:paraId="186041D3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AB4D79">
        <w:t>Schools Forum is asked to:</w:t>
      </w:r>
    </w:p>
    <w:p w14:paraId="3FC9F07A" w14:textId="1EEFDDFB" w:rsidR="00BA7C70" w:rsidRDefault="00BA7C70" w:rsidP="0020034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123518">
        <w:t xml:space="preserve">To </w:t>
      </w:r>
      <w:r w:rsidR="008F08C1">
        <w:t>Agree</w:t>
      </w:r>
      <w:r w:rsidR="004C277E">
        <w:t xml:space="preserve"> distribution of funding for </w:t>
      </w:r>
      <w:r w:rsidR="00320745">
        <w:t>School with lower levels of notional SEN and higher levels of EHCPs</w:t>
      </w:r>
    </w:p>
    <w:p w14:paraId="32A4DA4C" w14:textId="15BCB15B" w:rsidR="002D7915" w:rsidRPr="00123518" w:rsidRDefault="002D7915" w:rsidP="0020034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>
        <w:t xml:space="preserve">Agree </w:t>
      </w:r>
      <w:r w:rsidR="00D01390">
        <w:t>proposal for a pe</w:t>
      </w:r>
      <w:r w:rsidR="00801FFB">
        <w:t>e</w:t>
      </w:r>
      <w:r w:rsidR="00D01390">
        <w:t>r led support fund</w:t>
      </w:r>
      <w:r w:rsidR="0055313A">
        <w:t>.</w:t>
      </w:r>
    </w:p>
    <w:p w14:paraId="507F1CD1" w14:textId="119C15C3" w:rsidR="00BA7C70" w:rsidRPr="00123518" w:rsidRDefault="00666C61" w:rsidP="00DA64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>
        <w:t>.</w:t>
      </w:r>
    </w:p>
    <w:p w14:paraId="378152E5" w14:textId="77777777" w:rsidR="0002125B" w:rsidRDefault="0002125B" w:rsidP="00910C13">
      <w:pPr>
        <w:pStyle w:val="Header"/>
        <w:jc w:val="center"/>
        <w:rPr>
          <w:b/>
          <w:highlight w:val="yellow"/>
        </w:rPr>
      </w:pPr>
    </w:p>
    <w:p w14:paraId="7755F447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78946DF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2870B540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6E622BC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45CF288A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7531059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8A6F47C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7FDFDD6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5FFA47A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2B55BCD4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1339E90F" w14:textId="2BFB846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6B131D7C" w14:textId="575F157B" w:rsidR="00DA6401" w:rsidRDefault="00DA6401" w:rsidP="00910C13">
      <w:pPr>
        <w:pStyle w:val="Header"/>
        <w:jc w:val="center"/>
        <w:rPr>
          <w:b/>
          <w:highlight w:val="yellow"/>
        </w:rPr>
      </w:pPr>
    </w:p>
    <w:p w14:paraId="75C7FE33" w14:textId="146FE7A9" w:rsidR="00DA6401" w:rsidRDefault="00DA6401" w:rsidP="00910C13">
      <w:pPr>
        <w:pStyle w:val="Header"/>
        <w:jc w:val="center"/>
        <w:rPr>
          <w:b/>
          <w:highlight w:val="yellow"/>
        </w:rPr>
      </w:pPr>
    </w:p>
    <w:p w14:paraId="2416FF0F" w14:textId="77777777" w:rsidR="00DA6401" w:rsidRDefault="00DA6401" w:rsidP="00910C13">
      <w:pPr>
        <w:pStyle w:val="Header"/>
        <w:jc w:val="center"/>
        <w:rPr>
          <w:b/>
          <w:highlight w:val="yellow"/>
        </w:rPr>
      </w:pPr>
    </w:p>
    <w:p w14:paraId="2FAEA856" w14:textId="77777777" w:rsidR="00CF3636" w:rsidRDefault="00CF3636" w:rsidP="00F44713">
      <w:pPr>
        <w:jc w:val="both"/>
        <w:rPr>
          <w:b/>
        </w:rPr>
      </w:pPr>
    </w:p>
    <w:p w14:paraId="5A7CB472" w14:textId="546BC914" w:rsidR="003B3AEF" w:rsidRPr="009E422F" w:rsidRDefault="000B24B2" w:rsidP="00F44713">
      <w:pPr>
        <w:jc w:val="both"/>
        <w:rPr>
          <w:b/>
        </w:rPr>
      </w:pPr>
      <w:r w:rsidRPr="009E422F">
        <w:rPr>
          <w:b/>
        </w:rPr>
        <w:t>1</w:t>
      </w:r>
      <w:r w:rsidR="003B3AEF" w:rsidRPr="009E422F">
        <w:rPr>
          <w:b/>
        </w:rPr>
        <w:t>.  20</w:t>
      </w:r>
      <w:r w:rsidR="00DA6401">
        <w:rPr>
          <w:b/>
        </w:rPr>
        <w:t>20</w:t>
      </w:r>
      <w:r w:rsidR="00E4575A">
        <w:rPr>
          <w:b/>
        </w:rPr>
        <w:t>/</w:t>
      </w:r>
      <w:r w:rsidR="00123518">
        <w:rPr>
          <w:b/>
        </w:rPr>
        <w:t>2</w:t>
      </w:r>
      <w:r w:rsidR="00DA6401">
        <w:rPr>
          <w:b/>
        </w:rPr>
        <w:t>1</w:t>
      </w:r>
      <w:r w:rsidR="002E27CC">
        <w:rPr>
          <w:b/>
        </w:rPr>
        <w:t xml:space="preserve"> </w:t>
      </w:r>
      <w:r w:rsidR="002754DB">
        <w:rPr>
          <w:b/>
        </w:rPr>
        <w:t xml:space="preserve">School Budgets – Notional SEN Funding </w:t>
      </w:r>
    </w:p>
    <w:p w14:paraId="7D236502" w14:textId="77777777" w:rsidR="003B3AEF" w:rsidRPr="009E422F" w:rsidRDefault="003B3AEF" w:rsidP="00F44713">
      <w:pPr>
        <w:jc w:val="both"/>
      </w:pPr>
    </w:p>
    <w:p w14:paraId="51E6F7A2" w14:textId="5A0710BA" w:rsidR="00B65728" w:rsidRDefault="00C34BB6" w:rsidP="00B65728">
      <w:pPr>
        <w:pStyle w:val="ListParagraph"/>
        <w:numPr>
          <w:ilvl w:val="1"/>
          <w:numId w:val="11"/>
        </w:numPr>
        <w:jc w:val="both"/>
      </w:pPr>
      <w:r w:rsidRPr="009E422F">
        <w:t xml:space="preserve"> </w:t>
      </w:r>
      <w:r w:rsidR="003A16D9">
        <w:t xml:space="preserve">Schools Budgets have a level of funding designated as </w:t>
      </w:r>
      <w:r w:rsidR="002A60F9">
        <w:t xml:space="preserve">notional SEN, that is funding that is not specifically </w:t>
      </w:r>
      <w:proofErr w:type="gramStart"/>
      <w:r w:rsidR="002A60F9">
        <w:t>identified</w:t>
      </w:r>
      <w:proofErr w:type="gramEnd"/>
      <w:r w:rsidR="002A60F9">
        <w:t xml:space="preserve"> or ring fenced to </w:t>
      </w:r>
      <w:r w:rsidR="00961954">
        <w:t>SEN</w:t>
      </w:r>
      <w:r w:rsidR="005D58E1">
        <w:t xml:space="preserve"> but that </w:t>
      </w:r>
      <w:r w:rsidR="00961954">
        <w:t xml:space="preserve">has been distributed in the formula </w:t>
      </w:r>
      <w:r w:rsidR="00056DC8">
        <w:t xml:space="preserve">using factors that </w:t>
      </w:r>
      <w:r w:rsidR="00481F68">
        <w:t>are proxy indicators of additional needs.</w:t>
      </w:r>
    </w:p>
    <w:p w14:paraId="24B6F013" w14:textId="77777777" w:rsidR="00C34BB6" w:rsidRDefault="00C34BB6" w:rsidP="00B65728">
      <w:pPr>
        <w:pStyle w:val="ListParagraph"/>
        <w:ind w:left="480"/>
        <w:jc w:val="both"/>
      </w:pPr>
      <w:r w:rsidRPr="009E422F">
        <w:t xml:space="preserve"> </w:t>
      </w:r>
    </w:p>
    <w:p w14:paraId="00B14BCA" w14:textId="17AEBC2F" w:rsidR="009D102D" w:rsidRDefault="00481F68" w:rsidP="009E422F">
      <w:pPr>
        <w:pStyle w:val="ListParagraph"/>
        <w:numPr>
          <w:ilvl w:val="1"/>
          <w:numId w:val="11"/>
        </w:numPr>
        <w:jc w:val="both"/>
      </w:pPr>
      <w:r>
        <w:t xml:space="preserve">The Notional SEN </w:t>
      </w:r>
      <w:r w:rsidR="002B605F">
        <w:t>h</w:t>
      </w:r>
      <w:r w:rsidR="007A7873">
        <w:t xml:space="preserve">as been reset this </w:t>
      </w:r>
      <w:r w:rsidR="00883F6C">
        <w:t xml:space="preserve">year by reviewing the factors </w:t>
      </w:r>
      <w:r w:rsidR="00E32B8D">
        <w:t xml:space="preserve">used within the formula and </w:t>
      </w:r>
      <w:r w:rsidR="0055313A">
        <w:t>is calculated using the</w:t>
      </w:r>
      <w:r w:rsidR="001A5F9B">
        <w:t xml:space="preserve"> calculation below</w:t>
      </w:r>
      <w:r w:rsidR="00E32B8D">
        <w:t>.</w:t>
      </w:r>
    </w:p>
    <w:p w14:paraId="4658496B" w14:textId="77777777" w:rsidR="00E32B8D" w:rsidRDefault="00E32B8D" w:rsidP="00E32B8D">
      <w:pPr>
        <w:pStyle w:val="ListParagraph"/>
      </w:pPr>
    </w:p>
    <w:p w14:paraId="0FFAEABF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 xml:space="preserve">5% AWPU </w:t>
      </w:r>
    </w:p>
    <w:p w14:paraId="280C5790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 xml:space="preserve">100% FSM6 </w:t>
      </w:r>
    </w:p>
    <w:p w14:paraId="7C87EF4C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 xml:space="preserve">100% IDACI Deprivation </w:t>
      </w:r>
    </w:p>
    <w:p w14:paraId="05F43B76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>100% EAL</w:t>
      </w:r>
    </w:p>
    <w:p w14:paraId="0599D34C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>100% Mobility</w:t>
      </w:r>
    </w:p>
    <w:p w14:paraId="794BAB46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>100% Low Prior Attainment</w:t>
      </w:r>
    </w:p>
    <w:p w14:paraId="66F6A41F" w14:textId="77777777" w:rsidR="00086AAF" w:rsidRPr="00086AAF" w:rsidRDefault="00086AAF" w:rsidP="00086AAF">
      <w:pPr>
        <w:pStyle w:val="ListParagraph"/>
        <w:numPr>
          <w:ilvl w:val="2"/>
          <w:numId w:val="11"/>
        </w:numPr>
        <w:jc w:val="both"/>
      </w:pPr>
      <w:r w:rsidRPr="00086AAF">
        <w:t>50% Minimum Funding Guarantee</w:t>
      </w:r>
    </w:p>
    <w:p w14:paraId="1FEF9C9F" w14:textId="77777777" w:rsidR="00E32B8D" w:rsidRDefault="00E32B8D" w:rsidP="00086AAF">
      <w:pPr>
        <w:pStyle w:val="ListParagraph"/>
        <w:ind w:left="1224"/>
        <w:jc w:val="both"/>
      </w:pPr>
    </w:p>
    <w:p w14:paraId="2CB5365D" w14:textId="77777777" w:rsidR="009D102D" w:rsidRDefault="009D102D" w:rsidP="009D102D">
      <w:pPr>
        <w:pStyle w:val="ListParagraph"/>
      </w:pPr>
    </w:p>
    <w:p w14:paraId="1924C3CC" w14:textId="33685BC1" w:rsidR="00B65728" w:rsidRPr="009E422F" w:rsidRDefault="00293F9F" w:rsidP="009E422F">
      <w:pPr>
        <w:pStyle w:val="ListParagraph"/>
        <w:numPr>
          <w:ilvl w:val="1"/>
          <w:numId w:val="11"/>
        </w:numPr>
        <w:jc w:val="both"/>
      </w:pPr>
      <w:r>
        <w:t xml:space="preserve">We have </w:t>
      </w:r>
      <w:r w:rsidR="00F66A3D">
        <w:t xml:space="preserve">reviewed the notional </w:t>
      </w:r>
      <w:r w:rsidR="003A21C6">
        <w:t xml:space="preserve">SEN by </w:t>
      </w:r>
      <w:r w:rsidR="001A5F9B">
        <w:t xml:space="preserve">individual </w:t>
      </w:r>
      <w:r w:rsidR="00A00BE4">
        <w:t>s</w:t>
      </w:r>
      <w:r w:rsidR="003A21C6">
        <w:t>chool</w:t>
      </w:r>
      <w:r w:rsidR="00A3065C">
        <w:t xml:space="preserve"> against the number of EHCPs</w:t>
      </w:r>
      <w:r w:rsidR="002B7DC1">
        <w:t xml:space="preserve"> at the School </w:t>
      </w:r>
      <w:r w:rsidR="002F3B6B">
        <w:t xml:space="preserve">(adjusted for Nursery and post 16) </w:t>
      </w:r>
      <w:r w:rsidR="005B08D8">
        <w:t xml:space="preserve">and identified Schools </w:t>
      </w:r>
      <w:r w:rsidR="00DB3656">
        <w:t xml:space="preserve">with </w:t>
      </w:r>
      <w:r w:rsidR="00CB73FC">
        <w:t xml:space="preserve">higher </w:t>
      </w:r>
      <w:r w:rsidR="00303334">
        <w:t xml:space="preserve">than average </w:t>
      </w:r>
      <w:r w:rsidR="00CB73FC">
        <w:t xml:space="preserve">numbers of </w:t>
      </w:r>
      <w:r w:rsidR="00795BBA">
        <w:t>EHCPs</w:t>
      </w:r>
      <w:r w:rsidR="00663432">
        <w:t xml:space="preserve"> for their pupil population</w:t>
      </w:r>
      <w:r w:rsidR="00795BBA">
        <w:t xml:space="preserve"> and lower than average levels of notional SEN</w:t>
      </w:r>
      <w:r w:rsidR="00663432">
        <w:t xml:space="preserve"> per pupil.</w:t>
      </w:r>
      <w:r w:rsidR="00303334">
        <w:t xml:space="preserve"> </w:t>
      </w:r>
    </w:p>
    <w:p w14:paraId="32783A1C" w14:textId="77777777" w:rsidR="00C34BB6" w:rsidRDefault="00C34BB6" w:rsidP="000F02CD">
      <w:pPr>
        <w:ind w:left="480"/>
        <w:jc w:val="both"/>
        <w:rPr>
          <w:highlight w:val="yellow"/>
        </w:rPr>
      </w:pPr>
    </w:p>
    <w:p w14:paraId="7246D197" w14:textId="18C07912" w:rsidR="00466C73" w:rsidRPr="002D7915" w:rsidRDefault="007245AD" w:rsidP="00466C73">
      <w:pPr>
        <w:pStyle w:val="ListParagraph"/>
        <w:numPr>
          <w:ilvl w:val="1"/>
          <w:numId w:val="11"/>
        </w:numPr>
        <w:ind w:left="851" w:hanging="425"/>
        <w:jc w:val="both"/>
        <w:rPr>
          <w:color w:val="FF0000"/>
        </w:rPr>
      </w:pPr>
      <w:r>
        <w:t>I</w:t>
      </w:r>
      <w:r w:rsidR="004B178F">
        <w:t xml:space="preserve">f </w:t>
      </w:r>
      <w:r w:rsidR="001A3097">
        <w:t xml:space="preserve">a School has </w:t>
      </w:r>
      <w:r w:rsidR="00855F30">
        <w:t xml:space="preserve">been identified with both characteristics then an allocation of funding will be made to </w:t>
      </w:r>
      <w:r w:rsidR="006F60A2">
        <w:t>give the equivalent of the av</w:t>
      </w:r>
      <w:r w:rsidR="006C3454">
        <w:t xml:space="preserve">erage notional SEN for </w:t>
      </w:r>
      <w:r w:rsidR="008C30F2">
        <w:t xml:space="preserve">each of </w:t>
      </w:r>
      <w:r w:rsidR="006C3454">
        <w:t xml:space="preserve">the whole number </w:t>
      </w:r>
      <w:proofErr w:type="gramStart"/>
      <w:r w:rsidR="006C3454">
        <w:t xml:space="preserve">of </w:t>
      </w:r>
      <w:r w:rsidR="008C30F2">
        <w:t xml:space="preserve"> EHCPs</w:t>
      </w:r>
      <w:proofErr w:type="gramEnd"/>
      <w:r w:rsidR="008C30F2">
        <w:t xml:space="preserve"> over the average</w:t>
      </w:r>
      <w:r w:rsidR="00754A70" w:rsidRPr="002D7915">
        <w:t>.</w:t>
      </w:r>
    </w:p>
    <w:p w14:paraId="31382DEC" w14:textId="77777777" w:rsidR="00466C73" w:rsidRDefault="00466C73" w:rsidP="00466C73">
      <w:pPr>
        <w:pStyle w:val="ListParagraph"/>
        <w:ind w:left="360"/>
        <w:jc w:val="both"/>
      </w:pPr>
    </w:p>
    <w:p w14:paraId="5C012B90" w14:textId="5B42808F" w:rsidR="00F55D03" w:rsidRPr="00E31ABB" w:rsidRDefault="008C30F2" w:rsidP="00754A70">
      <w:pPr>
        <w:pStyle w:val="ListParagraph"/>
        <w:numPr>
          <w:ilvl w:val="1"/>
          <w:numId w:val="11"/>
        </w:numPr>
        <w:ind w:left="851" w:hanging="425"/>
        <w:jc w:val="both"/>
        <w:rPr>
          <w:color w:val="FF0000"/>
        </w:rPr>
      </w:pPr>
      <w:r>
        <w:t>Allocations w</w:t>
      </w:r>
      <w:r w:rsidR="00524975">
        <w:t>ould be made</w:t>
      </w:r>
      <w:r w:rsidR="00D0791F">
        <w:t xml:space="preserve"> annually </w:t>
      </w:r>
      <w:r w:rsidR="00E31ABB">
        <w:t>in the Summer term to allow School planning and budgeting time.</w:t>
      </w:r>
    </w:p>
    <w:p w14:paraId="4E15D416" w14:textId="77777777" w:rsidR="00E31ABB" w:rsidRPr="00E31ABB" w:rsidRDefault="00E31ABB" w:rsidP="00E31ABB">
      <w:pPr>
        <w:pStyle w:val="ListParagraph"/>
        <w:rPr>
          <w:color w:val="FF0000"/>
        </w:rPr>
      </w:pPr>
    </w:p>
    <w:p w14:paraId="214ACFE2" w14:textId="0A0A913C" w:rsidR="00E31ABB" w:rsidRPr="00E31ABB" w:rsidRDefault="00E31ABB" w:rsidP="00754A70">
      <w:pPr>
        <w:pStyle w:val="ListParagraph"/>
        <w:numPr>
          <w:ilvl w:val="1"/>
          <w:numId w:val="11"/>
        </w:numPr>
        <w:ind w:left="851" w:hanging="425"/>
        <w:jc w:val="both"/>
      </w:pPr>
      <w:r w:rsidRPr="00E31ABB">
        <w:t xml:space="preserve">Appendix 1 </w:t>
      </w:r>
      <w:r>
        <w:t xml:space="preserve">attached lists the </w:t>
      </w:r>
      <w:r w:rsidR="002A5F42">
        <w:t>Schools that would be eligible for funding.</w:t>
      </w:r>
    </w:p>
    <w:p w14:paraId="3E82F10E" w14:textId="77777777" w:rsidR="00F814E5" w:rsidRPr="00F814E5" w:rsidRDefault="00F814E5" w:rsidP="00F814E5">
      <w:pPr>
        <w:pStyle w:val="ListParagraph"/>
        <w:ind w:left="360"/>
        <w:jc w:val="both"/>
        <w:rPr>
          <w:color w:val="FF0000"/>
          <w:highlight w:val="yellow"/>
        </w:rPr>
      </w:pPr>
    </w:p>
    <w:p w14:paraId="2DB75487" w14:textId="77777777" w:rsidR="00E3342C" w:rsidRPr="009D102D" w:rsidRDefault="00E3342C" w:rsidP="009D102D">
      <w:pPr>
        <w:jc w:val="both"/>
        <w:rPr>
          <w:color w:val="FF0000"/>
          <w:highlight w:val="yellow"/>
        </w:rPr>
      </w:pPr>
    </w:p>
    <w:p w14:paraId="6D32919D" w14:textId="7A21AA21" w:rsidR="00C34BB6" w:rsidRPr="00A86869" w:rsidRDefault="002A5F42" w:rsidP="007731C8">
      <w:pPr>
        <w:pStyle w:val="ListParagraph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Short Term Intervention Funding</w:t>
      </w:r>
      <w:r w:rsidR="007245AD">
        <w:rPr>
          <w:b/>
          <w:color w:val="000000" w:themeColor="text1"/>
        </w:rPr>
        <w:t>.</w:t>
      </w:r>
    </w:p>
    <w:p w14:paraId="48091451" w14:textId="77777777" w:rsidR="008E7EB7" w:rsidRDefault="008E7EB7" w:rsidP="008E7EB7">
      <w:pPr>
        <w:jc w:val="both"/>
        <w:rPr>
          <w:color w:val="000000" w:themeColor="text1"/>
        </w:rPr>
      </w:pPr>
    </w:p>
    <w:p w14:paraId="4ABADC4E" w14:textId="73D3BE29" w:rsidR="00E34CAB" w:rsidRDefault="002A5F42" w:rsidP="00F83532">
      <w:pPr>
        <w:pStyle w:val="ListParagraph"/>
        <w:numPr>
          <w:ilvl w:val="1"/>
          <w:numId w:val="1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A number of</w:t>
      </w:r>
      <w:proofErr w:type="gramEnd"/>
      <w:r>
        <w:rPr>
          <w:color w:val="000000" w:themeColor="text1"/>
        </w:rPr>
        <w:t xml:space="preserve"> </w:t>
      </w:r>
      <w:r w:rsidR="001437F1">
        <w:rPr>
          <w:color w:val="000000" w:themeColor="text1"/>
        </w:rPr>
        <w:t xml:space="preserve">pupils are identified </w:t>
      </w:r>
      <w:r w:rsidR="00897994">
        <w:rPr>
          <w:color w:val="000000" w:themeColor="text1"/>
        </w:rPr>
        <w:t xml:space="preserve">each year </w:t>
      </w:r>
      <w:r w:rsidR="001437F1">
        <w:rPr>
          <w:color w:val="000000" w:themeColor="text1"/>
        </w:rPr>
        <w:t>with short term problems</w:t>
      </w:r>
      <w:r w:rsidR="000E58C9">
        <w:rPr>
          <w:color w:val="000000" w:themeColor="text1"/>
        </w:rPr>
        <w:t>, often after suffering trauma or crisis</w:t>
      </w:r>
      <w:r w:rsidR="007B5FB0">
        <w:rPr>
          <w:color w:val="000000" w:themeColor="text1"/>
        </w:rPr>
        <w:t xml:space="preserve"> that would not </w:t>
      </w:r>
      <w:r w:rsidR="00EB52F8">
        <w:rPr>
          <w:color w:val="000000" w:themeColor="text1"/>
        </w:rPr>
        <w:t xml:space="preserve">normally </w:t>
      </w:r>
      <w:r w:rsidR="007B5FB0">
        <w:rPr>
          <w:color w:val="000000" w:themeColor="text1"/>
        </w:rPr>
        <w:t>require a</w:t>
      </w:r>
      <w:r w:rsidR="000E58C9">
        <w:rPr>
          <w:color w:val="000000" w:themeColor="text1"/>
        </w:rPr>
        <w:t xml:space="preserve"> long term</w:t>
      </w:r>
      <w:r w:rsidR="007B5FB0">
        <w:rPr>
          <w:color w:val="000000" w:themeColor="text1"/>
        </w:rPr>
        <w:t xml:space="preserve"> EHCP </w:t>
      </w:r>
      <w:r w:rsidR="00571385">
        <w:rPr>
          <w:color w:val="000000" w:themeColor="text1"/>
        </w:rPr>
        <w:t xml:space="preserve">but would require a level of support </w:t>
      </w:r>
      <w:r w:rsidR="00EB52F8">
        <w:rPr>
          <w:color w:val="000000" w:themeColor="text1"/>
        </w:rPr>
        <w:t xml:space="preserve">beyond </w:t>
      </w:r>
      <w:r w:rsidR="00571385">
        <w:rPr>
          <w:color w:val="000000" w:themeColor="text1"/>
        </w:rPr>
        <w:t xml:space="preserve">that </w:t>
      </w:r>
      <w:r w:rsidR="00EB52F8">
        <w:rPr>
          <w:color w:val="000000" w:themeColor="text1"/>
        </w:rPr>
        <w:t xml:space="preserve">that </w:t>
      </w:r>
      <w:r w:rsidR="00571385">
        <w:rPr>
          <w:color w:val="000000" w:themeColor="text1"/>
        </w:rPr>
        <w:t xml:space="preserve">would </w:t>
      </w:r>
      <w:r w:rsidR="00E22EE6">
        <w:rPr>
          <w:color w:val="000000" w:themeColor="text1"/>
        </w:rPr>
        <w:t xml:space="preserve">be </w:t>
      </w:r>
      <w:r w:rsidR="00B90EDB">
        <w:rPr>
          <w:color w:val="000000" w:themeColor="text1"/>
        </w:rPr>
        <w:t>normally</w:t>
      </w:r>
      <w:r w:rsidR="00E22EE6">
        <w:rPr>
          <w:color w:val="000000" w:themeColor="text1"/>
        </w:rPr>
        <w:t xml:space="preserve"> </w:t>
      </w:r>
      <w:r w:rsidR="00571385">
        <w:rPr>
          <w:color w:val="000000" w:themeColor="text1"/>
        </w:rPr>
        <w:t>available</w:t>
      </w:r>
      <w:r w:rsidR="00B90EDB">
        <w:rPr>
          <w:color w:val="000000" w:themeColor="text1"/>
        </w:rPr>
        <w:t>.</w:t>
      </w:r>
      <w:r w:rsidR="0000071D">
        <w:rPr>
          <w:color w:val="000000" w:themeColor="text1"/>
        </w:rPr>
        <w:t xml:space="preserve"> </w:t>
      </w:r>
      <w:r w:rsidR="00276FA5">
        <w:rPr>
          <w:color w:val="000000" w:themeColor="text1"/>
        </w:rPr>
        <w:t>S</w:t>
      </w:r>
      <w:r w:rsidR="00E22EE6">
        <w:rPr>
          <w:color w:val="000000" w:themeColor="text1"/>
        </w:rPr>
        <w:t xml:space="preserve">chools </w:t>
      </w:r>
      <w:r w:rsidR="00276FA5">
        <w:rPr>
          <w:color w:val="000000" w:themeColor="text1"/>
        </w:rPr>
        <w:t xml:space="preserve">may therefore </w:t>
      </w:r>
      <w:r w:rsidR="00E22EE6">
        <w:rPr>
          <w:color w:val="000000" w:themeColor="text1"/>
        </w:rPr>
        <w:t>believ</w:t>
      </w:r>
      <w:r w:rsidR="00276FA5">
        <w:rPr>
          <w:color w:val="000000" w:themeColor="text1"/>
        </w:rPr>
        <w:t>e</w:t>
      </w:r>
      <w:r w:rsidR="00E22EE6">
        <w:rPr>
          <w:color w:val="000000" w:themeColor="text1"/>
        </w:rPr>
        <w:t xml:space="preserve"> </w:t>
      </w:r>
      <w:r w:rsidR="0000071D">
        <w:rPr>
          <w:color w:val="000000" w:themeColor="text1"/>
        </w:rPr>
        <w:t xml:space="preserve">an application for an EHCP may be the only way </w:t>
      </w:r>
      <w:r w:rsidR="00897994">
        <w:rPr>
          <w:color w:val="000000" w:themeColor="text1"/>
        </w:rPr>
        <w:t>t</w:t>
      </w:r>
      <w:r w:rsidR="0000071D">
        <w:rPr>
          <w:color w:val="000000" w:themeColor="text1"/>
        </w:rPr>
        <w:t>o secure that support</w:t>
      </w:r>
      <w:r w:rsidR="00EA1FAA">
        <w:rPr>
          <w:color w:val="000000" w:themeColor="text1"/>
        </w:rPr>
        <w:t xml:space="preserve">. </w:t>
      </w:r>
    </w:p>
    <w:p w14:paraId="028AAC07" w14:textId="77777777" w:rsidR="00A336BA" w:rsidRDefault="00A336BA" w:rsidP="00A336BA">
      <w:pPr>
        <w:pStyle w:val="ListParagraph"/>
        <w:ind w:left="999"/>
        <w:rPr>
          <w:color w:val="000000" w:themeColor="text1"/>
        </w:rPr>
      </w:pPr>
    </w:p>
    <w:p w14:paraId="69047ADC" w14:textId="339B7763" w:rsidR="00D544AC" w:rsidRDefault="00D544AC" w:rsidP="00F83532">
      <w:pPr>
        <w:pStyle w:val="ListParagraph"/>
        <w:numPr>
          <w:ilvl w:val="1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The recommendation is that </w:t>
      </w:r>
      <w:r w:rsidR="00B43454">
        <w:rPr>
          <w:color w:val="000000" w:themeColor="text1"/>
        </w:rPr>
        <w:t>a proportion of the funding hel</w:t>
      </w:r>
      <w:r w:rsidR="002E581B">
        <w:rPr>
          <w:color w:val="000000" w:themeColor="text1"/>
        </w:rPr>
        <w:t>d</w:t>
      </w:r>
      <w:r w:rsidR="00B43454">
        <w:rPr>
          <w:color w:val="000000" w:themeColor="text1"/>
        </w:rPr>
        <w:t xml:space="preserve"> for additional high needs is put aside to be distributed </w:t>
      </w:r>
      <w:r w:rsidR="002E581B">
        <w:rPr>
          <w:color w:val="000000" w:themeColor="text1"/>
        </w:rPr>
        <w:t>on a case by case basis and managed through a peer review group rather than directly by the Local Authority</w:t>
      </w:r>
      <w:r w:rsidR="00351E1B">
        <w:rPr>
          <w:color w:val="000000" w:themeColor="text1"/>
        </w:rPr>
        <w:t xml:space="preserve"> to support these cases</w:t>
      </w:r>
      <w:r w:rsidR="002E581B">
        <w:rPr>
          <w:color w:val="000000" w:themeColor="text1"/>
        </w:rPr>
        <w:t xml:space="preserve">. </w:t>
      </w:r>
      <w:r w:rsidR="00B14DC6">
        <w:rPr>
          <w:color w:val="000000" w:themeColor="text1"/>
        </w:rPr>
        <w:t xml:space="preserve">After distribution on the first criteria this would leave a fund of </w:t>
      </w:r>
      <w:r w:rsidR="00A336BA">
        <w:rPr>
          <w:color w:val="000000" w:themeColor="text1"/>
        </w:rPr>
        <w:t>circa £400k</w:t>
      </w:r>
      <w:r w:rsidR="00ED283B">
        <w:rPr>
          <w:color w:val="000000" w:themeColor="text1"/>
        </w:rPr>
        <w:t xml:space="preserve">. This funding would be able to be distributed </w:t>
      </w:r>
      <w:r w:rsidR="00351E1B">
        <w:rPr>
          <w:color w:val="000000" w:themeColor="text1"/>
        </w:rPr>
        <w:t xml:space="preserve">extremely </w:t>
      </w:r>
      <w:r w:rsidR="00975ABB">
        <w:rPr>
          <w:color w:val="000000" w:themeColor="text1"/>
        </w:rPr>
        <w:t xml:space="preserve">quickly and allow Schools </w:t>
      </w:r>
      <w:r w:rsidR="00E9683D">
        <w:rPr>
          <w:color w:val="000000" w:themeColor="text1"/>
        </w:rPr>
        <w:t>to put in immediate support.</w:t>
      </w:r>
    </w:p>
    <w:p w14:paraId="6ACF9F25" w14:textId="77777777" w:rsidR="00ED15AD" w:rsidRDefault="00ED15AD" w:rsidP="00ED15AD">
      <w:pPr>
        <w:pStyle w:val="ListParagraph"/>
        <w:ind w:left="792"/>
        <w:rPr>
          <w:color w:val="000000" w:themeColor="text1"/>
        </w:rPr>
      </w:pPr>
    </w:p>
    <w:p w14:paraId="232D7CA4" w14:textId="77777777" w:rsidR="00DA1EDC" w:rsidRDefault="00DA1EDC" w:rsidP="00DA1EDC">
      <w:pPr>
        <w:jc w:val="both"/>
        <w:rPr>
          <w:color w:val="000000" w:themeColor="text1"/>
        </w:rPr>
      </w:pPr>
    </w:p>
    <w:p w14:paraId="377D10B9" w14:textId="77777777" w:rsidR="00DA1EDC" w:rsidRDefault="00DA1EDC" w:rsidP="00DA1EDC">
      <w:pPr>
        <w:jc w:val="both"/>
        <w:rPr>
          <w:color w:val="000000" w:themeColor="text1"/>
        </w:rPr>
      </w:pPr>
    </w:p>
    <w:p w14:paraId="16F2C244" w14:textId="7D780EA5" w:rsidR="001479AD" w:rsidRDefault="004D79DD" w:rsidP="004D79DD">
      <w:pPr>
        <w:pStyle w:val="ListParagraph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 w:rsidRPr="004D79DD">
        <w:rPr>
          <w:b/>
          <w:bCs/>
          <w:color w:val="000000" w:themeColor="text1"/>
        </w:rPr>
        <w:t>Carry Forward/ Transfer of Balances</w:t>
      </w:r>
      <w:r w:rsidR="004D1C4B" w:rsidRPr="004D79DD">
        <w:rPr>
          <w:b/>
          <w:bCs/>
          <w:color w:val="000000" w:themeColor="text1"/>
        </w:rPr>
        <w:t xml:space="preserve"> </w:t>
      </w:r>
    </w:p>
    <w:p w14:paraId="01D6C642" w14:textId="77777777" w:rsidR="009F23E8" w:rsidRDefault="009F23E8" w:rsidP="009F23E8">
      <w:pPr>
        <w:pStyle w:val="ListParagraph"/>
        <w:ind w:left="360"/>
        <w:jc w:val="both"/>
        <w:rPr>
          <w:b/>
          <w:bCs/>
          <w:color w:val="000000" w:themeColor="text1"/>
        </w:rPr>
      </w:pPr>
    </w:p>
    <w:p w14:paraId="68D022C8" w14:textId="5C9A1109" w:rsidR="00D57CF1" w:rsidRPr="00FC31F0" w:rsidRDefault="000F10FE" w:rsidP="00847AE3">
      <w:pPr>
        <w:pStyle w:val="ListParagraph"/>
        <w:numPr>
          <w:ilvl w:val="1"/>
          <w:numId w:val="11"/>
        </w:numPr>
        <w:ind w:left="480"/>
        <w:jc w:val="both"/>
        <w:rPr>
          <w:rFonts w:cs="Arial"/>
          <w:b/>
          <w:bCs/>
          <w:color w:val="000000"/>
          <w:sz w:val="22"/>
          <w:szCs w:val="22"/>
        </w:rPr>
      </w:pPr>
      <w:r w:rsidRPr="00FC31F0">
        <w:rPr>
          <w:color w:val="000000" w:themeColor="text1"/>
        </w:rPr>
        <w:t xml:space="preserve">It is recommended </w:t>
      </w:r>
      <w:r w:rsidR="002A493D" w:rsidRPr="00FC31F0">
        <w:rPr>
          <w:color w:val="000000" w:themeColor="text1"/>
        </w:rPr>
        <w:t xml:space="preserve">the balances </w:t>
      </w:r>
      <w:r w:rsidR="00EA1C80" w:rsidRPr="00FC31F0">
        <w:rPr>
          <w:color w:val="000000" w:themeColor="text1"/>
        </w:rPr>
        <w:t xml:space="preserve">bought forward from </w:t>
      </w:r>
      <w:r w:rsidR="003301FE" w:rsidRPr="00FC31F0">
        <w:rPr>
          <w:color w:val="000000" w:themeColor="text1"/>
        </w:rPr>
        <w:t xml:space="preserve">previous years </w:t>
      </w:r>
      <w:r w:rsidR="00365E3C" w:rsidRPr="00FC31F0">
        <w:rPr>
          <w:color w:val="000000" w:themeColor="text1"/>
        </w:rPr>
        <w:t xml:space="preserve">offset </w:t>
      </w:r>
      <w:r w:rsidR="002452BF" w:rsidRPr="00FC31F0">
        <w:rPr>
          <w:color w:val="000000" w:themeColor="text1"/>
        </w:rPr>
        <w:t xml:space="preserve">the </w:t>
      </w:r>
      <w:r w:rsidR="009F23E8" w:rsidRPr="00FC31F0">
        <w:rPr>
          <w:color w:val="000000" w:themeColor="text1"/>
        </w:rPr>
        <w:t>overspend in the high needs block</w:t>
      </w:r>
      <w:r w:rsidR="00663B55" w:rsidRPr="00FC31F0">
        <w:rPr>
          <w:color w:val="000000" w:themeColor="text1"/>
        </w:rPr>
        <w:t>, and that only the growth fund surplus from the 2020/21</w:t>
      </w:r>
      <w:r w:rsidR="00044126" w:rsidRPr="00FC31F0">
        <w:rPr>
          <w:color w:val="000000" w:themeColor="text1"/>
        </w:rPr>
        <w:t xml:space="preserve"> of £0.3m</w:t>
      </w:r>
      <w:r w:rsidR="00663B55" w:rsidRPr="00FC31F0">
        <w:rPr>
          <w:color w:val="000000" w:themeColor="text1"/>
        </w:rPr>
        <w:t xml:space="preserve"> is carried forward against the Schools block</w:t>
      </w:r>
      <w:r w:rsidR="00044126" w:rsidRPr="00FC31F0">
        <w:rPr>
          <w:color w:val="000000" w:themeColor="text1"/>
        </w:rPr>
        <w:t xml:space="preserve"> and the net underspend of </w:t>
      </w:r>
      <w:r w:rsidR="00B86D60" w:rsidRPr="00FC31F0">
        <w:rPr>
          <w:color w:val="000000" w:themeColor="text1"/>
        </w:rPr>
        <w:t>0.3m in the early years block</w:t>
      </w:r>
      <w:r w:rsidR="001778B8" w:rsidRPr="00FC31F0">
        <w:rPr>
          <w:color w:val="000000" w:themeColor="text1"/>
        </w:rPr>
        <w:t xml:space="preserve">. This would give a </w:t>
      </w:r>
      <w:r w:rsidR="009378DD" w:rsidRPr="00FC31F0">
        <w:rPr>
          <w:color w:val="000000" w:themeColor="text1"/>
        </w:rPr>
        <w:t>provisional outturn in the high needs block of £11.9m.</w:t>
      </w:r>
    </w:p>
    <w:sectPr w:rsidR="00D57CF1" w:rsidRPr="00FC31F0" w:rsidSect="00FC31F0">
      <w:pgSz w:w="11906" w:h="16838" w:code="9"/>
      <w:pgMar w:top="1440" w:right="1080" w:bottom="1440" w:left="1080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C6EC" w14:textId="77777777" w:rsidR="006B3A69" w:rsidRDefault="006B3A69">
      <w:r>
        <w:separator/>
      </w:r>
    </w:p>
  </w:endnote>
  <w:endnote w:type="continuationSeparator" w:id="0">
    <w:p w14:paraId="4FAE2A35" w14:textId="77777777" w:rsidR="006B3A69" w:rsidRDefault="006B3A69">
      <w:r>
        <w:continuationSeparator/>
      </w:r>
    </w:p>
  </w:endnote>
  <w:endnote w:type="continuationNotice" w:id="1">
    <w:p w14:paraId="0386B7A0" w14:textId="77777777" w:rsidR="006B3A69" w:rsidRDefault="006B3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1ED5" w14:textId="77777777" w:rsidR="006B3A69" w:rsidRDefault="006B3A69">
      <w:r>
        <w:separator/>
      </w:r>
    </w:p>
  </w:footnote>
  <w:footnote w:type="continuationSeparator" w:id="0">
    <w:p w14:paraId="1CA837F0" w14:textId="77777777" w:rsidR="006B3A69" w:rsidRDefault="006B3A69">
      <w:r>
        <w:continuationSeparator/>
      </w:r>
    </w:p>
  </w:footnote>
  <w:footnote w:type="continuationNotice" w:id="1">
    <w:p w14:paraId="6EB2BCF2" w14:textId="77777777" w:rsidR="006B3A69" w:rsidRDefault="006B3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C19CA"/>
    <w:multiLevelType w:val="hybridMultilevel"/>
    <w:tmpl w:val="298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0FC"/>
    <w:multiLevelType w:val="hybridMultilevel"/>
    <w:tmpl w:val="DB4A2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7EA9"/>
    <w:multiLevelType w:val="hybridMultilevel"/>
    <w:tmpl w:val="F8D2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A4EA0"/>
    <w:multiLevelType w:val="hybridMultilevel"/>
    <w:tmpl w:val="2E20E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C0C64"/>
    <w:multiLevelType w:val="hybridMultilevel"/>
    <w:tmpl w:val="07BAC78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31F7A51"/>
    <w:multiLevelType w:val="hybridMultilevel"/>
    <w:tmpl w:val="A68A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040B"/>
    <w:multiLevelType w:val="hybridMultilevel"/>
    <w:tmpl w:val="95F4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16FA"/>
    <w:multiLevelType w:val="hybridMultilevel"/>
    <w:tmpl w:val="6FD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2D42"/>
    <w:multiLevelType w:val="hybridMultilevel"/>
    <w:tmpl w:val="3F4A7E4E"/>
    <w:lvl w:ilvl="0" w:tplc="51F4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921CC"/>
    <w:multiLevelType w:val="hybridMultilevel"/>
    <w:tmpl w:val="A6FA78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D821B91"/>
    <w:multiLevelType w:val="hybridMultilevel"/>
    <w:tmpl w:val="92E613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51A27"/>
    <w:multiLevelType w:val="hybridMultilevel"/>
    <w:tmpl w:val="FC7CC7F6"/>
    <w:lvl w:ilvl="0" w:tplc="A930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CE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8B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8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6F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4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28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7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C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116732"/>
    <w:multiLevelType w:val="hybridMultilevel"/>
    <w:tmpl w:val="7D30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C580768"/>
    <w:multiLevelType w:val="hybridMultilevel"/>
    <w:tmpl w:val="A5A67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4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071D"/>
    <w:rsid w:val="000039AD"/>
    <w:rsid w:val="000055C6"/>
    <w:rsid w:val="00005D31"/>
    <w:rsid w:val="00011A38"/>
    <w:rsid w:val="000164EC"/>
    <w:rsid w:val="0002125B"/>
    <w:rsid w:val="0002180D"/>
    <w:rsid w:val="00023434"/>
    <w:rsid w:val="00025F55"/>
    <w:rsid w:val="00026A03"/>
    <w:rsid w:val="000339DC"/>
    <w:rsid w:val="00041E9D"/>
    <w:rsid w:val="00042CDD"/>
    <w:rsid w:val="00044126"/>
    <w:rsid w:val="00046FCB"/>
    <w:rsid w:val="0005284B"/>
    <w:rsid w:val="00056DC8"/>
    <w:rsid w:val="00060FED"/>
    <w:rsid w:val="0007256E"/>
    <w:rsid w:val="000770D5"/>
    <w:rsid w:val="00077299"/>
    <w:rsid w:val="000813DA"/>
    <w:rsid w:val="00083BBE"/>
    <w:rsid w:val="0008668C"/>
    <w:rsid w:val="00086AAF"/>
    <w:rsid w:val="000879FB"/>
    <w:rsid w:val="00090CBA"/>
    <w:rsid w:val="000A6EEE"/>
    <w:rsid w:val="000A7872"/>
    <w:rsid w:val="000A78CA"/>
    <w:rsid w:val="000B09D9"/>
    <w:rsid w:val="000B24B2"/>
    <w:rsid w:val="000B62AF"/>
    <w:rsid w:val="000C12F6"/>
    <w:rsid w:val="000C1387"/>
    <w:rsid w:val="000C2B76"/>
    <w:rsid w:val="000C55F2"/>
    <w:rsid w:val="000D2210"/>
    <w:rsid w:val="000D23BD"/>
    <w:rsid w:val="000D3037"/>
    <w:rsid w:val="000D6C01"/>
    <w:rsid w:val="000D6FF5"/>
    <w:rsid w:val="000D7FE8"/>
    <w:rsid w:val="000E153F"/>
    <w:rsid w:val="000E58C9"/>
    <w:rsid w:val="000E5EAC"/>
    <w:rsid w:val="000E7C2D"/>
    <w:rsid w:val="000F02CD"/>
    <w:rsid w:val="000F0BCB"/>
    <w:rsid w:val="000F10FE"/>
    <w:rsid w:val="000F77A1"/>
    <w:rsid w:val="000F7FF0"/>
    <w:rsid w:val="00101397"/>
    <w:rsid w:val="00102CEB"/>
    <w:rsid w:val="00106EA4"/>
    <w:rsid w:val="00107D64"/>
    <w:rsid w:val="00115CC1"/>
    <w:rsid w:val="00117547"/>
    <w:rsid w:val="00123518"/>
    <w:rsid w:val="00123BD5"/>
    <w:rsid w:val="00124860"/>
    <w:rsid w:val="00124892"/>
    <w:rsid w:val="0013087F"/>
    <w:rsid w:val="001320A2"/>
    <w:rsid w:val="00133AC3"/>
    <w:rsid w:val="0013583F"/>
    <w:rsid w:val="001370C6"/>
    <w:rsid w:val="0013750C"/>
    <w:rsid w:val="00137E81"/>
    <w:rsid w:val="00143114"/>
    <w:rsid w:val="001437F1"/>
    <w:rsid w:val="001445AD"/>
    <w:rsid w:val="00146529"/>
    <w:rsid w:val="00146B40"/>
    <w:rsid w:val="001479AD"/>
    <w:rsid w:val="0015158B"/>
    <w:rsid w:val="00151AD1"/>
    <w:rsid w:val="00152F4B"/>
    <w:rsid w:val="001617F7"/>
    <w:rsid w:val="00163648"/>
    <w:rsid w:val="001637DD"/>
    <w:rsid w:val="001638D3"/>
    <w:rsid w:val="001659C6"/>
    <w:rsid w:val="0017032B"/>
    <w:rsid w:val="00171274"/>
    <w:rsid w:val="001761E9"/>
    <w:rsid w:val="0017674E"/>
    <w:rsid w:val="00177800"/>
    <w:rsid w:val="001778B8"/>
    <w:rsid w:val="00180B04"/>
    <w:rsid w:val="001810FE"/>
    <w:rsid w:val="0018448F"/>
    <w:rsid w:val="00184A94"/>
    <w:rsid w:val="001852E5"/>
    <w:rsid w:val="001878D8"/>
    <w:rsid w:val="0019143A"/>
    <w:rsid w:val="001919B1"/>
    <w:rsid w:val="00192D3C"/>
    <w:rsid w:val="00196CF1"/>
    <w:rsid w:val="00197666"/>
    <w:rsid w:val="001A09E1"/>
    <w:rsid w:val="001A2014"/>
    <w:rsid w:val="001A2886"/>
    <w:rsid w:val="001A3097"/>
    <w:rsid w:val="001A3845"/>
    <w:rsid w:val="001A5F9B"/>
    <w:rsid w:val="001A61AA"/>
    <w:rsid w:val="001A73BF"/>
    <w:rsid w:val="001A74CC"/>
    <w:rsid w:val="001B1591"/>
    <w:rsid w:val="001B259F"/>
    <w:rsid w:val="001B4E89"/>
    <w:rsid w:val="001B7088"/>
    <w:rsid w:val="001C209A"/>
    <w:rsid w:val="001C48A1"/>
    <w:rsid w:val="001C4EFA"/>
    <w:rsid w:val="001C6F21"/>
    <w:rsid w:val="001D4DD6"/>
    <w:rsid w:val="001D6BA4"/>
    <w:rsid w:val="001E4116"/>
    <w:rsid w:val="001E472B"/>
    <w:rsid w:val="001E7624"/>
    <w:rsid w:val="001F3545"/>
    <w:rsid w:val="001F661F"/>
    <w:rsid w:val="00200347"/>
    <w:rsid w:val="00203198"/>
    <w:rsid w:val="00203EAA"/>
    <w:rsid w:val="002051AB"/>
    <w:rsid w:val="00205496"/>
    <w:rsid w:val="00213744"/>
    <w:rsid w:val="002167D2"/>
    <w:rsid w:val="00221B84"/>
    <w:rsid w:val="00223C9A"/>
    <w:rsid w:val="002246CA"/>
    <w:rsid w:val="002251FE"/>
    <w:rsid w:val="00225E8D"/>
    <w:rsid w:val="0022611B"/>
    <w:rsid w:val="00227C8E"/>
    <w:rsid w:val="0023028E"/>
    <w:rsid w:val="00231641"/>
    <w:rsid w:val="00231AB4"/>
    <w:rsid w:val="002427BF"/>
    <w:rsid w:val="002452BF"/>
    <w:rsid w:val="00246223"/>
    <w:rsid w:val="00250468"/>
    <w:rsid w:val="00253B34"/>
    <w:rsid w:val="00254D79"/>
    <w:rsid w:val="00255AF0"/>
    <w:rsid w:val="00255B22"/>
    <w:rsid w:val="00255B4E"/>
    <w:rsid w:val="0025632D"/>
    <w:rsid w:val="0025736A"/>
    <w:rsid w:val="002640E1"/>
    <w:rsid w:val="00264249"/>
    <w:rsid w:val="00264B6C"/>
    <w:rsid w:val="0026505F"/>
    <w:rsid w:val="00273AC3"/>
    <w:rsid w:val="002754DB"/>
    <w:rsid w:val="00276FA5"/>
    <w:rsid w:val="002843FB"/>
    <w:rsid w:val="00287DBD"/>
    <w:rsid w:val="0029022D"/>
    <w:rsid w:val="00291476"/>
    <w:rsid w:val="0029323C"/>
    <w:rsid w:val="00293F9F"/>
    <w:rsid w:val="00294E1F"/>
    <w:rsid w:val="002958F1"/>
    <w:rsid w:val="00295C89"/>
    <w:rsid w:val="002A0D9E"/>
    <w:rsid w:val="002A1BF1"/>
    <w:rsid w:val="002A1F3F"/>
    <w:rsid w:val="002A493D"/>
    <w:rsid w:val="002A5F42"/>
    <w:rsid w:val="002A60F9"/>
    <w:rsid w:val="002A69DC"/>
    <w:rsid w:val="002B32E8"/>
    <w:rsid w:val="002B4713"/>
    <w:rsid w:val="002B4791"/>
    <w:rsid w:val="002B605F"/>
    <w:rsid w:val="002B6C1C"/>
    <w:rsid w:val="002B7DC1"/>
    <w:rsid w:val="002D7915"/>
    <w:rsid w:val="002E27CC"/>
    <w:rsid w:val="002E57C7"/>
    <w:rsid w:val="002E581B"/>
    <w:rsid w:val="002F3B6B"/>
    <w:rsid w:val="002F55A8"/>
    <w:rsid w:val="002F602C"/>
    <w:rsid w:val="00300DF2"/>
    <w:rsid w:val="00303334"/>
    <w:rsid w:val="0030490E"/>
    <w:rsid w:val="00305F74"/>
    <w:rsid w:val="00306179"/>
    <w:rsid w:val="00306353"/>
    <w:rsid w:val="00307098"/>
    <w:rsid w:val="00307B81"/>
    <w:rsid w:val="0031090B"/>
    <w:rsid w:val="003115CD"/>
    <w:rsid w:val="00316412"/>
    <w:rsid w:val="00320745"/>
    <w:rsid w:val="00320ADC"/>
    <w:rsid w:val="00322E4D"/>
    <w:rsid w:val="00325AE4"/>
    <w:rsid w:val="003301FE"/>
    <w:rsid w:val="003322EA"/>
    <w:rsid w:val="003345A8"/>
    <w:rsid w:val="0034258A"/>
    <w:rsid w:val="0035001D"/>
    <w:rsid w:val="003512C7"/>
    <w:rsid w:val="0035185E"/>
    <w:rsid w:val="00351E1B"/>
    <w:rsid w:val="00351F12"/>
    <w:rsid w:val="003531BB"/>
    <w:rsid w:val="003536FC"/>
    <w:rsid w:val="003564B6"/>
    <w:rsid w:val="00361F94"/>
    <w:rsid w:val="003629DA"/>
    <w:rsid w:val="00365C22"/>
    <w:rsid w:val="00365E3C"/>
    <w:rsid w:val="00367965"/>
    <w:rsid w:val="00371393"/>
    <w:rsid w:val="003754E3"/>
    <w:rsid w:val="0038332C"/>
    <w:rsid w:val="0039134E"/>
    <w:rsid w:val="003920CB"/>
    <w:rsid w:val="00394DEA"/>
    <w:rsid w:val="00397511"/>
    <w:rsid w:val="003A12A4"/>
    <w:rsid w:val="003A14A2"/>
    <w:rsid w:val="003A16D9"/>
    <w:rsid w:val="003A21C6"/>
    <w:rsid w:val="003A7452"/>
    <w:rsid w:val="003B2548"/>
    <w:rsid w:val="003B3AEF"/>
    <w:rsid w:val="003B3B0E"/>
    <w:rsid w:val="003B656F"/>
    <w:rsid w:val="003B700C"/>
    <w:rsid w:val="003B7621"/>
    <w:rsid w:val="003C1879"/>
    <w:rsid w:val="003C1DE3"/>
    <w:rsid w:val="003C4300"/>
    <w:rsid w:val="003D08B1"/>
    <w:rsid w:val="003D3995"/>
    <w:rsid w:val="003D435E"/>
    <w:rsid w:val="003E00BB"/>
    <w:rsid w:val="003E6E46"/>
    <w:rsid w:val="003F5CF2"/>
    <w:rsid w:val="003F5D94"/>
    <w:rsid w:val="003F6281"/>
    <w:rsid w:val="00404DAF"/>
    <w:rsid w:val="004056A4"/>
    <w:rsid w:val="00405741"/>
    <w:rsid w:val="00405B39"/>
    <w:rsid w:val="0041038E"/>
    <w:rsid w:val="00410D37"/>
    <w:rsid w:val="004130DB"/>
    <w:rsid w:val="00414FDB"/>
    <w:rsid w:val="00420766"/>
    <w:rsid w:val="00421266"/>
    <w:rsid w:val="00421504"/>
    <w:rsid w:val="004256EA"/>
    <w:rsid w:val="004277FE"/>
    <w:rsid w:val="00433877"/>
    <w:rsid w:val="004342D6"/>
    <w:rsid w:val="00434EDA"/>
    <w:rsid w:val="00435FD2"/>
    <w:rsid w:val="004402FA"/>
    <w:rsid w:val="00441930"/>
    <w:rsid w:val="00444C0E"/>
    <w:rsid w:val="00446519"/>
    <w:rsid w:val="004478AE"/>
    <w:rsid w:val="00451CF7"/>
    <w:rsid w:val="004529FF"/>
    <w:rsid w:val="00452FA3"/>
    <w:rsid w:val="00457528"/>
    <w:rsid w:val="00457C65"/>
    <w:rsid w:val="00464D42"/>
    <w:rsid w:val="00465C26"/>
    <w:rsid w:val="00466C73"/>
    <w:rsid w:val="004705A1"/>
    <w:rsid w:val="00472A92"/>
    <w:rsid w:val="00481F68"/>
    <w:rsid w:val="0048219E"/>
    <w:rsid w:val="004838C5"/>
    <w:rsid w:val="0048399E"/>
    <w:rsid w:val="004862AC"/>
    <w:rsid w:val="004862E0"/>
    <w:rsid w:val="00486492"/>
    <w:rsid w:val="00491DC6"/>
    <w:rsid w:val="00492604"/>
    <w:rsid w:val="00493052"/>
    <w:rsid w:val="004A0F22"/>
    <w:rsid w:val="004A2E13"/>
    <w:rsid w:val="004A2E94"/>
    <w:rsid w:val="004A64C6"/>
    <w:rsid w:val="004B1220"/>
    <w:rsid w:val="004B178F"/>
    <w:rsid w:val="004B347E"/>
    <w:rsid w:val="004B6ED7"/>
    <w:rsid w:val="004B7D19"/>
    <w:rsid w:val="004B7D3B"/>
    <w:rsid w:val="004C277E"/>
    <w:rsid w:val="004D03E3"/>
    <w:rsid w:val="004D1C4B"/>
    <w:rsid w:val="004D27CE"/>
    <w:rsid w:val="004D4FF7"/>
    <w:rsid w:val="004D5594"/>
    <w:rsid w:val="004D79DD"/>
    <w:rsid w:val="004D7D73"/>
    <w:rsid w:val="004E357D"/>
    <w:rsid w:val="004F6589"/>
    <w:rsid w:val="004F67E3"/>
    <w:rsid w:val="00500576"/>
    <w:rsid w:val="00501776"/>
    <w:rsid w:val="0050651C"/>
    <w:rsid w:val="0050719C"/>
    <w:rsid w:val="00510168"/>
    <w:rsid w:val="005112CE"/>
    <w:rsid w:val="00512519"/>
    <w:rsid w:val="00517934"/>
    <w:rsid w:val="00524975"/>
    <w:rsid w:val="0053007E"/>
    <w:rsid w:val="005301D7"/>
    <w:rsid w:val="0053384C"/>
    <w:rsid w:val="00534464"/>
    <w:rsid w:val="005400C7"/>
    <w:rsid w:val="0054015A"/>
    <w:rsid w:val="00540291"/>
    <w:rsid w:val="005404BE"/>
    <w:rsid w:val="00545A21"/>
    <w:rsid w:val="005520F5"/>
    <w:rsid w:val="00552A9D"/>
    <w:rsid w:val="0055313A"/>
    <w:rsid w:val="005638F5"/>
    <w:rsid w:val="00565F48"/>
    <w:rsid w:val="00571385"/>
    <w:rsid w:val="00571B84"/>
    <w:rsid w:val="005723CA"/>
    <w:rsid w:val="00572797"/>
    <w:rsid w:val="00572E2A"/>
    <w:rsid w:val="00573A52"/>
    <w:rsid w:val="00580113"/>
    <w:rsid w:val="00581CFC"/>
    <w:rsid w:val="005824FC"/>
    <w:rsid w:val="00582A23"/>
    <w:rsid w:val="005840FC"/>
    <w:rsid w:val="005843ED"/>
    <w:rsid w:val="00584A63"/>
    <w:rsid w:val="00587998"/>
    <w:rsid w:val="005923CC"/>
    <w:rsid w:val="005934AD"/>
    <w:rsid w:val="00594723"/>
    <w:rsid w:val="0059662E"/>
    <w:rsid w:val="00597EE4"/>
    <w:rsid w:val="005A152C"/>
    <w:rsid w:val="005A1E97"/>
    <w:rsid w:val="005A2910"/>
    <w:rsid w:val="005A29F4"/>
    <w:rsid w:val="005A2D18"/>
    <w:rsid w:val="005A3C4D"/>
    <w:rsid w:val="005A3F24"/>
    <w:rsid w:val="005A4229"/>
    <w:rsid w:val="005B08D8"/>
    <w:rsid w:val="005B36F3"/>
    <w:rsid w:val="005B488F"/>
    <w:rsid w:val="005B71A8"/>
    <w:rsid w:val="005C1322"/>
    <w:rsid w:val="005C2C39"/>
    <w:rsid w:val="005C6C38"/>
    <w:rsid w:val="005D0E2D"/>
    <w:rsid w:val="005D57DA"/>
    <w:rsid w:val="005D58E1"/>
    <w:rsid w:val="005D61F5"/>
    <w:rsid w:val="005D6A71"/>
    <w:rsid w:val="005E090C"/>
    <w:rsid w:val="005E18A0"/>
    <w:rsid w:val="005E6861"/>
    <w:rsid w:val="005E73D8"/>
    <w:rsid w:val="005E7F7D"/>
    <w:rsid w:val="005F14CE"/>
    <w:rsid w:val="005F1CE0"/>
    <w:rsid w:val="005F26CE"/>
    <w:rsid w:val="005F399C"/>
    <w:rsid w:val="005F5DFA"/>
    <w:rsid w:val="005F7ECB"/>
    <w:rsid w:val="006016D4"/>
    <w:rsid w:val="00605CDF"/>
    <w:rsid w:val="0060737E"/>
    <w:rsid w:val="006077E0"/>
    <w:rsid w:val="00611F9B"/>
    <w:rsid w:val="00612905"/>
    <w:rsid w:val="006134FA"/>
    <w:rsid w:val="00613717"/>
    <w:rsid w:val="00614512"/>
    <w:rsid w:val="0061485C"/>
    <w:rsid w:val="00626E54"/>
    <w:rsid w:val="00627670"/>
    <w:rsid w:val="0063063F"/>
    <w:rsid w:val="006370C7"/>
    <w:rsid w:val="00640535"/>
    <w:rsid w:val="006413E6"/>
    <w:rsid w:val="00645430"/>
    <w:rsid w:val="0064560E"/>
    <w:rsid w:val="00646554"/>
    <w:rsid w:val="00646D3B"/>
    <w:rsid w:val="00650C89"/>
    <w:rsid w:val="00651DAF"/>
    <w:rsid w:val="0065202F"/>
    <w:rsid w:val="00653479"/>
    <w:rsid w:val="00661156"/>
    <w:rsid w:val="00663432"/>
    <w:rsid w:val="00663B55"/>
    <w:rsid w:val="00666073"/>
    <w:rsid w:val="00666C61"/>
    <w:rsid w:val="006706BB"/>
    <w:rsid w:val="006706D9"/>
    <w:rsid w:val="00671CCB"/>
    <w:rsid w:val="0067369D"/>
    <w:rsid w:val="00674AD4"/>
    <w:rsid w:val="0068212D"/>
    <w:rsid w:val="00690411"/>
    <w:rsid w:val="00690471"/>
    <w:rsid w:val="00690BB3"/>
    <w:rsid w:val="00692D59"/>
    <w:rsid w:val="00695F0A"/>
    <w:rsid w:val="00697436"/>
    <w:rsid w:val="0069748F"/>
    <w:rsid w:val="006A078D"/>
    <w:rsid w:val="006A1261"/>
    <w:rsid w:val="006A32EB"/>
    <w:rsid w:val="006A34F9"/>
    <w:rsid w:val="006A62CE"/>
    <w:rsid w:val="006B3A69"/>
    <w:rsid w:val="006B68FA"/>
    <w:rsid w:val="006B69E8"/>
    <w:rsid w:val="006C1E39"/>
    <w:rsid w:val="006C3454"/>
    <w:rsid w:val="006C3B34"/>
    <w:rsid w:val="006C3E43"/>
    <w:rsid w:val="006C5A10"/>
    <w:rsid w:val="006C63CE"/>
    <w:rsid w:val="006C6470"/>
    <w:rsid w:val="006C75C1"/>
    <w:rsid w:val="006C7A55"/>
    <w:rsid w:val="006D478E"/>
    <w:rsid w:val="006D64E4"/>
    <w:rsid w:val="006E32DC"/>
    <w:rsid w:val="006E4D4F"/>
    <w:rsid w:val="006E6773"/>
    <w:rsid w:val="006E6E13"/>
    <w:rsid w:val="006F119E"/>
    <w:rsid w:val="006F1734"/>
    <w:rsid w:val="006F2AAB"/>
    <w:rsid w:val="006F2E0C"/>
    <w:rsid w:val="006F44CE"/>
    <w:rsid w:val="006F4CE3"/>
    <w:rsid w:val="006F60A2"/>
    <w:rsid w:val="00700E8D"/>
    <w:rsid w:val="007032A6"/>
    <w:rsid w:val="0071067E"/>
    <w:rsid w:val="0071199C"/>
    <w:rsid w:val="00713A80"/>
    <w:rsid w:val="00715428"/>
    <w:rsid w:val="00715E7F"/>
    <w:rsid w:val="0072267D"/>
    <w:rsid w:val="007245AD"/>
    <w:rsid w:val="00724C59"/>
    <w:rsid w:val="00725004"/>
    <w:rsid w:val="00727022"/>
    <w:rsid w:val="00727E6B"/>
    <w:rsid w:val="0073156E"/>
    <w:rsid w:val="00734345"/>
    <w:rsid w:val="0073475B"/>
    <w:rsid w:val="0073697C"/>
    <w:rsid w:val="007420EE"/>
    <w:rsid w:val="007443D5"/>
    <w:rsid w:val="00744C03"/>
    <w:rsid w:val="0074574C"/>
    <w:rsid w:val="0075189C"/>
    <w:rsid w:val="007536BC"/>
    <w:rsid w:val="00753F5C"/>
    <w:rsid w:val="00754A70"/>
    <w:rsid w:val="00756E82"/>
    <w:rsid w:val="00764D51"/>
    <w:rsid w:val="007654C8"/>
    <w:rsid w:val="007662AD"/>
    <w:rsid w:val="007731C8"/>
    <w:rsid w:val="00775B48"/>
    <w:rsid w:val="007766FD"/>
    <w:rsid w:val="00776CAA"/>
    <w:rsid w:val="00777C75"/>
    <w:rsid w:val="007830A0"/>
    <w:rsid w:val="007835A7"/>
    <w:rsid w:val="00785635"/>
    <w:rsid w:val="007868EC"/>
    <w:rsid w:val="00787C74"/>
    <w:rsid w:val="00793F85"/>
    <w:rsid w:val="00795BBA"/>
    <w:rsid w:val="007976AC"/>
    <w:rsid w:val="00797C2F"/>
    <w:rsid w:val="007A0400"/>
    <w:rsid w:val="007A417B"/>
    <w:rsid w:val="007A7873"/>
    <w:rsid w:val="007B0E4D"/>
    <w:rsid w:val="007B1595"/>
    <w:rsid w:val="007B267B"/>
    <w:rsid w:val="007B5FB0"/>
    <w:rsid w:val="007C0808"/>
    <w:rsid w:val="007C3603"/>
    <w:rsid w:val="007C5374"/>
    <w:rsid w:val="007C5969"/>
    <w:rsid w:val="007D15CC"/>
    <w:rsid w:val="007D183D"/>
    <w:rsid w:val="007D3E13"/>
    <w:rsid w:val="007D695C"/>
    <w:rsid w:val="007F1F70"/>
    <w:rsid w:val="007F25A5"/>
    <w:rsid w:val="007F442C"/>
    <w:rsid w:val="007F598E"/>
    <w:rsid w:val="007F68E4"/>
    <w:rsid w:val="00800A7E"/>
    <w:rsid w:val="00800D22"/>
    <w:rsid w:val="008016EC"/>
    <w:rsid w:val="00801FFB"/>
    <w:rsid w:val="0080587B"/>
    <w:rsid w:val="008059CF"/>
    <w:rsid w:val="00811614"/>
    <w:rsid w:val="00816807"/>
    <w:rsid w:val="00816C93"/>
    <w:rsid w:val="00816F02"/>
    <w:rsid w:val="0082163E"/>
    <w:rsid w:val="00821A96"/>
    <w:rsid w:val="0082686D"/>
    <w:rsid w:val="00830781"/>
    <w:rsid w:val="008311F6"/>
    <w:rsid w:val="00832669"/>
    <w:rsid w:val="008337A8"/>
    <w:rsid w:val="00833A23"/>
    <w:rsid w:val="00833F71"/>
    <w:rsid w:val="0083401A"/>
    <w:rsid w:val="00837A60"/>
    <w:rsid w:val="008412AF"/>
    <w:rsid w:val="008415CA"/>
    <w:rsid w:val="00842A36"/>
    <w:rsid w:val="00843696"/>
    <w:rsid w:val="00843CA0"/>
    <w:rsid w:val="0084419D"/>
    <w:rsid w:val="00844EFC"/>
    <w:rsid w:val="00851B78"/>
    <w:rsid w:val="00851E63"/>
    <w:rsid w:val="0085360B"/>
    <w:rsid w:val="00853979"/>
    <w:rsid w:val="00853D65"/>
    <w:rsid w:val="008551AC"/>
    <w:rsid w:val="00855F30"/>
    <w:rsid w:val="0086103F"/>
    <w:rsid w:val="008612D5"/>
    <w:rsid w:val="00862649"/>
    <w:rsid w:val="0086287B"/>
    <w:rsid w:val="00864A20"/>
    <w:rsid w:val="00865EB7"/>
    <w:rsid w:val="0086682F"/>
    <w:rsid w:val="0087027F"/>
    <w:rsid w:val="00870AB5"/>
    <w:rsid w:val="00871172"/>
    <w:rsid w:val="00875173"/>
    <w:rsid w:val="00876D9E"/>
    <w:rsid w:val="00883F6C"/>
    <w:rsid w:val="00884588"/>
    <w:rsid w:val="00884B12"/>
    <w:rsid w:val="00884F15"/>
    <w:rsid w:val="008859CF"/>
    <w:rsid w:val="00887A6A"/>
    <w:rsid w:val="008918D0"/>
    <w:rsid w:val="00893CD7"/>
    <w:rsid w:val="0089520D"/>
    <w:rsid w:val="0089533B"/>
    <w:rsid w:val="00895ACF"/>
    <w:rsid w:val="00896233"/>
    <w:rsid w:val="00897094"/>
    <w:rsid w:val="00897994"/>
    <w:rsid w:val="008A0721"/>
    <w:rsid w:val="008B7AEB"/>
    <w:rsid w:val="008C0499"/>
    <w:rsid w:val="008C0B93"/>
    <w:rsid w:val="008C10D0"/>
    <w:rsid w:val="008C1863"/>
    <w:rsid w:val="008C2594"/>
    <w:rsid w:val="008C30F2"/>
    <w:rsid w:val="008D158A"/>
    <w:rsid w:val="008D17E2"/>
    <w:rsid w:val="008D29B6"/>
    <w:rsid w:val="008D3826"/>
    <w:rsid w:val="008D56F3"/>
    <w:rsid w:val="008D5F8E"/>
    <w:rsid w:val="008D634E"/>
    <w:rsid w:val="008D651A"/>
    <w:rsid w:val="008E3BB6"/>
    <w:rsid w:val="008E3D68"/>
    <w:rsid w:val="008E4D27"/>
    <w:rsid w:val="008E5951"/>
    <w:rsid w:val="008E620B"/>
    <w:rsid w:val="008E7125"/>
    <w:rsid w:val="008E7EB7"/>
    <w:rsid w:val="008F08C1"/>
    <w:rsid w:val="008F2F2A"/>
    <w:rsid w:val="008F308F"/>
    <w:rsid w:val="008F4037"/>
    <w:rsid w:val="008F58AA"/>
    <w:rsid w:val="00901921"/>
    <w:rsid w:val="0090215F"/>
    <w:rsid w:val="00902B91"/>
    <w:rsid w:val="00905AA3"/>
    <w:rsid w:val="0091068B"/>
    <w:rsid w:val="00910C13"/>
    <w:rsid w:val="00922F7A"/>
    <w:rsid w:val="009307DD"/>
    <w:rsid w:val="009324CE"/>
    <w:rsid w:val="009333EF"/>
    <w:rsid w:val="00936C71"/>
    <w:rsid w:val="00937126"/>
    <w:rsid w:val="009376B7"/>
    <w:rsid w:val="009378DD"/>
    <w:rsid w:val="00940B24"/>
    <w:rsid w:val="0095646E"/>
    <w:rsid w:val="00961954"/>
    <w:rsid w:val="009632BA"/>
    <w:rsid w:val="009633C9"/>
    <w:rsid w:val="00971B06"/>
    <w:rsid w:val="00974443"/>
    <w:rsid w:val="00975ABB"/>
    <w:rsid w:val="00977FE3"/>
    <w:rsid w:val="009824F0"/>
    <w:rsid w:val="00982C1A"/>
    <w:rsid w:val="009854D7"/>
    <w:rsid w:val="00985875"/>
    <w:rsid w:val="009871CA"/>
    <w:rsid w:val="0099412A"/>
    <w:rsid w:val="009942D7"/>
    <w:rsid w:val="00994461"/>
    <w:rsid w:val="00995DF8"/>
    <w:rsid w:val="009A2AED"/>
    <w:rsid w:val="009A3152"/>
    <w:rsid w:val="009A6B26"/>
    <w:rsid w:val="009B0E9E"/>
    <w:rsid w:val="009B5F87"/>
    <w:rsid w:val="009B6F7B"/>
    <w:rsid w:val="009C195B"/>
    <w:rsid w:val="009C6A63"/>
    <w:rsid w:val="009D02BA"/>
    <w:rsid w:val="009D102D"/>
    <w:rsid w:val="009D16E8"/>
    <w:rsid w:val="009D22C3"/>
    <w:rsid w:val="009E2CE1"/>
    <w:rsid w:val="009E38B3"/>
    <w:rsid w:val="009E422F"/>
    <w:rsid w:val="009E5D5A"/>
    <w:rsid w:val="009E5E0D"/>
    <w:rsid w:val="009F09E1"/>
    <w:rsid w:val="009F13F7"/>
    <w:rsid w:val="009F2321"/>
    <w:rsid w:val="009F23E8"/>
    <w:rsid w:val="009F7730"/>
    <w:rsid w:val="00A00BE4"/>
    <w:rsid w:val="00A021D0"/>
    <w:rsid w:val="00A0264B"/>
    <w:rsid w:val="00A05C82"/>
    <w:rsid w:val="00A0631F"/>
    <w:rsid w:val="00A119C4"/>
    <w:rsid w:val="00A11C8C"/>
    <w:rsid w:val="00A136A7"/>
    <w:rsid w:val="00A21A67"/>
    <w:rsid w:val="00A26126"/>
    <w:rsid w:val="00A270FB"/>
    <w:rsid w:val="00A3065C"/>
    <w:rsid w:val="00A32FB7"/>
    <w:rsid w:val="00A336BA"/>
    <w:rsid w:val="00A34330"/>
    <w:rsid w:val="00A3450A"/>
    <w:rsid w:val="00A36065"/>
    <w:rsid w:val="00A3612E"/>
    <w:rsid w:val="00A3769A"/>
    <w:rsid w:val="00A4191B"/>
    <w:rsid w:val="00A41FDD"/>
    <w:rsid w:val="00A4204B"/>
    <w:rsid w:val="00A46BC0"/>
    <w:rsid w:val="00A506EF"/>
    <w:rsid w:val="00A50D2C"/>
    <w:rsid w:val="00A548ED"/>
    <w:rsid w:val="00A5513D"/>
    <w:rsid w:val="00A60DE3"/>
    <w:rsid w:val="00A6624F"/>
    <w:rsid w:val="00A67F16"/>
    <w:rsid w:val="00A70D06"/>
    <w:rsid w:val="00A718FC"/>
    <w:rsid w:val="00A7607A"/>
    <w:rsid w:val="00A76AC6"/>
    <w:rsid w:val="00A7781C"/>
    <w:rsid w:val="00A833FE"/>
    <w:rsid w:val="00A8661F"/>
    <w:rsid w:val="00A8672B"/>
    <w:rsid w:val="00A86869"/>
    <w:rsid w:val="00A869BA"/>
    <w:rsid w:val="00A9242E"/>
    <w:rsid w:val="00A92C66"/>
    <w:rsid w:val="00A96630"/>
    <w:rsid w:val="00AA1EDE"/>
    <w:rsid w:val="00AA2398"/>
    <w:rsid w:val="00AB4D79"/>
    <w:rsid w:val="00AB5A44"/>
    <w:rsid w:val="00AB7124"/>
    <w:rsid w:val="00AC15D3"/>
    <w:rsid w:val="00AC36C7"/>
    <w:rsid w:val="00AC481F"/>
    <w:rsid w:val="00AC5485"/>
    <w:rsid w:val="00AC74F5"/>
    <w:rsid w:val="00AC7E50"/>
    <w:rsid w:val="00AD34DC"/>
    <w:rsid w:val="00AD3B31"/>
    <w:rsid w:val="00AD467E"/>
    <w:rsid w:val="00AD63CE"/>
    <w:rsid w:val="00AD6A4F"/>
    <w:rsid w:val="00AE2D02"/>
    <w:rsid w:val="00AE3F0D"/>
    <w:rsid w:val="00AF29ED"/>
    <w:rsid w:val="00AF4619"/>
    <w:rsid w:val="00AF5725"/>
    <w:rsid w:val="00AF72A6"/>
    <w:rsid w:val="00B006AA"/>
    <w:rsid w:val="00B00BFF"/>
    <w:rsid w:val="00B024C4"/>
    <w:rsid w:val="00B05C9E"/>
    <w:rsid w:val="00B13C22"/>
    <w:rsid w:val="00B13EFC"/>
    <w:rsid w:val="00B14DC6"/>
    <w:rsid w:val="00B1514D"/>
    <w:rsid w:val="00B156F5"/>
    <w:rsid w:val="00B1657C"/>
    <w:rsid w:val="00B17350"/>
    <w:rsid w:val="00B221F9"/>
    <w:rsid w:val="00B23D6A"/>
    <w:rsid w:val="00B265D3"/>
    <w:rsid w:val="00B341E8"/>
    <w:rsid w:val="00B35C52"/>
    <w:rsid w:val="00B363EA"/>
    <w:rsid w:val="00B3658A"/>
    <w:rsid w:val="00B42738"/>
    <w:rsid w:val="00B42912"/>
    <w:rsid w:val="00B432E2"/>
    <w:rsid w:val="00B43454"/>
    <w:rsid w:val="00B44484"/>
    <w:rsid w:val="00B477AA"/>
    <w:rsid w:val="00B51BA6"/>
    <w:rsid w:val="00B52078"/>
    <w:rsid w:val="00B56C75"/>
    <w:rsid w:val="00B57F41"/>
    <w:rsid w:val="00B57FF0"/>
    <w:rsid w:val="00B60546"/>
    <w:rsid w:val="00B61F72"/>
    <w:rsid w:val="00B62473"/>
    <w:rsid w:val="00B629AF"/>
    <w:rsid w:val="00B65728"/>
    <w:rsid w:val="00B676D3"/>
    <w:rsid w:val="00B7111E"/>
    <w:rsid w:val="00B71EEA"/>
    <w:rsid w:val="00B72BE2"/>
    <w:rsid w:val="00B74988"/>
    <w:rsid w:val="00B77246"/>
    <w:rsid w:val="00B83052"/>
    <w:rsid w:val="00B8485C"/>
    <w:rsid w:val="00B84A17"/>
    <w:rsid w:val="00B86D60"/>
    <w:rsid w:val="00B87DE5"/>
    <w:rsid w:val="00B90EDB"/>
    <w:rsid w:val="00B91F4A"/>
    <w:rsid w:val="00B92B3E"/>
    <w:rsid w:val="00BA47E9"/>
    <w:rsid w:val="00BA7A33"/>
    <w:rsid w:val="00BA7C70"/>
    <w:rsid w:val="00BB00C3"/>
    <w:rsid w:val="00BB0A45"/>
    <w:rsid w:val="00BB2F65"/>
    <w:rsid w:val="00BB3AE3"/>
    <w:rsid w:val="00BB44BA"/>
    <w:rsid w:val="00BB4758"/>
    <w:rsid w:val="00BC23C9"/>
    <w:rsid w:val="00BC25DB"/>
    <w:rsid w:val="00BC3C8E"/>
    <w:rsid w:val="00BC4AE2"/>
    <w:rsid w:val="00BC510D"/>
    <w:rsid w:val="00BD085B"/>
    <w:rsid w:val="00BD1077"/>
    <w:rsid w:val="00BD13D2"/>
    <w:rsid w:val="00BD2D22"/>
    <w:rsid w:val="00BD2F97"/>
    <w:rsid w:val="00BD64A1"/>
    <w:rsid w:val="00BE1FCE"/>
    <w:rsid w:val="00BE6962"/>
    <w:rsid w:val="00BE7B39"/>
    <w:rsid w:val="00BF12DE"/>
    <w:rsid w:val="00BF1DDF"/>
    <w:rsid w:val="00BF3D67"/>
    <w:rsid w:val="00BF4A85"/>
    <w:rsid w:val="00BF6E7C"/>
    <w:rsid w:val="00BF73B5"/>
    <w:rsid w:val="00C025E6"/>
    <w:rsid w:val="00C040F5"/>
    <w:rsid w:val="00C04763"/>
    <w:rsid w:val="00C0797B"/>
    <w:rsid w:val="00C12ABE"/>
    <w:rsid w:val="00C14546"/>
    <w:rsid w:val="00C15F7A"/>
    <w:rsid w:val="00C2337A"/>
    <w:rsid w:val="00C23743"/>
    <w:rsid w:val="00C26020"/>
    <w:rsid w:val="00C32ED2"/>
    <w:rsid w:val="00C33269"/>
    <w:rsid w:val="00C338CE"/>
    <w:rsid w:val="00C33AB2"/>
    <w:rsid w:val="00C34BB6"/>
    <w:rsid w:val="00C34E3E"/>
    <w:rsid w:val="00C36824"/>
    <w:rsid w:val="00C4577C"/>
    <w:rsid w:val="00C51271"/>
    <w:rsid w:val="00C53C3E"/>
    <w:rsid w:val="00C55838"/>
    <w:rsid w:val="00C56941"/>
    <w:rsid w:val="00C60DF6"/>
    <w:rsid w:val="00C617F8"/>
    <w:rsid w:val="00C6412E"/>
    <w:rsid w:val="00C67665"/>
    <w:rsid w:val="00C679E6"/>
    <w:rsid w:val="00C67FDD"/>
    <w:rsid w:val="00C74493"/>
    <w:rsid w:val="00C80C88"/>
    <w:rsid w:val="00C81B0D"/>
    <w:rsid w:val="00C82252"/>
    <w:rsid w:val="00C830C5"/>
    <w:rsid w:val="00C868C2"/>
    <w:rsid w:val="00C906C2"/>
    <w:rsid w:val="00C90860"/>
    <w:rsid w:val="00C90FFA"/>
    <w:rsid w:val="00C95133"/>
    <w:rsid w:val="00CA009F"/>
    <w:rsid w:val="00CA4964"/>
    <w:rsid w:val="00CB3111"/>
    <w:rsid w:val="00CB458A"/>
    <w:rsid w:val="00CB5A97"/>
    <w:rsid w:val="00CB73FC"/>
    <w:rsid w:val="00CC3237"/>
    <w:rsid w:val="00CC5FBC"/>
    <w:rsid w:val="00CD0D8A"/>
    <w:rsid w:val="00CD412C"/>
    <w:rsid w:val="00CD560C"/>
    <w:rsid w:val="00CE25C5"/>
    <w:rsid w:val="00CE29FC"/>
    <w:rsid w:val="00CE4522"/>
    <w:rsid w:val="00CF11EF"/>
    <w:rsid w:val="00CF121E"/>
    <w:rsid w:val="00CF1CF1"/>
    <w:rsid w:val="00CF341E"/>
    <w:rsid w:val="00CF3636"/>
    <w:rsid w:val="00CF36A1"/>
    <w:rsid w:val="00CF55B1"/>
    <w:rsid w:val="00CF5DF2"/>
    <w:rsid w:val="00D01390"/>
    <w:rsid w:val="00D01B8B"/>
    <w:rsid w:val="00D059BD"/>
    <w:rsid w:val="00D0791F"/>
    <w:rsid w:val="00D215A1"/>
    <w:rsid w:val="00D2305A"/>
    <w:rsid w:val="00D23DF4"/>
    <w:rsid w:val="00D23E62"/>
    <w:rsid w:val="00D25A3A"/>
    <w:rsid w:val="00D270A0"/>
    <w:rsid w:val="00D2769E"/>
    <w:rsid w:val="00D37CAC"/>
    <w:rsid w:val="00D41132"/>
    <w:rsid w:val="00D4220A"/>
    <w:rsid w:val="00D42643"/>
    <w:rsid w:val="00D45A83"/>
    <w:rsid w:val="00D46204"/>
    <w:rsid w:val="00D52052"/>
    <w:rsid w:val="00D544AC"/>
    <w:rsid w:val="00D54712"/>
    <w:rsid w:val="00D54EE1"/>
    <w:rsid w:val="00D55991"/>
    <w:rsid w:val="00D57CF1"/>
    <w:rsid w:val="00D60070"/>
    <w:rsid w:val="00D62A1F"/>
    <w:rsid w:val="00D67797"/>
    <w:rsid w:val="00D67851"/>
    <w:rsid w:val="00D702AB"/>
    <w:rsid w:val="00D75E47"/>
    <w:rsid w:val="00D76549"/>
    <w:rsid w:val="00D76A63"/>
    <w:rsid w:val="00D76C27"/>
    <w:rsid w:val="00D80A0A"/>
    <w:rsid w:val="00D81BF6"/>
    <w:rsid w:val="00D86424"/>
    <w:rsid w:val="00D957DD"/>
    <w:rsid w:val="00D97200"/>
    <w:rsid w:val="00DA01FA"/>
    <w:rsid w:val="00DA1EDC"/>
    <w:rsid w:val="00DA22DF"/>
    <w:rsid w:val="00DA33CB"/>
    <w:rsid w:val="00DA3BAF"/>
    <w:rsid w:val="00DA6401"/>
    <w:rsid w:val="00DA6AB3"/>
    <w:rsid w:val="00DB3656"/>
    <w:rsid w:val="00DB3C20"/>
    <w:rsid w:val="00DB5723"/>
    <w:rsid w:val="00DC08F4"/>
    <w:rsid w:val="00DC3112"/>
    <w:rsid w:val="00DC5FA6"/>
    <w:rsid w:val="00DD0408"/>
    <w:rsid w:val="00DD39B8"/>
    <w:rsid w:val="00DD5040"/>
    <w:rsid w:val="00DE4592"/>
    <w:rsid w:val="00DE630D"/>
    <w:rsid w:val="00DF5B06"/>
    <w:rsid w:val="00DF5B28"/>
    <w:rsid w:val="00E02ADF"/>
    <w:rsid w:val="00E077A1"/>
    <w:rsid w:val="00E14102"/>
    <w:rsid w:val="00E164F0"/>
    <w:rsid w:val="00E21E4C"/>
    <w:rsid w:val="00E221C2"/>
    <w:rsid w:val="00E22596"/>
    <w:rsid w:val="00E22EE6"/>
    <w:rsid w:val="00E2487C"/>
    <w:rsid w:val="00E267F3"/>
    <w:rsid w:val="00E31ABB"/>
    <w:rsid w:val="00E32B8D"/>
    <w:rsid w:val="00E332A9"/>
    <w:rsid w:val="00E3342C"/>
    <w:rsid w:val="00E337C3"/>
    <w:rsid w:val="00E34CAB"/>
    <w:rsid w:val="00E36F58"/>
    <w:rsid w:val="00E37E7D"/>
    <w:rsid w:val="00E4575A"/>
    <w:rsid w:val="00E47329"/>
    <w:rsid w:val="00E51019"/>
    <w:rsid w:val="00E534E8"/>
    <w:rsid w:val="00E56071"/>
    <w:rsid w:val="00E56D6F"/>
    <w:rsid w:val="00E6124D"/>
    <w:rsid w:val="00E65EAE"/>
    <w:rsid w:val="00E679E5"/>
    <w:rsid w:val="00E7152D"/>
    <w:rsid w:val="00E72058"/>
    <w:rsid w:val="00E72191"/>
    <w:rsid w:val="00E86163"/>
    <w:rsid w:val="00E86164"/>
    <w:rsid w:val="00E90A54"/>
    <w:rsid w:val="00E95D67"/>
    <w:rsid w:val="00E9683D"/>
    <w:rsid w:val="00E968CD"/>
    <w:rsid w:val="00E96B93"/>
    <w:rsid w:val="00EA1C80"/>
    <w:rsid w:val="00EA1FAA"/>
    <w:rsid w:val="00EA3863"/>
    <w:rsid w:val="00EA4B82"/>
    <w:rsid w:val="00EA785E"/>
    <w:rsid w:val="00EB2761"/>
    <w:rsid w:val="00EB43AA"/>
    <w:rsid w:val="00EB52F8"/>
    <w:rsid w:val="00EB5DCB"/>
    <w:rsid w:val="00EB7424"/>
    <w:rsid w:val="00EC10FC"/>
    <w:rsid w:val="00EC21D9"/>
    <w:rsid w:val="00ED15AD"/>
    <w:rsid w:val="00ED283B"/>
    <w:rsid w:val="00EE08DD"/>
    <w:rsid w:val="00EE5A0F"/>
    <w:rsid w:val="00EF05F1"/>
    <w:rsid w:val="00EF2266"/>
    <w:rsid w:val="00EF318C"/>
    <w:rsid w:val="00EF4132"/>
    <w:rsid w:val="00EF7AE5"/>
    <w:rsid w:val="00F013C6"/>
    <w:rsid w:val="00F05E02"/>
    <w:rsid w:val="00F10788"/>
    <w:rsid w:val="00F1406B"/>
    <w:rsid w:val="00F1431A"/>
    <w:rsid w:val="00F15BA1"/>
    <w:rsid w:val="00F178E9"/>
    <w:rsid w:val="00F22F45"/>
    <w:rsid w:val="00F2331E"/>
    <w:rsid w:val="00F23D39"/>
    <w:rsid w:val="00F2462F"/>
    <w:rsid w:val="00F254D7"/>
    <w:rsid w:val="00F254E2"/>
    <w:rsid w:val="00F25E81"/>
    <w:rsid w:val="00F30356"/>
    <w:rsid w:val="00F33DE2"/>
    <w:rsid w:val="00F367CD"/>
    <w:rsid w:val="00F36F74"/>
    <w:rsid w:val="00F419DC"/>
    <w:rsid w:val="00F44713"/>
    <w:rsid w:val="00F467A3"/>
    <w:rsid w:val="00F474E9"/>
    <w:rsid w:val="00F503A4"/>
    <w:rsid w:val="00F503E7"/>
    <w:rsid w:val="00F50B6B"/>
    <w:rsid w:val="00F51BA2"/>
    <w:rsid w:val="00F528E3"/>
    <w:rsid w:val="00F529D7"/>
    <w:rsid w:val="00F530A2"/>
    <w:rsid w:val="00F55D03"/>
    <w:rsid w:val="00F601D7"/>
    <w:rsid w:val="00F612B9"/>
    <w:rsid w:val="00F61A33"/>
    <w:rsid w:val="00F61F89"/>
    <w:rsid w:val="00F62AA0"/>
    <w:rsid w:val="00F63519"/>
    <w:rsid w:val="00F64D39"/>
    <w:rsid w:val="00F65CD2"/>
    <w:rsid w:val="00F66A3D"/>
    <w:rsid w:val="00F6765F"/>
    <w:rsid w:val="00F67EAC"/>
    <w:rsid w:val="00F726C6"/>
    <w:rsid w:val="00F75550"/>
    <w:rsid w:val="00F814E5"/>
    <w:rsid w:val="00F81AE5"/>
    <w:rsid w:val="00F8304B"/>
    <w:rsid w:val="00F83532"/>
    <w:rsid w:val="00F85969"/>
    <w:rsid w:val="00F91A57"/>
    <w:rsid w:val="00F91B58"/>
    <w:rsid w:val="00F95619"/>
    <w:rsid w:val="00FA42BB"/>
    <w:rsid w:val="00FB06D3"/>
    <w:rsid w:val="00FB21CD"/>
    <w:rsid w:val="00FC17C0"/>
    <w:rsid w:val="00FC1F05"/>
    <w:rsid w:val="00FC31F0"/>
    <w:rsid w:val="00FC333A"/>
    <w:rsid w:val="00FD5864"/>
    <w:rsid w:val="00FD709A"/>
    <w:rsid w:val="00FE0176"/>
    <w:rsid w:val="00FE2F22"/>
    <w:rsid w:val="00FE323D"/>
    <w:rsid w:val="00FE3979"/>
    <w:rsid w:val="00FF0E42"/>
    <w:rsid w:val="0190F80D"/>
    <w:rsid w:val="0F26D96F"/>
    <w:rsid w:val="15E69286"/>
    <w:rsid w:val="1B792ABC"/>
    <w:rsid w:val="1C23C685"/>
    <w:rsid w:val="1DEA92A0"/>
    <w:rsid w:val="22086057"/>
    <w:rsid w:val="34D5DD47"/>
    <w:rsid w:val="36239875"/>
    <w:rsid w:val="3D378B28"/>
    <w:rsid w:val="42313CE2"/>
    <w:rsid w:val="465E9585"/>
    <w:rsid w:val="5DEB1779"/>
    <w:rsid w:val="607588E2"/>
    <w:rsid w:val="67E50457"/>
    <w:rsid w:val="72B0A672"/>
    <w:rsid w:val="7369B435"/>
    <w:rsid w:val="7D0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2436"/>
  <w15:docId w15:val="{4C02BE47-C0A7-40B5-A3E8-719D4860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E8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437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3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FF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3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E"/>
    <w:rPr>
      <w:sz w:val="0"/>
      <w:szCs w:val="0"/>
    </w:rPr>
  </w:style>
  <w:style w:type="paragraph" w:customStyle="1" w:styleId="StyleArial">
    <w:name w:val="Style Arial"/>
    <w:basedOn w:val="Normal"/>
    <w:uiPriority w:val="99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uiPriority w:val="99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uiPriority w:val="99"/>
    <w:rsid w:val="00FE323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3AE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D4620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3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AE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4838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E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3" ma:contentTypeDescription="Create a new document." ma:contentTypeScope="" ma:versionID="9118ff0302d327eeb688e13463c13652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71e2a41013a9c9af0f282b6f8de98c2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EE646-C181-4757-9189-91FCCACF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51D67-1DF6-46BA-A546-3630BF22C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FE425-D26A-4774-8DBB-474784AC8B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0E6F4B-E6AC-4916-B7C0-F05BBEA28A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deec781b-51b2-41f5-8977-d833afa0cdb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d79745-92fc-4b4e-a213-f975f2a6d94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Needs Support Funding</dc:title>
  <dc:creator>David Tully</dc:creator>
  <cp:lastModifiedBy>Phillip</cp:lastModifiedBy>
  <cp:revision>84</cp:revision>
  <cp:lastPrinted>2019-06-12T14:32:00Z</cp:lastPrinted>
  <dcterms:created xsi:type="dcterms:W3CDTF">2021-06-17T15:37:00Z</dcterms:created>
  <dcterms:modified xsi:type="dcterms:W3CDTF">2021-06-24T07:38:00Z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6048200</vt:r8>
  </property>
</Properties>
</file>