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16552" w14:textId="77777777" w:rsidR="00FE08C8" w:rsidRDefault="00FE08C8">
      <w:pPr>
        <w:spacing w:after="200" w:line="276" w:lineRule="auto"/>
        <w:rPr>
          <w:b/>
        </w:rPr>
      </w:pPr>
    </w:p>
    <w:p w14:paraId="70B16553" w14:textId="77777777" w:rsidR="003D556F" w:rsidRPr="00847822" w:rsidRDefault="00E45B9B" w:rsidP="00847822">
      <w:pPr>
        <w:pStyle w:val="Heading1"/>
      </w:pPr>
      <w:r w:rsidRPr="00847822">
        <w:t xml:space="preserve">AGENDA ITEM </w:t>
      </w:r>
      <w:r w:rsidR="00CE7FF7" w:rsidRPr="00847822">
        <w:t>3</w:t>
      </w:r>
    </w:p>
    <w:p w14:paraId="70B16554" w14:textId="77777777" w:rsidR="003D556F" w:rsidRPr="003D556F" w:rsidRDefault="003D556F" w:rsidP="003D556F">
      <w:pPr>
        <w:rPr>
          <w:rFonts w:cs="Arial"/>
          <w:b/>
        </w:rPr>
      </w:pPr>
    </w:p>
    <w:p w14:paraId="70B16555" w14:textId="77777777" w:rsidR="003D556F" w:rsidRPr="003D556F" w:rsidRDefault="003D556F" w:rsidP="003D556F">
      <w:pPr>
        <w:pBdr>
          <w:top w:val="single" w:sz="4" w:space="1" w:color="auto"/>
          <w:left w:val="single" w:sz="4" w:space="4" w:color="auto"/>
          <w:bottom w:val="single" w:sz="4" w:space="1" w:color="auto"/>
          <w:right w:val="single" w:sz="4" w:space="4" w:color="auto"/>
        </w:pBdr>
        <w:rPr>
          <w:rFonts w:cs="Arial"/>
          <w:b/>
        </w:rPr>
      </w:pPr>
      <w:r w:rsidRPr="003D556F">
        <w:rPr>
          <w:rFonts w:cs="Arial"/>
          <w:b/>
        </w:rPr>
        <w:t xml:space="preserve">Title of report: </w:t>
      </w:r>
      <w:r w:rsidR="00BD322B">
        <w:rPr>
          <w:rFonts w:cs="Arial"/>
          <w:b/>
        </w:rPr>
        <w:t xml:space="preserve">Administrative Arrangements for the Allocation of Central Government Grants Paid to Schools </w:t>
      </w:r>
      <w:r w:rsidR="008578AE">
        <w:rPr>
          <w:rFonts w:cs="Arial"/>
          <w:b/>
        </w:rPr>
        <w:t>via</w:t>
      </w:r>
      <w:r w:rsidR="00BD322B">
        <w:rPr>
          <w:rFonts w:cs="Arial"/>
          <w:b/>
        </w:rPr>
        <w:t xml:space="preserve"> the Authority.</w:t>
      </w:r>
    </w:p>
    <w:p w14:paraId="70B16556" w14:textId="77777777" w:rsidR="003D556F" w:rsidRPr="003D556F" w:rsidRDefault="003D556F" w:rsidP="003D556F">
      <w:pPr>
        <w:pBdr>
          <w:top w:val="single" w:sz="4" w:space="1" w:color="auto"/>
          <w:left w:val="single" w:sz="4" w:space="4" w:color="auto"/>
          <w:bottom w:val="single" w:sz="4" w:space="1" w:color="auto"/>
          <w:right w:val="single" w:sz="4" w:space="4" w:color="auto"/>
        </w:pBdr>
        <w:rPr>
          <w:rFonts w:cs="Arial"/>
          <w:b/>
        </w:rPr>
      </w:pPr>
    </w:p>
    <w:p w14:paraId="70B16557" w14:textId="77777777" w:rsidR="003D556F" w:rsidRPr="003D556F" w:rsidRDefault="003D556F" w:rsidP="003D556F">
      <w:pPr>
        <w:rPr>
          <w:rFonts w:cs="Arial"/>
          <w:b/>
          <w:u w:val="single"/>
        </w:rPr>
      </w:pPr>
    </w:p>
    <w:p w14:paraId="70B16558" w14:textId="77777777" w:rsidR="009865D2" w:rsidRPr="003D556F" w:rsidRDefault="003D556F" w:rsidP="003D556F">
      <w:pPr>
        <w:pBdr>
          <w:top w:val="single" w:sz="4" w:space="1" w:color="auto"/>
          <w:left w:val="single" w:sz="4" w:space="4" w:color="auto"/>
          <w:bottom w:val="single" w:sz="4" w:space="1" w:color="auto"/>
          <w:right w:val="single" w:sz="4" w:space="4" w:color="auto"/>
        </w:pBdr>
        <w:rPr>
          <w:rFonts w:cs="Arial"/>
          <w:b/>
        </w:rPr>
      </w:pPr>
      <w:r w:rsidRPr="003D556F">
        <w:rPr>
          <w:rFonts w:cs="Arial"/>
          <w:b/>
        </w:rPr>
        <w:t xml:space="preserve">Author of the paper: </w:t>
      </w:r>
      <w:r w:rsidR="00C54AA2">
        <w:rPr>
          <w:rFonts w:cs="Arial"/>
          <w:b/>
        </w:rPr>
        <w:t>Steve Worth</w:t>
      </w:r>
      <w:r w:rsidR="00CE7FF7">
        <w:rPr>
          <w:rFonts w:cs="Arial"/>
          <w:b/>
        </w:rPr>
        <w:t xml:space="preserve">/Sailesh Patel </w:t>
      </w:r>
    </w:p>
    <w:p w14:paraId="70B16559" w14:textId="77777777" w:rsidR="003D556F" w:rsidRPr="003D556F" w:rsidRDefault="003D556F" w:rsidP="003D556F">
      <w:pPr>
        <w:rPr>
          <w:rFonts w:cs="Arial"/>
        </w:rPr>
      </w:pPr>
    </w:p>
    <w:p w14:paraId="70B1655A" w14:textId="77777777" w:rsidR="003D556F" w:rsidRDefault="003D556F" w:rsidP="003D556F">
      <w:pPr>
        <w:pBdr>
          <w:top w:val="single" w:sz="4" w:space="1" w:color="auto"/>
          <w:left w:val="single" w:sz="4" w:space="4" w:color="auto"/>
          <w:bottom w:val="single" w:sz="4" w:space="1" w:color="auto"/>
          <w:right w:val="single" w:sz="4" w:space="4" w:color="auto"/>
        </w:pBdr>
        <w:rPr>
          <w:rFonts w:cs="Arial"/>
          <w:b/>
        </w:rPr>
      </w:pPr>
      <w:r w:rsidRPr="003D556F">
        <w:rPr>
          <w:rFonts w:cs="Arial"/>
          <w:b/>
        </w:rPr>
        <w:t xml:space="preserve">Officer to present the paper to School Forum: </w:t>
      </w:r>
    </w:p>
    <w:p w14:paraId="70B1655B" w14:textId="77777777" w:rsidR="009865D2" w:rsidRPr="003D556F" w:rsidRDefault="00FA416E" w:rsidP="003D556F">
      <w:pPr>
        <w:pBdr>
          <w:top w:val="single" w:sz="4" w:space="1" w:color="auto"/>
          <w:left w:val="single" w:sz="4" w:space="4" w:color="auto"/>
          <w:bottom w:val="single" w:sz="4" w:space="1" w:color="auto"/>
          <w:right w:val="single" w:sz="4" w:space="4" w:color="auto"/>
        </w:pBdr>
        <w:rPr>
          <w:rFonts w:cs="Arial"/>
          <w:b/>
        </w:rPr>
      </w:pPr>
      <w:r>
        <w:rPr>
          <w:rFonts w:cs="Arial"/>
          <w:b/>
        </w:rPr>
        <w:t>Sailesh Patel</w:t>
      </w:r>
    </w:p>
    <w:p w14:paraId="70B1655C" w14:textId="77777777" w:rsidR="003D556F" w:rsidRPr="003D556F" w:rsidRDefault="003D556F" w:rsidP="003D556F">
      <w:pPr>
        <w:rPr>
          <w:rFonts w:cs="Arial"/>
        </w:rPr>
      </w:pPr>
    </w:p>
    <w:p w14:paraId="70B1655D" w14:textId="77777777" w:rsidR="008578AE" w:rsidRDefault="003D556F" w:rsidP="003D556F">
      <w:pPr>
        <w:pBdr>
          <w:top w:val="single" w:sz="4" w:space="1" w:color="auto"/>
          <w:left w:val="single" w:sz="4" w:space="4" w:color="auto"/>
          <w:bottom w:val="single" w:sz="4" w:space="1" w:color="auto"/>
          <w:right w:val="single" w:sz="4" w:space="4" w:color="auto"/>
        </w:pBdr>
        <w:rPr>
          <w:rFonts w:cs="Arial"/>
          <w:b/>
        </w:rPr>
      </w:pPr>
      <w:r w:rsidRPr="003D556F">
        <w:rPr>
          <w:rFonts w:cs="Arial"/>
          <w:b/>
        </w:rPr>
        <w:t>Details on who has been consulted with on this paper to date:</w:t>
      </w:r>
    </w:p>
    <w:p w14:paraId="70B1655E" w14:textId="77777777" w:rsidR="00500575" w:rsidRDefault="00500575" w:rsidP="003D556F">
      <w:pPr>
        <w:pBdr>
          <w:top w:val="single" w:sz="4" w:space="1" w:color="auto"/>
          <w:left w:val="single" w:sz="4" w:space="4" w:color="auto"/>
          <w:bottom w:val="single" w:sz="4" w:space="1" w:color="auto"/>
          <w:right w:val="single" w:sz="4" w:space="4" w:color="auto"/>
        </w:pBdr>
        <w:rPr>
          <w:rFonts w:cs="Arial"/>
          <w:b/>
        </w:rPr>
      </w:pPr>
      <w:r>
        <w:rPr>
          <w:rFonts w:cs="Arial"/>
          <w:b/>
        </w:rPr>
        <w:t xml:space="preserve"> </w:t>
      </w:r>
    </w:p>
    <w:p w14:paraId="70B1655F" w14:textId="77777777" w:rsidR="00500575" w:rsidRDefault="00CE7FF7" w:rsidP="003D556F">
      <w:pPr>
        <w:pBdr>
          <w:top w:val="single" w:sz="4" w:space="1" w:color="auto"/>
          <w:left w:val="single" w:sz="4" w:space="4" w:color="auto"/>
          <w:bottom w:val="single" w:sz="4" w:space="1" w:color="auto"/>
          <w:right w:val="single" w:sz="4" w:space="4" w:color="auto"/>
        </w:pBdr>
        <w:rPr>
          <w:rFonts w:cs="Arial"/>
          <w:b/>
        </w:rPr>
      </w:pPr>
      <w:r>
        <w:rPr>
          <w:rFonts w:cs="Arial"/>
          <w:b/>
        </w:rPr>
        <w:t xml:space="preserve">Christine McInnes  </w:t>
      </w:r>
    </w:p>
    <w:p w14:paraId="70B16560" w14:textId="77777777" w:rsidR="003D556F" w:rsidRPr="003D556F" w:rsidRDefault="003D556F" w:rsidP="003D556F">
      <w:pPr>
        <w:rPr>
          <w:rFonts w:cs="Arial"/>
        </w:rPr>
      </w:pPr>
    </w:p>
    <w:p w14:paraId="70B16561" w14:textId="77777777" w:rsidR="003D556F" w:rsidRPr="0084441F" w:rsidRDefault="003D556F" w:rsidP="00144C7B">
      <w:pPr>
        <w:pStyle w:val="Heading2"/>
      </w:pPr>
      <w:r w:rsidRPr="0084441F">
        <w:t>Exec Summary:</w:t>
      </w:r>
    </w:p>
    <w:p w14:paraId="70B16562" w14:textId="77777777" w:rsidR="008578AE" w:rsidRDefault="008578AE" w:rsidP="003D556F">
      <w:pPr>
        <w:pBdr>
          <w:top w:val="single" w:sz="4" w:space="1" w:color="auto"/>
          <w:left w:val="single" w:sz="4" w:space="1" w:color="auto"/>
          <w:bottom w:val="single" w:sz="4" w:space="1" w:color="auto"/>
          <w:right w:val="single" w:sz="4" w:space="1" w:color="auto"/>
        </w:pBdr>
        <w:rPr>
          <w:rFonts w:cs="Arial"/>
          <w:b/>
        </w:rPr>
      </w:pPr>
    </w:p>
    <w:p w14:paraId="70B16563" w14:textId="77777777" w:rsidR="008578AE" w:rsidRPr="008578AE" w:rsidRDefault="008578AE" w:rsidP="003D556F">
      <w:pPr>
        <w:pBdr>
          <w:top w:val="single" w:sz="4" w:space="1" w:color="auto"/>
          <w:left w:val="single" w:sz="4" w:space="1" w:color="auto"/>
          <w:bottom w:val="single" w:sz="4" w:space="1" w:color="auto"/>
          <w:right w:val="single" w:sz="4" w:space="1" w:color="auto"/>
        </w:pBdr>
        <w:rPr>
          <w:rFonts w:cs="Arial"/>
        </w:rPr>
      </w:pPr>
      <w:r>
        <w:rPr>
          <w:rFonts w:cs="Arial"/>
        </w:rPr>
        <w:t xml:space="preserve">The Schools Forum (England) Finance Regulations require that the Authority must consult the Schools Forum annually on a number of issues relating to its Schools Budget including the administrative arrangements for the allocation of central government grants paid to schools via the Authority. </w:t>
      </w:r>
    </w:p>
    <w:p w14:paraId="70B16564" w14:textId="7795EE5A" w:rsidR="004921EB" w:rsidRDefault="004921EB" w:rsidP="003D556F">
      <w:pPr>
        <w:pBdr>
          <w:top w:val="single" w:sz="4" w:space="1" w:color="auto"/>
          <w:left w:val="single" w:sz="4" w:space="1" w:color="auto"/>
          <w:bottom w:val="single" w:sz="4" w:space="1" w:color="auto"/>
          <w:right w:val="single" w:sz="4" w:space="1" w:color="auto"/>
        </w:pBdr>
        <w:rPr>
          <w:rFonts w:cs="Arial"/>
          <w:b/>
        </w:rPr>
      </w:pPr>
    </w:p>
    <w:p w14:paraId="70B16565" w14:textId="298F993D" w:rsidR="003D556F" w:rsidRPr="003D556F" w:rsidRDefault="003D556F" w:rsidP="003D556F">
      <w:pPr>
        <w:rPr>
          <w:rFonts w:cs="Arial"/>
        </w:rPr>
      </w:pPr>
    </w:p>
    <w:p w14:paraId="70B16566" w14:textId="08F13BCB" w:rsidR="003D556F" w:rsidRPr="0084441F" w:rsidRDefault="003D556F" w:rsidP="00144C7B">
      <w:pPr>
        <w:pStyle w:val="Heading2"/>
      </w:pPr>
      <w:r w:rsidRPr="0084441F">
        <w:t>Action required</w:t>
      </w:r>
    </w:p>
    <w:p w14:paraId="70B16567" w14:textId="77777777" w:rsidR="00442CB4" w:rsidRPr="003D556F" w:rsidRDefault="00442CB4" w:rsidP="003D556F">
      <w:pPr>
        <w:pBdr>
          <w:top w:val="single" w:sz="4" w:space="1" w:color="auto"/>
          <w:left w:val="single" w:sz="4" w:space="4" w:color="auto"/>
          <w:bottom w:val="single" w:sz="4" w:space="1" w:color="auto"/>
          <w:right w:val="single" w:sz="4" w:space="4" w:color="auto"/>
        </w:pBdr>
        <w:rPr>
          <w:rFonts w:cs="Arial"/>
          <w:b/>
        </w:rPr>
      </w:pPr>
    </w:p>
    <w:p w14:paraId="70B16568" w14:textId="77777777" w:rsidR="009865D2" w:rsidRDefault="003D556F" w:rsidP="003D556F">
      <w:pPr>
        <w:pBdr>
          <w:top w:val="single" w:sz="4" w:space="1" w:color="auto"/>
          <w:left w:val="single" w:sz="4" w:space="4" w:color="auto"/>
          <w:bottom w:val="single" w:sz="4" w:space="1" w:color="auto"/>
          <w:right w:val="single" w:sz="4" w:space="4" w:color="auto"/>
        </w:pBdr>
        <w:rPr>
          <w:rFonts w:cs="Arial"/>
        </w:rPr>
      </w:pPr>
      <w:r w:rsidRPr="003D556F">
        <w:rPr>
          <w:rFonts w:cs="Arial"/>
        </w:rPr>
        <w:t xml:space="preserve">Schools Forum is invited to </w:t>
      </w:r>
      <w:r w:rsidRPr="003D556F">
        <w:rPr>
          <w:rFonts w:cs="Arial"/>
          <w:b/>
        </w:rPr>
        <w:t>discuss and comment on</w:t>
      </w:r>
      <w:r w:rsidRPr="003D556F">
        <w:rPr>
          <w:rFonts w:cs="Arial"/>
        </w:rPr>
        <w:t xml:space="preserve"> any of the issues raised in the report</w:t>
      </w:r>
      <w:r w:rsidR="001A4303">
        <w:rPr>
          <w:rFonts w:cs="Arial"/>
        </w:rPr>
        <w:t xml:space="preserve"> and to</w:t>
      </w:r>
      <w:r w:rsidR="00BD322B">
        <w:rPr>
          <w:rFonts w:cs="Arial"/>
        </w:rPr>
        <w:t xml:space="preserve"> note the arrangements.</w:t>
      </w:r>
    </w:p>
    <w:p w14:paraId="70B16569" w14:textId="77777777" w:rsidR="008C0296" w:rsidRPr="00681282" w:rsidRDefault="008C0296" w:rsidP="00BD322B">
      <w:pPr>
        <w:pBdr>
          <w:top w:val="single" w:sz="4" w:space="1" w:color="auto"/>
          <w:left w:val="single" w:sz="4" w:space="4" w:color="auto"/>
          <w:bottom w:val="single" w:sz="4" w:space="1" w:color="auto"/>
          <w:right w:val="single" w:sz="4" w:space="4" w:color="auto"/>
        </w:pBdr>
        <w:rPr>
          <w:rFonts w:eastAsiaTheme="minorHAnsi" w:cs="Arial"/>
          <w:lang w:eastAsia="en-US"/>
        </w:rPr>
      </w:pPr>
    </w:p>
    <w:p w14:paraId="70B1656A" w14:textId="77777777" w:rsidR="00933A1C" w:rsidRDefault="00933A1C" w:rsidP="001B3A0B">
      <w:pPr>
        <w:pStyle w:val="ListParagraph"/>
        <w:tabs>
          <w:tab w:val="num" w:pos="360"/>
        </w:tabs>
        <w:ind w:left="360" w:hanging="360"/>
        <w:rPr>
          <w:rFonts w:ascii="TrebuchetMS" w:eastAsiaTheme="minorHAnsi" w:hAnsi="TrebuchetMS" w:cs="TrebuchetMS"/>
          <w:b/>
          <w:lang w:eastAsia="en-US"/>
        </w:rPr>
      </w:pPr>
    </w:p>
    <w:p w14:paraId="70B1656B" w14:textId="77777777" w:rsidR="00500575" w:rsidRDefault="00500575" w:rsidP="001B3A0B">
      <w:pPr>
        <w:pStyle w:val="ListParagraph"/>
        <w:tabs>
          <w:tab w:val="num" w:pos="360"/>
        </w:tabs>
        <w:ind w:left="360" w:hanging="360"/>
        <w:rPr>
          <w:rFonts w:ascii="TrebuchetMS" w:eastAsiaTheme="minorHAnsi" w:hAnsi="TrebuchetMS" w:cs="TrebuchetMS"/>
          <w:b/>
          <w:lang w:eastAsia="en-US"/>
        </w:rPr>
      </w:pPr>
    </w:p>
    <w:p w14:paraId="70B1656C" w14:textId="77777777" w:rsidR="00500575" w:rsidRDefault="00500575" w:rsidP="001B3A0B">
      <w:pPr>
        <w:pStyle w:val="ListParagraph"/>
        <w:tabs>
          <w:tab w:val="num" w:pos="360"/>
        </w:tabs>
        <w:ind w:left="360" w:hanging="360"/>
        <w:rPr>
          <w:rFonts w:ascii="TrebuchetMS" w:eastAsiaTheme="minorHAnsi" w:hAnsi="TrebuchetMS" w:cs="TrebuchetMS"/>
          <w:b/>
          <w:lang w:eastAsia="en-US"/>
        </w:rPr>
      </w:pPr>
    </w:p>
    <w:p w14:paraId="70B1656D" w14:textId="77777777" w:rsidR="00500575" w:rsidRDefault="00500575" w:rsidP="001B3A0B">
      <w:pPr>
        <w:pStyle w:val="ListParagraph"/>
        <w:tabs>
          <w:tab w:val="num" w:pos="360"/>
        </w:tabs>
        <w:ind w:left="360" w:hanging="360"/>
        <w:rPr>
          <w:rFonts w:ascii="TrebuchetMS" w:eastAsiaTheme="minorHAnsi" w:hAnsi="TrebuchetMS" w:cs="TrebuchetMS"/>
          <w:b/>
          <w:lang w:eastAsia="en-US"/>
        </w:rPr>
      </w:pPr>
    </w:p>
    <w:p w14:paraId="70B1656E" w14:textId="77777777" w:rsidR="00500575" w:rsidRDefault="00500575" w:rsidP="001B3A0B">
      <w:pPr>
        <w:pStyle w:val="ListParagraph"/>
        <w:tabs>
          <w:tab w:val="num" w:pos="360"/>
        </w:tabs>
        <w:ind w:left="360" w:hanging="360"/>
        <w:rPr>
          <w:rFonts w:ascii="TrebuchetMS" w:eastAsiaTheme="minorHAnsi" w:hAnsi="TrebuchetMS" w:cs="TrebuchetMS"/>
          <w:b/>
          <w:lang w:eastAsia="en-US"/>
        </w:rPr>
      </w:pPr>
    </w:p>
    <w:p w14:paraId="70B1656F" w14:textId="77777777" w:rsidR="00500575" w:rsidRDefault="00500575" w:rsidP="001B3A0B">
      <w:pPr>
        <w:pStyle w:val="ListParagraph"/>
        <w:tabs>
          <w:tab w:val="num" w:pos="360"/>
        </w:tabs>
        <w:ind w:left="360" w:hanging="360"/>
        <w:rPr>
          <w:rFonts w:ascii="TrebuchetMS" w:eastAsiaTheme="minorHAnsi" w:hAnsi="TrebuchetMS" w:cs="TrebuchetMS"/>
          <w:b/>
          <w:lang w:eastAsia="en-US"/>
        </w:rPr>
      </w:pPr>
    </w:p>
    <w:p w14:paraId="70B16570" w14:textId="77777777" w:rsidR="00500575" w:rsidRDefault="00500575" w:rsidP="001B3A0B">
      <w:pPr>
        <w:pStyle w:val="ListParagraph"/>
        <w:tabs>
          <w:tab w:val="num" w:pos="360"/>
        </w:tabs>
        <w:ind w:left="360" w:hanging="360"/>
        <w:rPr>
          <w:rFonts w:ascii="TrebuchetMS" w:eastAsiaTheme="minorHAnsi" w:hAnsi="TrebuchetMS" w:cs="TrebuchetMS"/>
          <w:b/>
          <w:lang w:eastAsia="en-US"/>
        </w:rPr>
      </w:pPr>
    </w:p>
    <w:p w14:paraId="70B16571" w14:textId="77777777" w:rsidR="00500575" w:rsidRDefault="00500575" w:rsidP="001B3A0B">
      <w:pPr>
        <w:pStyle w:val="ListParagraph"/>
        <w:tabs>
          <w:tab w:val="num" w:pos="360"/>
        </w:tabs>
        <w:ind w:left="360" w:hanging="360"/>
        <w:rPr>
          <w:rFonts w:ascii="TrebuchetMS" w:eastAsiaTheme="minorHAnsi" w:hAnsi="TrebuchetMS" w:cs="TrebuchetMS"/>
          <w:b/>
          <w:lang w:eastAsia="en-US"/>
        </w:rPr>
      </w:pPr>
    </w:p>
    <w:p w14:paraId="70B16572" w14:textId="77777777" w:rsidR="00500575" w:rsidRDefault="00500575" w:rsidP="001B3A0B">
      <w:pPr>
        <w:pStyle w:val="ListParagraph"/>
        <w:tabs>
          <w:tab w:val="num" w:pos="360"/>
        </w:tabs>
        <w:ind w:left="360" w:hanging="360"/>
        <w:rPr>
          <w:rFonts w:ascii="TrebuchetMS" w:eastAsiaTheme="minorHAnsi" w:hAnsi="TrebuchetMS" w:cs="TrebuchetMS"/>
          <w:b/>
          <w:lang w:eastAsia="en-US"/>
        </w:rPr>
      </w:pPr>
    </w:p>
    <w:p w14:paraId="70B16573" w14:textId="77777777" w:rsidR="00500575" w:rsidRDefault="00500575" w:rsidP="001B3A0B">
      <w:pPr>
        <w:pStyle w:val="ListParagraph"/>
        <w:tabs>
          <w:tab w:val="num" w:pos="360"/>
        </w:tabs>
        <w:ind w:left="360" w:hanging="360"/>
        <w:rPr>
          <w:rFonts w:ascii="TrebuchetMS" w:eastAsiaTheme="minorHAnsi" w:hAnsi="TrebuchetMS" w:cs="TrebuchetMS"/>
          <w:b/>
          <w:lang w:eastAsia="en-US"/>
        </w:rPr>
      </w:pPr>
    </w:p>
    <w:p w14:paraId="70B16574" w14:textId="77777777" w:rsidR="00500575" w:rsidRDefault="00500575" w:rsidP="001B3A0B">
      <w:pPr>
        <w:pStyle w:val="ListParagraph"/>
        <w:tabs>
          <w:tab w:val="num" w:pos="360"/>
        </w:tabs>
        <w:ind w:left="360" w:hanging="360"/>
        <w:rPr>
          <w:rFonts w:ascii="TrebuchetMS" w:eastAsiaTheme="minorHAnsi" w:hAnsi="TrebuchetMS" w:cs="TrebuchetMS"/>
          <w:b/>
          <w:lang w:eastAsia="en-US"/>
        </w:rPr>
      </w:pPr>
    </w:p>
    <w:p w14:paraId="70B16575" w14:textId="77777777" w:rsidR="00500575" w:rsidRDefault="00500575" w:rsidP="001B3A0B">
      <w:pPr>
        <w:pStyle w:val="ListParagraph"/>
        <w:tabs>
          <w:tab w:val="num" w:pos="360"/>
        </w:tabs>
        <w:ind w:left="360" w:hanging="360"/>
        <w:rPr>
          <w:rFonts w:ascii="TrebuchetMS" w:eastAsiaTheme="minorHAnsi" w:hAnsi="TrebuchetMS" w:cs="TrebuchetMS"/>
          <w:b/>
          <w:lang w:eastAsia="en-US"/>
        </w:rPr>
      </w:pPr>
    </w:p>
    <w:p w14:paraId="70B16576" w14:textId="77777777" w:rsidR="00500575" w:rsidRDefault="00500575" w:rsidP="001B3A0B">
      <w:pPr>
        <w:pStyle w:val="ListParagraph"/>
        <w:tabs>
          <w:tab w:val="num" w:pos="360"/>
        </w:tabs>
        <w:ind w:left="360" w:hanging="360"/>
        <w:rPr>
          <w:rFonts w:ascii="TrebuchetMS" w:eastAsiaTheme="minorHAnsi" w:hAnsi="TrebuchetMS" w:cs="TrebuchetMS"/>
          <w:b/>
          <w:lang w:eastAsia="en-US"/>
        </w:rPr>
      </w:pPr>
    </w:p>
    <w:p w14:paraId="70B16577" w14:textId="77777777" w:rsidR="00500575" w:rsidRDefault="00500575" w:rsidP="001B3A0B">
      <w:pPr>
        <w:pStyle w:val="ListParagraph"/>
        <w:tabs>
          <w:tab w:val="num" w:pos="360"/>
        </w:tabs>
        <w:ind w:left="360" w:hanging="360"/>
        <w:rPr>
          <w:rFonts w:ascii="TrebuchetMS" w:eastAsiaTheme="minorHAnsi" w:hAnsi="TrebuchetMS" w:cs="TrebuchetMS"/>
          <w:b/>
          <w:lang w:eastAsia="en-US"/>
        </w:rPr>
      </w:pPr>
    </w:p>
    <w:p w14:paraId="70B16578" w14:textId="77777777" w:rsidR="00500575" w:rsidRDefault="00500575" w:rsidP="001B3A0B">
      <w:pPr>
        <w:pStyle w:val="ListParagraph"/>
        <w:tabs>
          <w:tab w:val="num" w:pos="360"/>
        </w:tabs>
        <w:ind w:left="360" w:hanging="360"/>
        <w:rPr>
          <w:rFonts w:ascii="TrebuchetMS" w:eastAsiaTheme="minorHAnsi" w:hAnsi="TrebuchetMS" w:cs="TrebuchetMS"/>
          <w:b/>
          <w:lang w:eastAsia="en-US"/>
        </w:rPr>
      </w:pPr>
    </w:p>
    <w:p w14:paraId="70B16579" w14:textId="77777777" w:rsidR="00500575" w:rsidRPr="001B3A0B" w:rsidRDefault="00500575" w:rsidP="001B3A0B">
      <w:pPr>
        <w:pStyle w:val="ListParagraph"/>
        <w:tabs>
          <w:tab w:val="num" w:pos="360"/>
        </w:tabs>
        <w:ind w:left="360" w:hanging="360"/>
        <w:rPr>
          <w:rFonts w:ascii="TrebuchetMS" w:eastAsiaTheme="minorHAnsi" w:hAnsi="TrebuchetMS" w:cs="TrebuchetMS"/>
          <w:b/>
          <w:lang w:eastAsia="en-US"/>
        </w:rPr>
      </w:pPr>
    </w:p>
    <w:p w14:paraId="70B1657A" w14:textId="43D4F68E" w:rsidR="002D08F4" w:rsidRDefault="0032716A" w:rsidP="006D7E92">
      <w:pPr>
        <w:pStyle w:val="ListParagraph"/>
        <w:numPr>
          <w:ilvl w:val="0"/>
          <w:numId w:val="5"/>
        </w:numPr>
        <w:rPr>
          <w:rFonts w:ascii="TrebuchetMS" w:eastAsiaTheme="minorHAnsi" w:hAnsi="TrebuchetMS" w:cs="TrebuchetMS"/>
          <w:b/>
          <w:lang w:eastAsia="en-US"/>
        </w:rPr>
      </w:pPr>
      <w:r w:rsidRPr="00144C7B">
        <w:rPr>
          <w:rStyle w:val="Heading2Char"/>
          <w:rFonts w:eastAsiaTheme="minorHAnsi"/>
        </w:rPr>
        <w:t>School Grants</w:t>
      </w:r>
      <w:r w:rsidR="00144C7B">
        <w:rPr>
          <w:rFonts w:ascii="TrebuchetMS" w:eastAsiaTheme="minorHAnsi" w:hAnsi="TrebuchetMS" w:cs="TrebuchetMS"/>
          <w:b/>
          <w:lang w:eastAsia="en-US"/>
        </w:rPr>
        <w:t xml:space="preserve">      </w:t>
      </w:r>
    </w:p>
    <w:p w14:paraId="70B1657B" w14:textId="77777777" w:rsidR="0032716A" w:rsidRDefault="0032716A" w:rsidP="0032716A">
      <w:pPr>
        <w:rPr>
          <w:rFonts w:ascii="TrebuchetMS" w:eastAsiaTheme="minorHAnsi" w:hAnsi="TrebuchetMS" w:cs="TrebuchetMS"/>
          <w:b/>
          <w:lang w:eastAsia="en-US"/>
        </w:rPr>
      </w:pPr>
    </w:p>
    <w:p w14:paraId="70B1657C" w14:textId="77777777" w:rsidR="009C45EE" w:rsidRDefault="009C45EE" w:rsidP="009C45EE">
      <w:pPr>
        <w:pStyle w:val="ListParagraph"/>
        <w:numPr>
          <w:ilvl w:val="1"/>
          <w:numId w:val="5"/>
        </w:numPr>
        <w:tabs>
          <w:tab w:val="clear" w:pos="792"/>
        </w:tabs>
        <w:ind w:left="993" w:hanging="567"/>
        <w:rPr>
          <w:rFonts w:ascii="TrebuchetMS" w:eastAsiaTheme="minorHAnsi" w:hAnsi="TrebuchetMS" w:cs="TrebuchetMS"/>
          <w:lang w:eastAsia="en-US"/>
        </w:rPr>
      </w:pPr>
      <w:r>
        <w:rPr>
          <w:rFonts w:ascii="TrebuchetMS" w:eastAsiaTheme="minorHAnsi" w:hAnsi="TrebuchetMS" w:cs="TrebuchetMS"/>
          <w:lang w:eastAsia="en-US"/>
        </w:rPr>
        <w:t xml:space="preserve">Tower Hamlets, like all local authorities, is required to make arrangements </w:t>
      </w:r>
      <w:r w:rsidRPr="009C45EE">
        <w:rPr>
          <w:rFonts w:ascii="TrebuchetMS" w:eastAsiaTheme="minorHAnsi" w:hAnsi="TrebuchetMS" w:cs="TrebuchetMS"/>
          <w:lang w:eastAsia="en-US"/>
        </w:rPr>
        <w:t>for the</w:t>
      </w:r>
      <w:r>
        <w:rPr>
          <w:rFonts w:ascii="TrebuchetMS" w:eastAsiaTheme="minorHAnsi" w:hAnsi="TrebuchetMS" w:cs="TrebuchetMS"/>
          <w:lang w:eastAsia="en-US"/>
        </w:rPr>
        <w:t xml:space="preserve"> proper administration of its financial affairs and to </w:t>
      </w:r>
      <w:r w:rsidR="00992118">
        <w:rPr>
          <w:rFonts w:ascii="TrebuchetMS" w:eastAsiaTheme="minorHAnsi" w:hAnsi="TrebuchetMS" w:cs="TrebuchetMS"/>
          <w:lang w:eastAsia="en-US"/>
        </w:rPr>
        <w:t xml:space="preserve">ensure </w:t>
      </w:r>
      <w:r>
        <w:rPr>
          <w:rFonts w:ascii="TrebuchetMS" w:eastAsiaTheme="minorHAnsi" w:hAnsi="TrebuchetMS" w:cs="TrebuchetMS"/>
          <w:lang w:eastAsia="en-US"/>
        </w:rPr>
        <w:t>that one of its</w:t>
      </w:r>
      <w:r w:rsidRPr="009C45EE">
        <w:rPr>
          <w:rFonts w:ascii="TrebuchetMS" w:eastAsiaTheme="minorHAnsi" w:hAnsi="TrebuchetMS" w:cs="TrebuchetMS"/>
          <w:lang w:eastAsia="en-US"/>
        </w:rPr>
        <w:t xml:space="preserve"> officers</w:t>
      </w:r>
      <w:r>
        <w:rPr>
          <w:rFonts w:ascii="TrebuchetMS" w:eastAsiaTheme="minorHAnsi" w:hAnsi="TrebuchetMS" w:cs="TrebuchetMS"/>
          <w:lang w:eastAsia="en-US"/>
        </w:rPr>
        <w:t>, the Chief Finance Offic</w:t>
      </w:r>
      <w:r w:rsidR="004D44E1">
        <w:rPr>
          <w:rFonts w:ascii="TrebuchetMS" w:eastAsiaTheme="minorHAnsi" w:hAnsi="TrebuchetMS" w:cs="TrebuchetMS"/>
          <w:lang w:eastAsia="en-US"/>
        </w:rPr>
        <w:t>er</w:t>
      </w:r>
      <w:r>
        <w:rPr>
          <w:rFonts w:ascii="TrebuchetMS" w:eastAsiaTheme="minorHAnsi" w:hAnsi="TrebuchetMS" w:cs="TrebuchetMS"/>
          <w:lang w:eastAsia="en-US"/>
        </w:rPr>
        <w:t>,</w:t>
      </w:r>
      <w:r w:rsidRPr="009C45EE">
        <w:rPr>
          <w:rFonts w:ascii="TrebuchetMS" w:eastAsiaTheme="minorHAnsi" w:hAnsi="TrebuchetMS" w:cs="TrebuchetMS"/>
          <w:lang w:eastAsia="en-US"/>
        </w:rPr>
        <w:t xml:space="preserve"> has </w:t>
      </w:r>
      <w:r>
        <w:rPr>
          <w:rFonts w:ascii="TrebuchetMS" w:eastAsiaTheme="minorHAnsi" w:hAnsi="TrebuchetMS" w:cs="TrebuchetMS"/>
          <w:lang w:eastAsia="en-US"/>
        </w:rPr>
        <w:t xml:space="preserve">responsibility for </w:t>
      </w:r>
      <w:r w:rsidR="00500575">
        <w:rPr>
          <w:rFonts w:ascii="TrebuchetMS" w:eastAsiaTheme="minorHAnsi" w:hAnsi="TrebuchetMS" w:cs="TrebuchetMS"/>
          <w:lang w:eastAsia="en-US"/>
        </w:rPr>
        <w:t xml:space="preserve">the </w:t>
      </w:r>
      <w:r w:rsidRPr="009C45EE">
        <w:rPr>
          <w:rFonts w:ascii="TrebuchetMS" w:eastAsiaTheme="minorHAnsi" w:hAnsi="TrebuchetMS" w:cs="TrebuchetMS"/>
          <w:lang w:eastAsia="en-US"/>
        </w:rPr>
        <w:t>adm</w:t>
      </w:r>
      <w:r>
        <w:rPr>
          <w:rFonts w:ascii="TrebuchetMS" w:eastAsiaTheme="minorHAnsi" w:hAnsi="TrebuchetMS" w:cs="TrebuchetMS"/>
          <w:lang w:eastAsia="en-US"/>
        </w:rPr>
        <w:t>inistration of those affairs</w:t>
      </w:r>
      <w:r w:rsidRPr="009C45EE">
        <w:rPr>
          <w:rFonts w:ascii="TrebuchetMS" w:eastAsiaTheme="minorHAnsi" w:hAnsi="TrebuchetMS" w:cs="TrebuchetMS"/>
          <w:lang w:eastAsia="en-US"/>
        </w:rPr>
        <w:t>.</w:t>
      </w:r>
      <w:r>
        <w:rPr>
          <w:rFonts w:ascii="TrebuchetMS" w:eastAsiaTheme="minorHAnsi" w:hAnsi="TrebuchetMS" w:cs="TrebuchetMS"/>
          <w:lang w:eastAsia="en-US"/>
        </w:rPr>
        <w:t xml:space="preserve"> This report informs Forum of the arrangements in place for the administration of </w:t>
      </w:r>
      <w:r w:rsidR="00F87106">
        <w:rPr>
          <w:rFonts w:ascii="TrebuchetMS" w:eastAsiaTheme="minorHAnsi" w:hAnsi="TrebuchetMS" w:cs="TrebuchetMS"/>
          <w:lang w:eastAsia="en-US"/>
        </w:rPr>
        <w:t>cen</w:t>
      </w:r>
      <w:r w:rsidR="004D44E1">
        <w:rPr>
          <w:rFonts w:ascii="TrebuchetMS" w:eastAsiaTheme="minorHAnsi" w:hAnsi="TrebuchetMS" w:cs="TrebuchetMS"/>
          <w:lang w:eastAsia="en-US"/>
        </w:rPr>
        <w:t xml:space="preserve">tral government grants </w:t>
      </w:r>
      <w:r w:rsidR="00F87106">
        <w:rPr>
          <w:rFonts w:ascii="TrebuchetMS" w:eastAsiaTheme="minorHAnsi" w:hAnsi="TrebuchetMS" w:cs="TrebuchetMS"/>
          <w:lang w:eastAsia="en-US"/>
        </w:rPr>
        <w:t>paid to schools or retained for the benefit of schools.</w:t>
      </w:r>
      <w:r>
        <w:rPr>
          <w:rFonts w:ascii="TrebuchetMS" w:eastAsiaTheme="minorHAnsi" w:hAnsi="TrebuchetMS" w:cs="TrebuchetMS"/>
          <w:lang w:eastAsia="en-US"/>
        </w:rPr>
        <w:t xml:space="preserve"> </w:t>
      </w:r>
      <w:r w:rsidRPr="009C45EE">
        <w:rPr>
          <w:rFonts w:ascii="TrebuchetMS" w:eastAsiaTheme="minorHAnsi" w:hAnsi="TrebuchetMS" w:cs="TrebuchetMS"/>
          <w:lang w:eastAsia="en-US"/>
        </w:rPr>
        <w:t xml:space="preserve"> </w:t>
      </w:r>
    </w:p>
    <w:p w14:paraId="70B1657D" w14:textId="77777777" w:rsidR="009C45EE" w:rsidRPr="006D7E92" w:rsidRDefault="009C45EE" w:rsidP="009C45EE">
      <w:pPr>
        <w:pStyle w:val="ListParagraph"/>
        <w:ind w:left="993"/>
        <w:rPr>
          <w:rFonts w:ascii="TrebuchetMS" w:eastAsiaTheme="minorHAnsi" w:hAnsi="TrebuchetMS" w:cs="TrebuchetMS"/>
          <w:lang w:eastAsia="en-US"/>
        </w:rPr>
      </w:pPr>
    </w:p>
    <w:p w14:paraId="70B1657E" w14:textId="77777777" w:rsidR="006D7E92" w:rsidRDefault="0032716A" w:rsidP="009C45EE">
      <w:pPr>
        <w:pStyle w:val="ListParagraph"/>
        <w:numPr>
          <w:ilvl w:val="1"/>
          <w:numId w:val="5"/>
        </w:numPr>
        <w:tabs>
          <w:tab w:val="clear" w:pos="792"/>
        </w:tabs>
        <w:ind w:left="993" w:hanging="567"/>
        <w:rPr>
          <w:rFonts w:ascii="TrebuchetMS" w:eastAsiaTheme="minorHAnsi" w:hAnsi="TrebuchetMS" w:cs="TrebuchetMS"/>
          <w:lang w:eastAsia="en-US"/>
        </w:rPr>
      </w:pPr>
      <w:r w:rsidRPr="0032716A">
        <w:rPr>
          <w:rFonts w:ascii="TrebuchetMS" w:eastAsiaTheme="minorHAnsi" w:hAnsi="TrebuchetMS" w:cs="TrebuchetMS"/>
          <w:lang w:eastAsia="en-US"/>
        </w:rPr>
        <w:t>I</w:t>
      </w:r>
      <w:r>
        <w:rPr>
          <w:rFonts w:ascii="TrebuchetMS" w:eastAsiaTheme="minorHAnsi" w:hAnsi="TrebuchetMS" w:cs="TrebuchetMS"/>
          <w:lang w:eastAsia="en-US"/>
        </w:rPr>
        <w:t xml:space="preserve">n Tower Hamlets </w:t>
      </w:r>
      <w:r w:rsidR="006D7E92">
        <w:rPr>
          <w:rFonts w:ascii="TrebuchetMS" w:eastAsiaTheme="minorHAnsi" w:hAnsi="TrebuchetMS" w:cs="TrebuchetMS"/>
          <w:lang w:eastAsia="en-US"/>
        </w:rPr>
        <w:t xml:space="preserve">the major </w:t>
      </w:r>
      <w:r>
        <w:rPr>
          <w:rFonts w:ascii="TrebuchetMS" w:eastAsiaTheme="minorHAnsi" w:hAnsi="TrebuchetMS" w:cs="TrebuchetMS"/>
          <w:lang w:eastAsia="en-US"/>
        </w:rPr>
        <w:t xml:space="preserve">grants </w:t>
      </w:r>
      <w:r w:rsidR="006D7E92">
        <w:rPr>
          <w:rFonts w:ascii="TrebuchetMS" w:eastAsiaTheme="minorHAnsi" w:hAnsi="TrebuchetMS" w:cs="TrebuchetMS"/>
          <w:lang w:eastAsia="en-US"/>
        </w:rPr>
        <w:t xml:space="preserve">set out below </w:t>
      </w:r>
      <w:r>
        <w:rPr>
          <w:rFonts w:ascii="TrebuchetMS" w:eastAsiaTheme="minorHAnsi" w:hAnsi="TrebuchetMS" w:cs="TrebuchetMS"/>
          <w:lang w:eastAsia="en-US"/>
        </w:rPr>
        <w:t xml:space="preserve">are administered </w:t>
      </w:r>
      <w:r w:rsidR="007C0CFC">
        <w:rPr>
          <w:rFonts w:ascii="TrebuchetMS" w:eastAsiaTheme="minorHAnsi" w:hAnsi="TrebuchetMS" w:cs="TrebuchetMS"/>
          <w:lang w:eastAsia="en-US"/>
        </w:rPr>
        <w:t xml:space="preserve">by </w:t>
      </w:r>
      <w:r w:rsidR="00034E1B">
        <w:rPr>
          <w:rFonts w:ascii="TrebuchetMS" w:eastAsiaTheme="minorHAnsi" w:hAnsi="TrebuchetMS" w:cs="TrebuchetMS"/>
          <w:lang w:eastAsia="en-US"/>
        </w:rPr>
        <w:t xml:space="preserve">the Schools </w:t>
      </w:r>
      <w:r w:rsidR="00992118">
        <w:rPr>
          <w:rFonts w:ascii="TrebuchetMS" w:eastAsiaTheme="minorHAnsi" w:hAnsi="TrebuchetMS" w:cs="TrebuchetMS"/>
          <w:lang w:eastAsia="en-US"/>
        </w:rPr>
        <w:t xml:space="preserve">Finance </w:t>
      </w:r>
      <w:r w:rsidR="00034E1B">
        <w:rPr>
          <w:rFonts w:ascii="TrebuchetMS" w:eastAsiaTheme="minorHAnsi" w:hAnsi="TrebuchetMS" w:cs="TrebuchetMS"/>
          <w:lang w:eastAsia="en-US"/>
        </w:rPr>
        <w:t>Team.</w:t>
      </w:r>
      <w:r w:rsidR="009C45EE" w:rsidRPr="009C45EE">
        <w:rPr>
          <w:rFonts w:ascii="TrebuchetMS" w:eastAsiaTheme="minorHAnsi" w:hAnsi="TrebuchetMS" w:cs="TrebuchetMS"/>
          <w:lang w:eastAsia="en-US"/>
        </w:rPr>
        <w:t xml:space="preserve"> </w:t>
      </w:r>
    </w:p>
    <w:p w14:paraId="70B1657F" w14:textId="77777777" w:rsidR="009C45EE" w:rsidRDefault="009C45EE" w:rsidP="009C45EE">
      <w:pPr>
        <w:pStyle w:val="ListParagraph"/>
        <w:ind w:left="993"/>
        <w:rPr>
          <w:rFonts w:ascii="TrebuchetMS" w:eastAsiaTheme="minorHAnsi" w:hAnsi="TrebuchetMS" w:cs="TrebuchetMS"/>
          <w:lang w:eastAsia="en-US"/>
        </w:rPr>
      </w:pPr>
    </w:p>
    <w:p w14:paraId="70B16580" w14:textId="77777777" w:rsidR="006D7E92" w:rsidRDefault="006D7E92" w:rsidP="006D7E92">
      <w:pPr>
        <w:pStyle w:val="ListParagraph"/>
        <w:numPr>
          <w:ilvl w:val="1"/>
          <w:numId w:val="5"/>
        </w:numPr>
        <w:tabs>
          <w:tab w:val="clear" w:pos="792"/>
        </w:tabs>
        <w:ind w:left="993" w:hanging="567"/>
        <w:rPr>
          <w:rFonts w:ascii="TrebuchetMS" w:eastAsiaTheme="minorHAnsi" w:hAnsi="TrebuchetMS" w:cs="TrebuchetMS"/>
          <w:lang w:eastAsia="en-US"/>
        </w:rPr>
      </w:pPr>
      <w:r>
        <w:rPr>
          <w:rFonts w:ascii="TrebuchetMS" w:eastAsiaTheme="minorHAnsi" w:hAnsi="TrebuchetMS" w:cs="TrebuchetMS"/>
          <w:lang w:eastAsia="en-US"/>
        </w:rPr>
        <w:t>The net grant</w:t>
      </w:r>
      <w:r w:rsidR="00F87106">
        <w:rPr>
          <w:rFonts w:ascii="TrebuchetMS" w:eastAsiaTheme="minorHAnsi" w:hAnsi="TrebuchetMS" w:cs="TrebuchetMS"/>
          <w:lang w:eastAsia="en-US"/>
        </w:rPr>
        <w:t xml:space="preserve">s received </w:t>
      </w:r>
      <w:r>
        <w:rPr>
          <w:rFonts w:ascii="TrebuchetMS" w:eastAsiaTheme="minorHAnsi" w:hAnsi="TrebuchetMS" w:cs="TrebuchetMS"/>
          <w:lang w:eastAsia="en-US"/>
        </w:rPr>
        <w:t>(</w:t>
      </w:r>
      <w:r w:rsidR="00F87106">
        <w:rPr>
          <w:rFonts w:ascii="TrebuchetMS" w:eastAsiaTheme="minorHAnsi" w:hAnsi="TrebuchetMS" w:cs="TrebuchetMS"/>
          <w:lang w:eastAsia="en-US"/>
        </w:rPr>
        <w:t xml:space="preserve">i.e. </w:t>
      </w:r>
      <w:r>
        <w:rPr>
          <w:rFonts w:ascii="TrebuchetMS" w:eastAsiaTheme="minorHAnsi" w:hAnsi="TrebuchetMS" w:cs="TrebuchetMS"/>
          <w:lang w:eastAsia="en-US"/>
        </w:rPr>
        <w:t>excluding the amounts deducted and paid directly to academies) and the expen</w:t>
      </w:r>
      <w:r w:rsidR="00F87106">
        <w:rPr>
          <w:rFonts w:ascii="TrebuchetMS" w:eastAsiaTheme="minorHAnsi" w:hAnsi="TrebuchetMS" w:cs="TrebuchetMS"/>
          <w:lang w:eastAsia="en-US"/>
        </w:rPr>
        <w:t>diture they</w:t>
      </w:r>
      <w:r>
        <w:rPr>
          <w:rFonts w:ascii="TrebuchetMS" w:eastAsiaTheme="minorHAnsi" w:hAnsi="TrebuchetMS" w:cs="TrebuchetMS"/>
          <w:lang w:eastAsia="en-US"/>
        </w:rPr>
        <w:t xml:space="preserve"> fund appear in Tower Hamlet’s </w:t>
      </w:r>
      <w:r w:rsidR="00F87106">
        <w:rPr>
          <w:rFonts w:ascii="TrebuchetMS" w:eastAsiaTheme="minorHAnsi" w:hAnsi="TrebuchetMS" w:cs="TrebuchetMS"/>
          <w:lang w:eastAsia="en-US"/>
        </w:rPr>
        <w:t xml:space="preserve">Annual </w:t>
      </w:r>
      <w:r>
        <w:rPr>
          <w:rFonts w:ascii="TrebuchetMS" w:eastAsiaTheme="minorHAnsi" w:hAnsi="TrebuchetMS" w:cs="TrebuchetMS"/>
          <w:lang w:eastAsia="en-US"/>
        </w:rPr>
        <w:t xml:space="preserve">Statement of Accounts. </w:t>
      </w:r>
      <w:r w:rsidR="002C5141">
        <w:rPr>
          <w:rFonts w:ascii="TrebuchetMS" w:eastAsiaTheme="minorHAnsi" w:hAnsi="TrebuchetMS" w:cs="TrebuchetMS"/>
          <w:lang w:eastAsia="en-US"/>
        </w:rPr>
        <w:t>They</w:t>
      </w:r>
      <w:r>
        <w:rPr>
          <w:rFonts w:ascii="TrebuchetMS" w:eastAsiaTheme="minorHAnsi" w:hAnsi="TrebuchetMS" w:cs="TrebuchetMS"/>
          <w:lang w:eastAsia="en-US"/>
        </w:rPr>
        <w:t xml:space="preserve"> </w:t>
      </w:r>
      <w:r w:rsidR="002C5141">
        <w:rPr>
          <w:rFonts w:ascii="TrebuchetMS" w:eastAsiaTheme="minorHAnsi" w:hAnsi="TrebuchetMS" w:cs="TrebuchetMS"/>
          <w:lang w:eastAsia="en-US"/>
        </w:rPr>
        <w:t>are</w:t>
      </w:r>
      <w:r>
        <w:rPr>
          <w:rFonts w:ascii="TrebuchetMS" w:eastAsiaTheme="minorHAnsi" w:hAnsi="TrebuchetMS" w:cs="TrebuchetMS"/>
          <w:lang w:eastAsia="en-US"/>
        </w:rPr>
        <w:t xml:space="preserve"> therefore subject to scrutiny by the Council’s external auditor as well as its Internal Audit Team.</w:t>
      </w:r>
    </w:p>
    <w:p w14:paraId="70B16581" w14:textId="77777777" w:rsidR="0032716A" w:rsidRPr="00F87106" w:rsidRDefault="0032716A" w:rsidP="00F87106">
      <w:pPr>
        <w:rPr>
          <w:rFonts w:ascii="TrebuchetMS" w:eastAsiaTheme="minorHAnsi" w:hAnsi="TrebuchetMS" w:cs="TrebuchetMS"/>
          <w:b/>
          <w:lang w:eastAsia="en-US"/>
        </w:rPr>
      </w:pPr>
    </w:p>
    <w:p w14:paraId="70B16582" w14:textId="5C038472" w:rsidR="0032716A" w:rsidRDefault="0032716A" w:rsidP="00144C7B">
      <w:pPr>
        <w:pStyle w:val="Heading2"/>
      </w:pPr>
      <w:r>
        <w:t>Dedicated Schools Grant</w:t>
      </w:r>
      <w:r w:rsidR="00BB7FA8">
        <w:t xml:space="preserve"> (DSG)</w:t>
      </w:r>
    </w:p>
    <w:p w14:paraId="70B16583" w14:textId="77777777" w:rsidR="0032716A" w:rsidRDefault="0032716A" w:rsidP="00F87106">
      <w:pPr>
        <w:pStyle w:val="ListParagraph"/>
        <w:keepNext/>
        <w:ind w:left="360"/>
        <w:rPr>
          <w:rFonts w:ascii="TrebuchetMS" w:eastAsiaTheme="minorHAnsi" w:hAnsi="TrebuchetMS" w:cs="TrebuchetMS"/>
          <w:b/>
          <w:lang w:eastAsia="en-US"/>
        </w:rPr>
      </w:pPr>
    </w:p>
    <w:p w14:paraId="70B16584" w14:textId="77777777" w:rsidR="0032716A" w:rsidRPr="00EF4357" w:rsidRDefault="00BB7FA8" w:rsidP="00F87106">
      <w:pPr>
        <w:pStyle w:val="ListParagraph"/>
        <w:keepNext/>
        <w:numPr>
          <w:ilvl w:val="1"/>
          <w:numId w:val="5"/>
        </w:numPr>
        <w:tabs>
          <w:tab w:val="clear" w:pos="792"/>
        </w:tabs>
        <w:ind w:left="993" w:hanging="567"/>
        <w:rPr>
          <w:rFonts w:ascii="TrebuchetMS" w:eastAsiaTheme="minorHAnsi" w:hAnsi="TrebuchetMS" w:cs="TrebuchetMS"/>
          <w:b/>
          <w:lang w:eastAsia="en-US"/>
        </w:rPr>
      </w:pPr>
      <w:r>
        <w:rPr>
          <w:rFonts w:ascii="TrebuchetMS" w:eastAsiaTheme="minorHAnsi" w:hAnsi="TrebuchetMS" w:cs="TrebuchetMS"/>
          <w:lang w:eastAsia="en-US"/>
        </w:rPr>
        <w:t xml:space="preserve">Forum members will be familiar with the arrangements of the DSG. It </w:t>
      </w:r>
      <w:r w:rsidR="000D7619">
        <w:rPr>
          <w:rFonts w:ascii="TrebuchetMS" w:eastAsiaTheme="minorHAnsi" w:hAnsi="TrebuchetMS" w:cs="TrebuchetMS"/>
          <w:lang w:eastAsia="en-US"/>
        </w:rPr>
        <w:t>i</w:t>
      </w:r>
      <w:r>
        <w:rPr>
          <w:rFonts w:ascii="TrebuchetMS" w:eastAsiaTheme="minorHAnsi" w:hAnsi="TrebuchetMS" w:cs="TrebuchetMS"/>
          <w:lang w:eastAsia="en-US"/>
        </w:rPr>
        <w:t>s</w:t>
      </w:r>
      <w:r w:rsidR="00B65EA3">
        <w:rPr>
          <w:rFonts w:ascii="TrebuchetMS" w:eastAsiaTheme="minorHAnsi" w:hAnsi="TrebuchetMS" w:cs="TrebuchetMS"/>
          <w:lang w:eastAsia="en-US"/>
        </w:rPr>
        <w:t xml:space="preserve"> </w:t>
      </w:r>
      <w:r w:rsidR="000D7619">
        <w:rPr>
          <w:rFonts w:ascii="TrebuchetMS" w:eastAsiaTheme="minorHAnsi" w:hAnsi="TrebuchetMS" w:cs="TrebuchetMS"/>
          <w:lang w:eastAsia="en-US"/>
        </w:rPr>
        <w:t>split into four</w:t>
      </w:r>
      <w:r w:rsidR="00B65EA3">
        <w:rPr>
          <w:rFonts w:ascii="TrebuchetMS" w:eastAsiaTheme="minorHAnsi" w:hAnsi="TrebuchetMS" w:cs="TrebuchetMS"/>
          <w:lang w:eastAsia="en-US"/>
        </w:rPr>
        <w:t xml:space="preserve"> blocks</w:t>
      </w:r>
      <w:r>
        <w:rPr>
          <w:rFonts w:ascii="TrebuchetMS" w:eastAsiaTheme="minorHAnsi" w:hAnsi="TrebuchetMS" w:cs="TrebuchetMS"/>
          <w:lang w:eastAsia="en-US"/>
        </w:rPr>
        <w:t>, the Scho</w:t>
      </w:r>
      <w:r w:rsidR="00B65EA3">
        <w:rPr>
          <w:rFonts w:ascii="TrebuchetMS" w:eastAsiaTheme="minorHAnsi" w:hAnsi="TrebuchetMS" w:cs="TrebuchetMS"/>
          <w:lang w:eastAsia="en-US"/>
        </w:rPr>
        <w:t>ols Block</w:t>
      </w:r>
      <w:r w:rsidR="00EF4357">
        <w:rPr>
          <w:rFonts w:ascii="TrebuchetMS" w:eastAsiaTheme="minorHAnsi" w:hAnsi="TrebuchetMS" w:cs="TrebuchetMS"/>
          <w:lang w:eastAsia="en-US"/>
        </w:rPr>
        <w:t xml:space="preserve"> (SB)</w:t>
      </w:r>
      <w:r w:rsidR="00B65EA3">
        <w:rPr>
          <w:rFonts w:ascii="TrebuchetMS" w:eastAsiaTheme="minorHAnsi" w:hAnsi="TrebuchetMS" w:cs="TrebuchetMS"/>
          <w:lang w:eastAsia="en-US"/>
        </w:rPr>
        <w:t xml:space="preserve">, </w:t>
      </w:r>
      <w:r w:rsidR="00992118">
        <w:rPr>
          <w:rFonts w:ascii="TrebuchetMS" w:eastAsiaTheme="minorHAnsi" w:hAnsi="TrebuchetMS" w:cs="TrebuchetMS"/>
          <w:lang w:eastAsia="en-US"/>
        </w:rPr>
        <w:t>t</w:t>
      </w:r>
      <w:r w:rsidR="00B65EA3">
        <w:rPr>
          <w:rFonts w:ascii="TrebuchetMS" w:eastAsiaTheme="minorHAnsi" w:hAnsi="TrebuchetMS" w:cs="TrebuchetMS"/>
          <w:lang w:eastAsia="en-US"/>
        </w:rPr>
        <w:t xml:space="preserve">he High Needs Block </w:t>
      </w:r>
      <w:r w:rsidR="000D7619">
        <w:rPr>
          <w:rFonts w:ascii="TrebuchetMS" w:eastAsiaTheme="minorHAnsi" w:hAnsi="TrebuchetMS" w:cs="TrebuchetMS"/>
          <w:lang w:eastAsia="en-US"/>
        </w:rPr>
        <w:t>(HNB),</w:t>
      </w:r>
      <w:r w:rsidR="00B65EA3">
        <w:rPr>
          <w:rFonts w:ascii="TrebuchetMS" w:eastAsiaTheme="minorHAnsi" w:hAnsi="TrebuchetMS" w:cs="TrebuchetMS"/>
          <w:lang w:eastAsia="en-US"/>
        </w:rPr>
        <w:t xml:space="preserve"> the Early Years Block</w:t>
      </w:r>
      <w:r w:rsidR="00EF4357">
        <w:rPr>
          <w:rFonts w:ascii="TrebuchetMS" w:eastAsiaTheme="minorHAnsi" w:hAnsi="TrebuchetMS" w:cs="TrebuchetMS"/>
          <w:lang w:eastAsia="en-US"/>
        </w:rPr>
        <w:t xml:space="preserve"> (EYB)</w:t>
      </w:r>
      <w:r w:rsidR="000D7619">
        <w:rPr>
          <w:rFonts w:ascii="TrebuchetMS" w:eastAsiaTheme="minorHAnsi" w:hAnsi="TrebuchetMS" w:cs="TrebuchetMS"/>
          <w:lang w:eastAsia="en-US"/>
        </w:rPr>
        <w:t xml:space="preserve"> and </w:t>
      </w:r>
      <w:r w:rsidR="00B65EA3">
        <w:rPr>
          <w:rFonts w:ascii="TrebuchetMS" w:eastAsiaTheme="minorHAnsi" w:hAnsi="TrebuchetMS" w:cs="TrebuchetMS"/>
          <w:lang w:eastAsia="en-US"/>
        </w:rPr>
        <w:t>the Central School Services Block</w:t>
      </w:r>
      <w:r w:rsidR="00EF4357">
        <w:rPr>
          <w:rFonts w:ascii="TrebuchetMS" w:eastAsiaTheme="minorHAnsi" w:hAnsi="TrebuchetMS" w:cs="TrebuchetMS"/>
          <w:lang w:eastAsia="en-US"/>
        </w:rPr>
        <w:t xml:space="preserve"> (CSSB)</w:t>
      </w:r>
      <w:r w:rsidR="000D7619">
        <w:rPr>
          <w:rFonts w:ascii="TrebuchetMS" w:eastAsiaTheme="minorHAnsi" w:hAnsi="TrebuchetMS" w:cs="TrebuchetMS"/>
          <w:lang w:eastAsia="en-US"/>
        </w:rPr>
        <w:t>.</w:t>
      </w:r>
      <w:r w:rsidR="00A33DAF">
        <w:rPr>
          <w:rFonts w:ascii="TrebuchetMS" w:eastAsiaTheme="minorHAnsi" w:hAnsi="TrebuchetMS" w:cs="TrebuchetMS"/>
          <w:lang w:eastAsia="en-US"/>
        </w:rPr>
        <w:t xml:space="preserve"> The DSG, net of deductions for institutions such as academies, is paid to the Local Authority (LA) in 25 instalments throughout the year.</w:t>
      </w:r>
    </w:p>
    <w:p w14:paraId="70B16585" w14:textId="77777777" w:rsidR="00EF4357" w:rsidRPr="00EF4357" w:rsidRDefault="00EF4357" w:rsidP="00097DD2">
      <w:pPr>
        <w:pStyle w:val="ListParagraph"/>
        <w:ind w:left="993" w:hanging="567"/>
        <w:rPr>
          <w:rFonts w:ascii="TrebuchetMS" w:eastAsiaTheme="minorHAnsi" w:hAnsi="TrebuchetMS" w:cs="TrebuchetMS"/>
          <w:b/>
          <w:lang w:eastAsia="en-US"/>
        </w:rPr>
      </w:pPr>
    </w:p>
    <w:p w14:paraId="70B16586" w14:textId="77777777" w:rsidR="002427D4" w:rsidRPr="00097DD2" w:rsidRDefault="00B66B98" w:rsidP="00097DD2">
      <w:pPr>
        <w:pStyle w:val="ListParagraph"/>
        <w:numPr>
          <w:ilvl w:val="1"/>
          <w:numId w:val="5"/>
        </w:numPr>
        <w:tabs>
          <w:tab w:val="clear" w:pos="792"/>
        </w:tabs>
        <w:ind w:left="993" w:hanging="567"/>
        <w:rPr>
          <w:rFonts w:ascii="TrebuchetMS" w:eastAsiaTheme="minorHAnsi" w:hAnsi="TrebuchetMS" w:cs="TrebuchetMS"/>
          <w:lang w:eastAsia="en-US"/>
        </w:rPr>
      </w:pPr>
      <w:r>
        <w:rPr>
          <w:rFonts w:ascii="TrebuchetMS" w:eastAsiaTheme="minorHAnsi" w:hAnsi="TrebuchetMS" w:cs="TrebuchetMS"/>
          <w:lang w:eastAsia="en-US"/>
        </w:rPr>
        <w:t>The Schools and Early Years Finance Regulations prescribe what can be retained centrally and</w:t>
      </w:r>
      <w:r w:rsidR="00716CBF">
        <w:rPr>
          <w:rFonts w:ascii="TrebuchetMS" w:eastAsiaTheme="minorHAnsi" w:hAnsi="TrebuchetMS" w:cs="TrebuchetMS"/>
          <w:lang w:eastAsia="en-US"/>
        </w:rPr>
        <w:t>,</w:t>
      </w:r>
      <w:r>
        <w:rPr>
          <w:rFonts w:ascii="TrebuchetMS" w:eastAsiaTheme="minorHAnsi" w:hAnsi="TrebuchetMS" w:cs="TrebuchetMS"/>
          <w:lang w:eastAsia="en-US"/>
        </w:rPr>
        <w:t xml:space="preserve"> in some categories</w:t>
      </w:r>
      <w:r w:rsidR="00716CBF">
        <w:rPr>
          <w:rFonts w:ascii="TrebuchetMS" w:eastAsiaTheme="minorHAnsi" w:hAnsi="TrebuchetMS" w:cs="TrebuchetMS"/>
          <w:lang w:eastAsia="en-US"/>
        </w:rPr>
        <w:t>,</w:t>
      </w:r>
      <w:r>
        <w:rPr>
          <w:rFonts w:ascii="TrebuchetMS" w:eastAsiaTheme="minorHAnsi" w:hAnsi="TrebuchetMS" w:cs="TrebuchetMS"/>
          <w:lang w:eastAsia="en-US"/>
        </w:rPr>
        <w:t xml:space="preserve"> limit budgets to the level of the previous year.</w:t>
      </w:r>
    </w:p>
    <w:p w14:paraId="70B16587" w14:textId="77777777" w:rsidR="002427D4" w:rsidRPr="002427D4" w:rsidRDefault="002427D4" w:rsidP="00097DD2">
      <w:pPr>
        <w:pStyle w:val="ListParagraph"/>
        <w:ind w:left="993" w:hanging="567"/>
        <w:rPr>
          <w:rFonts w:ascii="TrebuchetMS" w:eastAsiaTheme="minorHAnsi" w:hAnsi="TrebuchetMS" w:cs="TrebuchetMS"/>
          <w:lang w:eastAsia="en-US"/>
        </w:rPr>
      </w:pPr>
    </w:p>
    <w:p w14:paraId="70B16588" w14:textId="77777777" w:rsidR="00A4630F" w:rsidRPr="00097DD2" w:rsidRDefault="002427D4" w:rsidP="00097DD2">
      <w:pPr>
        <w:pStyle w:val="ListParagraph"/>
        <w:numPr>
          <w:ilvl w:val="1"/>
          <w:numId w:val="5"/>
        </w:numPr>
        <w:tabs>
          <w:tab w:val="clear" w:pos="792"/>
        </w:tabs>
        <w:ind w:left="993" w:hanging="567"/>
        <w:rPr>
          <w:rFonts w:ascii="TrebuchetMS" w:eastAsiaTheme="minorHAnsi" w:hAnsi="TrebuchetMS" w:cs="TrebuchetMS"/>
          <w:lang w:eastAsia="en-US"/>
        </w:rPr>
      </w:pPr>
      <w:r>
        <w:rPr>
          <w:rFonts w:ascii="TrebuchetMS" w:eastAsiaTheme="minorHAnsi" w:hAnsi="TrebuchetMS" w:cs="TrebuchetMS"/>
          <w:lang w:eastAsia="en-US"/>
        </w:rPr>
        <w:t>Forum receives reports on the proposed use of the DSG during the autumn and spring term meetings. It has the power to approve or disapprove the LA’s proposed centrally retained b</w:t>
      </w:r>
      <w:r w:rsidR="002C5141">
        <w:rPr>
          <w:rFonts w:ascii="TrebuchetMS" w:eastAsiaTheme="minorHAnsi" w:hAnsi="TrebuchetMS" w:cs="TrebuchetMS"/>
          <w:lang w:eastAsia="en-US"/>
        </w:rPr>
        <w:t>udgets except in the HNB, on</w:t>
      </w:r>
      <w:r>
        <w:rPr>
          <w:rFonts w:ascii="TrebuchetMS" w:eastAsiaTheme="minorHAnsi" w:hAnsi="TrebuchetMS" w:cs="TrebuchetMS"/>
          <w:lang w:eastAsia="en-US"/>
        </w:rPr>
        <w:t xml:space="preserve"> which Forum is consulted but the LA decides.</w:t>
      </w:r>
      <w:r w:rsidR="00AB04C1">
        <w:rPr>
          <w:rFonts w:ascii="TrebuchetMS" w:eastAsiaTheme="minorHAnsi" w:hAnsi="TrebuchetMS" w:cs="TrebuchetMS"/>
          <w:lang w:eastAsia="en-US"/>
        </w:rPr>
        <w:t xml:space="preserve"> If a forum and LA cannot reach agreement on central retention the LA can appeal to the Secretary of State for Education for a resolution.</w:t>
      </w:r>
    </w:p>
    <w:p w14:paraId="70B16589" w14:textId="77777777" w:rsidR="00B66B98" w:rsidRPr="00A4630F" w:rsidRDefault="00AB04C1" w:rsidP="00A4630F">
      <w:pPr>
        <w:rPr>
          <w:rFonts w:ascii="TrebuchetMS" w:eastAsiaTheme="minorHAnsi" w:hAnsi="TrebuchetMS" w:cs="TrebuchetMS"/>
          <w:b/>
          <w:lang w:eastAsia="en-US"/>
        </w:rPr>
      </w:pPr>
      <w:r w:rsidRPr="00A4630F">
        <w:rPr>
          <w:rFonts w:ascii="TrebuchetMS" w:eastAsiaTheme="minorHAnsi" w:hAnsi="TrebuchetMS" w:cs="TrebuchetMS"/>
          <w:lang w:eastAsia="en-US"/>
        </w:rPr>
        <w:t xml:space="preserve">  </w:t>
      </w:r>
    </w:p>
    <w:p w14:paraId="70B1658A" w14:textId="0DFCE19C" w:rsidR="00B66B98" w:rsidRPr="00144C7B" w:rsidRDefault="00A4630F" w:rsidP="00144C7B">
      <w:pPr>
        <w:pStyle w:val="Heading3"/>
      </w:pPr>
      <w:r w:rsidRPr="00144C7B">
        <w:t>Schools Block</w:t>
      </w:r>
    </w:p>
    <w:p w14:paraId="70B1658B" w14:textId="77777777" w:rsidR="00A4630F" w:rsidRPr="00B66B98" w:rsidRDefault="00A4630F" w:rsidP="00B66B98">
      <w:pPr>
        <w:rPr>
          <w:rFonts w:ascii="TrebuchetMS" w:eastAsiaTheme="minorHAnsi" w:hAnsi="TrebuchetMS" w:cs="TrebuchetMS"/>
          <w:lang w:eastAsia="en-US"/>
        </w:rPr>
      </w:pPr>
    </w:p>
    <w:p w14:paraId="70B1658C" w14:textId="77777777" w:rsidR="00EF0F8F" w:rsidRPr="00097DD2" w:rsidRDefault="000D7619" w:rsidP="00097DD2">
      <w:pPr>
        <w:pStyle w:val="ListParagraph"/>
        <w:numPr>
          <w:ilvl w:val="1"/>
          <w:numId w:val="5"/>
        </w:numPr>
        <w:tabs>
          <w:tab w:val="clear" w:pos="792"/>
        </w:tabs>
        <w:ind w:left="993" w:hanging="567"/>
        <w:rPr>
          <w:rFonts w:ascii="TrebuchetMS" w:eastAsiaTheme="minorHAnsi" w:hAnsi="TrebuchetMS" w:cs="TrebuchetMS"/>
          <w:lang w:eastAsia="en-US"/>
        </w:rPr>
      </w:pPr>
      <w:r>
        <w:rPr>
          <w:rFonts w:ascii="TrebuchetMS" w:eastAsiaTheme="minorHAnsi" w:hAnsi="TrebuchetMS" w:cs="TrebuchetMS"/>
          <w:lang w:eastAsia="en-US"/>
        </w:rPr>
        <w:t xml:space="preserve">Only two items can be top-sliced from the Schools Block. These are the Growth Fund and the Falling Rolls Fund. </w:t>
      </w:r>
      <w:r w:rsidR="002427D4">
        <w:rPr>
          <w:rFonts w:ascii="TrebuchetMS" w:eastAsiaTheme="minorHAnsi" w:hAnsi="TrebuchetMS" w:cs="TrebuchetMS"/>
          <w:lang w:eastAsia="en-US"/>
        </w:rPr>
        <w:t xml:space="preserve">The size </w:t>
      </w:r>
      <w:r>
        <w:rPr>
          <w:rFonts w:ascii="TrebuchetMS" w:eastAsiaTheme="minorHAnsi" w:hAnsi="TrebuchetMS" w:cs="TrebuchetMS"/>
          <w:lang w:eastAsia="en-US"/>
        </w:rPr>
        <w:t xml:space="preserve">and criteria for accessing </w:t>
      </w:r>
      <w:r w:rsidR="002427D4">
        <w:rPr>
          <w:rFonts w:ascii="TrebuchetMS" w:eastAsiaTheme="minorHAnsi" w:hAnsi="TrebuchetMS" w:cs="TrebuchetMS"/>
          <w:lang w:eastAsia="en-US"/>
        </w:rPr>
        <w:t xml:space="preserve">the </w:t>
      </w:r>
      <w:r>
        <w:rPr>
          <w:rFonts w:ascii="TrebuchetMS" w:eastAsiaTheme="minorHAnsi" w:hAnsi="TrebuchetMS" w:cs="TrebuchetMS"/>
          <w:lang w:eastAsia="en-US"/>
        </w:rPr>
        <w:t>f</w:t>
      </w:r>
      <w:r w:rsidR="002427D4">
        <w:rPr>
          <w:rFonts w:ascii="TrebuchetMS" w:eastAsiaTheme="minorHAnsi" w:hAnsi="TrebuchetMS" w:cs="TrebuchetMS"/>
          <w:lang w:eastAsia="en-US"/>
        </w:rPr>
        <w:t>und</w:t>
      </w:r>
      <w:r>
        <w:rPr>
          <w:rFonts w:ascii="TrebuchetMS" w:eastAsiaTheme="minorHAnsi" w:hAnsi="TrebuchetMS" w:cs="TrebuchetMS"/>
          <w:lang w:eastAsia="en-US"/>
        </w:rPr>
        <w:t>s</w:t>
      </w:r>
      <w:r w:rsidR="002427D4">
        <w:rPr>
          <w:rFonts w:ascii="TrebuchetMS" w:eastAsiaTheme="minorHAnsi" w:hAnsi="TrebuchetMS" w:cs="TrebuchetMS"/>
          <w:lang w:eastAsia="en-US"/>
        </w:rPr>
        <w:t xml:space="preserve"> is agreed </w:t>
      </w:r>
      <w:r>
        <w:rPr>
          <w:rFonts w:ascii="TrebuchetMS" w:eastAsiaTheme="minorHAnsi" w:hAnsi="TrebuchetMS" w:cs="TrebuchetMS"/>
          <w:lang w:eastAsia="en-US"/>
        </w:rPr>
        <w:t xml:space="preserve">annually </w:t>
      </w:r>
      <w:r w:rsidR="002427D4">
        <w:rPr>
          <w:rFonts w:ascii="TrebuchetMS" w:eastAsiaTheme="minorHAnsi" w:hAnsi="TrebuchetMS" w:cs="TrebuchetMS"/>
          <w:lang w:eastAsia="en-US"/>
        </w:rPr>
        <w:t xml:space="preserve">by Forum </w:t>
      </w:r>
      <w:r>
        <w:rPr>
          <w:rFonts w:ascii="TrebuchetMS" w:eastAsiaTheme="minorHAnsi" w:hAnsi="TrebuchetMS" w:cs="TrebuchetMS"/>
          <w:lang w:eastAsia="en-US"/>
        </w:rPr>
        <w:t>and is available to both maintained schools and academies. T</w:t>
      </w:r>
      <w:r w:rsidR="002427D4">
        <w:rPr>
          <w:rFonts w:ascii="TrebuchetMS" w:eastAsiaTheme="minorHAnsi" w:hAnsi="TrebuchetMS" w:cs="TrebuchetMS"/>
          <w:lang w:eastAsia="en-US"/>
        </w:rPr>
        <w:t>he remainder</w:t>
      </w:r>
      <w:r w:rsidR="00A4630F">
        <w:rPr>
          <w:rFonts w:ascii="TrebuchetMS" w:eastAsiaTheme="minorHAnsi" w:hAnsi="TrebuchetMS" w:cs="TrebuchetMS"/>
          <w:lang w:eastAsia="en-US"/>
        </w:rPr>
        <w:t xml:space="preserve"> of the Block</w:t>
      </w:r>
      <w:r w:rsidR="002427D4">
        <w:rPr>
          <w:rFonts w:ascii="TrebuchetMS" w:eastAsiaTheme="minorHAnsi" w:hAnsi="TrebuchetMS" w:cs="TrebuchetMS"/>
          <w:lang w:eastAsia="en-US"/>
        </w:rPr>
        <w:t xml:space="preserve"> must</w:t>
      </w:r>
      <w:r>
        <w:rPr>
          <w:rFonts w:ascii="TrebuchetMS" w:eastAsiaTheme="minorHAnsi" w:hAnsi="TrebuchetMS" w:cs="TrebuchetMS"/>
          <w:lang w:eastAsia="en-US"/>
        </w:rPr>
        <w:t xml:space="preserve"> then</w:t>
      </w:r>
      <w:r w:rsidR="002427D4">
        <w:rPr>
          <w:rFonts w:ascii="TrebuchetMS" w:eastAsiaTheme="minorHAnsi" w:hAnsi="TrebuchetMS" w:cs="TrebuchetMS"/>
          <w:lang w:eastAsia="en-US"/>
        </w:rPr>
        <w:t xml:space="preserve"> be delegated to schools </w:t>
      </w:r>
      <w:r w:rsidR="00A4630F">
        <w:rPr>
          <w:rFonts w:ascii="TrebuchetMS" w:eastAsiaTheme="minorHAnsi" w:hAnsi="TrebuchetMS" w:cs="TrebuchetMS"/>
          <w:lang w:eastAsia="en-US"/>
        </w:rPr>
        <w:t xml:space="preserve">and academies </w:t>
      </w:r>
      <w:r w:rsidR="002427D4">
        <w:rPr>
          <w:rFonts w:ascii="TrebuchetMS" w:eastAsiaTheme="minorHAnsi" w:hAnsi="TrebuchetMS" w:cs="TrebuchetMS"/>
          <w:lang w:eastAsia="en-US"/>
        </w:rPr>
        <w:t>through the local funding formula. The formula is determined by the LA</w:t>
      </w:r>
      <w:r w:rsidR="00A56F56">
        <w:rPr>
          <w:rFonts w:ascii="TrebuchetMS" w:eastAsiaTheme="minorHAnsi" w:hAnsi="TrebuchetMS" w:cs="TrebuchetMS"/>
          <w:lang w:eastAsia="en-US"/>
        </w:rPr>
        <w:t xml:space="preserve"> following consultation with schools</w:t>
      </w:r>
      <w:r w:rsidR="00A4630F">
        <w:rPr>
          <w:rFonts w:ascii="TrebuchetMS" w:eastAsiaTheme="minorHAnsi" w:hAnsi="TrebuchetMS" w:cs="TrebuchetMS"/>
          <w:lang w:eastAsia="en-US"/>
        </w:rPr>
        <w:t>/academies</w:t>
      </w:r>
      <w:r w:rsidR="00A56F56">
        <w:rPr>
          <w:rFonts w:ascii="TrebuchetMS" w:eastAsiaTheme="minorHAnsi" w:hAnsi="TrebuchetMS" w:cs="TrebuchetMS"/>
          <w:lang w:eastAsia="en-US"/>
        </w:rPr>
        <w:t xml:space="preserve"> and with the Forum.</w:t>
      </w:r>
    </w:p>
    <w:p w14:paraId="70B1658D" w14:textId="77777777" w:rsidR="00A4630F" w:rsidRPr="00097DD2" w:rsidRDefault="00A4630F" w:rsidP="00097DD2">
      <w:pPr>
        <w:pStyle w:val="ListParagraph"/>
        <w:ind w:left="993"/>
        <w:rPr>
          <w:rFonts w:ascii="TrebuchetMS" w:eastAsiaTheme="minorHAnsi" w:hAnsi="TrebuchetMS" w:cs="TrebuchetMS"/>
          <w:lang w:eastAsia="en-US"/>
        </w:rPr>
      </w:pPr>
    </w:p>
    <w:p w14:paraId="70B1658E" w14:textId="77777777" w:rsidR="00A4630F" w:rsidRPr="00097DD2" w:rsidRDefault="00A4630F" w:rsidP="00097DD2">
      <w:pPr>
        <w:pStyle w:val="ListParagraph"/>
        <w:numPr>
          <w:ilvl w:val="1"/>
          <w:numId w:val="5"/>
        </w:numPr>
        <w:tabs>
          <w:tab w:val="clear" w:pos="792"/>
        </w:tabs>
        <w:ind w:left="993" w:hanging="567"/>
        <w:rPr>
          <w:rFonts w:ascii="TrebuchetMS" w:eastAsiaTheme="minorHAnsi" w:hAnsi="TrebuchetMS" w:cs="TrebuchetMS"/>
          <w:lang w:eastAsia="en-US"/>
        </w:rPr>
      </w:pPr>
      <w:r>
        <w:rPr>
          <w:rFonts w:ascii="TrebuchetMS" w:eastAsiaTheme="minorHAnsi" w:hAnsi="TrebuchetMS" w:cs="TrebuchetMS"/>
          <w:lang w:eastAsia="en-US"/>
        </w:rPr>
        <w:lastRenderedPageBreak/>
        <w:t>The form</w:t>
      </w:r>
      <w:r w:rsidR="00723182">
        <w:rPr>
          <w:rFonts w:ascii="TrebuchetMS" w:eastAsiaTheme="minorHAnsi" w:hAnsi="TrebuchetMS" w:cs="TrebuchetMS"/>
          <w:lang w:eastAsia="en-US"/>
        </w:rPr>
        <w:t>ula allocations for academies are</w:t>
      </w:r>
      <w:r>
        <w:rPr>
          <w:rFonts w:ascii="TrebuchetMS" w:eastAsiaTheme="minorHAnsi" w:hAnsi="TrebuchetMS" w:cs="TrebuchetMS"/>
          <w:lang w:eastAsia="en-US"/>
        </w:rPr>
        <w:t xml:space="preserve"> deducted (recouped) from the DSG and paid directly to them by the Education and Skills Funding Agency (ESFA).</w:t>
      </w:r>
    </w:p>
    <w:p w14:paraId="70B1658F" w14:textId="77777777" w:rsidR="00EF0F8F" w:rsidRPr="00EF0F8F" w:rsidRDefault="00EF0F8F" w:rsidP="00097DD2">
      <w:pPr>
        <w:pStyle w:val="ListParagraph"/>
        <w:ind w:left="993"/>
        <w:rPr>
          <w:rFonts w:ascii="TrebuchetMS" w:eastAsiaTheme="minorHAnsi" w:hAnsi="TrebuchetMS" w:cs="TrebuchetMS"/>
          <w:lang w:eastAsia="en-US"/>
        </w:rPr>
      </w:pPr>
    </w:p>
    <w:p w14:paraId="70B16590" w14:textId="77777777" w:rsidR="00EF0F8F" w:rsidRPr="00097DD2" w:rsidRDefault="00EF0F8F" w:rsidP="00097DD2">
      <w:pPr>
        <w:pStyle w:val="ListParagraph"/>
        <w:numPr>
          <w:ilvl w:val="1"/>
          <w:numId w:val="5"/>
        </w:numPr>
        <w:tabs>
          <w:tab w:val="clear" w:pos="792"/>
        </w:tabs>
        <w:ind w:left="993" w:hanging="567"/>
        <w:rPr>
          <w:rFonts w:ascii="TrebuchetMS" w:eastAsiaTheme="minorHAnsi" w:hAnsi="TrebuchetMS" w:cs="TrebuchetMS"/>
          <w:lang w:eastAsia="en-US"/>
        </w:rPr>
      </w:pPr>
      <w:r>
        <w:rPr>
          <w:rFonts w:ascii="TrebuchetMS" w:eastAsiaTheme="minorHAnsi" w:hAnsi="TrebuchetMS" w:cs="TrebuchetMS"/>
          <w:lang w:eastAsia="en-US"/>
        </w:rPr>
        <w:t xml:space="preserve">The LA can seek the Forum’s agreement to ‘de-delegate’ </w:t>
      </w:r>
      <w:r w:rsidR="007552BD">
        <w:rPr>
          <w:rFonts w:ascii="TrebuchetMS" w:eastAsiaTheme="minorHAnsi" w:hAnsi="TrebuchetMS" w:cs="TrebuchetMS"/>
          <w:lang w:eastAsia="en-US"/>
        </w:rPr>
        <w:t xml:space="preserve">SB </w:t>
      </w:r>
      <w:r>
        <w:rPr>
          <w:rFonts w:ascii="TrebuchetMS" w:eastAsiaTheme="minorHAnsi" w:hAnsi="TrebuchetMS" w:cs="TrebuchetMS"/>
          <w:lang w:eastAsia="en-US"/>
        </w:rPr>
        <w:t>fund</w:t>
      </w:r>
      <w:r w:rsidR="007B0FBD">
        <w:rPr>
          <w:rFonts w:ascii="TrebuchetMS" w:eastAsiaTheme="minorHAnsi" w:hAnsi="TrebuchetMS" w:cs="TrebuchetMS"/>
          <w:lang w:eastAsia="en-US"/>
        </w:rPr>
        <w:t xml:space="preserve">s from the formula allocations </w:t>
      </w:r>
      <w:r>
        <w:rPr>
          <w:rFonts w:ascii="TrebuchetMS" w:eastAsiaTheme="minorHAnsi" w:hAnsi="TrebuchetMS" w:cs="TrebuchetMS"/>
          <w:lang w:eastAsia="en-US"/>
        </w:rPr>
        <w:t>o</w:t>
      </w:r>
      <w:r w:rsidR="007B0FBD">
        <w:rPr>
          <w:rFonts w:ascii="TrebuchetMS" w:eastAsiaTheme="minorHAnsi" w:hAnsi="TrebuchetMS" w:cs="TrebuchetMS"/>
          <w:lang w:eastAsia="en-US"/>
        </w:rPr>
        <w:t>f</w:t>
      </w:r>
      <w:r>
        <w:rPr>
          <w:rFonts w:ascii="TrebuchetMS" w:eastAsiaTheme="minorHAnsi" w:hAnsi="TrebuchetMS" w:cs="TrebuchetMS"/>
          <w:lang w:eastAsia="en-US"/>
        </w:rPr>
        <w:t xml:space="preserve"> maintained schools</w:t>
      </w:r>
      <w:r w:rsidR="00204415">
        <w:rPr>
          <w:rFonts w:ascii="TrebuchetMS" w:eastAsiaTheme="minorHAnsi" w:hAnsi="TrebuchetMS" w:cs="TrebuchetMS"/>
          <w:lang w:eastAsia="en-US"/>
        </w:rPr>
        <w:t xml:space="preserve"> (not academies)</w:t>
      </w:r>
      <w:r>
        <w:rPr>
          <w:rFonts w:ascii="TrebuchetMS" w:eastAsiaTheme="minorHAnsi" w:hAnsi="TrebuchetMS" w:cs="TrebuchetMS"/>
          <w:lang w:eastAsia="en-US"/>
        </w:rPr>
        <w:t xml:space="preserve">. </w:t>
      </w:r>
      <w:r w:rsidR="000D7619">
        <w:rPr>
          <w:rFonts w:ascii="TrebuchetMS" w:eastAsiaTheme="minorHAnsi" w:hAnsi="TrebuchetMS" w:cs="TrebuchetMS"/>
          <w:lang w:eastAsia="en-US"/>
        </w:rPr>
        <w:t>De-delegated funds fall into three</w:t>
      </w:r>
      <w:r>
        <w:rPr>
          <w:rFonts w:ascii="TrebuchetMS" w:eastAsiaTheme="minorHAnsi" w:hAnsi="TrebuchetMS" w:cs="TrebuchetMS"/>
          <w:lang w:eastAsia="en-US"/>
        </w:rPr>
        <w:t xml:space="preserve"> categories:</w:t>
      </w:r>
    </w:p>
    <w:p w14:paraId="70B16591" w14:textId="77777777" w:rsidR="00EF0F8F" w:rsidRPr="00097DD2" w:rsidRDefault="00EF0F8F" w:rsidP="00097DD2">
      <w:pPr>
        <w:pStyle w:val="ListParagraph"/>
        <w:ind w:left="993"/>
        <w:rPr>
          <w:rFonts w:ascii="TrebuchetMS" w:eastAsiaTheme="minorHAnsi" w:hAnsi="TrebuchetMS" w:cs="TrebuchetMS"/>
          <w:lang w:eastAsia="en-US"/>
        </w:rPr>
      </w:pPr>
    </w:p>
    <w:p w14:paraId="70B16592" w14:textId="77777777" w:rsidR="00204415" w:rsidRDefault="00EF0F8F" w:rsidP="007E171C">
      <w:pPr>
        <w:pStyle w:val="ListParagraph"/>
        <w:numPr>
          <w:ilvl w:val="2"/>
          <w:numId w:val="5"/>
        </w:numPr>
        <w:ind w:left="1418" w:hanging="698"/>
        <w:rPr>
          <w:rFonts w:ascii="TrebuchetMS" w:eastAsiaTheme="minorHAnsi" w:hAnsi="TrebuchetMS" w:cs="TrebuchetMS"/>
          <w:lang w:eastAsia="en-US"/>
        </w:rPr>
      </w:pPr>
      <w:r>
        <w:rPr>
          <w:rFonts w:ascii="TrebuchetMS" w:eastAsiaTheme="minorHAnsi" w:hAnsi="TrebuchetMS" w:cs="TrebuchetMS"/>
          <w:lang w:eastAsia="en-US"/>
        </w:rPr>
        <w:t xml:space="preserve">De-delegation for those services </w:t>
      </w:r>
      <w:r w:rsidR="00204415">
        <w:rPr>
          <w:rFonts w:ascii="TrebuchetMS" w:eastAsiaTheme="minorHAnsi" w:hAnsi="TrebuchetMS" w:cs="TrebuchetMS"/>
          <w:lang w:eastAsia="en-US"/>
        </w:rPr>
        <w:t xml:space="preserve">for which funds were </w:t>
      </w:r>
      <w:r>
        <w:rPr>
          <w:rFonts w:ascii="TrebuchetMS" w:eastAsiaTheme="minorHAnsi" w:hAnsi="TrebuchetMS" w:cs="TrebuchetMS"/>
          <w:lang w:eastAsia="en-US"/>
        </w:rPr>
        <w:t xml:space="preserve">newly delegated in </w:t>
      </w:r>
      <w:r w:rsidR="00204415">
        <w:rPr>
          <w:rFonts w:ascii="TrebuchetMS" w:eastAsiaTheme="minorHAnsi" w:hAnsi="TrebuchetMS" w:cs="TrebuchetMS"/>
          <w:lang w:eastAsia="en-US"/>
        </w:rPr>
        <w:t xml:space="preserve">April </w:t>
      </w:r>
      <w:r>
        <w:rPr>
          <w:rFonts w:ascii="TrebuchetMS" w:eastAsiaTheme="minorHAnsi" w:hAnsi="TrebuchetMS" w:cs="TrebuchetMS"/>
          <w:lang w:eastAsia="en-US"/>
        </w:rPr>
        <w:t>2013</w:t>
      </w:r>
      <w:r w:rsidR="00204415">
        <w:rPr>
          <w:rFonts w:ascii="TrebuchetMS" w:eastAsiaTheme="minorHAnsi" w:hAnsi="TrebuchetMS" w:cs="TrebuchetMS"/>
          <w:lang w:eastAsia="en-US"/>
        </w:rPr>
        <w:t>.</w:t>
      </w:r>
      <w:r>
        <w:rPr>
          <w:rFonts w:ascii="TrebuchetMS" w:eastAsiaTheme="minorHAnsi" w:hAnsi="TrebuchetMS" w:cs="TrebuchetMS"/>
          <w:lang w:eastAsia="en-US"/>
        </w:rPr>
        <w:t xml:space="preserve"> </w:t>
      </w:r>
      <w:r w:rsidR="00204415">
        <w:rPr>
          <w:rFonts w:ascii="TrebuchetMS" w:eastAsiaTheme="minorHAnsi" w:hAnsi="TrebuchetMS" w:cs="TrebuchetMS"/>
          <w:lang w:eastAsia="en-US"/>
        </w:rPr>
        <w:t>These</w:t>
      </w:r>
      <w:r>
        <w:rPr>
          <w:rFonts w:ascii="TrebuchetMS" w:eastAsiaTheme="minorHAnsi" w:hAnsi="TrebuchetMS" w:cs="TrebuchetMS"/>
          <w:lang w:eastAsia="en-US"/>
        </w:rPr>
        <w:t xml:space="preserve"> includ</w:t>
      </w:r>
      <w:r w:rsidR="00204415">
        <w:rPr>
          <w:rFonts w:ascii="TrebuchetMS" w:eastAsiaTheme="minorHAnsi" w:hAnsi="TrebuchetMS" w:cs="TrebuchetMS"/>
          <w:lang w:eastAsia="en-US"/>
        </w:rPr>
        <w:t>e</w:t>
      </w:r>
      <w:r>
        <w:rPr>
          <w:rFonts w:ascii="TrebuchetMS" w:eastAsiaTheme="minorHAnsi" w:hAnsi="TrebuchetMS" w:cs="TrebuchetMS"/>
          <w:lang w:eastAsia="en-US"/>
        </w:rPr>
        <w:t xml:space="preserve"> contingencies, behaviour support, support for underachieving ethnic groups, trade union facilities time etc. For these services</w:t>
      </w:r>
      <w:r w:rsidR="00204415">
        <w:rPr>
          <w:rFonts w:ascii="TrebuchetMS" w:eastAsiaTheme="minorHAnsi" w:hAnsi="TrebuchetMS" w:cs="TrebuchetMS"/>
          <w:lang w:eastAsia="en-US"/>
        </w:rPr>
        <w:t xml:space="preserve"> each phase must agree to the de-delegation, which is then removed from all mainstream maintained schools in that phase.</w:t>
      </w:r>
    </w:p>
    <w:p w14:paraId="70B16593" w14:textId="77777777" w:rsidR="00097DD2" w:rsidRPr="00097DD2" w:rsidRDefault="00097DD2" w:rsidP="00097DD2">
      <w:pPr>
        <w:rPr>
          <w:rFonts w:ascii="TrebuchetMS" w:eastAsiaTheme="minorHAnsi" w:hAnsi="TrebuchetMS" w:cs="TrebuchetMS"/>
          <w:lang w:eastAsia="en-US"/>
        </w:rPr>
      </w:pPr>
    </w:p>
    <w:p w14:paraId="70B16594" w14:textId="77777777" w:rsidR="007B0FBD" w:rsidRDefault="00204415" w:rsidP="007E171C">
      <w:pPr>
        <w:pStyle w:val="ListParagraph"/>
        <w:numPr>
          <w:ilvl w:val="2"/>
          <w:numId w:val="5"/>
        </w:numPr>
        <w:ind w:left="1418" w:hanging="698"/>
        <w:rPr>
          <w:rFonts w:ascii="TrebuchetMS" w:eastAsiaTheme="minorHAnsi" w:hAnsi="TrebuchetMS" w:cs="TrebuchetMS"/>
          <w:lang w:eastAsia="en-US"/>
        </w:rPr>
      </w:pPr>
      <w:r>
        <w:rPr>
          <w:rFonts w:ascii="TrebuchetMS" w:eastAsiaTheme="minorHAnsi" w:hAnsi="TrebuchetMS" w:cs="TrebuchetMS"/>
          <w:lang w:eastAsia="en-US"/>
        </w:rPr>
        <w:t>De-delegation for those services formerly funded from the General Duties element of the Education Services Grant (ESG)</w:t>
      </w:r>
      <w:r w:rsidR="00DA6961">
        <w:rPr>
          <w:rFonts w:ascii="TrebuchetMS" w:eastAsiaTheme="minorHAnsi" w:hAnsi="TrebuchetMS" w:cs="TrebuchetMS"/>
          <w:lang w:eastAsia="en-US"/>
        </w:rPr>
        <w:t xml:space="preserve">. Services covered by this include elements of asset management, statutory and regulatory duties, school improvement etc. In this case de-delegation has to be agreed by all maintained school members of the Forum and is a single rate applied to mainstream maintained </w:t>
      </w:r>
      <w:r w:rsidR="00F77A98">
        <w:rPr>
          <w:rFonts w:ascii="TrebuchetMS" w:eastAsiaTheme="minorHAnsi" w:hAnsi="TrebuchetMS" w:cs="TrebuchetMS"/>
          <w:lang w:eastAsia="en-US"/>
        </w:rPr>
        <w:t>schools;</w:t>
      </w:r>
      <w:r w:rsidR="00DA6961">
        <w:rPr>
          <w:rFonts w:ascii="TrebuchetMS" w:eastAsiaTheme="minorHAnsi" w:hAnsi="TrebuchetMS" w:cs="TrebuchetMS"/>
          <w:lang w:eastAsia="en-US"/>
        </w:rPr>
        <w:t xml:space="preserve"> equivalent de-delegation also applies to the place led </w:t>
      </w:r>
      <w:r w:rsidR="00F77A98">
        <w:rPr>
          <w:rFonts w:ascii="TrebuchetMS" w:eastAsiaTheme="minorHAnsi" w:hAnsi="TrebuchetMS" w:cs="TrebuchetMS"/>
          <w:lang w:eastAsia="en-US"/>
        </w:rPr>
        <w:t>funding of special schools and p</w:t>
      </w:r>
      <w:r w:rsidR="00DA6961">
        <w:rPr>
          <w:rFonts w:ascii="TrebuchetMS" w:eastAsiaTheme="minorHAnsi" w:hAnsi="TrebuchetMS" w:cs="TrebuchetMS"/>
          <w:lang w:eastAsia="en-US"/>
        </w:rPr>
        <w:t xml:space="preserve">upil </w:t>
      </w:r>
      <w:r w:rsidR="00F77A98">
        <w:rPr>
          <w:rFonts w:ascii="TrebuchetMS" w:eastAsiaTheme="minorHAnsi" w:hAnsi="TrebuchetMS" w:cs="TrebuchetMS"/>
          <w:lang w:eastAsia="en-US"/>
        </w:rPr>
        <w:t>r</w:t>
      </w:r>
      <w:r w:rsidR="00DA6961">
        <w:rPr>
          <w:rFonts w:ascii="TrebuchetMS" w:eastAsiaTheme="minorHAnsi" w:hAnsi="TrebuchetMS" w:cs="TrebuchetMS"/>
          <w:lang w:eastAsia="en-US"/>
        </w:rPr>
        <w:t>eferral units.</w:t>
      </w:r>
      <w:r>
        <w:rPr>
          <w:rFonts w:ascii="TrebuchetMS" w:eastAsiaTheme="minorHAnsi" w:hAnsi="TrebuchetMS" w:cs="TrebuchetMS"/>
          <w:lang w:eastAsia="en-US"/>
        </w:rPr>
        <w:t xml:space="preserve"> </w:t>
      </w:r>
    </w:p>
    <w:p w14:paraId="70B16595" w14:textId="77777777" w:rsidR="00100113" w:rsidRPr="00100113" w:rsidRDefault="00100113" w:rsidP="00100113">
      <w:pPr>
        <w:pStyle w:val="ListParagraph"/>
        <w:rPr>
          <w:rFonts w:ascii="TrebuchetMS" w:eastAsiaTheme="minorHAnsi" w:hAnsi="TrebuchetMS" w:cs="TrebuchetMS"/>
          <w:lang w:eastAsia="en-US"/>
        </w:rPr>
      </w:pPr>
    </w:p>
    <w:p w14:paraId="70B16596" w14:textId="77777777" w:rsidR="00100113" w:rsidRPr="00097DD2" w:rsidRDefault="00100113" w:rsidP="007E171C">
      <w:pPr>
        <w:pStyle w:val="ListParagraph"/>
        <w:numPr>
          <w:ilvl w:val="2"/>
          <w:numId w:val="5"/>
        </w:numPr>
        <w:ind w:left="1418" w:hanging="698"/>
        <w:rPr>
          <w:rFonts w:ascii="TrebuchetMS" w:eastAsiaTheme="minorHAnsi" w:hAnsi="TrebuchetMS" w:cs="TrebuchetMS"/>
          <w:lang w:eastAsia="en-US"/>
        </w:rPr>
      </w:pPr>
      <w:r>
        <w:rPr>
          <w:rFonts w:ascii="TrebuchetMS" w:eastAsiaTheme="minorHAnsi" w:hAnsi="TrebuchetMS" w:cs="TrebuchetMS"/>
          <w:lang w:eastAsia="en-US"/>
        </w:rPr>
        <w:t xml:space="preserve">De-delegation for school improvement services. Following the removal of </w:t>
      </w:r>
      <w:r w:rsidR="00DE5089">
        <w:rPr>
          <w:rFonts w:ascii="TrebuchetMS" w:eastAsiaTheme="minorHAnsi" w:hAnsi="TrebuchetMS" w:cs="TrebuchetMS"/>
          <w:lang w:eastAsia="en-US"/>
        </w:rPr>
        <w:t>the Education Services Grant</w:t>
      </w:r>
      <w:r w:rsidR="004D0AD5">
        <w:rPr>
          <w:rFonts w:ascii="TrebuchetMS" w:eastAsiaTheme="minorHAnsi" w:hAnsi="TrebuchetMS" w:cs="TrebuchetMS"/>
          <w:lang w:eastAsia="en-US"/>
        </w:rPr>
        <w:t>, maintained mainstream schools can de-delegate funding to provide additional school improvement services.</w:t>
      </w:r>
    </w:p>
    <w:p w14:paraId="70B16597" w14:textId="77777777" w:rsidR="00EF0F8F" w:rsidRPr="00097DD2" w:rsidRDefault="00EF0F8F" w:rsidP="00097DD2">
      <w:pPr>
        <w:pStyle w:val="ListParagraph"/>
        <w:ind w:left="993"/>
        <w:rPr>
          <w:rFonts w:ascii="TrebuchetMS" w:eastAsiaTheme="minorHAnsi" w:hAnsi="TrebuchetMS" w:cs="TrebuchetMS"/>
          <w:lang w:eastAsia="en-US"/>
        </w:rPr>
      </w:pPr>
      <w:r>
        <w:rPr>
          <w:rFonts w:ascii="TrebuchetMS" w:eastAsiaTheme="minorHAnsi" w:hAnsi="TrebuchetMS" w:cs="TrebuchetMS"/>
          <w:lang w:eastAsia="en-US"/>
        </w:rPr>
        <w:t xml:space="preserve"> </w:t>
      </w:r>
    </w:p>
    <w:p w14:paraId="70B16598" w14:textId="77777777" w:rsidR="00A4630F" w:rsidRPr="00BF4B1E" w:rsidRDefault="00A4630F" w:rsidP="00BF4B1E">
      <w:pPr>
        <w:pStyle w:val="ListParagraph"/>
        <w:numPr>
          <w:ilvl w:val="1"/>
          <w:numId w:val="5"/>
        </w:numPr>
        <w:tabs>
          <w:tab w:val="clear" w:pos="792"/>
        </w:tabs>
        <w:ind w:left="993" w:hanging="567"/>
        <w:rPr>
          <w:rFonts w:ascii="TrebuchetMS" w:eastAsiaTheme="minorHAnsi" w:hAnsi="TrebuchetMS" w:cs="TrebuchetMS"/>
          <w:lang w:eastAsia="en-US"/>
        </w:rPr>
      </w:pPr>
      <w:r>
        <w:rPr>
          <w:rFonts w:ascii="TrebuchetMS" w:eastAsiaTheme="minorHAnsi" w:hAnsi="TrebuchetMS" w:cs="TrebuchetMS"/>
          <w:lang w:eastAsia="en-US"/>
        </w:rPr>
        <w:t>The remaining formula allocations are paid to maintained schools</w:t>
      </w:r>
      <w:r w:rsidR="00BF4B1E">
        <w:rPr>
          <w:rFonts w:ascii="TrebuchetMS" w:eastAsiaTheme="minorHAnsi" w:hAnsi="TrebuchetMS" w:cs="TrebuchetMS"/>
          <w:lang w:eastAsia="en-US"/>
        </w:rPr>
        <w:t xml:space="preserve"> through </w:t>
      </w:r>
      <w:r w:rsidR="00F04501">
        <w:rPr>
          <w:rFonts w:ascii="TrebuchetMS" w:eastAsiaTheme="minorHAnsi" w:hAnsi="TrebuchetMS" w:cs="TrebuchetMS"/>
          <w:lang w:eastAsia="en-US"/>
        </w:rPr>
        <w:t xml:space="preserve">the cash advances, the </w:t>
      </w:r>
      <w:r w:rsidR="00FA6B42">
        <w:rPr>
          <w:rFonts w:ascii="TrebuchetMS" w:eastAsiaTheme="minorHAnsi" w:hAnsi="TrebuchetMS" w:cs="TrebuchetMS"/>
          <w:lang w:eastAsia="en-US"/>
        </w:rPr>
        <w:t xml:space="preserve">cash profile is </w:t>
      </w:r>
      <w:r w:rsidR="00BF4B1E">
        <w:rPr>
          <w:rFonts w:ascii="TrebuchetMS" w:eastAsiaTheme="minorHAnsi" w:hAnsi="TrebuchetMS" w:cs="TrebuchetMS"/>
          <w:lang w:eastAsia="en-US"/>
        </w:rPr>
        <w:t>20% budget share in April an</w:t>
      </w:r>
      <w:r w:rsidR="00F04501">
        <w:rPr>
          <w:rFonts w:ascii="TrebuchetMS" w:eastAsiaTheme="minorHAnsi" w:hAnsi="TrebuchetMS" w:cs="TrebuchetMS"/>
          <w:lang w:eastAsia="en-US"/>
        </w:rPr>
        <w:t xml:space="preserve">d then 8% in the next 10 months. </w:t>
      </w:r>
      <w:r w:rsidR="00BF4B1E" w:rsidRPr="00BF4B1E">
        <w:rPr>
          <w:rFonts w:ascii="TrebuchetMS" w:eastAsiaTheme="minorHAnsi" w:hAnsi="TrebuchetMS" w:cs="TrebuchetMS"/>
          <w:lang w:eastAsia="en-US"/>
        </w:rPr>
        <w:t xml:space="preserve">Payments to maintained schools are paid net of de-delegated sums. </w:t>
      </w:r>
    </w:p>
    <w:p w14:paraId="70B16599" w14:textId="77777777" w:rsidR="00341CCA" w:rsidRPr="00341CCA" w:rsidRDefault="00341CCA" w:rsidP="00341CCA">
      <w:pPr>
        <w:pStyle w:val="ListParagraph"/>
        <w:rPr>
          <w:rFonts w:ascii="TrebuchetMS" w:eastAsiaTheme="minorHAnsi" w:hAnsi="TrebuchetMS" w:cs="TrebuchetMS"/>
          <w:b/>
          <w:i/>
          <w:lang w:eastAsia="en-US"/>
        </w:rPr>
      </w:pPr>
    </w:p>
    <w:p w14:paraId="70B1659A" w14:textId="77777777" w:rsidR="00341CCA" w:rsidRPr="00341CCA" w:rsidRDefault="00341CCA" w:rsidP="00097DD2">
      <w:pPr>
        <w:pStyle w:val="ListParagraph"/>
        <w:numPr>
          <w:ilvl w:val="1"/>
          <w:numId w:val="5"/>
        </w:numPr>
        <w:tabs>
          <w:tab w:val="clear" w:pos="792"/>
        </w:tabs>
        <w:ind w:left="993" w:hanging="567"/>
        <w:rPr>
          <w:rFonts w:ascii="TrebuchetMS" w:eastAsiaTheme="minorHAnsi" w:hAnsi="TrebuchetMS" w:cs="TrebuchetMS"/>
          <w:b/>
          <w:i/>
          <w:lang w:eastAsia="en-US"/>
        </w:rPr>
      </w:pPr>
      <w:r>
        <w:rPr>
          <w:rFonts w:ascii="TrebuchetMS" w:eastAsiaTheme="minorHAnsi" w:hAnsi="TrebuchetMS" w:cs="TrebuchetMS"/>
          <w:lang w:eastAsia="en-US"/>
        </w:rPr>
        <w:t xml:space="preserve">The </w:t>
      </w:r>
      <w:r w:rsidR="00F75CF6">
        <w:rPr>
          <w:rFonts w:ascii="TrebuchetMS" w:eastAsiaTheme="minorHAnsi" w:hAnsi="TrebuchetMS" w:cs="TrebuchetMS"/>
          <w:lang w:eastAsia="en-US"/>
        </w:rPr>
        <w:t>centrally retained</w:t>
      </w:r>
      <w:r>
        <w:rPr>
          <w:rFonts w:ascii="TrebuchetMS" w:eastAsiaTheme="minorHAnsi" w:hAnsi="TrebuchetMS" w:cs="TrebuchetMS"/>
          <w:lang w:eastAsia="en-US"/>
        </w:rPr>
        <w:t xml:space="preserve"> Growth Fund is paid t</w:t>
      </w:r>
      <w:r w:rsidR="00E427DE">
        <w:rPr>
          <w:rFonts w:ascii="TrebuchetMS" w:eastAsiaTheme="minorHAnsi" w:hAnsi="TrebuchetMS" w:cs="TrebuchetMS"/>
          <w:lang w:eastAsia="en-US"/>
        </w:rPr>
        <w:t>o</w:t>
      </w:r>
      <w:r>
        <w:rPr>
          <w:rFonts w:ascii="TrebuchetMS" w:eastAsiaTheme="minorHAnsi" w:hAnsi="TrebuchetMS" w:cs="TrebuchetMS"/>
          <w:lang w:eastAsia="en-US"/>
        </w:rPr>
        <w:t xml:space="preserve"> schools </w:t>
      </w:r>
      <w:r w:rsidR="00BF4B1E">
        <w:rPr>
          <w:rFonts w:ascii="TrebuchetMS" w:eastAsiaTheme="minorHAnsi" w:hAnsi="TrebuchetMS" w:cs="TrebuchetMS"/>
          <w:lang w:eastAsia="en-US"/>
        </w:rPr>
        <w:t xml:space="preserve">in the </w:t>
      </w:r>
      <w:r w:rsidR="007B3D00">
        <w:rPr>
          <w:rFonts w:ascii="TrebuchetMS" w:eastAsiaTheme="minorHAnsi" w:hAnsi="TrebuchetMS" w:cs="TrebuchetMS"/>
          <w:lang w:eastAsia="en-US"/>
        </w:rPr>
        <w:t>Autumn</w:t>
      </w:r>
      <w:r w:rsidR="00BF4B1E">
        <w:rPr>
          <w:rFonts w:ascii="TrebuchetMS" w:eastAsiaTheme="minorHAnsi" w:hAnsi="TrebuchetMS" w:cs="TrebuchetMS"/>
          <w:lang w:eastAsia="en-US"/>
        </w:rPr>
        <w:t xml:space="preserve"> term</w:t>
      </w:r>
      <w:r w:rsidR="00FA6B42">
        <w:rPr>
          <w:rFonts w:ascii="TrebuchetMS" w:eastAsiaTheme="minorHAnsi" w:hAnsi="TrebuchetMS" w:cs="TrebuchetMS"/>
          <w:lang w:eastAsia="en-US"/>
        </w:rPr>
        <w:t xml:space="preserve"> based on the </w:t>
      </w:r>
      <w:r w:rsidR="007B3D00">
        <w:rPr>
          <w:rFonts w:ascii="TrebuchetMS" w:eastAsiaTheme="minorHAnsi" w:hAnsi="TrebuchetMS" w:cs="TrebuchetMS"/>
          <w:lang w:eastAsia="en-US"/>
        </w:rPr>
        <w:t>schools census</w:t>
      </w:r>
      <w:r w:rsidR="00FA6B42">
        <w:rPr>
          <w:rFonts w:ascii="TrebuchetMS" w:eastAsiaTheme="minorHAnsi" w:hAnsi="TrebuchetMS" w:cs="TrebuchetMS"/>
          <w:lang w:eastAsia="en-US"/>
        </w:rPr>
        <w:t xml:space="preserve"> which </w:t>
      </w:r>
      <w:r w:rsidR="007B3D00">
        <w:rPr>
          <w:rFonts w:ascii="TrebuchetMS" w:eastAsiaTheme="minorHAnsi" w:hAnsi="TrebuchetMS" w:cs="TrebuchetMS"/>
          <w:lang w:eastAsia="en-US"/>
        </w:rPr>
        <w:t xml:space="preserve"> verifies the additional </w:t>
      </w:r>
      <w:r w:rsidR="00FA6B42">
        <w:rPr>
          <w:rFonts w:ascii="TrebuchetMS" w:eastAsiaTheme="minorHAnsi" w:hAnsi="TrebuchetMS" w:cs="TrebuchetMS"/>
          <w:lang w:eastAsia="en-US"/>
        </w:rPr>
        <w:t xml:space="preserve">pupils as </w:t>
      </w:r>
      <w:r w:rsidR="007B3D00">
        <w:rPr>
          <w:rFonts w:ascii="TrebuchetMS" w:eastAsiaTheme="minorHAnsi" w:hAnsi="TrebuchetMS" w:cs="TrebuchetMS"/>
          <w:lang w:eastAsia="en-US"/>
        </w:rPr>
        <w:t xml:space="preserve">agreed </w:t>
      </w:r>
      <w:r w:rsidR="00FA6B42">
        <w:rPr>
          <w:rFonts w:ascii="TrebuchetMS" w:eastAsiaTheme="minorHAnsi" w:hAnsi="TrebuchetMS" w:cs="TrebuchetMS"/>
          <w:lang w:eastAsia="en-US"/>
        </w:rPr>
        <w:t xml:space="preserve">in the </w:t>
      </w:r>
      <w:r w:rsidR="007B3D00">
        <w:rPr>
          <w:rFonts w:ascii="TrebuchetMS" w:eastAsiaTheme="minorHAnsi" w:hAnsi="TrebuchetMS" w:cs="TrebuchetMS"/>
          <w:lang w:eastAsia="en-US"/>
        </w:rPr>
        <w:t xml:space="preserve">growth </w:t>
      </w:r>
      <w:r w:rsidR="00FA6B42">
        <w:rPr>
          <w:rFonts w:ascii="TrebuchetMS" w:eastAsiaTheme="minorHAnsi" w:hAnsi="TrebuchetMS" w:cs="TrebuchetMS"/>
          <w:lang w:eastAsia="en-US"/>
        </w:rPr>
        <w:t xml:space="preserve">allocation, schools are paid lump sum </w:t>
      </w:r>
      <w:r w:rsidR="007B3D00">
        <w:rPr>
          <w:rFonts w:ascii="TrebuchetMS" w:eastAsiaTheme="minorHAnsi" w:hAnsi="TrebuchetMS" w:cs="TrebuchetMS"/>
          <w:lang w:eastAsia="en-US"/>
        </w:rPr>
        <w:t>of 7/12th for that year group</w:t>
      </w:r>
      <w:r w:rsidR="00FA6B42">
        <w:rPr>
          <w:rFonts w:ascii="TrebuchetMS" w:eastAsiaTheme="minorHAnsi" w:hAnsi="TrebuchetMS" w:cs="TrebuchetMS"/>
          <w:lang w:eastAsia="en-US"/>
        </w:rPr>
        <w:t>, via the cash advance.</w:t>
      </w:r>
      <w:r w:rsidR="00F75CF6">
        <w:rPr>
          <w:rFonts w:ascii="TrebuchetMS" w:eastAsiaTheme="minorHAnsi" w:hAnsi="TrebuchetMS" w:cs="TrebuchetMS"/>
          <w:lang w:eastAsia="en-US"/>
        </w:rPr>
        <w:t xml:space="preserve"> The Falling Rolls Fund was instituted in April 2019 and the methodology for its allocation and distribution is still under discussion.</w:t>
      </w:r>
    </w:p>
    <w:p w14:paraId="70B1659B" w14:textId="77777777" w:rsidR="00A4630F" w:rsidRDefault="00A4630F" w:rsidP="00A4630F">
      <w:pPr>
        <w:pStyle w:val="ListParagraph"/>
        <w:ind w:left="792"/>
        <w:rPr>
          <w:rFonts w:ascii="TrebuchetMS" w:eastAsiaTheme="minorHAnsi" w:hAnsi="TrebuchetMS" w:cs="TrebuchetMS"/>
          <w:b/>
          <w:i/>
          <w:lang w:eastAsia="en-US"/>
        </w:rPr>
      </w:pPr>
    </w:p>
    <w:p w14:paraId="70B1659C" w14:textId="3FAC8F69" w:rsidR="00A4630F" w:rsidRPr="00A4630F" w:rsidRDefault="00A4630F" w:rsidP="00144C7B">
      <w:pPr>
        <w:pStyle w:val="Heading3"/>
      </w:pPr>
      <w:r w:rsidRPr="00A4630F">
        <w:t>High Needs Block</w:t>
      </w:r>
    </w:p>
    <w:p w14:paraId="70B1659D" w14:textId="77777777" w:rsidR="00A4630F" w:rsidRPr="00A4630F" w:rsidRDefault="00A4630F" w:rsidP="00341CCA">
      <w:pPr>
        <w:pStyle w:val="ListParagraph"/>
        <w:keepNext/>
        <w:ind w:left="792"/>
        <w:rPr>
          <w:rFonts w:ascii="TrebuchetMS" w:eastAsiaTheme="minorHAnsi" w:hAnsi="TrebuchetMS" w:cs="TrebuchetMS"/>
          <w:lang w:eastAsia="en-US"/>
        </w:rPr>
      </w:pPr>
    </w:p>
    <w:p w14:paraId="70B1659E" w14:textId="77777777" w:rsidR="007B0FBD" w:rsidRDefault="00DC7423" w:rsidP="00341CCA">
      <w:pPr>
        <w:pStyle w:val="ListParagraph"/>
        <w:keepNext/>
        <w:numPr>
          <w:ilvl w:val="1"/>
          <w:numId w:val="5"/>
        </w:numPr>
        <w:tabs>
          <w:tab w:val="clear" w:pos="792"/>
        </w:tabs>
        <w:ind w:left="993" w:hanging="567"/>
        <w:rPr>
          <w:rFonts w:ascii="TrebuchetMS" w:eastAsiaTheme="minorHAnsi" w:hAnsi="TrebuchetMS" w:cs="TrebuchetMS"/>
          <w:lang w:eastAsia="en-US"/>
        </w:rPr>
      </w:pPr>
      <w:r>
        <w:rPr>
          <w:rFonts w:ascii="TrebuchetMS" w:eastAsiaTheme="minorHAnsi" w:hAnsi="TrebuchetMS" w:cs="TrebuchetMS"/>
          <w:lang w:eastAsia="en-US"/>
        </w:rPr>
        <w:t>Delegated budgets for place-led funding are allocated to special schools and Pupil Referral Units (PRUs) based on agreed numbers of places funded at £10k per place, regardless of whether the place is occupied or not; de-delegation for former ESG services can be deducted from this sum at maintained settings.</w:t>
      </w:r>
    </w:p>
    <w:p w14:paraId="70B1659F" w14:textId="77777777" w:rsidR="00097DD2" w:rsidRDefault="00097DD2" w:rsidP="00097DD2">
      <w:pPr>
        <w:pStyle w:val="ListParagraph"/>
        <w:ind w:left="993"/>
        <w:rPr>
          <w:rFonts w:ascii="TrebuchetMS" w:eastAsiaTheme="minorHAnsi" w:hAnsi="TrebuchetMS" w:cs="TrebuchetMS"/>
          <w:lang w:eastAsia="en-US"/>
        </w:rPr>
      </w:pPr>
    </w:p>
    <w:p w14:paraId="70B165A0" w14:textId="77777777" w:rsidR="00DC7423" w:rsidRDefault="001F3D1F" w:rsidP="00097DD2">
      <w:pPr>
        <w:pStyle w:val="ListParagraph"/>
        <w:numPr>
          <w:ilvl w:val="1"/>
          <w:numId w:val="5"/>
        </w:numPr>
        <w:tabs>
          <w:tab w:val="clear" w:pos="792"/>
        </w:tabs>
        <w:ind w:left="993" w:hanging="567"/>
        <w:rPr>
          <w:rFonts w:ascii="TrebuchetMS" w:eastAsiaTheme="minorHAnsi" w:hAnsi="TrebuchetMS" w:cs="TrebuchetMS"/>
          <w:lang w:eastAsia="en-US"/>
        </w:rPr>
      </w:pPr>
      <w:r>
        <w:rPr>
          <w:rFonts w:ascii="TrebuchetMS" w:eastAsiaTheme="minorHAnsi" w:hAnsi="TrebuchetMS" w:cs="TrebuchetMS"/>
          <w:lang w:eastAsia="en-US"/>
        </w:rPr>
        <w:t>D</w:t>
      </w:r>
      <w:r w:rsidR="00DC7423">
        <w:rPr>
          <w:rFonts w:ascii="TrebuchetMS" w:eastAsiaTheme="minorHAnsi" w:hAnsi="TrebuchetMS" w:cs="TrebuchetMS"/>
          <w:lang w:eastAsia="en-US"/>
        </w:rPr>
        <w:t xml:space="preserve">elegated funding is also provided for places </w:t>
      </w:r>
      <w:r w:rsidR="00DC7423" w:rsidRPr="001F3D1F">
        <w:rPr>
          <w:rFonts w:ascii="TrebuchetMS" w:eastAsiaTheme="minorHAnsi" w:hAnsi="TrebuchetMS" w:cs="TrebuchetMS"/>
          <w:lang w:eastAsia="en-US"/>
        </w:rPr>
        <w:t xml:space="preserve">in special resource units </w:t>
      </w:r>
      <w:r w:rsidR="00DC7423">
        <w:rPr>
          <w:rFonts w:ascii="TrebuchetMS" w:eastAsiaTheme="minorHAnsi" w:hAnsi="TrebuchetMS" w:cs="TrebuchetMS"/>
          <w:lang w:eastAsia="en-US"/>
        </w:rPr>
        <w:t>at mainstream schools</w:t>
      </w:r>
      <w:r>
        <w:rPr>
          <w:rFonts w:ascii="TrebuchetMS" w:eastAsiaTheme="minorHAnsi" w:hAnsi="TrebuchetMS" w:cs="TrebuchetMS"/>
          <w:lang w:eastAsia="en-US"/>
        </w:rPr>
        <w:t xml:space="preserve"> at £6k per place (£10k if the place was vacant at the census date)</w:t>
      </w:r>
      <w:r w:rsidR="00DC7423">
        <w:rPr>
          <w:rFonts w:ascii="TrebuchetMS" w:eastAsiaTheme="minorHAnsi" w:hAnsi="TrebuchetMS" w:cs="TrebuchetMS"/>
          <w:lang w:eastAsia="en-US"/>
        </w:rPr>
        <w:t>.</w:t>
      </w:r>
    </w:p>
    <w:p w14:paraId="70B165A1" w14:textId="77777777" w:rsidR="00DC7423" w:rsidRDefault="00DC7423" w:rsidP="00097DD2">
      <w:pPr>
        <w:pStyle w:val="ListParagraph"/>
        <w:ind w:left="993"/>
        <w:rPr>
          <w:rFonts w:ascii="TrebuchetMS" w:eastAsiaTheme="minorHAnsi" w:hAnsi="TrebuchetMS" w:cs="TrebuchetMS"/>
          <w:lang w:eastAsia="en-US"/>
        </w:rPr>
      </w:pPr>
    </w:p>
    <w:p w14:paraId="70B165A2" w14:textId="77777777" w:rsidR="005047B6" w:rsidRDefault="00DC7423" w:rsidP="00097DD2">
      <w:pPr>
        <w:pStyle w:val="ListParagraph"/>
        <w:numPr>
          <w:ilvl w:val="1"/>
          <w:numId w:val="5"/>
        </w:numPr>
        <w:tabs>
          <w:tab w:val="clear" w:pos="792"/>
        </w:tabs>
        <w:ind w:left="993" w:hanging="567"/>
        <w:rPr>
          <w:rFonts w:ascii="TrebuchetMS" w:eastAsiaTheme="minorHAnsi" w:hAnsi="TrebuchetMS" w:cs="TrebuchetMS"/>
          <w:lang w:eastAsia="en-US"/>
        </w:rPr>
      </w:pPr>
      <w:r>
        <w:rPr>
          <w:rFonts w:ascii="TrebuchetMS" w:eastAsiaTheme="minorHAnsi" w:hAnsi="TrebuchetMS" w:cs="TrebuchetMS"/>
          <w:lang w:eastAsia="en-US"/>
        </w:rPr>
        <w:t xml:space="preserve">The ESFA will deduct </w:t>
      </w:r>
      <w:r w:rsidR="00A409C6">
        <w:rPr>
          <w:rFonts w:ascii="TrebuchetMS" w:eastAsiaTheme="minorHAnsi" w:hAnsi="TrebuchetMS" w:cs="TrebuchetMS"/>
          <w:lang w:eastAsia="en-US"/>
        </w:rPr>
        <w:t xml:space="preserve">(recoup) </w:t>
      </w:r>
      <w:r>
        <w:rPr>
          <w:rFonts w:ascii="TrebuchetMS" w:eastAsiaTheme="minorHAnsi" w:hAnsi="TrebuchetMS" w:cs="TrebuchetMS"/>
          <w:lang w:eastAsia="en-US"/>
        </w:rPr>
        <w:t>funding in respect of academies</w:t>
      </w:r>
      <w:r w:rsidR="006D53CB">
        <w:rPr>
          <w:rFonts w:ascii="TrebuchetMS" w:eastAsiaTheme="minorHAnsi" w:hAnsi="TrebuchetMS" w:cs="TrebuchetMS"/>
          <w:lang w:eastAsia="en-US"/>
        </w:rPr>
        <w:t xml:space="preserve"> and other institutions that receive funding directly from the agency and the remainder of the HNB will be included in the DSG received</w:t>
      </w:r>
      <w:r w:rsidR="005047B6">
        <w:rPr>
          <w:rFonts w:ascii="TrebuchetMS" w:eastAsiaTheme="minorHAnsi" w:hAnsi="TrebuchetMS" w:cs="TrebuchetMS"/>
          <w:lang w:eastAsia="en-US"/>
        </w:rPr>
        <w:t xml:space="preserve"> annually</w:t>
      </w:r>
      <w:r w:rsidR="006D53CB">
        <w:rPr>
          <w:rFonts w:ascii="TrebuchetMS" w:eastAsiaTheme="minorHAnsi" w:hAnsi="TrebuchetMS" w:cs="TrebuchetMS"/>
          <w:lang w:eastAsia="en-US"/>
        </w:rPr>
        <w:t xml:space="preserve"> by the LA.</w:t>
      </w:r>
    </w:p>
    <w:p w14:paraId="70B165A3" w14:textId="77777777" w:rsidR="005047B6" w:rsidRPr="005047B6" w:rsidRDefault="005047B6" w:rsidP="005047B6">
      <w:pPr>
        <w:pStyle w:val="ListParagraph"/>
        <w:rPr>
          <w:rFonts w:ascii="TrebuchetMS" w:eastAsiaTheme="minorHAnsi" w:hAnsi="TrebuchetMS" w:cs="TrebuchetMS"/>
          <w:lang w:eastAsia="en-US"/>
        </w:rPr>
      </w:pPr>
    </w:p>
    <w:p w14:paraId="70B165A4" w14:textId="77777777" w:rsidR="002E07F8" w:rsidRPr="002E07F8" w:rsidRDefault="002E07F8" w:rsidP="002E07F8">
      <w:pPr>
        <w:pStyle w:val="ListParagraph"/>
        <w:numPr>
          <w:ilvl w:val="1"/>
          <w:numId w:val="5"/>
        </w:numPr>
        <w:tabs>
          <w:tab w:val="clear" w:pos="792"/>
        </w:tabs>
        <w:ind w:left="993" w:hanging="567"/>
        <w:rPr>
          <w:rFonts w:ascii="TrebuchetMS" w:eastAsiaTheme="minorHAnsi" w:hAnsi="TrebuchetMS" w:cs="TrebuchetMS"/>
          <w:b/>
          <w:i/>
          <w:lang w:eastAsia="en-US"/>
        </w:rPr>
      </w:pPr>
      <w:r>
        <w:rPr>
          <w:rFonts w:ascii="TrebuchetMS" w:eastAsiaTheme="minorHAnsi" w:hAnsi="TrebuchetMS" w:cs="TrebuchetMS"/>
          <w:lang w:eastAsia="en-US"/>
        </w:rPr>
        <w:t xml:space="preserve">Maintained special schools, PRUs and special resource units will receive their delegated funding </w:t>
      </w:r>
      <w:r w:rsidR="00F04501">
        <w:rPr>
          <w:rFonts w:ascii="TrebuchetMS" w:eastAsiaTheme="minorHAnsi" w:hAnsi="TrebuchetMS" w:cs="TrebuchetMS"/>
          <w:lang w:eastAsia="en-US"/>
        </w:rPr>
        <w:t>through the cash advances monthly.</w:t>
      </w:r>
    </w:p>
    <w:p w14:paraId="70B165A5" w14:textId="77777777" w:rsidR="002E07F8" w:rsidRPr="002E07F8" w:rsidRDefault="002E07F8" w:rsidP="002E07F8">
      <w:pPr>
        <w:pStyle w:val="ListParagraph"/>
        <w:rPr>
          <w:rFonts w:ascii="TrebuchetMS" w:eastAsiaTheme="minorHAnsi" w:hAnsi="TrebuchetMS" w:cs="TrebuchetMS"/>
          <w:b/>
          <w:lang w:eastAsia="en-US"/>
        </w:rPr>
      </w:pPr>
    </w:p>
    <w:p w14:paraId="70B165A6" w14:textId="77777777" w:rsidR="002E07F8" w:rsidRPr="002E07F8" w:rsidRDefault="002E07F8" w:rsidP="002E07F8">
      <w:pPr>
        <w:pStyle w:val="ListParagraph"/>
        <w:numPr>
          <w:ilvl w:val="1"/>
          <w:numId w:val="5"/>
        </w:numPr>
        <w:tabs>
          <w:tab w:val="clear" w:pos="792"/>
        </w:tabs>
        <w:ind w:left="993" w:hanging="567"/>
        <w:rPr>
          <w:rFonts w:ascii="TrebuchetMS" w:eastAsiaTheme="minorHAnsi" w:hAnsi="TrebuchetMS" w:cs="TrebuchetMS"/>
          <w:b/>
          <w:lang w:eastAsia="en-US"/>
        </w:rPr>
      </w:pPr>
      <w:r>
        <w:rPr>
          <w:rFonts w:ascii="TrebuchetMS" w:eastAsiaTheme="minorHAnsi" w:hAnsi="TrebuchetMS" w:cs="TrebuchetMS"/>
          <w:lang w:eastAsia="en-US"/>
        </w:rPr>
        <w:t>A significant element of the HNB is retained, either to provide central support services or to be allocated to schools, academies and other institutions, both in and out borough, as top-up (Element 3) funding.</w:t>
      </w:r>
    </w:p>
    <w:p w14:paraId="70B165A7" w14:textId="77777777" w:rsidR="002E07F8" w:rsidRPr="002E07F8" w:rsidRDefault="002E07F8" w:rsidP="002E07F8">
      <w:pPr>
        <w:pStyle w:val="ListParagraph"/>
        <w:rPr>
          <w:rFonts w:ascii="TrebuchetMS" w:eastAsiaTheme="minorHAnsi" w:hAnsi="TrebuchetMS" w:cs="TrebuchetMS"/>
          <w:b/>
          <w:lang w:eastAsia="en-US"/>
        </w:rPr>
      </w:pPr>
    </w:p>
    <w:p w14:paraId="70B165A8" w14:textId="77777777" w:rsidR="00A358D0" w:rsidRDefault="002E07F8" w:rsidP="00654777">
      <w:pPr>
        <w:pStyle w:val="ListParagraph"/>
        <w:numPr>
          <w:ilvl w:val="1"/>
          <w:numId w:val="5"/>
        </w:numPr>
        <w:tabs>
          <w:tab w:val="clear" w:pos="792"/>
        </w:tabs>
        <w:ind w:left="993" w:hanging="567"/>
        <w:rPr>
          <w:rFonts w:ascii="TrebuchetMS" w:eastAsiaTheme="minorHAnsi" w:hAnsi="TrebuchetMS" w:cs="TrebuchetMS"/>
          <w:lang w:eastAsia="en-US"/>
        </w:rPr>
      </w:pPr>
      <w:r w:rsidRPr="00A358D0">
        <w:rPr>
          <w:rFonts w:ascii="TrebuchetMS" w:eastAsiaTheme="minorHAnsi" w:hAnsi="TrebuchetMS" w:cs="TrebuchetMS"/>
          <w:lang w:eastAsia="en-US"/>
        </w:rPr>
        <w:t>In Tower Hamlets this top-up is pr</w:t>
      </w:r>
      <w:r w:rsidR="00A358D0" w:rsidRPr="00A358D0">
        <w:rPr>
          <w:rFonts w:ascii="TrebuchetMS" w:eastAsiaTheme="minorHAnsi" w:hAnsi="TrebuchetMS" w:cs="TrebuchetMS"/>
          <w:lang w:eastAsia="en-US"/>
        </w:rPr>
        <w:t xml:space="preserve">ovided to schools </w:t>
      </w:r>
      <w:r w:rsidR="001F3D1F">
        <w:rPr>
          <w:rFonts w:ascii="TrebuchetMS" w:eastAsiaTheme="minorHAnsi" w:hAnsi="TrebuchetMS" w:cs="TrebuchetMS"/>
          <w:lang w:eastAsia="en-US"/>
        </w:rPr>
        <w:t xml:space="preserve">in the </w:t>
      </w:r>
      <w:r w:rsidR="00A358D0" w:rsidRPr="00A358D0">
        <w:rPr>
          <w:rFonts w:ascii="TrebuchetMS" w:eastAsiaTheme="minorHAnsi" w:hAnsi="TrebuchetMS" w:cs="TrebuchetMS"/>
          <w:lang w:eastAsia="en-US"/>
        </w:rPr>
        <w:t xml:space="preserve">monthly </w:t>
      </w:r>
      <w:r w:rsidR="001F3D1F">
        <w:rPr>
          <w:rFonts w:ascii="TrebuchetMS" w:eastAsiaTheme="minorHAnsi" w:hAnsi="TrebuchetMS" w:cs="TrebuchetMS"/>
          <w:lang w:eastAsia="en-US"/>
        </w:rPr>
        <w:t>cash-advance on an estimated basis</w:t>
      </w:r>
      <w:r w:rsidR="00FA6B42">
        <w:rPr>
          <w:rFonts w:ascii="TrebuchetMS" w:eastAsiaTheme="minorHAnsi" w:hAnsi="TrebuchetMS" w:cs="TrebuchetMS"/>
          <w:lang w:eastAsia="en-US"/>
        </w:rPr>
        <w:t xml:space="preserve">, </w:t>
      </w:r>
      <w:r w:rsidR="00A358D0" w:rsidRPr="00A358D0">
        <w:rPr>
          <w:rFonts w:ascii="TrebuchetMS" w:eastAsiaTheme="minorHAnsi" w:hAnsi="TrebuchetMS" w:cs="TrebuchetMS"/>
          <w:lang w:eastAsia="en-US"/>
        </w:rPr>
        <w:t xml:space="preserve">then amended termly </w:t>
      </w:r>
      <w:r w:rsidR="001F3D1F">
        <w:rPr>
          <w:rFonts w:ascii="TrebuchetMS" w:eastAsiaTheme="minorHAnsi" w:hAnsi="TrebuchetMS" w:cs="TrebuchetMS"/>
          <w:lang w:eastAsia="en-US"/>
        </w:rPr>
        <w:t xml:space="preserve">for </w:t>
      </w:r>
      <w:r w:rsidR="00A358D0" w:rsidRPr="00A358D0">
        <w:rPr>
          <w:rFonts w:ascii="TrebuchetMS" w:eastAsiaTheme="minorHAnsi" w:hAnsi="TrebuchetMS" w:cs="TrebuchetMS"/>
          <w:lang w:eastAsia="en-US"/>
        </w:rPr>
        <w:t xml:space="preserve">actual </w:t>
      </w:r>
      <w:r w:rsidR="001F3D1F">
        <w:rPr>
          <w:rFonts w:ascii="TrebuchetMS" w:eastAsiaTheme="minorHAnsi" w:hAnsi="TrebuchetMS" w:cs="TrebuchetMS"/>
          <w:lang w:eastAsia="en-US"/>
        </w:rPr>
        <w:t>numbers. A</w:t>
      </w:r>
      <w:r w:rsidR="00A358D0" w:rsidRPr="00A358D0">
        <w:rPr>
          <w:rFonts w:ascii="TrebuchetMS" w:eastAsiaTheme="minorHAnsi" w:hAnsi="TrebuchetMS" w:cs="TrebuchetMS"/>
          <w:lang w:eastAsia="en-US"/>
        </w:rPr>
        <w:t>cad</w:t>
      </w:r>
      <w:r w:rsidR="0072071B">
        <w:rPr>
          <w:rFonts w:ascii="TrebuchetMS" w:eastAsiaTheme="minorHAnsi" w:hAnsi="TrebuchetMS" w:cs="TrebuchetMS"/>
          <w:lang w:eastAsia="en-US"/>
        </w:rPr>
        <w:t>emies receive their top-ups</w:t>
      </w:r>
      <w:r w:rsidR="00A358D0" w:rsidRPr="00A358D0">
        <w:rPr>
          <w:rFonts w:ascii="TrebuchetMS" w:eastAsiaTheme="minorHAnsi" w:hAnsi="TrebuchetMS" w:cs="TrebuchetMS"/>
          <w:lang w:eastAsia="en-US"/>
        </w:rPr>
        <w:t xml:space="preserve"> termly</w:t>
      </w:r>
      <w:r w:rsidR="00A358D0">
        <w:rPr>
          <w:rFonts w:ascii="TrebuchetMS" w:eastAsiaTheme="minorHAnsi" w:hAnsi="TrebuchetMS" w:cs="TrebuchetMS"/>
          <w:lang w:eastAsia="en-US"/>
        </w:rPr>
        <w:t>.</w:t>
      </w:r>
    </w:p>
    <w:p w14:paraId="70B165A9" w14:textId="77777777" w:rsidR="00A25E96" w:rsidRDefault="00A25E96" w:rsidP="00A25E96">
      <w:pPr>
        <w:pStyle w:val="ListParagraph"/>
        <w:ind w:left="993"/>
        <w:rPr>
          <w:rFonts w:ascii="TrebuchetMS" w:eastAsiaTheme="minorHAnsi" w:hAnsi="TrebuchetMS" w:cs="TrebuchetMS"/>
          <w:lang w:eastAsia="en-US"/>
        </w:rPr>
      </w:pPr>
    </w:p>
    <w:p w14:paraId="70B165AA" w14:textId="77777777" w:rsidR="00A25E96" w:rsidRDefault="00A25E96" w:rsidP="00654777">
      <w:pPr>
        <w:pStyle w:val="ListParagraph"/>
        <w:numPr>
          <w:ilvl w:val="1"/>
          <w:numId w:val="5"/>
        </w:numPr>
        <w:tabs>
          <w:tab w:val="clear" w:pos="792"/>
        </w:tabs>
        <w:ind w:left="993" w:hanging="567"/>
        <w:rPr>
          <w:rFonts w:ascii="TrebuchetMS" w:eastAsiaTheme="minorHAnsi" w:hAnsi="TrebuchetMS" w:cs="TrebuchetMS"/>
          <w:lang w:eastAsia="en-US"/>
        </w:rPr>
      </w:pPr>
      <w:r>
        <w:rPr>
          <w:rFonts w:ascii="TrebuchetMS" w:eastAsiaTheme="minorHAnsi" w:hAnsi="TrebuchetMS" w:cs="TrebuchetMS"/>
          <w:lang w:eastAsia="en-US"/>
        </w:rPr>
        <w:t xml:space="preserve">The Top Rates for 2019-20 are attached in </w:t>
      </w:r>
      <w:r w:rsidRPr="00E5177E">
        <w:rPr>
          <w:rFonts w:ascii="TrebuchetMS" w:eastAsiaTheme="minorHAnsi" w:hAnsi="TrebuchetMS" w:cs="TrebuchetMS"/>
          <w:b/>
          <w:lang w:eastAsia="en-US"/>
        </w:rPr>
        <w:t>Appendix 1</w:t>
      </w:r>
      <w:r>
        <w:rPr>
          <w:rFonts w:ascii="TrebuchetMS" w:eastAsiaTheme="minorHAnsi" w:hAnsi="TrebuchetMS" w:cs="TrebuchetMS"/>
          <w:lang w:eastAsia="en-US"/>
        </w:rPr>
        <w:t xml:space="preserve"> </w:t>
      </w:r>
    </w:p>
    <w:p w14:paraId="70B165AB" w14:textId="77777777" w:rsidR="00654777" w:rsidRPr="00A358D0" w:rsidRDefault="00A358D0" w:rsidP="00A358D0">
      <w:pPr>
        <w:pStyle w:val="ListParagraph"/>
        <w:ind w:left="993"/>
        <w:rPr>
          <w:rFonts w:ascii="TrebuchetMS" w:eastAsiaTheme="minorHAnsi" w:hAnsi="TrebuchetMS" w:cs="TrebuchetMS"/>
          <w:lang w:eastAsia="en-US"/>
        </w:rPr>
      </w:pPr>
      <w:r w:rsidRPr="00A358D0">
        <w:rPr>
          <w:rFonts w:ascii="TrebuchetMS" w:eastAsiaTheme="minorHAnsi" w:hAnsi="TrebuchetMS" w:cs="TrebuchetMS"/>
          <w:lang w:eastAsia="en-US"/>
        </w:rPr>
        <w:t xml:space="preserve"> </w:t>
      </w:r>
    </w:p>
    <w:p w14:paraId="70B165AC" w14:textId="5A067BA5" w:rsidR="00654777" w:rsidRPr="00654777" w:rsidRDefault="00654777" w:rsidP="00144C7B">
      <w:pPr>
        <w:pStyle w:val="Heading3"/>
      </w:pPr>
      <w:r w:rsidRPr="00654777">
        <w:t>Early Years Block</w:t>
      </w:r>
    </w:p>
    <w:p w14:paraId="70B165AD" w14:textId="77777777" w:rsidR="00654777" w:rsidRPr="00654777" w:rsidRDefault="00654777" w:rsidP="00654777">
      <w:pPr>
        <w:rPr>
          <w:rFonts w:ascii="TrebuchetMS" w:eastAsiaTheme="minorHAnsi" w:hAnsi="TrebuchetMS" w:cs="TrebuchetMS"/>
          <w:lang w:eastAsia="en-US"/>
        </w:rPr>
      </w:pPr>
    </w:p>
    <w:p w14:paraId="70B165AE" w14:textId="77777777" w:rsidR="00013DDD" w:rsidRPr="00013DDD" w:rsidRDefault="00654777" w:rsidP="002E07F8">
      <w:pPr>
        <w:pStyle w:val="ListParagraph"/>
        <w:numPr>
          <w:ilvl w:val="1"/>
          <w:numId w:val="5"/>
        </w:numPr>
        <w:tabs>
          <w:tab w:val="clear" w:pos="792"/>
        </w:tabs>
        <w:ind w:left="993" w:hanging="567"/>
        <w:rPr>
          <w:rFonts w:ascii="TrebuchetMS" w:eastAsiaTheme="minorHAnsi" w:hAnsi="TrebuchetMS" w:cs="TrebuchetMS"/>
          <w:b/>
          <w:i/>
          <w:lang w:eastAsia="en-US"/>
        </w:rPr>
      </w:pPr>
      <w:r>
        <w:rPr>
          <w:rFonts w:ascii="TrebuchetMS" w:eastAsiaTheme="minorHAnsi" w:hAnsi="TrebuchetMS" w:cs="TrebuchetMS"/>
          <w:lang w:eastAsia="en-US"/>
        </w:rPr>
        <w:t>This block covers the universal entitlement for three and four year olds, the additional entitlement for the three and four year old children of eligible working parents and the entitlement for eligible two year olds. It also covers funding for</w:t>
      </w:r>
      <w:r w:rsidR="009D0016">
        <w:rPr>
          <w:rFonts w:ascii="TrebuchetMS" w:eastAsiaTheme="minorHAnsi" w:hAnsi="TrebuchetMS" w:cs="TrebuchetMS"/>
          <w:lang w:eastAsia="en-US"/>
        </w:rPr>
        <w:t xml:space="preserve"> the Disabilities Access Fund, the Early Years Pupil Premium and the Maintained Nursery </w:t>
      </w:r>
      <w:r w:rsidR="00804B37">
        <w:rPr>
          <w:rFonts w:ascii="TrebuchetMS" w:eastAsiaTheme="minorHAnsi" w:hAnsi="TrebuchetMS" w:cs="TrebuchetMS"/>
          <w:lang w:eastAsia="en-US"/>
        </w:rPr>
        <w:t xml:space="preserve">School </w:t>
      </w:r>
      <w:r w:rsidR="009D0016">
        <w:rPr>
          <w:rFonts w:ascii="TrebuchetMS" w:eastAsiaTheme="minorHAnsi" w:hAnsi="TrebuchetMS" w:cs="TrebuchetMS"/>
          <w:lang w:eastAsia="en-US"/>
        </w:rPr>
        <w:t>Supplement. From the Block the LA is able to retain funding for the top-up element of the SEN Inclusion Fund paid to providers. It can also retain a maximum of 5% for centrally retained services.</w:t>
      </w:r>
    </w:p>
    <w:p w14:paraId="70B165AF" w14:textId="77777777" w:rsidR="00013DDD" w:rsidRPr="00013DDD" w:rsidRDefault="00013DDD" w:rsidP="00013DDD">
      <w:pPr>
        <w:pStyle w:val="ListParagraph"/>
        <w:ind w:left="993"/>
        <w:rPr>
          <w:rFonts w:ascii="TrebuchetMS" w:eastAsiaTheme="minorHAnsi" w:hAnsi="TrebuchetMS" w:cs="TrebuchetMS"/>
          <w:b/>
          <w:i/>
          <w:lang w:eastAsia="en-US"/>
        </w:rPr>
      </w:pPr>
    </w:p>
    <w:p w14:paraId="70B165B0" w14:textId="77777777" w:rsidR="00FA6B42" w:rsidRPr="00D60472" w:rsidRDefault="009D0016" w:rsidP="00D60472">
      <w:pPr>
        <w:pStyle w:val="ListParagraph"/>
        <w:numPr>
          <w:ilvl w:val="1"/>
          <w:numId w:val="5"/>
        </w:numPr>
        <w:tabs>
          <w:tab w:val="clear" w:pos="792"/>
        </w:tabs>
        <w:ind w:left="993" w:hanging="567"/>
        <w:rPr>
          <w:rFonts w:ascii="TrebuchetMS" w:eastAsiaTheme="minorHAnsi" w:hAnsi="TrebuchetMS" w:cs="TrebuchetMS"/>
          <w:lang w:eastAsia="en-US"/>
        </w:rPr>
      </w:pPr>
      <w:r w:rsidRPr="00FA6B42">
        <w:rPr>
          <w:rFonts w:ascii="TrebuchetMS" w:eastAsiaTheme="minorHAnsi" w:hAnsi="TrebuchetMS" w:cs="TrebuchetMS"/>
          <w:lang w:eastAsia="en-US"/>
        </w:rPr>
        <w:t xml:space="preserve"> </w:t>
      </w:r>
      <w:r w:rsidR="00FA6B42" w:rsidRPr="00FA6B42">
        <w:rPr>
          <w:rFonts w:ascii="TrebuchetMS" w:eastAsiaTheme="minorHAnsi" w:hAnsi="TrebuchetMS" w:cs="TrebuchetMS"/>
          <w:lang w:eastAsia="en-US"/>
        </w:rPr>
        <w:t xml:space="preserve">The LA is responsible for paying the free entitlement to all providers, including academies and free schools and Private, Voluntary and Independent (PVI) settings. Schools, including academies and free schools receive payment through the cash advance, and PVI’s are paid by the Early Years Team on an agreed periodic pattern. PVI funding is adjusted throughout the year to reflect actual numbers in the setting. For maintained provision the allocations are indicative </w:t>
      </w:r>
      <w:r w:rsidR="00D60472">
        <w:rPr>
          <w:rFonts w:ascii="TrebuchetMS" w:eastAsiaTheme="minorHAnsi" w:hAnsi="TrebuchetMS" w:cs="TrebuchetMS"/>
          <w:lang w:eastAsia="en-US"/>
        </w:rPr>
        <w:t>and termly adjustments are made based on the termly census information</w:t>
      </w:r>
      <w:r w:rsidR="00416251">
        <w:rPr>
          <w:rFonts w:ascii="TrebuchetMS" w:eastAsiaTheme="minorHAnsi" w:hAnsi="TrebuchetMS" w:cs="TrebuchetMS"/>
          <w:lang w:eastAsia="en-US"/>
        </w:rPr>
        <w:t>.</w:t>
      </w:r>
      <w:r w:rsidR="00D60472">
        <w:rPr>
          <w:rFonts w:ascii="TrebuchetMS" w:eastAsiaTheme="minorHAnsi" w:hAnsi="TrebuchetMS" w:cs="TrebuchetMS"/>
          <w:lang w:eastAsia="en-US"/>
        </w:rPr>
        <w:t xml:space="preserve"> </w:t>
      </w:r>
    </w:p>
    <w:p w14:paraId="70B165B1" w14:textId="77777777" w:rsidR="00DA42EB" w:rsidRPr="00FA6B42" w:rsidRDefault="00DA42EB" w:rsidP="00D60472">
      <w:pPr>
        <w:pStyle w:val="ListParagraph"/>
        <w:ind w:left="993"/>
        <w:rPr>
          <w:rFonts w:ascii="TrebuchetMS" w:eastAsiaTheme="minorHAnsi" w:hAnsi="TrebuchetMS" w:cs="TrebuchetMS"/>
          <w:lang w:eastAsia="en-US"/>
        </w:rPr>
      </w:pPr>
    </w:p>
    <w:p w14:paraId="70B165B2" w14:textId="45C2543D" w:rsidR="00341CCA" w:rsidRDefault="00DA42EB" w:rsidP="00144C7B">
      <w:pPr>
        <w:pStyle w:val="Heading3"/>
      </w:pPr>
      <w:r w:rsidRPr="00DA42EB">
        <w:t>Central Schools Services Block</w:t>
      </w:r>
    </w:p>
    <w:p w14:paraId="70B165B3" w14:textId="77777777" w:rsidR="00341CCA" w:rsidRDefault="00341CCA" w:rsidP="00DA42EB">
      <w:pPr>
        <w:rPr>
          <w:rFonts w:ascii="TrebuchetMS" w:eastAsiaTheme="minorHAnsi" w:hAnsi="TrebuchetMS" w:cs="TrebuchetMS"/>
          <w:b/>
          <w:lang w:eastAsia="en-US"/>
        </w:rPr>
      </w:pPr>
    </w:p>
    <w:p w14:paraId="70B165B4" w14:textId="77777777" w:rsidR="00D43B23" w:rsidRPr="00D43B23" w:rsidRDefault="001C097C" w:rsidP="00341CCA">
      <w:pPr>
        <w:pStyle w:val="ListParagraph"/>
        <w:numPr>
          <w:ilvl w:val="1"/>
          <w:numId w:val="5"/>
        </w:numPr>
        <w:tabs>
          <w:tab w:val="clear" w:pos="792"/>
        </w:tabs>
        <w:ind w:left="993" w:hanging="567"/>
        <w:rPr>
          <w:rFonts w:ascii="TrebuchetMS" w:eastAsiaTheme="minorHAnsi" w:hAnsi="TrebuchetMS" w:cs="TrebuchetMS"/>
          <w:b/>
          <w:lang w:eastAsia="en-US"/>
        </w:rPr>
      </w:pPr>
      <w:r>
        <w:rPr>
          <w:rFonts w:ascii="TrebuchetMS" w:eastAsiaTheme="minorHAnsi" w:hAnsi="TrebuchetMS" w:cs="TrebuchetMS"/>
          <w:lang w:eastAsia="en-US"/>
        </w:rPr>
        <w:t>T</w:t>
      </w:r>
      <w:r w:rsidR="00D43B23">
        <w:rPr>
          <w:rFonts w:ascii="TrebuchetMS" w:eastAsiaTheme="minorHAnsi" w:hAnsi="TrebuchetMS" w:cs="TrebuchetMS"/>
          <w:lang w:eastAsia="en-US"/>
        </w:rPr>
        <w:t>he CSSB covers three main elements</w:t>
      </w:r>
      <w:r w:rsidR="00277303">
        <w:rPr>
          <w:rFonts w:ascii="TrebuchetMS" w:eastAsiaTheme="minorHAnsi" w:hAnsi="TrebuchetMS" w:cs="TrebuchetMS"/>
          <w:lang w:eastAsia="en-US"/>
        </w:rPr>
        <w:t>, all of which are centrally retained.</w:t>
      </w:r>
    </w:p>
    <w:p w14:paraId="70B165B5" w14:textId="77777777" w:rsidR="00D43B23" w:rsidRPr="00D43B23" w:rsidRDefault="00D43B23" w:rsidP="00D43B23">
      <w:pPr>
        <w:pStyle w:val="ListParagraph"/>
        <w:ind w:left="993"/>
        <w:rPr>
          <w:rFonts w:ascii="TrebuchetMS" w:eastAsiaTheme="minorHAnsi" w:hAnsi="TrebuchetMS" w:cs="TrebuchetMS"/>
          <w:b/>
          <w:lang w:eastAsia="en-US"/>
        </w:rPr>
      </w:pPr>
    </w:p>
    <w:p w14:paraId="70B165B6" w14:textId="77777777" w:rsidR="00153A15" w:rsidRDefault="00D43B23" w:rsidP="00D43B23">
      <w:pPr>
        <w:pStyle w:val="ListParagraph"/>
        <w:numPr>
          <w:ilvl w:val="2"/>
          <w:numId w:val="5"/>
        </w:numPr>
        <w:tabs>
          <w:tab w:val="left" w:pos="1560"/>
        </w:tabs>
        <w:ind w:left="1560" w:hanging="840"/>
        <w:rPr>
          <w:rFonts w:ascii="TrebuchetMS" w:eastAsiaTheme="minorHAnsi" w:hAnsi="TrebuchetMS" w:cs="TrebuchetMS"/>
          <w:lang w:eastAsia="en-US"/>
        </w:rPr>
      </w:pPr>
      <w:r w:rsidRPr="00D43B23">
        <w:rPr>
          <w:rFonts w:ascii="TrebuchetMS" w:eastAsiaTheme="minorHAnsi" w:hAnsi="TrebuchetMS" w:cs="TrebuchetMS"/>
          <w:lang w:eastAsia="en-US"/>
        </w:rPr>
        <w:t>Historic</w:t>
      </w:r>
      <w:r>
        <w:rPr>
          <w:rFonts w:ascii="TrebuchetMS" w:eastAsiaTheme="minorHAnsi" w:hAnsi="TrebuchetMS" w:cs="TrebuchetMS"/>
          <w:lang w:eastAsia="en-US"/>
        </w:rPr>
        <w:t xml:space="preserve"> Budgets. These are former commitments entered into by the Forum</w:t>
      </w:r>
      <w:r w:rsidR="00C33E9F">
        <w:rPr>
          <w:rFonts w:ascii="TrebuchetMS" w:eastAsiaTheme="minorHAnsi" w:hAnsi="TrebuchetMS" w:cs="TrebuchetMS"/>
          <w:lang w:eastAsia="en-US"/>
        </w:rPr>
        <w:t xml:space="preserve"> prior to 2013, either as a contribution to ‘Combined Budgets’ or because of costs incurred due to savings in the DSG. No new commitments can be entered into</w:t>
      </w:r>
      <w:r w:rsidR="00153A15">
        <w:rPr>
          <w:rFonts w:ascii="TrebuchetMS" w:eastAsiaTheme="minorHAnsi" w:hAnsi="TrebuchetMS" w:cs="TrebuchetMS"/>
          <w:lang w:eastAsia="en-US"/>
        </w:rPr>
        <w:t xml:space="preserve"> and the Education and Skills Funding Agency (ESFA) expect these commitments to disappear in the coming years</w:t>
      </w:r>
      <w:r w:rsidR="00C33E9F">
        <w:rPr>
          <w:rFonts w:ascii="TrebuchetMS" w:eastAsiaTheme="minorHAnsi" w:hAnsi="TrebuchetMS" w:cs="TrebuchetMS"/>
          <w:lang w:eastAsia="en-US"/>
        </w:rPr>
        <w:t>.</w:t>
      </w:r>
      <w:r w:rsidR="00153A15">
        <w:rPr>
          <w:rFonts w:ascii="TrebuchetMS" w:eastAsiaTheme="minorHAnsi" w:hAnsi="TrebuchetMS" w:cs="TrebuchetMS"/>
          <w:lang w:eastAsia="en-US"/>
        </w:rPr>
        <w:t xml:space="preserve"> These commitments are funded through a lump sum.</w:t>
      </w:r>
    </w:p>
    <w:p w14:paraId="70B165B7" w14:textId="77777777" w:rsidR="00153A15" w:rsidRDefault="00153A15" w:rsidP="00153A15">
      <w:pPr>
        <w:pStyle w:val="ListParagraph"/>
        <w:tabs>
          <w:tab w:val="left" w:pos="1560"/>
        </w:tabs>
        <w:ind w:left="1560"/>
        <w:rPr>
          <w:rFonts w:ascii="TrebuchetMS" w:eastAsiaTheme="minorHAnsi" w:hAnsi="TrebuchetMS" w:cs="TrebuchetMS"/>
          <w:lang w:eastAsia="en-US"/>
        </w:rPr>
      </w:pPr>
    </w:p>
    <w:p w14:paraId="70B165B8" w14:textId="77777777" w:rsidR="00153A15" w:rsidRDefault="00153A15" w:rsidP="00D43B23">
      <w:pPr>
        <w:pStyle w:val="ListParagraph"/>
        <w:numPr>
          <w:ilvl w:val="2"/>
          <w:numId w:val="5"/>
        </w:numPr>
        <w:tabs>
          <w:tab w:val="left" w:pos="1560"/>
        </w:tabs>
        <w:ind w:left="1560" w:hanging="840"/>
        <w:rPr>
          <w:rFonts w:ascii="TrebuchetMS" w:eastAsiaTheme="minorHAnsi" w:hAnsi="TrebuchetMS" w:cs="TrebuchetMS"/>
          <w:lang w:eastAsia="en-US"/>
        </w:rPr>
      </w:pPr>
      <w:r>
        <w:rPr>
          <w:rFonts w:ascii="TrebuchetMS" w:eastAsiaTheme="minorHAnsi" w:hAnsi="TrebuchetMS" w:cs="TrebuchetMS"/>
          <w:lang w:eastAsia="en-US"/>
        </w:rPr>
        <w:t>Statutory responsibilities, such as admissions and supporting the schools forum.</w:t>
      </w:r>
    </w:p>
    <w:p w14:paraId="70B165B9" w14:textId="77777777" w:rsidR="00153A15" w:rsidRPr="00153A15" w:rsidRDefault="00153A15" w:rsidP="00153A15">
      <w:pPr>
        <w:pStyle w:val="ListParagraph"/>
        <w:rPr>
          <w:rFonts w:ascii="TrebuchetMS" w:eastAsiaTheme="minorHAnsi" w:hAnsi="TrebuchetMS" w:cs="TrebuchetMS"/>
          <w:lang w:eastAsia="en-US"/>
        </w:rPr>
      </w:pPr>
    </w:p>
    <w:p w14:paraId="70B165BA" w14:textId="77777777" w:rsidR="00D43B23" w:rsidRPr="00D43B23" w:rsidRDefault="00153A15" w:rsidP="00D43B23">
      <w:pPr>
        <w:pStyle w:val="ListParagraph"/>
        <w:numPr>
          <w:ilvl w:val="2"/>
          <w:numId w:val="5"/>
        </w:numPr>
        <w:tabs>
          <w:tab w:val="left" w:pos="1560"/>
        </w:tabs>
        <w:ind w:left="1560" w:hanging="840"/>
        <w:rPr>
          <w:rFonts w:ascii="TrebuchetMS" w:eastAsiaTheme="minorHAnsi" w:hAnsi="TrebuchetMS" w:cs="TrebuchetMS"/>
          <w:lang w:eastAsia="en-US"/>
        </w:rPr>
      </w:pPr>
      <w:r>
        <w:rPr>
          <w:rFonts w:ascii="TrebuchetMS" w:eastAsiaTheme="minorHAnsi" w:hAnsi="TrebuchetMS" w:cs="TrebuchetMS"/>
          <w:lang w:eastAsia="en-US"/>
        </w:rPr>
        <w:t>Retained duties, for both maintained schools and academies, formerly funded through t</w:t>
      </w:r>
      <w:r w:rsidR="00277303">
        <w:rPr>
          <w:rFonts w:ascii="TrebuchetMS" w:eastAsiaTheme="minorHAnsi" w:hAnsi="TrebuchetMS" w:cs="TrebuchetMS"/>
          <w:lang w:eastAsia="en-US"/>
        </w:rPr>
        <w:t xml:space="preserve">he ESG. </w:t>
      </w:r>
      <w:r w:rsidR="00C33E9F">
        <w:rPr>
          <w:rFonts w:ascii="TrebuchetMS" w:eastAsiaTheme="minorHAnsi" w:hAnsi="TrebuchetMS" w:cs="TrebuchetMS"/>
          <w:lang w:eastAsia="en-US"/>
        </w:rPr>
        <w:t xml:space="preserve"> </w:t>
      </w:r>
      <w:r w:rsidR="00277303">
        <w:rPr>
          <w:rFonts w:ascii="TrebuchetMS" w:eastAsiaTheme="minorHAnsi" w:hAnsi="TrebuchetMS" w:cs="TrebuchetMS"/>
          <w:lang w:eastAsia="en-US"/>
        </w:rPr>
        <w:t>This and the sta</w:t>
      </w:r>
      <w:r w:rsidR="00192F93">
        <w:rPr>
          <w:rFonts w:ascii="TrebuchetMS" w:eastAsiaTheme="minorHAnsi" w:hAnsi="TrebuchetMS" w:cs="TrebuchetMS"/>
          <w:lang w:eastAsia="en-US"/>
        </w:rPr>
        <w:t>tutory responsibilities element</w:t>
      </w:r>
      <w:r w:rsidR="00277303">
        <w:rPr>
          <w:rFonts w:ascii="TrebuchetMS" w:eastAsiaTheme="minorHAnsi" w:hAnsi="TrebuchetMS" w:cs="TrebuchetMS"/>
          <w:lang w:eastAsia="en-US"/>
        </w:rPr>
        <w:t xml:space="preserve"> are funded through a national funding formula.</w:t>
      </w:r>
      <w:r w:rsidR="00C33E9F">
        <w:rPr>
          <w:rFonts w:ascii="TrebuchetMS" w:eastAsiaTheme="minorHAnsi" w:hAnsi="TrebuchetMS" w:cs="TrebuchetMS"/>
          <w:lang w:eastAsia="en-US"/>
        </w:rPr>
        <w:t xml:space="preserve"> </w:t>
      </w:r>
    </w:p>
    <w:p w14:paraId="70B165BB" w14:textId="77777777" w:rsidR="00D43B23" w:rsidRPr="00D43B23" w:rsidRDefault="00D43B23" w:rsidP="00D43B23">
      <w:pPr>
        <w:pStyle w:val="ListParagraph"/>
        <w:ind w:left="993"/>
        <w:rPr>
          <w:rFonts w:ascii="TrebuchetMS" w:eastAsiaTheme="minorHAnsi" w:hAnsi="TrebuchetMS" w:cs="TrebuchetMS"/>
          <w:b/>
          <w:lang w:eastAsia="en-US"/>
        </w:rPr>
      </w:pPr>
    </w:p>
    <w:p w14:paraId="70B165BC" w14:textId="77777777" w:rsidR="00341CCA" w:rsidRDefault="00341CCA" w:rsidP="00144C7B">
      <w:pPr>
        <w:pStyle w:val="Heading3"/>
      </w:pPr>
      <w:r>
        <w:t>General</w:t>
      </w:r>
    </w:p>
    <w:p w14:paraId="70B165BD" w14:textId="77777777" w:rsidR="00654777" w:rsidRPr="00DA42EB" w:rsidRDefault="00654777" w:rsidP="000404CF">
      <w:pPr>
        <w:keepNext/>
        <w:rPr>
          <w:rFonts w:ascii="TrebuchetMS" w:eastAsiaTheme="minorHAnsi" w:hAnsi="TrebuchetMS" w:cs="TrebuchetMS"/>
          <w:b/>
          <w:i/>
          <w:lang w:eastAsia="en-US"/>
        </w:rPr>
      </w:pPr>
      <w:r w:rsidRPr="00DA42EB">
        <w:rPr>
          <w:rFonts w:ascii="TrebuchetMS" w:eastAsiaTheme="minorHAnsi" w:hAnsi="TrebuchetMS" w:cs="TrebuchetMS"/>
          <w:b/>
          <w:lang w:eastAsia="en-US"/>
        </w:rPr>
        <w:t xml:space="preserve">  </w:t>
      </w:r>
    </w:p>
    <w:p w14:paraId="70B165BE" w14:textId="77777777" w:rsidR="00341CCA" w:rsidRDefault="00341CCA" w:rsidP="00192F93">
      <w:pPr>
        <w:pStyle w:val="ListParagraph"/>
        <w:numPr>
          <w:ilvl w:val="1"/>
          <w:numId w:val="5"/>
        </w:numPr>
        <w:tabs>
          <w:tab w:val="clear" w:pos="792"/>
        </w:tabs>
        <w:ind w:left="993" w:hanging="567"/>
        <w:rPr>
          <w:rFonts w:ascii="TrebuchetMS" w:eastAsiaTheme="minorHAnsi" w:hAnsi="TrebuchetMS" w:cs="TrebuchetMS"/>
          <w:lang w:eastAsia="en-US"/>
        </w:rPr>
      </w:pPr>
      <w:r w:rsidRPr="00192F93">
        <w:rPr>
          <w:rFonts w:ascii="TrebuchetMS" w:eastAsiaTheme="minorHAnsi" w:hAnsi="TrebuchetMS" w:cs="TrebuchetMS"/>
          <w:lang w:eastAsia="en-US"/>
        </w:rPr>
        <w:t xml:space="preserve">Any DSG unspent at the end of the year must be carried forward for the purposes of the </w:t>
      </w:r>
      <w:r w:rsidR="00192F93">
        <w:rPr>
          <w:rFonts w:ascii="TrebuchetMS" w:eastAsiaTheme="minorHAnsi" w:hAnsi="TrebuchetMS" w:cs="TrebuchetMS"/>
          <w:lang w:eastAsia="en-US"/>
        </w:rPr>
        <w:t xml:space="preserve">following year’s </w:t>
      </w:r>
      <w:r w:rsidRPr="00192F93">
        <w:rPr>
          <w:rFonts w:ascii="TrebuchetMS" w:eastAsiaTheme="minorHAnsi" w:hAnsi="TrebuchetMS" w:cs="TrebuchetMS"/>
          <w:lang w:eastAsia="en-US"/>
        </w:rPr>
        <w:t xml:space="preserve">Schools Budget. </w:t>
      </w:r>
      <w:r w:rsidR="00192F93">
        <w:rPr>
          <w:rFonts w:ascii="TrebuchetMS" w:eastAsiaTheme="minorHAnsi" w:hAnsi="TrebuchetMS" w:cs="TrebuchetMS"/>
          <w:lang w:eastAsia="en-US"/>
        </w:rPr>
        <w:t xml:space="preserve">Any overspend on the DSG would normally be carried forward to be funded from the following year’s allocation. </w:t>
      </w:r>
      <w:r w:rsidRPr="00192F93">
        <w:rPr>
          <w:rFonts w:ascii="TrebuchetMS" w:eastAsiaTheme="minorHAnsi" w:hAnsi="TrebuchetMS" w:cs="TrebuchetMS"/>
          <w:lang w:eastAsia="en-US"/>
        </w:rPr>
        <w:t xml:space="preserve">The outcome for the previous year </w:t>
      </w:r>
      <w:r w:rsidR="001D32A3">
        <w:rPr>
          <w:rFonts w:ascii="TrebuchetMS" w:eastAsiaTheme="minorHAnsi" w:hAnsi="TrebuchetMS" w:cs="TrebuchetMS"/>
          <w:lang w:eastAsia="en-US"/>
        </w:rPr>
        <w:t xml:space="preserve">and the proposed use of balances </w:t>
      </w:r>
      <w:r w:rsidRPr="00192F93">
        <w:rPr>
          <w:rFonts w:ascii="TrebuchetMS" w:eastAsiaTheme="minorHAnsi" w:hAnsi="TrebuchetMS" w:cs="TrebuchetMS"/>
          <w:lang w:eastAsia="en-US"/>
        </w:rPr>
        <w:t>is reported to the Forum in the summer term.</w:t>
      </w:r>
      <w:r w:rsidR="00192F93" w:rsidRPr="00192F93">
        <w:rPr>
          <w:rFonts w:ascii="TrebuchetMS" w:eastAsiaTheme="minorHAnsi" w:hAnsi="TrebuchetMS" w:cs="TrebuchetMS"/>
          <w:lang w:eastAsia="en-US"/>
        </w:rPr>
        <w:t xml:space="preserve"> </w:t>
      </w:r>
    </w:p>
    <w:p w14:paraId="70B165BF" w14:textId="77777777" w:rsidR="00192F93" w:rsidRPr="00192F93" w:rsidRDefault="00192F93" w:rsidP="00192F93">
      <w:pPr>
        <w:pStyle w:val="ListParagraph"/>
        <w:ind w:left="993"/>
        <w:rPr>
          <w:rFonts w:ascii="TrebuchetMS" w:eastAsiaTheme="minorHAnsi" w:hAnsi="TrebuchetMS" w:cs="TrebuchetMS"/>
          <w:lang w:eastAsia="en-US"/>
        </w:rPr>
      </w:pPr>
    </w:p>
    <w:p w14:paraId="70B165C0" w14:textId="77777777" w:rsidR="001352E3" w:rsidRDefault="00341CCA" w:rsidP="00192F93">
      <w:pPr>
        <w:pStyle w:val="ListParagraph"/>
        <w:numPr>
          <w:ilvl w:val="1"/>
          <w:numId w:val="5"/>
        </w:numPr>
        <w:ind w:left="993" w:hanging="567"/>
        <w:rPr>
          <w:rFonts w:ascii="TrebuchetMS" w:eastAsiaTheme="minorHAnsi" w:hAnsi="TrebuchetMS" w:cs="TrebuchetMS"/>
          <w:lang w:eastAsia="en-US"/>
        </w:rPr>
      </w:pPr>
      <w:r w:rsidRPr="00341CCA">
        <w:rPr>
          <w:rFonts w:ascii="TrebuchetMS" w:eastAsiaTheme="minorHAnsi" w:hAnsi="TrebuchetMS" w:cs="TrebuchetMS"/>
          <w:lang w:eastAsia="en-US"/>
        </w:rPr>
        <w:t xml:space="preserve">The </w:t>
      </w:r>
      <w:r>
        <w:rPr>
          <w:rFonts w:ascii="TrebuchetMS" w:eastAsiaTheme="minorHAnsi" w:hAnsi="TrebuchetMS" w:cs="TrebuchetMS"/>
          <w:lang w:eastAsia="en-US"/>
        </w:rPr>
        <w:t>LA must summarise the planned and actual use of its DSG annually in the Section 251</w:t>
      </w:r>
      <w:r w:rsidR="007471AE">
        <w:rPr>
          <w:rStyle w:val="FootnoteReference"/>
          <w:rFonts w:ascii="TrebuchetMS" w:eastAsiaTheme="minorHAnsi" w:hAnsi="TrebuchetMS" w:cs="TrebuchetMS"/>
          <w:lang w:eastAsia="en-US"/>
        </w:rPr>
        <w:footnoteReference w:id="1"/>
      </w:r>
      <w:r>
        <w:rPr>
          <w:rFonts w:ascii="TrebuchetMS" w:eastAsiaTheme="minorHAnsi" w:hAnsi="TrebuchetMS" w:cs="TrebuchetMS"/>
          <w:lang w:eastAsia="en-US"/>
        </w:rPr>
        <w:t xml:space="preserve"> Budget and Outturn statements</w:t>
      </w:r>
      <w:r w:rsidR="000D5E0E">
        <w:rPr>
          <w:rFonts w:ascii="TrebuchetMS" w:eastAsiaTheme="minorHAnsi" w:hAnsi="TrebuchetMS" w:cs="TrebuchetMS"/>
          <w:lang w:eastAsia="en-US"/>
        </w:rPr>
        <w:t xml:space="preserve">. Its </w:t>
      </w:r>
      <w:r w:rsidR="00E71BAF">
        <w:rPr>
          <w:rFonts w:ascii="TrebuchetMS" w:eastAsiaTheme="minorHAnsi" w:hAnsi="TrebuchetMS" w:cs="TrebuchetMS"/>
          <w:lang w:eastAsia="en-US"/>
        </w:rPr>
        <w:t>CFO</w:t>
      </w:r>
      <w:r w:rsidR="000D5E0E">
        <w:rPr>
          <w:rFonts w:ascii="TrebuchetMS" w:eastAsiaTheme="minorHAnsi" w:hAnsi="TrebuchetMS" w:cs="TrebuchetMS"/>
          <w:lang w:eastAsia="en-US"/>
        </w:rPr>
        <w:t xml:space="preserve"> must also certify annually that the DSG is being used as required by the School and Early Years Finance Regulations and must produce a note to the LA’s Statement of Account showing the DSG received, how it has been allocated and the brought and carried forward balances. </w:t>
      </w:r>
    </w:p>
    <w:p w14:paraId="70B165C1" w14:textId="77777777" w:rsidR="001352E3" w:rsidRPr="001352E3" w:rsidRDefault="001352E3" w:rsidP="001352E3">
      <w:pPr>
        <w:pStyle w:val="ListParagraph"/>
        <w:rPr>
          <w:rFonts w:ascii="TrebuchetMS" w:eastAsiaTheme="minorHAnsi" w:hAnsi="TrebuchetMS" w:cs="TrebuchetMS"/>
          <w:lang w:eastAsia="en-US"/>
        </w:rPr>
      </w:pPr>
    </w:p>
    <w:p w14:paraId="70B165C2" w14:textId="4B268632" w:rsidR="00341CCA" w:rsidRDefault="000D5E0E" w:rsidP="00144C7B">
      <w:pPr>
        <w:pStyle w:val="Heading2"/>
      </w:pPr>
      <w:r>
        <w:t xml:space="preserve"> </w:t>
      </w:r>
      <w:r w:rsidR="001352E3" w:rsidRPr="001352E3">
        <w:t>Pupil Premium</w:t>
      </w:r>
    </w:p>
    <w:p w14:paraId="70B165C3" w14:textId="77777777" w:rsidR="003007B4" w:rsidRDefault="003007B4" w:rsidP="003007B4">
      <w:pPr>
        <w:pStyle w:val="ListParagraph"/>
        <w:ind w:left="360"/>
        <w:rPr>
          <w:rFonts w:ascii="TrebuchetMS" w:eastAsiaTheme="minorHAnsi" w:hAnsi="TrebuchetMS" w:cs="TrebuchetMS"/>
          <w:b/>
          <w:lang w:eastAsia="en-US"/>
        </w:rPr>
      </w:pPr>
    </w:p>
    <w:p w14:paraId="70B165C4" w14:textId="77777777" w:rsidR="003007B4" w:rsidRDefault="003007B4" w:rsidP="00192F93">
      <w:pPr>
        <w:pStyle w:val="ListParagraph"/>
        <w:numPr>
          <w:ilvl w:val="1"/>
          <w:numId w:val="5"/>
        </w:numPr>
        <w:rPr>
          <w:rFonts w:ascii="TrebuchetMS" w:eastAsiaTheme="minorHAnsi" w:hAnsi="TrebuchetMS" w:cs="TrebuchetMS"/>
          <w:lang w:eastAsia="en-US"/>
        </w:rPr>
      </w:pPr>
      <w:r>
        <w:rPr>
          <w:rFonts w:ascii="TrebuchetMS" w:eastAsiaTheme="minorHAnsi" w:hAnsi="TrebuchetMS" w:cs="TrebuchetMS"/>
          <w:lang w:eastAsia="en-US"/>
        </w:rPr>
        <w:t xml:space="preserve">For pupils in KS1 to KS4, including reception classes, this is calculated by the ESFA using data it holds. It includes funding for those deemed to be from a deprived background, defined as having been eligible for </w:t>
      </w:r>
      <w:r w:rsidRPr="00A16F29">
        <w:rPr>
          <w:rFonts w:ascii="TrebuchetMS" w:eastAsiaTheme="minorHAnsi" w:hAnsi="TrebuchetMS" w:cs="TrebuchetMS"/>
          <w:lang w:eastAsia="en-US"/>
        </w:rPr>
        <w:t>free school meals</w:t>
      </w:r>
      <w:r>
        <w:rPr>
          <w:rFonts w:ascii="TrebuchetMS" w:eastAsiaTheme="minorHAnsi" w:hAnsi="TrebuchetMS" w:cs="TrebuchetMS"/>
          <w:lang w:eastAsia="en-US"/>
        </w:rPr>
        <w:t xml:space="preserve"> at any time in the </w:t>
      </w:r>
      <w:r w:rsidRPr="00277303">
        <w:rPr>
          <w:rFonts w:ascii="TrebuchetMS" w:eastAsiaTheme="minorHAnsi" w:hAnsi="TrebuchetMS" w:cs="TrebuchetMS"/>
          <w:lang w:eastAsia="en-US"/>
        </w:rPr>
        <w:t>last six years</w:t>
      </w:r>
      <w:r w:rsidR="008B6278" w:rsidRPr="00277303">
        <w:rPr>
          <w:rFonts w:ascii="TrebuchetMS" w:eastAsiaTheme="minorHAnsi" w:hAnsi="TrebuchetMS" w:cs="TrebuchetMS"/>
          <w:lang w:eastAsia="en-US"/>
        </w:rPr>
        <w:t xml:space="preserve"> (FSM6)</w:t>
      </w:r>
      <w:r w:rsidRPr="00277303">
        <w:rPr>
          <w:rFonts w:ascii="TrebuchetMS" w:eastAsiaTheme="minorHAnsi" w:hAnsi="TrebuchetMS" w:cs="TrebuchetMS"/>
          <w:lang w:eastAsia="en-US"/>
        </w:rPr>
        <w:t>,</w:t>
      </w:r>
      <w:r>
        <w:rPr>
          <w:rFonts w:ascii="TrebuchetMS" w:eastAsiaTheme="minorHAnsi" w:hAnsi="TrebuchetMS" w:cs="TrebuchetMS"/>
          <w:lang w:eastAsia="en-US"/>
        </w:rPr>
        <w:t xml:space="preserve"> for the children of service families and children adopted from care. The money for maintained schools is passed to the LA and paid in its entirety to schools </w:t>
      </w:r>
      <w:r w:rsidR="008B6278" w:rsidRPr="008B6278">
        <w:rPr>
          <w:rFonts w:ascii="TrebuchetMS" w:eastAsiaTheme="minorHAnsi" w:hAnsi="TrebuchetMS" w:cs="TrebuchetMS"/>
          <w:lang w:eastAsia="en-US"/>
        </w:rPr>
        <w:t>through the monthly cash advance</w:t>
      </w:r>
      <w:r w:rsidR="008B6278">
        <w:rPr>
          <w:rFonts w:ascii="TrebuchetMS" w:eastAsiaTheme="minorHAnsi" w:hAnsi="TrebuchetMS" w:cs="TrebuchetMS"/>
          <w:lang w:eastAsia="en-US"/>
        </w:rPr>
        <w:t>.</w:t>
      </w:r>
      <w:r w:rsidRPr="003007B4">
        <w:rPr>
          <w:rFonts w:ascii="TrebuchetMS" w:eastAsiaTheme="minorHAnsi" w:hAnsi="TrebuchetMS" w:cs="TrebuchetMS"/>
          <w:b/>
          <w:i/>
          <w:lang w:eastAsia="en-US"/>
        </w:rPr>
        <w:t xml:space="preserve"> </w:t>
      </w:r>
      <w:r>
        <w:rPr>
          <w:rFonts w:ascii="TrebuchetMS" w:eastAsiaTheme="minorHAnsi" w:hAnsi="TrebuchetMS" w:cs="TrebuchetMS"/>
          <w:lang w:eastAsia="en-US"/>
        </w:rPr>
        <w:t>The actual allocation is not confirmed until the June</w:t>
      </w:r>
      <w:r w:rsidR="008B6278">
        <w:rPr>
          <w:rFonts w:ascii="TrebuchetMS" w:eastAsiaTheme="minorHAnsi" w:hAnsi="TrebuchetMS" w:cs="TrebuchetMS"/>
          <w:lang w:eastAsia="en-US"/>
        </w:rPr>
        <w:t>/ July</w:t>
      </w:r>
      <w:r>
        <w:rPr>
          <w:rFonts w:ascii="TrebuchetMS" w:eastAsiaTheme="minorHAnsi" w:hAnsi="TrebuchetMS" w:cs="TrebuchetMS"/>
          <w:lang w:eastAsia="en-US"/>
        </w:rPr>
        <w:t xml:space="preserve"> after the start of the financial year.</w:t>
      </w:r>
    </w:p>
    <w:p w14:paraId="70B165C5" w14:textId="77777777" w:rsidR="003007B4" w:rsidRDefault="003007B4" w:rsidP="003007B4">
      <w:pPr>
        <w:pStyle w:val="ListParagraph"/>
        <w:ind w:left="792"/>
        <w:rPr>
          <w:rFonts w:ascii="TrebuchetMS" w:eastAsiaTheme="minorHAnsi" w:hAnsi="TrebuchetMS" w:cs="TrebuchetMS"/>
          <w:lang w:eastAsia="en-US"/>
        </w:rPr>
      </w:pPr>
    </w:p>
    <w:p w14:paraId="70B165C6" w14:textId="77777777" w:rsidR="001352E3" w:rsidRDefault="003007B4" w:rsidP="00192F93">
      <w:pPr>
        <w:pStyle w:val="ListParagraph"/>
        <w:numPr>
          <w:ilvl w:val="1"/>
          <w:numId w:val="5"/>
        </w:numPr>
        <w:rPr>
          <w:rFonts w:ascii="TrebuchetMS" w:eastAsiaTheme="minorHAnsi" w:hAnsi="TrebuchetMS" w:cs="TrebuchetMS"/>
          <w:b/>
          <w:i/>
          <w:lang w:eastAsia="en-US"/>
        </w:rPr>
      </w:pPr>
      <w:r w:rsidRPr="003007B4">
        <w:rPr>
          <w:rFonts w:ascii="TrebuchetMS" w:eastAsiaTheme="minorHAnsi" w:hAnsi="TrebuchetMS" w:cs="TrebuchetMS"/>
          <w:lang w:eastAsia="en-US"/>
        </w:rPr>
        <w:t xml:space="preserve"> </w:t>
      </w:r>
      <w:r w:rsidR="008B6278">
        <w:rPr>
          <w:rFonts w:ascii="TrebuchetMS" w:eastAsiaTheme="minorHAnsi" w:hAnsi="TrebuchetMS" w:cs="TrebuchetMS"/>
          <w:lang w:eastAsia="en-US"/>
        </w:rPr>
        <w:t xml:space="preserve">Early years </w:t>
      </w:r>
      <w:r w:rsidR="005D5227">
        <w:rPr>
          <w:rFonts w:ascii="TrebuchetMS" w:eastAsiaTheme="minorHAnsi" w:hAnsi="TrebuchetMS" w:cs="TrebuchetMS"/>
          <w:lang w:eastAsia="en-US"/>
        </w:rPr>
        <w:t>Pupil Premium</w:t>
      </w:r>
      <w:r w:rsidR="008B6278">
        <w:rPr>
          <w:rFonts w:ascii="TrebuchetMS" w:eastAsiaTheme="minorHAnsi" w:hAnsi="TrebuchetMS" w:cs="TrebuchetMS"/>
          <w:lang w:eastAsia="en-US"/>
        </w:rPr>
        <w:t xml:space="preserve"> </w:t>
      </w:r>
      <w:r w:rsidR="008B6278" w:rsidRPr="00277303">
        <w:rPr>
          <w:rFonts w:ascii="TrebuchetMS" w:eastAsiaTheme="minorHAnsi" w:hAnsi="TrebuchetMS" w:cs="TrebuchetMS"/>
          <w:lang w:eastAsia="en-US"/>
        </w:rPr>
        <w:t>(EYPP</w:t>
      </w:r>
      <w:r w:rsidR="008B6278">
        <w:rPr>
          <w:rFonts w:ascii="TrebuchetMS" w:eastAsiaTheme="minorHAnsi" w:hAnsi="TrebuchetMS" w:cs="TrebuchetMS"/>
          <w:lang w:eastAsia="en-US"/>
        </w:rPr>
        <w:t>)</w:t>
      </w:r>
      <w:r w:rsidR="005D5227">
        <w:rPr>
          <w:rFonts w:ascii="TrebuchetMS" w:eastAsiaTheme="minorHAnsi" w:hAnsi="TrebuchetMS" w:cs="TrebuchetMS"/>
          <w:lang w:eastAsia="en-US"/>
        </w:rPr>
        <w:t xml:space="preserve"> is also paid in respect of </w:t>
      </w:r>
      <w:r w:rsidR="005D5227" w:rsidRPr="00277303">
        <w:rPr>
          <w:rFonts w:ascii="TrebuchetMS" w:eastAsiaTheme="minorHAnsi" w:hAnsi="TrebuchetMS" w:cs="TrebuchetMS"/>
          <w:lang w:eastAsia="en-US"/>
        </w:rPr>
        <w:t>eligible three and four year olds</w:t>
      </w:r>
      <w:r w:rsidR="005D5227">
        <w:rPr>
          <w:rFonts w:ascii="TrebuchetMS" w:eastAsiaTheme="minorHAnsi" w:hAnsi="TrebuchetMS" w:cs="TrebuchetMS"/>
          <w:lang w:eastAsia="en-US"/>
        </w:rPr>
        <w:t xml:space="preserve"> in early years settings, </w:t>
      </w:r>
      <w:r w:rsidR="008B6278">
        <w:rPr>
          <w:rFonts w:ascii="TrebuchetMS" w:eastAsiaTheme="minorHAnsi" w:hAnsi="TrebuchetMS" w:cs="TrebuchetMS"/>
          <w:lang w:eastAsia="en-US"/>
        </w:rPr>
        <w:t>the Spring census drive</w:t>
      </w:r>
      <w:r w:rsidR="00E31DE4">
        <w:rPr>
          <w:rFonts w:ascii="TrebuchetMS" w:eastAsiaTheme="minorHAnsi" w:hAnsi="TrebuchetMS" w:cs="TrebuchetMS"/>
          <w:lang w:eastAsia="en-US"/>
        </w:rPr>
        <w:t>s the allocation of this funding, schools are paid through the cash advance on a lump sum in the summer term</w:t>
      </w:r>
      <w:r w:rsidR="00277303">
        <w:rPr>
          <w:rFonts w:ascii="TrebuchetMS" w:eastAsiaTheme="minorHAnsi" w:hAnsi="TrebuchetMS" w:cs="TrebuchetMS"/>
          <w:lang w:eastAsia="en-US"/>
        </w:rPr>
        <w:t xml:space="preserve"> and </w:t>
      </w:r>
      <w:r w:rsidR="00277303" w:rsidRPr="00FA6B42">
        <w:rPr>
          <w:rFonts w:ascii="TrebuchetMS" w:eastAsiaTheme="minorHAnsi" w:hAnsi="TrebuchetMS" w:cs="TrebuchetMS"/>
          <w:lang w:eastAsia="en-US"/>
        </w:rPr>
        <w:t>PVI’s are paid by the Early Years Team</w:t>
      </w:r>
      <w:r w:rsidR="00277303">
        <w:rPr>
          <w:rFonts w:ascii="TrebuchetMS" w:eastAsiaTheme="minorHAnsi" w:hAnsi="TrebuchetMS" w:cs="TrebuchetMS"/>
          <w:lang w:eastAsia="en-US"/>
        </w:rPr>
        <w:t>.</w:t>
      </w:r>
    </w:p>
    <w:p w14:paraId="70B165C7" w14:textId="77777777" w:rsidR="005D5227" w:rsidRPr="005D5227" w:rsidRDefault="005D5227" w:rsidP="005D5227">
      <w:pPr>
        <w:pStyle w:val="ListParagraph"/>
        <w:rPr>
          <w:rFonts w:ascii="TrebuchetMS" w:eastAsiaTheme="minorHAnsi" w:hAnsi="TrebuchetMS" w:cs="TrebuchetMS"/>
          <w:b/>
          <w:i/>
          <w:lang w:eastAsia="en-US"/>
        </w:rPr>
      </w:pPr>
    </w:p>
    <w:p w14:paraId="70B165C8" w14:textId="77777777" w:rsidR="009B67ED" w:rsidRDefault="005D5227" w:rsidP="00192F93">
      <w:pPr>
        <w:pStyle w:val="ListParagraph"/>
        <w:numPr>
          <w:ilvl w:val="1"/>
          <w:numId w:val="5"/>
        </w:numPr>
        <w:rPr>
          <w:rFonts w:ascii="TrebuchetMS" w:eastAsiaTheme="minorHAnsi" w:hAnsi="TrebuchetMS" w:cs="TrebuchetMS"/>
          <w:lang w:eastAsia="en-US"/>
        </w:rPr>
      </w:pPr>
      <w:r>
        <w:rPr>
          <w:rFonts w:ascii="TrebuchetMS" w:eastAsiaTheme="minorHAnsi" w:hAnsi="TrebuchetMS" w:cs="TrebuchetMS"/>
          <w:lang w:eastAsia="en-US"/>
        </w:rPr>
        <w:t>The LA also receives funding for current Looked After Children (LAC). This funding is controlled by</w:t>
      </w:r>
      <w:r w:rsidR="00E31DE4">
        <w:rPr>
          <w:rFonts w:ascii="TrebuchetMS" w:eastAsiaTheme="minorHAnsi" w:hAnsi="TrebuchetMS" w:cs="TrebuchetMS"/>
          <w:lang w:eastAsia="en-US"/>
        </w:rPr>
        <w:t xml:space="preserve"> the Head of the Virtual School, </w:t>
      </w:r>
      <w:r w:rsidR="009B67ED" w:rsidRPr="009B67ED">
        <w:rPr>
          <w:rFonts w:ascii="TrebuchetMS" w:eastAsiaTheme="minorHAnsi" w:hAnsi="TrebuchetMS" w:cs="TrebuchetMS"/>
          <w:lang w:eastAsia="en-US"/>
        </w:rPr>
        <w:t xml:space="preserve">funding </w:t>
      </w:r>
      <w:r w:rsidR="009B67ED">
        <w:rPr>
          <w:rFonts w:ascii="TrebuchetMS" w:eastAsiaTheme="minorHAnsi" w:hAnsi="TrebuchetMS" w:cs="TrebuchetMS"/>
          <w:lang w:eastAsia="en-US"/>
        </w:rPr>
        <w:t xml:space="preserve">is </w:t>
      </w:r>
      <w:r w:rsidR="009B67ED" w:rsidRPr="009B67ED">
        <w:rPr>
          <w:rFonts w:ascii="TrebuchetMS" w:eastAsiaTheme="minorHAnsi" w:hAnsi="TrebuchetMS" w:cs="TrebuchetMS"/>
          <w:lang w:eastAsia="en-US"/>
        </w:rPr>
        <w:t xml:space="preserve">passed to the school in which the pupil is placed. If that is a </w:t>
      </w:r>
      <w:r w:rsidR="00277303">
        <w:rPr>
          <w:rFonts w:ascii="TrebuchetMS" w:eastAsiaTheme="minorHAnsi" w:hAnsi="TrebuchetMS" w:cs="TrebuchetMS"/>
          <w:lang w:eastAsia="en-US"/>
        </w:rPr>
        <w:t>Tower H</w:t>
      </w:r>
      <w:r w:rsidR="009B67ED">
        <w:rPr>
          <w:rFonts w:ascii="TrebuchetMS" w:eastAsiaTheme="minorHAnsi" w:hAnsi="TrebuchetMS" w:cs="TrebuchetMS"/>
          <w:lang w:eastAsia="en-US"/>
        </w:rPr>
        <w:t xml:space="preserve">amlets </w:t>
      </w:r>
      <w:r w:rsidR="009B67ED" w:rsidRPr="009B67ED">
        <w:rPr>
          <w:rFonts w:ascii="TrebuchetMS" w:eastAsiaTheme="minorHAnsi" w:hAnsi="TrebuchetMS" w:cs="TrebuchetMS"/>
          <w:lang w:eastAsia="en-US"/>
        </w:rPr>
        <w:t xml:space="preserve">school it is paid through the monthly advance. </w:t>
      </w:r>
    </w:p>
    <w:p w14:paraId="70B165C9" w14:textId="77777777" w:rsidR="00964956" w:rsidRPr="00964956" w:rsidRDefault="00964956" w:rsidP="00964956">
      <w:pPr>
        <w:pStyle w:val="ListParagraph"/>
        <w:rPr>
          <w:rFonts w:ascii="TrebuchetMS" w:eastAsiaTheme="minorHAnsi" w:hAnsi="TrebuchetMS" w:cs="TrebuchetMS"/>
          <w:b/>
          <w:i/>
          <w:lang w:eastAsia="en-US"/>
        </w:rPr>
      </w:pPr>
    </w:p>
    <w:p w14:paraId="70B165CA" w14:textId="77777777" w:rsidR="00964956" w:rsidRPr="00E90BBD" w:rsidRDefault="00964956" w:rsidP="00192F93">
      <w:pPr>
        <w:pStyle w:val="ListParagraph"/>
        <w:numPr>
          <w:ilvl w:val="1"/>
          <w:numId w:val="5"/>
        </w:numPr>
        <w:rPr>
          <w:rFonts w:ascii="TrebuchetMS" w:eastAsiaTheme="minorHAnsi" w:hAnsi="TrebuchetMS" w:cs="TrebuchetMS"/>
          <w:b/>
          <w:i/>
          <w:lang w:eastAsia="en-US"/>
        </w:rPr>
      </w:pPr>
      <w:r>
        <w:rPr>
          <w:rFonts w:ascii="TrebuchetMS" w:eastAsiaTheme="minorHAnsi" w:hAnsi="TrebuchetMS" w:cs="TrebuchetMS"/>
          <w:lang w:eastAsia="en-US"/>
        </w:rPr>
        <w:lastRenderedPageBreak/>
        <w:t xml:space="preserve">The CFO must certify that the Pupil Premium and </w:t>
      </w:r>
      <w:r w:rsidR="008F2EA5">
        <w:rPr>
          <w:rFonts w:ascii="TrebuchetMS" w:eastAsiaTheme="minorHAnsi" w:hAnsi="TrebuchetMS" w:cs="TrebuchetMS"/>
          <w:lang w:eastAsia="en-US"/>
        </w:rPr>
        <w:t xml:space="preserve">the </w:t>
      </w:r>
      <w:r>
        <w:rPr>
          <w:rFonts w:ascii="TrebuchetMS" w:eastAsiaTheme="minorHAnsi" w:hAnsi="TrebuchetMS" w:cs="TrebuchetMS"/>
          <w:lang w:eastAsia="en-US"/>
        </w:rPr>
        <w:t xml:space="preserve">grants </w:t>
      </w:r>
      <w:r w:rsidR="008F2EA5">
        <w:rPr>
          <w:rFonts w:ascii="TrebuchetMS" w:eastAsiaTheme="minorHAnsi" w:hAnsi="TrebuchetMS" w:cs="TrebuchetMS"/>
          <w:lang w:eastAsia="en-US"/>
        </w:rPr>
        <w:t xml:space="preserve">in sections 4 to 7 </w:t>
      </w:r>
      <w:r>
        <w:rPr>
          <w:rFonts w:ascii="TrebuchetMS" w:eastAsiaTheme="minorHAnsi" w:hAnsi="TrebuchetMS" w:cs="TrebuchetMS"/>
          <w:lang w:eastAsia="en-US"/>
        </w:rPr>
        <w:t>have been allocated as required by the grant conditions attached to the</w:t>
      </w:r>
      <w:r w:rsidR="00E90BBD">
        <w:rPr>
          <w:rFonts w:ascii="TrebuchetMS" w:eastAsiaTheme="minorHAnsi" w:hAnsi="TrebuchetMS" w:cs="TrebuchetMS"/>
          <w:lang w:eastAsia="en-US"/>
        </w:rPr>
        <w:t>m</w:t>
      </w:r>
      <w:r>
        <w:rPr>
          <w:rFonts w:ascii="TrebuchetMS" w:eastAsiaTheme="minorHAnsi" w:hAnsi="TrebuchetMS" w:cs="TrebuchetMS"/>
          <w:lang w:eastAsia="en-US"/>
        </w:rPr>
        <w:t>.</w:t>
      </w:r>
    </w:p>
    <w:p w14:paraId="70B165CB" w14:textId="77777777" w:rsidR="00E90BBD" w:rsidRPr="00E90BBD" w:rsidRDefault="00E90BBD" w:rsidP="00E90BBD">
      <w:pPr>
        <w:pStyle w:val="ListParagraph"/>
        <w:rPr>
          <w:rFonts w:ascii="TrebuchetMS" w:eastAsiaTheme="minorHAnsi" w:hAnsi="TrebuchetMS" w:cs="TrebuchetMS"/>
          <w:b/>
          <w:i/>
          <w:lang w:eastAsia="en-US"/>
        </w:rPr>
      </w:pPr>
    </w:p>
    <w:p w14:paraId="70B165CC" w14:textId="69D8F1C3" w:rsidR="00E90BBD" w:rsidRPr="001B15B6" w:rsidRDefault="00E90BBD" w:rsidP="00144C7B">
      <w:pPr>
        <w:pStyle w:val="Heading2"/>
        <w:rPr>
          <w:i/>
        </w:rPr>
      </w:pPr>
      <w:r>
        <w:t>Education and Skills Funding Agency (ESFA) Post 16 Funding</w:t>
      </w:r>
    </w:p>
    <w:p w14:paraId="70B165CD" w14:textId="77777777" w:rsidR="001B15B6" w:rsidRPr="001B15B6" w:rsidRDefault="001B15B6" w:rsidP="00A33DAF">
      <w:pPr>
        <w:pStyle w:val="ListParagraph"/>
        <w:keepNext/>
        <w:ind w:left="360"/>
        <w:rPr>
          <w:rFonts w:ascii="TrebuchetMS" w:eastAsiaTheme="minorHAnsi" w:hAnsi="TrebuchetMS" w:cs="TrebuchetMS"/>
          <w:b/>
          <w:i/>
          <w:lang w:eastAsia="en-US"/>
        </w:rPr>
      </w:pPr>
    </w:p>
    <w:p w14:paraId="70B165CE" w14:textId="77777777" w:rsidR="001B15B6" w:rsidRPr="009B67ED" w:rsidRDefault="001B15B6" w:rsidP="00192F93">
      <w:pPr>
        <w:pStyle w:val="ListParagraph"/>
        <w:keepNext/>
        <w:numPr>
          <w:ilvl w:val="1"/>
          <w:numId w:val="5"/>
        </w:numPr>
        <w:rPr>
          <w:rFonts w:ascii="TrebuchetMS" w:eastAsiaTheme="minorHAnsi" w:hAnsi="TrebuchetMS" w:cs="TrebuchetMS"/>
          <w:b/>
          <w:i/>
          <w:lang w:eastAsia="en-US"/>
        </w:rPr>
      </w:pPr>
      <w:r w:rsidRPr="009B67ED">
        <w:rPr>
          <w:rFonts w:ascii="TrebuchetMS" w:eastAsiaTheme="minorHAnsi" w:hAnsi="TrebuchetMS" w:cs="TrebuchetMS"/>
          <w:lang w:eastAsia="en-US"/>
        </w:rPr>
        <w:t>This provides funding for Post 16 pupils in Tower Hamlets maintained provision. The funding is calculated by the ESFA using its funding formula, student data and contracts with the LA. For maintained schools this funding, and funding for bursaries are passed on in their entirety</w:t>
      </w:r>
      <w:r w:rsidR="009B67ED">
        <w:rPr>
          <w:rFonts w:ascii="TrebuchetMS" w:eastAsiaTheme="minorHAnsi" w:hAnsi="TrebuchetMS" w:cs="TrebuchetMS"/>
          <w:lang w:eastAsia="en-US"/>
        </w:rPr>
        <w:t xml:space="preserve"> to the appropriate school through the monthly cash advance.</w:t>
      </w:r>
      <w:r w:rsidR="00A16F29">
        <w:rPr>
          <w:rFonts w:ascii="TrebuchetMS" w:eastAsiaTheme="minorHAnsi" w:hAnsi="TrebuchetMS" w:cs="TrebuchetMS"/>
          <w:lang w:eastAsia="en-US"/>
        </w:rPr>
        <w:t xml:space="preserve"> Academies receive funding directly from the ESFA.</w:t>
      </w:r>
    </w:p>
    <w:p w14:paraId="70B165CF" w14:textId="77777777" w:rsidR="009B67ED" w:rsidRPr="009B67ED" w:rsidRDefault="009B67ED" w:rsidP="009B67ED">
      <w:pPr>
        <w:pStyle w:val="ListParagraph"/>
        <w:keepNext/>
        <w:ind w:left="792"/>
        <w:rPr>
          <w:rFonts w:ascii="TrebuchetMS" w:eastAsiaTheme="minorHAnsi" w:hAnsi="TrebuchetMS" w:cs="TrebuchetMS"/>
          <w:b/>
          <w:i/>
          <w:lang w:eastAsia="en-US"/>
        </w:rPr>
      </w:pPr>
    </w:p>
    <w:p w14:paraId="70B165D0" w14:textId="77777777" w:rsidR="001B15B6" w:rsidRPr="00722DD2" w:rsidRDefault="001B15B6" w:rsidP="00192F93">
      <w:pPr>
        <w:pStyle w:val="ListParagraph"/>
        <w:numPr>
          <w:ilvl w:val="1"/>
          <w:numId w:val="5"/>
        </w:numPr>
        <w:rPr>
          <w:rFonts w:ascii="TrebuchetMS" w:eastAsiaTheme="minorHAnsi" w:hAnsi="TrebuchetMS" w:cs="TrebuchetMS"/>
          <w:b/>
          <w:i/>
          <w:lang w:eastAsia="en-US"/>
        </w:rPr>
      </w:pPr>
      <w:r>
        <w:rPr>
          <w:rFonts w:ascii="TrebuchetMS" w:eastAsiaTheme="minorHAnsi" w:hAnsi="TrebuchetMS" w:cs="TrebuchetMS"/>
          <w:lang w:eastAsia="en-US"/>
        </w:rPr>
        <w:t>The LA enters a funding agreement with the ESFA on this funding and must certify at year end that all payments have been passed to the appropriate schools.</w:t>
      </w:r>
    </w:p>
    <w:p w14:paraId="70B165D1" w14:textId="77777777" w:rsidR="00722DD2" w:rsidRPr="00722DD2" w:rsidRDefault="00722DD2" w:rsidP="00722DD2">
      <w:pPr>
        <w:pStyle w:val="ListParagraph"/>
        <w:rPr>
          <w:rFonts w:ascii="TrebuchetMS" w:eastAsiaTheme="minorHAnsi" w:hAnsi="TrebuchetMS" w:cs="TrebuchetMS"/>
          <w:b/>
          <w:i/>
          <w:lang w:eastAsia="en-US"/>
        </w:rPr>
      </w:pPr>
    </w:p>
    <w:p w14:paraId="70B165D2" w14:textId="42BFC2E5" w:rsidR="00722DD2" w:rsidRDefault="00722DD2" w:rsidP="00144C7B">
      <w:pPr>
        <w:pStyle w:val="Heading2"/>
      </w:pPr>
      <w:r w:rsidRPr="00722DD2">
        <w:t>Universal Infants Free School Meals</w:t>
      </w:r>
    </w:p>
    <w:p w14:paraId="70B165D3" w14:textId="77777777" w:rsidR="00722DD2" w:rsidRPr="00722DD2" w:rsidRDefault="00722DD2" w:rsidP="00722DD2">
      <w:pPr>
        <w:pStyle w:val="ListParagraph"/>
        <w:rPr>
          <w:rFonts w:ascii="TrebuchetMS" w:eastAsiaTheme="minorHAnsi" w:hAnsi="TrebuchetMS" w:cs="TrebuchetMS"/>
          <w:b/>
          <w:lang w:eastAsia="en-US"/>
        </w:rPr>
      </w:pPr>
    </w:p>
    <w:p w14:paraId="70B165D4" w14:textId="77777777" w:rsidR="00722DD2" w:rsidRDefault="00722DD2" w:rsidP="00192F93">
      <w:pPr>
        <w:pStyle w:val="ListParagraph"/>
        <w:numPr>
          <w:ilvl w:val="1"/>
          <w:numId w:val="5"/>
        </w:numPr>
        <w:rPr>
          <w:rFonts w:ascii="TrebuchetMS" w:eastAsiaTheme="minorHAnsi" w:hAnsi="TrebuchetMS" w:cs="TrebuchetMS"/>
          <w:b/>
          <w:i/>
          <w:lang w:eastAsia="en-US"/>
        </w:rPr>
      </w:pPr>
      <w:r>
        <w:rPr>
          <w:rFonts w:ascii="TrebuchetMS" w:eastAsiaTheme="minorHAnsi" w:hAnsi="TrebuchetMS" w:cs="TrebuchetMS"/>
          <w:lang w:eastAsia="en-US"/>
        </w:rPr>
        <w:t>This is paid on an academic year basis using data from the October and January censuses. Allocations are annual and finalised i</w:t>
      </w:r>
      <w:r w:rsidR="00AE03A9">
        <w:rPr>
          <w:rFonts w:ascii="TrebuchetMS" w:eastAsiaTheme="minorHAnsi" w:hAnsi="TrebuchetMS" w:cs="TrebuchetMS"/>
          <w:lang w:eastAsia="en-US"/>
        </w:rPr>
        <w:t>n June. The grant covers infant</w:t>
      </w:r>
      <w:r>
        <w:rPr>
          <w:rFonts w:ascii="TrebuchetMS" w:eastAsiaTheme="minorHAnsi" w:hAnsi="TrebuchetMS" w:cs="TrebuchetMS"/>
          <w:lang w:eastAsia="en-US"/>
        </w:rPr>
        <w:t xml:space="preserve"> age pupils not otherwise eligible for free school meals. It is paid </w:t>
      </w:r>
      <w:r w:rsidR="001301D4">
        <w:rPr>
          <w:rFonts w:ascii="TrebuchetMS" w:eastAsiaTheme="minorHAnsi" w:hAnsi="TrebuchetMS" w:cs="TrebuchetMS"/>
          <w:lang w:eastAsia="en-US"/>
        </w:rPr>
        <w:t xml:space="preserve">in full </w:t>
      </w:r>
      <w:r>
        <w:rPr>
          <w:rFonts w:ascii="TrebuchetMS" w:eastAsiaTheme="minorHAnsi" w:hAnsi="TrebuchetMS" w:cs="TrebuchetMS"/>
          <w:lang w:eastAsia="en-US"/>
        </w:rPr>
        <w:t>to maintained schools</w:t>
      </w:r>
      <w:r w:rsidRPr="00722DD2">
        <w:rPr>
          <w:rFonts w:ascii="TrebuchetMS" w:eastAsiaTheme="minorHAnsi" w:hAnsi="TrebuchetMS" w:cs="TrebuchetMS"/>
          <w:b/>
          <w:i/>
          <w:lang w:eastAsia="en-US"/>
        </w:rPr>
        <w:t xml:space="preserve"> </w:t>
      </w:r>
      <w:r w:rsidR="001301D4" w:rsidRPr="001301D4">
        <w:rPr>
          <w:rFonts w:ascii="TrebuchetMS" w:eastAsiaTheme="minorHAnsi" w:hAnsi="TrebuchetMS" w:cs="TrebuchetMS"/>
          <w:lang w:eastAsia="en-US"/>
        </w:rPr>
        <w:t xml:space="preserve">through the cash advance </w:t>
      </w:r>
      <w:r w:rsidR="001301D4">
        <w:rPr>
          <w:rFonts w:ascii="TrebuchetMS" w:eastAsiaTheme="minorHAnsi" w:hAnsi="TrebuchetMS" w:cs="TrebuchetMS"/>
          <w:lang w:eastAsia="en-US"/>
        </w:rPr>
        <w:t>in July covering</w:t>
      </w:r>
      <w:r w:rsidR="001301D4" w:rsidRPr="001301D4">
        <w:rPr>
          <w:rFonts w:ascii="TrebuchetMS" w:eastAsiaTheme="minorHAnsi" w:hAnsi="TrebuchetMS" w:cs="TrebuchetMS"/>
          <w:lang w:eastAsia="en-US"/>
        </w:rPr>
        <w:t xml:space="preserve"> academic year</w:t>
      </w:r>
      <w:r w:rsidR="001301D4">
        <w:rPr>
          <w:rFonts w:ascii="TrebuchetMS" w:eastAsiaTheme="minorHAnsi" w:hAnsi="TrebuchetMS" w:cs="TrebuchetMS"/>
          <w:lang w:eastAsia="en-US"/>
        </w:rPr>
        <w:t xml:space="preserve"> (5/12ths and 7/12ths)</w:t>
      </w:r>
      <w:r w:rsidR="001301D4">
        <w:rPr>
          <w:rFonts w:ascii="TrebuchetMS" w:eastAsiaTheme="minorHAnsi" w:hAnsi="TrebuchetMS" w:cs="TrebuchetMS"/>
          <w:b/>
          <w:i/>
          <w:lang w:eastAsia="en-US"/>
        </w:rPr>
        <w:t>.</w:t>
      </w:r>
    </w:p>
    <w:p w14:paraId="70B165D5" w14:textId="77777777" w:rsidR="00CE4DCD" w:rsidRPr="006E435A" w:rsidRDefault="00CE4DCD" w:rsidP="006E435A">
      <w:pPr>
        <w:rPr>
          <w:rFonts w:ascii="TrebuchetMS" w:eastAsiaTheme="minorHAnsi" w:hAnsi="TrebuchetMS" w:cs="TrebuchetMS"/>
          <w:b/>
          <w:i/>
          <w:lang w:eastAsia="en-US"/>
        </w:rPr>
      </w:pPr>
    </w:p>
    <w:p w14:paraId="70B165D6" w14:textId="51A4AB19" w:rsidR="00CE4DCD" w:rsidRPr="00CE4DCD" w:rsidRDefault="00CE4DCD" w:rsidP="00144C7B">
      <w:pPr>
        <w:pStyle w:val="Heading2"/>
        <w:rPr>
          <w:i/>
        </w:rPr>
      </w:pPr>
      <w:r>
        <w:t>Year 7 Catch-up</w:t>
      </w:r>
    </w:p>
    <w:p w14:paraId="70B165D7" w14:textId="77777777" w:rsidR="00CE4DCD" w:rsidRPr="00CE4DCD" w:rsidRDefault="00CE4DCD" w:rsidP="00CE4DCD">
      <w:pPr>
        <w:pStyle w:val="ListParagraph"/>
        <w:ind w:left="360"/>
        <w:rPr>
          <w:rFonts w:ascii="TrebuchetMS" w:eastAsiaTheme="minorHAnsi" w:hAnsi="TrebuchetMS" w:cs="TrebuchetMS"/>
          <w:b/>
          <w:i/>
          <w:lang w:eastAsia="en-US"/>
        </w:rPr>
      </w:pPr>
    </w:p>
    <w:p w14:paraId="70B165D8" w14:textId="77777777" w:rsidR="00CE4DCD" w:rsidRDefault="00CE4DCD" w:rsidP="00192F93">
      <w:pPr>
        <w:pStyle w:val="ListParagraph"/>
        <w:numPr>
          <w:ilvl w:val="1"/>
          <w:numId w:val="5"/>
        </w:numPr>
        <w:rPr>
          <w:rFonts w:ascii="TrebuchetMS" w:eastAsiaTheme="minorHAnsi" w:hAnsi="TrebuchetMS" w:cs="TrebuchetMS"/>
          <w:b/>
          <w:i/>
          <w:lang w:eastAsia="en-US"/>
        </w:rPr>
      </w:pPr>
      <w:r>
        <w:rPr>
          <w:rFonts w:ascii="TrebuchetMS" w:eastAsiaTheme="minorHAnsi" w:hAnsi="TrebuchetMS" w:cs="TrebuchetMS"/>
          <w:lang w:eastAsia="en-US"/>
        </w:rPr>
        <w:t xml:space="preserve">The grant is paid for Year 7 pupils not achieving specified levels in numeracy and literacy. It is paid as a lump sum per pupil and normally comes to LAs for maintained schools in January and </w:t>
      </w:r>
      <w:r w:rsidR="00D0561D">
        <w:rPr>
          <w:rFonts w:ascii="TrebuchetMS" w:eastAsiaTheme="minorHAnsi" w:hAnsi="TrebuchetMS" w:cs="TrebuchetMS"/>
          <w:lang w:eastAsia="en-US"/>
        </w:rPr>
        <w:t xml:space="preserve">paid as a lump sum </w:t>
      </w:r>
      <w:r w:rsidR="001301D4">
        <w:rPr>
          <w:rFonts w:ascii="TrebuchetMS" w:eastAsiaTheme="minorHAnsi" w:hAnsi="TrebuchetMS" w:cs="TrebuchetMS"/>
          <w:lang w:eastAsia="en-US"/>
        </w:rPr>
        <w:t>through the cash advance in February</w:t>
      </w:r>
      <w:r w:rsidR="00080A3C">
        <w:rPr>
          <w:rFonts w:ascii="TrebuchetMS" w:eastAsiaTheme="minorHAnsi" w:hAnsi="TrebuchetMS" w:cs="TrebuchetMS"/>
          <w:lang w:eastAsia="en-US"/>
        </w:rPr>
        <w:t>/ March</w:t>
      </w:r>
      <w:r w:rsidR="001301D4">
        <w:rPr>
          <w:rFonts w:ascii="TrebuchetMS" w:eastAsiaTheme="minorHAnsi" w:hAnsi="TrebuchetMS" w:cs="TrebuchetMS"/>
          <w:lang w:eastAsia="en-US"/>
        </w:rPr>
        <w:t>.</w:t>
      </w:r>
    </w:p>
    <w:p w14:paraId="70B165D9" w14:textId="77777777" w:rsidR="006307E9" w:rsidRDefault="006307E9" w:rsidP="006307E9">
      <w:pPr>
        <w:pStyle w:val="ListParagraph"/>
        <w:ind w:left="792"/>
        <w:rPr>
          <w:rFonts w:ascii="TrebuchetMS" w:eastAsiaTheme="minorHAnsi" w:hAnsi="TrebuchetMS" w:cs="TrebuchetMS"/>
          <w:b/>
          <w:i/>
          <w:lang w:eastAsia="en-US"/>
        </w:rPr>
      </w:pPr>
    </w:p>
    <w:p w14:paraId="70B165DA" w14:textId="3544CB1B" w:rsidR="006307E9" w:rsidRPr="006307E9" w:rsidRDefault="006307E9" w:rsidP="00144C7B">
      <w:pPr>
        <w:pStyle w:val="Heading2"/>
        <w:rPr>
          <w:i/>
        </w:rPr>
      </w:pPr>
      <w:r>
        <w:t>Primary P.E. and Sports Grant</w:t>
      </w:r>
    </w:p>
    <w:p w14:paraId="70B165DB" w14:textId="77777777" w:rsidR="006307E9" w:rsidRPr="006307E9" w:rsidRDefault="006307E9" w:rsidP="006307E9">
      <w:pPr>
        <w:pStyle w:val="ListParagraph"/>
        <w:ind w:left="360"/>
        <w:rPr>
          <w:rFonts w:ascii="TrebuchetMS" w:eastAsiaTheme="minorHAnsi" w:hAnsi="TrebuchetMS" w:cs="TrebuchetMS"/>
          <w:b/>
          <w:i/>
          <w:lang w:eastAsia="en-US"/>
        </w:rPr>
      </w:pPr>
    </w:p>
    <w:p w14:paraId="70B165DC" w14:textId="77777777" w:rsidR="006307E9" w:rsidRDefault="006E3F26" w:rsidP="00192F93">
      <w:pPr>
        <w:pStyle w:val="ListParagraph"/>
        <w:numPr>
          <w:ilvl w:val="1"/>
          <w:numId w:val="5"/>
        </w:numPr>
        <w:rPr>
          <w:rFonts w:ascii="TrebuchetMS" w:eastAsiaTheme="minorHAnsi" w:hAnsi="TrebuchetMS" w:cs="TrebuchetMS"/>
          <w:b/>
          <w:i/>
          <w:lang w:eastAsia="en-US"/>
        </w:rPr>
      </w:pPr>
      <w:r>
        <w:rPr>
          <w:rFonts w:ascii="TrebuchetMS" w:eastAsiaTheme="minorHAnsi" w:hAnsi="TrebuchetMS" w:cs="TrebuchetMS"/>
          <w:lang w:eastAsia="en-US"/>
        </w:rPr>
        <w:t>This funding has been used to fund improvements in the provision of P.E. and sport for the benefit of primary aged pupils. It is paid in two tranches, in October and April and is passed on to schools as lump sums</w:t>
      </w:r>
      <w:r w:rsidR="00080A3C" w:rsidRPr="00080A3C">
        <w:rPr>
          <w:rFonts w:ascii="TrebuchetMS" w:eastAsiaTheme="minorHAnsi" w:hAnsi="TrebuchetMS" w:cs="TrebuchetMS"/>
          <w:lang w:eastAsia="en-US"/>
        </w:rPr>
        <w:t xml:space="preserve"> through the cash advance</w:t>
      </w:r>
      <w:r w:rsidR="00080A3C">
        <w:rPr>
          <w:rFonts w:ascii="TrebuchetMS" w:eastAsiaTheme="minorHAnsi" w:hAnsi="TrebuchetMS" w:cs="TrebuchetMS"/>
          <w:lang w:eastAsia="en-US"/>
        </w:rPr>
        <w:t xml:space="preserve"> in June and November.</w:t>
      </w:r>
      <w:r w:rsidRPr="00157576">
        <w:rPr>
          <w:rFonts w:ascii="TrebuchetMS" w:eastAsiaTheme="minorHAnsi" w:hAnsi="TrebuchetMS" w:cs="TrebuchetMS"/>
          <w:b/>
          <w:i/>
          <w:lang w:eastAsia="en-US"/>
        </w:rPr>
        <w:t xml:space="preserve"> </w:t>
      </w:r>
    </w:p>
    <w:p w14:paraId="70B165DD" w14:textId="77777777" w:rsidR="008062A4" w:rsidRDefault="008062A4" w:rsidP="008062A4">
      <w:pPr>
        <w:pStyle w:val="ListParagraph"/>
        <w:ind w:left="792"/>
        <w:rPr>
          <w:rFonts w:ascii="TrebuchetMS" w:eastAsiaTheme="minorHAnsi" w:hAnsi="TrebuchetMS" w:cs="TrebuchetMS"/>
          <w:b/>
          <w:i/>
          <w:lang w:eastAsia="en-US"/>
        </w:rPr>
      </w:pPr>
    </w:p>
    <w:p w14:paraId="70B165DE" w14:textId="2B30894D" w:rsidR="008062A4" w:rsidRPr="00F91EB4" w:rsidRDefault="008062A4" w:rsidP="00144C7B">
      <w:pPr>
        <w:pStyle w:val="Heading2"/>
        <w:rPr>
          <w:i/>
        </w:rPr>
      </w:pPr>
      <w:r>
        <w:t>Schools Direct (NCTL)</w:t>
      </w:r>
    </w:p>
    <w:p w14:paraId="70B165DF" w14:textId="77777777" w:rsidR="00F91EB4" w:rsidRPr="00F91EB4" w:rsidRDefault="00F91EB4" w:rsidP="00F91EB4">
      <w:pPr>
        <w:pStyle w:val="ListParagraph"/>
        <w:ind w:left="360"/>
        <w:rPr>
          <w:rFonts w:ascii="TrebuchetMS" w:eastAsiaTheme="minorHAnsi" w:hAnsi="TrebuchetMS" w:cs="TrebuchetMS"/>
          <w:b/>
          <w:i/>
          <w:lang w:eastAsia="en-US"/>
        </w:rPr>
      </w:pPr>
    </w:p>
    <w:p w14:paraId="70B165E0" w14:textId="77777777" w:rsidR="00F91EB4" w:rsidRPr="007F3A87" w:rsidRDefault="00F91EB4" w:rsidP="00192F93">
      <w:pPr>
        <w:pStyle w:val="ListParagraph"/>
        <w:numPr>
          <w:ilvl w:val="1"/>
          <w:numId w:val="5"/>
        </w:numPr>
        <w:rPr>
          <w:rFonts w:ascii="TrebuchetMS" w:eastAsiaTheme="minorHAnsi" w:hAnsi="TrebuchetMS" w:cs="TrebuchetMS"/>
          <w:b/>
          <w:i/>
          <w:lang w:eastAsia="en-US"/>
        </w:rPr>
      </w:pPr>
      <w:r>
        <w:rPr>
          <w:rFonts w:ascii="TrebuchetMS" w:eastAsiaTheme="minorHAnsi" w:hAnsi="TrebuchetMS" w:cs="TrebuchetMS"/>
          <w:lang w:eastAsia="en-US"/>
        </w:rPr>
        <w:t xml:space="preserve">Paid to lead schools participating in the programme. The funding is paid to LAs for maintained schools and passed on </w:t>
      </w:r>
      <w:r w:rsidR="00080A3C">
        <w:rPr>
          <w:rFonts w:ascii="TrebuchetMS" w:eastAsiaTheme="minorHAnsi" w:hAnsi="TrebuchetMS" w:cs="TrebuchetMS"/>
          <w:lang w:eastAsia="en-US"/>
        </w:rPr>
        <w:t>through the cash advance on a monthly basis</w:t>
      </w:r>
      <w:r w:rsidRPr="00F91EB4">
        <w:rPr>
          <w:rFonts w:ascii="TrebuchetMS" w:eastAsiaTheme="minorHAnsi" w:hAnsi="TrebuchetMS" w:cs="TrebuchetMS"/>
          <w:b/>
          <w:lang w:eastAsia="en-US"/>
        </w:rPr>
        <w:t>.</w:t>
      </w:r>
    </w:p>
    <w:p w14:paraId="70B165E1" w14:textId="77777777" w:rsidR="007F3A87" w:rsidRPr="007F3A87" w:rsidRDefault="007F3A87" w:rsidP="007F3A87">
      <w:pPr>
        <w:pStyle w:val="ListParagraph"/>
        <w:ind w:left="792"/>
        <w:rPr>
          <w:rFonts w:ascii="TrebuchetMS" w:eastAsiaTheme="minorHAnsi" w:hAnsi="TrebuchetMS" w:cs="TrebuchetMS"/>
          <w:b/>
          <w:i/>
          <w:lang w:eastAsia="en-US"/>
        </w:rPr>
      </w:pPr>
    </w:p>
    <w:p w14:paraId="70B165E2" w14:textId="77C5C8D5" w:rsidR="007F3A87" w:rsidRPr="007F3A87" w:rsidRDefault="007F3A87" w:rsidP="00144C7B">
      <w:pPr>
        <w:pStyle w:val="Heading2"/>
        <w:rPr>
          <w:i/>
        </w:rPr>
      </w:pPr>
      <w:r>
        <w:t>Devolved Formula Capital</w:t>
      </w:r>
    </w:p>
    <w:p w14:paraId="70B165E3" w14:textId="77777777" w:rsidR="007F3A87" w:rsidRPr="00E71BAF" w:rsidRDefault="007F3A87" w:rsidP="007F3A87">
      <w:pPr>
        <w:pStyle w:val="ListParagraph"/>
        <w:ind w:left="360"/>
        <w:rPr>
          <w:rFonts w:ascii="TrebuchetMS" w:eastAsiaTheme="minorHAnsi" w:hAnsi="TrebuchetMS" w:cs="TrebuchetMS"/>
          <w:lang w:eastAsia="en-US"/>
        </w:rPr>
      </w:pPr>
    </w:p>
    <w:p w14:paraId="70B165E4" w14:textId="77777777" w:rsidR="007F3A87" w:rsidRDefault="007F3A87" w:rsidP="00192F93">
      <w:pPr>
        <w:pStyle w:val="ListParagraph"/>
        <w:numPr>
          <w:ilvl w:val="1"/>
          <w:numId w:val="5"/>
        </w:numPr>
        <w:rPr>
          <w:rFonts w:ascii="TrebuchetMS" w:eastAsiaTheme="minorHAnsi" w:hAnsi="TrebuchetMS" w:cs="TrebuchetMS"/>
          <w:lang w:eastAsia="en-US"/>
        </w:rPr>
      </w:pPr>
      <w:r w:rsidRPr="00080A3C">
        <w:rPr>
          <w:rFonts w:ascii="TrebuchetMS" w:eastAsiaTheme="minorHAnsi" w:hAnsi="TrebuchetMS" w:cs="TrebuchetMS"/>
          <w:lang w:eastAsia="en-US"/>
        </w:rPr>
        <w:lastRenderedPageBreak/>
        <w:t>This is calculated using a lump sum plus an amount per pupil. The grant is received by the LA for maintained school</w:t>
      </w:r>
      <w:r w:rsidR="009B1E41">
        <w:rPr>
          <w:rFonts w:ascii="TrebuchetMS" w:eastAsiaTheme="minorHAnsi" w:hAnsi="TrebuchetMS" w:cs="TrebuchetMS"/>
          <w:lang w:eastAsia="en-US"/>
        </w:rPr>
        <w:t>s that are not voluntary aided. These schools</w:t>
      </w:r>
      <w:r w:rsidR="00080A3C">
        <w:rPr>
          <w:rFonts w:ascii="TrebuchetMS" w:eastAsiaTheme="minorHAnsi" w:hAnsi="TrebuchetMS" w:cs="TrebuchetMS"/>
          <w:lang w:eastAsia="en-US"/>
        </w:rPr>
        <w:t xml:space="preserve"> are paid in full </w:t>
      </w:r>
      <w:r w:rsidR="007404FF">
        <w:rPr>
          <w:rFonts w:ascii="TrebuchetMS" w:eastAsiaTheme="minorHAnsi" w:hAnsi="TrebuchetMS" w:cs="TrebuchetMS"/>
          <w:lang w:eastAsia="en-US"/>
        </w:rPr>
        <w:t>in July th</w:t>
      </w:r>
      <w:r w:rsidR="00080A3C" w:rsidRPr="00080A3C">
        <w:rPr>
          <w:rFonts w:ascii="TrebuchetMS" w:eastAsiaTheme="minorHAnsi" w:hAnsi="TrebuchetMS" w:cs="TrebuchetMS"/>
          <w:lang w:eastAsia="en-US"/>
        </w:rPr>
        <w:t xml:space="preserve">rough the </w:t>
      </w:r>
      <w:r w:rsidR="007404FF">
        <w:rPr>
          <w:rFonts w:ascii="TrebuchetMS" w:eastAsiaTheme="minorHAnsi" w:hAnsi="TrebuchetMS" w:cs="TrebuchetMS"/>
          <w:lang w:eastAsia="en-US"/>
        </w:rPr>
        <w:t>cash advance.</w:t>
      </w:r>
    </w:p>
    <w:p w14:paraId="70B165E5" w14:textId="77777777" w:rsidR="00A16F29" w:rsidRDefault="00A16F29" w:rsidP="00A16F29">
      <w:pPr>
        <w:pStyle w:val="ListParagraph"/>
        <w:ind w:left="792"/>
        <w:rPr>
          <w:rFonts w:ascii="TrebuchetMS" w:eastAsiaTheme="minorHAnsi" w:hAnsi="TrebuchetMS" w:cs="TrebuchetMS"/>
          <w:lang w:eastAsia="en-US"/>
        </w:rPr>
      </w:pPr>
    </w:p>
    <w:p w14:paraId="70B165E6" w14:textId="79B68031" w:rsidR="00A16F29" w:rsidRDefault="00A16F29" w:rsidP="00144C7B">
      <w:pPr>
        <w:pStyle w:val="Heading2"/>
      </w:pPr>
      <w:r w:rsidRPr="00A16F29">
        <w:t>School Impr</w:t>
      </w:r>
      <w:r w:rsidR="009B1E41">
        <w:t>ovement Monitoring and Brokering</w:t>
      </w:r>
      <w:r w:rsidRPr="00A16F29">
        <w:t xml:space="preserve"> Grant</w:t>
      </w:r>
    </w:p>
    <w:p w14:paraId="70B165E7" w14:textId="77777777" w:rsidR="00A16F29" w:rsidRDefault="00A16F29" w:rsidP="00C54AA2">
      <w:pPr>
        <w:pStyle w:val="ListParagraph"/>
        <w:keepNext/>
        <w:ind w:left="360"/>
        <w:rPr>
          <w:rFonts w:ascii="TrebuchetMS" w:eastAsiaTheme="minorHAnsi" w:hAnsi="TrebuchetMS" w:cs="TrebuchetMS"/>
          <w:lang w:eastAsia="en-US"/>
        </w:rPr>
      </w:pPr>
    </w:p>
    <w:p w14:paraId="70B165E8" w14:textId="77777777" w:rsidR="00A16F29" w:rsidRPr="00080A3C" w:rsidRDefault="00A16F29" w:rsidP="00192F93">
      <w:pPr>
        <w:pStyle w:val="ListParagraph"/>
        <w:keepNext/>
        <w:numPr>
          <w:ilvl w:val="1"/>
          <w:numId w:val="5"/>
        </w:numPr>
        <w:tabs>
          <w:tab w:val="clear" w:pos="792"/>
          <w:tab w:val="num" w:pos="993"/>
        </w:tabs>
        <w:ind w:left="993" w:hanging="633"/>
        <w:rPr>
          <w:rFonts w:ascii="TrebuchetMS" w:eastAsiaTheme="minorHAnsi" w:hAnsi="TrebuchetMS" w:cs="TrebuchetMS"/>
          <w:lang w:eastAsia="en-US"/>
        </w:rPr>
      </w:pPr>
      <w:r>
        <w:rPr>
          <w:rFonts w:ascii="TrebuchetMS" w:eastAsiaTheme="minorHAnsi" w:hAnsi="TrebuchetMS" w:cs="TrebuchetMS"/>
          <w:lang w:eastAsia="en-US"/>
        </w:rPr>
        <w:t xml:space="preserve">This grant was introduced in </w:t>
      </w:r>
      <w:r w:rsidR="00DC148B">
        <w:rPr>
          <w:rFonts w:ascii="TrebuchetMS" w:eastAsiaTheme="minorHAnsi" w:hAnsi="TrebuchetMS" w:cs="TrebuchetMS"/>
          <w:lang w:eastAsia="en-US"/>
        </w:rPr>
        <w:t xml:space="preserve">September 2017; prior to this School Improvement was funded through the ESG. The grant </w:t>
      </w:r>
      <w:r w:rsidR="008F2EA5">
        <w:rPr>
          <w:rFonts w:ascii="TrebuchetMS" w:eastAsiaTheme="minorHAnsi" w:hAnsi="TrebuchetMS" w:cs="TrebuchetMS"/>
          <w:lang w:eastAsia="en-US"/>
        </w:rPr>
        <w:t>funds</w:t>
      </w:r>
      <w:r w:rsidR="00C54AA2">
        <w:rPr>
          <w:rFonts w:ascii="TrebuchetMS" w:eastAsiaTheme="minorHAnsi" w:hAnsi="TrebuchetMS" w:cs="TrebuchetMS"/>
          <w:lang w:eastAsia="en-US"/>
        </w:rPr>
        <w:t xml:space="preserve"> a local authority</w:t>
      </w:r>
      <w:r w:rsidR="00DC148B">
        <w:rPr>
          <w:rFonts w:ascii="TrebuchetMS" w:eastAsiaTheme="minorHAnsi" w:hAnsi="TrebuchetMS" w:cs="TrebuchetMS"/>
          <w:lang w:eastAsia="en-US"/>
        </w:rPr>
        <w:t xml:space="preserve"> </w:t>
      </w:r>
      <w:r w:rsidR="00C54AA2">
        <w:rPr>
          <w:rFonts w:ascii="TrebuchetMS" w:eastAsiaTheme="minorHAnsi" w:hAnsi="TrebuchetMS" w:cs="TrebuchetMS"/>
          <w:lang w:eastAsia="en-US"/>
        </w:rPr>
        <w:t>for its continuing statutory duties in relation to school improvement. Authorities could provide this service in-house or could commission services from a third party.</w:t>
      </w:r>
      <w:r w:rsidR="00DC148B">
        <w:rPr>
          <w:rFonts w:ascii="TrebuchetMS" w:eastAsiaTheme="minorHAnsi" w:hAnsi="TrebuchetMS" w:cs="TrebuchetMS"/>
          <w:lang w:eastAsia="en-US"/>
        </w:rPr>
        <w:t xml:space="preserve">  </w:t>
      </w:r>
    </w:p>
    <w:p w14:paraId="70B165E9" w14:textId="77777777" w:rsidR="00D23FEE" w:rsidRDefault="00D23FEE" w:rsidP="00D23FEE">
      <w:pPr>
        <w:pStyle w:val="ListParagraph"/>
        <w:ind w:left="792"/>
        <w:rPr>
          <w:rFonts w:ascii="TrebuchetMS" w:eastAsiaTheme="minorHAnsi" w:hAnsi="TrebuchetMS" w:cs="TrebuchetMS"/>
          <w:b/>
          <w:i/>
          <w:lang w:eastAsia="en-US"/>
        </w:rPr>
      </w:pPr>
    </w:p>
    <w:p w14:paraId="70B165EA" w14:textId="6960C651" w:rsidR="00D23FEE" w:rsidRPr="00D23FEE" w:rsidRDefault="00D23FEE" w:rsidP="00144C7B">
      <w:pPr>
        <w:pStyle w:val="Heading2"/>
        <w:rPr>
          <w:i/>
        </w:rPr>
      </w:pPr>
      <w:r>
        <w:t>Miscellaneous Grants</w:t>
      </w:r>
    </w:p>
    <w:p w14:paraId="70B165EB" w14:textId="77777777" w:rsidR="00D23FEE" w:rsidRPr="00D23FEE" w:rsidRDefault="00D23FEE" w:rsidP="00A33DAF">
      <w:pPr>
        <w:pStyle w:val="ListParagraph"/>
        <w:keepNext/>
        <w:ind w:left="360"/>
        <w:rPr>
          <w:rFonts w:ascii="TrebuchetMS" w:eastAsiaTheme="minorHAnsi" w:hAnsi="TrebuchetMS" w:cs="TrebuchetMS"/>
          <w:b/>
          <w:i/>
          <w:lang w:eastAsia="en-US"/>
        </w:rPr>
      </w:pPr>
    </w:p>
    <w:p w14:paraId="70B165EC" w14:textId="77777777" w:rsidR="00D23FEE" w:rsidRPr="00D23FEE" w:rsidRDefault="00D23FEE" w:rsidP="00192F93">
      <w:pPr>
        <w:pStyle w:val="ListParagraph"/>
        <w:keepNext/>
        <w:numPr>
          <w:ilvl w:val="1"/>
          <w:numId w:val="5"/>
        </w:numPr>
        <w:tabs>
          <w:tab w:val="left" w:pos="851"/>
        </w:tabs>
        <w:ind w:left="993" w:hanging="633"/>
        <w:rPr>
          <w:rFonts w:ascii="TrebuchetMS" w:eastAsiaTheme="minorHAnsi" w:hAnsi="TrebuchetMS" w:cs="TrebuchetMS"/>
          <w:lang w:eastAsia="en-US"/>
        </w:rPr>
      </w:pPr>
      <w:r>
        <w:rPr>
          <w:rFonts w:ascii="TrebuchetMS" w:eastAsiaTheme="minorHAnsi" w:hAnsi="TrebuchetMS" w:cs="TrebuchetMS"/>
          <w:lang w:eastAsia="en-US"/>
        </w:rPr>
        <w:t>The main grants are set out above. In addition, some smaller or more limited grants may become available during the course of the year that will be administered in accordance with their accompanying Conditions of Grant.</w:t>
      </w:r>
    </w:p>
    <w:p w14:paraId="70B165ED" w14:textId="77777777" w:rsidR="00722DD2" w:rsidRPr="00722DD2" w:rsidRDefault="00722DD2" w:rsidP="00722DD2">
      <w:pPr>
        <w:pStyle w:val="ListParagraph"/>
        <w:ind w:left="792"/>
        <w:rPr>
          <w:rFonts w:ascii="TrebuchetMS" w:eastAsiaTheme="minorHAnsi" w:hAnsi="TrebuchetMS" w:cs="TrebuchetMS"/>
          <w:b/>
          <w:lang w:eastAsia="en-US"/>
        </w:rPr>
      </w:pPr>
      <w:r>
        <w:rPr>
          <w:rFonts w:ascii="TrebuchetMS" w:eastAsiaTheme="minorHAnsi" w:hAnsi="TrebuchetMS" w:cs="TrebuchetMS"/>
          <w:lang w:eastAsia="en-US"/>
        </w:rPr>
        <w:t xml:space="preserve"> </w:t>
      </w:r>
    </w:p>
    <w:p w14:paraId="70B165EE" w14:textId="77777777" w:rsidR="007404FF" w:rsidRDefault="007404FF">
      <w:pPr>
        <w:spacing w:after="200" w:line="276" w:lineRule="auto"/>
        <w:rPr>
          <w:rFonts w:eastAsiaTheme="minorHAnsi" w:cs="Arial"/>
          <w:lang w:eastAsia="en-US"/>
        </w:rPr>
      </w:pPr>
    </w:p>
    <w:p w14:paraId="70B165EF" w14:textId="77777777" w:rsidR="007404FF" w:rsidRDefault="007404FF">
      <w:pPr>
        <w:spacing w:after="200" w:line="276" w:lineRule="auto"/>
        <w:rPr>
          <w:rFonts w:eastAsiaTheme="minorHAnsi" w:cs="Arial"/>
          <w:lang w:eastAsia="en-US"/>
        </w:rPr>
      </w:pPr>
    </w:p>
    <w:p w14:paraId="70B165F0" w14:textId="77777777" w:rsidR="007404FF" w:rsidRDefault="007404FF">
      <w:pPr>
        <w:spacing w:after="200" w:line="276" w:lineRule="auto"/>
        <w:rPr>
          <w:rFonts w:eastAsiaTheme="minorHAnsi" w:cs="Arial"/>
          <w:lang w:eastAsia="en-US"/>
        </w:rPr>
      </w:pPr>
    </w:p>
    <w:p w14:paraId="70B165F1" w14:textId="77777777" w:rsidR="00B14FED" w:rsidRPr="00681282" w:rsidRDefault="00B14FED" w:rsidP="00B14FED">
      <w:pPr>
        <w:pStyle w:val="ListParagraph"/>
        <w:spacing w:after="120"/>
        <w:ind w:left="360"/>
        <w:jc w:val="both"/>
        <w:rPr>
          <w:rFonts w:eastAsiaTheme="minorHAnsi" w:cs="Arial"/>
          <w:lang w:eastAsia="en-US"/>
        </w:rPr>
      </w:pPr>
      <w:r w:rsidRPr="00681282">
        <w:rPr>
          <w:rFonts w:eastAsiaTheme="minorHAnsi" w:cs="Arial"/>
          <w:b/>
          <w:bCs/>
          <w:lang w:eastAsia="en-US"/>
        </w:rPr>
        <w:t xml:space="preserve">Background Papers and Contact Officer Details </w:t>
      </w:r>
    </w:p>
    <w:p w14:paraId="70B165F2" w14:textId="77777777" w:rsidR="00B14FED" w:rsidRDefault="00B14FED" w:rsidP="00B14FED">
      <w:pPr>
        <w:pStyle w:val="ListParagraph"/>
        <w:spacing w:after="120"/>
        <w:ind w:left="360"/>
        <w:jc w:val="both"/>
        <w:rPr>
          <w:rFonts w:eastAsiaTheme="minorHAnsi" w:cs="Arial"/>
          <w:lang w:eastAsia="en-US"/>
        </w:rPr>
      </w:pPr>
      <w:r w:rsidRPr="00681282">
        <w:rPr>
          <w:rFonts w:eastAsiaTheme="minorHAnsi" w:cs="Arial"/>
          <w:lang w:eastAsia="en-US"/>
        </w:rPr>
        <w:t xml:space="preserve">List of background papers held by </w:t>
      </w:r>
      <w:r>
        <w:rPr>
          <w:rFonts w:eastAsiaTheme="minorHAnsi" w:cs="Arial"/>
          <w:lang w:eastAsia="en-US"/>
        </w:rPr>
        <w:t>Sailesh Patel</w:t>
      </w:r>
      <w:r w:rsidRPr="00681282">
        <w:rPr>
          <w:rFonts w:eastAsiaTheme="minorHAnsi" w:cs="Arial"/>
          <w:lang w:eastAsia="en-US"/>
        </w:rPr>
        <w:t xml:space="preserve"> on Schools Forum File: </w:t>
      </w:r>
    </w:p>
    <w:p w14:paraId="70B165F3" w14:textId="77777777" w:rsidR="007404FF" w:rsidRDefault="00BE4F91" w:rsidP="00B14FED">
      <w:pPr>
        <w:pStyle w:val="ListParagraph"/>
        <w:spacing w:after="120"/>
        <w:ind w:left="360"/>
        <w:jc w:val="both"/>
        <w:rPr>
          <w:rFonts w:eastAsiaTheme="minorHAnsi" w:cs="Arial"/>
          <w:lang w:eastAsia="en-US"/>
        </w:rPr>
      </w:pPr>
      <w:hyperlink r:id="rId11" w:history="1">
        <w:r w:rsidR="007404FF" w:rsidRPr="00363CA3">
          <w:rPr>
            <w:rStyle w:val="Hyperlink"/>
            <w:rFonts w:eastAsiaTheme="minorHAnsi" w:cs="Arial"/>
            <w:lang w:eastAsia="en-US"/>
          </w:rPr>
          <w:t>https://www.gov.uk/education/local-authority-schools-funding</w:t>
        </w:r>
      </w:hyperlink>
    </w:p>
    <w:p w14:paraId="70B165F4" w14:textId="77777777" w:rsidR="007404FF" w:rsidRDefault="007404FF" w:rsidP="00B14FED">
      <w:pPr>
        <w:pStyle w:val="ListParagraph"/>
        <w:spacing w:after="120"/>
        <w:ind w:left="360"/>
        <w:jc w:val="both"/>
        <w:rPr>
          <w:rFonts w:eastAsiaTheme="minorHAnsi" w:cs="Arial"/>
          <w:lang w:eastAsia="en-US"/>
        </w:rPr>
      </w:pPr>
    </w:p>
    <w:p w14:paraId="70B165F5" w14:textId="77777777" w:rsidR="00E5177E" w:rsidRDefault="00E5177E" w:rsidP="00B14FED">
      <w:pPr>
        <w:pStyle w:val="ListParagraph"/>
        <w:spacing w:after="120"/>
        <w:ind w:left="360"/>
        <w:jc w:val="both"/>
        <w:rPr>
          <w:rFonts w:eastAsiaTheme="minorHAnsi" w:cs="Arial"/>
          <w:lang w:eastAsia="en-US"/>
        </w:rPr>
      </w:pPr>
    </w:p>
    <w:p w14:paraId="70B165F6" w14:textId="77777777" w:rsidR="00E5177E" w:rsidRDefault="00E5177E" w:rsidP="00B14FED">
      <w:pPr>
        <w:pStyle w:val="ListParagraph"/>
        <w:spacing w:after="120"/>
        <w:ind w:left="360"/>
        <w:jc w:val="both"/>
        <w:rPr>
          <w:rFonts w:eastAsiaTheme="minorHAnsi" w:cs="Arial"/>
          <w:lang w:eastAsia="en-US"/>
        </w:rPr>
      </w:pPr>
    </w:p>
    <w:p w14:paraId="70B165F7" w14:textId="77777777" w:rsidR="00E5177E" w:rsidRDefault="00E5177E" w:rsidP="00B14FED">
      <w:pPr>
        <w:pStyle w:val="ListParagraph"/>
        <w:spacing w:after="120"/>
        <w:ind w:left="360"/>
        <w:jc w:val="both"/>
        <w:rPr>
          <w:rFonts w:eastAsiaTheme="minorHAnsi" w:cs="Arial"/>
          <w:lang w:eastAsia="en-US"/>
        </w:rPr>
      </w:pPr>
    </w:p>
    <w:p w14:paraId="70B165F8" w14:textId="77777777" w:rsidR="00E5177E" w:rsidRDefault="00E5177E" w:rsidP="00B14FED">
      <w:pPr>
        <w:pStyle w:val="ListParagraph"/>
        <w:spacing w:after="120"/>
        <w:ind w:left="360"/>
        <w:jc w:val="both"/>
        <w:rPr>
          <w:rFonts w:eastAsiaTheme="minorHAnsi" w:cs="Arial"/>
          <w:lang w:eastAsia="en-US"/>
        </w:rPr>
      </w:pPr>
    </w:p>
    <w:p w14:paraId="70B165F9" w14:textId="77777777" w:rsidR="00E5177E" w:rsidRDefault="00E5177E" w:rsidP="00B14FED">
      <w:pPr>
        <w:pStyle w:val="ListParagraph"/>
        <w:spacing w:after="120"/>
        <w:ind w:left="360"/>
        <w:jc w:val="both"/>
        <w:rPr>
          <w:rFonts w:eastAsiaTheme="minorHAnsi" w:cs="Arial"/>
          <w:lang w:eastAsia="en-US"/>
        </w:rPr>
      </w:pPr>
    </w:p>
    <w:p w14:paraId="70B165FA" w14:textId="77777777" w:rsidR="00E5177E" w:rsidRDefault="00E5177E" w:rsidP="00B14FED">
      <w:pPr>
        <w:pStyle w:val="ListParagraph"/>
        <w:spacing w:after="120"/>
        <w:ind w:left="360"/>
        <w:jc w:val="both"/>
        <w:rPr>
          <w:rFonts w:eastAsiaTheme="minorHAnsi" w:cs="Arial"/>
          <w:lang w:eastAsia="en-US"/>
        </w:rPr>
      </w:pPr>
    </w:p>
    <w:p w14:paraId="70B165FB" w14:textId="77777777" w:rsidR="00E5177E" w:rsidRDefault="00E5177E" w:rsidP="00B14FED">
      <w:pPr>
        <w:pStyle w:val="ListParagraph"/>
        <w:spacing w:after="120"/>
        <w:ind w:left="360"/>
        <w:jc w:val="both"/>
        <w:rPr>
          <w:rFonts w:eastAsiaTheme="minorHAnsi" w:cs="Arial"/>
          <w:lang w:eastAsia="en-US"/>
        </w:rPr>
      </w:pPr>
    </w:p>
    <w:p w14:paraId="70B165FC" w14:textId="77777777" w:rsidR="00E5177E" w:rsidRDefault="00E5177E" w:rsidP="00B14FED">
      <w:pPr>
        <w:pStyle w:val="ListParagraph"/>
        <w:spacing w:after="120"/>
        <w:ind w:left="360"/>
        <w:jc w:val="both"/>
        <w:rPr>
          <w:rFonts w:eastAsiaTheme="minorHAnsi" w:cs="Arial"/>
          <w:lang w:eastAsia="en-US"/>
        </w:rPr>
      </w:pPr>
    </w:p>
    <w:p w14:paraId="70B165FD" w14:textId="77777777" w:rsidR="00E5177E" w:rsidRDefault="00E5177E" w:rsidP="00B14FED">
      <w:pPr>
        <w:pStyle w:val="ListParagraph"/>
        <w:spacing w:after="120"/>
        <w:ind w:left="360"/>
        <w:jc w:val="both"/>
        <w:rPr>
          <w:rFonts w:eastAsiaTheme="minorHAnsi" w:cs="Arial"/>
          <w:lang w:eastAsia="en-US"/>
        </w:rPr>
      </w:pPr>
    </w:p>
    <w:p w14:paraId="70B165FE" w14:textId="77777777" w:rsidR="00E5177E" w:rsidRDefault="00E5177E" w:rsidP="00B14FED">
      <w:pPr>
        <w:pStyle w:val="ListParagraph"/>
        <w:spacing w:after="120"/>
        <w:ind w:left="360"/>
        <w:jc w:val="both"/>
        <w:rPr>
          <w:rFonts w:eastAsiaTheme="minorHAnsi" w:cs="Arial"/>
          <w:lang w:eastAsia="en-US"/>
        </w:rPr>
      </w:pPr>
    </w:p>
    <w:p w14:paraId="70B165FF" w14:textId="77777777" w:rsidR="00E5177E" w:rsidRDefault="00E5177E" w:rsidP="00B14FED">
      <w:pPr>
        <w:pStyle w:val="ListParagraph"/>
        <w:spacing w:after="120"/>
        <w:ind w:left="360"/>
        <w:jc w:val="both"/>
        <w:rPr>
          <w:rFonts w:eastAsiaTheme="minorHAnsi" w:cs="Arial"/>
          <w:lang w:eastAsia="en-US"/>
        </w:rPr>
      </w:pPr>
    </w:p>
    <w:p w14:paraId="70B16600" w14:textId="77777777" w:rsidR="00E5177E" w:rsidRDefault="00E5177E" w:rsidP="00B14FED">
      <w:pPr>
        <w:pStyle w:val="ListParagraph"/>
        <w:spacing w:after="120"/>
        <w:ind w:left="360"/>
        <w:jc w:val="both"/>
        <w:rPr>
          <w:rFonts w:eastAsiaTheme="minorHAnsi" w:cs="Arial"/>
          <w:lang w:eastAsia="en-US"/>
        </w:rPr>
      </w:pPr>
    </w:p>
    <w:p w14:paraId="70B16601" w14:textId="77777777" w:rsidR="00E5177E" w:rsidRDefault="00E5177E" w:rsidP="00B14FED">
      <w:pPr>
        <w:pStyle w:val="ListParagraph"/>
        <w:spacing w:after="120"/>
        <w:ind w:left="360"/>
        <w:jc w:val="both"/>
        <w:rPr>
          <w:rFonts w:eastAsiaTheme="minorHAnsi" w:cs="Arial"/>
          <w:lang w:eastAsia="en-US"/>
        </w:rPr>
      </w:pPr>
    </w:p>
    <w:p w14:paraId="70B16602" w14:textId="77777777" w:rsidR="00E5177E" w:rsidRDefault="00E5177E" w:rsidP="00B14FED">
      <w:pPr>
        <w:pStyle w:val="ListParagraph"/>
        <w:spacing w:after="120"/>
        <w:ind w:left="360"/>
        <w:jc w:val="both"/>
        <w:rPr>
          <w:rFonts w:eastAsiaTheme="minorHAnsi" w:cs="Arial"/>
          <w:lang w:eastAsia="en-US"/>
        </w:rPr>
      </w:pPr>
    </w:p>
    <w:p w14:paraId="70B16603" w14:textId="77777777" w:rsidR="00E5177E" w:rsidRDefault="00E5177E" w:rsidP="00B14FED">
      <w:pPr>
        <w:pStyle w:val="ListParagraph"/>
        <w:spacing w:after="120"/>
        <w:ind w:left="360"/>
        <w:jc w:val="both"/>
        <w:rPr>
          <w:rFonts w:eastAsiaTheme="minorHAnsi" w:cs="Arial"/>
          <w:lang w:eastAsia="en-US"/>
        </w:rPr>
      </w:pPr>
    </w:p>
    <w:p w14:paraId="70B16604" w14:textId="77777777" w:rsidR="00E5177E" w:rsidRDefault="00E5177E" w:rsidP="00B14FED">
      <w:pPr>
        <w:pStyle w:val="ListParagraph"/>
        <w:spacing w:after="120"/>
        <w:ind w:left="360"/>
        <w:jc w:val="both"/>
        <w:rPr>
          <w:rFonts w:eastAsiaTheme="minorHAnsi" w:cs="Arial"/>
          <w:lang w:eastAsia="en-US"/>
        </w:rPr>
      </w:pPr>
    </w:p>
    <w:p w14:paraId="70B16605" w14:textId="77777777" w:rsidR="00E5177E" w:rsidRDefault="00E5177E" w:rsidP="00B14FED">
      <w:pPr>
        <w:pStyle w:val="ListParagraph"/>
        <w:spacing w:after="120"/>
        <w:ind w:left="360"/>
        <w:jc w:val="both"/>
        <w:rPr>
          <w:rFonts w:eastAsiaTheme="minorHAnsi" w:cs="Arial"/>
          <w:lang w:eastAsia="en-US"/>
        </w:rPr>
      </w:pPr>
    </w:p>
    <w:p w14:paraId="70B16606" w14:textId="77777777" w:rsidR="00E5177E" w:rsidRDefault="00E5177E" w:rsidP="00B14FED">
      <w:pPr>
        <w:pStyle w:val="ListParagraph"/>
        <w:spacing w:after="120"/>
        <w:ind w:left="360"/>
        <w:jc w:val="both"/>
        <w:rPr>
          <w:rFonts w:eastAsiaTheme="minorHAnsi" w:cs="Arial"/>
          <w:lang w:eastAsia="en-US"/>
        </w:rPr>
      </w:pPr>
    </w:p>
    <w:p w14:paraId="70B16607" w14:textId="77777777" w:rsidR="00E5177E" w:rsidRDefault="00E5177E" w:rsidP="00B14FED">
      <w:pPr>
        <w:pStyle w:val="ListParagraph"/>
        <w:spacing w:after="120"/>
        <w:ind w:left="360"/>
        <w:jc w:val="both"/>
        <w:rPr>
          <w:rFonts w:eastAsiaTheme="minorHAnsi" w:cs="Arial"/>
          <w:lang w:eastAsia="en-US"/>
        </w:rPr>
      </w:pPr>
    </w:p>
    <w:p w14:paraId="70B16608" w14:textId="77777777" w:rsidR="00E5177E" w:rsidRDefault="00E5177E" w:rsidP="00B14FED">
      <w:pPr>
        <w:pStyle w:val="ListParagraph"/>
        <w:spacing w:after="120"/>
        <w:ind w:left="360"/>
        <w:jc w:val="both"/>
        <w:rPr>
          <w:rFonts w:eastAsiaTheme="minorHAnsi" w:cs="Arial"/>
          <w:lang w:eastAsia="en-US"/>
        </w:rPr>
      </w:pPr>
    </w:p>
    <w:p w14:paraId="70B16609" w14:textId="77777777" w:rsidR="00E5177E" w:rsidRDefault="00E5177E" w:rsidP="00B14FED">
      <w:pPr>
        <w:pStyle w:val="ListParagraph"/>
        <w:spacing w:after="120"/>
        <w:ind w:left="360"/>
        <w:jc w:val="both"/>
        <w:rPr>
          <w:rFonts w:eastAsiaTheme="minorHAnsi" w:cs="Arial"/>
          <w:lang w:eastAsia="en-US"/>
        </w:rPr>
      </w:pPr>
    </w:p>
    <w:p w14:paraId="70B1660A" w14:textId="22C444F7" w:rsidR="00E5177E" w:rsidRDefault="00E5177E" w:rsidP="00B14FED">
      <w:pPr>
        <w:pStyle w:val="ListParagraph"/>
        <w:spacing w:after="120"/>
        <w:ind w:left="360"/>
        <w:jc w:val="both"/>
        <w:rPr>
          <w:rFonts w:eastAsiaTheme="minorHAnsi" w:cs="Arial"/>
          <w:lang w:eastAsia="en-US"/>
        </w:rPr>
      </w:pPr>
    </w:p>
    <w:p w14:paraId="5E968A26" w14:textId="77777777" w:rsidR="0084441F" w:rsidRDefault="0084441F" w:rsidP="00B14FED">
      <w:pPr>
        <w:pStyle w:val="ListParagraph"/>
        <w:spacing w:after="120"/>
        <w:ind w:left="360"/>
        <w:jc w:val="both"/>
        <w:rPr>
          <w:rFonts w:eastAsiaTheme="minorHAnsi" w:cs="Arial"/>
          <w:lang w:eastAsia="en-US"/>
        </w:rPr>
      </w:pPr>
    </w:p>
    <w:p w14:paraId="70B1660B" w14:textId="77777777" w:rsidR="00E5177E" w:rsidRDefault="00E5177E" w:rsidP="00B14FED">
      <w:pPr>
        <w:pStyle w:val="ListParagraph"/>
        <w:spacing w:after="120"/>
        <w:ind w:left="360"/>
        <w:jc w:val="both"/>
        <w:rPr>
          <w:rFonts w:eastAsiaTheme="minorHAnsi" w:cs="Arial"/>
          <w:lang w:eastAsia="en-US"/>
        </w:rPr>
      </w:pPr>
    </w:p>
    <w:p w14:paraId="70B1660C" w14:textId="77777777" w:rsidR="00E5177E" w:rsidRDefault="00E5177E" w:rsidP="00B14FED">
      <w:pPr>
        <w:pStyle w:val="ListParagraph"/>
        <w:spacing w:after="120"/>
        <w:ind w:left="360"/>
        <w:jc w:val="both"/>
        <w:rPr>
          <w:rFonts w:eastAsiaTheme="minorHAnsi" w:cs="Arial"/>
          <w:lang w:eastAsia="en-US"/>
        </w:rPr>
      </w:pPr>
    </w:p>
    <w:p w14:paraId="70B1660D" w14:textId="77777777" w:rsidR="00E5177E" w:rsidRPr="00E5177E" w:rsidRDefault="00E5177E" w:rsidP="00144C7B">
      <w:pPr>
        <w:pStyle w:val="Heading3"/>
      </w:pPr>
      <w:r>
        <w:t>Appendix 1</w:t>
      </w:r>
    </w:p>
    <w:p w14:paraId="70B16615" w14:textId="600F95F8" w:rsidR="00E5177E" w:rsidRPr="00E43150" w:rsidRDefault="00E5177E" w:rsidP="007E171C">
      <w:pPr>
        <w:spacing w:after="200" w:line="276" w:lineRule="auto"/>
        <w:rPr>
          <w:rFonts w:eastAsiaTheme="minorHAnsi" w:cs="Arial"/>
          <w:lang w:eastAsia="en-US"/>
        </w:rPr>
      </w:pPr>
      <w:r w:rsidRPr="00E5177E">
        <w:rPr>
          <w:rFonts w:eastAsiaTheme="minorHAnsi"/>
          <w:noProof/>
        </w:rPr>
        <w:drawing>
          <wp:inline distT="0" distB="0" distL="0" distR="0" wp14:anchorId="70B16616" wp14:editId="575E2402">
            <wp:extent cx="5731510" cy="7418976"/>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7418976"/>
                    </a:xfrm>
                    <a:prstGeom prst="rect">
                      <a:avLst/>
                    </a:prstGeom>
                    <a:noFill/>
                    <a:ln>
                      <a:noFill/>
                    </a:ln>
                  </pic:spPr>
                </pic:pic>
              </a:graphicData>
            </a:graphic>
          </wp:inline>
        </w:drawing>
      </w:r>
      <w:bookmarkStart w:id="0" w:name="_GoBack"/>
      <w:bookmarkEnd w:id="0"/>
    </w:p>
    <w:sectPr w:rsidR="00E5177E" w:rsidRPr="00E43150" w:rsidSect="00636B4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1627F" w14:textId="77777777" w:rsidR="00BE4F91" w:rsidRDefault="00BE4F91" w:rsidP="00F55F84">
      <w:r>
        <w:separator/>
      </w:r>
    </w:p>
  </w:endnote>
  <w:endnote w:type="continuationSeparator" w:id="0">
    <w:p w14:paraId="74C876F9" w14:textId="77777777" w:rsidR="00BE4F91" w:rsidRDefault="00BE4F91" w:rsidP="00F5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M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1661C" w14:textId="77777777" w:rsidR="0061029D" w:rsidRDefault="0061029D">
    <w:pPr>
      <w:pStyle w:val="Footer"/>
      <w:jc w:val="center"/>
    </w:pPr>
  </w:p>
  <w:p w14:paraId="70B1661D" w14:textId="77777777" w:rsidR="00FE08EE" w:rsidRDefault="00FE08EE" w:rsidP="00FE08EE">
    <w:pPr>
      <w:pStyle w:val="Footer"/>
      <w:pBdr>
        <w:top w:val="single" w:sz="4" w:space="1" w:color="auto"/>
      </w:pBdr>
      <w:jc w:val="center"/>
      <w:rPr>
        <w:b/>
      </w:rPr>
    </w:pPr>
    <w:r w:rsidRPr="00F00DA9">
      <w:rPr>
        <w:b/>
      </w:rPr>
      <w:t xml:space="preserve">Schools Forum </w:t>
    </w:r>
    <w:r w:rsidR="00F04CF1">
      <w:rPr>
        <w:b/>
      </w:rPr>
      <w:t>24</w:t>
    </w:r>
    <w:r w:rsidR="001B3A0B">
      <w:rPr>
        <w:b/>
      </w:rPr>
      <w:t xml:space="preserve"> April</w:t>
    </w:r>
    <w:r w:rsidR="008C5B81">
      <w:rPr>
        <w:b/>
      </w:rPr>
      <w:t xml:space="preserve"> 2</w:t>
    </w:r>
    <w:r>
      <w:rPr>
        <w:b/>
      </w:rPr>
      <w:t>01</w:t>
    </w:r>
    <w:r w:rsidR="00F04CF1">
      <w:rPr>
        <w:b/>
      </w:rPr>
      <w:t>9</w:t>
    </w:r>
    <w:r>
      <w:rPr>
        <w:b/>
      </w:rPr>
      <w:t xml:space="preserve"> – </w:t>
    </w:r>
    <w:r w:rsidR="001B3A0B">
      <w:rPr>
        <w:b/>
      </w:rPr>
      <w:t>Administration of Grants</w:t>
    </w:r>
    <w:r>
      <w:rPr>
        <w:b/>
      </w:rPr>
      <w:t xml:space="preserve"> 201</w:t>
    </w:r>
    <w:r w:rsidR="00F04CF1">
      <w:rPr>
        <w:b/>
      </w:rPr>
      <w:t>9</w:t>
    </w:r>
    <w:r w:rsidR="00A6298D">
      <w:rPr>
        <w:b/>
      </w:rPr>
      <w:t>/20</w:t>
    </w:r>
  </w:p>
  <w:p w14:paraId="70B1661E" w14:textId="77777777" w:rsidR="00FE08EE" w:rsidRPr="00F00DA9" w:rsidRDefault="00FE08EE" w:rsidP="00FE08EE">
    <w:pPr>
      <w:pStyle w:val="Footer"/>
      <w:pBdr>
        <w:top w:val="single" w:sz="4" w:space="1" w:color="auto"/>
      </w:pBdr>
      <w:jc w:val="center"/>
      <w:rPr>
        <w:b/>
      </w:rPr>
    </w:pPr>
    <w:r w:rsidRPr="00F00DA9">
      <w:rPr>
        <w:b/>
      </w:rPr>
      <w:t xml:space="preserve">Page </w:t>
    </w:r>
    <w:r w:rsidRPr="00F00DA9">
      <w:rPr>
        <w:b/>
      </w:rPr>
      <w:fldChar w:fldCharType="begin"/>
    </w:r>
    <w:r w:rsidRPr="00F00DA9">
      <w:rPr>
        <w:b/>
      </w:rPr>
      <w:instrText xml:space="preserve"> PAGE  \* Arabic  \* MERGEFORMAT </w:instrText>
    </w:r>
    <w:r w:rsidRPr="00F00DA9">
      <w:rPr>
        <w:b/>
      </w:rPr>
      <w:fldChar w:fldCharType="separate"/>
    </w:r>
    <w:r w:rsidR="000602AB">
      <w:rPr>
        <w:b/>
        <w:noProof/>
      </w:rPr>
      <w:t>9</w:t>
    </w:r>
    <w:r w:rsidRPr="00F00DA9">
      <w:rPr>
        <w:b/>
      </w:rPr>
      <w:fldChar w:fldCharType="end"/>
    </w:r>
    <w:r w:rsidRPr="00F00DA9">
      <w:rPr>
        <w:b/>
      </w:rPr>
      <w:t xml:space="preserve"> of </w:t>
    </w:r>
    <w:r w:rsidRPr="00F00DA9">
      <w:rPr>
        <w:b/>
      </w:rPr>
      <w:fldChar w:fldCharType="begin"/>
    </w:r>
    <w:r w:rsidRPr="00F00DA9">
      <w:rPr>
        <w:b/>
      </w:rPr>
      <w:instrText xml:space="preserve"> NUMPAGES  \* Arabic  \* MERGEFORMAT </w:instrText>
    </w:r>
    <w:r w:rsidRPr="00F00DA9">
      <w:rPr>
        <w:b/>
      </w:rPr>
      <w:fldChar w:fldCharType="separate"/>
    </w:r>
    <w:r w:rsidR="000602AB">
      <w:rPr>
        <w:b/>
        <w:noProof/>
      </w:rPr>
      <w:t>9</w:t>
    </w:r>
    <w:r w:rsidRPr="00F00DA9">
      <w:rPr>
        <w:b/>
      </w:rPr>
      <w:fldChar w:fldCharType="end"/>
    </w:r>
  </w:p>
  <w:p w14:paraId="70B1661F" w14:textId="77777777" w:rsidR="0061029D" w:rsidRDefault="0061029D" w:rsidP="00FE08E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80F85" w14:textId="77777777" w:rsidR="00BE4F91" w:rsidRDefault="00BE4F91" w:rsidP="00F55F84">
      <w:r>
        <w:separator/>
      </w:r>
    </w:p>
  </w:footnote>
  <w:footnote w:type="continuationSeparator" w:id="0">
    <w:p w14:paraId="4A3A6896" w14:textId="77777777" w:rsidR="00BE4F91" w:rsidRDefault="00BE4F91" w:rsidP="00F55F84">
      <w:r>
        <w:continuationSeparator/>
      </w:r>
    </w:p>
  </w:footnote>
  <w:footnote w:id="1">
    <w:p w14:paraId="70B16620" w14:textId="77777777" w:rsidR="007471AE" w:rsidRDefault="007471AE">
      <w:pPr>
        <w:pStyle w:val="FootnoteText"/>
      </w:pPr>
      <w:r>
        <w:rPr>
          <w:rStyle w:val="FootnoteReference"/>
        </w:rPr>
        <w:footnoteRef/>
      </w:r>
      <w:r>
        <w:t xml:space="preserve"> Section 251 of the Apprenticeships, Skills, Children and Learning Act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85A5C"/>
    <w:multiLevelType w:val="hybridMultilevel"/>
    <w:tmpl w:val="FBFCB62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CC3F69"/>
    <w:multiLevelType w:val="multilevel"/>
    <w:tmpl w:val="0809001F"/>
    <w:numStyleLink w:val="111111"/>
  </w:abstractNum>
  <w:abstractNum w:abstractNumId="2" w15:restartNumberingAfterBreak="0">
    <w:nsid w:val="36812C5B"/>
    <w:multiLevelType w:val="multilevel"/>
    <w:tmpl w:val="0809001F"/>
    <w:numStyleLink w:val="111111"/>
  </w:abstractNum>
  <w:abstractNum w:abstractNumId="3" w15:restartNumberingAfterBreak="0">
    <w:nsid w:val="5F9A5D5D"/>
    <w:multiLevelType w:val="multilevel"/>
    <w:tmpl w:val="B930E49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62AD6484"/>
    <w:multiLevelType w:val="hybridMultilevel"/>
    <w:tmpl w:val="B2120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3E5FC8"/>
    <w:multiLevelType w:val="hybridMultilevel"/>
    <w:tmpl w:val="C786122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856BB9"/>
    <w:multiLevelType w:val="multilevel"/>
    <w:tmpl w:val="0809001F"/>
    <w:styleLink w:val="111111"/>
    <w:lvl w:ilvl="0">
      <w:start w:val="1"/>
      <w:numFmt w:val="decimal"/>
      <w:pStyle w:val="Heading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2">
    <w:abstractNumId w:val="6"/>
  </w:num>
  <w:num w:numId="3">
    <w:abstractNumId w:val="5"/>
  </w:num>
  <w:num w:numId="4">
    <w:abstractNumId w:val="4"/>
  </w:num>
  <w:num w:numId="5">
    <w:abstractNumId w:val="1"/>
    <w:lvlOverride w:ilvl="0">
      <w:lvl w:ilvl="0">
        <w:start w:val="1"/>
        <w:numFmt w:val="decimal"/>
        <w:pStyle w:val="Heading2"/>
        <w:lvlText w:val="%1."/>
        <w:lvlJc w:val="left"/>
        <w:pPr>
          <w:tabs>
            <w:tab w:val="num" w:pos="360"/>
          </w:tabs>
          <w:ind w:left="360" w:hanging="360"/>
        </w:pPr>
        <w:rPr>
          <w:b/>
          <w:i w:val="0"/>
        </w:rPr>
      </w:lvl>
    </w:lvlOverride>
    <w:lvlOverride w:ilvl="1">
      <w:lvl w:ilvl="1">
        <w:start w:val="1"/>
        <w:numFmt w:val="decimal"/>
        <w:lvlText w:val="%1.%2."/>
        <w:lvlJc w:val="left"/>
        <w:pPr>
          <w:tabs>
            <w:tab w:val="num" w:pos="792"/>
          </w:tabs>
          <w:ind w:left="792" w:hanging="432"/>
        </w:pPr>
        <w:rPr>
          <w:b w:val="0"/>
          <w:i w:val="0"/>
        </w:rPr>
      </w:lvl>
    </w:lvlOverride>
    <w:lvlOverride w:ilvl="2">
      <w:lvl w:ilvl="2">
        <w:start w:val="1"/>
        <w:numFmt w:val="decimal"/>
        <w:lvlText w:val="%1.%2.%3."/>
        <w:lvlJc w:val="left"/>
        <w:pPr>
          <w:tabs>
            <w:tab w:val="num" w:pos="1440"/>
          </w:tabs>
          <w:ind w:left="1224" w:hanging="504"/>
        </w:pPr>
        <w:rPr>
          <w:b w:val="0"/>
        </w:r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6">
    <w:abstractNumId w:val="0"/>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3D2"/>
    <w:rsid w:val="0001181A"/>
    <w:rsid w:val="0001392D"/>
    <w:rsid w:val="00013DDD"/>
    <w:rsid w:val="000171D9"/>
    <w:rsid w:val="00017D32"/>
    <w:rsid w:val="00026F13"/>
    <w:rsid w:val="0003465C"/>
    <w:rsid w:val="0003468C"/>
    <w:rsid w:val="00034E1B"/>
    <w:rsid w:val="00035273"/>
    <w:rsid w:val="00035F02"/>
    <w:rsid w:val="00037030"/>
    <w:rsid w:val="000404CF"/>
    <w:rsid w:val="00044D1D"/>
    <w:rsid w:val="00044F0B"/>
    <w:rsid w:val="00057513"/>
    <w:rsid w:val="000602AB"/>
    <w:rsid w:val="00066973"/>
    <w:rsid w:val="00070637"/>
    <w:rsid w:val="00071BF4"/>
    <w:rsid w:val="00076366"/>
    <w:rsid w:val="00077242"/>
    <w:rsid w:val="00080A3C"/>
    <w:rsid w:val="0008179C"/>
    <w:rsid w:val="0008442F"/>
    <w:rsid w:val="00092C50"/>
    <w:rsid w:val="00097DD2"/>
    <w:rsid w:val="000A03D2"/>
    <w:rsid w:val="000A194F"/>
    <w:rsid w:val="000A4FAF"/>
    <w:rsid w:val="000B6916"/>
    <w:rsid w:val="000C6718"/>
    <w:rsid w:val="000D5E0E"/>
    <w:rsid w:val="000D5E2B"/>
    <w:rsid w:val="000D7619"/>
    <w:rsid w:val="000E2311"/>
    <w:rsid w:val="000E547E"/>
    <w:rsid w:val="000E5B7D"/>
    <w:rsid w:val="000E7B47"/>
    <w:rsid w:val="000F0756"/>
    <w:rsid w:val="000F6914"/>
    <w:rsid w:val="00100113"/>
    <w:rsid w:val="001201CE"/>
    <w:rsid w:val="00120F89"/>
    <w:rsid w:val="00120F9A"/>
    <w:rsid w:val="001232C1"/>
    <w:rsid w:val="001301D4"/>
    <w:rsid w:val="001302D9"/>
    <w:rsid w:val="00133A74"/>
    <w:rsid w:val="001352E3"/>
    <w:rsid w:val="00135DCA"/>
    <w:rsid w:val="00136A74"/>
    <w:rsid w:val="00140DDE"/>
    <w:rsid w:val="00142F3F"/>
    <w:rsid w:val="00144C7B"/>
    <w:rsid w:val="00153A15"/>
    <w:rsid w:val="00155472"/>
    <w:rsid w:val="00157576"/>
    <w:rsid w:val="00161361"/>
    <w:rsid w:val="00163D07"/>
    <w:rsid w:val="00165D57"/>
    <w:rsid w:val="00177571"/>
    <w:rsid w:val="001924CD"/>
    <w:rsid w:val="00192F93"/>
    <w:rsid w:val="00195E85"/>
    <w:rsid w:val="001A4303"/>
    <w:rsid w:val="001B15B6"/>
    <w:rsid w:val="001B3A0B"/>
    <w:rsid w:val="001C097C"/>
    <w:rsid w:val="001D07DF"/>
    <w:rsid w:val="001D32A3"/>
    <w:rsid w:val="001E018F"/>
    <w:rsid w:val="001E7B1D"/>
    <w:rsid w:val="001F3D1F"/>
    <w:rsid w:val="001F3F96"/>
    <w:rsid w:val="001F57B5"/>
    <w:rsid w:val="00204415"/>
    <w:rsid w:val="0022246B"/>
    <w:rsid w:val="00222A73"/>
    <w:rsid w:val="00235C5A"/>
    <w:rsid w:val="00236C4D"/>
    <w:rsid w:val="002372E8"/>
    <w:rsid w:val="002427D4"/>
    <w:rsid w:val="002438C7"/>
    <w:rsid w:val="002450A9"/>
    <w:rsid w:val="00267FA8"/>
    <w:rsid w:val="00273BF5"/>
    <w:rsid w:val="00277303"/>
    <w:rsid w:val="002800F1"/>
    <w:rsid w:val="00282A1C"/>
    <w:rsid w:val="00287A15"/>
    <w:rsid w:val="00290DBF"/>
    <w:rsid w:val="00292616"/>
    <w:rsid w:val="0029580A"/>
    <w:rsid w:val="002A3321"/>
    <w:rsid w:val="002A4483"/>
    <w:rsid w:val="002A74A8"/>
    <w:rsid w:val="002B0F8B"/>
    <w:rsid w:val="002B6AEA"/>
    <w:rsid w:val="002C153C"/>
    <w:rsid w:val="002C2D67"/>
    <w:rsid w:val="002C5141"/>
    <w:rsid w:val="002D08F4"/>
    <w:rsid w:val="002D5603"/>
    <w:rsid w:val="002E07F8"/>
    <w:rsid w:val="002E616D"/>
    <w:rsid w:val="002E790A"/>
    <w:rsid w:val="002F012C"/>
    <w:rsid w:val="002F463B"/>
    <w:rsid w:val="003007B4"/>
    <w:rsid w:val="00314FE9"/>
    <w:rsid w:val="00325869"/>
    <w:rsid w:val="0032716A"/>
    <w:rsid w:val="00331387"/>
    <w:rsid w:val="00331AE6"/>
    <w:rsid w:val="00334529"/>
    <w:rsid w:val="003410FF"/>
    <w:rsid w:val="00341CCA"/>
    <w:rsid w:val="00344AD3"/>
    <w:rsid w:val="00344EA4"/>
    <w:rsid w:val="00363192"/>
    <w:rsid w:val="00363DEA"/>
    <w:rsid w:val="00372A39"/>
    <w:rsid w:val="003802CD"/>
    <w:rsid w:val="00384A01"/>
    <w:rsid w:val="00386D4E"/>
    <w:rsid w:val="003870CC"/>
    <w:rsid w:val="0039331A"/>
    <w:rsid w:val="00396A2F"/>
    <w:rsid w:val="003A16A3"/>
    <w:rsid w:val="003A3FBD"/>
    <w:rsid w:val="003A6693"/>
    <w:rsid w:val="003B081D"/>
    <w:rsid w:val="003B1DA3"/>
    <w:rsid w:val="003B53F9"/>
    <w:rsid w:val="003C2BCB"/>
    <w:rsid w:val="003C70A0"/>
    <w:rsid w:val="003D556F"/>
    <w:rsid w:val="003E2083"/>
    <w:rsid w:val="003E242A"/>
    <w:rsid w:val="003E570A"/>
    <w:rsid w:val="003F11C9"/>
    <w:rsid w:val="003F3B18"/>
    <w:rsid w:val="003F438E"/>
    <w:rsid w:val="0040189C"/>
    <w:rsid w:val="00410D40"/>
    <w:rsid w:val="00416251"/>
    <w:rsid w:val="00431E95"/>
    <w:rsid w:val="00442CB4"/>
    <w:rsid w:val="00443B49"/>
    <w:rsid w:val="00444331"/>
    <w:rsid w:val="00453689"/>
    <w:rsid w:val="00470613"/>
    <w:rsid w:val="00472FAD"/>
    <w:rsid w:val="00476D88"/>
    <w:rsid w:val="00486D40"/>
    <w:rsid w:val="00486F63"/>
    <w:rsid w:val="004921EB"/>
    <w:rsid w:val="00497533"/>
    <w:rsid w:val="004A0CC8"/>
    <w:rsid w:val="004B7AB3"/>
    <w:rsid w:val="004C3C95"/>
    <w:rsid w:val="004D0AD5"/>
    <w:rsid w:val="004D327E"/>
    <w:rsid w:val="004D3786"/>
    <w:rsid w:val="004D44E1"/>
    <w:rsid w:val="004F064B"/>
    <w:rsid w:val="005003D3"/>
    <w:rsid w:val="00500575"/>
    <w:rsid w:val="00500E06"/>
    <w:rsid w:val="005016A3"/>
    <w:rsid w:val="005018F8"/>
    <w:rsid w:val="005047B6"/>
    <w:rsid w:val="0050568A"/>
    <w:rsid w:val="00510916"/>
    <w:rsid w:val="00512DC5"/>
    <w:rsid w:val="00517BFC"/>
    <w:rsid w:val="005267C6"/>
    <w:rsid w:val="0055535F"/>
    <w:rsid w:val="00560055"/>
    <w:rsid w:val="00562DC7"/>
    <w:rsid w:val="00566DB9"/>
    <w:rsid w:val="00571953"/>
    <w:rsid w:val="005739B1"/>
    <w:rsid w:val="00573AA9"/>
    <w:rsid w:val="00580290"/>
    <w:rsid w:val="00582FBF"/>
    <w:rsid w:val="00584AB0"/>
    <w:rsid w:val="00585B95"/>
    <w:rsid w:val="005927E3"/>
    <w:rsid w:val="005A3BF3"/>
    <w:rsid w:val="005B3867"/>
    <w:rsid w:val="005B5A0E"/>
    <w:rsid w:val="005D4E4A"/>
    <w:rsid w:val="005D5227"/>
    <w:rsid w:val="005D55B4"/>
    <w:rsid w:val="005E5F4E"/>
    <w:rsid w:val="0060004D"/>
    <w:rsid w:val="00603B8F"/>
    <w:rsid w:val="00604EFA"/>
    <w:rsid w:val="0061029D"/>
    <w:rsid w:val="006142FA"/>
    <w:rsid w:val="00616AAF"/>
    <w:rsid w:val="0062032F"/>
    <w:rsid w:val="006213D3"/>
    <w:rsid w:val="0062262A"/>
    <w:rsid w:val="00626B59"/>
    <w:rsid w:val="006307E9"/>
    <w:rsid w:val="006316DD"/>
    <w:rsid w:val="00636B4C"/>
    <w:rsid w:val="00640C51"/>
    <w:rsid w:val="006443BC"/>
    <w:rsid w:val="00645E8A"/>
    <w:rsid w:val="006505DA"/>
    <w:rsid w:val="006514A1"/>
    <w:rsid w:val="00651E5D"/>
    <w:rsid w:val="00654777"/>
    <w:rsid w:val="00655AD0"/>
    <w:rsid w:val="006641DA"/>
    <w:rsid w:val="00674152"/>
    <w:rsid w:val="00681282"/>
    <w:rsid w:val="00686243"/>
    <w:rsid w:val="00687DC6"/>
    <w:rsid w:val="00687F7E"/>
    <w:rsid w:val="006C27F7"/>
    <w:rsid w:val="006D4D50"/>
    <w:rsid w:val="006D53CB"/>
    <w:rsid w:val="006D7E92"/>
    <w:rsid w:val="006E2E8A"/>
    <w:rsid w:val="006E3BAE"/>
    <w:rsid w:val="006E3F26"/>
    <w:rsid w:val="006E435A"/>
    <w:rsid w:val="006E6AEC"/>
    <w:rsid w:val="006F3930"/>
    <w:rsid w:val="006F6FCA"/>
    <w:rsid w:val="00700BF3"/>
    <w:rsid w:val="00701E06"/>
    <w:rsid w:val="00716CBF"/>
    <w:rsid w:val="00720231"/>
    <w:rsid w:val="0072071B"/>
    <w:rsid w:val="00721870"/>
    <w:rsid w:val="00722DD2"/>
    <w:rsid w:val="00723182"/>
    <w:rsid w:val="00730095"/>
    <w:rsid w:val="0073175E"/>
    <w:rsid w:val="00733897"/>
    <w:rsid w:val="007404FF"/>
    <w:rsid w:val="00740A9E"/>
    <w:rsid w:val="00744BC4"/>
    <w:rsid w:val="007454EE"/>
    <w:rsid w:val="007471AE"/>
    <w:rsid w:val="00751FE2"/>
    <w:rsid w:val="007552BD"/>
    <w:rsid w:val="00773474"/>
    <w:rsid w:val="00780FEA"/>
    <w:rsid w:val="00781CCC"/>
    <w:rsid w:val="00784AF9"/>
    <w:rsid w:val="0079154A"/>
    <w:rsid w:val="007933BF"/>
    <w:rsid w:val="007A0085"/>
    <w:rsid w:val="007A3E01"/>
    <w:rsid w:val="007B0FBD"/>
    <w:rsid w:val="007B3D00"/>
    <w:rsid w:val="007C0CFC"/>
    <w:rsid w:val="007C0FE0"/>
    <w:rsid w:val="007C6E8E"/>
    <w:rsid w:val="007E0BFA"/>
    <w:rsid w:val="007E10E9"/>
    <w:rsid w:val="007E171C"/>
    <w:rsid w:val="007E2C32"/>
    <w:rsid w:val="007E4E75"/>
    <w:rsid w:val="007E6A13"/>
    <w:rsid w:val="007E6E0D"/>
    <w:rsid w:val="007F3A87"/>
    <w:rsid w:val="007F7F39"/>
    <w:rsid w:val="00804B37"/>
    <w:rsid w:val="008062A4"/>
    <w:rsid w:val="00811C8D"/>
    <w:rsid w:val="008133E6"/>
    <w:rsid w:val="008350C3"/>
    <w:rsid w:val="0083533A"/>
    <w:rsid w:val="0084441F"/>
    <w:rsid w:val="00847822"/>
    <w:rsid w:val="00854030"/>
    <w:rsid w:val="008578AE"/>
    <w:rsid w:val="00866EF1"/>
    <w:rsid w:val="00874763"/>
    <w:rsid w:val="00887445"/>
    <w:rsid w:val="00890D2D"/>
    <w:rsid w:val="008918FC"/>
    <w:rsid w:val="008A0755"/>
    <w:rsid w:val="008B0282"/>
    <w:rsid w:val="008B0365"/>
    <w:rsid w:val="008B303D"/>
    <w:rsid w:val="008B6278"/>
    <w:rsid w:val="008C0296"/>
    <w:rsid w:val="008C0752"/>
    <w:rsid w:val="008C3DD7"/>
    <w:rsid w:val="008C578D"/>
    <w:rsid w:val="008C5B81"/>
    <w:rsid w:val="008D0399"/>
    <w:rsid w:val="008D1E60"/>
    <w:rsid w:val="008D4D30"/>
    <w:rsid w:val="008E343C"/>
    <w:rsid w:val="008F2EA5"/>
    <w:rsid w:val="008F56DD"/>
    <w:rsid w:val="008F743E"/>
    <w:rsid w:val="0090596C"/>
    <w:rsid w:val="00920F83"/>
    <w:rsid w:val="00927C58"/>
    <w:rsid w:val="0093287C"/>
    <w:rsid w:val="00933A1C"/>
    <w:rsid w:val="00935918"/>
    <w:rsid w:val="00940C78"/>
    <w:rsid w:val="00947264"/>
    <w:rsid w:val="00947CA5"/>
    <w:rsid w:val="00956C3A"/>
    <w:rsid w:val="009643C7"/>
    <w:rsid w:val="00964956"/>
    <w:rsid w:val="009652EF"/>
    <w:rsid w:val="009671C7"/>
    <w:rsid w:val="009865D2"/>
    <w:rsid w:val="00992118"/>
    <w:rsid w:val="009921B9"/>
    <w:rsid w:val="009A14C9"/>
    <w:rsid w:val="009B1E41"/>
    <w:rsid w:val="009B55BB"/>
    <w:rsid w:val="009B67ED"/>
    <w:rsid w:val="009C45EE"/>
    <w:rsid w:val="009C6A66"/>
    <w:rsid w:val="009D0016"/>
    <w:rsid w:val="009D04BC"/>
    <w:rsid w:val="009D458A"/>
    <w:rsid w:val="009D66A1"/>
    <w:rsid w:val="009E1B91"/>
    <w:rsid w:val="009E58EC"/>
    <w:rsid w:val="009F4E4A"/>
    <w:rsid w:val="00A0157C"/>
    <w:rsid w:val="00A11FCC"/>
    <w:rsid w:val="00A12501"/>
    <w:rsid w:val="00A16F29"/>
    <w:rsid w:val="00A2362C"/>
    <w:rsid w:val="00A25E70"/>
    <w:rsid w:val="00A25E96"/>
    <w:rsid w:val="00A3055D"/>
    <w:rsid w:val="00A33C8E"/>
    <w:rsid w:val="00A33DAF"/>
    <w:rsid w:val="00A358D0"/>
    <w:rsid w:val="00A409C6"/>
    <w:rsid w:val="00A4630F"/>
    <w:rsid w:val="00A53003"/>
    <w:rsid w:val="00A53C11"/>
    <w:rsid w:val="00A56F56"/>
    <w:rsid w:val="00A6298D"/>
    <w:rsid w:val="00A66D8E"/>
    <w:rsid w:val="00A67CFB"/>
    <w:rsid w:val="00A7406B"/>
    <w:rsid w:val="00A7553D"/>
    <w:rsid w:val="00A77571"/>
    <w:rsid w:val="00A817E1"/>
    <w:rsid w:val="00A87039"/>
    <w:rsid w:val="00AA7486"/>
    <w:rsid w:val="00AB04C1"/>
    <w:rsid w:val="00AB482B"/>
    <w:rsid w:val="00AC465D"/>
    <w:rsid w:val="00AD3612"/>
    <w:rsid w:val="00AE03A9"/>
    <w:rsid w:val="00AE2E5C"/>
    <w:rsid w:val="00AE409E"/>
    <w:rsid w:val="00AE6E7B"/>
    <w:rsid w:val="00AF0B2C"/>
    <w:rsid w:val="00B01A06"/>
    <w:rsid w:val="00B031B0"/>
    <w:rsid w:val="00B033DE"/>
    <w:rsid w:val="00B13D57"/>
    <w:rsid w:val="00B146D5"/>
    <w:rsid w:val="00B14FED"/>
    <w:rsid w:val="00B15E6C"/>
    <w:rsid w:val="00B168E5"/>
    <w:rsid w:val="00B22A7E"/>
    <w:rsid w:val="00B23C19"/>
    <w:rsid w:val="00B30A58"/>
    <w:rsid w:val="00B52A92"/>
    <w:rsid w:val="00B549DD"/>
    <w:rsid w:val="00B646B9"/>
    <w:rsid w:val="00B65EA3"/>
    <w:rsid w:val="00B669E3"/>
    <w:rsid w:val="00B66B98"/>
    <w:rsid w:val="00B7205C"/>
    <w:rsid w:val="00B73B9A"/>
    <w:rsid w:val="00B75042"/>
    <w:rsid w:val="00B75E98"/>
    <w:rsid w:val="00B772C9"/>
    <w:rsid w:val="00B90EF5"/>
    <w:rsid w:val="00B93F63"/>
    <w:rsid w:val="00BA63E4"/>
    <w:rsid w:val="00BB7FA8"/>
    <w:rsid w:val="00BC3E39"/>
    <w:rsid w:val="00BC5136"/>
    <w:rsid w:val="00BC5571"/>
    <w:rsid w:val="00BC79BB"/>
    <w:rsid w:val="00BD322B"/>
    <w:rsid w:val="00BD3811"/>
    <w:rsid w:val="00BE4F91"/>
    <w:rsid w:val="00BF30C7"/>
    <w:rsid w:val="00BF4B1E"/>
    <w:rsid w:val="00BF52D6"/>
    <w:rsid w:val="00C045CD"/>
    <w:rsid w:val="00C10EB5"/>
    <w:rsid w:val="00C15648"/>
    <w:rsid w:val="00C25774"/>
    <w:rsid w:val="00C27688"/>
    <w:rsid w:val="00C30F26"/>
    <w:rsid w:val="00C33E9F"/>
    <w:rsid w:val="00C34C28"/>
    <w:rsid w:val="00C42DE2"/>
    <w:rsid w:val="00C459CA"/>
    <w:rsid w:val="00C54AA2"/>
    <w:rsid w:val="00C63A18"/>
    <w:rsid w:val="00C67A60"/>
    <w:rsid w:val="00C80A20"/>
    <w:rsid w:val="00C80A37"/>
    <w:rsid w:val="00C830C6"/>
    <w:rsid w:val="00C83285"/>
    <w:rsid w:val="00C90C83"/>
    <w:rsid w:val="00C9245A"/>
    <w:rsid w:val="00CB5D54"/>
    <w:rsid w:val="00CC577F"/>
    <w:rsid w:val="00CC76CA"/>
    <w:rsid w:val="00CD6E7F"/>
    <w:rsid w:val="00CE4DCD"/>
    <w:rsid w:val="00CE737D"/>
    <w:rsid w:val="00CE7FF7"/>
    <w:rsid w:val="00CF5158"/>
    <w:rsid w:val="00CF620C"/>
    <w:rsid w:val="00D0561D"/>
    <w:rsid w:val="00D06B90"/>
    <w:rsid w:val="00D13141"/>
    <w:rsid w:val="00D162BC"/>
    <w:rsid w:val="00D200E4"/>
    <w:rsid w:val="00D2191F"/>
    <w:rsid w:val="00D23FEE"/>
    <w:rsid w:val="00D26896"/>
    <w:rsid w:val="00D34656"/>
    <w:rsid w:val="00D43B23"/>
    <w:rsid w:val="00D51139"/>
    <w:rsid w:val="00D578DC"/>
    <w:rsid w:val="00D60472"/>
    <w:rsid w:val="00D62A6B"/>
    <w:rsid w:val="00D93303"/>
    <w:rsid w:val="00DA42EB"/>
    <w:rsid w:val="00DA563D"/>
    <w:rsid w:val="00DA6961"/>
    <w:rsid w:val="00DB0BDF"/>
    <w:rsid w:val="00DC148B"/>
    <w:rsid w:val="00DC20A7"/>
    <w:rsid w:val="00DC3A17"/>
    <w:rsid w:val="00DC483C"/>
    <w:rsid w:val="00DC6A10"/>
    <w:rsid w:val="00DC7423"/>
    <w:rsid w:val="00DD368F"/>
    <w:rsid w:val="00DD48B2"/>
    <w:rsid w:val="00DD671C"/>
    <w:rsid w:val="00DE32EE"/>
    <w:rsid w:val="00DE40EA"/>
    <w:rsid w:val="00DE5089"/>
    <w:rsid w:val="00E16A38"/>
    <w:rsid w:val="00E17663"/>
    <w:rsid w:val="00E20024"/>
    <w:rsid w:val="00E21C41"/>
    <w:rsid w:val="00E22ABE"/>
    <w:rsid w:val="00E22E59"/>
    <w:rsid w:val="00E26636"/>
    <w:rsid w:val="00E3183F"/>
    <w:rsid w:val="00E31D34"/>
    <w:rsid w:val="00E31DE4"/>
    <w:rsid w:val="00E31F61"/>
    <w:rsid w:val="00E427DE"/>
    <w:rsid w:val="00E43150"/>
    <w:rsid w:val="00E450E1"/>
    <w:rsid w:val="00E4566B"/>
    <w:rsid w:val="00E45B9B"/>
    <w:rsid w:val="00E5177E"/>
    <w:rsid w:val="00E54478"/>
    <w:rsid w:val="00E57885"/>
    <w:rsid w:val="00E6004D"/>
    <w:rsid w:val="00E61E66"/>
    <w:rsid w:val="00E71BAF"/>
    <w:rsid w:val="00E870F9"/>
    <w:rsid w:val="00E90BBD"/>
    <w:rsid w:val="00E9344D"/>
    <w:rsid w:val="00E93A2E"/>
    <w:rsid w:val="00E95DAA"/>
    <w:rsid w:val="00E97DF2"/>
    <w:rsid w:val="00EA1188"/>
    <w:rsid w:val="00EA2953"/>
    <w:rsid w:val="00EB1E16"/>
    <w:rsid w:val="00EB5503"/>
    <w:rsid w:val="00EB5A58"/>
    <w:rsid w:val="00EC0786"/>
    <w:rsid w:val="00EC1BA2"/>
    <w:rsid w:val="00EE7902"/>
    <w:rsid w:val="00EF0F8F"/>
    <w:rsid w:val="00EF2A91"/>
    <w:rsid w:val="00EF4357"/>
    <w:rsid w:val="00F01886"/>
    <w:rsid w:val="00F04501"/>
    <w:rsid w:val="00F04CF1"/>
    <w:rsid w:val="00F20089"/>
    <w:rsid w:val="00F23148"/>
    <w:rsid w:val="00F24D54"/>
    <w:rsid w:val="00F252E9"/>
    <w:rsid w:val="00F258E3"/>
    <w:rsid w:val="00F304B5"/>
    <w:rsid w:val="00F3785E"/>
    <w:rsid w:val="00F43D1F"/>
    <w:rsid w:val="00F473BA"/>
    <w:rsid w:val="00F55F84"/>
    <w:rsid w:val="00F56A0E"/>
    <w:rsid w:val="00F62438"/>
    <w:rsid w:val="00F7260C"/>
    <w:rsid w:val="00F72A76"/>
    <w:rsid w:val="00F75CF6"/>
    <w:rsid w:val="00F77A98"/>
    <w:rsid w:val="00F82AF5"/>
    <w:rsid w:val="00F84164"/>
    <w:rsid w:val="00F84169"/>
    <w:rsid w:val="00F85954"/>
    <w:rsid w:val="00F87106"/>
    <w:rsid w:val="00F90CAF"/>
    <w:rsid w:val="00F91EB4"/>
    <w:rsid w:val="00FA3CA8"/>
    <w:rsid w:val="00FA406B"/>
    <w:rsid w:val="00FA416E"/>
    <w:rsid w:val="00FA59A2"/>
    <w:rsid w:val="00FA6B42"/>
    <w:rsid w:val="00FB2452"/>
    <w:rsid w:val="00FB54EF"/>
    <w:rsid w:val="00FB5A29"/>
    <w:rsid w:val="00FB7807"/>
    <w:rsid w:val="00FB7FEB"/>
    <w:rsid w:val="00FC7D83"/>
    <w:rsid w:val="00FD2062"/>
    <w:rsid w:val="00FD4EC6"/>
    <w:rsid w:val="00FE08C8"/>
    <w:rsid w:val="00FE08EE"/>
    <w:rsid w:val="00FE32CF"/>
    <w:rsid w:val="00FF0230"/>
    <w:rsid w:val="00FF218E"/>
    <w:rsid w:val="00FF4551"/>
    <w:rsid w:val="00FF7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16552"/>
  <w15:docId w15:val="{8C602AB8-E7D1-4C19-B5FE-BB86CFA5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3D2"/>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847822"/>
    <w:pPr>
      <w:pBdr>
        <w:top w:val="single" w:sz="4" w:space="1" w:color="auto"/>
        <w:left w:val="single" w:sz="4" w:space="4" w:color="auto"/>
        <w:bottom w:val="single" w:sz="4" w:space="1" w:color="auto"/>
        <w:right w:val="single" w:sz="4" w:space="4" w:color="auto"/>
      </w:pBdr>
      <w:spacing w:after="120"/>
      <w:jc w:val="both"/>
      <w:outlineLvl w:val="0"/>
    </w:pPr>
    <w:rPr>
      <w:b/>
      <w:sz w:val="32"/>
      <w:szCs w:val="32"/>
      <w:lang w:val="en-US" w:eastAsia="en-US"/>
    </w:rPr>
  </w:style>
  <w:style w:type="paragraph" w:styleId="Heading2">
    <w:name w:val="heading 2"/>
    <w:basedOn w:val="ListParagraph"/>
    <w:next w:val="Normal"/>
    <w:link w:val="Heading2Char"/>
    <w:uiPriority w:val="9"/>
    <w:unhideWhenUsed/>
    <w:qFormat/>
    <w:rsid w:val="00144C7B"/>
    <w:pPr>
      <w:numPr>
        <w:numId w:val="5"/>
      </w:numPr>
      <w:outlineLvl w:val="1"/>
    </w:pPr>
    <w:rPr>
      <w:rFonts w:ascii="TrebuchetMS" w:eastAsiaTheme="minorHAnsi" w:hAnsi="TrebuchetMS" w:cs="TrebuchetMS"/>
      <w:b/>
      <w:sz w:val="30"/>
      <w:szCs w:val="30"/>
      <w:lang w:eastAsia="en-US"/>
    </w:rPr>
  </w:style>
  <w:style w:type="paragraph" w:styleId="Heading3">
    <w:name w:val="heading 3"/>
    <w:basedOn w:val="Normal"/>
    <w:next w:val="Normal"/>
    <w:link w:val="Heading3Char"/>
    <w:uiPriority w:val="9"/>
    <w:unhideWhenUsed/>
    <w:qFormat/>
    <w:rsid w:val="00144C7B"/>
    <w:pPr>
      <w:outlineLvl w:val="2"/>
    </w:pPr>
    <w:rPr>
      <w:rFonts w:ascii="TrebuchetMS" w:eastAsiaTheme="minorHAnsi" w:hAnsi="TrebuchetMS" w:cs="TrebuchetMS"/>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0A03D2"/>
    <w:pPr>
      <w:numPr>
        <w:numId w:val="2"/>
      </w:numPr>
    </w:pPr>
  </w:style>
  <w:style w:type="paragraph" w:styleId="ListParagraph">
    <w:name w:val="List Paragraph"/>
    <w:basedOn w:val="Normal"/>
    <w:uiPriority w:val="34"/>
    <w:qFormat/>
    <w:rsid w:val="000A03D2"/>
    <w:pPr>
      <w:ind w:left="720"/>
      <w:contextualSpacing/>
    </w:pPr>
  </w:style>
  <w:style w:type="table" w:customStyle="1" w:styleId="TableGrid1">
    <w:name w:val="Table Grid1"/>
    <w:basedOn w:val="TableNormal"/>
    <w:next w:val="TableGrid"/>
    <w:uiPriority w:val="59"/>
    <w:rsid w:val="000A0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A0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rsid w:val="00640C51"/>
  </w:style>
  <w:style w:type="paragraph" w:styleId="BodyTextIndent">
    <w:name w:val="Body Text Indent"/>
    <w:basedOn w:val="Normal"/>
    <w:link w:val="BodyTextIndentChar"/>
    <w:uiPriority w:val="99"/>
    <w:rsid w:val="00C27688"/>
    <w:pPr>
      <w:tabs>
        <w:tab w:val="left" w:pos="360"/>
      </w:tabs>
      <w:spacing w:after="120"/>
      <w:ind w:left="360" w:hanging="360"/>
    </w:pPr>
    <w:rPr>
      <w:sz w:val="22"/>
      <w:szCs w:val="20"/>
      <w:lang w:val="en-US" w:eastAsia="en-US"/>
    </w:rPr>
  </w:style>
  <w:style w:type="character" w:customStyle="1" w:styleId="BodyTextIndentChar">
    <w:name w:val="Body Text Indent Char"/>
    <w:basedOn w:val="DefaultParagraphFont"/>
    <w:link w:val="BodyTextIndent"/>
    <w:uiPriority w:val="99"/>
    <w:rsid w:val="00C27688"/>
    <w:rPr>
      <w:rFonts w:ascii="Arial" w:eastAsia="Times New Roman" w:hAnsi="Arial" w:cs="Times New Roman"/>
      <w:szCs w:val="20"/>
      <w:lang w:val="en-US"/>
    </w:rPr>
  </w:style>
  <w:style w:type="paragraph" w:styleId="Header">
    <w:name w:val="header"/>
    <w:basedOn w:val="Normal"/>
    <w:link w:val="HeaderChar"/>
    <w:unhideWhenUsed/>
    <w:rsid w:val="00F55F84"/>
    <w:pPr>
      <w:tabs>
        <w:tab w:val="center" w:pos="4513"/>
        <w:tab w:val="right" w:pos="9026"/>
      </w:tabs>
    </w:pPr>
  </w:style>
  <w:style w:type="character" w:customStyle="1" w:styleId="HeaderChar">
    <w:name w:val="Header Char"/>
    <w:basedOn w:val="DefaultParagraphFont"/>
    <w:link w:val="Header"/>
    <w:rsid w:val="00F55F84"/>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F55F84"/>
    <w:pPr>
      <w:tabs>
        <w:tab w:val="center" w:pos="4513"/>
        <w:tab w:val="right" w:pos="9026"/>
      </w:tabs>
    </w:pPr>
  </w:style>
  <w:style w:type="character" w:customStyle="1" w:styleId="FooterChar">
    <w:name w:val="Footer Char"/>
    <w:basedOn w:val="DefaultParagraphFont"/>
    <w:link w:val="Footer"/>
    <w:uiPriority w:val="99"/>
    <w:rsid w:val="00F55F84"/>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8E343C"/>
    <w:rPr>
      <w:rFonts w:ascii="Tahoma" w:hAnsi="Tahoma" w:cs="Tahoma"/>
      <w:sz w:val="16"/>
      <w:szCs w:val="16"/>
    </w:rPr>
  </w:style>
  <w:style w:type="character" w:customStyle="1" w:styleId="BalloonTextChar">
    <w:name w:val="Balloon Text Char"/>
    <w:basedOn w:val="DefaultParagraphFont"/>
    <w:link w:val="BalloonText"/>
    <w:uiPriority w:val="99"/>
    <w:semiHidden/>
    <w:rsid w:val="008E343C"/>
    <w:rPr>
      <w:rFonts w:ascii="Tahoma" w:eastAsia="Times New Roman" w:hAnsi="Tahoma" w:cs="Tahoma"/>
      <w:sz w:val="16"/>
      <w:szCs w:val="16"/>
      <w:lang w:eastAsia="en-GB"/>
    </w:rPr>
  </w:style>
  <w:style w:type="paragraph" w:styleId="NoSpacing">
    <w:name w:val="No Spacing"/>
    <w:uiPriority w:val="1"/>
    <w:qFormat/>
    <w:rsid w:val="00E45B9B"/>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7471AE"/>
    <w:rPr>
      <w:sz w:val="20"/>
      <w:szCs w:val="20"/>
    </w:rPr>
  </w:style>
  <w:style w:type="character" w:customStyle="1" w:styleId="FootnoteTextChar">
    <w:name w:val="Footnote Text Char"/>
    <w:basedOn w:val="DefaultParagraphFont"/>
    <w:link w:val="FootnoteText"/>
    <w:uiPriority w:val="99"/>
    <w:semiHidden/>
    <w:rsid w:val="007471AE"/>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7471AE"/>
    <w:rPr>
      <w:vertAlign w:val="superscript"/>
    </w:rPr>
  </w:style>
  <w:style w:type="character" w:styleId="Hyperlink">
    <w:name w:val="Hyperlink"/>
    <w:basedOn w:val="DefaultParagraphFont"/>
    <w:uiPriority w:val="99"/>
    <w:unhideWhenUsed/>
    <w:rsid w:val="007404FF"/>
    <w:rPr>
      <w:color w:val="0000FF" w:themeColor="hyperlink"/>
      <w:u w:val="single"/>
    </w:rPr>
  </w:style>
  <w:style w:type="character" w:styleId="FollowedHyperlink">
    <w:name w:val="FollowedHyperlink"/>
    <w:basedOn w:val="DefaultParagraphFont"/>
    <w:uiPriority w:val="99"/>
    <w:semiHidden/>
    <w:unhideWhenUsed/>
    <w:rsid w:val="00C30F26"/>
    <w:rPr>
      <w:color w:val="800080" w:themeColor="followedHyperlink"/>
      <w:u w:val="single"/>
    </w:rPr>
  </w:style>
  <w:style w:type="character" w:customStyle="1" w:styleId="Heading1Char">
    <w:name w:val="Heading 1 Char"/>
    <w:basedOn w:val="DefaultParagraphFont"/>
    <w:link w:val="Heading1"/>
    <w:uiPriority w:val="9"/>
    <w:rsid w:val="00847822"/>
    <w:rPr>
      <w:rFonts w:ascii="Arial" w:eastAsia="Times New Roman" w:hAnsi="Arial" w:cs="Times New Roman"/>
      <w:b/>
      <w:sz w:val="32"/>
      <w:szCs w:val="32"/>
      <w:lang w:val="en-US"/>
    </w:rPr>
  </w:style>
  <w:style w:type="character" w:customStyle="1" w:styleId="Heading2Char">
    <w:name w:val="Heading 2 Char"/>
    <w:basedOn w:val="DefaultParagraphFont"/>
    <w:link w:val="Heading2"/>
    <w:uiPriority w:val="9"/>
    <w:rsid w:val="00144C7B"/>
    <w:rPr>
      <w:rFonts w:ascii="TrebuchetMS" w:hAnsi="TrebuchetMS" w:cs="TrebuchetMS"/>
      <w:b/>
      <w:sz w:val="30"/>
      <w:szCs w:val="30"/>
    </w:rPr>
  </w:style>
  <w:style w:type="character" w:customStyle="1" w:styleId="Heading3Char">
    <w:name w:val="Heading 3 Char"/>
    <w:basedOn w:val="DefaultParagraphFont"/>
    <w:link w:val="Heading3"/>
    <w:uiPriority w:val="9"/>
    <w:rsid w:val="00144C7B"/>
    <w:rPr>
      <w:rFonts w:ascii="TrebuchetMS" w:hAnsi="TrebuchetMS" w:cs="TrebuchetMS"/>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8590">
      <w:bodyDiv w:val="1"/>
      <w:marLeft w:val="0"/>
      <w:marRight w:val="0"/>
      <w:marTop w:val="0"/>
      <w:marBottom w:val="0"/>
      <w:divBdr>
        <w:top w:val="none" w:sz="0" w:space="0" w:color="auto"/>
        <w:left w:val="none" w:sz="0" w:space="0" w:color="auto"/>
        <w:bottom w:val="none" w:sz="0" w:space="0" w:color="auto"/>
        <w:right w:val="none" w:sz="0" w:space="0" w:color="auto"/>
      </w:divBdr>
    </w:div>
    <w:div w:id="136650290">
      <w:bodyDiv w:val="1"/>
      <w:marLeft w:val="0"/>
      <w:marRight w:val="0"/>
      <w:marTop w:val="0"/>
      <w:marBottom w:val="0"/>
      <w:divBdr>
        <w:top w:val="none" w:sz="0" w:space="0" w:color="auto"/>
        <w:left w:val="none" w:sz="0" w:space="0" w:color="auto"/>
        <w:bottom w:val="none" w:sz="0" w:space="0" w:color="auto"/>
        <w:right w:val="none" w:sz="0" w:space="0" w:color="auto"/>
      </w:divBdr>
    </w:div>
    <w:div w:id="325016460">
      <w:bodyDiv w:val="1"/>
      <w:marLeft w:val="0"/>
      <w:marRight w:val="0"/>
      <w:marTop w:val="0"/>
      <w:marBottom w:val="0"/>
      <w:divBdr>
        <w:top w:val="none" w:sz="0" w:space="0" w:color="auto"/>
        <w:left w:val="none" w:sz="0" w:space="0" w:color="auto"/>
        <w:bottom w:val="none" w:sz="0" w:space="0" w:color="auto"/>
        <w:right w:val="none" w:sz="0" w:space="0" w:color="auto"/>
      </w:divBdr>
    </w:div>
    <w:div w:id="347949246">
      <w:bodyDiv w:val="1"/>
      <w:marLeft w:val="0"/>
      <w:marRight w:val="0"/>
      <w:marTop w:val="0"/>
      <w:marBottom w:val="0"/>
      <w:divBdr>
        <w:top w:val="none" w:sz="0" w:space="0" w:color="auto"/>
        <w:left w:val="none" w:sz="0" w:space="0" w:color="auto"/>
        <w:bottom w:val="none" w:sz="0" w:space="0" w:color="auto"/>
        <w:right w:val="none" w:sz="0" w:space="0" w:color="auto"/>
      </w:divBdr>
    </w:div>
    <w:div w:id="423959719">
      <w:bodyDiv w:val="1"/>
      <w:marLeft w:val="0"/>
      <w:marRight w:val="0"/>
      <w:marTop w:val="0"/>
      <w:marBottom w:val="0"/>
      <w:divBdr>
        <w:top w:val="none" w:sz="0" w:space="0" w:color="auto"/>
        <w:left w:val="none" w:sz="0" w:space="0" w:color="auto"/>
        <w:bottom w:val="none" w:sz="0" w:space="0" w:color="auto"/>
        <w:right w:val="none" w:sz="0" w:space="0" w:color="auto"/>
      </w:divBdr>
    </w:div>
    <w:div w:id="577247298">
      <w:bodyDiv w:val="1"/>
      <w:marLeft w:val="0"/>
      <w:marRight w:val="0"/>
      <w:marTop w:val="0"/>
      <w:marBottom w:val="0"/>
      <w:divBdr>
        <w:top w:val="none" w:sz="0" w:space="0" w:color="auto"/>
        <w:left w:val="none" w:sz="0" w:space="0" w:color="auto"/>
        <w:bottom w:val="none" w:sz="0" w:space="0" w:color="auto"/>
        <w:right w:val="none" w:sz="0" w:space="0" w:color="auto"/>
      </w:divBdr>
    </w:div>
    <w:div w:id="750588406">
      <w:bodyDiv w:val="1"/>
      <w:marLeft w:val="0"/>
      <w:marRight w:val="0"/>
      <w:marTop w:val="0"/>
      <w:marBottom w:val="0"/>
      <w:divBdr>
        <w:top w:val="none" w:sz="0" w:space="0" w:color="auto"/>
        <w:left w:val="none" w:sz="0" w:space="0" w:color="auto"/>
        <w:bottom w:val="none" w:sz="0" w:space="0" w:color="auto"/>
        <w:right w:val="none" w:sz="0" w:space="0" w:color="auto"/>
      </w:divBdr>
    </w:div>
    <w:div w:id="958336436">
      <w:bodyDiv w:val="1"/>
      <w:marLeft w:val="0"/>
      <w:marRight w:val="0"/>
      <w:marTop w:val="0"/>
      <w:marBottom w:val="0"/>
      <w:divBdr>
        <w:top w:val="none" w:sz="0" w:space="0" w:color="auto"/>
        <w:left w:val="none" w:sz="0" w:space="0" w:color="auto"/>
        <w:bottom w:val="none" w:sz="0" w:space="0" w:color="auto"/>
        <w:right w:val="none" w:sz="0" w:space="0" w:color="auto"/>
      </w:divBdr>
    </w:div>
    <w:div w:id="1002781170">
      <w:bodyDiv w:val="1"/>
      <w:marLeft w:val="0"/>
      <w:marRight w:val="0"/>
      <w:marTop w:val="0"/>
      <w:marBottom w:val="0"/>
      <w:divBdr>
        <w:top w:val="none" w:sz="0" w:space="0" w:color="auto"/>
        <w:left w:val="none" w:sz="0" w:space="0" w:color="auto"/>
        <w:bottom w:val="none" w:sz="0" w:space="0" w:color="auto"/>
        <w:right w:val="none" w:sz="0" w:space="0" w:color="auto"/>
      </w:divBdr>
    </w:div>
    <w:div w:id="1039205032">
      <w:bodyDiv w:val="1"/>
      <w:marLeft w:val="0"/>
      <w:marRight w:val="0"/>
      <w:marTop w:val="0"/>
      <w:marBottom w:val="0"/>
      <w:divBdr>
        <w:top w:val="none" w:sz="0" w:space="0" w:color="auto"/>
        <w:left w:val="none" w:sz="0" w:space="0" w:color="auto"/>
        <w:bottom w:val="none" w:sz="0" w:space="0" w:color="auto"/>
        <w:right w:val="none" w:sz="0" w:space="0" w:color="auto"/>
      </w:divBdr>
    </w:div>
    <w:div w:id="1052463501">
      <w:bodyDiv w:val="1"/>
      <w:marLeft w:val="0"/>
      <w:marRight w:val="0"/>
      <w:marTop w:val="0"/>
      <w:marBottom w:val="0"/>
      <w:divBdr>
        <w:top w:val="none" w:sz="0" w:space="0" w:color="auto"/>
        <w:left w:val="none" w:sz="0" w:space="0" w:color="auto"/>
        <w:bottom w:val="none" w:sz="0" w:space="0" w:color="auto"/>
        <w:right w:val="none" w:sz="0" w:space="0" w:color="auto"/>
      </w:divBdr>
    </w:div>
    <w:div w:id="1104614358">
      <w:bodyDiv w:val="1"/>
      <w:marLeft w:val="0"/>
      <w:marRight w:val="0"/>
      <w:marTop w:val="0"/>
      <w:marBottom w:val="0"/>
      <w:divBdr>
        <w:top w:val="none" w:sz="0" w:space="0" w:color="auto"/>
        <w:left w:val="none" w:sz="0" w:space="0" w:color="auto"/>
        <w:bottom w:val="none" w:sz="0" w:space="0" w:color="auto"/>
        <w:right w:val="none" w:sz="0" w:space="0" w:color="auto"/>
      </w:divBdr>
    </w:div>
    <w:div w:id="1231766968">
      <w:bodyDiv w:val="1"/>
      <w:marLeft w:val="0"/>
      <w:marRight w:val="0"/>
      <w:marTop w:val="0"/>
      <w:marBottom w:val="0"/>
      <w:divBdr>
        <w:top w:val="none" w:sz="0" w:space="0" w:color="auto"/>
        <w:left w:val="none" w:sz="0" w:space="0" w:color="auto"/>
        <w:bottom w:val="none" w:sz="0" w:space="0" w:color="auto"/>
        <w:right w:val="none" w:sz="0" w:space="0" w:color="auto"/>
      </w:divBdr>
    </w:div>
    <w:div w:id="1580095121">
      <w:bodyDiv w:val="1"/>
      <w:marLeft w:val="0"/>
      <w:marRight w:val="0"/>
      <w:marTop w:val="0"/>
      <w:marBottom w:val="0"/>
      <w:divBdr>
        <w:top w:val="none" w:sz="0" w:space="0" w:color="auto"/>
        <w:left w:val="none" w:sz="0" w:space="0" w:color="auto"/>
        <w:bottom w:val="none" w:sz="0" w:space="0" w:color="auto"/>
        <w:right w:val="none" w:sz="0" w:space="0" w:color="auto"/>
      </w:divBdr>
    </w:div>
    <w:div w:id="1794329845">
      <w:bodyDiv w:val="1"/>
      <w:marLeft w:val="0"/>
      <w:marRight w:val="0"/>
      <w:marTop w:val="0"/>
      <w:marBottom w:val="0"/>
      <w:divBdr>
        <w:top w:val="none" w:sz="0" w:space="0" w:color="auto"/>
        <w:left w:val="none" w:sz="0" w:space="0" w:color="auto"/>
        <w:bottom w:val="none" w:sz="0" w:space="0" w:color="auto"/>
        <w:right w:val="none" w:sz="0" w:space="0" w:color="auto"/>
      </w:divBdr>
    </w:div>
    <w:div w:id="1832208181">
      <w:bodyDiv w:val="1"/>
      <w:marLeft w:val="0"/>
      <w:marRight w:val="0"/>
      <w:marTop w:val="0"/>
      <w:marBottom w:val="0"/>
      <w:divBdr>
        <w:top w:val="none" w:sz="0" w:space="0" w:color="auto"/>
        <w:left w:val="none" w:sz="0" w:space="0" w:color="auto"/>
        <w:bottom w:val="none" w:sz="0" w:space="0" w:color="auto"/>
        <w:right w:val="none" w:sz="0" w:space="0" w:color="auto"/>
      </w:divBdr>
    </w:div>
    <w:div w:id="1852376861">
      <w:bodyDiv w:val="1"/>
      <w:marLeft w:val="0"/>
      <w:marRight w:val="0"/>
      <w:marTop w:val="0"/>
      <w:marBottom w:val="0"/>
      <w:divBdr>
        <w:top w:val="none" w:sz="0" w:space="0" w:color="auto"/>
        <w:left w:val="none" w:sz="0" w:space="0" w:color="auto"/>
        <w:bottom w:val="none" w:sz="0" w:space="0" w:color="auto"/>
        <w:right w:val="none" w:sz="0" w:space="0" w:color="auto"/>
      </w:divBdr>
    </w:div>
    <w:div w:id="187387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ducation/local-authority-schools-fund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31B9F55F05945B6D968FD4BC9ACD5" ma:contentTypeVersion="12" ma:contentTypeDescription="Create a new document." ma:contentTypeScope="" ma:versionID="bd5db4dbdfde445457052d6b59a563fe">
  <xsd:schema xmlns:xsd="http://www.w3.org/2001/XMLSchema" xmlns:xs="http://www.w3.org/2001/XMLSchema" xmlns:p="http://schemas.microsoft.com/office/2006/metadata/properties" xmlns:ns3="c4edee70-41b7-47c9-a9c7-9572a3033cc2" xmlns:ns4="f7f4c4af-e490-4de3-a03e-e7997573cddb" targetNamespace="http://schemas.microsoft.com/office/2006/metadata/properties" ma:root="true" ma:fieldsID="1be98e5b23f311ad190167fdedad616b" ns3:_="" ns4:_="">
    <xsd:import namespace="c4edee70-41b7-47c9-a9c7-9572a3033cc2"/>
    <xsd:import namespace="f7f4c4af-e490-4de3-a03e-e7997573cd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dee70-41b7-47c9-a9c7-9572a303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4c4af-e490-4de3-a03e-e7997573cd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C6EAA-5BD1-4F2A-A945-1BCB8EF2C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dee70-41b7-47c9-a9c7-9572a3033cc2"/>
    <ds:schemaRef ds:uri="f7f4c4af-e490-4de3-a03e-e7997573c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824B4F-784E-4F25-BA88-B538795A1910}">
  <ds:schemaRefs>
    <ds:schemaRef ds:uri="http://schemas.microsoft.com/sharepoint/v3/contenttype/forms"/>
  </ds:schemaRefs>
</ds:datastoreItem>
</file>

<file path=customXml/itemProps3.xml><?xml version="1.0" encoding="utf-8"?>
<ds:datastoreItem xmlns:ds="http://schemas.openxmlformats.org/officeDocument/2006/customXml" ds:itemID="{5CDC9E60-2C6C-43A0-AB30-3A3CE318C6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F64FA8-B98A-4D04-91B0-DB77F5AD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Arrangements for the Allocation of Central Government Grants Paid to Schools via the Authority</dc:title>
  <dc:creator>Sailesh.Patel@towerhamlets.gov.uk</dc:creator>
  <cp:lastModifiedBy>Phillip Nduoyo</cp:lastModifiedBy>
  <cp:revision>5</cp:revision>
  <cp:lastPrinted>2019-04-16T14:47:00Z</cp:lastPrinted>
  <dcterms:created xsi:type="dcterms:W3CDTF">2020-12-16T17:36:00Z</dcterms:created>
  <dcterms:modified xsi:type="dcterms:W3CDTF">2021-01-04T19:44:00Z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0x0101004C531B9F55F05945B6D968FD4BC9ACD5</vt:lpwstr>
  </property>
  <property fmtid="{D5CDD505-2E9C-101B-9397-08002B2CF9AE}" pid="3" name="Order">
    <vt:r8>3163200</vt:r8>
  </property>
</Properties>
</file>