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BB74" w14:textId="77777777" w:rsidR="00FE08C8" w:rsidRDefault="00FE08C8">
      <w:pPr>
        <w:spacing w:after="200" w:line="276" w:lineRule="auto"/>
        <w:rPr>
          <w:b/>
        </w:rPr>
      </w:pPr>
    </w:p>
    <w:p w14:paraId="7D4BBB75" w14:textId="77777777" w:rsidR="003D556F" w:rsidRPr="003D556F" w:rsidRDefault="00E45B9B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sz w:val="32"/>
          <w:szCs w:val="32"/>
          <w:lang w:val="en-US" w:eastAsia="en-US"/>
        </w:rPr>
      </w:pPr>
      <w:r>
        <w:rPr>
          <w:b/>
          <w:sz w:val="32"/>
          <w:szCs w:val="32"/>
          <w:lang w:val="en-US" w:eastAsia="en-US"/>
        </w:rPr>
        <w:t xml:space="preserve">AGENDA ITEM </w:t>
      </w:r>
    </w:p>
    <w:p w14:paraId="7D4BBB76" w14:textId="77777777" w:rsidR="003D556F" w:rsidRPr="003D556F" w:rsidRDefault="003D556F" w:rsidP="003D556F">
      <w:pPr>
        <w:rPr>
          <w:rFonts w:cs="Arial"/>
          <w:b/>
        </w:rPr>
      </w:pPr>
    </w:p>
    <w:p w14:paraId="7D4BBB77" w14:textId="77777777" w:rsidR="003D556F" w:rsidRPr="003D556F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D556F">
        <w:rPr>
          <w:rFonts w:cs="Arial"/>
          <w:b/>
        </w:rPr>
        <w:t xml:space="preserve">Title of report: </w:t>
      </w:r>
      <w:r w:rsidR="009865D2" w:rsidRPr="009865D2">
        <w:rPr>
          <w:rFonts w:cs="Arial"/>
          <w:b/>
        </w:rPr>
        <w:t xml:space="preserve">Early Years Block </w:t>
      </w:r>
      <w:r w:rsidR="008C578D">
        <w:rPr>
          <w:rFonts w:cs="Arial"/>
          <w:b/>
        </w:rPr>
        <w:t xml:space="preserve">Centrally Retained </w:t>
      </w:r>
      <w:r w:rsidR="009865D2" w:rsidRPr="009865D2">
        <w:rPr>
          <w:rFonts w:cs="Arial"/>
          <w:b/>
        </w:rPr>
        <w:t>Funding 201</w:t>
      </w:r>
      <w:r w:rsidR="00E45B9B">
        <w:rPr>
          <w:rFonts w:cs="Arial"/>
          <w:b/>
        </w:rPr>
        <w:t>8-19</w:t>
      </w:r>
    </w:p>
    <w:p w14:paraId="7D4BBB78" w14:textId="77777777" w:rsidR="003D556F" w:rsidRPr="003D556F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D4BBB79" w14:textId="77777777" w:rsidR="003D556F" w:rsidRPr="003D556F" w:rsidRDefault="003D556F" w:rsidP="003D556F">
      <w:pPr>
        <w:rPr>
          <w:rFonts w:cs="Arial"/>
          <w:b/>
          <w:u w:val="single"/>
        </w:rPr>
      </w:pPr>
    </w:p>
    <w:p w14:paraId="7D4BBB7A" w14:textId="77777777" w:rsidR="009865D2" w:rsidRPr="003D556F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D556F">
        <w:rPr>
          <w:rFonts w:cs="Arial"/>
          <w:b/>
        </w:rPr>
        <w:t xml:space="preserve">Author of the paper: </w:t>
      </w:r>
      <w:r w:rsidR="004B044A">
        <w:rPr>
          <w:rFonts w:cs="Arial"/>
          <w:b/>
        </w:rPr>
        <w:t>Jon Graham</w:t>
      </w:r>
    </w:p>
    <w:p w14:paraId="7D4BBB7B" w14:textId="77777777" w:rsidR="003D556F" w:rsidRPr="003D556F" w:rsidRDefault="003D556F" w:rsidP="003D556F">
      <w:pPr>
        <w:rPr>
          <w:rFonts w:cs="Arial"/>
        </w:rPr>
      </w:pPr>
    </w:p>
    <w:p w14:paraId="7D4BBB7C" w14:textId="77777777" w:rsidR="00624AF0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D556F">
        <w:rPr>
          <w:rFonts w:cs="Arial"/>
          <w:b/>
        </w:rPr>
        <w:t xml:space="preserve">Officer to present the paper to School Forum: </w:t>
      </w:r>
      <w:r w:rsidR="00624AF0">
        <w:rPr>
          <w:rFonts w:cs="Arial"/>
          <w:b/>
        </w:rPr>
        <w:t xml:space="preserve">Christine McInnes </w:t>
      </w:r>
    </w:p>
    <w:p w14:paraId="7D4BBB7D" w14:textId="77777777" w:rsidR="00624AF0" w:rsidRPr="003D556F" w:rsidRDefault="00624AF0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D4BBB7E" w14:textId="77777777" w:rsidR="003D556F" w:rsidRPr="003D556F" w:rsidRDefault="003D556F" w:rsidP="003D556F">
      <w:pPr>
        <w:rPr>
          <w:rFonts w:cs="Arial"/>
        </w:rPr>
      </w:pPr>
    </w:p>
    <w:p w14:paraId="7D4BBB7F" w14:textId="77777777" w:rsidR="003F438E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D556F">
        <w:rPr>
          <w:rFonts w:cs="Arial"/>
          <w:b/>
        </w:rPr>
        <w:t>Details on who has been consulted with on this paper to date:</w:t>
      </w:r>
    </w:p>
    <w:p w14:paraId="7D4BBB80" w14:textId="77777777" w:rsidR="009865D2" w:rsidRPr="008C5B81" w:rsidRDefault="00476D88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  <w:lang w:val="en-US"/>
        </w:rPr>
        <w:t>Christine McInnes</w:t>
      </w:r>
      <w:r w:rsidR="008C5B81">
        <w:rPr>
          <w:rFonts w:cs="Arial"/>
          <w:lang w:val="en-US"/>
        </w:rPr>
        <w:t xml:space="preserve">, </w:t>
      </w:r>
      <w:r w:rsidR="004B044A">
        <w:rPr>
          <w:rFonts w:cs="Arial"/>
          <w:lang w:val="en-US"/>
        </w:rPr>
        <w:t xml:space="preserve">Pauline Hoare, </w:t>
      </w:r>
      <w:r w:rsidR="00CA732E">
        <w:rPr>
          <w:rFonts w:cs="Arial"/>
          <w:lang w:val="en-US"/>
        </w:rPr>
        <w:t>Abdul Quddus</w:t>
      </w:r>
      <w:r w:rsidR="004B044A">
        <w:rPr>
          <w:rFonts w:cs="Arial"/>
          <w:lang w:val="en-US"/>
        </w:rPr>
        <w:t xml:space="preserve">, </w:t>
      </w:r>
      <w:r w:rsidR="006262DF">
        <w:rPr>
          <w:rFonts w:cs="Arial"/>
          <w:lang w:val="en-US"/>
        </w:rPr>
        <w:t>Kirk Dede</w:t>
      </w:r>
    </w:p>
    <w:p w14:paraId="7D4BBB81" w14:textId="77777777" w:rsidR="003D556F" w:rsidRPr="003D556F" w:rsidRDefault="003D556F" w:rsidP="003D556F">
      <w:pPr>
        <w:rPr>
          <w:rFonts w:cs="Arial"/>
        </w:rPr>
      </w:pPr>
    </w:p>
    <w:p w14:paraId="7D4BBB82" w14:textId="77777777" w:rsidR="003D556F" w:rsidRDefault="003D556F" w:rsidP="003D55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</w:rPr>
      </w:pPr>
      <w:r w:rsidRPr="003D556F">
        <w:rPr>
          <w:rFonts w:cs="Arial"/>
          <w:b/>
        </w:rPr>
        <w:t>Exec</w:t>
      </w:r>
      <w:r w:rsidR="00C56FA7">
        <w:rPr>
          <w:rFonts w:cs="Arial"/>
          <w:b/>
        </w:rPr>
        <w:t>utive</w:t>
      </w:r>
      <w:r w:rsidRPr="003D556F">
        <w:rPr>
          <w:rFonts w:cs="Arial"/>
          <w:b/>
        </w:rPr>
        <w:t xml:space="preserve"> Summary:</w:t>
      </w:r>
    </w:p>
    <w:p w14:paraId="7D4BBB83" w14:textId="77777777" w:rsidR="004921EB" w:rsidRDefault="004921EB" w:rsidP="003D55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  <w:b/>
        </w:rPr>
      </w:pPr>
    </w:p>
    <w:p w14:paraId="7D4BBB84" w14:textId="569174F6" w:rsidR="00CA732E" w:rsidRDefault="000D5E2B" w:rsidP="003D55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  <w:r>
        <w:rPr>
          <w:rFonts w:cs="Arial"/>
        </w:rPr>
        <w:t xml:space="preserve">At its </w:t>
      </w:r>
      <w:r w:rsidR="00F23148" w:rsidRPr="00F23148">
        <w:rPr>
          <w:rFonts w:cs="Arial"/>
        </w:rPr>
        <w:t xml:space="preserve">meeting </w:t>
      </w:r>
      <w:r w:rsidR="00C56FA7">
        <w:rPr>
          <w:rFonts w:cs="Arial"/>
        </w:rPr>
        <w:t xml:space="preserve">on </w:t>
      </w:r>
      <w:r w:rsidR="001A4303">
        <w:rPr>
          <w:rFonts w:cs="Arial"/>
        </w:rPr>
        <w:t>17</w:t>
      </w:r>
      <w:bookmarkStart w:id="0" w:name="_GoBack"/>
      <w:bookmarkEnd w:id="0"/>
      <w:r w:rsidR="00C56FA7">
        <w:rPr>
          <w:rFonts w:cs="Arial"/>
        </w:rPr>
        <w:t xml:space="preserve"> </w:t>
      </w:r>
      <w:r>
        <w:rPr>
          <w:rFonts w:cs="Arial"/>
        </w:rPr>
        <w:t>January</w:t>
      </w:r>
      <w:r w:rsidR="00183E4F">
        <w:rPr>
          <w:rFonts w:cs="Arial"/>
        </w:rPr>
        <w:t xml:space="preserve"> 2018</w:t>
      </w:r>
      <w:r>
        <w:rPr>
          <w:rFonts w:cs="Arial"/>
        </w:rPr>
        <w:t>, S</w:t>
      </w:r>
      <w:r w:rsidR="00F23148" w:rsidRPr="00F23148">
        <w:rPr>
          <w:rFonts w:cs="Arial"/>
        </w:rPr>
        <w:t xml:space="preserve">chools </w:t>
      </w:r>
      <w:r>
        <w:rPr>
          <w:rFonts w:cs="Arial"/>
        </w:rPr>
        <w:t>F</w:t>
      </w:r>
      <w:r w:rsidR="00F23148" w:rsidRPr="00F23148">
        <w:rPr>
          <w:rFonts w:cs="Arial"/>
        </w:rPr>
        <w:t>orum voted not to agree the Early Years central retention for 2018-19</w:t>
      </w:r>
      <w:r w:rsidR="00F271E8">
        <w:rPr>
          <w:rFonts w:cs="Arial"/>
        </w:rPr>
        <w:t xml:space="preserve"> which contributed to the running costs of the three Local Authority Day Nurseries</w:t>
      </w:r>
      <w:r w:rsidR="00F23148" w:rsidRPr="00F23148">
        <w:rPr>
          <w:rFonts w:cs="Arial"/>
        </w:rPr>
        <w:t>.</w:t>
      </w:r>
      <w:r w:rsidR="004B044A">
        <w:rPr>
          <w:rFonts w:cs="Arial"/>
        </w:rPr>
        <w:t xml:space="preserve"> Subsequently</w:t>
      </w:r>
      <w:r w:rsidR="00F271E8">
        <w:rPr>
          <w:rFonts w:cs="Arial"/>
        </w:rPr>
        <w:t xml:space="preserve">, the Forum agreed to </w:t>
      </w:r>
      <w:r w:rsidR="00B6212F">
        <w:rPr>
          <w:rFonts w:cs="Arial"/>
        </w:rPr>
        <w:t>continue the contribution</w:t>
      </w:r>
      <w:r w:rsidR="004B044A">
        <w:rPr>
          <w:rFonts w:cs="Arial"/>
        </w:rPr>
        <w:t xml:space="preserve"> for the first six months of financial year 2018-19</w:t>
      </w:r>
      <w:r w:rsidR="00B6212F">
        <w:rPr>
          <w:rFonts w:cs="Arial"/>
        </w:rPr>
        <w:t>.</w:t>
      </w:r>
    </w:p>
    <w:p w14:paraId="7D4BBB85" w14:textId="77777777" w:rsidR="00B6212F" w:rsidRDefault="00B6212F" w:rsidP="003D55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4BBB86" w14:textId="77777777" w:rsidR="00CA732E" w:rsidRDefault="00CA732E" w:rsidP="00CA73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Following a public consultation, Cabinet decided on 26 September 2018 to proceed with a proposal for a phased closure of the council’s three childcare day nurseries (LADNs): Mary Sambrook, John Smith</w:t>
      </w:r>
      <w:r>
        <w:rPr>
          <w:rStyle w:val="FootnoteReference"/>
        </w:rPr>
        <w:footnoteReference w:id="1"/>
      </w:r>
      <w:r>
        <w:t xml:space="preserve"> and Overland Day Care Nurseries</w:t>
      </w:r>
      <w:r w:rsidRPr="006150DF">
        <w:t>.</w:t>
      </w:r>
      <w:r>
        <w:t xml:space="preserve"> The Mayor reaffirmed this decision on 31 October 2018, after call-in by the Overview &amp; Scrutiny Committee</w:t>
      </w:r>
    </w:p>
    <w:p w14:paraId="7D4BBB87" w14:textId="77777777" w:rsidR="00CA732E" w:rsidRPr="00CA732E" w:rsidRDefault="00CA732E" w:rsidP="00CA73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</w:p>
    <w:p w14:paraId="7D4BBB88" w14:textId="77777777" w:rsidR="00CA732E" w:rsidRPr="00F23148" w:rsidRDefault="00CA732E" w:rsidP="00CA732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  <w:r>
        <w:t>Closing the LADNs will avoid the council incurring operating costs, following the withdrawal of funding by Schools Forum and the lack of viable alternative proposals to keep them open.</w:t>
      </w:r>
    </w:p>
    <w:p w14:paraId="7D4BBB89" w14:textId="77777777" w:rsidR="00F36A2E" w:rsidRDefault="00F36A2E" w:rsidP="00F231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</w:p>
    <w:p w14:paraId="7D4BBB8A" w14:textId="77777777" w:rsidR="004B044A" w:rsidRDefault="004B044A" w:rsidP="00F2314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  <w:r>
        <w:rPr>
          <w:rFonts w:cs="Arial"/>
        </w:rPr>
        <w:t xml:space="preserve">The council will </w:t>
      </w:r>
      <w:r w:rsidR="00CA732E">
        <w:rPr>
          <w:rFonts w:cs="Arial"/>
        </w:rPr>
        <w:t xml:space="preserve">implement the required organisational changes procedures in a timely manner.  Discussions on </w:t>
      </w:r>
      <w:r>
        <w:rPr>
          <w:rFonts w:cs="Arial"/>
        </w:rPr>
        <w:t xml:space="preserve">additional proposals to extend the availability and affordability of childcare, concentrating on groups and locations </w:t>
      </w:r>
      <w:r w:rsidR="00EA16C6">
        <w:rPr>
          <w:rFonts w:cs="Arial"/>
        </w:rPr>
        <w:t>which would benefit the most</w:t>
      </w:r>
      <w:r w:rsidR="00CA732E">
        <w:rPr>
          <w:rFonts w:cs="Arial"/>
        </w:rPr>
        <w:t xml:space="preserve"> continue</w:t>
      </w:r>
      <w:r w:rsidR="00EA16C6">
        <w:rPr>
          <w:rFonts w:cs="Arial"/>
        </w:rPr>
        <w:t>.</w:t>
      </w:r>
    </w:p>
    <w:p w14:paraId="7D4BBB8B" w14:textId="77777777" w:rsidR="00B7205C" w:rsidRPr="00EC7750" w:rsidRDefault="00B7205C" w:rsidP="008C578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cs="Arial"/>
        </w:rPr>
      </w:pPr>
    </w:p>
    <w:p w14:paraId="7D4BBB8C" w14:textId="77777777" w:rsidR="003D556F" w:rsidRPr="003D556F" w:rsidRDefault="003D556F" w:rsidP="003D556F">
      <w:pPr>
        <w:rPr>
          <w:rFonts w:cs="Arial"/>
        </w:rPr>
      </w:pPr>
    </w:p>
    <w:p w14:paraId="7D4BBB8D" w14:textId="77777777" w:rsidR="003D556F" w:rsidRDefault="003D556F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  <w:r w:rsidRPr="003D556F">
        <w:rPr>
          <w:rFonts w:cs="Arial"/>
          <w:b/>
        </w:rPr>
        <w:t>Action required:</w:t>
      </w:r>
    </w:p>
    <w:p w14:paraId="7D4BBB8E" w14:textId="77777777" w:rsidR="00442CB4" w:rsidRPr="003D556F" w:rsidRDefault="00442CB4" w:rsidP="003D5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</w:rPr>
      </w:pPr>
    </w:p>
    <w:p w14:paraId="7D4BBB8F" w14:textId="77777777" w:rsidR="00E149A9" w:rsidRPr="00E149A9" w:rsidRDefault="003D556F" w:rsidP="00E14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 w:rsidRPr="003D556F">
        <w:rPr>
          <w:rFonts w:cs="Arial"/>
        </w:rPr>
        <w:t xml:space="preserve">Schools Forum is invited to </w:t>
      </w:r>
      <w:r w:rsidR="00CA732E">
        <w:rPr>
          <w:rFonts w:cs="Arial"/>
        </w:rPr>
        <w:t>note</w:t>
      </w:r>
      <w:r w:rsidR="00EA16C6">
        <w:rPr>
          <w:rFonts w:cs="Arial"/>
        </w:rPr>
        <w:t xml:space="preserve"> the </w:t>
      </w:r>
      <w:r w:rsidR="00CA732E">
        <w:rPr>
          <w:rFonts w:cs="Arial"/>
        </w:rPr>
        <w:t>current situation</w:t>
      </w:r>
      <w:r w:rsidR="00E149A9">
        <w:rPr>
          <w:rFonts w:cs="Arial"/>
        </w:rPr>
        <w:t xml:space="preserve"> a</w:t>
      </w:r>
      <w:r w:rsidR="00E149A9" w:rsidRPr="00E149A9">
        <w:rPr>
          <w:rFonts w:cs="Arial"/>
        </w:rPr>
        <w:t xml:space="preserve">nd </w:t>
      </w:r>
      <w:r w:rsidR="00E149A9">
        <w:rPr>
          <w:rFonts w:cs="Arial"/>
        </w:rPr>
        <w:t xml:space="preserve">approve the </w:t>
      </w:r>
      <w:r w:rsidR="00E149A9" w:rsidRPr="00E149A9">
        <w:rPr>
          <w:rFonts w:cs="Arial"/>
        </w:rPr>
        <w:t>release the remaining 2018-19 funds</w:t>
      </w:r>
      <w:r w:rsidR="00E149A9">
        <w:rPr>
          <w:rFonts w:cs="Arial"/>
        </w:rPr>
        <w:t>.</w:t>
      </w:r>
    </w:p>
    <w:p w14:paraId="7D4BBB90" w14:textId="77777777" w:rsidR="00C67937" w:rsidRPr="001A4303" w:rsidRDefault="00C67937" w:rsidP="001A4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</w:p>
    <w:p w14:paraId="7D4BBB91" w14:textId="77777777" w:rsidR="001F5FB9" w:rsidRDefault="001F5FB9">
      <w:pP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br w:type="page"/>
      </w:r>
    </w:p>
    <w:p w14:paraId="7D4BBB92" w14:textId="77777777" w:rsidR="00C56FA7" w:rsidRDefault="00C56FA7" w:rsidP="00670CD9">
      <w:pPr>
        <w:pStyle w:val="ListParagraph"/>
        <w:ind w:left="360"/>
        <w:rPr>
          <w:rFonts w:eastAsiaTheme="minorHAnsi" w:cs="Arial"/>
          <w:lang w:eastAsia="en-US"/>
        </w:rPr>
      </w:pPr>
    </w:p>
    <w:p w14:paraId="7D4BBB93" w14:textId="77777777" w:rsidR="008C0296" w:rsidRPr="004D36B5" w:rsidRDefault="00681282" w:rsidP="004D36B5">
      <w:pPr>
        <w:rPr>
          <w:rFonts w:eastAsiaTheme="minorHAnsi" w:cs="Arial"/>
          <w:lang w:eastAsia="en-US"/>
        </w:rPr>
      </w:pPr>
      <w:r w:rsidRPr="004D36B5">
        <w:rPr>
          <w:rFonts w:eastAsiaTheme="minorHAnsi" w:cs="Arial"/>
          <w:b/>
          <w:bCs/>
          <w:lang w:eastAsia="en-US"/>
        </w:rPr>
        <w:t xml:space="preserve">2018/19 Early </w:t>
      </w:r>
      <w:r w:rsidR="00C67937" w:rsidRPr="004D36B5">
        <w:rPr>
          <w:rFonts w:eastAsiaTheme="minorHAnsi" w:cs="Arial"/>
          <w:b/>
          <w:bCs/>
          <w:lang w:eastAsia="en-US"/>
        </w:rPr>
        <w:t>Years</w:t>
      </w:r>
      <w:r w:rsidRPr="004D36B5">
        <w:rPr>
          <w:rFonts w:eastAsiaTheme="minorHAnsi" w:cs="Arial"/>
          <w:b/>
          <w:bCs/>
          <w:lang w:eastAsia="en-US"/>
        </w:rPr>
        <w:t xml:space="preserve"> Central</w:t>
      </w:r>
      <w:r w:rsidR="00C67937" w:rsidRPr="004D36B5">
        <w:rPr>
          <w:rFonts w:eastAsiaTheme="minorHAnsi" w:cs="Arial"/>
          <w:b/>
          <w:bCs/>
          <w:lang w:eastAsia="en-US"/>
        </w:rPr>
        <w:t>ly</w:t>
      </w:r>
      <w:r w:rsidRPr="004D36B5">
        <w:rPr>
          <w:rFonts w:eastAsiaTheme="minorHAnsi" w:cs="Arial"/>
          <w:b/>
          <w:bCs/>
          <w:lang w:eastAsia="en-US"/>
        </w:rPr>
        <w:t xml:space="preserve"> </w:t>
      </w:r>
      <w:r w:rsidR="00C67937" w:rsidRPr="004D36B5">
        <w:rPr>
          <w:rFonts w:eastAsiaTheme="minorHAnsi" w:cs="Arial"/>
          <w:b/>
          <w:bCs/>
          <w:lang w:eastAsia="en-US"/>
        </w:rPr>
        <w:t>Retained B</w:t>
      </w:r>
      <w:r w:rsidRPr="004D36B5">
        <w:rPr>
          <w:rFonts w:eastAsiaTheme="minorHAnsi" w:cs="Arial"/>
          <w:b/>
          <w:bCs/>
          <w:lang w:eastAsia="en-US"/>
        </w:rPr>
        <w:t>udget</w:t>
      </w:r>
      <w:r w:rsidR="00C67937" w:rsidRPr="004D36B5">
        <w:rPr>
          <w:rFonts w:eastAsiaTheme="minorHAnsi" w:cs="Arial"/>
          <w:b/>
          <w:bCs/>
          <w:lang w:eastAsia="en-US"/>
        </w:rPr>
        <w:t>s</w:t>
      </w:r>
      <w:r w:rsidRPr="004D36B5">
        <w:rPr>
          <w:rFonts w:eastAsiaTheme="minorHAnsi" w:cs="Arial"/>
          <w:b/>
          <w:bCs/>
          <w:lang w:eastAsia="en-US"/>
        </w:rPr>
        <w:t>.</w:t>
      </w:r>
    </w:p>
    <w:p w14:paraId="7D4BBB94" w14:textId="77777777" w:rsidR="00933A1C" w:rsidRPr="00933A1C" w:rsidRDefault="00933A1C" w:rsidP="008C0296">
      <w:pPr>
        <w:pStyle w:val="ListParagraph"/>
        <w:tabs>
          <w:tab w:val="num" w:pos="792"/>
        </w:tabs>
        <w:spacing w:after="120"/>
        <w:ind w:left="360"/>
        <w:jc w:val="both"/>
        <w:rPr>
          <w:rFonts w:eastAsiaTheme="minorHAnsi" w:cs="Arial"/>
          <w:b/>
          <w:lang w:eastAsia="en-US"/>
        </w:rPr>
      </w:pPr>
    </w:p>
    <w:p w14:paraId="7D4BBB95" w14:textId="77777777" w:rsidR="004D36B5" w:rsidRPr="004D36B5" w:rsidRDefault="004D36B5" w:rsidP="004D36B5">
      <w:pPr>
        <w:pStyle w:val="ListParagraph"/>
        <w:numPr>
          <w:ilvl w:val="0"/>
          <w:numId w:val="5"/>
        </w:numPr>
        <w:rPr>
          <w:rFonts w:ascii="TrebuchetMS" w:eastAsiaTheme="minorHAnsi" w:hAnsi="TrebuchetMS" w:cs="TrebuchetMS"/>
          <w:b/>
          <w:lang w:eastAsia="en-US"/>
        </w:rPr>
      </w:pPr>
      <w:r w:rsidRPr="004D36B5">
        <w:rPr>
          <w:rFonts w:ascii="TrebuchetMS" w:eastAsiaTheme="minorHAnsi" w:hAnsi="TrebuchetMS" w:cs="TrebuchetMS"/>
          <w:b/>
          <w:lang w:eastAsia="en-US"/>
        </w:rPr>
        <w:t>Background.</w:t>
      </w:r>
    </w:p>
    <w:p w14:paraId="7D4BBB96" w14:textId="77777777" w:rsidR="004D36B5" w:rsidRPr="004D36B5" w:rsidRDefault="004D36B5" w:rsidP="004D36B5">
      <w:pPr>
        <w:spacing w:after="120"/>
        <w:jc w:val="both"/>
        <w:rPr>
          <w:rFonts w:eastAsiaTheme="minorHAnsi" w:cs="Arial"/>
          <w:lang w:eastAsia="en-US"/>
        </w:rPr>
      </w:pPr>
    </w:p>
    <w:p w14:paraId="7D4BBB97" w14:textId="77777777" w:rsidR="0060159A" w:rsidRPr="0060159A" w:rsidRDefault="000D5E2B" w:rsidP="0060159A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>
        <w:rPr>
          <w:rFonts w:ascii="TrebuchetMS" w:eastAsiaTheme="minorHAnsi" w:hAnsi="TrebuchetMS" w:cs="TrebuchetMS"/>
          <w:lang w:eastAsia="en-US"/>
        </w:rPr>
        <w:t xml:space="preserve">The School and Early Years Finance Regulations require a Local Authority (LA) </w:t>
      </w:r>
      <w:r w:rsidR="008C578D">
        <w:rPr>
          <w:rFonts w:ascii="TrebuchetMS" w:eastAsiaTheme="minorHAnsi" w:hAnsi="TrebuchetMS" w:cs="TrebuchetMS"/>
          <w:lang w:eastAsia="en-US"/>
        </w:rPr>
        <w:t xml:space="preserve">to </w:t>
      </w:r>
      <w:r w:rsidR="003D2359">
        <w:rPr>
          <w:rFonts w:ascii="TrebuchetMS" w:eastAsiaTheme="minorHAnsi" w:hAnsi="TrebuchetMS" w:cs="TrebuchetMS"/>
          <w:lang w:eastAsia="en-US"/>
        </w:rPr>
        <w:t xml:space="preserve">annually </w:t>
      </w:r>
      <w:r w:rsidR="008C578D">
        <w:rPr>
          <w:rFonts w:ascii="TrebuchetMS" w:eastAsiaTheme="minorHAnsi" w:hAnsi="TrebuchetMS" w:cs="TrebuchetMS"/>
          <w:lang w:eastAsia="en-US"/>
        </w:rPr>
        <w:t>obt</w:t>
      </w:r>
      <w:r>
        <w:rPr>
          <w:rFonts w:ascii="TrebuchetMS" w:eastAsiaTheme="minorHAnsi" w:hAnsi="TrebuchetMS" w:cs="TrebuchetMS"/>
          <w:lang w:eastAsia="en-US"/>
        </w:rPr>
        <w:t>ain its Schools Forum’s permission for any Early Years Block (EYB) funding retain</w:t>
      </w:r>
      <w:r w:rsidR="008C578D">
        <w:rPr>
          <w:rFonts w:ascii="TrebuchetMS" w:eastAsiaTheme="minorHAnsi" w:hAnsi="TrebuchetMS" w:cs="TrebuchetMS"/>
          <w:lang w:eastAsia="en-US"/>
        </w:rPr>
        <w:t>ed</w:t>
      </w:r>
      <w:r>
        <w:rPr>
          <w:rFonts w:ascii="TrebuchetMS" w:eastAsiaTheme="minorHAnsi" w:hAnsi="TrebuchetMS" w:cs="TrebuchetMS"/>
          <w:lang w:eastAsia="en-US"/>
        </w:rPr>
        <w:t xml:space="preserve"> centrally.</w:t>
      </w:r>
      <w:r w:rsidR="00C459CA">
        <w:rPr>
          <w:rFonts w:ascii="TrebuchetMS" w:eastAsiaTheme="minorHAnsi" w:hAnsi="TrebuchetMS" w:cs="TrebuchetMS"/>
          <w:lang w:eastAsia="en-US"/>
        </w:rPr>
        <w:t xml:space="preserve"> The Regulations allow a LA to appeal to the Secretary of State for Education in cases where agreement cannot be reached with its Forum.</w:t>
      </w:r>
    </w:p>
    <w:p w14:paraId="7D4BBB98" w14:textId="77777777" w:rsidR="0060159A" w:rsidRPr="0060159A" w:rsidRDefault="0060159A" w:rsidP="0060159A">
      <w:pPr>
        <w:pStyle w:val="ListParagraph"/>
        <w:spacing w:after="120"/>
        <w:jc w:val="both"/>
        <w:rPr>
          <w:rFonts w:eastAsiaTheme="minorHAnsi" w:cs="Arial"/>
          <w:lang w:eastAsia="en-US"/>
        </w:rPr>
      </w:pPr>
    </w:p>
    <w:p w14:paraId="7D4BBB99" w14:textId="1D59DBC8" w:rsidR="004D36B5" w:rsidRPr="0060159A" w:rsidRDefault="0060159A" w:rsidP="0060159A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 w:rsidRPr="0060159A">
        <w:rPr>
          <w:bCs/>
        </w:rPr>
        <w:t>The Early Years National Funding Formula was introduced in 2017</w:t>
      </w:r>
      <w:r>
        <w:rPr>
          <w:bCs/>
        </w:rPr>
        <w:t>-18</w:t>
      </w:r>
      <w:r w:rsidRPr="0060159A">
        <w:rPr>
          <w:bCs/>
        </w:rPr>
        <w:t xml:space="preserve"> </w:t>
      </w:r>
      <w:r w:rsidR="002C5865">
        <w:rPr>
          <w:rFonts w:eastAsiaTheme="minorHAnsi" w:cs="Arial"/>
          <w:lang w:eastAsia="en-US"/>
        </w:rPr>
        <w:t>and this</w:t>
      </w:r>
      <w:r>
        <w:rPr>
          <w:rFonts w:eastAsiaTheme="minorHAnsi" w:cs="Arial"/>
          <w:lang w:eastAsia="en-US"/>
        </w:rPr>
        <w:t xml:space="preserve"> reduced the amount that could be centrally retained to 7</w:t>
      </w:r>
      <w:r w:rsidR="0071632C">
        <w:rPr>
          <w:rFonts w:eastAsiaTheme="minorHAnsi" w:cs="Arial"/>
          <w:lang w:eastAsia="en-US"/>
        </w:rPr>
        <w:t xml:space="preserve"> per cent</w:t>
      </w:r>
      <w:r>
        <w:rPr>
          <w:rFonts w:eastAsiaTheme="minorHAnsi" w:cs="Arial"/>
          <w:lang w:eastAsia="en-US"/>
        </w:rPr>
        <w:t xml:space="preserve"> in that year</w:t>
      </w:r>
      <w:r w:rsidR="002C5865">
        <w:rPr>
          <w:rFonts w:eastAsiaTheme="minorHAnsi" w:cs="Arial"/>
          <w:lang w:eastAsia="en-US"/>
        </w:rPr>
        <w:t>,</w:t>
      </w:r>
      <w:r>
        <w:rPr>
          <w:rFonts w:eastAsiaTheme="minorHAnsi" w:cs="Arial"/>
          <w:lang w:eastAsia="en-US"/>
        </w:rPr>
        <w:t xml:space="preserve"> falling to 5</w:t>
      </w:r>
      <w:r w:rsidR="0071632C">
        <w:rPr>
          <w:rFonts w:eastAsiaTheme="minorHAnsi" w:cs="Arial"/>
          <w:lang w:eastAsia="en-US"/>
        </w:rPr>
        <w:t xml:space="preserve"> per cent</w:t>
      </w:r>
      <w:r>
        <w:rPr>
          <w:rFonts w:eastAsiaTheme="minorHAnsi" w:cs="Arial"/>
          <w:lang w:eastAsia="en-US"/>
        </w:rPr>
        <w:t xml:space="preserve"> in 2018-19. </w:t>
      </w:r>
      <w:r>
        <w:rPr>
          <w:bCs/>
        </w:rPr>
        <w:t>The Council</w:t>
      </w:r>
      <w:r w:rsidRPr="0060159A">
        <w:rPr>
          <w:bCs/>
        </w:rPr>
        <w:t xml:space="preserve"> successfu</w:t>
      </w:r>
      <w:r w:rsidR="002C5865">
        <w:rPr>
          <w:bCs/>
        </w:rPr>
        <w:t xml:space="preserve">lly delayed full implementation, </w:t>
      </w:r>
      <w:r>
        <w:rPr>
          <w:bCs/>
        </w:rPr>
        <w:t xml:space="preserve">but we are </w:t>
      </w:r>
      <w:r w:rsidRPr="0060159A">
        <w:rPr>
          <w:bCs/>
        </w:rPr>
        <w:t>now are obliged to implement this national requirement from April 2019</w:t>
      </w:r>
      <w:r>
        <w:rPr>
          <w:bCs/>
        </w:rPr>
        <w:t>.</w:t>
      </w:r>
    </w:p>
    <w:p w14:paraId="7D4BBB9A" w14:textId="77777777" w:rsidR="0060159A" w:rsidRPr="0060159A" w:rsidRDefault="0060159A" w:rsidP="0060159A">
      <w:pPr>
        <w:spacing w:after="120"/>
        <w:jc w:val="both"/>
        <w:rPr>
          <w:rFonts w:eastAsiaTheme="minorHAnsi" w:cs="Arial"/>
          <w:lang w:eastAsia="en-US"/>
        </w:rPr>
      </w:pPr>
    </w:p>
    <w:p w14:paraId="7D4BBB9B" w14:textId="77777777" w:rsidR="00F271E8" w:rsidRDefault="004D36B5" w:rsidP="00F271E8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 w:rsidRPr="0060159A">
        <w:rPr>
          <w:rFonts w:eastAsiaTheme="minorHAnsi" w:cs="Arial"/>
          <w:lang w:eastAsia="en-US"/>
        </w:rPr>
        <w:t>In Tower Hamlets</w:t>
      </w:r>
      <w:r w:rsidR="00F271E8" w:rsidRPr="0060159A">
        <w:rPr>
          <w:rFonts w:eastAsiaTheme="minorHAnsi" w:cs="Arial"/>
          <w:lang w:eastAsia="en-US"/>
        </w:rPr>
        <w:t>,</w:t>
      </w:r>
      <w:r w:rsidRPr="0060159A">
        <w:rPr>
          <w:rFonts w:eastAsiaTheme="minorHAnsi" w:cs="Arial"/>
          <w:lang w:eastAsia="en-US"/>
        </w:rPr>
        <w:t xml:space="preserve"> disapplication </w:t>
      </w:r>
      <w:r w:rsidR="00F271E8" w:rsidRPr="0060159A">
        <w:rPr>
          <w:rFonts w:eastAsiaTheme="minorHAnsi" w:cs="Arial"/>
          <w:lang w:eastAsia="en-US"/>
        </w:rPr>
        <w:t xml:space="preserve">of the national arrangements enabled </w:t>
      </w:r>
      <w:r w:rsidR="0060159A" w:rsidRPr="0060159A">
        <w:rPr>
          <w:rFonts w:eastAsiaTheme="minorHAnsi" w:cs="Arial"/>
          <w:lang w:eastAsia="en-US"/>
        </w:rPr>
        <w:t xml:space="preserve">continuing flexibility in the use of centrally retained early years funding, some of which contributed towards the running of the Local Authority Day Nurseries.  </w:t>
      </w:r>
    </w:p>
    <w:p w14:paraId="7D4BBB9C" w14:textId="77777777" w:rsidR="0060159A" w:rsidRPr="0060159A" w:rsidRDefault="0060159A" w:rsidP="0060159A">
      <w:pPr>
        <w:spacing w:after="120"/>
        <w:jc w:val="both"/>
        <w:rPr>
          <w:rFonts w:eastAsiaTheme="minorHAnsi" w:cs="Arial"/>
          <w:lang w:eastAsia="en-US"/>
        </w:rPr>
      </w:pPr>
    </w:p>
    <w:p w14:paraId="7D4BBB9D" w14:textId="77777777" w:rsidR="006F6206" w:rsidRDefault="0060159A" w:rsidP="006F6206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 w:rsidRPr="0060159A">
        <w:rPr>
          <w:rFonts w:eastAsiaTheme="minorHAnsi" w:cs="Arial"/>
          <w:lang w:eastAsia="en-US"/>
        </w:rPr>
        <w:t xml:space="preserve">As the centrally –retained element reduces, Schools Forum has been considering how to use this shrinking funding to best effect. </w:t>
      </w:r>
    </w:p>
    <w:p w14:paraId="7D4BBB9E" w14:textId="77777777" w:rsidR="0060159A" w:rsidRPr="0060159A" w:rsidRDefault="0060159A" w:rsidP="0060159A">
      <w:pPr>
        <w:pStyle w:val="ListParagraph"/>
        <w:rPr>
          <w:rFonts w:eastAsiaTheme="minorHAnsi" w:cs="Arial"/>
          <w:lang w:eastAsia="en-US"/>
        </w:rPr>
      </w:pPr>
    </w:p>
    <w:p w14:paraId="7D4BBB9F" w14:textId="77777777" w:rsidR="0060159A" w:rsidRPr="0060159A" w:rsidRDefault="0060159A" w:rsidP="0060159A">
      <w:pPr>
        <w:pStyle w:val="ListParagraph"/>
        <w:spacing w:after="120"/>
        <w:jc w:val="both"/>
        <w:rPr>
          <w:rFonts w:eastAsiaTheme="minorHAnsi" w:cs="Arial"/>
          <w:lang w:eastAsia="en-US"/>
        </w:rPr>
      </w:pPr>
    </w:p>
    <w:p w14:paraId="7D4BBBA0" w14:textId="77777777" w:rsidR="00F05E54" w:rsidRPr="006F6206" w:rsidRDefault="00F05E54" w:rsidP="00183E4F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 w:rsidRPr="006F6206">
        <w:rPr>
          <w:rFonts w:eastAsiaTheme="minorHAnsi" w:cs="Arial"/>
          <w:lang w:eastAsia="en-US"/>
        </w:rPr>
        <w:t xml:space="preserve">Following </w:t>
      </w:r>
      <w:r w:rsidR="003D2359" w:rsidRPr="006F6206">
        <w:rPr>
          <w:rFonts w:eastAsiaTheme="minorHAnsi" w:cs="Arial"/>
          <w:lang w:eastAsia="en-US"/>
        </w:rPr>
        <w:t xml:space="preserve">Forum’s </w:t>
      </w:r>
      <w:r w:rsidR="00983555">
        <w:rPr>
          <w:rFonts w:eastAsiaTheme="minorHAnsi" w:cs="Arial"/>
          <w:lang w:eastAsia="en-US"/>
        </w:rPr>
        <w:t xml:space="preserve">initial </w:t>
      </w:r>
      <w:r w:rsidRPr="006F6206">
        <w:rPr>
          <w:rFonts w:eastAsiaTheme="minorHAnsi" w:cs="Arial"/>
          <w:lang w:eastAsia="en-US"/>
        </w:rPr>
        <w:t xml:space="preserve">rejection of the </w:t>
      </w:r>
      <w:r w:rsidR="0060159A">
        <w:rPr>
          <w:rFonts w:eastAsiaTheme="minorHAnsi" w:cs="Arial"/>
          <w:lang w:eastAsia="en-US"/>
        </w:rPr>
        <w:t xml:space="preserve">proposal that </w:t>
      </w:r>
      <w:r w:rsidRPr="006F6206">
        <w:rPr>
          <w:rFonts w:eastAsiaTheme="minorHAnsi" w:cs="Arial"/>
          <w:lang w:eastAsia="en-US"/>
        </w:rPr>
        <w:t>central</w:t>
      </w:r>
      <w:r w:rsidR="0060159A">
        <w:rPr>
          <w:rFonts w:eastAsiaTheme="minorHAnsi" w:cs="Arial"/>
          <w:lang w:eastAsia="en-US"/>
        </w:rPr>
        <w:t xml:space="preserve">ly </w:t>
      </w:r>
      <w:r w:rsidR="00983555">
        <w:rPr>
          <w:rFonts w:eastAsiaTheme="minorHAnsi" w:cs="Arial"/>
          <w:lang w:eastAsia="en-US"/>
        </w:rPr>
        <w:t>retained</w:t>
      </w:r>
      <w:r w:rsidR="0060159A">
        <w:rPr>
          <w:rFonts w:eastAsiaTheme="minorHAnsi" w:cs="Arial"/>
          <w:lang w:eastAsia="en-US"/>
        </w:rPr>
        <w:t xml:space="preserve"> monies should continue to contribute to the running of the LADNs</w:t>
      </w:r>
      <w:r w:rsidR="003D2359" w:rsidRPr="006F6206">
        <w:rPr>
          <w:rFonts w:eastAsiaTheme="minorHAnsi" w:cs="Arial"/>
          <w:lang w:eastAsia="en-US"/>
        </w:rPr>
        <w:t xml:space="preserve"> (17 January </w:t>
      </w:r>
      <w:r w:rsidRPr="006F6206">
        <w:rPr>
          <w:rFonts w:eastAsiaTheme="minorHAnsi" w:cs="Arial"/>
          <w:lang w:eastAsia="en-US"/>
        </w:rPr>
        <w:t>2018</w:t>
      </w:r>
      <w:r w:rsidR="003D2359" w:rsidRPr="006F6206">
        <w:rPr>
          <w:rFonts w:eastAsiaTheme="minorHAnsi" w:cs="Arial"/>
          <w:lang w:eastAsia="en-US"/>
        </w:rPr>
        <w:t>)</w:t>
      </w:r>
      <w:r w:rsidRPr="006F6206">
        <w:rPr>
          <w:rFonts w:eastAsiaTheme="minorHAnsi" w:cs="Arial"/>
          <w:lang w:eastAsia="en-US"/>
        </w:rPr>
        <w:t xml:space="preserve"> a special meeting </w:t>
      </w:r>
      <w:r w:rsidR="003D2359" w:rsidRPr="006F6206">
        <w:rPr>
          <w:rFonts w:eastAsiaTheme="minorHAnsi" w:cs="Arial"/>
          <w:lang w:eastAsia="en-US"/>
        </w:rPr>
        <w:t xml:space="preserve">of the Forum </w:t>
      </w:r>
      <w:r w:rsidRPr="006F6206">
        <w:rPr>
          <w:rFonts w:eastAsiaTheme="minorHAnsi" w:cs="Arial"/>
          <w:lang w:eastAsia="en-US"/>
        </w:rPr>
        <w:t xml:space="preserve">was held via a telephone conference on 21 February 2018. There was no dissention on </w:t>
      </w:r>
      <w:r w:rsidR="00983555">
        <w:rPr>
          <w:rFonts w:eastAsiaTheme="minorHAnsi" w:cs="Arial"/>
          <w:lang w:eastAsia="en-US"/>
        </w:rPr>
        <w:t>the proposed use of retained</w:t>
      </w:r>
      <w:r w:rsidRPr="006F6206">
        <w:rPr>
          <w:rFonts w:eastAsiaTheme="minorHAnsi" w:cs="Arial"/>
          <w:lang w:eastAsia="en-US"/>
        </w:rPr>
        <w:t xml:space="preserve"> budgets other than those for the LADNs</w:t>
      </w:r>
      <w:r w:rsidR="002C5865">
        <w:rPr>
          <w:rFonts w:eastAsiaTheme="minorHAnsi" w:cs="Arial"/>
          <w:lang w:eastAsia="en-US"/>
        </w:rPr>
        <w:t>,</w:t>
      </w:r>
      <w:r w:rsidR="00983555">
        <w:rPr>
          <w:rFonts w:eastAsiaTheme="minorHAnsi" w:cs="Arial"/>
          <w:lang w:eastAsia="en-US"/>
        </w:rPr>
        <w:t xml:space="preserve"> with significant concerns raised regarding </w:t>
      </w:r>
      <w:r w:rsidRPr="006F6206">
        <w:rPr>
          <w:rFonts w:eastAsiaTheme="minorHAnsi" w:cs="Arial"/>
          <w:lang w:eastAsia="en-US"/>
        </w:rPr>
        <w:t>the nurseries’ value for money.</w:t>
      </w:r>
    </w:p>
    <w:p w14:paraId="7D4BBBA1" w14:textId="77777777" w:rsidR="00F05E54" w:rsidRDefault="00F05E54" w:rsidP="00F05E54">
      <w:pPr>
        <w:pStyle w:val="ListParagraph"/>
        <w:spacing w:after="120"/>
        <w:jc w:val="both"/>
        <w:rPr>
          <w:rFonts w:eastAsiaTheme="minorHAnsi" w:cs="Arial"/>
          <w:lang w:eastAsia="en-US"/>
        </w:rPr>
      </w:pPr>
    </w:p>
    <w:p w14:paraId="7D4BBBA2" w14:textId="77777777" w:rsidR="002C5865" w:rsidRDefault="00F05E54" w:rsidP="002C5865">
      <w:pPr>
        <w:pStyle w:val="ListParagraph"/>
        <w:numPr>
          <w:ilvl w:val="1"/>
          <w:numId w:val="5"/>
        </w:numPr>
        <w:spacing w:after="120"/>
        <w:ind w:left="720" w:hanging="720"/>
        <w:jc w:val="both"/>
        <w:rPr>
          <w:rFonts w:eastAsiaTheme="minorHAnsi" w:cs="Arial"/>
          <w:lang w:eastAsia="en-US"/>
        </w:rPr>
      </w:pPr>
      <w:r w:rsidRPr="002C5865">
        <w:rPr>
          <w:rFonts w:eastAsiaTheme="minorHAnsi" w:cs="Arial"/>
          <w:lang w:eastAsia="en-US"/>
        </w:rPr>
        <w:t xml:space="preserve">Following </w:t>
      </w:r>
      <w:r w:rsidR="00983555" w:rsidRPr="002C5865">
        <w:rPr>
          <w:rFonts w:eastAsiaTheme="minorHAnsi" w:cs="Arial"/>
          <w:lang w:eastAsia="en-US"/>
        </w:rPr>
        <w:t xml:space="preserve">further </w:t>
      </w:r>
      <w:r w:rsidRPr="002C5865">
        <w:rPr>
          <w:rFonts w:eastAsiaTheme="minorHAnsi" w:cs="Arial"/>
          <w:lang w:eastAsia="en-US"/>
        </w:rPr>
        <w:t>discussion</w:t>
      </w:r>
      <w:r w:rsidR="002C5865" w:rsidRPr="002C5865">
        <w:rPr>
          <w:rFonts w:eastAsiaTheme="minorHAnsi" w:cs="Arial"/>
          <w:lang w:eastAsia="en-US"/>
        </w:rPr>
        <w:t>,</w:t>
      </w:r>
      <w:r w:rsidRPr="002C5865">
        <w:rPr>
          <w:rFonts w:eastAsiaTheme="minorHAnsi" w:cs="Arial"/>
          <w:lang w:eastAsia="en-US"/>
        </w:rPr>
        <w:t xml:space="preserve"> the Forum </w:t>
      </w:r>
      <w:r w:rsidR="00183E4F" w:rsidRPr="002C5865">
        <w:rPr>
          <w:rFonts w:eastAsiaTheme="minorHAnsi" w:cs="Arial"/>
          <w:lang w:eastAsia="en-US"/>
        </w:rPr>
        <w:t>agree</w:t>
      </w:r>
      <w:r w:rsidRPr="002C5865">
        <w:rPr>
          <w:rFonts w:eastAsiaTheme="minorHAnsi" w:cs="Arial"/>
          <w:lang w:eastAsia="en-US"/>
        </w:rPr>
        <w:t>d</w:t>
      </w:r>
      <w:r w:rsidR="00183E4F" w:rsidRPr="002C5865">
        <w:rPr>
          <w:rFonts w:eastAsiaTheme="minorHAnsi" w:cs="Arial"/>
          <w:lang w:eastAsia="en-US"/>
        </w:rPr>
        <w:t xml:space="preserve"> </w:t>
      </w:r>
      <w:r w:rsidR="006F6206" w:rsidRPr="002C5865">
        <w:rPr>
          <w:rFonts w:eastAsiaTheme="minorHAnsi" w:cs="Arial"/>
          <w:lang w:eastAsia="en-US"/>
        </w:rPr>
        <w:t xml:space="preserve">on 7 March </w:t>
      </w:r>
      <w:r w:rsidR="00183E4F" w:rsidRPr="002C5865">
        <w:rPr>
          <w:rFonts w:eastAsiaTheme="minorHAnsi" w:cs="Arial"/>
          <w:lang w:eastAsia="en-US"/>
        </w:rPr>
        <w:t>the value of the central</w:t>
      </w:r>
      <w:r w:rsidR="003D2359" w:rsidRPr="002C5865">
        <w:rPr>
          <w:rFonts w:eastAsiaTheme="minorHAnsi" w:cs="Arial"/>
          <w:lang w:eastAsia="en-US"/>
        </w:rPr>
        <w:t>ly</w:t>
      </w:r>
      <w:r w:rsidR="00183E4F" w:rsidRPr="002C5865">
        <w:rPr>
          <w:rFonts w:eastAsiaTheme="minorHAnsi" w:cs="Arial"/>
          <w:lang w:eastAsia="en-US"/>
        </w:rPr>
        <w:t xml:space="preserve"> </w:t>
      </w:r>
      <w:r w:rsidR="003D2359" w:rsidRPr="002C5865">
        <w:rPr>
          <w:rFonts w:eastAsiaTheme="minorHAnsi" w:cs="Arial"/>
          <w:lang w:eastAsia="en-US"/>
        </w:rPr>
        <w:t>retained budgets</w:t>
      </w:r>
      <w:r w:rsidR="00183E4F" w:rsidRPr="002C5865">
        <w:rPr>
          <w:rFonts w:eastAsiaTheme="minorHAnsi" w:cs="Arial"/>
          <w:lang w:eastAsia="en-US"/>
        </w:rPr>
        <w:t xml:space="preserve"> with the condition that the allocation to the LADN </w:t>
      </w:r>
      <w:r w:rsidRPr="002C5865">
        <w:rPr>
          <w:rFonts w:eastAsiaTheme="minorHAnsi" w:cs="Arial"/>
          <w:lang w:eastAsia="en-US"/>
        </w:rPr>
        <w:t>would</w:t>
      </w:r>
      <w:r w:rsidR="00183E4F" w:rsidRPr="002C5865">
        <w:rPr>
          <w:rFonts w:eastAsiaTheme="minorHAnsi" w:cs="Arial"/>
          <w:lang w:eastAsia="en-US"/>
        </w:rPr>
        <w:t xml:space="preserve"> be for six months </w:t>
      </w:r>
      <w:r w:rsidR="002C5865" w:rsidRPr="002C5865">
        <w:rPr>
          <w:rFonts w:eastAsiaTheme="minorHAnsi" w:cs="Arial"/>
          <w:lang w:eastAsia="en-US"/>
        </w:rPr>
        <w:t>only. A</w:t>
      </w:r>
      <w:r w:rsidR="00BC5CF9" w:rsidRPr="002C5865">
        <w:rPr>
          <w:rFonts w:eastAsiaTheme="minorHAnsi" w:cs="Arial"/>
          <w:lang w:eastAsia="en-US"/>
        </w:rPr>
        <w:t xml:space="preserve">ny further funding </w:t>
      </w:r>
      <w:r w:rsidR="002C5865" w:rsidRPr="002C5865">
        <w:rPr>
          <w:rFonts w:eastAsiaTheme="minorHAnsi" w:cs="Arial"/>
          <w:lang w:eastAsia="en-US"/>
        </w:rPr>
        <w:t>would be</w:t>
      </w:r>
      <w:r w:rsidR="00BC5CF9" w:rsidRPr="002C5865">
        <w:rPr>
          <w:rFonts w:eastAsiaTheme="minorHAnsi" w:cs="Arial"/>
          <w:lang w:eastAsia="en-US"/>
        </w:rPr>
        <w:t xml:space="preserve"> </w:t>
      </w:r>
      <w:r w:rsidR="00183E4F" w:rsidRPr="002C5865">
        <w:rPr>
          <w:rFonts w:eastAsiaTheme="minorHAnsi" w:cs="Arial"/>
          <w:lang w:eastAsia="en-US"/>
        </w:rPr>
        <w:t>conti</w:t>
      </w:r>
      <w:r w:rsidR="006F6206" w:rsidRPr="002C5865">
        <w:rPr>
          <w:rFonts w:eastAsiaTheme="minorHAnsi" w:cs="Arial"/>
          <w:lang w:eastAsia="en-US"/>
        </w:rPr>
        <w:t xml:space="preserve">ngent on </w:t>
      </w:r>
      <w:r w:rsidR="002C5865" w:rsidRPr="002C5865">
        <w:rPr>
          <w:rFonts w:eastAsiaTheme="minorHAnsi" w:cs="Arial"/>
          <w:lang w:eastAsia="en-US"/>
        </w:rPr>
        <w:t>agreement to closure by the Mayor in Cabinet, with a clear timeline for implementation</w:t>
      </w:r>
      <w:r w:rsidR="002C5865">
        <w:rPr>
          <w:rFonts w:eastAsiaTheme="minorHAnsi" w:cs="Arial"/>
          <w:lang w:eastAsia="en-US"/>
        </w:rPr>
        <w:t>.</w:t>
      </w:r>
    </w:p>
    <w:p w14:paraId="7D4BBBA3" w14:textId="77777777" w:rsidR="002C5865" w:rsidRPr="002C5865" w:rsidRDefault="002C5865" w:rsidP="002C5865">
      <w:pPr>
        <w:pStyle w:val="ListParagraph"/>
        <w:rPr>
          <w:rFonts w:eastAsiaTheme="minorHAnsi" w:cs="Arial"/>
          <w:lang w:eastAsia="en-US"/>
        </w:rPr>
      </w:pPr>
    </w:p>
    <w:p w14:paraId="7D4BBBA4" w14:textId="77777777" w:rsidR="002C5865" w:rsidRPr="002C5865" w:rsidRDefault="002C5865" w:rsidP="002C5865">
      <w:pPr>
        <w:pStyle w:val="ListParagraph"/>
        <w:spacing w:after="120"/>
        <w:jc w:val="both"/>
        <w:rPr>
          <w:rFonts w:eastAsiaTheme="minorHAnsi" w:cs="Arial"/>
          <w:lang w:eastAsia="en-US"/>
        </w:rPr>
      </w:pPr>
    </w:p>
    <w:p w14:paraId="7D4BBBA5" w14:textId="77777777" w:rsidR="00B14FED" w:rsidRDefault="006F6206" w:rsidP="006F6206">
      <w:pPr>
        <w:pStyle w:val="ListParagraph"/>
        <w:numPr>
          <w:ilvl w:val="0"/>
          <w:numId w:val="14"/>
        </w:numPr>
        <w:spacing w:after="200" w:line="276" w:lineRule="auto"/>
        <w:rPr>
          <w:rFonts w:eastAsiaTheme="minorHAnsi" w:cs="Arial"/>
          <w:b/>
          <w:lang w:eastAsia="en-US"/>
        </w:rPr>
      </w:pPr>
      <w:r w:rsidRPr="006F6206">
        <w:rPr>
          <w:rFonts w:eastAsiaTheme="minorHAnsi" w:cs="Arial"/>
          <w:b/>
          <w:lang w:eastAsia="en-US"/>
        </w:rPr>
        <w:t>Revised proposals</w:t>
      </w:r>
    </w:p>
    <w:p w14:paraId="7D4BBBA6" w14:textId="77777777" w:rsidR="006262DF" w:rsidRDefault="006262DF" w:rsidP="00983555">
      <w:pPr>
        <w:pStyle w:val="ListParagraph"/>
        <w:spacing w:after="200" w:line="276" w:lineRule="auto"/>
        <w:ind w:hanging="720"/>
      </w:pPr>
      <w:r>
        <w:t>2.1</w:t>
      </w:r>
      <w:r>
        <w:tab/>
        <w:t>Following a public consultation</w:t>
      </w:r>
      <w:r w:rsidR="00983555">
        <w:t xml:space="preserve"> which supported the proposed closure</w:t>
      </w:r>
      <w:r>
        <w:t xml:space="preserve">, Cabinet decided on 26 September 2018 to proceed with a phased closure of the council’s three </w:t>
      </w:r>
      <w:r w:rsidR="008375F4">
        <w:t>LADNs</w:t>
      </w:r>
      <w:r>
        <w:t>: Mary Sambrook, John Smith</w:t>
      </w:r>
      <w:r>
        <w:rPr>
          <w:rStyle w:val="FootnoteReference"/>
        </w:rPr>
        <w:footnoteReference w:id="2"/>
      </w:r>
      <w:r>
        <w:t xml:space="preserve"> and Overland Day </w:t>
      </w:r>
      <w:r>
        <w:lastRenderedPageBreak/>
        <w:t>Care Nurseries</w:t>
      </w:r>
      <w:r w:rsidRPr="006150DF">
        <w:t>.</w:t>
      </w:r>
      <w:r>
        <w:t xml:space="preserve"> The Mayor reaffirmed this decision on 31 October 2018, after </w:t>
      </w:r>
      <w:r w:rsidR="008375F4">
        <w:t xml:space="preserve">a </w:t>
      </w:r>
      <w:r>
        <w:t>call-in by the Overview &amp; Scrutiny Committee.</w:t>
      </w:r>
    </w:p>
    <w:p w14:paraId="7D4BBBA7" w14:textId="77777777" w:rsidR="006262DF" w:rsidRDefault="006262DF" w:rsidP="006262DF">
      <w:pPr>
        <w:pStyle w:val="ListParagraph"/>
        <w:spacing w:after="200" w:line="276" w:lineRule="auto"/>
        <w:ind w:left="0"/>
      </w:pPr>
    </w:p>
    <w:p w14:paraId="7D4BBBA8" w14:textId="77777777" w:rsidR="006262DF" w:rsidRDefault="006262DF" w:rsidP="00EA72C4">
      <w:pPr>
        <w:pStyle w:val="ListParagraph"/>
        <w:spacing w:after="200" w:line="276" w:lineRule="auto"/>
        <w:ind w:hanging="720"/>
      </w:pPr>
      <w:r>
        <w:t>2.2</w:t>
      </w:r>
      <w:r>
        <w:tab/>
        <w:t xml:space="preserve">Closing the LADNs will avoid the council incurring </w:t>
      </w:r>
      <w:r w:rsidR="008375F4">
        <w:t xml:space="preserve">additional </w:t>
      </w:r>
      <w:r>
        <w:t>operating costs, following the withdrawal of funding by Schools Forum and the lack of viable alternative proposals to keep them open.</w:t>
      </w:r>
    </w:p>
    <w:p w14:paraId="7D4BBBA9" w14:textId="77777777" w:rsidR="006262DF" w:rsidRDefault="006262DF" w:rsidP="006262DF">
      <w:pPr>
        <w:pStyle w:val="ListParagraph"/>
        <w:spacing w:after="200" w:line="276" w:lineRule="auto"/>
        <w:ind w:left="0"/>
      </w:pPr>
    </w:p>
    <w:p w14:paraId="7D4BBBAA" w14:textId="77777777" w:rsidR="008375F4" w:rsidRDefault="00EA72C4" w:rsidP="002C5865">
      <w:pPr>
        <w:pStyle w:val="ListParagraph"/>
        <w:spacing w:after="200" w:line="276" w:lineRule="auto"/>
        <w:ind w:hanging="720"/>
        <w:rPr>
          <w:rFonts w:cs="Arial"/>
        </w:rPr>
      </w:pPr>
      <w:r>
        <w:rPr>
          <w:rFonts w:cs="Arial"/>
        </w:rPr>
        <w:t>2.3</w:t>
      </w:r>
      <w:r>
        <w:rPr>
          <w:rFonts w:cs="Arial"/>
        </w:rPr>
        <w:tab/>
        <w:t>With regard to the staff, t</w:t>
      </w:r>
      <w:r w:rsidR="006262DF">
        <w:rPr>
          <w:rFonts w:cs="Arial"/>
        </w:rPr>
        <w:t>he council will implement the required organisational changes procedures in a timely manner</w:t>
      </w:r>
      <w:r w:rsidR="002C5865">
        <w:rPr>
          <w:rFonts w:cs="Arial"/>
        </w:rPr>
        <w:t>. This will mean that staff have opportunities</w:t>
      </w:r>
      <w:r>
        <w:rPr>
          <w:rFonts w:cs="Arial"/>
        </w:rPr>
        <w:t xml:space="preserve"> for redeployment</w:t>
      </w:r>
      <w:r w:rsidR="008375F4">
        <w:rPr>
          <w:rFonts w:cs="Arial"/>
        </w:rPr>
        <w:t>, early retirement</w:t>
      </w:r>
      <w:r>
        <w:rPr>
          <w:rFonts w:cs="Arial"/>
        </w:rPr>
        <w:t xml:space="preserve"> or VR</w:t>
      </w:r>
      <w:r w:rsidR="002C5865">
        <w:rPr>
          <w:rFonts w:cs="Arial"/>
        </w:rPr>
        <w:t xml:space="preserve"> under their current terms and conditions</w:t>
      </w:r>
      <w:r w:rsidR="006262DF">
        <w:rPr>
          <w:rFonts w:cs="Arial"/>
        </w:rPr>
        <w:t xml:space="preserve">.  </w:t>
      </w:r>
      <w:r>
        <w:rPr>
          <w:rFonts w:cs="Arial"/>
        </w:rPr>
        <w:t>With regard to childcare</w:t>
      </w:r>
      <w:r w:rsidR="002C5865">
        <w:rPr>
          <w:rFonts w:cs="Arial"/>
        </w:rPr>
        <w:t xml:space="preserve"> places</w:t>
      </w:r>
      <w:r>
        <w:rPr>
          <w:rFonts w:cs="Arial"/>
        </w:rPr>
        <w:t xml:space="preserve">, the capital programme </w:t>
      </w:r>
      <w:r w:rsidR="002C5865">
        <w:rPr>
          <w:rFonts w:cs="Arial"/>
        </w:rPr>
        <w:t xml:space="preserve">which is </w:t>
      </w:r>
      <w:r>
        <w:rPr>
          <w:rFonts w:cs="Arial"/>
        </w:rPr>
        <w:t xml:space="preserve">creating additional places continues </w:t>
      </w:r>
      <w:r w:rsidR="002C5865">
        <w:rPr>
          <w:rFonts w:cs="Arial"/>
        </w:rPr>
        <w:t>to ensure we meet growth targets. Existing and prospective</w:t>
      </w:r>
      <w:r>
        <w:rPr>
          <w:rFonts w:cs="Arial"/>
        </w:rPr>
        <w:t xml:space="preserve"> parents are being signposted to alternative exiting c</w:t>
      </w:r>
      <w:r w:rsidR="002C5865">
        <w:rPr>
          <w:rFonts w:cs="Arial"/>
        </w:rPr>
        <w:t>hildcare providers on request. Effective p</w:t>
      </w:r>
      <w:r>
        <w:rPr>
          <w:rFonts w:cs="Arial"/>
        </w:rPr>
        <w:t>rovision for SEND children is already in place</w:t>
      </w:r>
      <w:r w:rsidR="002C5865">
        <w:rPr>
          <w:rFonts w:cs="Arial"/>
        </w:rPr>
        <w:t xml:space="preserve"> across the borough. N</w:t>
      </w:r>
      <w:r>
        <w:rPr>
          <w:rFonts w:cs="Arial"/>
        </w:rPr>
        <w:t>ew special</w:t>
      </w:r>
      <w:r w:rsidR="002C5865">
        <w:rPr>
          <w:rFonts w:cs="Arial"/>
        </w:rPr>
        <w:t>ist</w:t>
      </w:r>
      <w:r>
        <w:rPr>
          <w:rFonts w:cs="Arial"/>
        </w:rPr>
        <w:t xml:space="preserve"> provision </w:t>
      </w:r>
      <w:r w:rsidR="002C5865">
        <w:rPr>
          <w:rFonts w:cs="Arial"/>
        </w:rPr>
        <w:t xml:space="preserve">is </w:t>
      </w:r>
      <w:r>
        <w:rPr>
          <w:rFonts w:cs="Arial"/>
        </w:rPr>
        <w:t xml:space="preserve">being developed at Children’s House Nursery School which is planned to be ready for September 2019. </w:t>
      </w:r>
      <w:r w:rsidR="008375F4">
        <w:rPr>
          <w:rFonts w:cs="Arial"/>
        </w:rPr>
        <w:t xml:space="preserve">In the event of a delay, interim contingency plans are being put in place. </w:t>
      </w:r>
    </w:p>
    <w:p w14:paraId="7D4BBBAB" w14:textId="77777777" w:rsidR="008375F4" w:rsidRDefault="008375F4" w:rsidP="00EA72C4">
      <w:pPr>
        <w:pStyle w:val="ListParagraph"/>
        <w:spacing w:after="200" w:line="276" w:lineRule="auto"/>
        <w:ind w:hanging="720"/>
        <w:rPr>
          <w:rFonts w:cs="Arial"/>
        </w:rPr>
      </w:pPr>
    </w:p>
    <w:p w14:paraId="7D4BBBAC" w14:textId="77777777" w:rsidR="006262DF" w:rsidRDefault="008375F4" w:rsidP="008375F4">
      <w:pPr>
        <w:pStyle w:val="ListParagraph"/>
        <w:spacing w:after="200" w:line="276" w:lineRule="auto"/>
        <w:ind w:hanging="720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</w:r>
      <w:r w:rsidR="00EA72C4">
        <w:rPr>
          <w:rFonts w:cs="Arial"/>
        </w:rPr>
        <w:t>The availability and affordability of childcare continue to be concerns for families and the council</w:t>
      </w:r>
      <w:r>
        <w:rPr>
          <w:rFonts w:cs="Arial"/>
        </w:rPr>
        <w:t>,</w:t>
      </w:r>
      <w:r w:rsidR="00EA72C4">
        <w:rPr>
          <w:rFonts w:cs="Arial"/>
        </w:rPr>
        <w:t xml:space="preserve"> so d</w:t>
      </w:r>
      <w:r w:rsidR="006262DF">
        <w:rPr>
          <w:rFonts w:cs="Arial"/>
        </w:rPr>
        <w:t xml:space="preserve">iscussions on </w:t>
      </w:r>
      <w:r w:rsidR="00EA72C4">
        <w:rPr>
          <w:rFonts w:cs="Arial"/>
        </w:rPr>
        <w:t xml:space="preserve">the feasibility of the council providing targeted support to benefit those most in need are underway. </w:t>
      </w:r>
    </w:p>
    <w:p w14:paraId="7D4BBBAD" w14:textId="77777777" w:rsidR="00E149A9" w:rsidRPr="008375F4" w:rsidRDefault="00E149A9" w:rsidP="008375F4">
      <w:pPr>
        <w:pStyle w:val="ListParagraph"/>
        <w:spacing w:after="200" w:line="276" w:lineRule="auto"/>
        <w:ind w:hanging="720"/>
      </w:pPr>
    </w:p>
    <w:p w14:paraId="7D4BBBAE" w14:textId="77777777" w:rsidR="00CA732E" w:rsidRPr="00CA732E" w:rsidRDefault="008375F4" w:rsidP="00CA732E">
      <w:r>
        <w:t>2.5</w:t>
      </w:r>
      <w:r w:rsidR="006262DF">
        <w:tab/>
      </w:r>
      <w:r w:rsidR="002C5865">
        <w:t>The council plans to</w:t>
      </w:r>
      <w:r w:rsidR="00CA732E" w:rsidRPr="00CA732E">
        <w:t>:</w:t>
      </w:r>
    </w:p>
    <w:p w14:paraId="7D4BBBAF" w14:textId="77777777" w:rsidR="00CA732E" w:rsidRPr="00CA732E" w:rsidRDefault="00CA732E" w:rsidP="006262DF">
      <w:pPr>
        <w:pStyle w:val="ListParagraph"/>
        <w:numPr>
          <w:ilvl w:val="0"/>
          <w:numId w:val="19"/>
        </w:numPr>
      </w:pPr>
      <w:r w:rsidRPr="00CA732E">
        <w:t>Close each nursery in turn, with the last to shut at the end of Summer term 2019, to minimise disruption for children and parents</w:t>
      </w:r>
    </w:p>
    <w:p w14:paraId="7D4BBBB0" w14:textId="77777777" w:rsidR="00CA732E" w:rsidRPr="00CA732E" w:rsidRDefault="00CA732E" w:rsidP="006262DF">
      <w:pPr>
        <w:pStyle w:val="ListParagraph"/>
        <w:numPr>
          <w:ilvl w:val="0"/>
          <w:numId w:val="19"/>
        </w:numPr>
      </w:pPr>
      <w:r w:rsidRPr="00CA732E">
        <w:t>Support the affected parents and children through this change</w:t>
      </w:r>
    </w:p>
    <w:p w14:paraId="7D4BBBB1" w14:textId="77777777" w:rsidR="00A654A7" w:rsidRDefault="00CA732E" w:rsidP="00A654A7">
      <w:pPr>
        <w:pStyle w:val="ListParagraph"/>
        <w:numPr>
          <w:ilvl w:val="0"/>
          <w:numId w:val="19"/>
        </w:numPr>
      </w:pPr>
      <w:r w:rsidRPr="00CA732E">
        <w:t>Apply the council’s Organisational Change process to manage and support staff through this</w:t>
      </w:r>
      <w:r>
        <w:t xml:space="preserve"> change</w:t>
      </w:r>
    </w:p>
    <w:p w14:paraId="7D4BBBB2" w14:textId="77777777" w:rsidR="00A654A7" w:rsidRDefault="00A654A7" w:rsidP="00A654A7">
      <w:pPr>
        <w:pStyle w:val="ListParagraph"/>
      </w:pPr>
    </w:p>
    <w:p w14:paraId="7D4BBBB3" w14:textId="77777777" w:rsidR="00E149A9" w:rsidRPr="00E149A9" w:rsidRDefault="002C5865" w:rsidP="00A654A7">
      <w:pPr>
        <w:pStyle w:val="ListParagraph"/>
        <w:numPr>
          <w:ilvl w:val="2"/>
          <w:numId w:val="24"/>
        </w:numPr>
      </w:pPr>
      <w:r>
        <w:t xml:space="preserve">Schools Forum is asked to </w:t>
      </w:r>
      <w:r w:rsidR="00A654A7">
        <w:t>note the current position and consider release of</w:t>
      </w:r>
      <w:r>
        <w:t xml:space="preserve"> </w:t>
      </w:r>
      <w:r w:rsidR="00B061E9">
        <w:t>the remaining funds from the retained early years block. This will</w:t>
      </w:r>
      <w:r>
        <w:t xml:space="preserve"> </w:t>
      </w:r>
      <w:r w:rsidR="00A654A7">
        <w:t xml:space="preserve">support the transition process which will include assistance for </w:t>
      </w:r>
      <w:r w:rsidR="00E149A9" w:rsidRPr="00E149A9">
        <w:t>children and families moving from</w:t>
      </w:r>
      <w:r w:rsidR="00A654A7">
        <w:t xml:space="preserve"> the day care nurseries too maintained nursery schools, as well as to </w:t>
      </w:r>
      <w:r w:rsidR="00E149A9" w:rsidRPr="00E149A9">
        <w:t>other early childhood education and care settings including nursery classes in primary schools.</w:t>
      </w:r>
    </w:p>
    <w:p w14:paraId="7D4BBBB4" w14:textId="77777777" w:rsidR="00E149A9" w:rsidRDefault="00E149A9" w:rsidP="00E149A9"/>
    <w:p w14:paraId="7D4BBBB5" w14:textId="77777777" w:rsidR="003C476E" w:rsidRPr="00110077" w:rsidRDefault="003C476E" w:rsidP="00110077">
      <w:pPr>
        <w:rPr>
          <w:rFonts w:eastAsiaTheme="minorHAnsi"/>
        </w:rPr>
      </w:pPr>
    </w:p>
    <w:sectPr w:rsidR="003C476E" w:rsidRPr="00110077" w:rsidSect="00636B4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BBB8" w14:textId="77777777" w:rsidR="00C00A4C" w:rsidRDefault="00C00A4C" w:rsidP="00F55F84">
      <w:r>
        <w:separator/>
      </w:r>
    </w:p>
  </w:endnote>
  <w:endnote w:type="continuationSeparator" w:id="0">
    <w:p w14:paraId="7D4BBBB9" w14:textId="77777777" w:rsidR="00C00A4C" w:rsidRDefault="00C00A4C" w:rsidP="00F5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BBA" w14:textId="77777777" w:rsidR="0061029D" w:rsidRDefault="0061029D">
    <w:pPr>
      <w:pStyle w:val="Footer"/>
      <w:jc w:val="center"/>
    </w:pPr>
  </w:p>
  <w:p w14:paraId="7D4BBBBB" w14:textId="77777777" w:rsidR="00FE08EE" w:rsidRDefault="00FE08EE" w:rsidP="00FE08EE">
    <w:pPr>
      <w:pStyle w:val="Footer"/>
      <w:pBdr>
        <w:top w:val="single" w:sz="4" w:space="1" w:color="auto"/>
      </w:pBdr>
      <w:jc w:val="center"/>
      <w:rPr>
        <w:b/>
      </w:rPr>
    </w:pPr>
    <w:r w:rsidRPr="00F00DA9">
      <w:rPr>
        <w:b/>
      </w:rPr>
      <w:t xml:space="preserve">Schools Forum </w:t>
    </w:r>
    <w:r w:rsidR="00EA16C6">
      <w:rPr>
        <w:b/>
      </w:rPr>
      <w:t>18 April</w:t>
    </w:r>
    <w:r w:rsidR="008C5B81">
      <w:rPr>
        <w:b/>
      </w:rPr>
      <w:t xml:space="preserve"> 2</w:t>
    </w:r>
    <w:r>
      <w:rPr>
        <w:b/>
      </w:rPr>
      <w:t>01</w:t>
    </w:r>
    <w:r w:rsidR="00E45B9B">
      <w:rPr>
        <w:b/>
      </w:rPr>
      <w:t>8</w:t>
    </w:r>
    <w:r>
      <w:rPr>
        <w:b/>
      </w:rPr>
      <w:t xml:space="preserve"> – Early Years Funding 201</w:t>
    </w:r>
    <w:r w:rsidR="00E45B9B">
      <w:rPr>
        <w:b/>
      </w:rPr>
      <w:t>8</w:t>
    </w:r>
    <w:r>
      <w:rPr>
        <w:b/>
      </w:rPr>
      <w:t>/1</w:t>
    </w:r>
    <w:r w:rsidR="00E45B9B">
      <w:rPr>
        <w:b/>
      </w:rPr>
      <w:t>9</w:t>
    </w:r>
  </w:p>
  <w:p w14:paraId="7D4BBBBC" w14:textId="77777777" w:rsidR="00FE08EE" w:rsidRPr="00F00DA9" w:rsidRDefault="00FE08EE" w:rsidP="00FE08EE">
    <w:pPr>
      <w:pStyle w:val="Footer"/>
      <w:pBdr>
        <w:top w:val="single" w:sz="4" w:space="1" w:color="auto"/>
      </w:pBdr>
      <w:jc w:val="center"/>
      <w:rPr>
        <w:b/>
      </w:rPr>
    </w:pPr>
    <w:r w:rsidRPr="00F00DA9">
      <w:rPr>
        <w:b/>
      </w:rPr>
      <w:t xml:space="preserve">Page </w:t>
    </w:r>
    <w:r w:rsidRPr="00F00DA9">
      <w:rPr>
        <w:b/>
      </w:rPr>
      <w:fldChar w:fldCharType="begin"/>
    </w:r>
    <w:r w:rsidRPr="00F00DA9">
      <w:rPr>
        <w:b/>
      </w:rPr>
      <w:instrText xml:space="preserve"> PAGE  \* Arabic  \* MERGEFORMAT </w:instrText>
    </w:r>
    <w:r w:rsidRPr="00F00DA9">
      <w:rPr>
        <w:b/>
      </w:rPr>
      <w:fldChar w:fldCharType="separate"/>
    </w:r>
    <w:r w:rsidR="00B061E9">
      <w:rPr>
        <w:b/>
        <w:noProof/>
      </w:rPr>
      <w:t>3</w:t>
    </w:r>
    <w:r w:rsidRPr="00F00DA9">
      <w:rPr>
        <w:b/>
      </w:rPr>
      <w:fldChar w:fldCharType="end"/>
    </w:r>
    <w:r w:rsidRPr="00F00DA9">
      <w:rPr>
        <w:b/>
      </w:rPr>
      <w:t xml:space="preserve"> of </w:t>
    </w:r>
    <w:r w:rsidRPr="00F00DA9">
      <w:rPr>
        <w:b/>
      </w:rPr>
      <w:fldChar w:fldCharType="begin"/>
    </w:r>
    <w:r w:rsidRPr="00F00DA9">
      <w:rPr>
        <w:b/>
      </w:rPr>
      <w:instrText xml:space="preserve"> NUMPAGES  \* Arabic  \* MERGEFORMAT </w:instrText>
    </w:r>
    <w:r w:rsidRPr="00F00DA9">
      <w:rPr>
        <w:b/>
      </w:rPr>
      <w:fldChar w:fldCharType="separate"/>
    </w:r>
    <w:r w:rsidR="00B061E9">
      <w:rPr>
        <w:b/>
        <w:noProof/>
      </w:rPr>
      <w:t>3</w:t>
    </w:r>
    <w:r w:rsidRPr="00F00DA9">
      <w:rPr>
        <w:b/>
      </w:rPr>
      <w:fldChar w:fldCharType="end"/>
    </w:r>
  </w:p>
  <w:p w14:paraId="7D4BBBBD" w14:textId="77777777" w:rsidR="0061029D" w:rsidRDefault="0061029D" w:rsidP="00FE08E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BBBB6" w14:textId="77777777" w:rsidR="00C00A4C" w:rsidRDefault="00C00A4C" w:rsidP="00F55F84">
      <w:r>
        <w:separator/>
      </w:r>
    </w:p>
  </w:footnote>
  <w:footnote w:type="continuationSeparator" w:id="0">
    <w:p w14:paraId="7D4BBBB7" w14:textId="77777777" w:rsidR="00C00A4C" w:rsidRDefault="00C00A4C" w:rsidP="00F55F84">
      <w:r>
        <w:continuationSeparator/>
      </w:r>
    </w:p>
  </w:footnote>
  <w:footnote w:id="1">
    <w:p w14:paraId="7D4BBBBE" w14:textId="77777777" w:rsidR="00CA732E" w:rsidRDefault="00CA732E">
      <w:pPr>
        <w:pStyle w:val="FootnoteText"/>
      </w:pPr>
      <w:r>
        <w:rPr>
          <w:rStyle w:val="FootnoteReference"/>
        </w:rPr>
        <w:footnoteRef/>
      </w:r>
      <w:r>
        <w:t xml:space="preserve"> John Smith and Overland Day Care Nurseries occupy childcare rooms on the same site as John Smith and Overland Children’s Centres. </w:t>
      </w:r>
    </w:p>
  </w:footnote>
  <w:footnote w:id="2">
    <w:p w14:paraId="7D4BBBBF" w14:textId="77777777" w:rsidR="006262DF" w:rsidRDefault="006262DF" w:rsidP="006262DF">
      <w:pPr>
        <w:pStyle w:val="FootnoteText"/>
      </w:pPr>
      <w:r>
        <w:rPr>
          <w:rStyle w:val="FootnoteReference"/>
        </w:rPr>
        <w:footnoteRef/>
      </w:r>
      <w:r>
        <w:t xml:space="preserve"> John Smith and Overland Day Care Nurseries occupy childcare rooms on the same site as John Smith and Overland Children’s Centres.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8AB"/>
    <w:multiLevelType w:val="hybridMultilevel"/>
    <w:tmpl w:val="829C1D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405DB"/>
    <w:multiLevelType w:val="hybridMultilevel"/>
    <w:tmpl w:val="BF523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036A72"/>
    <w:multiLevelType w:val="multilevel"/>
    <w:tmpl w:val="A230B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613AD0"/>
    <w:multiLevelType w:val="hybridMultilevel"/>
    <w:tmpl w:val="E570762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4E7C72"/>
    <w:multiLevelType w:val="multilevel"/>
    <w:tmpl w:val="D1C29A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9C50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0529BD"/>
    <w:multiLevelType w:val="multilevel"/>
    <w:tmpl w:val="60FCF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512E93"/>
    <w:multiLevelType w:val="multilevel"/>
    <w:tmpl w:val="08CE27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6812C5B"/>
    <w:multiLevelType w:val="multilevel"/>
    <w:tmpl w:val="0809001F"/>
    <w:numStyleLink w:val="111111"/>
  </w:abstractNum>
  <w:abstractNum w:abstractNumId="9" w15:restartNumberingAfterBreak="0">
    <w:nsid w:val="369953A2"/>
    <w:multiLevelType w:val="hybridMultilevel"/>
    <w:tmpl w:val="5768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F28F3"/>
    <w:multiLevelType w:val="hybridMultilevel"/>
    <w:tmpl w:val="356CCFCC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2487534"/>
    <w:multiLevelType w:val="hybridMultilevel"/>
    <w:tmpl w:val="268AE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10279"/>
    <w:multiLevelType w:val="hybridMultilevel"/>
    <w:tmpl w:val="027ED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60AC3"/>
    <w:multiLevelType w:val="multilevel"/>
    <w:tmpl w:val="95B6D0A8"/>
    <w:lvl w:ilvl="0">
      <w:start w:val="1"/>
      <w:numFmt w:val="decimal"/>
      <w:pStyle w:val="Heading1"/>
      <w:lvlText w:val="%1.0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.0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553F1AA6"/>
    <w:multiLevelType w:val="multilevel"/>
    <w:tmpl w:val="18F24E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6C1D79"/>
    <w:multiLevelType w:val="hybridMultilevel"/>
    <w:tmpl w:val="E90C3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3B5490"/>
    <w:multiLevelType w:val="hybridMultilevel"/>
    <w:tmpl w:val="DDD014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266B77"/>
    <w:multiLevelType w:val="hybridMultilevel"/>
    <w:tmpl w:val="FB42D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D6484"/>
    <w:multiLevelType w:val="hybridMultilevel"/>
    <w:tmpl w:val="B2120C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E5FC8"/>
    <w:multiLevelType w:val="hybridMultilevel"/>
    <w:tmpl w:val="C7861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A0150"/>
    <w:multiLevelType w:val="multilevel"/>
    <w:tmpl w:val="98F2E47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Segoe UI" w:hAnsi="Segoe UI" w:cs="Segoe UI" w:hint="default"/>
        <w:b/>
        <w:color w:val="4BACC6" w:themeColor="accent5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Segoe UI" w:hAnsi="Segoe UI" w:cs="Segoe UI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6D934B4"/>
    <w:multiLevelType w:val="hybridMultilevel"/>
    <w:tmpl w:val="70DC3E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923B9C"/>
    <w:multiLevelType w:val="multilevel"/>
    <w:tmpl w:val="9A74D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856BB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">
    <w:abstractNumId w:val="23"/>
  </w:num>
  <w:num w:numId="3">
    <w:abstractNumId w:val="19"/>
  </w:num>
  <w:num w:numId="4">
    <w:abstractNumId w:val="18"/>
  </w:num>
  <w:num w:numId="5">
    <w:abstractNumId w:val="2"/>
  </w:num>
  <w:num w:numId="6">
    <w:abstractNumId w:val="16"/>
  </w:num>
  <w:num w:numId="7">
    <w:abstractNumId w:val="21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5"/>
  </w:num>
  <w:num w:numId="13">
    <w:abstractNumId w:val="6"/>
  </w:num>
  <w:num w:numId="14">
    <w:abstractNumId w:val="22"/>
  </w:num>
  <w:num w:numId="15">
    <w:abstractNumId w:val="13"/>
  </w:num>
  <w:num w:numId="16">
    <w:abstractNumId w:val="20"/>
  </w:num>
  <w:num w:numId="17">
    <w:abstractNumId w:val="10"/>
  </w:num>
  <w:num w:numId="18">
    <w:abstractNumId w:val="3"/>
  </w:num>
  <w:num w:numId="19">
    <w:abstractNumId w:val="17"/>
  </w:num>
  <w:num w:numId="20">
    <w:abstractNumId w:val="9"/>
  </w:num>
  <w:num w:numId="21">
    <w:abstractNumId w:val="12"/>
  </w:num>
  <w:num w:numId="22">
    <w:abstractNumId w:val="7"/>
  </w:num>
  <w:num w:numId="23">
    <w:abstractNumId w:val="14"/>
  </w:num>
  <w:num w:numId="2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D2"/>
    <w:rsid w:val="0001181A"/>
    <w:rsid w:val="0001392D"/>
    <w:rsid w:val="000171D9"/>
    <w:rsid w:val="00017D32"/>
    <w:rsid w:val="00026F13"/>
    <w:rsid w:val="0003341D"/>
    <w:rsid w:val="0003465C"/>
    <w:rsid w:val="0003468C"/>
    <w:rsid w:val="00035273"/>
    <w:rsid w:val="00035F02"/>
    <w:rsid w:val="00037030"/>
    <w:rsid w:val="00044D1D"/>
    <w:rsid w:val="00044F0B"/>
    <w:rsid w:val="00057513"/>
    <w:rsid w:val="00066973"/>
    <w:rsid w:val="00070637"/>
    <w:rsid w:val="00077242"/>
    <w:rsid w:val="0008179C"/>
    <w:rsid w:val="0008442F"/>
    <w:rsid w:val="000900A8"/>
    <w:rsid w:val="00092C50"/>
    <w:rsid w:val="00092C53"/>
    <w:rsid w:val="000A03D2"/>
    <w:rsid w:val="000A194F"/>
    <w:rsid w:val="000A4FAF"/>
    <w:rsid w:val="000B6916"/>
    <w:rsid w:val="000C6718"/>
    <w:rsid w:val="000D5E2B"/>
    <w:rsid w:val="000E2311"/>
    <w:rsid w:val="000E547E"/>
    <w:rsid w:val="000E5B7D"/>
    <w:rsid w:val="000E7B47"/>
    <w:rsid w:val="000F0756"/>
    <w:rsid w:val="000F6914"/>
    <w:rsid w:val="00110077"/>
    <w:rsid w:val="001232C1"/>
    <w:rsid w:val="001302D9"/>
    <w:rsid w:val="00133A74"/>
    <w:rsid w:val="00135DCA"/>
    <w:rsid w:val="00136A74"/>
    <w:rsid w:val="00140DDE"/>
    <w:rsid w:val="00142F3F"/>
    <w:rsid w:val="00155472"/>
    <w:rsid w:val="00161361"/>
    <w:rsid w:val="00165D57"/>
    <w:rsid w:val="00177571"/>
    <w:rsid w:val="00183E4F"/>
    <w:rsid w:val="001924CD"/>
    <w:rsid w:val="00195E85"/>
    <w:rsid w:val="001A4303"/>
    <w:rsid w:val="001B4221"/>
    <w:rsid w:val="001D07DF"/>
    <w:rsid w:val="001D4173"/>
    <w:rsid w:val="001E018F"/>
    <w:rsid w:val="001E7B1D"/>
    <w:rsid w:val="001F3F96"/>
    <w:rsid w:val="001F57B5"/>
    <w:rsid w:val="001F5FB9"/>
    <w:rsid w:val="0022246B"/>
    <w:rsid w:val="00222A73"/>
    <w:rsid w:val="00235C5A"/>
    <w:rsid w:val="00236C4D"/>
    <w:rsid w:val="002438C7"/>
    <w:rsid w:val="002450A9"/>
    <w:rsid w:val="00263F98"/>
    <w:rsid w:val="00267FA8"/>
    <w:rsid w:val="00273BF5"/>
    <w:rsid w:val="002800F1"/>
    <w:rsid w:val="00282A1C"/>
    <w:rsid w:val="00287A15"/>
    <w:rsid w:val="00290DBF"/>
    <w:rsid w:val="00292616"/>
    <w:rsid w:val="0029580A"/>
    <w:rsid w:val="002A3321"/>
    <w:rsid w:val="002A4483"/>
    <w:rsid w:val="002A74A8"/>
    <w:rsid w:val="002B0F8B"/>
    <w:rsid w:val="002B6AEA"/>
    <w:rsid w:val="002C153C"/>
    <w:rsid w:val="002C2D67"/>
    <w:rsid w:val="002C5865"/>
    <w:rsid w:val="002D08F4"/>
    <w:rsid w:val="002D5603"/>
    <w:rsid w:val="002E616D"/>
    <w:rsid w:val="002E790A"/>
    <w:rsid w:val="002F012C"/>
    <w:rsid w:val="002F463B"/>
    <w:rsid w:val="00314FE9"/>
    <w:rsid w:val="00325869"/>
    <w:rsid w:val="00331387"/>
    <w:rsid w:val="00331AE6"/>
    <w:rsid w:val="003410FF"/>
    <w:rsid w:val="00344AD3"/>
    <w:rsid w:val="00344EA4"/>
    <w:rsid w:val="00363192"/>
    <w:rsid w:val="00372A39"/>
    <w:rsid w:val="003802CD"/>
    <w:rsid w:val="00384A01"/>
    <w:rsid w:val="00386D4E"/>
    <w:rsid w:val="003870CC"/>
    <w:rsid w:val="0039331A"/>
    <w:rsid w:val="00396A2F"/>
    <w:rsid w:val="003A16A3"/>
    <w:rsid w:val="003A3FBD"/>
    <w:rsid w:val="003A6693"/>
    <w:rsid w:val="003B081D"/>
    <w:rsid w:val="003B1DA3"/>
    <w:rsid w:val="003B53F9"/>
    <w:rsid w:val="003C2BCB"/>
    <w:rsid w:val="003C476E"/>
    <w:rsid w:val="003C70A0"/>
    <w:rsid w:val="003D2359"/>
    <w:rsid w:val="003D556F"/>
    <w:rsid w:val="003E2083"/>
    <w:rsid w:val="003E242A"/>
    <w:rsid w:val="003E570A"/>
    <w:rsid w:val="003F11C9"/>
    <w:rsid w:val="003F3340"/>
    <w:rsid w:val="003F3B18"/>
    <w:rsid w:val="003F438E"/>
    <w:rsid w:val="0040189C"/>
    <w:rsid w:val="00410D40"/>
    <w:rsid w:val="00431E95"/>
    <w:rsid w:val="00442CB4"/>
    <w:rsid w:val="00444331"/>
    <w:rsid w:val="00453689"/>
    <w:rsid w:val="00470613"/>
    <w:rsid w:val="00472FAD"/>
    <w:rsid w:val="00476D88"/>
    <w:rsid w:val="00486D40"/>
    <w:rsid w:val="00486F63"/>
    <w:rsid w:val="004921EB"/>
    <w:rsid w:val="00497533"/>
    <w:rsid w:val="004A0CC8"/>
    <w:rsid w:val="004B044A"/>
    <w:rsid w:val="004B7AB3"/>
    <w:rsid w:val="004C3C95"/>
    <w:rsid w:val="004D36B5"/>
    <w:rsid w:val="004D3786"/>
    <w:rsid w:val="004E065F"/>
    <w:rsid w:val="004F0474"/>
    <w:rsid w:val="004F064B"/>
    <w:rsid w:val="005003D3"/>
    <w:rsid w:val="00500E06"/>
    <w:rsid w:val="005016A3"/>
    <w:rsid w:val="005018F8"/>
    <w:rsid w:val="0050568A"/>
    <w:rsid w:val="005069A2"/>
    <w:rsid w:val="00510916"/>
    <w:rsid w:val="00517BFC"/>
    <w:rsid w:val="005267C6"/>
    <w:rsid w:val="00541018"/>
    <w:rsid w:val="00542974"/>
    <w:rsid w:val="00544913"/>
    <w:rsid w:val="0055535F"/>
    <w:rsid w:val="00560055"/>
    <w:rsid w:val="00562DC7"/>
    <w:rsid w:val="00566DB9"/>
    <w:rsid w:val="00571953"/>
    <w:rsid w:val="005739B1"/>
    <w:rsid w:val="00573AA9"/>
    <w:rsid w:val="00582FBF"/>
    <w:rsid w:val="00585B95"/>
    <w:rsid w:val="005927E3"/>
    <w:rsid w:val="005A3BF3"/>
    <w:rsid w:val="005B3867"/>
    <w:rsid w:val="005B5A0E"/>
    <w:rsid w:val="005B721B"/>
    <w:rsid w:val="005C5C55"/>
    <w:rsid w:val="005D4E4A"/>
    <w:rsid w:val="005E5F4E"/>
    <w:rsid w:val="0060004D"/>
    <w:rsid w:val="0060159A"/>
    <w:rsid w:val="00604EFA"/>
    <w:rsid w:val="0061029D"/>
    <w:rsid w:val="006142FA"/>
    <w:rsid w:val="00614694"/>
    <w:rsid w:val="00616AAF"/>
    <w:rsid w:val="0062032F"/>
    <w:rsid w:val="006213D3"/>
    <w:rsid w:val="00621C43"/>
    <w:rsid w:val="0062262A"/>
    <w:rsid w:val="00624AF0"/>
    <w:rsid w:val="006262DF"/>
    <w:rsid w:val="00626B59"/>
    <w:rsid w:val="006316DD"/>
    <w:rsid w:val="006355D2"/>
    <w:rsid w:val="00636B4C"/>
    <w:rsid w:val="00640C51"/>
    <w:rsid w:val="006443BC"/>
    <w:rsid w:val="00645E8A"/>
    <w:rsid w:val="006505DA"/>
    <w:rsid w:val="006514A1"/>
    <w:rsid w:val="00651E5D"/>
    <w:rsid w:val="00655AD0"/>
    <w:rsid w:val="006641DA"/>
    <w:rsid w:val="00670CD9"/>
    <w:rsid w:val="00674152"/>
    <w:rsid w:val="00681282"/>
    <w:rsid w:val="00686243"/>
    <w:rsid w:val="00687DC6"/>
    <w:rsid w:val="00687F7E"/>
    <w:rsid w:val="006C27F7"/>
    <w:rsid w:val="006D4D50"/>
    <w:rsid w:val="006D5A99"/>
    <w:rsid w:val="006D6C92"/>
    <w:rsid w:val="006E2E8A"/>
    <w:rsid w:val="006E3BAE"/>
    <w:rsid w:val="006E6AEC"/>
    <w:rsid w:val="006F3930"/>
    <w:rsid w:val="006F4EFC"/>
    <w:rsid w:val="006F6206"/>
    <w:rsid w:val="006F6FCA"/>
    <w:rsid w:val="00700BF3"/>
    <w:rsid w:val="0071632C"/>
    <w:rsid w:val="00720231"/>
    <w:rsid w:val="00721870"/>
    <w:rsid w:val="0073175E"/>
    <w:rsid w:val="00733897"/>
    <w:rsid w:val="00740A9E"/>
    <w:rsid w:val="00744BC4"/>
    <w:rsid w:val="007454EE"/>
    <w:rsid w:val="00751FE2"/>
    <w:rsid w:val="00773474"/>
    <w:rsid w:val="00780FEA"/>
    <w:rsid w:val="00781CCC"/>
    <w:rsid w:val="0079154A"/>
    <w:rsid w:val="007933BF"/>
    <w:rsid w:val="007A0085"/>
    <w:rsid w:val="007A3E01"/>
    <w:rsid w:val="007C0FE0"/>
    <w:rsid w:val="007C6E8E"/>
    <w:rsid w:val="007E0BFA"/>
    <w:rsid w:val="007E10E9"/>
    <w:rsid w:val="007E2C32"/>
    <w:rsid w:val="007E4E75"/>
    <w:rsid w:val="007E6A13"/>
    <w:rsid w:val="007E6E0D"/>
    <w:rsid w:val="007F178A"/>
    <w:rsid w:val="007F7F39"/>
    <w:rsid w:val="0080259C"/>
    <w:rsid w:val="00811C8D"/>
    <w:rsid w:val="008133E6"/>
    <w:rsid w:val="0081407C"/>
    <w:rsid w:val="008350C3"/>
    <w:rsid w:val="0083533A"/>
    <w:rsid w:val="008375F4"/>
    <w:rsid w:val="00854030"/>
    <w:rsid w:val="00866EF1"/>
    <w:rsid w:val="00872315"/>
    <w:rsid w:val="00874763"/>
    <w:rsid w:val="00887445"/>
    <w:rsid w:val="00890D2D"/>
    <w:rsid w:val="008918FC"/>
    <w:rsid w:val="0089719C"/>
    <w:rsid w:val="008B0282"/>
    <w:rsid w:val="008B0365"/>
    <w:rsid w:val="008B303D"/>
    <w:rsid w:val="008C0296"/>
    <w:rsid w:val="008C064F"/>
    <w:rsid w:val="008C0752"/>
    <w:rsid w:val="008C3DD7"/>
    <w:rsid w:val="008C578D"/>
    <w:rsid w:val="008C5B81"/>
    <w:rsid w:val="008D0399"/>
    <w:rsid w:val="008D1E60"/>
    <w:rsid w:val="008D4D30"/>
    <w:rsid w:val="008E343C"/>
    <w:rsid w:val="008F56DD"/>
    <w:rsid w:val="008F743E"/>
    <w:rsid w:val="0090596C"/>
    <w:rsid w:val="00911584"/>
    <w:rsid w:val="00920F83"/>
    <w:rsid w:val="00927C58"/>
    <w:rsid w:val="0093287C"/>
    <w:rsid w:val="00933A1C"/>
    <w:rsid w:val="00935918"/>
    <w:rsid w:val="00940C78"/>
    <w:rsid w:val="009437ED"/>
    <w:rsid w:val="00947264"/>
    <w:rsid w:val="00947CA5"/>
    <w:rsid w:val="00956C3A"/>
    <w:rsid w:val="009643C7"/>
    <w:rsid w:val="009652EF"/>
    <w:rsid w:val="009671C7"/>
    <w:rsid w:val="00981A9B"/>
    <w:rsid w:val="00983555"/>
    <w:rsid w:val="009865D2"/>
    <w:rsid w:val="009921B9"/>
    <w:rsid w:val="009A14C9"/>
    <w:rsid w:val="009B55BB"/>
    <w:rsid w:val="009C6A66"/>
    <w:rsid w:val="009D04BC"/>
    <w:rsid w:val="009D458A"/>
    <w:rsid w:val="009D66A1"/>
    <w:rsid w:val="009E1B91"/>
    <w:rsid w:val="009E58EC"/>
    <w:rsid w:val="009F4E4A"/>
    <w:rsid w:val="00A0157C"/>
    <w:rsid w:val="00A11FCC"/>
    <w:rsid w:val="00A12501"/>
    <w:rsid w:val="00A2362C"/>
    <w:rsid w:val="00A25E70"/>
    <w:rsid w:val="00A3055D"/>
    <w:rsid w:val="00A33C8E"/>
    <w:rsid w:val="00A53003"/>
    <w:rsid w:val="00A53C11"/>
    <w:rsid w:val="00A654A7"/>
    <w:rsid w:val="00A66D8E"/>
    <w:rsid w:val="00A67CFB"/>
    <w:rsid w:val="00A71D36"/>
    <w:rsid w:val="00A7406B"/>
    <w:rsid w:val="00A7553D"/>
    <w:rsid w:val="00A77571"/>
    <w:rsid w:val="00A817E1"/>
    <w:rsid w:val="00A87039"/>
    <w:rsid w:val="00AA7486"/>
    <w:rsid w:val="00AB482B"/>
    <w:rsid w:val="00AB6B06"/>
    <w:rsid w:val="00AC465D"/>
    <w:rsid w:val="00AE2E5C"/>
    <w:rsid w:val="00AE409E"/>
    <w:rsid w:val="00B01A06"/>
    <w:rsid w:val="00B031B0"/>
    <w:rsid w:val="00B033DE"/>
    <w:rsid w:val="00B061E9"/>
    <w:rsid w:val="00B13D57"/>
    <w:rsid w:val="00B146D5"/>
    <w:rsid w:val="00B14FED"/>
    <w:rsid w:val="00B15E6C"/>
    <w:rsid w:val="00B168E5"/>
    <w:rsid w:val="00B22A7E"/>
    <w:rsid w:val="00B23C19"/>
    <w:rsid w:val="00B30A58"/>
    <w:rsid w:val="00B423A1"/>
    <w:rsid w:val="00B52A92"/>
    <w:rsid w:val="00B549DD"/>
    <w:rsid w:val="00B6212F"/>
    <w:rsid w:val="00B646B9"/>
    <w:rsid w:val="00B669E3"/>
    <w:rsid w:val="00B717B9"/>
    <w:rsid w:val="00B7205C"/>
    <w:rsid w:val="00B73B9A"/>
    <w:rsid w:val="00B75E98"/>
    <w:rsid w:val="00B772C9"/>
    <w:rsid w:val="00B90EF5"/>
    <w:rsid w:val="00B93F63"/>
    <w:rsid w:val="00B940A2"/>
    <w:rsid w:val="00BA63E4"/>
    <w:rsid w:val="00BC3E39"/>
    <w:rsid w:val="00BC5136"/>
    <w:rsid w:val="00BC5571"/>
    <w:rsid w:val="00BC5CF9"/>
    <w:rsid w:val="00BC79BB"/>
    <w:rsid w:val="00BF30C7"/>
    <w:rsid w:val="00BF52D6"/>
    <w:rsid w:val="00C00A4C"/>
    <w:rsid w:val="00C045CD"/>
    <w:rsid w:val="00C10EB5"/>
    <w:rsid w:val="00C15648"/>
    <w:rsid w:val="00C25774"/>
    <w:rsid w:val="00C27688"/>
    <w:rsid w:val="00C34C28"/>
    <w:rsid w:val="00C42DE2"/>
    <w:rsid w:val="00C459CA"/>
    <w:rsid w:val="00C56FA7"/>
    <w:rsid w:val="00C63A18"/>
    <w:rsid w:val="00C67937"/>
    <w:rsid w:val="00C67A60"/>
    <w:rsid w:val="00C80A20"/>
    <w:rsid w:val="00C80A37"/>
    <w:rsid w:val="00C83285"/>
    <w:rsid w:val="00C90C83"/>
    <w:rsid w:val="00C9245A"/>
    <w:rsid w:val="00C95156"/>
    <w:rsid w:val="00CA732E"/>
    <w:rsid w:val="00CB5D54"/>
    <w:rsid w:val="00CC577F"/>
    <w:rsid w:val="00CC76CA"/>
    <w:rsid w:val="00CD6E7F"/>
    <w:rsid w:val="00CE737D"/>
    <w:rsid w:val="00CF5158"/>
    <w:rsid w:val="00CF620C"/>
    <w:rsid w:val="00D05A0A"/>
    <w:rsid w:val="00D06B90"/>
    <w:rsid w:val="00D071BA"/>
    <w:rsid w:val="00D13141"/>
    <w:rsid w:val="00D162BC"/>
    <w:rsid w:val="00D200E4"/>
    <w:rsid w:val="00D26896"/>
    <w:rsid w:val="00D34656"/>
    <w:rsid w:val="00D51139"/>
    <w:rsid w:val="00D578DC"/>
    <w:rsid w:val="00D62A6B"/>
    <w:rsid w:val="00D768FE"/>
    <w:rsid w:val="00D93303"/>
    <w:rsid w:val="00DA563D"/>
    <w:rsid w:val="00DB0BDF"/>
    <w:rsid w:val="00DB22D6"/>
    <w:rsid w:val="00DC20A7"/>
    <w:rsid w:val="00DC3A17"/>
    <w:rsid w:val="00DC6A10"/>
    <w:rsid w:val="00DD29BD"/>
    <w:rsid w:val="00DD368F"/>
    <w:rsid w:val="00DD48B2"/>
    <w:rsid w:val="00DD573B"/>
    <w:rsid w:val="00DE32EE"/>
    <w:rsid w:val="00DE40EA"/>
    <w:rsid w:val="00E149A9"/>
    <w:rsid w:val="00E16A38"/>
    <w:rsid w:val="00E17663"/>
    <w:rsid w:val="00E20024"/>
    <w:rsid w:val="00E21C41"/>
    <w:rsid w:val="00E22ABE"/>
    <w:rsid w:val="00E22D42"/>
    <w:rsid w:val="00E22E59"/>
    <w:rsid w:val="00E26636"/>
    <w:rsid w:val="00E31D34"/>
    <w:rsid w:val="00E31F61"/>
    <w:rsid w:val="00E40855"/>
    <w:rsid w:val="00E43150"/>
    <w:rsid w:val="00E450E1"/>
    <w:rsid w:val="00E45226"/>
    <w:rsid w:val="00E4566B"/>
    <w:rsid w:val="00E45B9B"/>
    <w:rsid w:val="00E54478"/>
    <w:rsid w:val="00E57885"/>
    <w:rsid w:val="00E6004D"/>
    <w:rsid w:val="00E61E66"/>
    <w:rsid w:val="00E67246"/>
    <w:rsid w:val="00E870F9"/>
    <w:rsid w:val="00E9344D"/>
    <w:rsid w:val="00E93A2E"/>
    <w:rsid w:val="00E95DAA"/>
    <w:rsid w:val="00E97DF2"/>
    <w:rsid w:val="00EA1188"/>
    <w:rsid w:val="00EA16C6"/>
    <w:rsid w:val="00EA2953"/>
    <w:rsid w:val="00EA72C4"/>
    <w:rsid w:val="00EB1E16"/>
    <w:rsid w:val="00EB5503"/>
    <w:rsid w:val="00EB5A58"/>
    <w:rsid w:val="00EC0786"/>
    <w:rsid w:val="00EC1BA2"/>
    <w:rsid w:val="00EC7750"/>
    <w:rsid w:val="00EE7902"/>
    <w:rsid w:val="00EF2A91"/>
    <w:rsid w:val="00F05E54"/>
    <w:rsid w:val="00F15F24"/>
    <w:rsid w:val="00F20089"/>
    <w:rsid w:val="00F23148"/>
    <w:rsid w:val="00F24D54"/>
    <w:rsid w:val="00F252E9"/>
    <w:rsid w:val="00F258E3"/>
    <w:rsid w:val="00F271E8"/>
    <w:rsid w:val="00F304B5"/>
    <w:rsid w:val="00F36A2E"/>
    <w:rsid w:val="00F3785E"/>
    <w:rsid w:val="00F43D1F"/>
    <w:rsid w:val="00F473BA"/>
    <w:rsid w:val="00F55F84"/>
    <w:rsid w:val="00F62438"/>
    <w:rsid w:val="00F7260C"/>
    <w:rsid w:val="00F72A76"/>
    <w:rsid w:val="00F82AF5"/>
    <w:rsid w:val="00F84164"/>
    <w:rsid w:val="00F84169"/>
    <w:rsid w:val="00F85954"/>
    <w:rsid w:val="00F90CAF"/>
    <w:rsid w:val="00FA3CA8"/>
    <w:rsid w:val="00FA406B"/>
    <w:rsid w:val="00FA416E"/>
    <w:rsid w:val="00FA59A2"/>
    <w:rsid w:val="00FA6409"/>
    <w:rsid w:val="00FB2452"/>
    <w:rsid w:val="00FB54EF"/>
    <w:rsid w:val="00FB5A29"/>
    <w:rsid w:val="00FB7807"/>
    <w:rsid w:val="00FB7FEB"/>
    <w:rsid w:val="00FC7D83"/>
    <w:rsid w:val="00FD2062"/>
    <w:rsid w:val="00FD4EC6"/>
    <w:rsid w:val="00FE08C8"/>
    <w:rsid w:val="00FE08EE"/>
    <w:rsid w:val="00FE32CF"/>
    <w:rsid w:val="00FF0230"/>
    <w:rsid w:val="00FF218E"/>
    <w:rsid w:val="00FF4551"/>
    <w:rsid w:val="00FF4CCB"/>
    <w:rsid w:val="00FF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4BBB74"/>
  <w15:docId w15:val="{5796FFEC-642C-4363-8F96-B380844F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D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ND Heading 1"/>
    <w:basedOn w:val="Normal"/>
    <w:next w:val="Normal"/>
    <w:link w:val="Heading1Char"/>
    <w:qFormat/>
    <w:rsid w:val="00CA732E"/>
    <w:pPr>
      <w:keepNext/>
      <w:numPr>
        <w:numId w:val="15"/>
      </w:numPr>
      <w:spacing w:before="240" w:after="60"/>
      <w:outlineLvl w:val="0"/>
    </w:pPr>
    <w:rPr>
      <w:rFonts w:ascii="Segoe UI" w:hAnsi="Segoe UI" w:cs="Arial"/>
      <w:b/>
      <w:bCs/>
      <w:kern w:val="32"/>
      <w:sz w:val="36"/>
      <w:szCs w:val="32"/>
    </w:rPr>
  </w:style>
  <w:style w:type="paragraph" w:styleId="Heading2">
    <w:name w:val="heading 2"/>
    <w:aliases w:val="ND Heading 2"/>
    <w:basedOn w:val="Normal"/>
    <w:next w:val="Normal"/>
    <w:link w:val="Heading2Char"/>
    <w:qFormat/>
    <w:rsid w:val="00CA732E"/>
    <w:pPr>
      <w:keepNext/>
      <w:numPr>
        <w:ilvl w:val="1"/>
        <w:numId w:val="15"/>
      </w:numPr>
      <w:spacing w:before="240" w:after="60"/>
      <w:outlineLvl w:val="1"/>
    </w:pPr>
    <w:rPr>
      <w:rFonts w:ascii="Segoe UI" w:hAnsi="Segoe UI" w:cs="Arial"/>
      <w:b/>
      <w:bCs/>
      <w:i/>
      <w:iCs/>
      <w:sz w:val="28"/>
      <w:szCs w:val="28"/>
    </w:rPr>
  </w:style>
  <w:style w:type="paragraph" w:styleId="Heading3">
    <w:name w:val="heading 3"/>
    <w:aliases w:val="ND Heading 3"/>
    <w:basedOn w:val="Normal"/>
    <w:next w:val="Normal"/>
    <w:link w:val="Heading3Char"/>
    <w:qFormat/>
    <w:rsid w:val="00CA732E"/>
    <w:pPr>
      <w:keepNext/>
      <w:numPr>
        <w:ilvl w:val="2"/>
        <w:numId w:val="15"/>
      </w:numPr>
      <w:outlineLvl w:val="2"/>
    </w:pPr>
    <w:rPr>
      <w:rFonts w:ascii="Segoe UI" w:hAnsi="Segoe UI" w:cs="Segoe UI"/>
      <w:i/>
      <w:iCs/>
      <w:sz w:val="22"/>
      <w:szCs w:val="22"/>
    </w:rPr>
  </w:style>
  <w:style w:type="paragraph" w:styleId="Heading4">
    <w:name w:val="heading 4"/>
    <w:aliases w:val="ND Heading 4"/>
    <w:basedOn w:val="Normal"/>
    <w:next w:val="Normal"/>
    <w:link w:val="Heading4Char"/>
    <w:qFormat/>
    <w:rsid w:val="00CA732E"/>
    <w:pPr>
      <w:keepNext/>
      <w:numPr>
        <w:ilvl w:val="3"/>
        <w:numId w:val="15"/>
      </w:numPr>
      <w:outlineLvl w:val="3"/>
    </w:pPr>
    <w:rPr>
      <w:rFonts w:ascii="Times New Roman" w:hAnsi="Times New Roman" w:cs="Segoe UI"/>
      <w:b/>
      <w:bCs/>
      <w:sz w:val="22"/>
      <w:szCs w:val="22"/>
      <w:lang w:val="en-AU"/>
    </w:rPr>
  </w:style>
  <w:style w:type="paragraph" w:styleId="Heading5">
    <w:name w:val="heading 5"/>
    <w:aliases w:val="ND Heading 5"/>
    <w:basedOn w:val="Normal"/>
    <w:next w:val="Normal"/>
    <w:link w:val="Heading5Char"/>
    <w:qFormat/>
    <w:rsid w:val="00CA732E"/>
    <w:pPr>
      <w:keepNext/>
      <w:numPr>
        <w:ilvl w:val="4"/>
        <w:numId w:val="15"/>
      </w:numPr>
      <w:outlineLvl w:val="4"/>
    </w:pPr>
    <w:rPr>
      <w:rFonts w:ascii="Times New Roman" w:hAnsi="Times New Roman" w:cs="Segoe UI"/>
      <w:b/>
      <w:bCs/>
      <w:i/>
      <w:iCs/>
      <w:sz w:val="22"/>
      <w:szCs w:val="22"/>
      <w:lang w:val="en-AU"/>
    </w:rPr>
  </w:style>
  <w:style w:type="paragraph" w:styleId="Heading6">
    <w:name w:val="heading 6"/>
    <w:aliases w:val="ND Heading 6"/>
    <w:basedOn w:val="Normal"/>
    <w:next w:val="Normal"/>
    <w:link w:val="Heading6Char"/>
    <w:qFormat/>
    <w:rsid w:val="00CA732E"/>
    <w:pPr>
      <w:keepNext/>
      <w:numPr>
        <w:ilvl w:val="5"/>
        <w:numId w:val="15"/>
      </w:numPr>
      <w:jc w:val="center"/>
      <w:outlineLvl w:val="5"/>
    </w:pPr>
    <w:rPr>
      <w:rFonts w:ascii="Times New Roman" w:hAnsi="Times New Roman" w:cs="Segoe UI"/>
      <w:i/>
      <w:iCs/>
      <w:sz w:val="36"/>
      <w:szCs w:val="36"/>
      <w:lang w:val="en-AU"/>
    </w:rPr>
  </w:style>
  <w:style w:type="paragraph" w:styleId="Heading7">
    <w:name w:val="heading 7"/>
    <w:aliases w:val="ND Heading 7"/>
    <w:basedOn w:val="Normal"/>
    <w:next w:val="Normal"/>
    <w:link w:val="Heading7Char"/>
    <w:qFormat/>
    <w:rsid w:val="00CA732E"/>
    <w:pPr>
      <w:keepNext/>
      <w:numPr>
        <w:ilvl w:val="6"/>
        <w:numId w:val="15"/>
      </w:numPr>
      <w:jc w:val="center"/>
      <w:outlineLvl w:val="6"/>
    </w:pPr>
    <w:rPr>
      <w:rFonts w:ascii="Times New Roman" w:hAnsi="Times New Roman" w:cs="Segoe UI"/>
      <w:i/>
      <w:iCs/>
      <w:sz w:val="36"/>
      <w:szCs w:val="36"/>
      <w:lang w:val="en-AU"/>
    </w:rPr>
  </w:style>
  <w:style w:type="paragraph" w:styleId="Heading8">
    <w:name w:val="heading 8"/>
    <w:aliases w:val="ND Heading 8"/>
    <w:basedOn w:val="Normal"/>
    <w:next w:val="Normal"/>
    <w:link w:val="Heading8Char"/>
    <w:qFormat/>
    <w:rsid w:val="00CA732E"/>
    <w:pPr>
      <w:keepNext/>
      <w:numPr>
        <w:ilvl w:val="7"/>
        <w:numId w:val="15"/>
      </w:numPr>
      <w:jc w:val="center"/>
      <w:outlineLvl w:val="7"/>
    </w:pPr>
    <w:rPr>
      <w:rFonts w:ascii="Times New Roman" w:hAnsi="Times New Roman" w:cs="Segoe UI"/>
      <w:b/>
      <w:bCs/>
      <w:sz w:val="22"/>
      <w:szCs w:val="22"/>
      <w:lang w:val="en-AU"/>
    </w:rPr>
  </w:style>
  <w:style w:type="paragraph" w:styleId="Heading9">
    <w:name w:val="heading 9"/>
    <w:aliases w:val="ND Heading 9"/>
    <w:basedOn w:val="Normal"/>
    <w:next w:val="Normal"/>
    <w:link w:val="Heading9Char"/>
    <w:qFormat/>
    <w:rsid w:val="00CA732E"/>
    <w:pPr>
      <w:numPr>
        <w:ilvl w:val="8"/>
        <w:numId w:val="15"/>
      </w:numPr>
      <w:spacing w:before="240" w:after="60"/>
      <w:outlineLvl w:val="8"/>
    </w:pPr>
    <w:rPr>
      <w:rFonts w:ascii="Segoe UI" w:hAnsi="Segoe UI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A03D2"/>
    <w:pPr>
      <w:numPr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0A03D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A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0A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640C51"/>
  </w:style>
  <w:style w:type="paragraph" w:styleId="BodyTextIndent">
    <w:name w:val="Body Text Indent"/>
    <w:basedOn w:val="Normal"/>
    <w:link w:val="BodyTextIndentChar"/>
    <w:uiPriority w:val="99"/>
    <w:rsid w:val="00C27688"/>
    <w:pPr>
      <w:tabs>
        <w:tab w:val="left" w:pos="360"/>
      </w:tabs>
      <w:spacing w:after="120"/>
      <w:ind w:left="360" w:hanging="360"/>
    </w:pPr>
    <w:rPr>
      <w:sz w:val="22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27688"/>
    <w:rPr>
      <w:rFonts w:ascii="Arial" w:eastAsia="Times New Roman" w:hAnsi="Arial" w:cs="Times New Roman"/>
      <w:szCs w:val="20"/>
      <w:lang w:val="en-US"/>
    </w:rPr>
  </w:style>
  <w:style w:type="paragraph" w:styleId="Header">
    <w:name w:val="header"/>
    <w:basedOn w:val="Normal"/>
    <w:link w:val="HeaderChar"/>
    <w:unhideWhenUsed/>
    <w:rsid w:val="00F55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5F84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5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84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3C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45B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aliases w:val="ND Heading 1 Char"/>
    <w:basedOn w:val="DefaultParagraphFont"/>
    <w:link w:val="Heading1"/>
    <w:rsid w:val="00CA732E"/>
    <w:rPr>
      <w:rFonts w:ascii="Segoe UI" w:eastAsia="Times New Roman" w:hAnsi="Segoe UI" w:cs="Arial"/>
      <w:b/>
      <w:bCs/>
      <w:kern w:val="32"/>
      <w:sz w:val="36"/>
      <w:szCs w:val="32"/>
      <w:lang w:eastAsia="en-GB"/>
    </w:rPr>
  </w:style>
  <w:style w:type="character" w:customStyle="1" w:styleId="Heading2Char">
    <w:name w:val="Heading 2 Char"/>
    <w:aliases w:val="ND Heading 2 Char"/>
    <w:basedOn w:val="DefaultParagraphFont"/>
    <w:link w:val="Heading2"/>
    <w:rsid w:val="00CA732E"/>
    <w:rPr>
      <w:rFonts w:ascii="Segoe UI" w:eastAsia="Times New Roman" w:hAnsi="Segoe UI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aliases w:val="ND Heading 3 Char"/>
    <w:basedOn w:val="DefaultParagraphFont"/>
    <w:link w:val="Heading3"/>
    <w:rsid w:val="00CA732E"/>
    <w:rPr>
      <w:rFonts w:ascii="Segoe UI" w:eastAsia="Times New Roman" w:hAnsi="Segoe UI" w:cs="Segoe UI"/>
      <w:i/>
      <w:iCs/>
      <w:lang w:eastAsia="en-GB"/>
    </w:rPr>
  </w:style>
  <w:style w:type="character" w:customStyle="1" w:styleId="Heading4Char">
    <w:name w:val="Heading 4 Char"/>
    <w:aliases w:val="ND Heading 4 Char"/>
    <w:basedOn w:val="DefaultParagraphFont"/>
    <w:link w:val="Heading4"/>
    <w:rsid w:val="00CA732E"/>
    <w:rPr>
      <w:rFonts w:ascii="Times New Roman" w:eastAsia="Times New Roman" w:hAnsi="Times New Roman" w:cs="Segoe UI"/>
      <w:b/>
      <w:bCs/>
      <w:lang w:val="en-AU" w:eastAsia="en-GB"/>
    </w:rPr>
  </w:style>
  <w:style w:type="character" w:customStyle="1" w:styleId="Heading5Char">
    <w:name w:val="Heading 5 Char"/>
    <w:aliases w:val="ND Heading 5 Char"/>
    <w:basedOn w:val="DefaultParagraphFont"/>
    <w:link w:val="Heading5"/>
    <w:rsid w:val="00CA732E"/>
    <w:rPr>
      <w:rFonts w:ascii="Times New Roman" w:eastAsia="Times New Roman" w:hAnsi="Times New Roman" w:cs="Segoe UI"/>
      <w:b/>
      <w:bCs/>
      <w:i/>
      <w:iCs/>
      <w:lang w:val="en-AU" w:eastAsia="en-GB"/>
    </w:rPr>
  </w:style>
  <w:style w:type="character" w:customStyle="1" w:styleId="Heading6Char">
    <w:name w:val="Heading 6 Char"/>
    <w:aliases w:val="ND Heading 6 Char"/>
    <w:basedOn w:val="DefaultParagraphFont"/>
    <w:link w:val="Heading6"/>
    <w:rsid w:val="00CA732E"/>
    <w:rPr>
      <w:rFonts w:ascii="Times New Roman" w:eastAsia="Times New Roman" w:hAnsi="Times New Roman" w:cs="Segoe UI"/>
      <w:i/>
      <w:iCs/>
      <w:sz w:val="36"/>
      <w:szCs w:val="36"/>
      <w:lang w:val="en-AU" w:eastAsia="en-GB"/>
    </w:rPr>
  </w:style>
  <w:style w:type="character" w:customStyle="1" w:styleId="Heading7Char">
    <w:name w:val="Heading 7 Char"/>
    <w:aliases w:val="ND Heading 7 Char"/>
    <w:basedOn w:val="DefaultParagraphFont"/>
    <w:link w:val="Heading7"/>
    <w:rsid w:val="00CA732E"/>
    <w:rPr>
      <w:rFonts w:ascii="Times New Roman" w:eastAsia="Times New Roman" w:hAnsi="Times New Roman" w:cs="Segoe UI"/>
      <w:i/>
      <w:iCs/>
      <w:sz w:val="36"/>
      <w:szCs w:val="36"/>
      <w:lang w:val="en-AU" w:eastAsia="en-GB"/>
    </w:rPr>
  </w:style>
  <w:style w:type="character" w:customStyle="1" w:styleId="Heading8Char">
    <w:name w:val="Heading 8 Char"/>
    <w:aliases w:val="ND Heading 8 Char"/>
    <w:basedOn w:val="DefaultParagraphFont"/>
    <w:link w:val="Heading8"/>
    <w:rsid w:val="00CA732E"/>
    <w:rPr>
      <w:rFonts w:ascii="Times New Roman" w:eastAsia="Times New Roman" w:hAnsi="Times New Roman" w:cs="Segoe UI"/>
      <w:b/>
      <w:bCs/>
      <w:lang w:val="en-AU" w:eastAsia="en-GB"/>
    </w:rPr>
  </w:style>
  <w:style w:type="character" w:customStyle="1" w:styleId="Heading9Char">
    <w:name w:val="Heading 9 Char"/>
    <w:aliases w:val="ND Heading 9 Char"/>
    <w:basedOn w:val="DefaultParagraphFont"/>
    <w:link w:val="Heading9"/>
    <w:rsid w:val="00CA732E"/>
    <w:rPr>
      <w:rFonts w:ascii="Segoe UI" w:eastAsia="Times New Roman" w:hAnsi="Segoe UI" w:cs="Arial"/>
      <w:lang w:val="en-AU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CA73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A732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A732E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732E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B0DBABED20646B5BB11340AE54F35" ma:contentTypeVersion="4" ma:contentTypeDescription="Create a new document." ma:contentTypeScope="" ma:versionID="eeeae95b53d6a7304da2a07ef16cc25d">
  <xsd:schema xmlns:xsd="http://www.w3.org/2001/XMLSchema" xmlns:xs="http://www.w3.org/2001/XMLSchema" xmlns:p="http://schemas.microsoft.com/office/2006/metadata/properties" xmlns:ns2="f22d7286-dd96-43f1-addf-1aa01b239435" targetNamespace="http://schemas.microsoft.com/office/2006/metadata/properties" ma:root="true" ma:fieldsID="a870a2636d0698960508e5df23e07fb8" ns2:_="">
    <xsd:import namespace="f22d7286-dd96-43f1-addf-1aa01b239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7286-dd96-43f1-addf-1aa01b239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2FC6-A2B6-4745-A103-08996BDA5B60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22d7286-dd96-43f1-addf-1aa01b239435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D00BAD-A842-4694-918B-A44BA08F25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CBF42D-2A81-491B-9E28-DF10973F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7286-dd96-43f1-addf-1aa01b239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41472-CFAB-4073-9A99-D53F134B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Years Block Centrally Retained Funding 2018-19</vt:lpstr>
    </vt:vector>
  </TitlesOfParts>
  <Company>London Borough Of TowerHamlets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Years Block Centrally Retained Funding 2018-19</dc:title>
  <dc:creator>David Tully</dc:creator>
  <cp:lastModifiedBy>Phillip Nduoyo</cp:lastModifiedBy>
  <cp:revision>5</cp:revision>
  <cp:lastPrinted>2018-02-22T12:21:00Z</cp:lastPrinted>
  <dcterms:created xsi:type="dcterms:W3CDTF">2018-11-30T06:31:00Z</dcterms:created>
  <dcterms:modified xsi:type="dcterms:W3CDTF">2021-01-13T11:21:00Z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0x010100ACBB0DBABED20646B5BB11340AE54F35</vt:lpwstr>
  </property>
  <property fmtid="{D5CDD505-2E9C-101B-9397-08002B2CF9AE}" pid="3" name="Order">
    <vt:r8>3158000</vt:r8>
  </property>
</Properties>
</file>