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36AC2" w14:textId="2A8A1EC0" w:rsidR="00A94945" w:rsidRPr="00A94945" w:rsidRDefault="00A94945" w:rsidP="00A94945">
      <w:pPr>
        <w:pStyle w:val="Heading1"/>
        <w:numPr>
          <w:ilvl w:val="0"/>
          <w:numId w:val="0"/>
        </w:numPr>
        <w:ind w:left="432"/>
        <w:jc w:val="center"/>
        <w:rPr>
          <w:color w:val="0070C0"/>
          <w:sz w:val="32"/>
          <w:szCs w:val="32"/>
        </w:rPr>
      </w:pPr>
      <w:r w:rsidRPr="00A94945">
        <w:rPr>
          <w:color w:val="0070C0"/>
          <w:sz w:val="32"/>
          <w:szCs w:val="32"/>
        </w:rPr>
        <w:t>AGENDA ITEM 4</w:t>
      </w:r>
    </w:p>
    <w:p w14:paraId="7D534E3E" w14:textId="0E925489" w:rsidR="00A94945" w:rsidRPr="00A94945" w:rsidRDefault="00A94945" w:rsidP="00A94945">
      <w:pPr>
        <w:pStyle w:val="Heading2"/>
        <w:numPr>
          <w:ilvl w:val="0"/>
          <w:numId w:val="0"/>
        </w:numPr>
        <w:jc w:val="center"/>
        <w:rPr>
          <w:i w:val="0"/>
          <w:iCs w:val="0"/>
          <w:color w:val="0070C0"/>
          <w:sz w:val="32"/>
          <w:szCs w:val="32"/>
        </w:rPr>
      </w:pPr>
      <w:r w:rsidRPr="00A94945">
        <w:rPr>
          <w:i w:val="0"/>
          <w:iCs w:val="0"/>
          <w:color w:val="0070C0"/>
          <w:sz w:val="32"/>
          <w:szCs w:val="32"/>
        </w:rPr>
        <w:t>Title of report:</w:t>
      </w:r>
      <w:r w:rsidRPr="00A94945">
        <w:rPr>
          <w:color w:val="0070C0"/>
          <w:sz w:val="32"/>
          <w:szCs w:val="32"/>
        </w:rPr>
        <w:t xml:space="preserve"> Schools’ Maternity Pooling Arrangements</w:t>
      </w:r>
    </w:p>
    <w:p w14:paraId="7FEDA272" w14:textId="77777777" w:rsidR="00A94945" w:rsidRDefault="00A94945" w:rsidP="00A94945">
      <w:pPr>
        <w:rPr>
          <w:b/>
          <w:szCs w:val="22"/>
        </w:rPr>
      </w:pPr>
    </w:p>
    <w:p w14:paraId="5A7DEE6B" w14:textId="730CD0EC" w:rsidR="00A94945" w:rsidRDefault="00A94945" w:rsidP="00A94945">
      <w:r w:rsidRPr="00846287">
        <w:rPr>
          <w:b/>
          <w:bCs/>
          <w:sz w:val="28"/>
          <w:szCs w:val="28"/>
        </w:rPr>
        <w:t>Author of the paper:</w:t>
      </w:r>
      <w:r w:rsidRPr="00846287">
        <w:rPr>
          <w:sz w:val="28"/>
          <w:szCs w:val="28"/>
        </w:rPr>
        <w:t xml:space="preserve"> </w:t>
      </w:r>
      <w:r>
        <w:t>Nikki Parsons</w:t>
      </w:r>
    </w:p>
    <w:p w14:paraId="2C305437" w14:textId="77777777" w:rsidR="00A94945" w:rsidRDefault="00A94945" w:rsidP="00A94945">
      <w:pPr>
        <w:rPr>
          <w:sz w:val="22"/>
          <w:szCs w:val="22"/>
        </w:rPr>
      </w:pPr>
    </w:p>
    <w:p w14:paraId="551B978C" w14:textId="3B382A25" w:rsidR="00A94945" w:rsidRDefault="00A94945" w:rsidP="00A94945">
      <w:r w:rsidRPr="00DC5006">
        <w:rPr>
          <w:b/>
          <w:bCs/>
        </w:rPr>
        <w:t>Officer to present the paper to Schools Forum:</w:t>
      </w:r>
      <w:r>
        <w:t xml:space="preserve"> Nikki Parsons</w:t>
      </w:r>
    </w:p>
    <w:p w14:paraId="1E91C056" w14:textId="77777777" w:rsidR="00A94945" w:rsidRDefault="00A94945" w:rsidP="00A94945">
      <w:pPr>
        <w:rPr>
          <w:sz w:val="22"/>
          <w:szCs w:val="22"/>
        </w:rPr>
      </w:pPr>
    </w:p>
    <w:p w14:paraId="588C5AFD" w14:textId="1E6B12DD" w:rsidR="00A94945" w:rsidRPr="00A94945" w:rsidRDefault="00A94945" w:rsidP="00A94945">
      <w:pPr>
        <w:rPr>
          <w:bCs/>
        </w:rPr>
      </w:pPr>
      <w:r w:rsidRPr="00DC5006">
        <w:rPr>
          <w:b/>
          <w:bCs/>
        </w:rPr>
        <w:t>Details of who has been consulted with on this paper to date:</w:t>
      </w:r>
      <w:r>
        <w:t xml:space="preserve"> </w:t>
      </w:r>
      <w:r w:rsidRPr="00A94945">
        <w:rPr>
          <w:bCs/>
        </w:rPr>
        <w:t>Head of Strategic Finance, Children &amp; Culture</w:t>
      </w:r>
    </w:p>
    <w:p w14:paraId="1B8B7B26" w14:textId="77777777" w:rsidR="00A94945" w:rsidRPr="002D4064" w:rsidRDefault="00A94945" w:rsidP="00A94945">
      <w:pPr>
        <w:rPr>
          <w:sz w:val="22"/>
          <w:szCs w:val="22"/>
          <w:u w:val="single"/>
        </w:rPr>
      </w:pPr>
    </w:p>
    <w:p w14:paraId="429034FE" w14:textId="77777777" w:rsidR="00A94945" w:rsidRPr="007A7316" w:rsidRDefault="00A94945" w:rsidP="00A94945">
      <w:pPr>
        <w:spacing w:after="120"/>
        <w:rPr>
          <w:sz w:val="22"/>
          <w:szCs w:val="22"/>
        </w:rPr>
      </w:pPr>
      <w:r w:rsidRPr="00DC5006">
        <w:rPr>
          <w:b/>
          <w:bCs/>
        </w:rPr>
        <w:t>Executive Summary:</w:t>
      </w:r>
      <w:r>
        <w:t xml:space="preserve"> </w:t>
      </w:r>
      <w:r w:rsidRPr="007A7316">
        <w:rPr>
          <w:sz w:val="22"/>
          <w:szCs w:val="22"/>
        </w:rPr>
        <w:t>The report sets out the proposal to seek consultation with schools</w:t>
      </w:r>
      <w:r>
        <w:rPr>
          <w:sz w:val="22"/>
          <w:szCs w:val="22"/>
        </w:rPr>
        <w:t xml:space="preserve"> on the intention </w:t>
      </w:r>
      <w:r w:rsidRPr="007A7316">
        <w:rPr>
          <w:sz w:val="22"/>
          <w:szCs w:val="22"/>
        </w:rPr>
        <w:t xml:space="preserve">to withdraw the London Borough of Tower Hamlets Schools’ Maternity Pooling Arrangements </w:t>
      </w:r>
    </w:p>
    <w:p w14:paraId="0A5088C1" w14:textId="77777777" w:rsidR="00A94945" w:rsidRPr="002168FD" w:rsidRDefault="00A94945" w:rsidP="00A94945"/>
    <w:p w14:paraId="4E9B16F3" w14:textId="6B60EFCB" w:rsidR="00A94945" w:rsidRDefault="00A94945" w:rsidP="00A94945">
      <w:pPr>
        <w:rPr>
          <w:b/>
          <w:bCs/>
        </w:rPr>
      </w:pPr>
      <w:r w:rsidRPr="00DC5006">
        <w:rPr>
          <w:b/>
          <w:bCs/>
        </w:rPr>
        <w:t xml:space="preserve">Details of recommendations and timescales for decisions: </w:t>
      </w:r>
    </w:p>
    <w:p w14:paraId="18C74BB9" w14:textId="77777777" w:rsidR="00A94945" w:rsidRDefault="00A94945" w:rsidP="00A94945">
      <w:pPr>
        <w:rPr>
          <w:sz w:val="22"/>
          <w:szCs w:val="22"/>
        </w:rPr>
      </w:pPr>
      <w:r w:rsidRPr="00A564F5">
        <w:rPr>
          <w:sz w:val="22"/>
          <w:szCs w:val="22"/>
        </w:rPr>
        <w:t>Schools Forum is asked to</w:t>
      </w:r>
      <w:r>
        <w:rPr>
          <w:sz w:val="22"/>
          <w:szCs w:val="22"/>
        </w:rPr>
        <w:t>:</w:t>
      </w:r>
    </w:p>
    <w:p w14:paraId="30B0C5FC" w14:textId="77777777" w:rsidR="00A94945" w:rsidRPr="00246CCF" w:rsidRDefault="00A94945" w:rsidP="00A94945">
      <w:pPr>
        <w:pStyle w:val="ListParagraph"/>
        <w:ind w:left="690"/>
        <w:rPr>
          <w:sz w:val="22"/>
          <w:szCs w:val="22"/>
        </w:rPr>
      </w:pPr>
      <w:r w:rsidRPr="00246CCF">
        <w:rPr>
          <w:sz w:val="22"/>
          <w:szCs w:val="22"/>
        </w:rPr>
        <w:t xml:space="preserve">Agree the proposed four-week consultation with schools </w:t>
      </w:r>
      <w:r>
        <w:rPr>
          <w:sz w:val="22"/>
          <w:szCs w:val="22"/>
        </w:rPr>
        <w:t xml:space="preserve">on the intention </w:t>
      </w:r>
      <w:r w:rsidRPr="00246CCF">
        <w:rPr>
          <w:sz w:val="22"/>
          <w:szCs w:val="22"/>
        </w:rPr>
        <w:t xml:space="preserve">to withdraw the Schools Maternity Pooling Arrangements from the 2023-24 financial year </w:t>
      </w:r>
    </w:p>
    <w:p w14:paraId="00DC26C0" w14:textId="77777777" w:rsidR="00A94945" w:rsidRPr="00DC5006" w:rsidRDefault="00A94945" w:rsidP="00A94945">
      <w:pPr>
        <w:rPr>
          <w:b/>
          <w:bCs/>
        </w:rPr>
      </w:pPr>
    </w:p>
    <w:p w14:paraId="25AFB38E" w14:textId="1585A8E3" w:rsidR="00A564F5" w:rsidRDefault="00A564F5" w:rsidP="00A564F5">
      <w:pPr>
        <w:pStyle w:val="Heading1"/>
        <w:numPr>
          <w:ilvl w:val="0"/>
          <w:numId w:val="0"/>
        </w:numPr>
        <w:spacing w:before="120" w:after="120"/>
      </w:pPr>
    </w:p>
    <w:p w14:paraId="43ACBA8C" w14:textId="384FBF31" w:rsidR="004F6FBD" w:rsidRDefault="004F6FBD" w:rsidP="004F6FBD">
      <w:pPr>
        <w:pStyle w:val="Heading2"/>
        <w:numPr>
          <w:ilvl w:val="0"/>
          <w:numId w:val="9"/>
        </w:numPr>
        <w:rPr>
          <w:lang w:eastAsia="en-US"/>
        </w:rPr>
      </w:pPr>
      <w:r>
        <w:rPr>
          <w:lang w:eastAsia="en-US"/>
        </w:rPr>
        <w:t>Background</w:t>
      </w:r>
    </w:p>
    <w:p w14:paraId="05C08784" w14:textId="77777777" w:rsidR="00001D2B" w:rsidRPr="00D840BC" w:rsidRDefault="00001D2B" w:rsidP="00001D2B">
      <w:pPr>
        <w:pStyle w:val="Heading2"/>
        <w:numPr>
          <w:ilvl w:val="1"/>
          <w:numId w:val="4"/>
        </w:numPr>
        <w:rPr>
          <w:b w:val="0"/>
          <w:bCs w:val="0"/>
          <w:i w:val="0"/>
          <w:iCs w:val="0"/>
          <w:sz w:val="22"/>
          <w:szCs w:val="22"/>
        </w:rPr>
      </w:pPr>
      <w:r>
        <w:rPr>
          <w:b w:val="0"/>
          <w:bCs w:val="0"/>
          <w:i w:val="0"/>
          <w:iCs w:val="0"/>
          <w:sz w:val="22"/>
          <w:szCs w:val="22"/>
        </w:rPr>
        <w:t>For some years, London Borough of Tower Hamlets (LBTH) have offered schools the option to purchase an annual Service Level Agreement (SLA) to join the Schools’ Maternity Pooling Arrangements Scheme, which is managed by the Schools Finance Team (SFT)</w:t>
      </w:r>
    </w:p>
    <w:p w14:paraId="461B8B39" w14:textId="77777777" w:rsidR="00001D2B" w:rsidRPr="00422F2C" w:rsidRDefault="00001D2B" w:rsidP="00001D2B">
      <w:pPr>
        <w:pStyle w:val="Heading2"/>
        <w:numPr>
          <w:ilvl w:val="1"/>
          <w:numId w:val="4"/>
        </w:numPr>
        <w:rPr>
          <w:b w:val="0"/>
          <w:bCs w:val="0"/>
          <w:i w:val="0"/>
          <w:iCs w:val="0"/>
          <w:sz w:val="22"/>
          <w:szCs w:val="22"/>
        </w:rPr>
      </w:pPr>
      <w:r>
        <w:rPr>
          <w:b w:val="0"/>
          <w:bCs w:val="0"/>
          <w:i w:val="0"/>
          <w:iCs w:val="0"/>
          <w:sz w:val="22"/>
          <w:szCs w:val="22"/>
        </w:rPr>
        <w:t>These pooling arrangements were originally set up at the request of schools to reimburse for the supply (or other) rate for designated permanently employed staff on maternity leave for a period of 75 days.  T</w:t>
      </w:r>
      <w:r w:rsidRPr="00D657BE">
        <w:rPr>
          <w:b w:val="0"/>
          <w:bCs w:val="0"/>
          <w:i w:val="0"/>
          <w:iCs w:val="0"/>
          <w:sz w:val="22"/>
          <w:szCs w:val="22"/>
        </w:rPr>
        <w:t>he scheme was not intended to operate as an insurance scheme</w:t>
      </w:r>
    </w:p>
    <w:p w14:paraId="29B8F35C" w14:textId="77777777" w:rsidR="00001D2B" w:rsidRDefault="00001D2B" w:rsidP="00001D2B">
      <w:pPr>
        <w:pStyle w:val="Heading2"/>
        <w:numPr>
          <w:ilvl w:val="1"/>
          <w:numId w:val="4"/>
        </w:numPr>
        <w:rPr>
          <w:b w:val="0"/>
          <w:bCs w:val="0"/>
          <w:i w:val="0"/>
          <w:iCs w:val="0"/>
          <w:sz w:val="22"/>
          <w:szCs w:val="22"/>
        </w:rPr>
      </w:pPr>
      <w:r>
        <w:rPr>
          <w:b w:val="0"/>
          <w:bCs w:val="0"/>
          <w:i w:val="0"/>
          <w:iCs w:val="0"/>
          <w:sz w:val="22"/>
          <w:szCs w:val="22"/>
        </w:rPr>
        <w:t>Financial data shows that over the last 2 years, the scheme is paying out in claims more than it is collecting in contributions.  If this trend were to continue, there</w:t>
      </w:r>
      <w:r w:rsidRPr="00020FDF">
        <w:rPr>
          <w:b w:val="0"/>
          <w:bCs w:val="0"/>
          <w:i w:val="0"/>
          <w:iCs w:val="0"/>
          <w:sz w:val="22"/>
          <w:szCs w:val="22"/>
        </w:rPr>
        <w:t xml:space="preserve"> is a risk to</w:t>
      </w:r>
      <w:r>
        <w:rPr>
          <w:b w:val="0"/>
          <w:bCs w:val="0"/>
          <w:i w:val="0"/>
          <w:iCs w:val="0"/>
          <w:sz w:val="22"/>
          <w:szCs w:val="22"/>
        </w:rPr>
        <w:t xml:space="preserve"> all </w:t>
      </w:r>
      <w:r w:rsidRPr="00020FDF">
        <w:rPr>
          <w:b w:val="0"/>
          <w:bCs w:val="0"/>
          <w:i w:val="0"/>
          <w:iCs w:val="0"/>
          <w:sz w:val="22"/>
          <w:szCs w:val="22"/>
        </w:rPr>
        <w:t>schools</w:t>
      </w:r>
      <w:r>
        <w:rPr>
          <w:b w:val="0"/>
          <w:bCs w:val="0"/>
          <w:i w:val="0"/>
          <w:iCs w:val="0"/>
          <w:sz w:val="22"/>
          <w:szCs w:val="22"/>
        </w:rPr>
        <w:t xml:space="preserve"> participating in the scheme as this shortfall would have to be met</w:t>
      </w:r>
    </w:p>
    <w:p w14:paraId="375CC83F" w14:textId="77777777" w:rsidR="00001D2B" w:rsidRDefault="00001D2B" w:rsidP="00001D2B">
      <w:pPr>
        <w:pStyle w:val="Heading2"/>
        <w:numPr>
          <w:ilvl w:val="1"/>
          <w:numId w:val="4"/>
        </w:numPr>
        <w:rPr>
          <w:b w:val="0"/>
          <w:bCs w:val="0"/>
          <w:i w:val="0"/>
          <w:iCs w:val="0"/>
          <w:sz w:val="22"/>
          <w:szCs w:val="22"/>
        </w:rPr>
      </w:pPr>
      <w:r>
        <w:rPr>
          <w:b w:val="0"/>
          <w:bCs w:val="0"/>
          <w:i w:val="0"/>
          <w:iCs w:val="0"/>
          <w:sz w:val="22"/>
          <w:szCs w:val="22"/>
        </w:rPr>
        <w:t>With the large number of companies now offering staff absence insurance schemes, it is proposed to consult with schools over a four-week period on the intention of withdrawing the LBTH Schools’ Maternity Pooling Arrangements Scheme from the 2023/24 financial year</w:t>
      </w:r>
    </w:p>
    <w:p w14:paraId="6666831B" w14:textId="77777777" w:rsidR="00001D2B" w:rsidRPr="00001D2B" w:rsidRDefault="00001D2B" w:rsidP="00001D2B">
      <w:pPr>
        <w:rPr>
          <w:lang w:eastAsia="en-US"/>
        </w:rPr>
      </w:pPr>
    </w:p>
    <w:p w14:paraId="7EF27F18" w14:textId="5C8A9BA3" w:rsidR="004F6FBD" w:rsidRDefault="004F6FBD" w:rsidP="004F6FBD">
      <w:pPr>
        <w:pStyle w:val="Heading2"/>
        <w:numPr>
          <w:ilvl w:val="0"/>
          <w:numId w:val="9"/>
        </w:numPr>
        <w:rPr>
          <w:lang w:eastAsia="en-US"/>
        </w:rPr>
      </w:pPr>
      <w:r>
        <w:rPr>
          <w:lang w:eastAsia="en-US"/>
        </w:rPr>
        <w:lastRenderedPageBreak/>
        <w:t>Current Maternity Leave Pooling Arrangements for Schools</w:t>
      </w:r>
    </w:p>
    <w:p w14:paraId="49EDB82F" w14:textId="77777777" w:rsidR="00001D2B" w:rsidRDefault="00001D2B" w:rsidP="00001D2B">
      <w:pPr>
        <w:pStyle w:val="Heading2"/>
        <w:numPr>
          <w:ilvl w:val="1"/>
          <w:numId w:val="9"/>
        </w:numPr>
        <w:ind w:left="567" w:hanging="567"/>
        <w:rPr>
          <w:rFonts w:cs="Times New Roman"/>
          <w:b w:val="0"/>
          <w:i w:val="0"/>
          <w:iCs w:val="0"/>
          <w:kern w:val="28"/>
          <w:sz w:val="22"/>
          <w:szCs w:val="20"/>
          <w:lang w:eastAsia="en-US"/>
        </w:rPr>
      </w:pPr>
      <w:r w:rsidRPr="008C7C26">
        <w:rPr>
          <w:rFonts w:cs="Times New Roman"/>
          <w:b w:val="0"/>
          <w:i w:val="0"/>
          <w:iCs w:val="0"/>
          <w:kern w:val="28"/>
          <w:sz w:val="22"/>
          <w:szCs w:val="20"/>
          <w:lang w:eastAsia="en-US"/>
        </w:rPr>
        <w:t xml:space="preserve">Contributions to the scheme are based on the number of teachers </w:t>
      </w:r>
      <w:r>
        <w:rPr>
          <w:rFonts w:cs="Times New Roman"/>
          <w:b w:val="0"/>
          <w:i w:val="0"/>
          <w:iCs w:val="0"/>
          <w:kern w:val="28"/>
          <w:sz w:val="22"/>
          <w:szCs w:val="20"/>
          <w:lang w:eastAsia="en-US"/>
        </w:rPr>
        <w:t>or/</w:t>
      </w:r>
      <w:r w:rsidRPr="008C7C26">
        <w:rPr>
          <w:rFonts w:cs="Times New Roman"/>
          <w:b w:val="0"/>
          <w:i w:val="0"/>
          <w:iCs w:val="0"/>
          <w:kern w:val="28"/>
          <w:sz w:val="22"/>
          <w:szCs w:val="20"/>
          <w:lang w:eastAsia="en-US"/>
        </w:rPr>
        <w:t xml:space="preserve">and nursery nurses (full time equivalents) who are permanently employed by </w:t>
      </w:r>
      <w:r>
        <w:rPr>
          <w:rFonts w:cs="Times New Roman"/>
          <w:b w:val="0"/>
          <w:i w:val="0"/>
          <w:iCs w:val="0"/>
          <w:kern w:val="28"/>
          <w:sz w:val="22"/>
          <w:szCs w:val="20"/>
          <w:lang w:eastAsia="en-US"/>
        </w:rPr>
        <w:t xml:space="preserve">those </w:t>
      </w:r>
      <w:r w:rsidRPr="008C7C26">
        <w:rPr>
          <w:rFonts w:cs="Times New Roman"/>
          <w:b w:val="0"/>
          <w:i w:val="0"/>
          <w:iCs w:val="0"/>
          <w:kern w:val="28"/>
          <w:sz w:val="22"/>
          <w:szCs w:val="20"/>
          <w:lang w:eastAsia="en-US"/>
        </w:rPr>
        <w:t xml:space="preserve">schools </w:t>
      </w:r>
      <w:r>
        <w:rPr>
          <w:rFonts w:cs="Times New Roman"/>
          <w:b w:val="0"/>
          <w:i w:val="0"/>
          <w:iCs w:val="0"/>
          <w:kern w:val="28"/>
          <w:sz w:val="22"/>
          <w:szCs w:val="20"/>
          <w:lang w:eastAsia="en-US"/>
        </w:rPr>
        <w:t>which</w:t>
      </w:r>
      <w:r w:rsidRPr="008C7C26">
        <w:rPr>
          <w:rFonts w:cs="Times New Roman"/>
          <w:b w:val="0"/>
          <w:i w:val="0"/>
          <w:iCs w:val="0"/>
          <w:kern w:val="28"/>
          <w:sz w:val="22"/>
          <w:szCs w:val="20"/>
          <w:lang w:eastAsia="en-US"/>
        </w:rPr>
        <w:t xml:space="preserve"> choose to opt-in to the scheme at the beginning of the financial year</w:t>
      </w:r>
    </w:p>
    <w:p w14:paraId="768E4B77" w14:textId="77777777" w:rsidR="00001D2B" w:rsidRDefault="00001D2B" w:rsidP="00001D2B">
      <w:pPr>
        <w:pStyle w:val="Heading2"/>
        <w:numPr>
          <w:ilvl w:val="1"/>
          <w:numId w:val="9"/>
        </w:numPr>
        <w:ind w:left="567" w:hanging="567"/>
        <w:rPr>
          <w:rFonts w:cs="Times New Roman"/>
          <w:b w:val="0"/>
          <w:i w:val="0"/>
          <w:iCs w:val="0"/>
          <w:kern w:val="28"/>
          <w:sz w:val="22"/>
          <w:szCs w:val="20"/>
          <w:lang w:eastAsia="en-US"/>
        </w:rPr>
      </w:pPr>
      <w:r w:rsidRPr="00001D2B">
        <w:rPr>
          <w:rFonts w:cs="Times New Roman"/>
          <w:b w:val="0"/>
          <w:i w:val="0"/>
          <w:iCs w:val="0"/>
          <w:kern w:val="28"/>
          <w:sz w:val="22"/>
          <w:szCs w:val="20"/>
          <w:lang w:eastAsia="en-US"/>
        </w:rPr>
        <w:t>Reimbursements are submitted by scheme-member schools termly in arrears and claims are paid out for 75 weekdays from the commencement of maternity (excluding school holidays).  Maternity claims to cover teachers, nursery nurses and a senior admin officer/bursar are eligible within the scheme</w:t>
      </w:r>
    </w:p>
    <w:p w14:paraId="5163A5BF" w14:textId="77777777" w:rsidR="00001D2B" w:rsidRDefault="00001D2B" w:rsidP="00001D2B">
      <w:pPr>
        <w:pStyle w:val="Heading2"/>
        <w:numPr>
          <w:ilvl w:val="1"/>
          <w:numId w:val="9"/>
        </w:numPr>
        <w:ind w:left="567" w:hanging="567"/>
        <w:rPr>
          <w:rFonts w:cs="Times New Roman"/>
          <w:b w:val="0"/>
          <w:i w:val="0"/>
          <w:iCs w:val="0"/>
          <w:kern w:val="28"/>
          <w:sz w:val="22"/>
          <w:szCs w:val="20"/>
          <w:lang w:eastAsia="en-US"/>
        </w:rPr>
      </w:pPr>
      <w:r w:rsidRPr="00001D2B">
        <w:rPr>
          <w:rFonts w:cs="Times New Roman"/>
          <w:b w:val="0"/>
          <w:i w:val="0"/>
          <w:iCs w:val="0"/>
          <w:kern w:val="28"/>
          <w:sz w:val="22"/>
          <w:szCs w:val="20"/>
          <w:lang w:eastAsia="en-US"/>
        </w:rPr>
        <w:t xml:space="preserve">The number of schools participating in the Maternity Pooling arrangements has declined in recent years, falling from 42 schools back in 2011 to only 27 schools in this current financial year.  </w:t>
      </w:r>
    </w:p>
    <w:p w14:paraId="50C42E8F" w14:textId="14C7D5D9" w:rsidR="00001D2B" w:rsidRPr="00001D2B" w:rsidRDefault="00001D2B" w:rsidP="00001D2B">
      <w:pPr>
        <w:pStyle w:val="Heading2"/>
        <w:numPr>
          <w:ilvl w:val="1"/>
          <w:numId w:val="9"/>
        </w:numPr>
        <w:ind w:left="567" w:hanging="567"/>
        <w:rPr>
          <w:rFonts w:cs="Times New Roman"/>
          <w:b w:val="0"/>
          <w:i w:val="0"/>
          <w:iCs w:val="0"/>
          <w:kern w:val="28"/>
          <w:sz w:val="22"/>
          <w:szCs w:val="20"/>
          <w:lang w:eastAsia="en-US"/>
        </w:rPr>
      </w:pPr>
      <w:r w:rsidRPr="00001D2B">
        <w:rPr>
          <w:rFonts w:cs="Times New Roman"/>
          <w:b w:val="0"/>
          <w:i w:val="0"/>
          <w:iCs w:val="0"/>
          <w:kern w:val="28"/>
          <w:sz w:val="22"/>
          <w:szCs w:val="20"/>
          <w:lang w:eastAsia="en-US"/>
        </w:rPr>
        <w:t xml:space="preserve">Contrary to the decline in participation, the number of schools which have claimed in the last two years has increased, from 5 in 2019/20 to 16 in 2020/21 </w:t>
      </w:r>
      <w:proofErr w:type="gramStart"/>
      <w:r w:rsidRPr="00001D2B">
        <w:rPr>
          <w:rFonts w:cs="Times New Roman"/>
          <w:b w:val="0"/>
          <w:i w:val="0"/>
          <w:iCs w:val="0"/>
          <w:kern w:val="28"/>
          <w:sz w:val="22"/>
          <w:szCs w:val="20"/>
          <w:lang w:eastAsia="en-US"/>
        </w:rPr>
        <w:t>and  so</w:t>
      </w:r>
      <w:proofErr w:type="gramEnd"/>
      <w:r w:rsidRPr="00001D2B">
        <w:rPr>
          <w:rFonts w:cs="Times New Roman"/>
          <w:b w:val="0"/>
          <w:i w:val="0"/>
          <w:iCs w:val="0"/>
          <w:kern w:val="28"/>
          <w:sz w:val="22"/>
          <w:szCs w:val="20"/>
          <w:lang w:eastAsia="en-US"/>
        </w:rPr>
        <w:t xml:space="preserve"> far there have been 12 schools claiming in 2021/22.  This led to an £11k overspend last year and the SFT are anticipating another overspend for this financial year</w:t>
      </w:r>
    </w:p>
    <w:p w14:paraId="113B09DB" w14:textId="77777777" w:rsidR="00001D2B" w:rsidRPr="00B83523" w:rsidRDefault="00001D2B" w:rsidP="00001D2B">
      <w:pPr>
        <w:ind w:left="709"/>
        <w:rPr>
          <w:rFonts w:ascii="Calibri" w:eastAsia="Calibri" w:hAnsi="Calibri"/>
          <w:sz w:val="22"/>
          <w:szCs w:val="22"/>
          <w:lang w:eastAsia="en-US"/>
        </w:rPr>
      </w:pPr>
    </w:p>
    <w:p w14:paraId="4C81B2FA" w14:textId="77777777" w:rsidR="00001D2B" w:rsidRPr="00001D2B" w:rsidRDefault="00001D2B" w:rsidP="00001D2B">
      <w:pPr>
        <w:rPr>
          <w:lang w:eastAsia="en-US"/>
        </w:rPr>
      </w:pPr>
    </w:p>
    <w:p w14:paraId="43D1FAC1" w14:textId="6AF6FF16" w:rsidR="004F6FBD" w:rsidRDefault="00001D2B" w:rsidP="00001D2B">
      <w:pPr>
        <w:pStyle w:val="Heading2"/>
        <w:numPr>
          <w:ilvl w:val="0"/>
          <w:numId w:val="9"/>
        </w:numPr>
        <w:rPr>
          <w:lang w:eastAsia="en-US"/>
        </w:rPr>
      </w:pPr>
      <w:r>
        <w:rPr>
          <w:lang w:eastAsia="en-US"/>
        </w:rPr>
        <w:t>Alternative Options for Schools</w:t>
      </w:r>
    </w:p>
    <w:p w14:paraId="6D8E1B8E" w14:textId="3161770A" w:rsidR="00001D2B" w:rsidRDefault="00001D2B" w:rsidP="00001D2B">
      <w:pPr>
        <w:pStyle w:val="Heading2"/>
        <w:numPr>
          <w:ilvl w:val="1"/>
          <w:numId w:val="9"/>
        </w:numPr>
        <w:ind w:left="426" w:hanging="426"/>
        <w:rPr>
          <w:rFonts w:cs="Times New Roman"/>
          <w:b w:val="0"/>
          <w:i w:val="0"/>
          <w:iCs w:val="0"/>
          <w:kern w:val="28"/>
          <w:sz w:val="22"/>
          <w:szCs w:val="20"/>
          <w:lang w:eastAsia="en-US"/>
        </w:rPr>
      </w:pPr>
      <w:r>
        <w:rPr>
          <w:rFonts w:cs="Times New Roman"/>
          <w:b w:val="0"/>
          <w:i w:val="0"/>
          <w:iCs w:val="0"/>
          <w:kern w:val="28"/>
          <w:sz w:val="22"/>
          <w:szCs w:val="20"/>
          <w:lang w:eastAsia="en-US"/>
        </w:rPr>
        <w:t xml:space="preserve">A simple search online shows that there are numerous companies which offer staff insurance policies, some which are specific to schools.  </w:t>
      </w:r>
    </w:p>
    <w:p w14:paraId="7FC3F8E3" w14:textId="77777777" w:rsidR="00001D2B" w:rsidRDefault="00001D2B" w:rsidP="00001D2B">
      <w:pPr>
        <w:pStyle w:val="Heading2"/>
        <w:numPr>
          <w:ilvl w:val="1"/>
          <w:numId w:val="9"/>
        </w:numPr>
        <w:ind w:left="426" w:hanging="426"/>
        <w:rPr>
          <w:rFonts w:cs="Times New Roman"/>
          <w:b w:val="0"/>
          <w:i w:val="0"/>
          <w:iCs w:val="0"/>
          <w:kern w:val="28"/>
          <w:sz w:val="22"/>
          <w:szCs w:val="20"/>
          <w:lang w:eastAsia="en-US"/>
        </w:rPr>
      </w:pPr>
      <w:r>
        <w:rPr>
          <w:rFonts w:cs="Times New Roman"/>
          <w:b w:val="0"/>
          <w:i w:val="0"/>
          <w:iCs w:val="0"/>
          <w:kern w:val="28"/>
          <w:sz w:val="22"/>
          <w:szCs w:val="20"/>
          <w:lang w:eastAsia="en-US"/>
        </w:rPr>
        <w:t xml:space="preserve">Standard staff insurances provide maternity, </w:t>
      </w:r>
      <w:proofErr w:type="gramStart"/>
      <w:r>
        <w:rPr>
          <w:rFonts w:cs="Times New Roman"/>
          <w:b w:val="0"/>
          <w:i w:val="0"/>
          <w:iCs w:val="0"/>
          <w:kern w:val="28"/>
          <w:sz w:val="22"/>
          <w:szCs w:val="20"/>
          <w:lang w:eastAsia="en-US"/>
        </w:rPr>
        <w:t>adoption</w:t>
      </w:r>
      <w:proofErr w:type="gramEnd"/>
      <w:r>
        <w:rPr>
          <w:rFonts w:cs="Times New Roman"/>
          <w:b w:val="0"/>
          <w:i w:val="0"/>
          <w:iCs w:val="0"/>
          <w:kern w:val="28"/>
          <w:sz w:val="22"/>
          <w:szCs w:val="20"/>
          <w:lang w:eastAsia="en-US"/>
        </w:rPr>
        <w:t xml:space="preserve"> and paternity cover.</w:t>
      </w:r>
    </w:p>
    <w:p w14:paraId="1C3028A8" w14:textId="77777777" w:rsidR="00001D2B" w:rsidRDefault="00001D2B" w:rsidP="00001D2B">
      <w:pPr>
        <w:pStyle w:val="Heading2"/>
        <w:numPr>
          <w:ilvl w:val="1"/>
          <w:numId w:val="9"/>
        </w:numPr>
        <w:ind w:left="426" w:hanging="426"/>
        <w:rPr>
          <w:rFonts w:cs="Times New Roman"/>
          <w:b w:val="0"/>
          <w:i w:val="0"/>
          <w:iCs w:val="0"/>
          <w:kern w:val="28"/>
          <w:sz w:val="22"/>
          <w:szCs w:val="20"/>
          <w:lang w:eastAsia="en-US"/>
        </w:rPr>
      </w:pPr>
      <w:bookmarkStart w:id="0" w:name="_Hlk95833202"/>
      <w:r>
        <w:rPr>
          <w:rFonts w:cs="Times New Roman"/>
          <w:b w:val="0"/>
          <w:i w:val="0"/>
          <w:iCs w:val="0"/>
          <w:kern w:val="28"/>
          <w:sz w:val="22"/>
          <w:szCs w:val="20"/>
          <w:lang w:eastAsia="en-US"/>
        </w:rPr>
        <w:t>Many policies also provide additional benefits such as a wellbeing service, mental health service and consultation etc.</w:t>
      </w:r>
    </w:p>
    <w:p w14:paraId="7E94892C" w14:textId="77777777" w:rsidR="00001D2B" w:rsidRDefault="00001D2B" w:rsidP="00001D2B">
      <w:pPr>
        <w:pStyle w:val="Heading2"/>
        <w:numPr>
          <w:ilvl w:val="1"/>
          <w:numId w:val="9"/>
        </w:numPr>
        <w:ind w:left="426" w:hanging="426"/>
        <w:rPr>
          <w:rFonts w:cs="Times New Roman"/>
          <w:b w:val="0"/>
          <w:i w:val="0"/>
          <w:iCs w:val="0"/>
          <w:kern w:val="28"/>
          <w:sz w:val="22"/>
          <w:szCs w:val="20"/>
          <w:lang w:eastAsia="en-US"/>
        </w:rPr>
      </w:pPr>
      <w:bookmarkStart w:id="1" w:name="_Hlk95833178"/>
      <w:bookmarkEnd w:id="0"/>
      <w:r>
        <w:rPr>
          <w:rFonts w:cs="Times New Roman"/>
          <w:b w:val="0"/>
          <w:i w:val="0"/>
          <w:iCs w:val="0"/>
          <w:kern w:val="28"/>
          <w:sz w:val="22"/>
          <w:szCs w:val="20"/>
          <w:lang w:eastAsia="en-US"/>
        </w:rPr>
        <w:t xml:space="preserve">The Department for Education provide an approved framework for insurance and related services for public sector schools, and which includes staff absence insurance.  This can be accessed via </w:t>
      </w:r>
      <w:bookmarkEnd w:id="1"/>
      <w:r>
        <w:rPr>
          <w:rFonts w:cs="Times New Roman"/>
          <w:b w:val="0"/>
          <w:i w:val="0"/>
          <w:iCs w:val="0"/>
          <w:kern w:val="28"/>
          <w:sz w:val="22"/>
          <w:szCs w:val="20"/>
          <w:lang w:eastAsia="en-US"/>
        </w:rPr>
        <w:t>the following link:</w:t>
      </w:r>
    </w:p>
    <w:p w14:paraId="235F5C84" w14:textId="77777777" w:rsidR="00001D2B" w:rsidRPr="0013279E" w:rsidRDefault="004036F7" w:rsidP="00001D2B">
      <w:pPr>
        <w:ind w:left="576"/>
        <w:rPr>
          <w:sz w:val="22"/>
          <w:szCs w:val="22"/>
          <w:lang w:eastAsia="en-US"/>
        </w:rPr>
      </w:pPr>
      <w:hyperlink r:id="rId11" w:history="1">
        <w:r w:rsidR="00001D2B" w:rsidRPr="0013279E">
          <w:rPr>
            <w:color w:val="0000FF"/>
            <w:sz w:val="22"/>
            <w:szCs w:val="22"/>
            <w:u w:val="single"/>
          </w:rPr>
          <w:t>Staff Absence Protection &amp; Reimbursement - Crescent Purchasing Consortium (CPC) (thecpc.ac.uk)</w:t>
        </w:r>
      </w:hyperlink>
    </w:p>
    <w:p w14:paraId="1C6CED6D" w14:textId="77777777" w:rsidR="00001D2B" w:rsidRPr="003C1925" w:rsidRDefault="00001D2B" w:rsidP="00001D2B">
      <w:pPr>
        <w:rPr>
          <w:lang w:eastAsia="en-US"/>
        </w:rPr>
      </w:pPr>
    </w:p>
    <w:p w14:paraId="20A4CE61" w14:textId="77777777" w:rsidR="00001D2B" w:rsidRPr="00001D2B" w:rsidRDefault="00001D2B" w:rsidP="00001D2B">
      <w:pPr>
        <w:rPr>
          <w:lang w:eastAsia="en-US"/>
        </w:rPr>
      </w:pPr>
    </w:p>
    <w:p w14:paraId="460F1C03" w14:textId="339B2FA0" w:rsidR="004F6FBD" w:rsidRDefault="00001D2B" w:rsidP="004F6FBD">
      <w:pPr>
        <w:pStyle w:val="Heading2"/>
        <w:numPr>
          <w:ilvl w:val="0"/>
          <w:numId w:val="9"/>
        </w:numPr>
        <w:rPr>
          <w:lang w:eastAsia="en-US"/>
        </w:rPr>
      </w:pPr>
      <w:r>
        <w:rPr>
          <w:lang w:eastAsia="en-US"/>
        </w:rPr>
        <w:t>Recommendations</w:t>
      </w:r>
    </w:p>
    <w:p w14:paraId="65237455" w14:textId="77777777" w:rsidR="001E24ED" w:rsidRPr="001E24ED" w:rsidRDefault="001E24ED" w:rsidP="001E24ED"/>
    <w:p w14:paraId="65732A00" w14:textId="77777777" w:rsidR="00B747F2" w:rsidRDefault="00B747F2" w:rsidP="00B747F2">
      <w:pPr>
        <w:pStyle w:val="Heading2"/>
        <w:numPr>
          <w:ilvl w:val="1"/>
          <w:numId w:val="9"/>
        </w:numPr>
        <w:ind w:left="426" w:hanging="426"/>
        <w:rPr>
          <w:rFonts w:cs="Times New Roman"/>
          <w:b w:val="0"/>
          <w:i w:val="0"/>
          <w:iCs w:val="0"/>
          <w:kern w:val="28"/>
          <w:sz w:val="22"/>
          <w:szCs w:val="20"/>
          <w:lang w:eastAsia="en-US"/>
        </w:rPr>
      </w:pPr>
      <w:r w:rsidRPr="00C4138F">
        <w:rPr>
          <w:rFonts w:cs="Times New Roman"/>
          <w:b w:val="0"/>
          <w:i w:val="0"/>
          <w:iCs w:val="0"/>
          <w:kern w:val="28"/>
          <w:sz w:val="22"/>
          <w:szCs w:val="20"/>
          <w:lang w:eastAsia="en-US"/>
        </w:rPr>
        <w:t>School Forum is</w:t>
      </w:r>
      <w:r>
        <w:rPr>
          <w:rFonts w:cs="Times New Roman"/>
          <w:b w:val="0"/>
          <w:i w:val="0"/>
          <w:iCs w:val="0"/>
          <w:kern w:val="28"/>
          <w:sz w:val="22"/>
          <w:szCs w:val="20"/>
          <w:lang w:eastAsia="en-US"/>
        </w:rPr>
        <w:t xml:space="preserve"> asked to</w:t>
      </w:r>
      <w:r w:rsidRPr="00C4138F">
        <w:rPr>
          <w:rFonts w:cs="Times New Roman"/>
          <w:b w:val="0"/>
          <w:i w:val="0"/>
          <w:iCs w:val="0"/>
          <w:kern w:val="28"/>
          <w:sz w:val="22"/>
          <w:szCs w:val="20"/>
          <w:lang w:eastAsia="en-US"/>
        </w:rPr>
        <w:t xml:space="preserve"> agree for </w:t>
      </w:r>
      <w:r>
        <w:rPr>
          <w:rFonts w:cs="Times New Roman"/>
          <w:b w:val="0"/>
          <w:i w:val="0"/>
          <w:iCs w:val="0"/>
          <w:kern w:val="28"/>
          <w:sz w:val="22"/>
          <w:szCs w:val="20"/>
          <w:lang w:eastAsia="en-US"/>
        </w:rPr>
        <w:t>a</w:t>
      </w:r>
      <w:r w:rsidRPr="00C4138F">
        <w:rPr>
          <w:rFonts w:cs="Times New Roman"/>
          <w:b w:val="0"/>
          <w:i w:val="0"/>
          <w:iCs w:val="0"/>
          <w:kern w:val="28"/>
          <w:sz w:val="22"/>
          <w:szCs w:val="20"/>
          <w:lang w:eastAsia="en-US"/>
        </w:rPr>
        <w:t xml:space="preserve"> consultation</w:t>
      </w:r>
      <w:r>
        <w:rPr>
          <w:rFonts w:cs="Times New Roman"/>
          <w:b w:val="0"/>
          <w:i w:val="0"/>
          <w:iCs w:val="0"/>
          <w:kern w:val="28"/>
          <w:sz w:val="22"/>
          <w:szCs w:val="20"/>
          <w:lang w:eastAsia="en-US"/>
        </w:rPr>
        <w:t xml:space="preserve"> to commence with schools over a four-week period on the proposed withdrawal of the LBTH </w:t>
      </w:r>
      <w:r w:rsidRPr="00D1556C">
        <w:rPr>
          <w:rFonts w:cs="Times New Roman"/>
          <w:b w:val="0"/>
          <w:i w:val="0"/>
          <w:iCs w:val="0"/>
          <w:kern w:val="28"/>
          <w:sz w:val="22"/>
          <w:szCs w:val="20"/>
          <w:lang w:eastAsia="en-US"/>
        </w:rPr>
        <w:t>Schools’ Maternity Pooling Arrangements</w:t>
      </w:r>
      <w:r>
        <w:rPr>
          <w:rFonts w:cs="Times New Roman"/>
          <w:b w:val="0"/>
          <w:i w:val="0"/>
          <w:iCs w:val="0"/>
          <w:kern w:val="28"/>
          <w:sz w:val="22"/>
          <w:szCs w:val="20"/>
          <w:lang w:eastAsia="en-US"/>
        </w:rPr>
        <w:t xml:space="preserve"> from the 2023/24 financial</w:t>
      </w:r>
    </w:p>
    <w:p w14:paraId="0E1F2D9A" w14:textId="77777777" w:rsidR="00B747F2" w:rsidRDefault="00B747F2" w:rsidP="00B747F2">
      <w:pPr>
        <w:pStyle w:val="Heading2"/>
        <w:numPr>
          <w:ilvl w:val="1"/>
          <w:numId w:val="9"/>
        </w:numPr>
        <w:ind w:left="426" w:hanging="426"/>
        <w:rPr>
          <w:rFonts w:cs="Times New Roman"/>
          <w:b w:val="0"/>
          <w:i w:val="0"/>
          <w:iCs w:val="0"/>
          <w:kern w:val="28"/>
          <w:sz w:val="22"/>
          <w:szCs w:val="20"/>
          <w:lang w:eastAsia="en-US"/>
        </w:rPr>
      </w:pPr>
      <w:r>
        <w:rPr>
          <w:rFonts w:cs="Times New Roman"/>
          <w:b w:val="0"/>
          <w:i w:val="0"/>
          <w:iCs w:val="0"/>
          <w:kern w:val="28"/>
          <w:sz w:val="22"/>
          <w:szCs w:val="20"/>
          <w:lang w:eastAsia="en-US"/>
        </w:rPr>
        <w:t>A follow up report will be brought to Schools Forum once the consultation with schools has concluded</w:t>
      </w:r>
    </w:p>
    <w:p w14:paraId="42EEE30C" w14:textId="77777777" w:rsidR="001E24ED" w:rsidRPr="001E24ED" w:rsidRDefault="001E24ED" w:rsidP="001E24ED"/>
    <w:p w14:paraId="39A41E46" w14:textId="77777777" w:rsidR="003C5EA3" w:rsidRPr="003C5EA3" w:rsidRDefault="003C5EA3" w:rsidP="003C5EA3">
      <w:pPr>
        <w:rPr>
          <w:lang w:eastAsia="en-US"/>
        </w:rPr>
      </w:pPr>
    </w:p>
    <w:p w14:paraId="6AE7FAE8" w14:textId="77777777" w:rsidR="00E563BF" w:rsidRDefault="00E563BF" w:rsidP="00E563BF">
      <w:pPr>
        <w:pStyle w:val="ListParagraph"/>
      </w:pPr>
    </w:p>
    <w:p w14:paraId="6AE7FAEB" w14:textId="77777777" w:rsidR="008D2783" w:rsidRPr="00F16FCD" w:rsidRDefault="008D2783" w:rsidP="00870795">
      <w:pPr>
        <w:pStyle w:val="Header"/>
        <w:ind w:left="690"/>
      </w:pPr>
    </w:p>
    <w:sectPr w:rsidR="008D2783" w:rsidRPr="00F16FCD" w:rsidSect="004C11CF">
      <w:headerReference w:type="default" r:id="rId12"/>
      <w:footerReference w:type="default" r:id="rId13"/>
      <w:pgSz w:w="11906" w:h="16838" w:code="9"/>
      <w:pgMar w:top="1503" w:right="1418" w:bottom="144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69F7E" w14:textId="77777777" w:rsidR="007C446E" w:rsidRDefault="007C446E">
      <w:r>
        <w:separator/>
      </w:r>
    </w:p>
  </w:endnote>
  <w:endnote w:type="continuationSeparator" w:id="0">
    <w:p w14:paraId="459D3FC2" w14:textId="77777777" w:rsidR="007C446E" w:rsidRDefault="007C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64C2B" w14:textId="2F1A5808" w:rsidR="00083E65" w:rsidRDefault="00E44EA0" w:rsidP="00522E3A">
    <w:pPr>
      <w:pStyle w:val="Footer"/>
      <w:jc w:val="center"/>
    </w:pPr>
    <w:r>
      <w:t>S</w:t>
    </w:r>
    <w:r w:rsidR="007B27CB">
      <w:t xml:space="preserve">chools Forum </w:t>
    </w:r>
    <w:r w:rsidR="00A62F86">
      <w:t>9</w:t>
    </w:r>
    <w:r w:rsidR="00A62F86" w:rsidRPr="00A62F86">
      <w:rPr>
        <w:vertAlign w:val="superscript"/>
      </w:rPr>
      <w:t>th</w:t>
    </w:r>
    <w:r w:rsidR="00A62F86">
      <w:t xml:space="preserve"> March 2022</w:t>
    </w:r>
  </w:p>
  <w:p w14:paraId="6AE7FAF4" w14:textId="77777777" w:rsidR="0096294A" w:rsidRDefault="0096294A">
    <w:pPr>
      <w:pStyle w:val="Footer"/>
      <w:jc w:val="cen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DC08F" w14:textId="77777777" w:rsidR="007C446E" w:rsidRDefault="007C446E">
      <w:r>
        <w:separator/>
      </w:r>
    </w:p>
  </w:footnote>
  <w:footnote w:type="continuationSeparator" w:id="0">
    <w:p w14:paraId="2BCC27F4" w14:textId="77777777" w:rsidR="007C446E" w:rsidRDefault="007C44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7FAF1" w14:textId="77777777" w:rsidR="0096294A" w:rsidRDefault="0096294A">
    <w:pPr>
      <w:pStyle w:val="Header"/>
    </w:pPr>
    <w:r w:rsidRPr="00ED7730">
      <w:ptab w:relativeTo="margin" w:alignment="center" w:leader="none"/>
    </w:r>
    <w:r w:rsidR="00FF7453">
      <w:t>Schools Forum</w:t>
    </w:r>
    <w:r>
      <w:t>.</w:t>
    </w:r>
  </w:p>
  <w:p w14:paraId="6AE7FAF2" w14:textId="77777777" w:rsidR="0096294A" w:rsidRDefault="009629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A6652"/>
    <w:multiLevelType w:val="multilevel"/>
    <w:tmpl w:val="0CA0D60E"/>
    <w:lvl w:ilvl="0">
      <w:start w:val="1"/>
      <w:numFmt w:val="decimal"/>
      <w:lvlText w:val="%1"/>
      <w:lvlJc w:val="left"/>
      <w:pPr>
        <w:tabs>
          <w:tab w:val="num" w:pos="690"/>
        </w:tabs>
        <w:ind w:left="690" w:hanging="690"/>
      </w:pPr>
      <w:rPr>
        <w:rFonts w:hint="default"/>
        <w:b w:val="0"/>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20D12C09"/>
    <w:multiLevelType w:val="multilevel"/>
    <w:tmpl w:val="0CA0D60E"/>
    <w:lvl w:ilvl="0">
      <w:start w:val="1"/>
      <w:numFmt w:val="decimal"/>
      <w:lvlText w:val="%1"/>
      <w:lvlJc w:val="left"/>
      <w:pPr>
        <w:tabs>
          <w:tab w:val="num" w:pos="690"/>
        </w:tabs>
        <w:ind w:left="690" w:hanging="690"/>
      </w:pPr>
      <w:rPr>
        <w:rFonts w:hint="default"/>
        <w:b w:val="0"/>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3A947A56"/>
    <w:multiLevelType w:val="multilevel"/>
    <w:tmpl w:val="46AE1740"/>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b w:val="0"/>
        <w:bCs w:val="0"/>
      </w:rPr>
    </w:lvl>
    <w:lvl w:ilvl="2">
      <w:start w:val="1"/>
      <w:numFmt w:val="decimal"/>
      <w:pStyle w:val="Heading3"/>
      <w:lvlText w:val="%1.%2.%3"/>
      <w:lvlJc w:val="left"/>
      <w:pPr>
        <w:ind w:left="720" w:hanging="720"/>
      </w:pPr>
      <w:rPr>
        <w:rFonts w:hint="default"/>
        <w:b/>
      </w:rPr>
    </w:lvl>
    <w:lvl w:ilvl="3">
      <w:start w:val="1"/>
      <w:numFmt w:val="decimal"/>
      <w:pStyle w:val="Heading4"/>
      <w:lvlText w:val="%1.%2.%3.%4"/>
      <w:lvlJc w:val="left"/>
      <w:pPr>
        <w:ind w:left="864" w:hanging="864"/>
      </w:pPr>
      <w:rPr>
        <w:rFonts w:hint="default"/>
        <w:b/>
      </w:rPr>
    </w:lvl>
    <w:lvl w:ilvl="4">
      <w:start w:val="1"/>
      <w:numFmt w:val="decimal"/>
      <w:pStyle w:val="Heading5"/>
      <w:lvlText w:val="%1.%2.%3.%4.%5"/>
      <w:lvlJc w:val="left"/>
      <w:pPr>
        <w:ind w:left="1008" w:hanging="1008"/>
      </w:pPr>
      <w:rPr>
        <w:rFonts w:hint="default"/>
        <w:b/>
      </w:rPr>
    </w:lvl>
    <w:lvl w:ilvl="5">
      <w:start w:val="1"/>
      <w:numFmt w:val="decimal"/>
      <w:pStyle w:val="Heading6"/>
      <w:lvlText w:val="%1.%2.%3.%4.%5.%6"/>
      <w:lvlJc w:val="left"/>
      <w:pPr>
        <w:ind w:left="1152" w:hanging="1152"/>
      </w:pPr>
      <w:rPr>
        <w:rFonts w:hint="default"/>
        <w:b/>
      </w:rPr>
    </w:lvl>
    <w:lvl w:ilvl="6">
      <w:start w:val="1"/>
      <w:numFmt w:val="decimal"/>
      <w:pStyle w:val="Heading7"/>
      <w:lvlText w:val="%1.%2.%3.%4.%5.%6.%7"/>
      <w:lvlJc w:val="left"/>
      <w:pPr>
        <w:ind w:left="1296" w:hanging="1296"/>
      </w:pPr>
      <w:rPr>
        <w:rFonts w:hint="default"/>
        <w:b/>
      </w:rPr>
    </w:lvl>
    <w:lvl w:ilvl="7">
      <w:start w:val="1"/>
      <w:numFmt w:val="decimal"/>
      <w:pStyle w:val="Heading8"/>
      <w:lvlText w:val="%1.%2.%3.%4.%5.%6.%7.%8"/>
      <w:lvlJc w:val="left"/>
      <w:pPr>
        <w:ind w:left="1440" w:hanging="1440"/>
      </w:pPr>
      <w:rPr>
        <w:rFonts w:hint="default"/>
        <w:b/>
      </w:rPr>
    </w:lvl>
    <w:lvl w:ilvl="8">
      <w:start w:val="1"/>
      <w:numFmt w:val="decimal"/>
      <w:pStyle w:val="Heading9"/>
      <w:lvlText w:val="%1.%2.%3.%4.%5.%6.%7.%8.%9"/>
      <w:lvlJc w:val="left"/>
      <w:pPr>
        <w:ind w:left="1584" w:hanging="1584"/>
      </w:pPr>
      <w:rPr>
        <w:rFonts w:hint="default"/>
        <w:b/>
      </w:rPr>
    </w:lvl>
  </w:abstractNum>
  <w:abstractNum w:abstractNumId="4" w15:restartNumberingAfterBreak="0">
    <w:nsid w:val="4358563B"/>
    <w:multiLevelType w:val="singleLevel"/>
    <w:tmpl w:val="D54C4E86"/>
    <w:lvl w:ilvl="0">
      <w:start w:val="1"/>
      <w:numFmt w:val="lowerLetter"/>
      <w:lvlText w:val="%1)"/>
      <w:legacy w:legacy="1" w:legacySpace="0" w:legacyIndent="283"/>
      <w:lvlJc w:val="left"/>
      <w:pPr>
        <w:ind w:left="1723" w:hanging="283"/>
      </w:pPr>
    </w:lvl>
  </w:abstractNum>
  <w:abstractNum w:abstractNumId="5" w15:restartNumberingAfterBreak="0">
    <w:nsid w:val="5EC741C7"/>
    <w:multiLevelType w:val="multilevel"/>
    <w:tmpl w:val="0CA0D60E"/>
    <w:lvl w:ilvl="0">
      <w:start w:val="1"/>
      <w:numFmt w:val="decimal"/>
      <w:lvlText w:val="%1"/>
      <w:lvlJc w:val="left"/>
      <w:pPr>
        <w:tabs>
          <w:tab w:val="num" w:pos="690"/>
        </w:tabs>
        <w:ind w:left="690" w:hanging="690"/>
      </w:pPr>
      <w:rPr>
        <w:rFonts w:hint="default"/>
        <w:b w:val="0"/>
      </w:rPr>
    </w:lvl>
    <w:lvl w:ilvl="1">
      <w:start w:val="1"/>
      <w:numFmt w:val="decimal"/>
      <w:lvlText w:val="%1.%2"/>
      <w:lvlJc w:val="left"/>
      <w:pPr>
        <w:tabs>
          <w:tab w:val="num" w:pos="690"/>
        </w:tabs>
        <w:ind w:left="690" w:hanging="6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6A6565C0"/>
    <w:multiLevelType w:val="multilevel"/>
    <w:tmpl w:val="EDE29F8C"/>
    <w:lvl w:ilvl="0">
      <w:start w:val="1"/>
      <w:numFmt w:val="decimal"/>
      <w:lvlText w:val="%1."/>
      <w:lvlJc w:val="left"/>
      <w:pPr>
        <w:ind w:left="936" w:hanging="360"/>
      </w:pPr>
      <w:rPr>
        <w:rFonts w:hint="default"/>
      </w:rPr>
    </w:lvl>
    <w:lvl w:ilvl="1">
      <w:start w:val="1"/>
      <w:numFmt w:val="decimal"/>
      <w:isLgl/>
      <w:lvlText w:val="%1.%2"/>
      <w:lvlJc w:val="left"/>
      <w:pPr>
        <w:ind w:left="936" w:hanging="360"/>
      </w:pPr>
      <w:rPr>
        <w:rFonts w:hint="default"/>
      </w:rPr>
    </w:lvl>
    <w:lvl w:ilvl="2">
      <w:start w:val="1"/>
      <w:numFmt w:val="decimal"/>
      <w:isLgl/>
      <w:lvlText w:val="%1.%2.%3"/>
      <w:lvlJc w:val="left"/>
      <w:pPr>
        <w:ind w:left="1296" w:hanging="720"/>
      </w:pPr>
      <w:rPr>
        <w:rFonts w:hint="default"/>
      </w:rPr>
    </w:lvl>
    <w:lvl w:ilvl="3">
      <w:start w:val="1"/>
      <w:numFmt w:val="decimal"/>
      <w:isLgl/>
      <w:lvlText w:val="%1.%2.%3.%4"/>
      <w:lvlJc w:val="left"/>
      <w:pPr>
        <w:ind w:left="1296" w:hanging="720"/>
      </w:pPr>
      <w:rPr>
        <w:rFonts w:hint="default"/>
      </w:rPr>
    </w:lvl>
    <w:lvl w:ilvl="4">
      <w:start w:val="1"/>
      <w:numFmt w:val="decimal"/>
      <w:isLgl/>
      <w:lvlText w:val="%1.%2.%3.%4.%5"/>
      <w:lvlJc w:val="left"/>
      <w:pPr>
        <w:ind w:left="1656" w:hanging="1080"/>
      </w:pPr>
      <w:rPr>
        <w:rFonts w:hint="default"/>
      </w:rPr>
    </w:lvl>
    <w:lvl w:ilvl="5">
      <w:start w:val="1"/>
      <w:numFmt w:val="decimal"/>
      <w:isLgl/>
      <w:lvlText w:val="%1.%2.%3.%4.%5.%6"/>
      <w:lvlJc w:val="left"/>
      <w:pPr>
        <w:ind w:left="1656" w:hanging="1080"/>
      </w:pPr>
      <w:rPr>
        <w:rFonts w:hint="default"/>
      </w:rPr>
    </w:lvl>
    <w:lvl w:ilvl="6">
      <w:start w:val="1"/>
      <w:numFmt w:val="decimal"/>
      <w:isLgl/>
      <w:lvlText w:val="%1.%2.%3.%4.%5.%6.%7"/>
      <w:lvlJc w:val="left"/>
      <w:pPr>
        <w:ind w:left="2016" w:hanging="1440"/>
      </w:pPr>
      <w:rPr>
        <w:rFonts w:hint="default"/>
      </w:rPr>
    </w:lvl>
    <w:lvl w:ilvl="7">
      <w:start w:val="1"/>
      <w:numFmt w:val="decimal"/>
      <w:isLgl/>
      <w:lvlText w:val="%1.%2.%3.%4.%5.%6.%7.%8"/>
      <w:lvlJc w:val="left"/>
      <w:pPr>
        <w:ind w:left="2016" w:hanging="1440"/>
      </w:pPr>
      <w:rPr>
        <w:rFonts w:hint="default"/>
      </w:rPr>
    </w:lvl>
    <w:lvl w:ilvl="8">
      <w:start w:val="1"/>
      <w:numFmt w:val="decimal"/>
      <w:isLgl/>
      <w:lvlText w:val="%1.%2.%3.%4.%5.%6.%7.%8.%9"/>
      <w:lvlJc w:val="left"/>
      <w:pPr>
        <w:ind w:left="2376" w:hanging="1800"/>
      </w:pPr>
      <w:rPr>
        <w:rFonts w:hint="default"/>
      </w:rPr>
    </w:lvl>
  </w:abstractNum>
  <w:abstractNum w:abstractNumId="7" w15:restartNumberingAfterBreak="0">
    <w:nsid w:val="6E42256C"/>
    <w:multiLevelType w:val="hybridMultilevel"/>
    <w:tmpl w:val="796488FE"/>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2"/>
  </w:num>
  <w:num w:numId="5">
    <w:abstractNumId w:val="7"/>
  </w:num>
  <w:num w:numId="6">
    <w:abstractNumId w:val="4"/>
  </w:num>
  <w:num w:numId="7">
    <w:abstractNumId w:val="3"/>
  </w:num>
  <w:num w:numId="8">
    <w:abstractNumId w:val="0"/>
  </w:num>
  <w:num w:numId="9">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AC3"/>
    <w:rsid w:val="00001D2B"/>
    <w:rsid w:val="00001D6E"/>
    <w:rsid w:val="000079CF"/>
    <w:rsid w:val="000106AF"/>
    <w:rsid w:val="00011A38"/>
    <w:rsid w:val="0001228D"/>
    <w:rsid w:val="00014128"/>
    <w:rsid w:val="000149FD"/>
    <w:rsid w:val="00020FDF"/>
    <w:rsid w:val="00025F55"/>
    <w:rsid w:val="00026A03"/>
    <w:rsid w:val="00030F6F"/>
    <w:rsid w:val="000339DC"/>
    <w:rsid w:val="000361AC"/>
    <w:rsid w:val="00041E9D"/>
    <w:rsid w:val="00046FCB"/>
    <w:rsid w:val="0005284B"/>
    <w:rsid w:val="00053B81"/>
    <w:rsid w:val="00060FED"/>
    <w:rsid w:val="00065268"/>
    <w:rsid w:val="0006749A"/>
    <w:rsid w:val="000677F9"/>
    <w:rsid w:val="0007256E"/>
    <w:rsid w:val="00077299"/>
    <w:rsid w:val="00083A4C"/>
    <w:rsid w:val="00083BBE"/>
    <w:rsid w:val="00083E65"/>
    <w:rsid w:val="00087E04"/>
    <w:rsid w:val="000A03F6"/>
    <w:rsid w:val="000A2234"/>
    <w:rsid w:val="000A7872"/>
    <w:rsid w:val="000A78CA"/>
    <w:rsid w:val="000B5C6D"/>
    <w:rsid w:val="000B7D97"/>
    <w:rsid w:val="000C1387"/>
    <w:rsid w:val="000C1608"/>
    <w:rsid w:val="000C74BB"/>
    <w:rsid w:val="000D3037"/>
    <w:rsid w:val="000D5510"/>
    <w:rsid w:val="000D6FF5"/>
    <w:rsid w:val="000E153F"/>
    <w:rsid w:val="000E6D2D"/>
    <w:rsid w:val="000E7C2D"/>
    <w:rsid w:val="000F0BCB"/>
    <w:rsid w:val="000F100D"/>
    <w:rsid w:val="000F1054"/>
    <w:rsid w:val="000F1E98"/>
    <w:rsid w:val="000F2616"/>
    <w:rsid w:val="00100AE3"/>
    <w:rsid w:val="00102CEB"/>
    <w:rsid w:val="00102D37"/>
    <w:rsid w:val="00103132"/>
    <w:rsid w:val="00110AE1"/>
    <w:rsid w:val="0012042B"/>
    <w:rsid w:val="00125730"/>
    <w:rsid w:val="00125D4D"/>
    <w:rsid w:val="00126384"/>
    <w:rsid w:val="00127374"/>
    <w:rsid w:val="00131EEB"/>
    <w:rsid w:val="0013261A"/>
    <w:rsid w:val="0013279E"/>
    <w:rsid w:val="00133AC3"/>
    <w:rsid w:val="00137F5F"/>
    <w:rsid w:val="00141AC7"/>
    <w:rsid w:val="00143BA6"/>
    <w:rsid w:val="001445AD"/>
    <w:rsid w:val="001458A8"/>
    <w:rsid w:val="00145D3C"/>
    <w:rsid w:val="00151AD1"/>
    <w:rsid w:val="00152F4B"/>
    <w:rsid w:val="00156B1C"/>
    <w:rsid w:val="001619A7"/>
    <w:rsid w:val="001637DD"/>
    <w:rsid w:val="001638D3"/>
    <w:rsid w:val="00171274"/>
    <w:rsid w:val="00177800"/>
    <w:rsid w:val="00177841"/>
    <w:rsid w:val="00184A94"/>
    <w:rsid w:val="001901E8"/>
    <w:rsid w:val="0019143A"/>
    <w:rsid w:val="001A2886"/>
    <w:rsid w:val="001A2FCF"/>
    <w:rsid w:val="001A74CC"/>
    <w:rsid w:val="001B1591"/>
    <w:rsid w:val="001B259F"/>
    <w:rsid w:val="001C209A"/>
    <w:rsid w:val="001C6F21"/>
    <w:rsid w:val="001D033C"/>
    <w:rsid w:val="001D32A0"/>
    <w:rsid w:val="001D4781"/>
    <w:rsid w:val="001D4975"/>
    <w:rsid w:val="001D6BA4"/>
    <w:rsid w:val="001E0664"/>
    <w:rsid w:val="001E24ED"/>
    <w:rsid w:val="001E4116"/>
    <w:rsid w:val="001E472B"/>
    <w:rsid w:val="001E70F6"/>
    <w:rsid w:val="001F66F0"/>
    <w:rsid w:val="00205496"/>
    <w:rsid w:val="00212079"/>
    <w:rsid w:val="00221B84"/>
    <w:rsid w:val="002246CA"/>
    <w:rsid w:val="00230074"/>
    <w:rsid w:val="00231641"/>
    <w:rsid w:val="002374A3"/>
    <w:rsid w:val="00246254"/>
    <w:rsid w:val="002467C4"/>
    <w:rsid w:val="00246CCF"/>
    <w:rsid w:val="00250EA0"/>
    <w:rsid w:val="00251AD6"/>
    <w:rsid w:val="00251DA4"/>
    <w:rsid w:val="00253B34"/>
    <w:rsid w:val="00256938"/>
    <w:rsid w:val="00257D10"/>
    <w:rsid w:val="0026062F"/>
    <w:rsid w:val="0026098B"/>
    <w:rsid w:val="002640E1"/>
    <w:rsid w:val="00264249"/>
    <w:rsid w:val="00266DE2"/>
    <w:rsid w:val="00276C04"/>
    <w:rsid w:val="002775A9"/>
    <w:rsid w:val="002853DF"/>
    <w:rsid w:val="00287DBD"/>
    <w:rsid w:val="0029022D"/>
    <w:rsid w:val="00291476"/>
    <w:rsid w:val="0029323C"/>
    <w:rsid w:val="002958F1"/>
    <w:rsid w:val="002A2324"/>
    <w:rsid w:val="002A69DC"/>
    <w:rsid w:val="002A734B"/>
    <w:rsid w:val="002C22A5"/>
    <w:rsid w:val="002F4FB8"/>
    <w:rsid w:val="002F55A8"/>
    <w:rsid w:val="003044B1"/>
    <w:rsid w:val="0030490E"/>
    <w:rsid w:val="00304E15"/>
    <w:rsid w:val="00320EC3"/>
    <w:rsid w:val="00322E4D"/>
    <w:rsid w:val="003322EA"/>
    <w:rsid w:val="00351F12"/>
    <w:rsid w:val="003531BB"/>
    <w:rsid w:val="003564B6"/>
    <w:rsid w:val="00361F94"/>
    <w:rsid w:val="003744B0"/>
    <w:rsid w:val="003757E5"/>
    <w:rsid w:val="0038332C"/>
    <w:rsid w:val="00385D3B"/>
    <w:rsid w:val="003867AC"/>
    <w:rsid w:val="00390B6F"/>
    <w:rsid w:val="003920CB"/>
    <w:rsid w:val="003925D5"/>
    <w:rsid w:val="00397511"/>
    <w:rsid w:val="003B2548"/>
    <w:rsid w:val="003B3B0E"/>
    <w:rsid w:val="003B700C"/>
    <w:rsid w:val="003B7621"/>
    <w:rsid w:val="003C129F"/>
    <w:rsid w:val="003C1925"/>
    <w:rsid w:val="003C4300"/>
    <w:rsid w:val="003C5EA3"/>
    <w:rsid w:val="003C6C9F"/>
    <w:rsid w:val="003D08B1"/>
    <w:rsid w:val="003D14D0"/>
    <w:rsid w:val="003D29D2"/>
    <w:rsid w:val="003D435E"/>
    <w:rsid w:val="003D4611"/>
    <w:rsid w:val="003E00BB"/>
    <w:rsid w:val="003E222B"/>
    <w:rsid w:val="00402293"/>
    <w:rsid w:val="004036F7"/>
    <w:rsid w:val="00405B39"/>
    <w:rsid w:val="00407F2D"/>
    <w:rsid w:val="00410D37"/>
    <w:rsid w:val="00411EEB"/>
    <w:rsid w:val="00421266"/>
    <w:rsid w:val="00422F2C"/>
    <w:rsid w:val="004256EA"/>
    <w:rsid w:val="00426F2D"/>
    <w:rsid w:val="00431DFA"/>
    <w:rsid w:val="00434EDA"/>
    <w:rsid w:val="00440602"/>
    <w:rsid w:val="00443920"/>
    <w:rsid w:val="00444C0E"/>
    <w:rsid w:val="00446519"/>
    <w:rsid w:val="004478AE"/>
    <w:rsid w:val="00447E7C"/>
    <w:rsid w:val="004503C6"/>
    <w:rsid w:val="0045059B"/>
    <w:rsid w:val="004518E3"/>
    <w:rsid w:val="00451CF7"/>
    <w:rsid w:val="00457528"/>
    <w:rsid w:val="004629F8"/>
    <w:rsid w:val="00465312"/>
    <w:rsid w:val="0046718D"/>
    <w:rsid w:val="004705A1"/>
    <w:rsid w:val="00472BF8"/>
    <w:rsid w:val="00474A21"/>
    <w:rsid w:val="00474A61"/>
    <w:rsid w:val="004862AC"/>
    <w:rsid w:val="004862E0"/>
    <w:rsid w:val="00486492"/>
    <w:rsid w:val="00492BD5"/>
    <w:rsid w:val="004A0F22"/>
    <w:rsid w:val="004A2E94"/>
    <w:rsid w:val="004B03BD"/>
    <w:rsid w:val="004B4662"/>
    <w:rsid w:val="004B6ED7"/>
    <w:rsid w:val="004C11CF"/>
    <w:rsid w:val="004D0149"/>
    <w:rsid w:val="004D4FF7"/>
    <w:rsid w:val="004D7D73"/>
    <w:rsid w:val="004F13E2"/>
    <w:rsid w:val="004F67E3"/>
    <w:rsid w:val="004F6FBD"/>
    <w:rsid w:val="005014E6"/>
    <w:rsid w:val="00501776"/>
    <w:rsid w:val="005044F6"/>
    <w:rsid w:val="0050651C"/>
    <w:rsid w:val="005065B0"/>
    <w:rsid w:val="00510168"/>
    <w:rsid w:val="005110BF"/>
    <w:rsid w:val="00517799"/>
    <w:rsid w:val="00517EDD"/>
    <w:rsid w:val="005210A6"/>
    <w:rsid w:val="00522E3A"/>
    <w:rsid w:val="00531B06"/>
    <w:rsid w:val="0054015A"/>
    <w:rsid w:val="00540291"/>
    <w:rsid w:val="00545A21"/>
    <w:rsid w:val="00550AD9"/>
    <w:rsid w:val="00552A9D"/>
    <w:rsid w:val="00554EA8"/>
    <w:rsid w:val="005618AC"/>
    <w:rsid w:val="00565F48"/>
    <w:rsid w:val="00572E2A"/>
    <w:rsid w:val="00580113"/>
    <w:rsid w:val="00581CFC"/>
    <w:rsid w:val="00582A23"/>
    <w:rsid w:val="005840FC"/>
    <w:rsid w:val="00584A63"/>
    <w:rsid w:val="00587E95"/>
    <w:rsid w:val="005934AD"/>
    <w:rsid w:val="005A22E5"/>
    <w:rsid w:val="005A2910"/>
    <w:rsid w:val="005A29F4"/>
    <w:rsid w:val="005A3C4D"/>
    <w:rsid w:val="005A46B1"/>
    <w:rsid w:val="005C4574"/>
    <w:rsid w:val="005C6E45"/>
    <w:rsid w:val="005D57DA"/>
    <w:rsid w:val="005D7189"/>
    <w:rsid w:val="005E12B9"/>
    <w:rsid w:val="005E7EBC"/>
    <w:rsid w:val="005F1CE0"/>
    <w:rsid w:val="005F399C"/>
    <w:rsid w:val="00603459"/>
    <w:rsid w:val="00604DF8"/>
    <w:rsid w:val="00610A86"/>
    <w:rsid w:val="00611B3F"/>
    <w:rsid w:val="006134FA"/>
    <w:rsid w:val="00613717"/>
    <w:rsid w:val="00617D65"/>
    <w:rsid w:val="00625E4F"/>
    <w:rsid w:val="00632891"/>
    <w:rsid w:val="00634425"/>
    <w:rsid w:val="00635E1E"/>
    <w:rsid w:val="00643A69"/>
    <w:rsid w:val="0064655C"/>
    <w:rsid w:val="00646D3B"/>
    <w:rsid w:val="0065202F"/>
    <w:rsid w:val="00653FEA"/>
    <w:rsid w:val="00654F6E"/>
    <w:rsid w:val="00664ED4"/>
    <w:rsid w:val="006706BB"/>
    <w:rsid w:val="00671CCB"/>
    <w:rsid w:val="0067369D"/>
    <w:rsid w:val="00673A87"/>
    <w:rsid w:val="00674AD4"/>
    <w:rsid w:val="00680DB6"/>
    <w:rsid w:val="006826CD"/>
    <w:rsid w:val="00690471"/>
    <w:rsid w:val="00693765"/>
    <w:rsid w:val="00695F0A"/>
    <w:rsid w:val="0069748F"/>
    <w:rsid w:val="006A1261"/>
    <w:rsid w:val="006A7534"/>
    <w:rsid w:val="006B15C2"/>
    <w:rsid w:val="006B2028"/>
    <w:rsid w:val="006C3030"/>
    <w:rsid w:val="006C3E43"/>
    <w:rsid w:val="006C5DF1"/>
    <w:rsid w:val="006C63CE"/>
    <w:rsid w:val="006C6470"/>
    <w:rsid w:val="006C75C1"/>
    <w:rsid w:val="006C7A55"/>
    <w:rsid w:val="006D2217"/>
    <w:rsid w:val="006D64E4"/>
    <w:rsid w:val="006F119E"/>
    <w:rsid w:val="006F1734"/>
    <w:rsid w:val="006F2AAB"/>
    <w:rsid w:val="006F2E0C"/>
    <w:rsid w:val="006F4E1C"/>
    <w:rsid w:val="007047E2"/>
    <w:rsid w:val="0070740D"/>
    <w:rsid w:val="0071067E"/>
    <w:rsid w:val="00715428"/>
    <w:rsid w:val="00715552"/>
    <w:rsid w:val="007216FD"/>
    <w:rsid w:val="0072544F"/>
    <w:rsid w:val="00726AB5"/>
    <w:rsid w:val="00726F14"/>
    <w:rsid w:val="00727291"/>
    <w:rsid w:val="007303C1"/>
    <w:rsid w:val="00734345"/>
    <w:rsid w:val="00736229"/>
    <w:rsid w:val="007420EE"/>
    <w:rsid w:val="007443D5"/>
    <w:rsid w:val="00755561"/>
    <w:rsid w:val="00755FC1"/>
    <w:rsid w:val="00764A57"/>
    <w:rsid w:val="007654C8"/>
    <w:rsid w:val="00773F37"/>
    <w:rsid w:val="00775279"/>
    <w:rsid w:val="00777C75"/>
    <w:rsid w:val="0078151E"/>
    <w:rsid w:val="007830A0"/>
    <w:rsid w:val="00785A71"/>
    <w:rsid w:val="0079378A"/>
    <w:rsid w:val="00793F85"/>
    <w:rsid w:val="00795939"/>
    <w:rsid w:val="00795AE5"/>
    <w:rsid w:val="007976AC"/>
    <w:rsid w:val="00797C2F"/>
    <w:rsid w:val="007A7316"/>
    <w:rsid w:val="007B1ADE"/>
    <w:rsid w:val="007B267B"/>
    <w:rsid w:val="007B27CB"/>
    <w:rsid w:val="007B7236"/>
    <w:rsid w:val="007C0808"/>
    <w:rsid w:val="007C446E"/>
    <w:rsid w:val="007C5374"/>
    <w:rsid w:val="007C7BF4"/>
    <w:rsid w:val="007D15CC"/>
    <w:rsid w:val="007D3121"/>
    <w:rsid w:val="007D3E13"/>
    <w:rsid w:val="007D695C"/>
    <w:rsid w:val="007E1DCC"/>
    <w:rsid w:val="007E4B79"/>
    <w:rsid w:val="007F442C"/>
    <w:rsid w:val="007F598E"/>
    <w:rsid w:val="007F68E4"/>
    <w:rsid w:val="008016EC"/>
    <w:rsid w:val="008059CF"/>
    <w:rsid w:val="008113A1"/>
    <w:rsid w:val="00811614"/>
    <w:rsid w:val="00816F02"/>
    <w:rsid w:val="0082686D"/>
    <w:rsid w:val="008276F5"/>
    <w:rsid w:val="00827831"/>
    <w:rsid w:val="00830781"/>
    <w:rsid w:val="0083113B"/>
    <w:rsid w:val="008311F6"/>
    <w:rsid w:val="00833A23"/>
    <w:rsid w:val="00836B21"/>
    <w:rsid w:val="008415CA"/>
    <w:rsid w:val="00842A36"/>
    <w:rsid w:val="00843CA0"/>
    <w:rsid w:val="00851B78"/>
    <w:rsid w:val="00853979"/>
    <w:rsid w:val="008551AC"/>
    <w:rsid w:val="00862649"/>
    <w:rsid w:val="00864AEF"/>
    <w:rsid w:val="008701D3"/>
    <w:rsid w:val="00870795"/>
    <w:rsid w:val="00872B64"/>
    <w:rsid w:val="00875173"/>
    <w:rsid w:val="00876D9E"/>
    <w:rsid w:val="008779FF"/>
    <w:rsid w:val="00884935"/>
    <w:rsid w:val="00887A6A"/>
    <w:rsid w:val="008918D0"/>
    <w:rsid w:val="0089533B"/>
    <w:rsid w:val="00897094"/>
    <w:rsid w:val="008B3A21"/>
    <w:rsid w:val="008B6171"/>
    <w:rsid w:val="008C0499"/>
    <w:rsid w:val="008C08C7"/>
    <w:rsid w:val="008C10D0"/>
    <w:rsid w:val="008C1558"/>
    <w:rsid w:val="008C1863"/>
    <w:rsid w:val="008C709C"/>
    <w:rsid w:val="008C7C26"/>
    <w:rsid w:val="008D2783"/>
    <w:rsid w:val="008D3826"/>
    <w:rsid w:val="008E45F7"/>
    <w:rsid w:val="008E4D27"/>
    <w:rsid w:val="008E7125"/>
    <w:rsid w:val="008F1066"/>
    <w:rsid w:val="008F1F04"/>
    <w:rsid w:val="008F308F"/>
    <w:rsid w:val="00901921"/>
    <w:rsid w:val="00903441"/>
    <w:rsid w:val="009043F0"/>
    <w:rsid w:val="00910F12"/>
    <w:rsid w:val="00927D7C"/>
    <w:rsid w:val="009324CE"/>
    <w:rsid w:val="00934DB4"/>
    <w:rsid w:val="00937126"/>
    <w:rsid w:val="009376B7"/>
    <w:rsid w:val="0096294A"/>
    <w:rsid w:val="0096505B"/>
    <w:rsid w:val="00967412"/>
    <w:rsid w:val="0097070D"/>
    <w:rsid w:val="00974443"/>
    <w:rsid w:val="00975781"/>
    <w:rsid w:val="00977FE3"/>
    <w:rsid w:val="00982C1A"/>
    <w:rsid w:val="00983BE3"/>
    <w:rsid w:val="009A3718"/>
    <w:rsid w:val="009A4885"/>
    <w:rsid w:val="009A6B26"/>
    <w:rsid w:val="009A7CEC"/>
    <w:rsid w:val="009B34B1"/>
    <w:rsid w:val="009B5F87"/>
    <w:rsid w:val="009C051B"/>
    <w:rsid w:val="009C6A63"/>
    <w:rsid w:val="009D02BA"/>
    <w:rsid w:val="009D3416"/>
    <w:rsid w:val="009D7EF1"/>
    <w:rsid w:val="009E2CE1"/>
    <w:rsid w:val="009F0DD3"/>
    <w:rsid w:val="00A021D0"/>
    <w:rsid w:val="00A0264B"/>
    <w:rsid w:val="00A146B4"/>
    <w:rsid w:val="00A23DEF"/>
    <w:rsid w:val="00A270FB"/>
    <w:rsid w:val="00A3092C"/>
    <w:rsid w:val="00A35101"/>
    <w:rsid w:val="00A37785"/>
    <w:rsid w:val="00A40D81"/>
    <w:rsid w:val="00A4191B"/>
    <w:rsid w:val="00A41FDD"/>
    <w:rsid w:val="00A447E9"/>
    <w:rsid w:val="00A452E3"/>
    <w:rsid w:val="00A46BC0"/>
    <w:rsid w:val="00A47AD0"/>
    <w:rsid w:val="00A51903"/>
    <w:rsid w:val="00A532D7"/>
    <w:rsid w:val="00A564F5"/>
    <w:rsid w:val="00A62F86"/>
    <w:rsid w:val="00A6489C"/>
    <w:rsid w:val="00A7074D"/>
    <w:rsid w:val="00A70D06"/>
    <w:rsid w:val="00A71C97"/>
    <w:rsid w:val="00A8343D"/>
    <w:rsid w:val="00A83DEB"/>
    <w:rsid w:val="00A869BA"/>
    <w:rsid w:val="00A87A02"/>
    <w:rsid w:val="00A90D5D"/>
    <w:rsid w:val="00A90DE9"/>
    <w:rsid w:val="00A9242E"/>
    <w:rsid w:val="00A930CF"/>
    <w:rsid w:val="00A94945"/>
    <w:rsid w:val="00AA1F5A"/>
    <w:rsid w:val="00AA5701"/>
    <w:rsid w:val="00AB34AF"/>
    <w:rsid w:val="00AB7124"/>
    <w:rsid w:val="00AC308D"/>
    <w:rsid w:val="00AC481F"/>
    <w:rsid w:val="00AC6895"/>
    <w:rsid w:val="00AD378E"/>
    <w:rsid w:val="00AD467E"/>
    <w:rsid w:val="00AD69E2"/>
    <w:rsid w:val="00AE2D02"/>
    <w:rsid w:val="00AF05D1"/>
    <w:rsid w:val="00AF4619"/>
    <w:rsid w:val="00AF6ED3"/>
    <w:rsid w:val="00AF72A6"/>
    <w:rsid w:val="00B006AA"/>
    <w:rsid w:val="00B00BFF"/>
    <w:rsid w:val="00B0730D"/>
    <w:rsid w:val="00B156F5"/>
    <w:rsid w:val="00B15CAB"/>
    <w:rsid w:val="00B23309"/>
    <w:rsid w:val="00B23DC8"/>
    <w:rsid w:val="00B265D3"/>
    <w:rsid w:val="00B34BAE"/>
    <w:rsid w:val="00B35C52"/>
    <w:rsid w:val="00B35EFD"/>
    <w:rsid w:val="00B42738"/>
    <w:rsid w:val="00B42912"/>
    <w:rsid w:val="00B51BA6"/>
    <w:rsid w:val="00B52078"/>
    <w:rsid w:val="00B568C8"/>
    <w:rsid w:val="00B57BC9"/>
    <w:rsid w:val="00B57F41"/>
    <w:rsid w:val="00B60546"/>
    <w:rsid w:val="00B60C76"/>
    <w:rsid w:val="00B61622"/>
    <w:rsid w:val="00B61C3A"/>
    <w:rsid w:val="00B62473"/>
    <w:rsid w:val="00B63F5E"/>
    <w:rsid w:val="00B676D3"/>
    <w:rsid w:val="00B678B8"/>
    <w:rsid w:val="00B7111E"/>
    <w:rsid w:val="00B728F2"/>
    <w:rsid w:val="00B72BE2"/>
    <w:rsid w:val="00B747F2"/>
    <w:rsid w:val="00B77886"/>
    <w:rsid w:val="00B803FB"/>
    <w:rsid w:val="00B808C5"/>
    <w:rsid w:val="00B83052"/>
    <w:rsid w:val="00B83523"/>
    <w:rsid w:val="00B848B7"/>
    <w:rsid w:val="00B8684F"/>
    <w:rsid w:val="00B87DE5"/>
    <w:rsid w:val="00B91F4A"/>
    <w:rsid w:val="00BB00C3"/>
    <w:rsid w:val="00BB0A45"/>
    <w:rsid w:val="00BB2F65"/>
    <w:rsid w:val="00BB4758"/>
    <w:rsid w:val="00BC510D"/>
    <w:rsid w:val="00BD0C88"/>
    <w:rsid w:val="00BD1077"/>
    <w:rsid w:val="00BD117F"/>
    <w:rsid w:val="00BD2F97"/>
    <w:rsid w:val="00BD403B"/>
    <w:rsid w:val="00BE3436"/>
    <w:rsid w:val="00BE541E"/>
    <w:rsid w:val="00BF12DE"/>
    <w:rsid w:val="00BF644D"/>
    <w:rsid w:val="00BF6E7C"/>
    <w:rsid w:val="00BF75F9"/>
    <w:rsid w:val="00C03E3A"/>
    <w:rsid w:val="00C12ABE"/>
    <w:rsid w:val="00C21CE7"/>
    <w:rsid w:val="00C252B7"/>
    <w:rsid w:val="00C26020"/>
    <w:rsid w:val="00C26E21"/>
    <w:rsid w:val="00C2732B"/>
    <w:rsid w:val="00C33AB2"/>
    <w:rsid w:val="00C36824"/>
    <w:rsid w:val="00C4138F"/>
    <w:rsid w:val="00C44BA6"/>
    <w:rsid w:val="00C51271"/>
    <w:rsid w:val="00C55755"/>
    <w:rsid w:val="00C56941"/>
    <w:rsid w:val="00C617F8"/>
    <w:rsid w:val="00C631ED"/>
    <w:rsid w:val="00C679E6"/>
    <w:rsid w:val="00C67FDD"/>
    <w:rsid w:val="00C72642"/>
    <w:rsid w:val="00C81B0D"/>
    <w:rsid w:val="00C84D3D"/>
    <w:rsid w:val="00C85CF0"/>
    <w:rsid w:val="00C90FFA"/>
    <w:rsid w:val="00C93576"/>
    <w:rsid w:val="00CA104F"/>
    <w:rsid w:val="00CA4964"/>
    <w:rsid w:val="00CA6C63"/>
    <w:rsid w:val="00CA6DAB"/>
    <w:rsid w:val="00CB440D"/>
    <w:rsid w:val="00CB458A"/>
    <w:rsid w:val="00CB4DC4"/>
    <w:rsid w:val="00CB688B"/>
    <w:rsid w:val="00CB6967"/>
    <w:rsid w:val="00CC053C"/>
    <w:rsid w:val="00CC3237"/>
    <w:rsid w:val="00CC439E"/>
    <w:rsid w:val="00CC73F0"/>
    <w:rsid w:val="00CD0D8A"/>
    <w:rsid w:val="00CD2C9C"/>
    <w:rsid w:val="00CD764A"/>
    <w:rsid w:val="00CF1CF1"/>
    <w:rsid w:val="00CF2A2E"/>
    <w:rsid w:val="00CF341E"/>
    <w:rsid w:val="00CF36A1"/>
    <w:rsid w:val="00D074A6"/>
    <w:rsid w:val="00D1556C"/>
    <w:rsid w:val="00D228F7"/>
    <w:rsid w:val="00D25CD7"/>
    <w:rsid w:val="00D2769E"/>
    <w:rsid w:val="00D31C86"/>
    <w:rsid w:val="00D3542B"/>
    <w:rsid w:val="00D37CAC"/>
    <w:rsid w:val="00D40F8D"/>
    <w:rsid w:val="00D4115F"/>
    <w:rsid w:val="00D41673"/>
    <w:rsid w:val="00D41732"/>
    <w:rsid w:val="00D421C4"/>
    <w:rsid w:val="00D46204"/>
    <w:rsid w:val="00D62A1F"/>
    <w:rsid w:val="00D64875"/>
    <w:rsid w:val="00D657BE"/>
    <w:rsid w:val="00D702AB"/>
    <w:rsid w:val="00D728E7"/>
    <w:rsid w:val="00D729B8"/>
    <w:rsid w:val="00D72EDD"/>
    <w:rsid w:val="00D73D96"/>
    <w:rsid w:val="00D74697"/>
    <w:rsid w:val="00D76549"/>
    <w:rsid w:val="00D76A15"/>
    <w:rsid w:val="00D840BC"/>
    <w:rsid w:val="00D86424"/>
    <w:rsid w:val="00D957DD"/>
    <w:rsid w:val="00D97BBC"/>
    <w:rsid w:val="00DA1EE3"/>
    <w:rsid w:val="00DA22DF"/>
    <w:rsid w:val="00DA2862"/>
    <w:rsid w:val="00DB3C20"/>
    <w:rsid w:val="00DB4F9D"/>
    <w:rsid w:val="00DC0267"/>
    <w:rsid w:val="00DC0351"/>
    <w:rsid w:val="00DC1CDE"/>
    <w:rsid w:val="00DC5FA6"/>
    <w:rsid w:val="00DC622C"/>
    <w:rsid w:val="00DC6B95"/>
    <w:rsid w:val="00DD20AD"/>
    <w:rsid w:val="00DD39B8"/>
    <w:rsid w:val="00DE469B"/>
    <w:rsid w:val="00DE7761"/>
    <w:rsid w:val="00DF7CEF"/>
    <w:rsid w:val="00E21E4C"/>
    <w:rsid w:val="00E221C2"/>
    <w:rsid w:val="00E23D9D"/>
    <w:rsid w:val="00E301F8"/>
    <w:rsid w:val="00E332A9"/>
    <w:rsid w:val="00E33DBF"/>
    <w:rsid w:val="00E36F58"/>
    <w:rsid w:val="00E44EA0"/>
    <w:rsid w:val="00E56071"/>
    <w:rsid w:val="00E563BF"/>
    <w:rsid w:val="00E6124D"/>
    <w:rsid w:val="00E67ECA"/>
    <w:rsid w:val="00E70AB3"/>
    <w:rsid w:val="00E70C34"/>
    <w:rsid w:val="00E7340A"/>
    <w:rsid w:val="00E8281E"/>
    <w:rsid w:val="00E85EB4"/>
    <w:rsid w:val="00E91001"/>
    <w:rsid w:val="00E93F8D"/>
    <w:rsid w:val="00E946CF"/>
    <w:rsid w:val="00E968CD"/>
    <w:rsid w:val="00EB2573"/>
    <w:rsid w:val="00EB7424"/>
    <w:rsid w:val="00EC21D9"/>
    <w:rsid w:val="00ED40BC"/>
    <w:rsid w:val="00ED7730"/>
    <w:rsid w:val="00EE2D78"/>
    <w:rsid w:val="00EE5A0F"/>
    <w:rsid w:val="00EF05F1"/>
    <w:rsid w:val="00EF0FE3"/>
    <w:rsid w:val="00EF144A"/>
    <w:rsid w:val="00EF2266"/>
    <w:rsid w:val="00EF318C"/>
    <w:rsid w:val="00EF4132"/>
    <w:rsid w:val="00F01125"/>
    <w:rsid w:val="00F013C6"/>
    <w:rsid w:val="00F05E02"/>
    <w:rsid w:val="00F1431A"/>
    <w:rsid w:val="00F16FCD"/>
    <w:rsid w:val="00F2140C"/>
    <w:rsid w:val="00F22F45"/>
    <w:rsid w:val="00F2331E"/>
    <w:rsid w:val="00F24751"/>
    <w:rsid w:val="00F25E81"/>
    <w:rsid w:val="00F30356"/>
    <w:rsid w:val="00F325BC"/>
    <w:rsid w:val="00F33DE2"/>
    <w:rsid w:val="00F3421B"/>
    <w:rsid w:val="00F40640"/>
    <w:rsid w:val="00F413F5"/>
    <w:rsid w:val="00F44713"/>
    <w:rsid w:val="00F44A59"/>
    <w:rsid w:val="00F474E9"/>
    <w:rsid w:val="00F503A4"/>
    <w:rsid w:val="00F50B6B"/>
    <w:rsid w:val="00F51BA2"/>
    <w:rsid w:val="00F530A2"/>
    <w:rsid w:val="00F570B9"/>
    <w:rsid w:val="00F601D7"/>
    <w:rsid w:val="00F6086C"/>
    <w:rsid w:val="00F61F89"/>
    <w:rsid w:val="00F6765F"/>
    <w:rsid w:val="00F67E24"/>
    <w:rsid w:val="00F67EAC"/>
    <w:rsid w:val="00F75550"/>
    <w:rsid w:val="00F77826"/>
    <w:rsid w:val="00F8304B"/>
    <w:rsid w:val="00F91AE0"/>
    <w:rsid w:val="00F95A14"/>
    <w:rsid w:val="00FA13C0"/>
    <w:rsid w:val="00FA7747"/>
    <w:rsid w:val="00FA7D95"/>
    <w:rsid w:val="00FB1C19"/>
    <w:rsid w:val="00FB5A65"/>
    <w:rsid w:val="00FC1F05"/>
    <w:rsid w:val="00FC333A"/>
    <w:rsid w:val="00FD189B"/>
    <w:rsid w:val="00FE0176"/>
    <w:rsid w:val="00FE1AA1"/>
    <w:rsid w:val="00FE1E66"/>
    <w:rsid w:val="00FE323D"/>
    <w:rsid w:val="00FE7B5E"/>
    <w:rsid w:val="00FF05C4"/>
    <w:rsid w:val="00FF19BC"/>
    <w:rsid w:val="00FF2FF0"/>
    <w:rsid w:val="00FF74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E7FA9C"/>
  <w15:docId w15:val="{A272153C-568F-45F4-9EDD-404424BA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aliases w:val="Numbered - 1"/>
    <w:basedOn w:val="Normal"/>
    <w:next w:val="Normal"/>
    <w:qFormat/>
    <w:rsid w:val="003322EA"/>
    <w:pPr>
      <w:keepNext/>
      <w:keepLines/>
      <w:widowControl w:val="0"/>
      <w:numPr>
        <w:numId w:val="3"/>
      </w:numPr>
      <w:spacing w:before="240" w:after="240"/>
      <w:outlineLvl w:val="0"/>
    </w:pPr>
    <w:rPr>
      <w:b/>
      <w:kern w:val="28"/>
      <w:sz w:val="22"/>
      <w:szCs w:val="20"/>
      <w:lang w:eastAsia="en-US"/>
    </w:rPr>
  </w:style>
  <w:style w:type="paragraph" w:styleId="Heading2">
    <w:name w:val="heading 2"/>
    <w:basedOn w:val="Normal"/>
    <w:next w:val="Normal"/>
    <w:qFormat/>
    <w:rsid w:val="00CF2A2E"/>
    <w:pPr>
      <w:keepNext/>
      <w:numPr>
        <w:ilvl w:val="1"/>
        <w:numId w:val="3"/>
      </w:numPr>
      <w:spacing w:before="240" w:after="60"/>
      <w:outlineLvl w:val="1"/>
    </w:pPr>
    <w:rPr>
      <w:rFonts w:cs="Arial"/>
      <w:b/>
      <w:bCs/>
      <w:i/>
      <w:iCs/>
      <w:sz w:val="28"/>
      <w:szCs w:val="28"/>
    </w:rPr>
  </w:style>
  <w:style w:type="paragraph" w:styleId="Heading3">
    <w:name w:val="heading 3"/>
    <w:basedOn w:val="Normal"/>
    <w:next w:val="Normal"/>
    <w:link w:val="Heading3Char"/>
    <w:semiHidden/>
    <w:unhideWhenUsed/>
    <w:qFormat/>
    <w:rsid w:val="00276C04"/>
    <w:pPr>
      <w:keepNext/>
      <w:keepLines/>
      <w:numPr>
        <w:ilvl w:val="2"/>
        <w:numId w:val="3"/>
      </w:numPr>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semiHidden/>
    <w:unhideWhenUsed/>
    <w:qFormat/>
    <w:rsid w:val="00E563BF"/>
    <w:pPr>
      <w:keepNext/>
      <w:keepLines/>
      <w:numPr>
        <w:ilvl w:val="3"/>
        <w:numId w:val="3"/>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276C04"/>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76C04"/>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76C04"/>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76C04"/>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76C04"/>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StyleArial">
    <w:name w:val="Style Arial"/>
    <w:basedOn w:val="Normal"/>
    <w:rsid w:val="002246CA"/>
    <w:pPr>
      <w:spacing w:after="120"/>
    </w:pPr>
    <w:rPr>
      <w:rFonts w:cs="Arial"/>
      <w:sz w:val="28"/>
      <w:szCs w:val="20"/>
      <w:lang w:eastAsia="en-US"/>
    </w:rPr>
  </w:style>
  <w:style w:type="paragraph" w:customStyle="1" w:styleId="Default">
    <w:name w:val="Default"/>
    <w:rsid w:val="00CD0D8A"/>
    <w:pPr>
      <w:autoSpaceDE w:val="0"/>
      <w:autoSpaceDN w:val="0"/>
      <w:adjustRightInd w:val="0"/>
    </w:pPr>
    <w:rPr>
      <w:color w:val="000000"/>
      <w:sz w:val="24"/>
      <w:szCs w:val="24"/>
    </w:rPr>
  </w:style>
  <w:style w:type="paragraph" w:customStyle="1" w:styleId="DfESOutNumbered">
    <w:name w:val="DfESOutNumbered"/>
    <w:basedOn w:val="Normal"/>
    <w:rsid w:val="00FE323D"/>
    <w:pPr>
      <w:widowControl w:val="0"/>
      <w:numPr>
        <w:numId w:val="1"/>
      </w:numPr>
      <w:overflowPunct w:val="0"/>
      <w:autoSpaceDE w:val="0"/>
      <w:autoSpaceDN w:val="0"/>
      <w:adjustRightInd w:val="0"/>
      <w:spacing w:after="240"/>
      <w:textAlignment w:val="baseline"/>
    </w:pPr>
    <w:rPr>
      <w:rFonts w:cs="Arial"/>
      <w:sz w:val="22"/>
      <w:szCs w:val="20"/>
      <w:lang w:eastAsia="en-US"/>
    </w:rPr>
  </w:style>
  <w:style w:type="paragraph" w:styleId="BodyTextIndent">
    <w:name w:val="Body Text Indent"/>
    <w:basedOn w:val="Normal"/>
    <w:rsid w:val="003D08B1"/>
    <w:pPr>
      <w:tabs>
        <w:tab w:val="left" w:pos="360"/>
      </w:tabs>
      <w:spacing w:after="120"/>
      <w:ind w:left="360" w:hanging="360"/>
    </w:pPr>
    <w:rPr>
      <w:sz w:val="22"/>
      <w:szCs w:val="20"/>
      <w:lang w:val="en-US" w:eastAsia="en-US"/>
    </w:rPr>
  </w:style>
  <w:style w:type="character" w:styleId="Strong">
    <w:name w:val="Strong"/>
    <w:qFormat/>
    <w:rsid w:val="00D46204"/>
    <w:rPr>
      <w:b/>
      <w:bCs/>
    </w:rPr>
  </w:style>
  <w:style w:type="paragraph" w:styleId="BodyText">
    <w:name w:val="Body Text"/>
    <w:basedOn w:val="Normal"/>
    <w:rsid w:val="003322EA"/>
    <w:pPr>
      <w:spacing w:after="120"/>
    </w:pPr>
  </w:style>
  <w:style w:type="character" w:customStyle="1" w:styleId="endsenrhsennumparatext">
    <w:name w:val="ends enrhs ennumparatext"/>
    <w:basedOn w:val="DefaultParagraphFont"/>
    <w:rsid w:val="004503C6"/>
  </w:style>
  <w:style w:type="character" w:styleId="Hyperlink">
    <w:name w:val="Hyperlink"/>
    <w:rsid w:val="004503C6"/>
    <w:rPr>
      <w:color w:val="0000FF"/>
      <w:u w:val="single"/>
    </w:rPr>
  </w:style>
  <w:style w:type="paragraph" w:styleId="Revision">
    <w:name w:val="Revision"/>
    <w:hidden/>
    <w:uiPriority w:val="99"/>
    <w:semiHidden/>
    <w:rsid w:val="003044B1"/>
    <w:rPr>
      <w:rFonts w:ascii="Arial" w:hAnsi="Arial"/>
      <w:sz w:val="24"/>
      <w:szCs w:val="24"/>
    </w:rPr>
  </w:style>
  <w:style w:type="character" w:customStyle="1" w:styleId="HeaderChar">
    <w:name w:val="Header Char"/>
    <w:basedOn w:val="DefaultParagraphFont"/>
    <w:link w:val="Header"/>
    <w:uiPriority w:val="99"/>
    <w:rsid w:val="003044B1"/>
    <w:rPr>
      <w:rFonts w:ascii="Arial" w:hAnsi="Arial"/>
      <w:sz w:val="24"/>
      <w:szCs w:val="24"/>
    </w:rPr>
  </w:style>
  <w:style w:type="paragraph" w:styleId="ListParagraph">
    <w:name w:val="List Paragraph"/>
    <w:basedOn w:val="Normal"/>
    <w:uiPriority w:val="34"/>
    <w:qFormat/>
    <w:rsid w:val="00BF75F9"/>
    <w:pPr>
      <w:ind w:left="720"/>
      <w:contextualSpacing/>
    </w:pPr>
  </w:style>
  <w:style w:type="character" w:customStyle="1" w:styleId="Heading4Char">
    <w:name w:val="Heading 4 Char"/>
    <w:basedOn w:val="DefaultParagraphFont"/>
    <w:link w:val="Heading4"/>
    <w:semiHidden/>
    <w:rsid w:val="00E563BF"/>
    <w:rPr>
      <w:rFonts w:asciiTheme="majorHAnsi" w:eastAsiaTheme="majorEastAsia" w:hAnsiTheme="majorHAnsi" w:cstheme="majorBidi"/>
      <w:b/>
      <w:bCs/>
      <w:i/>
      <w:iCs/>
      <w:color w:val="4F81BD" w:themeColor="accent1"/>
      <w:sz w:val="24"/>
      <w:szCs w:val="24"/>
    </w:rPr>
  </w:style>
  <w:style w:type="paragraph" w:styleId="BodyText2">
    <w:name w:val="Body Text 2"/>
    <w:basedOn w:val="Normal"/>
    <w:link w:val="BodyText2Char"/>
    <w:rsid w:val="008D2783"/>
    <w:pPr>
      <w:spacing w:after="120" w:line="480" w:lineRule="auto"/>
    </w:pPr>
  </w:style>
  <w:style w:type="character" w:customStyle="1" w:styleId="BodyText2Char">
    <w:name w:val="Body Text 2 Char"/>
    <w:basedOn w:val="DefaultParagraphFont"/>
    <w:link w:val="BodyText2"/>
    <w:rsid w:val="008D2783"/>
    <w:rPr>
      <w:rFonts w:ascii="Arial" w:hAnsi="Arial"/>
      <w:sz w:val="24"/>
      <w:szCs w:val="24"/>
    </w:rPr>
  </w:style>
  <w:style w:type="paragraph" w:styleId="BodyText3">
    <w:name w:val="Body Text 3"/>
    <w:basedOn w:val="Normal"/>
    <w:link w:val="BodyText3Char"/>
    <w:rsid w:val="008D2783"/>
    <w:pPr>
      <w:spacing w:after="120"/>
    </w:pPr>
    <w:rPr>
      <w:sz w:val="16"/>
      <w:szCs w:val="16"/>
    </w:rPr>
  </w:style>
  <w:style w:type="character" w:customStyle="1" w:styleId="BodyText3Char">
    <w:name w:val="Body Text 3 Char"/>
    <w:basedOn w:val="DefaultParagraphFont"/>
    <w:link w:val="BodyText3"/>
    <w:rsid w:val="008D2783"/>
    <w:rPr>
      <w:rFonts w:ascii="Arial" w:hAnsi="Arial"/>
      <w:sz w:val="16"/>
      <w:szCs w:val="16"/>
    </w:rPr>
  </w:style>
  <w:style w:type="character" w:customStyle="1" w:styleId="FooterChar">
    <w:name w:val="Footer Char"/>
    <w:basedOn w:val="DefaultParagraphFont"/>
    <w:link w:val="Footer"/>
    <w:uiPriority w:val="99"/>
    <w:rsid w:val="00E44EA0"/>
    <w:rPr>
      <w:rFonts w:ascii="Arial" w:hAnsi="Arial"/>
      <w:sz w:val="24"/>
      <w:szCs w:val="24"/>
    </w:rPr>
  </w:style>
  <w:style w:type="character" w:customStyle="1" w:styleId="Heading3Char">
    <w:name w:val="Heading 3 Char"/>
    <w:basedOn w:val="DefaultParagraphFont"/>
    <w:link w:val="Heading3"/>
    <w:semiHidden/>
    <w:rsid w:val="00276C04"/>
    <w:rPr>
      <w:rFonts w:asciiTheme="majorHAnsi" w:eastAsiaTheme="majorEastAsia" w:hAnsiTheme="majorHAnsi" w:cstheme="majorBidi"/>
      <w:color w:val="243F60" w:themeColor="accent1" w:themeShade="7F"/>
      <w:sz w:val="24"/>
      <w:szCs w:val="24"/>
    </w:rPr>
  </w:style>
  <w:style w:type="character" w:customStyle="1" w:styleId="Heading5Char">
    <w:name w:val="Heading 5 Char"/>
    <w:basedOn w:val="DefaultParagraphFont"/>
    <w:link w:val="Heading5"/>
    <w:semiHidden/>
    <w:rsid w:val="00276C04"/>
    <w:rPr>
      <w:rFonts w:asciiTheme="majorHAnsi" w:eastAsiaTheme="majorEastAsia" w:hAnsiTheme="majorHAnsi" w:cstheme="majorBidi"/>
      <w:color w:val="365F91" w:themeColor="accent1" w:themeShade="BF"/>
      <w:sz w:val="24"/>
      <w:szCs w:val="24"/>
    </w:rPr>
  </w:style>
  <w:style w:type="character" w:customStyle="1" w:styleId="Heading6Char">
    <w:name w:val="Heading 6 Char"/>
    <w:basedOn w:val="DefaultParagraphFont"/>
    <w:link w:val="Heading6"/>
    <w:semiHidden/>
    <w:rsid w:val="00276C04"/>
    <w:rPr>
      <w:rFonts w:asciiTheme="majorHAnsi" w:eastAsiaTheme="majorEastAsia" w:hAnsiTheme="majorHAnsi" w:cstheme="majorBidi"/>
      <w:color w:val="243F60" w:themeColor="accent1" w:themeShade="7F"/>
      <w:sz w:val="24"/>
      <w:szCs w:val="24"/>
    </w:rPr>
  </w:style>
  <w:style w:type="character" w:customStyle="1" w:styleId="Heading7Char">
    <w:name w:val="Heading 7 Char"/>
    <w:basedOn w:val="DefaultParagraphFont"/>
    <w:link w:val="Heading7"/>
    <w:semiHidden/>
    <w:rsid w:val="00276C04"/>
    <w:rPr>
      <w:rFonts w:asciiTheme="majorHAnsi" w:eastAsiaTheme="majorEastAsia" w:hAnsiTheme="majorHAnsi" w:cstheme="majorBidi"/>
      <w:i/>
      <w:iCs/>
      <w:color w:val="243F60" w:themeColor="accent1" w:themeShade="7F"/>
      <w:sz w:val="24"/>
      <w:szCs w:val="24"/>
    </w:rPr>
  </w:style>
  <w:style w:type="character" w:customStyle="1" w:styleId="Heading8Char">
    <w:name w:val="Heading 8 Char"/>
    <w:basedOn w:val="DefaultParagraphFont"/>
    <w:link w:val="Heading8"/>
    <w:semiHidden/>
    <w:rsid w:val="00276C0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276C04"/>
    <w:rPr>
      <w:rFonts w:asciiTheme="majorHAnsi" w:eastAsiaTheme="majorEastAsia" w:hAnsiTheme="majorHAnsi" w:cstheme="majorBidi"/>
      <w:i/>
      <w:iCs/>
      <w:color w:val="272727" w:themeColor="text1" w:themeTint="D8"/>
      <w:sz w:val="21"/>
      <w:szCs w:val="21"/>
    </w:rPr>
  </w:style>
  <w:style w:type="character" w:customStyle="1" w:styleId="number">
    <w:name w:val="number"/>
    <w:basedOn w:val="DefaultParagraphFont"/>
    <w:rsid w:val="00795A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83540">
      <w:bodyDiv w:val="1"/>
      <w:marLeft w:val="0"/>
      <w:marRight w:val="0"/>
      <w:marTop w:val="0"/>
      <w:marBottom w:val="0"/>
      <w:divBdr>
        <w:top w:val="none" w:sz="0" w:space="0" w:color="auto"/>
        <w:left w:val="none" w:sz="0" w:space="0" w:color="auto"/>
        <w:bottom w:val="none" w:sz="0" w:space="0" w:color="auto"/>
        <w:right w:val="none" w:sz="0" w:space="0" w:color="auto"/>
      </w:divBdr>
      <w:divsChild>
        <w:div w:id="1516267137">
          <w:marLeft w:val="0"/>
          <w:marRight w:val="0"/>
          <w:marTop w:val="0"/>
          <w:marBottom w:val="0"/>
          <w:divBdr>
            <w:top w:val="none" w:sz="0" w:space="0" w:color="auto"/>
            <w:left w:val="none" w:sz="0" w:space="0" w:color="auto"/>
            <w:bottom w:val="none" w:sz="0" w:space="0" w:color="auto"/>
            <w:right w:val="none" w:sz="0" w:space="0" w:color="auto"/>
          </w:divBdr>
          <w:divsChild>
            <w:div w:id="232737029">
              <w:marLeft w:val="0"/>
              <w:marRight w:val="0"/>
              <w:marTop w:val="0"/>
              <w:marBottom w:val="0"/>
              <w:divBdr>
                <w:top w:val="none" w:sz="0" w:space="0" w:color="auto"/>
                <w:left w:val="none" w:sz="0" w:space="0" w:color="auto"/>
                <w:bottom w:val="none" w:sz="0" w:space="0" w:color="auto"/>
                <w:right w:val="none" w:sz="0" w:space="0" w:color="auto"/>
              </w:divBdr>
              <w:divsChild>
                <w:div w:id="1872382067">
                  <w:marLeft w:val="0"/>
                  <w:marRight w:val="0"/>
                  <w:marTop w:val="0"/>
                  <w:marBottom w:val="0"/>
                  <w:divBdr>
                    <w:top w:val="none" w:sz="0" w:space="0" w:color="auto"/>
                    <w:left w:val="none" w:sz="0" w:space="0" w:color="auto"/>
                    <w:bottom w:val="none" w:sz="0" w:space="0" w:color="auto"/>
                    <w:right w:val="none" w:sz="0" w:space="0" w:color="auto"/>
                  </w:divBdr>
                  <w:divsChild>
                    <w:div w:id="150289775">
                      <w:marLeft w:val="0"/>
                      <w:marRight w:val="0"/>
                      <w:marTop w:val="0"/>
                      <w:marBottom w:val="0"/>
                      <w:divBdr>
                        <w:top w:val="none" w:sz="0" w:space="0" w:color="auto"/>
                        <w:left w:val="none" w:sz="0" w:space="0" w:color="auto"/>
                        <w:bottom w:val="none" w:sz="0" w:space="0" w:color="auto"/>
                        <w:right w:val="none" w:sz="0" w:space="0" w:color="auto"/>
                      </w:divBdr>
                      <w:divsChild>
                        <w:div w:id="267858277">
                          <w:marLeft w:val="0"/>
                          <w:marRight w:val="0"/>
                          <w:marTop w:val="0"/>
                          <w:marBottom w:val="0"/>
                          <w:divBdr>
                            <w:top w:val="none" w:sz="0" w:space="0" w:color="auto"/>
                            <w:left w:val="none" w:sz="0" w:space="0" w:color="auto"/>
                            <w:bottom w:val="none" w:sz="0" w:space="0" w:color="auto"/>
                            <w:right w:val="none" w:sz="0" w:space="0" w:color="auto"/>
                          </w:divBdr>
                          <w:divsChild>
                            <w:div w:id="133773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433036">
      <w:bodyDiv w:val="1"/>
      <w:marLeft w:val="0"/>
      <w:marRight w:val="0"/>
      <w:marTop w:val="0"/>
      <w:marBottom w:val="0"/>
      <w:divBdr>
        <w:top w:val="none" w:sz="0" w:space="0" w:color="auto"/>
        <w:left w:val="none" w:sz="0" w:space="0" w:color="auto"/>
        <w:bottom w:val="none" w:sz="0" w:space="0" w:color="auto"/>
        <w:right w:val="none" w:sz="0" w:space="0" w:color="auto"/>
      </w:divBdr>
    </w:div>
    <w:div w:id="415053442">
      <w:bodyDiv w:val="1"/>
      <w:marLeft w:val="0"/>
      <w:marRight w:val="0"/>
      <w:marTop w:val="0"/>
      <w:marBottom w:val="0"/>
      <w:divBdr>
        <w:top w:val="none" w:sz="0" w:space="0" w:color="auto"/>
        <w:left w:val="none" w:sz="0" w:space="0" w:color="auto"/>
        <w:bottom w:val="none" w:sz="0" w:space="0" w:color="auto"/>
        <w:right w:val="none" w:sz="0" w:space="0" w:color="auto"/>
      </w:divBdr>
    </w:div>
    <w:div w:id="427700498">
      <w:bodyDiv w:val="1"/>
      <w:marLeft w:val="0"/>
      <w:marRight w:val="0"/>
      <w:marTop w:val="0"/>
      <w:marBottom w:val="0"/>
      <w:divBdr>
        <w:top w:val="none" w:sz="0" w:space="0" w:color="auto"/>
        <w:left w:val="none" w:sz="0" w:space="0" w:color="auto"/>
        <w:bottom w:val="none" w:sz="0" w:space="0" w:color="auto"/>
        <w:right w:val="none" w:sz="0" w:space="0" w:color="auto"/>
      </w:divBdr>
    </w:div>
    <w:div w:id="509226230">
      <w:bodyDiv w:val="1"/>
      <w:marLeft w:val="0"/>
      <w:marRight w:val="0"/>
      <w:marTop w:val="0"/>
      <w:marBottom w:val="0"/>
      <w:divBdr>
        <w:top w:val="none" w:sz="0" w:space="0" w:color="auto"/>
        <w:left w:val="none" w:sz="0" w:space="0" w:color="auto"/>
        <w:bottom w:val="none" w:sz="0" w:space="0" w:color="auto"/>
        <w:right w:val="none" w:sz="0" w:space="0" w:color="auto"/>
      </w:divBdr>
    </w:div>
    <w:div w:id="603533794">
      <w:bodyDiv w:val="1"/>
      <w:marLeft w:val="0"/>
      <w:marRight w:val="0"/>
      <w:marTop w:val="0"/>
      <w:marBottom w:val="0"/>
      <w:divBdr>
        <w:top w:val="none" w:sz="0" w:space="0" w:color="auto"/>
        <w:left w:val="none" w:sz="0" w:space="0" w:color="auto"/>
        <w:bottom w:val="none" w:sz="0" w:space="0" w:color="auto"/>
        <w:right w:val="none" w:sz="0" w:space="0" w:color="auto"/>
      </w:divBdr>
    </w:div>
    <w:div w:id="630719211">
      <w:bodyDiv w:val="1"/>
      <w:marLeft w:val="0"/>
      <w:marRight w:val="0"/>
      <w:marTop w:val="0"/>
      <w:marBottom w:val="0"/>
      <w:divBdr>
        <w:top w:val="none" w:sz="0" w:space="0" w:color="auto"/>
        <w:left w:val="none" w:sz="0" w:space="0" w:color="auto"/>
        <w:bottom w:val="none" w:sz="0" w:space="0" w:color="auto"/>
        <w:right w:val="none" w:sz="0" w:space="0" w:color="auto"/>
      </w:divBdr>
    </w:div>
    <w:div w:id="811874710">
      <w:bodyDiv w:val="1"/>
      <w:marLeft w:val="0"/>
      <w:marRight w:val="0"/>
      <w:marTop w:val="0"/>
      <w:marBottom w:val="0"/>
      <w:divBdr>
        <w:top w:val="none" w:sz="0" w:space="0" w:color="auto"/>
        <w:left w:val="none" w:sz="0" w:space="0" w:color="auto"/>
        <w:bottom w:val="none" w:sz="0" w:space="0" w:color="auto"/>
        <w:right w:val="none" w:sz="0" w:space="0" w:color="auto"/>
      </w:divBdr>
    </w:div>
    <w:div w:id="982854105">
      <w:bodyDiv w:val="1"/>
      <w:marLeft w:val="0"/>
      <w:marRight w:val="0"/>
      <w:marTop w:val="0"/>
      <w:marBottom w:val="0"/>
      <w:divBdr>
        <w:top w:val="none" w:sz="0" w:space="0" w:color="auto"/>
        <w:left w:val="none" w:sz="0" w:space="0" w:color="auto"/>
        <w:bottom w:val="none" w:sz="0" w:space="0" w:color="auto"/>
        <w:right w:val="none" w:sz="0" w:space="0" w:color="auto"/>
      </w:divBdr>
    </w:div>
    <w:div w:id="1039433723">
      <w:bodyDiv w:val="1"/>
      <w:marLeft w:val="0"/>
      <w:marRight w:val="0"/>
      <w:marTop w:val="0"/>
      <w:marBottom w:val="0"/>
      <w:divBdr>
        <w:top w:val="none" w:sz="0" w:space="0" w:color="auto"/>
        <w:left w:val="none" w:sz="0" w:space="0" w:color="auto"/>
        <w:bottom w:val="none" w:sz="0" w:space="0" w:color="auto"/>
        <w:right w:val="none" w:sz="0" w:space="0" w:color="auto"/>
      </w:divBdr>
    </w:div>
    <w:div w:id="1210069586">
      <w:bodyDiv w:val="1"/>
      <w:marLeft w:val="0"/>
      <w:marRight w:val="0"/>
      <w:marTop w:val="0"/>
      <w:marBottom w:val="0"/>
      <w:divBdr>
        <w:top w:val="none" w:sz="0" w:space="0" w:color="auto"/>
        <w:left w:val="none" w:sz="0" w:space="0" w:color="auto"/>
        <w:bottom w:val="none" w:sz="0" w:space="0" w:color="auto"/>
        <w:right w:val="none" w:sz="0" w:space="0" w:color="auto"/>
      </w:divBdr>
    </w:div>
    <w:div w:id="1292860967">
      <w:bodyDiv w:val="1"/>
      <w:marLeft w:val="0"/>
      <w:marRight w:val="0"/>
      <w:marTop w:val="0"/>
      <w:marBottom w:val="0"/>
      <w:divBdr>
        <w:top w:val="none" w:sz="0" w:space="0" w:color="auto"/>
        <w:left w:val="none" w:sz="0" w:space="0" w:color="auto"/>
        <w:bottom w:val="none" w:sz="0" w:space="0" w:color="auto"/>
        <w:right w:val="none" w:sz="0" w:space="0" w:color="auto"/>
      </w:divBdr>
    </w:div>
    <w:div w:id="1299458805">
      <w:bodyDiv w:val="1"/>
      <w:marLeft w:val="0"/>
      <w:marRight w:val="0"/>
      <w:marTop w:val="0"/>
      <w:marBottom w:val="0"/>
      <w:divBdr>
        <w:top w:val="none" w:sz="0" w:space="0" w:color="auto"/>
        <w:left w:val="none" w:sz="0" w:space="0" w:color="auto"/>
        <w:bottom w:val="none" w:sz="0" w:space="0" w:color="auto"/>
        <w:right w:val="none" w:sz="0" w:space="0" w:color="auto"/>
      </w:divBdr>
    </w:div>
    <w:div w:id="1579515167">
      <w:bodyDiv w:val="1"/>
      <w:marLeft w:val="0"/>
      <w:marRight w:val="0"/>
      <w:marTop w:val="0"/>
      <w:marBottom w:val="0"/>
      <w:divBdr>
        <w:top w:val="none" w:sz="0" w:space="0" w:color="auto"/>
        <w:left w:val="none" w:sz="0" w:space="0" w:color="auto"/>
        <w:bottom w:val="none" w:sz="0" w:space="0" w:color="auto"/>
        <w:right w:val="none" w:sz="0" w:space="0" w:color="auto"/>
      </w:divBdr>
    </w:div>
    <w:div w:id="1615018241">
      <w:bodyDiv w:val="1"/>
      <w:marLeft w:val="0"/>
      <w:marRight w:val="0"/>
      <w:marTop w:val="0"/>
      <w:marBottom w:val="0"/>
      <w:divBdr>
        <w:top w:val="none" w:sz="0" w:space="0" w:color="auto"/>
        <w:left w:val="none" w:sz="0" w:space="0" w:color="auto"/>
        <w:bottom w:val="none" w:sz="0" w:space="0" w:color="auto"/>
        <w:right w:val="none" w:sz="0" w:space="0" w:color="auto"/>
      </w:divBdr>
    </w:div>
    <w:div w:id="1687748885">
      <w:bodyDiv w:val="1"/>
      <w:marLeft w:val="0"/>
      <w:marRight w:val="0"/>
      <w:marTop w:val="0"/>
      <w:marBottom w:val="0"/>
      <w:divBdr>
        <w:top w:val="none" w:sz="0" w:space="0" w:color="auto"/>
        <w:left w:val="none" w:sz="0" w:space="0" w:color="auto"/>
        <w:bottom w:val="none" w:sz="0" w:space="0" w:color="auto"/>
        <w:right w:val="none" w:sz="0" w:space="0" w:color="auto"/>
      </w:divBdr>
    </w:div>
    <w:div w:id="1790053945">
      <w:bodyDiv w:val="1"/>
      <w:marLeft w:val="0"/>
      <w:marRight w:val="0"/>
      <w:marTop w:val="0"/>
      <w:marBottom w:val="0"/>
      <w:divBdr>
        <w:top w:val="none" w:sz="0" w:space="0" w:color="auto"/>
        <w:left w:val="none" w:sz="0" w:space="0" w:color="auto"/>
        <w:bottom w:val="none" w:sz="0" w:space="0" w:color="auto"/>
        <w:right w:val="none" w:sz="0" w:space="0" w:color="auto"/>
      </w:divBdr>
    </w:div>
    <w:div w:id="2106723574">
      <w:bodyDiv w:val="1"/>
      <w:marLeft w:val="0"/>
      <w:marRight w:val="0"/>
      <w:marTop w:val="0"/>
      <w:marBottom w:val="0"/>
      <w:divBdr>
        <w:top w:val="none" w:sz="0" w:space="0" w:color="auto"/>
        <w:left w:val="none" w:sz="0" w:space="0" w:color="auto"/>
        <w:bottom w:val="none" w:sz="0" w:space="0" w:color="auto"/>
        <w:right w:val="none" w:sz="0" w:space="0" w:color="auto"/>
      </w:divBdr>
    </w:div>
    <w:div w:id="2121139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hecpc.ac.uk/suppliers/categories/framework.php?categoryID=9&amp;frameworkID=26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13" ma:contentTypeDescription="Create a new document." ma:contentTypeScope="" ma:versionID="9118ff0302d327eeb688e13463c13652">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71e2a41013a9c9af0f282b6f8de98c29"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95BEC-E839-4D01-975D-C91706237BF2}">
  <ds:schemaRefs>
    <ds:schemaRef ds:uri="http://purl.org/dc/elements/1.1/"/>
    <ds:schemaRef ds:uri="http://schemas.openxmlformats.org/package/2006/metadata/core-properties"/>
    <ds:schemaRef ds:uri="http://www.w3.org/XML/1998/namespace"/>
    <ds:schemaRef ds:uri="30d79745-92fc-4b4e-a213-f975f2a6d945"/>
    <ds:schemaRef ds:uri="http://schemas.microsoft.com/office/2006/documentManagement/types"/>
    <ds:schemaRef ds:uri="http://schemas.microsoft.com/office/2006/metadata/properties"/>
    <ds:schemaRef ds:uri="http://purl.org/dc/dcmitype/"/>
    <ds:schemaRef ds:uri="http://schemas.microsoft.com/office/infopath/2007/PartnerControls"/>
    <ds:schemaRef ds:uri="deec781b-51b2-41f5-8977-d833afa0cdb5"/>
    <ds:schemaRef ds:uri="http://purl.org/dc/terms/"/>
  </ds:schemaRefs>
</ds:datastoreItem>
</file>

<file path=customXml/itemProps2.xml><?xml version="1.0" encoding="utf-8"?>
<ds:datastoreItem xmlns:ds="http://schemas.openxmlformats.org/officeDocument/2006/customXml" ds:itemID="{0EF64929-1E70-41AD-AA65-2F7173F7D768}">
  <ds:schemaRefs>
    <ds:schemaRef ds:uri="http://schemas.microsoft.com/sharepoint/v3/contenttype/forms"/>
  </ds:schemaRefs>
</ds:datastoreItem>
</file>

<file path=customXml/itemProps3.xml><?xml version="1.0" encoding="utf-8"?>
<ds:datastoreItem xmlns:ds="http://schemas.openxmlformats.org/officeDocument/2006/customXml" ds:itemID="{552B1336-BFE7-4A14-BF2C-26B662CC33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B668E4-16D3-4A2D-9C49-A9FA944DD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617</Words>
  <Characters>3368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Children Schools and Families CMBM – July 2010</vt:lpstr>
    </vt:vector>
  </TitlesOfParts>
  <Company>London Borough of Tower Hamlets</Company>
  <LinksUpToDate>false</LinksUpToDate>
  <CharactersWithSpaces>3978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Schools’ Maternity Pooling Arrangements</dc:title>
  <dc:creator>David Tully</dc:creator>
  <cp:lastModifiedBy>Phillip Nduoyo</cp:lastModifiedBy>
  <cp:revision>10</cp:revision>
  <cp:lastPrinted>2019-06-11T09:35:00Z</cp:lastPrinted>
  <dcterms:created xsi:type="dcterms:W3CDTF">2022-03-03T14:08:00Z</dcterms:created>
  <dcterms:modified xsi:type="dcterms:W3CDTF">2022-03-04T16:34:00Z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Order">
    <vt:r8>6027800</vt:r8>
  </property>
</Properties>
</file>