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EEF4E" w14:textId="302E72CF" w:rsidR="00014554" w:rsidRDefault="00014554" w:rsidP="00014554">
      <w:pPr>
        <w:rPr>
          <w:b/>
          <w:highlight w:val="yellow"/>
        </w:rPr>
      </w:pPr>
    </w:p>
    <w:p w14:paraId="2791EF23" w14:textId="0D3C0072" w:rsidR="00A61553" w:rsidRPr="009C002F" w:rsidRDefault="00A61553" w:rsidP="00A61553">
      <w:pPr>
        <w:pStyle w:val="Heading1"/>
        <w:jc w:val="center"/>
        <w:rPr>
          <w:color w:val="0070C0"/>
          <w:sz w:val="32"/>
          <w:szCs w:val="32"/>
        </w:rPr>
      </w:pPr>
      <w:r w:rsidRPr="009C002F">
        <w:rPr>
          <w:color w:val="0070C0"/>
          <w:sz w:val="32"/>
          <w:szCs w:val="32"/>
        </w:rPr>
        <w:t xml:space="preserve">AGENDA ITEM </w:t>
      </w:r>
      <w:r>
        <w:rPr>
          <w:color w:val="0070C0"/>
          <w:sz w:val="32"/>
          <w:szCs w:val="32"/>
        </w:rPr>
        <w:t>5</w:t>
      </w:r>
    </w:p>
    <w:p w14:paraId="248FDCB9" w14:textId="64AAEF95" w:rsidR="00A61553" w:rsidRPr="00A61553" w:rsidRDefault="00A61553" w:rsidP="00A61553">
      <w:pPr>
        <w:pStyle w:val="BodyTextIndent"/>
        <w:tabs>
          <w:tab w:val="clear" w:pos="360"/>
        </w:tabs>
        <w:ind w:left="0" w:firstLine="0"/>
        <w:jc w:val="both"/>
        <w:rPr>
          <w:b/>
          <w:bCs/>
          <w:color w:val="0070C0"/>
          <w:sz w:val="32"/>
          <w:szCs w:val="32"/>
        </w:rPr>
      </w:pPr>
      <w:r w:rsidRPr="00A61553">
        <w:rPr>
          <w:b/>
          <w:bCs/>
          <w:color w:val="0070C0"/>
          <w:sz w:val="32"/>
          <w:szCs w:val="32"/>
        </w:rPr>
        <w:t xml:space="preserve">Title of report: Update on Education Capital </w:t>
      </w:r>
      <w:proofErr w:type="spellStart"/>
      <w:r w:rsidRPr="00A61553">
        <w:rPr>
          <w:b/>
          <w:bCs/>
          <w:color w:val="0070C0"/>
          <w:sz w:val="32"/>
          <w:szCs w:val="32"/>
        </w:rPr>
        <w:t>Programme</w:t>
      </w:r>
      <w:proofErr w:type="spellEnd"/>
      <w:r w:rsidRPr="00A61553">
        <w:rPr>
          <w:b/>
          <w:bCs/>
          <w:color w:val="0070C0"/>
          <w:sz w:val="32"/>
          <w:szCs w:val="32"/>
        </w:rPr>
        <w:t xml:space="preserve"> </w:t>
      </w:r>
      <w:r w:rsidRPr="00A61553">
        <w:rPr>
          <w:b/>
          <w:bCs/>
          <w:color w:val="0070C0"/>
          <w:sz w:val="28"/>
          <w:szCs w:val="28"/>
        </w:rPr>
        <w:t>(March 2022)</w:t>
      </w:r>
    </w:p>
    <w:p w14:paraId="3E135D5E" w14:textId="77777777" w:rsidR="00A61553" w:rsidRDefault="00A61553" w:rsidP="00A61553">
      <w:pPr>
        <w:rPr>
          <w:b/>
          <w:szCs w:val="22"/>
        </w:rPr>
      </w:pPr>
    </w:p>
    <w:p w14:paraId="5D403B7B" w14:textId="77777777" w:rsidR="00A61553" w:rsidRDefault="00A61553" w:rsidP="00A61553">
      <w:pPr>
        <w:rPr>
          <w:sz w:val="22"/>
          <w:szCs w:val="22"/>
        </w:rPr>
      </w:pPr>
    </w:p>
    <w:p w14:paraId="00F73AA8" w14:textId="16988ACE" w:rsidR="00A61553" w:rsidRPr="00A61553" w:rsidRDefault="00A61553" w:rsidP="00014554">
      <w:r w:rsidRPr="00DC5006">
        <w:rPr>
          <w:b/>
          <w:bCs/>
        </w:rPr>
        <w:t>Officer to present the paper to Schools Forum:</w:t>
      </w:r>
      <w:r>
        <w:t xml:space="preserve"> Terry Bryan</w:t>
      </w:r>
    </w:p>
    <w:p w14:paraId="07B7BC4D" w14:textId="77777777" w:rsidR="00014554" w:rsidRPr="00CB5A97" w:rsidRDefault="00014554" w:rsidP="00014554"/>
    <w:p w14:paraId="6FC029B6" w14:textId="77777777" w:rsidR="00014554" w:rsidRDefault="00014554" w:rsidP="005122B6">
      <w:pPr>
        <w:rPr>
          <w:rFonts w:cs="Arial"/>
          <w:b/>
          <w:sz w:val="32"/>
        </w:rPr>
      </w:pPr>
    </w:p>
    <w:p w14:paraId="2554853F" w14:textId="1D736A42" w:rsidR="00691D71" w:rsidRPr="005E015F" w:rsidRDefault="00BB7797" w:rsidP="00A61553">
      <w:pPr>
        <w:pStyle w:val="Heading2"/>
      </w:pPr>
      <w:r w:rsidRPr="005E015F">
        <w:t xml:space="preserve">Report to Schools Forum – Update on </w:t>
      </w:r>
      <w:r w:rsidR="005122B6" w:rsidRPr="005E015F">
        <w:t>E</w:t>
      </w:r>
      <w:r w:rsidR="00691D71" w:rsidRPr="005E015F">
        <w:t xml:space="preserve">ducation Capital Programme </w:t>
      </w:r>
      <w:r w:rsidR="00B64144" w:rsidRPr="005E015F">
        <w:t>(March 2022)</w:t>
      </w:r>
    </w:p>
    <w:p w14:paraId="36888A91" w14:textId="77777777" w:rsidR="00691D71" w:rsidRDefault="00691D71" w:rsidP="00691D71">
      <w:pPr>
        <w:ind w:left="851"/>
        <w:rPr>
          <w:rFonts w:cs="Arial"/>
          <w:bCs/>
          <w:szCs w:val="20"/>
        </w:rPr>
      </w:pPr>
    </w:p>
    <w:p w14:paraId="3F8BD7CD" w14:textId="4BB7FB2B" w:rsidR="00691D71" w:rsidRDefault="00691D71" w:rsidP="00FA45A9">
      <w:pPr>
        <w:ind w:right="-23"/>
        <w:rPr>
          <w:rFonts w:cs="Arial"/>
          <w:bCs/>
          <w:szCs w:val="20"/>
        </w:rPr>
      </w:pPr>
      <w:r w:rsidRPr="000F6E27">
        <w:rPr>
          <w:rFonts w:cs="Arial"/>
          <w:bCs/>
          <w:szCs w:val="20"/>
        </w:rPr>
        <w:t xml:space="preserve">The </w:t>
      </w:r>
      <w:r w:rsidR="0020502D">
        <w:rPr>
          <w:rFonts w:cs="Arial"/>
          <w:bCs/>
          <w:szCs w:val="20"/>
        </w:rPr>
        <w:t>L</w:t>
      </w:r>
      <w:r w:rsidR="003B0727">
        <w:rPr>
          <w:rFonts w:cs="Arial"/>
          <w:bCs/>
          <w:szCs w:val="20"/>
        </w:rPr>
        <w:t xml:space="preserve">ocal Authority (LA) </w:t>
      </w:r>
      <w:r w:rsidRPr="000F6E27">
        <w:rPr>
          <w:rFonts w:cs="Arial"/>
          <w:bCs/>
          <w:szCs w:val="20"/>
        </w:rPr>
        <w:t>has a statutory duty to provide and plan for sufficient, high quality and appropriate schools, which are accessible to children in the local community and available when they are needed. Evidence of projected need is reviewed regularly to enable decisions on future provision to be taken in a timely manner.</w:t>
      </w:r>
    </w:p>
    <w:p w14:paraId="72E2A00C" w14:textId="77777777" w:rsidR="00691D71" w:rsidRDefault="00691D71" w:rsidP="00FA45A9">
      <w:pPr>
        <w:pStyle w:val="ListParagraph"/>
        <w:ind w:right="-23"/>
        <w:rPr>
          <w:rFonts w:cs="Arial"/>
          <w:bCs/>
          <w:szCs w:val="20"/>
        </w:rPr>
      </w:pPr>
    </w:p>
    <w:p w14:paraId="7B22DE9F" w14:textId="0C867C5A" w:rsidR="00691D71" w:rsidRDefault="00691D71" w:rsidP="00FA45A9">
      <w:pPr>
        <w:ind w:right="-23"/>
        <w:rPr>
          <w:rFonts w:cs="Arial"/>
          <w:bCs/>
          <w:szCs w:val="20"/>
        </w:rPr>
      </w:pPr>
      <w:r w:rsidRPr="000F6E27">
        <w:rPr>
          <w:rFonts w:cs="Arial"/>
          <w:bCs/>
          <w:szCs w:val="20"/>
        </w:rPr>
        <w:t xml:space="preserve">As with all other local education authorities, </w:t>
      </w:r>
      <w:r w:rsidR="0020502D">
        <w:rPr>
          <w:rFonts w:cs="Arial"/>
          <w:bCs/>
          <w:szCs w:val="20"/>
        </w:rPr>
        <w:t>Tower Hamlets</w:t>
      </w:r>
      <w:r w:rsidRPr="000F6E27">
        <w:rPr>
          <w:rFonts w:cs="Arial"/>
          <w:bCs/>
          <w:szCs w:val="20"/>
        </w:rPr>
        <w:t xml:space="preserve"> receives a contribution towards the cost of creating </w:t>
      </w:r>
      <w:r w:rsidR="00E01D7D">
        <w:rPr>
          <w:rFonts w:cs="Arial"/>
          <w:bCs/>
          <w:szCs w:val="20"/>
        </w:rPr>
        <w:t xml:space="preserve">additional school </w:t>
      </w:r>
      <w:r w:rsidRPr="000F6E27">
        <w:rPr>
          <w:rFonts w:cs="Arial"/>
          <w:bCs/>
          <w:szCs w:val="20"/>
        </w:rPr>
        <w:t xml:space="preserve">places through the </w:t>
      </w:r>
      <w:r w:rsidR="00FB5469">
        <w:rPr>
          <w:rFonts w:cs="Arial"/>
          <w:bCs/>
          <w:szCs w:val="20"/>
        </w:rPr>
        <w:t>‘</w:t>
      </w:r>
      <w:r w:rsidRPr="000F6E27">
        <w:rPr>
          <w:rFonts w:cs="Arial"/>
          <w:bCs/>
          <w:szCs w:val="20"/>
        </w:rPr>
        <w:t>Basic Need</w:t>
      </w:r>
      <w:r w:rsidR="00FB5469">
        <w:rPr>
          <w:rFonts w:cs="Arial"/>
          <w:bCs/>
          <w:szCs w:val="20"/>
        </w:rPr>
        <w:t>’</w:t>
      </w:r>
      <w:r w:rsidRPr="000F6E27">
        <w:rPr>
          <w:rFonts w:cs="Arial"/>
          <w:bCs/>
          <w:szCs w:val="20"/>
        </w:rPr>
        <w:t xml:space="preserve"> grant from the Department of Education (DfE). As</w:t>
      </w:r>
      <w:r w:rsidR="00F36B69">
        <w:rPr>
          <w:rFonts w:cs="Arial"/>
          <w:bCs/>
          <w:szCs w:val="20"/>
        </w:rPr>
        <w:t xml:space="preserve"> this is</w:t>
      </w:r>
      <w:r w:rsidRPr="000F6E27">
        <w:rPr>
          <w:rFonts w:cs="Arial"/>
          <w:bCs/>
          <w:szCs w:val="20"/>
        </w:rPr>
        <w:t xml:space="preserve"> a limited funding source</w:t>
      </w:r>
      <w:r w:rsidR="00F36B69">
        <w:rPr>
          <w:rFonts w:cs="Arial"/>
          <w:bCs/>
          <w:szCs w:val="20"/>
        </w:rPr>
        <w:t xml:space="preserve"> and </w:t>
      </w:r>
      <w:r w:rsidR="00BB2397">
        <w:rPr>
          <w:rFonts w:cs="Arial"/>
          <w:bCs/>
          <w:szCs w:val="20"/>
        </w:rPr>
        <w:t>mainly</w:t>
      </w:r>
      <w:r w:rsidR="00F36B69">
        <w:rPr>
          <w:rFonts w:cs="Arial"/>
          <w:bCs/>
          <w:szCs w:val="20"/>
        </w:rPr>
        <w:t xml:space="preserve"> </w:t>
      </w:r>
      <w:r w:rsidR="00F852CE">
        <w:rPr>
          <w:rFonts w:cs="Arial"/>
          <w:bCs/>
          <w:szCs w:val="20"/>
        </w:rPr>
        <w:t>for</w:t>
      </w:r>
      <w:r w:rsidR="00A11AD0">
        <w:rPr>
          <w:rFonts w:cs="Arial"/>
          <w:bCs/>
          <w:szCs w:val="20"/>
        </w:rPr>
        <w:t xml:space="preserve"> </w:t>
      </w:r>
      <w:r w:rsidR="00F36B69">
        <w:rPr>
          <w:rFonts w:cs="Arial"/>
          <w:bCs/>
          <w:szCs w:val="20"/>
        </w:rPr>
        <w:t xml:space="preserve">areas of </w:t>
      </w:r>
      <w:r w:rsidR="00A11AD0">
        <w:rPr>
          <w:rFonts w:cs="Arial"/>
          <w:bCs/>
          <w:szCs w:val="20"/>
        </w:rPr>
        <w:t xml:space="preserve">the borough with </w:t>
      </w:r>
      <w:r w:rsidR="00F36B69">
        <w:rPr>
          <w:rFonts w:cs="Arial"/>
          <w:bCs/>
          <w:szCs w:val="20"/>
        </w:rPr>
        <w:t>pupil growth</w:t>
      </w:r>
      <w:r w:rsidRPr="000F6E27">
        <w:rPr>
          <w:rFonts w:cs="Arial"/>
          <w:bCs/>
          <w:szCs w:val="20"/>
        </w:rPr>
        <w:t xml:space="preserve">, the council </w:t>
      </w:r>
      <w:r w:rsidR="0040170A">
        <w:rPr>
          <w:rFonts w:cs="Arial"/>
          <w:bCs/>
          <w:szCs w:val="20"/>
        </w:rPr>
        <w:t>must</w:t>
      </w:r>
      <w:r w:rsidRPr="000F6E27">
        <w:rPr>
          <w:rFonts w:cs="Arial"/>
          <w:bCs/>
          <w:szCs w:val="20"/>
        </w:rPr>
        <w:t xml:space="preserve"> ensure that its use is focussed on adding educational value to the school</w:t>
      </w:r>
      <w:r w:rsidR="00890B97">
        <w:rPr>
          <w:rFonts w:cs="Arial"/>
          <w:bCs/>
          <w:szCs w:val="20"/>
        </w:rPr>
        <w:t>s</w:t>
      </w:r>
      <w:r w:rsidRPr="000F6E27">
        <w:rPr>
          <w:rFonts w:cs="Arial"/>
          <w:bCs/>
          <w:szCs w:val="20"/>
        </w:rPr>
        <w:t xml:space="preserve"> estate</w:t>
      </w:r>
      <w:r w:rsidR="0035511B">
        <w:rPr>
          <w:rFonts w:cs="Arial"/>
          <w:bCs/>
          <w:szCs w:val="20"/>
        </w:rPr>
        <w:t xml:space="preserve">, normally </w:t>
      </w:r>
      <w:r w:rsidR="00905F08">
        <w:rPr>
          <w:rFonts w:cs="Arial"/>
          <w:bCs/>
          <w:szCs w:val="20"/>
        </w:rPr>
        <w:t>by</w:t>
      </w:r>
      <w:r w:rsidR="00DD7F85">
        <w:rPr>
          <w:rFonts w:cs="Arial"/>
          <w:bCs/>
          <w:szCs w:val="20"/>
        </w:rPr>
        <w:t xml:space="preserve"> creating</w:t>
      </w:r>
      <w:r w:rsidR="00905F08">
        <w:rPr>
          <w:rFonts w:cs="Arial"/>
          <w:bCs/>
          <w:szCs w:val="20"/>
        </w:rPr>
        <w:t xml:space="preserve"> new schools or adding places </w:t>
      </w:r>
      <w:r w:rsidR="00764237">
        <w:rPr>
          <w:rFonts w:cs="Arial"/>
          <w:bCs/>
          <w:szCs w:val="20"/>
        </w:rPr>
        <w:t>at</w:t>
      </w:r>
      <w:r w:rsidR="009C0C41">
        <w:rPr>
          <w:rFonts w:cs="Arial"/>
          <w:bCs/>
          <w:szCs w:val="20"/>
        </w:rPr>
        <w:t xml:space="preserve"> popular </w:t>
      </w:r>
      <w:r w:rsidR="00764237">
        <w:rPr>
          <w:rFonts w:cs="Arial"/>
          <w:bCs/>
          <w:szCs w:val="20"/>
        </w:rPr>
        <w:t>Schools</w:t>
      </w:r>
      <w:r w:rsidR="00FB5469">
        <w:rPr>
          <w:rFonts w:cs="Arial"/>
          <w:bCs/>
          <w:szCs w:val="20"/>
        </w:rPr>
        <w:t xml:space="preserve">, </w:t>
      </w:r>
      <w:proofErr w:type="gramStart"/>
      <w:r w:rsidR="00FB5469">
        <w:rPr>
          <w:rFonts w:cs="Arial"/>
          <w:bCs/>
          <w:szCs w:val="20"/>
        </w:rPr>
        <w:t>ideally,  at</w:t>
      </w:r>
      <w:proofErr w:type="gramEnd"/>
      <w:r w:rsidR="00FB5469">
        <w:rPr>
          <w:rFonts w:cs="Arial"/>
          <w:bCs/>
          <w:szCs w:val="20"/>
        </w:rPr>
        <w:t xml:space="preserve"> those </w:t>
      </w:r>
      <w:r w:rsidR="00001149">
        <w:rPr>
          <w:rFonts w:cs="Arial"/>
          <w:bCs/>
          <w:szCs w:val="20"/>
        </w:rPr>
        <w:t xml:space="preserve">rated by Ofsted as </w:t>
      </w:r>
      <w:r w:rsidR="00764237">
        <w:rPr>
          <w:rFonts w:cs="Arial"/>
          <w:bCs/>
          <w:szCs w:val="20"/>
        </w:rPr>
        <w:t xml:space="preserve"> ‘Outstanding’</w:t>
      </w:r>
      <w:r w:rsidR="00001149">
        <w:rPr>
          <w:rFonts w:cs="Arial"/>
          <w:bCs/>
          <w:szCs w:val="20"/>
        </w:rPr>
        <w:t>.</w:t>
      </w:r>
    </w:p>
    <w:p w14:paraId="03C37A1E" w14:textId="77777777" w:rsidR="00691D71" w:rsidRDefault="00691D71" w:rsidP="00FA45A9">
      <w:pPr>
        <w:pStyle w:val="ListParagraph"/>
        <w:ind w:right="-23"/>
        <w:rPr>
          <w:rFonts w:cs="Arial"/>
          <w:bCs/>
          <w:szCs w:val="20"/>
        </w:rPr>
      </w:pPr>
    </w:p>
    <w:p w14:paraId="7D308A37" w14:textId="3AD2FE1E" w:rsidR="00691D71" w:rsidRDefault="00691D71" w:rsidP="00FA45A9">
      <w:pPr>
        <w:ind w:right="-23"/>
        <w:rPr>
          <w:rFonts w:cs="Arial"/>
          <w:bCs/>
          <w:szCs w:val="20"/>
        </w:rPr>
      </w:pPr>
      <w:r w:rsidRPr="000F6E27">
        <w:rPr>
          <w:rFonts w:cs="Arial"/>
          <w:bCs/>
          <w:szCs w:val="20"/>
        </w:rPr>
        <w:t xml:space="preserve">The </w:t>
      </w:r>
      <w:r w:rsidR="00036DF4">
        <w:rPr>
          <w:rFonts w:cs="Arial"/>
          <w:bCs/>
          <w:szCs w:val="20"/>
        </w:rPr>
        <w:t xml:space="preserve">current </w:t>
      </w:r>
      <w:r w:rsidRPr="000F6E27">
        <w:rPr>
          <w:rFonts w:cs="Arial"/>
          <w:bCs/>
          <w:szCs w:val="20"/>
        </w:rPr>
        <w:t xml:space="preserve">funding available for Education </w:t>
      </w:r>
      <w:r w:rsidR="00045B49">
        <w:rPr>
          <w:rFonts w:cs="Arial"/>
          <w:bCs/>
          <w:szCs w:val="20"/>
        </w:rPr>
        <w:t xml:space="preserve">Capital </w:t>
      </w:r>
      <w:r w:rsidRPr="000F6E27">
        <w:rPr>
          <w:rFonts w:cs="Arial"/>
          <w:bCs/>
          <w:szCs w:val="20"/>
        </w:rPr>
        <w:t>projects</w:t>
      </w:r>
      <w:r w:rsidR="00045B49">
        <w:rPr>
          <w:rFonts w:cs="Arial"/>
          <w:bCs/>
          <w:szCs w:val="20"/>
        </w:rPr>
        <w:t xml:space="preserve"> </w:t>
      </w:r>
      <w:r w:rsidR="00890B97">
        <w:rPr>
          <w:rFonts w:cs="Arial"/>
          <w:bCs/>
          <w:szCs w:val="20"/>
        </w:rPr>
        <w:t>consists</w:t>
      </w:r>
      <w:r w:rsidRPr="000F6E27">
        <w:rPr>
          <w:rFonts w:cs="Arial"/>
          <w:bCs/>
          <w:szCs w:val="20"/>
        </w:rPr>
        <w:t xml:space="preserve"> </w:t>
      </w:r>
      <w:r w:rsidR="00FB3814">
        <w:rPr>
          <w:rFonts w:cs="Arial"/>
          <w:bCs/>
          <w:szCs w:val="20"/>
        </w:rPr>
        <w:t xml:space="preserve">of </w:t>
      </w:r>
      <w:r w:rsidRPr="000F6E27">
        <w:rPr>
          <w:rFonts w:cs="Arial"/>
          <w:bCs/>
          <w:szCs w:val="20"/>
        </w:rPr>
        <w:t xml:space="preserve">funding from </w:t>
      </w:r>
      <w:r w:rsidR="00AD00BA">
        <w:rPr>
          <w:rFonts w:cs="Arial"/>
          <w:bCs/>
          <w:szCs w:val="20"/>
        </w:rPr>
        <w:t xml:space="preserve">the </w:t>
      </w:r>
      <w:r w:rsidRPr="000F6E27">
        <w:rPr>
          <w:rFonts w:cs="Arial"/>
          <w:bCs/>
          <w:szCs w:val="20"/>
        </w:rPr>
        <w:t xml:space="preserve">DfE (including Basic Need Grant, </w:t>
      </w:r>
      <w:r w:rsidR="00673A2F">
        <w:rPr>
          <w:rFonts w:cs="Arial"/>
          <w:bCs/>
          <w:szCs w:val="20"/>
        </w:rPr>
        <w:t xml:space="preserve">High Needs Provision Capital Allocation and </w:t>
      </w:r>
      <w:r w:rsidRPr="000F6E27">
        <w:rPr>
          <w:rFonts w:cs="Arial"/>
          <w:bCs/>
          <w:szCs w:val="20"/>
        </w:rPr>
        <w:t>Special Provisions Capital Fund</w:t>
      </w:r>
      <w:r w:rsidR="00040F44">
        <w:rPr>
          <w:rFonts w:cs="Arial"/>
          <w:bCs/>
          <w:szCs w:val="20"/>
        </w:rPr>
        <w:t xml:space="preserve"> (SPCF)</w:t>
      </w:r>
      <w:r w:rsidRPr="000F6E27">
        <w:rPr>
          <w:rFonts w:cs="Arial"/>
          <w:bCs/>
          <w:szCs w:val="20"/>
        </w:rPr>
        <w:t xml:space="preserve">, Schools Condition </w:t>
      </w:r>
      <w:r w:rsidR="00584BFB">
        <w:rPr>
          <w:rFonts w:cs="Arial"/>
          <w:bCs/>
          <w:szCs w:val="20"/>
        </w:rPr>
        <w:t>and Improvement</w:t>
      </w:r>
      <w:r w:rsidR="00040F44">
        <w:rPr>
          <w:rFonts w:cs="Arial"/>
          <w:bCs/>
          <w:szCs w:val="20"/>
        </w:rPr>
        <w:t xml:space="preserve"> </w:t>
      </w:r>
      <w:r w:rsidR="002A6E7B">
        <w:rPr>
          <w:rFonts w:cs="Arial"/>
          <w:bCs/>
          <w:szCs w:val="20"/>
        </w:rPr>
        <w:t>(</w:t>
      </w:r>
      <w:r w:rsidR="00040F44">
        <w:rPr>
          <w:rFonts w:cs="Arial"/>
          <w:bCs/>
          <w:szCs w:val="20"/>
        </w:rPr>
        <w:t>C</w:t>
      </w:r>
      <w:r w:rsidR="00AD00BA">
        <w:rPr>
          <w:rFonts w:cs="Arial"/>
          <w:bCs/>
          <w:szCs w:val="20"/>
        </w:rPr>
        <w:t>&amp;</w:t>
      </w:r>
      <w:r w:rsidR="00040F44">
        <w:rPr>
          <w:rFonts w:cs="Arial"/>
          <w:bCs/>
          <w:szCs w:val="20"/>
        </w:rPr>
        <w:t>I</w:t>
      </w:r>
      <w:r w:rsidRPr="000F6E27">
        <w:rPr>
          <w:rFonts w:cs="Arial"/>
          <w:bCs/>
          <w:szCs w:val="20"/>
        </w:rPr>
        <w:t>), s106</w:t>
      </w:r>
      <w:r w:rsidR="00A13429">
        <w:rPr>
          <w:rFonts w:cs="Arial"/>
          <w:bCs/>
          <w:szCs w:val="20"/>
        </w:rPr>
        <w:t>/</w:t>
      </w:r>
      <w:r w:rsidR="00185FA4">
        <w:rPr>
          <w:rFonts w:cs="Arial"/>
          <w:bCs/>
          <w:szCs w:val="20"/>
        </w:rPr>
        <w:t xml:space="preserve">CIL </w:t>
      </w:r>
      <w:r w:rsidR="00C325FF">
        <w:rPr>
          <w:rFonts w:cs="Arial"/>
          <w:bCs/>
          <w:szCs w:val="20"/>
        </w:rPr>
        <w:t xml:space="preserve">developer </w:t>
      </w:r>
      <w:r w:rsidRPr="000F6E27">
        <w:rPr>
          <w:rFonts w:cs="Arial"/>
          <w:bCs/>
          <w:szCs w:val="20"/>
        </w:rPr>
        <w:t>contributions ringfenced for education</w:t>
      </w:r>
      <w:r w:rsidR="00C325FF">
        <w:rPr>
          <w:rFonts w:cs="Arial"/>
          <w:bCs/>
          <w:szCs w:val="20"/>
        </w:rPr>
        <w:t>, plus</w:t>
      </w:r>
      <w:r w:rsidRPr="000F6E27">
        <w:rPr>
          <w:rFonts w:cs="Arial"/>
          <w:bCs/>
          <w:szCs w:val="20"/>
        </w:rPr>
        <w:t xml:space="preserve"> other funding received over the </w:t>
      </w:r>
      <w:r w:rsidR="00FB5469">
        <w:rPr>
          <w:rFonts w:cs="Arial"/>
          <w:bCs/>
          <w:szCs w:val="20"/>
        </w:rPr>
        <w:t xml:space="preserve">period of the </w:t>
      </w:r>
      <w:r w:rsidR="00DD6E82">
        <w:rPr>
          <w:rFonts w:cs="Arial"/>
          <w:bCs/>
          <w:szCs w:val="20"/>
        </w:rPr>
        <w:t>c</w:t>
      </w:r>
      <w:r w:rsidR="00FB5469">
        <w:rPr>
          <w:rFonts w:cs="Arial"/>
          <w:bCs/>
          <w:szCs w:val="20"/>
        </w:rPr>
        <w:t xml:space="preserve">ouncil’s </w:t>
      </w:r>
      <w:r w:rsidRPr="000F6E27">
        <w:rPr>
          <w:rFonts w:cs="Arial"/>
          <w:bCs/>
          <w:szCs w:val="20"/>
        </w:rPr>
        <w:t xml:space="preserve">3-year capital programme </w:t>
      </w:r>
      <w:proofErr w:type="gramStart"/>
      <w:r w:rsidR="00FB3814" w:rsidRPr="000F6E27">
        <w:rPr>
          <w:rFonts w:cs="Arial"/>
          <w:bCs/>
          <w:szCs w:val="20"/>
        </w:rPr>
        <w:t>e.g.</w:t>
      </w:r>
      <w:proofErr w:type="gramEnd"/>
      <w:r w:rsidR="00FB3814" w:rsidRPr="000F6E27">
        <w:rPr>
          <w:rFonts w:cs="Arial"/>
          <w:bCs/>
          <w:szCs w:val="20"/>
        </w:rPr>
        <w:t xml:space="preserve"> </w:t>
      </w:r>
      <w:r w:rsidR="00AD00BA">
        <w:rPr>
          <w:rFonts w:cs="Arial"/>
          <w:bCs/>
          <w:szCs w:val="20"/>
        </w:rPr>
        <w:t>a</w:t>
      </w:r>
      <w:r w:rsidR="00C325FF">
        <w:rPr>
          <w:rFonts w:cs="Arial"/>
          <w:bCs/>
          <w:szCs w:val="20"/>
        </w:rPr>
        <w:t xml:space="preserve"> </w:t>
      </w:r>
      <w:r w:rsidR="00FB3814" w:rsidRPr="000F6E27">
        <w:rPr>
          <w:rFonts w:cs="Arial"/>
          <w:bCs/>
          <w:szCs w:val="20"/>
        </w:rPr>
        <w:t>DfE</w:t>
      </w:r>
      <w:r w:rsidR="00AD00BA">
        <w:rPr>
          <w:rFonts w:cs="Arial"/>
          <w:bCs/>
          <w:szCs w:val="20"/>
        </w:rPr>
        <w:t xml:space="preserve"> free school</w:t>
      </w:r>
      <w:r w:rsidR="00FB3814" w:rsidRPr="000F6E27">
        <w:rPr>
          <w:rFonts w:cs="Arial"/>
          <w:bCs/>
          <w:szCs w:val="20"/>
        </w:rPr>
        <w:t xml:space="preserve"> scheme specific grant for London Dock School</w:t>
      </w:r>
      <w:r w:rsidRPr="000F6E27">
        <w:rPr>
          <w:rFonts w:cs="Arial"/>
          <w:bCs/>
          <w:szCs w:val="20"/>
        </w:rPr>
        <w:t>.</w:t>
      </w:r>
      <w:r w:rsidR="00C325FF">
        <w:rPr>
          <w:rFonts w:cs="Arial"/>
          <w:bCs/>
          <w:szCs w:val="20"/>
        </w:rPr>
        <w:t xml:space="preserve"> </w:t>
      </w:r>
      <w:r w:rsidR="00C325FF" w:rsidRPr="00516563">
        <w:rPr>
          <w:rFonts w:cs="Arial"/>
          <w:bCs/>
          <w:szCs w:val="20"/>
        </w:rPr>
        <w:t>The rest is made up from council borrowin</w:t>
      </w:r>
      <w:r w:rsidR="001E4AAB" w:rsidRPr="00516563">
        <w:rPr>
          <w:rFonts w:cs="Arial"/>
          <w:bCs/>
          <w:szCs w:val="20"/>
        </w:rPr>
        <w:t>g</w:t>
      </w:r>
      <w:r w:rsidR="00CC0BFC" w:rsidRPr="00516563">
        <w:rPr>
          <w:rFonts w:cs="Arial"/>
          <w:bCs/>
          <w:szCs w:val="20"/>
        </w:rPr>
        <w:t xml:space="preserve">, </w:t>
      </w:r>
      <w:r w:rsidR="001E4AAB" w:rsidRPr="00516563">
        <w:rPr>
          <w:rFonts w:cs="Arial"/>
          <w:bCs/>
          <w:szCs w:val="20"/>
        </w:rPr>
        <w:t xml:space="preserve">where </w:t>
      </w:r>
      <w:r w:rsidR="00CC0BFC" w:rsidRPr="00516563">
        <w:rPr>
          <w:rFonts w:cs="Arial"/>
          <w:bCs/>
          <w:szCs w:val="20"/>
        </w:rPr>
        <w:t xml:space="preserve">this </w:t>
      </w:r>
      <w:r w:rsidR="00AD00BA">
        <w:rPr>
          <w:rFonts w:cs="Arial"/>
          <w:bCs/>
          <w:szCs w:val="20"/>
        </w:rPr>
        <w:t xml:space="preserve">is </w:t>
      </w:r>
      <w:r w:rsidR="001E4AAB" w:rsidRPr="00516563">
        <w:rPr>
          <w:rFonts w:cs="Arial"/>
          <w:bCs/>
          <w:szCs w:val="20"/>
        </w:rPr>
        <w:t>appropriate and necessary.</w:t>
      </w:r>
      <w:r w:rsidR="001E4AAB">
        <w:rPr>
          <w:rFonts w:cs="Arial"/>
          <w:bCs/>
          <w:szCs w:val="20"/>
        </w:rPr>
        <w:t xml:space="preserve"> </w:t>
      </w:r>
    </w:p>
    <w:p w14:paraId="1174130C" w14:textId="2D0B5CCC" w:rsidR="0019478D" w:rsidRDefault="0019478D" w:rsidP="00FA45A9">
      <w:pPr>
        <w:ind w:right="-23"/>
        <w:rPr>
          <w:rFonts w:cs="Arial"/>
          <w:bCs/>
          <w:szCs w:val="20"/>
        </w:rPr>
      </w:pPr>
    </w:p>
    <w:p w14:paraId="27F3C2BF" w14:textId="72F4346B" w:rsidR="0019478D" w:rsidRPr="005E015F" w:rsidRDefault="0019478D" w:rsidP="00A61553">
      <w:pPr>
        <w:pStyle w:val="Heading2"/>
      </w:pPr>
      <w:r w:rsidRPr="005E015F">
        <w:t>Table of</w:t>
      </w:r>
      <w:r w:rsidR="00C2166F" w:rsidRPr="005E015F">
        <w:t xml:space="preserve"> Current</w:t>
      </w:r>
      <w:r w:rsidR="002A579D" w:rsidRPr="005E015F">
        <w:t xml:space="preserve"> Education</w:t>
      </w:r>
      <w:r w:rsidRPr="005E015F">
        <w:t xml:space="preserve"> Capital Funding Sources</w:t>
      </w:r>
      <w:r w:rsidR="00645377" w:rsidRPr="005E015F">
        <w:t xml:space="preserve"> (2022-25)</w:t>
      </w:r>
    </w:p>
    <w:p w14:paraId="08E83871" w14:textId="4FCA01DE" w:rsidR="0019478D" w:rsidRDefault="0019478D" w:rsidP="00FA45A9">
      <w:pPr>
        <w:ind w:right="-23"/>
        <w:rPr>
          <w:rFonts w:cs="Arial"/>
          <w:b/>
          <w:szCs w:val="20"/>
        </w:rPr>
      </w:pPr>
    </w:p>
    <w:tbl>
      <w:tblPr>
        <w:tblStyle w:val="GridTable2-Accent1"/>
        <w:tblW w:w="0" w:type="auto"/>
        <w:tblLook w:val="04A0" w:firstRow="1" w:lastRow="0" w:firstColumn="1" w:lastColumn="0" w:noHBand="0" w:noVBand="1"/>
      </w:tblPr>
      <w:tblGrid>
        <w:gridCol w:w="5524"/>
        <w:gridCol w:w="1275"/>
      </w:tblGrid>
      <w:tr w:rsidR="00C2166F" w14:paraId="664A4CB5" w14:textId="77777777" w:rsidTr="00F75B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hideMark/>
          </w:tcPr>
          <w:p w14:paraId="7FDA8BA0" w14:textId="77777777" w:rsidR="00C2166F" w:rsidRDefault="00C2166F" w:rsidP="00FA45A9">
            <w:pPr>
              <w:ind w:right="-23"/>
              <w:rPr>
                <w:rFonts w:ascii="Calibri" w:hAnsi="Calibri"/>
                <w:b w:val="0"/>
                <w:bCs w:val="0"/>
                <w:sz w:val="22"/>
                <w:szCs w:val="22"/>
              </w:rPr>
            </w:pPr>
            <w:r>
              <w:t>Source</w:t>
            </w:r>
          </w:p>
        </w:tc>
        <w:tc>
          <w:tcPr>
            <w:tcW w:w="1275" w:type="dxa"/>
            <w:hideMark/>
          </w:tcPr>
          <w:p w14:paraId="7E2B82EA" w14:textId="77777777" w:rsidR="00C2166F" w:rsidRDefault="00C2166F" w:rsidP="00FA45A9">
            <w:pPr>
              <w:ind w:right="-23"/>
              <w:cnfStyle w:val="100000000000" w:firstRow="1" w:lastRow="0" w:firstColumn="0" w:lastColumn="0" w:oddVBand="0" w:evenVBand="0" w:oddHBand="0" w:evenHBand="0" w:firstRowFirstColumn="0" w:firstRowLastColumn="0" w:lastRowFirstColumn="0" w:lastRowLastColumn="0"/>
              <w:rPr>
                <w:b w:val="0"/>
                <w:bCs w:val="0"/>
              </w:rPr>
            </w:pPr>
            <w:r>
              <w:rPr>
                <w:color w:val="000000"/>
              </w:rPr>
              <w:t xml:space="preserve">Amount </w:t>
            </w:r>
            <w:r w:rsidRPr="00C2166F">
              <w:rPr>
                <w:color w:val="000000"/>
                <w:sz w:val="20"/>
                <w:szCs w:val="20"/>
              </w:rPr>
              <w:t>(£0.000m)</w:t>
            </w:r>
          </w:p>
        </w:tc>
      </w:tr>
      <w:tr w:rsidR="00C2166F" w14:paraId="1621919B" w14:textId="77777777" w:rsidTr="00F75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hideMark/>
          </w:tcPr>
          <w:p w14:paraId="4B6DA5C7" w14:textId="6A5BB8F4" w:rsidR="00C2166F" w:rsidRDefault="00C2166F" w:rsidP="00FA45A9">
            <w:pPr>
              <w:ind w:right="-23"/>
            </w:pPr>
            <w:r>
              <w:t>DfE (Basic Need, SPCF, C</w:t>
            </w:r>
            <w:r w:rsidR="00EF2C08">
              <w:t>&amp;</w:t>
            </w:r>
            <w:r>
              <w:t>I)</w:t>
            </w:r>
          </w:p>
        </w:tc>
        <w:tc>
          <w:tcPr>
            <w:tcW w:w="1275" w:type="dxa"/>
            <w:hideMark/>
          </w:tcPr>
          <w:p w14:paraId="487D9DF5" w14:textId="77777777" w:rsidR="00C2166F" w:rsidRDefault="00C2166F" w:rsidP="00FA45A9">
            <w:pPr>
              <w:ind w:right="-23"/>
              <w:cnfStyle w:val="000000100000" w:firstRow="0" w:lastRow="0" w:firstColumn="0" w:lastColumn="0" w:oddVBand="0" w:evenVBand="0" w:oddHBand="1" w:evenHBand="0" w:firstRowFirstColumn="0" w:firstRowLastColumn="0" w:lastRowFirstColumn="0" w:lastRowLastColumn="0"/>
              <w:rPr>
                <w:b/>
                <w:bCs/>
              </w:rPr>
            </w:pPr>
            <w:r>
              <w:rPr>
                <w:b/>
                <w:bCs/>
              </w:rPr>
              <w:t>52.599</w:t>
            </w:r>
          </w:p>
        </w:tc>
      </w:tr>
      <w:tr w:rsidR="00C2166F" w14:paraId="07438685" w14:textId="77777777" w:rsidTr="00F75B7F">
        <w:tc>
          <w:tcPr>
            <w:cnfStyle w:val="001000000000" w:firstRow="0" w:lastRow="0" w:firstColumn="1" w:lastColumn="0" w:oddVBand="0" w:evenVBand="0" w:oddHBand="0" w:evenHBand="0" w:firstRowFirstColumn="0" w:firstRowLastColumn="0" w:lastRowFirstColumn="0" w:lastRowLastColumn="0"/>
            <w:tcW w:w="5524" w:type="dxa"/>
            <w:hideMark/>
          </w:tcPr>
          <w:p w14:paraId="20DB935E" w14:textId="77777777" w:rsidR="00C2166F" w:rsidRDefault="00C2166F" w:rsidP="00FA45A9">
            <w:pPr>
              <w:ind w:right="-23"/>
            </w:pPr>
            <w:r>
              <w:t>s106 (</w:t>
            </w:r>
            <w:proofErr w:type="gramStart"/>
            <w:r>
              <w:t>D</w:t>
            </w:r>
            <w:r>
              <w:rPr>
                <w:color w:val="202124"/>
                <w:shd w:val="clear" w:color="auto" w:fill="FFFFFF"/>
              </w:rPr>
              <w:t>evelopers</w:t>
            </w:r>
            <w:proofErr w:type="gramEnd"/>
            <w:r>
              <w:rPr>
                <w:color w:val="202124"/>
                <w:shd w:val="clear" w:color="auto" w:fill="FFFFFF"/>
              </w:rPr>
              <w:t xml:space="preserve"> contributions</w:t>
            </w:r>
            <w:r>
              <w:rPr>
                <w:color w:val="202124"/>
                <w:sz w:val="20"/>
                <w:szCs w:val="20"/>
                <w:shd w:val="clear" w:color="auto" w:fill="FFFFFF"/>
              </w:rPr>
              <w:t>)</w:t>
            </w:r>
          </w:p>
        </w:tc>
        <w:tc>
          <w:tcPr>
            <w:tcW w:w="1275" w:type="dxa"/>
            <w:hideMark/>
          </w:tcPr>
          <w:p w14:paraId="22B14F7F" w14:textId="77777777" w:rsidR="00C2166F" w:rsidRDefault="00C2166F" w:rsidP="00FA45A9">
            <w:pPr>
              <w:ind w:right="-23"/>
              <w:cnfStyle w:val="000000000000" w:firstRow="0" w:lastRow="0" w:firstColumn="0" w:lastColumn="0" w:oddVBand="0" w:evenVBand="0" w:oddHBand="0" w:evenHBand="0" w:firstRowFirstColumn="0" w:firstRowLastColumn="0" w:lastRowFirstColumn="0" w:lastRowLastColumn="0"/>
              <w:rPr>
                <w:b/>
                <w:bCs/>
              </w:rPr>
            </w:pPr>
            <w:r>
              <w:rPr>
                <w:b/>
                <w:bCs/>
              </w:rPr>
              <w:t>11.734</w:t>
            </w:r>
          </w:p>
        </w:tc>
      </w:tr>
      <w:tr w:rsidR="00C2166F" w14:paraId="4C67FD59" w14:textId="77777777" w:rsidTr="00F75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hideMark/>
          </w:tcPr>
          <w:p w14:paraId="448C4574" w14:textId="77777777" w:rsidR="00C2166F" w:rsidRDefault="00C2166F" w:rsidP="00FA45A9">
            <w:pPr>
              <w:ind w:right="-23"/>
            </w:pPr>
            <w:r>
              <w:t>CIL (Community Infrastructure Levy)</w:t>
            </w:r>
          </w:p>
        </w:tc>
        <w:tc>
          <w:tcPr>
            <w:tcW w:w="1275" w:type="dxa"/>
            <w:hideMark/>
          </w:tcPr>
          <w:p w14:paraId="54514244" w14:textId="77777777" w:rsidR="00C2166F" w:rsidRDefault="00C2166F" w:rsidP="00FA45A9">
            <w:pPr>
              <w:ind w:right="-23"/>
              <w:cnfStyle w:val="000000100000" w:firstRow="0" w:lastRow="0" w:firstColumn="0" w:lastColumn="0" w:oddVBand="0" w:evenVBand="0" w:oddHBand="1" w:evenHBand="0" w:firstRowFirstColumn="0" w:firstRowLastColumn="0" w:lastRowFirstColumn="0" w:lastRowLastColumn="0"/>
              <w:rPr>
                <w:b/>
                <w:bCs/>
              </w:rPr>
            </w:pPr>
            <w:r>
              <w:rPr>
                <w:b/>
                <w:bCs/>
              </w:rPr>
              <w:t>45.143</w:t>
            </w:r>
          </w:p>
        </w:tc>
      </w:tr>
      <w:tr w:rsidR="00C2166F" w14:paraId="1DB4D6DA" w14:textId="77777777" w:rsidTr="00F75B7F">
        <w:tc>
          <w:tcPr>
            <w:cnfStyle w:val="001000000000" w:firstRow="0" w:lastRow="0" w:firstColumn="1" w:lastColumn="0" w:oddVBand="0" w:evenVBand="0" w:oddHBand="0" w:evenHBand="0" w:firstRowFirstColumn="0" w:firstRowLastColumn="0" w:lastRowFirstColumn="0" w:lastRowLastColumn="0"/>
            <w:tcW w:w="5524" w:type="dxa"/>
            <w:hideMark/>
          </w:tcPr>
          <w:p w14:paraId="4C6F2695" w14:textId="73E21D22" w:rsidR="00C2166F" w:rsidRDefault="00C24B7A" w:rsidP="00FA45A9">
            <w:pPr>
              <w:ind w:right="-23"/>
            </w:pPr>
            <w:r>
              <w:t xml:space="preserve">Council </w:t>
            </w:r>
            <w:r w:rsidR="00C2166F">
              <w:t>Borrowing</w:t>
            </w:r>
          </w:p>
        </w:tc>
        <w:tc>
          <w:tcPr>
            <w:tcW w:w="1275" w:type="dxa"/>
            <w:hideMark/>
          </w:tcPr>
          <w:p w14:paraId="5F280781" w14:textId="6AC63D45" w:rsidR="00C2166F" w:rsidRDefault="00E139ED" w:rsidP="00FA45A9">
            <w:pPr>
              <w:ind w:right="-23"/>
              <w:cnfStyle w:val="000000000000" w:firstRow="0" w:lastRow="0" w:firstColumn="0" w:lastColumn="0" w:oddVBand="0" w:evenVBand="0" w:oddHBand="0" w:evenHBand="0" w:firstRowFirstColumn="0" w:firstRowLastColumn="0" w:lastRowFirstColumn="0" w:lastRowLastColumn="0"/>
              <w:rPr>
                <w:b/>
                <w:bCs/>
              </w:rPr>
            </w:pPr>
            <w:r>
              <w:rPr>
                <w:b/>
                <w:bCs/>
              </w:rPr>
              <w:t>32</w:t>
            </w:r>
            <w:r w:rsidR="00C2166F">
              <w:rPr>
                <w:b/>
                <w:bCs/>
              </w:rPr>
              <w:t>.684</w:t>
            </w:r>
            <w:r>
              <w:rPr>
                <w:b/>
                <w:bCs/>
              </w:rPr>
              <w:t>*</w:t>
            </w:r>
          </w:p>
        </w:tc>
      </w:tr>
      <w:tr w:rsidR="00C2166F" w14:paraId="1E1B5AFF" w14:textId="77777777" w:rsidTr="00F75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hideMark/>
          </w:tcPr>
          <w:p w14:paraId="3DA32DC1" w14:textId="77777777" w:rsidR="00C2166F" w:rsidRDefault="00C2166F" w:rsidP="00FA45A9">
            <w:pPr>
              <w:ind w:right="-23"/>
            </w:pPr>
            <w:r>
              <w:t>Total</w:t>
            </w:r>
          </w:p>
        </w:tc>
        <w:tc>
          <w:tcPr>
            <w:tcW w:w="1275" w:type="dxa"/>
            <w:hideMark/>
          </w:tcPr>
          <w:p w14:paraId="381F26AC" w14:textId="408A3C01" w:rsidR="00C2166F" w:rsidRDefault="00C2166F" w:rsidP="00FA45A9">
            <w:pPr>
              <w:ind w:right="-23"/>
              <w:cnfStyle w:val="000000100000" w:firstRow="0" w:lastRow="0" w:firstColumn="0" w:lastColumn="0" w:oddVBand="0" w:evenVBand="0" w:oddHBand="1" w:evenHBand="0" w:firstRowFirstColumn="0" w:firstRowLastColumn="0" w:lastRowFirstColumn="0" w:lastRowLastColumn="0"/>
              <w:rPr>
                <w:b/>
                <w:bCs/>
              </w:rPr>
            </w:pPr>
            <w:r>
              <w:rPr>
                <w:b/>
                <w:bCs/>
              </w:rPr>
              <w:t>1</w:t>
            </w:r>
            <w:r w:rsidR="00516563">
              <w:rPr>
                <w:b/>
                <w:bCs/>
              </w:rPr>
              <w:t>4</w:t>
            </w:r>
            <w:r w:rsidR="00E139ED">
              <w:rPr>
                <w:b/>
                <w:bCs/>
              </w:rPr>
              <w:t>2</w:t>
            </w:r>
            <w:r>
              <w:rPr>
                <w:b/>
                <w:bCs/>
              </w:rPr>
              <w:t>.160</w:t>
            </w:r>
          </w:p>
        </w:tc>
      </w:tr>
    </w:tbl>
    <w:p w14:paraId="1A7E9931" w14:textId="0BE510EF" w:rsidR="00C2166F" w:rsidRPr="00534756" w:rsidRDefault="00534756" w:rsidP="00FA45A9">
      <w:pPr>
        <w:ind w:right="-23"/>
        <w:rPr>
          <w:rFonts w:eastAsiaTheme="minorHAnsi" w:cs="Arial"/>
          <w:sz w:val="20"/>
          <w:szCs w:val="20"/>
        </w:rPr>
      </w:pPr>
      <w:r>
        <w:rPr>
          <w:rFonts w:eastAsiaTheme="minorHAnsi" w:cs="Arial"/>
          <w:sz w:val="22"/>
          <w:szCs w:val="22"/>
        </w:rPr>
        <w:t>*S</w:t>
      </w:r>
      <w:r w:rsidRPr="00534756">
        <w:rPr>
          <w:rFonts w:eastAsiaTheme="minorHAnsi" w:cs="Arial"/>
          <w:sz w:val="20"/>
          <w:szCs w:val="20"/>
        </w:rPr>
        <w:t xml:space="preserve">ubject to further council </w:t>
      </w:r>
      <w:r w:rsidR="00A8425E">
        <w:rPr>
          <w:rFonts w:eastAsiaTheme="minorHAnsi" w:cs="Arial"/>
          <w:sz w:val="20"/>
          <w:szCs w:val="20"/>
        </w:rPr>
        <w:t xml:space="preserve">capital budget </w:t>
      </w:r>
      <w:r w:rsidRPr="00534756">
        <w:rPr>
          <w:rFonts w:eastAsiaTheme="minorHAnsi" w:cs="Arial"/>
          <w:sz w:val="20"/>
          <w:szCs w:val="20"/>
        </w:rPr>
        <w:t>approval</w:t>
      </w:r>
      <w:r w:rsidR="008F12DD">
        <w:rPr>
          <w:rFonts w:eastAsiaTheme="minorHAnsi" w:cs="Arial"/>
          <w:sz w:val="20"/>
          <w:szCs w:val="20"/>
        </w:rPr>
        <w:t>s</w:t>
      </w:r>
    </w:p>
    <w:p w14:paraId="24632B2B" w14:textId="4179AE43" w:rsidR="00661CD3" w:rsidRDefault="00661CD3" w:rsidP="00584BFB">
      <w:pPr>
        <w:spacing w:before="120"/>
        <w:ind w:right="-23"/>
        <w:rPr>
          <w:rFonts w:cs="Arial"/>
          <w:bCs/>
          <w:szCs w:val="20"/>
        </w:rPr>
      </w:pPr>
      <w:r w:rsidRPr="00516563">
        <w:rPr>
          <w:rFonts w:cs="Arial"/>
          <w:bCs/>
          <w:szCs w:val="20"/>
        </w:rPr>
        <w:t xml:space="preserve">The disposal of former school sites that have been confirmed as surplus to requirement, subject to the DfE </w:t>
      </w:r>
      <w:r w:rsidR="00FB5469" w:rsidRPr="00516563">
        <w:rPr>
          <w:rFonts w:cs="Arial"/>
          <w:bCs/>
          <w:szCs w:val="20"/>
        </w:rPr>
        <w:t>approval</w:t>
      </w:r>
      <w:r w:rsidRPr="00516563">
        <w:rPr>
          <w:rFonts w:cs="Arial"/>
          <w:bCs/>
          <w:szCs w:val="20"/>
        </w:rPr>
        <w:t xml:space="preserve"> process</w:t>
      </w:r>
      <w:r w:rsidR="00FB5469" w:rsidRPr="00516563">
        <w:rPr>
          <w:rFonts w:cs="Arial"/>
          <w:bCs/>
          <w:szCs w:val="20"/>
        </w:rPr>
        <w:t xml:space="preserve"> (s77)</w:t>
      </w:r>
      <w:r w:rsidRPr="00516563">
        <w:rPr>
          <w:rFonts w:cs="Arial"/>
          <w:bCs/>
          <w:szCs w:val="20"/>
        </w:rPr>
        <w:t xml:space="preserve">, </w:t>
      </w:r>
      <w:r w:rsidR="00584BFB" w:rsidRPr="00516563">
        <w:rPr>
          <w:rFonts w:cs="Arial"/>
          <w:bCs/>
          <w:szCs w:val="20"/>
        </w:rPr>
        <w:t>will</w:t>
      </w:r>
      <w:r w:rsidR="00FB5469" w:rsidRPr="00516563">
        <w:rPr>
          <w:rFonts w:cs="Arial"/>
          <w:bCs/>
          <w:szCs w:val="20"/>
        </w:rPr>
        <w:t xml:space="preserve"> also be used</w:t>
      </w:r>
      <w:r w:rsidRPr="00516563">
        <w:rPr>
          <w:rFonts w:cs="Arial"/>
          <w:bCs/>
          <w:szCs w:val="20"/>
        </w:rPr>
        <w:t xml:space="preserve"> to generate capital receipts </w:t>
      </w:r>
      <w:r w:rsidR="00FB5469" w:rsidRPr="00516563">
        <w:rPr>
          <w:rFonts w:cs="Arial"/>
          <w:bCs/>
          <w:szCs w:val="20"/>
        </w:rPr>
        <w:t>f</w:t>
      </w:r>
      <w:r w:rsidRPr="00516563">
        <w:rPr>
          <w:rFonts w:cs="Arial"/>
          <w:bCs/>
          <w:szCs w:val="20"/>
        </w:rPr>
        <w:t>or re-investment in the education</w:t>
      </w:r>
      <w:r w:rsidR="00FA45A9" w:rsidRPr="00516563">
        <w:rPr>
          <w:rFonts w:cs="Arial"/>
          <w:bCs/>
          <w:szCs w:val="20"/>
        </w:rPr>
        <w:t xml:space="preserve"> capital programme</w:t>
      </w:r>
      <w:r w:rsidR="002A579D">
        <w:rPr>
          <w:rFonts w:cs="Arial"/>
          <w:bCs/>
          <w:szCs w:val="20"/>
        </w:rPr>
        <w:t xml:space="preserve"> and reduce capital borrowing</w:t>
      </w:r>
      <w:r w:rsidRPr="00516563">
        <w:rPr>
          <w:rFonts w:cs="Arial"/>
          <w:bCs/>
          <w:szCs w:val="20"/>
        </w:rPr>
        <w:t>.</w:t>
      </w:r>
    </w:p>
    <w:p w14:paraId="3120EC87" w14:textId="77777777" w:rsidR="00661CD3" w:rsidRDefault="00661CD3" w:rsidP="00FA45A9">
      <w:pPr>
        <w:ind w:right="-23"/>
        <w:rPr>
          <w:rFonts w:cs="Arial"/>
          <w:b/>
          <w:bCs/>
        </w:rPr>
      </w:pPr>
    </w:p>
    <w:p w14:paraId="06F2018C" w14:textId="031E0134" w:rsidR="00C37FB4" w:rsidRDefault="00C37FB4" w:rsidP="00A61553">
      <w:pPr>
        <w:pStyle w:val="Heading2"/>
      </w:pPr>
      <w:r w:rsidRPr="00691D71">
        <w:lastRenderedPageBreak/>
        <w:t>Primary School Provision</w:t>
      </w:r>
    </w:p>
    <w:p w14:paraId="0D320D83" w14:textId="77777777" w:rsidR="00C37FB4" w:rsidRDefault="00C37FB4" w:rsidP="00FA45A9">
      <w:pPr>
        <w:ind w:right="-23"/>
        <w:rPr>
          <w:rFonts w:cs="Arial"/>
          <w:b/>
          <w:bCs/>
        </w:rPr>
      </w:pPr>
    </w:p>
    <w:p w14:paraId="130D2FE9" w14:textId="6FCC670C" w:rsidR="00C37FB4" w:rsidRPr="00691D71" w:rsidRDefault="00E755F6" w:rsidP="00FA45A9">
      <w:pPr>
        <w:ind w:right="-23"/>
        <w:rPr>
          <w:rFonts w:cs="Arial"/>
          <w:i/>
          <w:iCs/>
        </w:rPr>
      </w:pPr>
      <w:r>
        <w:rPr>
          <w:rFonts w:cs="Arial"/>
          <w:i/>
          <w:iCs/>
        </w:rPr>
        <w:t xml:space="preserve">New School at </w:t>
      </w:r>
      <w:r w:rsidR="00C37FB4" w:rsidRPr="00691D71">
        <w:rPr>
          <w:rFonts w:cs="Arial"/>
          <w:i/>
          <w:iCs/>
        </w:rPr>
        <w:t xml:space="preserve">Wood Wharf </w:t>
      </w:r>
      <w:r w:rsidR="00C37FB4">
        <w:rPr>
          <w:rFonts w:cs="Arial"/>
          <w:i/>
          <w:iCs/>
        </w:rPr>
        <w:t>(Isle of Dogs)</w:t>
      </w:r>
    </w:p>
    <w:p w14:paraId="45C88CA3" w14:textId="50DF5830" w:rsidR="00C67859" w:rsidRDefault="00C37FB4" w:rsidP="00FA45A9">
      <w:pPr>
        <w:spacing w:before="120"/>
        <w:ind w:right="-23"/>
        <w:rPr>
          <w:rFonts w:cs="Arial"/>
          <w:bCs/>
          <w:szCs w:val="20"/>
        </w:rPr>
      </w:pPr>
      <w:r w:rsidRPr="00691D71">
        <w:rPr>
          <w:rFonts w:cs="Arial"/>
          <w:bCs/>
          <w:szCs w:val="20"/>
        </w:rPr>
        <w:t xml:space="preserve">In September 2020, </w:t>
      </w:r>
      <w:r w:rsidR="00DD6E82">
        <w:rPr>
          <w:rFonts w:cs="Arial"/>
          <w:bCs/>
          <w:szCs w:val="20"/>
        </w:rPr>
        <w:t>the council</w:t>
      </w:r>
      <w:r w:rsidRPr="00691D71">
        <w:rPr>
          <w:rFonts w:cs="Arial"/>
          <w:bCs/>
          <w:szCs w:val="20"/>
        </w:rPr>
        <w:t xml:space="preserve"> approved a capital budget allocation of £4.8m to fund the creation of a new 2FE primary school at Wood Wharf. Following the </w:t>
      </w:r>
      <w:r w:rsidR="00B64144">
        <w:rPr>
          <w:rFonts w:cs="Arial"/>
          <w:bCs/>
          <w:szCs w:val="20"/>
        </w:rPr>
        <w:t xml:space="preserve">build contract </w:t>
      </w:r>
      <w:r w:rsidRPr="00691D71">
        <w:rPr>
          <w:rFonts w:cs="Arial"/>
          <w:bCs/>
          <w:szCs w:val="20"/>
        </w:rPr>
        <w:t>tender process</w:t>
      </w:r>
      <w:r w:rsidR="00A27DBB">
        <w:rPr>
          <w:rFonts w:cs="Arial"/>
          <w:bCs/>
          <w:szCs w:val="20"/>
        </w:rPr>
        <w:t xml:space="preserve"> in 2021</w:t>
      </w:r>
      <w:r w:rsidRPr="00691D71">
        <w:rPr>
          <w:rFonts w:cs="Arial"/>
          <w:bCs/>
          <w:szCs w:val="20"/>
        </w:rPr>
        <w:t xml:space="preserve"> approval was sought to increase the budget by £1.</w:t>
      </w:r>
      <w:r w:rsidR="00A87E1D">
        <w:rPr>
          <w:rFonts w:cs="Arial"/>
          <w:bCs/>
          <w:szCs w:val="20"/>
        </w:rPr>
        <w:t>79</w:t>
      </w:r>
      <w:proofErr w:type="gramStart"/>
      <w:r w:rsidRPr="00691D71">
        <w:rPr>
          <w:rFonts w:cs="Arial"/>
          <w:bCs/>
          <w:szCs w:val="20"/>
        </w:rPr>
        <w:t>m</w:t>
      </w:r>
      <w:r w:rsidR="002A579D">
        <w:rPr>
          <w:rFonts w:cs="Arial"/>
          <w:bCs/>
          <w:szCs w:val="20"/>
        </w:rPr>
        <w:t xml:space="preserve">, </w:t>
      </w:r>
      <w:r w:rsidR="009859D2">
        <w:rPr>
          <w:rFonts w:cs="Arial"/>
          <w:bCs/>
          <w:szCs w:val="20"/>
        </w:rPr>
        <w:t xml:space="preserve"> to</w:t>
      </w:r>
      <w:proofErr w:type="gramEnd"/>
      <w:r w:rsidR="009859D2">
        <w:rPr>
          <w:rFonts w:cs="Arial"/>
          <w:bCs/>
          <w:szCs w:val="20"/>
        </w:rPr>
        <w:t xml:space="preserve"> reflect current </w:t>
      </w:r>
      <w:r w:rsidR="006B710F">
        <w:rPr>
          <w:rFonts w:cs="Arial"/>
          <w:bCs/>
          <w:szCs w:val="20"/>
        </w:rPr>
        <w:t xml:space="preserve">development costs. This project is being funded </w:t>
      </w:r>
      <w:r w:rsidR="00FB5469">
        <w:rPr>
          <w:rFonts w:cs="Arial"/>
          <w:bCs/>
          <w:szCs w:val="20"/>
        </w:rPr>
        <w:t xml:space="preserve">from </w:t>
      </w:r>
      <w:r w:rsidRPr="00691D71">
        <w:rPr>
          <w:rFonts w:cs="Arial"/>
          <w:bCs/>
          <w:szCs w:val="20"/>
        </w:rPr>
        <w:t>CIL</w:t>
      </w:r>
      <w:r w:rsidR="006B710F">
        <w:rPr>
          <w:rFonts w:cs="Arial"/>
          <w:bCs/>
          <w:szCs w:val="20"/>
        </w:rPr>
        <w:t xml:space="preserve"> and the DfE </w:t>
      </w:r>
      <w:r w:rsidRPr="00691D71">
        <w:rPr>
          <w:rFonts w:cs="Arial"/>
          <w:bCs/>
          <w:szCs w:val="20"/>
        </w:rPr>
        <w:t>Basic Need</w:t>
      </w:r>
      <w:r w:rsidR="00427D4D">
        <w:rPr>
          <w:rFonts w:cs="Arial"/>
          <w:bCs/>
          <w:szCs w:val="20"/>
        </w:rPr>
        <w:t xml:space="preserve"> Grant</w:t>
      </w:r>
      <w:r w:rsidR="006B710F">
        <w:rPr>
          <w:rFonts w:cs="Arial"/>
          <w:bCs/>
          <w:szCs w:val="20"/>
        </w:rPr>
        <w:t xml:space="preserve">. </w:t>
      </w:r>
    </w:p>
    <w:p w14:paraId="52541C1A" w14:textId="61237C1F" w:rsidR="00C37FB4" w:rsidRDefault="008D1FF6" w:rsidP="00FA45A9">
      <w:pPr>
        <w:spacing w:before="120"/>
        <w:ind w:right="-23"/>
        <w:rPr>
          <w:rFonts w:cs="Arial"/>
          <w:bCs/>
          <w:szCs w:val="20"/>
        </w:rPr>
      </w:pPr>
      <w:r>
        <w:rPr>
          <w:rFonts w:cs="Arial"/>
          <w:bCs/>
          <w:szCs w:val="20"/>
        </w:rPr>
        <w:t xml:space="preserve">The Developer completed the </w:t>
      </w:r>
      <w:r w:rsidR="00912151">
        <w:rPr>
          <w:rFonts w:cs="Arial"/>
          <w:bCs/>
          <w:szCs w:val="20"/>
        </w:rPr>
        <w:t>‘</w:t>
      </w:r>
      <w:r w:rsidR="0089459E">
        <w:rPr>
          <w:rFonts w:cs="Arial"/>
          <w:bCs/>
          <w:szCs w:val="20"/>
        </w:rPr>
        <w:t>Shell and Core</w:t>
      </w:r>
      <w:r w:rsidR="00912151">
        <w:rPr>
          <w:rFonts w:cs="Arial"/>
          <w:bCs/>
          <w:szCs w:val="20"/>
        </w:rPr>
        <w:t>’</w:t>
      </w:r>
      <w:r w:rsidR="0089459E">
        <w:rPr>
          <w:rFonts w:cs="Arial"/>
          <w:bCs/>
          <w:szCs w:val="20"/>
        </w:rPr>
        <w:t xml:space="preserve"> phase of construction in June 2021</w:t>
      </w:r>
      <w:r w:rsidR="00912151">
        <w:rPr>
          <w:rFonts w:cs="Arial"/>
          <w:bCs/>
          <w:szCs w:val="20"/>
        </w:rPr>
        <w:t xml:space="preserve">, </w:t>
      </w:r>
      <w:r w:rsidR="0089459E">
        <w:rPr>
          <w:rFonts w:cs="Arial"/>
          <w:bCs/>
          <w:szCs w:val="20"/>
        </w:rPr>
        <w:t xml:space="preserve">handing over the building to the </w:t>
      </w:r>
      <w:r w:rsidR="00DD6E82">
        <w:rPr>
          <w:rFonts w:cs="Arial"/>
          <w:bCs/>
          <w:szCs w:val="20"/>
        </w:rPr>
        <w:t>c</w:t>
      </w:r>
      <w:r w:rsidR="00912151">
        <w:rPr>
          <w:rFonts w:cs="Arial"/>
          <w:bCs/>
          <w:szCs w:val="20"/>
        </w:rPr>
        <w:t xml:space="preserve">ouncil </w:t>
      </w:r>
      <w:r w:rsidR="00816653">
        <w:rPr>
          <w:rFonts w:cs="Arial"/>
          <w:bCs/>
          <w:szCs w:val="20"/>
        </w:rPr>
        <w:t xml:space="preserve">for the ‘Fit Out’ </w:t>
      </w:r>
      <w:r w:rsidR="00E11D34">
        <w:rPr>
          <w:rFonts w:cs="Arial"/>
          <w:bCs/>
          <w:szCs w:val="20"/>
        </w:rPr>
        <w:t>p</w:t>
      </w:r>
      <w:r w:rsidR="00816653">
        <w:rPr>
          <w:rFonts w:cs="Arial"/>
          <w:bCs/>
          <w:szCs w:val="20"/>
        </w:rPr>
        <w:t xml:space="preserve">hase. </w:t>
      </w:r>
      <w:r w:rsidR="00C9093A">
        <w:rPr>
          <w:rFonts w:cs="Arial"/>
          <w:bCs/>
          <w:szCs w:val="20"/>
        </w:rPr>
        <w:t xml:space="preserve">The </w:t>
      </w:r>
      <w:r w:rsidR="00DD6E82">
        <w:rPr>
          <w:rFonts w:cs="Arial"/>
          <w:bCs/>
          <w:szCs w:val="20"/>
        </w:rPr>
        <w:t>c</w:t>
      </w:r>
      <w:r w:rsidR="00C9093A">
        <w:rPr>
          <w:rFonts w:cs="Arial"/>
          <w:bCs/>
          <w:szCs w:val="20"/>
        </w:rPr>
        <w:t xml:space="preserve">ouncil has since appointed a contractor and </w:t>
      </w:r>
      <w:r w:rsidR="00E11D34">
        <w:rPr>
          <w:rFonts w:cs="Arial"/>
          <w:bCs/>
          <w:szCs w:val="20"/>
        </w:rPr>
        <w:t xml:space="preserve">is </w:t>
      </w:r>
      <w:r w:rsidR="00FB5469">
        <w:rPr>
          <w:rFonts w:cs="Arial"/>
          <w:bCs/>
          <w:szCs w:val="20"/>
        </w:rPr>
        <w:t xml:space="preserve">now </w:t>
      </w:r>
      <w:r w:rsidR="00E11D34">
        <w:rPr>
          <w:rFonts w:cs="Arial"/>
          <w:bCs/>
          <w:szCs w:val="20"/>
        </w:rPr>
        <w:t xml:space="preserve">working </w:t>
      </w:r>
      <w:r w:rsidR="00FB5469">
        <w:rPr>
          <w:rFonts w:cs="Arial"/>
          <w:bCs/>
          <w:szCs w:val="20"/>
        </w:rPr>
        <w:t>on</w:t>
      </w:r>
      <w:r w:rsidR="00E9453A">
        <w:rPr>
          <w:rFonts w:cs="Arial"/>
          <w:bCs/>
          <w:szCs w:val="20"/>
        </w:rPr>
        <w:t xml:space="preserve"> a phased completion with the </w:t>
      </w:r>
      <w:r w:rsidR="000D2BAB">
        <w:rPr>
          <w:rFonts w:cs="Arial"/>
          <w:bCs/>
          <w:szCs w:val="20"/>
        </w:rPr>
        <w:t>new building</w:t>
      </w:r>
      <w:r w:rsidR="00E9453A">
        <w:rPr>
          <w:rFonts w:cs="Arial"/>
          <w:bCs/>
          <w:szCs w:val="20"/>
        </w:rPr>
        <w:t xml:space="preserve"> able to open for </w:t>
      </w:r>
      <w:r w:rsidR="000D2BAB">
        <w:rPr>
          <w:rFonts w:cs="Arial"/>
          <w:bCs/>
          <w:szCs w:val="20"/>
        </w:rPr>
        <w:t xml:space="preserve">the </w:t>
      </w:r>
      <w:proofErr w:type="gramStart"/>
      <w:r w:rsidR="000D2BAB">
        <w:rPr>
          <w:rFonts w:cs="Arial"/>
          <w:bCs/>
          <w:szCs w:val="20"/>
        </w:rPr>
        <w:t>School’s</w:t>
      </w:r>
      <w:proofErr w:type="gramEnd"/>
      <w:r w:rsidR="000D2BAB">
        <w:rPr>
          <w:rFonts w:cs="Arial"/>
          <w:bCs/>
          <w:szCs w:val="20"/>
        </w:rPr>
        <w:t xml:space="preserve"> </w:t>
      </w:r>
      <w:r w:rsidR="00E9453A">
        <w:rPr>
          <w:rFonts w:cs="Arial"/>
          <w:bCs/>
          <w:szCs w:val="20"/>
        </w:rPr>
        <w:t>first reception intake in S</w:t>
      </w:r>
      <w:r w:rsidR="00C37FB4" w:rsidRPr="00691D71">
        <w:rPr>
          <w:rFonts w:cs="Arial"/>
          <w:bCs/>
          <w:szCs w:val="20"/>
        </w:rPr>
        <w:t>eptember 2022.</w:t>
      </w:r>
    </w:p>
    <w:p w14:paraId="50D2A0C7" w14:textId="77777777" w:rsidR="00C67859" w:rsidRDefault="00C67859" w:rsidP="00FA45A9">
      <w:pPr>
        <w:ind w:right="-23"/>
        <w:rPr>
          <w:rFonts w:cs="Arial"/>
          <w:bCs/>
          <w:szCs w:val="20"/>
        </w:rPr>
      </w:pPr>
    </w:p>
    <w:p w14:paraId="30CD98C8" w14:textId="2AB74260" w:rsidR="00E755F6" w:rsidRPr="00691D71" w:rsidRDefault="000231A9" w:rsidP="00584BFB">
      <w:pPr>
        <w:spacing w:after="120"/>
        <w:ind w:right="-23"/>
        <w:rPr>
          <w:rFonts w:cs="Arial"/>
          <w:i/>
          <w:iCs/>
        </w:rPr>
      </w:pPr>
      <w:r>
        <w:rPr>
          <w:rFonts w:cs="Arial"/>
          <w:bCs/>
          <w:szCs w:val="20"/>
        </w:rPr>
        <w:t xml:space="preserve">In the meantime, and following an </w:t>
      </w:r>
      <w:r w:rsidR="00D805FC">
        <w:rPr>
          <w:rFonts w:cs="Arial"/>
          <w:bCs/>
          <w:szCs w:val="20"/>
        </w:rPr>
        <w:t xml:space="preserve">LA </w:t>
      </w:r>
      <w:r w:rsidR="007B5767">
        <w:rPr>
          <w:rFonts w:cs="Arial"/>
          <w:bCs/>
          <w:szCs w:val="20"/>
        </w:rPr>
        <w:t xml:space="preserve">run </w:t>
      </w:r>
      <w:proofErr w:type="gramStart"/>
      <w:r w:rsidR="00D805FC">
        <w:rPr>
          <w:rFonts w:cs="Arial"/>
          <w:bCs/>
          <w:szCs w:val="20"/>
        </w:rPr>
        <w:t>c</w:t>
      </w:r>
      <w:r w:rsidR="004145C8">
        <w:rPr>
          <w:rFonts w:cs="Arial"/>
          <w:bCs/>
          <w:szCs w:val="20"/>
        </w:rPr>
        <w:t>ompetition</w:t>
      </w:r>
      <w:r w:rsidR="007B5767">
        <w:rPr>
          <w:rFonts w:cs="Arial"/>
          <w:bCs/>
          <w:szCs w:val="20"/>
        </w:rPr>
        <w:t xml:space="preserve">, </w:t>
      </w:r>
      <w:r w:rsidR="004145C8">
        <w:rPr>
          <w:rFonts w:cs="Arial"/>
          <w:bCs/>
          <w:szCs w:val="20"/>
        </w:rPr>
        <w:t xml:space="preserve"> Mulberry</w:t>
      </w:r>
      <w:proofErr w:type="gramEnd"/>
      <w:r w:rsidR="004145C8">
        <w:rPr>
          <w:rFonts w:cs="Arial"/>
          <w:bCs/>
          <w:szCs w:val="20"/>
        </w:rPr>
        <w:t xml:space="preserve"> School</w:t>
      </w:r>
      <w:r w:rsidR="007B5767">
        <w:rPr>
          <w:rFonts w:cs="Arial"/>
          <w:bCs/>
          <w:szCs w:val="20"/>
        </w:rPr>
        <w:t>s</w:t>
      </w:r>
      <w:r w:rsidR="004145C8">
        <w:rPr>
          <w:rFonts w:cs="Arial"/>
          <w:bCs/>
          <w:szCs w:val="20"/>
        </w:rPr>
        <w:t xml:space="preserve"> Trust has been appointed as </w:t>
      </w:r>
      <w:r w:rsidR="00A87E1D">
        <w:rPr>
          <w:rFonts w:cs="Arial"/>
          <w:bCs/>
          <w:szCs w:val="20"/>
        </w:rPr>
        <w:t xml:space="preserve">the new </w:t>
      </w:r>
      <w:r w:rsidR="004145C8">
        <w:rPr>
          <w:rFonts w:cs="Arial"/>
          <w:bCs/>
          <w:szCs w:val="20"/>
        </w:rPr>
        <w:t>school provider</w:t>
      </w:r>
      <w:r w:rsidR="007B5767">
        <w:rPr>
          <w:rFonts w:cs="Arial"/>
          <w:bCs/>
          <w:szCs w:val="20"/>
        </w:rPr>
        <w:t xml:space="preserve">. </w:t>
      </w:r>
      <w:r w:rsidR="007062C6">
        <w:rPr>
          <w:rFonts w:cs="Arial"/>
          <w:bCs/>
          <w:szCs w:val="20"/>
        </w:rPr>
        <w:t>The Trust</w:t>
      </w:r>
      <w:r w:rsidR="007B5767">
        <w:rPr>
          <w:rFonts w:cs="Arial"/>
          <w:bCs/>
          <w:szCs w:val="20"/>
        </w:rPr>
        <w:t xml:space="preserve"> </w:t>
      </w:r>
      <w:r w:rsidR="006161E7">
        <w:rPr>
          <w:rFonts w:cs="Arial"/>
          <w:bCs/>
          <w:szCs w:val="20"/>
        </w:rPr>
        <w:t>i</w:t>
      </w:r>
      <w:r w:rsidR="007B5767">
        <w:rPr>
          <w:rFonts w:cs="Arial"/>
          <w:bCs/>
          <w:szCs w:val="20"/>
        </w:rPr>
        <w:t xml:space="preserve">s </w:t>
      </w:r>
      <w:r w:rsidR="001E0208">
        <w:rPr>
          <w:rFonts w:cs="Arial"/>
          <w:bCs/>
          <w:szCs w:val="20"/>
        </w:rPr>
        <w:t>therefore</w:t>
      </w:r>
      <w:r w:rsidR="00247E0F">
        <w:rPr>
          <w:rFonts w:cs="Arial"/>
          <w:bCs/>
          <w:szCs w:val="20"/>
        </w:rPr>
        <w:t xml:space="preserve"> now fully </w:t>
      </w:r>
      <w:r w:rsidR="007B5767">
        <w:rPr>
          <w:rFonts w:cs="Arial"/>
          <w:bCs/>
          <w:szCs w:val="20"/>
        </w:rPr>
        <w:t xml:space="preserve">involved </w:t>
      </w:r>
      <w:r w:rsidR="006161E7">
        <w:rPr>
          <w:rFonts w:cs="Arial"/>
          <w:bCs/>
          <w:szCs w:val="20"/>
        </w:rPr>
        <w:t>in the</w:t>
      </w:r>
      <w:r w:rsidR="00855B04">
        <w:rPr>
          <w:rFonts w:cs="Arial"/>
          <w:bCs/>
          <w:szCs w:val="20"/>
        </w:rPr>
        <w:t xml:space="preserve"> </w:t>
      </w:r>
      <w:r w:rsidR="00F30EA1">
        <w:rPr>
          <w:rFonts w:cs="Arial"/>
          <w:bCs/>
          <w:szCs w:val="20"/>
        </w:rPr>
        <w:t xml:space="preserve">ongoing </w:t>
      </w:r>
      <w:r w:rsidR="00855B04">
        <w:rPr>
          <w:rFonts w:cs="Arial"/>
          <w:bCs/>
          <w:szCs w:val="20"/>
        </w:rPr>
        <w:t>work for the</w:t>
      </w:r>
      <w:r w:rsidR="006161E7">
        <w:rPr>
          <w:rFonts w:cs="Arial"/>
          <w:bCs/>
          <w:szCs w:val="20"/>
        </w:rPr>
        <w:t xml:space="preserve"> ‘Fit Out’ </w:t>
      </w:r>
      <w:proofErr w:type="gramStart"/>
      <w:r w:rsidR="008B4B65">
        <w:rPr>
          <w:rFonts w:cs="Arial"/>
          <w:bCs/>
          <w:szCs w:val="20"/>
        </w:rPr>
        <w:t xml:space="preserve">and </w:t>
      </w:r>
      <w:r w:rsidR="002571AC">
        <w:rPr>
          <w:rFonts w:cs="Arial"/>
          <w:bCs/>
          <w:szCs w:val="20"/>
        </w:rPr>
        <w:t>also</w:t>
      </w:r>
      <w:proofErr w:type="gramEnd"/>
      <w:r w:rsidR="002571AC">
        <w:rPr>
          <w:rFonts w:cs="Arial"/>
          <w:bCs/>
          <w:szCs w:val="20"/>
        </w:rPr>
        <w:t xml:space="preserve"> the </w:t>
      </w:r>
      <w:r w:rsidR="008B4B65">
        <w:rPr>
          <w:rFonts w:cs="Arial"/>
          <w:bCs/>
          <w:szCs w:val="20"/>
        </w:rPr>
        <w:t xml:space="preserve">final </w:t>
      </w:r>
      <w:r w:rsidR="00B11454">
        <w:rPr>
          <w:rFonts w:cs="Arial"/>
          <w:bCs/>
          <w:szCs w:val="20"/>
        </w:rPr>
        <w:t>completion</w:t>
      </w:r>
      <w:r w:rsidR="008B4B65">
        <w:rPr>
          <w:rFonts w:cs="Arial"/>
          <w:bCs/>
          <w:szCs w:val="20"/>
        </w:rPr>
        <w:t xml:space="preserve"> stage. </w:t>
      </w:r>
      <w:r w:rsidR="00C37FB4" w:rsidRPr="00691D71">
        <w:rPr>
          <w:rFonts w:cs="Arial"/>
          <w:i/>
          <w:iCs/>
        </w:rPr>
        <w:t xml:space="preserve">           </w:t>
      </w:r>
      <w:r w:rsidR="00E755F6">
        <w:rPr>
          <w:rFonts w:cs="Arial"/>
          <w:i/>
          <w:iCs/>
        </w:rPr>
        <w:t xml:space="preserve">Expansion of </w:t>
      </w:r>
      <w:r w:rsidR="00E755F6" w:rsidRPr="00691D71">
        <w:rPr>
          <w:rFonts w:cs="Arial"/>
          <w:i/>
          <w:iCs/>
        </w:rPr>
        <w:t>St Saviour</w:t>
      </w:r>
      <w:r w:rsidR="00E755F6">
        <w:rPr>
          <w:rFonts w:cs="Arial"/>
          <w:i/>
          <w:iCs/>
        </w:rPr>
        <w:t>’s</w:t>
      </w:r>
      <w:r w:rsidR="00E755F6" w:rsidRPr="00691D71">
        <w:rPr>
          <w:rFonts w:cs="Arial"/>
          <w:i/>
          <w:iCs/>
        </w:rPr>
        <w:t xml:space="preserve"> Primary School</w:t>
      </w:r>
      <w:r w:rsidR="00E755F6">
        <w:rPr>
          <w:rFonts w:cs="Arial"/>
          <w:i/>
          <w:iCs/>
        </w:rPr>
        <w:t xml:space="preserve"> (Poplar)</w:t>
      </w:r>
    </w:p>
    <w:p w14:paraId="5A6B1090" w14:textId="5543613B" w:rsidR="00E755F6" w:rsidRDefault="00E755F6" w:rsidP="00B64144">
      <w:pPr>
        <w:ind w:right="-23"/>
        <w:rPr>
          <w:rFonts w:cs="Arial"/>
          <w:bCs/>
          <w:szCs w:val="20"/>
        </w:rPr>
      </w:pPr>
      <w:r w:rsidRPr="00691D71">
        <w:rPr>
          <w:rFonts w:cs="Arial"/>
          <w:bCs/>
          <w:szCs w:val="20"/>
        </w:rPr>
        <w:t xml:space="preserve">In September 2020, </w:t>
      </w:r>
      <w:r w:rsidR="00DD6E82">
        <w:rPr>
          <w:rFonts w:cs="Arial"/>
          <w:bCs/>
          <w:szCs w:val="20"/>
        </w:rPr>
        <w:t xml:space="preserve">the </w:t>
      </w:r>
      <w:r w:rsidR="00A46DA2">
        <w:rPr>
          <w:rFonts w:cs="Arial"/>
          <w:bCs/>
          <w:szCs w:val="20"/>
        </w:rPr>
        <w:t>council</w:t>
      </w:r>
      <w:r w:rsidRPr="00691D71">
        <w:rPr>
          <w:rFonts w:cs="Arial"/>
          <w:bCs/>
          <w:szCs w:val="20"/>
        </w:rPr>
        <w:t xml:space="preserve"> approved a capital budget allocation of £4m for an expansion of primary provision in Poplar, because this is a</w:t>
      </w:r>
      <w:r>
        <w:rPr>
          <w:rFonts w:cs="Arial"/>
          <w:bCs/>
          <w:szCs w:val="20"/>
        </w:rPr>
        <w:t>n area</w:t>
      </w:r>
      <w:r w:rsidRPr="00691D71">
        <w:rPr>
          <w:rFonts w:cs="Arial"/>
          <w:bCs/>
          <w:szCs w:val="20"/>
        </w:rPr>
        <w:t xml:space="preserve"> </w:t>
      </w:r>
      <w:r>
        <w:rPr>
          <w:rFonts w:cs="Arial"/>
          <w:bCs/>
          <w:szCs w:val="20"/>
        </w:rPr>
        <w:t xml:space="preserve">with </w:t>
      </w:r>
      <w:r w:rsidRPr="00691D71">
        <w:rPr>
          <w:rFonts w:cs="Arial"/>
          <w:bCs/>
          <w:szCs w:val="20"/>
        </w:rPr>
        <w:t xml:space="preserve">significant </w:t>
      </w:r>
      <w:r>
        <w:rPr>
          <w:rFonts w:cs="Arial"/>
          <w:bCs/>
          <w:szCs w:val="20"/>
        </w:rPr>
        <w:t xml:space="preserve">pupil population </w:t>
      </w:r>
      <w:r w:rsidRPr="00691D71">
        <w:rPr>
          <w:rFonts w:cs="Arial"/>
          <w:bCs/>
          <w:szCs w:val="20"/>
        </w:rPr>
        <w:t>growth</w:t>
      </w:r>
      <w:r>
        <w:rPr>
          <w:rFonts w:cs="Arial"/>
          <w:bCs/>
          <w:szCs w:val="20"/>
        </w:rPr>
        <w:t xml:space="preserve">. This budget will come from </w:t>
      </w:r>
      <w:r w:rsidRPr="00691D71">
        <w:rPr>
          <w:rFonts w:cs="Arial"/>
          <w:bCs/>
          <w:szCs w:val="20"/>
        </w:rPr>
        <w:t xml:space="preserve">s106 contributions. </w:t>
      </w:r>
      <w:r>
        <w:rPr>
          <w:rFonts w:cs="Arial"/>
          <w:bCs/>
          <w:szCs w:val="20"/>
        </w:rPr>
        <w:t>It</w:t>
      </w:r>
      <w:r w:rsidRPr="00691D71">
        <w:rPr>
          <w:rFonts w:cs="Arial"/>
          <w:bCs/>
          <w:szCs w:val="20"/>
        </w:rPr>
        <w:t xml:space="preserve"> will be used for the </w:t>
      </w:r>
      <w:r>
        <w:rPr>
          <w:rFonts w:cs="Arial"/>
          <w:bCs/>
          <w:szCs w:val="20"/>
        </w:rPr>
        <w:t xml:space="preserve">1FE </w:t>
      </w:r>
      <w:r w:rsidRPr="00691D71">
        <w:rPr>
          <w:rFonts w:cs="Arial"/>
          <w:bCs/>
          <w:szCs w:val="20"/>
        </w:rPr>
        <w:t xml:space="preserve">expansion of </w:t>
      </w:r>
      <w:r>
        <w:rPr>
          <w:rFonts w:cs="Arial"/>
          <w:bCs/>
          <w:szCs w:val="20"/>
        </w:rPr>
        <w:t xml:space="preserve">the </w:t>
      </w:r>
      <w:proofErr w:type="gramStart"/>
      <w:r>
        <w:rPr>
          <w:rFonts w:cs="Arial"/>
          <w:bCs/>
          <w:szCs w:val="20"/>
        </w:rPr>
        <w:t xml:space="preserve">oversubscribed  </w:t>
      </w:r>
      <w:r w:rsidRPr="00691D71">
        <w:rPr>
          <w:rFonts w:cs="Arial"/>
          <w:bCs/>
          <w:szCs w:val="20"/>
        </w:rPr>
        <w:t>St</w:t>
      </w:r>
      <w:proofErr w:type="gramEnd"/>
      <w:r w:rsidRPr="00691D71">
        <w:rPr>
          <w:rFonts w:cs="Arial"/>
          <w:bCs/>
          <w:szCs w:val="20"/>
        </w:rPr>
        <w:t xml:space="preserve"> Saviour</w:t>
      </w:r>
      <w:r>
        <w:rPr>
          <w:rFonts w:cs="Arial"/>
          <w:bCs/>
          <w:szCs w:val="20"/>
        </w:rPr>
        <w:t>’</w:t>
      </w:r>
      <w:r w:rsidRPr="00691D71">
        <w:rPr>
          <w:rFonts w:cs="Arial"/>
          <w:bCs/>
          <w:szCs w:val="20"/>
        </w:rPr>
        <w:t xml:space="preserve">s </w:t>
      </w:r>
      <w:r>
        <w:rPr>
          <w:rFonts w:cs="Arial"/>
          <w:bCs/>
          <w:szCs w:val="20"/>
        </w:rPr>
        <w:t xml:space="preserve">CE </w:t>
      </w:r>
      <w:r w:rsidRPr="00691D71">
        <w:rPr>
          <w:rFonts w:cs="Arial"/>
          <w:bCs/>
          <w:szCs w:val="20"/>
        </w:rPr>
        <w:t>Primary School</w:t>
      </w:r>
      <w:r>
        <w:rPr>
          <w:rFonts w:cs="Arial"/>
          <w:bCs/>
          <w:szCs w:val="20"/>
        </w:rPr>
        <w:t xml:space="preserve">, rated by Ofsted as ‘outstanding’. The </w:t>
      </w:r>
      <w:r w:rsidR="00FB5469">
        <w:rPr>
          <w:rFonts w:cs="Arial"/>
          <w:bCs/>
          <w:szCs w:val="20"/>
        </w:rPr>
        <w:t>project i</w:t>
      </w:r>
      <w:r w:rsidR="00B11454">
        <w:rPr>
          <w:rFonts w:cs="Arial"/>
          <w:bCs/>
          <w:szCs w:val="20"/>
        </w:rPr>
        <w:t>s</w:t>
      </w:r>
      <w:r w:rsidR="00FB5469">
        <w:rPr>
          <w:rFonts w:cs="Arial"/>
          <w:bCs/>
          <w:szCs w:val="20"/>
        </w:rPr>
        <w:t xml:space="preserve"> currently in the final feasibility stages and </w:t>
      </w:r>
      <w:r>
        <w:rPr>
          <w:rFonts w:cs="Arial"/>
          <w:bCs/>
          <w:szCs w:val="20"/>
        </w:rPr>
        <w:t xml:space="preserve">works </w:t>
      </w:r>
      <w:r w:rsidR="00FB5469">
        <w:rPr>
          <w:rFonts w:cs="Arial"/>
          <w:bCs/>
          <w:szCs w:val="20"/>
        </w:rPr>
        <w:t xml:space="preserve">will be </w:t>
      </w:r>
      <w:r>
        <w:rPr>
          <w:rFonts w:cs="Arial"/>
          <w:bCs/>
          <w:szCs w:val="20"/>
        </w:rPr>
        <w:t xml:space="preserve">scheduled </w:t>
      </w:r>
      <w:r w:rsidR="00FB5469">
        <w:rPr>
          <w:rFonts w:cs="Arial"/>
          <w:bCs/>
          <w:szCs w:val="20"/>
        </w:rPr>
        <w:t>for completion by</w:t>
      </w:r>
      <w:r>
        <w:rPr>
          <w:rFonts w:cs="Arial"/>
          <w:bCs/>
          <w:szCs w:val="20"/>
        </w:rPr>
        <w:t xml:space="preserve"> the start of </w:t>
      </w:r>
      <w:r w:rsidR="00B11454">
        <w:rPr>
          <w:rFonts w:cs="Arial"/>
          <w:bCs/>
          <w:szCs w:val="20"/>
        </w:rPr>
        <w:t xml:space="preserve">the </w:t>
      </w:r>
      <w:r>
        <w:rPr>
          <w:rFonts w:cs="Arial"/>
          <w:bCs/>
          <w:szCs w:val="20"/>
        </w:rPr>
        <w:t xml:space="preserve">2024/25 school year. </w:t>
      </w:r>
    </w:p>
    <w:p w14:paraId="58675155" w14:textId="77777777" w:rsidR="00E755F6" w:rsidRDefault="00E755F6" w:rsidP="00B64144">
      <w:pPr>
        <w:ind w:right="-23"/>
        <w:rPr>
          <w:rFonts w:cs="Arial"/>
          <w:bCs/>
          <w:szCs w:val="20"/>
        </w:rPr>
      </w:pPr>
    </w:p>
    <w:p w14:paraId="0CB32767" w14:textId="386D8C33" w:rsidR="00C37FB4" w:rsidRDefault="00C37FB4" w:rsidP="00B64144">
      <w:pPr>
        <w:spacing w:after="120"/>
        <w:ind w:right="-23"/>
        <w:rPr>
          <w:rFonts w:cs="Arial"/>
          <w:i/>
          <w:iCs/>
        </w:rPr>
      </w:pPr>
      <w:r w:rsidRPr="00691D71">
        <w:rPr>
          <w:rFonts w:cs="Arial"/>
          <w:i/>
          <w:iCs/>
        </w:rPr>
        <w:t>Arnhem Wharf Primary School</w:t>
      </w:r>
    </w:p>
    <w:p w14:paraId="77C29208" w14:textId="35BAD3D0" w:rsidR="00C37FB4" w:rsidRPr="00691D71" w:rsidRDefault="00247E0F" w:rsidP="00B64144">
      <w:pPr>
        <w:ind w:right="-23"/>
        <w:rPr>
          <w:rFonts w:cs="Arial"/>
          <w:bCs/>
          <w:szCs w:val="20"/>
        </w:rPr>
      </w:pPr>
      <w:r>
        <w:rPr>
          <w:rFonts w:cs="Arial"/>
          <w:bCs/>
          <w:szCs w:val="20"/>
        </w:rPr>
        <w:t>In J</w:t>
      </w:r>
      <w:r w:rsidR="009A391E">
        <w:rPr>
          <w:rFonts w:cs="Arial"/>
          <w:bCs/>
          <w:szCs w:val="20"/>
        </w:rPr>
        <w:t xml:space="preserve">anuary 2022 </w:t>
      </w:r>
      <w:bookmarkStart w:id="0" w:name="_Hlk97046014"/>
      <w:r w:rsidR="009A391E">
        <w:rPr>
          <w:rFonts w:cs="Arial"/>
          <w:bCs/>
          <w:szCs w:val="20"/>
        </w:rPr>
        <w:t xml:space="preserve">the </w:t>
      </w:r>
      <w:r w:rsidR="00A46DA2">
        <w:rPr>
          <w:rFonts w:cs="Arial"/>
          <w:bCs/>
          <w:szCs w:val="20"/>
        </w:rPr>
        <w:t>c</w:t>
      </w:r>
      <w:r w:rsidR="009A391E">
        <w:rPr>
          <w:rFonts w:cs="Arial"/>
          <w:bCs/>
          <w:szCs w:val="20"/>
        </w:rPr>
        <w:t xml:space="preserve">ouncil </w:t>
      </w:r>
      <w:bookmarkEnd w:id="0"/>
      <w:r w:rsidR="009A391E">
        <w:rPr>
          <w:rFonts w:cs="Arial"/>
          <w:bCs/>
          <w:szCs w:val="20"/>
        </w:rPr>
        <w:t>allocated</w:t>
      </w:r>
      <w:r w:rsidR="00C37FB4" w:rsidRPr="00691D71">
        <w:rPr>
          <w:rFonts w:cs="Arial"/>
          <w:bCs/>
          <w:szCs w:val="20"/>
        </w:rPr>
        <w:t xml:space="preserve"> £3m to address </w:t>
      </w:r>
      <w:r w:rsidR="0028567F">
        <w:rPr>
          <w:rFonts w:cs="Arial"/>
          <w:bCs/>
          <w:szCs w:val="20"/>
        </w:rPr>
        <w:t xml:space="preserve">significant structural problems with </w:t>
      </w:r>
      <w:r w:rsidR="00F94C2F">
        <w:rPr>
          <w:rFonts w:cs="Arial"/>
          <w:bCs/>
          <w:szCs w:val="20"/>
        </w:rPr>
        <w:t xml:space="preserve">the </w:t>
      </w:r>
      <w:r w:rsidR="0028567F" w:rsidRPr="00691D71">
        <w:rPr>
          <w:rFonts w:cs="Arial"/>
          <w:bCs/>
          <w:szCs w:val="20"/>
        </w:rPr>
        <w:t>Arnhem Wharf Primary School</w:t>
      </w:r>
      <w:r w:rsidR="0028567F">
        <w:rPr>
          <w:rFonts w:cs="Arial"/>
          <w:bCs/>
          <w:szCs w:val="20"/>
        </w:rPr>
        <w:t xml:space="preserve"> building, caused by </w:t>
      </w:r>
      <w:r w:rsidR="00C37FB4" w:rsidRPr="00691D71">
        <w:rPr>
          <w:rFonts w:cs="Arial"/>
          <w:bCs/>
          <w:szCs w:val="20"/>
        </w:rPr>
        <w:t xml:space="preserve">damp penetration. These </w:t>
      </w:r>
      <w:r w:rsidR="00AB7BFF">
        <w:rPr>
          <w:rFonts w:cs="Arial"/>
          <w:bCs/>
          <w:szCs w:val="20"/>
        </w:rPr>
        <w:t xml:space="preserve">unforeseen, but </w:t>
      </w:r>
      <w:r w:rsidR="00C37FB4" w:rsidRPr="00691D71">
        <w:rPr>
          <w:rFonts w:cs="Arial"/>
          <w:bCs/>
          <w:szCs w:val="20"/>
        </w:rPr>
        <w:t>essential</w:t>
      </w:r>
      <w:r w:rsidR="00EA7733">
        <w:rPr>
          <w:rFonts w:cs="Arial"/>
          <w:bCs/>
          <w:szCs w:val="20"/>
        </w:rPr>
        <w:t>,</w:t>
      </w:r>
      <w:r w:rsidR="00C37FB4" w:rsidRPr="00691D71">
        <w:rPr>
          <w:rFonts w:cs="Arial"/>
          <w:bCs/>
          <w:szCs w:val="20"/>
        </w:rPr>
        <w:t xml:space="preserve"> works </w:t>
      </w:r>
      <w:r w:rsidR="0028567F">
        <w:rPr>
          <w:rFonts w:cs="Arial"/>
          <w:bCs/>
          <w:szCs w:val="20"/>
        </w:rPr>
        <w:t>will</w:t>
      </w:r>
      <w:r w:rsidR="006F2252">
        <w:rPr>
          <w:rFonts w:cs="Arial"/>
          <w:bCs/>
          <w:szCs w:val="20"/>
        </w:rPr>
        <w:t xml:space="preserve"> </w:t>
      </w:r>
      <w:r w:rsidR="00C37FB4" w:rsidRPr="00691D71">
        <w:rPr>
          <w:rFonts w:cs="Arial"/>
          <w:bCs/>
          <w:szCs w:val="20"/>
        </w:rPr>
        <w:t xml:space="preserve">ensure </w:t>
      </w:r>
      <w:r w:rsidR="006F2252">
        <w:rPr>
          <w:rFonts w:cs="Arial"/>
          <w:bCs/>
          <w:szCs w:val="20"/>
        </w:rPr>
        <w:t xml:space="preserve">that </w:t>
      </w:r>
      <w:r w:rsidR="00C37FB4" w:rsidRPr="00691D71">
        <w:rPr>
          <w:rFonts w:cs="Arial"/>
          <w:bCs/>
          <w:szCs w:val="20"/>
        </w:rPr>
        <w:t xml:space="preserve">the </w:t>
      </w:r>
      <w:proofErr w:type="gramStart"/>
      <w:r w:rsidR="0028567F">
        <w:rPr>
          <w:rFonts w:cs="Arial"/>
          <w:bCs/>
          <w:szCs w:val="20"/>
        </w:rPr>
        <w:t>S</w:t>
      </w:r>
      <w:r w:rsidR="00C37FB4" w:rsidRPr="00691D71">
        <w:rPr>
          <w:rFonts w:cs="Arial"/>
          <w:bCs/>
          <w:szCs w:val="20"/>
        </w:rPr>
        <w:t>chool</w:t>
      </w:r>
      <w:proofErr w:type="gramEnd"/>
      <w:r w:rsidR="00C37FB4" w:rsidRPr="00691D71">
        <w:rPr>
          <w:rFonts w:cs="Arial"/>
          <w:bCs/>
          <w:szCs w:val="20"/>
        </w:rPr>
        <w:t xml:space="preserve"> can</w:t>
      </w:r>
      <w:r w:rsidR="00AB7BFF">
        <w:rPr>
          <w:rFonts w:cs="Arial"/>
          <w:bCs/>
          <w:szCs w:val="20"/>
        </w:rPr>
        <w:t xml:space="preserve"> continue</w:t>
      </w:r>
      <w:r w:rsidR="00C37FB4" w:rsidRPr="00691D71">
        <w:rPr>
          <w:rFonts w:cs="Arial"/>
          <w:bCs/>
          <w:szCs w:val="20"/>
        </w:rPr>
        <w:t xml:space="preserve"> </w:t>
      </w:r>
      <w:r w:rsidR="00AB7BFF">
        <w:rPr>
          <w:rFonts w:cs="Arial"/>
          <w:bCs/>
          <w:szCs w:val="20"/>
        </w:rPr>
        <w:t>to</w:t>
      </w:r>
      <w:r w:rsidR="00C37FB4" w:rsidRPr="00691D71">
        <w:rPr>
          <w:rFonts w:cs="Arial"/>
          <w:bCs/>
          <w:szCs w:val="20"/>
        </w:rPr>
        <w:t xml:space="preserve"> safely </w:t>
      </w:r>
      <w:r w:rsidR="00AB7BFF">
        <w:rPr>
          <w:rFonts w:cs="Arial"/>
          <w:bCs/>
          <w:szCs w:val="20"/>
        </w:rPr>
        <w:t>operate</w:t>
      </w:r>
      <w:r w:rsidR="003B7227">
        <w:rPr>
          <w:rFonts w:cs="Arial"/>
          <w:bCs/>
          <w:szCs w:val="20"/>
        </w:rPr>
        <w:t xml:space="preserve">. The works </w:t>
      </w:r>
      <w:r w:rsidR="00C37FB4" w:rsidRPr="00691D71">
        <w:rPr>
          <w:rFonts w:cs="Arial"/>
          <w:bCs/>
          <w:szCs w:val="20"/>
        </w:rPr>
        <w:t>will be funded in full by the Schools Condition</w:t>
      </w:r>
      <w:r w:rsidR="00EA7733">
        <w:rPr>
          <w:rFonts w:cs="Arial"/>
          <w:bCs/>
          <w:szCs w:val="20"/>
        </w:rPr>
        <w:t xml:space="preserve"> and Improvement</w:t>
      </w:r>
      <w:r w:rsidR="009A391E">
        <w:rPr>
          <w:rFonts w:cs="Arial"/>
          <w:bCs/>
          <w:szCs w:val="20"/>
        </w:rPr>
        <w:t xml:space="preserve"> (C</w:t>
      </w:r>
      <w:r w:rsidR="00F14CD8">
        <w:rPr>
          <w:rFonts w:cs="Arial"/>
          <w:bCs/>
          <w:szCs w:val="20"/>
        </w:rPr>
        <w:t>&amp;</w:t>
      </w:r>
      <w:r w:rsidR="009A391E">
        <w:rPr>
          <w:rFonts w:cs="Arial"/>
          <w:bCs/>
          <w:szCs w:val="20"/>
        </w:rPr>
        <w:t>I)</w:t>
      </w:r>
      <w:r w:rsidR="00C37FB4" w:rsidRPr="00691D71">
        <w:rPr>
          <w:rFonts w:cs="Arial"/>
          <w:bCs/>
          <w:szCs w:val="20"/>
        </w:rPr>
        <w:t xml:space="preserve"> Grant</w:t>
      </w:r>
      <w:r w:rsidR="00C37FB4">
        <w:rPr>
          <w:rFonts w:cs="Arial"/>
          <w:bCs/>
          <w:szCs w:val="20"/>
        </w:rPr>
        <w:t>.</w:t>
      </w:r>
    </w:p>
    <w:p w14:paraId="7E69365D" w14:textId="77777777" w:rsidR="00C37FB4" w:rsidRDefault="00C37FB4" w:rsidP="00B64144">
      <w:pPr>
        <w:ind w:right="-23"/>
        <w:rPr>
          <w:rFonts w:cs="Arial"/>
          <w:bCs/>
          <w:szCs w:val="20"/>
        </w:rPr>
      </w:pPr>
    </w:p>
    <w:p w14:paraId="2FBB9FB9" w14:textId="2DB9F648" w:rsidR="00691D71" w:rsidRDefault="00803326" w:rsidP="00A61553">
      <w:pPr>
        <w:pStyle w:val="Heading2"/>
      </w:pPr>
      <w:r>
        <w:t>S</w:t>
      </w:r>
      <w:r w:rsidR="00691D71">
        <w:t>econdary School Provision</w:t>
      </w:r>
    </w:p>
    <w:p w14:paraId="4BEB414A" w14:textId="77777777" w:rsidR="00691D71" w:rsidRDefault="00691D71" w:rsidP="00B64144">
      <w:pPr>
        <w:pStyle w:val="ListParagraph"/>
        <w:ind w:right="-23"/>
        <w:rPr>
          <w:rFonts w:cs="Arial"/>
          <w:bCs/>
          <w:szCs w:val="20"/>
        </w:rPr>
      </w:pPr>
    </w:p>
    <w:p w14:paraId="175081AC" w14:textId="5E926CB2" w:rsidR="00691D71" w:rsidRPr="00275EA5" w:rsidRDefault="00885A40" w:rsidP="00B64144">
      <w:pPr>
        <w:spacing w:after="120"/>
        <w:ind w:right="-23"/>
        <w:rPr>
          <w:rFonts w:cs="Arial"/>
          <w:i/>
          <w:iCs/>
        </w:rPr>
      </w:pPr>
      <w:r>
        <w:rPr>
          <w:rFonts w:cs="Arial"/>
          <w:i/>
          <w:iCs/>
        </w:rPr>
        <w:t xml:space="preserve">New School at </w:t>
      </w:r>
      <w:r w:rsidR="00691D71" w:rsidRPr="00275EA5">
        <w:rPr>
          <w:rFonts w:cs="Arial"/>
          <w:i/>
          <w:iCs/>
        </w:rPr>
        <w:t xml:space="preserve">London Dock </w:t>
      </w:r>
    </w:p>
    <w:p w14:paraId="0C603078" w14:textId="3B9A2FE5" w:rsidR="00AB49B2" w:rsidRDefault="008F12DD" w:rsidP="00B64144">
      <w:pPr>
        <w:ind w:right="-23"/>
        <w:rPr>
          <w:rFonts w:cs="Arial"/>
          <w:bCs/>
          <w:szCs w:val="20"/>
        </w:rPr>
      </w:pPr>
      <w:r>
        <w:rPr>
          <w:rFonts w:cs="Arial"/>
          <w:bCs/>
          <w:szCs w:val="20"/>
        </w:rPr>
        <w:t xml:space="preserve">In September </w:t>
      </w:r>
      <w:proofErr w:type="gramStart"/>
      <w:r>
        <w:rPr>
          <w:rFonts w:cs="Arial"/>
          <w:bCs/>
          <w:szCs w:val="20"/>
        </w:rPr>
        <w:t>2019</w:t>
      </w:r>
      <w:r w:rsidR="00EA7733">
        <w:rPr>
          <w:rFonts w:cs="Arial"/>
          <w:bCs/>
          <w:szCs w:val="20"/>
        </w:rPr>
        <w:t xml:space="preserve"> </w:t>
      </w:r>
      <w:r>
        <w:rPr>
          <w:rFonts w:cs="Arial"/>
          <w:bCs/>
          <w:szCs w:val="20"/>
        </w:rPr>
        <w:t xml:space="preserve"> </w:t>
      </w:r>
      <w:r w:rsidR="00EA7733">
        <w:rPr>
          <w:rFonts w:cs="Arial"/>
          <w:bCs/>
          <w:szCs w:val="20"/>
        </w:rPr>
        <w:t>the</w:t>
      </w:r>
      <w:proofErr w:type="gramEnd"/>
      <w:r w:rsidR="00EA7733">
        <w:rPr>
          <w:rFonts w:cs="Arial"/>
          <w:bCs/>
          <w:szCs w:val="20"/>
        </w:rPr>
        <w:t xml:space="preserve"> </w:t>
      </w:r>
      <w:r w:rsidR="00DD6E82">
        <w:rPr>
          <w:rFonts w:cs="Arial"/>
          <w:bCs/>
          <w:szCs w:val="20"/>
        </w:rPr>
        <w:t>c</w:t>
      </w:r>
      <w:r w:rsidR="00EA7733">
        <w:rPr>
          <w:rFonts w:cs="Arial"/>
          <w:bCs/>
          <w:szCs w:val="20"/>
        </w:rPr>
        <w:t>ouncil</w:t>
      </w:r>
      <w:r w:rsidR="00691D71" w:rsidRPr="000F6E27">
        <w:rPr>
          <w:rFonts w:cs="Arial"/>
          <w:bCs/>
          <w:szCs w:val="20"/>
        </w:rPr>
        <w:t xml:space="preserve"> approved a capital budget allocation of £52m for the development of a new secondary </w:t>
      </w:r>
      <w:r w:rsidR="0028567F">
        <w:rPr>
          <w:rFonts w:cs="Arial"/>
          <w:bCs/>
          <w:szCs w:val="20"/>
        </w:rPr>
        <w:t xml:space="preserve">free </w:t>
      </w:r>
      <w:r w:rsidR="00691D71" w:rsidRPr="000F6E27">
        <w:rPr>
          <w:rFonts w:cs="Arial"/>
          <w:bCs/>
          <w:szCs w:val="20"/>
        </w:rPr>
        <w:t xml:space="preserve">school, to be funded by DfE </w:t>
      </w:r>
      <w:r w:rsidR="00B11454">
        <w:rPr>
          <w:rFonts w:cs="Arial"/>
          <w:bCs/>
          <w:szCs w:val="20"/>
        </w:rPr>
        <w:t>G</w:t>
      </w:r>
      <w:r w:rsidR="00691D71" w:rsidRPr="000F6E27">
        <w:rPr>
          <w:rFonts w:cs="Arial"/>
          <w:bCs/>
          <w:szCs w:val="20"/>
        </w:rPr>
        <w:t>rant and CIL. The DfE has confirmed a grant allocation of £47m</w:t>
      </w:r>
      <w:r w:rsidR="00AB49B2">
        <w:rPr>
          <w:rFonts w:cs="Arial"/>
          <w:bCs/>
          <w:szCs w:val="20"/>
        </w:rPr>
        <w:t xml:space="preserve"> </w:t>
      </w:r>
      <w:r w:rsidR="0028567F">
        <w:rPr>
          <w:rFonts w:cs="Arial"/>
          <w:bCs/>
          <w:szCs w:val="20"/>
        </w:rPr>
        <w:t>and</w:t>
      </w:r>
      <w:r w:rsidR="00AB49B2" w:rsidRPr="000F6E27">
        <w:rPr>
          <w:rFonts w:cs="Arial"/>
          <w:bCs/>
          <w:szCs w:val="20"/>
        </w:rPr>
        <w:t xml:space="preserve"> </w:t>
      </w:r>
      <w:r w:rsidR="0028567F">
        <w:rPr>
          <w:rFonts w:cs="Arial"/>
          <w:bCs/>
          <w:szCs w:val="20"/>
        </w:rPr>
        <w:t>has approved</w:t>
      </w:r>
      <w:r w:rsidR="00AB49B2" w:rsidRPr="000F6E27">
        <w:rPr>
          <w:rFonts w:cs="Arial"/>
          <w:bCs/>
          <w:szCs w:val="20"/>
        </w:rPr>
        <w:t xml:space="preserve"> </w:t>
      </w:r>
      <w:r w:rsidR="0028567F">
        <w:rPr>
          <w:rFonts w:cs="Arial"/>
          <w:bCs/>
          <w:szCs w:val="20"/>
        </w:rPr>
        <w:t xml:space="preserve">the </w:t>
      </w:r>
      <w:r w:rsidR="0028567F" w:rsidRPr="000F6E27">
        <w:rPr>
          <w:rFonts w:cs="Arial"/>
          <w:bCs/>
          <w:szCs w:val="20"/>
        </w:rPr>
        <w:t xml:space="preserve">Mulberry </w:t>
      </w:r>
      <w:r w:rsidR="0028567F">
        <w:rPr>
          <w:rFonts w:cs="Arial"/>
          <w:bCs/>
          <w:szCs w:val="20"/>
        </w:rPr>
        <w:t xml:space="preserve">Schools </w:t>
      </w:r>
      <w:proofErr w:type="gramStart"/>
      <w:r w:rsidR="0028567F" w:rsidRPr="000F6E27">
        <w:rPr>
          <w:rFonts w:cs="Arial"/>
          <w:bCs/>
          <w:szCs w:val="20"/>
        </w:rPr>
        <w:t xml:space="preserve">Trust </w:t>
      </w:r>
      <w:r w:rsidR="0028567F">
        <w:rPr>
          <w:rFonts w:cs="Arial"/>
          <w:bCs/>
          <w:szCs w:val="20"/>
        </w:rPr>
        <w:t xml:space="preserve"> </w:t>
      </w:r>
      <w:r w:rsidR="00AB49B2" w:rsidRPr="000F6E27">
        <w:rPr>
          <w:rFonts w:cs="Arial"/>
          <w:bCs/>
          <w:szCs w:val="20"/>
        </w:rPr>
        <w:t>as</w:t>
      </w:r>
      <w:proofErr w:type="gramEnd"/>
      <w:r w:rsidR="00AB49B2" w:rsidRPr="000F6E27">
        <w:rPr>
          <w:rFonts w:cs="Arial"/>
          <w:bCs/>
          <w:szCs w:val="20"/>
        </w:rPr>
        <w:t xml:space="preserve"> the </w:t>
      </w:r>
      <w:r w:rsidR="0028567F">
        <w:rPr>
          <w:rFonts w:cs="Arial"/>
          <w:bCs/>
          <w:szCs w:val="20"/>
        </w:rPr>
        <w:t xml:space="preserve">free </w:t>
      </w:r>
      <w:r w:rsidR="00AB49B2" w:rsidRPr="000F6E27">
        <w:rPr>
          <w:rFonts w:cs="Arial"/>
          <w:bCs/>
          <w:szCs w:val="20"/>
        </w:rPr>
        <w:t>school provider.</w:t>
      </w:r>
    </w:p>
    <w:p w14:paraId="61302776" w14:textId="77777777" w:rsidR="00AB49B2" w:rsidRDefault="00AB49B2" w:rsidP="00B64144">
      <w:pPr>
        <w:pStyle w:val="ListParagraph"/>
        <w:ind w:left="851" w:right="-23"/>
        <w:rPr>
          <w:rFonts w:cs="Arial"/>
          <w:bCs/>
          <w:szCs w:val="20"/>
        </w:rPr>
      </w:pPr>
    </w:p>
    <w:p w14:paraId="6DD5D4B0" w14:textId="1F7F6844" w:rsidR="00691D71" w:rsidRDefault="00481870" w:rsidP="00B64144">
      <w:pPr>
        <w:ind w:right="-23"/>
        <w:rPr>
          <w:rFonts w:cs="Arial"/>
          <w:bCs/>
          <w:szCs w:val="20"/>
        </w:rPr>
      </w:pPr>
      <w:r>
        <w:rPr>
          <w:rFonts w:cs="Arial"/>
          <w:bCs/>
          <w:szCs w:val="20"/>
        </w:rPr>
        <w:t xml:space="preserve">A </w:t>
      </w:r>
      <w:r w:rsidR="0028567F">
        <w:rPr>
          <w:rFonts w:cs="Arial"/>
          <w:bCs/>
          <w:szCs w:val="20"/>
        </w:rPr>
        <w:t xml:space="preserve">building </w:t>
      </w:r>
      <w:r>
        <w:rPr>
          <w:rFonts w:cs="Arial"/>
          <w:bCs/>
          <w:szCs w:val="20"/>
        </w:rPr>
        <w:t xml:space="preserve">contractor </w:t>
      </w:r>
      <w:r w:rsidR="009F796A">
        <w:rPr>
          <w:rFonts w:cs="Arial"/>
          <w:bCs/>
          <w:szCs w:val="20"/>
        </w:rPr>
        <w:t>has been</w:t>
      </w:r>
      <w:r>
        <w:rPr>
          <w:rFonts w:cs="Arial"/>
          <w:bCs/>
          <w:szCs w:val="20"/>
        </w:rPr>
        <w:t xml:space="preserve"> appointed </w:t>
      </w:r>
      <w:r w:rsidR="00691D71" w:rsidRPr="000F6E27">
        <w:rPr>
          <w:rFonts w:cs="Arial"/>
          <w:bCs/>
          <w:szCs w:val="20"/>
        </w:rPr>
        <w:t>and works commenced</w:t>
      </w:r>
      <w:r w:rsidR="00B11454">
        <w:rPr>
          <w:rFonts w:cs="Arial"/>
          <w:bCs/>
          <w:szCs w:val="20"/>
        </w:rPr>
        <w:t xml:space="preserve"> last year</w:t>
      </w:r>
      <w:r w:rsidR="00691D71" w:rsidRPr="000F6E27">
        <w:rPr>
          <w:rFonts w:cs="Arial"/>
          <w:bCs/>
          <w:szCs w:val="20"/>
        </w:rPr>
        <w:t xml:space="preserve">. </w:t>
      </w:r>
      <w:r w:rsidR="00967313">
        <w:rPr>
          <w:rFonts w:cs="Arial"/>
          <w:bCs/>
          <w:szCs w:val="20"/>
        </w:rPr>
        <w:t>The</w:t>
      </w:r>
      <w:r w:rsidR="00691D71" w:rsidRPr="000F6E27">
        <w:rPr>
          <w:rFonts w:cs="Arial"/>
          <w:bCs/>
          <w:szCs w:val="20"/>
        </w:rPr>
        <w:t xml:space="preserve"> cost</w:t>
      </w:r>
      <w:r w:rsidR="00967313">
        <w:rPr>
          <w:rFonts w:cs="Arial"/>
          <w:bCs/>
          <w:szCs w:val="20"/>
        </w:rPr>
        <w:t xml:space="preserve">s for </w:t>
      </w:r>
      <w:r w:rsidR="00691D71" w:rsidRPr="000F6E27">
        <w:rPr>
          <w:rFonts w:cs="Arial"/>
          <w:bCs/>
          <w:szCs w:val="20"/>
        </w:rPr>
        <w:t>the project ha</w:t>
      </w:r>
      <w:r w:rsidR="00967313">
        <w:rPr>
          <w:rFonts w:cs="Arial"/>
          <w:bCs/>
          <w:szCs w:val="20"/>
        </w:rPr>
        <w:t>ve</w:t>
      </w:r>
      <w:r w:rsidR="00691D71" w:rsidRPr="000F6E27">
        <w:rPr>
          <w:rFonts w:cs="Arial"/>
          <w:bCs/>
          <w:szCs w:val="20"/>
        </w:rPr>
        <w:t xml:space="preserve"> increased</w:t>
      </w:r>
      <w:r w:rsidR="0028567F">
        <w:rPr>
          <w:rFonts w:cs="Arial"/>
          <w:bCs/>
          <w:szCs w:val="20"/>
        </w:rPr>
        <w:t>:</w:t>
      </w:r>
      <w:r w:rsidR="00691D71" w:rsidRPr="000F6E27">
        <w:rPr>
          <w:rFonts w:cs="Arial"/>
          <w:bCs/>
          <w:szCs w:val="20"/>
        </w:rPr>
        <w:t xml:space="preserve"> </w:t>
      </w:r>
      <w:r w:rsidR="00607088">
        <w:rPr>
          <w:rFonts w:cs="Arial"/>
          <w:bCs/>
          <w:szCs w:val="20"/>
        </w:rPr>
        <w:t>following</w:t>
      </w:r>
      <w:r w:rsidR="00691D71" w:rsidRPr="000F6E27">
        <w:rPr>
          <w:rFonts w:cs="Arial"/>
          <w:bCs/>
          <w:szCs w:val="20"/>
        </w:rPr>
        <w:t xml:space="preserve"> </w:t>
      </w:r>
      <w:r w:rsidR="00FD60DF">
        <w:rPr>
          <w:rFonts w:cs="Arial"/>
          <w:bCs/>
          <w:szCs w:val="20"/>
        </w:rPr>
        <w:t xml:space="preserve">new </w:t>
      </w:r>
      <w:r w:rsidR="00691D71" w:rsidRPr="000F6E27">
        <w:rPr>
          <w:rFonts w:cs="Arial"/>
          <w:bCs/>
          <w:szCs w:val="20"/>
        </w:rPr>
        <w:t xml:space="preserve">DfE specification requirements; changes to the </w:t>
      </w:r>
      <w:r w:rsidR="0028567F">
        <w:rPr>
          <w:rFonts w:cs="Arial"/>
          <w:bCs/>
          <w:szCs w:val="20"/>
        </w:rPr>
        <w:t xml:space="preserve">building </w:t>
      </w:r>
      <w:r w:rsidR="00691D71" w:rsidRPr="000F6E27">
        <w:rPr>
          <w:rFonts w:cs="Arial"/>
          <w:bCs/>
          <w:szCs w:val="20"/>
        </w:rPr>
        <w:t>design</w:t>
      </w:r>
      <w:r w:rsidR="00CA4A9C">
        <w:rPr>
          <w:rFonts w:cs="Arial"/>
          <w:bCs/>
          <w:szCs w:val="20"/>
        </w:rPr>
        <w:t xml:space="preserve"> </w:t>
      </w:r>
      <w:r w:rsidR="00F90E5F">
        <w:rPr>
          <w:rFonts w:cs="Arial"/>
          <w:bCs/>
          <w:szCs w:val="20"/>
        </w:rPr>
        <w:t xml:space="preserve">following a revised </w:t>
      </w:r>
      <w:r w:rsidR="00691D71" w:rsidRPr="000F6E27">
        <w:rPr>
          <w:rFonts w:cs="Arial"/>
          <w:bCs/>
          <w:szCs w:val="20"/>
        </w:rPr>
        <w:t>fire strategy</w:t>
      </w:r>
      <w:r w:rsidR="00FD60DF">
        <w:rPr>
          <w:rFonts w:cs="Arial"/>
          <w:bCs/>
          <w:szCs w:val="20"/>
        </w:rPr>
        <w:t>;</w:t>
      </w:r>
      <w:r w:rsidR="0028567F">
        <w:rPr>
          <w:rFonts w:cs="Arial"/>
          <w:bCs/>
          <w:szCs w:val="20"/>
        </w:rPr>
        <w:t xml:space="preserve"> and</w:t>
      </w:r>
      <w:r w:rsidR="00FD60DF">
        <w:rPr>
          <w:rFonts w:cs="Arial"/>
          <w:bCs/>
          <w:szCs w:val="20"/>
        </w:rPr>
        <w:t xml:space="preserve"> </w:t>
      </w:r>
      <w:r w:rsidR="00FD60DF" w:rsidRPr="000F6E27">
        <w:rPr>
          <w:rFonts w:cs="Arial"/>
          <w:bCs/>
          <w:szCs w:val="20"/>
        </w:rPr>
        <w:t>changes in the market</w:t>
      </w:r>
      <w:r w:rsidR="00FD60DF">
        <w:rPr>
          <w:rFonts w:cs="Arial"/>
          <w:bCs/>
          <w:szCs w:val="20"/>
        </w:rPr>
        <w:t xml:space="preserve"> </w:t>
      </w:r>
      <w:r w:rsidR="00FD60DF" w:rsidRPr="000F6E27">
        <w:rPr>
          <w:rFonts w:cs="Arial"/>
          <w:bCs/>
          <w:szCs w:val="20"/>
        </w:rPr>
        <w:t>due to Brexit</w:t>
      </w:r>
      <w:r w:rsidR="0028567F">
        <w:rPr>
          <w:rFonts w:cs="Arial"/>
          <w:bCs/>
          <w:szCs w:val="20"/>
        </w:rPr>
        <w:t>/P</w:t>
      </w:r>
      <w:r w:rsidR="00FD60DF" w:rsidRPr="000F6E27">
        <w:rPr>
          <w:rFonts w:cs="Arial"/>
          <w:bCs/>
          <w:szCs w:val="20"/>
        </w:rPr>
        <w:t>andemic</w:t>
      </w:r>
      <w:r w:rsidR="0028567F">
        <w:rPr>
          <w:rFonts w:cs="Arial"/>
          <w:bCs/>
          <w:szCs w:val="20"/>
        </w:rPr>
        <w:t xml:space="preserve"> that</w:t>
      </w:r>
      <w:r w:rsidR="00FD60DF">
        <w:rPr>
          <w:rFonts w:cs="Arial"/>
          <w:bCs/>
          <w:szCs w:val="20"/>
        </w:rPr>
        <w:t xml:space="preserve"> have resulted in</w:t>
      </w:r>
      <w:r w:rsidR="00FD60DF" w:rsidRPr="000F6E27">
        <w:rPr>
          <w:rFonts w:cs="Arial"/>
          <w:bCs/>
          <w:szCs w:val="20"/>
        </w:rPr>
        <w:t xml:space="preserve"> </w:t>
      </w:r>
      <w:r w:rsidR="00FD60DF">
        <w:rPr>
          <w:rFonts w:cs="Arial"/>
          <w:bCs/>
          <w:szCs w:val="20"/>
        </w:rPr>
        <w:t>increased</w:t>
      </w:r>
      <w:r w:rsidR="00FD60DF" w:rsidRPr="000F6E27">
        <w:rPr>
          <w:rFonts w:cs="Arial"/>
          <w:bCs/>
          <w:szCs w:val="20"/>
        </w:rPr>
        <w:t xml:space="preserve"> material</w:t>
      </w:r>
      <w:r w:rsidR="00FD60DF">
        <w:rPr>
          <w:rFonts w:cs="Arial"/>
          <w:bCs/>
          <w:szCs w:val="20"/>
        </w:rPr>
        <w:t xml:space="preserve"> and labour</w:t>
      </w:r>
      <w:r w:rsidR="00FD60DF" w:rsidRPr="000F6E27">
        <w:rPr>
          <w:rFonts w:cs="Arial"/>
          <w:bCs/>
          <w:szCs w:val="20"/>
        </w:rPr>
        <w:t xml:space="preserve"> costs</w:t>
      </w:r>
      <w:r w:rsidR="00FD60DF">
        <w:rPr>
          <w:rFonts w:cs="Arial"/>
          <w:bCs/>
          <w:szCs w:val="20"/>
        </w:rPr>
        <w:t>.</w:t>
      </w:r>
      <w:r w:rsidR="00691D71" w:rsidRPr="000F6E27">
        <w:rPr>
          <w:rFonts w:cs="Arial"/>
          <w:bCs/>
          <w:szCs w:val="20"/>
        </w:rPr>
        <w:t xml:space="preserve"> An additional £10.7m </w:t>
      </w:r>
      <w:r w:rsidR="00FD60DF">
        <w:rPr>
          <w:rFonts w:cs="Arial"/>
          <w:bCs/>
          <w:szCs w:val="20"/>
        </w:rPr>
        <w:t>has</w:t>
      </w:r>
      <w:r w:rsidR="0028567F">
        <w:rPr>
          <w:rFonts w:cs="Arial"/>
          <w:bCs/>
          <w:szCs w:val="20"/>
        </w:rPr>
        <w:t xml:space="preserve"> therefore</w:t>
      </w:r>
      <w:r w:rsidR="00FD60DF">
        <w:rPr>
          <w:rFonts w:cs="Arial"/>
          <w:bCs/>
          <w:szCs w:val="20"/>
        </w:rPr>
        <w:t xml:space="preserve"> been added</w:t>
      </w:r>
      <w:r w:rsidR="00691D71" w:rsidRPr="000F6E27">
        <w:rPr>
          <w:rFonts w:cs="Arial"/>
          <w:bCs/>
          <w:szCs w:val="20"/>
        </w:rPr>
        <w:t xml:space="preserve"> to cover these </w:t>
      </w:r>
      <w:r w:rsidR="00834A73">
        <w:rPr>
          <w:rFonts w:cs="Arial"/>
          <w:bCs/>
          <w:szCs w:val="20"/>
        </w:rPr>
        <w:t xml:space="preserve">extra </w:t>
      </w:r>
      <w:r w:rsidR="00691D71" w:rsidRPr="000F6E27">
        <w:rPr>
          <w:rFonts w:cs="Arial"/>
          <w:bCs/>
          <w:szCs w:val="20"/>
        </w:rPr>
        <w:t>costs</w:t>
      </w:r>
      <w:r w:rsidR="00834A73">
        <w:rPr>
          <w:rFonts w:cs="Arial"/>
          <w:bCs/>
          <w:szCs w:val="20"/>
        </w:rPr>
        <w:t xml:space="preserve">, which </w:t>
      </w:r>
      <w:r w:rsidR="00301627">
        <w:rPr>
          <w:rFonts w:cs="Arial"/>
          <w:bCs/>
          <w:szCs w:val="20"/>
        </w:rPr>
        <w:t xml:space="preserve">the </w:t>
      </w:r>
      <w:r w:rsidR="00422463">
        <w:rPr>
          <w:rFonts w:cs="Arial"/>
          <w:bCs/>
          <w:szCs w:val="20"/>
        </w:rPr>
        <w:t>c</w:t>
      </w:r>
      <w:r w:rsidR="00301627">
        <w:rPr>
          <w:rFonts w:cs="Arial"/>
          <w:bCs/>
          <w:szCs w:val="20"/>
        </w:rPr>
        <w:t xml:space="preserve">ouncil </w:t>
      </w:r>
      <w:r w:rsidR="0028567F">
        <w:rPr>
          <w:rFonts w:cs="Arial"/>
          <w:bCs/>
          <w:szCs w:val="20"/>
        </w:rPr>
        <w:t>will</w:t>
      </w:r>
      <w:r w:rsidR="00301627">
        <w:rPr>
          <w:rFonts w:cs="Arial"/>
          <w:bCs/>
          <w:szCs w:val="20"/>
        </w:rPr>
        <w:t xml:space="preserve"> fund from</w:t>
      </w:r>
      <w:r w:rsidR="00691D71" w:rsidRPr="000F6E27">
        <w:rPr>
          <w:rFonts w:cs="Arial"/>
          <w:bCs/>
          <w:szCs w:val="20"/>
        </w:rPr>
        <w:t xml:space="preserve"> CIL</w:t>
      </w:r>
      <w:r w:rsidR="00834A73">
        <w:rPr>
          <w:rFonts w:cs="Arial"/>
          <w:bCs/>
          <w:szCs w:val="20"/>
        </w:rPr>
        <w:t xml:space="preserve"> contributions</w:t>
      </w:r>
      <w:r w:rsidR="00691D71" w:rsidRPr="000F6E27">
        <w:rPr>
          <w:rFonts w:cs="Arial"/>
          <w:bCs/>
          <w:szCs w:val="20"/>
        </w:rPr>
        <w:t>.</w:t>
      </w:r>
      <w:r w:rsidR="00B64144">
        <w:rPr>
          <w:rFonts w:cs="Arial"/>
          <w:bCs/>
          <w:szCs w:val="20"/>
        </w:rPr>
        <w:t xml:space="preserve"> The new building is scheduled for partial completion by September 2023 and full completion by January 202</w:t>
      </w:r>
      <w:r w:rsidR="007F010E">
        <w:rPr>
          <w:rFonts w:cs="Arial"/>
          <w:bCs/>
          <w:szCs w:val="20"/>
        </w:rPr>
        <w:t>4</w:t>
      </w:r>
      <w:r w:rsidR="00B64144">
        <w:rPr>
          <w:rFonts w:cs="Arial"/>
          <w:bCs/>
          <w:szCs w:val="20"/>
        </w:rPr>
        <w:t xml:space="preserve">. </w:t>
      </w:r>
    </w:p>
    <w:p w14:paraId="3F4D5BF9" w14:textId="77777777" w:rsidR="00691D71" w:rsidRDefault="00691D71" w:rsidP="00B64144">
      <w:pPr>
        <w:pStyle w:val="ListParagraph"/>
        <w:ind w:right="-23"/>
        <w:rPr>
          <w:rFonts w:cs="Arial"/>
          <w:bCs/>
          <w:szCs w:val="20"/>
        </w:rPr>
      </w:pPr>
    </w:p>
    <w:p w14:paraId="37A6FDFC" w14:textId="10B99E1C" w:rsidR="00691D71" w:rsidRPr="00307F46" w:rsidRDefault="00E755F6" w:rsidP="00B64144">
      <w:pPr>
        <w:spacing w:after="120"/>
        <w:ind w:right="-23"/>
        <w:rPr>
          <w:rFonts w:cs="Arial"/>
          <w:i/>
          <w:iCs/>
        </w:rPr>
      </w:pPr>
      <w:r>
        <w:rPr>
          <w:rFonts w:cs="Arial"/>
          <w:i/>
          <w:iCs/>
        </w:rPr>
        <w:t xml:space="preserve">Rebuild of </w:t>
      </w:r>
      <w:r w:rsidR="00691D71" w:rsidRPr="00307F46">
        <w:rPr>
          <w:rFonts w:cs="Arial"/>
          <w:i/>
          <w:iCs/>
        </w:rPr>
        <w:t>George Green</w:t>
      </w:r>
      <w:r w:rsidR="0028567F">
        <w:rPr>
          <w:rFonts w:cs="Arial"/>
          <w:i/>
          <w:iCs/>
        </w:rPr>
        <w:t>’s</w:t>
      </w:r>
      <w:r w:rsidR="00691D71" w:rsidRPr="00307F46">
        <w:rPr>
          <w:rFonts w:cs="Arial"/>
          <w:i/>
          <w:iCs/>
        </w:rPr>
        <w:t xml:space="preserve"> School   </w:t>
      </w:r>
    </w:p>
    <w:p w14:paraId="599AB87E" w14:textId="2D4CAECB" w:rsidR="00B64144" w:rsidRDefault="00691D71" w:rsidP="00B64144">
      <w:pPr>
        <w:ind w:right="-23"/>
        <w:rPr>
          <w:rFonts w:cs="Arial"/>
          <w:bCs/>
          <w:szCs w:val="20"/>
        </w:rPr>
      </w:pPr>
      <w:r w:rsidRPr="00880D88">
        <w:rPr>
          <w:rFonts w:cs="Arial"/>
          <w:bCs/>
          <w:szCs w:val="20"/>
        </w:rPr>
        <w:lastRenderedPageBreak/>
        <w:t xml:space="preserve">In January 2021, </w:t>
      </w:r>
      <w:r w:rsidR="00EA7733">
        <w:rPr>
          <w:rFonts w:cs="Arial"/>
          <w:bCs/>
          <w:szCs w:val="20"/>
        </w:rPr>
        <w:t xml:space="preserve">the </w:t>
      </w:r>
      <w:r w:rsidR="00DD6E82">
        <w:rPr>
          <w:rFonts w:cs="Arial"/>
          <w:bCs/>
          <w:szCs w:val="20"/>
        </w:rPr>
        <w:t>c</w:t>
      </w:r>
      <w:r w:rsidR="00EA7733">
        <w:rPr>
          <w:rFonts w:cs="Arial"/>
          <w:bCs/>
          <w:szCs w:val="20"/>
        </w:rPr>
        <w:t>ouncil</w:t>
      </w:r>
      <w:r w:rsidRPr="00880D88">
        <w:rPr>
          <w:rFonts w:cs="Arial"/>
          <w:bCs/>
          <w:szCs w:val="20"/>
        </w:rPr>
        <w:t xml:space="preserve"> approved a capital budget allocation of £51.4m </w:t>
      </w:r>
      <w:r w:rsidRPr="00691D71">
        <w:rPr>
          <w:rFonts w:cs="Arial"/>
          <w:bCs/>
          <w:szCs w:val="20"/>
        </w:rPr>
        <w:t xml:space="preserve">to deliver a new secondary school </w:t>
      </w:r>
      <w:r w:rsidR="004021EE">
        <w:rPr>
          <w:rFonts w:cs="Arial"/>
          <w:bCs/>
          <w:szCs w:val="20"/>
        </w:rPr>
        <w:t xml:space="preserve">building </w:t>
      </w:r>
      <w:r w:rsidRPr="00691D71">
        <w:rPr>
          <w:rFonts w:cs="Arial"/>
          <w:bCs/>
          <w:szCs w:val="20"/>
        </w:rPr>
        <w:t>for George Green</w:t>
      </w:r>
      <w:r w:rsidR="009F796A">
        <w:rPr>
          <w:rFonts w:cs="Arial"/>
          <w:bCs/>
          <w:szCs w:val="20"/>
        </w:rPr>
        <w:t>’s</w:t>
      </w:r>
      <w:r w:rsidRPr="00691D71">
        <w:rPr>
          <w:rFonts w:cs="Arial"/>
          <w:bCs/>
          <w:szCs w:val="20"/>
        </w:rPr>
        <w:t xml:space="preserve"> on its existing site, with funding from grant (£1.714m), s106 (£5.779m), CIL (£4.456m)</w:t>
      </w:r>
      <w:r w:rsidR="0028567F">
        <w:rPr>
          <w:rFonts w:cs="Arial"/>
          <w:bCs/>
          <w:szCs w:val="20"/>
        </w:rPr>
        <w:t xml:space="preserve"> and</w:t>
      </w:r>
      <w:r w:rsidRPr="00691D71">
        <w:rPr>
          <w:rFonts w:cs="Arial"/>
          <w:bCs/>
          <w:szCs w:val="20"/>
        </w:rPr>
        <w:t xml:space="preserve"> the remainder from borrowing (£39.451m). At that time, the intention was to swap out ring-fenced capital receipts from the disposal of assets identified as surplus to requirement. These have yet to be generated</w:t>
      </w:r>
      <w:r w:rsidR="00F32B71">
        <w:rPr>
          <w:rFonts w:cs="Arial"/>
          <w:bCs/>
          <w:szCs w:val="20"/>
        </w:rPr>
        <w:t xml:space="preserve">. </w:t>
      </w:r>
      <w:proofErr w:type="gramStart"/>
      <w:r w:rsidR="00F32B71">
        <w:rPr>
          <w:rFonts w:cs="Arial"/>
          <w:bCs/>
          <w:szCs w:val="20"/>
        </w:rPr>
        <w:t>However</w:t>
      </w:r>
      <w:r w:rsidRPr="00691D71">
        <w:rPr>
          <w:rFonts w:cs="Arial"/>
          <w:bCs/>
          <w:szCs w:val="20"/>
        </w:rPr>
        <w:t>,  with</w:t>
      </w:r>
      <w:proofErr w:type="gramEnd"/>
      <w:r w:rsidRPr="00691D71">
        <w:rPr>
          <w:rFonts w:cs="Arial"/>
          <w:bCs/>
          <w:szCs w:val="20"/>
        </w:rPr>
        <w:t xml:space="preserve"> additional CIL having been received for </w:t>
      </w:r>
      <w:r w:rsidR="00754F48">
        <w:rPr>
          <w:rFonts w:cs="Arial"/>
          <w:bCs/>
          <w:szCs w:val="20"/>
        </w:rPr>
        <w:t xml:space="preserve">development </w:t>
      </w:r>
      <w:r w:rsidRPr="00691D71">
        <w:rPr>
          <w:rFonts w:cs="Arial"/>
          <w:bCs/>
          <w:szCs w:val="20"/>
        </w:rPr>
        <w:t xml:space="preserve">schemes on the Isle of Dogs, a proportion of this has been allocated to the </w:t>
      </w:r>
      <w:r w:rsidR="00C228F6">
        <w:rPr>
          <w:rFonts w:cs="Arial"/>
          <w:bCs/>
          <w:szCs w:val="20"/>
        </w:rPr>
        <w:t>George Green</w:t>
      </w:r>
      <w:r w:rsidR="00B925C7">
        <w:rPr>
          <w:rFonts w:cs="Arial"/>
          <w:bCs/>
          <w:szCs w:val="20"/>
        </w:rPr>
        <w:t>’s</w:t>
      </w:r>
      <w:r w:rsidR="00C228F6">
        <w:rPr>
          <w:rFonts w:cs="Arial"/>
          <w:bCs/>
          <w:szCs w:val="20"/>
        </w:rPr>
        <w:t xml:space="preserve"> </w:t>
      </w:r>
      <w:r w:rsidRPr="00691D71">
        <w:rPr>
          <w:rFonts w:cs="Arial"/>
          <w:bCs/>
          <w:szCs w:val="20"/>
        </w:rPr>
        <w:t>scheme</w:t>
      </w:r>
      <w:r w:rsidR="003A2F02">
        <w:rPr>
          <w:rFonts w:cs="Arial"/>
          <w:bCs/>
          <w:szCs w:val="20"/>
        </w:rPr>
        <w:t xml:space="preserve">. This will replace </w:t>
      </w:r>
      <w:r w:rsidR="0028567F">
        <w:rPr>
          <w:rFonts w:cs="Arial"/>
          <w:bCs/>
          <w:szCs w:val="20"/>
        </w:rPr>
        <w:t xml:space="preserve">at least </w:t>
      </w:r>
      <w:r w:rsidR="00B60A0D">
        <w:rPr>
          <w:rFonts w:cs="Arial"/>
          <w:bCs/>
          <w:szCs w:val="20"/>
        </w:rPr>
        <w:t>£20m of the original</w:t>
      </w:r>
      <w:r w:rsidRPr="00691D71">
        <w:rPr>
          <w:rFonts w:cs="Arial"/>
          <w:bCs/>
          <w:szCs w:val="20"/>
        </w:rPr>
        <w:t xml:space="preserve"> borrowing</w:t>
      </w:r>
      <w:r w:rsidR="0028567F">
        <w:rPr>
          <w:rFonts w:cs="Arial"/>
          <w:bCs/>
          <w:szCs w:val="20"/>
        </w:rPr>
        <w:t xml:space="preserve"> (£39.4</w:t>
      </w:r>
      <w:r w:rsidR="009F796A">
        <w:rPr>
          <w:rFonts w:cs="Arial"/>
          <w:bCs/>
          <w:szCs w:val="20"/>
        </w:rPr>
        <w:t>5</w:t>
      </w:r>
      <w:r w:rsidR="0028567F">
        <w:rPr>
          <w:rFonts w:cs="Arial"/>
          <w:bCs/>
          <w:szCs w:val="20"/>
        </w:rPr>
        <w:t>m)</w:t>
      </w:r>
      <w:r w:rsidR="00B925C7">
        <w:rPr>
          <w:rFonts w:cs="Arial"/>
          <w:bCs/>
          <w:szCs w:val="20"/>
        </w:rPr>
        <w:t xml:space="preserve">, which has now been </w:t>
      </w:r>
      <w:r w:rsidRPr="00691D71">
        <w:rPr>
          <w:rFonts w:cs="Arial"/>
          <w:bCs/>
          <w:szCs w:val="20"/>
        </w:rPr>
        <w:t xml:space="preserve">reallocated to other schemes in the </w:t>
      </w:r>
      <w:r w:rsidR="00B60A0D">
        <w:rPr>
          <w:rFonts w:cs="Arial"/>
          <w:bCs/>
          <w:szCs w:val="20"/>
        </w:rPr>
        <w:t>cap</w:t>
      </w:r>
      <w:r w:rsidR="008C351E">
        <w:rPr>
          <w:rFonts w:cs="Arial"/>
          <w:bCs/>
          <w:szCs w:val="20"/>
        </w:rPr>
        <w:t xml:space="preserve">ital </w:t>
      </w:r>
      <w:r w:rsidRPr="00691D71">
        <w:rPr>
          <w:rFonts w:cs="Arial"/>
          <w:bCs/>
          <w:szCs w:val="20"/>
        </w:rPr>
        <w:t>programme.</w:t>
      </w:r>
      <w:r w:rsidR="00A034A2">
        <w:rPr>
          <w:rFonts w:cs="Arial"/>
          <w:bCs/>
          <w:szCs w:val="20"/>
        </w:rPr>
        <w:t xml:space="preserve"> </w:t>
      </w:r>
    </w:p>
    <w:p w14:paraId="3BBB4C45" w14:textId="1AF0E59D" w:rsidR="00691D71" w:rsidRPr="00691D71" w:rsidRDefault="00A034A2" w:rsidP="00B64144">
      <w:pPr>
        <w:ind w:right="-23"/>
        <w:rPr>
          <w:rFonts w:cs="Arial"/>
          <w:bCs/>
          <w:szCs w:val="20"/>
        </w:rPr>
      </w:pPr>
      <w:r>
        <w:rPr>
          <w:rFonts w:cs="Arial"/>
          <w:bCs/>
          <w:szCs w:val="20"/>
        </w:rPr>
        <w:t xml:space="preserve">The </w:t>
      </w:r>
      <w:r w:rsidR="00B64144">
        <w:rPr>
          <w:rFonts w:cs="Arial"/>
          <w:bCs/>
          <w:szCs w:val="20"/>
        </w:rPr>
        <w:t>project</w:t>
      </w:r>
      <w:r>
        <w:rPr>
          <w:rFonts w:cs="Arial"/>
          <w:bCs/>
          <w:szCs w:val="20"/>
        </w:rPr>
        <w:t xml:space="preserve"> </w:t>
      </w:r>
      <w:r w:rsidR="00B64144">
        <w:rPr>
          <w:rFonts w:cs="Arial"/>
          <w:bCs/>
          <w:szCs w:val="20"/>
        </w:rPr>
        <w:t xml:space="preserve">is now at the final feasibility stage and is intended for </w:t>
      </w:r>
      <w:r>
        <w:rPr>
          <w:rFonts w:cs="Arial"/>
          <w:bCs/>
          <w:szCs w:val="20"/>
        </w:rPr>
        <w:t xml:space="preserve">completion by </w:t>
      </w:r>
      <w:r w:rsidR="00B64144">
        <w:rPr>
          <w:rFonts w:cs="Arial"/>
          <w:bCs/>
          <w:szCs w:val="20"/>
        </w:rPr>
        <w:t xml:space="preserve">September </w:t>
      </w:r>
      <w:r>
        <w:rPr>
          <w:rFonts w:cs="Arial"/>
          <w:bCs/>
          <w:szCs w:val="20"/>
        </w:rPr>
        <w:t>2024</w:t>
      </w:r>
      <w:r w:rsidR="00B64144">
        <w:rPr>
          <w:rFonts w:cs="Arial"/>
          <w:bCs/>
          <w:szCs w:val="20"/>
        </w:rPr>
        <w:t>.</w:t>
      </w:r>
    </w:p>
    <w:p w14:paraId="1B69C4BE" w14:textId="77777777" w:rsidR="00691D71" w:rsidRPr="00691D71" w:rsidRDefault="00691D71" w:rsidP="00B64144">
      <w:pPr>
        <w:ind w:left="851" w:right="-23"/>
        <w:rPr>
          <w:rFonts w:cs="Arial"/>
          <w:bCs/>
          <w:szCs w:val="20"/>
        </w:rPr>
      </w:pPr>
    </w:p>
    <w:p w14:paraId="43AD600D" w14:textId="1F8CC276" w:rsidR="00691D71" w:rsidRPr="00691D71" w:rsidRDefault="00E755F6" w:rsidP="00B64144">
      <w:pPr>
        <w:spacing w:after="120"/>
        <w:ind w:right="-23"/>
        <w:rPr>
          <w:rFonts w:cs="Arial"/>
          <w:i/>
          <w:iCs/>
        </w:rPr>
      </w:pPr>
      <w:r>
        <w:rPr>
          <w:rFonts w:cs="Arial"/>
          <w:i/>
          <w:iCs/>
        </w:rPr>
        <w:t xml:space="preserve">Expansion of </w:t>
      </w:r>
      <w:r w:rsidR="00691D71" w:rsidRPr="00691D71">
        <w:rPr>
          <w:rFonts w:cs="Arial"/>
          <w:i/>
          <w:iCs/>
        </w:rPr>
        <w:t xml:space="preserve">Oaklands </w:t>
      </w:r>
      <w:r w:rsidR="00852EFE">
        <w:rPr>
          <w:rFonts w:cs="Arial"/>
          <w:i/>
          <w:iCs/>
        </w:rPr>
        <w:t xml:space="preserve">School </w:t>
      </w:r>
    </w:p>
    <w:p w14:paraId="630D5607" w14:textId="2B1A2E6D" w:rsidR="00691D71" w:rsidRPr="00691D71" w:rsidRDefault="0028567F" w:rsidP="00B64144">
      <w:pPr>
        <w:ind w:right="-23"/>
        <w:rPr>
          <w:rFonts w:cs="Arial"/>
          <w:bCs/>
          <w:szCs w:val="20"/>
        </w:rPr>
      </w:pPr>
      <w:r>
        <w:rPr>
          <w:rFonts w:cs="Arial"/>
          <w:bCs/>
          <w:szCs w:val="20"/>
        </w:rPr>
        <w:t>In January 202</w:t>
      </w:r>
      <w:r w:rsidR="00A034A2">
        <w:rPr>
          <w:rFonts w:cs="Arial"/>
          <w:bCs/>
          <w:szCs w:val="20"/>
        </w:rPr>
        <w:t>0</w:t>
      </w:r>
      <w:r>
        <w:rPr>
          <w:rFonts w:cs="Arial"/>
          <w:bCs/>
          <w:szCs w:val="20"/>
        </w:rPr>
        <w:t>, the council agreed to increase t</w:t>
      </w:r>
      <w:r w:rsidR="00691D71" w:rsidRPr="00691D71">
        <w:rPr>
          <w:rFonts w:cs="Arial"/>
          <w:bCs/>
          <w:szCs w:val="20"/>
        </w:rPr>
        <w:t xml:space="preserve">he capacity of Oaklands School by </w:t>
      </w:r>
      <w:proofErr w:type="gramStart"/>
      <w:r w:rsidR="00B063FB">
        <w:rPr>
          <w:rFonts w:cs="Arial"/>
          <w:bCs/>
          <w:szCs w:val="20"/>
        </w:rPr>
        <w:t xml:space="preserve">two  </w:t>
      </w:r>
      <w:r w:rsidR="00691D71" w:rsidRPr="00691D71">
        <w:rPr>
          <w:rFonts w:cs="Arial"/>
          <w:bCs/>
          <w:szCs w:val="20"/>
        </w:rPr>
        <w:t>forms</w:t>
      </w:r>
      <w:proofErr w:type="gramEnd"/>
      <w:r w:rsidR="00691D71" w:rsidRPr="00691D71">
        <w:rPr>
          <w:rFonts w:cs="Arial"/>
          <w:bCs/>
          <w:szCs w:val="20"/>
        </w:rPr>
        <w:t xml:space="preserve"> of entry, following the closure of Raine</w:t>
      </w:r>
      <w:r w:rsidR="00803326">
        <w:rPr>
          <w:rFonts w:cs="Arial"/>
          <w:bCs/>
          <w:szCs w:val="20"/>
        </w:rPr>
        <w:t>’</w:t>
      </w:r>
      <w:r w:rsidR="00691D71" w:rsidRPr="00691D71">
        <w:rPr>
          <w:rFonts w:cs="Arial"/>
          <w:bCs/>
          <w:szCs w:val="20"/>
        </w:rPr>
        <w:t>s Foundation School in August 2020</w:t>
      </w:r>
      <w:r w:rsidR="00C63660">
        <w:rPr>
          <w:rFonts w:cs="Arial"/>
          <w:bCs/>
          <w:szCs w:val="20"/>
        </w:rPr>
        <w:t xml:space="preserve">. This expansion </w:t>
      </w:r>
      <w:r w:rsidR="00691D71" w:rsidRPr="00691D71">
        <w:rPr>
          <w:rFonts w:cs="Arial"/>
          <w:bCs/>
          <w:szCs w:val="20"/>
        </w:rPr>
        <w:t xml:space="preserve">requires capital investment </w:t>
      </w:r>
      <w:r w:rsidR="00C63660">
        <w:rPr>
          <w:rFonts w:cs="Arial"/>
          <w:bCs/>
          <w:szCs w:val="20"/>
        </w:rPr>
        <w:t xml:space="preserve">to develop </w:t>
      </w:r>
      <w:r w:rsidR="006B686D">
        <w:rPr>
          <w:rFonts w:cs="Arial"/>
          <w:bCs/>
          <w:szCs w:val="20"/>
        </w:rPr>
        <w:t xml:space="preserve">both </w:t>
      </w:r>
      <w:r w:rsidR="00C63660">
        <w:rPr>
          <w:rFonts w:cs="Arial"/>
          <w:bCs/>
          <w:szCs w:val="20"/>
        </w:rPr>
        <w:t xml:space="preserve">the </w:t>
      </w:r>
      <w:r w:rsidR="008E496E">
        <w:rPr>
          <w:rFonts w:cs="Arial"/>
          <w:bCs/>
          <w:szCs w:val="20"/>
        </w:rPr>
        <w:t>existing</w:t>
      </w:r>
      <w:r w:rsidR="00691D71" w:rsidRPr="00691D71">
        <w:rPr>
          <w:rFonts w:cs="Arial"/>
          <w:bCs/>
          <w:szCs w:val="20"/>
        </w:rPr>
        <w:t xml:space="preserve"> Oaklands school building and the</w:t>
      </w:r>
      <w:r w:rsidR="008E496E">
        <w:rPr>
          <w:rFonts w:cs="Arial"/>
          <w:bCs/>
          <w:szCs w:val="20"/>
        </w:rPr>
        <w:t xml:space="preserve"> building at </w:t>
      </w:r>
      <w:r w:rsidR="006B686D">
        <w:rPr>
          <w:rFonts w:cs="Arial"/>
          <w:bCs/>
          <w:szCs w:val="20"/>
        </w:rPr>
        <w:t xml:space="preserve">the </w:t>
      </w:r>
      <w:r w:rsidR="00691D71" w:rsidRPr="00691D71">
        <w:rPr>
          <w:rFonts w:cs="Arial"/>
          <w:bCs/>
          <w:szCs w:val="20"/>
        </w:rPr>
        <w:t>former Raine</w:t>
      </w:r>
      <w:r w:rsidR="008E496E">
        <w:rPr>
          <w:rFonts w:cs="Arial"/>
          <w:bCs/>
          <w:szCs w:val="20"/>
        </w:rPr>
        <w:t>’</w:t>
      </w:r>
      <w:r w:rsidR="00691D71" w:rsidRPr="00691D71">
        <w:rPr>
          <w:rFonts w:cs="Arial"/>
          <w:bCs/>
          <w:szCs w:val="20"/>
        </w:rPr>
        <w:t>s</w:t>
      </w:r>
      <w:r w:rsidR="008E496E">
        <w:rPr>
          <w:rFonts w:cs="Arial"/>
          <w:bCs/>
          <w:szCs w:val="20"/>
        </w:rPr>
        <w:t xml:space="preserve"> </w:t>
      </w:r>
      <w:r w:rsidR="00691D71" w:rsidRPr="00691D71">
        <w:rPr>
          <w:rFonts w:cs="Arial"/>
          <w:bCs/>
          <w:szCs w:val="20"/>
        </w:rPr>
        <w:t>Lower</w:t>
      </w:r>
      <w:r w:rsidR="006B686D">
        <w:rPr>
          <w:rFonts w:cs="Arial"/>
          <w:bCs/>
          <w:szCs w:val="20"/>
        </w:rPr>
        <w:t xml:space="preserve"> School</w:t>
      </w:r>
      <w:r w:rsidR="00691D71" w:rsidRPr="00691D71">
        <w:rPr>
          <w:rFonts w:cs="Arial"/>
          <w:bCs/>
          <w:szCs w:val="20"/>
        </w:rPr>
        <w:t xml:space="preserve"> site</w:t>
      </w:r>
      <w:r w:rsidR="006B686D">
        <w:rPr>
          <w:rFonts w:cs="Arial"/>
          <w:bCs/>
          <w:szCs w:val="20"/>
        </w:rPr>
        <w:t xml:space="preserve"> (Old Bethnal Green Road)</w:t>
      </w:r>
      <w:r w:rsidR="00691D71" w:rsidRPr="00691D71">
        <w:rPr>
          <w:rFonts w:cs="Arial"/>
          <w:bCs/>
          <w:szCs w:val="20"/>
        </w:rPr>
        <w:t xml:space="preserve">. The 2021-24 approved capital programme includes a budget of £2.3m, to which an additional £5.485m has been added for the expansion works, funded by </w:t>
      </w:r>
      <w:r w:rsidR="006B686D">
        <w:rPr>
          <w:rFonts w:cs="Arial"/>
          <w:bCs/>
          <w:szCs w:val="20"/>
        </w:rPr>
        <w:t xml:space="preserve">the </w:t>
      </w:r>
      <w:r w:rsidR="00691D71" w:rsidRPr="00691D71">
        <w:rPr>
          <w:rFonts w:cs="Arial"/>
          <w:bCs/>
          <w:szCs w:val="20"/>
        </w:rPr>
        <w:t>Basic Need Grant (£2.05m), s106 (£1.215m) and substituted borrowing (2.22m).</w:t>
      </w:r>
      <w:r w:rsidR="00A034A2">
        <w:rPr>
          <w:rFonts w:cs="Arial"/>
          <w:bCs/>
          <w:szCs w:val="20"/>
        </w:rPr>
        <w:t xml:space="preserve"> The plan is </w:t>
      </w:r>
      <w:r w:rsidR="00165C38">
        <w:rPr>
          <w:rFonts w:cs="Arial"/>
          <w:bCs/>
          <w:szCs w:val="20"/>
        </w:rPr>
        <w:t xml:space="preserve">to </w:t>
      </w:r>
      <w:r w:rsidR="00A034A2">
        <w:rPr>
          <w:rFonts w:cs="Arial"/>
          <w:bCs/>
          <w:szCs w:val="20"/>
        </w:rPr>
        <w:t xml:space="preserve">complete this expansion by September 2024. </w:t>
      </w:r>
    </w:p>
    <w:p w14:paraId="69794405" w14:textId="20FAFC55" w:rsidR="00691D71" w:rsidRPr="00691D71" w:rsidRDefault="00691D71" w:rsidP="00FA45A9">
      <w:pPr>
        <w:ind w:right="-23"/>
        <w:rPr>
          <w:rFonts w:cs="Arial"/>
          <w:bCs/>
          <w:szCs w:val="20"/>
        </w:rPr>
      </w:pPr>
      <w:r w:rsidRPr="00691D71">
        <w:rPr>
          <w:rFonts w:cs="Arial"/>
          <w:bCs/>
          <w:szCs w:val="20"/>
        </w:rPr>
        <w:t>The purchase or</w:t>
      </w:r>
      <w:r w:rsidR="00C642F0">
        <w:rPr>
          <w:rFonts w:cs="Arial"/>
          <w:bCs/>
          <w:szCs w:val="20"/>
        </w:rPr>
        <w:t xml:space="preserve"> </w:t>
      </w:r>
      <w:proofErr w:type="gramStart"/>
      <w:r w:rsidR="00C642F0">
        <w:rPr>
          <w:rFonts w:cs="Arial"/>
          <w:bCs/>
          <w:szCs w:val="20"/>
        </w:rPr>
        <w:t>long term</w:t>
      </w:r>
      <w:proofErr w:type="gramEnd"/>
      <w:r w:rsidRPr="00691D71">
        <w:rPr>
          <w:rFonts w:cs="Arial"/>
          <w:bCs/>
          <w:szCs w:val="20"/>
        </w:rPr>
        <w:t xml:space="preserve"> lease of the former Raine</w:t>
      </w:r>
      <w:r w:rsidR="00701E9F">
        <w:rPr>
          <w:rFonts w:cs="Arial"/>
          <w:bCs/>
          <w:szCs w:val="20"/>
        </w:rPr>
        <w:t>’</w:t>
      </w:r>
      <w:r w:rsidRPr="00691D71">
        <w:rPr>
          <w:rFonts w:cs="Arial"/>
          <w:bCs/>
          <w:szCs w:val="20"/>
        </w:rPr>
        <w:t xml:space="preserve">s Lower School building is expected to be funded from education capital receipts. </w:t>
      </w:r>
      <w:r w:rsidR="005F40FD">
        <w:rPr>
          <w:rFonts w:cs="Arial"/>
          <w:bCs/>
          <w:szCs w:val="20"/>
        </w:rPr>
        <w:t>A</w:t>
      </w:r>
      <w:r w:rsidRPr="00691D71">
        <w:rPr>
          <w:rFonts w:cs="Arial"/>
          <w:bCs/>
          <w:szCs w:val="20"/>
        </w:rPr>
        <w:t xml:space="preserve">t least two </w:t>
      </w:r>
      <w:r w:rsidR="005F40FD">
        <w:rPr>
          <w:rFonts w:cs="Arial"/>
          <w:bCs/>
          <w:szCs w:val="20"/>
        </w:rPr>
        <w:t xml:space="preserve">former </w:t>
      </w:r>
      <w:r w:rsidRPr="00691D71">
        <w:rPr>
          <w:rFonts w:cs="Arial"/>
          <w:bCs/>
          <w:szCs w:val="20"/>
        </w:rPr>
        <w:t>school</w:t>
      </w:r>
      <w:r w:rsidR="005F40FD">
        <w:rPr>
          <w:rFonts w:cs="Arial"/>
          <w:bCs/>
          <w:szCs w:val="20"/>
        </w:rPr>
        <w:t xml:space="preserve"> sites</w:t>
      </w:r>
      <w:r w:rsidRPr="00691D71">
        <w:rPr>
          <w:rFonts w:cs="Arial"/>
          <w:bCs/>
          <w:szCs w:val="20"/>
        </w:rPr>
        <w:t xml:space="preserve"> have been declared surplus </w:t>
      </w:r>
      <w:r w:rsidR="005F40FD">
        <w:rPr>
          <w:rFonts w:cs="Arial"/>
          <w:bCs/>
          <w:szCs w:val="20"/>
        </w:rPr>
        <w:t xml:space="preserve">to requirement </w:t>
      </w:r>
      <w:r w:rsidR="00A034A2">
        <w:rPr>
          <w:rFonts w:cs="Arial"/>
          <w:bCs/>
          <w:szCs w:val="20"/>
        </w:rPr>
        <w:t>and their disposal will</w:t>
      </w:r>
      <w:r w:rsidRPr="00691D71">
        <w:rPr>
          <w:rFonts w:cs="Arial"/>
          <w:bCs/>
          <w:szCs w:val="20"/>
        </w:rPr>
        <w:t xml:space="preserve"> generate </w:t>
      </w:r>
      <w:r w:rsidR="00A034A2">
        <w:rPr>
          <w:rFonts w:cs="Arial"/>
          <w:bCs/>
          <w:szCs w:val="20"/>
        </w:rPr>
        <w:t>more than adequate</w:t>
      </w:r>
      <w:r w:rsidRPr="00691D71">
        <w:rPr>
          <w:rFonts w:cs="Arial"/>
          <w:bCs/>
          <w:szCs w:val="20"/>
        </w:rPr>
        <w:t xml:space="preserve"> receipt</w:t>
      </w:r>
      <w:r w:rsidR="00DD5E1E">
        <w:rPr>
          <w:rFonts w:cs="Arial"/>
          <w:bCs/>
          <w:szCs w:val="20"/>
        </w:rPr>
        <w:t>s</w:t>
      </w:r>
      <w:r w:rsidRPr="00691D71">
        <w:rPr>
          <w:rFonts w:cs="Arial"/>
          <w:bCs/>
          <w:szCs w:val="20"/>
        </w:rPr>
        <w:t xml:space="preserve"> to cover </w:t>
      </w:r>
      <w:r w:rsidR="00A034A2">
        <w:rPr>
          <w:rFonts w:cs="Arial"/>
          <w:bCs/>
          <w:szCs w:val="20"/>
        </w:rPr>
        <w:t>the</w:t>
      </w:r>
      <w:r w:rsidRPr="00691D71">
        <w:rPr>
          <w:rFonts w:cs="Arial"/>
          <w:bCs/>
          <w:szCs w:val="20"/>
        </w:rPr>
        <w:t xml:space="preserve"> cost</w:t>
      </w:r>
      <w:r w:rsidR="00A034A2">
        <w:rPr>
          <w:rFonts w:cs="Arial"/>
          <w:bCs/>
          <w:szCs w:val="20"/>
        </w:rPr>
        <w:t xml:space="preserve"> of the site acquisition</w:t>
      </w:r>
      <w:r w:rsidR="00B0768E">
        <w:rPr>
          <w:rFonts w:cs="Arial"/>
          <w:bCs/>
          <w:szCs w:val="20"/>
        </w:rPr>
        <w:t xml:space="preserve"> and other capital projects</w:t>
      </w:r>
      <w:r w:rsidRPr="00691D71">
        <w:rPr>
          <w:rFonts w:cs="Arial"/>
          <w:bCs/>
          <w:szCs w:val="20"/>
        </w:rPr>
        <w:t>.</w:t>
      </w:r>
    </w:p>
    <w:p w14:paraId="4C7318B2" w14:textId="77777777" w:rsidR="00B925C7" w:rsidRDefault="00B925C7" w:rsidP="00FA45A9">
      <w:pPr>
        <w:ind w:right="-23"/>
        <w:rPr>
          <w:rFonts w:cs="Arial"/>
          <w:b/>
          <w:szCs w:val="20"/>
        </w:rPr>
      </w:pPr>
    </w:p>
    <w:p w14:paraId="0B6B7EBD" w14:textId="6C3871D0" w:rsidR="00691D71" w:rsidRPr="00691D71" w:rsidRDefault="00691D71" w:rsidP="00A61553">
      <w:pPr>
        <w:pStyle w:val="Heading2"/>
      </w:pPr>
      <w:r w:rsidRPr="00691D71">
        <w:t>SEND Provision</w:t>
      </w:r>
    </w:p>
    <w:p w14:paraId="35E9D9B3" w14:textId="77777777" w:rsidR="00691D71" w:rsidRPr="00691D71" w:rsidRDefault="00691D71" w:rsidP="00FA45A9">
      <w:pPr>
        <w:ind w:left="851" w:right="-23"/>
        <w:rPr>
          <w:rFonts w:cs="Arial"/>
          <w:bCs/>
          <w:szCs w:val="20"/>
        </w:rPr>
      </w:pPr>
    </w:p>
    <w:p w14:paraId="675174FA" w14:textId="155DB65E" w:rsidR="00691D71" w:rsidRPr="00691D71" w:rsidRDefault="00A27CA8" w:rsidP="00FA45A9">
      <w:pPr>
        <w:ind w:right="-23"/>
        <w:rPr>
          <w:rFonts w:cs="Arial"/>
          <w:i/>
          <w:iCs/>
        </w:rPr>
      </w:pPr>
      <w:r>
        <w:rPr>
          <w:rFonts w:cs="Arial"/>
          <w:i/>
          <w:iCs/>
        </w:rPr>
        <w:t>ASD Resource Base</w:t>
      </w:r>
      <w:r w:rsidR="00E755F6">
        <w:rPr>
          <w:rFonts w:cs="Arial"/>
          <w:i/>
          <w:iCs/>
        </w:rPr>
        <w:t xml:space="preserve"> at </w:t>
      </w:r>
      <w:r w:rsidR="00E755F6" w:rsidRPr="00691D71">
        <w:rPr>
          <w:rFonts w:cs="Arial"/>
          <w:i/>
          <w:iCs/>
        </w:rPr>
        <w:t>Hermitage School</w:t>
      </w:r>
    </w:p>
    <w:p w14:paraId="450744FC" w14:textId="4ABACC21" w:rsidR="00691D71" w:rsidRPr="00691D71" w:rsidRDefault="00691D71" w:rsidP="00E755F6">
      <w:pPr>
        <w:spacing w:before="120"/>
        <w:ind w:right="-23"/>
        <w:rPr>
          <w:rFonts w:cs="Arial"/>
          <w:bCs/>
          <w:szCs w:val="20"/>
        </w:rPr>
      </w:pPr>
      <w:r w:rsidRPr="00691D71">
        <w:rPr>
          <w:rFonts w:cs="Arial"/>
          <w:bCs/>
          <w:szCs w:val="20"/>
        </w:rPr>
        <w:t xml:space="preserve">A capital budget </w:t>
      </w:r>
      <w:r w:rsidR="00AD49B0">
        <w:rPr>
          <w:rFonts w:cs="Arial"/>
          <w:bCs/>
          <w:szCs w:val="20"/>
        </w:rPr>
        <w:t xml:space="preserve">of up to </w:t>
      </w:r>
      <w:r w:rsidRPr="00691D71">
        <w:rPr>
          <w:rFonts w:cs="Arial"/>
          <w:bCs/>
          <w:szCs w:val="20"/>
        </w:rPr>
        <w:t xml:space="preserve">£3m </w:t>
      </w:r>
      <w:r w:rsidR="00AD49B0">
        <w:rPr>
          <w:rFonts w:cs="Arial"/>
          <w:bCs/>
          <w:szCs w:val="20"/>
        </w:rPr>
        <w:t>has been allocated</w:t>
      </w:r>
      <w:r w:rsidRPr="00691D71">
        <w:rPr>
          <w:rFonts w:cs="Arial"/>
          <w:bCs/>
          <w:szCs w:val="20"/>
        </w:rPr>
        <w:t xml:space="preserve"> to enable the expansion of Hermitage School to </w:t>
      </w:r>
      <w:r w:rsidR="00CB6D7B">
        <w:rPr>
          <w:rFonts w:cs="Arial"/>
          <w:bCs/>
          <w:szCs w:val="20"/>
        </w:rPr>
        <w:t xml:space="preserve">provide specialist </w:t>
      </w:r>
      <w:r w:rsidR="00A74561">
        <w:rPr>
          <w:rFonts w:cs="Arial"/>
          <w:bCs/>
          <w:szCs w:val="20"/>
        </w:rPr>
        <w:t>provision</w:t>
      </w:r>
      <w:r w:rsidR="00CB6D7B">
        <w:rPr>
          <w:rFonts w:cs="Arial"/>
          <w:bCs/>
          <w:szCs w:val="20"/>
        </w:rPr>
        <w:t xml:space="preserve"> for</w:t>
      </w:r>
      <w:r w:rsidRPr="00691D71">
        <w:rPr>
          <w:rFonts w:cs="Arial"/>
          <w:bCs/>
          <w:szCs w:val="20"/>
        </w:rPr>
        <w:t xml:space="preserve"> pupils with SEND </w:t>
      </w:r>
      <w:r w:rsidR="00CB6D7B">
        <w:rPr>
          <w:rFonts w:cs="Arial"/>
          <w:bCs/>
          <w:szCs w:val="20"/>
        </w:rPr>
        <w:t xml:space="preserve">(ASD) </w:t>
      </w:r>
      <w:r w:rsidR="000D2409">
        <w:rPr>
          <w:rFonts w:cs="Arial"/>
          <w:bCs/>
          <w:szCs w:val="20"/>
        </w:rPr>
        <w:t>as well as</w:t>
      </w:r>
      <w:r w:rsidRPr="00691D71">
        <w:rPr>
          <w:rFonts w:cs="Arial"/>
          <w:bCs/>
          <w:szCs w:val="20"/>
        </w:rPr>
        <w:t xml:space="preserve"> enable </w:t>
      </w:r>
      <w:r w:rsidR="00AD49B0">
        <w:rPr>
          <w:rFonts w:cs="Arial"/>
          <w:bCs/>
          <w:szCs w:val="20"/>
        </w:rPr>
        <w:t xml:space="preserve">their </w:t>
      </w:r>
      <w:r w:rsidRPr="00691D71">
        <w:rPr>
          <w:rFonts w:cs="Arial"/>
          <w:bCs/>
          <w:szCs w:val="20"/>
        </w:rPr>
        <w:t>integrat</w:t>
      </w:r>
      <w:r w:rsidR="00AD49B0">
        <w:rPr>
          <w:rFonts w:cs="Arial"/>
          <w:bCs/>
          <w:szCs w:val="20"/>
        </w:rPr>
        <w:t>ion</w:t>
      </w:r>
      <w:r w:rsidRPr="00691D71">
        <w:rPr>
          <w:rFonts w:cs="Arial"/>
          <w:bCs/>
          <w:szCs w:val="20"/>
        </w:rPr>
        <w:t xml:space="preserve"> across all </w:t>
      </w:r>
      <w:r w:rsidR="00CB6D7B">
        <w:rPr>
          <w:rFonts w:cs="Arial"/>
          <w:bCs/>
          <w:szCs w:val="20"/>
        </w:rPr>
        <w:t>teaching</w:t>
      </w:r>
      <w:r w:rsidRPr="00691D71">
        <w:rPr>
          <w:rFonts w:cs="Arial"/>
          <w:bCs/>
          <w:szCs w:val="20"/>
        </w:rPr>
        <w:t xml:space="preserve"> groups. </w:t>
      </w:r>
      <w:r w:rsidR="000B0B15">
        <w:rPr>
          <w:rFonts w:cs="Arial"/>
          <w:bCs/>
          <w:szCs w:val="20"/>
        </w:rPr>
        <w:t xml:space="preserve">This will </w:t>
      </w:r>
      <w:r w:rsidR="000B0B15" w:rsidRPr="00691D71">
        <w:rPr>
          <w:rFonts w:cs="Arial"/>
          <w:bCs/>
          <w:szCs w:val="20"/>
        </w:rPr>
        <w:t>be funded by</w:t>
      </w:r>
      <w:r w:rsidR="00906A8F">
        <w:rPr>
          <w:rFonts w:cs="Arial"/>
          <w:bCs/>
          <w:szCs w:val="20"/>
        </w:rPr>
        <w:t xml:space="preserve"> a combination of </w:t>
      </w:r>
      <w:proofErr w:type="gramStart"/>
      <w:r w:rsidR="00906A8F">
        <w:rPr>
          <w:rFonts w:cs="Arial"/>
          <w:bCs/>
          <w:szCs w:val="20"/>
        </w:rPr>
        <w:t xml:space="preserve">the </w:t>
      </w:r>
      <w:r w:rsidR="000B0B15" w:rsidRPr="00691D71">
        <w:rPr>
          <w:rFonts w:cs="Arial"/>
          <w:bCs/>
          <w:szCs w:val="20"/>
        </w:rPr>
        <w:t xml:space="preserve"> High</w:t>
      </w:r>
      <w:proofErr w:type="gramEnd"/>
      <w:r w:rsidR="000B0B15" w:rsidRPr="00691D71">
        <w:rPr>
          <w:rFonts w:cs="Arial"/>
          <w:bCs/>
          <w:szCs w:val="20"/>
        </w:rPr>
        <w:t xml:space="preserve"> Needs Provision Capital Allocation and Special Provisions Capital Fund</w:t>
      </w:r>
      <w:r w:rsidR="00906A8F">
        <w:rPr>
          <w:rFonts w:cs="Arial"/>
          <w:bCs/>
          <w:szCs w:val="20"/>
        </w:rPr>
        <w:t xml:space="preserve"> and s106/CIL. </w:t>
      </w:r>
      <w:r w:rsidR="007B27A4">
        <w:rPr>
          <w:rFonts w:cs="Arial"/>
          <w:bCs/>
          <w:szCs w:val="20"/>
        </w:rPr>
        <w:t xml:space="preserve"> </w:t>
      </w:r>
      <w:r w:rsidR="00A034A2">
        <w:rPr>
          <w:rFonts w:cs="Arial"/>
          <w:bCs/>
          <w:szCs w:val="20"/>
        </w:rPr>
        <w:t>These works are now in the latter stages of feasibility design with the plan for them to be completed between June – August 2023.</w:t>
      </w:r>
    </w:p>
    <w:p w14:paraId="52883837" w14:textId="77777777" w:rsidR="00803326" w:rsidRDefault="00803326" w:rsidP="00FA45A9">
      <w:pPr>
        <w:ind w:right="-23"/>
        <w:rPr>
          <w:rFonts w:cs="Arial"/>
          <w:bCs/>
          <w:szCs w:val="20"/>
        </w:rPr>
      </w:pPr>
    </w:p>
    <w:p w14:paraId="4BCEF379" w14:textId="663FDF89" w:rsidR="00691D71" w:rsidRPr="00691D71" w:rsidRDefault="0030245F" w:rsidP="00FA45A9">
      <w:pPr>
        <w:ind w:right="-23"/>
        <w:rPr>
          <w:rFonts w:cs="Arial"/>
          <w:b/>
          <w:bCs/>
          <w:i/>
          <w:iCs/>
        </w:rPr>
      </w:pPr>
      <w:r>
        <w:rPr>
          <w:rFonts w:cs="Arial"/>
          <w:i/>
          <w:iCs/>
        </w:rPr>
        <w:t xml:space="preserve">SEMH Resource Base at </w:t>
      </w:r>
      <w:r w:rsidR="00691D71" w:rsidRPr="00691D71">
        <w:rPr>
          <w:rFonts w:cs="Arial"/>
          <w:i/>
          <w:iCs/>
        </w:rPr>
        <w:t xml:space="preserve">Ben Jonson Primary School </w:t>
      </w:r>
    </w:p>
    <w:p w14:paraId="2AB1FC5C" w14:textId="770179AF" w:rsidR="00691D71" w:rsidRPr="00691D71" w:rsidRDefault="00691D71" w:rsidP="00E755F6">
      <w:pPr>
        <w:spacing w:before="120"/>
        <w:ind w:right="-23"/>
        <w:rPr>
          <w:rFonts w:cs="Arial"/>
          <w:bCs/>
          <w:szCs w:val="20"/>
        </w:rPr>
      </w:pPr>
      <w:r w:rsidRPr="00691D71">
        <w:rPr>
          <w:rFonts w:cs="Arial"/>
          <w:bCs/>
          <w:szCs w:val="20"/>
        </w:rPr>
        <w:t>A capital budget of £</w:t>
      </w:r>
      <w:r w:rsidR="00803326">
        <w:rPr>
          <w:rFonts w:cs="Arial"/>
          <w:bCs/>
          <w:szCs w:val="20"/>
        </w:rPr>
        <w:t>0.</w:t>
      </w:r>
      <w:r w:rsidR="00E83509">
        <w:rPr>
          <w:rFonts w:cs="Arial"/>
          <w:bCs/>
          <w:szCs w:val="20"/>
        </w:rPr>
        <w:t>95</w:t>
      </w:r>
      <w:r w:rsidR="00803326">
        <w:rPr>
          <w:rFonts w:cs="Arial"/>
          <w:bCs/>
          <w:szCs w:val="20"/>
        </w:rPr>
        <w:t xml:space="preserve">m has been </w:t>
      </w:r>
      <w:r w:rsidR="00C012D6">
        <w:rPr>
          <w:rFonts w:cs="Arial"/>
          <w:bCs/>
          <w:szCs w:val="20"/>
        </w:rPr>
        <w:t xml:space="preserve">allocated </w:t>
      </w:r>
      <w:r w:rsidRPr="00691D71">
        <w:rPr>
          <w:rFonts w:cs="Arial"/>
          <w:bCs/>
          <w:szCs w:val="20"/>
        </w:rPr>
        <w:t xml:space="preserve">to complete the </w:t>
      </w:r>
      <w:r w:rsidR="00B24B59">
        <w:rPr>
          <w:rFonts w:cs="Arial"/>
          <w:bCs/>
          <w:szCs w:val="20"/>
        </w:rPr>
        <w:t>specialist SEMH</w:t>
      </w:r>
      <w:r w:rsidRPr="00691D71">
        <w:rPr>
          <w:rFonts w:cs="Arial"/>
          <w:bCs/>
          <w:szCs w:val="20"/>
        </w:rPr>
        <w:t xml:space="preserve"> </w:t>
      </w:r>
      <w:r w:rsidR="00A74561">
        <w:rPr>
          <w:rFonts w:cs="Arial"/>
          <w:bCs/>
          <w:szCs w:val="20"/>
        </w:rPr>
        <w:t xml:space="preserve">provision </w:t>
      </w:r>
      <w:r w:rsidRPr="00691D71">
        <w:rPr>
          <w:rFonts w:cs="Arial"/>
          <w:bCs/>
          <w:szCs w:val="20"/>
        </w:rPr>
        <w:t xml:space="preserve">at Ben Jonson School, to be funded by </w:t>
      </w:r>
      <w:r w:rsidR="00C012D6">
        <w:rPr>
          <w:rFonts w:cs="Arial"/>
          <w:bCs/>
          <w:szCs w:val="20"/>
        </w:rPr>
        <w:t xml:space="preserve">the </w:t>
      </w:r>
      <w:r w:rsidRPr="00691D71">
        <w:rPr>
          <w:rFonts w:cs="Arial"/>
          <w:bCs/>
          <w:szCs w:val="20"/>
        </w:rPr>
        <w:t>High Needs Provision Capital Allocation and Special Provisions Capital Fund.</w:t>
      </w:r>
      <w:r w:rsidR="00A034A2">
        <w:rPr>
          <w:rFonts w:cs="Arial"/>
          <w:bCs/>
          <w:szCs w:val="20"/>
        </w:rPr>
        <w:t xml:space="preserve"> The first phase of these works has already been completed and </w:t>
      </w:r>
      <w:r w:rsidR="00C012D6">
        <w:rPr>
          <w:rFonts w:cs="Arial"/>
          <w:bCs/>
          <w:szCs w:val="20"/>
        </w:rPr>
        <w:t xml:space="preserve">the </w:t>
      </w:r>
      <w:r w:rsidR="00A034A2">
        <w:rPr>
          <w:rFonts w:cs="Arial"/>
          <w:bCs/>
          <w:szCs w:val="20"/>
        </w:rPr>
        <w:t xml:space="preserve">second phase is due to be completed by August 2022. </w:t>
      </w:r>
    </w:p>
    <w:p w14:paraId="6F45FDB9" w14:textId="77777777" w:rsidR="00803326" w:rsidRDefault="00803326" w:rsidP="00FA45A9">
      <w:pPr>
        <w:ind w:right="-23"/>
        <w:rPr>
          <w:rFonts w:cs="Arial"/>
          <w:bCs/>
          <w:szCs w:val="20"/>
        </w:rPr>
      </w:pPr>
    </w:p>
    <w:p w14:paraId="57A45BD0" w14:textId="4EA6C7A6" w:rsidR="00691D71" w:rsidRPr="00691D71" w:rsidRDefault="00691D71" w:rsidP="00A61553">
      <w:pPr>
        <w:pStyle w:val="Heading2"/>
      </w:pPr>
      <w:r w:rsidRPr="00691D71">
        <w:t>Condition and Improvement</w:t>
      </w:r>
    </w:p>
    <w:p w14:paraId="12A77BD7" w14:textId="3E0B087A" w:rsidR="00691D71" w:rsidRPr="00691D71" w:rsidRDefault="00691D71" w:rsidP="00E755F6">
      <w:pPr>
        <w:spacing w:before="120"/>
        <w:ind w:right="-23"/>
        <w:rPr>
          <w:rFonts w:cs="Arial"/>
          <w:bCs/>
          <w:szCs w:val="20"/>
        </w:rPr>
      </w:pPr>
      <w:r w:rsidRPr="00691D71">
        <w:rPr>
          <w:rFonts w:cs="Arial"/>
          <w:bCs/>
          <w:szCs w:val="20"/>
        </w:rPr>
        <w:t xml:space="preserve">The </w:t>
      </w:r>
      <w:r w:rsidR="00E5778E">
        <w:rPr>
          <w:rFonts w:cs="Arial"/>
          <w:bCs/>
          <w:szCs w:val="20"/>
        </w:rPr>
        <w:t>DfE C</w:t>
      </w:r>
      <w:r w:rsidRPr="00691D71">
        <w:rPr>
          <w:rFonts w:cs="Arial"/>
          <w:bCs/>
          <w:szCs w:val="20"/>
        </w:rPr>
        <w:t xml:space="preserve">ondition and </w:t>
      </w:r>
      <w:r w:rsidR="00E5778E">
        <w:rPr>
          <w:rFonts w:cs="Arial"/>
          <w:bCs/>
          <w:szCs w:val="20"/>
        </w:rPr>
        <w:t>I</w:t>
      </w:r>
      <w:r w:rsidRPr="00691D71">
        <w:rPr>
          <w:rFonts w:cs="Arial"/>
          <w:bCs/>
          <w:szCs w:val="20"/>
        </w:rPr>
        <w:t xml:space="preserve">mprovement </w:t>
      </w:r>
      <w:r w:rsidR="00E5778E">
        <w:rPr>
          <w:rFonts w:cs="Arial"/>
          <w:bCs/>
          <w:szCs w:val="20"/>
        </w:rPr>
        <w:t>G</w:t>
      </w:r>
      <w:r w:rsidR="002D157A">
        <w:rPr>
          <w:rFonts w:cs="Arial"/>
          <w:bCs/>
          <w:szCs w:val="20"/>
        </w:rPr>
        <w:t>rant</w:t>
      </w:r>
      <w:r w:rsidRPr="00691D71">
        <w:rPr>
          <w:rFonts w:cs="Arial"/>
          <w:bCs/>
          <w:szCs w:val="20"/>
        </w:rPr>
        <w:t xml:space="preserve"> </w:t>
      </w:r>
      <w:r w:rsidR="00DE4394" w:rsidRPr="00691D71">
        <w:rPr>
          <w:rFonts w:cs="Arial"/>
          <w:bCs/>
          <w:szCs w:val="20"/>
        </w:rPr>
        <w:t>funds</w:t>
      </w:r>
      <w:r w:rsidR="00483785">
        <w:rPr>
          <w:rFonts w:cs="Arial"/>
          <w:bCs/>
          <w:szCs w:val="20"/>
        </w:rPr>
        <w:t xml:space="preserve"> the</w:t>
      </w:r>
      <w:r w:rsidR="00483785" w:rsidRPr="00483785">
        <w:rPr>
          <w:rFonts w:cs="Arial"/>
          <w:bCs/>
          <w:szCs w:val="20"/>
        </w:rPr>
        <w:t xml:space="preserve"> </w:t>
      </w:r>
      <w:r w:rsidR="00483785" w:rsidRPr="00691D71">
        <w:rPr>
          <w:rFonts w:cs="Arial"/>
          <w:bCs/>
          <w:szCs w:val="20"/>
        </w:rPr>
        <w:t>annual rolling programme for</w:t>
      </w:r>
      <w:r w:rsidR="00DE4394" w:rsidRPr="00691D71">
        <w:rPr>
          <w:rFonts w:cs="Arial"/>
          <w:bCs/>
          <w:szCs w:val="20"/>
        </w:rPr>
        <w:t xml:space="preserve"> high priority condition works in schools, health and safety, statutory requirements </w:t>
      </w:r>
      <w:proofErr w:type="gramStart"/>
      <w:r w:rsidR="00DE4394" w:rsidRPr="00691D71">
        <w:rPr>
          <w:rFonts w:cs="Arial"/>
          <w:bCs/>
          <w:szCs w:val="20"/>
        </w:rPr>
        <w:t>i</w:t>
      </w:r>
      <w:r w:rsidR="00DE4394">
        <w:rPr>
          <w:rFonts w:cs="Arial"/>
          <w:bCs/>
          <w:szCs w:val="20"/>
        </w:rPr>
        <w:t>.</w:t>
      </w:r>
      <w:r w:rsidR="00DE4394" w:rsidRPr="00691D71">
        <w:rPr>
          <w:rFonts w:cs="Arial"/>
          <w:bCs/>
          <w:szCs w:val="20"/>
        </w:rPr>
        <w:t>e.</w:t>
      </w:r>
      <w:proofErr w:type="gramEnd"/>
      <w:r w:rsidR="00DE4394" w:rsidRPr="00691D71">
        <w:rPr>
          <w:rFonts w:cs="Arial"/>
          <w:bCs/>
          <w:szCs w:val="20"/>
        </w:rPr>
        <w:t xml:space="preserve"> accessibility and security. Schools are expected to contribute up to 10% of the value of their Devolved Formula Grant.</w:t>
      </w:r>
      <w:r w:rsidR="00032535">
        <w:rPr>
          <w:rFonts w:cs="Arial"/>
          <w:bCs/>
          <w:szCs w:val="20"/>
        </w:rPr>
        <w:t xml:space="preserve"> T</w:t>
      </w:r>
      <w:r w:rsidRPr="00691D71">
        <w:rPr>
          <w:rFonts w:cs="Arial"/>
          <w:bCs/>
          <w:szCs w:val="20"/>
        </w:rPr>
        <w:t xml:space="preserve">he </w:t>
      </w:r>
      <w:r w:rsidR="00C012D6">
        <w:rPr>
          <w:rFonts w:cs="Arial"/>
          <w:bCs/>
          <w:szCs w:val="20"/>
        </w:rPr>
        <w:t xml:space="preserve">budget </w:t>
      </w:r>
      <w:r w:rsidRPr="00691D71">
        <w:rPr>
          <w:rFonts w:cs="Arial"/>
          <w:bCs/>
          <w:szCs w:val="20"/>
        </w:rPr>
        <w:t>totals £9.645m, which includes an additional £3m for 2024/25.</w:t>
      </w:r>
    </w:p>
    <w:p w14:paraId="730C74AB" w14:textId="77777777" w:rsidR="00483785" w:rsidRDefault="00483785" w:rsidP="00FA45A9">
      <w:pPr>
        <w:ind w:right="-23"/>
        <w:rPr>
          <w:rFonts w:cs="Arial"/>
          <w:b/>
          <w:bCs/>
        </w:rPr>
      </w:pPr>
    </w:p>
    <w:p w14:paraId="4380DB84" w14:textId="3DBAA96F" w:rsidR="00691D71" w:rsidRPr="00691D71" w:rsidRDefault="00691D71" w:rsidP="00A61553">
      <w:pPr>
        <w:pStyle w:val="Heading2"/>
      </w:pPr>
      <w:r w:rsidRPr="00691D71">
        <w:lastRenderedPageBreak/>
        <w:t xml:space="preserve">Future </w:t>
      </w:r>
      <w:r w:rsidR="00B925C7">
        <w:t>P</w:t>
      </w:r>
      <w:r w:rsidRPr="00691D71">
        <w:t>rojects</w:t>
      </w:r>
    </w:p>
    <w:p w14:paraId="41722794" w14:textId="77777777" w:rsidR="00691D71" w:rsidRPr="00691D71" w:rsidRDefault="00691D71" w:rsidP="00FA45A9">
      <w:pPr>
        <w:pStyle w:val="ListParagraph"/>
        <w:ind w:right="-23"/>
        <w:rPr>
          <w:rFonts w:cs="Arial"/>
          <w:bCs/>
          <w:szCs w:val="20"/>
        </w:rPr>
      </w:pPr>
    </w:p>
    <w:p w14:paraId="53652BB6" w14:textId="666D5D34" w:rsidR="00691D71" w:rsidRPr="00691D71" w:rsidRDefault="00691D71" w:rsidP="00FA45A9">
      <w:pPr>
        <w:ind w:right="-23"/>
      </w:pPr>
      <w:r w:rsidRPr="00691D71">
        <w:rPr>
          <w:rFonts w:cs="Arial"/>
          <w:bCs/>
          <w:szCs w:val="20"/>
        </w:rPr>
        <w:t xml:space="preserve">Further funding will be </w:t>
      </w:r>
      <w:r w:rsidR="00803326">
        <w:rPr>
          <w:rFonts w:cs="Arial"/>
          <w:bCs/>
          <w:szCs w:val="20"/>
        </w:rPr>
        <w:t>identified</w:t>
      </w:r>
      <w:r w:rsidRPr="00691D71">
        <w:rPr>
          <w:rFonts w:cs="Arial"/>
          <w:bCs/>
          <w:szCs w:val="20"/>
        </w:rPr>
        <w:t xml:space="preserve"> </w:t>
      </w:r>
      <w:r w:rsidR="00980D57">
        <w:rPr>
          <w:rFonts w:cs="Arial"/>
          <w:bCs/>
          <w:szCs w:val="20"/>
        </w:rPr>
        <w:t xml:space="preserve">to </w:t>
      </w:r>
      <w:r w:rsidRPr="00691D71">
        <w:rPr>
          <w:rFonts w:cs="Arial"/>
          <w:bCs/>
          <w:szCs w:val="20"/>
        </w:rPr>
        <w:t xml:space="preserve">fund future schemes </w:t>
      </w:r>
      <w:r w:rsidR="00803326">
        <w:rPr>
          <w:rFonts w:cs="Arial"/>
          <w:bCs/>
          <w:szCs w:val="20"/>
        </w:rPr>
        <w:t>to</w:t>
      </w:r>
      <w:r w:rsidRPr="00691D71">
        <w:rPr>
          <w:rFonts w:cs="Arial"/>
          <w:bCs/>
          <w:szCs w:val="20"/>
        </w:rPr>
        <w:t xml:space="preserve"> meet projected need</w:t>
      </w:r>
      <w:r w:rsidR="002B5DC6">
        <w:rPr>
          <w:rFonts w:cs="Arial"/>
          <w:bCs/>
          <w:szCs w:val="20"/>
        </w:rPr>
        <w:t>/improve the school estate</w:t>
      </w:r>
      <w:r w:rsidRPr="00691D71">
        <w:rPr>
          <w:rFonts w:cs="Arial"/>
          <w:bCs/>
          <w:szCs w:val="20"/>
        </w:rPr>
        <w:t xml:space="preserve"> as part of the regular review process. Feasibility work is currently underway to explore options to expand </w:t>
      </w:r>
      <w:r w:rsidRPr="00691D71">
        <w:t xml:space="preserve">accommodation </w:t>
      </w:r>
      <w:r w:rsidR="00E7185B">
        <w:t xml:space="preserve">at London East Alternative Provision </w:t>
      </w:r>
      <w:r w:rsidRPr="00691D71">
        <w:t xml:space="preserve">to facilitate a </w:t>
      </w:r>
      <w:r w:rsidR="00490328">
        <w:t>P</w:t>
      </w:r>
      <w:r w:rsidRPr="00691D71">
        <w:t>rimary</w:t>
      </w:r>
      <w:r w:rsidR="00490328">
        <w:t xml:space="preserve"> P</w:t>
      </w:r>
      <w:r w:rsidR="00E7185B">
        <w:t>upil Referral Unit</w:t>
      </w:r>
      <w:r w:rsidR="009569BC">
        <w:t xml:space="preserve">, </w:t>
      </w:r>
      <w:r w:rsidRPr="00691D71">
        <w:t xml:space="preserve">and </w:t>
      </w:r>
      <w:r w:rsidR="009569BC">
        <w:t xml:space="preserve">for </w:t>
      </w:r>
      <w:r w:rsidRPr="00691D71">
        <w:t xml:space="preserve">the reconfiguration of accommodation at </w:t>
      </w:r>
      <w:proofErr w:type="spellStart"/>
      <w:r w:rsidRPr="00691D71">
        <w:t>Chisenhale</w:t>
      </w:r>
      <w:proofErr w:type="spellEnd"/>
      <w:r w:rsidRPr="00691D71">
        <w:t xml:space="preserve"> Primary School to enable full size classes across all year groups.  </w:t>
      </w:r>
    </w:p>
    <w:p w14:paraId="6B4AC1E0" w14:textId="77777777" w:rsidR="00691D71" w:rsidRDefault="00691D71" w:rsidP="00FA45A9">
      <w:pPr>
        <w:ind w:left="851" w:right="-23"/>
        <w:rPr>
          <w:rFonts w:cs="Arial"/>
          <w:bCs/>
          <w:szCs w:val="20"/>
        </w:rPr>
      </w:pPr>
    </w:p>
    <w:p w14:paraId="71B87C96" w14:textId="77777777" w:rsidR="001F6494" w:rsidRDefault="00B462E7">
      <w:pPr>
        <w:spacing w:after="160" w:line="259" w:lineRule="auto"/>
        <w:rPr>
          <w:rFonts w:cs="Arial"/>
          <w:bCs/>
          <w:szCs w:val="20"/>
        </w:rPr>
      </w:pPr>
      <w:r w:rsidRPr="00493575">
        <w:rPr>
          <w:rFonts w:cs="Arial"/>
          <w:bCs/>
          <w:szCs w:val="20"/>
        </w:rPr>
        <w:t xml:space="preserve">A </w:t>
      </w:r>
      <w:r w:rsidR="00DD5E1E">
        <w:rPr>
          <w:rFonts w:cs="Arial"/>
          <w:bCs/>
          <w:szCs w:val="20"/>
        </w:rPr>
        <w:t xml:space="preserve">complete </w:t>
      </w:r>
      <w:r w:rsidRPr="00493575">
        <w:rPr>
          <w:rFonts w:cs="Arial"/>
          <w:bCs/>
          <w:szCs w:val="20"/>
        </w:rPr>
        <w:t>lis</w:t>
      </w:r>
      <w:r w:rsidR="00493575" w:rsidRPr="00493575">
        <w:rPr>
          <w:rFonts w:cs="Arial"/>
          <w:bCs/>
          <w:szCs w:val="20"/>
        </w:rPr>
        <w:t>t of all the currently funded Education Capital Projects is provided in the attached appendix.</w:t>
      </w:r>
    </w:p>
    <w:p w14:paraId="332362D8" w14:textId="77777777" w:rsidR="001F6494" w:rsidRDefault="001F6494" w:rsidP="001F6494">
      <w:pPr>
        <w:rPr>
          <w:rFonts w:cs="Arial"/>
          <w:bCs/>
          <w:szCs w:val="20"/>
        </w:rPr>
      </w:pPr>
    </w:p>
    <w:p w14:paraId="14A1B641" w14:textId="77777777" w:rsidR="001F6494" w:rsidRDefault="001F6494" w:rsidP="001F6494">
      <w:pPr>
        <w:rPr>
          <w:rFonts w:cs="Arial"/>
          <w:bCs/>
          <w:szCs w:val="20"/>
        </w:rPr>
      </w:pPr>
    </w:p>
    <w:p w14:paraId="3CBFEA15" w14:textId="6F93D00F" w:rsidR="001F6494" w:rsidRDefault="001F6494" w:rsidP="001F6494">
      <w:pPr>
        <w:rPr>
          <w:rFonts w:cs="Arial"/>
          <w:bCs/>
          <w:szCs w:val="20"/>
        </w:rPr>
      </w:pPr>
      <w:r>
        <w:rPr>
          <w:rFonts w:cs="Arial"/>
          <w:bCs/>
          <w:szCs w:val="20"/>
        </w:rPr>
        <w:t>Terry Bryan</w:t>
      </w:r>
    </w:p>
    <w:p w14:paraId="7EB844D1" w14:textId="215BC6BF" w:rsidR="001F6494" w:rsidRPr="00F0152C" w:rsidRDefault="001F6494" w:rsidP="001F6494">
      <w:pPr>
        <w:rPr>
          <w:rFonts w:cs="Arial"/>
          <w:bCs/>
          <w:szCs w:val="20"/>
        </w:rPr>
      </w:pPr>
      <w:r w:rsidRPr="00F0152C">
        <w:rPr>
          <w:rFonts w:cs="Arial"/>
          <w:bCs/>
          <w:szCs w:val="20"/>
        </w:rPr>
        <w:t xml:space="preserve">Service Head </w:t>
      </w:r>
      <w:r w:rsidR="00F0152C" w:rsidRPr="00F0152C">
        <w:rPr>
          <w:rFonts w:cs="Arial"/>
          <w:bCs/>
          <w:szCs w:val="20"/>
        </w:rPr>
        <w:t>(</w:t>
      </w:r>
      <w:r w:rsidRPr="00F0152C">
        <w:rPr>
          <w:rFonts w:cs="Arial"/>
          <w:bCs/>
          <w:szCs w:val="20"/>
        </w:rPr>
        <w:t xml:space="preserve">Pupil Access and School </w:t>
      </w:r>
      <w:r w:rsidR="009C0A33" w:rsidRPr="00F0152C">
        <w:rPr>
          <w:rFonts w:cs="Arial"/>
          <w:bCs/>
          <w:szCs w:val="20"/>
        </w:rPr>
        <w:t>Suffi</w:t>
      </w:r>
      <w:r w:rsidR="00F0152C" w:rsidRPr="00F0152C">
        <w:rPr>
          <w:rFonts w:cs="Arial"/>
          <w:bCs/>
          <w:szCs w:val="20"/>
        </w:rPr>
        <w:t>ci</w:t>
      </w:r>
      <w:r w:rsidR="009C0A33" w:rsidRPr="00F0152C">
        <w:rPr>
          <w:rFonts w:cs="Arial"/>
          <w:bCs/>
          <w:szCs w:val="20"/>
        </w:rPr>
        <w:t>ency</w:t>
      </w:r>
      <w:r w:rsidR="00F0152C" w:rsidRPr="00F0152C">
        <w:rPr>
          <w:rFonts w:cs="Arial"/>
          <w:bCs/>
          <w:szCs w:val="20"/>
        </w:rPr>
        <w:t>)</w:t>
      </w:r>
    </w:p>
    <w:p w14:paraId="22C71C89" w14:textId="4D90880B" w:rsidR="00F744DC" w:rsidRPr="00F0152C" w:rsidRDefault="00F744DC">
      <w:pPr>
        <w:spacing w:after="160" w:line="259" w:lineRule="auto"/>
        <w:rPr>
          <w:rFonts w:cs="Arial"/>
          <w:b/>
          <w:szCs w:val="20"/>
        </w:rPr>
      </w:pPr>
      <w:r w:rsidRPr="00F0152C">
        <w:rPr>
          <w:rFonts w:cs="Arial"/>
          <w:b/>
          <w:szCs w:val="20"/>
        </w:rPr>
        <w:br w:type="page"/>
      </w:r>
    </w:p>
    <w:p w14:paraId="19DE2BCC" w14:textId="0F6A5AF6" w:rsidR="00691D71" w:rsidRPr="000A2237" w:rsidRDefault="00E05ECC" w:rsidP="00E05ECC">
      <w:pPr>
        <w:ind w:left="-284"/>
        <w:rPr>
          <w:rFonts w:cs="Arial"/>
          <w:b/>
          <w:szCs w:val="20"/>
        </w:rPr>
      </w:pPr>
      <w:r>
        <w:rPr>
          <w:rFonts w:cs="Arial"/>
          <w:b/>
          <w:szCs w:val="20"/>
        </w:rPr>
        <w:lastRenderedPageBreak/>
        <w:t xml:space="preserve">Appendix - </w:t>
      </w:r>
      <w:r w:rsidR="000A2237" w:rsidRPr="000A2237">
        <w:rPr>
          <w:rFonts w:cs="Arial"/>
          <w:b/>
          <w:szCs w:val="20"/>
        </w:rPr>
        <w:t>List of the Current Education Capital Projects</w:t>
      </w:r>
      <w:r w:rsidR="008932EA">
        <w:rPr>
          <w:rFonts w:cs="Arial"/>
          <w:b/>
          <w:szCs w:val="20"/>
        </w:rPr>
        <w:t xml:space="preserve"> (2022-25)</w:t>
      </w:r>
    </w:p>
    <w:p w14:paraId="184EE283" w14:textId="5ADA2C40" w:rsidR="00691D71" w:rsidRDefault="00691D71"/>
    <w:tbl>
      <w:tblPr>
        <w:tblStyle w:val="GridTable3-Accent1"/>
        <w:tblW w:w="10065" w:type="dxa"/>
        <w:tblLook w:val="04A0" w:firstRow="1" w:lastRow="0" w:firstColumn="1" w:lastColumn="0" w:noHBand="0" w:noVBand="1"/>
      </w:tblPr>
      <w:tblGrid>
        <w:gridCol w:w="1956"/>
        <w:gridCol w:w="1364"/>
        <w:gridCol w:w="1396"/>
        <w:gridCol w:w="1617"/>
        <w:gridCol w:w="1455"/>
        <w:gridCol w:w="2277"/>
      </w:tblGrid>
      <w:tr w:rsidR="003D4E83" w14:paraId="390F4DD6" w14:textId="77777777" w:rsidTr="00F75B7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56" w:type="dxa"/>
            <w:hideMark/>
          </w:tcPr>
          <w:p w14:paraId="4F23844A" w14:textId="77777777" w:rsidR="00574AE6" w:rsidRPr="00A52D3D" w:rsidRDefault="00574AE6" w:rsidP="004C3E1A">
            <w:pPr>
              <w:rPr>
                <w:rFonts w:ascii="Calibri" w:hAnsi="Calibri"/>
                <w:b w:val="0"/>
                <w:bCs w:val="0"/>
                <w:sz w:val="22"/>
                <w:szCs w:val="22"/>
              </w:rPr>
            </w:pPr>
            <w:r w:rsidRPr="00A52D3D">
              <w:rPr>
                <w:sz w:val="22"/>
                <w:szCs w:val="22"/>
              </w:rPr>
              <w:t>Project</w:t>
            </w:r>
          </w:p>
        </w:tc>
        <w:tc>
          <w:tcPr>
            <w:tcW w:w="1364" w:type="dxa"/>
            <w:hideMark/>
          </w:tcPr>
          <w:p w14:paraId="2096D776" w14:textId="77777777" w:rsidR="00574AE6" w:rsidRPr="00A52D3D" w:rsidRDefault="00574AE6" w:rsidP="004C3E1A">
            <w:pPr>
              <w:cnfStyle w:val="100000000000" w:firstRow="1" w:lastRow="0" w:firstColumn="0" w:lastColumn="0" w:oddVBand="0" w:evenVBand="0" w:oddHBand="0" w:evenHBand="0" w:firstRowFirstColumn="0" w:firstRowLastColumn="0" w:lastRowFirstColumn="0" w:lastRowLastColumn="0"/>
              <w:rPr>
                <w:b w:val="0"/>
                <w:bCs w:val="0"/>
                <w:sz w:val="22"/>
                <w:szCs w:val="22"/>
              </w:rPr>
            </w:pPr>
            <w:r w:rsidRPr="00A52D3D">
              <w:rPr>
                <w:color w:val="000000"/>
                <w:sz w:val="22"/>
                <w:szCs w:val="22"/>
              </w:rPr>
              <w:t>Phase</w:t>
            </w:r>
          </w:p>
        </w:tc>
        <w:tc>
          <w:tcPr>
            <w:tcW w:w="1396" w:type="dxa"/>
            <w:hideMark/>
          </w:tcPr>
          <w:p w14:paraId="55D495C5" w14:textId="77777777" w:rsidR="00574AE6" w:rsidRPr="00A52D3D" w:rsidRDefault="00574AE6" w:rsidP="004C3E1A">
            <w:pPr>
              <w:cnfStyle w:val="100000000000" w:firstRow="1" w:lastRow="0" w:firstColumn="0" w:lastColumn="0" w:oddVBand="0" w:evenVBand="0" w:oddHBand="0" w:evenHBand="0" w:firstRowFirstColumn="0" w:firstRowLastColumn="0" w:lastRowFirstColumn="0" w:lastRowLastColumn="0"/>
              <w:rPr>
                <w:b w:val="0"/>
                <w:bCs w:val="0"/>
                <w:sz w:val="22"/>
                <w:szCs w:val="22"/>
              </w:rPr>
            </w:pPr>
            <w:r w:rsidRPr="00A52D3D">
              <w:rPr>
                <w:color w:val="000000"/>
                <w:sz w:val="22"/>
                <w:szCs w:val="22"/>
              </w:rPr>
              <w:t>Planning Area</w:t>
            </w:r>
          </w:p>
        </w:tc>
        <w:tc>
          <w:tcPr>
            <w:tcW w:w="1617" w:type="dxa"/>
            <w:hideMark/>
          </w:tcPr>
          <w:p w14:paraId="5782807B" w14:textId="77777777" w:rsidR="00574AE6" w:rsidRPr="00A52D3D" w:rsidRDefault="00574AE6" w:rsidP="004C3E1A">
            <w:pPr>
              <w:cnfStyle w:val="100000000000" w:firstRow="1" w:lastRow="0" w:firstColumn="0" w:lastColumn="0" w:oddVBand="0" w:evenVBand="0" w:oddHBand="0" w:evenHBand="0" w:firstRowFirstColumn="0" w:firstRowLastColumn="0" w:lastRowFirstColumn="0" w:lastRowLastColumn="0"/>
              <w:rPr>
                <w:b w:val="0"/>
                <w:bCs w:val="0"/>
                <w:sz w:val="22"/>
                <w:szCs w:val="22"/>
              </w:rPr>
            </w:pPr>
            <w:r w:rsidRPr="00A52D3D">
              <w:rPr>
                <w:color w:val="000000"/>
                <w:sz w:val="22"/>
                <w:szCs w:val="22"/>
              </w:rPr>
              <w:t>Category</w:t>
            </w:r>
          </w:p>
        </w:tc>
        <w:tc>
          <w:tcPr>
            <w:tcW w:w="1455" w:type="dxa"/>
            <w:hideMark/>
          </w:tcPr>
          <w:p w14:paraId="4487C753" w14:textId="77777777" w:rsidR="00574AE6" w:rsidRPr="00A52D3D" w:rsidRDefault="00574AE6" w:rsidP="004C3E1A">
            <w:pPr>
              <w:cnfStyle w:val="100000000000" w:firstRow="1" w:lastRow="0" w:firstColumn="0" w:lastColumn="0" w:oddVBand="0" w:evenVBand="0" w:oddHBand="0" w:evenHBand="0" w:firstRowFirstColumn="0" w:firstRowLastColumn="0" w:lastRowFirstColumn="0" w:lastRowLastColumn="0"/>
              <w:rPr>
                <w:b w:val="0"/>
                <w:bCs w:val="0"/>
                <w:sz w:val="22"/>
                <w:szCs w:val="22"/>
              </w:rPr>
            </w:pPr>
            <w:r w:rsidRPr="00A52D3D">
              <w:rPr>
                <w:color w:val="000000"/>
                <w:sz w:val="22"/>
                <w:szCs w:val="22"/>
              </w:rPr>
              <w:t>Budget</w:t>
            </w:r>
          </w:p>
        </w:tc>
        <w:tc>
          <w:tcPr>
            <w:tcW w:w="2277" w:type="dxa"/>
            <w:hideMark/>
          </w:tcPr>
          <w:p w14:paraId="27F6906C" w14:textId="0D6492E3" w:rsidR="00574AE6" w:rsidRPr="00A52D3D" w:rsidRDefault="00574AE6" w:rsidP="004C3E1A">
            <w:pPr>
              <w:cnfStyle w:val="100000000000" w:firstRow="1" w:lastRow="0" w:firstColumn="0" w:lastColumn="0" w:oddVBand="0" w:evenVBand="0" w:oddHBand="0" w:evenHBand="0" w:firstRowFirstColumn="0" w:firstRowLastColumn="0" w:lastRowFirstColumn="0" w:lastRowLastColumn="0"/>
              <w:rPr>
                <w:b w:val="0"/>
                <w:bCs w:val="0"/>
                <w:sz w:val="22"/>
                <w:szCs w:val="22"/>
              </w:rPr>
            </w:pPr>
            <w:r w:rsidRPr="00A52D3D">
              <w:rPr>
                <w:color w:val="000000"/>
                <w:sz w:val="22"/>
                <w:szCs w:val="22"/>
              </w:rPr>
              <w:t xml:space="preserve">Target </w:t>
            </w:r>
            <w:proofErr w:type="gramStart"/>
            <w:r w:rsidR="00A52D3D" w:rsidRPr="00A52D3D">
              <w:rPr>
                <w:color w:val="000000"/>
                <w:sz w:val="22"/>
                <w:szCs w:val="22"/>
              </w:rPr>
              <w:t xml:space="preserve">Completion </w:t>
            </w:r>
            <w:r w:rsidRPr="00A52D3D">
              <w:rPr>
                <w:color w:val="000000"/>
                <w:sz w:val="22"/>
                <w:szCs w:val="22"/>
              </w:rPr>
              <w:t xml:space="preserve"> Date</w:t>
            </w:r>
            <w:proofErr w:type="gramEnd"/>
          </w:p>
        </w:tc>
      </w:tr>
      <w:tr w:rsidR="00603382" w:rsidRPr="00155335" w14:paraId="42062BB3" w14:textId="77777777" w:rsidTr="00F75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6" w:type="dxa"/>
            <w:hideMark/>
          </w:tcPr>
          <w:p w14:paraId="1B29D2FA" w14:textId="77777777" w:rsidR="00574AE6" w:rsidRPr="00155335" w:rsidRDefault="00574AE6" w:rsidP="004C3E1A">
            <w:pPr>
              <w:rPr>
                <w:sz w:val="22"/>
                <w:szCs w:val="22"/>
              </w:rPr>
            </w:pPr>
            <w:r w:rsidRPr="00155335">
              <w:rPr>
                <w:sz w:val="22"/>
                <w:szCs w:val="22"/>
              </w:rPr>
              <w:t>London Dock 6FE New Build</w:t>
            </w:r>
          </w:p>
        </w:tc>
        <w:tc>
          <w:tcPr>
            <w:tcW w:w="1364" w:type="dxa"/>
            <w:hideMark/>
          </w:tcPr>
          <w:p w14:paraId="2E8F7832" w14:textId="77777777" w:rsidR="00574AE6" w:rsidRPr="00155335" w:rsidRDefault="00574AE6" w:rsidP="004C3E1A">
            <w:pPr>
              <w:cnfStyle w:val="000000100000" w:firstRow="0" w:lastRow="0" w:firstColumn="0" w:lastColumn="0" w:oddVBand="0" w:evenVBand="0" w:oddHBand="1" w:evenHBand="0" w:firstRowFirstColumn="0" w:firstRowLastColumn="0" w:lastRowFirstColumn="0" w:lastRowLastColumn="0"/>
              <w:rPr>
                <w:sz w:val="22"/>
                <w:szCs w:val="22"/>
              </w:rPr>
            </w:pPr>
            <w:r w:rsidRPr="00155335">
              <w:rPr>
                <w:sz w:val="22"/>
                <w:szCs w:val="22"/>
              </w:rPr>
              <w:t>Secondary</w:t>
            </w:r>
          </w:p>
        </w:tc>
        <w:tc>
          <w:tcPr>
            <w:tcW w:w="1396" w:type="dxa"/>
            <w:hideMark/>
          </w:tcPr>
          <w:p w14:paraId="5102D28E" w14:textId="557C10E9" w:rsidR="00574AE6" w:rsidRPr="00155335" w:rsidRDefault="00E156E7" w:rsidP="004C3E1A">
            <w:pPr>
              <w:cnfStyle w:val="000000100000" w:firstRow="0" w:lastRow="0" w:firstColumn="0" w:lastColumn="0" w:oddVBand="0" w:evenVBand="0" w:oddHBand="1" w:evenHBand="0" w:firstRowFirstColumn="0" w:firstRowLastColumn="0" w:lastRowFirstColumn="0" w:lastRowLastColumn="0"/>
              <w:rPr>
                <w:sz w:val="22"/>
                <w:szCs w:val="22"/>
              </w:rPr>
            </w:pPr>
            <w:r w:rsidRPr="00155335">
              <w:rPr>
                <w:sz w:val="22"/>
                <w:szCs w:val="22"/>
              </w:rPr>
              <w:t>Stepney</w:t>
            </w:r>
          </w:p>
        </w:tc>
        <w:tc>
          <w:tcPr>
            <w:tcW w:w="1617" w:type="dxa"/>
            <w:hideMark/>
          </w:tcPr>
          <w:p w14:paraId="74547ADB" w14:textId="77777777" w:rsidR="00574AE6" w:rsidRPr="00155335" w:rsidRDefault="00574AE6" w:rsidP="004C3E1A">
            <w:pPr>
              <w:cnfStyle w:val="000000100000" w:firstRow="0" w:lastRow="0" w:firstColumn="0" w:lastColumn="0" w:oddVBand="0" w:evenVBand="0" w:oddHBand="1" w:evenHBand="0" w:firstRowFirstColumn="0" w:firstRowLastColumn="0" w:lastRowFirstColumn="0" w:lastRowLastColumn="0"/>
              <w:rPr>
                <w:sz w:val="22"/>
                <w:szCs w:val="22"/>
              </w:rPr>
            </w:pPr>
            <w:r w:rsidRPr="00155335">
              <w:rPr>
                <w:sz w:val="22"/>
                <w:szCs w:val="22"/>
              </w:rPr>
              <w:t>Basic Need</w:t>
            </w:r>
          </w:p>
        </w:tc>
        <w:tc>
          <w:tcPr>
            <w:tcW w:w="1455" w:type="dxa"/>
            <w:hideMark/>
          </w:tcPr>
          <w:p w14:paraId="67FA2BA0" w14:textId="60DEC435" w:rsidR="00574AE6" w:rsidRPr="00155335" w:rsidRDefault="00574AE6" w:rsidP="004C3E1A">
            <w:pPr>
              <w:cnfStyle w:val="000000100000" w:firstRow="0" w:lastRow="0" w:firstColumn="0" w:lastColumn="0" w:oddVBand="0" w:evenVBand="0" w:oddHBand="1" w:evenHBand="0" w:firstRowFirstColumn="0" w:firstRowLastColumn="0" w:lastRowFirstColumn="0" w:lastRowLastColumn="0"/>
              <w:rPr>
                <w:sz w:val="22"/>
                <w:szCs w:val="22"/>
              </w:rPr>
            </w:pPr>
            <w:r w:rsidRPr="00155335">
              <w:rPr>
                <w:sz w:val="22"/>
                <w:szCs w:val="22"/>
              </w:rPr>
              <w:t>£64.7m</w:t>
            </w:r>
            <w:r w:rsidR="00803326" w:rsidRPr="00155335">
              <w:rPr>
                <w:sz w:val="22"/>
                <w:szCs w:val="22"/>
              </w:rPr>
              <w:t xml:space="preserve"> (47m from DfE)</w:t>
            </w:r>
          </w:p>
        </w:tc>
        <w:tc>
          <w:tcPr>
            <w:tcW w:w="2277" w:type="dxa"/>
            <w:hideMark/>
          </w:tcPr>
          <w:p w14:paraId="036893F0" w14:textId="7E303B46" w:rsidR="00574AE6" w:rsidRPr="00155335" w:rsidRDefault="00574AE6" w:rsidP="004C3E1A">
            <w:pPr>
              <w:cnfStyle w:val="000000100000" w:firstRow="0" w:lastRow="0" w:firstColumn="0" w:lastColumn="0" w:oddVBand="0" w:evenVBand="0" w:oddHBand="1" w:evenHBand="0" w:firstRowFirstColumn="0" w:firstRowLastColumn="0" w:lastRowFirstColumn="0" w:lastRowLastColumn="0"/>
              <w:rPr>
                <w:sz w:val="22"/>
                <w:szCs w:val="22"/>
              </w:rPr>
            </w:pPr>
            <w:r w:rsidRPr="00155335">
              <w:rPr>
                <w:sz w:val="22"/>
                <w:szCs w:val="22"/>
              </w:rPr>
              <w:t>Sep</w:t>
            </w:r>
            <w:r w:rsidR="008932EA">
              <w:rPr>
                <w:sz w:val="22"/>
                <w:szCs w:val="22"/>
              </w:rPr>
              <w:t>t</w:t>
            </w:r>
            <w:r w:rsidRPr="00155335">
              <w:rPr>
                <w:sz w:val="22"/>
                <w:szCs w:val="22"/>
              </w:rPr>
              <w:t xml:space="preserve"> 2023 Partial Opening</w:t>
            </w:r>
          </w:p>
          <w:p w14:paraId="5E00067F" w14:textId="77777777" w:rsidR="00574AE6" w:rsidRPr="00155335" w:rsidRDefault="00574AE6" w:rsidP="002365E5">
            <w:pPr>
              <w:spacing w:after="120"/>
              <w:cnfStyle w:val="000000100000" w:firstRow="0" w:lastRow="0" w:firstColumn="0" w:lastColumn="0" w:oddVBand="0" w:evenVBand="0" w:oddHBand="1" w:evenHBand="0" w:firstRowFirstColumn="0" w:firstRowLastColumn="0" w:lastRowFirstColumn="0" w:lastRowLastColumn="0"/>
              <w:rPr>
                <w:sz w:val="22"/>
                <w:szCs w:val="22"/>
              </w:rPr>
            </w:pPr>
            <w:r w:rsidRPr="00155335">
              <w:rPr>
                <w:sz w:val="22"/>
                <w:szCs w:val="22"/>
              </w:rPr>
              <w:t>Jan 2024 full Opening</w:t>
            </w:r>
          </w:p>
        </w:tc>
      </w:tr>
      <w:tr w:rsidR="00603382" w:rsidRPr="00155335" w14:paraId="1B8C9EA9" w14:textId="77777777" w:rsidTr="00F75B7F">
        <w:tc>
          <w:tcPr>
            <w:cnfStyle w:val="001000000000" w:firstRow="0" w:lastRow="0" w:firstColumn="1" w:lastColumn="0" w:oddVBand="0" w:evenVBand="0" w:oddHBand="0" w:evenHBand="0" w:firstRowFirstColumn="0" w:firstRowLastColumn="0" w:lastRowFirstColumn="0" w:lastRowLastColumn="0"/>
            <w:tcW w:w="1956" w:type="dxa"/>
            <w:hideMark/>
          </w:tcPr>
          <w:p w14:paraId="01C74BA5" w14:textId="170F2077" w:rsidR="00574AE6" w:rsidRPr="00155335" w:rsidRDefault="00574AE6" w:rsidP="002365E5">
            <w:pPr>
              <w:spacing w:after="120"/>
              <w:rPr>
                <w:sz w:val="22"/>
                <w:szCs w:val="22"/>
              </w:rPr>
            </w:pPr>
            <w:r w:rsidRPr="00155335">
              <w:rPr>
                <w:sz w:val="22"/>
                <w:szCs w:val="22"/>
              </w:rPr>
              <w:t xml:space="preserve">George Green’s 7FE </w:t>
            </w:r>
            <w:r w:rsidR="00E9494E">
              <w:rPr>
                <w:sz w:val="22"/>
                <w:szCs w:val="22"/>
              </w:rPr>
              <w:t>R</w:t>
            </w:r>
            <w:r w:rsidRPr="00155335">
              <w:rPr>
                <w:sz w:val="22"/>
                <w:szCs w:val="22"/>
              </w:rPr>
              <w:t>ebuild</w:t>
            </w:r>
          </w:p>
        </w:tc>
        <w:tc>
          <w:tcPr>
            <w:tcW w:w="1364" w:type="dxa"/>
            <w:hideMark/>
          </w:tcPr>
          <w:p w14:paraId="55ADB5B5" w14:textId="77777777" w:rsidR="00574AE6" w:rsidRPr="00155335" w:rsidRDefault="00574AE6" w:rsidP="004C3E1A">
            <w:pPr>
              <w:cnfStyle w:val="000000000000" w:firstRow="0" w:lastRow="0" w:firstColumn="0" w:lastColumn="0" w:oddVBand="0" w:evenVBand="0" w:oddHBand="0" w:evenHBand="0" w:firstRowFirstColumn="0" w:firstRowLastColumn="0" w:lastRowFirstColumn="0" w:lastRowLastColumn="0"/>
              <w:rPr>
                <w:sz w:val="22"/>
                <w:szCs w:val="22"/>
              </w:rPr>
            </w:pPr>
            <w:r w:rsidRPr="00155335">
              <w:rPr>
                <w:sz w:val="22"/>
                <w:szCs w:val="22"/>
              </w:rPr>
              <w:t>Secondary</w:t>
            </w:r>
          </w:p>
        </w:tc>
        <w:tc>
          <w:tcPr>
            <w:tcW w:w="1396" w:type="dxa"/>
            <w:hideMark/>
          </w:tcPr>
          <w:p w14:paraId="0420C683" w14:textId="48E465BA" w:rsidR="00574AE6" w:rsidRPr="00155335" w:rsidRDefault="00030EEF" w:rsidP="004C3E1A">
            <w:pPr>
              <w:cnfStyle w:val="000000000000" w:firstRow="0" w:lastRow="0" w:firstColumn="0" w:lastColumn="0" w:oddVBand="0" w:evenVBand="0" w:oddHBand="0" w:evenHBand="0" w:firstRowFirstColumn="0" w:firstRowLastColumn="0" w:lastRowFirstColumn="0" w:lastRowLastColumn="0"/>
              <w:rPr>
                <w:sz w:val="22"/>
                <w:szCs w:val="22"/>
              </w:rPr>
            </w:pPr>
            <w:r w:rsidRPr="00155335">
              <w:rPr>
                <w:sz w:val="22"/>
                <w:szCs w:val="22"/>
              </w:rPr>
              <w:t>Isle of Dogs</w:t>
            </w:r>
          </w:p>
        </w:tc>
        <w:tc>
          <w:tcPr>
            <w:tcW w:w="1617" w:type="dxa"/>
            <w:hideMark/>
          </w:tcPr>
          <w:p w14:paraId="786C4D54" w14:textId="77777777" w:rsidR="00574AE6" w:rsidRPr="00155335" w:rsidRDefault="00574AE6" w:rsidP="004C3E1A">
            <w:pPr>
              <w:cnfStyle w:val="000000000000" w:firstRow="0" w:lastRow="0" w:firstColumn="0" w:lastColumn="0" w:oddVBand="0" w:evenVBand="0" w:oddHBand="0" w:evenHBand="0" w:firstRowFirstColumn="0" w:firstRowLastColumn="0" w:lastRowFirstColumn="0" w:lastRowLastColumn="0"/>
              <w:rPr>
                <w:sz w:val="22"/>
                <w:szCs w:val="22"/>
              </w:rPr>
            </w:pPr>
            <w:r w:rsidRPr="00155335">
              <w:rPr>
                <w:sz w:val="22"/>
                <w:szCs w:val="22"/>
              </w:rPr>
              <w:t>Condition Improvement</w:t>
            </w:r>
          </w:p>
        </w:tc>
        <w:tc>
          <w:tcPr>
            <w:tcW w:w="1455" w:type="dxa"/>
            <w:hideMark/>
          </w:tcPr>
          <w:p w14:paraId="6DDF8321" w14:textId="55F50240" w:rsidR="00574AE6" w:rsidRPr="00155335" w:rsidRDefault="00574AE6" w:rsidP="004C3E1A">
            <w:pPr>
              <w:cnfStyle w:val="000000000000" w:firstRow="0" w:lastRow="0" w:firstColumn="0" w:lastColumn="0" w:oddVBand="0" w:evenVBand="0" w:oddHBand="0" w:evenHBand="0" w:firstRowFirstColumn="0" w:firstRowLastColumn="0" w:lastRowFirstColumn="0" w:lastRowLastColumn="0"/>
              <w:rPr>
                <w:sz w:val="22"/>
                <w:szCs w:val="22"/>
              </w:rPr>
            </w:pPr>
            <w:r w:rsidRPr="00155335">
              <w:rPr>
                <w:sz w:val="22"/>
                <w:szCs w:val="22"/>
              </w:rPr>
              <w:t>£5</w:t>
            </w:r>
            <w:r w:rsidR="00C93EF5">
              <w:rPr>
                <w:sz w:val="22"/>
                <w:szCs w:val="22"/>
              </w:rPr>
              <w:t>1</w:t>
            </w:r>
            <w:r w:rsidRPr="00155335">
              <w:rPr>
                <w:sz w:val="22"/>
                <w:szCs w:val="22"/>
              </w:rPr>
              <w:t>.4m</w:t>
            </w:r>
          </w:p>
        </w:tc>
        <w:tc>
          <w:tcPr>
            <w:tcW w:w="2277" w:type="dxa"/>
            <w:hideMark/>
          </w:tcPr>
          <w:p w14:paraId="32B66D52" w14:textId="1B5ED734" w:rsidR="00574AE6" w:rsidRPr="00155335" w:rsidRDefault="00574AE6" w:rsidP="004C3E1A">
            <w:pPr>
              <w:cnfStyle w:val="000000000000" w:firstRow="0" w:lastRow="0" w:firstColumn="0" w:lastColumn="0" w:oddVBand="0" w:evenVBand="0" w:oddHBand="0" w:evenHBand="0" w:firstRowFirstColumn="0" w:firstRowLastColumn="0" w:lastRowFirstColumn="0" w:lastRowLastColumn="0"/>
              <w:rPr>
                <w:sz w:val="22"/>
                <w:szCs w:val="22"/>
              </w:rPr>
            </w:pPr>
            <w:r w:rsidRPr="00155335">
              <w:rPr>
                <w:sz w:val="22"/>
                <w:szCs w:val="22"/>
              </w:rPr>
              <w:t>Sep</w:t>
            </w:r>
            <w:r w:rsidR="008932EA">
              <w:rPr>
                <w:sz w:val="22"/>
                <w:szCs w:val="22"/>
              </w:rPr>
              <w:t>t</w:t>
            </w:r>
            <w:r w:rsidRPr="00155335">
              <w:rPr>
                <w:sz w:val="22"/>
                <w:szCs w:val="22"/>
              </w:rPr>
              <w:t xml:space="preserve"> 2024</w:t>
            </w:r>
          </w:p>
        </w:tc>
      </w:tr>
      <w:tr w:rsidR="00603382" w:rsidRPr="00155335" w14:paraId="65A04BF1" w14:textId="77777777" w:rsidTr="00F75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6" w:type="dxa"/>
          </w:tcPr>
          <w:p w14:paraId="7CAF71E3" w14:textId="6352105E" w:rsidR="00574AE6" w:rsidRPr="00155335" w:rsidRDefault="00574AE6" w:rsidP="002365E5">
            <w:pPr>
              <w:spacing w:after="120"/>
              <w:rPr>
                <w:sz w:val="22"/>
                <w:szCs w:val="22"/>
              </w:rPr>
            </w:pPr>
            <w:r w:rsidRPr="00155335">
              <w:rPr>
                <w:sz w:val="22"/>
                <w:szCs w:val="22"/>
              </w:rPr>
              <w:t xml:space="preserve">Oaklands </w:t>
            </w:r>
            <w:r w:rsidR="00E9494E">
              <w:rPr>
                <w:sz w:val="22"/>
                <w:szCs w:val="22"/>
              </w:rPr>
              <w:t xml:space="preserve">2FE </w:t>
            </w:r>
            <w:r w:rsidRPr="00155335">
              <w:rPr>
                <w:sz w:val="22"/>
                <w:szCs w:val="22"/>
              </w:rPr>
              <w:t>Expansion</w:t>
            </w:r>
          </w:p>
        </w:tc>
        <w:tc>
          <w:tcPr>
            <w:tcW w:w="1364" w:type="dxa"/>
          </w:tcPr>
          <w:p w14:paraId="71B11004" w14:textId="77777777" w:rsidR="00574AE6" w:rsidRPr="00155335" w:rsidRDefault="00574AE6" w:rsidP="004C3E1A">
            <w:pPr>
              <w:cnfStyle w:val="000000100000" w:firstRow="0" w:lastRow="0" w:firstColumn="0" w:lastColumn="0" w:oddVBand="0" w:evenVBand="0" w:oddHBand="1" w:evenHBand="0" w:firstRowFirstColumn="0" w:firstRowLastColumn="0" w:lastRowFirstColumn="0" w:lastRowLastColumn="0"/>
              <w:rPr>
                <w:sz w:val="22"/>
                <w:szCs w:val="22"/>
              </w:rPr>
            </w:pPr>
            <w:r w:rsidRPr="00155335">
              <w:rPr>
                <w:sz w:val="22"/>
                <w:szCs w:val="22"/>
              </w:rPr>
              <w:t>Secondary</w:t>
            </w:r>
          </w:p>
        </w:tc>
        <w:tc>
          <w:tcPr>
            <w:tcW w:w="1396" w:type="dxa"/>
          </w:tcPr>
          <w:p w14:paraId="30C061B7" w14:textId="14716551" w:rsidR="00574AE6" w:rsidRPr="00155335" w:rsidRDefault="009030AF" w:rsidP="004C3E1A">
            <w:pPr>
              <w:cnfStyle w:val="000000100000" w:firstRow="0" w:lastRow="0" w:firstColumn="0" w:lastColumn="0" w:oddVBand="0" w:evenVBand="0" w:oddHBand="1" w:evenHBand="0" w:firstRowFirstColumn="0" w:firstRowLastColumn="0" w:lastRowFirstColumn="0" w:lastRowLastColumn="0"/>
              <w:rPr>
                <w:sz w:val="22"/>
                <w:szCs w:val="22"/>
              </w:rPr>
            </w:pPr>
            <w:r w:rsidRPr="00155335">
              <w:rPr>
                <w:sz w:val="22"/>
                <w:szCs w:val="22"/>
              </w:rPr>
              <w:t>Bethnal Green</w:t>
            </w:r>
          </w:p>
        </w:tc>
        <w:tc>
          <w:tcPr>
            <w:tcW w:w="1617" w:type="dxa"/>
          </w:tcPr>
          <w:p w14:paraId="5F71717C" w14:textId="77777777" w:rsidR="00574AE6" w:rsidRPr="00155335" w:rsidRDefault="00574AE6" w:rsidP="004C3E1A">
            <w:pPr>
              <w:cnfStyle w:val="000000100000" w:firstRow="0" w:lastRow="0" w:firstColumn="0" w:lastColumn="0" w:oddVBand="0" w:evenVBand="0" w:oddHBand="1" w:evenHBand="0" w:firstRowFirstColumn="0" w:firstRowLastColumn="0" w:lastRowFirstColumn="0" w:lastRowLastColumn="0"/>
              <w:rPr>
                <w:sz w:val="22"/>
                <w:szCs w:val="22"/>
              </w:rPr>
            </w:pPr>
            <w:r w:rsidRPr="00155335">
              <w:rPr>
                <w:sz w:val="22"/>
                <w:szCs w:val="22"/>
              </w:rPr>
              <w:t>Basic Need</w:t>
            </w:r>
          </w:p>
        </w:tc>
        <w:tc>
          <w:tcPr>
            <w:tcW w:w="1455" w:type="dxa"/>
          </w:tcPr>
          <w:p w14:paraId="1E1B913E" w14:textId="1E47141A" w:rsidR="00574AE6" w:rsidRPr="00155335" w:rsidRDefault="00574AE6" w:rsidP="004C3E1A">
            <w:pPr>
              <w:cnfStyle w:val="000000100000" w:firstRow="0" w:lastRow="0" w:firstColumn="0" w:lastColumn="0" w:oddVBand="0" w:evenVBand="0" w:oddHBand="1" w:evenHBand="0" w:firstRowFirstColumn="0" w:firstRowLastColumn="0" w:lastRowFirstColumn="0" w:lastRowLastColumn="0"/>
              <w:rPr>
                <w:sz w:val="22"/>
                <w:szCs w:val="22"/>
              </w:rPr>
            </w:pPr>
            <w:r w:rsidRPr="00155335">
              <w:rPr>
                <w:sz w:val="22"/>
                <w:szCs w:val="22"/>
              </w:rPr>
              <w:t>£</w:t>
            </w:r>
            <w:r w:rsidR="008C07A4">
              <w:rPr>
                <w:sz w:val="22"/>
                <w:szCs w:val="22"/>
              </w:rPr>
              <w:t>7</w:t>
            </w:r>
            <w:r w:rsidRPr="00155335">
              <w:rPr>
                <w:sz w:val="22"/>
                <w:szCs w:val="22"/>
              </w:rPr>
              <w:t>.</w:t>
            </w:r>
            <w:r w:rsidR="008C07A4">
              <w:rPr>
                <w:sz w:val="22"/>
                <w:szCs w:val="22"/>
              </w:rPr>
              <w:t>8</w:t>
            </w:r>
            <w:r w:rsidRPr="00155335">
              <w:rPr>
                <w:sz w:val="22"/>
                <w:szCs w:val="22"/>
              </w:rPr>
              <w:t>m</w:t>
            </w:r>
          </w:p>
        </w:tc>
        <w:tc>
          <w:tcPr>
            <w:tcW w:w="2277" w:type="dxa"/>
          </w:tcPr>
          <w:p w14:paraId="229FC048" w14:textId="2072B996" w:rsidR="00574AE6" w:rsidRPr="00155335" w:rsidRDefault="00574AE6" w:rsidP="004C3E1A">
            <w:pPr>
              <w:cnfStyle w:val="000000100000" w:firstRow="0" w:lastRow="0" w:firstColumn="0" w:lastColumn="0" w:oddVBand="0" w:evenVBand="0" w:oddHBand="1" w:evenHBand="0" w:firstRowFirstColumn="0" w:firstRowLastColumn="0" w:lastRowFirstColumn="0" w:lastRowLastColumn="0"/>
              <w:rPr>
                <w:sz w:val="22"/>
                <w:szCs w:val="22"/>
              </w:rPr>
            </w:pPr>
            <w:r w:rsidRPr="00155335">
              <w:rPr>
                <w:sz w:val="22"/>
                <w:szCs w:val="22"/>
              </w:rPr>
              <w:t>Sep</w:t>
            </w:r>
            <w:r w:rsidR="008932EA">
              <w:rPr>
                <w:sz w:val="22"/>
                <w:szCs w:val="22"/>
              </w:rPr>
              <w:t>t</w:t>
            </w:r>
            <w:r w:rsidRPr="00155335">
              <w:rPr>
                <w:sz w:val="22"/>
                <w:szCs w:val="22"/>
              </w:rPr>
              <w:t xml:space="preserve"> 2024</w:t>
            </w:r>
          </w:p>
        </w:tc>
      </w:tr>
      <w:tr w:rsidR="003D4E83" w:rsidRPr="00155335" w14:paraId="66CC3E01" w14:textId="77777777" w:rsidTr="00F75B7F">
        <w:tc>
          <w:tcPr>
            <w:cnfStyle w:val="001000000000" w:firstRow="0" w:lastRow="0" w:firstColumn="1" w:lastColumn="0" w:oddVBand="0" w:evenVBand="0" w:oddHBand="0" w:evenHBand="0" w:firstRowFirstColumn="0" w:firstRowLastColumn="0" w:lastRowFirstColumn="0" w:lastRowLastColumn="0"/>
            <w:tcW w:w="1956" w:type="dxa"/>
          </w:tcPr>
          <w:p w14:paraId="518E48D2" w14:textId="77777777" w:rsidR="00574AE6" w:rsidRPr="00155335" w:rsidRDefault="00574AE6" w:rsidP="002365E5">
            <w:pPr>
              <w:spacing w:after="120"/>
              <w:rPr>
                <w:sz w:val="22"/>
                <w:szCs w:val="22"/>
              </w:rPr>
            </w:pPr>
            <w:r w:rsidRPr="00155335">
              <w:rPr>
                <w:sz w:val="22"/>
                <w:szCs w:val="22"/>
              </w:rPr>
              <w:t>St Saviour’s 1FE Expansion</w:t>
            </w:r>
          </w:p>
        </w:tc>
        <w:tc>
          <w:tcPr>
            <w:tcW w:w="1364" w:type="dxa"/>
          </w:tcPr>
          <w:p w14:paraId="5A8C8C2F" w14:textId="77777777" w:rsidR="00574AE6" w:rsidRPr="00155335" w:rsidRDefault="00574AE6" w:rsidP="004C3E1A">
            <w:pPr>
              <w:cnfStyle w:val="000000000000" w:firstRow="0" w:lastRow="0" w:firstColumn="0" w:lastColumn="0" w:oddVBand="0" w:evenVBand="0" w:oddHBand="0" w:evenHBand="0" w:firstRowFirstColumn="0" w:firstRowLastColumn="0" w:lastRowFirstColumn="0" w:lastRowLastColumn="0"/>
              <w:rPr>
                <w:sz w:val="22"/>
                <w:szCs w:val="22"/>
              </w:rPr>
            </w:pPr>
            <w:r w:rsidRPr="00155335">
              <w:rPr>
                <w:sz w:val="22"/>
                <w:szCs w:val="22"/>
              </w:rPr>
              <w:t>Primary</w:t>
            </w:r>
          </w:p>
        </w:tc>
        <w:tc>
          <w:tcPr>
            <w:tcW w:w="1396" w:type="dxa"/>
          </w:tcPr>
          <w:p w14:paraId="5CEAD67E" w14:textId="77777777" w:rsidR="00574AE6" w:rsidRPr="00155335" w:rsidRDefault="00574AE6" w:rsidP="004C3E1A">
            <w:pPr>
              <w:cnfStyle w:val="000000000000" w:firstRow="0" w:lastRow="0" w:firstColumn="0" w:lastColumn="0" w:oddVBand="0" w:evenVBand="0" w:oddHBand="0" w:evenHBand="0" w:firstRowFirstColumn="0" w:firstRowLastColumn="0" w:lastRowFirstColumn="0" w:lastRowLastColumn="0"/>
              <w:rPr>
                <w:sz w:val="22"/>
                <w:szCs w:val="22"/>
              </w:rPr>
            </w:pPr>
            <w:r w:rsidRPr="00155335">
              <w:rPr>
                <w:sz w:val="22"/>
                <w:szCs w:val="22"/>
              </w:rPr>
              <w:t>Poplar</w:t>
            </w:r>
          </w:p>
        </w:tc>
        <w:tc>
          <w:tcPr>
            <w:tcW w:w="1617" w:type="dxa"/>
          </w:tcPr>
          <w:p w14:paraId="38337D6F" w14:textId="77777777" w:rsidR="00574AE6" w:rsidRPr="00155335" w:rsidRDefault="00574AE6" w:rsidP="004C3E1A">
            <w:pPr>
              <w:cnfStyle w:val="000000000000" w:firstRow="0" w:lastRow="0" w:firstColumn="0" w:lastColumn="0" w:oddVBand="0" w:evenVBand="0" w:oddHBand="0" w:evenHBand="0" w:firstRowFirstColumn="0" w:firstRowLastColumn="0" w:lastRowFirstColumn="0" w:lastRowLastColumn="0"/>
              <w:rPr>
                <w:sz w:val="22"/>
                <w:szCs w:val="22"/>
              </w:rPr>
            </w:pPr>
            <w:r w:rsidRPr="00155335">
              <w:rPr>
                <w:sz w:val="22"/>
                <w:szCs w:val="22"/>
              </w:rPr>
              <w:t>Basic Need</w:t>
            </w:r>
          </w:p>
        </w:tc>
        <w:tc>
          <w:tcPr>
            <w:tcW w:w="1455" w:type="dxa"/>
          </w:tcPr>
          <w:p w14:paraId="2A5FE71D" w14:textId="77777777" w:rsidR="00574AE6" w:rsidRPr="00155335" w:rsidRDefault="00574AE6" w:rsidP="004C3E1A">
            <w:pPr>
              <w:cnfStyle w:val="000000000000" w:firstRow="0" w:lastRow="0" w:firstColumn="0" w:lastColumn="0" w:oddVBand="0" w:evenVBand="0" w:oddHBand="0" w:evenHBand="0" w:firstRowFirstColumn="0" w:firstRowLastColumn="0" w:lastRowFirstColumn="0" w:lastRowLastColumn="0"/>
              <w:rPr>
                <w:sz w:val="22"/>
                <w:szCs w:val="22"/>
              </w:rPr>
            </w:pPr>
            <w:r w:rsidRPr="00155335">
              <w:rPr>
                <w:sz w:val="22"/>
                <w:szCs w:val="22"/>
              </w:rPr>
              <w:t>£4m</w:t>
            </w:r>
          </w:p>
        </w:tc>
        <w:tc>
          <w:tcPr>
            <w:tcW w:w="2277" w:type="dxa"/>
          </w:tcPr>
          <w:p w14:paraId="3C320A91" w14:textId="77777777" w:rsidR="00574AE6" w:rsidRPr="00155335" w:rsidRDefault="00574AE6" w:rsidP="004C3E1A">
            <w:pPr>
              <w:cnfStyle w:val="000000000000" w:firstRow="0" w:lastRow="0" w:firstColumn="0" w:lastColumn="0" w:oddVBand="0" w:evenVBand="0" w:oddHBand="0" w:evenHBand="0" w:firstRowFirstColumn="0" w:firstRowLastColumn="0" w:lastRowFirstColumn="0" w:lastRowLastColumn="0"/>
              <w:rPr>
                <w:sz w:val="22"/>
                <w:szCs w:val="22"/>
              </w:rPr>
            </w:pPr>
            <w:r w:rsidRPr="00155335">
              <w:rPr>
                <w:sz w:val="22"/>
                <w:szCs w:val="22"/>
              </w:rPr>
              <w:t>Sept 2024</w:t>
            </w:r>
          </w:p>
        </w:tc>
      </w:tr>
      <w:tr w:rsidR="00D00A14" w:rsidRPr="00155335" w14:paraId="56A63139" w14:textId="77777777" w:rsidTr="00F75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6" w:type="dxa"/>
          </w:tcPr>
          <w:p w14:paraId="4473AAB1" w14:textId="3FF9C472" w:rsidR="00574AE6" w:rsidRPr="00155335" w:rsidRDefault="00574AE6" w:rsidP="004C3E1A">
            <w:pPr>
              <w:rPr>
                <w:sz w:val="22"/>
                <w:szCs w:val="22"/>
              </w:rPr>
            </w:pPr>
            <w:r w:rsidRPr="00155335">
              <w:rPr>
                <w:sz w:val="22"/>
                <w:szCs w:val="22"/>
              </w:rPr>
              <w:t xml:space="preserve">Wood </w:t>
            </w:r>
            <w:r w:rsidR="00E9494E">
              <w:rPr>
                <w:sz w:val="22"/>
                <w:szCs w:val="22"/>
              </w:rPr>
              <w:t>W</w:t>
            </w:r>
            <w:r w:rsidRPr="00155335">
              <w:rPr>
                <w:sz w:val="22"/>
                <w:szCs w:val="22"/>
              </w:rPr>
              <w:t xml:space="preserve">harf </w:t>
            </w:r>
            <w:r w:rsidR="00274490">
              <w:rPr>
                <w:sz w:val="22"/>
                <w:szCs w:val="22"/>
              </w:rPr>
              <w:t>2FE New Build</w:t>
            </w:r>
          </w:p>
        </w:tc>
        <w:tc>
          <w:tcPr>
            <w:tcW w:w="1364" w:type="dxa"/>
          </w:tcPr>
          <w:p w14:paraId="24682B95" w14:textId="77777777" w:rsidR="00574AE6" w:rsidRPr="00155335" w:rsidRDefault="00574AE6" w:rsidP="004C3E1A">
            <w:pPr>
              <w:cnfStyle w:val="000000100000" w:firstRow="0" w:lastRow="0" w:firstColumn="0" w:lastColumn="0" w:oddVBand="0" w:evenVBand="0" w:oddHBand="1" w:evenHBand="0" w:firstRowFirstColumn="0" w:firstRowLastColumn="0" w:lastRowFirstColumn="0" w:lastRowLastColumn="0"/>
              <w:rPr>
                <w:sz w:val="22"/>
                <w:szCs w:val="22"/>
              </w:rPr>
            </w:pPr>
            <w:r w:rsidRPr="00155335">
              <w:rPr>
                <w:sz w:val="22"/>
                <w:szCs w:val="22"/>
              </w:rPr>
              <w:t>Primary</w:t>
            </w:r>
          </w:p>
        </w:tc>
        <w:tc>
          <w:tcPr>
            <w:tcW w:w="1396" w:type="dxa"/>
          </w:tcPr>
          <w:p w14:paraId="4B5CC074" w14:textId="33D2918D" w:rsidR="00574AE6" w:rsidRPr="00155335" w:rsidRDefault="00AF3A02" w:rsidP="004C3E1A">
            <w:pPr>
              <w:cnfStyle w:val="000000100000" w:firstRow="0" w:lastRow="0" w:firstColumn="0" w:lastColumn="0" w:oddVBand="0" w:evenVBand="0" w:oddHBand="1" w:evenHBand="0" w:firstRowFirstColumn="0" w:firstRowLastColumn="0" w:lastRowFirstColumn="0" w:lastRowLastColumn="0"/>
              <w:rPr>
                <w:sz w:val="22"/>
                <w:szCs w:val="22"/>
              </w:rPr>
            </w:pPr>
            <w:r w:rsidRPr="00155335">
              <w:rPr>
                <w:sz w:val="22"/>
                <w:szCs w:val="22"/>
              </w:rPr>
              <w:t>Isle of Dogs</w:t>
            </w:r>
          </w:p>
        </w:tc>
        <w:tc>
          <w:tcPr>
            <w:tcW w:w="1617" w:type="dxa"/>
          </w:tcPr>
          <w:p w14:paraId="40500D5D" w14:textId="77777777" w:rsidR="00574AE6" w:rsidRPr="00155335" w:rsidRDefault="00574AE6" w:rsidP="004C3E1A">
            <w:pPr>
              <w:cnfStyle w:val="000000100000" w:firstRow="0" w:lastRow="0" w:firstColumn="0" w:lastColumn="0" w:oddVBand="0" w:evenVBand="0" w:oddHBand="1" w:evenHBand="0" w:firstRowFirstColumn="0" w:firstRowLastColumn="0" w:lastRowFirstColumn="0" w:lastRowLastColumn="0"/>
              <w:rPr>
                <w:sz w:val="22"/>
                <w:szCs w:val="22"/>
              </w:rPr>
            </w:pPr>
            <w:r w:rsidRPr="00155335">
              <w:rPr>
                <w:sz w:val="22"/>
                <w:szCs w:val="22"/>
              </w:rPr>
              <w:t>Basic Need</w:t>
            </w:r>
          </w:p>
        </w:tc>
        <w:tc>
          <w:tcPr>
            <w:tcW w:w="1455" w:type="dxa"/>
          </w:tcPr>
          <w:p w14:paraId="5A1D7FDA" w14:textId="7BA3CF0E" w:rsidR="00574AE6" w:rsidRPr="00155335" w:rsidRDefault="00574AE6" w:rsidP="004C3E1A">
            <w:pPr>
              <w:cnfStyle w:val="000000100000" w:firstRow="0" w:lastRow="0" w:firstColumn="0" w:lastColumn="0" w:oddVBand="0" w:evenVBand="0" w:oddHBand="1" w:evenHBand="0" w:firstRowFirstColumn="0" w:firstRowLastColumn="0" w:lastRowFirstColumn="0" w:lastRowLastColumn="0"/>
              <w:rPr>
                <w:sz w:val="22"/>
                <w:szCs w:val="22"/>
              </w:rPr>
            </w:pPr>
            <w:r w:rsidRPr="00155335">
              <w:rPr>
                <w:sz w:val="22"/>
                <w:szCs w:val="22"/>
              </w:rPr>
              <w:t>£6.59m</w:t>
            </w:r>
          </w:p>
        </w:tc>
        <w:tc>
          <w:tcPr>
            <w:tcW w:w="2277" w:type="dxa"/>
          </w:tcPr>
          <w:p w14:paraId="38BEAA95" w14:textId="6C468535" w:rsidR="00574AE6" w:rsidRPr="00155335" w:rsidRDefault="00574AE6" w:rsidP="004C3E1A">
            <w:pPr>
              <w:cnfStyle w:val="000000100000" w:firstRow="0" w:lastRow="0" w:firstColumn="0" w:lastColumn="0" w:oddVBand="0" w:evenVBand="0" w:oddHBand="1" w:evenHBand="0" w:firstRowFirstColumn="0" w:firstRowLastColumn="0" w:lastRowFirstColumn="0" w:lastRowLastColumn="0"/>
              <w:rPr>
                <w:sz w:val="22"/>
                <w:szCs w:val="22"/>
              </w:rPr>
            </w:pPr>
            <w:r w:rsidRPr="00155335">
              <w:rPr>
                <w:sz w:val="22"/>
                <w:szCs w:val="22"/>
              </w:rPr>
              <w:t>Sep</w:t>
            </w:r>
            <w:r w:rsidR="008932EA">
              <w:rPr>
                <w:sz w:val="22"/>
                <w:szCs w:val="22"/>
              </w:rPr>
              <w:t>t</w:t>
            </w:r>
            <w:r w:rsidRPr="00155335">
              <w:rPr>
                <w:sz w:val="22"/>
                <w:szCs w:val="22"/>
              </w:rPr>
              <w:t xml:space="preserve"> 2022 Partial </w:t>
            </w:r>
            <w:r w:rsidR="00E20FCA">
              <w:rPr>
                <w:sz w:val="22"/>
                <w:szCs w:val="22"/>
              </w:rPr>
              <w:t xml:space="preserve">Opening </w:t>
            </w:r>
          </w:p>
          <w:p w14:paraId="05A2EE8C" w14:textId="19CE5C72" w:rsidR="00574AE6" w:rsidRPr="00155335" w:rsidRDefault="00574AE6" w:rsidP="004C3E1A">
            <w:pPr>
              <w:cnfStyle w:val="000000100000" w:firstRow="0" w:lastRow="0" w:firstColumn="0" w:lastColumn="0" w:oddVBand="0" w:evenVBand="0" w:oddHBand="1" w:evenHBand="0" w:firstRowFirstColumn="0" w:firstRowLastColumn="0" w:lastRowFirstColumn="0" w:lastRowLastColumn="0"/>
              <w:rPr>
                <w:sz w:val="22"/>
                <w:szCs w:val="22"/>
              </w:rPr>
            </w:pPr>
            <w:r w:rsidRPr="00155335">
              <w:rPr>
                <w:sz w:val="22"/>
                <w:szCs w:val="22"/>
              </w:rPr>
              <w:t>Jan 202</w:t>
            </w:r>
            <w:r w:rsidR="009A09DE">
              <w:rPr>
                <w:sz w:val="22"/>
                <w:szCs w:val="22"/>
              </w:rPr>
              <w:t>3</w:t>
            </w:r>
            <w:r w:rsidRPr="00155335">
              <w:rPr>
                <w:sz w:val="22"/>
                <w:szCs w:val="22"/>
              </w:rPr>
              <w:t xml:space="preserve"> Full Opening</w:t>
            </w:r>
          </w:p>
        </w:tc>
      </w:tr>
      <w:tr w:rsidR="00D00A14" w:rsidRPr="00155335" w14:paraId="1A55A0FA" w14:textId="77777777" w:rsidTr="00F75B7F">
        <w:tc>
          <w:tcPr>
            <w:cnfStyle w:val="001000000000" w:firstRow="0" w:lastRow="0" w:firstColumn="1" w:lastColumn="0" w:oddVBand="0" w:evenVBand="0" w:oddHBand="0" w:evenHBand="0" w:firstRowFirstColumn="0" w:firstRowLastColumn="0" w:lastRowFirstColumn="0" w:lastRowLastColumn="0"/>
            <w:tcW w:w="1956" w:type="dxa"/>
          </w:tcPr>
          <w:p w14:paraId="4139DD90" w14:textId="77777777" w:rsidR="00574AE6" w:rsidRDefault="00574AE6" w:rsidP="004C3E1A">
            <w:pPr>
              <w:rPr>
                <w:sz w:val="22"/>
                <w:szCs w:val="22"/>
              </w:rPr>
            </w:pPr>
            <w:r w:rsidRPr="00155335">
              <w:rPr>
                <w:sz w:val="22"/>
                <w:szCs w:val="22"/>
              </w:rPr>
              <w:t>Ar</w:t>
            </w:r>
            <w:r w:rsidR="00252F57" w:rsidRPr="00155335">
              <w:rPr>
                <w:sz w:val="22"/>
                <w:szCs w:val="22"/>
              </w:rPr>
              <w:t>n</w:t>
            </w:r>
            <w:r w:rsidRPr="00155335">
              <w:rPr>
                <w:sz w:val="22"/>
                <w:szCs w:val="22"/>
              </w:rPr>
              <w:t>h</w:t>
            </w:r>
            <w:r w:rsidR="00252F57" w:rsidRPr="00155335">
              <w:rPr>
                <w:sz w:val="22"/>
                <w:szCs w:val="22"/>
              </w:rPr>
              <w:t>e</w:t>
            </w:r>
            <w:r w:rsidRPr="00155335">
              <w:rPr>
                <w:sz w:val="22"/>
                <w:szCs w:val="22"/>
              </w:rPr>
              <w:t>m Wharf Primary School</w:t>
            </w:r>
          </w:p>
          <w:p w14:paraId="40BB32AC" w14:textId="6BF215C3" w:rsidR="00274490" w:rsidRPr="00155335" w:rsidRDefault="00274490" w:rsidP="004C3E1A">
            <w:pPr>
              <w:rPr>
                <w:sz w:val="22"/>
                <w:szCs w:val="22"/>
              </w:rPr>
            </w:pPr>
          </w:p>
        </w:tc>
        <w:tc>
          <w:tcPr>
            <w:tcW w:w="1364" w:type="dxa"/>
          </w:tcPr>
          <w:p w14:paraId="6893B797" w14:textId="77777777" w:rsidR="00574AE6" w:rsidRPr="00155335" w:rsidRDefault="00574AE6" w:rsidP="004C3E1A">
            <w:pPr>
              <w:cnfStyle w:val="000000000000" w:firstRow="0" w:lastRow="0" w:firstColumn="0" w:lastColumn="0" w:oddVBand="0" w:evenVBand="0" w:oddHBand="0" w:evenHBand="0" w:firstRowFirstColumn="0" w:firstRowLastColumn="0" w:lastRowFirstColumn="0" w:lastRowLastColumn="0"/>
              <w:rPr>
                <w:sz w:val="22"/>
                <w:szCs w:val="22"/>
              </w:rPr>
            </w:pPr>
            <w:r w:rsidRPr="00155335">
              <w:rPr>
                <w:sz w:val="22"/>
                <w:szCs w:val="22"/>
              </w:rPr>
              <w:t>Primary</w:t>
            </w:r>
          </w:p>
        </w:tc>
        <w:tc>
          <w:tcPr>
            <w:tcW w:w="1396" w:type="dxa"/>
          </w:tcPr>
          <w:p w14:paraId="05F70429" w14:textId="62345A6F" w:rsidR="00574AE6" w:rsidRPr="00155335" w:rsidRDefault="001D4191" w:rsidP="004C3E1A">
            <w:pPr>
              <w:cnfStyle w:val="000000000000" w:firstRow="0" w:lastRow="0" w:firstColumn="0" w:lastColumn="0" w:oddVBand="0" w:evenVBand="0" w:oddHBand="0" w:evenHBand="0" w:firstRowFirstColumn="0" w:firstRowLastColumn="0" w:lastRowFirstColumn="0" w:lastRowLastColumn="0"/>
              <w:rPr>
                <w:sz w:val="22"/>
                <w:szCs w:val="22"/>
              </w:rPr>
            </w:pPr>
            <w:r w:rsidRPr="00155335">
              <w:rPr>
                <w:sz w:val="22"/>
                <w:szCs w:val="22"/>
              </w:rPr>
              <w:t>Isle of Dogs</w:t>
            </w:r>
          </w:p>
        </w:tc>
        <w:tc>
          <w:tcPr>
            <w:tcW w:w="1617" w:type="dxa"/>
          </w:tcPr>
          <w:p w14:paraId="70674660" w14:textId="4F4C3D49" w:rsidR="00574AE6" w:rsidRPr="00155335" w:rsidRDefault="00574AE6" w:rsidP="004C3E1A">
            <w:pPr>
              <w:cnfStyle w:val="000000000000" w:firstRow="0" w:lastRow="0" w:firstColumn="0" w:lastColumn="0" w:oddVBand="0" w:evenVBand="0" w:oddHBand="0" w:evenHBand="0" w:firstRowFirstColumn="0" w:firstRowLastColumn="0" w:lastRowFirstColumn="0" w:lastRowLastColumn="0"/>
              <w:rPr>
                <w:sz w:val="22"/>
                <w:szCs w:val="22"/>
              </w:rPr>
            </w:pPr>
            <w:proofErr w:type="gramStart"/>
            <w:r w:rsidRPr="00155335">
              <w:rPr>
                <w:sz w:val="22"/>
                <w:szCs w:val="22"/>
              </w:rPr>
              <w:t>Condition  Improvement</w:t>
            </w:r>
            <w:proofErr w:type="gramEnd"/>
          </w:p>
        </w:tc>
        <w:tc>
          <w:tcPr>
            <w:tcW w:w="1455" w:type="dxa"/>
          </w:tcPr>
          <w:p w14:paraId="4503B488" w14:textId="3497CE85" w:rsidR="00574AE6" w:rsidRPr="00155335" w:rsidRDefault="00574AE6" w:rsidP="004C3E1A">
            <w:pPr>
              <w:cnfStyle w:val="000000000000" w:firstRow="0" w:lastRow="0" w:firstColumn="0" w:lastColumn="0" w:oddVBand="0" w:evenVBand="0" w:oddHBand="0" w:evenHBand="0" w:firstRowFirstColumn="0" w:firstRowLastColumn="0" w:lastRowFirstColumn="0" w:lastRowLastColumn="0"/>
              <w:rPr>
                <w:sz w:val="22"/>
                <w:szCs w:val="22"/>
              </w:rPr>
            </w:pPr>
            <w:r w:rsidRPr="00155335">
              <w:rPr>
                <w:sz w:val="22"/>
                <w:szCs w:val="22"/>
              </w:rPr>
              <w:t>£3m</w:t>
            </w:r>
          </w:p>
        </w:tc>
        <w:tc>
          <w:tcPr>
            <w:tcW w:w="2277" w:type="dxa"/>
          </w:tcPr>
          <w:p w14:paraId="3A318F5C" w14:textId="5B28AA6C" w:rsidR="00FF3148" w:rsidRPr="00155335" w:rsidRDefault="00C54EE4" w:rsidP="00FF3148">
            <w:pPr>
              <w:cnfStyle w:val="000000000000" w:firstRow="0" w:lastRow="0" w:firstColumn="0" w:lastColumn="0" w:oddVBand="0" w:evenVBand="0" w:oddHBand="0" w:evenHBand="0" w:firstRowFirstColumn="0" w:firstRowLastColumn="0" w:lastRowFirstColumn="0" w:lastRowLastColumn="0"/>
              <w:rPr>
                <w:sz w:val="22"/>
                <w:szCs w:val="22"/>
              </w:rPr>
            </w:pPr>
            <w:r w:rsidRPr="00155335">
              <w:rPr>
                <w:sz w:val="22"/>
                <w:szCs w:val="22"/>
              </w:rPr>
              <w:t>Aug 2023</w:t>
            </w:r>
          </w:p>
        </w:tc>
      </w:tr>
      <w:tr w:rsidR="00603382" w:rsidRPr="00155335" w14:paraId="3698A5C7" w14:textId="77777777" w:rsidTr="00F75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6" w:type="dxa"/>
            <w:hideMark/>
          </w:tcPr>
          <w:p w14:paraId="2AF15409" w14:textId="058169B7" w:rsidR="0047514E" w:rsidRDefault="00D00A14" w:rsidP="00270CB2">
            <w:pPr>
              <w:spacing w:after="120"/>
              <w:rPr>
                <w:sz w:val="22"/>
                <w:szCs w:val="22"/>
              </w:rPr>
            </w:pPr>
            <w:r w:rsidRPr="00155335">
              <w:rPr>
                <w:sz w:val="22"/>
                <w:szCs w:val="22"/>
              </w:rPr>
              <w:t>A</w:t>
            </w:r>
            <w:r w:rsidR="00574AE6" w:rsidRPr="00155335">
              <w:rPr>
                <w:sz w:val="22"/>
                <w:szCs w:val="22"/>
              </w:rPr>
              <w:t>SD</w:t>
            </w:r>
            <w:r w:rsidRPr="00155335">
              <w:rPr>
                <w:sz w:val="22"/>
                <w:szCs w:val="22"/>
              </w:rPr>
              <w:t xml:space="preserve"> </w:t>
            </w:r>
            <w:r w:rsidR="0047514E">
              <w:rPr>
                <w:sz w:val="22"/>
                <w:szCs w:val="22"/>
              </w:rPr>
              <w:t xml:space="preserve">Resource Base at </w:t>
            </w:r>
            <w:r w:rsidR="00224AA0">
              <w:rPr>
                <w:sz w:val="22"/>
                <w:szCs w:val="22"/>
              </w:rPr>
              <w:t xml:space="preserve">Hermitage School </w:t>
            </w:r>
          </w:p>
          <w:p w14:paraId="620D6784" w14:textId="66630F1C" w:rsidR="00274490" w:rsidRPr="00155335" w:rsidRDefault="00274490" w:rsidP="00267282">
            <w:pPr>
              <w:rPr>
                <w:sz w:val="22"/>
                <w:szCs w:val="22"/>
              </w:rPr>
            </w:pPr>
          </w:p>
        </w:tc>
        <w:tc>
          <w:tcPr>
            <w:tcW w:w="1364" w:type="dxa"/>
            <w:hideMark/>
          </w:tcPr>
          <w:p w14:paraId="374924D8" w14:textId="77777777" w:rsidR="00574AE6" w:rsidRPr="00155335" w:rsidRDefault="00574AE6" w:rsidP="004C3E1A">
            <w:pPr>
              <w:cnfStyle w:val="000000100000" w:firstRow="0" w:lastRow="0" w:firstColumn="0" w:lastColumn="0" w:oddVBand="0" w:evenVBand="0" w:oddHBand="1" w:evenHBand="0" w:firstRowFirstColumn="0" w:firstRowLastColumn="0" w:lastRowFirstColumn="0" w:lastRowLastColumn="0"/>
              <w:rPr>
                <w:sz w:val="22"/>
                <w:szCs w:val="22"/>
              </w:rPr>
            </w:pPr>
            <w:r w:rsidRPr="00155335">
              <w:rPr>
                <w:sz w:val="22"/>
                <w:szCs w:val="22"/>
              </w:rPr>
              <w:t>Primary</w:t>
            </w:r>
          </w:p>
        </w:tc>
        <w:tc>
          <w:tcPr>
            <w:tcW w:w="1396" w:type="dxa"/>
            <w:hideMark/>
          </w:tcPr>
          <w:p w14:paraId="0C174FE8" w14:textId="77777777" w:rsidR="00574AE6" w:rsidRPr="00155335" w:rsidRDefault="00574AE6" w:rsidP="004C3E1A">
            <w:pPr>
              <w:cnfStyle w:val="000000100000" w:firstRow="0" w:lastRow="0" w:firstColumn="0" w:lastColumn="0" w:oddVBand="0" w:evenVBand="0" w:oddHBand="1" w:evenHBand="0" w:firstRowFirstColumn="0" w:firstRowLastColumn="0" w:lastRowFirstColumn="0" w:lastRowLastColumn="0"/>
              <w:rPr>
                <w:sz w:val="22"/>
                <w:szCs w:val="22"/>
              </w:rPr>
            </w:pPr>
            <w:r w:rsidRPr="00155335">
              <w:rPr>
                <w:sz w:val="22"/>
                <w:szCs w:val="22"/>
              </w:rPr>
              <w:t>Wapping</w:t>
            </w:r>
          </w:p>
        </w:tc>
        <w:tc>
          <w:tcPr>
            <w:tcW w:w="1617" w:type="dxa"/>
            <w:hideMark/>
          </w:tcPr>
          <w:p w14:paraId="75613E29" w14:textId="77777777" w:rsidR="00574AE6" w:rsidRPr="00155335" w:rsidRDefault="00574AE6" w:rsidP="004C3E1A">
            <w:pPr>
              <w:cnfStyle w:val="000000100000" w:firstRow="0" w:lastRow="0" w:firstColumn="0" w:lastColumn="0" w:oddVBand="0" w:evenVBand="0" w:oddHBand="1" w:evenHBand="0" w:firstRowFirstColumn="0" w:firstRowLastColumn="0" w:lastRowFirstColumn="0" w:lastRowLastColumn="0"/>
              <w:rPr>
                <w:sz w:val="22"/>
                <w:szCs w:val="22"/>
              </w:rPr>
            </w:pPr>
            <w:r w:rsidRPr="00155335">
              <w:rPr>
                <w:sz w:val="22"/>
                <w:szCs w:val="22"/>
              </w:rPr>
              <w:t>SEND</w:t>
            </w:r>
          </w:p>
        </w:tc>
        <w:tc>
          <w:tcPr>
            <w:tcW w:w="1455" w:type="dxa"/>
            <w:hideMark/>
          </w:tcPr>
          <w:p w14:paraId="2E9AA4A8" w14:textId="3ECE91F3" w:rsidR="00574AE6" w:rsidRPr="00155335" w:rsidRDefault="00574AE6" w:rsidP="004C3E1A">
            <w:pPr>
              <w:cnfStyle w:val="000000100000" w:firstRow="0" w:lastRow="0" w:firstColumn="0" w:lastColumn="0" w:oddVBand="0" w:evenVBand="0" w:oddHBand="1" w:evenHBand="0" w:firstRowFirstColumn="0" w:firstRowLastColumn="0" w:lastRowFirstColumn="0" w:lastRowLastColumn="0"/>
              <w:rPr>
                <w:sz w:val="22"/>
                <w:szCs w:val="22"/>
              </w:rPr>
            </w:pPr>
            <w:r w:rsidRPr="00155335">
              <w:rPr>
                <w:sz w:val="22"/>
                <w:szCs w:val="22"/>
              </w:rPr>
              <w:t>£</w:t>
            </w:r>
            <w:r w:rsidR="00691A81" w:rsidRPr="00155335">
              <w:rPr>
                <w:sz w:val="22"/>
                <w:szCs w:val="22"/>
              </w:rPr>
              <w:t>2-</w:t>
            </w:r>
            <w:r w:rsidRPr="00155335">
              <w:rPr>
                <w:sz w:val="22"/>
                <w:szCs w:val="22"/>
              </w:rPr>
              <w:t>3m</w:t>
            </w:r>
          </w:p>
        </w:tc>
        <w:tc>
          <w:tcPr>
            <w:tcW w:w="2277" w:type="dxa"/>
            <w:hideMark/>
          </w:tcPr>
          <w:p w14:paraId="7DAB7AF3" w14:textId="0F90C899" w:rsidR="00574AE6" w:rsidRPr="00155335" w:rsidRDefault="00896A41" w:rsidP="004C3E1A">
            <w:pPr>
              <w:cnfStyle w:val="000000100000" w:firstRow="0" w:lastRow="0" w:firstColumn="0" w:lastColumn="0" w:oddVBand="0" w:evenVBand="0" w:oddHBand="1" w:evenHBand="0" w:firstRowFirstColumn="0" w:firstRowLastColumn="0" w:lastRowFirstColumn="0" w:lastRowLastColumn="0"/>
              <w:rPr>
                <w:sz w:val="22"/>
                <w:szCs w:val="22"/>
              </w:rPr>
            </w:pPr>
            <w:r w:rsidRPr="00155335">
              <w:rPr>
                <w:sz w:val="22"/>
                <w:szCs w:val="22"/>
              </w:rPr>
              <w:t>June</w:t>
            </w:r>
            <w:r w:rsidR="00A034A2">
              <w:rPr>
                <w:sz w:val="22"/>
                <w:szCs w:val="22"/>
              </w:rPr>
              <w:t xml:space="preserve"> - August</w:t>
            </w:r>
            <w:r w:rsidRPr="00155335">
              <w:rPr>
                <w:sz w:val="22"/>
                <w:szCs w:val="22"/>
              </w:rPr>
              <w:t xml:space="preserve"> 2023</w:t>
            </w:r>
          </w:p>
        </w:tc>
      </w:tr>
      <w:tr w:rsidR="00D00A14" w:rsidRPr="00155335" w14:paraId="0126A6E5" w14:textId="77777777" w:rsidTr="00F75B7F">
        <w:tc>
          <w:tcPr>
            <w:cnfStyle w:val="001000000000" w:firstRow="0" w:lastRow="0" w:firstColumn="1" w:lastColumn="0" w:oddVBand="0" w:evenVBand="0" w:oddHBand="0" w:evenHBand="0" w:firstRowFirstColumn="0" w:firstRowLastColumn="0" w:lastRowFirstColumn="0" w:lastRowLastColumn="0"/>
            <w:tcW w:w="1956" w:type="dxa"/>
          </w:tcPr>
          <w:p w14:paraId="191C938B" w14:textId="432E715C" w:rsidR="00574AE6" w:rsidRPr="00155335" w:rsidRDefault="00267282" w:rsidP="00270CB2">
            <w:pPr>
              <w:spacing w:after="120"/>
              <w:rPr>
                <w:sz w:val="22"/>
                <w:szCs w:val="22"/>
              </w:rPr>
            </w:pPr>
            <w:r>
              <w:rPr>
                <w:sz w:val="22"/>
                <w:szCs w:val="22"/>
              </w:rPr>
              <w:t xml:space="preserve">SEMH Resource Base </w:t>
            </w:r>
            <w:r w:rsidR="008E51E8">
              <w:rPr>
                <w:sz w:val="22"/>
                <w:szCs w:val="22"/>
              </w:rPr>
              <w:t xml:space="preserve">at </w:t>
            </w:r>
            <w:r w:rsidR="00574AE6" w:rsidRPr="00155335">
              <w:rPr>
                <w:sz w:val="22"/>
                <w:szCs w:val="22"/>
              </w:rPr>
              <w:t>Ben Johnson</w:t>
            </w:r>
            <w:r w:rsidR="008E51E8">
              <w:rPr>
                <w:sz w:val="22"/>
                <w:szCs w:val="22"/>
              </w:rPr>
              <w:t xml:space="preserve"> </w:t>
            </w:r>
            <w:r w:rsidR="00574AE6" w:rsidRPr="00155335">
              <w:rPr>
                <w:sz w:val="22"/>
                <w:szCs w:val="22"/>
              </w:rPr>
              <w:t xml:space="preserve">School </w:t>
            </w:r>
          </w:p>
        </w:tc>
        <w:tc>
          <w:tcPr>
            <w:tcW w:w="1364" w:type="dxa"/>
          </w:tcPr>
          <w:p w14:paraId="78550393" w14:textId="77777777" w:rsidR="00574AE6" w:rsidRPr="00155335" w:rsidRDefault="00574AE6" w:rsidP="004C3E1A">
            <w:pPr>
              <w:cnfStyle w:val="000000000000" w:firstRow="0" w:lastRow="0" w:firstColumn="0" w:lastColumn="0" w:oddVBand="0" w:evenVBand="0" w:oddHBand="0" w:evenHBand="0" w:firstRowFirstColumn="0" w:firstRowLastColumn="0" w:lastRowFirstColumn="0" w:lastRowLastColumn="0"/>
              <w:rPr>
                <w:sz w:val="22"/>
                <w:szCs w:val="22"/>
              </w:rPr>
            </w:pPr>
            <w:r w:rsidRPr="00155335">
              <w:rPr>
                <w:sz w:val="22"/>
                <w:szCs w:val="22"/>
              </w:rPr>
              <w:t>Primary</w:t>
            </w:r>
          </w:p>
        </w:tc>
        <w:tc>
          <w:tcPr>
            <w:tcW w:w="1396" w:type="dxa"/>
          </w:tcPr>
          <w:p w14:paraId="70771490" w14:textId="3105E44C" w:rsidR="00574AE6" w:rsidRPr="00155335" w:rsidRDefault="00603382" w:rsidP="004C3E1A">
            <w:pPr>
              <w:cnfStyle w:val="000000000000" w:firstRow="0" w:lastRow="0" w:firstColumn="0" w:lastColumn="0" w:oddVBand="0" w:evenVBand="0" w:oddHBand="0" w:evenHBand="0" w:firstRowFirstColumn="0" w:firstRowLastColumn="0" w:lastRowFirstColumn="0" w:lastRowLastColumn="0"/>
              <w:rPr>
                <w:sz w:val="22"/>
                <w:szCs w:val="22"/>
              </w:rPr>
            </w:pPr>
            <w:r w:rsidRPr="00155335">
              <w:rPr>
                <w:sz w:val="22"/>
                <w:szCs w:val="22"/>
              </w:rPr>
              <w:t>Stepney</w:t>
            </w:r>
          </w:p>
        </w:tc>
        <w:tc>
          <w:tcPr>
            <w:tcW w:w="1617" w:type="dxa"/>
          </w:tcPr>
          <w:p w14:paraId="235CC363" w14:textId="77777777" w:rsidR="00574AE6" w:rsidRPr="00155335" w:rsidRDefault="00574AE6" w:rsidP="004C3E1A">
            <w:pPr>
              <w:cnfStyle w:val="000000000000" w:firstRow="0" w:lastRow="0" w:firstColumn="0" w:lastColumn="0" w:oddVBand="0" w:evenVBand="0" w:oddHBand="0" w:evenHBand="0" w:firstRowFirstColumn="0" w:firstRowLastColumn="0" w:lastRowFirstColumn="0" w:lastRowLastColumn="0"/>
              <w:rPr>
                <w:sz w:val="22"/>
                <w:szCs w:val="22"/>
              </w:rPr>
            </w:pPr>
            <w:r w:rsidRPr="00155335">
              <w:rPr>
                <w:sz w:val="22"/>
                <w:szCs w:val="22"/>
              </w:rPr>
              <w:t>SEND</w:t>
            </w:r>
          </w:p>
        </w:tc>
        <w:tc>
          <w:tcPr>
            <w:tcW w:w="1455" w:type="dxa"/>
          </w:tcPr>
          <w:p w14:paraId="38C0762C" w14:textId="0C54D8D3" w:rsidR="00574AE6" w:rsidRPr="00155335" w:rsidRDefault="00574AE6" w:rsidP="004C3E1A">
            <w:pPr>
              <w:cnfStyle w:val="000000000000" w:firstRow="0" w:lastRow="0" w:firstColumn="0" w:lastColumn="0" w:oddVBand="0" w:evenVBand="0" w:oddHBand="0" w:evenHBand="0" w:firstRowFirstColumn="0" w:firstRowLastColumn="0" w:lastRowFirstColumn="0" w:lastRowLastColumn="0"/>
              <w:rPr>
                <w:sz w:val="22"/>
                <w:szCs w:val="22"/>
              </w:rPr>
            </w:pPr>
            <w:r w:rsidRPr="00155335">
              <w:rPr>
                <w:sz w:val="22"/>
                <w:szCs w:val="22"/>
              </w:rPr>
              <w:t>£0.</w:t>
            </w:r>
            <w:r w:rsidR="00FD65B8">
              <w:rPr>
                <w:sz w:val="22"/>
                <w:szCs w:val="22"/>
              </w:rPr>
              <w:t>95</w:t>
            </w:r>
            <w:r w:rsidRPr="00155335">
              <w:rPr>
                <w:sz w:val="22"/>
                <w:szCs w:val="22"/>
              </w:rPr>
              <w:t>m</w:t>
            </w:r>
          </w:p>
        </w:tc>
        <w:tc>
          <w:tcPr>
            <w:tcW w:w="2277" w:type="dxa"/>
          </w:tcPr>
          <w:p w14:paraId="4A823B38" w14:textId="4A87FD57" w:rsidR="00574AE6" w:rsidRPr="00155335" w:rsidRDefault="007F39D1" w:rsidP="004C3E1A">
            <w:pPr>
              <w:cnfStyle w:val="000000000000" w:firstRow="0" w:lastRow="0" w:firstColumn="0" w:lastColumn="0" w:oddVBand="0" w:evenVBand="0" w:oddHBand="0" w:evenHBand="0" w:firstRowFirstColumn="0" w:firstRowLastColumn="0" w:lastRowFirstColumn="0" w:lastRowLastColumn="0"/>
              <w:rPr>
                <w:sz w:val="22"/>
                <w:szCs w:val="22"/>
              </w:rPr>
            </w:pPr>
            <w:r w:rsidRPr="00155335">
              <w:rPr>
                <w:sz w:val="22"/>
                <w:szCs w:val="22"/>
              </w:rPr>
              <w:t>Aug 202</w:t>
            </w:r>
            <w:r w:rsidR="00387FFE" w:rsidRPr="00155335">
              <w:rPr>
                <w:sz w:val="22"/>
                <w:szCs w:val="22"/>
              </w:rPr>
              <w:t>2</w:t>
            </w:r>
          </w:p>
        </w:tc>
      </w:tr>
      <w:tr w:rsidR="00603382" w:rsidRPr="00155335" w14:paraId="348BB2E4" w14:textId="77777777" w:rsidTr="00F75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6" w:type="dxa"/>
            <w:hideMark/>
          </w:tcPr>
          <w:p w14:paraId="4B618C52" w14:textId="6BCAB294" w:rsidR="00574AE6" w:rsidRPr="00155335" w:rsidRDefault="00574AE6" w:rsidP="00270CB2">
            <w:pPr>
              <w:spacing w:after="120"/>
              <w:rPr>
                <w:sz w:val="22"/>
                <w:szCs w:val="22"/>
              </w:rPr>
            </w:pPr>
            <w:proofErr w:type="gramStart"/>
            <w:r w:rsidRPr="00155335">
              <w:rPr>
                <w:sz w:val="22"/>
                <w:szCs w:val="22"/>
              </w:rPr>
              <w:t>2 Year Old</w:t>
            </w:r>
            <w:proofErr w:type="gramEnd"/>
            <w:r w:rsidRPr="00155335">
              <w:rPr>
                <w:sz w:val="22"/>
                <w:szCs w:val="22"/>
              </w:rPr>
              <w:t xml:space="preserve"> Provision</w:t>
            </w:r>
          </w:p>
        </w:tc>
        <w:tc>
          <w:tcPr>
            <w:tcW w:w="1364" w:type="dxa"/>
            <w:hideMark/>
          </w:tcPr>
          <w:p w14:paraId="785114E8" w14:textId="77777777" w:rsidR="00574AE6" w:rsidRPr="00155335" w:rsidRDefault="00574AE6" w:rsidP="004C3E1A">
            <w:pPr>
              <w:cnfStyle w:val="000000100000" w:firstRow="0" w:lastRow="0" w:firstColumn="0" w:lastColumn="0" w:oddVBand="0" w:evenVBand="0" w:oddHBand="1" w:evenHBand="0" w:firstRowFirstColumn="0" w:firstRowLastColumn="0" w:lastRowFirstColumn="0" w:lastRowLastColumn="0"/>
              <w:rPr>
                <w:sz w:val="22"/>
                <w:szCs w:val="22"/>
              </w:rPr>
            </w:pPr>
            <w:r w:rsidRPr="00155335">
              <w:rPr>
                <w:sz w:val="22"/>
                <w:szCs w:val="22"/>
              </w:rPr>
              <w:t>Early Years</w:t>
            </w:r>
          </w:p>
        </w:tc>
        <w:tc>
          <w:tcPr>
            <w:tcW w:w="1396" w:type="dxa"/>
            <w:hideMark/>
          </w:tcPr>
          <w:p w14:paraId="599BF06E" w14:textId="4A3A0E1A" w:rsidR="00574AE6" w:rsidRPr="00155335" w:rsidRDefault="003D4E83" w:rsidP="004C3E1A">
            <w:pPr>
              <w:cnfStyle w:val="000000100000" w:firstRow="0" w:lastRow="0" w:firstColumn="0" w:lastColumn="0" w:oddVBand="0" w:evenVBand="0" w:oddHBand="1" w:evenHBand="0" w:firstRowFirstColumn="0" w:firstRowLastColumn="0" w:lastRowFirstColumn="0" w:lastRowLastColumn="0"/>
              <w:rPr>
                <w:sz w:val="22"/>
                <w:szCs w:val="22"/>
              </w:rPr>
            </w:pPr>
            <w:r w:rsidRPr="00155335">
              <w:rPr>
                <w:sz w:val="22"/>
                <w:szCs w:val="22"/>
              </w:rPr>
              <w:t xml:space="preserve">All </w:t>
            </w:r>
            <w:r w:rsidR="0054271A">
              <w:rPr>
                <w:sz w:val="22"/>
                <w:szCs w:val="22"/>
              </w:rPr>
              <w:t>A</w:t>
            </w:r>
            <w:r w:rsidRPr="00155335">
              <w:rPr>
                <w:sz w:val="22"/>
                <w:szCs w:val="22"/>
              </w:rPr>
              <w:t>reas</w:t>
            </w:r>
          </w:p>
        </w:tc>
        <w:tc>
          <w:tcPr>
            <w:tcW w:w="1617" w:type="dxa"/>
            <w:hideMark/>
          </w:tcPr>
          <w:p w14:paraId="4E639862" w14:textId="3F3DE167" w:rsidR="00574AE6" w:rsidRPr="00155335" w:rsidRDefault="0054271A" w:rsidP="004C3E1A">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N/A</w:t>
            </w:r>
          </w:p>
        </w:tc>
        <w:tc>
          <w:tcPr>
            <w:tcW w:w="1455" w:type="dxa"/>
            <w:hideMark/>
          </w:tcPr>
          <w:p w14:paraId="5DD9BB12" w14:textId="2ADCB430" w:rsidR="00574AE6" w:rsidRPr="00155335" w:rsidRDefault="007F39D1" w:rsidP="004C3E1A">
            <w:pPr>
              <w:cnfStyle w:val="000000100000" w:firstRow="0" w:lastRow="0" w:firstColumn="0" w:lastColumn="0" w:oddVBand="0" w:evenVBand="0" w:oddHBand="1" w:evenHBand="0" w:firstRowFirstColumn="0" w:firstRowLastColumn="0" w:lastRowFirstColumn="0" w:lastRowLastColumn="0"/>
              <w:rPr>
                <w:sz w:val="22"/>
                <w:szCs w:val="22"/>
              </w:rPr>
            </w:pPr>
            <w:r w:rsidRPr="00155335">
              <w:rPr>
                <w:sz w:val="22"/>
                <w:szCs w:val="22"/>
              </w:rPr>
              <w:t>£0</w:t>
            </w:r>
            <w:r w:rsidR="003D4E83" w:rsidRPr="00155335">
              <w:rPr>
                <w:sz w:val="22"/>
                <w:szCs w:val="22"/>
              </w:rPr>
              <w:t>.25</w:t>
            </w:r>
            <w:r w:rsidR="000A69CF" w:rsidRPr="00155335">
              <w:rPr>
                <w:sz w:val="22"/>
                <w:szCs w:val="22"/>
              </w:rPr>
              <w:t>m</w:t>
            </w:r>
          </w:p>
        </w:tc>
        <w:tc>
          <w:tcPr>
            <w:tcW w:w="2277" w:type="dxa"/>
            <w:hideMark/>
          </w:tcPr>
          <w:p w14:paraId="04EA88B8" w14:textId="069F9AA6" w:rsidR="00574AE6" w:rsidRPr="00155335" w:rsidRDefault="003D4E83" w:rsidP="004C3E1A">
            <w:pPr>
              <w:cnfStyle w:val="000000100000" w:firstRow="0" w:lastRow="0" w:firstColumn="0" w:lastColumn="0" w:oddVBand="0" w:evenVBand="0" w:oddHBand="1" w:evenHBand="0" w:firstRowFirstColumn="0" w:firstRowLastColumn="0" w:lastRowFirstColumn="0" w:lastRowLastColumn="0"/>
              <w:rPr>
                <w:sz w:val="22"/>
                <w:szCs w:val="22"/>
              </w:rPr>
            </w:pPr>
            <w:r w:rsidRPr="00155335">
              <w:rPr>
                <w:sz w:val="22"/>
                <w:szCs w:val="22"/>
              </w:rPr>
              <w:t>March 2023</w:t>
            </w:r>
          </w:p>
        </w:tc>
      </w:tr>
    </w:tbl>
    <w:p w14:paraId="7EE0849D" w14:textId="77777777" w:rsidR="00FC04A8" w:rsidRPr="00155335" w:rsidRDefault="00FC04A8">
      <w:pPr>
        <w:rPr>
          <w:sz w:val="22"/>
          <w:szCs w:val="22"/>
        </w:rPr>
      </w:pPr>
    </w:p>
    <w:p w14:paraId="12520B98" w14:textId="77777777" w:rsidR="00E05ECC" w:rsidRPr="00155335" w:rsidRDefault="00E05ECC">
      <w:pPr>
        <w:rPr>
          <w:sz w:val="22"/>
          <w:szCs w:val="22"/>
        </w:rPr>
      </w:pPr>
    </w:p>
    <w:sectPr w:rsidR="00E05ECC" w:rsidRPr="00155335" w:rsidSect="005E015F">
      <w:footerReference w:type="default" r:id="rId8"/>
      <w:pgSz w:w="11906" w:h="16838"/>
      <w:pgMar w:top="1418" w:right="1133" w:bottom="568"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402DC" w14:textId="77777777" w:rsidR="00E62871" w:rsidRDefault="00E62871" w:rsidP="0094770A">
      <w:r>
        <w:separator/>
      </w:r>
    </w:p>
  </w:endnote>
  <w:endnote w:type="continuationSeparator" w:id="0">
    <w:p w14:paraId="325DA141" w14:textId="77777777" w:rsidR="00E62871" w:rsidRDefault="00E62871" w:rsidP="00947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52815656"/>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4EB3AC45" w14:textId="292BCD8F" w:rsidR="0094770A" w:rsidRPr="00B64144" w:rsidRDefault="0094770A">
            <w:pPr>
              <w:pStyle w:val="Footer"/>
              <w:jc w:val="center"/>
              <w:rPr>
                <w:sz w:val="20"/>
                <w:szCs w:val="20"/>
              </w:rPr>
            </w:pPr>
            <w:r w:rsidRPr="00B64144">
              <w:rPr>
                <w:sz w:val="20"/>
                <w:szCs w:val="20"/>
              </w:rPr>
              <w:t xml:space="preserve">Page </w:t>
            </w:r>
            <w:r w:rsidRPr="00B64144">
              <w:rPr>
                <w:b/>
                <w:bCs/>
                <w:sz w:val="20"/>
                <w:szCs w:val="20"/>
              </w:rPr>
              <w:fldChar w:fldCharType="begin"/>
            </w:r>
            <w:r w:rsidRPr="00B64144">
              <w:rPr>
                <w:b/>
                <w:bCs/>
                <w:sz w:val="20"/>
                <w:szCs w:val="20"/>
              </w:rPr>
              <w:instrText xml:space="preserve"> PAGE </w:instrText>
            </w:r>
            <w:r w:rsidRPr="00B64144">
              <w:rPr>
                <w:b/>
                <w:bCs/>
                <w:sz w:val="20"/>
                <w:szCs w:val="20"/>
              </w:rPr>
              <w:fldChar w:fldCharType="separate"/>
            </w:r>
            <w:r w:rsidRPr="00B64144">
              <w:rPr>
                <w:b/>
                <w:bCs/>
                <w:noProof/>
                <w:sz w:val="20"/>
                <w:szCs w:val="20"/>
              </w:rPr>
              <w:t>2</w:t>
            </w:r>
            <w:r w:rsidRPr="00B64144">
              <w:rPr>
                <w:b/>
                <w:bCs/>
                <w:sz w:val="20"/>
                <w:szCs w:val="20"/>
              </w:rPr>
              <w:fldChar w:fldCharType="end"/>
            </w:r>
            <w:r w:rsidRPr="00B64144">
              <w:rPr>
                <w:sz w:val="20"/>
                <w:szCs w:val="20"/>
              </w:rPr>
              <w:t xml:space="preserve"> of </w:t>
            </w:r>
            <w:r w:rsidRPr="00B64144">
              <w:rPr>
                <w:b/>
                <w:bCs/>
                <w:sz w:val="20"/>
                <w:szCs w:val="20"/>
              </w:rPr>
              <w:fldChar w:fldCharType="begin"/>
            </w:r>
            <w:r w:rsidRPr="00B64144">
              <w:rPr>
                <w:b/>
                <w:bCs/>
                <w:sz w:val="20"/>
                <w:szCs w:val="20"/>
              </w:rPr>
              <w:instrText xml:space="preserve"> NUMPAGES  </w:instrText>
            </w:r>
            <w:r w:rsidRPr="00B64144">
              <w:rPr>
                <w:b/>
                <w:bCs/>
                <w:sz w:val="20"/>
                <w:szCs w:val="20"/>
              </w:rPr>
              <w:fldChar w:fldCharType="separate"/>
            </w:r>
            <w:r w:rsidRPr="00B64144">
              <w:rPr>
                <w:b/>
                <w:bCs/>
                <w:noProof/>
                <w:sz w:val="20"/>
                <w:szCs w:val="20"/>
              </w:rPr>
              <w:t>2</w:t>
            </w:r>
            <w:r w:rsidRPr="00B64144">
              <w:rPr>
                <w:b/>
                <w:bCs/>
                <w:sz w:val="20"/>
                <w:szCs w:val="20"/>
              </w:rPr>
              <w:fldChar w:fldCharType="end"/>
            </w:r>
          </w:p>
        </w:sdtContent>
      </w:sdt>
    </w:sdtContent>
  </w:sdt>
  <w:p w14:paraId="4CA8F9B9" w14:textId="77777777" w:rsidR="0094770A" w:rsidRDefault="00947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0DCD6" w14:textId="77777777" w:rsidR="00E62871" w:rsidRDefault="00E62871" w:rsidP="0094770A">
      <w:r>
        <w:separator/>
      </w:r>
    </w:p>
  </w:footnote>
  <w:footnote w:type="continuationSeparator" w:id="0">
    <w:p w14:paraId="223690A3" w14:textId="77777777" w:rsidR="00E62871" w:rsidRDefault="00E62871" w:rsidP="00947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376B6"/>
    <w:multiLevelType w:val="multilevel"/>
    <w:tmpl w:val="3AA42AF6"/>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b w:val="0"/>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D71"/>
    <w:rsid w:val="00001149"/>
    <w:rsid w:val="00004545"/>
    <w:rsid w:val="00014554"/>
    <w:rsid w:val="000231A9"/>
    <w:rsid w:val="00030EEF"/>
    <w:rsid w:val="000310B4"/>
    <w:rsid w:val="00032535"/>
    <w:rsid w:val="00036DF4"/>
    <w:rsid w:val="00040F44"/>
    <w:rsid w:val="00045B49"/>
    <w:rsid w:val="00062574"/>
    <w:rsid w:val="0009514E"/>
    <w:rsid w:val="000A2237"/>
    <w:rsid w:val="000A69CF"/>
    <w:rsid w:val="000B0B15"/>
    <w:rsid w:val="000B5FEF"/>
    <w:rsid w:val="000C67C5"/>
    <w:rsid w:val="000D1F6F"/>
    <w:rsid w:val="000D2409"/>
    <w:rsid w:val="000D2BAB"/>
    <w:rsid w:val="001125A8"/>
    <w:rsid w:val="00121F65"/>
    <w:rsid w:val="001235F2"/>
    <w:rsid w:val="00155335"/>
    <w:rsid w:val="00165C38"/>
    <w:rsid w:val="00180157"/>
    <w:rsid w:val="00185FA4"/>
    <w:rsid w:val="00191F3F"/>
    <w:rsid w:val="0019478D"/>
    <w:rsid w:val="0019711B"/>
    <w:rsid w:val="001D4191"/>
    <w:rsid w:val="001E0208"/>
    <w:rsid w:val="001E4AAB"/>
    <w:rsid w:val="001F6494"/>
    <w:rsid w:val="0020502D"/>
    <w:rsid w:val="0022206D"/>
    <w:rsid w:val="002223E1"/>
    <w:rsid w:val="00224AA0"/>
    <w:rsid w:val="00233101"/>
    <w:rsid w:val="002349DA"/>
    <w:rsid w:val="002365E5"/>
    <w:rsid w:val="00247E0F"/>
    <w:rsid w:val="00251F8B"/>
    <w:rsid w:val="00252F57"/>
    <w:rsid w:val="002571AC"/>
    <w:rsid w:val="00267282"/>
    <w:rsid w:val="00270CB2"/>
    <w:rsid w:val="00274490"/>
    <w:rsid w:val="0028567F"/>
    <w:rsid w:val="00293E78"/>
    <w:rsid w:val="002A579D"/>
    <w:rsid w:val="002A6E7B"/>
    <w:rsid w:val="002B5DC6"/>
    <w:rsid w:val="002D157A"/>
    <w:rsid w:val="00301627"/>
    <w:rsid w:val="0030245F"/>
    <w:rsid w:val="00344E34"/>
    <w:rsid w:val="00352D9C"/>
    <w:rsid w:val="00353A47"/>
    <w:rsid w:val="0035511B"/>
    <w:rsid w:val="003655F1"/>
    <w:rsid w:val="0037469E"/>
    <w:rsid w:val="00387FFE"/>
    <w:rsid w:val="003A2F02"/>
    <w:rsid w:val="003B0727"/>
    <w:rsid w:val="003B7227"/>
    <w:rsid w:val="003D4E83"/>
    <w:rsid w:val="003E3A1C"/>
    <w:rsid w:val="0040170A"/>
    <w:rsid w:val="004021EE"/>
    <w:rsid w:val="004145C8"/>
    <w:rsid w:val="00422463"/>
    <w:rsid w:val="00427D4D"/>
    <w:rsid w:val="0044710B"/>
    <w:rsid w:val="00454116"/>
    <w:rsid w:val="00466A09"/>
    <w:rsid w:val="0047514E"/>
    <w:rsid w:val="00481870"/>
    <w:rsid w:val="00483785"/>
    <w:rsid w:val="00490328"/>
    <w:rsid w:val="00493575"/>
    <w:rsid w:val="004B36E0"/>
    <w:rsid w:val="004C7862"/>
    <w:rsid w:val="004E52A1"/>
    <w:rsid w:val="005122B6"/>
    <w:rsid w:val="00516563"/>
    <w:rsid w:val="00520EB6"/>
    <w:rsid w:val="00534756"/>
    <w:rsid w:val="0054271A"/>
    <w:rsid w:val="00574AE6"/>
    <w:rsid w:val="00582025"/>
    <w:rsid w:val="00584BFB"/>
    <w:rsid w:val="00596F8C"/>
    <w:rsid w:val="005C2995"/>
    <w:rsid w:val="005C5831"/>
    <w:rsid w:val="005E015F"/>
    <w:rsid w:val="005F40FD"/>
    <w:rsid w:val="00603382"/>
    <w:rsid w:val="00607088"/>
    <w:rsid w:val="006107B6"/>
    <w:rsid w:val="00611DA8"/>
    <w:rsid w:val="006161E7"/>
    <w:rsid w:val="006374B2"/>
    <w:rsid w:val="00645377"/>
    <w:rsid w:val="006463A6"/>
    <w:rsid w:val="00661CD3"/>
    <w:rsid w:val="00673A2F"/>
    <w:rsid w:val="006916A6"/>
    <w:rsid w:val="00691A81"/>
    <w:rsid w:val="00691D71"/>
    <w:rsid w:val="006B686D"/>
    <w:rsid w:val="006B710F"/>
    <w:rsid w:val="006B7117"/>
    <w:rsid w:val="006F2252"/>
    <w:rsid w:val="00701E9F"/>
    <w:rsid w:val="007062C6"/>
    <w:rsid w:val="00733CE3"/>
    <w:rsid w:val="00754F48"/>
    <w:rsid w:val="00764237"/>
    <w:rsid w:val="00784BAD"/>
    <w:rsid w:val="00794E40"/>
    <w:rsid w:val="007B27A4"/>
    <w:rsid w:val="007B5767"/>
    <w:rsid w:val="007E13CD"/>
    <w:rsid w:val="007F010E"/>
    <w:rsid w:val="007F39D1"/>
    <w:rsid w:val="00803326"/>
    <w:rsid w:val="00811A5C"/>
    <w:rsid w:val="00816653"/>
    <w:rsid w:val="008241D6"/>
    <w:rsid w:val="00834A73"/>
    <w:rsid w:val="008456BA"/>
    <w:rsid w:val="00847A29"/>
    <w:rsid w:val="00852EFE"/>
    <w:rsid w:val="00855B04"/>
    <w:rsid w:val="00885A40"/>
    <w:rsid w:val="008906A0"/>
    <w:rsid w:val="00890B97"/>
    <w:rsid w:val="008932EA"/>
    <w:rsid w:val="0089459E"/>
    <w:rsid w:val="00896A41"/>
    <w:rsid w:val="008B3195"/>
    <w:rsid w:val="008B4B65"/>
    <w:rsid w:val="008B4BEE"/>
    <w:rsid w:val="008C07A4"/>
    <w:rsid w:val="008C351E"/>
    <w:rsid w:val="008D1FF6"/>
    <w:rsid w:val="008E496E"/>
    <w:rsid w:val="008E51E8"/>
    <w:rsid w:val="008F12DD"/>
    <w:rsid w:val="009001E7"/>
    <w:rsid w:val="009030AF"/>
    <w:rsid w:val="00905F08"/>
    <w:rsid w:val="00906A8F"/>
    <w:rsid w:val="00912151"/>
    <w:rsid w:val="00920C8B"/>
    <w:rsid w:val="00942298"/>
    <w:rsid w:val="0094770A"/>
    <w:rsid w:val="009569BC"/>
    <w:rsid w:val="00967313"/>
    <w:rsid w:val="00980D57"/>
    <w:rsid w:val="009859D2"/>
    <w:rsid w:val="009912F6"/>
    <w:rsid w:val="0099464D"/>
    <w:rsid w:val="009A09DE"/>
    <w:rsid w:val="009A391E"/>
    <w:rsid w:val="009C0A33"/>
    <w:rsid w:val="009C0C41"/>
    <w:rsid w:val="009C4D84"/>
    <w:rsid w:val="009E4503"/>
    <w:rsid w:val="009F796A"/>
    <w:rsid w:val="00A034A2"/>
    <w:rsid w:val="00A11AD0"/>
    <w:rsid w:val="00A13429"/>
    <w:rsid w:val="00A27CA8"/>
    <w:rsid w:val="00A27DBB"/>
    <w:rsid w:val="00A46DA2"/>
    <w:rsid w:val="00A52D3D"/>
    <w:rsid w:val="00A61553"/>
    <w:rsid w:val="00A74561"/>
    <w:rsid w:val="00A8425E"/>
    <w:rsid w:val="00A87E1D"/>
    <w:rsid w:val="00A9599A"/>
    <w:rsid w:val="00AA51DF"/>
    <w:rsid w:val="00AB49B2"/>
    <w:rsid w:val="00AB7BFF"/>
    <w:rsid w:val="00AD00BA"/>
    <w:rsid w:val="00AD49B0"/>
    <w:rsid w:val="00AE31CB"/>
    <w:rsid w:val="00AF3A02"/>
    <w:rsid w:val="00B0285C"/>
    <w:rsid w:val="00B063FB"/>
    <w:rsid w:val="00B0768E"/>
    <w:rsid w:val="00B11454"/>
    <w:rsid w:val="00B1504A"/>
    <w:rsid w:val="00B24B59"/>
    <w:rsid w:val="00B446D1"/>
    <w:rsid w:val="00B462E7"/>
    <w:rsid w:val="00B5004D"/>
    <w:rsid w:val="00B508AF"/>
    <w:rsid w:val="00B60A0D"/>
    <w:rsid w:val="00B60F35"/>
    <w:rsid w:val="00B64144"/>
    <w:rsid w:val="00B925C7"/>
    <w:rsid w:val="00BB2397"/>
    <w:rsid w:val="00BB7797"/>
    <w:rsid w:val="00BD42C1"/>
    <w:rsid w:val="00C012D6"/>
    <w:rsid w:val="00C07179"/>
    <w:rsid w:val="00C106FE"/>
    <w:rsid w:val="00C1353D"/>
    <w:rsid w:val="00C2166F"/>
    <w:rsid w:val="00C228F6"/>
    <w:rsid w:val="00C24B7A"/>
    <w:rsid w:val="00C325FF"/>
    <w:rsid w:val="00C37FB4"/>
    <w:rsid w:val="00C42934"/>
    <w:rsid w:val="00C54EE4"/>
    <w:rsid w:val="00C63660"/>
    <w:rsid w:val="00C642F0"/>
    <w:rsid w:val="00C67859"/>
    <w:rsid w:val="00C9093A"/>
    <w:rsid w:val="00C93EF5"/>
    <w:rsid w:val="00CA4A9C"/>
    <w:rsid w:val="00CB62C1"/>
    <w:rsid w:val="00CB6D7B"/>
    <w:rsid w:val="00CC0BFC"/>
    <w:rsid w:val="00D00A14"/>
    <w:rsid w:val="00D17431"/>
    <w:rsid w:val="00D355C5"/>
    <w:rsid w:val="00D805FC"/>
    <w:rsid w:val="00DC62D2"/>
    <w:rsid w:val="00DD5E1E"/>
    <w:rsid w:val="00DD6E82"/>
    <w:rsid w:val="00DD7F85"/>
    <w:rsid w:val="00DE4394"/>
    <w:rsid w:val="00E01D7D"/>
    <w:rsid w:val="00E05ECC"/>
    <w:rsid w:val="00E10267"/>
    <w:rsid w:val="00E11D34"/>
    <w:rsid w:val="00E139ED"/>
    <w:rsid w:val="00E156E7"/>
    <w:rsid w:val="00E20FCA"/>
    <w:rsid w:val="00E25D7D"/>
    <w:rsid w:val="00E268F3"/>
    <w:rsid w:val="00E5778E"/>
    <w:rsid w:val="00E62871"/>
    <w:rsid w:val="00E7185B"/>
    <w:rsid w:val="00E755F6"/>
    <w:rsid w:val="00E83509"/>
    <w:rsid w:val="00E9453A"/>
    <w:rsid w:val="00E9494E"/>
    <w:rsid w:val="00EA7733"/>
    <w:rsid w:val="00EF2C08"/>
    <w:rsid w:val="00F0152C"/>
    <w:rsid w:val="00F14CD8"/>
    <w:rsid w:val="00F22FA4"/>
    <w:rsid w:val="00F30EA1"/>
    <w:rsid w:val="00F32B71"/>
    <w:rsid w:val="00F36B69"/>
    <w:rsid w:val="00F744DC"/>
    <w:rsid w:val="00F75B7F"/>
    <w:rsid w:val="00F76E99"/>
    <w:rsid w:val="00F81CB1"/>
    <w:rsid w:val="00F852CE"/>
    <w:rsid w:val="00F8679F"/>
    <w:rsid w:val="00F90950"/>
    <w:rsid w:val="00F90E5F"/>
    <w:rsid w:val="00F94C2F"/>
    <w:rsid w:val="00FA45A9"/>
    <w:rsid w:val="00FB3814"/>
    <w:rsid w:val="00FB5469"/>
    <w:rsid w:val="00FC04A8"/>
    <w:rsid w:val="00FD60DF"/>
    <w:rsid w:val="00FD65B8"/>
    <w:rsid w:val="00FF3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37D9F0"/>
  <w15:chartTrackingRefBased/>
  <w15:docId w15:val="{EFD215B8-8F19-4FE4-A154-030267CD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D71"/>
    <w:pPr>
      <w:spacing w:after="0" w:line="240" w:lineRule="auto"/>
    </w:pPr>
    <w:rPr>
      <w:rFonts w:ascii="Arial" w:eastAsia="Times New Roman" w:hAnsi="Arial" w:cs="Times New Roman"/>
      <w:sz w:val="24"/>
      <w:szCs w:val="24"/>
    </w:rPr>
  </w:style>
  <w:style w:type="paragraph" w:styleId="Heading1">
    <w:name w:val="heading 1"/>
    <w:aliases w:val="Numbered - 1"/>
    <w:basedOn w:val="Normal"/>
    <w:next w:val="Normal"/>
    <w:link w:val="Heading1Char"/>
    <w:qFormat/>
    <w:rsid w:val="00A61553"/>
    <w:pPr>
      <w:keepNext/>
      <w:keepLines/>
      <w:widowControl w:val="0"/>
      <w:spacing w:before="240" w:after="240"/>
      <w:outlineLvl w:val="0"/>
    </w:pPr>
    <w:rPr>
      <w:b/>
      <w:kern w:val="28"/>
      <w:sz w:val="22"/>
      <w:szCs w:val="20"/>
    </w:rPr>
  </w:style>
  <w:style w:type="paragraph" w:styleId="Heading2">
    <w:name w:val="heading 2"/>
    <w:basedOn w:val="Normal"/>
    <w:next w:val="Normal"/>
    <w:link w:val="Heading2Char"/>
    <w:qFormat/>
    <w:rsid w:val="00A61553"/>
    <w:pPr>
      <w:keepNext/>
      <w:spacing w:before="240" w:after="60"/>
      <w:outlineLvl w:val="1"/>
    </w:pPr>
    <w:rPr>
      <w:rFonts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Bullet Points,Bullet Style,Colorful List - Accent 11,Dot pt,F5 List Paragraph,Indicator Text,List Paragraph Char Char Char,List Paragraph11,List Paragraph12,List Paragraph2,MAIN CONTENT,No Spacing1,Normal numbered,Numbered Para 1"/>
    <w:basedOn w:val="Normal"/>
    <w:uiPriority w:val="34"/>
    <w:qFormat/>
    <w:rsid w:val="00691D71"/>
    <w:pPr>
      <w:ind w:left="720"/>
    </w:pPr>
  </w:style>
  <w:style w:type="character" w:styleId="CommentReference">
    <w:name w:val="annotation reference"/>
    <w:basedOn w:val="DefaultParagraphFont"/>
    <w:uiPriority w:val="99"/>
    <w:semiHidden/>
    <w:unhideWhenUsed/>
    <w:rsid w:val="006B7117"/>
    <w:rPr>
      <w:sz w:val="16"/>
      <w:szCs w:val="16"/>
    </w:rPr>
  </w:style>
  <w:style w:type="paragraph" w:styleId="CommentText">
    <w:name w:val="annotation text"/>
    <w:basedOn w:val="Normal"/>
    <w:link w:val="CommentTextChar"/>
    <w:uiPriority w:val="99"/>
    <w:semiHidden/>
    <w:unhideWhenUsed/>
    <w:rsid w:val="006B7117"/>
    <w:rPr>
      <w:sz w:val="20"/>
      <w:szCs w:val="20"/>
    </w:rPr>
  </w:style>
  <w:style w:type="character" w:customStyle="1" w:styleId="CommentTextChar">
    <w:name w:val="Comment Text Char"/>
    <w:basedOn w:val="DefaultParagraphFont"/>
    <w:link w:val="CommentText"/>
    <w:uiPriority w:val="99"/>
    <w:semiHidden/>
    <w:rsid w:val="006B711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B7117"/>
    <w:rPr>
      <w:b/>
      <w:bCs/>
    </w:rPr>
  </w:style>
  <w:style w:type="character" w:customStyle="1" w:styleId="CommentSubjectChar">
    <w:name w:val="Comment Subject Char"/>
    <w:basedOn w:val="CommentTextChar"/>
    <w:link w:val="CommentSubject"/>
    <w:uiPriority w:val="99"/>
    <w:semiHidden/>
    <w:rsid w:val="006B7117"/>
    <w:rPr>
      <w:rFonts w:ascii="Arial" w:eastAsia="Times New Roman" w:hAnsi="Arial" w:cs="Times New Roman"/>
      <w:b/>
      <w:bCs/>
      <w:sz w:val="20"/>
      <w:szCs w:val="20"/>
    </w:rPr>
  </w:style>
  <w:style w:type="table" w:styleId="TableGrid">
    <w:name w:val="Table Grid"/>
    <w:basedOn w:val="TableNormal"/>
    <w:uiPriority w:val="39"/>
    <w:rsid w:val="00194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70A"/>
    <w:pPr>
      <w:tabs>
        <w:tab w:val="center" w:pos="4513"/>
        <w:tab w:val="right" w:pos="9026"/>
      </w:tabs>
    </w:pPr>
  </w:style>
  <w:style w:type="character" w:customStyle="1" w:styleId="HeaderChar">
    <w:name w:val="Header Char"/>
    <w:basedOn w:val="DefaultParagraphFont"/>
    <w:link w:val="Header"/>
    <w:uiPriority w:val="99"/>
    <w:rsid w:val="0094770A"/>
    <w:rPr>
      <w:rFonts w:ascii="Arial" w:eastAsia="Times New Roman" w:hAnsi="Arial" w:cs="Times New Roman"/>
      <w:sz w:val="24"/>
      <w:szCs w:val="24"/>
    </w:rPr>
  </w:style>
  <w:style w:type="paragraph" w:styleId="Footer">
    <w:name w:val="footer"/>
    <w:basedOn w:val="Normal"/>
    <w:link w:val="FooterChar"/>
    <w:uiPriority w:val="99"/>
    <w:unhideWhenUsed/>
    <w:rsid w:val="0094770A"/>
    <w:pPr>
      <w:tabs>
        <w:tab w:val="center" w:pos="4513"/>
        <w:tab w:val="right" w:pos="9026"/>
      </w:tabs>
    </w:pPr>
  </w:style>
  <w:style w:type="character" w:customStyle="1" w:styleId="FooterChar">
    <w:name w:val="Footer Char"/>
    <w:basedOn w:val="DefaultParagraphFont"/>
    <w:link w:val="Footer"/>
    <w:uiPriority w:val="99"/>
    <w:rsid w:val="0094770A"/>
    <w:rPr>
      <w:rFonts w:ascii="Arial" w:eastAsia="Times New Roman" w:hAnsi="Arial" w:cs="Times New Roman"/>
      <w:sz w:val="24"/>
      <w:szCs w:val="24"/>
    </w:rPr>
  </w:style>
  <w:style w:type="paragraph" w:styleId="BodyTextIndent">
    <w:name w:val="Body Text Indent"/>
    <w:basedOn w:val="Normal"/>
    <w:link w:val="BodyTextIndentChar"/>
    <w:uiPriority w:val="99"/>
    <w:rsid w:val="00014554"/>
    <w:pPr>
      <w:tabs>
        <w:tab w:val="left" w:pos="360"/>
      </w:tabs>
      <w:spacing w:after="120"/>
      <w:ind w:left="360" w:hanging="360"/>
    </w:pPr>
    <w:rPr>
      <w:sz w:val="22"/>
      <w:szCs w:val="20"/>
      <w:lang w:val="en-US"/>
    </w:rPr>
  </w:style>
  <w:style w:type="character" w:customStyle="1" w:styleId="BodyTextIndentChar">
    <w:name w:val="Body Text Indent Char"/>
    <w:basedOn w:val="DefaultParagraphFont"/>
    <w:link w:val="BodyTextIndent"/>
    <w:uiPriority w:val="99"/>
    <w:rsid w:val="00014554"/>
    <w:rPr>
      <w:rFonts w:ascii="Arial" w:eastAsia="Times New Roman" w:hAnsi="Arial" w:cs="Times New Roman"/>
      <w:szCs w:val="20"/>
      <w:lang w:val="en-US"/>
    </w:rPr>
  </w:style>
  <w:style w:type="character" w:customStyle="1" w:styleId="Heading1Char">
    <w:name w:val="Heading 1 Char"/>
    <w:aliases w:val="Numbered - 1 Char"/>
    <w:basedOn w:val="DefaultParagraphFont"/>
    <w:link w:val="Heading1"/>
    <w:rsid w:val="00A61553"/>
    <w:rPr>
      <w:rFonts w:ascii="Arial" w:eastAsia="Times New Roman" w:hAnsi="Arial" w:cs="Times New Roman"/>
      <w:b/>
      <w:kern w:val="28"/>
      <w:szCs w:val="20"/>
    </w:rPr>
  </w:style>
  <w:style w:type="character" w:customStyle="1" w:styleId="Heading2Char">
    <w:name w:val="Heading 2 Char"/>
    <w:basedOn w:val="DefaultParagraphFont"/>
    <w:link w:val="Heading2"/>
    <w:rsid w:val="00A61553"/>
    <w:rPr>
      <w:rFonts w:ascii="Arial" w:eastAsia="Times New Roman" w:hAnsi="Arial" w:cs="Arial"/>
      <w:b/>
      <w:bCs/>
      <w:i/>
      <w:iCs/>
      <w:sz w:val="28"/>
      <w:szCs w:val="28"/>
      <w:lang w:eastAsia="en-GB"/>
    </w:rPr>
  </w:style>
  <w:style w:type="table" w:styleId="GridTable2-Accent1">
    <w:name w:val="Grid Table 2 Accent 1"/>
    <w:basedOn w:val="TableNormal"/>
    <w:uiPriority w:val="47"/>
    <w:rsid w:val="00F75B7F"/>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3-Accent1">
    <w:name w:val="Grid Table 3 Accent 1"/>
    <w:basedOn w:val="TableNormal"/>
    <w:uiPriority w:val="48"/>
    <w:rsid w:val="00F75B7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226736">
      <w:bodyDiv w:val="1"/>
      <w:marLeft w:val="0"/>
      <w:marRight w:val="0"/>
      <w:marTop w:val="0"/>
      <w:marBottom w:val="0"/>
      <w:divBdr>
        <w:top w:val="none" w:sz="0" w:space="0" w:color="auto"/>
        <w:left w:val="none" w:sz="0" w:space="0" w:color="auto"/>
        <w:bottom w:val="none" w:sz="0" w:space="0" w:color="auto"/>
        <w:right w:val="none" w:sz="0" w:space="0" w:color="auto"/>
      </w:divBdr>
    </w:div>
    <w:div w:id="177131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94251-0A03-4D16-A04E-22C595601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on Education Capital Programme (March 2022)</dc:title>
  <dc:subject/>
  <dc:creator>Terry Bryan</dc:creator>
  <cp:keywords/>
  <dc:description/>
  <cp:lastModifiedBy>Phillip Nduoyo</cp:lastModifiedBy>
  <cp:revision>5</cp:revision>
  <dcterms:created xsi:type="dcterms:W3CDTF">2022-03-03T14:15:00Z</dcterms:created>
  <dcterms:modified xsi:type="dcterms:W3CDTF">2022-03-04T16:34:00Z</dcterms:modified>
</cp:coreProperties>
</file>