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03DD1759" w:rsidR="00AA79F3" w:rsidRPr="007C4F08" w:rsidRDefault="005859C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5F00EB" w:rsidRPr="005F00EB">
            <w:t>VCS Premises Policy and Procedures</w:t>
          </w:r>
        </w:sdtContent>
      </w:sdt>
    </w:p>
    <w:p w14:paraId="4B137493" w14:textId="191D77FF" w:rsidR="00CC4CE1" w:rsidRPr="00BE6FB3" w:rsidRDefault="005F00EB" w:rsidP="00AA79F3">
      <w:pPr>
        <w:pStyle w:val="Subtitle"/>
        <w:rPr>
          <w:szCs w:val="28"/>
        </w:rPr>
      </w:pPr>
      <w:r w:rsidRPr="005F00EB">
        <w:rPr>
          <w:szCs w:val="28"/>
        </w:rPr>
        <w:t>Council Premises Leased to Voluntary and Community Sector (VCS) Organisations</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1-03-24T00:00:00Z">
          <w:dateFormat w:val="dd/MM/yyyy"/>
          <w:lid w:val="en-GB"/>
          <w:storeMappedDataAs w:val="dateTime"/>
          <w:calendar w:val="gregorian"/>
        </w:date>
      </w:sdtPr>
      <w:sdtEndPr/>
      <w:sdtContent>
        <w:p w14:paraId="491545AC" w14:textId="6C41DEFC" w:rsidR="00CC4CE1" w:rsidRPr="00CC4CE1" w:rsidRDefault="005F00EB" w:rsidP="00101F8B">
          <w:r>
            <w:t>24/03/2021</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36D7E9B8" w14:textId="12456CD2" w:rsidR="001D6F3F" w:rsidRDefault="00101F8B">
          <w:pPr>
            <w:pStyle w:val="TOC2"/>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118790418" w:history="1">
            <w:r w:rsidR="001D6F3F" w:rsidRPr="00AD16DC">
              <w:rPr>
                <w:rStyle w:val="Hyperlink"/>
                <w:rFonts w:eastAsia="Calibri"/>
                <w:noProof/>
              </w:rPr>
              <w:t>Introduction</w:t>
            </w:r>
            <w:r w:rsidR="001D6F3F">
              <w:rPr>
                <w:noProof/>
                <w:webHidden/>
              </w:rPr>
              <w:tab/>
            </w:r>
            <w:r w:rsidR="001D6F3F">
              <w:rPr>
                <w:noProof/>
                <w:webHidden/>
              </w:rPr>
              <w:fldChar w:fldCharType="begin"/>
            </w:r>
            <w:r w:rsidR="001D6F3F">
              <w:rPr>
                <w:noProof/>
                <w:webHidden/>
              </w:rPr>
              <w:instrText xml:space="preserve"> PAGEREF _Toc118790418 \h </w:instrText>
            </w:r>
            <w:r w:rsidR="001D6F3F">
              <w:rPr>
                <w:noProof/>
                <w:webHidden/>
              </w:rPr>
            </w:r>
            <w:r w:rsidR="001D6F3F">
              <w:rPr>
                <w:noProof/>
                <w:webHidden/>
              </w:rPr>
              <w:fldChar w:fldCharType="separate"/>
            </w:r>
            <w:r w:rsidR="001D6F3F">
              <w:rPr>
                <w:noProof/>
                <w:webHidden/>
              </w:rPr>
              <w:t>2</w:t>
            </w:r>
            <w:r w:rsidR="001D6F3F">
              <w:rPr>
                <w:noProof/>
                <w:webHidden/>
              </w:rPr>
              <w:fldChar w:fldCharType="end"/>
            </w:r>
          </w:hyperlink>
        </w:p>
        <w:p w14:paraId="142E1176" w14:textId="16033F05" w:rsidR="001D6F3F" w:rsidRDefault="001D6F3F">
          <w:pPr>
            <w:pStyle w:val="TOC2"/>
            <w:tabs>
              <w:tab w:val="right" w:leader="dot" w:pos="9016"/>
            </w:tabs>
            <w:rPr>
              <w:rFonts w:asciiTheme="minorHAnsi" w:hAnsiTheme="minorHAnsi" w:cstheme="minorBidi"/>
              <w:noProof/>
              <w:sz w:val="22"/>
              <w:szCs w:val="22"/>
            </w:rPr>
          </w:pPr>
          <w:hyperlink w:anchor="_Toc118790419" w:history="1">
            <w:r w:rsidRPr="00AD16DC">
              <w:rPr>
                <w:rStyle w:val="Hyperlink"/>
                <w:rFonts w:eastAsia="Calibri"/>
                <w:noProof/>
              </w:rPr>
              <w:t>Scope of the Community Portfolio</w:t>
            </w:r>
            <w:r>
              <w:rPr>
                <w:noProof/>
                <w:webHidden/>
              </w:rPr>
              <w:tab/>
            </w:r>
            <w:r>
              <w:rPr>
                <w:noProof/>
                <w:webHidden/>
              </w:rPr>
              <w:fldChar w:fldCharType="begin"/>
            </w:r>
            <w:r>
              <w:rPr>
                <w:noProof/>
                <w:webHidden/>
              </w:rPr>
              <w:instrText xml:space="preserve"> PAGEREF _Toc118790419 \h </w:instrText>
            </w:r>
            <w:r>
              <w:rPr>
                <w:noProof/>
                <w:webHidden/>
              </w:rPr>
            </w:r>
            <w:r>
              <w:rPr>
                <w:noProof/>
                <w:webHidden/>
              </w:rPr>
              <w:fldChar w:fldCharType="separate"/>
            </w:r>
            <w:r>
              <w:rPr>
                <w:noProof/>
                <w:webHidden/>
              </w:rPr>
              <w:t>4</w:t>
            </w:r>
            <w:r>
              <w:rPr>
                <w:noProof/>
                <w:webHidden/>
              </w:rPr>
              <w:fldChar w:fldCharType="end"/>
            </w:r>
          </w:hyperlink>
        </w:p>
        <w:p w14:paraId="466098A2" w14:textId="0DD3823D" w:rsidR="001D6F3F" w:rsidRDefault="001D6F3F">
          <w:pPr>
            <w:pStyle w:val="TOC2"/>
            <w:tabs>
              <w:tab w:val="right" w:leader="dot" w:pos="9016"/>
            </w:tabs>
            <w:rPr>
              <w:rFonts w:asciiTheme="minorHAnsi" w:hAnsiTheme="minorHAnsi" w:cstheme="minorBidi"/>
              <w:noProof/>
              <w:sz w:val="22"/>
              <w:szCs w:val="22"/>
            </w:rPr>
          </w:pPr>
          <w:hyperlink w:anchor="_Toc118790420" w:history="1">
            <w:r w:rsidRPr="00AD16DC">
              <w:rPr>
                <w:rStyle w:val="Hyperlink"/>
                <w:rFonts w:eastAsia="Calibri"/>
                <w:noProof/>
              </w:rPr>
              <w:t>Vacant Premises</w:t>
            </w:r>
            <w:r>
              <w:rPr>
                <w:noProof/>
                <w:webHidden/>
              </w:rPr>
              <w:tab/>
            </w:r>
            <w:r>
              <w:rPr>
                <w:noProof/>
                <w:webHidden/>
              </w:rPr>
              <w:fldChar w:fldCharType="begin"/>
            </w:r>
            <w:r>
              <w:rPr>
                <w:noProof/>
                <w:webHidden/>
              </w:rPr>
              <w:instrText xml:space="preserve"> PAGEREF _Toc118790420 \h </w:instrText>
            </w:r>
            <w:r>
              <w:rPr>
                <w:noProof/>
                <w:webHidden/>
              </w:rPr>
            </w:r>
            <w:r>
              <w:rPr>
                <w:noProof/>
                <w:webHidden/>
              </w:rPr>
              <w:fldChar w:fldCharType="separate"/>
            </w:r>
            <w:r>
              <w:rPr>
                <w:noProof/>
                <w:webHidden/>
              </w:rPr>
              <w:t>5</w:t>
            </w:r>
            <w:r>
              <w:rPr>
                <w:noProof/>
                <w:webHidden/>
              </w:rPr>
              <w:fldChar w:fldCharType="end"/>
            </w:r>
          </w:hyperlink>
        </w:p>
        <w:p w14:paraId="02CC649C" w14:textId="12D67762" w:rsidR="001D6F3F" w:rsidRDefault="001D6F3F">
          <w:pPr>
            <w:pStyle w:val="TOC2"/>
            <w:tabs>
              <w:tab w:val="right" w:leader="dot" w:pos="9016"/>
            </w:tabs>
            <w:rPr>
              <w:rFonts w:asciiTheme="minorHAnsi" w:hAnsiTheme="minorHAnsi" w:cstheme="minorBidi"/>
              <w:noProof/>
              <w:sz w:val="22"/>
              <w:szCs w:val="22"/>
            </w:rPr>
          </w:pPr>
          <w:hyperlink w:anchor="_Toc118790421" w:history="1">
            <w:r w:rsidRPr="00AD16DC">
              <w:rPr>
                <w:rStyle w:val="Hyperlink"/>
                <w:rFonts w:eastAsia="Calibri"/>
                <w:noProof/>
              </w:rPr>
              <w:t>Lease Terms</w:t>
            </w:r>
            <w:r>
              <w:rPr>
                <w:noProof/>
                <w:webHidden/>
              </w:rPr>
              <w:tab/>
            </w:r>
            <w:r>
              <w:rPr>
                <w:noProof/>
                <w:webHidden/>
              </w:rPr>
              <w:fldChar w:fldCharType="begin"/>
            </w:r>
            <w:r>
              <w:rPr>
                <w:noProof/>
                <w:webHidden/>
              </w:rPr>
              <w:instrText xml:space="preserve"> PAGEREF _Toc118790421 \h </w:instrText>
            </w:r>
            <w:r>
              <w:rPr>
                <w:noProof/>
                <w:webHidden/>
              </w:rPr>
            </w:r>
            <w:r>
              <w:rPr>
                <w:noProof/>
                <w:webHidden/>
              </w:rPr>
              <w:fldChar w:fldCharType="separate"/>
            </w:r>
            <w:r>
              <w:rPr>
                <w:noProof/>
                <w:webHidden/>
              </w:rPr>
              <w:t>5</w:t>
            </w:r>
            <w:r>
              <w:rPr>
                <w:noProof/>
                <w:webHidden/>
              </w:rPr>
              <w:fldChar w:fldCharType="end"/>
            </w:r>
          </w:hyperlink>
        </w:p>
        <w:p w14:paraId="763C5B68" w14:textId="4F0DBECD" w:rsidR="001D6F3F" w:rsidRDefault="001D6F3F">
          <w:pPr>
            <w:pStyle w:val="TOC2"/>
            <w:tabs>
              <w:tab w:val="right" w:leader="dot" w:pos="9016"/>
            </w:tabs>
            <w:rPr>
              <w:rFonts w:asciiTheme="minorHAnsi" w:hAnsiTheme="minorHAnsi" w:cstheme="minorBidi"/>
              <w:noProof/>
              <w:sz w:val="22"/>
              <w:szCs w:val="22"/>
            </w:rPr>
          </w:pPr>
          <w:hyperlink w:anchor="_Toc118790422" w:history="1">
            <w:r w:rsidRPr="00AD16DC">
              <w:rPr>
                <w:rStyle w:val="Hyperlink"/>
                <w:rFonts w:eastAsia="Calibri"/>
                <w:noProof/>
              </w:rPr>
              <w:t>Stepped Rent</w:t>
            </w:r>
            <w:r>
              <w:rPr>
                <w:noProof/>
                <w:webHidden/>
              </w:rPr>
              <w:tab/>
            </w:r>
            <w:r>
              <w:rPr>
                <w:noProof/>
                <w:webHidden/>
              </w:rPr>
              <w:fldChar w:fldCharType="begin"/>
            </w:r>
            <w:r>
              <w:rPr>
                <w:noProof/>
                <w:webHidden/>
              </w:rPr>
              <w:instrText xml:space="preserve"> PAGEREF _Toc118790422 \h </w:instrText>
            </w:r>
            <w:r>
              <w:rPr>
                <w:noProof/>
                <w:webHidden/>
              </w:rPr>
            </w:r>
            <w:r>
              <w:rPr>
                <w:noProof/>
                <w:webHidden/>
              </w:rPr>
              <w:fldChar w:fldCharType="separate"/>
            </w:r>
            <w:r>
              <w:rPr>
                <w:noProof/>
                <w:webHidden/>
              </w:rPr>
              <w:t>5</w:t>
            </w:r>
            <w:r>
              <w:rPr>
                <w:noProof/>
                <w:webHidden/>
              </w:rPr>
              <w:fldChar w:fldCharType="end"/>
            </w:r>
          </w:hyperlink>
        </w:p>
        <w:p w14:paraId="048BA178" w14:textId="5FEAEC33" w:rsidR="001D6F3F" w:rsidRDefault="001D6F3F">
          <w:pPr>
            <w:pStyle w:val="TOC2"/>
            <w:tabs>
              <w:tab w:val="right" w:leader="dot" w:pos="9016"/>
            </w:tabs>
            <w:rPr>
              <w:rFonts w:asciiTheme="minorHAnsi" w:hAnsiTheme="minorHAnsi" w:cstheme="minorBidi"/>
              <w:noProof/>
              <w:sz w:val="22"/>
              <w:szCs w:val="22"/>
            </w:rPr>
          </w:pPr>
          <w:hyperlink w:anchor="_Toc118790423" w:history="1">
            <w:r w:rsidRPr="00AD16DC">
              <w:rPr>
                <w:rStyle w:val="Hyperlink"/>
                <w:rFonts w:eastAsia="Calibri"/>
                <w:noProof/>
              </w:rPr>
              <w:t>Community Benefit Rent Reduction</w:t>
            </w:r>
            <w:r>
              <w:rPr>
                <w:noProof/>
                <w:webHidden/>
              </w:rPr>
              <w:tab/>
            </w:r>
            <w:r>
              <w:rPr>
                <w:noProof/>
                <w:webHidden/>
              </w:rPr>
              <w:fldChar w:fldCharType="begin"/>
            </w:r>
            <w:r>
              <w:rPr>
                <w:noProof/>
                <w:webHidden/>
              </w:rPr>
              <w:instrText xml:space="preserve"> PAGEREF _Toc118790423 \h </w:instrText>
            </w:r>
            <w:r>
              <w:rPr>
                <w:noProof/>
                <w:webHidden/>
              </w:rPr>
            </w:r>
            <w:r>
              <w:rPr>
                <w:noProof/>
                <w:webHidden/>
              </w:rPr>
              <w:fldChar w:fldCharType="separate"/>
            </w:r>
            <w:r>
              <w:rPr>
                <w:noProof/>
                <w:webHidden/>
              </w:rPr>
              <w:t>6</w:t>
            </w:r>
            <w:r>
              <w:rPr>
                <w:noProof/>
                <w:webHidden/>
              </w:rPr>
              <w:fldChar w:fldCharType="end"/>
            </w:r>
          </w:hyperlink>
        </w:p>
        <w:p w14:paraId="7BBE265F" w14:textId="7337A499" w:rsidR="001D6F3F" w:rsidRDefault="001D6F3F">
          <w:pPr>
            <w:pStyle w:val="TOC2"/>
            <w:tabs>
              <w:tab w:val="right" w:leader="dot" w:pos="9016"/>
            </w:tabs>
            <w:rPr>
              <w:rFonts w:asciiTheme="minorHAnsi" w:hAnsiTheme="minorHAnsi" w:cstheme="minorBidi"/>
              <w:noProof/>
              <w:sz w:val="22"/>
              <w:szCs w:val="22"/>
            </w:rPr>
          </w:pPr>
          <w:hyperlink w:anchor="_Toc118790424" w:history="1">
            <w:r w:rsidRPr="00AD16DC">
              <w:rPr>
                <w:rStyle w:val="Hyperlink"/>
                <w:rFonts w:eastAsia="Calibri"/>
                <w:noProof/>
              </w:rPr>
              <w:t>CBRR Eligibility criteria</w:t>
            </w:r>
            <w:r>
              <w:rPr>
                <w:noProof/>
                <w:webHidden/>
              </w:rPr>
              <w:tab/>
            </w:r>
            <w:r>
              <w:rPr>
                <w:noProof/>
                <w:webHidden/>
              </w:rPr>
              <w:fldChar w:fldCharType="begin"/>
            </w:r>
            <w:r>
              <w:rPr>
                <w:noProof/>
                <w:webHidden/>
              </w:rPr>
              <w:instrText xml:space="preserve"> PAGEREF _Toc118790424 \h </w:instrText>
            </w:r>
            <w:r>
              <w:rPr>
                <w:noProof/>
                <w:webHidden/>
              </w:rPr>
            </w:r>
            <w:r>
              <w:rPr>
                <w:noProof/>
                <w:webHidden/>
              </w:rPr>
              <w:fldChar w:fldCharType="separate"/>
            </w:r>
            <w:r>
              <w:rPr>
                <w:noProof/>
                <w:webHidden/>
              </w:rPr>
              <w:t>6</w:t>
            </w:r>
            <w:r>
              <w:rPr>
                <w:noProof/>
                <w:webHidden/>
              </w:rPr>
              <w:fldChar w:fldCharType="end"/>
            </w:r>
          </w:hyperlink>
        </w:p>
        <w:p w14:paraId="48D30A0A" w14:textId="393E64FC" w:rsidR="001D6F3F" w:rsidRDefault="001D6F3F">
          <w:pPr>
            <w:pStyle w:val="TOC2"/>
            <w:tabs>
              <w:tab w:val="right" w:leader="dot" w:pos="9016"/>
            </w:tabs>
            <w:rPr>
              <w:rFonts w:asciiTheme="minorHAnsi" w:hAnsiTheme="minorHAnsi" w:cstheme="minorBidi"/>
              <w:noProof/>
              <w:sz w:val="22"/>
              <w:szCs w:val="22"/>
            </w:rPr>
          </w:pPr>
          <w:hyperlink w:anchor="_Toc118790425" w:history="1">
            <w:r w:rsidRPr="00AD16DC">
              <w:rPr>
                <w:rStyle w:val="Hyperlink"/>
                <w:rFonts w:eastAsia="Calibri"/>
                <w:noProof/>
              </w:rPr>
              <w:t>CBRR Application Process</w:t>
            </w:r>
            <w:r>
              <w:rPr>
                <w:noProof/>
                <w:webHidden/>
              </w:rPr>
              <w:tab/>
            </w:r>
            <w:r>
              <w:rPr>
                <w:noProof/>
                <w:webHidden/>
              </w:rPr>
              <w:fldChar w:fldCharType="begin"/>
            </w:r>
            <w:r>
              <w:rPr>
                <w:noProof/>
                <w:webHidden/>
              </w:rPr>
              <w:instrText xml:space="preserve"> PAGEREF _Toc118790425 \h </w:instrText>
            </w:r>
            <w:r>
              <w:rPr>
                <w:noProof/>
                <w:webHidden/>
              </w:rPr>
            </w:r>
            <w:r>
              <w:rPr>
                <w:noProof/>
                <w:webHidden/>
              </w:rPr>
              <w:fldChar w:fldCharType="separate"/>
            </w:r>
            <w:r>
              <w:rPr>
                <w:noProof/>
                <w:webHidden/>
              </w:rPr>
              <w:t>7</w:t>
            </w:r>
            <w:r>
              <w:rPr>
                <w:noProof/>
                <w:webHidden/>
              </w:rPr>
              <w:fldChar w:fldCharType="end"/>
            </w:r>
          </w:hyperlink>
        </w:p>
        <w:p w14:paraId="63350177" w14:textId="2DBEAFAA" w:rsidR="001D6F3F" w:rsidRDefault="001D6F3F">
          <w:pPr>
            <w:pStyle w:val="TOC2"/>
            <w:tabs>
              <w:tab w:val="right" w:leader="dot" w:pos="9016"/>
            </w:tabs>
            <w:rPr>
              <w:rFonts w:asciiTheme="minorHAnsi" w:hAnsiTheme="minorHAnsi" w:cstheme="minorBidi"/>
              <w:noProof/>
              <w:sz w:val="22"/>
              <w:szCs w:val="22"/>
            </w:rPr>
          </w:pPr>
          <w:hyperlink w:anchor="_Toc118790426" w:history="1">
            <w:r w:rsidRPr="00AD16DC">
              <w:rPr>
                <w:rStyle w:val="Hyperlink"/>
                <w:rFonts w:eastAsia="Calibri"/>
                <w:noProof/>
              </w:rPr>
              <w:t>Rent Reduction Agreement</w:t>
            </w:r>
            <w:r>
              <w:rPr>
                <w:noProof/>
                <w:webHidden/>
              </w:rPr>
              <w:tab/>
            </w:r>
            <w:r>
              <w:rPr>
                <w:noProof/>
                <w:webHidden/>
              </w:rPr>
              <w:fldChar w:fldCharType="begin"/>
            </w:r>
            <w:r>
              <w:rPr>
                <w:noProof/>
                <w:webHidden/>
              </w:rPr>
              <w:instrText xml:space="preserve"> PAGEREF _Toc118790426 \h </w:instrText>
            </w:r>
            <w:r>
              <w:rPr>
                <w:noProof/>
                <w:webHidden/>
              </w:rPr>
            </w:r>
            <w:r>
              <w:rPr>
                <w:noProof/>
                <w:webHidden/>
              </w:rPr>
              <w:fldChar w:fldCharType="separate"/>
            </w:r>
            <w:r>
              <w:rPr>
                <w:noProof/>
                <w:webHidden/>
              </w:rPr>
              <w:t>8</w:t>
            </w:r>
            <w:r>
              <w:rPr>
                <w:noProof/>
                <w:webHidden/>
              </w:rPr>
              <w:fldChar w:fldCharType="end"/>
            </w:r>
          </w:hyperlink>
        </w:p>
        <w:p w14:paraId="03861849" w14:textId="56CFE68A" w:rsidR="001D6F3F" w:rsidRDefault="001D6F3F">
          <w:pPr>
            <w:pStyle w:val="TOC2"/>
            <w:tabs>
              <w:tab w:val="right" w:leader="dot" w:pos="9016"/>
            </w:tabs>
            <w:rPr>
              <w:rFonts w:asciiTheme="minorHAnsi" w:hAnsiTheme="minorHAnsi" w:cstheme="minorBidi"/>
              <w:noProof/>
              <w:sz w:val="22"/>
              <w:szCs w:val="22"/>
            </w:rPr>
          </w:pPr>
          <w:hyperlink w:anchor="_Toc118790427" w:history="1">
            <w:r w:rsidRPr="00AD16DC">
              <w:rPr>
                <w:rStyle w:val="Hyperlink"/>
                <w:rFonts w:eastAsia="Calibri"/>
                <w:noProof/>
              </w:rPr>
              <w:t>Monitoring and review</w:t>
            </w:r>
            <w:r>
              <w:rPr>
                <w:noProof/>
                <w:webHidden/>
              </w:rPr>
              <w:tab/>
            </w:r>
            <w:r>
              <w:rPr>
                <w:noProof/>
                <w:webHidden/>
              </w:rPr>
              <w:fldChar w:fldCharType="begin"/>
            </w:r>
            <w:r>
              <w:rPr>
                <w:noProof/>
                <w:webHidden/>
              </w:rPr>
              <w:instrText xml:space="preserve"> PAGEREF _Toc118790427 \h </w:instrText>
            </w:r>
            <w:r>
              <w:rPr>
                <w:noProof/>
                <w:webHidden/>
              </w:rPr>
            </w:r>
            <w:r>
              <w:rPr>
                <w:noProof/>
                <w:webHidden/>
              </w:rPr>
              <w:fldChar w:fldCharType="separate"/>
            </w:r>
            <w:r>
              <w:rPr>
                <w:noProof/>
                <w:webHidden/>
              </w:rPr>
              <w:t>8</w:t>
            </w:r>
            <w:r>
              <w:rPr>
                <w:noProof/>
                <w:webHidden/>
              </w:rPr>
              <w:fldChar w:fldCharType="end"/>
            </w:r>
          </w:hyperlink>
        </w:p>
        <w:p w14:paraId="4A5E6B21" w14:textId="1DA94523" w:rsidR="001D6F3F" w:rsidRDefault="001D6F3F">
          <w:pPr>
            <w:pStyle w:val="TOC2"/>
            <w:tabs>
              <w:tab w:val="right" w:leader="dot" w:pos="9016"/>
            </w:tabs>
            <w:rPr>
              <w:rFonts w:asciiTheme="minorHAnsi" w:hAnsiTheme="minorHAnsi" w:cstheme="minorBidi"/>
              <w:noProof/>
              <w:sz w:val="22"/>
              <w:szCs w:val="22"/>
            </w:rPr>
          </w:pPr>
          <w:hyperlink w:anchor="_Toc118790428" w:history="1">
            <w:r w:rsidRPr="00AD16DC">
              <w:rPr>
                <w:rStyle w:val="Hyperlink"/>
                <w:rFonts w:eastAsia="Calibri"/>
                <w:noProof/>
              </w:rPr>
              <w:t>CBRR Exclusions</w:t>
            </w:r>
            <w:r>
              <w:rPr>
                <w:noProof/>
                <w:webHidden/>
              </w:rPr>
              <w:tab/>
            </w:r>
            <w:r>
              <w:rPr>
                <w:noProof/>
                <w:webHidden/>
              </w:rPr>
              <w:fldChar w:fldCharType="begin"/>
            </w:r>
            <w:r>
              <w:rPr>
                <w:noProof/>
                <w:webHidden/>
              </w:rPr>
              <w:instrText xml:space="preserve"> PAGEREF _Toc118790428 \h </w:instrText>
            </w:r>
            <w:r>
              <w:rPr>
                <w:noProof/>
                <w:webHidden/>
              </w:rPr>
            </w:r>
            <w:r>
              <w:rPr>
                <w:noProof/>
                <w:webHidden/>
              </w:rPr>
              <w:fldChar w:fldCharType="separate"/>
            </w:r>
            <w:r>
              <w:rPr>
                <w:noProof/>
                <w:webHidden/>
              </w:rPr>
              <w:t>9</w:t>
            </w:r>
            <w:r>
              <w:rPr>
                <w:noProof/>
                <w:webHidden/>
              </w:rPr>
              <w:fldChar w:fldCharType="end"/>
            </w:r>
          </w:hyperlink>
        </w:p>
        <w:p w14:paraId="2340BD30" w14:textId="31D441E1" w:rsidR="001D6F3F" w:rsidRDefault="001D6F3F">
          <w:pPr>
            <w:pStyle w:val="TOC2"/>
            <w:tabs>
              <w:tab w:val="right" w:leader="dot" w:pos="9016"/>
            </w:tabs>
            <w:rPr>
              <w:rFonts w:asciiTheme="minorHAnsi" w:hAnsiTheme="minorHAnsi" w:cstheme="minorBidi"/>
              <w:noProof/>
              <w:sz w:val="22"/>
              <w:szCs w:val="22"/>
            </w:rPr>
          </w:pPr>
          <w:hyperlink w:anchor="_Toc118790429" w:history="1">
            <w:r w:rsidRPr="00AD16DC">
              <w:rPr>
                <w:rStyle w:val="Hyperlink"/>
                <w:rFonts w:eastAsia="Calibri"/>
                <w:noProof/>
              </w:rPr>
              <w:t>Appendices</w:t>
            </w:r>
            <w:r>
              <w:rPr>
                <w:noProof/>
                <w:webHidden/>
              </w:rPr>
              <w:tab/>
            </w:r>
            <w:r>
              <w:rPr>
                <w:noProof/>
                <w:webHidden/>
              </w:rPr>
              <w:fldChar w:fldCharType="begin"/>
            </w:r>
            <w:r>
              <w:rPr>
                <w:noProof/>
                <w:webHidden/>
              </w:rPr>
              <w:instrText xml:space="preserve"> PAGEREF _Toc118790429 \h </w:instrText>
            </w:r>
            <w:r>
              <w:rPr>
                <w:noProof/>
                <w:webHidden/>
              </w:rPr>
            </w:r>
            <w:r>
              <w:rPr>
                <w:noProof/>
                <w:webHidden/>
              </w:rPr>
              <w:fldChar w:fldCharType="separate"/>
            </w:r>
            <w:r>
              <w:rPr>
                <w:noProof/>
                <w:webHidden/>
              </w:rPr>
              <w:t>10</w:t>
            </w:r>
            <w:r>
              <w:rPr>
                <w:noProof/>
                <w:webHidden/>
              </w:rPr>
              <w:fldChar w:fldCharType="end"/>
            </w:r>
          </w:hyperlink>
        </w:p>
        <w:p w14:paraId="05A69902" w14:textId="1B93F07F" w:rsidR="001D6F3F" w:rsidRDefault="001D6F3F">
          <w:pPr>
            <w:pStyle w:val="TOC2"/>
            <w:tabs>
              <w:tab w:val="left" w:pos="1760"/>
              <w:tab w:val="right" w:leader="dot" w:pos="9016"/>
            </w:tabs>
            <w:rPr>
              <w:rFonts w:asciiTheme="minorHAnsi" w:hAnsiTheme="minorHAnsi" w:cstheme="minorBidi"/>
              <w:noProof/>
              <w:sz w:val="22"/>
              <w:szCs w:val="22"/>
            </w:rPr>
          </w:pPr>
          <w:hyperlink w:anchor="_Toc118790430" w:history="1">
            <w:r w:rsidRPr="00AD16DC">
              <w:rPr>
                <w:rStyle w:val="Hyperlink"/>
                <w:rFonts w:eastAsia="Calibri"/>
                <w:noProof/>
              </w:rPr>
              <w:t>Appendix 1</w:t>
            </w:r>
            <w:r>
              <w:rPr>
                <w:rFonts w:asciiTheme="minorHAnsi" w:hAnsiTheme="minorHAnsi" w:cstheme="minorBidi"/>
                <w:noProof/>
                <w:sz w:val="22"/>
                <w:szCs w:val="22"/>
              </w:rPr>
              <w:tab/>
            </w:r>
            <w:r w:rsidRPr="00AD16DC">
              <w:rPr>
                <w:rStyle w:val="Hyperlink"/>
                <w:rFonts w:eastAsia="Calibri"/>
                <w:noProof/>
              </w:rPr>
              <w:t>Principal Lease Terms</w:t>
            </w:r>
            <w:r>
              <w:rPr>
                <w:noProof/>
                <w:webHidden/>
              </w:rPr>
              <w:tab/>
            </w:r>
            <w:r>
              <w:rPr>
                <w:noProof/>
                <w:webHidden/>
              </w:rPr>
              <w:fldChar w:fldCharType="begin"/>
            </w:r>
            <w:r>
              <w:rPr>
                <w:noProof/>
                <w:webHidden/>
              </w:rPr>
              <w:instrText xml:space="preserve"> PAGEREF _Toc118790430 \h </w:instrText>
            </w:r>
            <w:r>
              <w:rPr>
                <w:noProof/>
                <w:webHidden/>
              </w:rPr>
            </w:r>
            <w:r>
              <w:rPr>
                <w:noProof/>
                <w:webHidden/>
              </w:rPr>
              <w:fldChar w:fldCharType="separate"/>
            </w:r>
            <w:r>
              <w:rPr>
                <w:noProof/>
                <w:webHidden/>
              </w:rPr>
              <w:t>11</w:t>
            </w:r>
            <w:r>
              <w:rPr>
                <w:noProof/>
                <w:webHidden/>
              </w:rPr>
              <w:fldChar w:fldCharType="end"/>
            </w:r>
          </w:hyperlink>
        </w:p>
        <w:p w14:paraId="6348888A" w14:textId="0ECAF703" w:rsidR="001D6F3F" w:rsidRDefault="001D6F3F">
          <w:pPr>
            <w:pStyle w:val="TOC2"/>
            <w:tabs>
              <w:tab w:val="left" w:pos="1760"/>
              <w:tab w:val="right" w:leader="dot" w:pos="9016"/>
            </w:tabs>
            <w:rPr>
              <w:rFonts w:asciiTheme="minorHAnsi" w:hAnsiTheme="minorHAnsi" w:cstheme="minorBidi"/>
              <w:noProof/>
              <w:sz w:val="22"/>
              <w:szCs w:val="22"/>
            </w:rPr>
          </w:pPr>
          <w:hyperlink w:anchor="_Toc118790431" w:history="1">
            <w:r w:rsidRPr="00AD16DC">
              <w:rPr>
                <w:rStyle w:val="Hyperlink"/>
                <w:noProof/>
              </w:rPr>
              <w:t>Appendix 2</w:t>
            </w:r>
            <w:r>
              <w:rPr>
                <w:rFonts w:asciiTheme="minorHAnsi" w:hAnsiTheme="minorHAnsi" w:cstheme="minorBidi"/>
                <w:noProof/>
                <w:sz w:val="22"/>
                <w:szCs w:val="22"/>
              </w:rPr>
              <w:tab/>
            </w:r>
            <w:r w:rsidRPr="00AD16DC">
              <w:rPr>
                <w:rStyle w:val="Hyperlink"/>
                <w:noProof/>
              </w:rPr>
              <w:t>Stepped Rent Lease Agreements</w:t>
            </w:r>
            <w:r>
              <w:rPr>
                <w:noProof/>
                <w:webHidden/>
              </w:rPr>
              <w:tab/>
            </w:r>
            <w:r>
              <w:rPr>
                <w:noProof/>
                <w:webHidden/>
              </w:rPr>
              <w:fldChar w:fldCharType="begin"/>
            </w:r>
            <w:r>
              <w:rPr>
                <w:noProof/>
                <w:webHidden/>
              </w:rPr>
              <w:instrText xml:space="preserve"> PAGEREF _Toc118790431 \h </w:instrText>
            </w:r>
            <w:r>
              <w:rPr>
                <w:noProof/>
                <w:webHidden/>
              </w:rPr>
            </w:r>
            <w:r>
              <w:rPr>
                <w:noProof/>
                <w:webHidden/>
              </w:rPr>
              <w:fldChar w:fldCharType="separate"/>
            </w:r>
            <w:r>
              <w:rPr>
                <w:noProof/>
                <w:webHidden/>
              </w:rPr>
              <w:t>14</w:t>
            </w:r>
            <w:r>
              <w:rPr>
                <w:noProof/>
                <w:webHidden/>
              </w:rPr>
              <w:fldChar w:fldCharType="end"/>
            </w:r>
          </w:hyperlink>
        </w:p>
        <w:p w14:paraId="70AAF36A" w14:textId="5C4F11A1" w:rsidR="001D6F3F" w:rsidRDefault="001D6F3F">
          <w:pPr>
            <w:pStyle w:val="TOC2"/>
            <w:tabs>
              <w:tab w:val="left" w:pos="1760"/>
              <w:tab w:val="right" w:leader="dot" w:pos="9016"/>
            </w:tabs>
            <w:rPr>
              <w:rFonts w:asciiTheme="minorHAnsi" w:hAnsiTheme="minorHAnsi" w:cstheme="minorBidi"/>
              <w:noProof/>
              <w:sz w:val="22"/>
              <w:szCs w:val="22"/>
            </w:rPr>
          </w:pPr>
          <w:hyperlink w:anchor="_Toc118790432" w:history="1">
            <w:r w:rsidRPr="00AD16DC">
              <w:rPr>
                <w:rStyle w:val="Hyperlink"/>
                <w:noProof/>
              </w:rPr>
              <w:t>Appendix 3</w:t>
            </w:r>
            <w:r>
              <w:rPr>
                <w:rFonts w:asciiTheme="minorHAnsi" w:hAnsiTheme="minorHAnsi" w:cstheme="minorBidi"/>
                <w:noProof/>
                <w:sz w:val="22"/>
                <w:szCs w:val="22"/>
              </w:rPr>
              <w:tab/>
            </w:r>
            <w:r w:rsidRPr="00AD16DC">
              <w:rPr>
                <w:rStyle w:val="Hyperlink"/>
                <w:noProof/>
              </w:rPr>
              <w:t>Proportionate Rent Reduction</w:t>
            </w:r>
            <w:r>
              <w:rPr>
                <w:noProof/>
                <w:webHidden/>
              </w:rPr>
              <w:tab/>
            </w:r>
            <w:r>
              <w:rPr>
                <w:noProof/>
                <w:webHidden/>
              </w:rPr>
              <w:fldChar w:fldCharType="begin"/>
            </w:r>
            <w:r>
              <w:rPr>
                <w:noProof/>
                <w:webHidden/>
              </w:rPr>
              <w:instrText xml:space="preserve"> PAGEREF _Toc118790432 \h </w:instrText>
            </w:r>
            <w:r>
              <w:rPr>
                <w:noProof/>
                <w:webHidden/>
              </w:rPr>
            </w:r>
            <w:r>
              <w:rPr>
                <w:noProof/>
                <w:webHidden/>
              </w:rPr>
              <w:fldChar w:fldCharType="separate"/>
            </w:r>
            <w:r>
              <w:rPr>
                <w:noProof/>
                <w:webHidden/>
              </w:rPr>
              <w:t>16</w:t>
            </w:r>
            <w:r>
              <w:rPr>
                <w:noProof/>
                <w:webHidden/>
              </w:rPr>
              <w:fldChar w:fldCharType="end"/>
            </w:r>
          </w:hyperlink>
        </w:p>
        <w:p w14:paraId="69492F2D" w14:textId="2D12943D" w:rsidR="001D6F3F" w:rsidRDefault="001D6F3F">
          <w:pPr>
            <w:pStyle w:val="TOC2"/>
            <w:tabs>
              <w:tab w:val="left" w:pos="1760"/>
              <w:tab w:val="right" w:leader="dot" w:pos="9016"/>
            </w:tabs>
            <w:rPr>
              <w:rFonts w:asciiTheme="minorHAnsi" w:hAnsiTheme="minorHAnsi" w:cstheme="minorBidi"/>
              <w:noProof/>
              <w:sz w:val="22"/>
              <w:szCs w:val="22"/>
            </w:rPr>
          </w:pPr>
          <w:hyperlink w:anchor="_Toc118790433" w:history="1">
            <w:r w:rsidRPr="00AD16DC">
              <w:rPr>
                <w:rStyle w:val="Hyperlink"/>
                <w:rFonts w:eastAsia="Calibri"/>
                <w:noProof/>
              </w:rPr>
              <w:t>Appendix 5</w:t>
            </w:r>
            <w:r>
              <w:rPr>
                <w:rFonts w:asciiTheme="minorHAnsi" w:hAnsiTheme="minorHAnsi" w:cstheme="minorBidi"/>
                <w:noProof/>
                <w:sz w:val="22"/>
                <w:szCs w:val="22"/>
              </w:rPr>
              <w:tab/>
            </w:r>
            <w:r w:rsidRPr="00AD16DC">
              <w:rPr>
                <w:rStyle w:val="Hyperlink"/>
                <w:rFonts w:eastAsia="Calibri"/>
                <w:noProof/>
              </w:rPr>
              <w:t>CBRR Eligibility Criteria</w:t>
            </w:r>
            <w:r>
              <w:rPr>
                <w:noProof/>
                <w:webHidden/>
              </w:rPr>
              <w:tab/>
            </w:r>
            <w:r>
              <w:rPr>
                <w:noProof/>
                <w:webHidden/>
              </w:rPr>
              <w:fldChar w:fldCharType="begin"/>
            </w:r>
            <w:r>
              <w:rPr>
                <w:noProof/>
                <w:webHidden/>
              </w:rPr>
              <w:instrText xml:space="preserve"> PAGEREF _Toc118790433 \h </w:instrText>
            </w:r>
            <w:r>
              <w:rPr>
                <w:noProof/>
                <w:webHidden/>
              </w:rPr>
            </w:r>
            <w:r>
              <w:rPr>
                <w:noProof/>
                <w:webHidden/>
              </w:rPr>
              <w:fldChar w:fldCharType="separate"/>
            </w:r>
            <w:r>
              <w:rPr>
                <w:noProof/>
                <w:webHidden/>
              </w:rPr>
              <w:t>18</w:t>
            </w:r>
            <w:r>
              <w:rPr>
                <w:noProof/>
                <w:webHidden/>
              </w:rPr>
              <w:fldChar w:fldCharType="end"/>
            </w:r>
          </w:hyperlink>
        </w:p>
        <w:p w14:paraId="37A3D359" w14:textId="36D6662E" w:rsidR="001D6F3F" w:rsidRDefault="001D6F3F">
          <w:pPr>
            <w:pStyle w:val="TOC2"/>
            <w:tabs>
              <w:tab w:val="left" w:pos="1760"/>
              <w:tab w:val="right" w:leader="dot" w:pos="9016"/>
            </w:tabs>
            <w:rPr>
              <w:rFonts w:asciiTheme="minorHAnsi" w:hAnsiTheme="minorHAnsi" w:cstheme="minorBidi"/>
              <w:noProof/>
              <w:sz w:val="22"/>
              <w:szCs w:val="22"/>
            </w:rPr>
          </w:pPr>
          <w:hyperlink w:anchor="_Toc118790434" w:history="1">
            <w:r w:rsidRPr="00AD16DC">
              <w:rPr>
                <w:rStyle w:val="Hyperlink"/>
                <w:rFonts w:eastAsia="Calibri"/>
                <w:noProof/>
              </w:rPr>
              <w:t>Appendix 6</w:t>
            </w:r>
            <w:r>
              <w:rPr>
                <w:rFonts w:asciiTheme="minorHAnsi" w:hAnsiTheme="minorHAnsi" w:cstheme="minorBidi"/>
                <w:noProof/>
                <w:sz w:val="22"/>
                <w:szCs w:val="22"/>
              </w:rPr>
              <w:tab/>
            </w:r>
            <w:r w:rsidRPr="00AD16DC">
              <w:rPr>
                <w:rStyle w:val="Hyperlink"/>
                <w:rFonts w:eastAsia="Calibri"/>
                <w:noProof/>
              </w:rPr>
              <w:t>CBRR Assessment Panel Terms of Reference</w:t>
            </w:r>
            <w:r>
              <w:rPr>
                <w:noProof/>
                <w:webHidden/>
              </w:rPr>
              <w:tab/>
            </w:r>
            <w:r>
              <w:rPr>
                <w:noProof/>
                <w:webHidden/>
              </w:rPr>
              <w:fldChar w:fldCharType="begin"/>
            </w:r>
            <w:r>
              <w:rPr>
                <w:noProof/>
                <w:webHidden/>
              </w:rPr>
              <w:instrText xml:space="preserve"> PAGEREF _Toc118790434 \h </w:instrText>
            </w:r>
            <w:r>
              <w:rPr>
                <w:noProof/>
                <w:webHidden/>
              </w:rPr>
            </w:r>
            <w:r>
              <w:rPr>
                <w:noProof/>
                <w:webHidden/>
              </w:rPr>
              <w:fldChar w:fldCharType="separate"/>
            </w:r>
            <w:r>
              <w:rPr>
                <w:noProof/>
                <w:webHidden/>
              </w:rPr>
              <w:t>19</w:t>
            </w:r>
            <w:r>
              <w:rPr>
                <w:noProof/>
                <w:webHidden/>
              </w:rPr>
              <w:fldChar w:fldCharType="end"/>
            </w:r>
          </w:hyperlink>
        </w:p>
        <w:p w14:paraId="22EFDCCB" w14:textId="3568B3CF" w:rsidR="001D6F3F" w:rsidRDefault="001D6F3F">
          <w:pPr>
            <w:pStyle w:val="TOC2"/>
            <w:tabs>
              <w:tab w:val="left" w:pos="1760"/>
              <w:tab w:val="right" w:leader="dot" w:pos="9016"/>
            </w:tabs>
            <w:rPr>
              <w:rFonts w:asciiTheme="minorHAnsi" w:hAnsiTheme="minorHAnsi" w:cstheme="minorBidi"/>
              <w:noProof/>
              <w:sz w:val="22"/>
              <w:szCs w:val="22"/>
            </w:rPr>
          </w:pPr>
          <w:hyperlink w:anchor="_Toc118790435" w:history="1">
            <w:r w:rsidRPr="00AD16DC">
              <w:rPr>
                <w:rStyle w:val="Hyperlink"/>
                <w:rFonts w:eastAsia="Calibri"/>
                <w:noProof/>
              </w:rPr>
              <w:t>Appendix 6</w:t>
            </w:r>
            <w:r>
              <w:rPr>
                <w:rFonts w:asciiTheme="minorHAnsi" w:hAnsiTheme="minorHAnsi" w:cstheme="minorBidi"/>
                <w:noProof/>
                <w:sz w:val="22"/>
                <w:szCs w:val="22"/>
              </w:rPr>
              <w:tab/>
            </w:r>
            <w:r w:rsidRPr="00AD16DC">
              <w:rPr>
                <w:rStyle w:val="Hyperlink"/>
                <w:rFonts w:eastAsia="Calibri"/>
                <w:noProof/>
              </w:rPr>
              <w:t>CBRR provision for Early Years Settings</w:t>
            </w:r>
            <w:r>
              <w:rPr>
                <w:noProof/>
                <w:webHidden/>
              </w:rPr>
              <w:tab/>
            </w:r>
            <w:r>
              <w:rPr>
                <w:noProof/>
                <w:webHidden/>
              </w:rPr>
              <w:fldChar w:fldCharType="begin"/>
            </w:r>
            <w:r>
              <w:rPr>
                <w:noProof/>
                <w:webHidden/>
              </w:rPr>
              <w:instrText xml:space="preserve"> PAGEREF _Toc118790435 \h </w:instrText>
            </w:r>
            <w:r>
              <w:rPr>
                <w:noProof/>
                <w:webHidden/>
              </w:rPr>
            </w:r>
            <w:r>
              <w:rPr>
                <w:noProof/>
                <w:webHidden/>
              </w:rPr>
              <w:fldChar w:fldCharType="separate"/>
            </w:r>
            <w:r>
              <w:rPr>
                <w:noProof/>
                <w:webHidden/>
              </w:rPr>
              <w:t>20</w:t>
            </w:r>
            <w:r>
              <w:rPr>
                <w:noProof/>
                <w:webHidden/>
              </w:rPr>
              <w:fldChar w:fldCharType="end"/>
            </w:r>
          </w:hyperlink>
        </w:p>
        <w:p w14:paraId="66F61AF4" w14:textId="73960588" w:rsidR="001D6F3F" w:rsidRDefault="001D6F3F">
          <w:pPr>
            <w:pStyle w:val="TOC2"/>
            <w:tabs>
              <w:tab w:val="left" w:pos="1760"/>
              <w:tab w:val="right" w:leader="dot" w:pos="9016"/>
            </w:tabs>
            <w:rPr>
              <w:rFonts w:asciiTheme="minorHAnsi" w:hAnsiTheme="minorHAnsi" w:cstheme="minorBidi"/>
              <w:noProof/>
              <w:sz w:val="22"/>
              <w:szCs w:val="22"/>
            </w:rPr>
          </w:pPr>
          <w:hyperlink w:anchor="_Toc118790436" w:history="1">
            <w:r w:rsidRPr="00AD16DC">
              <w:rPr>
                <w:rStyle w:val="Hyperlink"/>
                <w:noProof/>
              </w:rPr>
              <w:t>Appendix 7</w:t>
            </w:r>
            <w:r>
              <w:rPr>
                <w:rFonts w:asciiTheme="minorHAnsi" w:hAnsiTheme="minorHAnsi" w:cstheme="minorBidi"/>
                <w:noProof/>
                <w:sz w:val="22"/>
                <w:szCs w:val="22"/>
              </w:rPr>
              <w:tab/>
            </w:r>
            <w:r w:rsidRPr="00AD16DC">
              <w:rPr>
                <w:rStyle w:val="Hyperlink"/>
                <w:noProof/>
              </w:rPr>
              <w:t>Faith Based Organisations</w:t>
            </w:r>
            <w:r>
              <w:rPr>
                <w:noProof/>
                <w:webHidden/>
              </w:rPr>
              <w:tab/>
            </w:r>
            <w:r>
              <w:rPr>
                <w:noProof/>
                <w:webHidden/>
              </w:rPr>
              <w:fldChar w:fldCharType="begin"/>
            </w:r>
            <w:r>
              <w:rPr>
                <w:noProof/>
                <w:webHidden/>
              </w:rPr>
              <w:instrText xml:space="preserve"> PAGEREF _Toc118790436 \h </w:instrText>
            </w:r>
            <w:r>
              <w:rPr>
                <w:noProof/>
                <w:webHidden/>
              </w:rPr>
            </w:r>
            <w:r>
              <w:rPr>
                <w:noProof/>
                <w:webHidden/>
              </w:rPr>
              <w:fldChar w:fldCharType="separate"/>
            </w:r>
            <w:r>
              <w:rPr>
                <w:noProof/>
                <w:webHidden/>
              </w:rPr>
              <w:t>21</w:t>
            </w:r>
            <w:r>
              <w:rPr>
                <w:noProof/>
                <w:webHidden/>
              </w:rPr>
              <w:fldChar w:fldCharType="end"/>
            </w:r>
          </w:hyperlink>
        </w:p>
        <w:p w14:paraId="0A750039" w14:textId="2564CA66" w:rsidR="001D6F3F" w:rsidRDefault="001D6F3F">
          <w:pPr>
            <w:pStyle w:val="TOC2"/>
            <w:tabs>
              <w:tab w:val="right" w:leader="dot" w:pos="9016"/>
            </w:tabs>
            <w:rPr>
              <w:rFonts w:asciiTheme="minorHAnsi" w:hAnsiTheme="minorHAnsi" w:cstheme="minorBidi"/>
              <w:noProof/>
              <w:sz w:val="22"/>
              <w:szCs w:val="22"/>
            </w:rPr>
          </w:pPr>
          <w:hyperlink w:anchor="_Toc118790437" w:history="1">
            <w:r w:rsidRPr="00AD16DC">
              <w:rPr>
                <w:rStyle w:val="Hyperlink"/>
                <w:rFonts w:eastAsiaTheme="minorHAnsi"/>
                <w:noProof/>
              </w:rPr>
              <w:t>Inclusive activity</w:t>
            </w:r>
            <w:r>
              <w:rPr>
                <w:noProof/>
                <w:webHidden/>
              </w:rPr>
              <w:tab/>
            </w:r>
            <w:r>
              <w:rPr>
                <w:noProof/>
                <w:webHidden/>
              </w:rPr>
              <w:fldChar w:fldCharType="begin"/>
            </w:r>
            <w:r>
              <w:rPr>
                <w:noProof/>
                <w:webHidden/>
              </w:rPr>
              <w:instrText xml:space="preserve"> PAGEREF _Toc118790437 \h </w:instrText>
            </w:r>
            <w:r>
              <w:rPr>
                <w:noProof/>
                <w:webHidden/>
              </w:rPr>
            </w:r>
            <w:r>
              <w:rPr>
                <w:noProof/>
                <w:webHidden/>
              </w:rPr>
              <w:fldChar w:fldCharType="separate"/>
            </w:r>
            <w:r>
              <w:rPr>
                <w:noProof/>
                <w:webHidden/>
              </w:rPr>
              <w:t>22</w:t>
            </w:r>
            <w:r>
              <w:rPr>
                <w:noProof/>
                <w:webHidden/>
              </w:rPr>
              <w:fldChar w:fldCharType="end"/>
            </w:r>
          </w:hyperlink>
        </w:p>
        <w:p w14:paraId="45964EAB" w14:textId="30A50B59" w:rsidR="001D6F3F" w:rsidRDefault="001D6F3F">
          <w:pPr>
            <w:pStyle w:val="TOC2"/>
            <w:tabs>
              <w:tab w:val="left" w:pos="1760"/>
              <w:tab w:val="right" w:leader="dot" w:pos="9016"/>
            </w:tabs>
            <w:rPr>
              <w:rFonts w:asciiTheme="minorHAnsi" w:hAnsiTheme="minorHAnsi" w:cstheme="minorBidi"/>
              <w:noProof/>
              <w:sz w:val="22"/>
              <w:szCs w:val="22"/>
            </w:rPr>
          </w:pPr>
          <w:hyperlink w:anchor="_Toc118790438" w:history="1">
            <w:r w:rsidRPr="00AD16DC">
              <w:rPr>
                <w:rStyle w:val="Hyperlink"/>
                <w:noProof/>
              </w:rPr>
              <w:t>Appendix 8</w:t>
            </w:r>
            <w:r>
              <w:rPr>
                <w:rFonts w:asciiTheme="minorHAnsi" w:hAnsiTheme="minorHAnsi" w:cstheme="minorBidi"/>
                <w:noProof/>
                <w:sz w:val="22"/>
                <w:szCs w:val="22"/>
              </w:rPr>
              <w:tab/>
            </w:r>
            <w:r w:rsidRPr="00AD16DC">
              <w:rPr>
                <w:rStyle w:val="Hyperlink"/>
                <w:noProof/>
              </w:rPr>
              <w:t>Council Premises Included in the Community Portfolio</w:t>
            </w:r>
            <w:r>
              <w:rPr>
                <w:noProof/>
                <w:webHidden/>
              </w:rPr>
              <w:tab/>
            </w:r>
            <w:r>
              <w:rPr>
                <w:noProof/>
                <w:webHidden/>
              </w:rPr>
              <w:fldChar w:fldCharType="begin"/>
            </w:r>
            <w:r>
              <w:rPr>
                <w:noProof/>
                <w:webHidden/>
              </w:rPr>
              <w:instrText xml:space="preserve"> PAGEREF _Toc118790438 \h </w:instrText>
            </w:r>
            <w:r>
              <w:rPr>
                <w:noProof/>
                <w:webHidden/>
              </w:rPr>
            </w:r>
            <w:r>
              <w:rPr>
                <w:noProof/>
                <w:webHidden/>
              </w:rPr>
              <w:fldChar w:fldCharType="separate"/>
            </w:r>
            <w:r>
              <w:rPr>
                <w:noProof/>
                <w:webHidden/>
              </w:rPr>
              <w:t>23</w:t>
            </w:r>
            <w:r>
              <w:rPr>
                <w:noProof/>
                <w:webHidden/>
              </w:rPr>
              <w:fldChar w:fldCharType="end"/>
            </w:r>
          </w:hyperlink>
        </w:p>
        <w:p w14:paraId="00772E5A" w14:textId="3254C64C"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75463DE5" w14:textId="77777777" w:rsidR="005F00EB" w:rsidRPr="00E12052" w:rsidRDefault="005F00EB" w:rsidP="005F00EB">
      <w:pPr>
        <w:pStyle w:val="Heading2"/>
        <w:rPr>
          <w:rFonts w:eastAsia="Calibri"/>
        </w:rPr>
      </w:pPr>
      <w:bookmarkStart w:id="0" w:name="_Toc92377411"/>
      <w:bookmarkStart w:id="1" w:name="_Toc118790418"/>
      <w:r w:rsidRPr="00E12052">
        <w:rPr>
          <w:rFonts w:eastAsia="Calibri"/>
        </w:rPr>
        <w:lastRenderedPageBreak/>
        <w:t>Introduction</w:t>
      </w:r>
      <w:bookmarkEnd w:id="0"/>
      <w:bookmarkEnd w:id="1"/>
    </w:p>
    <w:p w14:paraId="22C17AEC" w14:textId="77777777" w:rsidR="005F00EB" w:rsidRPr="00E12052" w:rsidRDefault="005F00EB" w:rsidP="005F00EB">
      <w:pPr>
        <w:spacing w:line="259" w:lineRule="auto"/>
        <w:rPr>
          <w:rFonts w:eastAsia="Calibri"/>
        </w:rPr>
      </w:pPr>
    </w:p>
    <w:p w14:paraId="7395659B" w14:textId="77777777" w:rsidR="005F00EB" w:rsidRPr="00E12052" w:rsidRDefault="005F00EB" w:rsidP="005F00EB">
      <w:pPr>
        <w:spacing w:line="259" w:lineRule="auto"/>
        <w:rPr>
          <w:rFonts w:eastAsia="Calibri"/>
        </w:rPr>
      </w:pPr>
      <w:r w:rsidRPr="00E12052">
        <w:rPr>
          <w:rFonts w:eastAsia="Calibri"/>
        </w:rPr>
        <w:t>The council’s VCS Strategy includes a commitment to supporting the sector through taking a strategic approach to providing premises.  This strategic approach also commits the council to making best use of resources through a fair and equitable approach towards organisations using all or part of a council owned building.</w:t>
      </w:r>
    </w:p>
    <w:p w14:paraId="4567DC27" w14:textId="77777777" w:rsidR="005F00EB" w:rsidRPr="00E12052" w:rsidRDefault="005F00EB" w:rsidP="005F00EB">
      <w:pPr>
        <w:spacing w:line="259" w:lineRule="auto"/>
        <w:rPr>
          <w:rFonts w:eastAsia="Calibri"/>
        </w:rPr>
      </w:pPr>
    </w:p>
    <w:p w14:paraId="3C758CED" w14:textId="77777777" w:rsidR="005F00EB" w:rsidRPr="00E12052" w:rsidRDefault="005F00EB" w:rsidP="005F00EB">
      <w:pPr>
        <w:spacing w:line="259" w:lineRule="auto"/>
        <w:rPr>
          <w:rFonts w:eastAsia="Calibri"/>
        </w:rPr>
      </w:pPr>
      <w:r w:rsidRPr="00E12052">
        <w:rPr>
          <w:rFonts w:eastAsia="Calibri"/>
        </w:rPr>
        <w:t xml:space="preserve">The business rationale to support a fair policy for the leasing of </w:t>
      </w:r>
      <w:r>
        <w:rPr>
          <w:rFonts w:eastAsia="Calibri"/>
        </w:rPr>
        <w:t>premises</w:t>
      </w:r>
      <w:r w:rsidRPr="00E12052">
        <w:rPr>
          <w:rFonts w:eastAsia="Calibri"/>
        </w:rPr>
        <w:t xml:space="preserve"> in its ownership enables the council to: </w:t>
      </w:r>
    </w:p>
    <w:p w14:paraId="04AC21E3" w14:textId="77777777" w:rsidR="005F00EB" w:rsidRPr="00E12052" w:rsidRDefault="005F00EB" w:rsidP="005F00EB">
      <w:pPr>
        <w:spacing w:line="259" w:lineRule="auto"/>
        <w:rPr>
          <w:rFonts w:eastAsia="Calibri"/>
        </w:rPr>
      </w:pPr>
    </w:p>
    <w:p w14:paraId="5A9CC75F"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Meet the current legal requirement to secure both best value and best consideration;</w:t>
      </w:r>
    </w:p>
    <w:p w14:paraId="4B997368"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Make the basis of any subsidies clear and transparent;</w:t>
      </w:r>
    </w:p>
    <w:p w14:paraId="58ED4C33"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 xml:space="preserve">Ensure that community </w:t>
      </w:r>
      <w:r>
        <w:rPr>
          <w:rFonts w:eastAsia="Calibri"/>
        </w:rPr>
        <w:t>premises</w:t>
      </w:r>
      <w:r w:rsidRPr="00E12052">
        <w:rPr>
          <w:rFonts w:eastAsia="Calibri"/>
        </w:rPr>
        <w:t xml:space="preserve"> in the council’s ownership are fit for purpose, particularly as regards health and safety and preventative maintenance;</w:t>
      </w:r>
    </w:p>
    <w:p w14:paraId="22911E31"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 xml:space="preserve">Recover the costs of maintenance and repair of </w:t>
      </w:r>
      <w:r>
        <w:rPr>
          <w:rFonts w:eastAsia="Calibri"/>
        </w:rPr>
        <w:t>premises</w:t>
      </w:r>
      <w:r w:rsidRPr="00E12052">
        <w:rPr>
          <w:rFonts w:eastAsia="Calibri"/>
        </w:rPr>
        <w:t>, or make clear where responsibility for these lies with the tenant;</w:t>
      </w:r>
    </w:p>
    <w:p w14:paraId="343FF33A"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 xml:space="preserve">Demonstrate a fair, consistent and justifiable approach to letting </w:t>
      </w:r>
      <w:r>
        <w:rPr>
          <w:rFonts w:eastAsia="Calibri"/>
        </w:rPr>
        <w:t>premises</w:t>
      </w:r>
      <w:r w:rsidRPr="00E12052">
        <w:rPr>
          <w:rFonts w:eastAsia="Calibri"/>
        </w:rPr>
        <w:t xml:space="preserve"> to voluntary and community sector organisations; </w:t>
      </w:r>
    </w:p>
    <w:p w14:paraId="1462BF1B"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 xml:space="preserve">Maximise the utilisation of community </w:t>
      </w:r>
      <w:r>
        <w:rPr>
          <w:rFonts w:eastAsia="Calibri"/>
        </w:rPr>
        <w:t>premises</w:t>
      </w:r>
      <w:r w:rsidRPr="00E12052">
        <w:rPr>
          <w:rFonts w:eastAsia="Calibri"/>
        </w:rPr>
        <w:t xml:space="preserve"> conducive to optimum local benefit, encouraging shared use of </w:t>
      </w:r>
      <w:r>
        <w:rPr>
          <w:rFonts w:eastAsia="Calibri"/>
        </w:rPr>
        <w:t>premises</w:t>
      </w:r>
      <w:r w:rsidRPr="00E12052">
        <w:rPr>
          <w:rFonts w:eastAsia="Calibri"/>
        </w:rPr>
        <w:t xml:space="preserve"> where possible;</w:t>
      </w:r>
    </w:p>
    <w:p w14:paraId="2B4A29C7"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 xml:space="preserve">Formalise tenancy agreements based on standardised contractual models, and </w:t>
      </w:r>
    </w:p>
    <w:p w14:paraId="57318F42" w14:textId="77777777" w:rsidR="005F00EB" w:rsidRPr="00E12052" w:rsidRDefault="005F00EB" w:rsidP="005F00EB">
      <w:pPr>
        <w:numPr>
          <w:ilvl w:val="0"/>
          <w:numId w:val="1"/>
        </w:numPr>
        <w:spacing w:line="259" w:lineRule="auto"/>
        <w:contextualSpacing/>
        <w:rPr>
          <w:rFonts w:eastAsia="Calibri"/>
        </w:rPr>
      </w:pPr>
      <w:r w:rsidRPr="00E12052">
        <w:rPr>
          <w:rFonts w:eastAsia="Calibri"/>
        </w:rPr>
        <w:t xml:space="preserve">Reduce the amount of council management time spent on running community assets.  </w:t>
      </w:r>
    </w:p>
    <w:p w14:paraId="2351BA42" w14:textId="77777777" w:rsidR="005F00EB" w:rsidRPr="00E12052" w:rsidRDefault="005F00EB" w:rsidP="005F00EB">
      <w:pPr>
        <w:spacing w:line="259" w:lineRule="auto"/>
        <w:ind w:left="720"/>
        <w:contextualSpacing/>
        <w:rPr>
          <w:rFonts w:eastAsia="Calibri"/>
        </w:rPr>
      </w:pPr>
      <w:r w:rsidRPr="00E12052">
        <w:rPr>
          <w:rFonts w:eastAsia="Calibri"/>
        </w:rPr>
        <w:t xml:space="preserve"> </w:t>
      </w:r>
    </w:p>
    <w:p w14:paraId="2819CC32" w14:textId="10204AFF" w:rsidR="005F00EB" w:rsidRPr="00E12052" w:rsidRDefault="005F00EB" w:rsidP="005F00EB">
      <w:pPr>
        <w:spacing w:line="259" w:lineRule="auto"/>
        <w:rPr>
          <w:rFonts w:eastAsia="Calibri"/>
        </w:rPr>
      </w:pPr>
      <w:r w:rsidRPr="00E12052">
        <w:rPr>
          <w:rFonts w:eastAsia="Calibri"/>
        </w:rPr>
        <w:t xml:space="preserve">The council initiated a full review of its portfolio of community </w:t>
      </w:r>
      <w:r>
        <w:rPr>
          <w:rFonts w:eastAsia="Calibri"/>
        </w:rPr>
        <w:t>premises</w:t>
      </w:r>
      <w:r w:rsidRPr="00E12052">
        <w:rPr>
          <w:rFonts w:eastAsia="Calibri"/>
        </w:rPr>
        <w:t xml:space="preserve"> in December 2015 which reported in November 2016. The full Cabinet reports can be found at,</w:t>
      </w:r>
    </w:p>
    <w:p w14:paraId="00BB713C" w14:textId="77777777" w:rsidR="005F00EB" w:rsidRPr="00E12052" w:rsidRDefault="005859C0" w:rsidP="005F00EB">
      <w:pPr>
        <w:spacing w:line="259" w:lineRule="auto"/>
        <w:rPr>
          <w:rFonts w:eastAsia="Calibri"/>
        </w:rPr>
      </w:pPr>
      <w:hyperlink r:id="rId15" w:history="1">
        <w:r w:rsidR="005F00EB" w:rsidRPr="00E12052">
          <w:rPr>
            <w:rFonts w:eastAsia="Calibri"/>
            <w:color w:val="0563C1"/>
            <w:u w:val="single"/>
          </w:rPr>
          <w:t>http://democracy.towerhamlets.gov.uk/documents/s93867/5.6%20-%20Community%20Buildings%20Cabinet%20Report.pdf</w:t>
        </w:r>
      </w:hyperlink>
      <w:r w:rsidR="005F00EB" w:rsidRPr="00E12052">
        <w:rPr>
          <w:rFonts w:eastAsia="Calibri"/>
        </w:rPr>
        <w:t>, and</w:t>
      </w:r>
    </w:p>
    <w:p w14:paraId="31F3C0D2" w14:textId="77777777" w:rsidR="005F00EB" w:rsidRPr="00E12052" w:rsidRDefault="005F00EB" w:rsidP="005F00EB">
      <w:pPr>
        <w:spacing w:line="259" w:lineRule="auto"/>
        <w:rPr>
          <w:rFonts w:eastAsia="Calibri"/>
        </w:rPr>
      </w:pPr>
    </w:p>
    <w:p w14:paraId="6F3910B4" w14:textId="77777777" w:rsidR="005F00EB" w:rsidRPr="00E12052" w:rsidRDefault="005859C0" w:rsidP="005F00EB">
      <w:pPr>
        <w:spacing w:line="259" w:lineRule="auto"/>
        <w:rPr>
          <w:rFonts w:eastAsia="Calibri"/>
        </w:rPr>
      </w:pPr>
      <w:hyperlink r:id="rId16" w:history="1">
        <w:r w:rsidR="005F00EB" w:rsidRPr="00E12052">
          <w:rPr>
            <w:rFonts w:eastAsia="Calibri"/>
            <w:color w:val="0563C1"/>
            <w:u w:val="single"/>
          </w:rPr>
          <w:t>http://democracy.towerhamlets.gov.uk/documents/s79780/5.2a%20Ccommunity%20Buildings%20Management.pdf</w:t>
        </w:r>
      </w:hyperlink>
      <w:r w:rsidR="005F00EB" w:rsidRPr="00E12052">
        <w:rPr>
          <w:rFonts w:eastAsia="Calibri"/>
        </w:rPr>
        <w:t xml:space="preserve">.  </w:t>
      </w:r>
    </w:p>
    <w:p w14:paraId="7B42BB9E" w14:textId="77777777" w:rsidR="005F00EB" w:rsidRPr="00E12052" w:rsidRDefault="005F00EB" w:rsidP="005F00EB">
      <w:pPr>
        <w:spacing w:line="259" w:lineRule="auto"/>
        <w:rPr>
          <w:rFonts w:eastAsia="Calibri"/>
        </w:rPr>
      </w:pPr>
    </w:p>
    <w:p w14:paraId="4A24861F" w14:textId="052E366E" w:rsidR="005F00EB" w:rsidRPr="00E12052" w:rsidRDefault="005F00EB" w:rsidP="005F00EB">
      <w:pPr>
        <w:spacing w:line="259" w:lineRule="auto"/>
        <w:rPr>
          <w:rFonts w:eastAsia="Calibri"/>
        </w:rPr>
      </w:pPr>
      <w:r w:rsidRPr="00E12052">
        <w:rPr>
          <w:rFonts w:eastAsia="Calibri"/>
        </w:rPr>
        <w:t xml:space="preserve">In July 2017 the council agreed to initiate further work to bring all </w:t>
      </w:r>
      <w:r>
        <w:rPr>
          <w:rFonts w:eastAsia="Calibri"/>
        </w:rPr>
        <w:t>premises</w:t>
      </w:r>
      <w:r w:rsidRPr="00E12052">
        <w:rPr>
          <w:rFonts w:eastAsia="Calibri"/>
        </w:rPr>
        <w:t xml:space="preserve"> owned by the </w:t>
      </w:r>
      <w:r w:rsidR="00992072">
        <w:rPr>
          <w:rFonts w:eastAsia="Calibri"/>
        </w:rPr>
        <w:t>c</w:t>
      </w:r>
      <w:r w:rsidRPr="00E12052">
        <w:rPr>
          <w:rFonts w:eastAsia="Calibri"/>
        </w:rPr>
        <w:t xml:space="preserve">ouncil within the scope of the arrangements agreed previously for community </w:t>
      </w:r>
      <w:r>
        <w:rPr>
          <w:rFonts w:eastAsia="Calibri"/>
        </w:rPr>
        <w:t>premises</w:t>
      </w:r>
      <w:r w:rsidRPr="00E12052">
        <w:rPr>
          <w:rFonts w:eastAsia="Calibri"/>
        </w:rPr>
        <w:t>.  Following further consultation with VCS organisations, revised arrangements were agreed together with a Statement of Policy and Procedures.  This report can be found at,</w:t>
      </w:r>
    </w:p>
    <w:p w14:paraId="763A387D" w14:textId="77777777" w:rsidR="005F00EB" w:rsidRPr="00E12052" w:rsidRDefault="005859C0" w:rsidP="005F00EB">
      <w:pPr>
        <w:spacing w:line="259" w:lineRule="auto"/>
        <w:rPr>
          <w:rFonts w:eastAsia="Calibri"/>
        </w:rPr>
      </w:pPr>
      <w:hyperlink r:id="rId17" w:history="1">
        <w:r w:rsidR="005F00EB" w:rsidRPr="00E12052">
          <w:rPr>
            <w:rFonts w:eastAsia="Calibri"/>
            <w:color w:val="0563C1" w:themeColor="hyperlink"/>
            <w:u w:val="single"/>
          </w:rPr>
          <w:t>http://democracy.towerhamlets.gov.uk/documents/s123865/5.4%20Premises%20leased%20to%20VCS%20Organisations.pdf</w:t>
        </w:r>
      </w:hyperlink>
      <w:r w:rsidR="005F00EB" w:rsidRPr="00E12052">
        <w:rPr>
          <w:rFonts w:eastAsia="Calibri"/>
        </w:rPr>
        <w:t>.</w:t>
      </w:r>
    </w:p>
    <w:p w14:paraId="3295FC76" w14:textId="77777777" w:rsidR="005F00EB" w:rsidRPr="00E12052" w:rsidRDefault="005F00EB" w:rsidP="005F00EB">
      <w:pPr>
        <w:rPr>
          <w:rFonts w:eastAsia="Calibri" w:cstheme="majorBidi"/>
          <w:b/>
          <w:sz w:val="32"/>
          <w:szCs w:val="32"/>
        </w:rPr>
      </w:pPr>
      <w:r w:rsidRPr="00E12052">
        <w:rPr>
          <w:rFonts w:eastAsia="Calibri"/>
        </w:rPr>
        <w:br w:type="page"/>
      </w:r>
    </w:p>
    <w:p w14:paraId="3F0307D2" w14:textId="77777777" w:rsidR="005F00EB" w:rsidRPr="00E12052" w:rsidRDefault="005F00EB" w:rsidP="005F00EB">
      <w:pPr>
        <w:pStyle w:val="Heading2"/>
        <w:rPr>
          <w:rFonts w:eastAsia="Calibri"/>
        </w:rPr>
      </w:pPr>
      <w:bookmarkStart w:id="2" w:name="_Toc92377412"/>
      <w:bookmarkStart w:id="3" w:name="_Toc118790419"/>
      <w:r w:rsidRPr="00E12052">
        <w:rPr>
          <w:rFonts w:eastAsia="Calibri"/>
        </w:rPr>
        <w:lastRenderedPageBreak/>
        <w:t>Scope</w:t>
      </w:r>
      <w:r>
        <w:rPr>
          <w:rFonts w:eastAsia="Calibri"/>
        </w:rPr>
        <w:t xml:space="preserve"> of the Community Portfolio</w:t>
      </w:r>
      <w:bookmarkEnd w:id="2"/>
      <w:bookmarkEnd w:id="3"/>
    </w:p>
    <w:p w14:paraId="724FCBAB" w14:textId="77777777" w:rsidR="005F00EB" w:rsidRPr="00E12052" w:rsidRDefault="005F00EB" w:rsidP="005F00EB">
      <w:pPr>
        <w:spacing w:line="259" w:lineRule="auto"/>
        <w:rPr>
          <w:rFonts w:eastAsia="Calibri"/>
          <w:b/>
        </w:rPr>
      </w:pPr>
    </w:p>
    <w:p w14:paraId="7A454ACA" w14:textId="77777777" w:rsidR="005F00EB" w:rsidRDefault="005F00EB" w:rsidP="005F00EB">
      <w:pPr>
        <w:spacing w:line="259" w:lineRule="auto"/>
        <w:rPr>
          <w:rFonts w:eastAsia="Calibri"/>
        </w:rPr>
      </w:pPr>
      <w:r>
        <w:rPr>
          <w:rFonts w:eastAsia="Calibri"/>
        </w:rPr>
        <w:t xml:space="preserve">The council has a property portfolio which is let at commercial rates to provide valuable additional income towards meeting the cost of delivering services to </w:t>
      </w:r>
      <w:proofErr w:type="gramStart"/>
      <w:r>
        <w:rPr>
          <w:rFonts w:eastAsia="Calibri"/>
        </w:rPr>
        <w:t>local residents</w:t>
      </w:r>
      <w:proofErr w:type="gramEnd"/>
      <w:r>
        <w:rPr>
          <w:rFonts w:eastAsia="Calibri"/>
        </w:rPr>
        <w:t xml:space="preserve">. There are also council owned premises that are used primarily for delivering services to </w:t>
      </w:r>
      <w:proofErr w:type="gramStart"/>
      <w:r>
        <w:rPr>
          <w:rFonts w:eastAsia="Calibri"/>
        </w:rPr>
        <w:t>local residents</w:t>
      </w:r>
      <w:proofErr w:type="gramEnd"/>
      <w:r>
        <w:rPr>
          <w:rFonts w:eastAsia="Calibri"/>
        </w:rPr>
        <w:t xml:space="preserve"> either directly by the council or by other organisations through service agreements or public service contracts. In addition, t</w:t>
      </w:r>
      <w:r w:rsidRPr="00E12052">
        <w:rPr>
          <w:rFonts w:eastAsia="Calibri"/>
        </w:rPr>
        <w:t xml:space="preserve">he council has identified </w:t>
      </w:r>
      <w:r>
        <w:rPr>
          <w:rFonts w:eastAsia="Calibri"/>
        </w:rPr>
        <w:t>premises</w:t>
      </w:r>
      <w:r w:rsidRPr="00E12052">
        <w:rPr>
          <w:rFonts w:eastAsia="Calibri"/>
        </w:rPr>
        <w:t xml:space="preserve"> whose primary function is </w:t>
      </w:r>
      <w:r>
        <w:rPr>
          <w:rFonts w:eastAsia="Calibri"/>
        </w:rPr>
        <w:t xml:space="preserve">supporting locally based voluntary and community sector organisations to </w:t>
      </w:r>
      <w:r w:rsidRPr="00E12052">
        <w:rPr>
          <w:rFonts w:eastAsia="Calibri"/>
        </w:rPr>
        <w:t>provide facilities and services for the community</w:t>
      </w:r>
      <w:r>
        <w:rPr>
          <w:rFonts w:eastAsia="Calibri"/>
        </w:rPr>
        <w:t xml:space="preserve">, </w:t>
      </w:r>
      <w:r w:rsidRPr="00E12052">
        <w:rPr>
          <w:rFonts w:eastAsia="Calibri"/>
        </w:rPr>
        <w:t xml:space="preserve">rather than to generate a commercial income.  These </w:t>
      </w:r>
      <w:r>
        <w:rPr>
          <w:rFonts w:eastAsia="Calibri"/>
        </w:rPr>
        <w:t>premises</w:t>
      </w:r>
      <w:r w:rsidRPr="00E12052">
        <w:rPr>
          <w:rFonts w:eastAsia="Calibri"/>
        </w:rPr>
        <w:t xml:space="preserve">, described as being in the </w:t>
      </w:r>
      <w:r>
        <w:rPr>
          <w:rFonts w:eastAsia="Calibri"/>
        </w:rPr>
        <w:t xml:space="preserve">council’s </w:t>
      </w:r>
      <w:r w:rsidRPr="00E12052">
        <w:rPr>
          <w:rFonts w:eastAsia="Calibri"/>
        </w:rPr>
        <w:t xml:space="preserve">Community </w:t>
      </w:r>
      <w:r>
        <w:rPr>
          <w:rFonts w:eastAsia="Calibri"/>
        </w:rPr>
        <w:t xml:space="preserve">Premises </w:t>
      </w:r>
      <w:r w:rsidRPr="00E12052">
        <w:rPr>
          <w:rFonts w:eastAsia="Calibri"/>
        </w:rPr>
        <w:t xml:space="preserve">Portfolio, may be leased to recognised voluntary and community sector tenants at the council’s standardised ‘community rent’, currently £14 per annum per square foot, and the tenant may be eligible to be considered for the council’s community benefit rent reduction scheme </w:t>
      </w:r>
      <w:r>
        <w:rPr>
          <w:rFonts w:eastAsia="Calibri"/>
        </w:rPr>
        <w:t xml:space="preserve">(CBRR) </w:t>
      </w:r>
      <w:r w:rsidRPr="00E12052">
        <w:rPr>
          <w:rFonts w:eastAsia="Calibri"/>
        </w:rPr>
        <w:t>set out separately in this document.</w:t>
      </w:r>
      <w:r>
        <w:rPr>
          <w:rFonts w:eastAsia="Calibri"/>
        </w:rPr>
        <w:t xml:space="preserve"> The council recognises that VCS organisations may also be tenants of premises that are not in the community premises portfolio.  The ‘community rent’ will not apply to these premises and the occupiers will not be eligible to seek CBRR. </w:t>
      </w:r>
    </w:p>
    <w:p w14:paraId="4F532855" w14:textId="77777777" w:rsidR="005F00EB" w:rsidRDefault="005F00EB" w:rsidP="005F00EB">
      <w:pPr>
        <w:spacing w:line="259" w:lineRule="auto"/>
        <w:rPr>
          <w:rFonts w:eastAsia="Calibri"/>
        </w:rPr>
      </w:pPr>
    </w:p>
    <w:p w14:paraId="4805626D" w14:textId="41AD20CF" w:rsidR="005F00EB" w:rsidRDefault="005F00EB" w:rsidP="005F00EB">
      <w:pPr>
        <w:spacing w:line="259" w:lineRule="auto"/>
        <w:rPr>
          <w:rFonts w:eastAsia="Calibri"/>
        </w:rPr>
      </w:pPr>
      <w:r>
        <w:rPr>
          <w:rFonts w:eastAsia="Calibri"/>
        </w:rPr>
        <w:t xml:space="preserve">The current Community Premises Portfolio is listed at Appendix 8.  </w:t>
      </w:r>
    </w:p>
    <w:p w14:paraId="119DBD74" w14:textId="58EAC5A5" w:rsidR="005F00EB" w:rsidRDefault="005F00EB" w:rsidP="005F00EB">
      <w:pPr>
        <w:spacing w:line="259" w:lineRule="auto"/>
        <w:rPr>
          <w:rFonts w:eastAsia="Calibri"/>
        </w:rPr>
      </w:pPr>
      <w:bookmarkStart w:id="4" w:name="_Hlk57277403"/>
      <w:r>
        <w:rPr>
          <w:rFonts w:eastAsia="Calibri"/>
        </w:rPr>
        <w:t>In exceptional circumstances the council may agree to premises being added to the community premises portfolio. The to be considered the premises must,</w:t>
      </w:r>
    </w:p>
    <w:p w14:paraId="6B79B40D" w14:textId="77777777" w:rsidR="005F00EB" w:rsidRDefault="005F00EB" w:rsidP="005F00EB">
      <w:pPr>
        <w:spacing w:line="259" w:lineRule="auto"/>
        <w:rPr>
          <w:rFonts w:eastAsia="Calibri"/>
        </w:rPr>
      </w:pPr>
    </w:p>
    <w:p w14:paraId="36FD374E" w14:textId="77777777" w:rsidR="005F00EB" w:rsidRDefault="005F00EB" w:rsidP="005F00EB">
      <w:pPr>
        <w:pStyle w:val="ListParagraph"/>
        <w:numPr>
          <w:ilvl w:val="0"/>
          <w:numId w:val="6"/>
        </w:numPr>
        <w:rPr>
          <w:rFonts w:cs="Arial"/>
        </w:rPr>
      </w:pPr>
      <w:r>
        <w:rPr>
          <w:rFonts w:cs="Arial"/>
        </w:rPr>
        <w:t>Be currently occupied by a VCS organisation;</w:t>
      </w:r>
    </w:p>
    <w:p w14:paraId="2B3F8A6C" w14:textId="77777777" w:rsidR="005F00EB" w:rsidRDefault="005F00EB" w:rsidP="005F00EB">
      <w:pPr>
        <w:pStyle w:val="ListParagraph"/>
        <w:numPr>
          <w:ilvl w:val="0"/>
          <w:numId w:val="6"/>
        </w:numPr>
        <w:rPr>
          <w:rFonts w:cs="Arial"/>
        </w:rPr>
      </w:pPr>
      <w:r>
        <w:rPr>
          <w:rFonts w:cs="Arial"/>
        </w:rPr>
        <w:t>Be different in nature from premises where the council would expect to generate a commercial income such as shops, railway arches, office facilities, and parking/garaging facilities, and not be required by the council for offices or direct service delivery, and</w:t>
      </w:r>
    </w:p>
    <w:p w14:paraId="3FAE17F8" w14:textId="77777777" w:rsidR="005F00EB" w:rsidRDefault="005F00EB" w:rsidP="005F00EB">
      <w:pPr>
        <w:pStyle w:val="ListParagraph"/>
        <w:numPr>
          <w:ilvl w:val="0"/>
          <w:numId w:val="6"/>
        </w:numPr>
        <w:rPr>
          <w:rFonts w:cs="Arial"/>
        </w:rPr>
      </w:pPr>
      <w:r>
        <w:rPr>
          <w:rFonts w:cs="Arial"/>
        </w:rPr>
        <w:t>Not be used for the delivery of statutory services through a public service contract.</w:t>
      </w:r>
    </w:p>
    <w:p w14:paraId="14DA4A8E" w14:textId="77777777" w:rsidR="005F00EB" w:rsidRPr="00855B04" w:rsidRDefault="005F00EB" w:rsidP="005F00EB"/>
    <w:p w14:paraId="156AEBAD" w14:textId="77777777" w:rsidR="005F00EB" w:rsidRPr="00855B04" w:rsidRDefault="005F00EB" w:rsidP="005F00EB">
      <w:r>
        <w:t xml:space="preserve">The council will also take into consideration the potential cost to the council </w:t>
      </w:r>
      <w:proofErr w:type="gramStart"/>
      <w:r>
        <w:t>tax payer</w:t>
      </w:r>
      <w:proofErr w:type="gramEnd"/>
      <w:r>
        <w:t xml:space="preserve"> through rental income foregone.</w:t>
      </w:r>
    </w:p>
    <w:bookmarkEnd w:id="4"/>
    <w:p w14:paraId="41E00744" w14:textId="77777777" w:rsidR="005F00EB" w:rsidRDefault="005F00EB" w:rsidP="005F00EB">
      <w:pPr>
        <w:spacing w:line="259" w:lineRule="auto"/>
        <w:rPr>
          <w:rFonts w:eastAsia="Calibri"/>
        </w:rPr>
      </w:pPr>
    </w:p>
    <w:p w14:paraId="4A83971E" w14:textId="77777777" w:rsidR="005F00EB" w:rsidRDefault="005F00EB" w:rsidP="005F00EB">
      <w:pPr>
        <w:spacing w:line="259" w:lineRule="auto"/>
        <w:rPr>
          <w:rFonts w:eastAsia="Calibri"/>
        </w:rPr>
      </w:pPr>
      <w:r w:rsidRPr="00E12052">
        <w:rPr>
          <w:rFonts w:eastAsia="Calibri"/>
        </w:rPr>
        <w:t xml:space="preserve">New </w:t>
      </w:r>
      <w:r>
        <w:rPr>
          <w:rFonts w:eastAsia="Calibri"/>
        </w:rPr>
        <w:t>premises</w:t>
      </w:r>
      <w:r w:rsidRPr="00E12052">
        <w:rPr>
          <w:rFonts w:eastAsia="Calibri"/>
        </w:rPr>
        <w:t xml:space="preserve"> that come into the council’s ownership designated </w:t>
      </w:r>
      <w:r>
        <w:rPr>
          <w:rFonts w:eastAsia="Calibri"/>
        </w:rPr>
        <w:t>for community use</w:t>
      </w:r>
      <w:r w:rsidRPr="00E12052">
        <w:rPr>
          <w:rFonts w:eastAsia="Calibri"/>
        </w:rPr>
        <w:t xml:space="preserve">, such as premises passed to the council through s106 agreements, that do not already have a specified use may be considered for inclusion in the </w:t>
      </w:r>
      <w:r>
        <w:rPr>
          <w:rFonts w:eastAsia="Calibri"/>
        </w:rPr>
        <w:t>c</w:t>
      </w:r>
      <w:r w:rsidRPr="00E12052">
        <w:rPr>
          <w:rFonts w:eastAsia="Calibri"/>
        </w:rPr>
        <w:t xml:space="preserve">ommunity </w:t>
      </w:r>
      <w:r>
        <w:rPr>
          <w:rFonts w:eastAsia="Calibri"/>
        </w:rPr>
        <w:t>premises p</w:t>
      </w:r>
      <w:r w:rsidRPr="00E12052">
        <w:rPr>
          <w:rFonts w:eastAsia="Calibri"/>
        </w:rPr>
        <w:t>ortfolio.</w:t>
      </w:r>
      <w:bookmarkStart w:id="5" w:name="_Hlk42679608"/>
    </w:p>
    <w:p w14:paraId="35492474" w14:textId="77777777" w:rsidR="005F00EB" w:rsidRDefault="005F00EB" w:rsidP="005F00EB">
      <w:pPr>
        <w:rPr>
          <w:rFonts w:eastAsia="Calibri"/>
        </w:rPr>
      </w:pPr>
      <w:r>
        <w:rPr>
          <w:rFonts w:eastAsia="Calibri"/>
        </w:rPr>
        <w:br w:type="page"/>
      </w:r>
    </w:p>
    <w:p w14:paraId="520845B7" w14:textId="77777777" w:rsidR="005F00EB" w:rsidRPr="00E12052" w:rsidRDefault="005F00EB" w:rsidP="005F00EB">
      <w:pPr>
        <w:pStyle w:val="Heading2"/>
        <w:rPr>
          <w:rFonts w:eastAsia="Calibri"/>
        </w:rPr>
      </w:pPr>
      <w:bookmarkStart w:id="6" w:name="_Toc92377413"/>
      <w:bookmarkStart w:id="7" w:name="_Toc118790420"/>
      <w:r w:rsidRPr="00E12052">
        <w:rPr>
          <w:rFonts w:eastAsia="Calibri"/>
        </w:rPr>
        <w:lastRenderedPageBreak/>
        <w:t>Vacant Premises</w:t>
      </w:r>
      <w:bookmarkEnd w:id="6"/>
      <w:bookmarkEnd w:id="7"/>
    </w:p>
    <w:p w14:paraId="22675393" w14:textId="77777777" w:rsidR="005F00EB" w:rsidRPr="00853F37" w:rsidRDefault="005F00EB" w:rsidP="005F00EB">
      <w:pPr>
        <w:spacing w:line="259" w:lineRule="auto"/>
        <w:rPr>
          <w:rFonts w:eastAsia="Calibri"/>
        </w:rPr>
      </w:pPr>
    </w:p>
    <w:p w14:paraId="70FDFCED" w14:textId="77777777" w:rsidR="005F00EB" w:rsidRDefault="005F00EB" w:rsidP="005F00EB">
      <w:pPr>
        <w:spacing w:line="259" w:lineRule="auto"/>
        <w:rPr>
          <w:rFonts w:eastAsia="Calibri"/>
        </w:rPr>
      </w:pPr>
      <w:bookmarkStart w:id="8" w:name="_Hlk49350215"/>
      <w:r w:rsidRPr="00853F37">
        <w:rPr>
          <w:rFonts w:eastAsia="Calibri"/>
        </w:rPr>
        <w:t>Where premises in the community portfolio are vacant, the council will offer the opportunity to lease the building asset out in Para 3.6 of the council’s Property Procedures for Disposals and Lettings (2019)</w:t>
      </w:r>
    </w:p>
    <w:bookmarkEnd w:id="8"/>
    <w:p w14:paraId="5ADCF7B9" w14:textId="77777777" w:rsidR="005F00EB" w:rsidRPr="00E12052" w:rsidRDefault="005F00EB" w:rsidP="005F00EB">
      <w:pPr>
        <w:spacing w:line="259" w:lineRule="auto"/>
        <w:rPr>
          <w:rFonts w:eastAsia="Calibri"/>
        </w:rPr>
      </w:pPr>
    </w:p>
    <w:p w14:paraId="6A185623" w14:textId="77777777" w:rsidR="005F00EB" w:rsidRPr="00E12052" w:rsidRDefault="005F00EB" w:rsidP="005F00EB">
      <w:pPr>
        <w:pStyle w:val="Heading2"/>
        <w:rPr>
          <w:rFonts w:eastAsia="Calibri"/>
        </w:rPr>
      </w:pPr>
      <w:bookmarkStart w:id="9" w:name="_Hlk42597679"/>
      <w:bookmarkStart w:id="10" w:name="_Toc92377414"/>
      <w:bookmarkStart w:id="11" w:name="_Toc118790421"/>
      <w:bookmarkEnd w:id="5"/>
      <w:r w:rsidRPr="00E12052">
        <w:rPr>
          <w:rFonts w:eastAsia="Calibri"/>
        </w:rPr>
        <w:t>Lease Terms</w:t>
      </w:r>
      <w:bookmarkEnd w:id="9"/>
      <w:bookmarkEnd w:id="10"/>
      <w:bookmarkEnd w:id="11"/>
    </w:p>
    <w:p w14:paraId="42AD6610" w14:textId="77777777" w:rsidR="005F00EB" w:rsidRPr="00E12052" w:rsidRDefault="005F00EB" w:rsidP="005F00EB">
      <w:pPr>
        <w:spacing w:line="259" w:lineRule="auto"/>
        <w:rPr>
          <w:rFonts w:eastAsia="Calibri"/>
        </w:rPr>
      </w:pPr>
    </w:p>
    <w:p w14:paraId="11315C7E" w14:textId="3F9229B3" w:rsidR="005F00EB" w:rsidRPr="00E12052" w:rsidRDefault="005F00EB" w:rsidP="005F00EB">
      <w:pPr>
        <w:spacing w:line="259" w:lineRule="auto"/>
        <w:rPr>
          <w:rFonts w:eastAsia="Calibri"/>
        </w:rPr>
      </w:pPr>
      <w:r w:rsidRPr="00E12052">
        <w:rPr>
          <w:rFonts w:eastAsia="Calibri"/>
        </w:rPr>
        <w:t xml:space="preserve">Occupiers of council owned </w:t>
      </w:r>
      <w:r>
        <w:rPr>
          <w:rFonts w:eastAsia="Calibri"/>
        </w:rPr>
        <w:t>premises</w:t>
      </w:r>
      <w:r w:rsidRPr="00E12052">
        <w:rPr>
          <w:rFonts w:eastAsia="Calibri"/>
        </w:rPr>
        <w:t xml:space="preserve"> must have a formal agreement with the council that governs the terms of their occupancy.  The council will normally offer a </w:t>
      </w:r>
      <w:proofErr w:type="gramStart"/>
      <w:r w:rsidRPr="00E12052">
        <w:rPr>
          <w:rFonts w:eastAsia="Calibri"/>
        </w:rPr>
        <w:t>short term</w:t>
      </w:r>
      <w:proofErr w:type="gramEnd"/>
      <w:r w:rsidRPr="00E12052">
        <w:rPr>
          <w:rFonts w:eastAsia="Calibri"/>
        </w:rPr>
        <w:t xml:space="preserve"> lease of three to five years on the basis of the standard principal lease terms set out in appendix 1. Where an organisation does not require or may not be able to have exclusive use of a building full time, the </w:t>
      </w:r>
      <w:r w:rsidR="00992072">
        <w:rPr>
          <w:rFonts w:eastAsia="Calibri"/>
        </w:rPr>
        <w:t>c</w:t>
      </w:r>
      <w:r w:rsidRPr="00E12052">
        <w:rPr>
          <w:rFonts w:eastAsia="Calibri"/>
        </w:rPr>
        <w:t>ouncil may issue a licence to occupy which has limited security but may be sufficient for the organisation’s needs and allow other occupation to make better use of the resource.</w:t>
      </w:r>
    </w:p>
    <w:p w14:paraId="2DB5F7BC" w14:textId="77777777" w:rsidR="005F00EB" w:rsidRPr="00E12052" w:rsidRDefault="005F00EB" w:rsidP="005F00EB">
      <w:pPr>
        <w:spacing w:line="259" w:lineRule="auto"/>
        <w:rPr>
          <w:rFonts w:eastAsia="Calibri"/>
        </w:rPr>
      </w:pPr>
    </w:p>
    <w:p w14:paraId="38EDB659" w14:textId="77777777" w:rsidR="005F00EB" w:rsidRPr="00E12052" w:rsidRDefault="005F00EB" w:rsidP="005F00EB">
      <w:pPr>
        <w:spacing w:line="259" w:lineRule="auto"/>
        <w:rPr>
          <w:rFonts w:eastAsia="Calibri"/>
        </w:rPr>
      </w:pPr>
      <w:r w:rsidRPr="00E12052">
        <w:rPr>
          <w:rFonts w:eastAsia="Calibri"/>
        </w:rPr>
        <w:t xml:space="preserve">The council may allow occupation under a tenancy at will in circumstances where a lease is not appropriate such as a </w:t>
      </w:r>
      <w:proofErr w:type="gramStart"/>
      <w:r w:rsidRPr="00E12052">
        <w:rPr>
          <w:rFonts w:eastAsia="Calibri"/>
        </w:rPr>
        <w:t>short term</w:t>
      </w:r>
      <w:proofErr w:type="gramEnd"/>
      <w:r w:rsidRPr="00E12052">
        <w:rPr>
          <w:rFonts w:eastAsia="Calibri"/>
        </w:rPr>
        <w:t xml:space="preserve"> occupancy, or in anticipation of a lease being negotiated.  The period of a tenancy at will not exceed </w:t>
      </w:r>
      <w:r>
        <w:rPr>
          <w:rFonts w:eastAsia="Calibri"/>
        </w:rPr>
        <w:t>six</w:t>
      </w:r>
      <w:r w:rsidRPr="00E12052">
        <w:rPr>
          <w:rFonts w:eastAsia="Calibri"/>
        </w:rPr>
        <w:t xml:space="preserve"> months.</w:t>
      </w:r>
    </w:p>
    <w:p w14:paraId="12794003" w14:textId="77777777" w:rsidR="005F00EB" w:rsidRPr="00E12052" w:rsidRDefault="005F00EB" w:rsidP="005F00EB">
      <w:pPr>
        <w:spacing w:line="259" w:lineRule="auto"/>
        <w:rPr>
          <w:rFonts w:eastAsia="Calibri"/>
        </w:rPr>
      </w:pPr>
    </w:p>
    <w:p w14:paraId="50997819" w14:textId="77777777" w:rsidR="005F00EB" w:rsidRPr="00E12052" w:rsidRDefault="005F00EB" w:rsidP="005F00EB">
      <w:pPr>
        <w:spacing w:line="259" w:lineRule="auto"/>
        <w:rPr>
          <w:rFonts w:eastAsia="Calibri"/>
        </w:rPr>
      </w:pPr>
      <w:r w:rsidRPr="00E12052">
        <w:rPr>
          <w:rFonts w:eastAsia="Calibri"/>
        </w:rPr>
        <w:t xml:space="preserve">An organisation occupying a council building that does not have a lease or other appropriate occupation agreement will not normally be eligible to receive council funding. </w:t>
      </w:r>
    </w:p>
    <w:p w14:paraId="2AA13C16" w14:textId="77777777" w:rsidR="005F00EB" w:rsidRPr="00E12052" w:rsidRDefault="005F00EB" w:rsidP="005F00EB">
      <w:pPr>
        <w:spacing w:line="259" w:lineRule="auto"/>
        <w:rPr>
          <w:rFonts w:eastAsia="Calibri"/>
        </w:rPr>
      </w:pPr>
    </w:p>
    <w:p w14:paraId="068AEC24" w14:textId="77777777" w:rsidR="005F00EB" w:rsidRPr="00E12052" w:rsidRDefault="005F00EB" w:rsidP="005F00EB">
      <w:pPr>
        <w:pStyle w:val="Heading2"/>
        <w:rPr>
          <w:rFonts w:eastAsia="Calibri"/>
        </w:rPr>
      </w:pPr>
      <w:bookmarkStart w:id="12" w:name="_Toc92377415"/>
      <w:bookmarkStart w:id="13" w:name="_Toc118790422"/>
      <w:r w:rsidRPr="00E12052">
        <w:rPr>
          <w:rFonts w:eastAsia="Calibri"/>
        </w:rPr>
        <w:t>Stepped Rent</w:t>
      </w:r>
      <w:bookmarkEnd w:id="12"/>
      <w:bookmarkEnd w:id="13"/>
    </w:p>
    <w:p w14:paraId="1A91D3E2" w14:textId="77777777" w:rsidR="005F00EB" w:rsidRPr="00E12052" w:rsidRDefault="005F00EB" w:rsidP="005F00EB">
      <w:pPr>
        <w:spacing w:line="259" w:lineRule="auto"/>
        <w:rPr>
          <w:rFonts w:eastAsia="Calibri"/>
        </w:rPr>
      </w:pPr>
    </w:p>
    <w:p w14:paraId="677A3E6B" w14:textId="6AA3264C" w:rsidR="005F00EB" w:rsidRPr="00E12052" w:rsidRDefault="005F00EB" w:rsidP="005F00EB">
      <w:pPr>
        <w:spacing w:line="259" w:lineRule="auto"/>
        <w:rPr>
          <w:rFonts w:eastAsia="Calibri"/>
        </w:rPr>
      </w:pPr>
      <w:r w:rsidRPr="00E12052">
        <w:rPr>
          <w:rFonts w:eastAsia="Calibri"/>
        </w:rPr>
        <w:t xml:space="preserve">Many VCS organisations have occupied council </w:t>
      </w:r>
      <w:r>
        <w:rPr>
          <w:rFonts w:eastAsia="Calibri"/>
        </w:rPr>
        <w:t>premises</w:t>
      </w:r>
      <w:r w:rsidRPr="00E12052">
        <w:rPr>
          <w:rFonts w:eastAsia="Calibri"/>
        </w:rPr>
        <w:t xml:space="preserve"> on terms where the rent has been a peppercorn or a nominal amount.</w:t>
      </w:r>
      <w:r w:rsidR="00992072">
        <w:rPr>
          <w:rFonts w:eastAsia="Calibri"/>
        </w:rPr>
        <w:t xml:space="preserve"> </w:t>
      </w:r>
      <w:r w:rsidRPr="00E12052">
        <w:rPr>
          <w:rFonts w:eastAsia="Calibri"/>
        </w:rPr>
        <w:t xml:space="preserve">The transition from paying a limited contribution for their building to paying a market rent may present financial challenges for some organisations. The </w:t>
      </w:r>
      <w:r w:rsidR="00992072">
        <w:rPr>
          <w:rFonts w:eastAsia="Calibri"/>
        </w:rPr>
        <w:t>c</w:t>
      </w:r>
      <w:r w:rsidRPr="00E12052">
        <w:rPr>
          <w:rFonts w:eastAsia="Calibri"/>
        </w:rPr>
        <w:t>ouncil may therefore offer a graduated or ‘stepped’ increase in rent over the period of the new lease.  Details of how this operates are set out in Appendix 2.</w:t>
      </w:r>
      <w:r w:rsidR="00992072">
        <w:rPr>
          <w:rFonts w:eastAsia="Calibri"/>
        </w:rPr>
        <w:t xml:space="preserve"> </w:t>
      </w:r>
      <w:r w:rsidRPr="00E12052">
        <w:rPr>
          <w:rFonts w:eastAsia="Calibri"/>
        </w:rPr>
        <w:t xml:space="preserve">The offer of stepped rent is considered in consultation with the relevant council service.  Where necessary business planning advice and mentoring is offered to minimise the impact of the introduction of charges. This is normally by referral to Tower Hamlets Council for Voluntary Service (THCVS), funded by the </w:t>
      </w:r>
      <w:r w:rsidR="00992072">
        <w:rPr>
          <w:rFonts w:eastAsia="Calibri"/>
        </w:rPr>
        <w:t>c</w:t>
      </w:r>
      <w:r w:rsidRPr="00E12052">
        <w:rPr>
          <w:rFonts w:eastAsia="Calibri"/>
        </w:rPr>
        <w:t xml:space="preserve">ouncil as part of the THCVS infrastructure support contract. </w:t>
      </w:r>
    </w:p>
    <w:p w14:paraId="57B98D59" w14:textId="77777777" w:rsidR="005F00EB" w:rsidRPr="00E12052" w:rsidRDefault="005F00EB" w:rsidP="005F00EB">
      <w:pPr>
        <w:spacing w:line="259" w:lineRule="auto"/>
        <w:rPr>
          <w:rFonts w:eastAsia="Calibri"/>
          <w:b/>
          <w:sz w:val="28"/>
          <w:szCs w:val="28"/>
        </w:rPr>
      </w:pPr>
      <w:r w:rsidRPr="00E12052">
        <w:rPr>
          <w:rFonts w:eastAsia="Calibri"/>
          <w:b/>
          <w:sz w:val="28"/>
          <w:szCs w:val="28"/>
        </w:rPr>
        <w:br w:type="page"/>
      </w:r>
    </w:p>
    <w:p w14:paraId="0470808D" w14:textId="77777777" w:rsidR="005F00EB" w:rsidRPr="00E12052" w:rsidRDefault="005F00EB" w:rsidP="005F00EB">
      <w:pPr>
        <w:pStyle w:val="Heading2"/>
        <w:rPr>
          <w:rFonts w:eastAsia="Calibri"/>
        </w:rPr>
      </w:pPr>
      <w:bookmarkStart w:id="14" w:name="_Toc92377416"/>
      <w:bookmarkStart w:id="15" w:name="_Toc118790423"/>
      <w:r w:rsidRPr="00E12052">
        <w:rPr>
          <w:rFonts w:eastAsia="Calibri"/>
        </w:rPr>
        <w:lastRenderedPageBreak/>
        <w:t>Community Benefit Rent Reduction</w:t>
      </w:r>
      <w:bookmarkEnd w:id="14"/>
      <w:bookmarkEnd w:id="15"/>
    </w:p>
    <w:p w14:paraId="0961AA50" w14:textId="77777777" w:rsidR="005F00EB" w:rsidRPr="00E12052" w:rsidRDefault="005F00EB" w:rsidP="005F00EB">
      <w:pPr>
        <w:spacing w:line="259" w:lineRule="auto"/>
        <w:rPr>
          <w:rFonts w:eastAsia="Calibri"/>
        </w:rPr>
      </w:pPr>
    </w:p>
    <w:p w14:paraId="02CF68CD" w14:textId="4073344B" w:rsidR="005F00EB" w:rsidRPr="00E12052" w:rsidRDefault="005F00EB" w:rsidP="005F00EB">
      <w:pPr>
        <w:spacing w:line="259" w:lineRule="auto"/>
        <w:rPr>
          <w:rFonts w:eastAsia="Calibri"/>
        </w:rPr>
      </w:pPr>
      <w:r w:rsidRPr="00E12052">
        <w:rPr>
          <w:rFonts w:eastAsia="Calibri"/>
        </w:rPr>
        <w:t xml:space="preserve">The </w:t>
      </w:r>
      <w:r w:rsidR="00992072">
        <w:rPr>
          <w:rFonts w:eastAsia="Calibri"/>
        </w:rPr>
        <w:t>c</w:t>
      </w:r>
      <w:r w:rsidRPr="00E12052">
        <w:rPr>
          <w:rFonts w:eastAsia="Calibri"/>
        </w:rPr>
        <w:t xml:space="preserve">ouncil recognises that the activities of many organisations which occupy its premises provide valuable community benefits. In recognition of this, the </w:t>
      </w:r>
      <w:r w:rsidR="00992072">
        <w:rPr>
          <w:rFonts w:eastAsia="Calibri"/>
        </w:rPr>
        <w:t>c</w:t>
      </w:r>
      <w:r w:rsidRPr="00E12052">
        <w:rPr>
          <w:rFonts w:eastAsia="Calibri"/>
        </w:rPr>
        <w:t>ouncil will offer a rent reduction of up to 80% of the rent payable to organisations which meet specific eligibility criteria and can demonstrate their activities provide community benefit.</w:t>
      </w:r>
    </w:p>
    <w:p w14:paraId="69F43A9D" w14:textId="77777777" w:rsidR="005F00EB" w:rsidRPr="00E12052" w:rsidRDefault="005F00EB" w:rsidP="005F00EB">
      <w:pPr>
        <w:spacing w:line="259" w:lineRule="auto"/>
        <w:rPr>
          <w:rFonts w:eastAsia="Calibri"/>
        </w:rPr>
      </w:pPr>
    </w:p>
    <w:p w14:paraId="59799771" w14:textId="7B8ADBB8" w:rsidR="005F00EB" w:rsidRPr="00E12052" w:rsidRDefault="005F00EB" w:rsidP="005F00EB">
      <w:pPr>
        <w:spacing w:line="259" w:lineRule="auto"/>
        <w:rPr>
          <w:rFonts w:eastAsia="Calibri"/>
        </w:rPr>
      </w:pPr>
      <w:r w:rsidRPr="00E12052">
        <w:rPr>
          <w:rFonts w:eastAsia="Calibri"/>
        </w:rPr>
        <w:t xml:space="preserve">The rent reduction scheme was set up in consultation with the VCS to provide a transparent and consistent method of assessing the community benefit. It is open to all organisations which hold short term (3-5 year) leases with the </w:t>
      </w:r>
      <w:r w:rsidR="00992072">
        <w:rPr>
          <w:rFonts w:eastAsia="Calibri"/>
        </w:rPr>
        <w:t>c</w:t>
      </w:r>
      <w:r w:rsidRPr="00E12052">
        <w:rPr>
          <w:rFonts w:eastAsia="Calibri"/>
        </w:rPr>
        <w:t xml:space="preserve">ouncil subject to specified exceptions set out below. </w:t>
      </w:r>
    </w:p>
    <w:p w14:paraId="28B3A4F1" w14:textId="77777777" w:rsidR="005F00EB" w:rsidRPr="00E12052" w:rsidRDefault="005F00EB" w:rsidP="005F00EB">
      <w:pPr>
        <w:spacing w:line="259" w:lineRule="auto"/>
        <w:rPr>
          <w:rFonts w:eastAsia="Calibri"/>
        </w:rPr>
      </w:pPr>
    </w:p>
    <w:p w14:paraId="0ECB71B1" w14:textId="1D061EB8" w:rsidR="005F00EB" w:rsidRDefault="005F00EB" w:rsidP="005F00EB">
      <w:pPr>
        <w:spacing w:line="259" w:lineRule="auto"/>
        <w:rPr>
          <w:rFonts w:eastAsia="Calibri"/>
        </w:rPr>
      </w:pPr>
      <w:r w:rsidRPr="00E12052">
        <w:rPr>
          <w:rFonts w:eastAsia="Calibri"/>
        </w:rPr>
        <w:t xml:space="preserve">The </w:t>
      </w:r>
      <w:r w:rsidR="00992072">
        <w:rPr>
          <w:rFonts w:eastAsia="Calibri"/>
        </w:rPr>
        <w:t>c</w:t>
      </w:r>
      <w:r w:rsidRPr="00E12052">
        <w:rPr>
          <w:rFonts w:eastAsia="Calibri"/>
        </w:rPr>
        <w:t xml:space="preserve">ouncil recognises that organisations may derive part of their funding from economic activity but all or part of its other activities could be considered to have community benefit.  Where an organisation may be able to meet the community benefit criteria in part, the </w:t>
      </w:r>
      <w:r w:rsidR="00992072">
        <w:rPr>
          <w:rFonts w:eastAsia="Calibri"/>
        </w:rPr>
        <w:t>c</w:t>
      </w:r>
      <w:r w:rsidRPr="00E12052">
        <w:rPr>
          <w:rFonts w:eastAsia="Calibri"/>
        </w:rPr>
        <w:t>ouncil may offer 40% or 20% rent reduction depending on the proportion of activity which meets community benefit criteria.  Appendix 3 sets out how this partial rent reduction is assessed.</w:t>
      </w:r>
    </w:p>
    <w:p w14:paraId="2DD5595C" w14:textId="77777777" w:rsidR="005F00EB" w:rsidRDefault="005F00EB" w:rsidP="005F00EB">
      <w:pPr>
        <w:spacing w:line="259" w:lineRule="auto"/>
        <w:rPr>
          <w:rFonts w:eastAsia="Calibri"/>
        </w:rPr>
      </w:pPr>
    </w:p>
    <w:p w14:paraId="6CD1F1E4" w14:textId="77777777" w:rsidR="005F00EB" w:rsidRDefault="005F00EB" w:rsidP="005F00EB">
      <w:pPr>
        <w:spacing w:line="259" w:lineRule="auto"/>
        <w:rPr>
          <w:rFonts w:eastAsia="Calibri"/>
        </w:rPr>
      </w:pPr>
      <w:r>
        <w:rPr>
          <w:rFonts w:eastAsia="Calibri"/>
        </w:rPr>
        <w:t xml:space="preserve">For example, if an organisation occupies premises where the annual rent is £10,000, based on an area of 714 </w:t>
      </w:r>
      <w:proofErr w:type="spellStart"/>
      <w:r>
        <w:rPr>
          <w:rFonts w:eastAsia="Calibri"/>
        </w:rPr>
        <w:t>sq</w:t>
      </w:r>
      <w:proofErr w:type="spellEnd"/>
      <w:r>
        <w:rPr>
          <w:rFonts w:eastAsia="Calibri"/>
        </w:rPr>
        <w:t xml:space="preserve"> ft at £14.00 per </w:t>
      </w:r>
      <w:proofErr w:type="spellStart"/>
      <w:r>
        <w:rPr>
          <w:rFonts w:eastAsia="Calibri"/>
        </w:rPr>
        <w:t>sq</w:t>
      </w:r>
      <w:proofErr w:type="spellEnd"/>
      <w:r>
        <w:rPr>
          <w:rFonts w:eastAsia="Calibri"/>
        </w:rPr>
        <w:t xml:space="preserve"> ft, CBRR would apply as set out below,</w:t>
      </w:r>
    </w:p>
    <w:p w14:paraId="4D399F01" w14:textId="77777777" w:rsidR="005F00EB" w:rsidRDefault="005F00EB" w:rsidP="005F00EB">
      <w:pPr>
        <w:spacing w:line="259" w:lineRule="auto"/>
        <w:rPr>
          <w:rFonts w:eastAsia="Calibri"/>
        </w:rPr>
      </w:pPr>
    </w:p>
    <w:tbl>
      <w:tblPr>
        <w:tblStyle w:val="TableGrid"/>
        <w:tblW w:w="0" w:type="auto"/>
        <w:tblLook w:val="04A0" w:firstRow="1" w:lastRow="0" w:firstColumn="1" w:lastColumn="0" w:noHBand="0" w:noVBand="1"/>
      </w:tblPr>
      <w:tblGrid>
        <w:gridCol w:w="2695"/>
        <w:gridCol w:w="1800"/>
        <w:gridCol w:w="1800"/>
        <w:gridCol w:w="1800"/>
      </w:tblGrid>
      <w:tr w:rsidR="005F00EB" w14:paraId="6D96C107" w14:textId="77777777" w:rsidTr="00C85878">
        <w:tc>
          <w:tcPr>
            <w:tcW w:w="2695" w:type="dxa"/>
          </w:tcPr>
          <w:p w14:paraId="3695C7D9" w14:textId="77777777" w:rsidR="005F00EB" w:rsidRPr="003B208D" w:rsidRDefault="005F00EB" w:rsidP="00C85878">
            <w:pPr>
              <w:spacing w:line="259" w:lineRule="auto"/>
              <w:jc w:val="center"/>
              <w:rPr>
                <w:rFonts w:eastAsia="Calibri"/>
                <w:b/>
                <w:bCs/>
              </w:rPr>
            </w:pPr>
          </w:p>
        </w:tc>
        <w:tc>
          <w:tcPr>
            <w:tcW w:w="1800" w:type="dxa"/>
          </w:tcPr>
          <w:p w14:paraId="2B20AB8C" w14:textId="77777777" w:rsidR="005F00EB" w:rsidRPr="003B208D" w:rsidRDefault="005F00EB" w:rsidP="00C85878">
            <w:pPr>
              <w:spacing w:line="259" w:lineRule="auto"/>
              <w:jc w:val="center"/>
              <w:rPr>
                <w:rFonts w:eastAsia="Calibri"/>
                <w:b/>
                <w:bCs/>
              </w:rPr>
            </w:pPr>
            <w:r w:rsidRPr="003B208D">
              <w:rPr>
                <w:rFonts w:eastAsia="Calibri"/>
                <w:b/>
                <w:bCs/>
              </w:rPr>
              <w:t>80% CBRR</w:t>
            </w:r>
          </w:p>
        </w:tc>
        <w:tc>
          <w:tcPr>
            <w:tcW w:w="1800" w:type="dxa"/>
          </w:tcPr>
          <w:p w14:paraId="1F61D9ED" w14:textId="77777777" w:rsidR="005F00EB" w:rsidRPr="003B208D" w:rsidRDefault="005F00EB" w:rsidP="00C85878">
            <w:pPr>
              <w:spacing w:line="259" w:lineRule="auto"/>
              <w:jc w:val="center"/>
              <w:rPr>
                <w:rFonts w:eastAsia="Calibri"/>
                <w:b/>
                <w:bCs/>
              </w:rPr>
            </w:pPr>
            <w:r w:rsidRPr="003B208D">
              <w:rPr>
                <w:rFonts w:eastAsia="Calibri"/>
                <w:b/>
                <w:bCs/>
              </w:rPr>
              <w:t>40% CBRR</w:t>
            </w:r>
          </w:p>
        </w:tc>
        <w:tc>
          <w:tcPr>
            <w:tcW w:w="1800" w:type="dxa"/>
          </w:tcPr>
          <w:p w14:paraId="07F21831" w14:textId="77777777" w:rsidR="005F00EB" w:rsidRPr="003B208D" w:rsidRDefault="005F00EB" w:rsidP="00C85878">
            <w:pPr>
              <w:spacing w:line="259" w:lineRule="auto"/>
              <w:jc w:val="center"/>
              <w:rPr>
                <w:rFonts w:eastAsia="Calibri"/>
                <w:b/>
                <w:bCs/>
              </w:rPr>
            </w:pPr>
            <w:r w:rsidRPr="003B208D">
              <w:rPr>
                <w:rFonts w:eastAsia="Calibri"/>
                <w:b/>
                <w:bCs/>
              </w:rPr>
              <w:t>20% CBRR</w:t>
            </w:r>
          </w:p>
        </w:tc>
      </w:tr>
      <w:tr w:rsidR="005F00EB" w14:paraId="4E9D0A8B" w14:textId="77777777" w:rsidTr="00C85878">
        <w:tc>
          <w:tcPr>
            <w:tcW w:w="2695" w:type="dxa"/>
          </w:tcPr>
          <w:p w14:paraId="4B781058" w14:textId="77777777" w:rsidR="005F00EB" w:rsidRPr="003B208D" w:rsidRDefault="005F00EB" w:rsidP="00C85878">
            <w:pPr>
              <w:spacing w:line="259" w:lineRule="auto"/>
              <w:rPr>
                <w:rFonts w:eastAsia="Calibri"/>
                <w:b/>
                <w:bCs/>
              </w:rPr>
            </w:pPr>
            <w:r w:rsidRPr="003B208D">
              <w:rPr>
                <w:rFonts w:eastAsia="Calibri"/>
                <w:b/>
                <w:bCs/>
              </w:rPr>
              <w:t>Full rent value</w:t>
            </w:r>
          </w:p>
        </w:tc>
        <w:tc>
          <w:tcPr>
            <w:tcW w:w="1800" w:type="dxa"/>
          </w:tcPr>
          <w:p w14:paraId="5817E1E6" w14:textId="77777777" w:rsidR="005F00EB" w:rsidRDefault="005F00EB" w:rsidP="00C85878">
            <w:pPr>
              <w:spacing w:line="259" w:lineRule="auto"/>
              <w:jc w:val="right"/>
              <w:rPr>
                <w:rFonts w:eastAsia="Calibri"/>
              </w:rPr>
            </w:pPr>
            <w:r>
              <w:rPr>
                <w:rFonts w:eastAsia="Calibri"/>
              </w:rPr>
              <w:t>10,000</w:t>
            </w:r>
          </w:p>
        </w:tc>
        <w:tc>
          <w:tcPr>
            <w:tcW w:w="1800" w:type="dxa"/>
          </w:tcPr>
          <w:p w14:paraId="27421DE8" w14:textId="77777777" w:rsidR="005F00EB" w:rsidRDefault="005F00EB" w:rsidP="00C85878">
            <w:pPr>
              <w:spacing w:line="259" w:lineRule="auto"/>
              <w:jc w:val="right"/>
              <w:rPr>
                <w:rFonts w:eastAsia="Calibri"/>
              </w:rPr>
            </w:pPr>
            <w:r>
              <w:rPr>
                <w:rFonts w:eastAsia="Calibri"/>
              </w:rPr>
              <w:t>10,000</w:t>
            </w:r>
          </w:p>
        </w:tc>
        <w:tc>
          <w:tcPr>
            <w:tcW w:w="1800" w:type="dxa"/>
          </w:tcPr>
          <w:p w14:paraId="2E820F98" w14:textId="77777777" w:rsidR="005F00EB" w:rsidRDefault="005F00EB" w:rsidP="00C85878">
            <w:pPr>
              <w:spacing w:line="259" w:lineRule="auto"/>
              <w:jc w:val="right"/>
              <w:rPr>
                <w:rFonts w:eastAsia="Calibri"/>
              </w:rPr>
            </w:pPr>
            <w:r>
              <w:rPr>
                <w:rFonts w:eastAsia="Calibri"/>
              </w:rPr>
              <w:t>10,000</w:t>
            </w:r>
          </w:p>
        </w:tc>
      </w:tr>
      <w:tr w:rsidR="005F00EB" w14:paraId="62862D8E" w14:textId="77777777" w:rsidTr="00C85878">
        <w:tc>
          <w:tcPr>
            <w:tcW w:w="2695" w:type="dxa"/>
          </w:tcPr>
          <w:p w14:paraId="79AA458B" w14:textId="77777777" w:rsidR="005F00EB" w:rsidRPr="003B208D" w:rsidRDefault="005F00EB" w:rsidP="00C85878">
            <w:pPr>
              <w:spacing w:line="259" w:lineRule="auto"/>
              <w:rPr>
                <w:rFonts w:eastAsia="Calibri"/>
                <w:b/>
                <w:bCs/>
              </w:rPr>
            </w:pPr>
            <w:r w:rsidRPr="003B208D">
              <w:rPr>
                <w:rFonts w:eastAsia="Calibri"/>
                <w:b/>
                <w:bCs/>
              </w:rPr>
              <w:t xml:space="preserve">CBRR </w:t>
            </w:r>
          </w:p>
        </w:tc>
        <w:tc>
          <w:tcPr>
            <w:tcW w:w="1800" w:type="dxa"/>
          </w:tcPr>
          <w:p w14:paraId="143AD78A" w14:textId="77777777" w:rsidR="005F00EB" w:rsidRDefault="005F00EB" w:rsidP="00C85878">
            <w:pPr>
              <w:spacing w:line="259" w:lineRule="auto"/>
              <w:jc w:val="right"/>
              <w:rPr>
                <w:rFonts w:eastAsia="Calibri"/>
              </w:rPr>
            </w:pPr>
            <w:r>
              <w:rPr>
                <w:rFonts w:eastAsia="Calibri"/>
              </w:rPr>
              <w:t>8,000</w:t>
            </w:r>
          </w:p>
        </w:tc>
        <w:tc>
          <w:tcPr>
            <w:tcW w:w="1800" w:type="dxa"/>
          </w:tcPr>
          <w:p w14:paraId="306B8E4B" w14:textId="77777777" w:rsidR="005F00EB" w:rsidRDefault="005F00EB" w:rsidP="00C85878">
            <w:pPr>
              <w:spacing w:line="259" w:lineRule="auto"/>
              <w:jc w:val="right"/>
              <w:rPr>
                <w:rFonts w:eastAsia="Calibri"/>
              </w:rPr>
            </w:pPr>
            <w:r>
              <w:rPr>
                <w:rFonts w:eastAsia="Calibri"/>
              </w:rPr>
              <w:t>4,000</w:t>
            </w:r>
          </w:p>
        </w:tc>
        <w:tc>
          <w:tcPr>
            <w:tcW w:w="1800" w:type="dxa"/>
          </w:tcPr>
          <w:p w14:paraId="293E9FD3" w14:textId="77777777" w:rsidR="005F00EB" w:rsidRDefault="005F00EB" w:rsidP="00C85878">
            <w:pPr>
              <w:spacing w:line="259" w:lineRule="auto"/>
              <w:jc w:val="right"/>
              <w:rPr>
                <w:rFonts w:eastAsia="Calibri"/>
              </w:rPr>
            </w:pPr>
            <w:r>
              <w:rPr>
                <w:rFonts w:eastAsia="Calibri"/>
              </w:rPr>
              <w:t>2,000</w:t>
            </w:r>
          </w:p>
        </w:tc>
      </w:tr>
      <w:tr w:rsidR="005F00EB" w14:paraId="7AA8F40D" w14:textId="77777777" w:rsidTr="00C85878">
        <w:tc>
          <w:tcPr>
            <w:tcW w:w="2695" w:type="dxa"/>
          </w:tcPr>
          <w:p w14:paraId="508E7A80" w14:textId="77777777" w:rsidR="005F00EB" w:rsidRPr="003B208D" w:rsidRDefault="005F00EB" w:rsidP="00C85878">
            <w:pPr>
              <w:spacing w:line="259" w:lineRule="auto"/>
              <w:rPr>
                <w:rFonts w:eastAsia="Calibri"/>
                <w:b/>
                <w:bCs/>
              </w:rPr>
            </w:pPr>
            <w:r w:rsidRPr="003B208D">
              <w:rPr>
                <w:rFonts w:eastAsia="Calibri"/>
                <w:b/>
                <w:bCs/>
              </w:rPr>
              <w:t>Net rental due</w:t>
            </w:r>
          </w:p>
        </w:tc>
        <w:tc>
          <w:tcPr>
            <w:tcW w:w="1800" w:type="dxa"/>
          </w:tcPr>
          <w:p w14:paraId="04FE5925" w14:textId="77777777" w:rsidR="005F00EB" w:rsidRDefault="005F00EB" w:rsidP="00C85878">
            <w:pPr>
              <w:spacing w:line="259" w:lineRule="auto"/>
              <w:jc w:val="right"/>
              <w:rPr>
                <w:rFonts w:eastAsia="Calibri"/>
              </w:rPr>
            </w:pPr>
            <w:r>
              <w:rPr>
                <w:rFonts w:eastAsia="Calibri"/>
              </w:rPr>
              <w:t>2,000</w:t>
            </w:r>
          </w:p>
        </w:tc>
        <w:tc>
          <w:tcPr>
            <w:tcW w:w="1800" w:type="dxa"/>
          </w:tcPr>
          <w:p w14:paraId="2CAE8F59" w14:textId="77777777" w:rsidR="005F00EB" w:rsidRDefault="005F00EB" w:rsidP="00C85878">
            <w:pPr>
              <w:spacing w:line="259" w:lineRule="auto"/>
              <w:jc w:val="right"/>
              <w:rPr>
                <w:rFonts w:eastAsia="Calibri"/>
              </w:rPr>
            </w:pPr>
            <w:r>
              <w:rPr>
                <w:rFonts w:eastAsia="Calibri"/>
              </w:rPr>
              <w:t>6,000</w:t>
            </w:r>
          </w:p>
        </w:tc>
        <w:tc>
          <w:tcPr>
            <w:tcW w:w="1800" w:type="dxa"/>
          </w:tcPr>
          <w:p w14:paraId="3FBE17EF" w14:textId="77777777" w:rsidR="005F00EB" w:rsidRDefault="005F00EB" w:rsidP="00C85878">
            <w:pPr>
              <w:spacing w:line="259" w:lineRule="auto"/>
              <w:jc w:val="right"/>
              <w:rPr>
                <w:rFonts w:eastAsia="Calibri"/>
              </w:rPr>
            </w:pPr>
            <w:r>
              <w:rPr>
                <w:rFonts w:eastAsia="Calibri"/>
              </w:rPr>
              <w:t>8,000</w:t>
            </w:r>
          </w:p>
        </w:tc>
      </w:tr>
    </w:tbl>
    <w:p w14:paraId="3EA79AD2" w14:textId="77777777" w:rsidR="005F00EB" w:rsidRDefault="005F00EB" w:rsidP="005F00EB">
      <w:pPr>
        <w:spacing w:line="259" w:lineRule="auto"/>
        <w:rPr>
          <w:rFonts w:eastAsia="Calibri"/>
        </w:rPr>
      </w:pPr>
    </w:p>
    <w:p w14:paraId="187A0AAB" w14:textId="6507C10B" w:rsidR="005F00EB" w:rsidRDefault="005F00EB" w:rsidP="005F00EB">
      <w:pPr>
        <w:spacing w:line="259" w:lineRule="auto"/>
        <w:rPr>
          <w:rFonts w:eastAsia="Calibri"/>
        </w:rPr>
      </w:pPr>
      <w:r>
        <w:rPr>
          <w:rFonts w:eastAsia="Calibri"/>
        </w:rPr>
        <w:t>Rent is normally invoiced quarterly.  The invoice would show the full amount of the rent, the CBRR discount applied and the net amount due.  Organisations are expected to acknowledge this discount in their annual accounts and should instruct their accountants accordingly.</w:t>
      </w:r>
    </w:p>
    <w:p w14:paraId="7585AC58" w14:textId="77777777" w:rsidR="00824842" w:rsidRPr="00E12052" w:rsidRDefault="00824842" w:rsidP="005F00EB">
      <w:pPr>
        <w:spacing w:line="259" w:lineRule="auto"/>
        <w:rPr>
          <w:rFonts w:eastAsia="Calibri"/>
        </w:rPr>
      </w:pPr>
    </w:p>
    <w:p w14:paraId="1CF7F094" w14:textId="4287E2EF" w:rsidR="005F00EB" w:rsidRPr="00E12052" w:rsidRDefault="001D6F3F" w:rsidP="005F00EB">
      <w:pPr>
        <w:pStyle w:val="Heading2"/>
        <w:rPr>
          <w:rFonts w:eastAsia="Calibri"/>
        </w:rPr>
      </w:pPr>
      <w:bookmarkStart w:id="16" w:name="_Hlk106027764"/>
      <w:bookmarkStart w:id="17" w:name="_Toc118790424"/>
      <w:r>
        <w:rPr>
          <w:rFonts w:eastAsia="Calibri"/>
        </w:rPr>
        <w:t xml:space="preserve">CBRR </w:t>
      </w:r>
      <w:r w:rsidR="005F00EB" w:rsidRPr="00E12052">
        <w:rPr>
          <w:rFonts w:eastAsia="Calibri"/>
        </w:rPr>
        <w:t>Eligibility criteria</w:t>
      </w:r>
      <w:bookmarkEnd w:id="17"/>
      <w:r w:rsidR="005F00EB">
        <w:rPr>
          <w:rFonts w:eastAsia="Calibri"/>
        </w:rPr>
        <w:t xml:space="preserve"> </w:t>
      </w:r>
    </w:p>
    <w:p w14:paraId="5F308FC1" w14:textId="77777777" w:rsidR="00824842" w:rsidRDefault="00824842" w:rsidP="005F00EB">
      <w:pPr>
        <w:spacing w:line="259" w:lineRule="auto"/>
        <w:rPr>
          <w:rFonts w:eastAsia="Calibri"/>
        </w:rPr>
      </w:pPr>
    </w:p>
    <w:p w14:paraId="028FA055" w14:textId="76456495" w:rsidR="005F00EB" w:rsidRPr="00E12052" w:rsidRDefault="005F00EB" w:rsidP="005F00EB">
      <w:pPr>
        <w:spacing w:line="259" w:lineRule="auto"/>
        <w:rPr>
          <w:rFonts w:eastAsia="Calibri"/>
        </w:rPr>
      </w:pPr>
      <w:r w:rsidRPr="00E12052">
        <w:rPr>
          <w:rFonts w:eastAsia="Calibri"/>
        </w:rPr>
        <w:t>To be eligible for CBRR, an organisation must,</w:t>
      </w:r>
    </w:p>
    <w:p w14:paraId="5B069227" w14:textId="77777777" w:rsidR="005F00EB" w:rsidRPr="00E12052" w:rsidRDefault="005F00EB" w:rsidP="005F00EB">
      <w:pPr>
        <w:spacing w:line="259" w:lineRule="auto"/>
        <w:rPr>
          <w:rFonts w:eastAsia="Calibri"/>
        </w:rPr>
      </w:pPr>
    </w:p>
    <w:p w14:paraId="2621C1A1" w14:textId="77777777" w:rsidR="005F00EB" w:rsidRPr="00E12052" w:rsidRDefault="005F00EB" w:rsidP="005F00EB">
      <w:pPr>
        <w:numPr>
          <w:ilvl w:val="0"/>
          <w:numId w:val="3"/>
        </w:numPr>
        <w:spacing w:line="259" w:lineRule="auto"/>
        <w:ind w:left="540" w:hanging="540"/>
        <w:contextualSpacing/>
        <w:rPr>
          <w:rFonts w:eastAsia="Calibri"/>
        </w:rPr>
      </w:pPr>
      <w:r w:rsidRPr="00E12052">
        <w:rPr>
          <w:rFonts w:eastAsia="Calibri"/>
        </w:rPr>
        <w:lastRenderedPageBreak/>
        <w:t>Occupy a building in the council’s ‘Community Portfolio’ with a lease of three to five years or occupy a building outside the community portfolio which the council has agreed may be within the CBRR scheme;</w:t>
      </w:r>
    </w:p>
    <w:p w14:paraId="780E17B3" w14:textId="77777777" w:rsidR="005F00EB" w:rsidRPr="00E12052" w:rsidRDefault="005F00EB" w:rsidP="005F00EB">
      <w:pPr>
        <w:numPr>
          <w:ilvl w:val="0"/>
          <w:numId w:val="3"/>
        </w:numPr>
        <w:spacing w:line="259" w:lineRule="auto"/>
        <w:ind w:left="540" w:hanging="540"/>
        <w:contextualSpacing/>
        <w:rPr>
          <w:rFonts w:eastAsia="Calibri"/>
        </w:rPr>
      </w:pPr>
      <w:r w:rsidRPr="00E12052">
        <w:rPr>
          <w:rFonts w:eastAsia="Calibri"/>
        </w:rPr>
        <w:t>Be community led</w:t>
      </w:r>
    </w:p>
    <w:p w14:paraId="4FB0228A" w14:textId="77777777" w:rsidR="005F00EB" w:rsidRPr="00E12052" w:rsidRDefault="005F00EB" w:rsidP="005F00EB">
      <w:pPr>
        <w:numPr>
          <w:ilvl w:val="0"/>
          <w:numId w:val="3"/>
        </w:numPr>
        <w:spacing w:line="259" w:lineRule="auto"/>
        <w:ind w:left="540" w:hanging="540"/>
        <w:contextualSpacing/>
        <w:rPr>
          <w:rFonts w:eastAsia="Calibri"/>
        </w:rPr>
      </w:pPr>
      <w:r w:rsidRPr="00E12052">
        <w:rPr>
          <w:rFonts w:eastAsia="Calibri"/>
        </w:rPr>
        <w:t>Demonstrate good governance;</w:t>
      </w:r>
    </w:p>
    <w:p w14:paraId="3329F35B" w14:textId="77777777" w:rsidR="005F00EB" w:rsidRPr="00E12052" w:rsidRDefault="005F00EB" w:rsidP="005F00EB">
      <w:pPr>
        <w:numPr>
          <w:ilvl w:val="0"/>
          <w:numId w:val="3"/>
        </w:numPr>
        <w:spacing w:line="259" w:lineRule="auto"/>
        <w:ind w:left="540" w:hanging="540"/>
        <w:contextualSpacing/>
        <w:rPr>
          <w:rFonts w:eastAsia="Calibri"/>
        </w:rPr>
      </w:pPr>
      <w:r w:rsidRPr="00E12052">
        <w:rPr>
          <w:rFonts w:eastAsia="Calibri"/>
        </w:rPr>
        <w:t>Be capable of managing a building;</w:t>
      </w:r>
    </w:p>
    <w:p w14:paraId="6B69C11F" w14:textId="77777777" w:rsidR="005F00EB" w:rsidRPr="00E12052" w:rsidRDefault="005F00EB" w:rsidP="005F00EB">
      <w:pPr>
        <w:numPr>
          <w:ilvl w:val="0"/>
          <w:numId w:val="3"/>
        </w:numPr>
        <w:spacing w:line="259" w:lineRule="auto"/>
        <w:ind w:left="540" w:hanging="540"/>
        <w:contextualSpacing/>
        <w:rPr>
          <w:rFonts w:eastAsia="Calibri"/>
        </w:rPr>
      </w:pPr>
      <w:r w:rsidRPr="00E12052">
        <w:rPr>
          <w:rFonts w:eastAsia="Calibri"/>
        </w:rPr>
        <w:t>Be willing to share space;</w:t>
      </w:r>
    </w:p>
    <w:p w14:paraId="5322C503" w14:textId="77777777" w:rsidR="005F00EB" w:rsidRPr="00E12052" w:rsidRDefault="005F00EB" w:rsidP="005F00EB">
      <w:pPr>
        <w:numPr>
          <w:ilvl w:val="0"/>
          <w:numId w:val="3"/>
        </w:numPr>
        <w:spacing w:line="259" w:lineRule="auto"/>
        <w:ind w:left="540" w:hanging="540"/>
        <w:contextualSpacing/>
        <w:rPr>
          <w:rFonts w:eastAsia="Calibri"/>
        </w:rPr>
      </w:pPr>
      <w:r w:rsidRPr="00E12052">
        <w:rPr>
          <w:rFonts w:eastAsia="Calibri"/>
        </w:rPr>
        <w:t xml:space="preserve">Show how their activities contribute to the Tower Hamlets Plan outcomes, </w:t>
      </w:r>
      <w:r>
        <w:rPr>
          <w:rFonts w:eastAsia="Calibri"/>
        </w:rPr>
        <w:t>a</w:t>
      </w:r>
      <w:r w:rsidRPr="00E12052">
        <w:rPr>
          <w:rFonts w:eastAsia="Calibri"/>
        </w:rPr>
        <w:t>nd</w:t>
      </w:r>
    </w:p>
    <w:p w14:paraId="77ECDC94" w14:textId="77777777" w:rsidR="005F00EB" w:rsidRPr="00E12052" w:rsidRDefault="005F00EB" w:rsidP="005F00EB">
      <w:pPr>
        <w:numPr>
          <w:ilvl w:val="0"/>
          <w:numId w:val="3"/>
        </w:numPr>
        <w:spacing w:line="259" w:lineRule="auto"/>
        <w:ind w:left="540" w:hanging="540"/>
        <w:contextualSpacing/>
        <w:rPr>
          <w:rFonts w:eastAsia="Calibri"/>
        </w:rPr>
      </w:pPr>
      <w:r w:rsidRPr="00E12052">
        <w:rPr>
          <w:rFonts w:eastAsia="Calibri"/>
        </w:rPr>
        <w:t>Embrace diversity, work to improve community cohesion and reduce inequality</w:t>
      </w:r>
      <w:bookmarkEnd w:id="16"/>
      <w:r w:rsidRPr="00E12052">
        <w:rPr>
          <w:rFonts w:eastAsia="Calibri"/>
        </w:rPr>
        <w:t>;</w:t>
      </w:r>
    </w:p>
    <w:p w14:paraId="54D70776" w14:textId="77777777" w:rsidR="005F00EB" w:rsidRDefault="005F00EB" w:rsidP="005F00EB">
      <w:pPr>
        <w:spacing w:line="259" w:lineRule="auto"/>
        <w:rPr>
          <w:rFonts w:eastAsia="Calibri"/>
        </w:rPr>
      </w:pPr>
    </w:p>
    <w:p w14:paraId="63711B5C" w14:textId="1D204E58" w:rsidR="005F00EB" w:rsidRDefault="005F00EB" w:rsidP="005F00EB">
      <w:pPr>
        <w:spacing w:line="259" w:lineRule="auto"/>
        <w:rPr>
          <w:rFonts w:eastAsia="Calibri"/>
        </w:rPr>
      </w:pPr>
      <w:r w:rsidRPr="00E12052">
        <w:rPr>
          <w:rFonts w:eastAsia="Calibri"/>
        </w:rPr>
        <w:t>The criteria are as</w:t>
      </w:r>
      <w:r>
        <w:rPr>
          <w:rFonts w:eastAsia="Calibri"/>
        </w:rPr>
        <w:t xml:space="preserve"> </w:t>
      </w:r>
      <w:r w:rsidRPr="00E12052">
        <w:rPr>
          <w:rFonts w:eastAsia="Calibri"/>
        </w:rPr>
        <w:t>set out in full in appendix 4</w:t>
      </w:r>
      <w:r w:rsidR="00824842">
        <w:rPr>
          <w:rFonts w:eastAsia="Calibri"/>
        </w:rPr>
        <w:t>.</w:t>
      </w:r>
    </w:p>
    <w:p w14:paraId="7B6A359F" w14:textId="77777777" w:rsidR="00824842" w:rsidRPr="00E12052" w:rsidRDefault="00824842" w:rsidP="005F00EB">
      <w:pPr>
        <w:spacing w:line="259" w:lineRule="auto"/>
        <w:rPr>
          <w:rFonts w:eastAsia="Calibri"/>
        </w:rPr>
      </w:pPr>
    </w:p>
    <w:p w14:paraId="05337E07" w14:textId="505BCABC" w:rsidR="005F00EB" w:rsidRPr="00E12052" w:rsidRDefault="001D6F3F" w:rsidP="005F00EB">
      <w:pPr>
        <w:pStyle w:val="Heading2"/>
        <w:rPr>
          <w:rFonts w:eastAsia="Calibri"/>
        </w:rPr>
      </w:pPr>
      <w:bookmarkStart w:id="18" w:name="_Toc118790425"/>
      <w:r>
        <w:rPr>
          <w:rFonts w:eastAsia="Calibri"/>
        </w:rPr>
        <w:t xml:space="preserve">CBRR </w:t>
      </w:r>
      <w:r w:rsidR="005F00EB" w:rsidRPr="00E12052">
        <w:rPr>
          <w:rFonts w:eastAsia="Calibri"/>
        </w:rPr>
        <w:t>Application Process</w:t>
      </w:r>
      <w:bookmarkEnd w:id="18"/>
    </w:p>
    <w:p w14:paraId="237691B6" w14:textId="77777777" w:rsidR="005F00EB" w:rsidRPr="00E12052" w:rsidRDefault="005F00EB" w:rsidP="005F00EB">
      <w:pPr>
        <w:spacing w:line="259" w:lineRule="auto"/>
        <w:rPr>
          <w:rFonts w:eastAsia="Calibri"/>
        </w:rPr>
      </w:pPr>
    </w:p>
    <w:p w14:paraId="16C0AB51" w14:textId="77777777" w:rsidR="005F00EB" w:rsidRPr="00E12052" w:rsidRDefault="005F00EB" w:rsidP="005F00EB">
      <w:pPr>
        <w:spacing w:line="259" w:lineRule="auto"/>
        <w:rPr>
          <w:rFonts w:eastAsia="Calibri"/>
        </w:rPr>
      </w:pPr>
      <w:r w:rsidRPr="00E12052">
        <w:rPr>
          <w:rFonts w:eastAsia="Calibri"/>
        </w:rPr>
        <w:t>When a new lease is being negotiated with a VCS organisation for a building in the community portfolio the council will invite the organisation to apply for CBRR.  This will happen early in the process to allow the organisation to apply for CBRR and for it to be assessed and determined before the lease is agreed.</w:t>
      </w:r>
    </w:p>
    <w:p w14:paraId="7878FEBD" w14:textId="77777777" w:rsidR="005F00EB" w:rsidRPr="00E12052" w:rsidRDefault="005F00EB" w:rsidP="005F00EB">
      <w:pPr>
        <w:spacing w:line="259" w:lineRule="auto"/>
        <w:rPr>
          <w:rFonts w:eastAsia="Calibri"/>
        </w:rPr>
      </w:pPr>
    </w:p>
    <w:p w14:paraId="54D1A154" w14:textId="77777777" w:rsidR="005F00EB" w:rsidRPr="00E12052" w:rsidRDefault="005F00EB" w:rsidP="005F00EB">
      <w:pPr>
        <w:spacing w:line="259" w:lineRule="auto"/>
        <w:rPr>
          <w:rFonts w:eastAsia="Calibri"/>
        </w:rPr>
      </w:pPr>
      <w:r w:rsidRPr="00E12052">
        <w:rPr>
          <w:rFonts w:eastAsia="Calibri"/>
        </w:rPr>
        <w:t xml:space="preserve">The organisation will complete an application form that will test its eligibility against the published criteria using the council’s standard Organisation Assessment Form.  Where the building to be leased will be hired out to other organisations, community groups or </w:t>
      </w:r>
      <w:proofErr w:type="gramStart"/>
      <w:r w:rsidRPr="00E12052">
        <w:rPr>
          <w:rFonts w:eastAsia="Calibri"/>
        </w:rPr>
        <w:t>local residents</w:t>
      </w:r>
      <w:proofErr w:type="gramEnd"/>
      <w:r w:rsidRPr="00E12052">
        <w:rPr>
          <w:rFonts w:eastAsia="Calibri"/>
        </w:rPr>
        <w:t xml:space="preserve"> the organisation must either have or be working towards achieving a quality mark relevant to managing premises that will be used by others.  Where </w:t>
      </w:r>
      <w:r>
        <w:rPr>
          <w:rFonts w:eastAsia="Calibri"/>
        </w:rPr>
        <w:t>premises</w:t>
      </w:r>
      <w:r w:rsidRPr="00E12052">
        <w:rPr>
          <w:rFonts w:eastAsia="Calibri"/>
        </w:rPr>
        <w:t xml:space="preserve"> are used in other ways such as administrative offices or activity space solely to deliver the applicant organisation’s services, other nationally recognised quality assurance standards may be acceptable. </w:t>
      </w:r>
    </w:p>
    <w:p w14:paraId="0926F959" w14:textId="77777777" w:rsidR="005F00EB" w:rsidRPr="00E12052" w:rsidRDefault="005F00EB" w:rsidP="005F00EB">
      <w:pPr>
        <w:spacing w:line="259" w:lineRule="auto"/>
        <w:rPr>
          <w:rFonts w:eastAsia="Calibri"/>
        </w:rPr>
      </w:pPr>
    </w:p>
    <w:p w14:paraId="3738790A" w14:textId="77777777" w:rsidR="005F00EB" w:rsidRPr="00E12052" w:rsidRDefault="005F00EB" w:rsidP="005F00EB">
      <w:pPr>
        <w:spacing w:line="259" w:lineRule="auto"/>
        <w:rPr>
          <w:rFonts w:eastAsia="Calibri"/>
        </w:rPr>
      </w:pPr>
      <w:r w:rsidRPr="00E12052">
        <w:rPr>
          <w:rFonts w:eastAsia="Calibri"/>
        </w:rPr>
        <w:t xml:space="preserve">Where the potential benefit to the organisation exceeds £20,000 per annum, it will also be required to complete a social value assessment.  </w:t>
      </w:r>
    </w:p>
    <w:p w14:paraId="0C8846D5" w14:textId="77777777" w:rsidR="005F00EB" w:rsidRPr="00E12052" w:rsidRDefault="005F00EB" w:rsidP="005F00EB">
      <w:pPr>
        <w:spacing w:line="259" w:lineRule="auto"/>
        <w:rPr>
          <w:rFonts w:eastAsia="Calibri"/>
        </w:rPr>
      </w:pPr>
    </w:p>
    <w:p w14:paraId="631216D1" w14:textId="62497D77" w:rsidR="005F00EB" w:rsidRPr="00E12052" w:rsidRDefault="005F00EB" w:rsidP="005F00EB">
      <w:pPr>
        <w:spacing w:line="259" w:lineRule="auto"/>
        <w:rPr>
          <w:rFonts w:eastAsia="Calibri"/>
        </w:rPr>
      </w:pPr>
      <w:r w:rsidRPr="00E12052">
        <w:rPr>
          <w:rFonts w:eastAsia="Calibri"/>
        </w:rPr>
        <w:t xml:space="preserve">Where an organisation fails to meet the quality assurance criteria but has an assessment which indicates it could meet the required standard within a maximum of twelve months and meets all other requirements, the </w:t>
      </w:r>
      <w:r w:rsidR="00992072">
        <w:rPr>
          <w:rFonts w:eastAsia="Calibri"/>
        </w:rPr>
        <w:t>c</w:t>
      </w:r>
      <w:r w:rsidRPr="00E12052">
        <w:rPr>
          <w:rFonts w:eastAsia="Calibri"/>
        </w:rPr>
        <w:t xml:space="preserve">ouncil may agree the rent reduction on condition that the organisation meets the required standard within a specified timescale.  If the organisation fails to meet the standard within the specified timescale the rent reduction will be withdrawn.  The standard break clause in the lease would give the organisation the opportunity to then surrender the building back to the </w:t>
      </w:r>
      <w:r w:rsidR="00992072">
        <w:rPr>
          <w:rFonts w:eastAsia="Calibri"/>
        </w:rPr>
        <w:t>c</w:t>
      </w:r>
      <w:r w:rsidRPr="00E12052">
        <w:rPr>
          <w:rFonts w:eastAsia="Calibri"/>
        </w:rPr>
        <w:t xml:space="preserve">ouncil without incurring a premium though it would remain liable for any outstanding debts and other liabilities to the </w:t>
      </w:r>
      <w:r w:rsidR="00992072">
        <w:rPr>
          <w:rFonts w:eastAsia="Calibri"/>
        </w:rPr>
        <w:t>c</w:t>
      </w:r>
      <w:r w:rsidRPr="00E12052">
        <w:rPr>
          <w:rFonts w:eastAsia="Calibri"/>
        </w:rPr>
        <w:t>ouncil.</w:t>
      </w:r>
    </w:p>
    <w:p w14:paraId="48024E08" w14:textId="77777777" w:rsidR="005F00EB" w:rsidRPr="00E12052" w:rsidRDefault="005F00EB" w:rsidP="005F00EB">
      <w:pPr>
        <w:spacing w:line="259" w:lineRule="auto"/>
        <w:rPr>
          <w:rFonts w:eastAsia="Calibri"/>
        </w:rPr>
      </w:pPr>
    </w:p>
    <w:p w14:paraId="1B785749" w14:textId="77777777" w:rsidR="005F00EB" w:rsidRPr="00E12052" w:rsidRDefault="005F00EB" w:rsidP="005F00EB">
      <w:pPr>
        <w:spacing w:line="259" w:lineRule="auto"/>
        <w:rPr>
          <w:rFonts w:eastAsia="Calibri"/>
        </w:rPr>
      </w:pPr>
      <w:bookmarkStart w:id="19" w:name="_Hlk43298669"/>
      <w:r w:rsidRPr="00E12052">
        <w:rPr>
          <w:rFonts w:eastAsia="Calibri"/>
        </w:rPr>
        <w:t>The decisions on CBRR will be made by a panel comprised of,</w:t>
      </w:r>
    </w:p>
    <w:p w14:paraId="72B93ED8" w14:textId="77777777" w:rsidR="005F00EB" w:rsidRPr="00E12052" w:rsidRDefault="005F00EB" w:rsidP="005F00EB">
      <w:pPr>
        <w:numPr>
          <w:ilvl w:val="0"/>
          <w:numId w:val="4"/>
        </w:numPr>
        <w:spacing w:line="259" w:lineRule="auto"/>
        <w:contextualSpacing/>
        <w:rPr>
          <w:rFonts w:eastAsia="Calibri"/>
        </w:rPr>
      </w:pPr>
      <w:r w:rsidRPr="00E12052">
        <w:rPr>
          <w:rFonts w:eastAsia="Calibri"/>
        </w:rPr>
        <w:t>Head of Revenue Services (Chair)</w:t>
      </w:r>
    </w:p>
    <w:p w14:paraId="47ACCE91" w14:textId="77777777" w:rsidR="005F00EB" w:rsidRPr="00E12052" w:rsidRDefault="005F00EB" w:rsidP="005F00EB">
      <w:pPr>
        <w:numPr>
          <w:ilvl w:val="0"/>
          <w:numId w:val="4"/>
        </w:numPr>
        <w:spacing w:line="259" w:lineRule="auto"/>
        <w:contextualSpacing/>
        <w:rPr>
          <w:rFonts w:eastAsia="Calibri"/>
        </w:rPr>
      </w:pPr>
      <w:r w:rsidRPr="00E12052">
        <w:rPr>
          <w:rFonts w:eastAsia="Calibri"/>
        </w:rPr>
        <w:t>Head of Corporate Strategy &amp; Policy</w:t>
      </w:r>
    </w:p>
    <w:p w14:paraId="4B7D724F" w14:textId="77777777" w:rsidR="005F00EB" w:rsidRPr="00E12052" w:rsidRDefault="005F00EB" w:rsidP="005F00EB">
      <w:pPr>
        <w:numPr>
          <w:ilvl w:val="0"/>
          <w:numId w:val="4"/>
        </w:numPr>
        <w:spacing w:line="259" w:lineRule="auto"/>
        <w:contextualSpacing/>
        <w:rPr>
          <w:rFonts w:eastAsia="Calibri"/>
        </w:rPr>
      </w:pPr>
      <w:r w:rsidRPr="00E12052">
        <w:rPr>
          <w:rFonts w:eastAsia="Calibri"/>
        </w:rPr>
        <w:t>Head of Asset Management</w:t>
      </w:r>
    </w:p>
    <w:p w14:paraId="26970E2D" w14:textId="77777777" w:rsidR="005F00EB" w:rsidRPr="00E12052" w:rsidRDefault="005F00EB" w:rsidP="005F00EB">
      <w:pPr>
        <w:numPr>
          <w:ilvl w:val="0"/>
          <w:numId w:val="4"/>
        </w:numPr>
        <w:spacing w:line="259" w:lineRule="auto"/>
        <w:contextualSpacing/>
        <w:rPr>
          <w:rFonts w:eastAsia="Calibri"/>
        </w:rPr>
      </w:pPr>
      <w:r w:rsidRPr="00E12052">
        <w:rPr>
          <w:rFonts w:eastAsia="Calibri"/>
        </w:rPr>
        <w:t>Chief Executive, TH Council for Voluntary Service</w:t>
      </w:r>
    </w:p>
    <w:bookmarkEnd w:id="19"/>
    <w:p w14:paraId="0C07A726" w14:textId="77777777" w:rsidR="005F00EB" w:rsidRPr="00E12052" w:rsidRDefault="005F00EB" w:rsidP="005F00EB">
      <w:pPr>
        <w:spacing w:line="259" w:lineRule="auto"/>
        <w:rPr>
          <w:rFonts w:eastAsia="Calibri"/>
        </w:rPr>
      </w:pPr>
    </w:p>
    <w:p w14:paraId="2DF3AF7B" w14:textId="44E6505B" w:rsidR="005F00EB" w:rsidRDefault="005F00EB" w:rsidP="005F00EB">
      <w:pPr>
        <w:spacing w:line="259" w:lineRule="auto"/>
        <w:rPr>
          <w:rFonts w:eastAsia="Calibri"/>
        </w:rPr>
      </w:pPr>
      <w:r w:rsidRPr="00E12052">
        <w:rPr>
          <w:rFonts w:eastAsia="Calibri"/>
        </w:rPr>
        <w:t>The Terms of Reference for the CBRR Panel are asset out in Appendix 5</w:t>
      </w:r>
      <w:r w:rsidR="00824842">
        <w:rPr>
          <w:rFonts w:eastAsia="Calibri"/>
        </w:rPr>
        <w:t>.</w:t>
      </w:r>
    </w:p>
    <w:p w14:paraId="789FBF32" w14:textId="77777777" w:rsidR="005F00EB" w:rsidRPr="00E12052" w:rsidRDefault="005F00EB" w:rsidP="005F00EB">
      <w:pPr>
        <w:spacing w:line="259" w:lineRule="auto"/>
        <w:rPr>
          <w:rFonts w:eastAsia="Calibri"/>
        </w:rPr>
      </w:pPr>
    </w:p>
    <w:p w14:paraId="2376E63D" w14:textId="77777777" w:rsidR="005F00EB" w:rsidRPr="00E12052" w:rsidRDefault="005F00EB" w:rsidP="005F00EB">
      <w:pPr>
        <w:pStyle w:val="Heading2"/>
        <w:rPr>
          <w:rFonts w:eastAsia="Calibri"/>
        </w:rPr>
      </w:pPr>
      <w:bookmarkStart w:id="20" w:name="_Toc118790426"/>
      <w:r w:rsidRPr="00E12052">
        <w:rPr>
          <w:rFonts w:eastAsia="Calibri"/>
        </w:rPr>
        <w:t>Rent Reduction Agreement</w:t>
      </w:r>
      <w:bookmarkEnd w:id="20"/>
    </w:p>
    <w:p w14:paraId="236B7C6B" w14:textId="77777777" w:rsidR="005F00EB" w:rsidRPr="00E12052" w:rsidRDefault="005F00EB" w:rsidP="005F00EB">
      <w:pPr>
        <w:spacing w:line="259" w:lineRule="auto"/>
        <w:rPr>
          <w:rFonts w:eastAsia="Calibri"/>
        </w:rPr>
      </w:pPr>
    </w:p>
    <w:p w14:paraId="6D90C892" w14:textId="77777777" w:rsidR="005F00EB" w:rsidRPr="00E12052" w:rsidRDefault="005F00EB" w:rsidP="005F00EB">
      <w:pPr>
        <w:spacing w:line="259" w:lineRule="auto"/>
        <w:rPr>
          <w:rFonts w:eastAsia="Calibri"/>
        </w:rPr>
      </w:pPr>
      <w:r w:rsidRPr="00E12052">
        <w:rPr>
          <w:rFonts w:eastAsia="Calibri"/>
        </w:rPr>
        <w:t>Organisations granted a rent reduction will enter into a grant agreement which will sit alongside but be separate from the lease.  This agreement will set out the amount of rent reduction and the terms on which it is given.  It will also set out the monitoring requirements.</w:t>
      </w:r>
    </w:p>
    <w:p w14:paraId="666B6F9D" w14:textId="77777777" w:rsidR="005F00EB" w:rsidRPr="00E12052" w:rsidRDefault="005F00EB" w:rsidP="005F00EB">
      <w:pPr>
        <w:spacing w:line="259" w:lineRule="auto"/>
        <w:rPr>
          <w:rFonts w:eastAsia="Calibri"/>
        </w:rPr>
      </w:pPr>
    </w:p>
    <w:p w14:paraId="42A5CD80" w14:textId="77777777" w:rsidR="005F00EB" w:rsidRPr="00E12052" w:rsidRDefault="005F00EB" w:rsidP="005F00EB">
      <w:pPr>
        <w:spacing w:line="259" w:lineRule="auto"/>
        <w:rPr>
          <w:rFonts w:eastAsia="Calibri"/>
        </w:rPr>
      </w:pPr>
      <w:r w:rsidRPr="00E12052">
        <w:rPr>
          <w:rFonts w:eastAsia="Calibri"/>
        </w:rPr>
        <w:t xml:space="preserve">Where an organisation is given a rent reduction conditional on achieving a satisfactory quality standard, the grant agreement will be for the term agreed for the organisation to achieve that standard, not the full lease period.  It will be extended for the full lease period if the organisation achieves the required standard in the specified timescale. </w:t>
      </w:r>
    </w:p>
    <w:p w14:paraId="6DC97DD1" w14:textId="77777777" w:rsidR="005F00EB" w:rsidRPr="00E12052" w:rsidRDefault="005F00EB" w:rsidP="005F00EB">
      <w:pPr>
        <w:spacing w:line="259" w:lineRule="auto"/>
        <w:rPr>
          <w:rFonts w:eastAsia="Calibri"/>
        </w:rPr>
      </w:pPr>
    </w:p>
    <w:p w14:paraId="65EC9E5B" w14:textId="77777777" w:rsidR="005F00EB" w:rsidRPr="00E12052" w:rsidRDefault="005F00EB" w:rsidP="005F00EB">
      <w:pPr>
        <w:pStyle w:val="Heading2"/>
        <w:rPr>
          <w:rFonts w:eastAsia="Calibri"/>
        </w:rPr>
      </w:pPr>
      <w:bookmarkStart w:id="21" w:name="_Toc118790427"/>
      <w:r w:rsidRPr="00E12052">
        <w:rPr>
          <w:rFonts w:eastAsia="Calibri"/>
        </w:rPr>
        <w:t>Monitoring and review</w:t>
      </w:r>
      <w:bookmarkEnd w:id="21"/>
    </w:p>
    <w:p w14:paraId="4183E465" w14:textId="77777777" w:rsidR="005F00EB" w:rsidRPr="00E12052" w:rsidRDefault="005F00EB" w:rsidP="005F00EB">
      <w:pPr>
        <w:spacing w:line="259" w:lineRule="auto"/>
        <w:rPr>
          <w:rFonts w:eastAsia="Calibri"/>
        </w:rPr>
      </w:pPr>
    </w:p>
    <w:p w14:paraId="7BDDE0A3" w14:textId="77777777" w:rsidR="005F00EB" w:rsidRPr="00E12052" w:rsidRDefault="005F00EB" w:rsidP="005F00EB">
      <w:pPr>
        <w:spacing w:line="259" w:lineRule="auto"/>
        <w:rPr>
          <w:rFonts w:eastAsia="Calibri"/>
        </w:rPr>
      </w:pPr>
      <w:r w:rsidRPr="00E12052">
        <w:rPr>
          <w:rFonts w:eastAsia="Calibri"/>
        </w:rPr>
        <w:t>On-going eligibility for the community benefit rent reduction will be reviewed annually for the duration of the lease. The review may include site visits as well as analysis of Annual Reports and Accounts. The funding agreement will set out the monitoring requirements that will include details of activities undertaken throughout the year to demonstrate continued community benefit, use of the building, governance and management requirements and quality assurance.</w:t>
      </w:r>
    </w:p>
    <w:p w14:paraId="09FFC747" w14:textId="77777777" w:rsidR="005F00EB" w:rsidRPr="00E12052" w:rsidRDefault="005F00EB" w:rsidP="005F00EB">
      <w:pPr>
        <w:spacing w:line="259" w:lineRule="auto"/>
        <w:rPr>
          <w:rFonts w:eastAsia="Calibri"/>
        </w:rPr>
      </w:pPr>
    </w:p>
    <w:p w14:paraId="119EC9BA" w14:textId="52A594D7" w:rsidR="005F00EB" w:rsidRDefault="005F00EB" w:rsidP="005F00EB">
      <w:pPr>
        <w:spacing w:line="259" w:lineRule="auto"/>
        <w:rPr>
          <w:rFonts w:eastAsia="Calibri"/>
        </w:rPr>
      </w:pPr>
      <w:r w:rsidRPr="00E12052">
        <w:rPr>
          <w:rFonts w:eastAsia="Calibri"/>
        </w:rPr>
        <w:t xml:space="preserve">If an organisation cannot provide evidence that it continues to provide the community benefit for which the rent reduction had been awarded, CBRR may be withdrawn by the CBRR </w:t>
      </w:r>
      <w:proofErr w:type="gramStart"/>
      <w:r w:rsidRPr="00E12052">
        <w:rPr>
          <w:rFonts w:eastAsia="Calibri"/>
        </w:rPr>
        <w:t>Panel</w:t>
      </w:r>
      <w:proofErr w:type="gramEnd"/>
      <w:r w:rsidRPr="00E12052">
        <w:rPr>
          <w:rFonts w:eastAsia="Calibri"/>
        </w:rPr>
        <w:t xml:space="preserve"> and the organisation will be required to pay the full rent. If the organisation subsequently considers that it is providing a community benefit, it will need to reapply for the rent reduction. </w:t>
      </w:r>
      <w:bookmarkStart w:id="22" w:name="_Hlk43218472"/>
    </w:p>
    <w:p w14:paraId="354BD785" w14:textId="037797A6" w:rsidR="00824842" w:rsidRDefault="00824842" w:rsidP="005F00EB">
      <w:pPr>
        <w:spacing w:line="259" w:lineRule="auto"/>
        <w:rPr>
          <w:rFonts w:eastAsia="Calibri"/>
        </w:rPr>
      </w:pPr>
    </w:p>
    <w:p w14:paraId="1E015B60" w14:textId="77777777" w:rsidR="00824842" w:rsidRPr="00E12052" w:rsidRDefault="00824842" w:rsidP="005F00EB">
      <w:pPr>
        <w:spacing w:line="259" w:lineRule="auto"/>
        <w:rPr>
          <w:rFonts w:eastAsia="Calibri"/>
        </w:rPr>
      </w:pPr>
    </w:p>
    <w:p w14:paraId="13AD8FF5" w14:textId="7D8AE391" w:rsidR="005F00EB" w:rsidRPr="00E12052" w:rsidRDefault="001D6F3F" w:rsidP="005F00EB">
      <w:pPr>
        <w:pStyle w:val="Heading2"/>
        <w:rPr>
          <w:rFonts w:eastAsia="Calibri"/>
        </w:rPr>
      </w:pPr>
      <w:bookmarkStart w:id="23" w:name="_Toc118790428"/>
      <w:bookmarkEnd w:id="22"/>
      <w:r>
        <w:rPr>
          <w:rFonts w:eastAsia="Calibri"/>
        </w:rPr>
        <w:lastRenderedPageBreak/>
        <w:t xml:space="preserve">CBRR </w:t>
      </w:r>
      <w:r w:rsidR="005F00EB" w:rsidRPr="00E12052">
        <w:rPr>
          <w:rFonts w:eastAsia="Calibri"/>
        </w:rPr>
        <w:t>Exclusions</w:t>
      </w:r>
      <w:bookmarkEnd w:id="23"/>
    </w:p>
    <w:p w14:paraId="04786401" w14:textId="77777777" w:rsidR="005F00EB" w:rsidRPr="00E12052" w:rsidRDefault="005F00EB" w:rsidP="005F00EB">
      <w:pPr>
        <w:spacing w:line="259" w:lineRule="auto"/>
        <w:rPr>
          <w:rFonts w:eastAsia="Calibri"/>
        </w:rPr>
      </w:pPr>
    </w:p>
    <w:p w14:paraId="19A11E1B" w14:textId="77777777" w:rsidR="005F00EB" w:rsidRPr="00E12052" w:rsidRDefault="005F00EB" w:rsidP="005F00EB">
      <w:pPr>
        <w:spacing w:line="259" w:lineRule="auto"/>
        <w:rPr>
          <w:rFonts w:eastAsia="Calibri"/>
        </w:rPr>
      </w:pPr>
      <w:r w:rsidRPr="00E12052">
        <w:rPr>
          <w:rFonts w:eastAsia="Calibri"/>
        </w:rPr>
        <w:t>There are some exclusions for eligibility for CBRR.</w:t>
      </w:r>
    </w:p>
    <w:p w14:paraId="550CBDEF" w14:textId="77777777" w:rsidR="005F00EB" w:rsidRPr="00E12052" w:rsidRDefault="005F00EB" w:rsidP="005F00EB">
      <w:pPr>
        <w:spacing w:line="259" w:lineRule="auto"/>
        <w:rPr>
          <w:rFonts w:eastAsia="Calibri"/>
        </w:rPr>
      </w:pPr>
    </w:p>
    <w:p w14:paraId="64DF68A4" w14:textId="77777777" w:rsidR="005F00EB" w:rsidRPr="00E12052" w:rsidRDefault="005F00EB" w:rsidP="005F00EB">
      <w:pPr>
        <w:numPr>
          <w:ilvl w:val="0"/>
          <w:numId w:val="2"/>
        </w:numPr>
        <w:spacing w:line="259" w:lineRule="auto"/>
        <w:contextualSpacing/>
        <w:rPr>
          <w:rFonts w:eastAsia="Calibri"/>
        </w:rPr>
      </w:pPr>
      <w:r w:rsidRPr="00E12052">
        <w:rPr>
          <w:rFonts w:eastAsia="Calibri"/>
        </w:rPr>
        <w:t xml:space="preserve">Day </w:t>
      </w:r>
      <w:proofErr w:type="gramStart"/>
      <w:r w:rsidRPr="00E12052">
        <w:rPr>
          <w:rFonts w:eastAsia="Calibri"/>
        </w:rPr>
        <w:t>care</w:t>
      </w:r>
      <w:proofErr w:type="gramEnd"/>
      <w:r w:rsidRPr="00E12052">
        <w:rPr>
          <w:rFonts w:eastAsia="Calibri"/>
        </w:rPr>
        <w:t xml:space="preserve"> for under fives</w:t>
      </w:r>
    </w:p>
    <w:p w14:paraId="69BE4E37" w14:textId="77777777" w:rsidR="005F00EB" w:rsidRPr="00E12052" w:rsidRDefault="005F00EB" w:rsidP="005F00EB">
      <w:pPr>
        <w:spacing w:line="259" w:lineRule="auto"/>
        <w:ind w:left="720"/>
        <w:contextualSpacing/>
        <w:rPr>
          <w:rFonts w:eastAsia="Calibri"/>
        </w:rPr>
      </w:pPr>
      <w:r w:rsidRPr="00E12052">
        <w:rPr>
          <w:rFonts w:eastAsia="Calibri"/>
        </w:rPr>
        <w:t xml:space="preserve">Day care for pre-school children is provided in a range of settings and may be funded through direct contribution from parents and/or government support schemes for parents.   It is recognised that the council is required to ensure there are sufficient such facilities available.  However, by reducing the cost to parents through rent subsidy for its own premises and not others, the council is open to challenge that the basis of this support is not based </w:t>
      </w:r>
      <w:r>
        <w:rPr>
          <w:rFonts w:eastAsia="Calibri"/>
        </w:rPr>
        <w:t>on</w:t>
      </w:r>
      <w:r w:rsidRPr="00E12052">
        <w:rPr>
          <w:rFonts w:eastAsia="Calibri"/>
        </w:rPr>
        <w:t xml:space="preserve"> any assessment of need.  However, the council will consider applications for CBRR from organisations providing day care for </w:t>
      </w:r>
      <w:proofErr w:type="spellStart"/>
      <w:r w:rsidRPr="00E12052">
        <w:rPr>
          <w:rFonts w:eastAsia="Calibri"/>
        </w:rPr>
        <w:t>under fives</w:t>
      </w:r>
      <w:proofErr w:type="spellEnd"/>
      <w:r w:rsidRPr="00E12052">
        <w:rPr>
          <w:rFonts w:eastAsia="Calibri"/>
        </w:rPr>
        <w:t xml:space="preserve"> </w:t>
      </w:r>
      <w:r>
        <w:rPr>
          <w:rFonts w:eastAsia="Calibri"/>
        </w:rPr>
        <w:t>where other activities also take place in the premises</w:t>
      </w:r>
      <w:r w:rsidRPr="00E12052">
        <w:rPr>
          <w:rFonts w:eastAsia="Calibri"/>
        </w:rPr>
        <w:t xml:space="preserve"> as set out in Appendix 6. </w:t>
      </w:r>
    </w:p>
    <w:p w14:paraId="44CB90BC" w14:textId="77777777" w:rsidR="005F00EB" w:rsidRPr="00E12052" w:rsidRDefault="005F00EB" w:rsidP="005F00EB">
      <w:pPr>
        <w:spacing w:line="259" w:lineRule="auto"/>
        <w:rPr>
          <w:rFonts w:eastAsia="Calibri"/>
        </w:rPr>
      </w:pPr>
    </w:p>
    <w:p w14:paraId="507C66B2" w14:textId="77777777" w:rsidR="005F00EB" w:rsidRPr="00E12052" w:rsidRDefault="005F00EB" w:rsidP="005F00EB">
      <w:pPr>
        <w:numPr>
          <w:ilvl w:val="0"/>
          <w:numId w:val="2"/>
        </w:numPr>
        <w:spacing w:line="259" w:lineRule="auto"/>
        <w:contextualSpacing/>
        <w:rPr>
          <w:rFonts w:eastAsia="Calibri"/>
        </w:rPr>
      </w:pPr>
      <w:r w:rsidRPr="00E12052">
        <w:rPr>
          <w:rFonts w:eastAsia="Calibri"/>
        </w:rPr>
        <w:t>Promotion of faith</w:t>
      </w:r>
    </w:p>
    <w:p w14:paraId="4F7C91CE" w14:textId="77777777" w:rsidR="005F00EB" w:rsidRPr="00E12052" w:rsidRDefault="005F00EB" w:rsidP="005F00EB">
      <w:pPr>
        <w:spacing w:line="259" w:lineRule="auto"/>
        <w:ind w:left="720"/>
        <w:contextualSpacing/>
        <w:rPr>
          <w:rFonts w:eastAsia="Calibri"/>
        </w:rPr>
      </w:pPr>
      <w:r>
        <w:rPr>
          <w:rFonts w:eastAsia="Calibri"/>
        </w:rPr>
        <w:t>Premises</w:t>
      </w:r>
      <w:r w:rsidRPr="00E12052">
        <w:rPr>
          <w:rFonts w:eastAsia="Calibri"/>
        </w:rPr>
        <w:t xml:space="preserve"> used solely for religious services or other services limited only to the congregation will pay full rental value based on the permitted use. However, </w:t>
      </w:r>
      <w:r>
        <w:rPr>
          <w:rFonts w:eastAsia="Calibri"/>
        </w:rPr>
        <w:t xml:space="preserve">where a building is not used solely for faith related activity, </w:t>
      </w:r>
      <w:r w:rsidRPr="00E12052">
        <w:rPr>
          <w:rFonts w:eastAsia="Calibri"/>
        </w:rPr>
        <w:t>this will not prevent an allowance being made for parts of the building that are made available for use by other members of the community or general community use.  Eligibility for CBRR in these circumstances is set out in Appendix 7.</w:t>
      </w:r>
    </w:p>
    <w:p w14:paraId="78F26F30" w14:textId="77777777" w:rsidR="005F00EB" w:rsidRPr="00E12052" w:rsidRDefault="005F00EB" w:rsidP="005F00EB">
      <w:pPr>
        <w:spacing w:line="259" w:lineRule="auto"/>
        <w:rPr>
          <w:rFonts w:eastAsia="Calibri"/>
        </w:rPr>
      </w:pPr>
    </w:p>
    <w:p w14:paraId="07A07F19" w14:textId="77777777" w:rsidR="005F00EB" w:rsidRPr="00E12052" w:rsidRDefault="005F00EB" w:rsidP="005F00EB">
      <w:pPr>
        <w:numPr>
          <w:ilvl w:val="0"/>
          <w:numId w:val="2"/>
        </w:numPr>
        <w:spacing w:line="259" w:lineRule="auto"/>
        <w:contextualSpacing/>
        <w:rPr>
          <w:rFonts w:eastAsia="Calibri"/>
        </w:rPr>
      </w:pPr>
      <w:r w:rsidRPr="00E12052">
        <w:rPr>
          <w:rFonts w:eastAsia="Calibri"/>
        </w:rPr>
        <w:t>Other funding</w:t>
      </w:r>
    </w:p>
    <w:p w14:paraId="3338A2E5" w14:textId="77777777" w:rsidR="005F00EB" w:rsidRPr="00E12052" w:rsidRDefault="005F00EB" w:rsidP="005F00EB">
      <w:pPr>
        <w:spacing w:line="259" w:lineRule="auto"/>
        <w:ind w:left="720"/>
        <w:contextualSpacing/>
        <w:rPr>
          <w:rFonts w:eastAsia="Calibri"/>
        </w:rPr>
      </w:pPr>
      <w:r w:rsidRPr="00E12052">
        <w:rPr>
          <w:rFonts w:eastAsia="Calibri"/>
        </w:rPr>
        <w:t>Organisations whose rent is met in full through their current council funding or funding provided by another public body will not be eligible for CBRR.</w:t>
      </w:r>
    </w:p>
    <w:p w14:paraId="1ECE099A" w14:textId="77777777" w:rsidR="005F00EB" w:rsidRPr="00E12052" w:rsidRDefault="005F00EB" w:rsidP="005F00EB">
      <w:pPr>
        <w:spacing w:line="259" w:lineRule="auto"/>
        <w:ind w:left="720"/>
        <w:contextualSpacing/>
        <w:rPr>
          <w:rFonts w:eastAsia="Calibri"/>
        </w:rPr>
      </w:pPr>
    </w:p>
    <w:p w14:paraId="61532DB0" w14:textId="77777777" w:rsidR="005F00EB" w:rsidRPr="00E12052" w:rsidRDefault="005F00EB" w:rsidP="005F00EB">
      <w:pPr>
        <w:numPr>
          <w:ilvl w:val="0"/>
          <w:numId w:val="2"/>
        </w:numPr>
        <w:spacing w:line="259" w:lineRule="auto"/>
        <w:contextualSpacing/>
        <w:rPr>
          <w:rFonts w:eastAsia="Calibri"/>
        </w:rPr>
      </w:pPr>
      <w:r w:rsidRPr="00E12052">
        <w:rPr>
          <w:rFonts w:eastAsia="Calibri"/>
        </w:rPr>
        <w:t>Economic activity</w:t>
      </w:r>
    </w:p>
    <w:p w14:paraId="4F0CA37C" w14:textId="77777777" w:rsidR="005F00EB" w:rsidRPr="00E12052" w:rsidRDefault="005F00EB" w:rsidP="005F00EB">
      <w:pPr>
        <w:spacing w:line="259" w:lineRule="auto"/>
        <w:ind w:left="720"/>
        <w:contextualSpacing/>
        <w:rPr>
          <w:rFonts w:eastAsia="Calibri"/>
        </w:rPr>
      </w:pPr>
      <w:r w:rsidRPr="00E12052">
        <w:rPr>
          <w:rFonts w:eastAsia="Calibri"/>
        </w:rPr>
        <w:t>Premises that are used to generate income for but are ancillary to an organisation’s charitable or community benefit objectives such as a charity shop or bar.</w:t>
      </w:r>
    </w:p>
    <w:p w14:paraId="32E8B120" w14:textId="77777777" w:rsidR="005F00EB" w:rsidRPr="00E12052" w:rsidRDefault="005F00EB" w:rsidP="005F00EB">
      <w:pPr>
        <w:spacing w:line="259" w:lineRule="auto"/>
        <w:rPr>
          <w:rFonts w:eastAsia="Calibri"/>
        </w:rPr>
      </w:pPr>
    </w:p>
    <w:p w14:paraId="23DFF3BD" w14:textId="77777777" w:rsidR="005F00EB" w:rsidRPr="00E12052" w:rsidRDefault="005F00EB" w:rsidP="005F00EB">
      <w:pPr>
        <w:numPr>
          <w:ilvl w:val="0"/>
          <w:numId w:val="2"/>
        </w:numPr>
        <w:spacing w:line="259" w:lineRule="auto"/>
        <w:contextualSpacing/>
        <w:rPr>
          <w:rFonts w:eastAsia="Calibri"/>
        </w:rPr>
      </w:pPr>
      <w:r w:rsidRPr="00E12052">
        <w:rPr>
          <w:rFonts w:eastAsia="Calibri"/>
        </w:rPr>
        <w:t>Other leasing arrangements including,</w:t>
      </w:r>
    </w:p>
    <w:p w14:paraId="61966EB4" w14:textId="77777777" w:rsidR="005F00EB" w:rsidRPr="00E12052" w:rsidRDefault="005F00EB" w:rsidP="005F00EB">
      <w:pPr>
        <w:numPr>
          <w:ilvl w:val="0"/>
          <w:numId w:val="5"/>
        </w:numPr>
        <w:spacing w:line="259" w:lineRule="auto"/>
        <w:contextualSpacing/>
        <w:rPr>
          <w:rFonts w:eastAsia="Calibri"/>
        </w:rPr>
      </w:pPr>
      <w:r w:rsidRPr="00E12052">
        <w:rPr>
          <w:rFonts w:eastAsia="Calibri"/>
        </w:rPr>
        <w:t>A lease of less than three years and longer than five years;</w:t>
      </w:r>
    </w:p>
    <w:p w14:paraId="6321CF72" w14:textId="77777777" w:rsidR="005F00EB" w:rsidRPr="00E12052" w:rsidRDefault="005F00EB" w:rsidP="005F00EB">
      <w:pPr>
        <w:numPr>
          <w:ilvl w:val="0"/>
          <w:numId w:val="5"/>
        </w:numPr>
        <w:spacing w:line="259" w:lineRule="auto"/>
        <w:contextualSpacing/>
        <w:rPr>
          <w:rFonts w:eastAsia="Calibri"/>
        </w:rPr>
      </w:pPr>
      <w:r w:rsidRPr="00E12052">
        <w:rPr>
          <w:rFonts w:eastAsia="Calibri"/>
        </w:rPr>
        <w:t xml:space="preserve">Ground rent only, and, </w:t>
      </w:r>
    </w:p>
    <w:p w14:paraId="23204360" w14:textId="7E030565" w:rsidR="005F00EB" w:rsidRDefault="005F00EB" w:rsidP="005F00EB">
      <w:pPr>
        <w:numPr>
          <w:ilvl w:val="0"/>
          <w:numId w:val="5"/>
        </w:numPr>
        <w:spacing w:line="259" w:lineRule="auto"/>
        <w:contextualSpacing/>
        <w:rPr>
          <w:rFonts w:eastAsia="Calibri"/>
        </w:rPr>
        <w:sectPr w:rsidR="005F00EB" w:rsidSect="00DD241C">
          <w:footerReference w:type="default" r:id="rId18"/>
          <w:pgSz w:w="11906" w:h="16838"/>
          <w:pgMar w:top="1440" w:right="1440" w:bottom="1440" w:left="1440" w:header="708" w:footer="708" w:gutter="0"/>
          <w:pgNumType w:start="2"/>
          <w:cols w:space="708"/>
          <w:docGrid w:linePitch="360"/>
        </w:sectPr>
      </w:pPr>
      <w:r w:rsidRPr="00E12052">
        <w:rPr>
          <w:rFonts w:eastAsia="Calibri"/>
        </w:rPr>
        <w:t xml:space="preserve">Any other agreement with the </w:t>
      </w:r>
      <w:r w:rsidR="00992072">
        <w:rPr>
          <w:rFonts w:eastAsia="Calibri"/>
        </w:rPr>
        <w:t>c</w:t>
      </w:r>
      <w:r w:rsidRPr="00E12052">
        <w:rPr>
          <w:rFonts w:eastAsia="Calibri"/>
        </w:rPr>
        <w:t>ouncil which is not a standard lease as set out in this policy</w:t>
      </w:r>
      <w:r>
        <w:rPr>
          <w:rFonts w:eastAsia="Calibri"/>
        </w:rPr>
        <w:t>.</w:t>
      </w:r>
    </w:p>
    <w:p w14:paraId="7E2617D6" w14:textId="5244FBC1" w:rsidR="005F00EB" w:rsidRDefault="005F00EB" w:rsidP="00101F8B"/>
    <w:p w14:paraId="787E3604" w14:textId="77777777" w:rsidR="005F00EB" w:rsidRPr="00E12052" w:rsidRDefault="005F00EB" w:rsidP="00F6732D">
      <w:pPr>
        <w:pStyle w:val="Heading2"/>
        <w:rPr>
          <w:rFonts w:eastAsia="Calibri"/>
        </w:rPr>
      </w:pPr>
      <w:bookmarkStart w:id="24" w:name="_Toc92377417"/>
      <w:bookmarkStart w:id="25" w:name="_Toc118790429"/>
      <w:r w:rsidRPr="00E12052">
        <w:rPr>
          <w:rFonts w:eastAsia="Calibri"/>
        </w:rPr>
        <w:t>Appendices</w:t>
      </w:r>
      <w:bookmarkEnd w:id="24"/>
      <w:bookmarkEnd w:id="25"/>
    </w:p>
    <w:p w14:paraId="1CEB22AE" w14:textId="77777777" w:rsidR="005F00EB" w:rsidRPr="00E12052" w:rsidRDefault="005F00EB" w:rsidP="005F00EB">
      <w:pPr>
        <w:rPr>
          <w:rFonts w:eastAsiaTheme="minorHAnsi"/>
        </w:rPr>
      </w:pPr>
    </w:p>
    <w:p w14:paraId="3C8742FF" w14:textId="77777777" w:rsidR="005F00EB" w:rsidRPr="00E12052" w:rsidRDefault="005F00EB" w:rsidP="005F00EB">
      <w:pPr>
        <w:spacing w:line="259" w:lineRule="auto"/>
        <w:rPr>
          <w:rFonts w:eastAsia="Calibri"/>
          <w:b/>
        </w:rPr>
      </w:pPr>
      <w:bookmarkStart w:id="26" w:name="_Hlk504580162"/>
      <w:r w:rsidRPr="00E12052">
        <w:rPr>
          <w:rFonts w:eastAsia="Calibri"/>
          <w:b/>
        </w:rPr>
        <w:t>Appendix 1</w:t>
      </w:r>
      <w:r w:rsidRPr="00E12052">
        <w:rPr>
          <w:rFonts w:eastAsia="Calibri"/>
          <w:b/>
        </w:rPr>
        <w:tab/>
      </w:r>
      <w:r w:rsidRPr="00E12052">
        <w:rPr>
          <w:rFonts w:eastAsia="Calibri"/>
          <w:b/>
        </w:rPr>
        <w:tab/>
        <w:t>Principal Lease Terms</w:t>
      </w:r>
    </w:p>
    <w:p w14:paraId="2C2217BD" w14:textId="77777777" w:rsidR="005F00EB" w:rsidRPr="00E12052" w:rsidRDefault="005F00EB" w:rsidP="005F00EB">
      <w:pPr>
        <w:spacing w:line="259" w:lineRule="auto"/>
        <w:rPr>
          <w:rFonts w:eastAsia="Calibri"/>
          <w:b/>
        </w:rPr>
      </w:pPr>
    </w:p>
    <w:p w14:paraId="32F5851A" w14:textId="77777777" w:rsidR="005F00EB" w:rsidRPr="00E12052" w:rsidRDefault="005F00EB" w:rsidP="005F00EB">
      <w:pPr>
        <w:spacing w:line="259" w:lineRule="auto"/>
        <w:rPr>
          <w:rFonts w:eastAsia="Calibri"/>
          <w:b/>
        </w:rPr>
      </w:pPr>
      <w:r w:rsidRPr="00E12052">
        <w:rPr>
          <w:rFonts w:eastAsia="Calibri"/>
          <w:b/>
        </w:rPr>
        <w:t>Appendix 2</w:t>
      </w:r>
      <w:r w:rsidRPr="00E12052">
        <w:rPr>
          <w:rFonts w:eastAsia="Calibri"/>
          <w:b/>
        </w:rPr>
        <w:tab/>
      </w:r>
      <w:r w:rsidRPr="00E12052">
        <w:rPr>
          <w:rFonts w:eastAsia="Calibri"/>
          <w:b/>
        </w:rPr>
        <w:tab/>
        <w:t>Step Rent Arrangements</w:t>
      </w:r>
    </w:p>
    <w:p w14:paraId="10000F50" w14:textId="77777777" w:rsidR="005F00EB" w:rsidRPr="00E12052" w:rsidRDefault="005F00EB" w:rsidP="005F00EB">
      <w:pPr>
        <w:spacing w:line="259" w:lineRule="auto"/>
        <w:rPr>
          <w:rFonts w:eastAsia="Calibri"/>
          <w:b/>
        </w:rPr>
      </w:pPr>
    </w:p>
    <w:p w14:paraId="6D5833DF" w14:textId="2B52B8B5" w:rsidR="005F00EB" w:rsidRPr="00E12052" w:rsidRDefault="005F00EB" w:rsidP="005F00EB">
      <w:pPr>
        <w:spacing w:line="259" w:lineRule="auto"/>
        <w:rPr>
          <w:rFonts w:eastAsia="Calibri"/>
          <w:b/>
        </w:rPr>
      </w:pPr>
      <w:r w:rsidRPr="00E12052">
        <w:rPr>
          <w:rFonts w:eastAsia="Calibri"/>
          <w:b/>
        </w:rPr>
        <w:t>Appendix 3</w:t>
      </w:r>
      <w:r w:rsidRPr="00E12052">
        <w:rPr>
          <w:rFonts w:eastAsia="Calibri"/>
          <w:b/>
        </w:rPr>
        <w:tab/>
      </w:r>
      <w:r w:rsidRPr="00E12052">
        <w:rPr>
          <w:rFonts w:eastAsia="Calibri"/>
          <w:b/>
        </w:rPr>
        <w:tab/>
        <w:t>P</w:t>
      </w:r>
      <w:r w:rsidR="00824842">
        <w:rPr>
          <w:rFonts w:eastAsia="Calibri"/>
          <w:b/>
        </w:rPr>
        <w:t xml:space="preserve">roportionate </w:t>
      </w:r>
      <w:r w:rsidRPr="00E12052">
        <w:rPr>
          <w:rFonts w:eastAsia="Calibri"/>
          <w:b/>
        </w:rPr>
        <w:t>Rent Reduction</w:t>
      </w:r>
    </w:p>
    <w:p w14:paraId="6BCADA9C" w14:textId="77777777" w:rsidR="005F00EB" w:rsidRPr="00E12052" w:rsidRDefault="005F00EB" w:rsidP="005F00EB">
      <w:pPr>
        <w:spacing w:line="259" w:lineRule="auto"/>
        <w:rPr>
          <w:rFonts w:eastAsia="Calibri"/>
          <w:b/>
        </w:rPr>
      </w:pPr>
    </w:p>
    <w:p w14:paraId="60318263" w14:textId="77777777" w:rsidR="005F00EB" w:rsidRPr="00E12052" w:rsidRDefault="005F00EB" w:rsidP="005F00EB">
      <w:pPr>
        <w:spacing w:line="259" w:lineRule="auto"/>
        <w:rPr>
          <w:rFonts w:eastAsia="Calibri"/>
          <w:b/>
        </w:rPr>
      </w:pPr>
      <w:r w:rsidRPr="00E12052">
        <w:rPr>
          <w:rFonts w:eastAsia="Calibri"/>
          <w:b/>
        </w:rPr>
        <w:t>Appendix 4</w:t>
      </w:r>
      <w:r w:rsidRPr="00E12052">
        <w:rPr>
          <w:rFonts w:eastAsia="Calibri"/>
          <w:b/>
        </w:rPr>
        <w:tab/>
      </w:r>
      <w:r w:rsidRPr="00E12052">
        <w:rPr>
          <w:rFonts w:eastAsia="Calibri"/>
          <w:b/>
        </w:rPr>
        <w:tab/>
      </w:r>
      <w:bookmarkStart w:id="27" w:name="_Hlk43297834"/>
      <w:r w:rsidRPr="00E12052">
        <w:rPr>
          <w:rFonts w:eastAsia="Calibri"/>
          <w:b/>
        </w:rPr>
        <w:t xml:space="preserve">CBRR Eligibility Criteria </w:t>
      </w:r>
    </w:p>
    <w:p w14:paraId="66640992" w14:textId="77777777" w:rsidR="005F00EB" w:rsidRPr="00E12052" w:rsidRDefault="005F00EB" w:rsidP="005F00EB">
      <w:pPr>
        <w:spacing w:line="259" w:lineRule="auto"/>
        <w:rPr>
          <w:rFonts w:eastAsia="Calibri"/>
          <w:b/>
        </w:rPr>
      </w:pPr>
    </w:p>
    <w:p w14:paraId="26D01EAD" w14:textId="77777777" w:rsidR="005F00EB" w:rsidRPr="00E12052" w:rsidRDefault="005F00EB" w:rsidP="005F00EB">
      <w:pPr>
        <w:spacing w:line="259" w:lineRule="auto"/>
        <w:rPr>
          <w:rFonts w:eastAsia="Calibri"/>
          <w:b/>
        </w:rPr>
      </w:pPr>
      <w:r w:rsidRPr="00E12052">
        <w:rPr>
          <w:rFonts w:eastAsia="Calibri"/>
          <w:b/>
        </w:rPr>
        <w:t>Appendix 5</w:t>
      </w:r>
      <w:r w:rsidRPr="00E12052">
        <w:rPr>
          <w:rFonts w:eastAsia="Calibri"/>
          <w:b/>
        </w:rPr>
        <w:tab/>
      </w:r>
      <w:r w:rsidRPr="00E12052">
        <w:rPr>
          <w:rFonts w:eastAsia="Calibri"/>
          <w:b/>
        </w:rPr>
        <w:tab/>
        <w:t>CBRR Assessment Process and Procedure</w:t>
      </w:r>
      <w:bookmarkEnd w:id="26"/>
      <w:bookmarkEnd w:id="27"/>
    </w:p>
    <w:p w14:paraId="19359743" w14:textId="77777777" w:rsidR="005F00EB" w:rsidRPr="00E12052" w:rsidRDefault="005F00EB" w:rsidP="005F00EB">
      <w:pPr>
        <w:spacing w:line="259" w:lineRule="auto"/>
        <w:rPr>
          <w:rFonts w:eastAsia="Calibri"/>
          <w:b/>
        </w:rPr>
      </w:pPr>
    </w:p>
    <w:p w14:paraId="37F89299" w14:textId="77777777" w:rsidR="005F00EB" w:rsidRPr="00E12052" w:rsidRDefault="005F00EB" w:rsidP="005F00EB">
      <w:pPr>
        <w:spacing w:line="259" w:lineRule="auto"/>
        <w:rPr>
          <w:rFonts w:eastAsia="Calibri"/>
          <w:b/>
        </w:rPr>
      </w:pPr>
      <w:r w:rsidRPr="00E12052">
        <w:rPr>
          <w:rFonts w:eastAsia="Calibri"/>
          <w:b/>
        </w:rPr>
        <w:t>Appendix 6</w:t>
      </w:r>
      <w:r w:rsidRPr="00E12052">
        <w:rPr>
          <w:rFonts w:eastAsia="Calibri"/>
          <w:b/>
        </w:rPr>
        <w:tab/>
      </w:r>
      <w:r w:rsidRPr="00E12052">
        <w:rPr>
          <w:rFonts w:eastAsia="Calibri"/>
          <w:b/>
        </w:rPr>
        <w:tab/>
        <w:t>Premises used for Day Care for Under Fives</w:t>
      </w:r>
    </w:p>
    <w:p w14:paraId="561CC655" w14:textId="77777777" w:rsidR="005F00EB" w:rsidRPr="00E12052" w:rsidRDefault="005F00EB" w:rsidP="005F00EB">
      <w:pPr>
        <w:spacing w:line="259" w:lineRule="auto"/>
        <w:rPr>
          <w:rFonts w:eastAsia="Calibri"/>
          <w:b/>
        </w:rPr>
      </w:pPr>
    </w:p>
    <w:p w14:paraId="28F1810C" w14:textId="77777777" w:rsidR="005F00EB" w:rsidRDefault="005F00EB" w:rsidP="005F00EB">
      <w:pPr>
        <w:rPr>
          <w:rFonts w:eastAsia="Calibri"/>
          <w:b/>
        </w:rPr>
      </w:pPr>
      <w:r w:rsidRPr="00E12052">
        <w:rPr>
          <w:rFonts w:eastAsia="Calibri"/>
          <w:b/>
        </w:rPr>
        <w:t>Appendix 7</w:t>
      </w:r>
      <w:r w:rsidRPr="00E12052">
        <w:rPr>
          <w:rFonts w:eastAsia="Calibri"/>
          <w:b/>
        </w:rPr>
        <w:tab/>
      </w:r>
      <w:r w:rsidRPr="00E12052">
        <w:rPr>
          <w:rFonts w:eastAsia="Calibri"/>
          <w:b/>
        </w:rPr>
        <w:tab/>
        <w:t>Faith Based Organisations</w:t>
      </w:r>
    </w:p>
    <w:p w14:paraId="53F07EDA" w14:textId="77777777" w:rsidR="005F00EB" w:rsidRDefault="005F00EB" w:rsidP="005F00EB">
      <w:pPr>
        <w:rPr>
          <w:rFonts w:eastAsia="Calibri"/>
          <w:b/>
        </w:rPr>
      </w:pPr>
    </w:p>
    <w:p w14:paraId="4C3F54B3" w14:textId="33E824EF" w:rsidR="005F00EB" w:rsidRDefault="005F00EB" w:rsidP="005F00EB">
      <w:pPr>
        <w:rPr>
          <w:rFonts w:eastAsia="Calibri"/>
          <w:b/>
        </w:rPr>
      </w:pPr>
      <w:r>
        <w:rPr>
          <w:rFonts w:eastAsia="Calibri"/>
          <w:b/>
        </w:rPr>
        <w:t>Appendix 8</w:t>
      </w:r>
      <w:r>
        <w:rPr>
          <w:rFonts w:eastAsia="Calibri"/>
          <w:b/>
        </w:rPr>
        <w:tab/>
      </w:r>
      <w:r>
        <w:rPr>
          <w:rFonts w:eastAsia="Calibri"/>
          <w:b/>
        </w:rPr>
        <w:tab/>
        <w:t>Community premises portfolio</w:t>
      </w:r>
    </w:p>
    <w:p w14:paraId="6BDDB6A5" w14:textId="33B4BF45" w:rsidR="005F00EB" w:rsidRDefault="005F00EB" w:rsidP="005F00EB">
      <w:pPr>
        <w:rPr>
          <w:rFonts w:eastAsia="Calibri"/>
          <w:b/>
        </w:rPr>
      </w:pPr>
    </w:p>
    <w:p w14:paraId="381A8020" w14:textId="2DFC2CE8" w:rsidR="005F00EB" w:rsidRDefault="005F00EB" w:rsidP="005F00EB">
      <w:pPr>
        <w:rPr>
          <w:rFonts w:eastAsia="Calibri"/>
          <w:b/>
        </w:rPr>
      </w:pPr>
    </w:p>
    <w:p w14:paraId="3E539E2B" w14:textId="28E7A1F4" w:rsidR="005F00EB" w:rsidRDefault="005F00EB" w:rsidP="005F00EB">
      <w:pPr>
        <w:rPr>
          <w:rFonts w:eastAsia="Calibri"/>
          <w:b/>
        </w:rPr>
      </w:pPr>
    </w:p>
    <w:p w14:paraId="593CC84F" w14:textId="0BDD6129" w:rsidR="005F00EB" w:rsidRDefault="005F00EB" w:rsidP="005F00EB">
      <w:pPr>
        <w:rPr>
          <w:rFonts w:eastAsia="Calibri"/>
          <w:b/>
        </w:rPr>
      </w:pPr>
    </w:p>
    <w:p w14:paraId="46E508EF" w14:textId="5B9484A6" w:rsidR="005F00EB" w:rsidRDefault="005F00EB" w:rsidP="005F00EB">
      <w:pPr>
        <w:rPr>
          <w:rFonts w:eastAsia="Calibri"/>
          <w:b/>
        </w:rPr>
      </w:pPr>
    </w:p>
    <w:p w14:paraId="6BB1CD9C" w14:textId="1F29DCCC" w:rsidR="005F00EB" w:rsidRDefault="005F00EB" w:rsidP="005F00EB">
      <w:pPr>
        <w:rPr>
          <w:rFonts w:eastAsia="Calibri"/>
          <w:b/>
        </w:rPr>
      </w:pPr>
    </w:p>
    <w:p w14:paraId="24085328" w14:textId="6E6ADF39" w:rsidR="005F00EB" w:rsidRDefault="005F00EB" w:rsidP="005F00EB">
      <w:pPr>
        <w:rPr>
          <w:rFonts w:eastAsia="Calibri"/>
          <w:b/>
        </w:rPr>
      </w:pPr>
    </w:p>
    <w:p w14:paraId="150288AB" w14:textId="1D41BE72" w:rsidR="005F00EB" w:rsidRDefault="005F00EB" w:rsidP="005F00EB">
      <w:pPr>
        <w:rPr>
          <w:rFonts w:eastAsia="Calibri"/>
          <w:b/>
        </w:rPr>
      </w:pPr>
    </w:p>
    <w:p w14:paraId="7E33E956" w14:textId="288B84DA" w:rsidR="005F00EB" w:rsidRDefault="005F00EB" w:rsidP="005F00EB">
      <w:pPr>
        <w:rPr>
          <w:rFonts w:eastAsia="Calibri"/>
          <w:b/>
        </w:rPr>
      </w:pPr>
    </w:p>
    <w:p w14:paraId="0B74555F" w14:textId="08FBDD81" w:rsidR="005F00EB" w:rsidRDefault="005F00EB" w:rsidP="005F00EB">
      <w:pPr>
        <w:rPr>
          <w:rFonts w:eastAsia="Calibri"/>
          <w:b/>
        </w:rPr>
      </w:pPr>
    </w:p>
    <w:p w14:paraId="416D55FC" w14:textId="1A888043" w:rsidR="005F00EB" w:rsidRDefault="005F00EB" w:rsidP="005F00EB">
      <w:pPr>
        <w:rPr>
          <w:rFonts w:eastAsia="Calibri"/>
          <w:b/>
        </w:rPr>
      </w:pPr>
    </w:p>
    <w:p w14:paraId="01AD4A68" w14:textId="700C36DE" w:rsidR="005F00EB" w:rsidRDefault="005F00EB" w:rsidP="005F00EB">
      <w:pPr>
        <w:rPr>
          <w:rFonts w:eastAsia="Calibri"/>
          <w:b/>
        </w:rPr>
      </w:pPr>
    </w:p>
    <w:p w14:paraId="1FA1E09C" w14:textId="203271C1" w:rsidR="005F00EB" w:rsidRDefault="005F00EB" w:rsidP="005F00EB">
      <w:pPr>
        <w:rPr>
          <w:rFonts w:eastAsia="Calibri"/>
          <w:b/>
        </w:rPr>
      </w:pPr>
    </w:p>
    <w:p w14:paraId="09E57FEB" w14:textId="33FF2543" w:rsidR="005F00EB" w:rsidRPr="00E12052" w:rsidRDefault="00824842" w:rsidP="005F00EB">
      <w:pPr>
        <w:pStyle w:val="Heading2"/>
        <w:rPr>
          <w:rFonts w:eastAsia="Calibri"/>
        </w:rPr>
      </w:pPr>
      <w:bookmarkStart w:id="28" w:name="_Toc92377418"/>
      <w:bookmarkStart w:id="29" w:name="_Toc118790430"/>
      <w:r>
        <w:rPr>
          <w:rFonts w:eastAsia="Calibri"/>
        </w:rPr>
        <w:lastRenderedPageBreak/>
        <w:t>Appendix 1</w:t>
      </w:r>
      <w:r>
        <w:rPr>
          <w:rFonts w:eastAsia="Calibri"/>
        </w:rPr>
        <w:tab/>
      </w:r>
      <w:r w:rsidR="005F00EB" w:rsidRPr="00E12052">
        <w:rPr>
          <w:rFonts w:eastAsia="Calibri"/>
        </w:rPr>
        <w:t>Principal Lease Terms</w:t>
      </w:r>
      <w:bookmarkEnd w:id="28"/>
      <w:bookmarkEnd w:id="29"/>
    </w:p>
    <w:p w14:paraId="44690741" w14:textId="77777777" w:rsidR="005F00EB" w:rsidRPr="00E12052" w:rsidRDefault="005F00EB" w:rsidP="005F00EB">
      <w:pPr>
        <w:spacing w:line="259" w:lineRule="auto"/>
        <w:rPr>
          <w:rFonts w:eastAsia="Calibri"/>
        </w:rPr>
      </w:pPr>
    </w:p>
    <w:p w14:paraId="0C481AE3"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Length of lease</w:t>
      </w:r>
    </w:p>
    <w:p w14:paraId="453C3AE0" w14:textId="77777777" w:rsidR="005F00EB" w:rsidRPr="00671D47" w:rsidRDefault="005F00EB" w:rsidP="005F00EB">
      <w:pPr>
        <w:spacing w:line="259" w:lineRule="auto"/>
        <w:ind w:left="426"/>
        <w:contextualSpacing/>
        <w:rPr>
          <w:rFonts w:eastAsia="Calibri"/>
        </w:rPr>
      </w:pPr>
    </w:p>
    <w:p w14:paraId="32AB76FF" w14:textId="77777777" w:rsidR="005F00EB" w:rsidRPr="00671D47" w:rsidRDefault="005F00EB" w:rsidP="005F00EB">
      <w:pPr>
        <w:spacing w:line="259" w:lineRule="auto"/>
        <w:ind w:left="426"/>
        <w:contextualSpacing/>
        <w:rPr>
          <w:rFonts w:eastAsia="Calibri"/>
        </w:rPr>
      </w:pPr>
      <w:r w:rsidRPr="00671D47">
        <w:rPr>
          <w:rFonts w:eastAsia="Calibri"/>
        </w:rPr>
        <w:t xml:space="preserve">Where applicable, the building would be let on a standard form of lease for a period to be agreed. In most cases this would be for 3 to 5 years. By defining a term this may give occupiers sufficient security to plan services and invest in the property, in such things as furnishings or internal decoration.   </w:t>
      </w:r>
    </w:p>
    <w:p w14:paraId="7700E362" w14:textId="77777777" w:rsidR="005F00EB" w:rsidRPr="00671D47" w:rsidRDefault="005F00EB" w:rsidP="005F00EB">
      <w:pPr>
        <w:spacing w:line="259" w:lineRule="auto"/>
        <w:ind w:left="426"/>
        <w:contextualSpacing/>
        <w:rPr>
          <w:rFonts w:eastAsia="Calibri"/>
        </w:rPr>
      </w:pPr>
    </w:p>
    <w:p w14:paraId="78202321" w14:textId="2C987515" w:rsidR="005F00EB" w:rsidRPr="00671D47" w:rsidRDefault="005F00EB" w:rsidP="005F00EB">
      <w:pPr>
        <w:spacing w:line="259" w:lineRule="auto"/>
        <w:ind w:left="426"/>
        <w:contextualSpacing/>
        <w:rPr>
          <w:rFonts w:eastAsia="Calibri"/>
        </w:rPr>
      </w:pPr>
      <w:r w:rsidRPr="00671D47">
        <w:rPr>
          <w:rFonts w:eastAsia="Calibri"/>
        </w:rPr>
        <w:t xml:space="preserve">For some, particularly medium or larger organisations, there is the opportunity to seek grant funding from organisations outside the </w:t>
      </w:r>
      <w:r w:rsidR="00992072">
        <w:rPr>
          <w:rFonts w:eastAsia="Calibri"/>
        </w:rPr>
        <w:t>c</w:t>
      </w:r>
      <w:r w:rsidRPr="00671D47">
        <w:rPr>
          <w:rFonts w:eastAsia="Calibri"/>
        </w:rPr>
        <w:t xml:space="preserve">ouncil </w:t>
      </w:r>
      <w:proofErr w:type="gramStart"/>
      <w:r w:rsidRPr="00671D47">
        <w:rPr>
          <w:rFonts w:eastAsia="Calibri"/>
        </w:rPr>
        <w:t>e.g.</w:t>
      </w:r>
      <w:proofErr w:type="gramEnd"/>
      <w:r w:rsidRPr="00671D47">
        <w:rPr>
          <w:rFonts w:eastAsia="Calibri"/>
        </w:rPr>
        <w:t xml:space="preserve"> Big Lottery Fund etc. In these circumstances, funders may insist that leases are in place for longer periods, commonly 25 years; these could be accommodated in appropriate cases.  In all leases with a term </w:t>
      </w:r>
      <w:r w:rsidR="00992072" w:rsidRPr="00671D47">
        <w:rPr>
          <w:rFonts w:eastAsia="Calibri"/>
        </w:rPr>
        <w:t>more than</w:t>
      </w:r>
      <w:r w:rsidRPr="00671D47">
        <w:rPr>
          <w:rFonts w:eastAsia="Calibri"/>
        </w:rPr>
        <w:t xml:space="preserve"> 5 years there would be a landlord’s break option, on notice, if the property was required for redevelopment or as otherwise appropriate. The law provides remedies if the tenant breaches the </w:t>
      </w:r>
      <w:proofErr w:type="gramStart"/>
      <w:r w:rsidRPr="00671D47">
        <w:rPr>
          <w:rFonts w:eastAsia="Calibri"/>
        </w:rPr>
        <w:t>terms</w:t>
      </w:r>
      <w:proofErr w:type="gramEnd"/>
      <w:r w:rsidRPr="00671D47">
        <w:rPr>
          <w:rFonts w:eastAsia="Calibri"/>
        </w:rPr>
        <w:t xml:space="preserve"> but these could be specified in the lease.</w:t>
      </w:r>
    </w:p>
    <w:p w14:paraId="03F0A500" w14:textId="77777777" w:rsidR="005F00EB" w:rsidRPr="00671D47" w:rsidRDefault="005F00EB" w:rsidP="005F00EB">
      <w:pPr>
        <w:spacing w:line="259" w:lineRule="auto"/>
        <w:ind w:left="426"/>
        <w:contextualSpacing/>
        <w:rPr>
          <w:rFonts w:eastAsia="Calibri"/>
        </w:rPr>
      </w:pPr>
    </w:p>
    <w:p w14:paraId="41F695CA" w14:textId="2B1721B3" w:rsidR="005F00EB" w:rsidRPr="00671D47" w:rsidRDefault="005F00EB" w:rsidP="005F00EB">
      <w:pPr>
        <w:spacing w:line="259" w:lineRule="auto"/>
        <w:ind w:left="426"/>
        <w:contextualSpacing/>
        <w:rPr>
          <w:rFonts w:eastAsia="Calibri"/>
        </w:rPr>
      </w:pPr>
      <w:r w:rsidRPr="00671D47">
        <w:rPr>
          <w:rFonts w:eastAsia="Calibri"/>
        </w:rPr>
        <w:t xml:space="preserve">Where organisations are in receipt of funding (either through grants or service contracts) solely from the </w:t>
      </w:r>
      <w:r w:rsidR="00992072">
        <w:rPr>
          <w:rFonts w:eastAsia="Calibri"/>
        </w:rPr>
        <w:t>c</w:t>
      </w:r>
      <w:r w:rsidRPr="00671D47">
        <w:rPr>
          <w:rFonts w:eastAsia="Calibri"/>
        </w:rPr>
        <w:t xml:space="preserve">ouncil, leases will not run beyond the period for which the grant funding or the service contract is expected to terminate.   </w:t>
      </w:r>
    </w:p>
    <w:p w14:paraId="2BDD4757" w14:textId="77777777" w:rsidR="005F00EB" w:rsidRPr="00671D47" w:rsidRDefault="005F00EB" w:rsidP="005F00EB">
      <w:pPr>
        <w:spacing w:line="259" w:lineRule="auto"/>
        <w:ind w:left="426"/>
        <w:contextualSpacing/>
        <w:rPr>
          <w:rFonts w:eastAsia="Calibri"/>
        </w:rPr>
      </w:pPr>
    </w:p>
    <w:p w14:paraId="6306B017"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Break clauses</w:t>
      </w:r>
    </w:p>
    <w:p w14:paraId="129E5A3E" w14:textId="77777777" w:rsidR="005F00EB" w:rsidRPr="00671D47" w:rsidRDefault="005F00EB" w:rsidP="005F00EB">
      <w:pPr>
        <w:spacing w:line="259" w:lineRule="auto"/>
        <w:ind w:left="426"/>
        <w:contextualSpacing/>
        <w:rPr>
          <w:rFonts w:eastAsia="Calibri"/>
        </w:rPr>
      </w:pPr>
    </w:p>
    <w:p w14:paraId="5FF8C7F9" w14:textId="77777777" w:rsidR="005F00EB" w:rsidRPr="00671D47" w:rsidRDefault="005F00EB" w:rsidP="005F00EB">
      <w:pPr>
        <w:spacing w:line="259" w:lineRule="auto"/>
        <w:ind w:left="426"/>
        <w:contextualSpacing/>
        <w:rPr>
          <w:rFonts w:eastAsia="Calibri"/>
        </w:rPr>
      </w:pPr>
      <w:r w:rsidRPr="00671D47">
        <w:rPr>
          <w:rFonts w:eastAsia="Calibri"/>
        </w:rPr>
        <w:t xml:space="preserve">In certain circumstances, for example where there is a possibility of the property being required for redevelopment or other purposes, or there is a link to provisions in a service contract, there may be a clause inserted giving the landlord the option of breaking the lease before the end date.  </w:t>
      </w:r>
    </w:p>
    <w:p w14:paraId="661C9849" w14:textId="77777777" w:rsidR="005F00EB" w:rsidRPr="00671D47" w:rsidRDefault="005F00EB" w:rsidP="005F00EB">
      <w:pPr>
        <w:spacing w:line="259" w:lineRule="auto"/>
        <w:ind w:left="426"/>
        <w:contextualSpacing/>
        <w:rPr>
          <w:rFonts w:eastAsia="Calibri"/>
        </w:rPr>
      </w:pPr>
    </w:p>
    <w:p w14:paraId="720B19E2" w14:textId="1A2DB8E2" w:rsidR="005F00EB" w:rsidRPr="00671D47" w:rsidRDefault="005F00EB" w:rsidP="005F00EB">
      <w:pPr>
        <w:spacing w:line="259" w:lineRule="auto"/>
        <w:ind w:left="426"/>
        <w:contextualSpacing/>
        <w:rPr>
          <w:rFonts w:eastAsia="Calibri"/>
        </w:rPr>
      </w:pPr>
      <w:r w:rsidRPr="00671D47">
        <w:rPr>
          <w:rFonts w:eastAsia="Calibri"/>
        </w:rPr>
        <w:t xml:space="preserve">There will also be a tenant’s break clause as standard.  This will allow tenants to respond to changes in the organisation’s financial circumstances and allow an organisation to return the building to the </w:t>
      </w:r>
      <w:r w:rsidR="00992072">
        <w:rPr>
          <w:rFonts w:eastAsia="Calibri"/>
        </w:rPr>
        <w:t>c</w:t>
      </w:r>
      <w:r w:rsidRPr="00671D47">
        <w:rPr>
          <w:rFonts w:eastAsia="Calibri"/>
        </w:rPr>
        <w:t xml:space="preserve">ouncil without premium if it loses </w:t>
      </w:r>
      <w:r w:rsidR="00992072">
        <w:rPr>
          <w:rFonts w:eastAsia="Calibri"/>
        </w:rPr>
        <w:t>c</w:t>
      </w:r>
      <w:r w:rsidRPr="00671D47">
        <w:rPr>
          <w:rFonts w:eastAsia="Calibri"/>
        </w:rPr>
        <w:t xml:space="preserve">ouncil funding.  This will generally take the form of a rolling break after one year, on six months’ notice. </w:t>
      </w:r>
    </w:p>
    <w:p w14:paraId="2EECEC7D" w14:textId="77777777" w:rsidR="005F00EB" w:rsidRPr="00671D47" w:rsidRDefault="005F00EB" w:rsidP="005F00EB">
      <w:pPr>
        <w:spacing w:line="259" w:lineRule="auto"/>
        <w:ind w:left="426"/>
        <w:contextualSpacing/>
        <w:rPr>
          <w:rFonts w:eastAsia="Calibri"/>
        </w:rPr>
      </w:pPr>
    </w:p>
    <w:p w14:paraId="523934C7" w14:textId="77777777" w:rsidR="005F00EB" w:rsidRPr="00671D47" w:rsidRDefault="005F00EB" w:rsidP="005F00EB">
      <w:pPr>
        <w:spacing w:line="259" w:lineRule="auto"/>
        <w:ind w:left="426"/>
        <w:contextualSpacing/>
        <w:rPr>
          <w:rFonts w:eastAsia="Calibri"/>
        </w:rPr>
      </w:pPr>
    </w:p>
    <w:p w14:paraId="77AA8710"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 xml:space="preserve">Rent </w:t>
      </w:r>
    </w:p>
    <w:p w14:paraId="640C69AC" w14:textId="77777777" w:rsidR="005F00EB" w:rsidRPr="00671D47" w:rsidRDefault="005F00EB" w:rsidP="005F00EB">
      <w:pPr>
        <w:spacing w:line="259" w:lineRule="auto"/>
        <w:ind w:left="426"/>
        <w:contextualSpacing/>
        <w:rPr>
          <w:rFonts w:eastAsia="Calibri"/>
        </w:rPr>
      </w:pPr>
    </w:p>
    <w:p w14:paraId="4B3EC4E0" w14:textId="7D0FA402" w:rsidR="005F00EB" w:rsidRPr="00671D47" w:rsidRDefault="005F00EB" w:rsidP="005F00EB">
      <w:pPr>
        <w:spacing w:line="259" w:lineRule="auto"/>
        <w:ind w:left="426"/>
        <w:contextualSpacing/>
        <w:rPr>
          <w:rFonts w:eastAsia="Calibri"/>
        </w:rPr>
      </w:pPr>
      <w:r w:rsidRPr="00671D47">
        <w:rPr>
          <w:rFonts w:eastAsia="Calibri"/>
        </w:rPr>
        <w:t>Rent will be based on open market value based on permitted use.</w:t>
      </w:r>
      <w:r w:rsidR="00992072">
        <w:rPr>
          <w:rFonts w:eastAsia="Calibri"/>
        </w:rPr>
        <w:t xml:space="preserve"> </w:t>
      </w:r>
      <w:r w:rsidRPr="00671D47">
        <w:rPr>
          <w:rFonts w:eastAsia="Calibri"/>
        </w:rPr>
        <w:t>Rent for general community use will be referred to as ‘community rent’.</w:t>
      </w:r>
      <w:r w:rsidR="00992072">
        <w:rPr>
          <w:rFonts w:eastAsia="Calibri"/>
        </w:rPr>
        <w:t xml:space="preserve"> </w:t>
      </w:r>
      <w:r w:rsidRPr="00671D47">
        <w:rPr>
          <w:rFonts w:eastAsia="Calibri"/>
        </w:rPr>
        <w:t>This is currently set at £14psf and will be reviewed periodically in line with market conditions.</w:t>
      </w:r>
    </w:p>
    <w:p w14:paraId="4213939A" w14:textId="77777777" w:rsidR="005F00EB" w:rsidRPr="00671D47" w:rsidRDefault="005F00EB" w:rsidP="005F00EB">
      <w:pPr>
        <w:spacing w:line="259" w:lineRule="auto"/>
        <w:ind w:left="426"/>
        <w:contextualSpacing/>
        <w:rPr>
          <w:rFonts w:eastAsia="Calibri"/>
        </w:rPr>
      </w:pPr>
    </w:p>
    <w:p w14:paraId="041246B4" w14:textId="7E632583" w:rsidR="005F00EB" w:rsidRPr="00671D47" w:rsidRDefault="005F00EB" w:rsidP="005F00EB">
      <w:pPr>
        <w:spacing w:line="259" w:lineRule="auto"/>
        <w:ind w:left="426"/>
        <w:contextualSpacing/>
        <w:rPr>
          <w:rFonts w:eastAsia="Calibri"/>
        </w:rPr>
      </w:pPr>
      <w:r w:rsidRPr="00671D47">
        <w:rPr>
          <w:rFonts w:eastAsia="Calibri"/>
        </w:rPr>
        <w:t xml:space="preserve">In very limited circumstances, the </w:t>
      </w:r>
      <w:r w:rsidR="00992072">
        <w:rPr>
          <w:rFonts w:eastAsia="Calibri"/>
        </w:rPr>
        <w:t>c</w:t>
      </w:r>
      <w:r w:rsidRPr="00671D47">
        <w:rPr>
          <w:rFonts w:eastAsia="Calibri"/>
        </w:rPr>
        <w:t xml:space="preserve">ouncil may </w:t>
      </w:r>
      <w:proofErr w:type="gramStart"/>
      <w:r w:rsidRPr="00671D47">
        <w:rPr>
          <w:rFonts w:eastAsia="Calibri"/>
        </w:rPr>
        <w:t>enter into</w:t>
      </w:r>
      <w:proofErr w:type="gramEnd"/>
      <w:r w:rsidRPr="00671D47">
        <w:rPr>
          <w:rFonts w:eastAsia="Calibri"/>
        </w:rPr>
        <w:t xml:space="preserve"> a lease based on a peppercorn or nominal rent. However, these will be limited to Tenants and Residents Associations (TRAs) as recognised by Tower Hamlets Homes Limited </w:t>
      </w:r>
      <w:r w:rsidRPr="00671D47">
        <w:rPr>
          <w:rFonts w:eastAsia="Calibri"/>
        </w:rPr>
        <w:lastRenderedPageBreak/>
        <w:t xml:space="preserve">(the </w:t>
      </w:r>
      <w:r w:rsidR="00992072">
        <w:rPr>
          <w:rFonts w:eastAsia="Calibri"/>
        </w:rPr>
        <w:t>c</w:t>
      </w:r>
      <w:r w:rsidRPr="00671D47">
        <w:rPr>
          <w:rFonts w:eastAsia="Calibri"/>
        </w:rPr>
        <w:t xml:space="preserve">ouncil’s arms-length housing management company) for the purposes of discharging their statutory functions. </w:t>
      </w:r>
    </w:p>
    <w:p w14:paraId="4C2F0D01" w14:textId="77777777" w:rsidR="005F00EB" w:rsidRPr="00671D47" w:rsidRDefault="005F00EB" w:rsidP="005F00EB">
      <w:pPr>
        <w:spacing w:line="259" w:lineRule="auto"/>
        <w:ind w:left="426"/>
        <w:contextualSpacing/>
        <w:rPr>
          <w:rFonts w:eastAsia="Calibri"/>
        </w:rPr>
      </w:pPr>
    </w:p>
    <w:p w14:paraId="4412C03F"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 xml:space="preserve">Landlord and Tenant Act 1954 </w:t>
      </w:r>
    </w:p>
    <w:p w14:paraId="1E660569" w14:textId="77777777" w:rsidR="005F00EB" w:rsidRPr="00671D47" w:rsidRDefault="005F00EB" w:rsidP="005F00EB">
      <w:pPr>
        <w:spacing w:line="259" w:lineRule="auto"/>
        <w:ind w:left="426"/>
        <w:contextualSpacing/>
        <w:rPr>
          <w:rFonts w:eastAsia="Calibri"/>
        </w:rPr>
      </w:pPr>
    </w:p>
    <w:p w14:paraId="4AEA3C6D" w14:textId="77777777" w:rsidR="005F00EB" w:rsidRPr="00671D47" w:rsidRDefault="005F00EB" w:rsidP="005F00EB">
      <w:pPr>
        <w:spacing w:line="259" w:lineRule="auto"/>
        <w:ind w:left="426"/>
        <w:contextualSpacing/>
        <w:rPr>
          <w:rFonts w:eastAsia="Calibri"/>
        </w:rPr>
      </w:pPr>
      <w:r w:rsidRPr="00671D47">
        <w:rPr>
          <w:rFonts w:eastAsia="Calibri"/>
        </w:rPr>
        <w:t xml:space="preserve">All leases will be excluded from the security of tenure provisions of the Landlord and Tenant Act 1954, meaning that there is no right to renew leases.  This has the effect of reducing slightly the open market rental value for the property. For some larger organisations paying full market rental and on standard commercial terms, this exclusion may be waived by negotiation.   </w:t>
      </w:r>
    </w:p>
    <w:p w14:paraId="171CECAE" w14:textId="77777777" w:rsidR="005F00EB" w:rsidRPr="00671D47" w:rsidRDefault="005F00EB" w:rsidP="005F00EB">
      <w:pPr>
        <w:spacing w:line="259" w:lineRule="auto"/>
        <w:ind w:left="426"/>
        <w:contextualSpacing/>
        <w:rPr>
          <w:rFonts w:eastAsia="Calibri"/>
        </w:rPr>
      </w:pPr>
    </w:p>
    <w:p w14:paraId="4BB082D6"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Outgoings</w:t>
      </w:r>
    </w:p>
    <w:p w14:paraId="4D982B5A" w14:textId="77777777" w:rsidR="005F00EB" w:rsidRPr="00671D47" w:rsidRDefault="005F00EB" w:rsidP="005F00EB">
      <w:pPr>
        <w:spacing w:line="259" w:lineRule="auto"/>
        <w:ind w:left="426"/>
        <w:contextualSpacing/>
        <w:rPr>
          <w:rFonts w:eastAsia="Calibri"/>
        </w:rPr>
      </w:pPr>
    </w:p>
    <w:p w14:paraId="61C3ECD7" w14:textId="4BA142E1" w:rsidR="005F00EB" w:rsidRPr="00671D47" w:rsidRDefault="005F00EB" w:rsidP="005F00EB">
      <w:pPr>
        <w:spacing w:line="259" w:lineRule="auto"/>
        <w:ind w:left="426"/>
        <w:contextualSpacing/>
        <w:rPr>
          <w:rFonts w:eastAsia="Calibri"/>
        </w:rPr>
      </w:pPr>
      <w:r w:rsidRPr="00671D47">
        <w:rPr>
          <w:rFonts w:eastAsia="Calibri"/>
        </w:rPr>
        <w:t xml:space="preserve">The tenant will be responsible for all outgoings including charges for services (gas, electricity, water, rates etc.) and will be responsible for the costs of statutory testing </w:t>
      </w:r>
      <w:proofErr w:type="gramStart"/>
      <w:r w:rsidRPr="00671D47">
        <w:rPr>
          <w:rFonts w:eastAsia="Calibri"/>
        </w:rPr>
        <w:t>where</w:t>
      </w:r>
      <w:proofErr w:type="gramEnd"/>
      <w:r w:rsidRPr="00671D47">
        <w:rPr>
          <w:rFonts w:eastAsia="Calibri"/>
        </w:rPr>
        <w:t xml:space="preserve"> carried out by the </w:t>
      </w:r>
      <w:r w:rsidR="00992072">
        <w:rPr>
          <w:rFonts w:eastAsia="Calibri"/>
        </w:rPr>
        <w:t>c</w:t>
      </w:r>
      <w:r w:rsidRPr="00671D47">
        <w:rPr>
          <w:rFonts w:eastAsia="Calibri"/>
        </w:rPr>
        <w:t xml:space="preserve">ouncil, internal redecoration and security. </w:t>
      </w:r>
    </w:p>
    <w:p w14:paraId="3461E972" w14:textId="77777777" w:rsidR="005F00EB" w:rsidRPr="00671D47" w:rsidRDefault="005F00EB" w:rsidP="005F00EB">
      <w:pPr>
        <w:spacing w:line="259" w:lineRule="auto"/>
        <w:ind w:left="426"/>
        <w:contextualSpacing/>
        <w:rPr>
          <w:rFonts w:eastAsia="Calibri"/>
        </w:rPr>
      </w:pPr>
    </w:p>
    <w:p w14:paraId="2B457F20"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Repairs</w:t>
      </w:r>
    </w:p>
    <w:p w14:paraId="242AB7C2" w14:textId="77777777" w:rsidR="005F00EB" w:rsidRPr="00671D47" w:rsidRDefault="005F00EB" w:rsidP="005F00EB">
      <w:pPr>
        <w:spacing w:line="259" w:lineRule="auto"/>
        <w:ind w:left="426"/>
        <w:contextualSpacing/>
        <w:rPr>
          <w:rFonts w:eastAsia="Calibri"/>
        </w:rPr>
      </w:pPr>
    </w:p>
    <w:p w14:paraId="15D84BBF" w14:textId="1CAA710D" w:rsidR="005F00EB" w:rsidRPr="00671D47" w:rsidRDefault="005F00EB" w:rsidP="005F00EB">
      <w:pPr>
        <w:spacing w:line="259" w:lineRule="auto"/>
        <w:ind w:left="426"/>
        <w:contextualSpacing/>
        <w:rPr>
          <w:rFonts w:eastAsia="Calibri"/>
        </w:rPr>
      </w:pPr>
      <w:r w:rsidRPr="00671D47">
        <w:rPr>
          <w:rFonts w:eastAsia="Calibri"/>
        </w:rPr>
        <w:t xml:space="preserve">The </w:t>
      </w:r>
      <w:r w:rsidR="00992072">
        <w:rPr>
          <w:rFonts w:eastAsia="Calibri"/>
        </w:rPr>
        <w:t>c</w:t>
      </w:r>
      <w:r w:rsidRPr="00671D47">
        <w:rPr>
          <w:rFonts w:eastAsia="Calibri"/>
        </w:rPr>
        <w:t xml:space="preserve">ouncil will carry out external repairs and recover the cost. </w:t>
      </w:r>
      <w:proofErr w:type="gramStart"/>
      <w:r w:rsidRPr="00671D47">
        <w:rPr>
          <w:rFonts w:eastAsia="Calibri"/>
        </w:rPr>
        <w:t>In order to</w:t>
      </w:r>
      <w:proofErr w:type="gramEnd"/>
      <w:r w:rsidRPr="00671D47">
        <w:rPr>
          <w:rFonts w:eastAsia="Calibri"/>
        </w:rPr>
        <w:t xml:space="preserve"> keep the cost of the recharge down, once any initial repairs have been undertaken, the </w:t>
      </w:r>
      <w:r w:rsidR="00992072">
        <w:rPr>
          <w:rFonts w:eastAsia="Calibri"/>
        </w:rPr>
        <w:t>c</w:t>
      </w:r>
      <w:r w:rsidRPr="00671D47">
        <w:rPr>
          <w:rFonts w:eastAsia="Calibri"/>
        </w:rPr>
        <w:t xml:space="preserve">ouncil will only be responsible for maintaining the building to the extent that it is wind and watertight plus periodic redecoration to preserve the fabric of the building. Repairs beyond this will be at the </w:t>
      </w:r>
      <w:r w:rsidR="00992072">
        <w:rPr>
          <w:rFonts w:eastAsia="Calibri"/>
        </w:rPr>
        <w:t>c</w:t>
      </w:r>
      <w:r w:rsidRPr="00671D47">
        <w:rPr>
          <w:rFonts w:eastAsia="Calibri"/>
        </w:rPr>
        <w:t>ouncil’s discretion following consultation with the tenant.</w:t>
      </w:r>
    </w:p>
    <w:p w14:paraId="25DE8FB1" w14:textId="77777777" w:rsidR="005F00EB" w:rsidRPr="00671D47" w:rsidRDefault="005F00EB" w:rsidP="005F00EB">
      <w:pPr>
        <w:spacing w:line="259" w:lineRule="auto"/>
        <w:ind w:left="426"/>
        <w:contextualSpacing/>
        <w:rPr>
          <w:rFonts w:eastAsia="Calibri"/>
        </w:rPr>
      </w:pPr>
    </w:p>
    <w:p w14:paraId="663B40B5"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 xml:space="preserve">Internal repairs </w:t>
      </w:r>
    </w:p>
    <w:p w14:paraId="0A2E3D91" w14:textId="77777777" w:rsidR="005F00EB" w:rsidRPr="00671D47" w:rsidRDefault="005F00EB" w:rsidP="005F00EB">
      <w:pPr>
        <w:spacing w:line="259" w:lineRule="auto"/>
        <w:ind w:left="426"/>
        <w:contextualSpacing/>
        <w:rPr>
          <w:rFonts w:eastAsia="Calibri"/>
        </w:rPr>
      </w:pPr>
    </w:p>
    <w:p w14:paraId="2AFCA70A" w14:textId="6462F701" w:rsidR="005F00EB" w:rsidRPr="00671D47" w:rsidRDefault="005F00EB" w:rsidP="005F00EB">
      <w:pPr>
        <w:spacing w:line="259" w:lineRule="auto"/>
        <w:ind w:left="426"/>
        <w:contextualSpacing/>
        <w:rPr>
          <w:rFonts w:eastAsia="Calibri"/>
        </w:rPr>
      </w:pPr>
      <w:r w:rsidRPr="00671D47">
        <w:rPr>
          <w:rFonts w:eastAsia="Calibri"/>
        </w:rPr>
        <w:t xml:space="preserve">The tenant will be responsible for decorations and cleaning.  Responsibilities for other internal repairs and maintenance will be agreed for each tenant, based on competence and experience.  </w:t>
      </w:r>
      <w:r w:rsidR="00992072" w:rsidRPr="00671D47">
        <w:rPr>
          <w:rFonts w:eastAsia="Calibri"/>
        </w:rPr>
        <w:t>If</w:t>
      </w:r>
      <w:r w:rsidRPr="00671D47">
        <w:rPr>
          <w:rFonts w:eastAsia="Calibri"/>
        </w:rPr>
        <w:t xml:space="preserve"> the </w:t>
      </w:r>
      <w:r w:rsidR="00992072">
        <w:rPr>
          <w:rFonts w:eastAsia="Calibri"/>
        </w:rPr>
        <w:t>c</w:t>
      </w:r>
      <w:r w:rsidRPr="00671D47">
        <w:rPr>
          <w:rFonts w:eastAsia="Calibri"/>
        </w:rPr>
        <w:t xml:space="preserve">ouncil takes these </w:t>
      </w:r>
      <w:proofErr w:type="gramStart"/>
      <w:r w:rsidRPr="00671D47">
        <w:rPr>
          <w:rFonts w:eastAsia="Calibri"/>
        </w:rPr>
        <w:t>responsibilities</w:t>
      </w:r>
      <w:proofErr w:type="gramEnd"/>
      <w:r w:rsidRPr="00671D47">
        <w:rPr>
          <w:rFonts w:eastAsia="Calibri"/>
        </w:rPr>
        <w:t xml:space="preserve"> it will recover costs through a recharge.  The </w:t>
      </w:r>
      <w:r w:rsidR="00992072">
        <w:rPr>
          <w:rFonts w:eastAsia="Calibri"/>
        </w:rPr>
        <w:t>c</w:t>
      </w:r>
      <w:r w:rsidRPr="00671D47">
        <w:rPr>
          <w:rFonts w:eastAsia="Calibri"/>
        </w:rPr>
        <w:t xml:space="preserve">ouncil will carry out statutory testing and recover costs through a recharge.  </w:t>
      </w:r>
    </w:p>
    <w:p w14:paraId="39A0E96C" w14:textId="77777777" w:rsidR="005F00EB" w:rsidRPr="00671D47" w:rsidRDefault="005F00EB" w:rsidP="005F00EB">
      <w:pPr>
        <w:spacing w:line="259" w:lineRule="auto"/>
        <w:ind w:left="426"/>
        <w:contextualSpacing/>
        <w:rPr>
          <w:rFonts w:eastAsia="Calibri"/>
        </w:rPr>
      </w:pPr>
    </w:p>
    <w:p w14:paraId="6D27B650"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Insurance</w:t>
      </w:r>
    </w:p>
    <w:p w14:paraId="278A125A" w14:textId="77777777" w:rsidR="005F00EB" w:rsidRPr="00671D47" w:rsidRDefault="005F00EB" w:rsidP="005F00EB">
      <w:pPr>
        <w:spacing w:line="259" w:lineRule="auto"/>
        <w:ind w:left="426"/>
        <w:contextualSpacing/>
        <w:rPr>
          <w:rFonts w:eastAsia="Calibri"/>
        </w:rPr>
      </w:pPr>
    </w:p>
    <w:p w14:paraId="76EEC0C3" w14:textId="4B1359A4" w:rsidR="005F00EB" w:rsidRPr="00671D47" w:rsidRDefault="005F00EB" w:rsidP="005F00EB">
      <w:pPr>
        <w:spacing w:line="259" w:lineRule="auto"/>
        <w:ind w:left="426"/>
        <w:contextualSpacing/>
        <w:rPr>
          <w:rFonts w:eastAsia="Calibri"/>
        </w:rPr>
      </w:pPr>
      <w:r w:rsidRPr="00671D47">
        <w:rPr>
          <w:rFonts w:eastAsia="Calibri"/>
        </w:rPr>
        <w:t xml:space="preserve">The </w:t>
      </w:r>
      <w:r w:rsidR="00992072">
        <w:rPr>
          <w:rFonts w:eastAsia="Calibri"/>
        </w:rPr>
        <w:t>c</w:t>
      </w:r>
      <w:r w:rsidRPr="00671D47">
        <w:rPr>
          <w:rFonts w:eastAsia="Calibri"/>
        </w:rPr>
        <w:t xml:space="preserve">ouncil will </w:t>
      </w:r>
      <w:proofErr w:type="gramStart"/>
      <w:r w:rsidRPr="00671D47">
        <w:rPr>
          <w:rFonts w:eastAsia="Calibri"/>
        </w:rPr>
        <w:t>insure</w:t>
      </w:r>
      <w:proofErr w:type="gramEnd"/>
      <w:r w:rsidRPr="00671D47">
        <w:rPr>
          <w:rFonts w:eastAsia="Calibri"/>
        </w:rPr>
        <w:t xml:space="preserve"> the building only and recover the cost from the tenant.  The tenant will be responsible for contents and all other insurance, including plate glass if fitted. </w:t>
      </w:r>
    </w:p>
    <w:p w14:paraId="4065F047" w14:textId="77777777" w:rsidR="005F00EB" w:rsidRPr="00671D47" w:rsidRDefault="005F00EB" w:rsidP="005F00EB">
      <w:pPr>
        <w:spacing w:line="259" w:lineRule="auto"/>
        <w:ind w:left="426"/>
        <w:contextualSpacing/>
        <w:rPr>
          <w:rFonts w:eastAsia="Calibri"/>
        </w:rPr>
      </w:pPr>
    </w:p>
    <w:p w14:paraId="21BF9BF3"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 xml:space="preserve">Sharing use of the property </w:t>
      </w:r>
    </w:p>
    <w:p w14:paraId="4ECE900B" w14:textId="77777777" w:rsidR="005F00EB" w:rsidRPr="00671D47" w:rsidRDefault="005F00EB" w:rsidP="005F00EB">
      <w:pPr>
        <w:spacing w:line="259" w:lineRule="auto"/>
        <w:ind w:left="426"/>
        <w:contextualSpacing/>
        <w:rPr>
          <w:rFonts w:eastAsia="Calibri"/>
        </w:rPr>
      </w:pPr>
    </w:p>
    <w:p w14:paraId="6578DCDF" w14:textId="77777777" w:rsidR="005F00EB" w:rsidRPr="00671D47" w:rsidRDefault="005F00EB" w:rsidP="005F00EB">
      <w:pPr>
        <w:spacing w:line="259" w:lineRule="auto"/>
        <w:ind w:left="426"/>
        <w:contextualSpacing/>
        <w:rPr>
          <w:rFonts w:eastAsia="Calibri"/>
        </w:rPr>
      </w:pPr>
      <w:r w:rsidRPr="00671D47">
        <w:rPr>
          <w:rFonts w:eastAsia="Calibri"/>
        </w:rPr>
        <w:t xml:space="preserve">Tenants will be encouraged to allow other bona fide groups to use the accommodation. This could form part of the assessment of community benefit. The lease will regulate this type of sub-user by requiring them to </w:t>
      </w:r>
      <w:proofErr w:type="gramStart"/>
      <w:r w:rsidRPr="00671D47">
        <w:rPr>
          <w:rFonts w:eastAsia="Calibri"/>
        </w:rPr>
        <w:t>enter into</w:t>
      </w:r>
      <w:proofErr w:type="gramEnd"/>
      <w:r w:rsidRPr="00671D47">
        <w:rPr>
          <w:rFonts w:eastAsia="Calibri"/>
        </w:rPr>
        <w:t xml:space="preserve"> a </w:t>
      </w:r>
      <w:r w:rsidRPr="00671D47">
        <w:rPr>
          <w:rFonts w:eastAsia="Calibri"/>
        </w:rPr>
        <w:lastRenderedPageBreak/>
        <w:t xml:space="preserve">prescribed form of licence with the tenant, setting out the obligations of the licensee. Council officers will assist with a suitable standard form of licence. </w:t>
      </w:r>
    </w:p>
    <w:p w14:paraId="68BE3FE9" w14:textId="77777777" w:rsidR="005F00EB" w:rsidRPr="00671D47" w:rsidRDefault="005F00EB" w:rsidP="005F00EB">
      <w:pPr>
        <w:spacing w:line="259" w:lineRule="auto"/>
        <w:ind w:left="426"/>
        <w:contextualSpacing/>
        <w:rPr>
          <w:rFonts w:eastAsia="Calibri"/>
        </w:rPr>
      </w:pPr>
    </w:p>
    <w:p w14:paraId="65A6B2DF" w14:textId="7BB48A88" w:rsidR="005F00EB" w:rsidRPr="00671D47" w:rsidRDefault="005F00EB" w:rsidP="005F00EB">
      <w:pPr>
        <w:spacing w:line="259" w:lineRule="auto"/>
        <w:ind w:left="426"/>
        <w:contextualSpacing/>
        <w:rPr>
          <w:rFonts w:eastAsia="Calibri"/>
        </w:rPr>
      </w:pPr>
      <w:r w:rsidRPr="00671D47">
        <w:rPr>
          <w:rFonts w:eastAsia="Calibri"/>
        </w:rPr>
        <w:t xml:space="preserve">The </w:t>
      </w:r>
      <w:r w:rsidR="00992072">
        <w:rPr>
          <w:rFonts w:eastAsia="Calibri"/>
        </w:rPr>
        <w:t>c</w:t>
      </w:r>
      <w:r w:rsidRPr="00671D47">
        <w:rPr>
          <w:rFonts w:eastAsia="Calibri"/>
        </w:rPr>
        <w:t xml:space="preserve">ouncil may also take steps to ensure that support is in place to help groups to publicise the availability of space within a building. This may include assistance with website design and links from the </w:t>
      </w:r>
      <w:r w:rsidR="00992072">
        <w:rPr>
          <w:rFonts w:eastAsia="Calibri"/>
        </w:rPr>
        <w:t>c</w:t>
      </w:r>
      <w:r w:rsidRPr="00671D47">
        <w:rPr>
          <w:rFonts w:eastAsia="Calibri"/>
        </w:rPr>
        <w:t xml:space="preserve">ouncil website, or advice and </w:t>
      </w:r>
      <w:proofErr w:type="gramStart"/>
      <w:r w:rsidRPr="00671D47">
        <w:rPr>
          <w:rFonts w:eastAsia="Calibri"/>
        </w:rPr>
        <w:t>one off</w:t>
      </w:r>
      <w:proofErr w:type="gramEnd"/>
      <w:r w:rsidRPr="00671D47">
        <w:rPr>
          <w:rFonts w:eastAsia="Calibri"/>
        </w:rPr>
        <w:t xml:space="preserve"> grant support to help with advertisements, posters and other publicity via the Communities Team. </w:t>
      </w:r>
    </w:p>
    <w:p w14:paraId="4728FE10" w14:textId="77777777" w:rsidR="005F00EB" w:rsidRPr="00671D47" w:rsidRDefault="005F00EB" w:rsidP="005F00EB">
      <w:pPr>
        <w:spacing w:line="259" w:lineRule="auto"/>
        <w:ind w:left="426"/>
        <w:contextualSpacing/>
        <w:rPr>
          <w:rFonts w:eastAsia="Calibri"/>
        </w:rPr>
      </w:pPr>
    </w:p>
    <w:p w14:paraId="0AA7789E" w14:textId="77777777" w:rsidR="005F00EB" w:rsidRPr="00671D47" w:rsidRDefault="005F00EB" w:rsidP="005F00EB">
      <w:pPr>
        <w:spacing w:line="259" w:lineRule="auto"/>
        <w:ind w:left="426"/>
        <w:contextualSpacing/>
        <w:rPr>
          <w:rFonts w:eastAsia="Calibri"/>
        </w:rPr>
      </w:pPr>
      <w:r w:rsidRPr="00671D47">
        <w:rPr>
          <w:rFonts w:eastAsia="Calibri"/>
        </w:rPr>
        <w:t xml:space="preserve">Assignment and sub-lettings of the whole or parts is prohibited. </w:t>
      </w:r>
    </w:p>
    <w:p w14:paraId="55CAFFD7" w14:textId="77777777" w:rsidR="005F00EB" w:rsidRPr="00671D47" w:rsidRDefault="005F00EB" w:rsidP="005F00EB">
      <w:pPr>
        <w:spacing w:line="259" w:lineRule="auto"/>
        <w:ind w:left="426"/>
        <w:contextualSpacing/>
        <w:rPr>
          <w:rFonts w:eastAsia="Calibri"/>
        </w:rPr>
      </w:pPr>
    </w:p>
    <w:p w14:paraId="67C5CF04" w14:textId="77777777" w:rsidR="005F00EB" w:rsidRPr="00671D47" w:rsidRDefault="005F00EB" w:rsidP="005F00EB">
      <w:pPr>
        <w:numPr>
          <w:ilvl w:val="0"/>
          <w:numId w:val="7"/>
        </w:numPr>
        <w:spacing w:line="259" w:lineRule="auto"/>
        <w:ind w:left="426"/>
        <w:contextualSpacing/>
        <w:rPr>
          <w:rFonts w:eastAsia="Calibri"/>
        </w:rPr>
      </w:pPr>
      <w:r w:rsidRPr="00671D47">
        <w:rPr>
          <w:rFonts w:eastAsia="Calibri"/>
        </w:rPr>
        <w:t>Governance</w:t>
      </w:r>
    </w:p>
    <w:p w14:paraId="2AA3CC95" w14:textId="77777777" w:rsidR="005F00EB" w:rsidRPr="00671D47" w:rsidRDefault="005F00EB" w:rsidP="005F00EB">
      <w:pPr>
        <w:spacing w:line="259" w:lineRule="auto"/>
        <w:ind w:left="426"/>
        <w:contextualSpacing/>
        <w:rPr>
          <w:rFonts w:eastAsia="Calibri"/>
        </w:rPr>
      </w:pPr>
    </w:p>
    <w:p w14:paraId="68EC3AD5" w14:textId="77777777" w:rsidR="005F00EB" w:rsidRPr="00671D47" w:rsidRDefault="005F00EB" w:rsidP="005F00EB">
      <w:pPr>
        <w:spacing w:line="259" w:lineRule="auto"/>
        <w:ind w:left="426"/>
        <w:contextualSpacing/>
        <w:rPr>
          <w:rFonts w:eastAsia="Calibri"/>
        </w:rPr>
      </w:pPr>
      <w:r w:rsidRPr="00671D47">
        <w:rPr>
          <w:rFonts w:eastAsia="Calibri"/>
        </w:rPr>
        <w:t xml:space="preserve">The tenant organisation will be properly constituted with named persons responsible for overseeing the tenant’s obligations.   The lease will be granted to a recognised legal entity or to trustees of unincorporated organisations.   Guarantors may be required in some cases. </w:t>
      </w:r>
    </w:p>
    <w:p w14:paraId="4999DAE4" w14:textId="77777777" w:rsidR="005F00EB" w:rsidRPr="00E17781" w:rsidRDefault="005F00EB" w:rsidP="005F00EB">
      <w:pPr>
        <w:numPr>
          <w:ilvl w:val="0"/>
          <w:numId w:val="7"/>
        </w:numPr>
        <w:spacing w:line="259" w:lineRule="auto"/>
        <w:ind w:left="426"/>
        <w:contextualSpacing/>
        <w:rPr>
          <w:b/>
        </w:rPr>
        <w:sectPr w:rsidR="005F00EB" w:rsidRPr="00E17781">
          <w:headerReference w:type="default" r:id="rId19"/>
          <w:pgSz w:w="11906" w:h="16838"/>
          <w:pgMar w:top="1440" w:right="1440" w:bottom="1440" w:left="1440" w:header="708" w:footer="708" w:gutter="0"/>
          <w:cols w:space="708"/>
          <w:docGrid w:linePitch="360"/>
        </w:sectPr>
      </w:pPr>
    </w:p>
    <w:p w14:paraId="2E6F2AAE" w14:textId="106B0B45" w:rsidR="005F00EB" w:rsidRPr="00E12052" w:rsidRDefault="00824842" w:rsidP="005F00EB">
      <w:pPr>
        <w:pStyle w:val="Heading2"/>
      </w:pPr>
      <w:bookmarkStart w:id="30" w:name="_Toc92377419"/>
      <w:bookmarkStart w:id="31" w:name="_Toc118790431"/>
      <w:r>
        <w:lastRenderedPageBreak/>
        <w:t>Appendix 2</w:t>
      </w:r>
      <w:r>
        <w:tab/>
      </w:r>
      <w:r w:rsidR="005F00EB" w:rsidRPr="00E12052">
        <w:t>Stepped Rent Lease Agreements</w:t>
      </w:r>
      <w:bookmarkEnd w:id="30"/>
      <w:bookmarkEnd w:id="31"/>
    </w:p>
    <w:p w14:paraId="1B1589A2" w14:textId="77777777" w:rsidR="005F00EB" w:rsidRPr="00E12052" w:rsidRDefault="005F00EB" w:rsidP="005F00EB"/>
    <w:p w14:paraId="567B0222" w14:textId="7690BE0B" w:rsidR="005F00EB" w:rsidRPr="00E12052" w:rsidRDefault="005F00EB" w:rsidP="005F00EB">
      <w:r w:rsidRPr="00E12052">
        <w:t xml:space="preserve">A stepped rent arrangement is a mechanism to give a transitional period for a rent increase to take effect. In essence, the level of rent rises over the period of the lease at times and at levels agreed at the beginning of the lease.  The steps reflect the low start </w:t>
      </w:r>
      <w:r>
        <w:t xml:space="preserve">in comparison to </w:t>
      </w:r>
      <w:r w:rsidRPr="00E12052">
        <w:t xml:space="preserve">the full market rent and increase to the market rent in the final year of the lease.  </w:t>
      </w:r>
    </w:p>
    <w:p w14:paraId="5245866F" w14:textId="68AFBBA0" w:rsidR="005F00EB" w:rsidRPr="00E12052" w:rsidRDefault="005F00EB" w:rsidP="005F00EB">
      <w:r w:rsidRPr="00E12052">
        <w:t xml:space="preserve">In a commercial setting the principle is that the equivalent to full rent payments </w:t>
      </w:r>
      <w:proofErr w:type="gramStart"/>
      <w:r w:rsidRPr="00E12052">
        <w:t>are</w:t>
      </w:r>
      <w:proofErr w:type="gramEnd"/>
      <w:r w:rsidRPr="00E12052">
        <w:t xml:space="preserve"> made over the course of the lease term but stepped to make it less of a financial burden in the early years when a business may be starting up. Where the lessee is a VCS organisation the value of the community benefit it provides will be acknowledged by the </w:t>
      </w:r>
      <w:r w:rsidR="00992072">
        <w:t>c</w:t>
      </w:r>
      <w:r w:rsidRPr="00E12052">
        <w:t xml:space="preserve">ouncil through an element of subsidy incorporated into the stepped rent arrangement. </w:t>
      </w:r>
    </w:p>
    <w:p w14:paraId="3CE61139" w14:textId="50A88146" w:rsidR="005F00EB" w:rsidRPr="00E12052" w:rsidRDefault="005F00EB" w:rsidP="005F00EB">
      <w:r w:rsidRPr="00E12052">
        <w:t xml:space="preserve">The council’s stepped rent scheme gives an annual increase over the period of the lease.  The starting point is the current rent plus 30% of the increase in year one with incremental 20% rises and 100% in the final year, as illustrated below.  The effect of providing this transition would be to give a rent subsidy over the period of the lease of up to 32%.  </w:t>
      </w:r>
      <w:r>
        <w:t xml:space="preserve">The burden of funding the subsidy will be met by whichever budget the rent is credited to, whether HRA or GF. </w:t>
      </w:r>
    </w:p>
    <w:p w14:paraId="76A513E9" w14:textId="6B744C78" w:rsidR="005F00EB" w:rsidRPr="00E12052" w:rsidRDefault="005F00EB" w:rsidP="005F00EB">
      <w:r w:rsidRPr="00E12052">
        <w:t>Where the rent has previously been a peppercorn or there has been no formal lease, the increase will be the new rent.  For the purposes of the illustration below it is assumed a lease is already in place with a rent of £1,000 per annum.  The new rent at renewal is £8,000, an increase of £7,000</w:t>
      </w:r>
    </w:p>
    <w:p w14:paraId="35F9CE1A" w14:textId="77777777" w:rsidR="005F00EB" w:rsidRPr="00E12052" w:rsidRDefault="005F00EB" w:rsidP="005F00EB"/>
    <w:tbl>
      <w:tblPr>
        <w:tblStyle w:val="TableGrid1"/>
        <w:tblW w:w="0" w:type="auto"/>
        <w:tblInd w:w="-5" w:type="dxa"/>
        <w:tblLook w:val="04A0" w:firstRow="1" w:lastRow="0" w:firstColumn="1" w:lastColumn="0" w:noHBand="0" w:noVBand="1"/>
      </w:tblPr>
      <w:tblGrid>
        <w:gridCol w:w="989"/>
        <w:gridCol w:w="1468"/>
        <w:gridCol w:w="1470"/>
        <w:gridCol w:w="1466"/>
        <w:gridCol w:w="1564"/>
        <w:gridCol w:w="1468"/>
      </w:tblGrid>
      <w:tr w:rsidR="005F00EB" w14:paraId="504AEF2B" w14:textId="77777777" w:rsidTr="005F00EB">
        <w:tc>
          <w:tcPr>
            <w:tcW w:w="989" w:type="dxa"/>
            <w:shd w:val="clear" w:color="auto" w:fill="D9D9D9" w:themeFill="background1" w:themeFillShade="D9"/>
            <w:vAlign w:val="center"/>
          </w:tcPr>
          <w:p w14:paraId="4B648A0B" w14:textId="77777777" w:rsidR="005F00EB" w:rsidRPr="00E12052" w:rsidRDefault="005F00EB" w:rsidP="00C85878">
            <w:pPr>
              <w:tabs>
                <w:tab w:val="center" w:pos="4513"/>
                <w:tab w:val="right" w:pos="9026"/>
              </w:tabs>
              <w:jc w:val="center"/>
              <w:rPr>
                <w:rFonts w:eastAsiaTheme="minorHAnsi"/>
                <w:b/>
              </w:rPr>
            </w:pPr>
            <w:r w:rsidRPr="00E12052">
              <w:rPr>
                <w:rFonts w:eastAsiaTheme="minorHAnsi"/>
                <w:b/>
              </w:rPr>
              <w:t>Year</w:t>
            </w:r>
          </w:p>
        </w:tc>
        <w:tc>
          <w:tcPr>
            <w:tcW w:w="1468" w:type="dxa"/>
            <w:shd w:val="clear" w:color="auto" w:fill="D9D9D9" w:themeFill="background1" w:themeFillShade="D9"/>
            <w:vAlign w:val="center"/>
          </w:tcPr>
          <w:p w14:paraId="6B10B697" w14:textId="77777777" w:rsidR="005F00EB" w:rsidRPr="00E12052" w:rsidRDefault="005F00EB" w:rsidP="00C85878">
            <w:pPr>
              <w:tabs>
                <w:tab w:val="center" w:pos="4513"/>
                <w:tab w:val="right" w:pos="9026"/>
              </w:tabs>
              <w:jc w:val="center"/>
              <w:rPr>
                <w:rFonts w:eastAsiaTheme="minorHAnsi"/>
                <w:b/>
              </w:rPr>
            </w:pPr>
            <w:r w:rsidRPr="00E12052">
              <w:rPr>
                <w:rFonts w:eastAsiaTheme="minorHAnsi"/>
                <w:b/>
              </w:rPr>
              <w:t>Rent payable</w:t>
            </w:r>
          </w:p>
        </w:tc>
        <w:tc>
          <w:tcPr>
            <w:tcW w:w="1470" w:type="dxa"/>
            <w:shd w:val="clear" w:color="auto" w:fill="D9D9D9" w:themeFill="background1" w:themeFillShade="D9"/>
            <w:vAlign w:val="center"/>
          </w:tcPr>
          <w:p w14:paraId="7B399C96" w14:textId="77777777" w:rsidR="005F00EB" w:rsidRPr="00E12052" w:rsidRDefault="005F00EB" w:rsidP="00C85878">
            <w:pPr>
              <w:tabs>
                <w:tab w:val="center" w:pos="4513"/>
                <w:tab w:val="right" w:pos="9026"/>
              </w:tabs>
              <w:jc w:val="center"/>
              <w:rPr>
                <w:rFonts w:eastAsiaTheme="minorHAnsi"/>
                <w:b/>
              </w:rPr>
            </w:pPr>
            <w:r w:rsidRPr="00E12052">
              <w:rPr>
                <w:rFonts w:eastAsiaTheme="minorHAnsi"/>
                <w:b/>
              </w:rPr>
              <w:t>% of rent increase</w:t>
            </w:r>
          </w:p>
        </w:tc>
        <w:tc>
          <w:tcPr>
            <w:tcW w:w="1466" w:type="dxa"/>
            <w:shd w:val="clear" w:color="auto" w:fill="D9D9D9" w:themeFill="background1" w:themeFillShade="D9"/>
            <w:vAlign w:val="center"/>
          </w:tcPr>
          <w:p w14:paraId="6C392FAF" w14:textId="77777777" w:rsidR="005F00EB" w:rsidRPr="00E12052" w:rsidRDefault="005F00EB" w:rsidP="00C85878">
            <w:pPr>
              <w:tabs>
                <w:tab w:val="center" w:pos="4513"/>
                <w:tab w:val="right" w:pos="9026"/>
              </w:tabs>
              <w:jc w:val="center"/>
              <w:rPr>
                <w:rFonts w:eastAsiaTheme="minorHAnsi"/>
                <w:b/>
              </w:rPr>
            </w:pPr>
            <w:r w:rsidRPr="00E12052">
              <w:rPr>
                <w:rFonts w:eastAsiaTheme="minorHAnsi"/>
                <w:b/>
              </w:rPr>
              <w:t>Initial rent</w:t>
            </w:r>
          </w:p>
        </w:tc>
        <w:tc>
          <w:tcPr>
            <w:tcW w:w="1564" w:type="dxa"/>
            <w:shd w:val="clear" w:color="auto" w:fill="D9D9D9" w:themeFill="background1" w:themeFillShade="D9"/>
            <w:vAlign w:val="center"/>
          </w:tcPr>
          <w:p w14:paraId="68E73CE4" w14:textId="77777777" w:rsidR="005F00EB" w:rsidRPr="00E12052" w:rsidRDefault="005F00EB" w:rsidP="00C85878">
            <w:pPr>
              <w:tabs>
                <w:tab w:val="center" w:pos="4513"/>
                <w:tab w:val="right" w:pos="9026"/>
              </w:tabs>
              <w:jc w:val="center"/>
              <w:rPr>
                <w:rFonts w:eastAsiaTheme="minorHAnsi"/>
                <w:b/>
              </w:rPr>
            </w:pPr>
            <w:r w:rsidRPr="00E12052">
              <w:rPr>
                <w:rFonts w:eastAsiaTheme="minorHAnsi"/>
                <w:b/>
              </w:rPr>
              <w:t>Incremental increase</w:t>
            </w:r>
          </w:p>
        </w:tc>
        <w:tc>
          <w:tcPr>
            <w:tcW w:w="1468" w:type="dxa"/>
            <w:shd w:val="clear" w:color="auto" w:fill="D9D9D9" w:themeFill="background1" w:themeFillShade="D9"/>
            <w:vAlign w:val="center"/>
          </w:tcPr>
          <w:p w14:paraId="0A17DB76" w14:textId="77777777" w:rsidR="005F00EB" w:rsidRPr="00E12052" w:rsidRDefault="005F00EB" w:rsidP="00C85878">
            <w:pPr>
              <w:tabs>
                <w:tab w:val="center" w:pos="4513"/>
                <w:tab w:val="right" w:pos="9026"/>
              </w:tabs>
              <w:jc w:val="center"/>
              <w:rPr>
                <w:rFonts w:eastAsiaTheme="minorHAnsi"/>
                <w:b/>
              </w:rPr>
            </w:pPr>
            <w:r w:rsidRPr="00E12052">
              <w:rPr>
                <w:rFonts w:eastAsiaTheme="minorHAnsi"/>
                <w:b/>
              </w:rPr>
              <w:t>Saving on market rent</w:t>
            </w:r>
          </w:p>
        </w:tc>
      </w:tr>
      <w:tr w:rsidR="005F00EB" w14:paraId="5715DB0E" w14:textId="77777777" w:rsidTr="005F00EB">
        <w:trPr>
          <w:trHeight w:val="353"/>
        </w:trPr>
        <w:tc>
          <w:tcPr>
            <w:tcW w:w="989" w:type="dxa"/>
            <w:vAlign w:val="center"/>
          </w:tcPr>
          <w:p w14:paraId="65C63264" w14:textId="77777777" w:rsidR="005F00EB" w:rsidRPr="00E12052" w:rsidRDefault="005F00EB" w:rsidP="00C85878">
            <w:pPr>
              <w:tabs>
                <w:tab w:val="center" w:pos="4513"/>
                <w:tab w:val="right" w:pos="9026"/>
              </w:tabs>
              <w:rPr>
                <w:rFonts w:eastAsiaTheme="minorHAnsi"/>
              </w:rPr>
            </w:pPr>
            <w:r w:rsidRPr="00E12052">
              <w:rPr>
                <w:rFonts w:eastAsiaTheme="minorHAnsi"/>
              </w:rPr>
              <w:t>Year 1</w:t>
            </w:r>
          </w:p>
        </w:tc>
        <w:tc>
          <w:tcPr>
            <w:tcW w:w="1468" w:type="dxa"/>
            <w:vAlign w:val="center"/>
          </w:tcPr>
          <w:p w14:paraId="7F880423"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£3,100</w:t>
            </w:r>
          </w:p>
        </w:tc>
        <w:tc>
          <w:tcPr>
            <w:tcW w:w="1470" w:type="dxa"/>
            <w:vAlign w:val="center"/>
          </w:tcPr>
          <w:p w14:paraId="20139C71" w14:textId="77777777" w:rsidR="005F00EB" w:rsidRPr="00E12052" w:rsidRDefault="005F00EB" w:rsidP="00C85878">
            <w:pPr>
              <w:tabs>
                <w:tab w:val="center" w:pos="4513"/>
                <w:tab w:val="right" w:pos="9026"/>
              </w:tabs>
              <w:jc w:val="center"/>
              <w:rPr>
                <w:rFonts w:eastAsiaTheme="minorHAnsi"/>
              </w:rPr>
            </w:pPr>
            <w:r w:rsidRPr="00E12052">
              <w:rPr>
                <w:rFonts w:eastAsiaTheme="minorHAnsi"/>
              </w:rPr>
              <w:t>30%</w:t>
            </w:r>
          </w:p>
        </w:tc>
        <w:tc>
          <w:tcPr>
            <w:tcW w:w="1466" w:type="dxa"/>
            <w:vAlign w:val="center"/>
          </w:tcPr>
          <w:p w14:paraId="2B6559EB"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£1,000</w:t>
            </w:r>
          </w:p>
        </w:tc>
        <w:tc>
          <w:tcPr>
            <w:tcW w:w="1564" w:type="dxa"/>
            <w:vAlign w:val="center"/>
          </w:tcPr>
          <w:p w14:paraId="6A374F0E"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£2,100</w:t>
            </w:r>
          </w:p>
        </w:tc>
        <w:tc>
          <w:tcPr>
            <w:tcW w:w="1468" w:type="dxa"/>
            <w:vAlign w:val="center"/>
          </w:tcPr>
          <w:p w14:paraId="66E0BF40"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£4,900</w:t>
            </w:r>
          </w:p>
        </w:tc>
      </w:tr>
      <w:tr w:rsidR="005F00EB" w14:paraId="47A12CE1" w14:textId="77777777" w:rsidTr="005F00EB">
        <w:trPr>
          <w:trHeight w:val="353"/>
        </w:trPr>
        <w:tc>
          <w:tcPr>
            <w:tcW w:w="989" w:type="dxa"/>
            <w:vAlign w:val="center"/>
          </w:tcPr>
          <w:p w14:paraId="7C819BFF" w14:textId="77777777" w:rsidR="005F00EB" w:rsidRPr="00E12052" w:rsidRDefault="005F00EB" w:rsidP="00C85878">
            <w:pPr>
              <w:tabs>
                <w:tab w:val="center" w:pos="4513"/>
                <w:tab w:val="right" w:pos="9026"/>
              </w:tabs>
              <w:rPr>
                <w:rFonts w:eastAsiaTheme="minorHAnsi"/>
              </w:rPr>
            </w:pPr>
            <w:r w:rsidRPr="00E12052">
              <w:rPr>
                <w:rFonts w:eastAsiaTheme="minorHAnsi"/>
              </w:rPr>
              <w:t>Year 2</w:t>
            </w:r>
          </w:p>
        </w:tc>
        <w:tc>
          <w:tcPr>
            <w:tcW w:w="1468" w:type="dxa"/>
            <w:vAlign w:val="center"/>
          </w:tcPr>
          <w:p w14:paraId="134A85C4"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£4,500</w:t>
            </w:r>
          </w:p>
        </w:tc>
        <w:tc>
          <w:tcPr>
            <w:tcW w:w="1470" w:type="dxa"/>
            <w:vAlign w:val="center"/>
          </w:tcPr>
          <w:p w14:paraId="2CFA7B0F" w14:textId="77777777" w:rsidR="005F00EB" w:rsidRPr="00E12052" w:rsidRDefault="005F00EB" w:rsidP="00C85878">
            <w:pPr>
              <w:tabs>
                <w:tab w:val="center" w:pos="4513"/>
                <w:tab w:val="right" w:pos="9026"/>
              </w:tabs>
              <w:jc w:val="center"/>
              <w:rPr>
                <w:rFonts w:eastAsiaTheme="minorHAnsi"/>
              </w:rPr>
            </w:pPr>
            <w:r w:rsidRPr="00E12052">
              <w:rPr>
                <w:rFonts w:eastAsiaTheme="minorHAnsi"/>
              </w:rPr>
              <w:t>50%</w:t>
            </w:r>
          </w:p>
        </w:tc>
        <w:tc>
          <w:tcPr>
            <w:tcW w:w="1466" w:type="dxa"/>
          </w:tcPr>
          <w:p w14:paraId="204FB389"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£1,000</w:t>
            </w:r>
          </w:p>
        </w:tc>
        <w:tc>
          <w:tcPr>
            <w:tcW w:w="1564" w:type="dxa"/>
            <w:vAlign w:val="center"/>
          </w:tcPr>
          <w:p w14:paraId="2CA75461"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£3,500</w:t>
            </w:r>
          </w:p>
        </w:tc>
        <w:tc>
          <w:tcPr>
            <w:tcW w:w="1468" w:type="dxa"/>
            <w:vAlign w:val="center"/>
          </w:tcPr>
          <w:p w14:paraId="2A5CDD43"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£3,500</w:t>
            </w:r>
          </w:p>
        </w:tc>
      </w:tr>
      <w:tr w:rsidR="005F00EB" w14:paraId="2E21CA61" w14:textId="77777777" w:rsidTr="005F00EB">
        <w:trPr>
          <w:trHeight w:val="353"/>
        </w:trPr>
        <w:tc>
          <w:tcPr>
            <w:tcW w:w="989" w:type="dxa"/>
            <w:vAlign w:val="center"/>
          </w:tcPr>
          <w:p w14:paraId="0D438FE7" w14:textId="77777777" w:rsidR="005F00EB" w:rsidRPr="00E12052" w:rsidRDefault="005F00EB" w:rsidP="00C85878">
            <w:pPr>
              <w:tabs>
                <w:tab w:val="center" w:pos="4513"/>
                <w:tab w:val="right" w:pos="9026"/>
              </w:tabs>
              <w:rPr>
                <w:rFonts w:eastAsiaTheme="minorHAnsi"/>
              </w:rPr>
            </w:pPr>
            <w:r w:rsidRPr="00E12052">
              <w:rPr>
                <w:rFonts w:eastAsiaTheme="minorHAnsi"/>
              </w:rPr>
              <w:t>Year 3</w:t>
            </w:r>
          </w:p>
        </w:tc>
        <w:tc>
          <w:tcPr>
            <w:tcW w:w="1468" w:type="dxa"/>
            <w:vAlign w:val="center"/>
          </w:tcPr>
          <w:p w14:paraId="73F4546D"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£5,900</w:t>
            </w:r>
          </w:p>
        </w:tc>
        <w:tc>
          <w:tcPr>
            <w:tcW w:w="1470" w:type="dxa"/>
            <w:vAlign w:val="center"/>
          </w:tcPr>
          <w:p w14:paraId="7F57CCAF" w14:textId="77777777" w:rsidR="005F00EB" w:rsidRPr="00E12052" w:rsidRDefault="005F00EB" w:rsidP="00C85878">
            <w:pPr>
              <w:tabs>
                <w:tab w:val="center" w:pos="4513"/>
                <w:tab w:val="right" w:pos="9026"/>
              </w:tabs>
              <w:jc w:val="center"/>
              <w:rPr>
                <w:rFonts w:eastAsiaTheme="minorHAnsi"/>
              </w:rPr>
            </w:pPr>
            <w:r w:rsidRPr="00E12052">
              <w:rPr>
                <w:rFonts w:eastAsiaTheme="minorHAnsi"/>
              </w:rPr>
              <w:t>70%</w:t>
            </w:r>
          </w:p>
        </w:tc>
        <w:tc>
          <w:tcPr>
            <w:tcW w:w="1466" w:type="dxa"/>
          </w:tcPr>
          <w:p w14:paraId="665455C6"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£1,000</w:t>
            </w:r>
          </w:p>
        </w:tc>
        <w:tc>
          <w:tcPr>
            <w:tcW w:w="1564" w:type="dxa"/>
            <w:vAlign w:val="center"/>
          </w:tcPr>
          <w:p w14:paraId="4C6B850A"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£4,900</w:t>
            </w:r>
          </w:p>
        </w:tc>
        <w:tc>
          <w:tcPr>
            <w:tcW w:w="1468" w:type="dxa"/>
            <w:vAlign w:val="center"/>
          </w:tcPr>
          <w:p w14:paraId="53DBB0FD"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£2,100</w:t>
            </w:r>
          </w:p>
        </w:tc>
      </w:tr>
      <w:tr w:rsidR="005F00EB" w14:paraId="35AA41F0" w14:textId="77777777" w:rsidTr="005F00EB">
        <w:trPr>
          <w:trHeight w:val="353"/>
        </w:trPr>
        <w:tc>
          <w:tcPr>
            <w:tcW w:w="989" w:type="dxa"/>
            <w:vAlign w:val="center"/>
          </w:tcPr>
          <w:p w14:paraId="615DB75D" w14:textId="77777777" w:rsidR="005F00EB" w:rsidRPr="00E12052" w:rsidRDefault="005F00EB" w:rsidP="00C85878">
            <w:pPr>
              <w:tabs>
                <w:tab w:val="center" w:pos="4513"/>
                <w:tab w:val="right" w:pos="9026"/>
              </w:tabs>
              <w:rPr>
                <w:rFonts w:eastAsiaTheme="minorHAnsi"/>
              </w:rPr>
            </w:pPr>
            <w:r w:rsidRPr="00E12052">
              <w:rPr>
                <w:rFonts w:eastAsiaTheme="minorHAnsi"/>
              </w:rPr>
              <w:t>Year 4</w:t>
            </w:r>
          </w:p>
        </w:tc>
        <w:tc>
          <w:tcPr>
            <w:tcW w:w="1468" w:type="dxa"/>
            <w:vAlign w:val="center"/>
          </w:tcPr>
          <w:p w14:paraId="6350599A"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£7,300</w:t>
            </w:r>
          </w:p>
        </w:tc>
        <w:tc>
          <w:tcPr>
            <w:tcW w:w="1470" w:type="dxa"/>
            <w:vAlign w:val="center"/>
          </w:tcPr>
          <w:p w14:paraId="1C8A5B97" w14:textId="77777777" w:rsidR="005F00EB" w:rsidRPr="00E12052" w:rsidRDefault="005F00EB" w:rsidP="00C85878">
            <w:pPr>
              <w:tabs>
                <w:tab w:val="center" w:pos="4513"/>
                <w:tab w:val="right" w:pos="9026"/>
              </w:tabs>
              <w:jc w:val="center"/>
              <w:rPr>
                <w:rFonts w:eastAsiaTheme="minorHAnsi"/>
              </w:rPr>
            </w:pPr>
            <w:r w:rsidRPr="00E12052">
              <w:rPr>
                <w:rFonts w:eastAsiaTheme="minorHAnsi"/>
              </w:rPr>
              <w:t>90%</w:t>
            </w:r>
          </w:p>
        </w:tc>
        <w:tc>
          <w:tcPr>
            <w:tcW w:w="1466" w:type="dxa"/>
          </w:tcPr>
          <w:p w14:paraId="02E85FE3"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£1,000</w:t>
            </w:r>
          </w:p>
        </w:tc>
        <w:tc>
          <w:tcPr>
            <w:tcW w:w="1564" w:type="dxa"/>
            <w:vAlign w:val="center"/>
          </w:tcPr>
          <w:p w14:paraId="27B34B80"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£6,300</w:t>
            </w:r>
          </w:p>
        </w:tc>
        <w:tc>
          <w:tcPr>
            <w:tcW w:w="1468" w:type="dxa"/>
            <w:vAlign w:val="center"/>
          </w:tcPr>
          <w:p w14:paraId="246444A5"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£700</w:t>
            </w:r>
          </w:p>
        </w:tc>
      </w:tr>
      <w:tr w:rsidR="005F00EB" w14:paraId="488E82B3" w14:textId="77777777" w:rsidTr="005F00EB">
        <w:trPr>
          <w:trHeight w:val="353"/>
        </w:trPr>
        <w:tc>
          <w:tcPr>
            <w:tcW w:w="989" w:type="dxa"/>
            <w:vAlign w:val="center"/>
          </w:tcPr>
          <w:p w14:paraId="5FB05F6A" w14:textId="77777777" w:rsidR="005F00EB" w:rsidRPr="00E12052" w:rsidRDefault="005F00EB" w:rsidP="00C85878">
            <w:pPr>
              <w:tabs>
                <w:tab w:val="center" w:pos="4513"/>
                <w:tab w:val="right" w:pos="9026"/>
              </w:tabs>
              <w:rPr>
                <w:rFonts w:eastAsiaTheme="minorHAnsi"/>
              </w:rPr>
            </w:pPr>
            <w:r w:rsidRPr="00E12052">
              <w:rPr>
                <w:rFonts w:eastAsiaTheme="minorHAnsi"/>
              </w:rPr>
              <w:t>Year 5</w:t>
            </w:r>
          </w:p>
        </w:tc>
        <w:tc>
          <w:tcPr>
            <w:tcW w:w="1468" w:type="dxa"/>
            <w:vAlign w:val="center"/>
          </w:tcPr>
          <w:p w14:paraId="0C494D70"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£8,000</w:t>
            </w:r>
          </w:p>
        </w:tc>
        <w:tc>
          <w:tcPr>
            <w:tcW w:w="1470" w:type="dxa"/>
            <w:vAlign w:val="center"/>
          </w:tcPr>
          <w:p w14:paraId="732C72B0" w14:textId="77777777" w:rsidR="005F00EB" w:rsidRPr="00E12052" w:rsidRDefault="005F00EB" w:rsidP="00C85878">
            <w:pPr>
              <w:tabs>
                <w:tab w:val="center" w:pos="4513"/>
                <w:tab w:val="right" w:pos="9026"/>
              </w:tabs>
              <w:jc w:val="center"/>
              <w:rPr>
                <w:rFonts w:eastAsiaTheme="minorHAnsi"/>
              </w:rPr>
            </w:pPr>
            <w:r w:rsidRPr="00E12052">
              <w:rPr>
                <w:rFonts w:eastAsiaTheme="minorHAnsi"/>
              </w:rPr>
              <w:t>100%</w:t>
            </w:r>
          </w:p>
        </w:tc>
        <w:tc>
          <w:tcPr>
            <w:tcW w:w="1466" w:type="dxa"/>
          </w:tcPr>
          <w:p w14:paraId="0B38C233"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£1,000</w:t>
            </w:r>
          </w:p>
        </w:tc>
        <w:tc>
          <w:tcPr>
            <w:tcW w:w="1564" w:type="dxa"/>
            <w:vAlign w:val="center"/>
          </w:tcPr>
          <w:p w14:paraId="1B7EE689"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£7,000</w:t>
            </w:r>
          </w:p>
        </w:tc>
        <w:tc>
          <w:tcPr>
            <w:tcW w:w="1468" w:type="dxa"/>
            <w:vAlign w:val="center"/>
          </w:tcPr>
          <w:p w14:paraId="6E5EDE99"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0</w:t>
            </w:r>
          </w:p>
        </w:tc>
      </w:tr>
      <w:tr w:rsidR="005F00EB" w14:paraId="03DC1196" w14:textId="77777777" w:rsidTr="005F00EB">
        <w:trPr>
          <w:trHeight w:val="353"/>
        </w:trPr>
        <w:tc>
          <w:tcPr>
            <w:tcW w:w="989" w:type="dxa"/>
            <w:vAlign w:val="center"/>
          </w:tcPr>
          <w:p w14:paraId="1E38F541" w14:textId="77777777" w:rsidR="005F00EB" w:rsidRPr="00E12052" w:rsidRDefault="005F00EB" w:rsidP="00C85878">
            <w:pPr>
              <w:tabs>
                <w:tab w:val="center" w:pos="4513"/>
                <w:tab w:val="right" w:pos="9026"/>
              </w:tabs>
              <w:rPr>
                <w:rFonts w:eastAsiaTheme="minorHAnsi"/>
              </w:rPr>
            </w:pPr>
            <w:r w:rsidRPr="00E12052">
              <w:rPr>
                <w:rFonts w:eastAsiaTheme="minorHAnsi"/>
              </w:rPr>
              <w:t>Total</w:t>
            </w:r>
          </w:p>
        </w:tc>
        <w:tc>
          <w:tcPr>
            <w:tcW w:w="1468" w:type="dxa"/>
            <w:vAlign w:val="center"/>
          </w:tcPr>
          <w:p w14:paraId="0A258B7E" w14:textId="77777777" w:rsidR="005F00EB" w:rsidRPr="00E12052" w:rsidRDefault="005F00EB" w:rsidP="00C85878">
            <w:pPr>
              <w:tabs>
                <w:tab w:val="center" w:pos="4513"/>
                <w:tab w:val="right" w:pos="9026"/>
              </w:tabs>
              <w:jc w:val="right"/>
              <w:rPr>
                <w:rFonts w:eastAsiaTheme="minorHAnsi"/>
              </w:rPr>
            </w:pPr>
          </w:p>
        </w:tc>
        <w:tc>
          <w:tcPr>
            <w:tcW w:w="1470" w:type="dxa"/>
            <w:vAlign w:val="center"/>
          </w:tcPr>
          <w:p w14:paraId="5D65222F" w14:textId="77777777" w:rsidR="005F00EB" w:rsidRPr="00E12052" w:rsidRDefault="005F00EB" w:rsidP="00C85878">
            <w:pPr>
              <w:tabs>
                <w:tab w:val="center" w:pos="4513"/>
                <w:tab w:val="right" w:pos="9026"/>
              </w:tabs>
              <w:jc w:val="center"/>
              <w:rPr>
                <w:rFonts w:eastAsiaTheme="minorHAnsi"/>
              </w:rPr>
            </w:pPr>
          </w:p>
        </w:tc>
        <w:tc>
          <w:tcPr>
            <w:tcW w:w="1466" w:type="dxa"/>
            <w:vAlign w:val="center"/>
          </w:tcPr>
          <w:p w14:paraId="0BDD54DF" w14:textId="77777777" w:rsidR="005F00EB" w:rsidRPr="00E12052" w:rsidRDefault="005F00EB" w:rsidP="00C85878">
            <w:pPr>
              <w:tabs>
                <w:tab w:val="center" w:pos="4513"/>
                <w:tab w:val="right" w:pos="9026"/>
              </w:tabs>
              <w:jc w:val="right"/>
              <w:rPr>
                <w:rFonts w:eastAsiaTheme="minorHAnsi"/>
              </w:rPr>
            </w:pPr>
          </w:p>
        </w:tc>
        <w:tc>
          <w:tcPr>
            <w:tcW w:w="1564" w:type="dxa"/>
            <w:vAlign w:val="center"/>
          </w:tcPr>
          <w:p w14:paraId="450DA2CA" w14:textId="77777777" w:rsidR="005F00EB" w:rsidRPr="00E12052" w:rsidRDefault="005F00EB" w:rsidP="00C85878">
            <w:pPr>
              <w:tabs>
                <w:tab w:val="center" w:pos="4513"/>
                <w:tab w:val="right" w:pos="9026"/>
              </w:tabs>
              <w:jc w:val="right"/>
              <w:rPr>
                <w:rFonts w:eastAsiaTheme="minorHAnsi"/>
              </w:rPr>
            </w:pPr>
          </w:p>
        </w:tc>
        <w:tc>
          <w:tcPr>
            <w:tcW w:w="1468" w:type="dxa"/>
            <w:vAlign w:val="center"/>
          </w:tcPr>
          <w:p w14:paraId="372AE691" w14:textId="77777777" w:rsidR="005F00EB" w:rsidRPr="00E12052" w:rsidRDefault="005F00EB" w:rsidP="00C85878">
            <w:pPr>
              <w:tabs>
                <w:tab w:val="center" w:pos="4513"/>
                <w:tab w:val="right" w:pos="9026"/>
              </w:tabs>
              <w:jc w:val="right"/>
              <w:rPr>
                <w:rFonts w:eastAsiaTheme="minorHAnsi"/>
              </w:rPr>
            </w:pPr>
            <w:r w:rsidRPr="00E12052">
              <w:rPr>
                <w:rFonts w:eastAsiaTheme="minorHAnsi"/>
              </w:rPr>
              <w:t>£11,200</w:t>
            </w:r>
          </w:p>
        </w:tc>
      </w:tr>
    </w:tbl>
    <w:p w14:paraId="5D799F39" w14:textId="77777777" w:rsidR="005F00EB" w:rsidRPr="00E12052" w:rsidRDefault="005F00EB" w:rsidP="005F00EB"/>
    <w:p w14:paraId="3BCF159D" w14:textId="759C142E" w:rsidR="005F00EB" w:rsidRPr="00E12052" w:rsidRDefault="005F00EB" w:rsidP="005F00EB">
      <w:r w:rsidRPr="00E12052">
        <w:t>This example is for illustrative purposes to demonstrate the principle and could vary according to the circumstances and lengths of individual leases.</w:t>
      </w:r>
    </w:p>
    <w:p w14:paraId="5FBB0BAF" w14:textId="0C06D9D1" w:rsidR="005F00EB" w:rsidRPr="00E12052" w:rsidRDefault="005F00EB" w:rsidP="005F00EB">
      <w:r w:rsidRPr="00E12052">
        <w:t>Stepped Rent will only be considered where a</w:t>
      </w:r>
      <w:r>
        <w:t xml:space="preserve"> VCS</w:t>
      </w:r>
      <w:r w:rsidRPr="00E12052">
        <w:t xml:space="preserve"> organisation is excluded from the </w:t>
      </w:r>
      <w:r w:rsidR="00992072">
        <w:t>c</w:t>
      </w:r>
      <w:r w:rsidRPr="00E12052">
        <w:t>ouncil’s rent reduction scheme.  It will not be considered where an organisation is eligible for the rent reduction scheme but fails to meet the organisational and community benefit criteria.</w:t>
      </w:r>
    </w:p>
    <w:p w14:paraId="3EE112BA" w14:textId="2D796829" w:rsidR="005F00EB" w:rsidRPr="00E12052" w:rsidRDefault="005F00EB" w:rsidP="005F00EB">
      <w:r w:rsidRPr="00E12052">
        <w:t>Each case will be considered on its merits, but the organisation must meet the same organisational and governance requirements as required for the rent reduction scheme and the premises not used for commercial purposes.</w:t>
      </w:r>
    </w:p>
    <w:p w14:paraId="3E78085E" w14:textId="259DBB32" w:rsidR="005F00EB" w:rsidRPr="00E12052" w:rsidRDefault="005F00EB" w:rsidP="005F00EB">
      <w:r w:rsidRPr="00E12052">
        <w:lastRenderedPageBreak/>
        <w:t>The application process follows the same format as the rent reduction scheme with the opportunity to apply for stepped rent being offered with the offer of lease terms.  The decision will be made by the CBRR Assessment Panel</w:t>
      </w:r>
    </w:p>
    <w:p w14:paraId="4CFC8B48" w14:textId="57AFCB8B" w:rsidR="005F00EB" w:rsidRDefault="005F00EB" w:rsidP="005F00EB">
      <w:r w:rsidRPr="00E12052">
        <w:t xml:space="preserve">Where the </w:t>
      </w:r>
      <w:r w:rsidR="00992072">
        <w:t>c</w:t>
      </w:r>
      <w:r w:rsidRPr="00E12052">
        <w:t>ouncil agrees a stepped rent, the decision will be reported alongside the reporting of rent reductions to the Grants Determination Cabinet Sub-Committee for information.</w:t>
      </w:r>
    </w:p>
    <w:p w14:paraId="633B123A" w14:textId="6C372EE8" w:rsidR="005F00EB" w:rsidRDefault="005F00EB" w:rsidP="005F00EB"/>
    <w:p w14:paraId="1C0F7371" w14:textId="17CC84F4" w:rsidR="005F00EB" w:rsidRDefault="005F00EB" w:rsidP="005F00EB"/>
    <w:p w14:paraId="1C154262" w14:textId="76A076DA" w:rsidR="005F00EB" w:rsidRDefault="005F00EB" w:rsidP="005F00EB"/>
    <w:p w14:paraId="04FC6D74" w14:textId="62FFB01D" w:rsidR="005F00EB" w:rsidRDefault="005F00EB" w:rsidP="005F00EB"/>
    <w:p w14:paraId="0614327D" w14:textId="4FE192BE" w:rsidR="005F00EB" w:rsidRDefault="005F00EB" w:rsidP="005F00EB"/>
    <w:p w14:paraId="1BC758BE" w14:textId="49A44312" w:rsidR="005F00EB" w:rsidRDefault="005F00EB" w:rsidP="005F00EB"/>
    <w:p w14:paraId="3DADDF68" w14:textId="526078C3" w:rsidR="005F00EB" w:rsidRDefault="005F00EB" w:rsidP="005F00EB"/>
    <w:p w14:paraId="5A05C4D4" w14:textId="2A5CD9C0" w:rsidR="005F00EB" w:rsidRDefault="005F00EB" w:rsidP="005F00EB"/>
    <w:p w14:paraId="471A6155" w14:textId="5A14D7C3" w:rsidR="005F00EB" w:rsidRDefault="005F00EB" w:rsidP="005F00EB"/>
    <w:p w14:paraId="6CA64488" w14:textId="419FF670" w:rsidR="005F00EB" w:rsidRDefault="005F00EB" w:rsidP="005F00EB"/>
    <w:p w14:paraId="30BE0938" w14:textId="05747DB8" w:rsidR="005F00EB" w:rsidRDefault="005F00EB" w:rsidP="005F00EB"/>
    <w:p w14:paraId="61079D2F" w14:textId="7C260DC1" w:rsidR="005F00EB" w:rsidRDefault="005F00EB" w:rsidP="005F00EB"/>
    <w:p w14:paraId="5AEAA4B7" w14:textId="76BDE734" w:rsidR="005F00EB" w:rsidRDefault="005F00EB" w:rsidP="005F00EB"/>
    <w:p w14:paraId="6E5BB737" w14:textId="4F90A69A" w:rsidR="005F00EB" w:rsidRDefault="005F00EB" w:rsidP="005F00EB"/>
    <w:p w14:paraId="7B5431E4" w14:textId="680AF0C3" w:rsidR="005F00EB" w:rsidRDefault="005F00EB" w:rsidP="005F00EB"/>
    <w:p w14:paraId="06C34947" w14:textId="0CDED381" w:rsidR="005F00EB" w:rsidRDefault="005F00EB" w:rsidP="005F00EB"/>
    <w:p w14:paraId="5B64C3DE" w14:textId="43BB0AD8" w:rsidR="005F00EB" w:rsidRDefault="005F00EB" w:rsidP="005F00EB"/>
    <w:p w14:paraId="799BC939" w14:textId="688377DB" w:rsidR="005F00EB" w:rsidRDefault="005F00EB" w:rsidP="005F00EB"/>
    <w:p w14:paraId="1699F8FC" w14:textId="2BF188A8" w:rsidR="005F00EB" w:rsidRDefault="005F00EB" w:rsidP="005F00EB"/>
    <w:p w14:paraId="4F2D9459" w14:textId="77777777" w:rsidR="00824842" w:rsidRDefault="00824842" w:rsidP="005F00EB">
      <w:pPr>
        <w:sectPr w:rsidR="00824842">
          <w:headerReference w:type="default" r:id="rId20"/>
          <w:pgSz w:w="11906" w:h="16838"/>
          <w:pgMar w:top="1440" w:right="1440" w:bottom="1440" w:left="1440" w:header="708" w:footer="708" w:gutter="0"/>
          <w:cols w:space="708"/>
          <w:docGrid w:linePitch="360"/>
        </w:sectPr>
      </w:pPr>
    </w:p>
    <w:p w14:paraId="32BF84D4" w14:textId="5C771A5B" w:rsidR="005F00EB" w:rsidRPr="00E12052" w:rsidRDefault="00824842" w:rsidP="005F00EB">
      <w:pPr>
        <w:pStyle w:val="Heading2"/>
      </w:pPr>
      <w:bookmarkStart w:id="32" w:name="_Toc92377420"/>
      <w:bookmarkStart w:id="33" w:name="_Toc118790432"/>
      <w:r>
        <w:lastRenderedPageBreak/>
        <w:t>Appendix 3</w:t>
      </w:r>
      <w:r>
        <w:tab/>
      </w:r>
      <w:r w:rsidR="005F00EB" w:rsidRPr="00E12052">
        <w:t>Proportionate Rent Reduction</w:t>
      </w:r>
      <w:bookmarkEnd w:id="32"/>
      <w:bookmarkEnd w:id="33"/>
    </w:p>
    <w:p w14:paraId="785794E0" w14:textId="77777777" w:rsidR="005F00EB" w:rsidRPr="00E12052" w:rsidRDefault="005F00EB" w:rsidP="005F00EB">
      <w:pPr>
        <w:rPr>
          <w:b/>
        </w:rPr>
      </w:pPr>
    </w:p>
    <w:p w14:paraId="52F749BD" w14:textId="77777777" w:rsidR="005F00EB" w:rsidRPr="00E12052" w:rsidRDefault="005F00EB" w:rsidP="005F00EB">
      <w:r w:rsidRPr="00E12052">
        <w:t xml:space="preserve">Activities that may </w:t>
      </w:r>
      <w:proofErr w:type="gramStart"/>
      <w:r w:rsidRPr="00E12052">
        <w:t>be considered to be</w:t>
      </w:r>
      <w:proofErr w:type="gramEnd"/>
      <w:r w:rsidRPr="00E12052">
        <w:t xml:space="preserve"> economic such as charity shops, bars and other trading activities are excluded from CBRR.  This is consistent with other council support such as rate relief.  There are other activities such as the provision of </w:t>
      </w:r>
      <w:proofErr w:type="gramStart"/>
      <w:r w:rsidRPr="00E12052">
        <w:t>child care</w:t>
      </w:r>
      <w:proofErr w:type="gramEnd"/>
      <w:r w:rsidRPr="00E12052">
        <w:t xml:space="preserve"> and faith based activity that may also be excluded from the scheme.  However, these activities may take place in </w:t>
      </w:r>
      <w:r>
        <w:t>premises</w:t>
      </w:r>
      <w:r w:rsidRPr="00E12052">
        <w:t xml:space="preserve"> where the tenant organisation is also providing activities that have wider community benefit.  The council will therefore consider in certain circumstances granting CBRR at a lower rate to take account of the community benefit activity. </w:t>
      </w:r>
    </w:p>
    <w:p w14:paraId="0E067159" w14:textId="77777777" w:rsidR="005F00EB" w:rsidRPr="00E12052" w:rsidRDefault="005F00EB" w:rsidP="005F00EB">
      <w:r w:rsidRPr="00E12052">
        <w:t>The standard rent reduction where a building is exclusively used for community benefit activity is 80%.  The rent reductions for mixed use are;</w:t>
      </w:r>
    </w:p>
    <w:p w14:paraId="654A6B2B" w14:textId="77777777" w:rsidR="005F00EB" w:rsidRPr="00E12052" w:rsidRDefault="005F00EB" w:rsidP="005F00EB">
      <w:pPr>
        <w:numPr>
          <w:ilvl w:val="0"/>
          <w:numId w:val="9"/>
        </w:numPr>
        <w:spacing w:line="259" w:lineRule="auto"/>
      </w:pPr>
      <w:r w:rsidRPr="00E12052">
        <w:t>40% rent reduction where the use for community benefit activity is 50% – 99%, and</w:t>
      </w:r>
    </w:p>
    <w:p w14:paraId="72FE4E33" w14:textId="77777777" w:rsidR="005F00EB" w:rsidRPr="00E12052" w:rsidRDefault="005F00EB" w:rsidP="005F00EB">
      <w:pPr>
        <w:numPr>
          <w:ilvl w:val="0"/>
          <w:numId w:val="9"/>
        </w:numPr>
        <w:spacing w:line="259" w:lineRule="auto"/>
      </w:pPr>
      <w:r w:rsidRPr="00E12052">
        <w:t>20% rent reduction where the use for community benefit activity is 25% – 49%.</w:t>
      </w:r>
    </w:p>
    <w:p w14:paraId="210AE4DA" w14:textId="77777777" w:rsidR="005F00EB" w:rsidRPr="00E12052" w:rsidRDefault="005F00EB" w:rsidP="005F00EB">
      <w:r w:rsidRPr="00E12052">
        <w:t>If the market rent for a building is £10,000, the lessee pays:</w:t>
      </w:r>
    </w:p>
    <w:p w14:paraId="52C6907F" w14:textId="77777777" w:rsidR="005F00EB" w:rsidRPr="00E12052" w:rsidRDefault="005F00EB" w:rsidP="005F00EB">
      <w:r w:rsidRPr="00E12052">
        <w:t>£2,000 if the building is used solely for community benefit activity;</w:t>
      </w:r>
      <w:r w:rsidRPr="00E12052">
        <w:tab/>
      </w:r>
      <w:r w:rsidRPr="00E12052">
        <w:tab/>
      </w:r>
    </w:p>
    <w:p w14:paraId="26A227F0" w14:textId="77777777" w:rsidR="005F00EB" w:rsidRPr="00E12052" w:rsidRDefault="005F00EB" w:rsidP="005F00EB">
      <w:r w:rsidRPr="00E12052">
        <w:t>£6,000 if the building is used over 50% for community benefit activity and</w:t>
      </w:r>
    </w:p>
    <w:p w14:paraId="35E2E6D3" w14:textId="77777777" w:rsidR="005F00EB" w:rsidRPr="00E12052" w:rsidRDefault="005F00EB" w:rsidP="005F00EB">
      <w:r w:rsidRPr="00E12052">
        <w:t>£8,000 if the building is used over 25% for community benefit activity.</w:t>
      </w:r>
    </w:p>
    <w:p w14:paraId="51BA8A68" w14:textId="77777777" w:rsidR="00824842" w:rsidRDefault="00824842" w:rsidP="005F00EB"/>
    <w:p w14:paraId="4A9CCC10" w14:textId="603AFAF6" w:rsidR="005F00EB" w:rsidRPr="00E12052" w:rsidRDefault="005F00EB" w:rsidP="005F00EB">
      <w:r w:rsidRPr="00E12052">
        <w:t xml:space="preserve">The assessment of community benefit is based on the proportion of community use, calculated either in time or in space used for the different activities. </w:t>
      </w:r>
    </w:p>
    <w:p w14:paraId="3DBC531C" w14:textId="77777777" w:rsidR="005F00EB" w:rsidRPr="00E12052" w:rsidRDefault="005F00EB" w:rsidP="005F00EB">
      <w:r w:rsidRPr="00E12052">
        <w:t xml:space="preserve">Time apportionment applies where a building is used for activities that are ineligible for CBRR, but which may also be used for community benefit activity, for instance in the evenings and at weekends.  </w:t>
      </w:r>
    </w:p>
    <w:p w14:paraId="65D1DB47" w14:textId="77777777" w:rsidR="005F00EB" w:rsidRPr="00E12052" w:rsidRDefault="005F00EB" w:rsidP="005F00EB">
      <w:r w:rsidRPr="00E12052">
        <w:t xml:space="preserve">Space apportionment applies where there is a mix of use at the same time and a significant proportion of space is used for community benefit activity.  </w:t>
      </w:r>
    </w:p>
    <w:p w14:paraId="39C2BA12" w14:textId="77777777" w:rsidR="005F00EB" w:rsidRPr="00E12052" w:rsidRDefault="005F00EB" w:rsidP="005F00EB">
      <w:r w:rsidRPr="00E12052">
        <w:t>The organisation is required to demonstrate in its application for CBRR the proportion of either,</w:t>
      </w:r>
    </w:p>
    <w:p w14:paraId="1E7DA66B" w14:textId="77777777" w:rsidR="005F00EB" w:rsidRPr="00E12052" w:rsidRDefault="005F00EB" w:rsidP="005F00EB">
      <w:pPr>
        <w:numPr>
          <w:ilvl w:val="0"/>
          <w:numId w:val="10"/>
        </w:numPr>
        <w:spacing w:line="259" w:lineRule="auto"/>
      </w:pPr>
      <w:r w:rsidRPr="00E12052">
        <w:t>Activity space which is devoted to community benefit activities (activity space excludes common areas and staff kitchen facilities but will include kitchens which are ancillary to activity rooms), or</w:t>
      </w:r>
    </w:p>
    <w:p w14:paraId="31CB29E2" w14:textId="2E04BA9B" w:rsidR="005F00EB" w:rsidRPr="00E12052" w:rsidRDefault="005F00EB" w:rsidP="005F00EB">
      <w:pPr>
        <w:numPr>
          <w:ilvl w:val="0"/>
          <w:numId w:val="10"/>
        </w:numPr>
        <w:spacing w:line="259" w:lineRule="auto"/>
      </w:pPr>
      <w:r w:rsidRPr="00E12052">
        <w:t>Available opening time solely devoted to community benefit activities (time where both community and ineligible activities take place is not eligible).</w:t>
      </w:r>
    </w:p>
    <w:p w14:paraId="13A922EE" w14:textId="77777777" w:rsidR="005F00EB" w:rsidRPr="00E12052" w:rsidRDefault="005F00EB" w:rsidP="005F00EB">
      <w:r w:rsidRPr="00E12052">
        <w:t>To qualify for a proportionate rent reduction, organisations must be able to meet the criteria set out in the rent reduction scheme for their community benefit activity.</w:t>
      </w:r>
    </w:p>
    <w:p w14:paraId="5AADB6A9" w14:textId="77777777" w:rsidR="005F00EB" w:rsidRPr="00E12052" w:rsidRDefault="005F00EB" w:rsidP="005F00EB"/>
    <w:p w14:paraId="5545660F" w14:textId="77777777" w:rsidR="005F00EB" w:rsidRPr="00E12052" w:rsidRDefault="005F00EB" w:rsidP="005F00EB">
      <w:pPr>
        <w:numPr>
          <w:ilvl w:val="0"/>
          <w:numId w:val="8"/>
        </w:numPr>
        <w:spacing w:line="259" w:lineRule="auto"/>
      </w:pPr>
      <w:r w:rsidRPr="00E12052">
        <w:lastRenderedPageBreak/>
        <w:t xml:space="preserve">The lessee can meet organisational standards criteria set out in rent reduction scheme </w:t>
      </w:r>
    </w:p>
    <w:p w14:paraId="6269202B" w14:textId="77777777" w:rsidR="005F00EB" w:rsidRPr="00E12052" w:rsidRDefault="005F00EB" w:rsidP="005F00EB">
      <w:pPr>
        <w:numPr>
          <w:ilvl w:val="0"/>
          <w:numId w:val="8"/>
        </w:numPr>
        <w:spacing w:line="259" w:lineRule="auto"/>
      </w:pPr>
      <w:r w:rsidRPr="00E12052">
        <w:t>Activities meet the community benefit requirements set out in the rent reduction scheme</w:t>
      </w:r>
    </w:p>
    <w:p w14:paraId="127ABC5E" w14:textId="77777777" w:rsidR="005F00EB" w:rsidRPr="00E12052" w:rsidRDefault="005F00EB" w:rsidP="005F00EB">
      <w:r w:rsidRPr="00E12052">
        <w:t>Annual monitoring of community benefit will include confirmation that the proportion remains as initially agreed or more.</w:t>
      </w:r>
    </w:p>
    <w:p w14:paraId="09990CF0" w14:textId="77777777" w:rsidR="005F00EB" w:rsidRPr="00E12052" w:rsidRDefault="005F00EB" w:rsidP="005F00EB">
      <w:pPr>
        <w:rPr>
          <w:b/>
        </w:rPr>
      </w:pPr>
    </w:p>
    <w:p w14:paraId="4F91FBCC" w14:textId="77777777" w:rsidR="005F00EB" w:rsidRPr="00E12052" w:rsidRDefault="005F00EB" w:rsidP="005F00EB">
      <w:pPr>
        <w:spacing w:line="259" w:lineRule="auto"/>
        <w:rPr>
          <w:rFonts w:eastAsia="Calibri"/>
        </w:rPr>
        <w:sectPr w:rsidR="005F00EB" w:rsidRPr="00E12052">
          <w:headerReference w:type="default" r:id="rId21"/>
          <w:pgSz w:w="11906" w:h="16838"/>
          <w:pgMar w:top="1440" w:right="1440" w:bottom="1440" w:left="1440" w:header="708" w:footer="708" w:gutter="0"/>
          <w:cols w:space="708"/>
          <w:docGrid w:linePitch="360"/>
        </w:sectPr>
      </w:pPr>
      <w:r w:rsidRPr="00E12052">
        <w:rPr>
          <w:rFonts w:eastAsia="Calibri"/>
        </w:rPr>
        <w:t xml:space="preserve"> </w:t>
      </w:r>
    </w:p>
    <w:p w14:paraId="2E75AC2F" w14:textId="5BAEFBFA" w:rsidR="005F00EB" w:rsidRPr="00E12052" w:rsidRDefault="00824842" w:rsidP="005F00EB">
      <w:pPr>
        <w:pStyle w:val="Heading2"/>
        <w:rPr>
          <w:rFonts w:eastAsia="Calibri"/>
        </w:rPr>
      </w:pPr>
      <w:bookmarkStart w:id="34" w:name="_Toc92377421"/>
      <w:bookmarkStart w:id="35" w:name="_Toc118790433"/>
      <w:r>
        <w:rPr>
          <w:rFonts w:eastAsia="Calibri"/>
        </w:rPr>
        <w:lastRenderedPageBreak/>
        <w:t>Appendix 5</w:t>
      </w:r>
      <w:r>
        <w:rPr>
          <w:rFonts w:eastAsia="Calibri"/>
        </w:rPr>
        <w:tab/>
      </w:r>
      <w:r w:rsidR="005F00EB" w:rsidRPr="00E12052">
        <w:rPr>
          <w:rFonts w:eastAsia="Calibri"/>
        </w:rPr>
        <w:t>CBRR Eligibility Criteria</w:t>
      </w:r>
      <w:bookmarkEnd w:id="34"/>
      <w:bookmarkEnd w:id="35"/>
      <w:r w:rsidR="005F00EB" w:rsidRPr="00E12052">
        <w:rPr>
          <w:rFonts w:eastAsia="Calibri"/>
        </w:rPr>
        <w:t xml:space="preserve"> </w:t>
      </w:r>
    </w:p>
    <w:p w14:paraId="1120BF86" w14:textId="77777777" w:rsidR="005F00EB" w:rsidRPr="00E12052" w:rsidRDefault="005F00EB" w:rsidP="005F00EB">
      <w:pPr>
        <w:spacing w:line="259" w:lineRule="auto"/>
        <w:rPr>
          <w:rFonts w:eastAsia="Calibri"/>
          <w:bCs/>
        </w:rPr>
      </w:pPr>
    </w:p>
    <w:p w14:paraId="3060290F" w14:textId="77777777" w:rsidR="005F00EB" w:rsidRPr="00E12052" w:rsidRDefault="005F00EB" w:rsidP="005F00EB">
      <w:pPr>
        <w:spacing w:line="259" w:lineRule="auto"/>
        <w:rPr>
          <w:rFonts w:eastAsia="Calibri"/>
          <w:bCs/>
        </w:rPr>
      </w:pPr>
      <w:r w:rsidRPr="00E12052">
        <w:rPr>
          <w:rFonts w:eastAsia="Calibri"/>
          <w:bCs/>
        </w:rPr>
        <w:t>The applicant organisation must be able to demonstrate that it is:</w:t>
      </w:r>
    </w:p>
    <w:p w14:paraId="7413F2D2" w14:textId="77777777" w:rsidR="005F00EB" w:rsidRPr="00E12052" w:rsidRDefault="005F00EB" w:rsidP="005F00EB">
      <w:pPr>
        <w:spacing w:line="259" w:lineRule="auto"/>
        <w:rPr>
          <w:rFonts w:eastAsia="Calibri"/>
          <w:bCs/>
        </w:rPr>
      </w:pPr>
    </w:p>
    <w:p w14:paraId="3C576258" w14:textId="77777777" w:rsidR="005F00EB" w:rsidRPr="00E12052" w:rsidRDefault="005F00EB" w:rsidP="005F00EB">
      <w:pPr>
        <w:numPr>
          <w:ilvl w:val="0"/>
          <w:numId w:val="11"/>
        </w:numPr>
        <w:spacing w:after="0" w:line="259" w:lineRule="auto"/>
        <w:rPr>
          <w:rFonts w:eastAsia="Calibri"/>
          <w:bCs/>
        </w:rPr>
      </w:pPr>
      <w:r w:rsidRPr="00E12052">
        <w:rPr>
          <w:rFonts w:eastAsia="Calibri"/>
          <w:bCs/>
        </w:rPr>
        <w:t>Community-led (</w:t>
      </w:r>
      <w:proofErr w:type="gramStart"/>
      <w:r w:rsidRPr="00E12052">
        <w:rPr>
          <w:rFonts w:eastAsia="Calibri"/>
          <w:bCs/>
        </w:rPr>
        <w:t>i.e.</w:t>
      </w:r>
      <w:proofErr w:type="gramEnd"/>
      <w:r w:rsidRPr="00E12052">
        <w:rPr>
          <w:rFonts w:eastAsia="Calibri"/>
          <w:bCs/>
        </w:rPr>
        <w:t xml:space="preserve"> its proposed/existing governance arrangements must demonstrate that it has strong links with the local community, and that members of the community are able to influence its operation and decision-making processes);</w:t>
      </w:r>
    </w:p>
    <w:p w14:paraId="7F648DC6" w14:textId="77777777" w:rsidR="005F00EB" w:rsidRPr="00E12052" w:rsidRDefault="005F00EB" w:rsidP="005F00EB">
      <w:pPr>
        <w:numPr>
          <w:ilvl w:val="0"/>
          <w:numId w:val="11"/>
        </w:numPr>
        <w:spacing w:after="0" w:line="259" w:lineRule="auto"/>
        <w:rPr>
          <w:rFonts w:eastAsia="Calibri"/>
          <w:bCs/>
        </w:rPr>
      </w:pPr>
      <w:r w:rsidRPr="00E12052">
        <w:rPr>
          <w:rFonts w:eastAsia="Calibri"/>
          <w:bCs/>
        </w:rPr>
        <w:t>Appropriately constituted and capable of demonstrating good governance through open and accountable processes, with adequate monitoring, evaluation and financial management systems;</w:t>
      </w:r>
    </w:p>
    <w:p w14:paraId="4F9FF3E4" w14:textId="77777777" w:rsidR="005F00EB" w:rsidRPr="00E12052" w:rsidRDefault="005F00EB" w:rsidP="005F00EB">
      <w:pPr>
        <w:numPr>
          <w:ilvl w:val="0"/>
          <w:numId w:val="11"/>
        </w:numPr>
        <w:spacing w:after="0" w:line="259" w:lineRule="auto"/>
        <w:rPr>
          <w:rFonts w:eastAsia="Calibri"/>
          <w:bCs/>
        </w:rPr>
      </w:pPr>
      <w:r w:rsidRPr="00E12052">
        <w:rPr>
          <w:rFonts w:eastAsia="Calibri"/>
          <w:bCs/>
        </w:rPr>
        <w:t>Capable of sustainably, legally, and safely managing an asset and delivering services from it;</w:t>
      </w:r>
    </w:p>
    <w:p w14:paraId="465C618C" w14:textId="494412EC" w:rsidR="005F00EB" w:rsidRPr="00E12052" w:rsidRDefault="005F00EB" w:rsidP="005F00EB">
      <w:pPr>
        <w:numPr>
          <w:ilvl w:val="0"/>
          <w:numId w:val="11"/>
        </w:numPr>
        <w:spacing w:after="0" w:line="259" w:lineRule="auto"/>
        <w:rPr>
          <w:rFonts w:eastAsia="Calibri"/>
          <w:bCs/>
        </w:rPr>
      </w:pPr>
      <w:r w:rsidRPr="00E12052">
        <w:rPr>
          <w:rFonts w:eastAsia="Calibri"/>
          <w:bCs/>
        </w:rPr>
        <w:t xml:space="preserve">Capable of demonstrating the social, economic, and environmental benefits they deliver through their activities and that these clearly link to the </w:t>
      </w:r>
      <w:r w:rsidR="00992072">
        <w:rPr>
          <w:rFonts w:eastAsia="Calibri"/>
          <w:bCs/>
        </w:rPr>
        <w:t>c</w:t>
      </w:r>
      <w:r w:rsidRPr="00E12052">
        <w:rPr>
          <w:rFonts w:eastAsia="Calibri"/>
          <w:bCs/>
        </w:rPr>
        <w:t>ouncil’s own desired outcome for the borough as expressed in the Tower Hamlets Plan;</w:t>
      </w:r>
    </w:p>
    <w:p w14:paraId="61170B07" w14:textId="77777777" w:rsidR="005F00EB" w:rsidRPr="00E12052" w:rsidRDefault="005F00EB" w:rsidP="005F00EB">
      <w:pPr>
        <w:numPr>
          <w:ilvl w:val="0"/>
          <w:numId w:val="11"/>
        </w:numPr>
        <w:spacing w:after="0" w:line="259" w:lineRule="auto"/>
        <w:rPr>
          <w:rFonts w:eastAsia="Calibri"/>
          <w:bCs/>
        </w:rPr>
      </w:pPr>
      <w:r w:rsidRPr="00E12052">
        <w:rPr>
          <w:rFonts w:eastAsia="Calibri"/>
          <w:bCs/>
        </w:rPr>
        <w:t>Able to demonstrate how they will embrace diversity, work to improve community cohesion and reduce inequalities;</w:t>
      </w:r>
    </w:p>
    <w:p w14:paraId="4C0EFD35" w14:textId="77777777" w:rsidR="005F00EB" w:rsidRPr="00E12052" w:rsidRDefault="005F00EB" w:rsidP="005F00EB">
      <w:pPr>
        <w:numPr>
          <w:ilvl w:val="0"/>
          <w:numId w:val="11"/>
        </w:numPr>
        <w:spacing w:after="0" w:line="259" w:lineRule="auto"/>
        <w:rPr>
          <w:rFonts w:eastAsia="Calibri"/>
          <w:bCs/>
        </w:rPr>
      </w:pPr>
      <w:r w:rsidRPr="00E12052">
        <w:rPr>
          <w:rFonts w:eastAsia="Calibri"/>
          <w:bCs/>
        </w:rPr>
        <w:t>Willing to offer space and support to other smaller local groups;</w:t>
      </w:r>
    </w:p>
    <w:p w14:paraId="7614C925" w14:textId="77777777" w:rsidR="005F00EB" w:rsidRPr="00E12052" w:rsidRDefault="005F00EB" w:rsidP="005F00EB">
      <w:pPr>
        <w:numPr>
          <w:ilvl w:val="0"/>
          <w:numId w:val="11"/>
        </w:numPr>
        <w:spacing w:after="0" w:line="259" w:lineRule="auto"/>
        <w:rPr>
          <w:rFonts w:eastAsia="Calibri"/>
          <w:bCs/>
        </w:rPr>
      </w:pPr>
      <w:r w:rsidRPr="00E12052">
        <w:rPr>
          <w:rFonts w:eastAsia="Calibri"/>
          <w:bCs/>
        </w:rPr>
        <w:t>Able to demonstrate how the organisation contributes to the Voluntary and Community Sector Strategy Action Plan, and,</w:t>
      </w:r>
    </w:p>
    <w:p w14:paraId="16758A0E" w14:textId="77777777" w:rsidR="005F00EB" w:rsidRPr="00E12052" w:rsidRDefault="005F00EB" w:rsidP="005F00EB">
      <w:pPr>
        <w:numPr>
          <w:ilvl w:val="0"/>
          <w:numId w:val="11"/>
        </w:numPr>
        <w:spacing w:after="0" w:line="259" w:lineRule="auto"/>
        <w:rPr>
          <w:rFonts w:eastAsia="Calibri"/>
          <w:bCs/>
        </w:rPr>
      </w:pPr>
      <w:r w:rsidRPr="00E12052">
        <w:rPr>
          <w:rFonts w:eastAsia="Calibri"/>
          <w:bCs/>
        </w:rPr>
        <w:t xml:space="preserve">Willing to agree to the principles of the Tower Hamlets Compact. </w:t>
      </w:r>
    </w:p>
    <w:p w14:paraId="363DE712" w14:textId="77777777" w:rsidR="005F00EB" w:rsidRPr="00E12052" w:rsidRDefault="005F00EB" w:rsidP="005F00EB">
      <w:pPr>
        <w:spacing w:line="259" w:lineRule="auto"/>
        <w:rPr>
          <w:rFonts w:eastAsia="Calibri"/>
          <w:bCs/>
        </w:rPr>
      </w:pPr>
    </w:p>
    <w:p w14:paraId="7FD668EA" w14:textId="77777777" w:rsidR="005F00EB" w:rsidRPr="00E12052" w:rsidRDefault="005F00EB" w:rsidP="005F00EB">
      <w:pPr>
        <w:spacing w:line="259" w:lineRule="auto"/>
        <w:rPr>
          <w:rFonts w:eastAsia="Calibri"/>
          <w:bCs/>
        </w:rPr>
      </w:pPr>
    </w:p>
    <w:p w14:paraId="5F83CEDE" w14:textId="77777777" w:rsidR="005F00EB" w:rsidRPr="00E12052" w:rsidRDefault="005F00EB" w:rsidP="005F00EB">
      <w:pPr>
        <w:spacing w:line="259" w:lineRule="auto"/>
        <w:rPr>
          <w:rFonts w:eastAsia="Calibri"/>
          <w:bCs/>
        </w:rPr>
      </w:pPr>
    </w:p>
    <w:p w14:paraId="5EA41036" w14:textId="77777777" w:rsidR="005F00EB" w:rsidRPr="00E12052" w:rsidRDefault="005F00EB" w:rsidP="005F00EB">
      <w:pPr>
        <w:spacing w:line="259" w:lineRule="auto"/>
        <w:rPr>
          <w:rFonts w:eastAsia="Calibri"/>
          <w:bCs/>
        </w:rPr>
      </w:pPr>
    </w:p>
    <w:p w14:paraId="570EC13B" w14:textId="77777777" w:rsidR="005F00EB" w:rsidRPr="00E12052" w:rsidRDefault="005F00EB" w:rsidP="005F00EB">
      <w:pPr>
        <w:spacing w:line="259" w:lineRule="auto"/>
        <w:rPr>
          <w:rFonts w:eastAsia="Calibri"/>
          <w:bCs/>
        </w:rPr>
        <w:sectPr w:rsidR="005F00EB" w:rsidRPr="00E12052">
          <w:headerReference w:type="default" r:id="rId22"/>
          <w:pgSz w:w="11906" w:h="16838"/>
          <w:pgMar w:top="1440" w:right="1440" w:bottom="1440" w:left="1440" w:header="708" w:footer="708" w:gutter="0"/>
          <w:cols w:space="708"/>
          <w:docGrid w:linePitch="360"/>
        </w:sectPr>
      </w:pPr>
    </w:p>
    <w:p w14:paraId="6C17D790" w14:textId="0D906380" w:rsidR="005F00EB" w:rsidRPr="00E12052" w:rsidRDefault="00824842" w:rsidP="005F00EB">
      <w:pPr>
        <w:pStyle w:val="Heading2"/>
        <w:rPr>
          <w:rFonts w:eastAsia="Calibri"/>
        </w:rPr>
      </w:pPr>
      <w:bookmarkStart w:id="36" w:name="_Toc92377422"/>
      <w:bookmarkStart w:id="37" w:name="_Toc118790434"/>
      <w:r>
        <w:rPr>
          <w:rFonts w:eastAsia="Calibri"/>
        </w:rPr>
        <w:lastRenderedPageBreak/>
        <w:t>Appendix 6</w:t>
      </w:r>
      <w:r>
        <w:rPr>
          <w:rFonts w:eastAsia="Calibri"/>
        </w:rPr>
        <w:tab/>
      </w:r>
      <w:r w:rsidR="005F00EB" w:rsidRPr="00E12052">
        <w:rPr>
          <w:rFonts w:eastAsia="Calibri"/>
        </w:rPr>
        <w:t>CBRR Assessment Panel Terms of Reference</w:t>
      </w:r>
      <w:bookmarkEnd w:id="36"/>
      <w:bookmarkEnd w:id="37"/>
    </w:p>
    <w:p w14:paraId="69B59510" w14:textId="77777777" w:rsidR="005F00EB" w:rsidRPr="00E12052" w:rsidRDefault="005F00EB" w:rsidP="005F00EB">
      <w:pPr>
        <w:spacing w:line="259" w:lineRule="auto"/>
        <w:rPr>
          <w:rFonts w:eastAsia="Calibri"/>
          <w:b/>
          <w:bCs/>
        </w:rPr>
      </w:pPr>
    </w:p>
    <w:p w14:paraId="70798BD9" w14:textId="0677A6E7" w:rsidR="005F00EB" w:rsidRPr="00E12052" w:rsidRDefault="005F00EB" w:rsidP="005F00EB">
      <w:pPr>
        <w:spacing w:line="259" w:lineRule="auto"/>
        <w:rPr>
          <w:rFonts w:eastAsia="Calibri"/>
          <w:b/>
          <w:bCs/>
        </w:rPr>
      </w:pPr>
      <w:r w:rsidRPr="00E12052">
        <w:rPr>
          <w:rFonts w:eastAsia="Calibri"/>
          <w:b/>
          <w:bCs/>
        </w:rPr>
        <w:t>Role</w:t>
      </w:r>
    </w:p>
    <w:p w14:paraId="7C9C1C6D" w14:textId="374A902F" w:rsidR="005F00EB" w:rsidRPr="00E12052" w:rsidRDefault="005F00EB" w:rsidP="005F00EB">
      <w:pPr>
        <w:spacing w:line="259" w:lineRule="auto"/>
        <w:rPr>
          <w:rFonts w:eastAsia="Calibri"/>
          <w:bCs/>
        </w:rPr>
      </w:pPr>
      <w:r w:rsidRPr="00E12052">
        <w:rPr>
          <w:rFonts w:eastAsia="Calibri"/>
          <w:bCs/>
        </w:rPr>
        <w:t xml:space="preserve">Tower Hamlets Council recognises that the local community sector is a valuable and important asset that delivers important services and benefits to </w:t>
      </w:r>
      <w:proofErr w:type="gramStart"/>
      <w:r w:rsidRPr="00E12052">
        <w:rPr>
          <w:rFonts w:eastAsia="Calibri"/>
          <w:bCs/>
        </w:rPr>
        <w:t>local residents</w:t>
      </w:r>
      <w:proofErr w:type="gramEnd"/>
      <w:r w:rsidRPr="00E12052">
        <w:rPr>
          <w:rFonts w:eastAsia="Calibri"/>
          <w:bCs/>
        </w:rPr>
        <w:t xml:space="preserve">. Tower Hamlets Council is committed to ensuring this community value is appropriately recognised and reflected in its community </w:t>
      </w:r>
      <w:r>
        <w:rPr>
          <w:rFonts w:eastAsia="Calibri"/>
          <w:bCs/>
        </w:rPr>
        <w:t>premises</w:t>
      </w:r>
      <w:r w:rsidRPr="00E12052">
        <w:rPr>
          <w:rFonts w:eastAsia="Calibri"/>
          <w:bCs/>
        </w:rPr>
        <w:t xml:space="preserve"> lettings policy.</w:t>
      </w:r>
    </w:p>
    <w:p w14:paraId="0BFB82A1" w14:textId="77777777" w:rsidR="005F00EB" w:rsidRPr="00E12052" w:rsidRDefault="005F00EB" w:rsidP="005F00EB">
      <w:pPr>
        <w:spacing w:line="259" w:lineRule="auto"/>
        <w:rPr>
          <w:rFonts w:eastAsia="Calibri"/>
          <w:bCs/>
        </w:rPr>
      </w:pPr>
      <w:r w:rsidRPr="00E12052">
        <w:rPr>
          <w:rFonts w:eastAsia="Calibri"/>
          <w:bCs/>
        </w:rPr>
        <w:t>The purpose of the CBRR Assessment Panel is to,</w:t>
      </w:r>
    </w:p>
    <w:p w14:paraId="4ACF1CCD" w14:textId="443A5797" w:rsidR="005F00EB" w:rsidRPr="00E12052" w:rsidRDefault="005F00EB" w:rsidP="005F00EB">
      <w:pPr>
        <w:numPr>
          <w:ilvl w:val="0"/>
          <w:numId w:val="13"/>
        </w:numPr>
        <w:spacing w:line="259" w:lineRule="auto"/>
        <w:contextualSpacing/>
        <w:rPr>
          <w:rFonts w:eastAsia="Calibri"/>
          <w:bCs/>
        </w:rPr>
      </w:pPr>
      <w:r w:rsidRPr="00E12052">
        <w:rPr>
          <w:rFonts w:eastAsia="Calibri"/>
          <w:bCs/>
        </w:rPr>
        <w:t xml:space="preserve">Ensure the fair and transparent application of the </w:t>
      </w:r>
      <w:r w:rsidR="00992072">
        <w:rPr>
          <w:rFonts w:eastAsia="Calibri"/>
          <w:bCs/>
        </w:rPr>
        <w:t>c</w:t>
      </w:r>
      <w:r w:rsidRPr="00E12052">
        <w:rPr>
          <w:rFonts w:eastAsia="Calibri"/>
          <w:bCs/>
        </w:rPr>
        <w:t xml:space="preserve">ouncil’s Community Benefit Rent Reduction (CBRR) policy; </w:t>
      </w:r>
    </w:p>
    <w:p w14:paraId="0690B4CD" w14:textId="77777777" w:rsidR="005F00EB" w:rsidRPr="00E12052" w:rsidRDefault="005F00EB" w:rsidP="005F00EB">
      <w:pPr>
        <w:numPr>
          <w:ilvl w:val="0"/>
          <w:numId w:val="13"/>
        </w:numPr>
        <w:spacing w:line="259" w:lineRule="auto"/>
        <w:contextualSpacing/>
        <w:rPr>
          <w:rFonts w:eastAsia="Calibri"/>
          <w:bCs/>
        </w:rPr>
      </w:pPr>
      <w:r w:rsidRPr="00E12052">
        <w:rPr>
          <w:rFonts w:eastAsia="Calibri"/>
          <w:bCs/>
        </w:rPr>
        <w:t>Assess individual applications;</w:t>
      </w:r>
    </w:p>
    <w:p w14:paraId="7874C528" w14:textId="77777777" w:rsidR="005F00EB" w:rsidRPr="00E12052" w:rsidRDefault="005F00EB" w:rsidP="005F00EB">
      <w:pPr>
        <w:numPr>
          <w:ilvl w:val="0"/>
          <w:numId w:val="13"/>
        </w:numPr>
        <w:spacing w:line="259" w:lineRule="auto"/>
        <w:contextualSpacing/>
        <w:rPr>
          <w:rFonts w:eastAsia="Calibri"/>
          <w:bCs/>
        </w:rPr>
      </w:pPr>
      <w:r w:rsidRPr="00E12052">
        <w:rPr>
          <w:rFonts w:eastAsia="Calibri"/>
          <w:bCs/>
        </w:rPr>
        <w:t>Make decisions on whether an applicant has met the requirements of the eligibility criteria, and,</w:t>
      </w:r>
    </w:p>
    <w:p w14:paraId="32BC8193" w14:textId="77777777" w:rsidR="005F00EB" w:rsidRPr="00E12052" w:rsidRDefault="005F00EB" w:rsidP="005F00EB">
      <w:pPr>
        <w:numPr>
          <w:ilvl w:val="0"/>
          <w:numId w:val="13"/>
        </w:numPr>
        <w:spacing w:line="259" w:lineRule="auto"/>
        <w:contextualSpacing/>
        <w:rPr>
          <w:rFonts w:eastAsia="Calibri"/>
          <w:bCs/>
        </w:rPr>
      </w:pPr>
      <w:r w:rsidRPr="00E12052">
        <w:rPr>
          <w:rFonts w:eastAsia="Calibri"/>
          <w:bCs/>
        </w:rPr>
        <w:t>Monitor the CBRR programme.</w:t>
      </w:r>
    </w:p>
    <w:p w14:paraId="04C3A991" w14:textId="77777777" w:rsidR="005F00EB" w:rsidRPr="00E12052" w:rsidRDefault="005F00EB" w:rsidP="005F00EB">
      <w:pPr>
        <w:spacing w:line="259" w:lineRule="auto"/>
        <w:rPr>
          <w:rFonts w:eastAsia="Calibri"/>
          <w:bCs/>
        </w:rPr>
      </w:pPr>
    </w:p>
    <w:p w14:paraId="595087BB" w14:textId="428A319E" w:rsidR="005F00EB" w:rsidRPr="005F00EB" w:rsidRDefault="005F00EB" w:rsidP="005F00EB">
      <w:pPr>
        <w:spacing w:line="259" w:lineRule="auto"/>
        <w:rPr>
          <w:rFonts w:eastAsia="Calibri"/>
          <w:b/>
          <w:bCs/>
        </w:rPr>
      </w:pPr>
      <w:r w:rsidRPr="00E12052">
        <w:rPr>
          <w:rFonts w:eastAsia="Calibri"/>
          <w:b/>
          <w:bCs/>
        </w:rPr>
        <w:t>Membership</w:t>
      </w:r>
    </w:p>
    <w:p w14:paraId="0173EADA" w14:textId="77777777" w:rsidR="005F00EB" w:rsidRPr="00E12052" w:rsidRDefault="005F00EB" w:rsidP="005F00EB">
      <w:pPr>
        <w:spacing w:line="259" w:lineRule="auto"/>
        <w:rPr>
          <w:rFonts w:eastAsia="Calibri"/>
          <w:bCs/>
        </w:rPr>
      </w:pPr>
      <w:r w:rsidRPr="00E12052">
        <w:rPr>
          <w:rFonts w:eastAsia="Calibri"/>
          <w:bCs/>
        </w:rPr>
        <w:t>The decisions on CBRR will be made by a panel comprised of,</w:t>
      </w:r>
    </w:p>
    <w:p w14:paraId="57055F79" w14:textId="77777777" w:rsidR="005F00EB" w:rsidRPr="00E12052" w:rsidRDefault="005F00EB" w:rsidP="005F00EB">
      <w:pPr>
        <w:numPr>
          <w:ilvl w:val="0"/>
          <w:numId w:val="4"/>
        </w:numPr>
        <w:spacing w:after="0" w:line="259" w:lineRule="auto"/>
        <w:rPr>
          <w:rFonts w:eastAsia="Calibri"/>
          <w:bCs/>
        </w:rPr>
      </w:pPr>
      <w:r w:rsidRPr="00E12052">
        <w:rPr>
          <w:rFonts w:eastAsia="Calibri"/>
          <w:bCs/>
        </w:rPr>
        <w:t>Head of Revenue Services (Chair)</w:t>
      </w:r>
    </w:p>
    <w:p w14:paraId="042C7A3B" w14:textId="77777777" w:rsidR="005F00EB" w:rsidRPr="00E12052" w:rsidRDefault="005F00EB" w:rsidP="005F00EB">
      <w:pPr>
        <w:numPr>
          <w:ilvl w:val="0"/>
          <w:numId w:val="4"/>
        </w:numPr>
        <w:spacing w:after="0" w:line="259" w:lineRule="auto"/>
        <w:rPr>
          <w:rFonts w:eastAsia="Calibri"/>
          <w:bCs/>
        </w:rPr>
      </w:pPr>
      <w:r w:rsidRPr="00E12052">
        <w:rPr>
          <w:rFonts w:eastAsia="Calibri"/>
          <w:bCs/>
        </w:rPr>
        <w:t>Head of Corporate Strategy &amp; Policy</w:t>
      </w:r>
    </w:p>
    <w:p w14:paraId="3959DD23" w14:textId="77777777" w:rsidR="005F00EB" w:rsidRPr="00E12052" w:rsidRDefault="005F00EB" w:rsidP="005F00EB">
      <w:pPr>
        <w:numPr>
          <w:ilvl w:val="0"/>
          <w:numId w:val="4"/>
        </w:numPr>
        <w:spacing w:after="0" w:line="259" w:lineRule="auto"/>
        <w:rPr>
          <w:rFonts w:eastAsia="Calibri"/>
          <w:bCs/>
        </w:rPr>
      </w:pPr>
      <w:r w:rsidRPr="00E12052">
        <w:rPr>
          <w:rFonts w:eastAsia="Calibri"/>
          <w:bCs/>
        </w:rPr>
        <w:t>Head of Asset Management</w:t>
      </w:r>
    </w:p>
    <w:p w14:paraId="478547EE" w14:textId="77777777" w:rsidR="005F00EB" w:rsidRPr="00E12052" w:rsidRDefault="005F00EB" w:rsidP="005F00EB">
      <w:pPr>
        <w:numPr>
          <w:ilvl w:val="0"/>
          <w:numId w:val="4"/>
        </w:numPr>
        <w:spacing w:after="0" w:line="259" w:lineRule="auto"/>
        <w:rPr>
          <w:rFonts w:eastAsia="Calibri"/>
          <w:bCs/>
        </w:rPr>
      </w:pPr>
      <w:r w:rsidRPr="00E12052">
        <w:rPr>
          <w:rFonts w:eastAsia="Calibri"/>
          <w:bCs/>
        </w:rPr>
        <w:t>Chief Executive, TH Council for Voluntary Service</w:t>
      </w:r>
    </w:p>
    <w:p w14:paraId="5F25427C" w14:textId="77777777" w:rsidR="005F00EB" w:rsidRPr="00E12052" w:rsidRDefault="005F00EB" w:rsidP="005F00EB">
      <w:pPr>
        <w:spacing w:line="259" w:lineRule="auto"/>
        <w:rPr>
          <w:rFonts w:eastAsia="Calibri"/>
          <w:bCs/>
        </w:rPr>
      </w:pPr>
    </w:p>
    <w:p w14:paraId="1815EE08" w14:textId="4A9E4C5F" w:rsidR="005F00EB" w:rsidRPr="00E12052" w:rsidRDefault="005F00EB" w:rsidP="005F00EB">
      <w:pPr>
        <w:spacing w:line="259" w:lineRule="auto"/>
        <w:rPr>
          <w:rFonts w:eastAsia="Calibri"/>
          <w:b/>
          <w:bCs/>
        </w:rPr>
      </w:pPr>
      <w:r w:rsidRPr="00E12052">
        <w:rPr>
          <w:rFonts w:eastAsia="Calibri"/>
          <w:b/>
          <w:bCs/>
        </w:rPr>
        <w:t>Responsibilities:</w:t>
      </w:r>
    </w:p>
    <w:p w14:paraId="1C595D6F" w14:textId="77777777" w:rsidR="005F00EB" w:rsidRPr="00E12052" w:rsidRDefault="005F00EB" w:rsidP="005F00EB">
      <w:pPr>
        <w:numPr>
          <w:ilvl w:val="0"/>
          <w:numId w:val="12"/>
        </w:numPr>
        <w:spacing w:after="0" w:line="259" w:lineRule="auto"/>
        <w:rPr>
          <w:rFonts w:eastAsia="Calibri"/>
          <w:bCs/>
        </w:rPr>
      </w:pPr>
      <w:r w:rsidRPr="00E12052">
        <w:rPr>
          <w:rFonts w:eastAsia="Calibri"/>
          <w:bCs/>
        </w:rPr>
        <w:t>To consider and make decisions regarding applications for CBRR;</w:t>
      </w:r>
    </w:p>
    <w:p w14:paraId="2B622B77" w14:textId="77777777" w:rsidR="005F00EB" w:rsidRPr="00E12052" w:rsidRDefault="005F00EB" w:rsidP="005F00EB">
      <w:pPr>
        <w:numPr>
          <w:ilvl w:val="0"/>
          <w:numId w:val="12"/>
        </w:numPr>
        <w:spacing w:after="0" w:line="259" w:lineRule="auto"/>
        <w:rPr>
          <w:rFonts w:eastAsia="Calibri"/>
          <w:bCs/>
        </w:rPr>
      </w:pPr>
      <w:r w:rsidRPr="00E12052">
        <w:rPr>
          <w:rFonts w:eastAsia="Calibri"/>
          <w:bCs/>
        </w:rPr>
        <w:t>To request and consider any supplementary information considered necessary to make decisions;</w:t>
      </w:r>
    </w:p>
    <w:p w14:paraId="702A3A49" w14:textId="77777777" w:rsidR="005F00EB" w:rsidRPr="00E12052" w:rsidRDefault="005F00EB" w:rsidP="005F00EB">
      <w:pPr>
        <w:numPr>
          <w:ilvl w:val="0"/>
          <w:numId w:val="12"/>
        </w:numPr>
        <w:spacing w:after="0" w:line="259" w:lineRule="auto"/>
        <w:rPr>
          <w:rFonts w:eastAsia="Calibri"/>
          <w:bCs/>
        </w:rPr>
      </w:pPr>
      <w:r w:rsidRPr="00E12052">
        <w:rPr>
          <w:rFonts w:eastAsia="Calibri"/>
          <w:bCs/>
        </w:rPr>
        <w:t>To advise the Grants Determination Sub-Committee of decisions made and the reasons for those decisions;</w:t>
      </w:r>
    </w:p>
    <w:p w14:paraId="1F0AFC5B" w14:textId="77777777" w:rsidR="005F00EB" w:rsidRPr="00E12052" w:rsidRDefault="005F00EB" w:rsidP="005F00EB">
      <w:pPr>
        <w:numPr>
          <w:ilvl w:val="0"/>
          <w:numId w:val="12"/>
        </w:numPr>
        <w:spacing w:after="0" w:line="259" w:lineRule="auto"/>
        <w:rPr>
          <w:rFonts w:eastAsia="Calibri"/>
          <w:bCs/>
        </w:rPr>
      </w:pPr>
      <w:r w:rsidRPr="00E12052">
        <w:rPr>
          <w:rFonts w:eastAsia="Calibri"/>
          <w:bCs/>
        </w:rPr>
        <w:t>To consider the findings of the annual review process and monitoring reports, and</w:t>
      </w:r>
    </w:p>
    <w:p w14:paraId="037FF007" w14:textId="77777777" w:rsidR="005F00EB" w:rsidRPr="00E12052" w:rsidRDefault="005F00EB" w:rsidP="005F00EB">
      <w:pPr>
        <w:numPr>
          <w:ilvl w:val="0"/>
          <w:numId w:val="12"/>
        </w:numPr>
        <w:spacing w:after="0" w:line="259" w:lineRule="auto"/>
        <w:rPr>
          <w:rFonts w:eastAsia="Calibri"/>
          <w:bCs/>
        </w:rPr>
      </w:pPr>
      <w:r w:rsidRPr="00E12052">
        <w:rPr>
          <w:rFonts w:eastAsia="Calibri"/>
          <w:bCs/>
        </w:rPr>
        <w:t xml:space="preserve">To provide the GDCSC with all relevant information required to determine any appeal made by an organisation unsuccessful in its CBRR application.  </w:t>
      </w:r>
    </w:p>
    <w:p w14:paraId="5E27DC29" w14:textId="77777777" w:rsidR="005F00EB" w:rsidRPr="00E12052" w:rsidRDefault="005F00EB" w:rsidP="005F00EB">
      <w:pPr>
        <w:spacing w:line="259" w:lineRule="auto"/>
        <w:rPr>
          <w:rFonts w:eastAsia="Calibri"/>
          <w:bCs/>
        </w:rPr>
      </w:pPr>
    </w:p>
    <w:p w14:paraId="453B14C6" w14:textId="6D0EA380" w:rsidR="005F00EB" w:rsidRPr="005F00EB" w:rsidRDefault="005F00EB" w:rsidP="005F00EB">
      <w:pPr>
        <w:spacing w:line="259" w:lineRule="auto"/>
        <w:rPr>
          <w:rFonts w:eastAsia="Calibri"/>
          <w:b/>
          <w:bCs/>
        </w:rPr>
      </w:pPr>
      <w:r w:rsidRPr="00E12052">
        <w:rPr>
          <w:rFonts w:eastAsia="Calibri"/>
          <w:b/>
          <w:bCs/>
        </w:rPr>
        <w:t xml:space="preserve">Frequency of </w:t>
      </w:r>
      <w:r>
        <w:rPr>
          <w:rFonts w:eastAsia="Calibri"/>
          <w:b/>
          <w:bCs/>
        </w:rPr>
        <w:t>m</w:t>
      </w:r>
      <w:r w:rsidRPr="00E12052">
        <w:rPr>
          <w:rFonts w:eastAsia="Calibri"/>
          <w:b/>
          <w:bCs/>
        </w:rPr>
        <w:t>eetings:</w:t>
      </w:r>
    </w:p>
    <w:p w14:paraId="0698CDF8" w14:textId="77777777" w:rsidR="005F00EB" w:rsidRPr="00E12052" w:rsidRDefault="005F00EB" w:rsidP="005F00EB">
      <w:pPr>
        <w:spacing w:line="259" w:lineRule="auto"/>
        <w:rPr>
          <w:rFonts w:eastAsia="Calibri"/>
          <w:bCs/>
        </w:rPr>
      </w:pPr>
      <w:r w:rsidRPr="00E12052">
        <w:rPr>
          <w:rFonts w:eastAsia="Calibri"/>
          <w:bCs/>
        </w:rPr>
        <w:t>The Assessment Panel will meet as and when applications are</w:t>
      </w:r>
      <w:r w:rsidRPr="00E12052">
        <w:rPr>
          <w:rFonts w:eastAsia="Calibri"/>
          <w:b/>
          <w:bCs/>
        </w:rPr>
        <w:t xml:space="preserve"> </w:t>
      </w:r>
      <w:r w:rsidRPr="00E12052">
        <w:rPr>
          <w:rFonts w:eastAsia="Calibri"/>
          <w:bCs/>
        </w:rPr>
        <w:t>received and at least twice a year to consider the findings of the annual review and monitoring.</w:t>
      </w:r>
    </w:p>
    <w:p w14:paraId="2F2254FF" w14:textId="77777777" w:rsidR="005F00EB" w:rsidRPr="00E12052" w:rsidRDefault="005F00EB" w:rsidP="005F00EB">
      <w:pPr>
        <w:spacing w:line="259" w:lineRule="auto"/>
        <w:rPr>
          <w:rFonts w:eastAsia="Calibri"/>
          <w:bCs/>
        </w:rPr>
      </w:pPr>
    </w:p>
    <w:p w14:paraId="5323936D" w14:textId="77777777" w:rsidR="005F00EB" w:rsidRPr="00E12052" w:rsidRDefault="005F00EB" w:rsidP="005F00EB">
      <w:pPr>
        <w:spacing w:line="259" w:lineRule="auto"/>
        <w:rPr>
          <w:rFonts w:eastAsia="Calibri"/>
        </w:rPr>
        <w:sectPr w:rsidR="005F00EB" w:rsidRPr="00E12052">
          <w:headerReference w:type="default" r:id="rId23"/>
          <w:pgSz w:w="11906" w:h="16838"/>
          <w:pgMar w:top="1440" w:right="1440" w:bottom="1440" w:left="1440" w:header="708" w:footer="708" w:gutter="0"/>
          <w:cols w:space="708"/>
          <w:docGrid w:linePitch="360"/>
        </w:sectPr>
      </w:pPr>
    </w:p>
    <w:p w14:paraId="16DB9FCE" w14:textId="71656E97" w:rsidR="005F00EB" w:rsidRPr="00E12052" w:rsidRDefault="00824842" w:rsidP="005F00EB">
      <w:pPr>
        <w:pStyle w:val="Heading2"/>
        <w:rPr>
          <w:rFonts w:eastAsia="Calibri"/>
        </w:rPr>
      </w:pPr>
      <w:bookmarkStart w:id="38" w:name="_Toc92377423"/>
      <w:bookmarkStart w:id="39" w:name="_Toc118790435"/>
      <w:r>
        <w:rPr>
          <w:rFonts w:eastAsia="Calibri"/>
        </w:rPr>
        <w:lastRenderedPageBreak/>
        <w:t>Appendix 6</w:t>
      </w:r>
      <w:r>
        <w:rPr>
          <w:rFonts w:eastAsia="Calibri"/>
        </w:rPr>
        <w:tab/>
      </w:r>
      <w:r w:rsidR="005F00EB" w:rsidRPr="00E12052">
        <w:rPr>
          <w:rFonts w:eastAsia="Calibri"/>
        </w:rPr>
        <w:t>CBRR provision for Early Years Settings</w:t>
      </w:r>
      <w:bookmarkEnd w:id="38"/>
      <w:bookmarkEnd w:id="39"/>
      <w:r w:rsidR="005F00EB" w:rsidRPr="00E12052">
        <w:rPr>
          <w:rFonts w:eastAsia="Calibri"/>
        </w:rPr>
        <w:t xml:space="preserve"> </w:t>
      </w:r>
    </w:p>
    <w:p w14:paraId="2C400F25" w14:textId="77777777" w:rsidR="005F00EB" w:rsidRPr="00E12052" w:rsidRDefault="005F00EB" w:rsidP="005F00EB">
      <w:pPr>
        <w:spacing w:line="259" w:lineRule="auto"/>
        <w:rPr>
          <w:rFonts w:eastAsia="Calibri"/>
        </w:rPr>
      </w:pPr>
    </w:p>
    <w:p w14:paraId="65AA7043" w14:textId="4B8AD044" w:rsidR="005F00EB" w:rsidRPr="00E12052" w:rsidRDefault="005F00EB" w:rsidP="005F00EB">
      <w:pPr>
        <w:spacing w:line="259" w:lineRule="auto"/>
        <w:rPr>
          <w:rFonts w:eastAsia="Calibri"/>
        </w:rPr>
      </w:pPr>
      <w:r w:rsidRPr="00E12052">
        <w:rPr>
          <w:rFonts w:eastAsia="Calibri"/>
        </w:rPr>
        <w:t xml:space="preserve">Proportionate CBRR </w:t>
      </w:r>
      <w:r>
        <w:rPr>
          <w:rFonts w:eastAsia="Calibri"/>
        </w:rPr>
        <w:t xml:space="preserve">(See App C) </w:t>
      </w:r>
      <w:r w:rsidRPr="00E12052">
        <w:rPr>
          <w:rFonts w:eastAsia="Calibri"/>
        </w:rPr>
        <w:t xml:space="preserve">may apply where the activities of a </w:t>
      </w:r>
      <w:proofErr w:type="gramStart"/>
      <w:r w:rsidRPr="00E12052">
        <w:rPr>
          <w:rFonts w:eastAsia="Calibri"/>
        </w:rPr>
        <w:t>child care</w:t>
      </w:r>
      <w:proofErr w:type="gramEnd"/>
      <w:r w:rsidRPr="00E12052">
        <w:rPr>
          <w:rFonts w:eastAsia="Calibri"/>
        </w:rPr>
        <w:t xml:space="preserve"> provider are clearly different from </w:t>
      </w:r>
      <w:r>
        <w:rPr>
          <w:rFonts w:eastAsia="Calibri"/>
        </w:rPr>
        <w:t>full time child care</w:t>
      </w:r>
      <w:r w:rsidRPr="00E12052">
        <w:rPr>
          <w:rFonts w:eastAsia="Calibri"/>
        </w:rPr>
        <w:t xml:space="preserve"> providers and can be shown to have a wide community benefit.  This might include holiday provision, additional support for parents and carers or other activities that benefit the families of children that use the </w:t>
      </w:r>
      <w:proofErr w:type="gramStart"/>
      <w:r w:rsidRPr="00E12052">
        <w:rPr>
          <w:rFonts w:eastAsia="Calibri"/>
        </w:rPr>
        <w:t>child care</w:t>
      </w:r>
      <w:proofErr w:type="gramEnd"/>
      <w:r w:rsidRPr="00E12052">
        <w:rPr>
          <w:rFonts w:eastAsia="Calibri"/>
        </w:rPr>
        <w:t>.  It may also include making the premises available to other community groups for their activities.</w:t>
      </w:r>
    </w:p>
    <w:p w14:paraId="114288ED" w14:textId="65A349C1" w:rsidR="005F00EB" w:rsidRPr="00E12052" w:rsidRDefault="005F00EB" w:rsidP="005F00EB">
      <w:pPr>
        <w:spacing w:line="259" w:lineRule="auto"/>
        <w:rPr>
          <w:rFonts w:eastAsia="Calibri"/>
        </w:rPr>
      </w:pPr>
      <w:r w:rsidRPr="00E12052">
        <w:rPr>
          <w:rFonts w:eastAsia="Calibri"/>
        </w:rPr>
        <w:t xml:space="preserve">The council will not provide CBRR where premises are used exclusively or mainly for early years </w:t>
      </w:r>
      <w:proofErr w:type="gramStart"/>
      <w:r w:rsidRPr="00E12052">
        <w:rPr>
          <w:rFonts w:eastAsia="Calibri"/>
        </w:rPr>
        <w:t>child care</w:t>
      </w:r>
      <w:proofErr w:type="gramEnd"/>
      <w:r w:rsidRPr="00E12052">
        <w:rPr>
          <w:rFonts w:eastAsia="Calibri"/>
        </w:rPr>
        <w:t xml:space="preserve">. </w:t>
      </w:r>
    </w:p>
    <w:p w14:paraId="4A415BDF" w14:textId="44514C73" w:rsidR="005F00EB" w:rsidRDefault="005F00EB" w:rsidP="005F00EB">
      <w:pPr>
        <w:spacing w:line="259" w:lineRule="auto"/>
        <w:rPr>
          <w:rFonts w:eastAsia="Calibri"/>
        </w:rPr>
      </w:pPr>
      <w:r w:rsidRPr="00E12052">
        <w:rPr>
          <w:rFonts w:eastAsia="Calibri"/>
        </w:rPr>
        <w:t xml:space="preserve">Public subsidy for day care for children under 5 is funded through central government and administered by the local authority.  Providers may be schools, private companies or not-for-profit organisations.  The government funding may be </w:t>
      </w:r>
      <w:r>
        <w:rPr>
          <w:rFonts w:eastAsia="Calibri"/>
        </w:rPr>
        <w:t>supplemented</w:t>
      </w:r>
      <w:r w:rsidRPr="00E12052">
        <w:rPr>
          <w:rFonts w:eastAsia="Calibri"/>
        </w:rPr>
        <w:t xml:space="preserve"> by parental contribution and, where the provider is a not-for-profit organisation, funds may be available from other funders such as trusts and foundations.  </w:t>
      </w:r>
    </w:p>
    <w:p w14:paraId="4CF533F6" w14:textId="7DEEC1B9" w:rsidR="005F00EB" w:rsidRPr="00E12052" w:rsidRDefault="005F00EB" w:rsidP="005F00EB">
      <w:pPr>
        <w:spacing w:line="259" w:lineRule="auto"/>
        <w:rPr>
          <w:rFonts w:eastAsia="Calibri"/>
        </w:rPr>
      </w:pPr>
      <w:r w:rsidRPr="00E12052">
        <w:rPr>
          <w:rFonts w:eastAsia="Calibri"/>
        </w:rPr>
        <w:t>Additional</w:t>
      </w:r>
      <w:r>
        <w:rPr>
          <w:rFonts w:eastAsia="Calibri"/>
        </w:rPr>
        <w:t xml:space="preserve"> public</w:t>
      </w:r>
      <w:r w:rsidRPr="00E12052">
        <w:rPr>
          <w:rFonts w:eastAsia="Calibri"/>
        </w:rPr>
        <w:t xml:space="preserve"> subsidy from a local authority based simply on a </w:t>
      </w:r>
      <w:proofErr w:type="gramStart"/>
      <w:r w:rsidRPr="00E12052">
        <w:rPr>
          <w:rFonts w:eastAsia="Calibri"/>
        </w:rPr>
        <w:t>child care</w:t>
      </w:r>
      <w:proofErr w:type="gramEnd"/>
      <w:r w:rsidRPr="00E12052">
        <w:rPr>
          <w:rFonts w:eastAsia="Calibri"/>
        </w:rPr>
        <w:t xml:space="preserve"> provider leasing its premises</w:t>
      </w:r>
      <w:r>
        <w:rPr>
          <w:rFonts w:eastAsia="Calibri"/>
        </w:rPr>
        <w:t xml:space="preserve"> from that local authority</w:t>
      </w:r>
      <w:r w:rsidRPr="00E12052">
        <w:rPr>
          <w:rFonts w:eastAsia="Calibri"/>
        </w:rPr>
        <w:t xml:space="preserve"> with no other consideration</w:t>
      </w:r>
      <w:r>
        <w:rPr>
          <w:rFonts w:eastAsia="Calibri"/>
        </w:rPr>
        <w:t xml:space="preserve"> of need</w:t>
      </w:r>
      <w:r w:rsidRPr="00E12052">
        <w:rPr>
          <w:rFonts w:eastAsia="Calibri"/>
        </w:rPr>
        <w:t xml:space="preserve"> could be considered as giving it an unfair advantage over other</w:t>
      </w:r>
      <w:r>
        <w:rPr>
          <w:rFonts w:eastAsia="Calibri"/>
        </w:rPr>
        <w:t xml:space="preserve"> providers</w:t>
      </w:r>
      <w:r w:rsidRPr="00E12052">
        <w:rPr>
          <w:rFonts w:eastAsia="Calibri"/>
        </w:rPr>
        <w:t xml:space="preserve">. This may reasonably be considered to conflict with the public law principles of fairness and reasonableness. </w:t>
      </w:r>
    </w:p>
    <w:p w14:paraId="5C2FB7CC" w14:textId="2764967F" w:rsidR="005F00EB" w:rsidRPr="00E12052" w:rsidRDefault="005F00EB" w:rsidP="005F00EB">
      <w:pPr>
        <w:spacing w:line="259" w:lineRule="auto"/>
        <w:rPr>
          <w:rFonts w:eastAsia="Calibri"/>
        </w:rPr>
      </w:pPr>
      <w:r w:rsidRPr="00E12052">
        <w:rPr>
          <w:rFonts w:eastAsia="Calibri"/>
        </w:rPr>
        <w:t xml:space="preserve">It may be argued that a local authority could provide support to childcare providers in areas of </w:t>
      </w:r>
      <w:proofErr w:type="gramStart"/>
      <w:r w:rsidRPr="00E12052">
        <w:rPr>
          <w:rFonts w:eastAsia="Calibri"/>
        </w:rPr>
        <w:t>particular need</w:t>
      </w:r>
      <w:proofErr w:type="gramEnd"/>
      <w:r w:rsidRPr="00E12052">
        <w:rPr>
          <w:rFonts w:eastAsia="Calibri"/>
        </w:rPr>
        <w:t xml:space="preserve"> where provision is inadequate to meet local need of there is a need for specialist provision.  This would be based on a needs assessment and decided on a </w:t>
      </w:r>
      <w:proofErr w:type="gramStart"/>
      <w:r w:rsidRPr="00E12052">
        <w:rPr>
          <w:rFonts w:eastAsia="Calibri"/>
        </w:rPr>
        <w:t>case by case</w:t>
      </w:r>
      <w:proofErr w:type="gramEnd"/>
      <w:r w:rsidRPr="00E12052">
        <w:rPr>
          <w:rFonts w:eastAsia="Calibri"/>
        </w:rPr>
        <w:t xml:space="preserve"> basis.  Simply leasing premises from a local authority would not</w:t>
      </w:r>
      <w:proofErr w:type="gramStart"/>
      <w:r w:rsidRPr="00E12052">
        <w:rPr>
          <w:rFonts w:eastAsia="Calibri"/>
        </w:rPr>
        <w:t>, in itself, be</w:t>
      </w:r>
      <w:proofErr w:type="gramEnd"/>
      <w:r w:rsidRPr="00E12052">
        <w:rPr>
          <w:rFonts w:eastAsia="Calibri"/>
        </w:rPr>
        <w:t xml:space="preserve"> justification for rent subsidy.</w:t>
      </w:r>
    </w:p>
    <w:p w14:paraId="2DAAF423" w14:textId="77777777" w:rsidR="005F00EB" w:rsidRDefault="005F00EB" w:rsidP="005F00EB">
      <w:pPr>
        <w:spacing w:line="259" w:lineRule="auto"/>
        <w:rPr>
          <w:rFonts w:eastAsia="Calibri"/>
        </w:rPr>
      </w:pPr>
      <w:r w:rsidRPr="00E12052">
        <w:rPr>
          <w:rFonts w:eastAsia="Calibri"/>
        </w:rPr>
        <w:t xml:space="preserve">The council has made provision in the CBRR scheme for organisations that are providing a mix of activity that is excluded from CBRR, such as government funded </w:t>
      </w:r>
      <w:proofErr w:type="gramStart"/>
      <w:r w:rsidRPr="00E12052">
        <w:rPr>
          <w:rFonts w:eastAsia="Calibri"/>
        </w:rPr>
        <w:t>child care</w:t>
      </w:r>
      <w:proofErr w:type="gramEnd"/>
      <w:r w:rsidRPr="00E12052">
        <w:rPr>
          <w:rFonts w:eastAsia="Calibri"/>
        </w:rPr>
        <w:t xml:space="preserve">, and activity that could be considered to have wider community benefit.  CBRR may be provided at a lower rate, 40% or 20% depending on the proportion of eligible community activity.  Full details are set out in appendix C above.  </w:t>
      </w:r>
    </w:p>
    <w:p w14:paraId="1264B331" w14:textId="77777777" w:rsidR="005F00EB" w:rsidRPr="00E12052" w:rsidRDefault="005F00EB" w:rsidP="005F00EB">
      <w:pPr>
        <w:spacing w:line="259" w:lineRule="auto"/>
        <w:rPr>
          <w:rFonts w:eastAsia="Calibri"/>
        </w:rPr>
      </w:pPr>
    </w:p>
    <w:p w14:paraId="3C3B156D" w14:textId="77777777" w:rsidR="005F00EB" w:rsidRPr="00E12052" w:rsidRDefault="005F00EB" w:rsidP="005F00EB">
      <w:pPr>
        <w:spacing w:line="259" w:lineRule="auto"/>
        <w:rPr>
          <w:rFonts w:eastAsia="Calibri"/>
        </w:rPr>
      </w:pPr>
    </w:p>
    <w:p w14:paraId="41B1BA09" w14:textId="77777777" w:rsidR="005F00EB" w:rsidRPr="00E12052" w:rsidRDefault="005F00EB" w:rsidP="005F00EB">
      <w:pPr>
        <w:spacing w:line="259" w:lineRule="auto"/>
        <w:rPr>
          <w:rFonts w:eastAsia="Calibri"/>
        </w:rPr>
      </w:pPr>
    </w:p>
    <w:p w14:paraId="5A3AB107" w14:textId="77777777" w:rsidR="005F00EB" w:rsidRPr="00E12052" w:rsidRDefault="005F00EB" w:rsidP="005F00EB">
      <w:pPr>
        <w:spacing w:line="259" w:lineRule="auto"/>
        <w:rPr>
          <w:rFonts w:eastAsia="Calibri"/>
        </w:rPr>
        <w:sectPr w:rsidR="005F00EB" w:rsidRPr="00E12052">
          <w:headerReference w:type="default" r:id="rId24"/>
          <w:pgSz w:w="11906" w:h="16838"/>
          <w:pgMar w:top="1440" w:right="1440" w:bottom="1440" w:left="1440" w:header="708" w:footer="708" w:gutter="0"/>
          <w:cols w:space="708"/>
          <w:docGrid w:linePitch="360"/>
        </w:sectPr>
      </w:pPr>
    </w:p>
    <w:p w14:paraId="18A63781" w14:textId="3D7F03B6" w:rsidR="005F00EB" w:rsidRPr="00633256" w:rsidRDefault="00824842" w:rsidP="005F00EB">
      <w:pPr>
        <w:pStyle w:val="Heading2"/>
      </w:pPr>
      <w:bookmarkStart w:id="40" w:name="_Toc92377424"/>
      <w:bookmarkStart w:id="41" w:name="_Hlk43298275"/>
      <w:bookmarkStart w:id="42" w:name="_Toc118790436"/>
      <w:r>
        <w:lastRenderedPageBreak/>
        <w:t>Appendix 7</w:t>
      </w:r>
      <w:r>
        <w:tab/>
      </w:r>
      <w:r w:rsidR="005F00EB" w:rsidRPr="00633256">
        <w:t>Faith Based Organisations</w:t>
      </w:r>
      <w:bookmarkEnd w:id="40"/>
      <w:bookmarkEnd w:id="42"/>
    </w:p>
    <w:bookmarkEnd w:id="41"/>
    <w:p w14:paraId="5580FECE" w14:textId="77777777" w:rsidR="005F00EB" w:rsidRPr="00E12052" w:rsidRDefault="005F00EB" w:rsidP="005F00EB">
      <w:pPr>
        <w:spacing w:line="276" w:lineRule="auto"/>
        <w:rPr>
          <w:rFonts w:eastAsiaTheme="minorHAnsi"/>
        </w:rPr>
      </w:pPr>
    </w:p>
    <w:p w14:paraId="587EF500" w14:textId="58EE5F26" w:rsidR="005F00EB" w:rsidRPr="00E12052" w:rsidRDefault="005F00EB" w:rsidP="005F00EB">
      <w:pPr>
        <w:rPr>
          <w:rFonts w:eastAsiaTheme="minorHAnsi"/>
        </w:rPr>
      </w:pPr>
      <w:r w:rsidRPr="00E12052">
        <w:rPr>
          <w:rFonts w:eastAsiaTheme="minorHAnsi"/>
        </w:rPr>
        <w:t xml:space="preserve">Faith based organisations were historically the cornerstone of social welfare services in many areas.  Prior to the establishment of statutory social services, many key social welfare services were run by faith organisations and this involvement in </w:t>
      </w:r>
      <w:proofErr w:type="gramStart"/>
      <w:r w:rsidRPr="00E12052">
        <w:rPr>
          <w:rFonts w:eastAsiaTheme="minorHAnsi"/>
        </w:rPr>
        <w:t>community based</w:t>
      </w:r>
      <w:proofErr w:type="gramEnd"/>
      <w:r w:rsidRPr="00E12052">
        <w:rPr>
          <w:rFonts w:eastAsiaTheme="minorHAnsi"/>
        </w:rPr>
        <w:t xml:space="preserve"> services by faith based organisations continues.  The Covid 19 epidemic also demonstrated the capacity of </w:t>
      </w:r>
      <w:proofErr w:type="gramStart"/>
      <w:r w:rsidRPr="00E12052">
        <w:rPr>
          <w:rFonts w:eastAsiaTheme="minorHAnsi"/>
        </w:rPr>
        <w:t>faith based</w:t>
      </w:r>
      <w:proofErr w:type="gramEnd"/>
      <w:r w:rsidRPr="00E12052">
        <w:rPr>
          <w:rFonts w:eastAsiaTheme="minorHAnsi"/>
        </w:rPr>
        <w:t xml:space="preserve"> organisations to respond positively and effectively to changing social needs.</w:t>
      </w:r>
    </w:p>
    <w:p w14:paraId="592CF54F" w14:textId="4BC52CEA" w:rsidR="005F00EB" w:rsidRPr="00E12052" w:rsidRDefault="005F00EB" w:rsidP="005F00EB">
      <w:pPr>
        <w:rPr>
          <w:rFonts w:eastAsiaTheme="minorHAnsi"/>
        </w:rPr>
      </w:pPr>
      <w:r w:rsidRPr="00E12052">
        <w:rPr>
          <w:rFonts w:eastAsiaTheme="minorHAnsi"/>
        </w:rPr>
        <w:t xml:space="preserve">Local authorities and central government continue to support education and social welfare activities run by </w:t>
      </w:r>
      <w:proofErr w:type="gramStart"/>
      <w:r w:rsidRPr="00E12052">
        <w:rPr>
          <w:rFonts w:eastAsiaTheme="minorHAnsi"/>
        </w:rPr>
        <w:t>faith based</w:t>
      </w:r>
      <w:proofErr w:type="gramEnd"/>
      <w:r w:rsidRPr="00E12052">
        <w:rPr>
          <w:rFonts w:eastAsiaTheme="minorHAnsi"/>
        </w:rPr>
        <w:t xml:space="preserve"> groups through contracts and grants.  This continuing support is based on the principle that publicly funded services must be open to people who do not necessarily share the faith of the organisation delivering the service and that the services are delivered in a manner that does not promote the organisation’s faith.  Due regard must be paid to this principle.  Schemes set up by public bodies to support activity which might be deemed to be promoting faith activity or the promotion of a specific faith have been successfully challenged, including Tower Hamlets Council’s faith buildings scheme.</w:t>
      </w:r>
    </w:p>
    <w:p w14:paraId="2CCBC938" w14:textId="77777777" w:rsidR="005F00EB" w:rsidRPr="00E12052" w:rsidRDefault="005F00EB" w:rsidP="005F00EB">
      <w:pPr>
        <w:rPr>
          <w:rFonts w:eastAsiaTheme="minorHAnsi"/>
        </w:rPr>
      </w:pPr>
      <w:r w:rsidRPr="00E12052">
        <w:rPr>
          <w:rFonts w:eastAsiaTheme="minorHAnsi"/>
        </w:rPr>
        <w:t xml:space="preserve">Many </w:t>
      </w:r>
      <w:proofErr w:type="gramStart"/>
      <w:r w:rsidRPr="00E12052">
        <w:rPr>
          <w:rFonts w:eastAsiaTheme="minorHAnsi"/>
        </w:rPr>
        <w:t>faith based</w:t>
      </w:r>
      <w:proofErr w:type="gramEnd"/>
      <w:r w:rsidRPr="00E12052">
        <w:rPr>
          <w:rFonts w:eastAsiaTheme="minorHAnsi"/>
        </w:rPr>
        <w:t xml:space="preserve"> organisations in Tower Hamlets deliver services that are inclusive and serve the wider community.  Some are supported through grants and contracts with the council.  However, some of these services are delivered from premises which are also used for worship and the broader promotion of faith.  The council has therefore drafted criteria which will enable organisations whose premises are used for faith related activity to be eligible for CBRR for services that are inclusive and may have a wider community benefit.</w:t>
      </w:r>
    </w:p>
    <w:p w14:paraId="20F323F1" w14:textId="77777777" w:rsidR="005F00EB" w:rsidRPr="00E12052" w:rsidRDefault="005F00EB" w:rsidP="005F00EB">
      <w:pPr>
        <w:rPr>
          <w:rFonts w:eastAsiaTheme="minorHAnsi"/>
        </w:rPr>
      </w:pPr>
    </w:p>
    <w:p w14:paraId="2AB689AD" w14:textId="77777777" w:rsidR="005F00EB" w:rsidRPr="00E12052" w:rsidRDefault="005F00EB" w:rsidP="005F00EB">
      <w:pPr>
        <w:numPr>
          <w:ilvl w:val="0"/>
          <w:numId w:val="15"/>
        </w:numPr>
        <w:spacing w:line="256" w:lineRule="auto"/>
        <w:contextualSpacing/>
        <w:rPr>
          <w:rFonts w:eastAsiaTheme="minorHAnsi"/>
        </w:rPr>
      </w:pPr>
      <w:r w:rsidRPr="00E12052">
        <w:rPr>
          <w:rFonts w:eastAsiaTheme="minorHAnsi"/>
        </w:rPr>
        <w:t xml:space="preserve">Where a building used solely for worship and faith-related activities </w:t>
      </w:r>
      <w:proofErr w:type="gramStart"/>
      <w:r w:rsidRPr="00E12052">
        <w:rPr>
          <w:rFonts w:eastAsiaTheme="minorHAnsi"/>
        </w:rPr>
        <w:t>e.g.</w:t>
      </w:r>
      <w:proofErr w:type="gramEnd"/>
      <w:r w:rsidRPr="00E12052">
        <w:rPr>
          <w:rFonts w:eastAsiaTheme="minorHAnsi"/>
        </w:rPr>
        <w:t xml:space="preserve"> Arabic/Islamic classes, bible classes etc, it will be let at full market value.</w:t>
      </w:r>
    </w:p>
    <w:p w14:paraId="37CC835F" w14:textId="77777777" w:rsidR="005F00EB" w:rsidRPr="00E12052" w:rsidRDefault="005F00EB" w:rsidP="005F00EB">
      <w:pPr>
        <w:spacing w:line="256" w:lineRule="auto"/>
        <w:ind w:left="720"/>
        <w:contextualSpacing/>
        <w:rPr>
          <w:rFonts w:eastAsiaTheme="minorHAnsi"/>
        </w:rPr>
      </w:pPr>
    </w:p>
    <w:p w14:paraId="3BD89EF7" w14:textId="77777777" w:rsidR="005F00EB" w:rsidRPr="00E12052" w:rsidRDefault="005F00EB" w:rsidP="005F00EB">
      <w:pPr>
        <w:numPr>
          <w:ilvl w:val="0"/>
          <w:numId w:val="15"/>
        </w:numPr>
        <w:spacing w:line="256" w:lineRule="auto"/>
        <w:contextualSpacing/>
        <w:rPr>
          <w:rFonts w:eastAsiaTheme="minorHAnsi"/>
        </w:rPr>
      </w:pPr>
      <w:r w:rsidRPr="00E12052">
        <w:rPr>
          <w:rFonts w:eastAsiaTheme="minorHAnsi"/>
        </w:rPr>
        <w:t xml:space="preserve">Where a building is leased to a </w:t>
      </w:r>
      <w:proofErr w:type="gramStart"/>
      <w:r w:rsidRPr="00E12052">
        <w:rPr>
          <w:rFonts w:eastAsiaTheme="minorHAnsi"/>
        </w:rPr>
        <w:t>faith based</w:t>
      </w:r>
      <w:proofErr w:type="gramEnd"/>
      <w:r w:rsidRPr="00E12052">
        <w:rPr>
          <w:rFonts w:eastAsiaTheme="minorHAnsi"/>
        </w:rPr>
        <w:t xml:space="preserve"> organisation but solely used for inclusive community based activity with no faith based activity, it will be let at full market value but the organisation may be eligible to apply for CBRR.</w:t>
      </w:r>
    </w:p>
    <w:p w14:paraId="00574034" w14:textId="77777777" w:rsidR="005F00EB" w:rsidRPr="00E12052" w:rsidRDefault="005F00EB" w:rsidP="005F00EB">
      <w:pPr>
        <w:spacing w:line="256" w:lineRule="auto"/>
        <w:ind w:left="720"/>
        <w:contextualSpacing/>
        <w:rPr>
          <w:rFonts w:eastAsiaTheme="minorHAnsi"/>
        </w:rPr>
      </w:pPr>
    </w:p>
    <w:p w14:paraId="2E46AF88" w14:textId="77777777" w:rsidR="005F00EB" w:rsidRPr="00E12052" w:rsidRDefault="005F00EB" w:rsidP="005F00EB">
      <w:pPr>
        <w:numPr>
          <w:ilvl w:val="0"/>
          <w:numId w:val="15"/>
        </w:numPr>
        <w:spacing w:line="256" w:lineRule="auto"/>
        <w:contextualSpacing/>
        <w:rPr>
          <w:rFonts w:eastAsiaTheme="minorHAnsi"/>
        </w:rPr>
      </w:pPr>
      <w:r w:rsidRPr="00E12052">
        <w:rPr>
          <w:rFonts w:eastAsiaTheme="minorHAnsi"/>
        </w:rPr>
        <w:t xml:space="preserve">Where a building used for worship and faith related activities also has separate space that is used by the local community for a wider range of activities, generally accessed via a separate entrance, the council will carry out an apportionment of the building.  This will determine the proportion of the building that may be eligible for community benefit rent reduction (which it is the responsibility of the organisation to apply for). </w:t>
      </w:r>
    </w:p>
    <w:p w14:paraId="68C8C76D" w14:textId="77777777" w:rsidR="005F00EB" w:rsidRPr="00E12052" w:rsidRDefault="005F00EB" w:rsidP="005F00EB">
      <w:pPr>
        <w:spacing w:line="256" w:lineRule="auto"/>
        <w:ind w:left="720"/>
        <w:contextualSpacing/>
        <w:rPr>
          <w:rFonts w:eastAsiaTheme="minorHAnsi"/>
        </w:rPr>
      </w:pPr>
    </w:p>
    <w:p w14:paraId="799792B6" w14:textId="77777777" w:rsidR="005F00EB" w:rsidRPr="00E12052" w:rsidRDefault="005F00EB" w:rsidP="005F00EB">
      <w:pPr>
        <w:numPr>
          <w:ilvl w:val="0"/>
          <w:numId w:val="15"/>
        </w:numPr>
        <w:spacing w:line="256" w:lineRule="auto"/>
        <w:contextualSpacing/>
        <w:rPr>
          <w:rFonts w:eastAsiaTheme="minorHAnsi"/>
        </w:rPr>
      </w:pPr>
      <w:r w:rsidRPr="00E12052">
        <w:rPr>
          <w:rFonts w:eastAsiaTheme="minorHAnsi"/>
        </w:rPr>
        <w:t>Where there is shared use of the same space, a reduced rate of 40% or 20% CBRR may apply using the principles set out in Appendix 3, Proportionate Rent Reduction</w:t>
      </w:r>
    </w:p>
    <w:p w14:paraId="46E44275" w14:textId="77777777" w:rsidR="005F00EB" w:rsidRPr="00E12052" w:rsidRDefault="005F00EB" w:rsidP="005F00EB">
      <w:pPr>
        <w:rPr>
          <w:rFonts w:eastAsiaTheme="minorHAnsi"/>
        </w:rPr>
      </w:pPr>
    </w:p>
    <w:p w14:paraId="3DD66389" w14:textId="77777777" w:rsidR="005F00EB" w:rsidRDefault="005F00EB" w:rsidP="005F00EB">
      <w:pPr>
        <w:rPr>
          <w:rFonts w:eastAsiaTheme="minorHAnsi"/>
          <w:b/>
          <w:bCs/>
        </w:rPr>
      </w:pPr>
    </w:p>
    <w:p w14:paraId="64B56139" w14:textId="77777777" w:rsidR="005F00EB" w:rsidRDefault="005F00EB" w:rsidP="005F00EB">
      <w:pPr>
        <w:rPr>
          <w:rFonts w:eastAsiaTheme="minorHAnsi"/>
          <w:b/>
          <w:bCs/>
        </w:rPr>
      </w:pPr>
    </w:p>
    <w:p w14:paraId="7CA7DCC8" w14:textId="78E22D42" w:rsidR="005F00EB" w:rsidRDefault="005F00EB" w:rsidP="005F00EB">
      <w:pPr>
        <w:pStyle w:val="Heading2"/>
        <w:rPr>
          <w:rFonts w:eastAsiaTheme="minorHAnsi"/>
        </w:rPr>
      </w:pPr>
      <w:bookmarkStart w:id="43" w:name="_Toc118790437"/>
      <w:r w:rsidRPr="0040338F">
        <w:rPr>
          <w:rFonts w:eastAsiaTheme="minorHAnsi"/>
        </w:rPr>
        <w:lastRenderedPageBreak/>
        <w:t>Inclusive activity</w:t>
      </w:r>
      <w:bookmarkEnd w:id="43"/>
    </w:p>
    <w:p w14:paraId="17EF2AAD" w14:textId="77777777" w:rsidR="00F6732D" w:rsidRPr="00F6732D" w:rsidRDefault="00F6732D" w:rsidP="00F6732D"/>
    <w:p w14:paraId="4AC92991" w14:textId="7C96F940" w:rsidR="005F00EB" w:rsidRPr="00E12052" w:rsidRDefault="005F00EB" w:rsidP="005F00EB">
      <w:pPr>
        <w:rPr>
          <w:rFonts w:eastAsiaTheme="minorHAnsi"/>
        </w:rPr>
      </w:pPr>
      <w:r w:rsidRPr="00E12052">
        <w:rPr>
          <w:rFonts w:eastAsiaTheme="minorHAnsi"/>
        </w:rPr>
        <w:t xml:space="preserve">A </w:t>
      </w:r>
      <w:proofErr w:type="gramStart"/>
      <w:r w:rsidRPr="00E12052">
        <w:rPr>
          <w:rFonts w:eastAsiaTheme="minorHAnsi"/>
        </w:rPr>
        <w:t>faith based</w:t>
      </w:r>
      <w:proofErr w:type="gramEnd"/>
      <w:r w:rsidRPr="00E12052">
        <w:rPr>
          <w:rFonts w:eastAsiaTheme="minorHAnsi"/>
        </w:rPr>
        <w:t xml:space="preserve"> organisation seeking public funds would normally be required to demonstrate that the activities it is seeking funds for are inclusive and open to all rather than being exclusive, open only to congregants and therefore deemed to be integral to the faith base of the organisation.  However, where an organisation is serving a specific local area where </w:t>
      </w:r>
      <w:proofErr w:type="gramStart"/>
      <w:r w:rsidRPr="00E12052">
        <w:rPr>
          <w:rFonts w:eastAsiaTheme="minorHAnsi"/>
        </w:rPr>
        <w:t>the majority of</w:t>
      </w:r>
      <w:proofErr w:type="gramEnd"/>
      <w:r w:rsidRPr="00E12052">
        <w:rPr>
          <w:rFonts w:eastAsiaTheme="minorHAnsi"/>
        </w:rPr>
        <w:t xml:space="preserve"> the population are active members of a particular faith, it becomes more difficult to determine whether an activity is secular in its intention but, because of the characteristics of the population it serves, appears to be exclusive to those who follow a particular faith.  </w:t>
      </w:r>
    </w:p>
    <w:p w14:paraId="224C7B8A" w14:textId="77777777" w:rsidR="005F00EB" w:rsidRPr="00E12052" w:rsidRDefault="005F00EB" w:rsidP="005F00EB">
      <w:pPr>
        <w:rPr>
          <w:rFonts w:eastAsiaTheme="minorHAnsi"/>
        </w:rPr>
      </w:pPr>
      <w:r w:rsidRPr="00E12052">
        <w:rPr>
          <w:rFonts w:eastAsiaTheme="minorHAnsi"/>
        </w:rPr>
        <w:t xml:space="preserve">For the avoidance of doubt, the council will consider a </w:t>
      </w:r>
      <w:proofErr w:type="gramStart"/>
      <w:r w:rsidRPr="00E12052">
        <w:rPr>
          <w:rFonts w:eastAsiaTheme="minorHAnsi"/>
        </w:rPr>
        <w:t>faith based</w:t>
      </w:r>
      <w:proofErr w:type="gramEnd"/>
      <w:r w:rsidRPr="00E12052">
        <w:rPr>
          <w:rFonts w:eastAsiaTheme="minorHAnsi"/>
        </w:rPr>
        <w:t xml:space="preserve"> organisation’s activities to be inclusive where,</w:t>
      </w:r>
    </w:p>
    <w:p w14:paraId="6B2C2B21" w14:textId="77777777" w:rsidR="005F00EB" w:rsidRPr="00E12052" w:rsidRDefault="005F00EB" w:rsidP="005F00EB">
      <w:pPr>
        <w:rPr>
          <w:rFonts w:eastAsiaTheme="minorHAnsi"/>
        </w:rPr>
      </w:pPr>
    </w:p>
    <w:p w14:paraId="187F9491" w14:textId="77777777" w:rsidR="005F00EB" w:rsidRPr="00CA53C6" w:rsidRDefault="005F00EB" w:rsidP="005F00EB">
      <w:pPr>
        <w:numPr>
          <w:ilvl w:val="0"/>
          <w:numId w:val="14"/>
        </w:numPr>
        <w:spacing w:line="256" w:lineRule="auto"/>
        <w:contextualSpacing/>
        <w:rPr>
          <w:rFonts w:eastAsiaTheme="minorHAnsi"/>
        </w:rPr>
      </w:pPr>
      <w:r w:rsidRPr="00E12052">
        <w:rPr>
          <w:rFonts w:eastAsiaTheme="minorHAnsi"/>
        </w:rPr>
        <w:t>Activities are funded by the council</w:t>
      </w:r>
      <w:r>
        <w:rPr>
          <w:rFonts w:eastAsiaTheme="minorHAnsi"/>
        </w:rPr>
        <w:t xml:space="preserve"> and subject to monitoring and evaluation where an assessment is made regarding inclusivity of activities</w:t>
      </w:r>
      <w:r w:rsidRPr="00E12052">
        <w:rPr>
          <w:rFonts w:eastAsiaTheme="minorHAnsi"/>
        </w:rPr>
        <w:t>;</w:t>
      </w:r>
    </w:p>
    <w:p w14:paraId="717330A6" w14:textId="77777777" w:rsidR="005F00EB" w:rsidRPr="00E12052" w:rsidRDefault="005F00EB" w:rsidP="005F00EB">
      <w:pPr>
        <w:spacing w:line="256" w:lineRule="auto"/>
        <w:ind w:left="720"/>
        <w:contextualSpacing/>
        <w:rPr>
          <w:rFonts w:eastAsiaTheme="minorHAnsi"/>
        </w:rPr>
      </w:pPr>
    </w:p>
    <w:p w14:paraId="6B1E566D" w14:textId="77777777" w:rsidR="005F00EB" w:rsidRDefault="005F00EB" w:rsidP="005F00EB">
      <w:pPr>
        <w:numPr>
          <w:ilvl w:val="0"/>
          <w:numId w:val="14"/>
        </w:numPr>
        <w:spacing w:line="256" w:lineRule="auto"/>
        <w:contextualSpacing/>
        <w:rPr>
          <w:rFonts w:eastAsiaTheme="minorHAnsi"/>
        </w:rPr>
      </w:pPr>
      <w:r w:rsidRPr="00E12052">
        <w:rPr>
          <w:rFonts w:eastAsiaTheme="minorHAnsi"/>
        </w:rPr>
        <w:t>The organisation can provide evidence such as attendance records that its activities are inclusive</w:t>
      </w:r>
      <w:r>
        <w:rPr>
          <w:rFonts w:eastAsiaTheme="minorHAnsi"/>
        </w:rPr>
        <w:t>;</w:t>
      </w:r>
    </w:p>
    <w:p w14:paraId="05E672D6" w14:textId="77777777" w:rsidR="005F00EB" w:rsidRPr="00CA53C6" w:rsidRDefault="005F00EB" w:rsidP="005F00EB">
      <w:pPr>
        <w:ind w:left="360"/>
        <w:rPr>
          <w:rFonts w:eastAsiaTheme="minorHAnsi"/>
        </w:rPr>
      </w:pPr>
    </w:p>
    <w:p w14:paraId="74D02A1F" w14:textId="77777777" w:rsidR="005F00EB" w:rsidRPr="00E12052" w:rsidRDefault="005F00EB" w:rsidP="005F00EB">
      <w:pPr>
        <w:numPr>
          <w:ilvl w:val="0"/>
          <w:numId w:val="14"/>
        </w:numPr>
        <w:spacing w:line="256" w:lineRule="auto"/>
        <w:contextualSpacing/>
        <w:rPr>
          <w:rFonts w:eastAsiaTheme="minorHAnsi"/>
        </w:rPr>
      </w:pPr>
      <w:r>
        <w:rPr>
          <w:rFonts w:eastAsiaTheme="minorHAnsi"/>
        </w:rPr>
        <w:t>The organisation can show through published material such as its annual report that activities are inclusive</w:t>
      </w:r>
      <w:r w:rsidRPr="00E12052">
        <w:rPr>
          <w:rFonts w:eastAsiaTheme="minorHAnsi"/>
        </w:rPr>
        <w:t>, or</w:t>
      </w:r>
    </w:p>
    <w:p w14:paraId="70ECD1CF" w14:textId="77777777" w:rsidR="005F00EB" w:rsidRPr="00E12052" w:rsidRDefault="005F00EB" w:rsidP="005F00EB">
      <w:pPr>
        <w:spacing w:line="256" w:lineRule="auto"/>
        <w:ind w:left="720"/>
        <w:contextualSpacing/>
        <w:rPr>
          <w:rFonts w:eastAsiaTheme="minorHAnsi"/>
        </w:rPr>
      </w:pPr>
    </w:p>
    <w:p w14:paraId="4839D76D" w14:textId="77777777" w:rsidR="005F00EB" w:rsidRPr="00E12052" w:rsidRDefault="005F00EB" w:rsidP="005F00EB">
      <w:pPr>
        <w:numPr>
          <w:ilvl w:val="0"/>
          <w:numId w:val="14"/>
        </w:numPr>
        <w:spacing w:line="256" w:lineRule="auto"/>
        <w:contextualSpacing/>
        <w:rPr>
          <w:rFonts w:eastAsiaTheme="minorHAnsi"/>
        </w:rPr>
      </w:pPr>
      <w:r w:rsidRPr="00E12052">
        <w:rPr>
          <w:rFonts w:eastAsiaTheme="minorHAnsi"/>
        </w:rPr>
        <w:t>The organisation can show it has made reasonable efforts to encourage inclusive participation through promoting its activities in publicly accessible places and minimising religious symbolism</w:t>
      </w:r>
      <w:r>
        <w:rPr>
          <w:rFonts w:eastAsiaTheme="minorHAnsi"/>
        </w:rPr>
        <w:t xml:space="preserve"> in areas where inclusive activities take place.</w:t>
      </w:r>
    </w:p>
    <w:p w14:paraId="1E20E1FB" w14:textId="5A0D877A" w:rsidR="005F00EB" w:rsidRDefault="005F00EB" w:rsidP="005F00EB"/>
    <w:p w14:paraId="3BA53263" w14:textId="4D44DF53" w:rsidR="00F22A1C" w:rsidRDefault="005F00EB" w:rsidP="005F00EB">
      <w:r>
        <w:t>An assessment of whether activities are inclusive will be included as part of the annual monitoring of CBRR.</w:t>
      </w:r>
    </w:p>
    <w:p w14:paraId="29178268" w14:textId="05F292FF" w:rsidR="00F22A1C" w:rsidRDefault="00F22A1C" w:rsidP="005F00EB"/>
    <w:p w14:paraId="45FDF17D" w14:textId="3A2632BC" w:rsidR="00F22A1C" w:rsidRDefault="00F22A1C" w:rsidP="005F00EB"/>
    <w:p w14:paraId="66752678" w14:textId="3751B112" w:rsidR="00F22A1C" w:rsidRDefault="00F22A1C" w:rsidP="005F00EB"/>
    <w:p w14:paraId="5402D375" w14:textId="0B771A21" w:rsidR="00F22A1C" w:rsidRDefault="00F22A1C" w:rsidP="005F00EB"/>
    <w:p w14:paraId="733229AB" w14:textId="66758279" w:rsidR="00F22A1C" w:rsidRDefault="00F22A1C" w:rsidP="005F00EB"/>
    <w:p w14:paraId="451B57D0" w14:textId="4504AA11" w:rsidR="00F22A1C" w:rsidRDefault="00F22A1C" w:rsidP="005F00EB"/>
    <w:p w14:paraId="5EFD3068" w14:textId="3236E4A4" w:rsidR="00F22A1C" w:rsidRDefault="00F22A1C" w:rsidP="005F00EB"/>
    <w:p w14:paraId="7EEE3FC4" w14:textId="15113A64" w:rsidR="00F22A1C" w:rsidRDefault="00F22A1C" w:rsidP="005F00EB"/>
    <w:p w14:paraId="50F9CF4A" w14:textId="1A92363B" w:rsidR="00F22A1C" w:rsidRDefault="00F22A1C" w:rsidP="005F00EB"/>
    <w:p w14:paraId="763741EF" w14:textId="40E9591F" w:rsidR="00F22A1C" w:rsidRDefault="00F22A1C" w:rsidP="005F00EB"/>
    <w:p w14:paraId="5AE7609B" w14:textId="77777777" w:rsidR="00F6732D" w:rsidRDefault="00F6732D" w:rsidP="005F00EB">
      <w:pPr>
        <w:sectPr w:rsidR="00F6732D" w:rsidSect="00DC0596">
          <w:headerReference w:type="default" r:id="rId25"/>
          <w:headerReference w:type="first" r:id="rId26"/>
          <w:pgSz w:w="11906" w:h="16838"/>
          <w:pgMar w:top="1440" w:right="1440" w:bottom="1440" w:left="1440" w:header="708" w:footer="708" w:gutter="0"/>
          <w:cols w:space="708"/>
          <w:docGrid w:linePitch="360"/>
        </w:sectPr>
      </w:pPr>
    </w:p>
    <w:p w14:paraId="02C9EB18" w14:textId="76780009" w:rsidR="00F6732D" w:rsidRPr="00D03592" w:rsidRDefault="00824842" w:rsidP="00F6732D">
      <w:pPr>
        <w:pStyle w:val="Heading2"/>
      </w:pPr>
      <w:bookmarkStart w:id="44" w:name="_Toc92377425"/>
      <w:bookmarkStart w:id="45" w:name="_Toc118790438"/>
      <w:r>
        <w:lastRenderedPageBreak/>
        <w:t>Appendix 8</w:t>
      </w:r>
      <w:r>
        <w:tab/>
      </w:r>
      <w:r w:rsidR="00F6732D" w:rsidRPr="00D03592">
        <w:t>Council Premises Included in the Community Portfolio</w:t>
      </w:r>
      <w:bookmarkEnd w:id="44"/>
      <w:bookmarkEnd w:id="45"/>
    </w:p>
    <w:p w14:paraId="174CBBE8" w14:textId="77777777" w:rsidR="00F6732D" w:rsidRDefault="00F6732D" w:rsidP="00F6732D"/>
    <w:p w14:paraId="75D171FF" w14:textId="77777777" w:rsidR="00F6732D" w:rsidRDefault="00F6732D" w:rsidP="00F6732D"/>
    <w:tbl>
      <w:tblPr>
        <w:tblStyle w:val="TableGrid1"/>
        <w:tblW w:w="12127" w:type="dxa"/>
        <w:tblLook w:val="04A0" w:firstRow="1" w:lastRow="0" w:firstColumn="1" w:lastColumn="0" w:noHBand="0" w:noVBand="1"/>
      </w:tblPr>
      <w:tblGrid>
        <w:gridCol w:w="3955"/>
        <w:gridCol w:w="3955"/>
        <w:gridCol w:w="3100"/>
        <w:gridCol w:w="1117"/>
      </w:tblGrid>
      <w:tr w:rsidR="00F6732D" w14:paraId="21EAC2F3" w14:textId="77777777" w:rsidTr="00C85878">
        <w:trPr>
          <w:trHeight w:val="624"/>
          <w:tblHeader/>
        </w:trPr>
        <w:tc>
          <w:tcPr>
            <w:tcW w:w="3955" w:type="dxa"/>
            <w:shd w:val="clear" w:color="auto" w:fill="D9D9D9" w:themeFill="background1" w:themeFillShade="D9"/>
            <w:vAlign w:val="center"/>
          </w:tcPr>
          <w:p w14:paraId="7F0F35C0" w14:textId="77777777" w:rsidR="00F6732D" w:rsidRPr="00CA5353" w:rsidRDefault="00F6732D" w:rsidP="00C85878">
            <w:pPr>
              <w:ind w:right="-885"/>
              <w:jc w:val="center"/>
              <w:rPr>
                <w:b/>
                <w:bCs/>
                <w:sz w:val="20"/>
                <w:szCs w:val="20"/>
              </w:rPr>
            </w:pPr>
            <w:r w:rsidRPr="00CA5353">
              <w:rPr>
                <w:b/>
                <w:bCs/>
                <w:sz w:val="20"/>
                <w:szCs w:val="20"/>
              </w:rPr>
              <w:t>Current Lessee/Occupier</w:t>
            </w:r>
          </w:p>
        </w:tc>
        <w:tc>
          <w:tcPr>
            <w:tcW w:w="3955" w:type="dxa"/>
            <w:shd w:val="clear" w:color="auto" w:fill="D9D9D9" w:themeFill="background1" w:themeFillShade="D9"/>
            <w:vAlign w:val="center"/>
            <w:hideMark/>
          </w:tcPr>
          <w:p w14:paraId="058DF92B" w14:textId="77777777" w:rsidR="00F6732D" w:rsidRPr="00CA5353" w:rsidRDefault="00F6732D" w:rsidP="00C85878">
            <w:pPr>
              <w:ind w:right="-885"/>
              <w:jc w:val="center"/>
              <w:rPr>
                <w:b/>
                <w:bCs/>
                <w:sz w:val="20"/>
                <w:szCs w:val="20"/>
              </w:rPr>
            </w:pPr>
            <w:r w:rsidRPr="00CA5353">
              <w:rPr>
                <w:b/>
                <w:bCs/>
                <w:sz w:val="20"/>
                <w:szCs w:val="20"/>
              </w:rPr>
              <w:t>Address 1</w:t>
            </w:r>
          </w:p>
        </w:tc>
        <w:tc>
          <w:tcPr>
            <w:tcW w:w="3100" w:type="dxa"/>
            <w:shd w:val="clear" w:color="auto" w:fill="D9D9D9" w:themeFill="background1" w:themeFillShade="D9"/>
            <w:vAlign w:val="center"/>
            <w:hideMark/>
          </w:tcPr>
          <w:p w14:paraId="329CA82F" w14:textId="77777777" w:rsidR="00F6732D" w:rsidRPr="00CA5353" w:rsidRDefault="00F6732D" w:rsidP="00C85878">
            <w:pPr>
              <w:jc w:val="center"/>
              <w:rPr>
                <w:b/>
                <w:bCs/>
                <w:sz w:val="20"/>
                <w:szCs w:val="20"/>
              </w:rPr>
            </w:pPr>
            <w:r w:rsidRPr="00CA5353">
              <w:rPr>
                <w:b/>
                <w:bCs/>
                <w:sz w:val="20"/>
                <w:szCs w:val="20"/>
              </w:rPr>
              <w:t>Address 2</w:t>
            </w:r>
          </w:p>
        </w:tc>
        <w:tc>
          <w:tcPr>
            <w:tcW w:w="1117" w:type="dxa"/>
            <w:shd w:val="clear" w:color="auto" w:fill="D9D9D9" w:themeFill="background1" w:themeFillShade="D9"/>
            <w:vAlign w:val="center"/>
            <w:hideMark/>
          </w:tcPr>
          <w:p w14:paraId="3EECEA71" w14:textId="77777777" w:rsidR="00F6732D" w:rsidRPr="00CA5353" w:rsidRDefault="00F6732D" w:rsidP="00C85878">
            <w:pPr>
              <w:jc w:val="center"/>
              <w:rPr>
                <w:b/>
                <w:bCs/>
                <w:sz w:val="20"/>
                <w:szCs w:val="20"/>
              </w:rPr>
            </w:pPr>
            <w:r w:rsidRPr="00CA5353">
              <w:rPr>
                <w:b/>
                <w:bCs/>
                <w:sz w:val="20"/>
                <w:szCs w:val="20"/>
              </w:rPr>
              <w:t>Postcode</w:t>
            </w:r>
          </w:p>
        </w:tc>
      </w:tr>
      <w:tr w:rsidR="00F6732D" w14:paraId="015F45D2" w14:textId="77777777" w:rsidTr="00C85878">
        <w:trPr>
          <w:trHeight w:val="260"/>
        </w:trPr>
        <w:tc>
          <w:tcPr>
            <w:tcW w:w="3955" w:type="dxa"/>
          </w:tcPr>
          <w:p w14:paraId="4645AC35" w14:textId="77777777" w:rsidR="00F6732D" w:rsidRPr="00CA5353" w:rsidRDefault="00F6732D" w:rsidP="00C85878">
            <w:pPr>
              <w:rPr>
                <w:b/>
                <w:bCs/>
                <w:sz w:val="20"/>
                <w:szCs w:val="20"/>
              </w:rPr>
            </w:pPr>
            <w:r w:rsidRPr="00CA5353">
              <w:rPr>
                <w:b/>
                <w:bCs/>
                <w:sz w:val="20"/>
                <w:szCs w:val="20"/>
              </w:rPr>
              <w:t> COMMUNITY</w:t>
            </w:r>
          </w:p>
        </w:tc>
        <w:tc>
          <w:tcPr>
            <w:tcW w:w="3955" w:type="dxa"/>
            <w:hideMark/>
          </w:tcPr>
          <w:p w14:paraId="79EC557A" w14:textId="77777777" w:rsidR="00F6732D" w:rsidRPr="00CA5353" w:rsidRDefault="00F6732D" w:rsidP="00C85878">
            <w:pPr>
              <w:rPr>
                <w:b/>
                <w:bCs/>
                <w:sz w:val="20"/>
                <w:szCs w:val="20"/>
              </w:rPr>
            </w:pPr>
          </w:p>
        </w:tc>
        <w:tc>
          <w:tcPr>
            <w:tcW w:w="3100" w:type="dxa"/>
            <w:hideMark/>
          </w:tcPr>
          <w:p w14:paraId="7A981C8F" w14:textId="77777777" w:rsidR="00F6732D" w:rsidRPr="00CA5353" w:rsidRDefault="00F6732D" w:rsidP="00C85878">
            <w:pPr>
              <w:rPr>
                <w:b/>
                <w:bCs/>
                <w:sz w:val="20"/>
                <w:szCs w:val="20"/>
              </w:rPr>
            </w:pPr>
            <w:r w:rsidRPr="00CA5353">
              <w:rPr>
                <w:b/>
                <w:bCs/>
                <w:sz w:val="20"/>
                <w:szCs w:val="20"/>
              </w:rPr>
              <w:t> </w:t>
            </w:r>
          </w:p>
        </w:tc>
        <w:tc>
          <w:tcPr>
            <w:tcW w:w="1117" w:type="dxa"/>
            <w:hideMark/>
          </w:tcPr>
          <w:p w14:paraId="388C81E0" w14:textId="77777777" w:rsidR="00F6732D" w:rsidRPr="00CA5353" w:rsidRDefault="00F6732D" w:rsidP="00C85878">
            <w:pPr>
              <w:rPr>
                <w:b/>
                <w:bCs/>
                <w:sz w:val="20"/>
                <w:szCs w:val="20"/>
              </w:rPr>
            </w:pPr>
            <w:r w:rsidRPr="00CA5353">
              <w:rPr>
                <w:b/>
                <w:bCs/>
                <w:sz w:val="20"/>
                <w:szCs w:val="20"/>
              </w:rPr>
              <w:t> </w:t>
            </w:r>
          </w:p>
        </w:tc>
      </w:tr>
      <w:tr w:rsidR="00F6732D" w14:paraId="034C0023" w14:textId="77777777" w:rsidTr="00C85878">
        <w:trPr>
          <w:trHeight w:val="260"/>
        </w:trPr>
        <w:tc>
          <w:tcPr>
            <w:tcW w:w="3955" w:type="dxa"/>
          </w:tcPr>
          <w:p w14:paraId="3F063BCB" w14:textId="77777777" w:rsidR="00F6732D" w:rsidRPr="00CA5353" w:rsidRDefault="00F6732D" w:rsidP="00C85878">
            <w:pPr>
              <w:rPr>
                <w:sz w:val="20"/>
                <w:szCs w:val="20"/>
              </w:rPr>
            </w:pPr>
            <w:r w:rsidRPr="00CA5353">
              <w:rPr>
                <w:sz w:val="20"/>
                <w:szCs w:val="20"/>
              </w:rPr>
              <w:t xml:space="preserve">Attlee Adventure Playground, </w:t>
            </w:r>
          </w:p>
        </w:tc>
        <w:tc>
          <w:tcPr>
            <w:tcW w:w="3955" w:type="dxa"/>
            <w:noWrap/>
            <w:hideMark/>
          </w:tcPr>
          <w:p w14:paraId="6D309E8E" w14:textId="77777777" w:rsidR="00F6732D" w:rsidRPr="00CA5353" w:rsidRDefault="00F6732D" w:rsidP="00C85878">
            <w:pPr>
              <w:rPr>
                <w:sz w:val="20"/>
                <w:szCs w:val="20"/>
              </w:rPr>
            </w:pPr>
            <w:r w:rsidRPr="00CA5353">
              <w:rPr>
                <w:sz w:val="20"/>
                <w:szCs w:val="20"/>
              </w:rPr>
              <w:t>Attlee Adventure Playground</w:t>
            </w:r>
          </w:p>
        </w:tc>
        <w:tc>
          <w:tcPr>
            <w:tcW w:w="3100" w:type="dxa"/>
            <w:noWrap/>
            <w:hideMark/>
          </w:tcPr>
          <w:p w14:paraId="7D3FA1A5" w14:textId="77777777" w:rsidR="00F6732D" w:rsidRPr="00CA5353" w:rsidRDefault="00F6732D" w:rsidP="00C85878">
            <w:pPr>
              <w:rPr>
                <w:sz w:val="20"/>
                <w:szCs w:val="20"/>
              </w:rPr>
            </w:pPr>
            <w:proofErr w:type="spellStart"/>
            <w:r w:rsidRPr="00CA5353">
              <w:rPr>
                <w:sz w:val="20"/>
                <w:szCs w:val="20"/>
              </w:rPr>
              <w:t>Lolesworth</w:t>
            </w:r>
            <w:proofErr w:type="spellEnd"/>
            <w:r w:rsidRPr="00CA5353">
              <w:rPr>
                <w:sz w:val="20"/>
                <w:szCs w:val="20"/>
              </w:rPr>
              <w:t xml:space="preserve"> Close</w:t>
            </w:r>
          </w:p>
        </w:tc>
        <w:tc>
          <w:tcPr>
            <w:tcW w:w="1117" w:type="dxa"/>
            <w:noWrap/>
            <w:hideMark/>
          </w:tcPr>
          <w:p w14:paraId="0D294515" w14:textId="77777777" w:rsidR="00F6732D" w:rsidRPr="00CA5353" w:rsidRDefault="00F6732D" w:rsidP="00C85878">
            <w:pPr>
              <w:rPr>
                <w:sz w:val="20"/>
                <w:szCs w:val="20"/>
              </w:rPr>
            </w:pPr>
            <w:r w:rsidRPr="00CA5353">
              <w:rPr>
                <w:sz w:val="20"/>
                <w:szCs w:val="20"/>
              </w:rPr>
              <w:t>E1 6RT</w:t>
            </w:r>
          </w:p>
        </w:tc>
      </w:tr>
      <w:tr w:rsidR="00F6732D" w14:paraId="07CB56EF" w14:textId="77777777" w:rsidTr="00C85878">
        <w:trPr>
          <w:trHeight w:val="260"/>
        </w:trPr>
        <w:tc>
          <w:tcPr>
            <w:tcW w:w="3955" w:type="dxa"/>
          </w:tcPr>
          <w:p w14:paraId="15ADF976" w14:textId="77777777" w:rsidR="00F6732D" w:rsidRPr="00CA5353" w:rsidRDefault="00F6732D" w:rsidP="00C85878">
            <w:pPr>
              <w:rPr>
                <w:sz w:val="20"/>
                <w:szCs w:val="20"/>
              </w:rPr>
            </w:pPr>
            <w:r w:rsidRPr="00CA5353">
              <w:rPr>
                <w:sz w:val="20"/>
                <w:szCs w:val="20"/>
              </w:rPr>
              <w:t>Barley Mow Veterans Club</w:t>
            </w:r>
          </w:p>
        </w:tc>
        <w:tc>
          <w:tcPr>
            <w:tcW w:w="3955" w:type="dxa"/>
            <w:noWrap/>
            <w:hideMark/>
          </w:tcPr>
          <w:p w14:paraId="4E47E6EE" w14:textId="77777777" w:rsidR="00F6732D" w:rsidRPr="00CA5353" w:rsidRDefault="00F6732D" w:rsidP="00C85878">
            <w:pPr>
              <w:rPr>
                <w:sz w:val="20"/>
                <w:szCs w:val="20"/>
              </w:rPr>
            </w:pPr>
            <w:r w:rsidRPr="00CA5353">
              <w:rPr>
                <w:sz w:val="20"/>
                <w:szCs w:val="20"/>
              </w:rPr>
              <w:t>Barley Mow Veterans Club</w:t>
            </w:r>
          </w:p>
        </w:tc>
        <w:tc>
          <w:tcPr>
            <w:tcW w:w="3100" w:type="dxa"/>
            <w:noWrap/>
            <w:hideMark/>
          </w:tcPr>
          <w:p w14:paraId="377318BF" w14:textId="77777777" w:rsidR="00F6732D" w:rsidRPr="00CA5353" w:rsidRDefault="00F6732D" w:rsidP="00C85878">
            <w:pPr>
              <w:rPr>
                <w:sz w:val="20"/>
                <w:szCs w:val="20"/>
              </w:rPr>
            </w:pPr>
            <w:r w:rsidRPr="00CA5353">
              <w:rPr>
                <w:sz w:val="20"/>
                <w:szCs w:val="20"/>
              </w:rPr>
              <w:t>40 Three Colt Street</w:t>
            </w:r>
          </w:p>
        </w:tc>
        <w:tc>
          <w:tcPr>
            <w:tcW w:w="1117" w:type="dxa"/>
            <w:noWrap/>
            <w:hideMark/>
          </w:tcPr>
          <w:p w14:paraId="55891A85" w14:textId="77777777" w:rsidR="00F6732D" w:rsidRPr="00CA5353" w:rsidRDefault="00F6732D" w:rsidP="00C85878">
            <w:pPr>
              <w:rPr>
                <w:sz w:val="20"/>
                <w:szCs w:val="20"/>
              </w:rPr>
            </w:pPr>
            <w:r w:rsidRPr="00CA5353">
              <w:rPr>
                <w:sz w:val="20"/>
                <w:szCs w:val="20"/>
              </w:rPr>
              <w:t>E14 8HJ</w:t>
            </w:r>
          </w:p>
        </w:tc>
      </w:tr>
      <w:tr w:rsidR="00F6732D" w14:paraId="1BCA881D" w14:textId="77777777" w:rsidTr="00C85878">
        <w:trPr>
          <w:trHeight w:val="260"/>
        </w:trPr>
        <w:tc>
          <w:tcPr>
            <w:tcW w:w="3955" w:type="dxa"/>
          </w:tcPr>
          <w:p w14:paraId="1ED2B08B" w14:textId="77777777" w:rsidR="00F6732D" w:rsidRPr="00CA5353" w:rsidRDefault="00F6732D" w:rsidP="00C85878">
            <w:pPr>
              <w:rPr>
                <w:sz w:val="20"/>
                <w:szCs w:val="20"/>
              </w:rPr>
            </w:pPr>
            <w:r w:rsidRPr="00CA5353">
              <w:rPr>
                <w:sz w:val="20"/>
                <w:szCs w:val="20"/>
              </w:rPr>
              <w:t xml:space="preserve">Bethnal Green Weightlifting Club </w:t>
            </w:r>
          </w:p>
        </w:tc>
        <w:tc>
          <w:tcPr>
            <w:tcW w:w="3955" w:type="dxa"/>
            <w:noWrap/>
            <w:hideMark/>
          </w:tcPr>
          <w:p w14:paraId="13CB944C" w14:textId="77777777" w:rsidR="00F6732D" w:rsidRPr="00CA5353" w:rsidRDefault="00F6732D" w:rsidP="00C85878">
            <w:pPr>
              <w:rPr>
                <w:sz w:val="20"/>
                <w:szCs w:val="20"/>
              </w:rPr>
            </w:pPr>
            <w:r w:rsidRPr="00CA5353">
              <w:rPr>
                <w:sz w:val="20"/>
                <w:szCs w:val="20"/>
              </w:rPr>
              <w:t> </w:t>
            </w:r>
          </w:p>
        </w:tc>
        <w:tc>
          <w:tcPr>
            <w:tcW w:w="3100" w:type="dxa"/>
            <w:noWrap/>
            <w:hideMark/>
          </w:tcPr>
          <w:p w14:paraId="0404EC3F" w14:textId="77777777" w:rsidR="00F6732D" w:rsidRPr="00CA5353" w:rsidRDefault="00F6732D" w:rsidP="00C85878">
            <w:pPr>
              <w:rPr>
                <w:sz w:val="20"/>
                <w:szCs w:val="20"/>
              </w:rPr>
            </w:pPr>
            <w:r w:rsidRPr="00CA5353">
              <w:rPr>
                <w:sz w:val="20"/>
                <w:szCs w:val="20"/>
              </w:rPr>
              <w:t>229 Bethnal Green Road</w:t>
            </w:r>
          </w:p>
        </w:tc>
        <w:tc>
          <w:tcPr>
            <w:tcW w:w="1117" w:type="dxa"/>
            <w:noWrap/>
            <w:hideMark/>
          </w:tcPr>
          <w:p w14:paraId="4BE7EF0C" w14:textId="77777777" w:rsidR="00F6732D" w:rsidRPr="00CA5353" w:rsidRDefault="00F6732D" w:rsidP="00C85878">
            <w:pPr>
              <w:rPr>
                <w:sz w:val="20"/>
                <w:szCs w:val="20"/>
              </w:rPr>
            </w:pPr>
            <w:r w:rsidRPr="00CA5353">
              <w:rPr>
                <w:sz w:val="20"/>
                <w:szCs w:val="20"/>
              </w:rPr>
              <w:t>E2 6AB</w:t>
            </w:r>
          </w:p>
        </w:tc>
      </w:tr>
      <w:tr w:rsidR="00F6732D" w14:paraId="63F79F99" w14:textId="77777777" w:rsidTr="00C85878">
        <w:trPr>
          <w:trHeight w:val="260"/>
        </w:trPr>
        <w:tc>
          <w:tcPr>
            <w:tcW w:w="3955" w:type="dxa"/>
          </w:tcPr>
          <w:p w14:paraId="43D47177" w14:textId="77777777" w:rsidR="00F6732D" w:rsidRPr="00CA5353" w:rsidRDefault="00F6732D" w:rsidP="00C85878">
            <w:pPr>
              <w:rPr>
                <w:sz w:val="20"/>
                <w:szCs w:val="20"/>
              </w:rPr>
            </w:pPr>
            <w:r w:rsidRPr="00CA5353">
              <w:rPr>
                <w:sz w:val="20"/>
                <w:szCs w:val="20"/>
              </w:rPr>
              <w:t>Bowhaven</w:t>
            </w:r>
          </w:p>
        </w:tc>
        <w:tc>
          <w:tcPr>
            <w:tcW w:w="3955" w:type="dxa"/>
            <w:noWrap/>
            <w:hideMark/>
          </w:tcPr>
          <w:p w14:paraId="4811AD29" w14:textId="77777777" w:rsidR="00F6732D" w:rsidRPr="00CA5353" w:rsidRDefault="00F6732D" w:rsidP="00C85878">
            <w:pPr>
              <w:rPr>
                <w:sz w:val="20"/>
                <w:szCs w:val="20"/>
              </w:rPr>
            </w:pPr>
            <w:r w:rsidRPr="00CA5353">
              <w:rPr>
                <w:sz w:val="20"/>
                <w:szCs w:val="20"/>
              </w:rPr>
              <w:t>Willia</w:t>
            </w:r>
            <w:r>
              <w:rPr>
                <w:sz w:val="20"/>
                <w:szCs w:val="20"/>
              </w:rPr>
              <w:t>m</w:t>
            </w:r>
            <w:r w:rsidRPr="00CA5353">
              <w:rPr>
                <w:sz w:val="20"/>
                <w:szCs w:val="20"/>
              </w:rPr>
              <w:t xml:space="preserve"> Place </w:t>
            </w:r>
            <w:proofErr w:type="gramStart"/>
            <w:r w:rsidRPr="00CA5353">
              <w:rPr>
                <w:sz w:val="20"/>
                <w:szCs w:val="20"/>
              </w:rPr>
              <w:t>Centre ,</w:t>
            </w:r>
            <w:proofErr w:type="gramEnd"/>
          </w:p>
        </w:tc>
        <w:tc>
          <w:tcPr>
            <w:tcW w:w="3100" w:type="dxa"/>
            <w:noWrap/>
            <w:hideMark/>
          </w:tcPr>
          <w:p w14:paraId="692CC9F2" w14:textId="77777777" w:rsidR="00F6732D" w:rsidRPr="00CA5353" w:rsidRDefault="00F6732D" w:rsidP="00C85878">
            <w:pPr>
              <w:rPr>
                <w:sz w:val="20"/>
                <w:szCs w:val="20"/>
              </w:rPr>
            </w:pPr>
            <w:r w:rsidRPr="00CA5353">
              <w:rPr>
                <w:sz w:val="20"/>
                <w:szCs w:val="20"/>
              </w:rPr>
              <w:t>1 William Place, Roman Road</w:t>
            </w:r>
          </w:p>
        </w:tc>
        <w:tc>
          <w:tcPr>
            <w:tcW w:w="1117" w:type="dxa"/>
            <w:noWrap/>
            <w:hideMark/>
          </w:tcPr>
          <w:p w14:paraId="764C30C3" w14:textId="77777777" w:rsidR="00F6732D" w:rsidRPr="00CA5353" w:rsidRDefault="00F6732D" w:rsidP="00C85878">
            <w:pPr>
              <w:rPr>
                <w:sz w:val="20"/>
                <w:szCs w:val="20"/>
              </w:rPr>
            </w:pPr>
            <w:r w:rsidRPr="00CA5353">
              <w:rPr>
                <w:sz w:val="20"/>
                <w:szCs w:val="20"/>
              </w:rPr>
              <w:t>E3 5ED</w:t>
            </w:r>
          </w:p>
        </w:tc>
      </w:tr>
      <w:tr w:rsidR="00F6732D" w14:paraId="5E8D717E" w14:textId="77777777" w:rsidTr="00C85878">
        <w:trPr>
          <w:trHeight w:val="260"/>
        </w:trPr>
        <w:tc>
          <w:tcPr>
            <w:tcW w:w="3955" w:type="dxa"/>
          </w:tcPr>
          <w:p w14:paraId="2DB2AD0A" w14:textId="77777777" w:rsidR="00F6732D" w:rsidRPr="00CA5353" w:rsidRDefault="00F6732D" w:rsidP="00C85878">
            <w:pPr>
              <w:rPr>
                <w:sz w:val="20"/>
                <w:szCs w:val="20"/>
              </w:rPr>
            </w:pPr>
            <w:r w:rsidRPr="00CA5353">
              <w:rPr>
                <w:sz w:val="20"/>
                <w:szCs w:val="20"/>
              </w:rPr>
              <w:t>Breakthrough (Deaf-Hearing Integration)</w:t>
            </w:r>
          </w:p>
        </w:tc>
        <w:tc>
          <w:tcPr>
            <w:tcW w:w="3955" w:type="dxa"/>
            <w:noWrap/>
            <w:hideMark/>
          </w:tcPr>
          <w:p w14:paraId="3AA52729" w14:textId="77777777" w:rsidR="00F6732D" w:rsidRPr="00CA5353" w:rsidRDefault="00F6732D" w:rsidP="00C85878">
            <w:pPr>
              <w:rPr>
                <w:sz w:val="20"/>
                <w:szCs w:val="20"/>
              </w:rPr>
            </w:pPr>
            <w:r w:rsidRPr="00CA5353">
              <w:rPr>
                <w:sz w:val="20"/>
                <w:szCs w:val="20"/>
              </w:rPr>
              <w:t>Trinity Welfare Centre,</w:t>
            </w:r>
          </w:p>
        </w:tc>
        <w:tc>
          <w:tcPr>
            <w:tcW w:w="3100" w:type="dxa"/>
            <w:noWrap/>
            <w:hideMark/>
          </w:tcPr>
          <w:p w14:paraId="6CDC1128" w14:textId="77777777" w:rsidR="00F6732D" w:rsidRPr="00CA5353" w:rsidRDefault="00F6732D" w:rsidP="00C85878">
            <w:pPr>
              <w:rPr>
                <w:sz w:val="20"/>
                <w:szCs w:val="20"/>
              </w:rPr>
            </w:pPr>
            <w:r w:rsidRPr="00CA5353">
              <w:rPr>
                <w:sz w:val="20"/>
                <w:szCs w:val="20"/>
              </w:rPr>
              <w:t>Key Close</w:t>
            </w:r>
          </w:p>
        </w:tc>
        <w:tc>
          <w:tcPr>
            <w:tcW w:w="1117" w:type="dxa"/>
            <w:noWrap/>
            <w:hideMark/>
          </w:tcPr>
          <w:p w14:paraId="518B0D63" w14:textId="77777777" w:rsidR="00F6732D" w:rsidRPr="00CA5353" w:rsidRDefault="00F6732D" w:rsidP="00C85878">
            <w:pPr>
              <w:rPr>
                <w:sz w:val="20"/>
                <w:szCs w:val="20"/>
              </w:rPr>
            </w:pPr>
            <w:r w:rsidRPr="00CA5353">
              <w:rPr>
                <w:sz w:val="20"/>
                <w:szCs w:val="20"/>
              </w:rPr>
              <w:t>E1 4HG</w:t>
            </w:r>
          </w:p>
        </w:tc>
      </w:tr>
      <w:tr w:rsidR="00F6732D" w14:paraId="05DDFEC2" w14:textId="77777777" w:rsidTr="00C85878">
        <w:trPr>
          <w:trHeight w:val="260"/>
        </w:trPr>
        <w:tc>
          <w:tcPr>
            <w:tcW w:w="3955" w:type="dxa"/>
          </w:tcPr>
          <w:p w14:paraId="7347E981" w14:textId="77777777" w:rsidR="00F6732D" w:rsidRPr="00CA5353" w:rsidRDefault="00F6732D" w:rsidP="00C85878">
            <w:pPr>
              <w:rPr>
                <w:sz w:val="20"/>
                <w:szCs w:val="20"/>
              </w:rPr>
            </w:pPr>
            <w:r w:rsidRPr="00CA5353">
              <w:rPr>
                <w:sz w:val="20"/>
                <w:szCs w:val="20"/>
              </w:rPr>
              <w:t xml:space="preserve">Children Education Group </w:t>
            </w:r>
          </w:p>
        </w:tc>
        <w:tc>
          <w:tcPr>
            <w:tcW w:w="3955" w:type="dxa"/>
            <w:noWrap/>
            <w:hideMark/>
          </w:tcPr>
          <w:p w14:paraId="28D5E7EF" w14:textId="77777777" w:rsidR="00F6732D" w:rsidRPr="00CA5353" w:rsidRDefault="00F6732D" w:rsidP="00C85878">
            <w:pPr>
              <w:rPr>
                <w:sz w:val="20"/>
                <w:szCs w:val="20"/>
              </w:rPr>
            </w:pPr>
            <w:r w:rsidRPr="00CA5353">
              <w:rPr>
                <w:sz w:val="20"/>
                <w:szCs w:val="20"/>
              </w:rPr>
              <w:t>Harkness House,</w:t>
            </w:r>
          </w:p>
        </w:tc>
        <w:tc>
          <w:tcPr>
            <w:tcW w:w="3100" w:type="dxa"/>
            <w:noWrap/>
            <w:hideMark/>
          </w:tcPr>
          <w:p w14:paraId="312F8F38" w14:textId="77777777" w:rsidR="00F6732D" w:rsidRPr="00CA5353" w:rsidRDefault="00F6732D" w:rsidP="00C85878">
            <w:pPr>
              <w:rPr>
                <w:sz w:val="20"/>
                <w:szCs w:val="20"/>
              </w:rPr>
            </w:pPr>
            <w:r w:rsidRPr="00CA5353">
              <w:rPr>
                <w:sz w:val="20"/>
                <w:szCs w:val="20"/>
              </w:rPr>
              <w:t>101, Christian Street</w:t>
            </w:r>
          </w:p>
        </w:tc>
        <w:tc>
          <w:tcPr>
            <w:tcW w:w="1117" w:type="dxa"/>
            <w:noWrap/>
            <w:hideMark/>
          </w:tcPr>
          <w:p w14:paraId="0896378E" w14:textId="77777777" w:rsidR="00F6732D" w:rsidRPr="00CA5353" w:rsidRDefault="00F6732D" w:rsidP="00C85878">
            <w:pPr>
              <w:rPr>
                <w:sz w:val="20"/>
                <w:szCs w:val="20"/>
              </w:rPr>
            </w:pPr>
            <w:r w:rsidRPr="00CA5353">
              <w:rPr>
                <w:sz w:val="20"/>
                <w:szCs w:val="20"/>
              </w:rPr>
              <w:t>E1 1RX</w:t>
            </w:r>
          </w:p>
        </w:tc>
      </w:tr>
      <w:tr w:rsidR="00F6732D" w14:paraId="69C2D2F6" w14:textId="77777777" w:rsidTr="00C85878">
        <w:trPr>
          <w:trHeight w:val="260"/>
        </w:trPr>
        <w:tc>
          <w:tcPr>
            <w:tcW w:w="3955" w:type="dxa"/>
          </w:tcPr>
          <w:p w14:paraId="3083067C" w14:textId="77777777" w:rsidR="00F6732D" w:rsidRPr="00CA5353" w:rsidRDefault="00F6732D" w:rsidP="00C85878">
            <w:pPr>
              <w:rPr>
                <w:sz w:val="20"/>
                <w:szCs w:val="20"/>
              </w:rPr>
            </w:pPr>
            <w:r w:rsidRPr="00CA5353">
              <w:rPr>
                <w:sz w:val="20"/>
                <w:szCs w:val="20"/>
              </w:rPr>
              <w:t>Compass Point Community Centre</w:t>
            </w:r>
          </w:p>
        </w:tc>
        <w:tc>
          <w:tcPr>
            <w:tcW w:w="3955" w:type="dxa"/>
            <w:noWrap/>
            <w:hideMark/>
          </w:tcPr>
          <w:p w14:paraId="2D9C8AC1" w14:textId="77777777" w:rsidR="00F6732D" w:rsidRPr="00CA5353" w:rsidRDefault="00F6732D" w:rsidP="00C85878">
            <w:pPr>
              <w:rPr>
                <w:sz w:val="20"/>
                <w:szCs w:val="20"/>
              </w:rPr>
            </w:pPr>
            <w:r w:rsidRPr="00CA5353">
              <w:rPr>
                <w:sz w:val="20"/>
                <w:szCs w:val="20"/>
              </w:rPr>
              <w:t>Compass Point Community Centre</w:t>
            </w:r>
          </w:p>
        </w:tc>
        <w:tc>
          <w:tcPr>
            <w:tcW w:w="3100" w:type="dxa"/>
            <w:noWrap/>
            <w:hideMark/>
          </w:tcPr>
          <w:p w14:paraId="6983E16E" w14:textId="77777777" w:rsidR="00F6732D" w:rsidRPr="00CA5353" w:rsidRDefault="00F6732D" w:rsidP="00C85878">
            <w:pPr>
              <w:rPr>
                <w:sz w:val="20"/>
                <w:szCs w:val="20"/>
              </w:rPr>
            </w:pPr>
            <w:r w:rsidRPr="00CA5353">
              <w:rPr>
                <w:sz w:val="20"/>
                <w:szCs w:val="20"/>
              </w:rPr>
              <w:t>38a, Sextant Avenue,</w:t>
            </w:r>
          </w:p>
        </w:tc>
        <w:tc>
          <w:tcPr>
            <w:tcW w:w="1117" w:type="dxa"/>
            <w:noWrap/>
            <w:hideMark/>
          </w:tcPr>
          <w:p w14:paraId="036C3891" w14:textId="77777777" w:rsidR="00F6732D" w:rsidRPr="00CA5353" w:rsidRDefault="00F6732D" w:rsidP="00C85878">
            <w:pPr>
              <w:rPr>
                <w:sz w:val="20"/>
                <w:szCs w:val="20"/>
              </w:rPr>
            </w:pPr>
            <w:r w:rsidRPr="00CA5353">
              <w:rPr>
                <w:sz w:val="20"/>
                <w:szCs w:val="20"/>
              </w:rPr>
              <w:t>E14 3DX</w:t>
            </w:r>
          </w:p>
        </w:tc>
      </w:tr>
      <w:tr w:rsidR="00F6732D" w14:paraId="42059C0F" w14:textId="77777777" w:rsidTr="00C85878">
        <w:trPr>
          <w:trHeight w:val="260"/>
        </w:trPr>
        <w:tc>
          <w:tcPr>
            <w:tcW w:w="3955" w:type="dxa"/>
          </w:tcPr>
          <w:p w14:paraId="722421B9" w14:textId="77777777" w:rsidR="00F6732D" w:rsidRPr="00CA5353" w:rsidRDefault="00F6732D" w:rsidP="00C85878">
            <w:pPr>
              <w:rPr>
                <w:sz w:val="20"/>
                <w:szCs w:val="20"/>
              </w:rPr>
            </w:pPr>
            <w:r w:rsidRPr="00CA5353">
              <w:rPr>
                <w:sz w:val="20"/>
                <w:szCs w:val="20"/>
              </w:rPr>
              <w:t>Delafield Mother Tongue Project</w:t>
            </w:r>
          </w:p>
        </w:tc>
        <w:tc>
          <w:tcPr>
            <w:tcW w:w="3955" w:type="dxa"/>
            <w:noWrap/>
            <w:hideMark/>
          </w:tcPr>
          <w:p w14:paraId="6F2EA7CC" w14:textId="77777777" w:rsidR="00F6732D" w:rsidRPr="00CA5353" w:rsidRDefault="00F6732D" w:rsidP="00C85878">
            <w:pPr>
              <w:rPr>
                <w:sz w:val="20"/>
                <w:szCs w:val="20"/>
              </w:rPr>
            </w:pPr>
            <w:r w:rsidRPr="00CA5353">
              <w:rPr>
                <w:sz w:val="20"/>
                <w:szCs w:val="20"/>
              </w:rPr>
              <w:t>Delafield House</w:t>
            </w:r>
          </w:p>
        </w:tc>
        <w:tc>
          <w:tcPr>
            <w:tcW w:w="3100" w:type="dxa"/>
            <w:noWrap/>
            <w:hideMark/>
          </w:tcPr>
          <w:p w14:paraId="6BE82508" w14:textId="77777777" w:rsidR="00F6732D" w:rsidRPr="00CA5353" w:rsidRDefault="00F6732D" w:rsidP="00C85878">
            <w:pPr>
              <w:rPr>
                <w:sz w:val="20"/>
                <w:szCs w:val="20"/>
              </w:rPr>
            </w:pPr>
            <w:r w:rsidRPr="00CA5353">
              <w:rPr>
                <w:sz w:val="20"/>
                <w:szCs w:val="20"/>
              </w:rPr>
              <w:t>Christian Street</w:t>
            </w:r>
          </w:p>
        </w:tc>
        <w:tc>
          <w:tcPr>
            <w:tcW w:w="1117" w:type="dxa"/>
            <w:noWrap/>
            <w:hideMark/>
          </w:tcPr>
          <w:p w14:paraId="43E1A1B6" w14:textId="77777777" w:rsidR="00F6732D" w:rsidRPr="00CA5353" w:rsidRDefault="00F6732D" w:rsidP="00C85878">
            <w:pPr>
              <w:rPr>
                <w:sz w:val="20"/>
                <w:szCs w:val="20"/>
              </w:rPr>
            </w:pPr>
            <w:r w:rsidRPr="00CA5353">
              <w:rPr>
                <w:sz w:val="20"/>
                <w:szCs w:val="20"/>
              </w:rPr>
              <w:t>E1 1QB</w:t>
            </w:r>
          </w:p>
        </w:tc>
      </w:tr>
      <w:tr w:rsidR="00F6732D" w14:paraId="08D376D7" w14:textId="77777777" w:rsidTr="00C85878">
        <w:trPr>
          <w:trHeight w:val="260"/>
        </w:trPr>
        <w:tc>
          <w:tcPr>
            <w:tcW w:w="3955" w:type="dxa"/>
          </w:tcPr>
          <w:p w14:paraId="6C40B63A" w14:textId="77777777" w:rsidR="00F6732D" w:rsidRPr="00CA5353" w:rsidRDefault="00F6732D" w:rsidP="00C85878">
            <w:pPr>
              <w:rPr>
                <w:sz w:val="20"/>
                <w:szCs w:val="20"/>
              </w:rPr>
            </w:pPr>
            <w:r w:rsidRPr="00CA5353">
              <w:rPr>
                <w:sz w:val="20"/>
                <w:szCs w:val="20"/>
              </w:rPr>
              <w:t>Dorset Estate Social Club</w:t>
            </w:r>
          </w:p>
        </w:tc>
        <w:tc>
          <w:tcPr>
            <w:tcW w:w="3955" w:type="dxa"/>
            <w:noWrap/>
            <w:hideMark/>
          </w:tcPr>
          <w:p w14:paraId="099BB38E" w14:textId="77777777" w:rsidR="00F6732D" w:rsidRPr="00CA5353" w:rsidRDefault="00F6732D" w:rsidP="00C85878">
            <w:pPr>
              <w:rPr>
                <w:sz w:val="20"/>
                <w:szCs w:val="20"/>
              </w:rPr>
            </w:pPr>
            <w:r w:rsidRPr="00CA5353">
              <w:rPr>
                <w:sz w:val="20"/>
                <w:szCs w:val="20"/>
              </w:rPr>
              <w:t>Dorset Estate Social Club</w:t>
            </w:r>
          </w:p>
        </w:tc>
        <w:tc>
          <w:tcPr>
            <w:tcW w:w="3100" w:type="dxa"/>
            <w:noWrap/>
            <w:hideMark/>
          </w:tcPr>
          <w:p w14:paraId="3543F207" w14:textId="77777777" w:rsidR="00F6732D" w:rsidRPr="00CA5353" w:rsidRDefault="00F6732D" w:rsidP="00C85878">
            <w:pPr>
              <w:rPr>
                <w:sz w:val="20"/>
                <w:szCs w:val="20"/>
              </w:rPr>
            </w:pPr>
            <w:r w:rsidRPr="00CA5353">
              <w:rPr>
                <w:sz w:val="20"/>
                <w:szCs w:val="20"/>
              </w:rPr>
              <w:t>Ravenscroft Street</w:t>
            </w:r>
          </w:p>
        </w:tc>
        <w:tc>
          <w:tcPr>
            <w:tcW w:w="1117" w:type="dxa"/>
            <w:noWrap/>
            <w:hideMark/>
          </w:tcPr>
          <w:p w14:paraId="0AA8CD2A" w14:textId="77777777" w:rsidR="00F6732D" w:rsidRPr="00CA5353" w:rsidRDefault="00F6732D" w:rsidP="00C85878">
            <w:pPr>
              <w:rPr>
                <w:sz w:val="20"/>
                <w:szCs w:val="20"/>
              </w:rPr>
            </w:pPr>
            <w:r w:rsidRPr="00CA5353">
              <w:rPr>
                <w:sz w:val="20"/>
                <w:szCs w:val="20"/>
              </w:rPr>
              <w:t>E2 7QX</w:t>
            </w:r>
          </w:p>
        </w:tc>
      </w:tr>
      <w:tr w:rsidR="00F6732D" w14:paraId="0E0CBB2D" w14:textId="77777777" w:rsidTr="00C85878">
        <w:trPr>
          <w:trHeight w:val="260"/>
        </w:trPr>
        <w:tc>
          <w:tcPr>
            <w:tcW w:w="3955" w:type="dxa"/>
          </w:tcPr>
          <w:p w14:paraId="3382BA86" w14:textId="77777777" w:rsidR="00F6732D" w:rsidRPr="00CA5353" w:rsidRDefault="00F6732D" w:rsidP="00C85878">
            <w:pPr>
              <w:rPr>
                <w:sz w:val="20"/>
                <w:szCs w:val="20"/>
              </w:rPr>
            </w:pPr>
            <w:r w:rsidRPr="00CA5353">
              <w:rPr>
                <w:sz w:val="20"/>
                <w:szCs w:val="20"/>
              </w:rPr>
              <w:t>Emmott Close Senior Citizens Club</w:t>
            </w:r>
          </w:p>
        </w:tc>
        <w:tc>
          <w:tcPr>
            <w:tcW w:w="3955" w:type="dxa"/>
            <w:noWrap/>
            <w:hideMark/>
          </w:tcPr>
          <w:p w14:paraId="393A64CC" w14:textId="77777777" w:rsidR="00F6732D" w:rsidRPr="00CA5353" w:rsidRDefault="00F6732D" w:rsidP="00C85878">
            <w:pPr>
              <w:rPr>
                <w:sz w:val="20"/>
                <w:szCs w:val="20"/>
              </w:rPr>
            </w:pPr>
            <w:r w:rsidRPr="00CA5353">
              <w:rPr>
                <w:sz w:val="20"/>
                <w:szCs w:val="20"/>
              </w:rPr>
              <w:t>Emmott Close OAP Club</w:t>
            </w:r>
          </w:p>
        </w:tc>
        <w:tc>
          <w:tcPr>
            <w:tcW w:w="3100" w:type="dxa"/>
            <w:noWrap/>
            <w:hideMark/>
          </w:tcPr>
          <w:p w14:paraId="1039AFD8" w14:textId="77777777" w:rsidR="00F6732D" w:rsidRPr="00CA5353" w:rsidRDefault="00F6732D" w:rsidP="00C85878">
            <w:pPr>
              <w:rPr>
                <w:sz w:val="20"/>
                <w:szCs w:val="20"/>
              </w:rPr>
            </w:pPr>
            <w:r w:rsidRPr="00CA5353">
              <w:rPr>
                <w:sz w:val="20"/>
                <w:szCs w:val="20"/>
              </w:rPr>
              <w:t>27 Emmott Close</w:t>
            </w:r>
          </w:p>
        </w:tc>
        <w:tc>
          <w:tcPr>
            <w:tcW w:w="1117" w:type="dxa"/>
            <w:noWrap/>
            <w:hideMark/>
          </w:tcPr>
          <w:p w14:paraId="101B9AC2" w14:textId="77777777" w:rsidR="00F6732D" w:rsidRPr="00CA5353" w:rsidRDefault="00F6732D" w:rsidP="00C85878">
            <w:pPr>
              <w:rPr>
                <w:sz w:val="20"/>
                <w:szCs w:val="20"/>
              </w:rPr>
            </w:pPr>
            <w:r w:rsidRPr="00CA5353">
              <w:rPr>
                <w:sz w:val="20"/>
                <w:szCs w:val="20"/>
              </w:rPr>
              <w:t>E1 4QW</w:t>
            </w:r>
          </w:p>
        </w:tc>
      </w:tr>
      <w:tr w:rsidR="00F6732D" w14:paraId="5B3EAEDF" w14:textId="77777777" w:rsidTr="00C85878">
        <w:trPr>
          <w:trHeight w:val="260"/>
        </w:trPr>
        <w:tc>
          <w:tcPr>
            <w:tcW w:w="3955" w:type="dxa"/>
          </w:tcPr>
          <w:p w14:paraId="197577C1" w14:textId="77777777" w:rsidR="00F6732D" w:rsidRPr="00CA5353" w:rsidRDefault="00F6732D" w:rsidP="00C85878">
            <w:pPr>
              <w:rPr>
                <w:sz w:val="20"/>
                <w:szCs w:val="20"/>
              </w:rPr>
            </w:pPr>
            <w:r w:rsidRPr="00CA5353">
              <w:rPr>
                <w:sz w:val="20"/>
                <w:szCs w:val="20"/>
              </w:rPr>
              <w:t>Ensign Youth Club,</w:t>
            </w:r>
          </w:p>
        </w:tc>
        <w:tc>
          <w:tcPr>
            <w:tcW w:w="3955" w:type="dxa"/>
            <w:noWrap/>
            <w:hideMark/>
          </w:tcPr>
          <w:p w14:paraId="4A7FE8C0" w14:textId="77777777" w:rsidR="00F6732D" w:rsidRPr="00CA5353" w:rsidRDefault="00F6732D" w:rsidP="00C85878">
            <w:pPr>
              <w:rPr>
                <w:sz w:val="20"/>
                <w:szCs w:val="20"/>
              </w:rPr>
            </w:pPr>
            <w:r w:rsidRPr="00CA5353">
              <w:rPr>
                <w:sz w:val="20"/>
                <w:szCs w:val="20"/>
              </w:rPr>
              <w:t>Ensign Youth Club</w:t>
            </w:r>
          </w:p>
        </w:tc>
        <w:tc>
          <w:tcPr>
            <w:tcW w:w="3100" w:type="dxa"/>
            <w:noWrap/>
            <w:hideMark/>
          </w:tcPr>
          <w:p w14:paraId="2810EC16" w14:textId="77777777" w:rsidR="00F6732D" w:rsidRPr="00CA5353" w:rsidRDefault="00F6732D" w:rsidP="00C85878">
            <w:pPr>
              <w:rPr>
                <w:sz w:val="20"/>
                <w:szCs w:val="20"/>
              </w:rPr>
            </w:pPr>
            <w:r w:rsidRPr="00CA5353">
              <w:rPr>
                <w:sz w:val="20"/>
                <w:szCs w:val="20"/>
              </w:rPr>
              <w:t xml:space="preserve"> 1 </w:t>
            </w:r>
            <w:proofErr w:type="spellStart"/>
            <w:r w:rsidRPr="00CA5353">
              <w:rPr>
                <w:sz w:val="20"/>
                <w:szCs w:val="20"/>
              </w:rPr>
              <w:t>Wellclose</w:t>
            </w:r>
            <w:proofErr w:type="spellEnd"/>
            <w:r w:rsidRPr="00CA5353">
              <w:rPr>
                <w:sz w:val="20"/>
                <w:szCs w:val="20"/>
              </w:rPr>
              <w:t xml:space="preserve"> Square,</w:t>
            </w:r>
          </w:p>
        </w:tc>
        <w:tc>
          <w:tcPr>
            <w:tcW w:w="1117" w:type="dxa"/>
            <w:noWrap/>
            <w:hideMark/>
          </w:tcPr>
          <w:p w14:paraId="2C3DD5C5" w14:textId="77777777" w:rsidR="00F6732D" w:rsidRPr="00CA5353" w:rsidRDefault="00F6732D" w:rsidP="00C85878">
            <w:pPr>
              <w:rPr>
                <w:sz w:val="20"/>
                <w:szCs w:val="20"/>
              </w:rPr>
            </w:pPr>
            <w:r w:rsidRPr="00CA5353">
              <w:rPr>
                <w:sz w:val="20"/>
                <w:szCs w:val="20"/>
              </w:rPr>
              <w:t>E1 8HY</w:t>
            </w:r>
          </w:p>
        </w:tc>
      </w:tr>
      <w:tr w:rsidR="00F6732D" w14:paraId="6CF74D2D" w14:textId="77777777" w:rsidTr="00C85878">
        <w:trPr>
          <w:trHeight w:val="260"/>
        </w:trPr>
        <w:tc>
          <w:tcPr>
            <w:tcW w:w="3955" w:type="dxa"/>
          </w:tcPr>
          <w:p w14:paraId="0EC785B8" w14:textId="77777777" w:rsidR="00F6732D" w:rsidRPr="00CA5353" w:rsidRDefault="00F6732D" w:rsidP="00C85878">
            <w:pPr>
              <w:rPr>
                <w:sz w:val="20"/>
                <w:szCs w:val="20"/>
              </w:rPr>
            </w:pPr>
            <w:r w:rsidRPr="00CA5353">
              <w:rPr>
                <w:sz w:val="20"/>
                <w:szCs w:val="20"/>
              </w:rPr>
              <w:t>Fern Street Settlement</w:t>
            </w:r>
          </w:p>
        </w:tc>
        <w:tc>
          <w:tcPr>
            <w:tcW w:w="3955" w:type="dxa"/>
            <w:noWrap/>
            <w:hideMark/>
          </w:tcPr>
          <w:p w14:paraId="17619C1E" w14:textId="77777777" w:rsidR="00F6732D" w:rsidRPr="00CA5353" w:rsidRDefault="00F6732D" w:rsidP="00C85878">
            <w:pPr>
              <w:rPr>
                <w:sz w:val="20"/>
                <w:szCs w:val="20"/>
              </w:rPr>
            </w:pPr>
            <w:r w:rsidRPr="00CA5353">
              <w:rPr>
                <w:sz w:val="20"/>
                <w:szCs w:val="20"/>
              </w:rPr>
              <w:t> </w:t>
            </w:r>
          </w:p>
        </w:tc>
        <w:tc>
          <w:tcPr>
            <w:tcW w:w="3100" w:type="dxa"/>
            <w:noWrap/>
            <w:hideMark/>
          </w:tcPr>
          <w:p w14:paraId="16AEEE30" w14:textId="77777777" w:rsidR="00F6732D" w:rsidRPr="00CA5353" w:rsidRDefault="00F6732D" w:rsidP="00C85878">
            <w:pPr>
              <w:rPr>
                <w:sz w:val="20"/>
                <w:szCs w:val="20"/>
              </w:rPr>
            </w:pPr>
            <w:r w:rsidRPr="00CA5353">
              <w:rPr>
                <w:sz w:val="20"/>
                <w:szCs w:val="20"/>
              </w:rPr>
              <w:t>71 Fern Street</w:t>
            </w:r>
          </w:p>
        </w:tc>
        <w:tc>
          <w:tcPr>
            <w:tcW w:w="1117" w:type="dxa"/>
            <w:noWrap/>
            <w:hideMark/>
          </w:tcPr>
          <w:p w14:paraId="4FF45F42" w14:textId="77777777" w:rsidR="00F6732D" w:rsidRPr="00CA5353" w:rsidRDefault="00F6732D" w:rsidP="00C85878">
            <w:pPr>
              <w:rPr>
                <w:sz w:val="20"/>
                <w:szCs w:val="20"/>
              </w:rPr>
            </w:pPr>
            <w:r w:rsidRPr="00CA5353">
              <w:rPr>
                <w:sz w:val="20"/>
                <w:szCs w:val="20"/>
              </w:rPr>
              <w:t>E3 3PS</w:t>
            </w:r>
          </w:p>
        </w:tc>
      </w:tr>
      <w:tr w:rsidR="00F6732D" w14:paraId="1E25A214" w14:textId="77777777" w:rsidTr="00C85878">
        <w:trPr>
          <w:trHeight w:val="260"/>
        </w:trPr>
        <w:tc>
          <w:tcPr>
            <w:tcW w:w="3955" w:type="dxa"/>
          </w:tcPr>
          <w:p w14:paraId="6658AE42" w14:textId="77777777" w:rsidR="00F6732D" w:rsidRPr="00CA5353" w:rsidRDefault="00F6732D" w:rsidP="00C85878">
            <w:pPr>
              <w:rPr>
                <w:sz w:val="20"/>
                <w:szCs w:val="20"/>
              </w:rPr>
            </w:pPr>
            <w:r w:rsidRPr="00CA5353">
              <w:rPr>
                <w:sz w:val="20"/>
                <w:szCs w:val="20"/>
              </w:rPr>
              <w:t xml:space="preserve">Greater Sylhet Development &amp; Welfare Council </w:t>
            </w:r>
            <w:proofErr w:type="gramStart"/>
            <w:r w:rsidRPr="00CA5353">
              <w:rPr>
                <w:sz w:val="20"/>
                <w:szCs w:val="20"/>
              </w:rPr>
              <w:t>( U.K.</w:t>
            </w:r>
            <w:proofErr w:type="gramEnd"/>
            <w:r w:rsidRPr="00CA5353">
              <w:rPr>
                <w:sz w:val="20"/>
                <w:szCs w:val="20"/>
              </w:rPr>
              <w:t>)</w:t>
            </w:r>
          </w:p>
        </w:tc>
        <w:tc>
          <w:tcPr>
            <w:tcW w:w="3955" w:type="dxa"/>
            <w:noWrap/>
            <w:hideMark/>
          </w:tcPr>
          <w:p w14:paraId="7321FE01" w14:textId="77777777" w:rsidR="00F6732D" w:rsidRPr="00CA5353" w:rsidRDefault="00F6732D" w:rsidP="00C85878">
            <w:pPr>
              <w:rPr>
                <w:sz w:val="20"/>
                <w:szCs w:val="20"/>
              </w:rPr>
            </w:pPr>
            <w:r w:rsidRPr="00CA5353">
              <w:rPr>
                <w:sz w:val="20"/>
                <w:szCs w:val="20"/>
              </w:rPr>
              <w:t> </w:t>
            </w:r>
          </w:p>
        </w:tc>
        <w:tc>
          <w:tcPr>
            <w:tcW w:w="3100" w:type="dxa"/>
            <w:noWrap/>
            <w:hideMark/>
          </w:tcPr>
          <w:p w14:paraId="7A1A5902" w14:textId="77777777" w:rsidR="00F6732D" w:rsidRPr="00CA5353" w:rsidRDefault="00F6732D" w:rsidP="00C85878">
            <w:pPr>
              <w:rPr>
                <w:sz w:val="20"/>
                <w:szCs w:val="20"/>
              </w:rPr>
            </w:pPr>
            <w:r w:rsidRPr="00CA5353">
              <w:rPr>
                <w:sz w:val="20"/>
                <w:szCs w:val="20"/>
              </w:rPr>
              <w:t>135 Commercial Street</w:t>
            </w:r>
          </w:p>
        </w:tc>
        <w:tc>
          <w:tcPr>
            <w:tcW w:w="1117" w:type="dxa"/>
            <w:noWrap/>
            <w:hideMark/>
          </w:tcPr>
          <w:p w14:paraId="5FD58A40" w14:textId="77777777" w:rsidR="00F6732D" w:rsidRPr="00CA5353" w:rsidRDefault="00F6732D" w:rsidP="00C85878">
            <w:pPr>
              <w:rPr>
                <w:sz w:val="20"/>
                <w:szCs w:val="20"/>
              </w:rPr>
            </w:pPr>
            <w:r w:rsidRPr="00CA5353">
              <w:rPr>
                <w:sz w:val="20"/>
                <w:szCs w:val="20"/>
              </w:rPr>
              <w:t>E1 6BJ</w:t>
            </w:r>
          </w:p>
        </w:tc>
      </w:tr>
      <w:tr w:rsidR="00F6732D" w14:paraId="3EB04A96" w14:textId="77777777" w:rsidTr="00C85878">
        <w:trPr>
          <w:trHeight w:val="260"/>
        </w:trPr>
        <w:tc>
          <w:tcPr>
            <w:tcW w:w="3955" w:type="dxa"/>
          </w:tcPr>
          <w:p w14:paraId="24C7912A" w14:textId="77777777" w:rsidR="00F6732D" w:rsidRPr="00CA5353" w:rsidRDefault="00F6732D" w:rsidP="00C85878">
            <w:pPr>
              <w:rPr>
                <w:sz w:val="20"/>
                <w:szCs w:val="20"/>
              </w:rPr>
            </w:pPr>
            <w:r w:rsidRPr="00CA5353">
              <w:rPr>
                <w:sz w:val="20"/>
                <w:szCs w:val="20"/>
              </w:rPr>
              <w:t>Highway Club,</w:t>
            </w:r>
          </w:p>
        </w:tc>
        <w:tc>
          <w:tcPr>
            <w:tcW w:w="3955" w:type="dxa"/>
            <w:noWrap/>
            <w:hideMark/>
          </w:tcPr>
          <w:p w14:paraId="1718BF11" w14:textId="77777777" w:rsidR="00F6732D" w:rsidRPr="00CA5353" w:rsidRDefault="00F6732D" w:rsidP="00C85878">
            <w:pPr>
              <w:rPr>
                <w:sz w:val="20"/>
                <w:szCs w:val="20"/>
              </w:rPr>
            </w:pPr>
            <w:r w:rsidRPr="00CA5353">
              <w:rPr>
                <w:sz w:val="20"/>
                <w:szCs w:val="20"/>
              </w:rPr>
              <w:t> </w:t>
            </w:r>
          </w:p>
        </w:tc>
        <w:tc>
          <w:tcPr>
            <w:tcW w:w="3100" w:type="dxa"/>
            <w:noWrap/>
            <w:hideMark/>
          </w:tcPr>
          <w:p w14:paraId="2B66BB9B" w14:textId="77777777" w:rsidR="00F6732D" w:rsidRPr="00CA5353" w:rsidRDefault="00F6732D" w:rsidP="00C85878">
            <w:pPr>
              <w:rPr>
                <w:sz w:val="20"/>
                <w:szCs w:val="20"/>
              </w:rPr>
            </w:pPr>
            <w:r w:rsidRPr="00CA5353">
              <w:rPr>
                <w:sz w:val="20"/>
                <w:szCs w:val="20"/>
              </w:rPr>
              <w:t xml:space="preserve"> 3 Lowood Street</w:t>
            </w:r>
          </w:p>
        </w:tc>
        <w:tc>
          <w:tcPr>
            <w:tcW w:w="1117" w:type="dxa"/>
            <w:noWrap/>
            <w:hideMark/>
          </w:tcPr>
          <w:p w14:paraId="1F37E747" w14:textId="77777777" w:rsidR="00F6732D" w:rsidRPr="00CA5353" w:rsidRDefault="00F6732D" w:rsidP="00C85878">
            <w:pPr>
              <w:rPr>
                <w:sz w:val="20"/>
                <w:szCs w:val="20"/>
              </w:rPr>
            </w:pPr>
            <w:r w:rsidRPr="00CA5353">
              <w:rPr>
                <w:sz w:val="20"/>
                <w:szCs w:val="20"/>
              </w:rPr>
              <w:t>E1 0DA</w:t>
            </w:r>
          </w:p>
        </w:tc>
      </w:tr>
      <w:tr w:rsidR="00F6732D" w14:paraId="4B70FD80" w14:textId="77777777" w:rsidTr="00C85878">
        <w:trPr>
          <w:trHeight w:val="260"/>
        </w:trPr>
        <w:tc>
          <w:tcPr>
            <w:tcW w:w="3955" w:type="dxa"/>
          </w:tcPr>
          <w:p w14:paraId="0C2A3463" w14:textId="77777777" w:rsidR="00F6732D" w:rsidRPr="00CA5353" w:rsidRDefault="00F6732D" w:rsidP="00C85878">
            <w:pPr>
              <w:rPr>
                <w:sz w:val="20"/>
                <w:szCs w:val="20"/>
              </w:rPr>
            </w:pPr>
            <w:r w:rsidRPr="00CA5353">
              <w:rPr>
                <w:sz w:val="20"/>
                <w:szCs w:val="20"/>
              </w:rPr>
              <w:t xml:space="preserve">Legal Advice Centre (University House), </w:t>
            </w:r>
          </w:p>
        </w:tc>
        <w:tc>
          <w:tcPr>
            <w:tcW w:w="3955" w:type="dxa"/>
            <w:noWrap/>
            <w:hideMark/>
          </w:tcPr>
          <w:p w14:paraId="4A286FEA" w14:textId="77777777" w:rsidR="00F6732D" w:rsidRPr="00CA5353" w:rsidRDefault="00F6732D" w:rsidP="00C85878">
            <w:pPr>
              <w:rPr>
                <w:sz w:val="20"/>
                <w:szCs w:val="20"/>
              </w:rPr>
            </w:pPr>
            <w:r w:rsidRPr="00CA5353">
              <w:rPr>
                <w:sz w:val="20"/>
                <w:szCs w:val="20"/>
              </w:rPr>
              <w:t>Legal advice centre</w:t>
            </w:r>
          </w:p>
        </w:tc>
        <w:tc>
          <w:tcPr>
            <w:tcW w:w="3100" w:type="dxa"/>
            <w:noWrap/>
            <w:hideMark/>
          </w:tcPr>
          <w:p w14:paraId="0C5A3575" w14:textId="77777777" w:rsidR="00F6732D" w:rsidRPr="00CA5353" w:rsidRDefault="00F6732D" w:rsidP="00C85878">
            <w:pPr>
              <w:rPr>
                <w:sz w:val="20"/>
                <w:szCs w:val="20"/>
              </w:rPr>
            </w:pPr>
            <w:r w:rsidRPr="00CA5353">
              <w:rPr>
                <w:sz w:val="20"/>
                <w:szCs w:val="20"/>
              </w:rPr>
              <w:t xml:space="preserve">104 Roman Road </w:t>
            </w:r>
          </w:p>
        </w:tc>
        <w:tc>
          <w:tcPr>
            <w:tcW w:w="1117" w:type="dxa"/>
            <w:noWrap/>
            <w:hideMark/>
          </w:tcPr>
          <w:p w14:paraId="7BC18DFC" w14:textId="77777777" w:rsidR="00F6732D" w:rsidRPr="00CA5353" w:rsidRDefault="00F6732D" w:rsidP="00C85878">
            <w:pPr>
              <w:rPr>
                <w:sz w:val="20"/>
                <w:szCs w:val="20"/>
              </w:rPr>
            </w:pPr>
            <w:r w:rsidRPr="00CA5353">
              <w:rPr>
                <w:sz w:val="20"/>
                <w:szCs w:val="20"/>
              </w:rPr>
              <w:t>E2 0RN</w:t>
            </w:r>
          </w:p>
        </w:tc>
      </w:tr>
      <w:tr w:rsidR="00F6732D" w14:paraId="13B26757" w14:textId="77777777" w:rsidTr="00C85878">
        <w:trPr>
          <w:trHeight w:val="260"/>
        </w:trPr>
        <w:tc>
          <w:tcPr>
            <w:tcW w:w="3955" w:type="dxa"/>
          </w:tcPr>
          <w:p w14:paraId="48B9E234" w14:textId="77777777" w:rsidR="00F6732D" w:rsidRPr="00CA5353" w:rsidRDefault="00F6732D" w:rsidP="00C85878">
            <w:pPr>
              <w:rPr>
                <w:sz w:val="20"/>
                <w:szCs w:val="20"/>
              </w:rPr>
            </w:pPr>
            <w:r w:rsidRPr="00CA5353">
              <w:rPr>
                <w:sz w:val="20"/>
                <w:szCs w:val="20"/>
              </w:rPr>
              <w:t>London City Mission</w:t>
            </w:r>
          </w:p>
        </w:tc>
        <w:tc>
          <w:tcPr>
            <w:tcW w:w="3955" w:type="dxa"/>
            <w:noWrap/>
            <w:hideMark/>
          </w:tcPr>
          <w:p w14:paraId="1E27C267" w14:textId="77777777" w:rsidR="00F6732D" w:rsidRPr="00CA5353" w:rsidRDefault="00F6732D" w:rsidP="00C85878">
            <w:pPr>
              <w:rPr>
                <w:sz w:val="20"/>
                <w:szCs w:val="20"/>
              </w:rPr>
            </w:pPr>
            <w:r w:rsidRPr="00CA5353">
              <w:rPr>
                <w:sz w:val="20"/>
                <w:szCs w:val="20"/>
              </w:rPr>
              <w:t>St Johns Park Playground Office</w:t>
            </w:r>
          </w:p>
        </w:tc>
        <w:tc>
          <w:tcPr>
            <w:tcW w:w="3100" w:type="dxa"/>
            <w:noWrap/>
            <w:hideMark/>
          </w:tcPr>
          <w:p w14:paraId="7659B744" w14:textId="77777777" w:rsidR="00F6732D" w:rsidRPr="00CA5353" w:rsidRDefault="00F6732D" w:rsidP="00C85878">
            <w:pPr>
              <w:rPr>
                <w:sz w:val="20"/>
                <w:szCs w:val="20"/>
              </w:rPr>
            </w:pPr>
            <w:r w:rsidRPr="00CA5353">
              <w:rPr>
                <w:sz w:val="20"/>
                <w:szCs w:val="20"/>
              </w:rPr>
              <w:t>Manchester Road</w:t>
            </w:r>
          </w:p>
        </w:tc>
        <w:tc>
          <w:tcPr>
            <w:tcW w:w="1117" w:type="dxa"/>
            <w:noWrap/>
            <w:hideMark/>
          </w:tcPr>
          <w:p w14:paraId="6AD8A157" w14:textId="77777777" w:rsidR="00F6732D" w:rsidRPr="00CA5353" w:rsidRDefault="00F6732D" w:rsidP="00C85878">
            <w:pPr>
              <w:rPr>
                <w:sz w:val="20"/>
                <w:szCs w:val="20"/>
              </w:rPr>
            </w:pPr>
            <w:r w:rsidRPr="00CA5353">
              <w:rPr>
                <w:sz w:val="20"/>
                <w:szCs w:val="20"/>
              </w:rPr>
              <w:t>E14</w:t>
            </w:r>
          </w:p>
        </w:tc>
      </w:tr>
      <w:tr w:rsidR="00F6732D" w14:paraId="232FD94F" w14:textId="77777777" w:rsidTr="00C85878">
        <w:trPr>
          <w:trHeight w:val="260"/>
        </w:trPr>
        <w:tc>
          <w:tcPr>
            <w:tcW w:w="3955" w:type="dxa"/>
          </w:tcPr>
          <w:p w14:paraId="3E333B43" w14:textId="77777777" w:rsidR="00F6732D" w:rsidRPr="00CA5353" w:rsidRDefault="00F6732D" w:rsidP="00C85878">
            <w:pPr>
              <w:rPr>
                <w:sz w:val="20"/>
                <w:szCs w:val="20"/>
              </w:rPr>
            </w:pPr>
            <w:r w:rsidRPr="00CA5353">
              <w:rPr>
                <w:sz w:val="20"/>
                <w:szCs w:val="20"/>
              </w:rPr>
              <w:t>Malmesbury Community Projects</w:t>
            </w:r>
          </w:p>
        </w:tc>
        <w:tc>
          <w:tcPr>
            <w:tcW w:w="3955" w:type="dxa"/>
            <w:noWrap/>
            <w:hideMark/>
          </w:tcPr>
          <w:p w14:paraId="4E755E31" w14:textId="77777777" w:rsidR="00F6732D" w:rsidRPr="00CA5353" w:rsidRDefault="00F6732D" w:rsidP="00C85878">
            <w:pPr>
              <w:rPr>
                <w:sz w:val="20"/>
                <w:szCs w:val="20"/>
              </w:rPr>
            </w:pPr>
            <w:r w:rsidRPr="00CA5353">
              <w:rPr>
                <w:sz w:val="20"/>
                <w:szCs w:val="20"/>
              </w:rPr>
              <w:t>Caxton Community Centre</w:t>
            </w:r>
          </w:p>
        </w:tc>
        <w:tc>
          <w:tcPr>
            <w:tcW w:w="3100" w:type="dxa"/>
            <w:noWrap/>
            <w:hideMark/>
          </w:tcPr>
          <w:p w14:paraId="07AB6A60" w14:textId="77777777" w:rsidR="00F6732D" w:rsidRPr="00CA5353" w:rsidRDefault="00F6732D" w:rsidP="00C85878">
            <w:pPr>
              <w:rPr>
                <w:sz w:val="20"/>
                <w:szCs w:val="20"/>
              </w:rPr>
            </w:pPr>
            <w:r w:rsidRPr="00CA5353">
              <w:rPr>
                <w:sz w:val="20"/>
                <w:szCs w:val="20"/>
              </w:rPr>
              <w:t>Malmesbury Road</w:t>
            </w:r>
          </w:p>
        </w:tc>
        <w:tc>
          <w:tcPr>
            <w:tcW w:w="1117" w:type="dxa"/>
            <w:noWrap/>
            <w:hideMark/>
          </w:tcPr>
          <w:p w14:paraId="561C9FEB" w14:textId="77777777" w:rsidR="00F6732D" w:rsidRPr="00CA5353" w:rsidRDefault="00F6732D" w:rsidP="00C85878">
            <w:pPr>
              <w:rPr>
                <w:sz w:val="20"/>
                <w:szCs w:val="20"/>
              </w:rPr>
            </w:pPr>
            <w:r w:rsidRPr="00CA5353">
              <w:rPr>
                <w:sz w:val="20"/>
                <w:szCs w:val="20"/>
              </w:rPr>
              <w:t>E3 2EE</w:t>
            </w:r>
          </w:p>
        </w:tc>
      </w:tr>
      <w:tr w:rsidR="00F6732D" w14:paraId="2CA22266" w14:textId="77777777" w:rsidTr="00C85878">
        <w:trPr>
          <w:trHeight w:val="260"/>
        </w:trPr>
        <w:tc>
          <w:tcPr>
            <w:tcW w:w="3955" w:type="dxa"/>
          </w:tcPr>
          <w:p w14:paraId="7DB0647E" w14:textId="77777777" w:rsidR="00F6732D" w:rsidRPr="00CA5353" w:rsidRDefault="00F6732D" w:rsidP="00C85878">
            <w:pPr>
              <w:rPr>
                <w:sz w:val="20"/>
                <w:szCs w:val="20"/>
              </w:rPr>
            </w:pPr>
            <w:r w:rsidRPr="00CA5353">
              <w:rPr>
                <w:sz w:val="20"/>
                <w:szCs w:val="20"/>
              </w:rPr>
              <w:t>Mudchute association</w:t>
            </w:r>
          </w:p>
        </w:tc>
        <w:tc>
          <w:tcPr>
            <w:tcW w:w="3955" w:type="dxa"/>
            <w:noWrap/>
            <w:hideMark/>
          </w:tcPr>
          <w:p w14:paraId="730C29D6" w14:textId="77777777" w:rsidR="00F6732D" w:rsidRPr="00CA5353" w:rsidRDefault="00F6732D" w:rsidP="00C85878">
            <w:pPr>
              <w:rPr>
                <w:sz w:val="20"/>
                <w:szCs w:val="20"/>
              </w:rPr>
            </w:pPr>
            <w:r w:rsidRPr="00CA5353">
              <w:rPr>
                <w:sz w:val="20"/>
                <w:szCs w:val="20"/>
              </w:rPr>
              <w:t>Mudchute Park And Farm</w:t>
            </w:r>
          </w:p>
        </w:tc>
        <w:tc>
          <w:tcPr>
            <w:tcW w:w="3100" w:type="dxa"/>
            <w:noWrap/>
            <w:hideMark/>
          </w:tcPr>
          <w:p w14:paraId="34ADDE85" w14:textId="77777777" w:rsidR="00F6732D" w:rsidRPr="00CA5353" w:rsidRDefault="00F6732D" w:rsidP="00C85878">
            <w:pPr>
              <w:rPr>
                <w:sz w:val="20"/>
                <w:szCs w:val="20"/>
              </w:rPr>
            </w:pPr>
            <w:r w:rsidRPr="00CA5353">
              <w:rPr>
                <w:sz w:val="20"/>
                <w:szCs w:val="20"/>
              </w:rPr>
              <w:t>Pier Street</w:t>
            </w:r>
          </w:p>
        </w:tc>
        <w:tc>
          <w:tcPr>
            <w:tcW w:w="1117" w:type="dxa"/>
            <w:noWrap/>
            <w:hideMark/>
          </w:tcPr>
          <w:p w14:paraId="0D3E5DD3" w14:textId="77777777" w:rsidR="00F6732D" w:rsidRPr="00CA5353" w:rsidRDefault="00F6732D" w:rsidP="00C85878">
            <w:pPr>
              <w:rPr>
                <w:sz w:val="20"/>
                <w:szCs w:val="20"/>
              </w:rPr>
            </w:pPr>
            <w:r w:rsidRPr="00CA5353">
              <w:rPr>
                <w:sz w:val="20"/>
                <w:szCs w:val="20"/>
              </w:rPr>
              <w:t>E14 3HP</w:t>
            </w:r>
          </w:p>
        </w:tc>
      </w:tr>
      <w:tr w:rsidR="00F6732D" w14:paraId="7B88A87B" w14:textId="77777777" w:rsidTr="00C85878">
        <w:trPr>
          <w:trHeight w:val="260"/>
        </w:trPr>
        <w:tc>
          <w:tcPr>
            <w:tcW w:w="3955" w:type="dxa"/>
          </w:tcPr>
          <w:p w14:paraId="630E661D" w14:textId="77777777" w:rsidR="00F6732D" w:rsidRPr="00CA5353" w:rsidRDefault="00F6732D" w:rsidP="00C85878">
            <w:pPr>
              <w:rPr>
                <w:sz w:val="20"/>
                <w:szCs w:val="20"/>
              </w:rPr>
            </w:pPr>
            <w:r w:rsidRPr="00CA5353">
              <w:rPr>
                <w:sz w:val="20"/>
                <w:szCs w:val="20"/>
              </w:rPr>
              <w:t>Osmani Trust</w:t>
            </w:r>
          </w:p>
        </w:tc>
        <w:tc>
          <w:tcPr>
            <w:tcW w:w="3955" w:type="dxa"/>
            <w:noWrap/>
            <w:hideMark/>
          </w:tcPr>
          <w:p w14:paraId="3A70562E" w14:textId="77777777" w:rsidR="00F6732D" w:rsidRPr="00CA5353" w:rsidRDefault="00F6732D" w:rsidP="00C85878">
            <w:pPr>
              <w:rPr>
                <w:sz w:val="20"/>
                <w:szCs w:val="20"/>
              </w:rPr>
            </w:pPr>
            <w:r w:rsidRPr="00CA5353">
              <w:rPr>
                <w:sz w:val="20"/>
                <w:szCs w:val="20"/>
              </w:rPr>
              <w:t>Osmani Centre,</w:t>
            </w:r>
          </w:p>
        </w:tc>
        <w:tc>
          <w:tcPr>
            <w:tcW w:w="3100" w:type="dxa"/>
            <w:noWrap/>
            <w:hideMark/>
          </w:tcPr>
          <w:p w14:paraId="02A6EEEB" w14:textId="77777777" w:rsidR="00F6732D" w:rsidRPr="00CA5353" w:rsidRDefault="00F6732D" w:rsidP="00C85878">
            <w:pPr>
              <w:rPr>
                <w:sz w:val="20"/>
                <w:szCs w:val="20"/>
              </w:rPr>
            </w:pPr>
            <w:r w:rsidRPr="00CA5353">
              <w:rPr>
                <w:sz w:val="20"/>
                <w:szCs w:val="20"/>
              </w:rPr>
              <w:t>58, Underwood Road</w:t>
            </w:r>
          </w:p>
        </w:tc>
        <w:tc>
          <w:tcPr>
            <w:tcW w:w="1117" w:type="dxa"/>
            <w:noWrap/>
            <w:hideMark/>
          </w:tcPr>
          <w:p w14:paraId="5928566E" w14:textId="77777777" w:rsidR="00F6732D" w:rsidRPr="00CA5353" w:rsidRDefault="00F6732D" w:rsidP="00C85878">
            <w:pPr>
              <w:rPr>
                <w:sz w:val="20"/>
                <w:szCs w:val="20"/>
              </w:rPr>
            </w:pPr>
            <w:r w:rsidRPr="00CA5353">
              <w:rPr>
                <w:sz w:val="20"/>
                <w:szCs w:val="20"/>
              </w:rPr>
              <w:t>E1 5AD</w:t>
            </w:r>
          </w:p>
        </w:tc>
      </w:tr>
      <w:tr w:rsidR="00F6732D" w14:paraId="0E1C0E75" w14:textId="77777777" w:rsidTr="00C85878">
        <w:trPr>
          <w:trHeight w:val="260"/>
        </w:trPr>
        <w:tc>
          <w:tcPr>
            <w:tcW w:w="3955" w:type="dxa"/>
          </w:tcPr>
          <w:p w14:paraId="44B46474" w14:textId="77777777" w:rsidR="00F6732D" w:rsidRPr="00CA5353" w:rsidRDefault="00F6732D" w:rsidP="00C85878">
            <w:pPr>
              <w:rPr>
                <w:sz w:val="20"/>
                <w:szCs w:val="20"/>
              </w:rPr>
            </w:pPr>
            <w:r w:rsidRPr="00CA5353">
              <w:rPr>
                <w:sz w:val="20"/>
                <w:szCs w:val="20"/>
              </w:rPr>
              <w:t>Pollyanna</w:t>
            </w:r>
          </w:p>
        </w:tc>
        <w:tc>
          <w:tcPr>
            <w:tcW w:w="3955" w:type="dxa"/>
            <w:noWrap/>
            <w:hideMark/>
          </w:tcPr>
          <w:p w14:paraId="577E9406" w14:textId="77777777" w:rsidR="00F6732D" w:rsidRPr="00CA5353" w:rsidRDefault="00F6732D" w:rsidP="00C85878">
            <w:pPr>
              <w:rPr>
                <w:sz w:val="20"/>
                <w:szCs w:val="20"/>
              </w:rPr>
            </w:pPr>
            <w:r w:rsidRPr="00CA5353">
              <w:rPr>
                <w:sz w:val="20"/>
                <w:szCs w:val="20"/>
              </w:rPr>
              <w:t>Raines House (First Floor)</w:t>
            </w:r>
          </w:p>
        </w:tc>
        <w:tc>
          <w:tcPr>
            <w:tcW w:w="3100" w:type="dxa"/>
            <w:noWrap/>
            <w:hideMark/>
          </w:tcPr>
          <w:p w14:paraId="2E019AE0" w14:textId="77777777" w:rsidR="00F6732D" w:rsidRPr="00CA5353" w:rsidRDefault="00F6732D" w:rsidP="00C85878">
            <w:pPr>
              <w:rPr>
                <w:sz w:val="20"/>
                <w:szCs w:val="20"/>
              </w:rPr>
            </w:pPr>
            <w:r w:rsidRPr="00CA5353">
              <w:rPr>
                <w:sz w:val="20"/>
                <w:szCs w:val="20"/>
              </w:rPr>
              <w:t>21, Raine Street</w:t>
            </w:r>
          </w:p>
        </w:tc>
        <w:tc>
          <w:tcPr>
            <w:tcW w:w="1117" w:type="dxa"/>
            <w:noWrap/>
            <w:hideMark/>
          </w:tcPr>
          <w:p w14:paraId="0E9F3E0C" w14:textId="77777777" w:rsidR="00F6732D" w:rsidRPr="00CA5353" w:rsidRDefault="00F6732D" w:rsidP="00C85878">
            <w:pPr>
              <w:rPr>
                <w:sz w:val="20"/>
                <w:szCs w:val="20"/>
              </w:rPr>
            </w:pPr>
            <w:r w:rsidRPr="00CA5353">
              <w:rPr>
                <w:sz w:val="20"/>
                <w:szCs w:val="20"/>
              </w:rPr>
              <w:t>E1W 3RJ</w:t>
            </w:r>
          </w:p>
        </w:tc>
      </w:tr>
      <w:tr w:rsidR="00F6732D" w14:paraId="54FA925D" w14:textId="77777777" w:rsidTr="00C85878">
        <w:trPr>
          <w:trHeight w:val="260"/>
        </w:trPr>
        <w:tc>
          <w:tcPr>
            <w:tcW w:w="3955" w:type="dxa"/>
          </w:tcPr>
          <w:p w14:paraId="6563458A" w14:textId="77777777" w:rsidR="00F6732D" w:rsidRPr="00CA5353" w:rsidRDefault="00F6732D" w:rsidP="00C85878">
            <w:pPr>
              <w:rPr>
                <w:sz w:val="20"/>
                <w:szCs w:val="20"/>
              </w:rPr>
            </w:pPr>
            <w:r w:rsidRPr="00CA5353">
              <w:rPr>
                <w:sz w:val="20"/>
                <w:szCs w:val="20"/>
              </w:rPr>
              <w:t xml:space="preserve">Shadwell Community Project: </w:t>
            </w:r>
          </w:p>
        </w:tc>
        <w:tc>
          <w:tcPr>
            <w:tcW w:w="3955" w:type="dxa"/>
            <w:noWrap/>
            <w:hideMark/>
          </w:tcPr>
          <w:p w14:paraId="2C6FB153" w14:textId="77777777" w:rsidR="00F6732D" w:rsidRPr="00CA5353" w:rsidRDefault="00F6732D" w:rsidP="00C85878">
            <w:pPr>
              <w:rPr>
                <w:sz w:val="20"/>
                <w:szCs w:val="20"/>
              </w:rPr>
            </w:pPr>
            <w:r w:rsidRPr="00CA5353">
              <w:rPr>
                <w:sz w:val="20"/>
                <w:szCs w:val="20"/>
              </w:rPr>
              <w:t xml:space="preserve">Activity Hall Portacabin, </w:t>
            </w:r>
          </w:p>
        </w:tc>
        <w:tc>
          <w:tcPr>
            <w:tcW w:w="3100" w:type="dxa"/>
            <w:noWrap/>
            <w:hideMark/>
          </w:tcPr>
          <w:p w14:paraId="53F29019" w14:textId="77777777" w:rsidR="00F6732D" w:rsidRPr="00CA5353" w:rsidRDefault="00F6732D" w:rsidP="00C85878">
            <w:pPr>
              <w:rPr>
                <w:sz w:val="20"/>
                <w:szCs w:val="20"/>
              </w:rPr>
            </w:pPr>
            <w:r w:rsidRPr="00CA5353">
              <w:rPr>
                <w:sz w:val="20"/>
                <w:szCs w:val="20"/>
              </w:rPr>
              <w:t>Glamis Road</w:t>
            </w:r>
          </w:p>
        </w:tc>
        <w:tc>
          <w:tcPr>
            <w:tcW w:w="1117" w:type="dxa"/>
            <w:noWrap/>
            <w:hideMark/>
          </w:tcPr>
          <w:p w14:paraId="1B8EEBD9" w14:textId="77777777" w:rsidR="00F6732D" w:rsidRPr="00CA5353" w:rsidRDefault="00F6732D" w:rsidP="00C85878">
            <w:pPr>
              <w:rPr>
                <w:sz w:val="20"/>
                <w:szCs w:val="20"/>
              </w:rPr>
            </w:pPr>
            <w:r w:rsidRPr="00CA5353">
              <w:rPr>
                <w:sz w:val="20"/>
                <w:szCs w:val="20"/>
              </w:rPr>
              <w:t>E1W 3EG</w:t>
            </w:r>
          </w:p>
        </w:tc>
      </w:tr>
      <w:tr w:rsidR="00F6732D" w14:paraId="4CCCCD51" w14:textId="77777777" w:rsidTr="00C85878">
        <w:trPr>
          <w:trHeight w:val="260"/>
        </w:trPr>
        <w:tc>
          <w:tcPr>
            <w:tcW w:w="3955" w:type="dxa"/>
          </w:tcPr>
          <w:p w14:paraId="2BCDCBE8" w14:textId="77777777" w:rsidR="00F6732D" w:rsidRPr="00CA5353" w:rsidRDefault="00F6732D" w:rsidP="00C85878">
            <w:pPr>
              <w:rPr>
                <w:sz w:val="20"/>
                <w:szCs w:val="20"/>
              </w:rPr>
            </w:pPr>
            <w:r w:rsidRPr="00CA5353">
              <w:rPr>
                <w:sz w:val="20"/>
                <w:szCs w:val="20"/>
              </w:rPr>
              <w:t>Spitalfields Farm Association Limited</w:t>
            </w:r>
          </w:p>
        </w:tc>
        <w:tc>
          <w:tcPr>
            <w:tcW w:w="3955" w:type="dxa"/>
            <w:noWrap/>
            <w:hideMark/>
          </w:tcPr>
          <w:p w14:paraId="1114601F" w14:textId="77777777" w:rsidR="00F6732D" w:rsidRPr="00CA5353" w:rsidRDefault="00F6732D" w:rsidP="00C85878">
            <w:pPr>
              <w:rPr>
                <w:sz w:val="20"/>
                <w:szCs w:val="20"/>
              </w:rPr>
            </w:pPr>
            <w:r w:rsidRPr="00CA5353">
              <w:rPr>
                <w:sz w:val="20"/>
                <w:szCs w:val="20"/>
              </w:rPr>
              <w:t>Spitalfields City Farm</w:t>
            </w:r>
          </w:p>
        </w:tc>
        <w:tc>
          <w:tcPr>
            <w:tcW w:w="3100" w:type="dxa"/>
            <w:noWrap/>
            <w:hideMark/>
          </w:tcPr>
          <w:p w14:paraId="55B83AC2" w14:textId="77777777" w:rsidR="00F6732D" w:rsidRPr="00CA5353" w:rsidRDefault="00F6732D" w:rsidP="00C85878">
            <w:pPr>
              <w:rPr>
                <w:sz w:val="20"/>
                <w:szCs w:val="20"/>
              </w:rPr>
            </w:pPr>
            <w:r w:rsidRPr="00CA5353">
              <w:rPr>
                <w:sz w:val="20"/>
                <w:szCs w:val="20"/>
              </w:rPr>
              <w:t>Buxton Street</w:t>
            </w:r>
          </w:p>
        </w:tc>
        <w:tc>
          <w:tcPr>
            <w:tcW w:w="1117" w:type="dxa"/>
            <w:noWrap/>
            <w:hideMark/>
          </w:tcPr>
          <w:p w14:paraId="17B318D8" w14:textId="77777777" w:rsidR="00F6732D" w:rsidRPr="00CA5353" w:rsidRDefault="00F6732D" w:rsidP="00C85878">
            <w:pPr>
              <w:rPr>
                <w:sz w:val="20"/>
                <w:szCs w:val="20"/>
              </w:rPr>
            </w:pPr>
            <w:r w:rsidRPr="00CA5353">
              <w:rPr>
                <w:sz w:val="20"/>
                <w:szCs w:val="20"/>
              </w:rPr>
              <w:t>E1 5HJ</w:t>
            </w:r>
          </w:p>
        </w:tc>
      </w:tr>
      <w:tr w:rsidR="00F6732D" w14:paraId="49B664D5" w14:textId="77777777" w:rsidTr="00C85878">
        <w:trPr>
          <w:trHeight w:val="260"/>
        </w:trPr>
        <w:tc>
          <w:tcPr>
            <w:tcW w:w="3955" w:type="dxa"/>
          </w:tcPr>
          <w:p w14:paraId="67ED74C4" w14:textId="77777777" w:rsidR="00F6732D" w:rsidRPr="00CA5353" w:rsidRDefault="00F6732D" w:rsidP="00C85878">
            <w:pPr>
              <w:rPr>
                <w:sz w:val="20"/>
                <w:szCs w:val="20"/>
              </w:rPr>
            </w:pPr>
            <w:r w:rsidRPr="00CA5353">
              <w:rPr>
                <w:sz w:val="20"/>
                <w:szCs w:val="20"/>
              </w:rPr>
              <w:t>Stepney City Farm</w:t>
            </w:r>
          </w:p>
        </w:tc>
        <w:tc>
          <w:tcPr>
            <w:tcW w:w="3955" w:type="dxa"/>
            <w:noWrap/>
            <w:hideMark/>
          </w:tcPr>
          <w:p w14:paraId="1BA562F7" w14:textId="77777777" w:rsidR="00F6732D" w:rsidRPr="00CA5353" w:rsidRDefault="00F6732D" w:rsidP="00C85878">
            <w:pPr>
              <w:rPr>
                <w:sz w:val="20"/>
                <w:szCs w:val="20"/>
              </w:rPr>
            </w:pPr>
            <w:proofErr w:type="gramStart"/>
            <w:r w:rsidRPr="00CA5353">
              <w:rPr>
                <w:sz w:val="20"/>
                <w:szCs w:val="20"/>
              </w:rPr>
              <w:t>Stepping Stones</w:t>
            </w:r>
            <w:proofErr w:type="gramEnd"/>
            <w:r w:rsidRPr="00CA5353">
              <w:rPr>
                <w:sz w:val="20"/>
                <w:szCs w:val="20"/>
              </w:rPr>
              <w:t xml:space="preserve"> Farm</w:t>
            </w:r>
          </w:p>
        </w:tc>
        <w:tc>
          <w:tcPr>
            <w:tcW w:w="3100" w:type="dxa"/>
            <w:noWrap/>
            <w:hideMark/>
          </w:tcPr>
          <w:p w14:paraId="32D25674" w14:textId="77777777" w:rsidR="00F6732D" w:rsidRPr="00CA5353" w:rsidRDefault="00F6732D" w:rsidP="00C85878">
            <w:pPr>
              <w:rPr>
                <w:sz w:val="20"/>
                <w:szCs w:val="20"/>
              </w:rPr>
            </w:pPr>
            <w:r w:rsidRPr="00CA5353">
              <w:rPr>
                <w:sz w:val="20"/>
                <w:szCs w:val="20"/>
              </w:rPr>
              <w:t>Stepney Way</w:t>
            </w:r>
          </w:p>
        </w:tc>
        <w:tc>
          <w:tcPr>
            <w:tcW w:w="1117" w:type="dxa"/>
            <w:noWrap/>
            <w:hideMark/>
          </w:tcPr>
          <w:p w14:paraId="4A4B66DF" w14:textId="77777777" w:rsidR="00F6732D" w:rsidRPr="00CA5353" w:rsidRDefault="00F6732D" w:rsidP="00C85878">
            <w:pPr>
              <w:rPr>
                <w:sz w:val="20"/>
                <w:szCs w:val="20"/>
              </w:rPr>
            </w:pPr>
            <w:r w:rsidRPr="00CA5353">
              <w:rPr>
                <w:sz w:val="20"/>
                <w:szCs w:val="20"/>
              </w:rPr>
              <w:t>E1 3DG</w:t>
            </w:r>
          </w:p>
        </w:tc>
      </w:tr>
      <w:tr w:rsidR="00F6732D" w14:paraId="784FE442" w14:textId="77777777" w:rsidTr="00C85878">
        <w:trPr>
          <w:trHeight w:val="260"/>
        </w:trPr>
        <w:tc>
          <w:tcPr>
            <w:tcW w:w="3955" w:type="dxa"/>
          </w:tcPr>
          <w:p w14:paraId="754727D3" w14:textId="77777777" w:rsidR="00F6732D" w:rsidRPr="00CA5353" w:rsidRDefault="00F6732D" w:rsidP="00C85878">
            <w:pPr>
              <w:rPr>
                <w:sz w:val="20"/>
                <w:szCs w:val="20"/>
              </w:rPr>
            </w:pPr>
            <w:r w:rsidRPr="00CA5353">
              <w:rPr>
                <w:sz w:val="20"/>
                <w:szCs w:val="20"/>
              </w:rPr>
              <w:t>Stifford Centre Ltd</w:t>
            </w:r>
          </w:p>
        </w:tc>
        <w:tc>
          <w:tcPr>
            <w:tcW w:w="3955" w:type="dxa"/>
            <w:noWrap/>
            <w:hideMark/>
          </w:tcPr>
          <w:p w14:paraId="45CFD1CC" w14:textId="77777777" w:rsidR="00F6732D" w:rsidRPr="00CA5353" w:rsidRDefault="00F6732D" w:rsidP="00C85878">
            <w:pPr>
              <w:rPr>
                <w:sz w:val="20"/>
                <w:szCs w:val="20"/>
              </w:rPr>
            </w:pPr>
            <w:r w:rsidRPr="00CA5353">
              <w:rPr>
                <w:sz w:val="20"/>
                <w:szCs w:val="20"/>
              </w:rPr>
              <w:t>Stifford Community Centre,</w:t>
            </w:r>
          </w:p>
        </w:tc>
        <w:tc>
          <w:tcPr>
            <w:tcW w:w="3100" w:type="dxa"/>
            <w:noWrap/>
            <w:hideMark/>
          </w:tcPr>
          <w:p w14:paraId="50B05A99" w14:textId="77777777" w:rsidR="00F6732D" w:rsidRPr="00CA5353" w:rsidRDefault="00F6732D" w:rsidP="00C85878">
            <w:pPr>
              <w:rPr>
                <w:sz w:val="20"/>
                <w:szCs w:val="20"/>
              </w:rPr>
            </w:pPr>
            <w:r w:rsidRPr="00CA5353">
              <w:rPr>
                <w:sz w:val="20"/>
                <w:szCs w:val="20"/>
              </w:rPr>
              <w:t>2-6, Cressy Place</w:t>
            </w:r>
          </w:p>
        </w:tc>
        <w:tc>
          <w:tcPr>
            <w:tcW w:w="1117" w:type="dxa"/>
            <w:noWrap/>
            <w:hideMark/>
          </w:tcPr>
          <w:p w14:paraId="1890711B" w14:textId="77777777" w:rsidR="00F6732D" w:rsidRPr="00CA5353" w:rsidRDefault="00F6732D" w:rsidP="00C85878">
            <w:pPr>
              <w:rPr>
                <w:sz w:val="20"/>
                <w:szCs w:val="20"/>
              </w:rPr>
            </w:pPr>
            <w:r w:rsidRPr="00CA5353">
              <w:rPr>
                <w:sz w:val="20"/>
                <w:szCs w:val="20"/>
              </w:rPr>
              <w:t>E1 3JG</w:t>
            </w:r>
          </w:p>
        </w:tc>
      </w:tr>
      <w:tr w:rsidR="00F6732D" w14:paraId="424BF321" w14:textId="77777777" w:rsidTr="00C85878">
        <w:trPr>
          <w:trHeight w:val="260"/>
        </w:trPr>
        <w:tc>
          <w:tcPr>
            <w:tcW w:w="3955" w:type="dxa"/>
          </w:tcPr>
          <w:p w14:paraId="2BF4B4CF" w14:textId="77777777" w:rsidR="00F6732D" w:rsidRPr="00CA5353" w:rsidRDefault="00F6732D" w:rsidP="00C85878">
            <w:pPr>
              <w:rPr>
                <w:sz w:val="20"/>
                <w:szCs w:val="20"/>
              </w:rPr>
            </w:pPr>
            <w:r w:rsidRPr="00CA5353">
              <w:rPr>
                <w:sz w:val="20"/>
                <w:szCs w:val="20"/>
              </w:rPr>
              <w:lastRenderedPageBreak/>
              <w:t>Wapping Bangladeshi Association</w:t>
            </w:r>
          </w:p>
        </w:tc>
        <w:tc>
          <w:tcPr>
            <w:tcW w:w="3955" w:type="dxa"/>
            <w:noWrap/>
            <w:hideMark/>
          </w:tcPr>
          <w:p w14:paraId="65C9345A" w14:textId="77777777" w:rsidR="00F6732D" w:rsidRPr="00CA5353" w:rsidRDefault="00F6732D" w:rsidP="00C85878">
            <w:pPr>
              <w:rPr>
                <w:sz w:val="20"/>
                <w:szCs w:val="20"/>
              </w:rPr>
            </w:pPr>
            <w:r w:rsidRPr="00CA5353">
              <w:rPr>
                <w:sz w:val="20"/>
                <w:szCs w:val="20"/>
              </w:rPr>
              <w:t> </w:t>
            </w:r>
          </w:p>
        </w:tc>
        <w:tc>
          <w:tcPr>
            <w:tcW w:w="3100" w:type="dxa"/>
            <w:noWrap/>
            <w:hideMark/>
          </w:tcPr>
          <w:p w14:paraId="72EA41A6" w14:textId="77777777" w:rsidR="00F6732D" w:rsidRPr="00CA5353" w:rsidRDefault="00F6732D" w:rsidP="00C85878">
            <w:pPr>
              <w:rPr>
                <w:sz w:val="20"/>
                <w:szCs w:val="20"/>
              </w:rPr>
            </w:pPr>
            <w:r w:rsidRPr="00CA5353">
              <w:rPr>
                <w:sz w:val="20"/>
                <w:szCs w:val="20"/>
              </w:rPr>
              <w:t>Tench Street</w:t>
            </w:r>
          </w:p>
        </w:tc>
        <w:tc>
          <w:tcPr>
            <w:tcW w:w="1117" w:type="dxa"/>
            <w:noWrap/>
            <w:hideMark/>
          </w:tcPr>
          <w:p w14:paraId="1FE57F28" w14:textId="77777777" w:rsidR="00F6732D" w:rsidRPr="00CA5353" w:rsidRDefault="00F6732D" w:rsidP="00C85878">
            <w:pPr>
              <w:rPr>
                <w:sz w:val="20"/>
                <w:szCs w:val="20"/>
              </w:rPr>
            </w:pPr>
            <w:r w:rsidRPr="00CA5353">
              <w:rPr>
                <w:sz w:val="20"/>
                <w:szCs w:val="20"/>
              </w:rPr>
              <w:t>E1W 2QD</w:t>
            </w:r>
          </w:p>
        </w:tc>
      </w:tr>
      <w:tr w:rsidR="00F6732D" w14:paraId="56352599" w14:textId="77777777" w:rsidTr="00C85878">
        <w:trPr>
          <w:trHeight w:val="260"/>
        </w:trPr>
        <w:tc>
          <w:tcPr>
            <w:tcW w:w="3955" w:type="dxa"/>
          </w:tcPr>
          <w:p w14:paraId="76BB0B68" w14:textId="77777777" w:rsidR="00F6732D" w:rsidRPr="00CA5353" w:rsidRDefault="00F6732D" w:rsidP="00C85878">
            <w:pPr>
              <w:rPr>
                <w:sz w:val="20"/>
                <w:szCs w:val="20"/>
              </w:rPr>
            </w:pPr>
            <w:r w:rsidRPr="00CA5353">
              <w:rPr>
                <w:sz w:val="20"/>
                <w:szCs w:val="20"/>
              </w:rPr>
              <w:t>Weavers Adventure Playgroup Association</w:t>
            </w:r>
          </w:p>
        </w:tc>
        <w:tc>
          <w:tcPr>
            <w:tcW w:w="3955" w:type="dxa"/>
            <w:noWrap/>
            <w:hideMark/>
          </w:tcPr>
          <w:p w14:paraId="00B18D7F" w14:textId="77777777" w:rsidR="00F6732D" w:rsidRPr="00CA5353" w:rsidRDefault="00F6732D" w:rsidP="00C85878">
            <w:pPr>
              <w:rPr>
                <w:sz w:val="20"/>
                <w:szCs w:val="20"/>
              </w:rPr>
            </w:pPr>
            <w:r w:rsidRPr="00CA5353">
              <w:rPr>
                <w:sz w:val="20"/>
                <w:szCs w:val="20"/>
              </w:rPr>
              <w:t>Weavers Field Adventure Playground</w:t>
            </w:r>
          </w:p>
        </w:tc>
        <w:tc>
          <w:tcPr>
            <w:tcW w:w="3100" w:type="dxa"/>
            <w:noWrap/>
            <w:hideMark/>
          </w:tcPr>
          <w:p w14:paraId="368DE63A" w14:textId="77777777" w:rsidR="00F6732D" w:rsidRPr="00CA5353" w:rsidRDefault="00F6732D" w:rsidP="00C85878">
            <w:pPr>
              <w:rPr>
                <w:sz w:val="20"/>
                <w:szCs w:val="20"/>
              </w:rPr>
            </w:pPr>
            <w:r w:rsidRPr="00CA5353">
              <w:rPr>
                <w:sz w:val="20"/>
                <w:szCs w:val="20"/>
              </w:rPr>
              <w:t>Viaduct Street</w:t>
            </w:r>
          </w:p>
        </w:tc>
        <w:tc>
          <w:tcPr>
            <w:tcW w:w="1117" w:type="dxa"/>
            <w:noWrap/>
            <w:hideMark/>
          </w:tcPr>
          <w:p w14:paraId="7CC61589" w14:textId="77777777" w:rsidR="00F6732D" w:rsidRPr="00CA5353" w:rsidRDefault="00F6732D" w:rsidP="00C85878">
            <w:pPr>
              <w:rPr>
                <w:sz w:val="20"/>
                <w:szCs w:val="20"/>
              </w:rPr>
            </w:pPr>
            <w:r w:rsidRPr="00CA5353">
              <w:rPr>
                <w:sz w:val="20"/>
                <w:szCs w:val="20"/>
              </w:rPr>
              <w:t>E2 0DY</w:t>
            </w:r>
          </w:p>
        </w:tc>
      </w:tr>
      <w:tr w:rsidR="00F6732D" w14:paraId="1C2FAB7A" w14:textId="77777777" w:rsidTr="00C85878">
        <w:trPr>
          <w:trHeight w:val="260"/>
        </w:trPr>
        <w:tc>
          <w:tcPr>
            <w:tcW w:w="3955" w:type="dxa"/>
          </w:tcPr>
          <w:p w14:paraId="4FF05019" w14:textId="77777777" w:rsidR="00F6732D" w:rsidRPr="00CA5353" w:rsidRDefault="00F6732D" w:rsidP="00C85878">
            <w:pPr>
              <w:rPr>
                <w:sz w:val="20"/>
                <w:szCs w:val="20"/>
              </w:rPr>
            </w:pPr>
            <w:r w:rsidRPr="00CA5353">
              <w:rPr>
                <w:sz w:val="20"/>
                <w:szCs w:val="20"/>
              </w:rPr>
              <w:t>Weavers Community Forum</w:t>
            </w:r>
          </w:p>
        </w:tc>
        <w:tc>
          <w:tcPr>
            <w:tcW w:w="3955" w:type="dxa"/>
            <w:noWrap/>
            <w:hideMark/>
          </w:tcPr>
          <w:p w14:paraId="513DB00A" w14:textId="77777777" w:rsidR="00F6732D" w:rsidRPr="00CA5353" w:rsidRDefault="00F6732D" w:rsidP="00C85878">
            <w:pPr>
              <w:rPr>
                <w:sz w:val="20"/>
                <w:szCs w:val="20"/>
              </w:rPr>
            </w:pPr>
            <w:r w:rsidRPr="00CA5353">
              <w:rPr>
                <w:sz w:val="20"/>
                <w:szCs w:val="20"/>
              </w:rPr>
              <w:t>Weavers Community Centre</w:t>
            </w:r>
          </w:p>
        </w:tc>
        <w:tc>
          <w:tcPr>
            <w:tcW w:w="3100" w:type="dxa"/>
            <w:noWrap/>
            <w:hideMark/>
          </w:tcPr>
          <w:p w14:paraId="46974B1F" w14:textId="77777777" w:rsidR="00F6732D" w:rsidRPr="00CA5353" w:rsidRDefault="00F6732D" w:rsidP="00C85878">
            <w:pPr>
              <w:rPr>
                <w:sz w:val="20"/>
                <w:szCs w:val="20"/>
              </w:rPr>
            </w:pPr>
            <w:r w:rsidRPr="00CA5353">
              <w:rPr>
                <w:sz w:val="20"/>
                <w:szCs w:val="20"/>
              </w:rPr>
              <w:t xml:space="preserve">10, </w:t>
            </w:r>
            <w:proofErr w:type="spellStart"/>
            <w:r w:rsidRPr="00CA5353">
              <w:rPr>
                <w:sz w:val="20"/>
                <w:szCs w:val="20"/>
              </w:rPr>
              <w:t>Shacklewell</w:t>
            </w:r>
            <w:proofErr w:type="spellEnd"/>
            <w:r w:rsidRPr="00CA5353">
              <w:rPr>
                <w:sz w:val="20"/>
                <w:szCs w:val="20"/>
              </w:rPr>
              <w:t xml:space="preserve"> Street</w:t>
            </w:r>
          </w:p>
        </w:tc>
        <w:tc>
          <w:tcPr>
            <w:tcW w:w="1117" w:type="dxa"/>
            <w:noWrap/>
            <w:hideMark/>
          </w:tcPr>
          <w:p w14:paraId="3529B5C9" w14:textId="77777777" w:rsidR="00F6732D" w:rsidRPr="00CA5353" w:rsidRDefault="00F6732D" w:rsidP="00C85878">
            <w:pPr>
              <w:rPr>
                <w:sz w:val="20"/>
                <w:szCs w:val="20"/>
              </w:rPr>
            </w:pPr>
            <w:r w:rsidRPr="00CA5353">
              <w:rPr>
                <w:sz w:val="20"/>
                <w:szCs w:val="20"/>
              </w:rPr>
              <w:t>E2 7EG</w:t>
            </w:r>
          </w:p>
        </w:tc>
      </w:tr>
      <w:tr w:rsidR="00F6732D" w14:paraId="5327B166" w14:textId="77777777" w:rsidTr="00C85878">
        <w:trPr>
          <w:trHeight w:val="260"/>
        </w:trPr>
        <w:tc>
          <w:tcPr>
            <w:tcW w:w="3955" w:type="dxa"/>
          </w:tcPr>
          <w:p w14:paraId="6BD2176C" w14:textId="77777777" w:rsidR="00F6732D" w:rsidRPr="00CA5353" w:rsidRDefault="00F6732D" w:rsidP="00C85878">
            <w:pPr>
              <w:rPr>
                <w:sz w:val="20"/>
                <w:szCs w:val="20"/>
              </w:rPr>
            </w:pPr>
          </w:p>
        </w:tc>
        <w:tc>
          <w:tcPr>
            <w:tcW w:w="3955" w:type="dxa"/>
            <w:noWrap/>
          </w:tcPr>
          <w:p w14:paraId="75D97B99" w14:textId="77777777" w:rsidR="00F6732D" w:rsidRPr="00CA5353" w:rsidRDefault="00F6732D" w:rsidP="00C85878">
            <w:pPr>
              <w:rPr>
                <w:sz w:val="20"/>
                <w:szCs w:val="20"/>
              </w:rPr>
            </w:pPr>
          </w:p>
        </w:tc>
        <w:tc>
          <w:tcPr>
            <w:tcW w:w="3100" w:type="dxa"/>
            <w:noWrap/>
          </w:tcPr>
          <w:p w14:paraId="3367960B" w14:textId="77777777" w:rsidR="00F6732D" w:rsidRPr="00CA5353" w:rsidRDefault="00F6732D" w:rsidP="00C85878">
            <w:pPr>
              <w:rPr>
                <w:sz w:val="20"/>
                <w:szCs w:val="20"/>
              </w:rPr>
            </w:pPr>
          </w:p>
        </w:tc>
        <w:tc>
          <w:tcPr>
            <w:tcW w:w="1117" w:type="dxa"/>
            <w:noWrap/>
          </w:tcPr>
          <w:p w14:paraId="27F3E868" w14:textId="77777777" w:rsidR="00F6732D" w:rsidRPr="00CA5353" w:rsidRDefault="00F6732D" w:rsidP="00C85878">
            <w:pPr>
              <w:rPr>
                <w:sz w:val="20"/>
                <w:szCs w:val="20"/>
              </w:rPr>
            </w:pPr>
          </w:p>
        </w:tc>
      </w:tr>
      <w:tr w:rsidR="00F6732D" w14:paraId="37E405F8" w14:textId="77777777" w:rsidTr="00C85878">
        <w:trPr>
          <w:trHeight w:val="260"/>
        </w:trPr>
        <w:tc>
          <w:tcPr>
            <w:tcW w:w="3955" w:type="dxa"/>
          </w:tcPr>
          <w:p w14:paraId="34CD8B2B" w14:textId="77777777" w:rsidR="00F6732D" w:rsidRPr="00CA5353" w:rsidRDefault="00F6732D" w:rsidP="00C85878">
            <w:pPr>
              <w:rPr>
                <w:b/>
                <w:bCs/>
                <w:sz w:val="20"/>
                <w:szCs w:val="20"/>
              </w:rPr>
            </w:pPr>
            <w:r w:rsidRPr="00CA5353">
              <w:rPr>
                <w:b/>
                <w:bCs/>
                <w:sz w:val="20"/>
                <w:szCs w:val="20"/>
              </w:rPr>
              <w:t> FAITH/COMMUNITY</w:t>
            </w:r>
          </w:p>
        </w:tc>
        <w:tc>
          <w:tcPr>
            <w:tcW w:w="3955" w:type="dxa"/>
            <w:noWrap/>
            <w:hideMark/>
          </w:tcPr>
          <w:p w14:paraId="4C60C6CA" w14:textId="77777777" w:rsidR="00F6732D" w:rsidRPr="00CA5353" w:rsidRDefault="00F6732D" w:rsidP="00C85878">
            <w:pPr>
              <w:rPr>
                <w:b/>
                <w:bCs/>
                <w:sz w:val="20"/>
                <w:szCs w:val="20"/>
              </w:rPr>
            </w:pPr>
          </w:p>
        </w:tc>
        <w:tc>
          <w:tcPr>
            <w:tcW w:w="3100" w:type="dxa"/>
            <w:noWrap/>
            <w:hideMark/>
          </w:tcPr>
          <w:p w14:paraId="37B708E0" w14:textId="77777777" w:rsidR="00F6732D" w:rsidRPr="00CA5353" w:rsidRDefault="00F6732D" w:rsidP="00C85878">
            <w:pPr>
              <w:rPr>
                <w:b/>
                <w:bCs/>
                <w:sz w:val="20"/>
                <w:szCs w:val="20"/>
              </w:rPr>
            </w:pPr>
            <w:r w:rsidRPr="00CA5353">
              <w:rPr>
                <w:b/>
                <w:bCs/>
                <w:sz w:val="20"/>
                <w:szCs w:val="20"/>
              </w:rPr>
              <w:t> </w:t>
            </w:r>
          </w:p>
        </w:tc>
        <w:tc>
          <w:tcPr>
            <w:tcW w:w="1117" w:type="dxa"/>
            <w:noWrap/>
            <w:hideMark/>
          </w:tcPr>
          <w:p w14:paraId="03DC5CE2" w14:textId="77777777" w:rsidR="00F6732D" w:rsidRPr="00CA5353" w:rsidRDefault="00F6732D" w:rsidP="00C85878">
            <w:pPr>
              <w:rPr>
                <w:b/>
                <w:bCs/>
                <w:sz w:val="20"/>
                <w:szCs w:val="20"/>
              </w:rPr>
            </w:pPr>
            <w:r w:rsidRPr="00CA5353">
              <w:rPr>
                <w:b/>
                <w:bCs/>
                <w:sz w:val="20"/>
                <w:szCs w:val="20"/>
              </w:rPr>
              <w:t> </w:t>
            </w:r>
          </w:p>
        </w:tc>
      </w:tr>
      <w:tr w:rsidR="00F6732D" w14:paraId="24FBAC9E" w14:textId="77777777" w:rsidTr="00C85878">
        <w:trPr>
          <w:trHeight w:val="260"/>
        </w:trPr>
        <w:tc>
          <w:tcPr>
            <w:tcW w:w="3955" w:type="dxa"/>
          </w:tcPr>
          <w:p w14:paraId="41C5D9F4" w14:textId="77777777" w:rsidR="00F6732D" w:rsidRPr="00CA5353" w:rsidRDefault="00F6732D" w:rsidP="00C85878">
            <w:pPr>
              <w:rPr>
                <w:sz w:val="20"/>
                <w:szCs w:val="20"/>
              </w:rPr>
            </w:pPr>
            <w:r w:rsidRPr="00CA5353">
              <w:rPr>
                <w:sz w:val="20"/>
                <w:szCs w:val="20"/>
              </w:rPr>
              <w:t>Docklands Community Organisation</w:t>
            </w:r>
          </w:p>
        </w:tc>
        <w:tc>
          <w:tcPr>
            <w:tcW w:w="3955" w:type="dxa"/>
            <w:noWrap/>
            <w:hideMark/>
          </w:tcPr>
          <w:p w14:paraId="5E473DD4" w14:textId="77777777" w:rsidR="00F6732D" w:rsidRPr="00CA5353" w:rsidRDefault="00F6732D" w:rsidP="00C85878">
            <w:pPr>
              <w:rPr>
                <w:sz w:val="20"/>
                <w:szCs w:val="20"/>
              </w:rPr>
            </w:pPr>
            <w:r w:rsidRPr="00CA5353">
              <w:rPr>
                <w:sz w:val="20"/>
                <w:szCs w:val="20"/>
              </w:rPr>
              <w:t> </w:t>
            </w:r>
          </w:p>
        </w:tc>
        <w:tc>
          <w:tcPr>
            <w:tcW w:w="3100" w:type="dxa"/>
            <w:noWrap/>
            <w:hideMark/>
          </w:tcPr>
          <w:p w14:paraId="6E1BE633" w14:textId="77777777" w:rsidR="00F6732D" w:rsidRPr="00CA5353" w:rsidRDefault="00F6732D" w:rsidP="00C85878">
            <w:pPr>
              <w:rPr>
                <w:sz w:val="20"/>
                <w:szCs w:val="20"/>
              </w:rPr>
            </w:pPr>
            <w:r w:rsidRPr="00CA5353">
              <w:rPr>
                <w:sz w:val="20"/>
                <w:szCs w:val="20"/>
              </w:rPr>
              <w:t>111-113 Mellish Street</w:t>
            </w:r>
          </w:p>
        </w:tc>
        <w:tc>
          <w:tcPr>
            <w:tcW w:w="1117" w:type="dxa"/>
            <w:noWrap/>
            <w:hideMark/>
          </w:tcPr>
          <w:p w14:paraId="3F5B19DB" w14:textId="77777777" w:rsidR="00F6732D" w:rsidRPr="00CA5353" w:rsidRDefault="00F6732D" w:rsidP="00C85878">
            <w:pPr>
              <w:rPr>
                <w:sz w:val="20"/>
                <w:szCs w:val="20"/>
              </w:rPr>
            </w:pPr>
            <w:r w:rsidRPr="00CA5353">
              <w:rPr>
                <w:sz w:val="20"/>
                <w:szCs w:val="20"/>
              </w:rPr>
              <w:t>E14 8PN</w:t>
            </w:r>
          </w:p>
        </w:tc>
      </w:tr>
      <w:tr w:rsidR="00F6732D" w14:paraId="7D96FC21" w14:textId="77777777" w:rsidTr="00C85878">
        <w:trPr>
          <w:trHeight w:val="260"/>
        </w:trPr>
        <w:tc>
          <w:tcPr>
            <w:tcW w:w="3955" w:type="dxa"/>
          </w:tcPr>
          <w:p w14:paraId="6619FCDE" w14:textId="77777777" w:rsidR="00F6732D" w:rsidRPr="00CA5353" w:rsidRDefault="00F6732D" w:rsidP="00C85878">
            <w:pPr>
              <w:rPr>
                <w:sz w:val="20"/>
                <w:szCs w:val="20"/>
              </w:rPr>
            </w:pPr>
            <w:r w:rsidRPr="00CA5353">
              <w:rPr>
                <w:sz w:val="20"/>
                <w:szCs w:val="20"/>
              </w:rPr>
              <w:t>Dorset Community Association</w:t>
            </w:r>
          </w:p>
        </w:tc>
        <w:tc>
          <w:tcPr>
            <w:tcW w:w="3955" w:type="dxa"/>
            <w:noWrap/>
            <w:hideMark/>
          </w:tcPr>
          <w:p w14:paraId="0E06B7D4" w14:textId="77777777" w:rsidR="00F6732D" w:rsidRPr="00CA5353" w:rsidRDefault="00F6732D" w:rsidP="00C85878">
            <w:pPr>
              <w:rPr>
                <w:sz w:val="20"/>
                <w:szCs w:val="20"/>
              </w:rPr>
            </w:pPr>
            <w:r w:rsidRPr="00CA5353">
              <w:rPr>
                <w:sz w:val="20"/>
                <w:szCs w:val="20"/>
              </w:rPr>
              <w:t>Dorset Library</w:t>
            </w:r>
          </w:p>
        </w:tc>
        <w:tc>
          <w:tcPr>
            <w:tcW w:w="3100" w:type="dxa"/>
            <w:noWrap/>
            <w:hideMark/>
          </w:tcPr>
          <w:p w14:paraId="32C6F810" w14:textId="77777777" w:rsidR="00F6732D" w:rsidRPr="00CA5353" w:rsidRDefault="00F6732D" w:rsidP="00C85878">
            <w:pPr>
              <w:rPr>
                <w:sz w:val="20"/>
                <w:szCs w:val="20"/>
              </w:rPr>
            </w:pPr>
            <w:r w:rsidRPr="00CA5353">
              <w:rPr>
                <w:sz w:val="20"/>
                <w:szCs w:val="20"/>
              </w:rPr>
              <w:t>Diss Street,</w:t>
            </w:r>
          </w:p>
        </w:tc>
        <w:tc>
          <w:tcPr>
            <w:tcW w:w="1117" w:type="dxa"/>
            <w:noWrap/>
            <w:hideMark/>
          </w:tcPr>
          <w:p w14:paraId="1627528F" w14:textId="77777777" w:rsidR="00F6732D" w:rsidRPr="00CA5353" w:rsidRDefault="00F6732D" w:rsidP="00C85878">
            <w:pPr>
              <w:rPr>
                <w:sz w:val="20"/>
                <w:szCs w:val="20"/>
              </w:rPr>
            </w:pPr>
            <w:r w:rsidRPr="00CA5353">
              <w:rPr>
                <w:sz w:val="20"/>
                <w:szCs w:val="20"/>
              </w:rPr>
              <w:t>E2 7QX</w:t>
            </w:r>
          </w:p>
        </w:tc>
      </w:tr>
      <w:tr w:rsidR="00F6732D" w14:paraId="3C6E8D41" w14:textId="77777777" w:rsidTr="00C85878">
        <w:trPr>
          <w:trHeight w:val="260"/>
        </w:trPr>
        <w:tc>
          <w:tcPr>
            <w:tcW w:w="3955" w:type="dxa"/>
          </w:tcPr>
          <w:p w14:paraId="2453896F" w14:textId="77777777" w:rsidR="00F6732D" w:rsidRPr="00CA5353" w:rsidRDefault="00F6732D" w:rsidP="00C85878">
            <w:pPr>
              <w:rPr>
                <w:sz w:val="20"/>
                <w:szCs w:val="20"/>
              </w:rPr>
            </w:pPr>
            <w:r w:rsidRPr="00CA5353">
              <w:rPr>
                <w:sz w:val="20"/>
                <w:szCs w:val="20"/>
              </w:rPr>
              <w:t> </w:t>
            </w:r>
          </w:p>
        </w:tc>
        <w:tc>
          <w:tcPr>
            <w:tcW w:w="3955" w:type="dxa"/>
            <w:noWrap/>
            <w:hideMark/>
          </w:tcPr>
          <w:p w14:paraId="33CC1C26" w14:textId="77777777" w:rsidR="00F6732D" w:rsidRPr="00CA5353" w:rsidRDefault="00F6732D" w:rsidP="00C85878">
            <w:pPr>
              <w:rPr>
                <w:sz w:val="20"/>
                <w:szCs w:val="20"/>
              </w:rPr>
            </w:pPr>
            <w:r w:rsidRPr="00CA5353">
              <w:rPr>
                <w:sz w:val="20"/>
                <w:szCs w:val="20"/>
              </w:rPr>
              <w:t> </w:t>
            </w:r>
          </w:p>
        </w:tc>
        <w:tc>
          <w:tcPr>
            <w:tcW w:w="3100" w:type="dxa"/>
            <w:noWrap/>
            <w:hideMark/>
          </w:tcPr>
          <w:p w14:paraId="3860B9D1" w14:textId="77777777" w:rsidR="00F6732D" w:rsidRPr="00CA5353" w:rsidRDefault="00F6732D" w:rsidP="00C85878">
            <w:pPr>
              <w:rPr>
                <w:sz w:val="20"/>
                <w:szCs w:val="20"/>
              </w:rPr>
            </w:pPr>
            <w:r w:rsidRPr="00CA5353">
              <w:rPr>
                <w:sz w:val="20"/>
                <w:szCs w:val="20"/>
              </w:rPr>
              <w:t> </w:t>
            </w:r>
          </w:p>
        </w:tc>
        <w:tc>
          <w:tcPr>
            <w:tcW w:w="1117" w:type="dxa"/>
            <w:noWrap/>
            <w:hideMark/>
          </w:tcPr>
          <w:p w14:paraId="71C562DC" w14:textId="77777777" w:rsidR="00F6732D" w:rsidRPr="00CA5353" w:rsidRDefault="00F6732D" w:rsidP="00C85878">
            <w:pPr>
              <w:rPr>
                <w:sz w:val="20"/>
                <w:szCs w:val="20"/>
              </w:rPr>
            </w:pPr>
            <w:r w:rsidRPr="00CA5353">
              <w:rPr>
                <w:sz w:val="20"/>
                <w:szCs w:val="20"/>
              </w:rPr>
              <w:t> </w:t>
            </w:r>
          </w:p>
        </w:tc>
      </w:tr>
      <w:tr w:rsidR="00F6732D" w14:paraId="7CA0423A" w14:textId="77777777" w:rsidTr="00C85878">
        <w:trPr>
          <w:trHeight w:val="260"/>
        </w:trPr>
        <w:tc>
          <w:tcPr>
            <w:tcW w:w="3955" w:type="dxa"/>
          </w:tcPr>
          <w:p w14:paraId="782DCFDA" w14:textId="77777777" w:rsidR="00F6732D" w:rsidRPr="00CA5353" w:rsidRDefault="00F6732D" w:rsidP="00C85878">
            <w:pPr>
              <w:rPr>
                <w:b/>
                <w:bCs/>
                <w:sz w:val="20"/>
                <w:szCs w:val="20"/>
              </w:rPr>
            </w:pPr>
            <w:r w:rsidRPr="00CA5353">
              <w:rPr>
                <w:b/>
                <w:bCs/>
                <w:sz w:val="20"/>
                <w:szCs w:val="20"/>
              </w:rPr>
              <w:t> FAITH</w:t>
            </w:r>
          </w:p>
        </w:tc>
        <w:tc>
          <w:tcPr>
            <w:tcW w:w="3955" w:type="dxa"/>
            <w:noWrap/>
            <w:hideMark/>
          </w:tcPr>
          <w:p w14:paraId="108BC4DA" w14:textId="77777777" w:rsidR="00F6732D" w:rsidRPr="00CA5353" w:rsidRDefault="00F6732D" w:rsidP="00C85878">
            <w:pPr>
              <w:rPr>
                <w:b/>
                <w:bCs/>
                <w:sz w:val="20"/>
                <w:szCs w:val="20"/>
              </w:rPr>
            </w:pPr>
          </w:p>
        </w:tc>
        <w:tc>
          <w:tcPr>
            <w:tcW w:w="3100" w:type="dxa"/>
            <w:noWrap/>
            <w:hideMark/>
          </w:tcPr>
          <w:p w14:paraId="5D0B8CFA" w14:textId="77777777" w:rsidR="00F6732D" w:rsidRPr="00CA5353" w:rsidRDefault="00F6732D" w:rsidP="00C85878">
            <w:pPr>
              <w:rPr>
                <w:b/>
                <w:bCs/>
                <w:sz w:val="20"/>
                <w:szCs w:val="20"/>
              </w:rPr>
            </w:pPr>
            <w:r w:rsidRPr="00CA5353">
              <w:rPr>
                <w:b/>
                <w:bCs/>
                <w:sz w:val="20"/>
                <w:szCs w:val="20"/>
              </w:rPr>
              <w:t> </w:t>
            </w:r>
          </w:p>
        </w:tc>
        <w:tc>
          <w:tcPr>
            <w:tcW w:w="1117" w:type="dxa"/>
            <w:noWrap/>
            <w:hideMark/>
          </w:tcPr>
          <w:p w14:paraId="1F2C2BFD" w14:textId="77777777" w:rsidR="00F6732D" w:rsidRPr="00CA5353" w:rsidRDefault="00F6732D" w:rsidP="00C85878">
            <w:pPr>
              <w:rPr>
                <w:b/>
                <w:bCs/>
                <w:sz w:val="20"/>
                <w:szCs w:val="20"/>
              </w:rPr>
            </w:pPr>
            <w:r w:rsidRPr="00CA5353">
              <w:rPr>
                <w:b/>
                <w:bCs/>
                <w:sz w:val="20"/>
                <w:szCs w:val="20"/>
              </w:rPr>
              <w:t> </w:t>
            </w:r>
          </w:p>
        </w:tc>
      </w:tr>
      <w:tr w:rsidR="00F6732D" w14:paraId="277EF35C" w14:textId="77777777" w:rsidTr="00C85878">
        <w:trPr>
          <w:trHeight w:val="260"/>
        </w:trPr>
        <w:tc>
          <w:tcPr>
            <w:tcW w:w="3955" w:type="dxa"/>
          </w:tcPr>
          <w:p w14:paraId="2B19A98D" w14:textId="77777777" w:rsidR="00F6732D" w:rsidRPr="00CA5353" w:rsidRDefault="00F6732D" w:rsidP="00C85878">
            <w:pPr>
              <w:rPr>
                <w:sz w:val="20"/>
                <w:szCs w:val="20"/>
              </w:rPr>
            </w:pPr>
            <w:r w:rsidRPr="00CA5353">
              <w:rPr>
                <w:sz w:val="20"/>
                <w:szCs w:val="20"/>
              </w:rPr>
              <w:t>Bishop's Way Community Centre (UK)</w:t>
            </w:r>
          </w:p>
        </w:tc>
        <w:tc>
          <w:tcPr>
            <w:tcW w:w="3955" w:type="dxa"/>
            <w:noWrap/>
            <w:hideMark/>
          </w:tcPr>
          <w:p w14:paraId="128A5114" w14:textId="77777777" w:rsidR="00F6732D" w:rsidRPr="00CA5353" w:rsidRDefault="00F6732D" w:rsidP="00C85878">
            <w:pPr>
              <w:rPr>
                <w:sz w:val="20"/>
                <w:szCs w:val="20"/>
              </w:rPr>
            </w:pPr>
            <w:r w:rsidRPr="00CA5353">
              <w:rPr>
                <w:sz w:val="20"/>
                <w:szCs w:val="20"/>
              </w:rPr>
              <w:t>St. James (Wellington) Estate Base</w:t>
            </w:r>
          </w:p>
        </w:tc>
        <w:tc>
          <w:tcPr>
            <w:tcW w:w="3100" w:type="dxa"/>
            <w:noWrap/>
            <w:hideMark/>
          </w:tcPr>
          <w:p w14:paraId="5F553159" w14:textId="77777777" w:rsidR="00F6732D" w:rsidRPr="00CA5353" w:rsidRDefault="00F6732D" w:rsidP="00C85878">
            <w:pPr>
              <w:rPr>
                <w:sz w:val="20"/>
                <w:szCs w:val="20"/>
              </w:rPr>
            </w:pPr>
            <w:r w:rsidRPr="00CA5353">
              <w:rPr>
                <w:sz w:val="20"/>
                <w:szCs w:val="20"/>
              </w:rPr>
              <w:t>73, Bishops Way</w:t>
            </w:r>
          </w:p>
        </w:tc>
        <w:tc>
          <w:tcPr>
            <w:tcW w:w="1117" w:type="dxa"/>
            <w:noWrap/>
            <w:hideMark/>
          </w:tcPr>
          <w:p w14:paraId="62530F4D" w14:textId="77777777" w:rsidR="00F6732D" w:rsidRPr="00CA5353" w:rsidRDefault="00F6732D" w:rsidP="00C85878">
            <w:pPr>
              <w:rPr>
                <w:sz w:val="20"/>
                <w:szCs w:val="20"/>
              </w:rPr>
            </w:pPr>
            <w:r w:rsidRPr="00CA5353">
              <w:rPr>
                <w:sz w:val="20"/>
                <w:szCs w:val="20"/>
              </w:rPr>
              <w:t>E2 9HF</w:t>
            </w:r>
          </w:p>
        </w:tc>
      </w:tr>
      <w:tr w:rsidR="00F6732D" w14:paraId="251E06CB" w14:textId="77777777" w:rsidTr="00C85878">
        <w:trPr>
          <w:trHeight w:val="260"/>
        </w:trPr>
        <w:tc>
          <w:tcPr>
            <w:tcW w:w="3955" w:type="dxa"/>
          </w:tcPr>
          <w:p w14:paraId="4C4AE9F6" w14:textId="77777777" w:rsidR="00F6732D" w:rsidRPr="00CA5353" w:rsidRDefault="00F6732D" w:rsidP="00C85878">
            <w:pPr>
              <w:rPr>
                <w:sz w:val="20"/>
                <w:szCs w:val="20"/>
              </w:rPr>
            </w:pPr>
            <w:r w:rsidRPr="00CA5353">
              <w:rPr>
                <w:sz w:val="20"/>
                <w:szCs w:val="20"/>
              </w:rPr>
              <w:t>Globe Town Mosque and Cultural Centre</w:t>
            </w:r>
          </w:p>
        </w:tc>
        <w:tc>
          <w:tcPr>
            <w:tcW w:w="3955" w:type="dxa"/>
            <w:noWrap/>
            <w:hideMark/>
          </w:tcPr>
          <w:p w14:paraId="70FE5E87" w14:textId="77777777" w:rsidR="00F6732D" w:rsidRPr="00CA5353" w:rsidRDefault="00F6732D" w:rsidP="00C85878">
            <w:pPr>
              <w:rPr>
                <w:sz w:val="20"/>
                <w:szCs w:val="20"/>
              </w:rPr>
            </w:pPr>
            <w:r w:rsidRPr="00CA5353">
              <w:rPr>
                <w:sz w:val="20"/>
                <w:szCs w:val="20"/>
              </w:rPr>
              <w:t>Globe Town Mosque and Cultural Centre</w:t>
            </w:r>
          </w:p>
        </w:tc>
        <w:tc>
          <w:tcPr>
            <w:tcW w:w="3100" w:type="dxa"/>
            <w:noWrap/>
            <w:hideMark/>
          </w:tcPr>
          <w:p w14:paraId="697D4AEA" w14:textId="77777777" w:rsidR="00F6732D" w:rsidRPr="00CA5353" w:rsidRDefault="00F6732D" w:rsidP="00C85878">
            <w:pPr>
              <w:rPr>
                <w:sz w:val="20"/>
                <w:szCs w:val="20"/>
              </w:rPr>
            </w:pPr>
            <w:r w:rsidRPr="00CA5353">
              <w:rPr>
                <w:sz w:val="20"/>
                <w:szCs w:val="20"/>
              </w:rPr>
              <w:t>100, Roman Road</w:t>
            </w:r>
          </w:p>
        </w:tc>
        <w:tc>
          <w:tcPr>
            <w:tcW w:w="1117" w:type="dxa"/>
            <w:noWrap/>
            <w:hideMark/>
          </w:tcPr>
          <w:p w14:paraId="06AFE62D" w14:textId="77777777" w:rsidR="00F6732D" w:rsidRPr="00CA5353" w:rsidRDefault="00F6732D" w:rsidP="00C85878">
            <w:pPr>
              <w:rPr>
                <w:sz w:val="20"/>
                <w:szCs w:val="20"/>
              </w:rPr>
            </w:pPr>
            <w:r w:rsidRPr="00CA5353">
              <w:rPr>
                <w:sz w:val="20"/>
                <w:szCs w:val="20"/>
              </w:rPr>
              <w:t>E2 0RN</w:t>
            </w:r>
          </w:p>
        </w:tc>
      </w:tr>
      <w:tr w:rsidR="00F6732D" w14:paraId="03910DA6" w14:textId="77777777" w:rsidTr="00C85878">
        <w:trPr>
          <w:trHeight w:val="260"/>
        </w:trPr>
        <w:tc>
          <w:tcPr>
            <w:tcW w:w="3955" w:type="dxa"/>
          </w:tcPr>
          <w:p w14:paraId="0BF7674D" w14:textId="77777777" w:rsidR="00F6732D" w:rsidRPr="00CA5353" w:rsidRDefault="00F6732D" w:rsidP="00C85878">
            <w:pPr>
              <w:rPr>
                <w:sz w:val="20"/>
                <w:szCs w:val="20"/>
              </w:rPr>
            </w:pPr>
            <w:r w:rsidRPr="00CA5353">
              <w:rPr>
                <w:sz w:val="20"/>
                <w:szCs w:val="20"/>
              </w:rPr>
              <w:t>Redcoat Community Centre,</w:t>
            </w:r>
          </w:p>
        </w:tc>
        <w:tc>
          <w:tcPr>
            <w:tcW w:w="3955" w:type="dxa"/>
            <w:noWrap/>
            <w:hideMark/>
          </w:tcPr>
          <w:p w14:paraId="2D42A860" w14:textId="77777777" w:rsidR="00F6732D" w:rsidRPr="00CA5353" w:rsidRDefault="00F6732D" w:rsidP="00C85878">
            <w:pPr>
              <w:rPr>
                <w:sz w:val="20"/>
                <w:szCs w:val="20"/>
              </w:rPr>
            </w:pPr>
            <w:r w:rsidRPr="00CA5353">
              <w:rPr>
                <w:sz w:val="20"/>
                <w:szCs w:val="20"/>
              </w:rPr>
              <w:t>Redcoat Community Centre,</w:t>
            </w:r>
          </w:p>
        </w:tc>
        <w:tc>
          <w:tcPr>
            <w:tcW w:w="3100" w:type="dxa"/>
            <w:noWrap/>
            <w:hideMark/>
          </w:tcPr>
          <w:p w14:paraId="71423593" w14:textId="77777777" w:rsidR="00F6732D" w:rsidRPr="00CA5353" w:rsidRDefault="00F6732D" w:rsidP="00C85878">
            <w:pPr>
              <w:rPr>
                <w:sz w:val="20"/>
                <w:szCs w:val="20"/>
              </w:rPr>
            </w:pPr>
            <w:r w:rsidRPr="00CA5353">
              <w:rPr>
                <w:sz w:val="20"/>
                <w:szCs w:val="20"/>
              </w:rPr>
              <w:t xml:space="preserve"> 256 Stepney Way</w:t>
            </w:r>
          </w:p>
        </w:tc>
        <w:tc>
          <w:tcPr>
            <w:tcW w:w="1117" w:type="dxa"/>
            <w:noWrap/>
            <w:hideMark/>
          </w:tcPr>
          <w:p w14:paraId="140E4C47" w14:textId="77777777" w:rsidR="00F6732D" w:rsidRPr="00CA5353" w:rsidRDefault="00F6732D" w:rsidP="00C85878">
            <w:pPr>
              <w:rPr>
                <w:sz w:val="20"/>
                <w:szCs w:val="20"/>
              </w:rPr>
            </w:pPr>
            <w:r w:rsidRPr="00CA5353">
              <w:rPr>
                <w:sz w:val="20"/>
                <w:szCs w:val="20"/>
              </w:rPr>
              <w:t>E1 3DW</w:t>
            </w:r>
          </w:p>
        </w:tc>
      </w:tr>
      <w:tr w:rsidR="00F6732D" w14:paraId="75FC40D7" w14:textId="77777777" w:rsidTr="00C85878">
        <w:trPr>
          <w:trHeight w:val="260"/>
        </w:trPr>
        <w:tc>
          <w:tcPr>
            <w:tcW w:w="3955" w:type="dxa"/>
          </w:tcPr>
          <w:p w14:paraId="6EC54237" w14:textId="77777777" w:rsidR="00F6732D" w:rsidRPr="00CA5353" w:rsidRDefault="00F6732D" w:rsidP="00C85878">
            <w:pPr>
              <w:rPr>
                <w:sz w:val="20"/>
                <w:szCs w:val="20"/>
              </w:rPr>
            </w:pPr>
            <w:r w:rsidRPr="00CA5353">
              <w:rPr>
                <w:sz w:val="20"/>
                <w:szCs w:val="20"/>
              </w:rPr>
              <w:t>Turners and Locksley TRA</w:t>
            </w:r>
          </w:p>
        </w:tc>
        <w:tc>
          <w:tcPr>
            <w:tcW w:w="3955" w:type="dxa"/>
            <w:noWrap/>
            <w:hideMark/>
          </w:tcPr>
          <w:p w14:paraId="208A1891" w14:textId="77777777" w:rsidR="00F6732D" w:rsidRPr="00CA5353" w:rsidRDefault="00F6732D" w:rsidP="00C85878">
            <w:pPr>
              <w:rPr>
                <w:sz w:val="20"/>
                <w:szCs w:val="20"/>
              </w:rPr>
            </w:pPr>
            <w:r w:rsidRPr="00CA5353">
              <w:rPr>
                <w:sz w:val="20"/>
                <w:szCs w:val="20"/>
              </w:rPr>
              <w:t> </w:t>
            </w:r>
          </w:p>
        </w:tc>
        <w:tc>
          <w:tcPr>
            <w:tcW w:w="3100" w:type="dxa"/>
            <w:noWrap/>
            <w:hideMark/>
          </w:tcPr>
          <w:p w14:paraId="6CDD2B65" w14:textId="77777777" w:rsidR="00F6732D" w:rsidRPr="00CA5353" w:rsidRDefault="00F6732D" w:rsidP="00C85878">
            <w:pPr>
              <w:rPr>
                <w:sz w:val="20"/>
                <w:szCs w:val="20"/>
              </w:rPr>
            </w:pPr>
            <w:r w:rsidRPr="00CA5353">
              <w:rPr>
                <w:sz w:val="20"/>
                <w:szCs w:val="20"/>
              </w:rPr>
              <w:t xml:space="preserve">r/o 40 Turner Road </w:t>
            </w:r>
          </w:p>
        </w:tc>
        <w:tc>
          <w:tcPr>
            <w:tcW w:w="1117" w:type="dxa"/>
            <w:noWrap/>
            <w:hideMark/>
          </w:tcPr>
          <w:p w14:paraId="7BD6AEC9" w14:textId="77777777" w:rsidR="00F6732D" w:rsidRPr="00CA5353" w:rsidRDefault="00F6732D" w:rsidP="00C85878">
            <w:pPr>
              <w:rPr>
                <w:sz w:val="20"/>
                <w:szCs w:val="20"/>
              </w:rPr>
            </w:pPr>
            <w:r w:rsidRPr="00CA5353">
              <w:rPr>
                <w:sz w:val="20"/>
                <w:szCs w:val="20"/>
              </w:rPr>
              <w:t>E3 4LE</w:t>
            </w:r>
          </w:p>
        </w:tc>
      </w:tr>
      <w:tr w:rsidR="00F6732D" w14:paraId="6990C7CB" w14:textId="77777777" w:rsidTr="00C85878">
        <w:trPr>
          <w:trHeight w:val="260"/>
        </w:trPr>
        <w:tc>
          <w:tcPr>
            <w:tcW w:w="3955" w:type="dxa"/>
          </w:tcPr>
          <w:p w14:paraId="695060A1" w14:textId="77777777" w:rsidR="00F6732D" w:rsidRPr="00CA5353" w:rsidRDefault="00F6732D" w:rsidP="00C85878">
            <w:pPr>
              <w:rPr>
                <w:sz w:val="20"/>
                <w:szCs w:val="20"/>
              </w:rPr>
            </w:pPr>
            <w:r w:rsidRPr="00CA5353">
              <w:rPr>
                <w:sz w:val="20"/>
                <w:szCs w:val="20"/>
              </w:rPr>
              <w:t>Wapping Bangladesh Association</w:t>
            </w:r>
          </w:p>
        </w:tc>
        <w:tc>
          <w:tcPr>
            <w:tcW w:w="3955" w:type="dxa"/>
            <w:noWrap/>
            <w:hideMark/>
          </w:tcPr>
          <w:p w14:paraId="4B97E950" w14:textId="77777777" w:rsidR="00F6732D" w:rsidRPr="00CA5353" w:rsidRDefault="00F6732D" w:rsidP="00C85878">
            <w:pPr>
              <w:rPr>
                <w:sz w:val="20"/>
                <w:szCs w:val="20"/>
              </w:rPr>
            </w:pPr>
            <w:r w:rsidRPr="00CA5353">
              <w:rPr>
                <w:sz w:val="20"/>
                <w:szCs w:val="20"/>
              </w:rPr>
              <w:t>Wapping Riverside LHO</w:t>
            </w:r>
          </w:p>
        </w:tc>
        <w:tc>
          <w:tcPr>
            <w:tcW w:w="3100" w:type="dxa"/>
            <w:noWrap/>
            <w:hideMark/>
          </w:tcPr>
          <w:p w14:paraId="1DDE8053" w14:textId="77777777" w:rsidR="00F6732D" w:rsidRPr="00CA5353" w:rsidRDefault="00F6732D" w:rsidP="00C85878">
            <w:pPr>
              <w:rPr>
                <w:sz w:val="20"/>
                <w:szCs w:val="20"/>
              </w:rPr>
            </w:pPr>
            <w:r w:rsidRPr="00CA5353">
              <w:rPr>
                <w:sz w:val="20"/>
                <w:szCs w:val="20"/>
              </w:rPr>
              <w:t>19, Prusom Street</w:t>
            </w:r>
          </w:p>
        </w:tc>
        <w:tc>
          <w:tcPr>
            <w:tcW w:w="1117" w:type="dxa"/>
            <w:noWrap/>
            <w:hideMark/>
          </w:tcPr>
          <w:p w14:paraId="7BEDB6F5" w14:textId="77777777" w:rsidR="00F6732D" w:rsidRPr="00CA5353" w:rsidRDefault="00F6732D" w:rsidP="00C85878">
            <w:pPr>
              <w:rPr>
                <w:sz w:val="20"/>
                <w:szCs w:val="20"/>
              </w:rPr>
            </w:pPr>
            <w:r w:rsidRPr="00CA5353">
              <w:rPr>
                <w:sz w:val="20"/>
                <w:szCs w:val="20"/>
              </w:rPr>
              <w:t>E1 9RR</w:t>
            </w:r>
          </w:p>
        </w:tc>
      </w:tr>
      <w:tr w:rsidR="00F6732D" w14:paraId="11164EC1" w14:textId="77777777" w:rsidTr="00C85878">
        <w:trPr>
          <w:trHeight w:val="241"/>
        </w:trPr>
        <w:tc>
          <w:tcPr>
            <w:tcW w:w="3955" w:type="dxa"/>
          </w:tcPr>
          <w:p w14:paraId="724D9B13" w14:textId="77777777" w:rsidR="00F6732D" w:rsidRPr="00CA5353" w:rsidRDefault="00F6732D" w:rsidP="00C85878">
            <w:pPr>
              <w:rPr>
                <w:sz w:val="20"/>
                <w:szCs w:val="20"/>
              </w:rPr>
            </w:pPr>
          </w:p>
        </w:tc>
        <w:tc>
          <w:tcPr>
            <w:tcW w:w="3955" w:type="dxa"/>
            <w:noWrap/>
            <w:hideMark/>
          </w:tcPr>
          <w:p w14:paraId="26430A0F" w14:textId="77777777" w:rsidR="00F6732D" w:rsidRPr="00CA5353" w:rsidRDefault="00F6732D" w:rsidP="00C85878">
            <w:pPr>
              <w:rPr>
                <w:sz w:val="20"/>
                <w:szCs w:val="20"/>
              </w:rPr>
            </w:pPr>
          </w:p>
        </w:tc>
        <w:tc>
          <w:tcPr>
            <w:tcW w:w="3100" w:type="dxa"/>
            <w:noWrap/>
            <w:hideMark/>
          </w:tcPr>
          <w:p w14:paraId="74E5B97D" w14:textId="77777777" w:rsidR="00F6732D" w:rsidRPr="00CA5353" w:rsidRDefault="00F6732D" w:rsidP="00C85878">
            <w:pPr>
              <w:rPr>
                <w:sz w:val="20"/>
                <w:szCs w:val="20"/>
              </w:rPr>
            </w:pPr>
          </w:p>
        </w:tc>
        <w:tc>
          <w:tcPr>
            <w:tcW w:w="1117" w:type="dxa"/>
            <w:noWrap/>
            <w:hideMark/>
          </w:tcPr>
          <w:p w14:paraId="2C09DAA9" w14:textId="77777777" w:rsidR="00F6732D" w:rsidRPr="00CA5353" w:rsidRDefault="00F6732D" w:rsidP="00C85878">
            <w:pPr>
              <w:rPr>
                <w:sz w:val="20"/>
                <w:szCs w:val="20"/>
              </w:rPr>
            </w:pPr>
          </w:p>
        </w:tc>
      </w:tr>
      <w:tr w:rsidR="00F6732D" w14:paraId="5BE8B022" w14:textId="77777777" w:rsidTr="00C85878">
        <w:trPr>
          <w:trHeight w:val="260"/>
        </w:trPr>
        <w:tc>
          <w:tcPr>
            <w:tcW w:w="3955" w:type="dxa"/>
          </w:tcPr>
          <w:p w14:paraId="1FD7EEEC" w14:textId="77777777" w:rsidR="00F6732D" w:rsidRPr="00CA5353" w:rsidRDefault="00F6732D" w:rsidP="00C85878">
            <w:pPr>
              <w:rPr>
                <w:b/>
                <w:bCs/>
                <w:sz w:val="20"/>
                <w:szCs w:val="20"/>
              </w:rPr>
            </w:pPr>
            <w:r w:rsidRPr="00CA5353">
              <w:rPr>
                <w:b/>
                <w:bCs/>
                <w:sz w:val="20"/>
                <w:szCs w:val="20"/>
              </w:rPr>
              <w:t> PLAYGROUP</w:t>
            </w:r>
          </w:p>
        </w:tc>
        <w:tc>
          <w:tcPr>
            <w:tcW w:w="3955" w:type="dxa"/>
            <w:noWrap/>
            <w:hideMark/>
          </w:tcPr>
          <w:p w14:paraId="39F59F0A" w14:textId="77777777" w:rsidR="00F6732D" w:rsidRPr="00CA5353" w:rsidRDefault="00F6732D" w:rsidP="00C85878">
            <w:pPr>
              <w:rPr>
                <w:b/>
                <w:bCs/>
                <w:sz w:val="20"/>
                <w:szCs w:val="20"/>
              </w:rPr>
            </w:pPr>
          </w:p>
        </w:tc>
        <w:tc>
          <w:tcPr>
            <w:tcW w:w="3100" w:type="dxa"/>
            <w:noWrap/>
            <w:hideMark/>
          </w:tcPr>
          <w:p w14:paraId="1EE30B2A" w14:textId="77777777" w:rsidR="00F6732D" w:rsidRPr="00CA5353" w:rsidRDefault="00F6732D" w:rsidP="00C85878">
            <w:pPr>
              <w:rPr>
                <w:b/>
                <w:bCs/>
                <w:sz w:val="20"/>
                <w:szCs w:val="20"/>
              </w:rPr>
            </w:pPr>
            <w:r w:rsidRPr="00CA5353">
              <w:rPr>
                <w:b/>
                <w:bCs/>
                <w:sz w:val="20"/>
                <w:szCs w:val="20"/>
              </w:rPr>
              <w:t> </w:t>
            </w:r>
          </w:p>
        </w:tc>
        <w:tc>
          <w:tcPr>
            <w:tcW w:w="1117" w:type="dxa"/>
            <w:noWrap/>
            <w:hideMark/>
          </w:tcPr>
          <w:p w14:paraId="07301D82" w14:textId="77777777" w:rsidR="00F6732D" w:rsidRPr="00CA5353" w:rsidRDefault="00F6732D" w:rsidP="00C85878">
            <w:pPr>
              <w:rPr>
                <w:b/>
                <w:bCs/>
                <w:sz w:val="20"/>
                <w:szCs w:val="20"/>
              </w:rPr>
            </w:pPr>
            <w:r w:rsidRPr="00CA5353">
              <w:rPr>
                <w:b/>
                <w:bCs/>
                <w:sz w:val="20"/>
                <w:szCs w:val="20"/>
              </w:rPr>
              <w:t> </w:t>
            </w:r>
          </w:p>
        </w:tc>
      </w:tr>
      <w:tr w:rsidR="00F6732D" w14:paraId="5AB5D13E" w14:textId="77777777" w:rsidTr="00C85878">
        <w:trPr>
          <w:trHeight w:val="260"/>
        </w:trPr>
        <w:tc>
          <w:tcPr>
            <w:tcW w:w="3955" w:type="dxa"/>
          </w:tcPr>
          <w:p w14:paraId="08B9F321" w14:textId="77777777" w:rsidR="00F6732D" w:rsidRPr="00CA5353" w:rsidRDefault="00F6732D" w:rsidP="00C85878">
            <w:pPr>
              <w:rPr>
                <w:sz w:val="20"/>
                <w:szCs w:val="20"/>
              </w:rPr>
            </w:pPr>
            <w:r w:rsidRPr="00CA5353">
              <w:rPr>
                <w:sz w:val="20"/>
                <w:szCs w:val="20"/>
              </w:rPr>
              <w:t>Avebury Playgroup</w:t>
            </w:r>
          </w:p>
        </w:tc>
        <w:tc>
          <w:tcPr>
            <w:tcW w:w="3955" w:type="dxa"/>
            <w:noWrap/>
            <w:hideMark/>
          </w:tcPr>
          <w:p w14:paraId="60B0E63E" w14:textId="77777777" w:rsidR="00F6732D" w:rsidRPr="00CA5353" w:rsidRDefault="00F6732D" w:rsidP="00C85878">
            <w:pPr>
              <w:rPr>
                <w:sz w:val="20"/>
                <w:szCs w:val="20"/>
              </w:rPr>
            </w:pPr>
            <w:r w:rsidRPr="00CA5353">
              <w:rPr>
                <w:sz w:val="20"/>
                <w:szCs w:val="20"/>
              </w:rPr>
              <w:t>Avebury Playgroup,</w:t>
            </w:r>
          </w:p>
        </w:tc>
        <w:tc>
          <w:tcPr>
            <w:tcW w:w="3100" w:type="dxa"/>
            <w:noWrap/>
            <w:hideMark/>
          </w:tcPr>
          <w:p w14:paraId="7D7DCDA2" w14:textId="77777777" w:rsidR="00F6732D" w:rsidRPr="00CA5353" w:rsidRDefault="00F6732D" w:rsidP="00C85878">
            <w:pPr>
              <w:rPr>
                <w:sz w:val="20"/>
                <w:szCs w:val="20"/>
              </w:rPr>
            </w:pPr>
            <w:r w:rsidRPr="00CA5353">
              <w:rPr>
                <w:sz w:val="20"/>
                <w:szCs w:val="20"/>
              </w:rPr>
              <w:t>Roberta Street</w:t>
            </w:r>
          </w:p>
        </w:tc>
        <w:tc>
          <w:tcPr>
            <w:tcW w:w="1117" w:type="dxa"/>
            <w:noWrap/>
            <w:hideMark/>
          </w:tcPr>
          <w:p w14:paraId="5E46BC62" w14:textId="77777777" w:rsidR="00F6732D" w:rsidRPr="00CA5353" w:rsidRDefault="00F6732D" w:rsidP="00C85878">
            <w:pPr>
              <w:rPr>
                <w:sz w:val="20"/>
                <w:szCs w:val="20"/>
              </w:rPr>
            </w:pPr>
            <w:r w:rsidRPr="00CA5353">
              <w:rPr>
                <w:sz w:val="20"/>
                <w:szCs w:val="20"/>
              </w:rPr>
              <w:t>E2 6AW</w:t>
            </w:r>
          </w:p>
        </w:tc>
      </w:tr>
      <w:tr w:rsidR="00F6732D" w14:paraId="4DE0E7DB" w14:textId="77777777" w:rsidTr="00C85878">
        <w:trPr>
          <w:trHeight w:val="260"/>
        </w:trPr>
        <w:tc>
          <w:tcPr>
            <w:tcW w:w="3955" w:type="dxa"/>
          </w:tcPr>
          <w:p w14:paraId="0C2928F8" w14:textId="77777777" w:rsidR="00F6732D" w:rsidRPr="00CA5353" w:rsidRDefault="00F6732D" w:rsidP="00C85878">
            <w:pPr>
              <w:rPr>
                <w:sz w:val="20"/>
                <w:szCs w:val="20"/>
              </w:rPr>
            </w:pPr>
            <w:r w:rsidRPr="00CA5353">
              <w:rPr>
                <w:sz w:val="20"/>
                <w:szCs w:val="20"/>
              </w:rPr>
              <w:t>Limehouse Project Ltd</w:t>
            </w:r>
          </w:p>
        </w:tc>
        <w:tc>
          <w:tcPr>
            <w:tcW w:w="3955" w:type="dxa"/>
            <w:noWrap/>
            <w:hideMark/>
          </w:tcPr>
          <w:p w14:paraId="221565B9" w14:textId="77777777" w:rsidR="00F6732D" w:rsidRPr="00CA5353" w:rsidRDefault="00F6732D" w:rsidP="00C85878">
            <w:pPr>
              <w:rPr>
                <w:sz w:val="20"/>
                <w:szCs w:val="20"/>
              </w:rPr>
            </w:pPr>
            <w:r w:rsidRPr="00CA5353">
              <w:rPr>
                <w:sz w:val="20"/>
                <w:szCs w:val="20"/>
              </w:rPr>
              <w:t>Cheadle Hall</w:t>
            </w:r>
          </w:p>
        </w:tc>
        <w:tc>
          <w:tcPr>
            <w:tcW w:w="3100" w:type="dxa"/>
            <w:noWrap/>
            <w:hideMark/>
          </w:tcPr>
          <w:p w14:paraId="29EC2374" w14:textId="77777777" w:rsidR="00F6732D" w:rsidRPr="00CA5353" w:rsidRDefault="00F6732D" w:rsidP="00C85878">
            <w:pPr>
              <w:rPr>
                <w:sz w:val="20"/>
                <w:szCs w:val="20"/>
              </w:rPr>
            </w:pPr>
            <w:r w:rsidRPr="00CA5353">
              <w:rPr>
                <w:sz w:val="20"/>
                <w:szCs w:val="20"/>
              </w:rPr>
              <w:t>Copenhagen Place</w:t>
            </w:r>
          </w:p>
        </w:tc>
        <w:tc>
          <w:tcPr>
            <w:tcW w:w="1117" w:type="dxa"/>
            <w:noWrap/>
            <w:hideMark/>
          </w:tcPr>
          <w:p w14:paraId="6318EA49" w14:textId="77777777" w:rsidR="00F6732D" w:rsidRPr="00CA5353" w:rsidRDefault="00F6732D" w:rsidP="00C85878">
            <w:pPr>
              <w:rPr>
                <w:sz w:val="20"/>
                <w:szCs w:val="20"/>
              </w:rPr>
            </w:pPr>
            <w:r w:rsidRPr="00CA5353">
              <w:rPr>
                <w:sz w:val="20"/>
                <w:szCs w:val="20"/>
              </w:rPr>
              <w:t>E14 7EY</w:t>
            </w:r>
          </w:p>
        </w:tc>
      </w:tr>
      <w:tr w:rsidR="00F6732D" w14:paraId="19AEA0FE" w14:textId="77777777" w:rsidTr="00C85878">
        <w:trPr>
          <w:trHeight w:val="260"/>
        </w:trPr>
        <w:tc>
          <w:tcPr>
            <w:tcW w:w="3955" w:type="dxa"/>
          </w:tcPr>
          <w:p w14:paraId="482BA7A2" w14:textId="77777777" w:rsidR="00F6732D" w:rsidRPr="00CA5353" w:rsidRDefault="00F6732D" w:rsidP="00C85878">
            <w:pPr>
              <w:rPr>
                <w:sz w:val="20"/>
                <w:szCs w:val="20"/>
              </w:rPr>
            </w:pPr>
            <w:r w:rsidRPr="00CA5353">
              <w:rPr>
                <w:sz w:val="20"/>
                <w:szCs w:val="20"/>
              </w:rPr>
              <w:t>Matilda House Nursery and Playgroup</w:t>
            </w:r>
          </w:p>
        </w:tc>
        <w:tc>
          <w:tcPr>
            <w:tcW w:w="3955" w:type="dxa"/>
            <w:noWrap/>
            <w:hideMark/>
          </w:tcPr>
          <w:p w14:paraId="4DCABAFB" w14:textId="77777777" w:rsidR="00F6732D" w:rsidRPr="00CA5353" w:rsidRDefault="00F6732D" w:rsidP="00C85878">
            <w:pPr>
              <w:rPr>
                <w:sz w:val="20"/>
                <w:szCs w:val="20"/>
              </w:rPr>
            </w:pPr>
            <w:r w:rsidRPr="00CA5353">
              <w:rPr>
                <w:sz w:val="20"/>
                <w:szCs w:val="20"/>
              </w:rPr>
              <w:t>Matilda House Nursery</w:t>
            </w:r>
          </w:p>
        </w:tc>
        <w:tc>
          <w:tcPr>
            <w:tcW w:w="3100" w:type="dxa"/>
            <w:noWrap/>
            <w:hideMark/>
          </w:tcPr>
          <w:p w14:paraId="757413CF" w14:textId="77777777" w:rsidR="00F6732D" w:rsidRPr="00CA5353" w:rsidRDefault="00F6732D" w:rsidP="00C85878">
            <w:pPr>
              <w:rPr>
                <w:sz w:val="20"/>
                <w:szCs w:val="20"/>
              </w:rPr>
            </w:pPr>
            <w:r w:rsidRPr="00CA5353">
              <w:rPr>
                <w:sz w:val="20"/>
                <w:szCs w:val="20"/>
              </w:rPr>
              <w:t xml:space="preserve">St </w:t>
            </w:r>
            <w:proofErr w:type="spellStart"/>
            <w:r w:rsidRPr="00CA5353">
              <w:rPr>
                <w:sz w:val="20"/>
                <w:szCs w:val="20"/>
              </w:rPr>
              <w:t>Katharines</w:t>
            </w:r>
            <w:proofErr w:type="spellEnd"/>
            <w:r w:rsidRPr="00CA5353">
              <w:rPr>
                <w:sz w:val="20"/>
                <w:szCs w:val="20"/>
              </w:rPr>
              <w:t xml:space="preserve"> Way</w:t>
            </w:r>
          </w:p>
        </w:tc>
        <w:tc>
          <w:tcPr>
            <w:tcW w:w="1117" w:type="dxa"/>
            <w:noWrap/>
            <w:hideMark/>
          </w:tcPr>
          <w:p w14:paraId="0128EA3C" w14:textId="77777777" w:rsidR="00F6732D" w:rsidRPr="00CA5353" w:rsidRDefault="00F6732D" w:rsidP="00C85878">
            <w:pPr>
              <w:rPr>
                <w:sz w:val="20"/>
                <w:szCs w:val="20"/>
              </w:rPr>
            </w:pPr>
            <w:r w:rsidRPr="00CA5353">
              <w:rPr>
                <w:sz w:val="20"/>
                <w:szCs w:val="20"/>
              </w:rPr>
              <w:t>E1W 1LQ</w:t>
            </w:r>
          </w:p>
        </w:tc>
      </w:tr>
      <w:tr w:rsidR="00F6732D" w14:paraId="7F40DBB4" w14:textId="77777777" w:rsidTr="00C85878">
        <w:trPr>
          <w:trHeight w:val="260"/>
        </w:trPr>
        <w:tc>
          <w:tcPr>
            <w:tcW w:w="3955" w:type="dxa"/>
          </w:tcPr>
          <w:p w14:paraId="5B62F5A8" w14:textId="77777777" w:rsidR="00F6732D" w:rsidRPr="00CA5353" w:rsidRDefault="00F6732D" w:rsidP="00C85878">
            <w:pPr>
              <w:rPr>
                <w:sz w:val="20"/>
                <w:szCs w:val="20"/>
              </w:rPr>
            </w:pPr>
            <w:r w:rsidRPr="00CA5353">
              <w:rPr>
                <w:sz w:val="20"/>
                <w:szCs w:val="20"/>
              </w:rPr>
              <w:t>Ranwell Playgroup</w:t>
            </w:r>
          </w:p>
        </w:tc>
        <w:tc>
          <w:tcPr>
            <w:tcW w:w="3955" w:type="dxa"/>
            <w:noWrap/>
            <w:hideMark/>
          </w:tcPr>
          <w:p w14:paraId="7E771B03" w14:textId="77777777" w:rsidR="00F6732D" w:rsidRPr="00CA5353" w:rsidRDefault="00F6732D" w:rsidP="00C85878">
            <w:pPr>
              <w:rPr>
                <w:sz w:val="20"/>
                <w:szCs w:val="20"/>
              </w:rPr>
            </w:pPr>
            <w:r w:rsidRPr="00CA5353">
              <w:rPr>
                <w:sz w:val="20"/>
                <w:szCs w:val="20"/>
              </w:rPr>
              <w:t xml:space="preserve">Ranwell East Playgroup, </w:t>
            </w:r>
          </w:p>
        </w:tc>
        <w:tc>
          <w:tcPr>
            <w:tcW w:w="3100" w:type="dxa"/>
            <w:noWrap/>
            <w:hideMark/>
          </w:tcPr>
          <w:p w14:paraId="3A5436AE" w14:textId="77777777" w:rsidR="00F6732D" w:rsidRPr="00CA5353" w:rsidRDefault="00F6732D" w:rsidP="00C85878">
            <w:pPr>
              <w:rPr>
                <w:sz w:val="20"/>
                <w:szCs w:val="20"/>
              </w:rPr>
            </w:pPr>
            <w:r w:rsidRPr="00CA5353">
              <w:rPr>
                <w:sz w:val="20"/>
                <w:szCs w:val="20"/>
              </w:rPr>
              <w:t>1, McCullum Road</w:t>
            </w:r>
          </w:p>
        </w:tc>
        <w:tc>
          <w:tcPr>
            <w:tcW w:w="1117" w:type="dxa"/>
            <w:noWrap/>
            <w:hideMark/>
          </w:tcPr>
          <w:p w14:paraId="4BC27CF7" w14:textId="77777777" w:rsidR="00F6732D" w:rsidRPr="00CA5353" w:rsidRDefault="00F6732D" w:rsidP="00C85878">
            <w:pPr>
              <w:rPr>
                <w:sz w:val="20"/>
                <w:szCs w:val="20"/>
              </w:rPr>
            </w:pPr>
            <w:r w:rsidRPr="00CA5353">
              <w:rPr>
                <w:sz w:val="20"/>
                <w:szCs w:val="20"/>
              </w:rPr>
              <w:t>E3 5HZ</w:t>
            </w:r>
          </w:p>
        </w:tc>
      </w:tr>
      <w:tr w:rsidR="00F6732D" w14:paraId="4AE3C993" w14:textId="77777777" w:rsidTr="00C85878">
        <w:trPr>
          <w:trHeight w:val="260"/>
        </w:trPr>
        <w:tc>
          <w:tcPr>
            <w:tcW w:w="3955" w:type="dxa"/>
          </w:tcPr>
          <w:p w14:paraId="76398FA2" w14:textId="77777777" w:rsidR="00F6732D" w:rsidRPr="0040338F" w:rsidRDefault="00F6732D" w:rsidP="00C85878">
            <w:pPr>
              <w:rPr>
                <w:sz w:val="20"/>
                <w:szCs w:val="20"/>
              </w:rPr>
            </w:pPr>
            <w:r w:rsidRPr="00CA53C6">
              <w:rPr>
                <w:sz w:val="20"/>
                <w:szCs w:val="20"/>
              </w:rPr>
              <w:t>Scallywags Parent Run Nursery</w:t>
            </w:r>
          </w:p>
        </w:tc>
        <w:tc>
          <w:tcPr>
            <w:tcW w:w="3955" w:type="dxa"/>
            <w:noWrap/>
            <w:hideMark/>
          </w:tcPr>
          <w:p w14:paraId="194834D0" w14:textId="77777777" w:rsidR="00F6732D" w:rsidRPr="0040338F" w:rsidRDefault="00F6732D" w:rsidP="00C85878">
            <w:pPr>
              <w:rPr>
                <w:sz w:val="20"/>
                <w:szCs w:val="20"/>
              </w:rPr>
            </w:pPr>
            <w:r w:rsidRPr="0040338F">
              <w:rPr>
                <w:sz w:val="20"/>
                <w:szCs w:val="20"/>
              </w:rPr>
              <w:t>Canal Club (temporarily relocated)</w:t>
            </w:r>
          </w:p>
        </w:tc>
        <w:tc>
          <w:tcPr>
            <w:tcW w:w="3100" w:type="dxa"/>
            <w:noWrap/>
            <w:hideMark/>
          </w:tcPr>
          <w:p w14:paraId="021EC5E4" w14:textId="77777777" w:rsidR="00F6732D" w:rsidRPr="0040338F" w:rsidRDefault="00F6732D" w:rsidP="00C85878">
            <w:pPr>
              <w:rPr>
                <w:sz w:val="20"/>
                <w:szCs w:val="20"/>
              </w:rPr>
            </w:pPr>
            <w:r w:rsidRPr="0040338F">
              <w:rPr>
                <w:sz w:val="20"/>
                <w:szCs w:val="20"/>
              </w:rPr>
              <w:t>Waterloo Gardens</w:t>
            </w:r>
          </w:p>
        </w:tc>
        <w:tc>
          <w:tcPr>
            <w:tcW w:w="1117" w:type="dxa"/>
            <w:noWrap/>
            <w:hideMark/>
          </w:tcPr>
          <w:p w14:paraId="719A6363" w14:textId="77777777" w:rsidR="00F6732D" w:rsidRPr="0040338F" w:rsidRDefault="00F6732D" w:rsidP="00C85878">
            <w:pPr>
              <w:rPr>
                <w:sz w:val="20"/>
                <w:szCs w:val="20"/>
              </w:rPr>
            </w:pPr>
            <w:r w:rsidRPr="0040338F">
              <w:rPr>
                <w:sz w:val="20"/>
                <w:szCs w:val="20"/>
              </w:rPr>
              <w:t>E2 9HP</w:t>
            </w:r>
          </w:p>
        </w:tc>
      </w:tr>
      <w:tr w:rsidR="00F6732D" w14:paraId="3ADC3496" w14:textId="77777777" w:rsidTr="00C85878">
        <w:trPr>
          <w:trHeight w:val="260"/>
        </w:trPr>
        <w:tc>
          <w:tcPr>
            <w:tcW w:w="3955" w:type="dxa"/>
          </w:tcPr>
          <w:p w14:paraId="1FB8D981" w14:textId="77777777" w:rsidR="00F6732D" w:rsidRPr="00CA5353" w:rsidRDefault="00F6732D" w:rsidP="00C85878">
            <w:pPr>
              <w:rPr>
                <w:sz w:val="20"/>
                <w:szCs w:val="20"/>
              </w:rPr>
            </w:pPr>
            <w:r w:rsidRPr="00CA5353">
              <w:rPr>
                <w:sz w:val="20"/>
                <w:szCs w:val="20"/>
              </w:rPr>
              <w:t>Somali Integration Team t/a Chicksand Friendly Club</w:t>
            </w:r>
          </w:p>
        </w:tc>
        <w:tc>
          <w:tcPr>
            <w:tcW w:w="3955" w:type="dxa"/>
            <w:noWrap/>
            <w:hideMark/>
          </w:tcPr>
          <w:p w14:paraId="117D002F" w14:textId="77777777" w:rsidR="00F6732D" w:rsidRPr="00CA5353" w:rsidRDefault="00F6732D" w:rsidP="00C85878">
            <w:pPr>
              <w:rPr>
                <w:sz w:val="20"/>
                <w:szCs w:val="20"/>
              </w:rPr>
            </w:pPr>
            <w:r w:rsidRPr="00CA5353">
              <w:rPr>
                <w:sz w:val="20"/>
                <w:szCs w:val="20"/>
              </w:rPr>
              <w:t>Chicksand Friendly Club</w:t>
            </w:r>
          </w:p>
        </w:tc>
        <w:tc>
          <w:tcPr>
            <w:tcW w:w="3100" w:type="dxa"/>
            <w:noWrap/>
            <w:hideMark/>
          </w:tcPr>
          <w:p w14:paraId="037CC825" w14:textId="77777777" w:rsidR="00F6732D" w:rsidRPr="00CA5353" w:rsidRDefault="00F6732D" w:rsidP="00C85878">
            <w:pPr>
              <w:rPr>
                <w:sz w:val="20"/>
                <w:szCs w:val="20"/>
              </w:rPr>
            </w:pPr>
            <w:r w:rsidRPr="00CA5353">
              <w:rPr>
                <w:sz w:val="20"/>
                <w:szCs w:val="20"/>
              </w:rPr>
              <w:t>Hanbury Street</w:t>
            </w:r>
          </w:p>
        </w:tc>
        <w:tc>
          <w:tcPr>
            <w:tcW w:w="1117" w:type="dxa"/>
            <w:noWrap/>
            <w:hideMark/>
          </w:tcPr>
          <w:p w14:paraId="6516E857" w14:textId="77777777" w:rsidR="00F6732D" w:rsidRPr="00CA5353" w:rsidRDefault="00F6732D" w:rsidP="00C85878">
            <w:pPr>
              <w:rPr>
                <w:sz w:val="20"/>
                <w:szCs w:val="20"/>
              </w:rPr>
            </w:pPr>
            <w:r w:rsidRPr="00CA5353">
              <w:rPr>
                <w:sz w:val="20"/>
                <w:szCs w:val="20"/>
              </w:rPr>
              <w:t>E1 5JY</w:t>
            </w:r>
          </w:p>
        </w:tc>
      </w:tr>
      <w:tr w:rsidR="00F6732D" w14:paraId="054FC822" w14:textId="77777777" w:rsidTr="00C85878">
        <w:trPr>
          <w:trHeight w:val="260"/>
        </w:trPr>
        <w:tc>
          <w:tcPr>
            <w:tcW w:w="3955" w:type="dxa"/>
          </w:tcPr>
          <w:p w14:paraId="2CDA364F" w14:textId="77777777" w:rsidR="00F6732D" w:rsidRPr="00CA5353" w:rsidRDefault="00F6732D" w:rsidP="00C85878">
            <w:pPr>
              <w:rPr>
                <w:sz w:val="20"/>
                <w:szCs w:val="20"/>
              </w:rPr>
            </w:pPr>
            <w:r w:rsidRPr="00CA5353">
              <w:rPr>
                <w:sz w:val="20"/>
                <w:szCs w:val="20"/>
              </w:rPr>
              <w:t>Tate House Playgroup</w:t>
            </w:r>
          </w:p>
        </w:tc>
        <w:tc>
          <w:tcPr>
            <w:tcW w:w="3955" w:type="dxa"/>
            <w:noWrap/>
            <w:hideMark/>
          </w:tcPr>
          <w:p w14:paraId="4A624A0B" w14:textId="77777777" w:rsidR="00F6732D" w:rsidRPr="00CA5353" w:rsidRDefault="00F6732D" w:rsidP="00C85878">
            <w:pPr>
              <w:rPr>
                <w:sz w:val="20"/>
                <w:szCs w:val="20"/>
              </w:rPr>
            </w:pPr>
            <w:r w:rsidRPr="00CA5353">
              <w:rPr>
                <w:sz w:val="20"/>
                <w:szCs w:val="20"/>
              </w:rPr>
              <w:t>Tate House Playgroup,</w:t>
            </w:r>
          </w:p>
        </w:tc>
        <w:tc>
          <w:tcPr>
            <w:tcW w:w="3100" w:type="dxa"/>
            <w:noWrap/>
            <w:hideMark/>
          </w:tcPr>
          <w:p w14:paraId="37BF5D91" w14:textId="77777777" w:rsidR="00F6732D" w:rsidRPr="00CA5353" w:rsidRDefault="00F6732D" w:rsidP="00C85878">
            <w:pPr>
              <w:rPr>
                <w:sz w:val="20"/>
                <w:szCs w:val="20"/>
              </w:rPr>
            </w:pPr>
            <w:r w:rsidRPr="00CA5353">
              <w:rPr>
                <w:sz w:val="20"/>
                <w:szCs w:val="20"/>
              </w:rPr>
              <w:t>Mace Street</w:t>
            </w:r>
          </w:p>
        </w:tc>
        <w:tc>
          <w:tcPr>
            <w:tcW w:w="1117" w:type="dxa"/>
            <w:noWrap/>
            <w:hideMark/>
          </w:tcPr>
          <w:p w14:paraId="437547C9" w14:textId="77777777" w:rsidR="00F6732D" w:rsidRPr="00CA5353" w:rsidRDefault="00F6732D" w:rsidP="00C85878">
            <w:pPr>
              <w:rPr>
                <w:sz w:val="20"/>
                <w:szCs w:val="20"/>
              </w:rPr>
            </w:pPr>
            <w:r w:rsidRPr="00CA5353">
              <w:rPr>
                <w:sz w:val="20"/>
                <w:szCs w:val="20"/>
              </w:rPr>
              <w:t>E2 0RA</w:t>
            </w:r>
          </w:p>
        </w:tc>
      </w:tr>
      <w:tr w:rsidR="00F6732D" w14:paraId="7656BD57" w14:textId="77777777" w:rsidTr="00C85878">
        <w:trPr>
          <w:trHeight w:val="260"/>
        </w:trPr>
        <w:tc>
          <w:tcPr>
            <w:tcW w:w="3955" w:type="dxa"/>
          </w:tcPr>
          <w:p w14:paraId="60BD7938" w14:textId="77777777" w:rsidR="00F6732D" w:rsidRPr="00CA5353" w:rsidRDefault="00F6732D" w:rsidP="00C85878">
            <w:pPr>
              <w:rPr>
                <w:sz w:val="20"/>
                <w:szCs w:val="20"/>
              </w:rPr>
            </w:pPr>
            <w:r w:rsidRPr="00CA5353">
              <w:rPr>
                <w:sz w:val="20"/>
                <w:szCs w:val="20"/>
              </w:rPr>
              <w:t>Vernon Playgroup</w:t>
            </w:r>
          </w:p>
        </w:tc>
        <w:tc>
          <w:tcPr>
            <w:tcW w:w="3955" w:type="dxa"/>
            <w:noWrap/>
            <w:hideMark/>
          </w:tcPr>
          <w:p w14:paraId="5FE05460" w14:textId="77777777" w:rsidR="00F6732D" w:rsidRPr="00CA5353" w:rsidRDefault="00F6732D" w:rsidP="00C85878">
            <w:pPr>
              <w:rPr>
                <w:sz w:val="20"/>
                <w:szCs w:val="20"/>
              </w:rPr>
            </w:pPr>
            <w:r w:rsidRPr="00CA5353">
              <w:rPr>
                <w:sz w:val="20"/>
                <w:szCs w:val="20"/>
              </w:rPr>
              <w:t>Vernon Playgroup,</w:t>
            </w:r>
          </w:p>
        </w:tc>
        <w:tc>
          <w:tcPr>
            <w:tcW w:w="3100" w:type="dxa"/>
            <w:noWrap/>
            <w:hideMark/>
          </w:tcPr>
          <w:p w14:paraId="3C11CA75" w14:textId="77777777" w:rsidR="00F6732D" w:rsidRPr="00CA5353" w:rsidRDefault="00F6732D" w:rsidP="00C85878">
            <w:pPr>
              <w:rPr>
                <w:sz w:val="20"/>
                <w:szCs w:val="20"/>
              </w:rPr>
            </w:pPr>
            <w:r w:rsidRPr="00CA5353">
              <w:rPr>
                <w:sz w:val="20"/>
                <w:szCs w:val="20"/>
              </w:rPr>
              <w:t>29, Vernon Road</w:t>
            </w:r>
          </w:p>
        </w:tc>
        <w:tc>
          <w:tcPr>
            <w:tcW w:w="1117" w:type="dxa"/>
            <w:noWrap/>
            <w:hideMark/>
          </w:tcPr>
          <w:p w14:paraId="1190AD58" w14:textId="77777777" w:rsidR="00F6732D" w:rsidRPr="00CA5353" w:rsidRDefault="00F6732D" w:rsidP="00C85878">
            <w:pPr>
              <w:rPr>
                <w:sz w:val="20"/>
                <w:szCs w:val="20"/>
              </w:rPr>
            </w:pPr>
            <w:r w:rsidRPr="00CA5353">
              <w:rPr>
                <w:sz w:val="20"/>
                <w:szCs w:val="20"/>
              </w:rPr>
              <w:t>E3 5HQ</w:t>
            </w:r>
          </w:p>
        </w:tc>
      </w:tr>
      <w:tr w:rsidR="00F6732D" w14:paraId="7F324FB7" w14:textId="77777777" w:rsidTr="00C85878">
        <w:trPr>
          <w:trHeight w:val="260"/>
        </w:trPr>
        <w:tc>
          <w:tcPr>
            <w:tcW w:w="3955" w:type="dxa"/>
          </w:tcPr>
          <w:p w14:paraId="78AAB188" w14:textId="77777777" w:rsidR="00F6732D" w:rsidRPr="00CA5353" w:rsidRDefault="00F6732D" w:rsidP="00C85878">
            <w:pPr>
              <w:rPr>
                <w:sz w:val="20"/>
                <w:szCs w:val="20"/>
              </w:rPr>
            </w:pPr>
            <w:r w:rsidRPr="00CA5353">
              <w:rPr>
                <w:sz w:val="20"/>
                <w:szCs w:val="20"/>
              </w:rPr>
              <w:t xml:space="preserve">Wapping </w:t>
            </w:r>
            <w:proofErr w:type="spellStart"/>
            <w:r w:rsidRPr="00CA5353">
              <w:rPr>
                <w:sz w:val="20"/>
                <w:szCs w:val="20"/>
              </w:rPr>
              <w:t>Womens</w:t>
            </w:r>
            <w:proofErr w:type="spellEnd"/>
            <w:r w:rsidRPr="00CA5353">
              <w:rPr>
                <w:sz w:val="20"/>
                <w:szCs w:val="20"/>
              </w:rPr>
              <w:t xml:space="preserve"> Centre</w:t>
            </w:r>
          </w:p>
        </w:tc>
        <w:tc>
          <w:tcPr>
            <w:tcW w:w="3955" w:type="dxa"/>
            <w:noWrap/>
            <w:hideMark/>
          </w:tcPr>
          <w:p w14:paraId="4769A338" w14:textId="77777777" w:rsidR="00F6732D" w:rsidRPr="00CA5353" w:rsidRDefault="00F6732D" w:rsidP="00C85878">
            <w:pPr>
              <w:rPr>
                <w:sz w:val="20"/>
                <w:szCs w:val="20"/>
              </w:rPr>
            </w:pPr>
            <w:r w:rsidRPr="00CA5353">
              <w:rPr>
                <w:sz w:val="20"/>
                <w:szCs w:val="20"/>
              </w:rPr>
              <w:t xml:space="preserve">Wapping </w:t>
            </w:r>
            <w:proofErr w:type="spellStart"/>
            <w:r w:rsidRPr="00CA5353">
              <w:rPr>
                <w:sz w:val="20"/>
                <w:szCs w:val="20"/>
              </w:rPr>
              <w:t>Womens</w:t>
            </w:r>
            <w:proofErr w:type="spellEnd"/>
            <w:r w:rsidRPr="00CA5353">
              <w:rPr>
                <w:sz w:val="20"/>
                <w:szCs w:val="20"/>
              </w:rPr>
              <w:t xml:space="preserve"> Centre</w:t>
            </w:r>
          </w:p>
        </w:tc>
        <w:tc>
          <w:tcPr>
            <w:tcW w:w="3100" w:type="dxa"/>
            <w:noWrap/>
            <w:hideMark/>
          </w:tcPr>
          <w:p w14:paraId="3AA77C14" w14:textId="77777777" w:rsidR="00F6732D" w:rsidRPr="00CA5353" w:rsidRDefault="00F6732D" w:rsidP="00C85878">
            <w:pPr>
              <w:rPr>
                <w:sz w:val="20"/>
                <w:szCs w:val="20"/>
              </w:rPr>
            </w:pPr>
            <w:r w:rsidRPr="00CA5353">
              <w:rPr>
                <w:sz w:val="20"/>
                <w:szCs w:val="20"/>
              </w:rPr>
              <w:t>Philchurch Place</w:t>
            </w:r>
          </w:p>
        </w:tc>
        <w:tc>
          <w:tcPr>
            <w:tcW w:w="1117" w:type="dxa"/>
            <w:noWrap/>
            <w:hideMark/>
          </w:tcPr>
          <w:p w14:paraId="464FD1D9" w14:textId="77777777" w:rsidR="00F6732D" w:rsidRPr="00CA5353" w:rsidRDefault="00F6732D" w:rsidP="00C85878">
            <w:pPr>
              <w:rPr>
                <w:sz w:val="20"/>
                <w:szCs w:val="20"/>
              </w:rPr>
            </w:pPr>
            <w:r w:rsidRPr="00CA5353">
              <w:rPr>
                <w:sz w:val="20"/>
                <w:szCs w:val="20"/>
              </w:rPr>
              <w:t>E1 1PJ</w:t>
            </w:r>
          </w:p>
        </w:tc>
      </w:tr>
      <w:tr w:rsidR="00F6732D" w14:paraId="4BF4B462" w14:textId="77777777" w:rsidTr="00C85878">
        <w:trPr>
          <w:trHeight w:val="260"/>
        </w:trPr>
        <w:tc>
          <w:tcPr>
            <w:tcW w:w="3955" w:type="dxa"/>
          </w:tcPr>
          <w:p w14:paraId="4829102C" w14:textId="77777777" w:rsidR="00F6732D" w:rsidRDefault="00F6732D" w:rsidP="00C85878">
            <w:pPr>
              <w:rPr>
                <w:sz w:val="20"/>
                <w:szCs w:val="20"/>
              </w:rPr>
            </w:pPr>
          </w:p>
        </w:tc>
        <w:tc>
          <w:tcPr>
            <w:tcW w:w="3955" w:type="dxa"/>
            <w:noWrap/>
            <w:hideMark/>
          </w:tcPr>
          <w:p w14:paraId="6A5E4904" w14:textId="77777777" w:rsidR="00F6732D" w:rsidRDefault="00F6732D" w:rsidP="00C85878">
            <w:pPr>
              <w:rPr>
                <w:sz w:val="20"/>
                <w:szCs w:val="20"/>
              </w:rPr>
            </w:pPr>
          </w:p>
          <w:p w14:paraId="3E2400E9" w14:textId="77777777" w:rsidR="00F6732D" w:rsidRPr="00CA5353" w:rsidRDefault="00F6732D" w:rsidP="00C85878">
            <w:pPr>
              <w:rPr>
                <w:sz w:val="20"/>
                <w:szCs w:val="20"/>
              </w:rPr>
            </w:pPr>
          </w:p>
        </w:tc>
        <w:tc>
          <w:tcPr>
            <w:tcW w:w="3100" w:type="dxa"/>
            <w:noWrap/>
            <w:hideMark/>
          </w:tcPr>
          <w:p w14:paraId="0643B80D" w14:textId="77777777" w:rsidR="00F6732D" w:rsidRPr="00CA5353" w:rsidRDefault="00F6732D" w:rsidP="00C85878">
            <w:pPr>
              <w:rPr>
                <w:sz w:val="20"/>
                <w:szCs w:val="20"/>
              </w:rPr>
            </w:pPr>
          </w:p>
        </w:tc>
        <w:tc>
          <w:tcPr>
            <w:tcW w:w="1117" w:type="dxa"/>
            <w:noWrap/>
            <w:hideMark/>
          </w:tcPr>
          <w:p w14:paraId="6EF8702F" w14:textId="77777777" w:rsidR="00F6732D" w:rsidRPr="00CA5353" w:rsidRDefault="00F6732D" w:rsidP="00C85878">
            <w:pPr>
              <w:rPr>
                <w:sz w:val="20"/>
                <w:szCs w:val="20"/>
              </w:rPr>
            </w:pPr>
          </w:p>
        </w:tc>
      </w:tr>
      <w:tr w:rsidR="00F6732D" w14:paraId="3B9845B6" w14:textId="77777777" w:rsidTr="00C85878">
        <w:trPr>
          <w:trHeight w:val="260"/>
        </w:trPr>
        <w:tc>
          <w:tcPr>
            <w:tcW w:w="3955" w:type="dxa"/>
          </w:tcPr>
          <w:p w14:paraId="05B8F071" w14:textId="77777777" w:rsidR="00F6732D" w:rsidRPr="00CA5353" w:rsidRDefault="00F6732D" w:rsidP="00C85878">
            <w:pPr>
              <w:rPr>
                <w:sz w:val="20"/>
                <w:szCs w:val="20"/>
              </w:rPr>
            </w:pPr>
          </w:p>
        </w:tc>
        <w:tc>
          <w:tcPr>
            <w:tcW w:w="3955" w:type="dxa"/>
            <w:noWrap/>
            <w:hideMark/>
          </w:tcPr>
          <w:p w14:paraId="22ECD48D" w14:textId="77777777" w:rsidR="00F6732D" w:rsidRPr="00CA5353" w:rsidRDefault="00F6732D" w:rsidP="00C85878">
            <w:pPr>
              <w:rPr>
                <w:sz w:val="20"/>
                <w:szCs w:val="20"/>
              </w:rPr>
            </w:pPr>
          </w:p>
        </w:tc>
        <w:tc>
          <w:tcPr>
            <w:tcW w:w="3100" w:type="dxa"/>
            <w:noWrap/>
            <w:hideMark/>
          </w:tcPr>
          <w:p w14:paraId="72A2F338" w14:textId="77777777" w:rsidR="00F6732D" w:rsidRPr="00CA5353" w:rsidRDefault="00F6732D" w:rsidP="00C85878">
            <w:pPr>
              <w:rPr>
                <w:sz w:val="20"/>
                <w:szCs w:val="20"/>
              </w:rPr>
            </w:pPr>
          </w:p>
        </w:tc>
        <w:tc>
          <w:tcPr>
            <w:tcW w:w="1117" w:type="dxa"/>
            <w:noWrap/>
            <w:hideMark/>
          </w:tcPr>
          <w:p w14:paraId="7059AEEA" w14:textId="77777777" w:rsidR="00F6732D" w:rsidRPr="00CA5353" w:rsidRDefault="00F6732D" w:rsidP="00C85878">
            <w:pPr>
              <w:rPr>
                <w:sz w:val="20"/>
                <w:szCs w:val="20"/>
              </w:rPr>
            </w:pPr>
          </w:p>
        </w:tc>
      </w:tr>
      <w:tr w:rsidR="00F6732D" w14:paraId="58F9273C" w14:textId="77777777" w:rsidTr="00C85878">
        <w:trPr>
          <w:trHeight w:val="260"/>
        </w:trPr>
        <w:tc>
          <w:tcPr>
            <w:tcW w:w="3955" w:type="dxa"/>
          </w:tcPr>
          <w:p w14:paraId="5BB736F3" w14:textId="77777777" w:rsidR="00F6732D" w:rsidRPr="00CA5353" w:rsidRDefault="00F6732D" w:rsidP="00C85878">
            <w:pPr>
              <w:rPr>
                <w:b/>
                <w:bCs/>
                <w:sz w:val="20"/>
                <w:szCs w:val="20"/>
              </w:rPr>
            </w:pPr>
            <w:r w:rsidRPr="00CA5353">
              <w:rPr>
                <w:b/>
                <w:bCs/>
                <w:sz w:val="20"/>
                <w:szCs w:val="20"/>
              </w:rPr>
              <w:t>COMMUNITY HUBS</w:t>
            </w:r>
          </w:p>
        </w:tc>
        <w:tc>
          <w:tcPr>
            <w:tcW w:w="3955" w:type="dxa"/>
            <w:noWrap/>
          </w:tcPr>
          <w:p w14:paraId="1EC3EE55" w14:textId="77777777" w:rsidR="00F6732D" w:rsidRPr="00CA5353" w:rsidRDefault="00F6732D" w:rsidP="00C85878">
            <w:pPr>
              <w:rPr>
                <w:b/>
                <w:bCs/>
                <w:sz w:val="20"/>
                <w:szCs w:val="20"/>
              </w:rPr>
            </w:pPr>
          </w:p>
        </w:tc>
        <w:tc>
          <w:tcPr>
            <w:tcW w:w="3100" w:type="dxa"/>
            <w:noWrap/>
            <w:hideMark/>
          </w:tcPr>
          <w:p w14:paraId="5D9AF57D" w14:textId="77777777" w:rsidR="00F6732D" w:rsidRPr="00CA5353" w:rsidRDefault="00F6732D" w:rsidP="00C85878">
            <w:pPr>
              <w:rPr>
                <w:b/>
                <w:bCs/>
                <w:sz w:val="20"/>
                <w:szCs w:val="20"/>
              </w:rPr>
            </w:pPr>
            <w:r w:rsidRPr="00CA5353">
              <w:rPr>
                <w:b/>
                <w:bCs/>
                <w:sz w:val="20"/>
                <w:szCs w:val="20"/>
              </w:rPr>
              <w:t> </w:t>
            </w:r>
          </w:p>
        </w:tc>
        <w:tc>
          <w:tcPr>
            <w:tcW w:w="1117" w:type="dxa"/>
            <w:noWrap/>
            <w:hideMark/>
          </w:tcPr>
          <w:p w14:paraId="1CC8A89C" w14:textId="77777777" w:rsidR="00F6732D" w:rsidRPr="00CA5353" w:rsidRDefault="00F6732D" w:rsidP="00C85878">
            <w:pPr>
              <w:rPr>
                <w:b/>
                <w:bCs/>
                <w:sz w:val="20"/>
                <w:szCs w:val="20"/>
              </w:rPr>
            </w:pPr>
            <w:r w:rsidRPr="00CA5353">
              <w:rPr>
                <w:b/>
                <w:bCs/>
                <w:sz w:val="20"/>
                <w:szCs w:val="20"/>
              </w:rPr>
              <w:t> </w:t>
            </w:r>
          </w:p>
        </w:tc>
      </w:tr>
      <w:tr w:rsidR="00F6732D" w14:paraId="4F999A56" w14:textId="77777777" w:rsidTr="00C85878">
        <w:trPr>
          <w:trHeight w:val="260"/>
        </w:trPr>
        <w:tc>
          <w:tcPr>
            <w:tcW w:w="3955" w:type="dxa"/>
          </w:tcPr>
          <w:p w14:paraId="69631C56" w14:textId="77777777" w:rsidR="00F6732D" w:rsidRPr="00CA5353" w:rsidRDefault="00F6732D" w:rsidP="00C85878">
            <w:pPr>
              <w:rPr>
                <w:sz w:val="20"/>
                <w:szCs w:val="20"/>
              </w:rPr>
            </w:pPr>
            <w:r w:rsidRPr="00CA5353">
              <w:rPr>
                <w:sz w:val="20"/>
                <w:szCs w:val="20"/>
              </w:rPr>
              <w:t>Bow Community Hub</w:t>
            </w:r>
          </w:p>
        </w:tc>
        <w:tc>
          <w:tcPr>
            <w:tcW w:w="3955" w:type="dxa"/>
            <w:noWrap/>
            <w:hideMark/>
          </w:tcPr>
          <w:p w14:paraId="1A42EC88" w14:textId="77777777" w:rsidR="00F6732D" w:rsidRPr="00CA5353" w:rsidRDefault="00F6732D" w:rsidP="00C85878">
            <w:pPr>
              <w:rPr>
                <w:sz w:val="20"/>
                <w:szCs w:val="20"/>
              </w:rPr>
            </w:pPr>
            <w:r w:rsidRPr="00CA5353">
              <w:rPr>
                <w:sz w:val="20"/>
                <w:szCs w:val="20"/>
              </w:rPr>
              <w:t>Bow Community Hub</w:t>
            </w:r>
          </w:p>
        </w:tc>
        <w:tc>
          <w:tcPr>
            <w:tcW w:w="3100" w:type="dxa"/>
            <w:noWrap/>
            <w:hideMark/>
          </w:tcPr>
          <w:p w14:paraId="1478D65B" w14:textId="77777777" w:rsidR="00F6732D" w:rsidRPr="00CA5353" w:rsidRDefault="00F6732D" w:rsidP="00C85878">
            <w:pPr>
              <w:rPr>
                <w:sz w:val="20"/>
                <w:szCs w:val="20"/>
              </w:rPr>
            </w:pPr>
            <w:r w:rsidRPr="00CA5353">
              <w:rPr>
                <w:sz w:val="20"/>
                <w:szCs w:val="20"/>
              </w:rPr>
              <w:t>5, Jefferson Plaza</w:t>
            </w:r>
          </w:p>
        </w:tc>
        <w:tc>
          <w:tcPr>
            <w:tcW w:w="1117" w:type="dxa"/>
            <w:noWrap/>
            <w:hideMark/>
          </w:tcPr>
          <w:p w14:paraId="7AC41654" w14:textId="77777777" w:rsidR="00F6732D" w:rsidRPr="00CA5353" w:rsidRDefault="00F6732D" w:rsidP="00C85878">
            <w:pPr>
              <w:rPr>
                <w:sz w:val="20"/>
                <w:szCs w:val="20"/>
              </w:rPr>
            </w:pPr>
            <w:r w:rsidRPr="00CA5353">
              <w:rPr>
                <w:sz w:val="20"/>
                <w:szCs w:val="20"/>
              </w:rPr>
              <w:t>E3 3QE</w:t>
            </w:r>
          </w:p>
        </w:tc>
      </w:tr>
      <w:tr w:rsidR="00F6732D" w14:paraId="68090C11" w14:textId="77777777" w:rsidTr="00C85878">
        <w:trPr>
          <w:trHeight w:val="260"/>
        </w:trPr>
        <w:tc>
          <w:tcPr>
            <w:tcW w:w="3955" w:type="dxa"/>
          </w:tcPr>
          <w:p w14:paraId="52C2BEF7" w14:textId="77777777" w:rsidR="00F6732D" w:rsidRPr="00CA5353" w:rsidRDefault="00F6732D" w:rsidP="00C85878">
            <w:pPr>
              <w:rPr>
                <w:sz w:val="20"/>
                <w:szCs w:val="20"/>
              </w:rPr>
            </w:pPr>
            <w:r w:rsidRPr="00CA5353">
              <w:rPr>
                <w:sz w:val="20"/>
                <w:szCs w:val="20"/>
              </w:rPr>
              <w:lastRenderedPageBreak/>
              <w:t>Christian Street Community Hub</w:t>
            </w:r>
          </w:p>
        </w:tc>
        <w:tc>
          <w:tcPr>
            <w:tcW w:w="3955" w:type="dxa"/>
            <w:noWrap/>
            <w:hideMark/>
          </w:tcPr>
          <w:p w14:paraId="1424EEE3" w14:textId="77777777" w:rsidR="00F6732D" w:rsidRPr="00CA5353" w:rsidRDefault="00F6732D" w:rsidP="00C85878">
            <w:pPr>
              <w:rPr>
                <w:sz w:val="20"/>
                <w:szCs w:val="20"/>
              </w:rPr>
            </w:pPr>
            <w:r w:rsidRPr="00CA5353">
              <w:rPr>
                <w:sz w:val="20"/>
                <w:szCs w:val="20"/>
              </w:rPr>
              <w:t>Christian Street Community Hub</w:t>
            </w:r>
          </w:p>
        </w:tc>
        <w:tc>
          <w:tcPr>
            <w:tcW w:w="3100" w:type="dxa"/>
            <w:noWrap/>
            <w:hideMark/>
          </w:tcPr>
          <w:p w14:paraId="67ED362E" w14:textId="77777777" w:rsidR="00F6732D" w:rsidRPr="00CA5353" w:rsidRDefault="00F6732D" w:rsidP="00C85878">
            <w:pPr>
              <w:rPr>
                <w:sz w:val="20"/>
                <w:szCs w:val="20"/>
              </w:rPr>
            </w:pPr>
            <w:r w:rsidRPr="00CA5353">
              <w:rPr>
                <w:sz w:val="20"/>
                <w:szCs w:val="20"/>
              </w:rPr>
              <w:t>Christian Street</w:t>
            </w:r>
          </w:p>
        </w:tc>
        <w:tc>
          <w:tcPr>
            <w:tcW w:w="1117" w:type="dxa"/>
            <w:noWrap/>
            <w:hideMark/>
          </w:tcPr>
          <w:p w14:paraId="12447A00" w14:textId="77777777" w:rsidR="00F6732D" w:rsidRPr="00CA5353" w:rsidRDefault="00F6732D" w:rsidP="00C85878">
            <w:pPr>
              <w:rPr>
                <w:sz w:val="20"/>
                <w:szCs w:val="20"/>
              </w:rPr>
            </w:pPr>
            <w:r w:rsidRPr="00CA5353">
              <w:rPr>
                <w:sz w:val="20"/>
                <w:szCs w:val="20"/>
              </w:rPr>
              <w:t>E3</w:t>
            </w:r>
          </w:p>
        </w:tc>
      </w:tr>
      <w:tr w:rsidR="00F6732D" w14:paraId="63CE9EB7" w14:textId="77777777" w:rsidTr="00C85878">
        <w:trPr>
          <w:trHeight w:val="260"/>
        </w:trPr>
        <w:tc>
          <w:tcPr>
            <w:tcW w:w="3955" w:type="dxa"/>
          </w:tcPr>
          <w:p w14:paraId="3E20DF9D" w14:textId="77777777" w:rsidR="00F6732D" w:rsidRPr="00CA5353" w:rsidRDefault="00F6732D" w:rsidP="00C85878">
            <w:pPr>
              <w:rPr>
                <w:sz w:val="20"/>
                <w:szCs w:val="20"/>
              </w:rPr>
            </w:pPr>
            <w:r w:rsidRPr="00CA5353">
              <w:rPr>
                <w:sz w:val="20"/>
                <w:szCs w:val="20"/>
              </w:rPr>
              <w:t>Granby Hall Community Hub</w:t>
            </w:r>
          </w:p>
        </w:tc>
        <w:tc>
          <w:tcPr>
            <w:tcW w:w="3955" w:type="dxa"/>
            <w:noWrap/>
            <w:hideMark/>
          </w:tcPr>
          <w:p w14:paraId="0E2F520B" w14:textId="77777777" w:rsidR="00F6732D" w:rsidRPr="00CA5353" w:rsidRDefault="00F6732D" w:rsidP="00C85878">
            <w:pPr>
              <w:rPr>
                <w:sz w:val="20"/>
                <w:szCs w:val="20"/>
              </w:rPr>
            </w:pPr>
            <w:r w:rsidRPr="00CA5353">
              <w:rPr>
                <w:sz w:val="20"/>
                <w:szCs w:val="20"/>
              </w:rPr>
              <w:t>Granby Hall Community Hub</w:t>
            </w:r>
          </w:p>
        </w:tc>
        <w:tc>
          <w:tcPr>
            <w:tcW w:w="3100" w:type="dxa"/>
            <w:noWrap/>
            <w:hideMark/>
          </w:tcPr>
          <w:p w14:paraId="486B38D4" w14:textId="77777777" w:rsidR="00F6732D" w:rsidRPr="00CA5353" w:rsidRDefault="00F6732D" w:rsidP="00C85878">
            <w:pPr>
              <w:rPr>
                <w:sz w:val="20"/>
                <w:szCs w:val="20"/>
              </w:rPr>
            </w:pPr>
            <w:r w:rsidRPr="00CA5353">
              <w:rPr>
                <w:sz w:val="20"/>
                <w:szCs w:val="20"/>
              </w:rPr>
              <w:t>St Matthews Row</w:t>
            </w:r>
          </w:p>
        </w:tc>
        <w:tc>
          <w:tcPr>
            <w:tcW w:w="1117" w:type="dxa"/>
            <w:noWrap/>
            <w:hideMark/>
          </w:tcPr>
          <w:p w14:paraId="546FE5C5" w14:textId="77777777" w:rsidR="00F6732D" w:rsidRPr="00CA5353" w:rsidRDefault="00F6732D" w:rsidP="00C85878">
            <w:pPr>
              <w:rPr>
                <w:sz w:val="20"/>
                <w:szCs w:val="20"/>
              </w:rPr>
            </w:pPr>
            <w:r w:rsidRPr="00CA5353">
              <w:rPr>
                <w:sz w:val="20"/>
                <w:szCs w:val="20"/>
              </w:rPr>
              <w:t>E2 6DT</w:t>
            </w:r>
          </w:p>
        </w:tc>
      </w:tr>
      <w:tr w:rsidR="00F6732D" w14:paraId="089FF06B" w14:textId="77777777" w:rsidTr="00C85878">
        <w:trPr>
          <w:trHeight w:val="260"/>
        </w:trPr>
        <w:tc>
          <w:tcPr>
            <w:tcW w:w="3955" w:type="dxa"/>
          </w:tcPr>
          <w:p w14:paraId="08ABBEC1" w14:textId="77777777" w:rsidR="00F6732D" w:rsidRPr="00CA5353" w:rsidRDefault="00F6732D" w:rsidP="00C85878">
            <w:pPr>
              <w:rPr>
                <w:sz w:val="20"/>
                <w:szCs w:val="20"/>
              </w:rPr>
            </w:pPr>
            <w:r w:rsidRPr="00CA5353">
              <w:rPr>
                <w:sz w:val="20"/>
                <w:szCs w:val="20"/>
              </w:rPr>
              <w:t>Raines House Community Hub</w:t>
            </w:r>
          </w:p>
        </w:tc>
        <w:tc>
          <w:tcPr>
            <w:tcW w:w="3955" w:type="dxa"/>
            <w:noWrap/>
            <w:hideMark/>
          </w:tcPr>
          <w:p w14:paraId="3FC1B7A6" w14:textId="77777777" w:rsidR="00F6732D" w:rsidRPr="00CA5353" w:rsidRDefault="00F6732D" w:rsidP="00C85878">
            <w:pPr>
              <w:rPr>
                <w:sz w:val="20"/>
                <w:szCs w:val="20"/>
              </w:rPr>
            </w:pPr>
            <w:r w:rsidRPr="00CA5353">
              <w:rPr>
                <w:sz w:val="20"/>
                <w:szCs w:val="20"/>
              </w:rPr>
              <w:t>Raines House Community Hub</w:t>
            </w:r>
          </w:p>
        </w:tc>
        <w:tc>
          <w:tcPr>
            <w:tcW w:w="3100" w:type="dxa"/>
            <w:noWrap/>
            <w:hideMark/>
          </w:tcPr>
          <w:p w14:paraId="05AF245D" w14:textId="77777777" w:rsidR="00F6732D" w:rsidRPr="00CA5353" w:rsidRDefault="00F6732D" w:rsidP="00C85878">
            <w:pPr>
              <w:rPr>
                <w:sz w:val="20"/>
                <w:szCs w:val="20"/>
              </w:rPr>
            </w:pPr>
            <w:r w:rsidRPr="00CA5353">
              <w:rPr>
                <w:sz w:val="20"/>
                <w:szCs w:val="20"/>
              </w:rPr>
              <w:t>21, Raine Street</w:t>
            </w:r>
          </w:p>
        </w:tc>
        <w:tc>
          <w:tcPr>
            <w:tcW w:w="1117" w:type="dxa"/>
            <w:noWrap/>
            <w:hideMark/>
          </w:tcPr>
          <w:p w14:paraId="2B12BB15" w14:textId="77777777" w:rsidR="00F6732D" w:rsidRPr="00CA5353" w:rsidRDefault="00F6732D" w:rsidP="00C85878">
            <w:pPr>
              <w:rPr>
                <w:sz w:val="20"/>
                <w:szCs w:val="20"/>
              </w:rPr>
            </w:pPr>
            <w:r w:rsidRPr="00CA5353">
              <w:rPr>
                <w:sz w:val="20"/>
                <w:szCs w:val="20"/>
              </w:rPr>
              <w:t>E1W 3RJ</w:t>
            </w:r>
          </w:p>
        </w:tc>
      </w:tr>
      <w:tr w:rsidR="00F6732D" w14:paraId="22C50FB5" w14:textId="77777777" w:rsidTr="00C85878">
        <w:trPr>
          <w:trHeight w:val="260"/>
        </w:trPr>
        <w:tc>
          <w:tcPr>
            <w:tcW w:w="3955" w:type="dxa"/>
          </w:tcPr>
          <w:p w14:paraId="7AD6FFE6" w14:textId="77777777" w:rsidR="00F6732D" w:rsidRPr="00CA5353" w:rsidRDefault="00F6732D" w:rsidP="00C85878">
            <w:pPr>
              <w:rPr>
                <w:sz w:val="20"/>
                <w:szCs w:val="20"/>
              </w:rPr>
            </w:pPr>
            <w:r w:rsidRPr="00CA5353">
              <w:rPr>
                <w:sz w:val="20"/>
                <w:szCs w:val="20"/>
              </w:rPr>
              <w:t>Tramshed Community Hub</w:t>
            </w:r>
          </w:p>
        </w:tc>
        <w:tc>
          <w:tcPr>
            <w:tcW w:w="3955" w:type="dxa"/>
            <w:noWrap/>
            <w:hideMark/>
          </w:tcPr>
          <w:p w14:paraId="25242240" w14:textId="77777777" w:rsidR="00F6732D" w:rsidRPr="00CA5353" w:rsidRDefault="00F6732D" w:rsidP="00C85878">
            <w:pPr>
              <w:rPr>
                <w:sz w:val="20"/>
                <w:szCs w:val="20"/>
              </w:rPr>
            </w:pPr>
            <w:r w:rsidRPr="00CA5353">
              <w:rPr>
                <w:sz w:val="20"/>
                <w:szCs w:val="20"/>
              </w:rPr>
              <w:t>Tramshed Community Hub</w:t>
            </w:r>
          </w:p>
        </w:tc>
        <w:tc>
          <w:tcPr>
            <w:tcW w:w="3100" w:type="dxa"/>
            <w:noWrap/>
            <w:hideMark/>
          </w:tcPr>
          <w:p w14:paraId="7642C94A" w14:textId="77777777" w:rsidR="00F6732D" w:rsidRPr="00CA5353" w:rsidRDefault="00F6732D" w:rsidP="00C85878">
            <w:pPr>
              <w:rPr>
                <w:sz w:val="20"/>
                <w:szCs w:val="20"/>
              </w:rPr>
            </w:pPr>
            <w:r w:rsidRPr="00CA5353">
              <w:rPr>
                <w:sz w:val="20"/>
                <w:szCs w:val="20"/>
              </w:rPr>
              <w:t>Digby Street</w:t>
            </w:r>
          </w:p>
        </w:tc>
        <w:tc>
          <w:tcPr>
            <w:tcW w:w="1117" w:type="dxa"/>
            <w:noWrap/>
            <w:hideMark/>
          </w:tcPr>
          <w:p w14:paraId="7B310621" w14:textId="77777777" w:rsidR="00F6732D" w:rsidRPr="00CA5353" w:rsidRDefault="00F6732D" w:rsidP="00C85878">
            <w:pPr>
              <w:rPr>
                <w:sz w:val="20"/>
                <w:szCs w:val="20"/>
              </w:rPr>
            </w:pPr>
            <w:r w:rsidRPr="00CA5353">
              <w:rPr>
                <w:sz w:val="20"/>
                <w:szCs w:val="20"/>
              </w:rPr>
              <w:t>E2 0LS</w:t>
            </w:r>
          </w:p>
        </w:tc>
      </w:tr>
      <w:tr w:rsidR="00F6732D" w14:paraId="4F18EA40" w14:textId="77777777" w:rsidTr="00C85878">
        <w:trPr>
          <w:trHeight w:val="260"/>
        </w:trPr>
        <w:tc>
          <w:tcPr>
            <w:tcW w:w="3955" w:type="dxa"/>
          </w:tcPr>
          <w:p w14:paraId="7CF865FF" w14:textId="77777777" w:rsidR="00F6732D" w:rsidRPr="00CA5353" w:rsidRDefault="00F6732D" w:rsidP="00C85878">
            <w:pPr>
              <w:rPr>
                <w:sz w:val="20"/>
                <w:szCs w:val="20"/>
              </w:rPr>
            </w:pPr>
          </w:p>
        </w:tc>
        <w:tc>
          <w:tcPr>
            <w:tcW w:w="3955" w:type="dxa"/>
            <w:noWrap/>
            <w:hideMark/>
          </w:tcPr>
          <w:p w14:paraId="606DE045" w14:textId="77777777" w:rsidR="00F6732D" w:rsidRPr="00CA5353" w:rsidRDefault="00F6732D" w:rsidP="00C85878">
            <w:pPr>
              <w:rPr>
                <w:sz w:val="20"/>
                <w:szCs w:val="20"/>
              </w:rPr>
            </w:pPr>
          </w:p>
        </w:tc>
        <w:tc>
          <w:tcPr>
            <w:tcW w:w="3100" w:type="dxa"/>
            <w:noWrap/>
            <w:hideMark/>
          </w:tcPr>
          <w:p w14:paraId="7241A1FD" w14:textId="77777777" w:rsidR="00F6732D" w:rsidRPr="00CA5353" w:rsidRDefault="00F6732D" w:rsidP="00C85878">
            <w:pPr>
              <w:rPr>
                <w:sz w:val="20"/>
                <w:szCs w:val="20"/>
              </w:rPr>
            </w:pPr>
          </w:p>
        </w:tc>
        <w:tc>
          <w:tcPr>
            <w:tcW w:w="1117" w:type="dxa"/>
            <w:noWrap/>
            <w:hideMark/>
          </w:tcPr>
          <w:p w14:paraId="5AF04877" w14:textId="77777777" w:rsidR="00F6732D" w:rsidRPr="00CA5353" w:rsidRDefault="00F6732D" w:rsidP="00C85878">
            <w:pPr>
              <w:rPr>
                <w:sz w:val="20"/>
                <w:szCs w:val="20"/>
              </w:rPr>
            </w:pPr>
          </w:p>
        </w:tc>
      </w:tr>
      <w:tr w:rsidR="00F6732D" w14:paraId="7BCB30B7" w14:textId="77777777" w:rsidTr="00C85878">
        <w:trPr>
          <w:trHeight w:val="260"/>
        </w:trPr>
        <w:tc>
          <w:tcPr>
            <w:tcW w:w="3955" w:type="dxa"/>
          </w:tcPr>
          <w:p w14:paraId="09DF7E1B" w14:textId="77777777" w:rsidR="00F6732D" w:rsidRPr="00CA5353" w:rsidRDefault="00F6732D" w:rsidP="00C85878">
            <w:pPr>
              <w:rPr>
                <w:b/>
                <w:bCs/>
                <w:sz w:val="20"/>
                <w:szCs w:val="20"/>
              </w:rPr>
            </w:pPr>
            <w:r w:rsidRPr="00CA5353">
              <w:rPr>
                <w:b/>
                <w:bCs/>
                <w:sz w:val="20"/>
                <w:szCs w:val="20"/>
              </w:rPr>
              <w:t>TRA</w:t>
            </w:r>
          </w:p>
        </w:tc>
        <w:tc>
          <w:tcPr>
            <w:tcW w:w="3955" w:type="dxa"/>
            <w:noWrap/>
            <w:hideMark/>
          </w:tcPr>
          <w:p w14:paraId="5DF59804" w14:textId="77777777" w:rsidR="00F6732D" w:rsidRPr="00CA5353" w:rsidRDefault="00F6732D" w:rsidP="00C85878">
            <w:pPr>
              <w:rPr>
                <w:b/>
                <w:bCs/>
                <w:sz w:val="20"/>
                <w:szCs w:val="20"/>
              </w:rPr>
            </w:pPr>
          </w:p>
        </w:tc>
        <w:tc>
          <w:tcPr>
            <w:tcW w:w="3100" w:type="dxa"/>
            <w:noWrap/>
            <w:hideMark/>
          </w:tcPr>
          <w:p w14:paraId="31D5B2DC" w14:textId="77777777" w:rsidR="00F6732D" w:rsidRPr="00CA5353" w:rsidRDefault="00F6732D" w:rsidP="00C85878">
            <w:pPr>
              <w:rPr>
                <w:sz w:val="20"/>
                <w:szCs w:val="20"/>
              </w:rPr>
            </w:pPr>
            <w:r w:rsidRPr="00CA5353">
              <w:rPr>
                <w:sz w:val="20"/>
                <w:szCs w:val="20"/>
              </w:rPr>
              <w:t> </w:t>
            </w:r>
          </w:p>
        </w:tc>
        <w:tc>
          <w:tcPr>
            <w:tcW w:w="1117" w:type="dxa"/>
            <w:noWrap/>
            <w:hideMark/>
          </w:tcPr>
          <w:p w14:paraId="6E3B80DB" w14:textId="77777777" w:rsidR="00F6732D" w:rsidRPr="00CA5353" w:rsidRDefault="00F6732D" w:rsidP="00C85878">
            <w:pPr>
              <w:rPr>
                <w:sz w:val="20"/>
                <w:szCs w:val="20"/>
              </w:rPr>
            </w:pPr>
            <w:r w:rsidRPr="00CA5353">
              <w:rPr>
                <w:sz w:val="20"/>
                <w:szCs w:val="20"/>
              </w:rPr>
              <w:t> </w:t>
            </w:r>
          </w:p>
        </w:tc>
      </w:tr>
      <w:tr w:rsidR="00F6732D" w14:paraId="3696577A" w14:textId="77777777" w:rsidTr="00C85878">
        <w:trPr>
          <w:trHeight w:val="260"/>
        </w:trPr>
        <w:tc>
          <w:tcPr>
            <w:tcW w:w="3955" w:type="dxa"/>
          </w:tcPr>
          <w:p w14:paraId="3D18D0B2" w14:textId="77777777" w:rsidR="00F6732D" w:rsidRPr="00CA5353" w:rsidRDefault="00F6732D" w:rsidP="00C85878">
            <w:pPr>
              <w:rPr>
                <w:sz w:val="20"/>
                <w:szCs w:val="20"/>
              </w:rPr>
            </w:pPr>
            <w:r w:rsidRPr="00CA5353">
              <w:rPr>
                <w:sz w:val="20"/>
                <w:szCs w:val="20"/>
              </w:rPr>
              <w:t>Barley Mow TRA</w:t>
            </w:r>
          </w:p>
        </w:tc>
        <w:tc>
          <w:tcPr>
            <w:tcW w:w="3955" w:type="dxa"/>
            <w:noWrap/>
            <w:hideMark/>
          </w:tcPr>
          <w:p w14:paraId="7C0B0C03" w14:textId="77777777" w:rsidR="00F6732D" w:rsidRPr="00CA5353" w:rsidRDefault="00F6732D" w:rsidP="00C85878">
            <w:pPr>
              <w:rPr>
                <w:sz w:val="20"/>
                <w:szCs w:val="20"/>
              </w:rPr>
            </w:pPr>
            <w:r w:rsidRPr="00CA5353">
              <w:rPr>
                <w:sz w:val="20"/>
                <w:szCs w:val="20"/>
              </w:rPr>
              <w:t>Barley Mow Tenants Room, Brewster House</w:t>
            </w:r>
          </w:p>
        </w:tc>
        <w:tc>
          <w:tcPr>
            <w:tcW w:w="3100" w:type="dxa"/>
            <w:noWrap/>
            <w:hideMark/>
          </w:tcPr>
          <w:p w14:paraId="4ED8B6A4" w14:textId="77777777" w:rsidR="00F6732D" w:rsidRPr="00CA5353" w:rsidRDefault="00F6732D" w:rsidP="00C85878">
            <w:pPr>
              <w:rPr>
                <w:sz w:val="20"/>
                <w:szCs w:val="20"/>
              </w:rPr>
            </w:pPr>
            <w:r w:rsidRPr="00CA5353">
              <w:rPr>
                <w:sz w:val="20"/>
                <w:szCs w:val="20"/>
              </w:rPr>
              <w:t>Three Colt Street</w:t>
            </w:r>
          </w:p>
        </w:tc>
        <w:tc>
          <w:tcPr>
            <w:tcW w:w="1117" w:type="dxa"/>
            <w:noWrap/>
            <w:hideMark/>
          </w:tcPr>
          <w:p w14:paraId="6AE38C9D" w14:textId="77777777" w:rsidR="00F6732D" w:rsidRPr="00CA5353" w:rsidRDefault="00F6732D" w:rsidP="00C85878">
            <w:pPr>
              <w:rPr>
                <w:sz w:val="20"/>
                <w:szCs w:val="20"/>
              </w:rPr>
            </w:pPr>
            <w:r w:rsidRPr="00CA5353">
              <w:rPr>
                <w:sz w:val="20"/>
                <w:szCs w:val="20"/>
              </w:rPr>
              <w:t>E14 8HU</w:t>
            </w:r>
          </w:p>
        </w:tc>
      </w:tr>
      <w:tr w:rsidR="00F6732D" w14:paraId="6E7746E7" w14:textId="77777777" w:rsidTr="00C85878">
        <w:trPr>
          <w:trHeight w:val="260"/>
        </w:trPr>
        <w:tc>
          <w:tcPr>
            <w:tcW w:w="3955" w:type="dxa"/>
          </w:tcPr>
          <w:p w14:paraId="40A6A149" w14:textId="77777777" w:rsidR="00F6732D" w:rsidRPr="00CA5353" w:rsidRDefault="00F6732D" w:rsidP="00C85878">
            <w:pPr>
              <w:rPr>
                <w:sz w:val="20"/>
                <w:szCs w:val="20"/>
              </w:rPr>
            </w:pPr>
            <w:r w:rsidRPr="00CA5353">
              <w:rPr>
                <w:sz w:val="20"/>
                <w:szCs w:val="20"/>
              </w:rPr>
              <w:t>Bentworth Friendship Club</w:t>
            </w:r>
          </w:p>
        </w:tc>
        <w:tc>
          <w:tcPr>
            <w:tcW w:w="3955" w:type="dxa"/>
            <w:noWrap/>
            <w:hideMark/>
          </w:tcPr>
          <w:p w14:paraId="53864FAD" w14:textId="77777777" w:rsidR="00F6732D" w:rsidRPr="00CA5353" w:rsidRDefault="00F6732D" w:rsidP="00C85878">
            <w:pPr>
              <w:rPr>
                <w:sz w:val="20"/>
                <w:szCs w:val="20"/>
              </w:rPr>
            </w:pPr>
            <w:r w:rsidRPr="00CA5353">
              <w:rPr>
                <w:sz w:val="20"/>
                <w:szCs w:val="20"/>
              </w:rPr>
              <w:t>Bentworth Friendship Club</w:t>
            </w:r>
          </w:p>
        </w:tc>
        <w:tc>
          <w:tcPr>
            <w:tcW w:w="3100" w:type="dxa"/>
            <w:noWrap/>
            <w:hideMark/>
          </w:tcPr>
          <w:p w14:paraId="62AB77BD" w14:textId="77777777" w:rsidR="00F6732D" w:rsidRPr="00CA5353" w:rsidRDefault="00F6732D" w:rsidP="00C85878">
            <w:pPr>
              <w:rPr>
                <w:sz w:val="20"/>
                <w:szCs w:val="20"/>
              </w:rPr>
            </w:pPr>
            <w:r w:rsidRPr="00CA5353">
              <w:rPr>
                <w:sz w:val="20"/>
                <w:szCs w:val="20"/>
              </w:rPr>
              <w:t>Granby Street</w:t>
            </w:r>
          </w:p>
        </w:tc>
        <w:tc>
          <w:tcPr>
            <w:tcW w:w="1117" w:type="dxa"/>
            <w:noWrap/>
            <w:hideMark/>
          </w:tcPr>
          <w:p w14:paraId="671D69F8" w14:textId="77777777" w:rsidR="00F6732D" w:rsidRPr="00CA5353" w:rsidRDefault="00F6732D" w:rsidP="00C85878">
            <w:pPr>
              <w:rPr>
                <w:sz w:val="20"/>
                <w:szCs w:val="20"/>
              </w:rPr>
            </w:pPr>
            <w:r w:rsidRPr="00CA5353">
              <w:rPr>
                <w:sz w:val="20"/>
                <w:szCs w:val="20"/>
              </w:rPr>
              <w:t>E2 6DN</w:t>
            </w:r>
          </w:p>
        </w:tc>
      </w:tr>
      <w:tr w:rsidR="00F6732D" w14:paraId="39D5F324" w14:textId="77777777" w:rsidTr="00C85878">
        <w:trPr>
          <w:trHeight w:val="260"/>
        </w:trPr>
        <w:tc>
          <w:tcPr>
            <w:tcW w:w="3955" w:type="dxa"/>
          </w:tcPr>
          <w:p w14:paraId="70E7F6C3" w14:textId="77777777" w:rsidR="00F6732D" w:rsidRPr="00CA5353" w:rsidRDefault="00F6732D" w:rsidP="00C85878">
            <w:pPr>
              <w:rPr>
                <w:sz w:val="20"/>
                <w:szCs w:val="20"/>
              </w:rPr>
            </w:pPr>
            <w:r w:rsidRPr="00CA5353">
              <w:rPr>
                <w:sz w:val="20"/>
                <w:szCs w:val="20"/>
              </w:rPr>
              <w:t>Birchfield Estate TA</w:t>
            </w:r>
          </w:p>
        </w:tc>
        <w:tc>
          <w:tcPr>
            <w:tcW w:w="3955" w:type="dxa"/>
            <w:noWrap/>
            <w:hideMark/>
          </w:tcPr>
          <w:p w14:paraId="0DF297F2" w14:textId="77777777" w:rsidR="00F6732D" w:rsidRPr="00CA5353" w:rsidRDefault="00F6732D" w:rsidP="00C85878">
            <w:pPr>
              <w:rPr>
                <w:sz w:val="20"/>
                <w:szCs w:val="20"/>
              </w:rPr>
            </w:pPr>
            <w:r w:rsidRPr="00CA5353">
              <w:rPr>
                <w:sz w:val="20"/>
                <w:szCs w:val="20"/>
              </w:rPr>
              <w:t>Birchfield Hall</w:t>
            </w:r>
          </w:p>
        </w:tc>
        <w:tc>
          <w:tcPr>
            <w:tcW w:w="3100" w:type="dxa"/>
            <w:noWrap/>
            <w:hideMark/>
          </w:tcPr>
          <w:p w14:paraId="2EBBD131" w14:textId="77777777" w:rsidR="00F6732D" w:rsidRPr="00CA5353" w:rsidRDefault="00F6732D" w:rsidP="00C85878">
            <w:pPr>
              <w:rPr>
                <w:sz w:val="20"/>
                <w:szCs w:val="20"/>
              </w:rPr>
            </w:pPr>
            <w:r w:rsidRPr="00CA5353">
              <w:rPr>
                <w:sz w:val="20"/>
                <w:szCs w:val="20"/>
              </w:rPr>
              <w:t>50 Saltwell Street</w:t>
            </w:r>
          </w:p>
        </w:tc>
        <w:tc>
          <w:tcPr>
            <w:tcW w:w="1117" w:type="dxa"/>
            <w:noWrap/>
            <w:hideMark/>
          </w:tcPr>
          <w:p w14:paraId="76551A11" w14:textId="77777777" w:rsidR="00F6732D" w:rsidRPr="00CA5353" w:rsidRDefault="00F6732D" w:rsidP="00C85878">
            <w:pPr>
              <w:rPr>
                <w:sz w:val="20"/>
                <w:szCs w:val="20"/>
              </w:rPr>
            </w:pPr>
            <w:r w:rsidRPr="00CA5353">
              <w:rPr>
                <w:sz w:val="20"/>
                <w:szCs w:val="20"/>
              </w:rPr>
              <w:t>E14 0DZ</w:t>
            </w:r>
          </w:p>
        </w:tc>
      </w:tr>
      <w:tr w:rsidR="00F6732D" w14:paraId="30EB5436" w14:textId="77777777" w:rsidTr="00C85878">
        <w:trPr>
          <w:trHeight w:val="260"/>
        </w:trPr>
        <w:tc>
          <w:tcPr>
            <w:tcW w:w="3955" w:type="dxa"/>
          </w:tcPr>
          <w:p w14:paraId="5FDD7462" w14:textId="77777777" w:rsidR="00F6732D" w:rsidRPr="00CA5353" w:rsidRDefault="00F6732D" w:rsidP="00C85878">
            <w:pPr>
              <w:rPr>
                <w:sz w:val="20"/>
                <w:szCs w:val="20"/>
              </w:rPr>
            </w:pPr>
            <w:r w:rsidRPr="00CA5353">
              <w:rPr>
                <w:sz w:val="20"/>
                <w:szCs w:val="20"/>
              </w:rPr>
              <w:t>Collingwood TRA (Collingwood Estate Friendship Club)</w:t>
            </w:r>
          </w:p>
        </w:tc>
        <w:tc>
          <w:tcPr>
            <w:tcW w:w="3955" w:type="dxa"/>
            <w:noWrap/>
            <w:hideMark/>
          </w:tcPr>
          <w:p w14:paraId="4DC6B84E" w14:textId="77777777" w:rsidR="00F6732D" w:rsidRPr="00CA5353" w:rsidRDefault="00F6732D" w:rsidP="00C85878">
            <w:pPr>
              <w:rPr>
                <w:sz w:val="20"/>
                <w:szCs w:val="20"/>
              </w:rPr>
            </w:pPr>
            <w:r w:rsidRPr="00CA5353">
              <w:rPr>
                <w:sz w:val="20"/>
                <w:szCs w:val="20"/>
              </w:rPr>
              <w:t>Collingwood Tenants Hall,</w:t>
            </w:r>
          </w:p>
        </w:tc>
        <w:tc>
          <w:tcPr>
            <w:tcW w:w="3100" w:type="dxa"/>
            <w:noWrap/>
            <w:hideMark/>
          </w:tcPr>
          <w:p w14:paraId="5B9966F8" w14:textId="77777777" w:rsidR="00F6732D" w:rsidRPr="00CA5353" w:rsidRDefault="00F6732D" w:rsidP="00C85878">
            <w:pPr>
              <w:rPr>
                <w:sz w:val="20"/>
                <w:szCs w:val="20"/>
              </w:rPr>
            </w:pPr>
            <w:r w:rsidRPr="00CA5353">
              <w:rPr>
                <w:sz w:val="20"/>
                <w:szCs w:val="20"/>
              </w:rPr>
              <w:t>Collingwood Street</w:t>
            </w:r>
          </w:p>
        </w:tc>
        <w:tc>
          <w:tcPr>
            <w:tcW w:w="1117" w:type="dxa"/>
            <w:noWrap/>
            <w:hideMark/>
          </w:tcPr>
          <w:p w14:paraId="271021BF" w14:textId="77777777" w:rsidR="00F6732D" w:rsidRPr="00CA5353" w:rsidRDefault="00F6732D" w:rsidP="00C85878">
            <w:pPr>
              <w:rPr>
                <w:sz w:val="20"/>
                <w:szCs w:val="20"/>
              </w:rPr>
            </w:pPr>
            <w:r w:rsidRPr="00CA5353">
              <w:rPr>
                <w:sz w:val="20"/>
                <w:szCs w:val="20"/>
              </w:rPr>
              <w:t>E1 5RF</w:t>
            </w:r>
          </w:p>
        </w:tc>
      </w:tr>
      <w:tr w:rsidR="00F6732D" w14:paraId="423C592D" w14:textId="77777777" w:rsidTr="00C85878">
        <w:trPr>
          <w:trHeight w:val="260"/>
        </w:trPr>
        <w:tc>
          <w:tcPr>
            <w:tcW w:w="3955" w:type="dxa"/>
          </w:tcPr>
          <w:p w14:paraId="4F0A5B75" w14:textId="77777777" w:rsidR="00F6732D" w:rsidRPr="00CA5353" w:rsidRDefault="00F6732D" w:rsidP="00C85878">
            <w:pPr>
              <w:rPr>
                <w:sz w:val="20"/>
                <w:szCs w:val="20"/>
              </w:rPr>
            </w:pPr>
            <w:r w:rsidRPr="00CA5353">
              <w:rPr>
                <w:sz w:val="20"/>
                <w:szCs w:val="20"/>
              </w:rPr>
              <w:t>Cranbrook Estates TRA</w:t>
            </w:r>
          </w:p>
        </w:tc>
        <w:tc>
          <w:tcPr>
            <w:tcW w:w="3955" w:type="dxa"/>
            <w:noWrap/>
            <w:hideMark/>
          </w:tcPr>
          <w:p w14:paraId="5B63680D" w14:textId="77777777" w:rsidR="00F6732D" w:rsidRPr="00CA5353" w:rsidRDefault="00F6732D" w:rsidP="00C85878">
            <w:pPr>
              <w:rPr>
                <w:sz w:val="20"/>
                <w:szCs w:val="20"/>
              </w:rPr>
            </w:pPr>
            <w:r w:rsidRPr="00CA5353">
              <w:rPr>
                <w:sz w:val="20"/>
                <w:szCs w:val="20"/>
              </w:rPr>
              <w:t>Cranbrook Community Hall</w:t>
            </w:r>
          </w:p>
        </w:tc>
        <w:tc>
          <w:tcPr>
            <w:tcW w:w="3100" w:type="dxa"/>
            <w:noWrap/>
            <w:hideMark/>
          </w:tcPr>
          <w:p w14:paraId="0F9B9EAE" w14:textId="77777777" w:rsidR="00F6732D" w:rsidRPr="00CA5353" w:rsidRDefault="00F6732D" w:rsidP="00C85878">
            <w:pPr>
              <w:rPr>
                <w:sz w:val="20"/>
                <w:szCs w:val="20"/>
              </w:rPr>
            </w:pPr>
            <w:r w:rsidRPr="00CA5353">
              <w:rPr>
                <w:sz w:val="20"/>
                <w:szCs w:val="20"/>
              </w:rPr>
              <w:t>Mace Street</w:t>
            </w:r>
          </w:p>
        </w:tc>
        <w:tc>
          <w:tcPr>
            <w:tcW w:w="1117" w:type="dxa"/>
            <w:noWrap/>
            <w:hideMark/>
          </w:tcPr>
          <w:p w14:paraId="60233886" w14:textId="77777777" w:rsidR="00F6732D" w:rsidRPr="00CA5353" w:rsidRDefault="00F6732D" w:rsidP="00C85878">
            <w:pPr>
              <w:rPr>
                <w:sz w:val="20"/>
                <w:szCs w:val="20"/>
              </w:rPr>
            </w:pPr>
            <w:r w:rsidRPr="00CA5353">
              <w:rPr>
                <w:sz w:val="20"/>
                <w:szCs w:val="20"/>
              </w:rPr>
              <w:t>E2 0QT</w:t>
            </w:r>
          </w:p>
        </w:tc>
      </w:tr>
      <w:tr w:rsidR="00F6732D" w14:paraId="11CFFDD7" w14:textId="77777777" w:rsidTr="00C85878">
        <w:trPr>
          <w:trHeight w:val="260"/>
        </w:trPr>
        <w:tc>
          <w:tcPr>
            <w:tcW w:w="3955" w:type="dxa"/>
          </w:tcPr>
          <w:p w14:paraId="2035EDCA" w14:textId="77777777" w:rsidR="00F6732D" w:rsidRPr="00CA5353" w:rsidRDefault="00F6732D" w:rsidP="00C85878">
            <w:pPr>
              <w:rPr>
                <w:sz w:val="20"/>
                <w:szCs w:val="20"/>
              </w:rPr>
            </w:pPr>
            <w:r w:rsidRPr="00CA5353">
              <w:rPr>
                <w:sz w:val="20"/>
                <w:szCs w:val="20"/>
              </w:rPr>
              <w:t>Locksley TRA and THH</w:t>
            </w:r>
          </w:p>
        </w:tc>
        <w:tc>
          <w:tcPr>
            <w:tcW w:w="3955" w:type="dxa"/>
            <w:noWrap/>
            <w:hideMark/>
          </w:tcPr>
          <w:p w14:paraId="4FF01B13" w14:textId="77777777" w:rsidR="00F6732D" w:rsidRPr="00CA5353" w:rsidRDefault="00F6732D" w:rsidP="00C85878">
            <w:pPr>
              <w:rPr>
                <w:sz w:val="20"/>
                <w:szCs w:val="20"/>
              </w:rPr>
            </w:pPr>
            <w:r w:rsidRPr="00CA5353">
              <w:rPr>
                <w:sz w:val="20"/>
                <w:szCs w:val="20"/>
              </w:rPr>
              <w:t>Locksley Hall,</w:t>
            </w:r>
          </w:p>
        </w:tc>
        <w:tc>
          <w:tcPr>
            <w:tcW w:w="3100" w:type="dxa"/>
            <w:noWrap/>
            <w:hideMark/>
          </w:tcPr>
          <w:p w14:paraId="494B86B0" w14:textId="77777777" w:rsidR="00F6732D" w:rsidRPr="00CA5353" w:rsidRDefault="00F6732D" w:rsidP="00C85878">
            <w:pPr>
              <w:rPr>
                <w:sz w:val="20"/>
                <w:szCs w:val="20"/>
              </w:rPr>
            </w:pPr>
            <w:r w:rsidRPr="00CA5353">
              <w:rPr>
                <w:sz w:val="20"/>
                <w:szCs w:val="20"/>
              </w:rPr>
              <w:t>Dora Street</w:t>
            </w:r>
          </w:p>
        </w:tc>
        <w:tc>
          <w:tcPr>
            <w:tcW w:w="1117" w:type="dxa"/>
            <w:noWrap/>
            <w:hideMark/>
          </w:tcPr>
          <w:p w14:paraId="717ADF28" w14:textId="77777777" w:rsidR="00F6732D" w:rsidRPr="00CA5353" w:rsidRDefault="00F6732D" w:rsidP="00C85878">
            <w:pPr>
              <w:rPr>
                <w:sz w:val="20"/>
                <w:szCs w:val="20"/>
              </w:rPr>
            </w:pPr>
            <w:r w:rsidRPr="00CA5353">
              <w:rPr>
                <w:sz w:val="20"/>
                <w:szCs w:val="20"/>
              </w:rPr>
              <w:t>E14 7TP</w:t>
            </w:r>
          </w:p>
        </w:tc>
      </w:tr>
      <w:tr w:rsidR="00F6732D" w14:paraId="346693F0" w14:textId="77777777" w:rsidTr="00C85878">
        <w:trPr>
          <w:trHeight w:val="260"/>
        </w:trPr>
        <w:tc>
          <w:tcPr>
            <w:tcW w:w="3955" w:type="dxa"/>
          </w:tcPr>
          <w:p w14:paraId="7349E1C4" w14:textId="77777777" w:rsidR="00F6732D" w:rsidRPr="00CA5353" w:rsidRDefault="00F6732D" w:rsidP="00C85878">
            <w:pPr>
              <w:rPr>
                <w:sz w:val="20"/>
                <w:szCs w:val="20"/>
              </w:rPr>
            </w:pPr>
            <w:r w:rsidRPr="00CA5353">
              <w:rPr>
                <w:sz w:val="20"/>
                <w:szCs w:val="20"/>
              </w:rPr>
              <w:t>Longnor Estate TRA</w:t>
            </w:r>
          </w:p>
        </w:tc>
        <w:tc>
          <w:tcPr>
            <w:tcW w:w="3955" w:type="dxa"/>
            <w:noWrap/>
            <w:hideMark/>
          </w:tcPr>
          <w:p w14:paraId="74671309" w14:textId="77777777" w:rsidR="00F6732D" w:rsidRPr="00CA5353" w:rsidRDefault="00F6732D" w:rsidP="00C85878">
            <w:pPr>
              <w:rPr>
                <w:sz w:val="20"/>
                <w:szCs w:val="20"/>
              </w:rPr>
            </w:pPr>
            <w:r w:rsidRPr="00CA5353">
              <w:rPr>
                <w:sz w:val="20"/>
                <w:szCs w:val="20"/>
              </w:rPr>
              <w:t>Longnor Community Centre</w:t>
            </w:r>
          </w:p>
        </w:tc>
        <w:tc>
          <w:tcPr>
            <w:tcW w:w="3100" w:type="dxa"/>
            <w:noWrap/>
            <w:hideMark/>
          </w:tcPr>
          <w:p w14:paraId="315243C5" w14:textId="77777777" w:rsidR="00F6732D" w:rsidRPr="00CA5353" w:rsidRDefault="00F6732D" w:rsidP="00C85878">
            <w:pPr>
              <w:rPr>
                <w:sz w:val="20"/>
                <w:szCs w:val="20"/>
              </w:rPr>
            </w:pPr>
            <w:r w:rsidRPr="00CA5353">
              <w:rPr>
                <w:sz w:val="20"/>
                <w:szCs w:val="20"/>
              </w:rPr>
              <w:t>2, Bradwell Street</w:t>
            </w:r>
          </w:p>
        </w:tc>
        <w:tc>
          <w:tcPr>
            <w:tcW w:w="1117" w:type="dxa"/>
            <w:noWrap/>
            <w:hideMark/>
          </w:tcPr>
          <w:p w14:paraId="3BFEAE04" w14:textId="77777777" w:rsidR="00F6732D" w:rsidRPr="00CA5353" w:rsidRDefault="00F6732D" w:rsidP="00C85878">
            <w:pPr>
              <w:rPr>
                <w:sz w:val="20"/>
                <w:szCs w:val="20"/>
              </w:rPr>
            </w:pPr>
            <w:r w:rsidRPr="00CA5353">
              <w:rPr>
                <w:sz w:val="20"/>
                <w:szCs w:val="20"/>
              </w:rPr>
              <w:t>E1 4GP</w:t>
            </w:r>
          </w:p>
        </w:tc>
      </w:tr>
      <w:tr w:rsidR="00F6732D" w14:paraId="46DB4741" w14:textId="77777777" w:rsidTr="00C85878">
        <w:trPr>
          <w:trHeight w:val="260"/>
        </w:trPr>
        <w:tc>
          <w:tcPr>
            <w:tcW w:w="3955" w:type="dxa"/>
          </w:tcPr>
          <w:p w14:paraId="5E4638C6" w14:textId="77777777" w:rsidR="00F6732D" w:rsidRPr="00CA5353" w:rsidRDefault="00F6732D" w:rsidP="00C85878">
            <w:pPr>
              <w:rPr>
                <w:sz w:val="20"/>
                <w:szCs w:val="20"/>
              </w:rPr>
            </w:pPr>
            <w:r w:rsidRPr="00CA5353">
              <w:rPr>
                <w:sz w:val="20"/>
                <w:szCs w:val="20"/>
              </w:rPr>
              <w:t>Ocean Estate TRA</w:t>
            </w:r>
          </w:p>
        </w:tc>
        <w:tc>
          <w:tcPr>
            <w:tcW w:w="3955" w:type="dxa"/>
            <w:noWrap/>
            <w:hideMark/>
          </w:tcPr>
          <w:p w14:paraId="46FCF4EC" w14:textId="77777777" w:rsidR="00F6732D" w:rsidRPr="00CA5353" w:rsidRDefault="00F6732D" w:rsidP="00C85878">
            <w:pPr>
              <w:rPr>
                <w:sz w:val="20"/>
                <w:szCs w:val="20"/>
              </w:rPr>
            </w:pPr>
            <w:r w:rsidRPr="00CA5353">
              <w:rPr>
                <w:sz w:val="20"/>
                <w:szCs w:val="20"/>
              </w:rPr>
              <w:t>Ernest Street Community Hall,</w:t>
            </w:r>
          </w:p>
        </w:tc>
        <w:tc>
          <w:tcPr>
            <w:tcW w:w="3100" w:type="dxa"/>
            <w:noWrap/>
            <w:hideMark/>
          </w:tcPr>
          <w:p w14:paraId="714CD846" w14:textId="77777777" w:rsidR="00F6732D" w:rsidRPr="00CA5353" w:rsidRDefault="00F6732D" w:rsidP="00C85878">
            <w:pPr>
              <w:rPr>
                <w:sz w:val="20"/>
                <w:szCs w:val="20"/>
              </w:rPr>
            </w:pPr>
            <w:r w:rsidRPr="00CA5353">
              <w:rPr>
                <w:sz w:val="20"/>
                <w:szCs w:val="20"/>
              </w:rPr>
              <w:t>Ernest Street</w:t>
            </w:r>
          </w:p>
        </w:tc>
        <w:tc>
          <w:tcPr>
            <w:tcW w:w="1117" w:type="dxa"/>
            <w:noWrap/>
            <w:hideMark/>
          </w:tcPr>
          <w:p w14:paraId="2C11EDC4" w14:textId="77777777" w:rsidR="00F6732D" w:rsidRPr="00CA5353" w:rsidRDefault="00F6732D" w:rsidP="00C85878">
            <w:pPr>
              <w:rPr>
                <w:sz w:val="20"/>
                <w:szCs w:val="20"/>
              </w:rPr>
            </w:pPr>
            <w:r w:rsidRPr="00CA5353">
              <w:rPr>
                <w:sz w:val="20"/>
                <w:szCs w:val="20"/>
              </w:rPr>
              <w:t>E1 4SE</w:t>
            </w:r>
          </w:p>
        </w:tc>
      </w:tr>
      <w:tr w:rsidR="00F6732D" w14:paraId="5B9B5AA9" w14:textId="77777777" w:rsidTr="00C85878">
        <w:trPr>
          <w:trHeight w:val="260"/>
        </w:trPr>
        <w:tc>
          <w:tcPr>
            <w:tcW w:w="3955" w:type="dxa"/>
          </w:tcPr>
          <w:p w14:paraId="6549544A" w14:textId="77777777" w:rsidR="00F6732D" w:rsidRPr="00CA5353" w:rsidRDefault="00F6732D" w:rsidP="00C85878">
            <w:pPr>
              <w:rPr>
                <w:sz w:val="20"/>
                <w:szCs w:val="20"/>
              </w:rPr>
            </w:pPr>
            <w:r w:rsidRPr="00CA5353">
              <w:rPr>
                <w:sz w:val="20"/>
                <w:szCs w:val="20"/>
              </w:rPr>
              <w:t xml:space="preserve">Ogilvie House OAP and Pitsea </w:t>
            </w:r>
            <w:proofErr w:type="gramStart"/>
            <w:r w:rsidRPr="00CA5353">
              <w:rPr>
                <w:sz w:val="20"/>
                <w:szCs w:val="20"/>
              </w:rPr>
              <w:t>Estate  TRA</w:t>
            </w:r>
            <w:proofErr w:type="gramEnd"/>
          </w:p>
        </w:tc>
        <w:tc>
          <w:tcPr>
            <w:tcW w:w="3955" w:type="dxa"/>
            <w:noWrap/>
            <w:hideMark/>
          </w:tcPr>
          <w:p w14:paraId="49338641" w14:textId="77777777" w:rsidR="00F6732D" w:rsidRPr="00CA5353" w:rsidRDefault="00F6732D" w:rsidP="00C85878">
            <w:pPr>
              <w:rPr>
                <w:sz w:val="20"/>
                <w:szCs w:val="20"/>
              </w:rPr>
            </w:pPr>
            <w:r w:rsidRPr="00CA5353">
              <w:rPr>
                <w:sz w:val="20"/>
                <w:szCs w:val="20"/>
              </w:rPr>
              <w:t>Ogilvie House Hall</w:t>
            </w:r>
          </w:p>
        </w:tc>
        <w:tc>
          <w:tcPr>
            <w:tcW w:w="3100" w:type="dxa"/>
            <w:noWrap/>
            <w:hideMark/>
          </w:tcPr>
          <w:p w14:paraId="58B2509E" w14:textId="77777777" w:rsidR="00F6732D" w:rsidRPr="00CA5353" w:rsidRDefault="00F6732D" w:rsidP="00C85878">
            <w:pPr>
              <w:rPr>
                <w:sz w:val="20"/>
                <w:szCs w:val="20"/>
              </w:rPr>
            </w:pPr>
            <w:r w:rsidRPr="00CA5353">
              <w:rPr>
                <w:sz w:val="20"/>
                <w:szCs w:val="20"/>
              </w:rPr>
              <w:t>1, Stepney Causeway</w:t>
            </w:r>
          </w:p>
        </w:tc>
        <w:tc>
          <w:tcPr>
            <w:tcW w:w="1117" w:type="dxa"/>
            <w:noWrap/>
            <w:hideMark/>
          </w:tcPr>
          <w:p w14:paraId="4BCB918B" w14:textId="77777777" w:rsidR="00F6732D" w:rsidRPr="00CA5353" w:rsidRDefault="00F6732D" w:rsidP="00C85878">
            <w:pPr>
              <w:rPr>
                <w:sz w:val="20"/>
                <w:szCs w:val="20"/>
              </w:rPr>
            </w:pPr>
            <w:r w:rsidRPr="00CA5353">
              <w:rPr>
                <w:sz w:val="20"/>
                <w:szCs w:val="20"/>
              </w:rPr>
              <w:t>E1 0JP</w:t>
            </w:r>
          </w:p>
        </w:tc>
      </w:tr>
      <w:tr w:rsidR="00F6732D" w14:paraId="221E5177" w14:textId="77777777" w:rsidTr="00C85878">
        <w:trPr>
          <w:trHeight w:val="260"/>
        </w:trPr>
        <w:tc>
          <w:tcPr>
            <w:tcW w:w="3955" w:type="dxa"/>
          </w:tcPr>
          <w:p w14:paraId="71F1E513" w14:textId="77777777" w:rsidR="00F6732D" w:rsidRPr="00CA5353" w:rsidRDefault="00F6732D" w:rsidP="00C85878">
            <w:pPr>
              <w:rPr>
                <w:sz w:val="20"/>
                <w:szCs w:val="20"/>
              </w:rPr>
            </w:pPr>
            <w:r w:rsidRPr="00CA5353">
              <w:rPr>
                <w:sz w:val="20"/>
                <w:szCs w:val="20"/>
              </w:rPr>
              <w:t>Park View Estate TRA</w:t>
            </w:r>
          </w:p>
        </w:tc>
        <w:tc>
          <w:tcPr>
            <w:tcW w:w="3955" w:type="dxa"/>
            <w:noWrap/>
            <w:hideMark/>
          </w:tcPr>
          <w:p w14:paraId="67EE0861" w14:textId="77777777" w:rsidR="00F6732D" w:rsidRPr="00CA5353" w:rsidRDefault="00F6732D" w:rsidP="00C85878">
            <w:pPr>
              <w:rPr>
                <w:sz w:val="20"/>
                <w:szCs w:val="20"/>
              </w:rPr>
            </w:pPr>
            <w:r w:rsidRPr="00CA5353">
              <w:rPr>
                <w:sz w:val="20"/>
                <w:szCs w:val="20"/>
              </w:rPr>
              <w:t>The Glasshouse Community Hall</w:t>
            </w:r>
          </w:p>
        </w:tc>
        <w:tc>
          <w:tcPr>
            <w:tcW w:w="3100" w:type="dxa"/>
            <w:noWrap/>
            <w:hideMark/>
          </w:tcPr>
          <w:p w14:paraId="31C46275" w14:textId="77777777" w:rsidR="00F6732D" w:rsidRPr="00CA5353" w:rsidRDefault="00F6732D" w:rsidP="00C85878">
            <w:pPr>
              <w:rPr>
                <w:sz w:val="20"/>
                <w:szCs w:val="20"/>
              </w:rPr>
            </w:pPr>
            <w:r w:rsidRPr="00CA5353">
              <w:rPr>
                <w:sz w:val="20"/>
                <w:szCs w:val="20"/>
              </w:rPr>
              <w:t>161, Old Ford Road</w:t>
            </w:r>
          </w:p>
        </w:tc>
        <w:tc>
          <w:tcPr>
            <w:tcW w:w="1117" w:type="dxa"/>
            <w:noWrap/>
            <w:hideMark/>
          </w:tcPr>
          <w:p w14:paraId="5601E796" w14:textId="77777777" w:rsidR="00F6732D" w:rsidRPr="00CA5353" w:rsidRDefault="00F6732D" w:rsidP="00C85878">
            <w:pPr>
              <w:rPr>
                <w:sz w:val="20"/>
                <w:szCs w:val="20"/>
              </w:rPr>
            </w:pPr>
            <w:r w:rsidRPr="00CA5353">
              <w:rPr>
                <w:sz w:val="20"/>
                <w:szCs w:val="20"/>
              </w:rPr>
              <w:t>E2 9QB</w:t>
            </w:r>
          </w:p>
        </w:tc>
      </w:tr>
      <w:tr w:rsidR="00F6732D" w14:paraId="3D78294D" w14:textId="77777777" w:rsidTr="00C85878">
        <w:trPr>
          <w:trHeight w:val="260"/>
        </w:trPr>
        <w:tc>
          <w:tcPr>
            <w:tcW w:w="3955" w:type="dxa"/>
          </w:tcPr>
          <w:p w14:paraId="00281242" w14:textId="77777777" w:rsidR="00F6732D" w:rsidRPr="00CA5353" w:rsidRDefault="00F6732D" w:rsidP="00C85878">
            <w:pPr>
              <w:rPr>
                <w:sz w:val="20"/>
                <w:szCs w:val="20"/>
              </w:rPr>
            </w:pPr>
            <w:r w:rsidRPr="00CA5353">
              <w:rPr>
                <w:sz w:val="20"/>
                <w:szCs w:val="20"/>
              </w:rPr>
              <w:t>Royal Mint Tenants &amp; Residents Association</w:t>
            </w:r>
          </w:p>
        </w:tc>
        <w:tc>
          <w:tcPr>
            <w:tcW w:w="3955" w:type="dxa"/>
            <w:noWrap/>
            <w:hideMark/>
          </w:tcPr>
          <w:p w14:paraId="1C512128" w14:textId="77777777" w:rsidR="00F6732D" w:rsidRPr="00CA5353" w:rsidRDefault="00F6732D" w:rsidP="00C85878">
            <w:pPr>
              <w:rPr>
                <w:sz w:val="20"/>
                <w:szCs w:val="20"/>
              </w:rPr>
            </w:pPr>
            <w:r w:rsidRPr="00CA5353">
              <w:rPr>
                <w:sz w:val="20"/>
                <w:szCs w:val="20"/>
              </w:rPr>
              <w:t>Royal Mint Friendly Club</w:t>
            </w:r>
          </w:p>
        </w:tc>
        <w:tc>
          <w:tcPr>
            <w:tcW w:w="3100" w:type="dxa"/>
            <w:noWrap/>
            <w:hideMark/>
          </w:tcPr>
          <w:p w14:paraId="6F71B154" w14:textId="77777777" w:rsidR="00F6732D" w:rsidRPr="00CA5353" w:rsidRDefault="00F6732D" w:rsidP="00C85878">
            <w:pPr>
              <w:rPr>
                <w:sz w:val="20"/>
                <w:szCs w:val="20"/>
              </w:rPr>
            </w:pPr>
            <w:r w:rsidRPr="00CA5353">
              <w:rPr>
                <w:sz w:val="20"/>
                <w:szCs w:val="20"/>
              </w:rPr>
              <w:t>Royal Mint Place</w:t>
            </w:r>
          </w:p>
        </w:tc>
        <w:tc>
          <w:tcPr>
            <w:tcW w:w="1117" w:type="dxa"/>
            <w:noWrap/>
            <w:hideMark/>
          </w:tcPr>
          <w:p w14:paraId="77ACDBC6" w14:textId="77777777" w:rsidR="00F6732D" w:rsidRPr="00CA5353" w:rsidRDefault="00F6732D" w:rsidP="00C85878">
            <w:pPr>
              <w:rPr>
                <w:sz w:val="20"/>
                <w:szCs w:val="20"/>
              </w:rPr>
            </w:pPr>
            <w:r w:rsidRPr="00CA5353">
              <w:rPr>
                <w:sz w:val="20"/>
                <w:szCs w:val="20"/>
              </w:rPr>
              <w:t>E1 8LS</w:t>
            </w:r>
          </w:p>
        </w:tc>
      </w:tr>
      <w:tr w:rsidR="00F6732D" w14:paraId="1BC24F1F" w14:textId="77777777" w:rsidTr="00C85878">
        <w:trPr>
          <w:trHeight w:val="260"/>
        </w:trPr>
        <w:tc>
          <w:tcPr>
            <w:tcW w:w="3955" w:type="dxa"/>
          </w:tcPr>
          <w:p w14:paraId="45D537E1" w14:textId="77777777" w:rsidR="00F6732D" w:rsidRPr="00CA5353" w:rsidRDefault="00F6732D" w:rsidP="00C85878">
            <w:pPr>
              <w:rPr>
                <w:sz w:val="20"/>
                <w:szCs w:val="20"/>
              </w:rPr>
            </w:pPr>
            <w:r w:rsidRPr="00CA5353">
              <w:rPr>
                <w:sz w:val="20"/>
                <w:szCs w:val="20"/>
              </w:rPr>
              <w:t>Shadwell Garden TRA</w:t>
            </w:r>
          </w:p>
        </w:tc>
        <w:tc>
          <w:tcPr>
            <w:tcW w:w="3955" w:type="dxa"/>
            <w:noWrap/>
            <w:hideMark/>
          </w:tcPr>
          <w:p w14:paraId="1FCD8277" w14:textId="77777777" w:rsidR="00F6732D" w:rsidRPr="00CA5353" w:rsidRDefault="00F6732D" w:rsidP="00C85878">
            <w:pPr>
              <w:rPr>
                <w:sz w:val="20"/>
                <w:szCs w:val="20"/>
              </w:rPr>
            </w:pPr>
            <w:r w:rsidRPr="00CA5353">
              <w:rPr>
                <w:sz w:val="20"/>
                <w:szCs w:val="20"/>
              </w:rPr>
              <w:t>Shadwell Gardens Community Centre</w:t>
            </w:r>
          </w:p>
        </w:tc>
        <w:tc>
          <w:tcPr>
            <w:tcW w:w="3100" w:type="dxa"/>
            <w:noWrap/>
            <w:hideMark/>
          </w:tcPr>
          <w:p w14:paraId="2A12CCE6" w14:textId="77777777" w:rsidR="00F6732D" w:rsidRPr="00CA5353" w:rsidRDefault="00F6732D" w:rsidP="00C85878">
            <w:pPr>
              <w:rPr>
                <w:sz w:val="20"/>
                <w:szCs w:val="20"/>
              </w:rPr>
            </w:pPr>
            <w:r w:rsidRPr="00CA5353">
              <w:rPr>
                <w:sz w:val="20"/>
                <w:szCs w:val="20"/>
              </w:rPr>
              <w:t>129, Shadwell Gardens</w:t>
            </w:r>
          </w:p>
        </w:tc>
        <w:tc>
          <w:tcPr>
            <w:tcW w:w="1117" w:type="dxa"/>
            <w:noWrap/>
            <w:hideMark/>
          </w:tcPr>
          <w:p w14:paraId="2E4B59D7" w14:textId="77777777" w:rsidR="00F6732D" w:rsidRPr="00CA5353" w:rsidRDefault="00F6732D" w:rsidP="00C85878">
            <w:pPr>
              <w:rPr>
                <w:sz w:val="20"/>
                <w:szCs w:val="20"/>
              </w:rPr>
            </w:pPr>
            <w:r w:rsidRPr="00CA5353">
              <w:rPr>
                <w:sz w:val="20"/>
                <w:szCs w:val="20"/>
              </w:rPr>
              <w:t>E1 2QL</w:t>
            </w:r>
          </w:p>
        </w:tc>
      </w:tr>
      <w:tr w:rsidR="00F6732D" w14:paraId="4F63DECC" w14:textId="77777777" w:rsidTr="00C85878">
        <w:trPr>
          <w:trHeight w:val="260"/>
        </w:trPr>
        <w:tc>
          <w:tcPr>
            <w:tcW w:w="3955" w:type="dxa"/>
          </w:tcPr>
          <w:p w14:paraId="08620CB7" w14:textId="77777777" w:rsidR="00F6732D" w:rsidRPr="00CA5353" w:rsidRDefault="00F6732D" w:rsidP="00C85878">
            <w:pPr>
              <w:rPr>
                <w:sz w:val="20"/>
                <w:szCs w:val="20"/>
              </w:rPr>
            </w:pPr>
            <w:r w:rsidRPr="00CA5353">
              <w:rPr>
                <w:sz w:val="20"/>
                <w:szCs w:val="20"/>
              </w:rPr>
              <w:t>Sidney Estate TRA</w:t>
            </w:r>
          </w:p>
        </w:tc>
        <w:tc>
          <w:tcPr>
            <w:tcW w:w="3955" w:type="dxa"/>
            <w:noWrap/>
            <w:hideMark/>
          </w:tcPr>
          <w:p w14:paraId="348E81A7" w14:textId="77777777" w:rsidR="00F6732D" w:rsidRPr="00CA5353" w:rsidRDefault="00F6732D" w:rsidP="00C85878">
            <w:pPr>
              <w:rPr>
                <w:sz w:val="20"/>
                <w:szCs w:val="20"/>
              </w:rPr>
            </w:pPr>
            <w:r w:rsidRPr="00CA5353">
              <w:rPr>
                <w:sz w:val="20"/>
                <w:szCs w:val="20"/>
              </w:rPr>
              <w:t>Flat 2 Jarman House</w:t>
            </w:r>
          </w:p>
        </w:tc>
        <w:tc>
          <w:tcPr>
            <w:tcW w:w="3100" w:type="dxa"/>
            <w:noWrap/>
            <w:hideMark/>
          </w:tcPr>
          <w:p w14:paraId="5A10ADD9" w14:textId="77777777" w:rsidR="00F6732D" w:rsidRPr="00CA5353" w:rsidRDefault="00F6732D" w:rsidP="00C85878">
            <w:pPr>
              <w:rPr>
                <w:sz w:val="20"/>
                <w:szCs w:val="20"/>
              </w:rPr>
            </w:pPr>
            <w:r w:rsidRPr="00CA5353">
              <w:rPr>
                <w:sz w:val="20"/>
                <w:szCs w:val="20"/>
              </w:rPr>
              <w:t>Jubilee Street</w:t>
            </w:r>
          </w:p>
        </w:tc>
        <w:tc>
          <w:tcPr>
            <w:tcW w:w="1117" w:type="dxa"/>
            <w:noWrap/>
            <w:hideMark/>
          </w:tcPr>
          <w:p w14:paraId="4CEA30ED" w14:textId="77777777" w:rsidR="00F6732D" w:rsidRPr="00CA5353" w:rsidRDefault="00F6732D" w:rsidP="00C85878">
            <w:pPr>
              <w:rPr>
                <w:sz w:val="20"/>
                <w:szCs w:val="20"/>
              </w:rPr>
            </w:pPr>
            <w:r w:rsidRPr="00CA5353">
              <w:rPr>
                <w:sz w:val="20"/>
                <w:szCs w:val="20"/>
              </w:rPr>
              <w:t>E1 3BL</w:t>
            </w:r>
          </w:p>
        </w:tc>
      </w:tr>
      <w:tr w:rsidR="00F6732D" w14:paraId="32FEAA24" w14:textId="77777777" w:rsidTr="00C85878">
        <w:trPr>
          <w:trHeight w:val="260"/>
        </w:trPr>
        <w:tc>
          <w:tcPr>
            <w:tcW w:w="3955" w:type="dxa"/>
          </w:tcPr>
          <w:p w14:paraId="456704C3" w14:textId="77777777" w:rsidR="00F6732D" w:rsidRPr="00CA5353" w:rsidRDefault="00F6732D" w:rsidP="00C85878">
            <w:pPr>
              <w:rPr>
                <w:sz w:val="20"/>
                <w:szCs w:val="20"/>
              </w:rPr>
            </w:pPr>
            <w:r w:rsidRPr="00CA5353">
              <w:rPr>
                <w:sz w:val="20"/>
                <w:szCs w:val="20"/>
              </w:rPr>
              <w:t>St Matthias TRA</w:t>
            </w:r>
          </w:p>
        </w:tc>
        <w:tc>
          <w:tcPr>
            <w:tcW w:w="3955" w:type="dxa"/>
            <w:noWrap/>
            <w:hideMark/>
          </w:tcPr>
          <w:p w14:paraId="1C2E7FB7" w14:textId="77777777" w:rsidR="00F6732D" w:rsidRPr="00CA5353" w:rsidRDefault="00F6732D" w:rsidP="00C85878">
            <w:pPr>
              <w:rPr>
                <w:sz w:val="20"/>
                <w:szCs w:val="20"/>
              </w:rPr>
            </w:pPr>
            <w:r w:rsidRPr="00CA5353">
              <w:rPr>
                <w:sz w:val="20"/>
                <w:szCs w:val="20"/>
              </w:rPr>
              <w:t>St Mathias Meeting Rooms,</w:t>
            </w:r>
          </w:p>
        </w:tc>
        <w:tc>
          <w:tcPr>
            <w:tcW w:w="3100" w:type="dxa"/>
            <w:noWrap/>
            <w:hideMark/>
          </w:tcPr>
          <w:p w14:paraId="3EE63EE9" w14:textId="77777777" w:rsidR="00F6732D" w:rsidRPr="00CA5353" w:rsidRDefault="00F6732D" w:rsidP="00C85878">
            <w:pPr>
              <w:rPr>
                <w:sz w:val="20"/>
                <w:szCs w:val="20"/>
              </w:rPr>
            </w:pPr>
            <w:r w:rsidRPr="00CA5353">
              <w:rPr>
                <w:sz w:val="20"/>
                <w:szCs w:val="20"/>
              </w:rPr>
              <w:t>Cottage Street</w:t>
            </w:r>
          </w:p>
        </w:tc>
        <w:tc>
          <w:tcPr>
            <w:tcW w:w="1117" w:type="dxa"/>
            <w:noWrap/>
            <w:hideMark/>
          </w:tcPr>
          <w:p w14:paraId="220849A9" w14:textId="77777777" w:rsidR="00F6732D" w:rsidRPr="00CA5353" w:rsidRDefault="00F6732D" w:rsidP="00C85878">
            <w:pPr>
              <w:rPr>
                <w:sz w:val="20"/>
                <w:szCs w:val="20"/>
              </w:rPr>
            </w:pPr>
            <w:r w:rsidRPr="00CA5353">
              <w:rPr>
                <w:sz w:val="20"/>
                <w:szCs w:val="20"/>
              </w:rPr>
              <w:t>E14 0AA</w:t>
            </w:r>
          </w:p>
        </w:tc>
      </w:tr>
      <w:tr w:rsidR="00F6732D" w14:paraId="61F5368B" w14:textId="77777777" w:rsidTr="00C85878">
        <w:trPr>
          <w:trHeight w:val="260"/>
        </w:trPr>
        <w:tc>
          <w:tcPr>
            <w:tcW w:w="3955" w:type="dxa"/>
          </w:tcPr>
          <w:p w14:paraId="6ED2076F" w14:textId="77777777" w:rsidR="00F6732D" w:rsidRPr="00CA5353" w:rsidRDefault="00F6732D" w:rsidP="00C85878">
            <w:pPr>
              <w:rPr>
                <w:sz w:val="20"/>
                <w:szCs w:val="20"/>
              </w:rPr>
            </w:pPr>
            <w:r w:rsidRPr="00CA5353">
              <w:rPr>
                <w:sz w:val="20"/>
                <w:szCs w:val="20"/>
              </w:rPr>
              <w:t>St Vincent's Estate TRA</w:t>
            </w:r>
          </w:p>
        </w:tc>
        <w:tc>
          <w:tcPr>
            <w:tcW w:w="3955" w:type="dxa"/>
            <w:noWrap/>
            <w:hideMark/>
          </w:tcPr>
          <w:p w14:paraId="0A741DCC" w14:textId="77777777" w:rsidR="00F6732D" w:rsidRPr="00CA5353" w:rsidRDefault="00F6732D" w:rsidP="00C85878">
            <w:pPr>
              <w:rPr>
                <w:sz w:val="20"/>
                <w:szCs w:val="20"/>
              </w:rPr>
            </w:pPr>
            <w:r w:rsidRPr="00CA5353">
              <w:rPr>
                <w:sz w:val="20"/>
                <w:szCs w:val="20"/>
              </w:rPr>
              <w:t>St Vincents TRA Portacabins</w:t>
            </w:r>
          </w:p>
        </w:tc>
        <w:tc>
          <w:tcPr>
            <w:tcW w:w="3100" w:type="dxa"/>
            <w:noWrap/>
            <w:hideMark/>
          </w:tcPr>
          <w:p w14:paraId="23A7C0F3" w14:textId="77777777" w:rsidR="00F6732D" w:rsidRPr="00CA5353" w:rsidRDefault="00F6732D" w:rsidP="00C85878">
            <w:pPr>
              <w:rPr>
                <w:sz w:val="20"/>
                <w:szCs w:val="20"/>
              </w:rPr>
            </w:pPr>
            <w:r w:rsidRPr="00CA5353">
              <w:rPr>
                <w:sz w:val="20"/>
                <w:szCs w:val="20"/>
              </w:rPr>
              <w:t>Gill Street</w:t>
            </w:r>
          </w:p>
        </w:tc>
        <w:tc>
          <w:tcPr>
            <w:tcW w:w="1117" w:type="dxa"/>
            <w:noWrap/>
            <w:hideMark/>
          </w:tcPr>
          <w:p w14:paraId="75A1F9B3" w14:textId="77777777" w:rsidR="00F6732D" w:rsidRPr="00CA5353" w:rsidRDefault="00F6732D" w:rsidP="00C85878">
            <w:pPr>
              <w:rPr>
                <w:sz w:val="20"/>
                <w:szCs w:val="20"/>
              </w:rPr>
            </w:pPr>
            <w:r w:rsidRPr="00CA5353">
              <w:rPr>
                <w:sz w:val="20"/>
                <w:szCs w:val="20"/>
              </w:rPr>
              <w:t>E14 8AN</w:t>
            </w:r>
          </w:p>
        </w:tc>
      </w:tr>
      <w:tr w:rsidR="00F6732D" w14:paraId="09F05114" w14:textId="77777777" w:rsidTr="00C85878">
        <w:trPr>
          <w:trHeight w:val="260"/>
        </w:trPr>
        <w:tc>
          <w:tcPr>
            <w:tcW w:w="3955" w:type="dxa"/>
          </w:tcPr>
          <w:p w14:paraId="173A6FB4" w14:textId="77777777" w:rsidR="00F6732D" w:rsidRPr="00CA5353" w:rsidRDefault="00F6732D" w:rsidP="00C85878">
            <w:pPr>
              <w:rPr>
                <w:sz w:val="20"/>
                <w:szCs w:val="20"/>
              </w:rPr>
            </w:pPr>
            <w:r w:rsidRPr="00CA5353">
              <w:rPr>
                <w:sz w:val="20"/>
                <w:szCs w:val="20"/>
              </w:rPr>
              <w:t>Teesdale &amp; Hollybush Community TRA</w:t>
            </w:r>
          </w:p>
        </w:tc>
        <w:tc>
          <w:tcPr>
            <w:tcW w:w="3955" w:type="dxa"/>
            <w:noWrap/>
            <w:hideMark/>
          </w:tcPr>
          <w:p w14:paraId="37DC13DF" w14:textId="77777777" w:rsidR="00F6732D" w:rsidRPr="00CA5353" w:rsidRDefault="00F6732D" w:rsidP="00C85878">
            <w:pPr>
              <w:rPr>
                <w:sz w:val="20"/>
                <w:szCs w:val="20"/>
              </w:rPr>
            </w:pPr>
            <w:r w:rsidRPr="00CA5353">
              <w:rPr>
                <w:sz w:val="20"/>
                <w:szCs w:val="20"/>
              </w:rPr>
              <w:t>Kedleston Walk Clubhouse</w:t>
            </w:r>
          </w:p>
        </w:tc>
        <w:tc>
          <w:tcPr>
            <w:tcW w:w="3100" w:type="dxa"/>
            <w:noWrap/>
            <w:hideMark/>
          </w:tcPr>
          <w:p w14:paraId="10F336CB" w14:textId="77777777" w:rsidR="00F6732D" w:rsidRPr="00CA5353" w:rsidRDefault="00F6732D" w:rsidP="00C85878">
            <w:pPr>
              <w:rPr>
                <w:sz w:val="20"/>
                <w:szCs w:val="20"/>
              </w:rPr>
            </w:pPr>
            <w:r w:rsidRPr="00CA5353">
              <w:rPr>
                <w:sz w:val="20"/>
                <w:szCs w:val="20"/>
              </w:rPr>
              <w:t>Kedleston Walk</w:t>
            </w:r>
          </w:p>
        </w:tc>
        <w:tc>
          <w:tcPr>
            <w:tcW w:w="1117" w:type="dxa"/>
            <w:noWrap/>
            <w:hideMark/>
          </w:tcPr>
          <w:p w14:paraId="5D89C8FC" w14:textId="77777777" w:rsidR="00F6732D" w:rsidRPr="00CA5353" w:rsidRDefault="00F6732D" w:rsidP="00C85878">
            <w:pPr>
              <w:rPr>
                <w:sz w:val="20"/>
                <w:szCs w:val="20"/>
              </w:rPr>
            </w:pPr>
            <w:r w:rsidRPr="00CA5353">
              <w:rPr>
                <w:sz w:val="20"/>
                <w:szCs w:val="20"/>
              </w:rPr>
              <w:t>E2 9DR</w:t>
            </w:r>
          </w:p>
        </w:tc>
      </w:tr>
      <w:tr w:rsidR="00F6732D" w14:paraId="6E5BAB0F" w14:textId="77777777" w:rsidTr="00C85878">
        <w:trPr>
          <w:trHeight w:val="260"/>
        </w:trPr>
        <w:tc>
          <w:tcPr>
            <w:tcW w:w="3955" w:type="dxa"/>
          </w:tcPr>
          <w:p w14:paraId="63632476" w14:textId="77777777" w:rsidR="00F6732D" w:rsidRPr="00CA5353" w:rsidRDefault="00F6732D" w:rsidP="00C85878">
            <w:pPr>
              <w:rPr>
                <w:sz w:val="20"/>
                <w:szCs w:val="20"/>
              </w:rPr>
            </w:pPr>
            <w:r w:rsidRPr="00CA5353">
              <w:rPr>
                <w:sz w:val="20"/>
                <w:szCs w:val="20"/>
              </w:rPr>
              <w:t>Will Crooks TRA and SPLASH</w:t>
            </w:r>
          </w:p>
        </w:tc>
        <w:tc>
          <w:tcPr>
            <w:tcW w:w="3955" w:type="dxa"/>
            <w:noWrap/>
            <w:hideMark/>
          </w:tcPr>
          <w:p w14:paraId="6D7AA58C" w14:textId="77777777" w:rsidR="00F6732D" w:rsidRPr="00CA5353" w:rsidRDefault="00F6732D" w:rsidP="00C85878">
            <w:pPr>
              <w:rPr>
                <w:sz w:val="20"/>
                <w:szCs w:val="20"/>
              </w:rPr>
            </w:pPr>
            <w:r w:rsidRPr="00CA5353">
              <w:rPr>
                <w:sz w:val="20"/>
                <w:szCs w:val="20"/>
              </w:rPr>
              <w:t>Will Crooks Welfare Centre</w:t>
            </w:r>
          </w:p>
        </w:tc>
        <w:tc>
          <w:tcPr>
            <w:tcW w:w="3100" w:type="dxa"/>
            <w:noWrap/>
            <w:hideMark/>
          </w:tcPr>
          <w:p w14:paraId="152DCE2B" w14:textId="77777777" w:rsidR="00F6732D" w:rsidRPr="00CA5353" w:rsidRDefault="00F6732D" w:rsidP="00C85878">
            <w:pPr>
              <w:rPr>
                <w:sz w:val="20"/>
                <w:szCs w:val="20"/>
              </w:rPr>
            </w:pPr>
            <w:r w:rsidRPr="00CA5353">
              <w:rPr>
                <w:sz w:val="20"/>
                <w:szCs w:val="20"/>
              </w:rPr>
              <w:t>1-3, Wades Place</w:t>
            </w:r>
          </w:p>
        </w:tc>
        <w:tc>
          <w:tcPr>
            <w:tcW w:w="1117" w:type="dxa"/>
            <w:noWrap/>
            <w:hideMark/>
          </w:tcPr>
          <w:p w14:paraId="194B0717" w14:textId="77777777" w:rsidR="00F6732D" w:rsidRPr="00CA5353" w:rsidRDefault="00F6732D" w:rsidP="00C85878">
            <w:pPr>
              <w:rPr>
                <w:sz w:val="20"/>
                <w:szCs w:val="20"/>
              </w:rPr>
            </w:pPr>
            <w:r w:rsidRPr="00CA5353">
              <w:rPr>
                <w:sz w:val="20"/>
                <w:szCs w:val="20"/>
              </w:rPr>
              <w:t>E14 0DA</w:t>
            </w:r>
          </w:p>
        </w:tc>
      </w:tr>
      <w:tr w:rsidR="00F6732D" w14:paraId="606B469A" w14:textId="77777777" w:rsidTr="00C85878">
        <w:trPr>
          <w:trHeight w:val="260"/>
        </w:trPr>
        <w:tc>
          <w:tcPr>
            <w:tcW w:w="3955" w:type="dxa"/>
          </w:tcPr>
          <w:p w14:paraId="4DBE5702" w14:textId="77777777" w:rsidR="00F6732D" w:rsidRPr="00CA5353" w:rsidRDefault="00F6732D" w:rsidP="00C85878">
            <w:pPr>
              <w:rPr>
                <w:sz w:val="20"/>
                <w:szCs w:val="20"/>
              </w:rPr>
            </w:pPr>
            <w:r w:rsidRPr="00CA5353">
              <w:rPr>
                <w:sz w:val="20"/>
                <w:szCs w:val="20"/>
              </w:rPr>
              <w:t>Wingmore and Gascoine Neighbourhood Group</w:t>
            </w:r>
          </w:p>
        </w:tc>
        <w:tc>
          <w:tcPr>
            <w:tcW w:w="3955" w:type="dxa"/>
            <w:noWrap/>
            <w:hideMark/>
          </w:tcPr>
          <w:p w14:paraId="1A1CCB9C" w14:textId="77777777" w:rsidR="00F6732D" w:rsidRPr="00CA5353" w:rsidRDefault="00F6732D" w:rsidP="00C85878">
            <w:pPr>
              <w:rPr>
                <w:sz w:val="20"/>
                <w:szCs w:val="20"/>
              </w:rPr>
            </w:pPr>
            <w:r w:rsidRPr="00CA5353">
              <w:rPr>
                <w:sz w:val="20"/>
                <w:szCs w:val="20"/>
              </w:rPr>
              <w:t>Dunmore Point Community Centre</w:t>
            </w:r>
          </w:p>
        </w:tc>
        <w:tc>
          <w:tcPr>
            <w:tcW w:w="3100" w:type="dxa"/>
            <w:noWrap/>
            <w:hideMark/>
          </w:tcPr>
          <w:p w14:paraId="5DBBD804" w14:textId="77777777" w:rsidR="00F6732D" w:rsidRPr="00CA5353" w:rsidRDefault="00F6732D" w:rsidP="00C85878">
            <w:pPr>
              <w:rPr>
                <w:sz w:val="20"/>
                <w:szCs w:val="20"/>
              </w:rPr>
            </w:pPr>
            <w:r w:rsidRPr="00CA5353">
              <w:rPr>
                <w:sz w:val="20"/>
                <w:szCs w:val="20"/>
              </w:rPr>
              <w:t>Gascoigne Place</w:t>
            </w:r>
          </w:p>
        </w:tc>
        <w:tc>
          <w:tcPr>
            <w:tcW w:w="1117" w:type="dxa"/>
            <w:noWrap/>
            <w:hideMark/>
          </w:tcPr>
          <w:p w14:paraId="0A5B0213" w14:textId="77777777" w:rsidR="00F6732D" w:rsidRPr="00CA5353" w:rsidRDefault="00F6732D" w:rsidP="00C85878">
            <w:pPr>
              <w:rPr>
                <w:sz w:val="20"/>
                <w:szCs w:val="20"/>
              </w:rPr>
            </w:pPr>
            <w:r w:rsidRPr="00CA5353">
              <w:rPr>
                <w:sz w:val="20"/>
                <w:szCs w:val="20"/>
              </w:rPr>
              <w:t>E2 7NP</w:t>
            </w:r>
          </w:p>
        </w:tc>
      </w:tr>
      <w:tr w:rsidR="00F6732D" w14:paraId="387F0165" w14:textId="77777777" w:rsidTr="00C85878">
        <w:trPr>
          <w:trHeight w:val="260"/>
        </w:trPr>
        <w:tc>
          <w:tcPr>
            <w:tcW w:w="3955" w:type="dxa"/>
          </w:tcPr>
          <w:p w14:paraId="0E806887" w14:textId="77777777" w:rsidR="00F6732D" w:rsidRPr="00CA5353" w:rsidRDefault="00F6732D" w:rsidP="00C85878">
            <w:pPr>
              <w:rPr>
                <w:sz w:val="20"/>
                <w:szCs w:val="20"/>
              </w:rPr>
            </w:pPr>
          </w:p>
        </w:tc>
        <w:tc>
          <w:tcPr>
            <w:tcW w:w="3955" w:type="dxa"/>
            <w:noWrap/>
          </w:tcPr>
          <w:p w14:paraId="6F36A9B4" w14:textId="77777777" w:rsidR="00F6732D" w:rsidRPr="00CA5353" w:rsidRDefault="00F6732D" w:rsidP="00C85878">
            <w:pPr>
              <w:rPr>
                <w:sz w:val="20"/>
                <w:szCs w:val="20"/>
              </w:rPr>
            </w:pPr>
          </w:p>
        </w:tc>
        <w:tc>
          <w:tcPr>
            <w:tcW w:w="3100" w:type="dxa"/>
            <w:noWrap/>
            <w:hideMark/>
          </w:tcPr>
          <w:p w14:paraId="1F19541B" w14:textId="77777777" w:rsidR="00F6732D" w:rsidRPr="00CA5353" w:rsidRDefault="00F6732D" w:rsidP="00C85878">
            <w:pPr>
              <w:rPr>
                <w:sz w:val="20"/>
                <w:szCs w:val="20"/>
              </w:rPr>
            </w:pPr>
          </w:p>
        </w:tc>
        <w:tc>
          <w:tcPr>
            <w:tcW w:w="1117" w:type="dxa"/>
            <w:noWrap/>
            <w:hideMark/>
          </w:tcPr>
          <w:p w14:paraId="29BC5113" w14:textId="77777777" w:rsidR="00F6732D" w:rsidRPr="00CA5353" w:rsidRDefault="00F6732D" w:rsidP="00C85878">
            <w:pPr>
              <w:rPr>
                <w:sz w:val="20"/>
                <w:szCs w:val="20"/>
              </w:rPr>
            </w:pPr>
          </w:p>
        </w:tc>
      </w:tr>
      <w:tr w:rsidR="00F6732D" w14:paraId="4DBAE6AA" w14:textId="77777777" w:rsidTr="00C85878">
        <w:trPr>
          <w:trHeight w:val="260"/>
        </w:trPr>
        <w:tc>
          <w:tcPr>
            <w:tcW w:w="3955" w:type="dxa"/>
          </w:tcPr>
          <w:p w14:paraId="7B656212" w14:textId="77777777" w:rsidR="00F6732D" w:rsidRPr="00CA5353" w:rsidRDefault="00F6732D" w:rsidP="00C85878">
            <w:pPr>
              <w:rPr>
                <w:sz w:val="20"/>
                <w:szCs w:val="20"/>
              </w:rPr>
            </w:pPr>
            <w:r w:rsidRPr="00CA5353">
              <w:rPr>
                <w:b/>
                <w:bCs/>
                <w:sz w:val="20"/>
                <w:szCs w:val="20"/>
              </w:rPr>
              <w:t>VCS occupied premises not in community premises portfolio</w:t>
            </w:r>
          </w:p>
        </w:tc>
        <w:tc>
          <w:tcPr>
            <w:tcW w:w="3955" w:type="dxa"/>
            <w:noWrap/>
            <w:hideMark/>
          </w:tcPr>
          <w:p w14:paraId="7B703955" w14:textId="77777777" w:rsidR="00F6732D" w:rsidRPr="00CA5353" w:rsidRDefault="00F6732D" w:rsidP="00C85878">
            <w:pPr>
              <w:rPr>
                <w:sz w:val="20"/>
                <w:szCs w:val="20"/>
              </w:rPr>
            </w:pPr>
            <w:r w:rsidRPr="00CA5353">
              <w:rPr>
                <w:sz w:val="20"/>
                <w:szCs w:val="20"/>
              </w:rPr>
              <w:t> </w:t>
            </w:r>
            <w:r>
              <w:rPr>
                <w:sz w:val="20"/>
                <w:szCs w:val="20"/>
              </w:rPr>
              <w:t>2</w:t>
            </w:r>
            <w:r w:rsidRPr="00FA5497">
              <w:rPr>
                <w:sz w:val="20"/>
                <w:szCs w:val="20"/>
                <w:vertAlign w:val="superscript"/>
              </w:rPr>
              <w:t>nd</w:t>
            </w:r>
            <w:r>
              <w:rPr>
                <w:sz w:val="20"/>
                <w:szCs w:val="20"/>
              </w:rPr>
              <w:t xml:space="preserve"> &amp; part ground floor</w:t>
            </w:r>
          </w:p>
        </w:tc>
        <w:tc>
          <w:tcPr>
            <w:tcW w:w="3100" w:type="dxa"/>
            <w:noWrap/>
            <w:hideMark/>
          </w:tcPr>
          <w:p w14:paraId="1B546831" w14:textId="77777777" w:rsidR="00F6732D" w:rsidRPr="00CA5353" w:rsidRDefault="00F6732D" w:rsidP="00C85878">
            <w:pPr>
              <w:rPr>
                <w:sz w:val="20"/>
                <w:szCs w:val="20"/>
              </w:rPr>
            </w:pPr>
            <w:r w:rsidRPr="00CA5353">
              <w:rPr>
                <w:sz w:val="20"/>
                <w:szCs w:val="20"/>
              </w:rPr>
              <w:t xml:space="preserve">82 Russia Lane </w:t>
            </w:r>
          </w:p>
        </w:tc>
        <w:tc>
          <w:tcPr>
            <w:tcW w:w="1117" w:type="dxa"/>
            <w:noWrap/>
            <w:hideMark/>
          </w:tcPr>
          <w:p w14:paraId="102DF273" w14:textId="77777777" w:rsidR="00F6732D" w:rsidRPr="00CA5353" w:rsidRDefault="00F6732D" w:rsidP="00C85878">
            <w:pPr>
              <w:rPr>
                <w:sz w:val="20"/>
                <w:szCs w:val="20"/>
              </w:rPr>
            </w:pPr>
            <w:r w:rsidRPr="00CA5353">
              <w:rPr>
                <w:sz w:val="20"/>
                <w:szCs w:val="20"/>
              </w:rPr>
              <w:t>E2 9LU</w:t>
            </w:r>
          </w:p>
        </w:tc>
      </w:tr>
      <w:tr w:rsidR="00F6732D" w14:paraId="55919A6F" w14:textId="77777777" w:rsidTr="00C85878">
        <w:trPr>
          <w:trHeight w:val="260"/>
        </w:trPr>
        <w:tc>
          <w:tcPr>
            <w:tcW w:w="3955" w:type="dxa"/>
          </w:tcPr>
          <w:p w14:paraId="162FED23" w14:textId="77777777" w:rsidR="00F6732D" w:rsidRDefault="00F6732D" w:rsidP="00C85878">
            <w:pPr>
              <w:rPr>
                <w:sz w:val="20"/>
                <w:szCs w:val="20"/>
              </w:rPr>
            </w:pPr>
            <w:r w:rsidRPr="00CA5353">
              <w:rPr>
                <w:sz w:val="20"/>
                <w:szCs w:val="20"/>
              </w:rPr>
              <w:lastRenderedPageBreak/>
              <w:t>Tower Hamlets Community Transport</w:t>
            </w:r>
          </w:p>
        </w:tc>
        <w:tc>
          <w:tcPr>
            <w:tcW w:w="3955" w:type="dxa"/>
            <w:noWrap/>
            <w:hideMark/>
          </w:tcPr>
          <w:p w14:paraId="47A92856" w14:textId="77777777" w:rsidR="00F6732D" w:rsidRPr="00CA5353" w:rsidRDefault="00F6732D" w:rsidP="00C85878">
            <w:pPr>
              <w:rPr>
                <w:sz w:val="20"/>
                <w:szCs w:val="20"/>
              </w:rPr>
            </w:pPr>
            <w:r>
              <w:rPr>
                <w:sz w:val="20"/>
                <w:szCs w:val="20"/>
              </w:rPr>
              <w:t>Offices and depot</w:t>
            </w:r>
          </w:p>
        </w:tc>
        <w:tc>
          <w:tcPr>
            <w:tcW w:w="3100" w:type="dxa"/>
            <w:noWrap/>
            <w:hideMark/>
          </w:tcPr>
          <w:p w14:paraId="3F7D562A" w14:textId="77777777" w:rsidR="00F6732D" w:rsidRPr="00CA5353" w:rsidRDefault="00F6732D" w:rsidP="00C85878">
            <w:pPr>
              <w:rPr>
                <w:sz w:val="20"/>
                <w:szCs w:val="20"/>
              </w:rPr>
            </w:pPr>
            <w:r w:rsidRPr="00CA5353">
              <w:rPr>
                <w:sz w:val="20"/>
                <w:szCs w:val="20"/>
              </w:rPr>
              <w:t xml:space="preserve">25-27 Newall Street, </w:t>
            </w:r>
          </w:p>
        </w:tc>
        <w:tc>
          <w:tcPr>
            <w:tcW w:w="1117" w:type="dxa"/>
            <w:noWrap/>
            <w:hideMark/>
          </w:tcPr>
          <w:p w14:paraId="465F6AD0" w14:textId="77777777" w:rsidR="00F6732D" w:rsidRPr="00CA5353" w:rsidRDefault="00F6732D" w:rsidP="00C85878">
            <w:pPr>
              <w:rPr>
                <w:sz w:val="20"/>
                <w:szCs w:val="20"/>
              </w:rPr>
            </w:pPr>
            <w:r w:rsidRPr="00CA5353">
              <w:rPr>
                <w:sz w:val="20"/>
                <w:szCs w:val="20"/>
              </w:rPr>
              <w:t>E14 7HP</w:t>
            </w:r>
          </w:p>
        </w:tc>
      </w:tr>
      <w:tr w:rsidR="00F6732D" w14:paraId="78FE5598" w14:textId="77777777" w:rsidTr="00C85878">
        <w:trPr>
          <w:trHeight w:val="260"/>
        </w:trPr>
        <w:tc>
          <w:tcPr>
            <w:tcW w:w="3955" w:type="dxa"/>
          </w:tcPr>
          <w:p w14:paraId="4DDE6B3E" w14:textId="77777777" w:rsidR="00F6732D" w:rsidRPr="00CA5353" w:rsidRDefault="00F6732D" w:rsidP="00C85878">
            <w:pPr>
              <w:rPr>
                <w:sz w:val="20"/>
                <w:szCs w:val="20"/>
              </w:rPr>
            </w:pPr>
            <w:r w:rsidRPr="00CA5353">
              <w:rPr>
                <w:sz w:val="20"/>
                <w:szCs w:val="20"/>
              </w:rPr>
              <w:t>Women's Inclusive Team</w:t>
            </w:r>
          </w:p>
        </w:tc>
        <w:tc>
          <w:tcPr>
            <w:tcW w:w="3955" w:type="dxa"/>
            <w:noWrap/>
            <w:hideMark/>
          </w:tcPr>
          <w:p w14:paraId="68C4F7F9" w14:textId="77777777" w:rsidR="00F6732D" w:rsidRPr="00CA5353" w:rsidRDefault="00F6732D" w:rsidP="00C85878">
            <w:pPr>
              <w:rPr>
                <w:sz w:val="20"/>
                <w:szCs w:val="20"/>
              </w:rPr>
            </w:pPr>
            <w:r w:rsidRPr="00CA5353">
              <w:rPr>
                <w:sz w:val="20"/>
                <w:szCs w:val="20"/>
              </w:rPr>
              <w:t>Mayfield House (Ground Floor)</w:t>
            </w:r>
          </w:p>
        </w:tc>
        <w:tc>
          <w:tcPr>
            <w:tcW w:w="3100" w:type="dxa"/>
            <w:noWrap/>
            <w:hideMark/>
          </w:tcPr>
          <w:p w14:paraId="6769EC1D" w14:textId="77777777" w:rsidR="00F6732D" w:rsidRPr="00CA5353" w:rsidRDefault="00F6732D" w:rsidP="00C85878">
            <w:pPr>
              <w:rPr>
                <w:sz w:val="20"/>
                <w:szCs w:val="20"/>
              </w:rPr>
            </w:pPr>
            <w:r w:rsidRPr="00CA5353">
              <w:rPr>
                <w:sz w:val="20"/>
                <w:szCs w:val="20"/>
              </w:rPr>
              <w:t>202, Cambridge Heath Rd</w:t>
            </w:r>
          </w:p>
        </w:tc>
        <w:tc>
          <w:tcPr>
            <w:tcW w:w="1117" w:type="dxa"/>
            <w:noWrap/>
            <w:hideMark/>
          </w:tcPr>
          <w:p w14:paraId="6593FA83" w14:textId="77777777" w:rsidR="00F6732D" w:rsidRPr="00CA5353" w:rsidRDefault="00F6732D" w:rsidP="00C85878">
            <w:pPr>
              <w:rPr>
                <w:sz w:val="20"/>
                <w:szCs w:val="20"/>
              </w:rPr>
            </w:pPr>
            <w:r w:rsidRPr="00CA5353">
              <w:rPr>
                <w:sz w:val="20"/>
                <w:szCs w:val="20"/>
              </w:rPr>
              <w:t>E2 9LJ</w:t>
            </w:r>
          </w:p>
        </w:tc>
      </w:tr>
      <w:tr w:rsidR="00F6732D" w14:paraId="0746F897" w14:textId="77777777" w:rsidTr="00C85878">
        <w:trPr>
          <w:trHeight w:val="260"/>
        </w:trPr>
        <w:tc>
          <w:tcPr>
            <w:tcW w:w="3955" w:type="dxa"/>
          </w:tcPr>
          <w:p w14:paraId="50269889" w14:textId="77777777" w:rsidR="00F6732D" w:rsidRPr="00CA5353" w:rsidRDefault="00F6732D" w:rsidP="00C85878">
            <w:pPr>
              <w:rPr>
                <w:sz w:val="20"/>
                <w:szCs w:val="20"/>
              </w:rPr>
            </w:pPr>
            <w:r w:rsidRPr="00CA5353">
              <w:rPr>
                <w:sz w:val="20"/>
                <w:szCs w:val="20"/>
              </w:rPr>
              <w:t>Allen Gardens Playgroup</w:t>
            </w:r>
          </w:p>
        </w:tc>
        <w:tc>
          <w:tcPr>
            <w:tcW w:w="3955" w:type="dxa"/>
            <w:noWrap/>
            <w:hideMark/>
          </w:tcPr>
          <w:p w14:paraId="73B6A465" w14:textId="77777777" w:rsidR="00F6732D" w:rsidRPr="00CA5353" w:rsidRDefault="00F6732D" w:rsidP="00C85878">
            <w:pPr>
              <w:rPr>
                <w:sz w:val="20"/>
                <w:szCs w:val="20"/>
              </w:rPr>
            </w:pPr>
            <w:r w:rsidRPr="00CA5353">
              <w:rPr>
                <w:sz w:val="20"/>
                <w:szCs w:val="20"/>
              </w:rPr>
              <w:t>Playgroup Building</w:t>
            </w:r>
          </w:p>
        </w:tc>
        <w:tc>
          <w:tcPr>
            <w:tcW w:w="3100" w:type="dxa"/>
            <w:noWrap/>
            <w:hideMark/>
          </w:tcPr>
          <w:p w14:paraId="40CDB4B9" w14:textId="77777777" w:rsidR="00F6732D" w:rsidRPr="00CA5353" w:rsidRDefault="00F6732D" w:rsidP="00C85878">
            <w:pPr>
              <w:rPr>
                <w:sz w:val="20"/>
                <w:szCs w:val="20"/>
              </w:rPr>
            </w:pPr>
            <w:r w:rsidRPr="00CA5353">
              <w:rPr>
                <w:sz w:val="20"/>
                <w:szCs w:val="20"/>
              </w:rPr>
              <w:t>55 Buxton Street</w:t>
            </w:r>
          </w:p>
        </w:tc>
        <w:tc>
          <w:tcPr>
            <w:tcW w:w="1117" w:type="dxa"/>
            <w:noWrap/>
            <w:hideMark/>
          </w:tcPr>
          <w:p w14:paraId="2E9AE4C4" w14:textId="77777777" w:rsidR="00F6732D" w:rsidRPr="00CA5353" w:rsidRDefault="00F6732D" w:rsidP="00C85878">
            <w:pPr>
              <w:rPr>
                <w:sz w:val="20"/>
                <w:szCs w:val="20"/>
              </w:rPr>
            </w:pPr>
            <w:r w:rsidRPr="00CA5353">
              <w:rPr>
                <w:sz w:val="20"/>
                <w:szCs w:val="20"/>
              </w:rPr>
              <w:t>E1 5EH</w:t>
            </w:r>
          </w:p>
        </w:tc>
      </w:tr>
      <w:tr w:rsidR="00F6732D" w14:paraId="3B23C2BB" w14:textId="77777777" w:rsidTr="00C85878">
        <w:trPr>
          <w:trHeight w:val="260"/>
        </w:trPr>
        <w:tc>
          <w:tcPr>
            <w:tcW w:w="3955" w:type="dxa"/>
          </w:tcPr>
          <w:p w14:paraId="48BB73F9" w14:textId="77777777" w:rsidR="00F6732D" w:rsidRDefault="00F6732D" w:rsidP="00C85878">
            <w:pPr>
              <w:rPr>
                <w:sz w:val="20"/>
                <w:szCs w:val="20"/>
              </w:rPr>
            </w:pPr>
            <w:r>
              <w:rPr>
                <w:sz w:val="20"/>
                <w:szCs w:val="20"/>
              </w:rPr>
              <w:t>REAL</w:t>
            </w:r>
          </w:p>
        </w:tc>
        <w:tc>
          <w:tcPr>
            <w:tcW w:w="3955" w:type="dxa"/>
            <w:noWrap/>
          </w:tcPr>
          <w:p w14:paraId="5A5CFD5C" w14:textId="77777777" w:rsidR="00F6732D" w:rsidRPr="00CA5353" w:rsidRDefault="00F6732D" w:rsidP="00C85878">
            <w:pPr>
              <w:rPr>
                <w:sz w:val="20"/>
                <w:szCs w:val="20"/>
              </w:rPr>
            </w:pPr>
            <w:r>
              <w:rPr>
                <w:sz w:val="20"/>
                <w:szCs w:val="20"/>
              </w:rPr>
              <w:t>Jack Dash House (Part)</w:t>
            </w:r>
          </w:p>
        </w:tc>
        <w:tc>
          <w:tcPr>
            <w:tcW w:w="3100" w:type="dxa"/>
            <w:noWrap/>
          </w:tcPr>
          <w:p w14:paraId="3C708D76" w14:textId="77777777" w:rsidR="00F6732D" w:rsidRPr="00CA5353" w:rsidRDefault="00F6732D" w:rsidP="00C85878">
            <w:pPr>
              <w:rPr>
                <w:sz w:val="20"/>
                <w:szCs w:val="20"/>
              </w:rPr>
            </w:pPr>
            <w:r w:rsidRPr="00AC3282">
              <w:rPr>
                <w:sz w:val="20"/>
                <w:szCs w:val="20"/>
              </w:rPr>
              <w:t>2 Lawn House Cl</w:t>
            </w:r>
            <w:r>
              <w:rPr>
                <w:sz w:val="20"/>
                <w:szCs w:val="20"/>
              </w:rPr>
              <w:t>ose</w:t>
            </w:r>
          </w:p>
        </w:tc>
        <w:tc>
          <w:tcPr>
            <w:tcW w:w="1117" w:type="dxa"/>
            <w:noWrap/>
          </w:tcPr>
          <w:p w14:paraId="44EFB5F1" w14:textId="77777777" w:rsidR="00F6732D" w:rsidRPr="00CA5353" w:rsidRDefault="00F6732D" w:rsidP="00C85878">
            <w:pPr>
              <w:rPr>
                <w:sz w:val="20"/>
                <w:szCs w:val="20"/>
              </w:rPr>
            </w:pPr>
            <w:r>
              <w:rPr>
                <w:sz w:val="20"/>
                <w:szCs w:val="20"/>
              </w:rPr>
              <w:t>E14 9YQ</w:t>
            </w:r>
          </w:p>
        </w:tc>
      </w:tr>
    </w:tbl>
    <w:p w14:paraId="65F25427" w14:textId="77777777" w:rsidR="00F6732D" w:rsidRPr="00902443" w:rsidRDefault="00F6732D" w:rsidP="00F6732D"/>
    <w:p w14:paraId="530CD84C" w14:textId="2ED2B3E0" w:rsidR="00F22A1C" w:rsidRDefault="00F22A1C" w:rsidP="005F00EB"/>
    <w:p w14:paraId="644B712A" w14:textId="3D413B77" w:rsidR="00F22A1C" w:rsidRDefault="00F22A1C" w:rsidP="005F00EB"/>
    <w:p w14:paraId="0A930A97" w14:textId="460A0BD6" w:rsidR="00F22A1C" w:rsidRDefault="00F22A1C" w:rsidP="005F00EB"/>
    <w:p w14:paraId="0A74E770" w14:textId="77777777" w:rsidR="00F22A1C" w:rsidRPr="00E12052" w:rsidRDefault="00F22A1C" w:rsidP="005F00EB"/>
    <w:p w14:paraId="0F78356E" w14:textId="77777777" w:rsidR="005F00EB" w:rsidRPr="00E12052" w:rsidRDefault="005F00EB" w:rsidP="005F00EB"/>
    <w:p w14:paraId="7BAF29DA" w14:textId="77777777" w:rsidR="005F00EB" w:rsidRPr="00E12052" w:rsidRDefault="005F00EB" w:rsidP="005F00EB">
      <w:pPr>
        <w:rPr>
          <w:rFonts w:eastAsia="Calibri"/>
          <w:b/>
        </w:rPr>
      </w:pPr>
    </w:p>
    <w:p w14:paraId="3B7AFE65" w14:textId="77777777" w:rsidR="005F00EB" w:rsidRDefault="005F00EB" w:rsidP="00101F8B"/>
    <w:p w14:paraId="7F0D70D4" w14:textId="77777777" w:rsidR="005F00EB" w:rsidRDefault="005F00EB" w:rsidP="00101F8B"/>
    <w:p w14:paraId="3D2BE8DC" w14:textId="77777777" w:rsidR="00101F8B" w:rsidRPr="00080CA2" w:rsidRDefault="00101F8B" w:rsidP="00101F8B"/>
    <w:sectPr w:rsidR="00101F8B" w:rsidRPr="00080CA2" w:rsidSect="00F6732D">
      <w:head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D095" w14:textId="77777777" w:rsidR="0016299E" w:rsidRDefault="0016299E" w:rsidP="00101F8B">
      <w:r>
        <w:separator/>
      </w:r>
    </w:p>
    <w:p w14:paraId="4E49D20C" w14:textId="77777777" w:rsidR="0016299E" w:rsidRDefault="0016299E" w:rsidP="00101F8B"/>
    <w:p w14:paraId="010C021C" w14:textId="77777777" w:rsidR="0016299E" w:rsidRDefault="0016299E" w:rsidP="00101F8B"/>
    <w:p w14:paraId="44B9A74A" w14:textId="77777777" w:rsidR="0016299E" w:rsidRDefault="0016299E" w:rsidP="00101F8B"/>
    <w:p w14:paraId="2153A7CA" w14:textId="77777777" w:rsidR="0016299E" w:rsidRDefault="0016299E" w:rsidP="00101F8B"/>
    <w:p w14:paraId="2158B086" w14:textId="77777777" w:rsidR="0016299E" w:rsidRDefault="0016299E" w:rsidP="00101F8B"/>
  </w:endnote>
  <w:endnote w:type="continuationSeparator" w:id="0">
    <w:p w14:paraId="4F068821" w14:textId="77777777" w:rsidR="0016299E" w:rsidRDefault="0016299E" w:rsidP="00101F8B">
      <w:r>
        <w:continuationSeparator/>
      </w:r>
    </w:p>
    <w:p w14:paraId="48A1412A" w14:textId="77777777" w:rsidR="0016299E" w:rsidRDefault="0016299E" w:rsidP="00101F8B"/>
    <w:p w14:paraId="6D4DC6AA" w14:textId="77777777" w:rsidR="0016299E" w:rsidRDefault="0016299E" w:rsidP="00101F8B"/>
    <w:p w14:paraId="5BCB62DD" w14:textId="77777777" w:rsidR="0016299E" w:rsidRDefault="0016299E" w:rsidP="00101F8B"/>
    <w:p w14:paraId="249CA2E9" w14:textId="77777777" w:rsidR="0016299E" w:rsidRDefault="0016299E" w:rsidP="00101F8B"/>
    <w:p w14:paraId="28228A54" w14:textId="77777777" w:rsidR="0016299E" w:rsidRDefault="0016299E"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1-03-24T00:00:00Z">
        <w:dateFormat w:val="dd/MM/yyyy"/>
        <w:lid w:val="en-GB"/>
        <w:storeMappedDataAs w:val="dateTime"/>
        <w:calendar w:val="gregorian"/>
      </w:date>
    </w:sdtPr>
    <w:sdtEndPr/>
    <w:sdtContent>
      <w:p w14:paraId="0B17A5A9" w14:textId="460D54CF" w:rsidR="00114878" w:rsidRPr="00CC4CE1" w:rsidRDefault="005F00EB" w:rsidP="007C4F08">
        <w:pPr>
          <w:pStyle w:val="Headersfooters"/>
        </w:pPr>
        <w:r>
          <w:t>24/03/2021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7020" w14:textId="77777777" w:rsidR="005F00EB" w:rsidRPr="003B208D" w:rsidRDefault="005F00EB">
    <w:pPr>
      <w:pStyle w:val="Footer"/>
      <w:jc w:val="right"/>
      <w:rPr>
        <w:sz w:val="20"/>
      </w:rPr>
    </w:pPr>
    <w:r w:rsidRPr="003B208D">
      <w:rPr>
        <w:sz w:val="20"/>
      </w:rPr>
      <w:t xml:space="preserve">Page </w:t>
    </w:r>
    <w:sdt>
      <w:sdtPr>
        <w:rPr>
          <w:sz w:val="20"/>
        </w:rPr>
        <w:id w:val="-503510641"/>
        <w:docPartObj>
          <w:docPartGallery w:val="Page Numbers (Bottom of Page)"/>
          <w:docPartUnique/>
        </w:docPartObj>
      </w:sdtPr>
      <w:sdtEndPr>
        <w:rPr>
          <w:noProof/>
        </w:rPr>
      </w:sdtEndPr>
      <w:sdtContent>
        <w:r w:rsidRPr="003B208D">
          <w:rPr>
            <w:sz w:val="20"/>
          </w:rPr>
          <w:fldChar w:fldCharType="begin"/>
        </w:r>
        <w:r w:rsidRPr="003B208D">
          <w:rPr>
            <w:sz w:val="20"/>
          </w:rPr>
          <w:instrText xml:space="preserve"> PAGE   \* MERGEFORMAT </w:instrText>
        </w:r>
        <w:r w:rsidRPr="003B208D">
          <w:rPr>
            <w:sz w:val="20"/>
          </w:rPr>
          <w:fldChar w:fldCharType="separate"/>
        </w:r>
        <w:r w:rsidRPr="003B208D">
          <w:rPr>
            <w:noProof/>
            <w:sz w:val="20"/>
          </w:rPr>
          <w:t>2</w:t>
        </w:r>
        <w:r w:rsidRPr="003B208D">
          <w:rPr>
            <w:noProof/>
            <w:sz w:val="20"/>
          </w:rPr>
          <w:fldChar w:fldCharType="end"/>
        </w:r>
      </w:sdtContent>
    </w:sdt>
  </w:p>
  <w:p w14:paraId="5C6B4295" w14:textId="77777777" w:rsidR="005F00EB" w:rsidRPr="003B208D" w:rsidRDefault="005F00E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653F" w14:textId="77777777" w:rsidR="0016299E" w:rsidRDefault="0016299E" w:rsidP="00101F8B">
      <w:r>
        <w:separator/>
      </w:r>
    </w:p>
    <w:p w14:paraId="2A4919A0" w14:textId="77777777" w:rsidR="0016299E" w:rsidRDefault="0016299E" w:rsidP="00101F8B"/>
    <w:p w14:paraId="5168CCA4" w14:textId="77777777" w:rsidR="0016299E" w:rsidRDefault="0016299E" w:rsidP="00101F8B"/>
    <w:p w14:paraId="3C7F8E4A" w14:textId="77777777" w:rsidR="0016299E" w:rsidRDefault="0016299E" w:rsidP="00101F8B"/>
    <w:p w14:paraId="04827724" w14:textId="77777777" w:rsidR="0016299E" w:rsidRDefault="0016299E" w:rsidP="00101F8B"/>
    <w:p w14:paraId="1C2153C8" w14:textId="77777777" w:rsidR="0016299E" w:rsidRDefault="0016299E" w:rsidP="00101F8B"/>
  </w:footnote>
  <w:footnote w:type="continuationSeparator" w:id="0">
    <w:p w14:paraId="6E743B09" w14:textId="77777777" w:rsidR="0016299E" w:rsidRDefault="0016299E" w:rsidP="00101F8B">
      <w:r>
        <w:continuationSeparator/>
      </w:r>
    </w:p>
    <w:p w14:paraId="7C09BDFB" w14:textId="77777777" w:rsidR="0016299E" w:rsidRDefault="0016299E" w:rsidP="00101F8B"/>
    <w:p w14:paraId="1CCA2DD0" w14:textId="77777777" w:rsidR="0016299E" w:rsidRDefault="0016299E" w:rsidP="00101F8B"/>
    <w:p w14:paraId="134C4022" w14:textId="77777777" w:rsidR="0016299E" w:rsidRDefault="0016299E" w:rsidP="00101F8B"/>
    <w:p w14:paraId="6F451B56" w14:textId="77777777" w:rsidR="0016299E" w:rsidRDefault="0016299E" w:rsidP="00101F8B"/>
    <w:p w14:paraId="49369AEB" w14:textId="77777777" w:rsidR="0016299E" w:rsidRDefault="0016299E"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96A5" w14:textId="72A922E4" w:rsidR="00824842" w:rsidRPr="008C72B8" w:rsidRDefault="00824842" w:rsidP="00824842">
    <w:pPr>
      <w:pStyle w:val="Header"/>
      <w:jc w:val="right"/>
      <w:rPr>
        <w:b/>
      </w:rPr>
    </w:pPr>
    <w:r>
      <w:tab/>
    </w:r>
    <w:r>
      <w:tab/>
    </w:r>
    <w:r w:rsidRPr="008C72B8">
      <w:rPr>
        <w:b/>
      </w:rPr>
      <w:t xml:space="preserve">Appendix </w:t>
    </w:r>
    <w:r>
      <w:rPr>
        <w: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3BB75450" w:rsidR="00114878" w:rsidRPr="007B40D8" w:rsidRDefault="005F00EB" w:rsidP="007C4F08">
        <w:pPr>
          <w:pStyle w:val="Headersfooters"/>
        </w:pPr>
        <w:r>
          <w:t>VCS Premises Policy and Procedures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827F" w14:textId="77777777" w:rsidR="005F00EB" w:rsidRPr="001C51A1" w:rsidRDefault="005F00EB" w:rsidP="00DD241C">
    <w:pPr>
      <w:spacing w:line="259" w:lineRule="auto"/>
      <w:jc w:val="right"/>
      <w:rPr>
        <w:rFonts w:eastAsia="Calibri"/>
        <w:b/>
      </w:rPr>
    </w:pPr>
    <w:r w:rsidRPr="001C51A1">
      <w:rPr>
        <w:rFonts w:eastAsia="Calibri"/>
        <w:b/>
      </w:rPr>
      <w:t>Appendix 1</w:t>
    </w:r>
  </w:p>
  <w:p w14:paraId="3BE90B31" w14:textId="77777777" w:rsidR="005F00EB" w:rsidRDefault="005F0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D8E5" w14:textId="124FAC88" w:rsidR="005F00EB" w:rsidRPr="008C72B8" w:rsidRDefault="005F00EB">
    <w:pPr>
      <w:pStyle w:val="Header"/>
      <w:rPr>
        <w:b/>
      </w:rPr>
    </w:pPr>
    <w:r>
      <w:tab/>
    </w:r>
    <w:r>
      <w:tab/>
    </w:r>
    <w:r w:rsidRPr="008C72B8">
      <w:rPr>
        <w:b/>
      </w:rPr>
      <w:t xml:space="preserve">Appendix </w:t>
    </w:r>
    <w:r w:rsidR="00824842">
      <w:rPr>
        <w:b/>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8FBC" w14:textId="698C56B7" w:rsidR="00824842" w:rsidRPr="008C72B8" w:rsidRDefault="00824842">
    <w:pPr>
      <w:pStyle w:val="Header"/>
      <w:rPr>
        <w:b/>
      </w:rPr>
    </w:pPr>
    <w:r>
      <w:tab/>
    </w:r>
    <w:r>
      <w:tab/>
    </w:r>
    <w:r w:rsidRPr="008C72B8">
      <w:rPr>
        <w:b/>
      </w:rPr>
      <w:t xml:space="preserve">Appendix </w:t>
    </w:r>
    <w:r>
      <w:rPr>
        <w:b/>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CFC2" w14:textId="77777777" w:rsidR="005F00EB" w:rsidRPr="008C72B8" w:rsidRDefault="005F00EB">
    <w:pPr>
      <w:pStyle w:val="Header"/>
      <w:rPr>
        <w:b/>
      </w:rPr>
    </w:pPr>
    <w:r>
      <w:tab/>
    </w:r>
    <w:r>
      <w:tab/>
    </w:r>
    <w:r w:rsidRPr="008C72B8">
      <w:rPr>
        <w:b/>
      </w:rPr>
      <w:t xml:space="preserve">Appendix </w:t>
    </w:r>
    <w:r>
      <w:rPr>
        <w:b/>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CB21" w14:textId="77777777" w:rsidR="005F00EB" w:rsidRPr="008C72B8" w:rsidRDefault="005F00EB">
    <w:pPr>
      <w:pStyle w:val="Header"/>
      <w:rPr>
        <w:b/>
      </w:rPr>
    </w:pPr>
    <w:r>
      <w:tab/>
    </w:r>
    <w:r>
      <w:tab/>
    </w:r>
    <w:r w:rsidRPr="008C72B8">
      <w:rPr>
        <w:b/>
      </w:rPr>
      <w:t xml:space="preserve">Appendix </w:t>
    </w:r>
    <w:r>
      <w:rPr>
        <w:b/>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FE02" w14:textId="77777777" w:rsidR="005F00EB" w:rsidRPr="008C72B8" w:rsidRDefault="005F00EB">
    <w:pPr>
      <w:pStyle w:val="Header"/>
      <w:rPr>
        <w:b/>
      </w:rPr>
    </w:pPr>
    <w:r>
      <w:tab/>
    </w:r>
    <w:r>
      <w:tab/>
    </w:r>
    <w:r w:rsidRPr="008C72B8">
      <w:rPr>
        <w:b/>
      </w:rPr>
      <w:t xml:space="preserve">Appendix </w:t>
    </w:r>
    <w:r>
      <w:rPr>
        <w:b/>
      </w:rPr>
      <w:t>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93D5" w14:textId="3FB18D10" w:rsidR="00824842" w:rsidRPr="008C72B8" w:rsidRDefault="00824842">
    <w:pPr>
      <w:pStyle w:val="Header"/>
      <w:rPr>
        <w:b/>
      </w:rPr>
    </w:pPr>
    <w:r>
      <w:tab/>
    </w:r>
    <w:r>
      <w:tab/>
    </w:r>
    <w:r w:rsidRPr="008C72B8">
      <w:rPr>
        <w:b/>
      </w:rPr>
      <w:t xml:space="preserve">Appendix </w:t>
    </w:r>
    <w:r>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D87"/>
    <w:multiLevelType w:val="hybridMultilevel"/>
    <w:tmpl w:val="00C6F7A4"/>
    <w:lvl w:ilvl="0" w:tplc="C3C85CC2">
      <w:start w:val="1"/>
      <w:numFmt w:val="decimal"/>
      <w:lvlText w:val="%1."/>
      <w:lvlJc w:val="left"/>
      <w:pPr>
        <w:ind w:left="720" w:hanging="360"/>
      </w:pPr>
    </w:lvl>
    <w:lvl w:ilvl="1" w:tplc="E090AC06" w:tentative="1">
      <w:start w:val="1"/>
      <w:numFmt w:val="lowerLetter"/>
      <w:lvlText w:val="%2."/>
      <w:lvlJc w:val="left"/>
      <w:pPr>
        <w:ind w:left="1440" w:hanging="360"/>
      </w:pPr>
    </w:lvl>
    <w:lvl w:ilvl="2" w:tplc="CF662DBC" w:tentative="1">
      <w:start w:val="1"/>
      <w:numFmt w:val="lowerRoman"/>
      <w:lvlText w:val="%3."/>
      <w:lvlJc w:val="right"/>
      <w:pPr>
        <w:ind w:left="2160" w:hanging="180"/>
      </w:pPr>
    </w:lvl>
    <w:lvl w:ilvl="3" w:tplc="03320AD8" w:tentative="1">
      <w:start w:val="1"/>
      <w:numFmt w:val="decimal"/>
      <w:lvlText w:val="%4."/>
      <w:lvlJc w:val="left"/>
      <w:pPr>
        <w:ind w:left="2880" w:hanging="360"/>
      </w:pPr>
    </w:lvl>
    <w:lvl w:ilvl="4" w:tplc="8604CE28" w:tentative="1">
      <w:start w:val="1"/>
      <w:numFmt w:val="lowerLetter"/>
      <w:lvlText w:val="%5."/>
      <w:lvlJc w:val="left"/>
      <w:pPr>
        <w:ind w:left="3600" w:hanging="360"/>
      </w:pPr>
    </w:lvl>
    <w:lvl w:ilvl="5" w:tplc="8CE81752" w:tentative="1">
      <w:start w:val="1"/>
      <w:numFmt w:val="lowerRoman"/>
      <w:lvlText w:val="%6."/>
      <w:lvlJc w:val="right"/>
      <w:pPr>
        <w:ind w:left="4320" w:hanging="180"/>
      </w:pPr>
    </w:lvl>
    <w:lvl w:ilvl="6" w:tplc="0F12629E" w:tentative="1">
      <w:start w:val="1"/>
      <w:numFmt w:val="decimal"/>
      <w:lvlText w:val="%7."/>
      <w:lvlJc w:val="left"/>
      <w:pPr>
        <w:ind w:left="5040" w:hanging="360"/>
      </w:pPr>
    </w:lvl>
    <w:lvl w:ilvl="7" w:tplc="B994D7F6" w:tentative="1">
      <w:start w:val="1"/>
      <w:numFmt w:val="lowerLetter"/>
      <w:lvlText w:val="%8."/>
      <w:lvlJc w:val="left"/>
      <w:pPr>
        <w:ind w:left="5760" w:hanging="360"/>
      </w:pPr>
    </w:lvl>
    <w:lvl w:ilvl="8" w:tplc="91642282" w:tentative="1">
      <w:start w:val="1"/>
      <w:numFmt w:val="lowerRoman"/>
      <w:lvlText w:val="%9."/>
      <w:lvlJc w:val="right"/>
      <w:pPr>
        <w:ind w:left="6480" w:hanging="180"/>
      </w:pPr>
    </w:lvl>
  </w:abstractNum>
  <w:abstractNum w:abstractNumId="1" w15:restartNumberingAfterBreak="0">
    <w:nsid w:val="22096A5C"/>
    <w:multiLevelType w:val="hybridMultilevel"/>
    <w:tmpl w:val="B2C4A6DA"/>
    <w:lvl w:ilvl="0" w:tplc="970048E0">
      <w:start w:val="1"/>
      <w:numFmt w:val="decimal"/>
      <w:lvlText w:val="%1."/>
      <w:lvlJc w:val="left"/>
      <w:pPr>
        <w:ind w:left="720" w:hanging="360"/>
      </w:pPr>
    </w:lvl>
    <w:lvl w:ilvl="1" w:tplc="3A0085EA" w:tentative="1">
      <w:start w:val="1"/>
      <w:numFmt w:val="lowerLetter"/>
      <w:lvlText w:val="%2."/>
      <w:lvlJc w:val="left"/>
      <w:pPr>
        <w:ind w:left="1440" w:hanging="360"/>
      </w:pPr>
    </w:lvl>
    <w:lvl w:ilvl="2" w:tplc="FDFA1BE4" w:tentative="1">
      <w:start w:val="1"/>
      <w:numFmt w:val="lowerRoman"/>
      <w:lvlText w:val="%3."/>
      <w:lvlJc w:val="right"/>
      <w:pPr>
        <w:ind w:left="2160" w:hanging="180"/>
      </w:pPr>
    </w:lvl>
    <w:lvl w:ilvl="3" w:tplc="5414EDB4" w:tentative="1">
      <w:start w:val="1"/>
      <w:numFmt w:val="decimal"/>
      <w:lvlText w:val="%4."/>
      <w:lvlJc w:val="left"/>
      <w:pPr>
        <w:ind w:left="2880" w:hanging="360"/>
      </w:pPr>
    </w:lvl>
    <w:lvl w:ilvl="4" w:tplc="959AA93A" w:tentative="1">
      <w:start w:val="1"/>
      <w:numFmt w:val="lowerLetter"/>
      <w:lvlText w:val="%5."/>
      <w:lvlJc w:val="left"/>
      <w:pPr>
        <w:ind w:left="3600" w:hanging="360"/>
      </w:pPr>
    </w:lvl>
    <w:lvl w:ilvl="5" w:tplc="A3AA55EE" w:tentative="1">
      <w:start w:val="1"/>
      <w:numFmt w:val="lowerRoman"/>
      <w:lvlText w:val="%6."/>
      <w:lvlJc w:val="right"/>
      <w:pPr>
        <w:ind w:left="4320" w:hanging="180"/>
      </w:pPr>
    </w:lvl>
    <w:lvl w:ilvl="6" w:tplc="26A61378" w:tentative="1">
      <w:start w:val="1"/>
      <w:numFmt w:val="decimal"/>
      <w:lvlText w:val="%7."/>
      <w:lvlJc w:val="left"/>
      <w:pPr>
        <w:ind w:left="5040" w:hanging="360"/>
      </w:pPr>
    </w:lvl>
    <w:lvl w:ilvl="7" w:tplc="2DDA4CCC" w:tentative="1">
      <w:start w:val="1"/>
      <w:numFmt w:val="lowerLetter"/>
      <w:lvlText w:val="%8."/>
      <w:lvlJc w:val="left"/>
      <w:pPr>
        <w:ind w:left="5760" w:hanging="360"/>
      </w:pPr>
    </w:lvl>
    <w:lvl w:ilvl="8" w:tplc="7D3E414C" w:tentative="1">
      <w:start w:val="1"/>
      <w:numFmt w:val="lowerRoman"/>
      <w:lvlText w:val="%9."/>
      <w:lvlJc w:val="right"/>
      <w:pPr>
        <w:ind w:left="6480" w:hanging="180"/>
      </w:pPr>
    </w:lvl>
  </w:abstractNum>
  <w:abstractNum w:abstractNumId="2" w15:restartNumberingAfterBreak="0">
    <w:nsid w:val="2CC36B75"/>
    <w:multiLevelType w:val="hybridMultilevel"/>
    <w:tmpl w:val="3C54F244"/>
    <w:lvl w:ilvl="0" w:tplc="A6FEF958">
      <w:start w:val="1"/>
      <w:numFmt w:val="decimal"/>
      <w:lvlText w:val="%1."/>
      <w:lvlJc w:val="left"/>
      <w:pPr>
        <w:ind w:left="720" w:hanging="360"/>
      </w:pPr>
      <w:rPr>
        <w:rFonts w:hint="default"/>
      </w:rPr>
    </w:lvl>
    <w:lvl w:ilvl="1" w:tplc="6A3E5934" w:tentative="1">
      <w:start w:val="1"/>
      <w:numFmt w:val="lowerLetter"/>
      <w:lvlText w:val="%2."/>
      <w:lvlJc w:val="left"/>
      <w:pPr>
        <w:ind w:left="1440" w:hanging="360"/>
      </w:pPr>
    </w:lvl>
    <w:lvl w:ilvl="2" w:tplc="B218CA32" w:tentative="1">
      <w:start w:val="1"/>
      <w:numFmt w:val="lowerRoman"/>
      <w:lvlText w:val="%3."/>
      <w:lvlJc w:val="right"/>
      <w:pPr>
        <w:ind w:left="2160" w:hanging="180"/>
      </w:pPr>
    </w:lvl>
    <w:lvl w:ilvl="3" w:tplc="94B803EE" w:tentative="1">
      <w:start w:val="1"/>
      <w:numFmt w:val="decimal"/>
      <w:lvlText w:val="%4."/>
      <w:lvlJc w:val="left"/>
      <w:pPr>
        <w:ind w:left="2880" w:hanging="360"/>
      </w:pPr>
    </w:lvl>
    <w:lvl w:ilvl="4" w:tplc="127ECFC6" w:tentative="1">
      <w:start w:val="1"/>
      <w:numFmt w:val="lowerLetter"/>
      <w:lvlText w:val="%5."/>
      <w:lvlJc w:val="left"/>
      <w:pPr>
        <w:ind w:left="3600" w:hanging="360"/>
      </w:pPr>
    </w:lvl>
    <w:lvl w:ilvl="5" w:tplc="710C421C" w:tentative="1">
      <w:start w:val="1"/>
      <w:numFmt w:val="lowerRoman"/>
      <w:lvlText w:val="%6."/>
      <w:lvlJc w:val="right"/>
      <w:pPr>
        <w:ind w:left="4320" w:hanging="180"/>
      </w:pPr>
    </w:lvl>
    <w:lvl w:ilvl="6" w:tplc="A2CCFB18" w:tentative="1">
      <w:start w:val="1"/>
      <w:numFmt w:val="decimal"/>
      <w:lvlText w:val="%7."/>
      <w:lvlJc w:val="left"/>
      <w:pPr>
        <w:ind w:left="5040" w:hanging="360"/>
      </w:pPr>
    </w:lvl>
    <w:lvl w:ilvl="7" w:tplc="66C4EE5A" w:tentative="1">
      <w:start w:val="1"/>
      <w:numFmt w:val="lowerLetter"/>
      <w:lvlText w:val="%8."/>
      <w:lvlJc w:val="left"/>
      <w:pPr>
        <w:ind w:left="5760" w:hanging="360"/>
      </w:pPr>
    </w:lvl>
    <w:lvl w:ilvl="8" w:tplc="7F788E64" w:tentative="1">
      <w:start w:val="1"/>
      <w:numFmt w:val="lowerRoman"/>
      <w:lvlText w:val="%9."/>
      <w:lvlJc w:val="right"/>
      <w:pPr>
        <w:ind w:left="6480" w:hanging="180"/>
      </w:pPr>
    </w:lvl>
  </w:abstractNum>
  <w:abstractNum w:abstractNumId="3" w15:restartNumberingAfterBreak="0">
    <w:nsid w:val="3A63218C"/>
    <w:multiLevelType w:val="hybridMultilevel"/>
    <w:tmpl w:val="3CD87AB0"/>
    <w:lvl w:ilvl="0" w:tplc="16BA432C">
      <w:start w:val="1"/>
      <w:numFmt w:val="bullet"/>
      <w:lvlText w:val=""/>
      <w:lvlJc w:val="left"/>
      <w:pPr>
        <w:ind w:left="720" w:hanging="360"/>
      </w:pPr>
      <w:rPr>
        <w:rFonts w:ascii="Symbol" w:hAnsi="Symbol" w:hint="default"/>
      </w:rPr>
    </w:lvl>
    <w:lvl w:ilvl="1" w:tplc="815E6B40" w:tentative="1">
      <w:start w:val="1"/>
      <w:numFmt w:val="bullet"/>
      <w:lvlText w:val="o"/>
      <w:lvlJc w:val="left"/>
      <w:pPr>
        <w:ind w:left="1440" w:hanging="360"/>
      </w:pPr>
      <w:rPr>
        <w:rFonts w:ascii="Courier New" w:hAnsi="Courier New" w:cs="Courier New" w:hint="default"/>
      </w:rPr>
    </w:lvl>
    <w:lvl w:ilvl="2" w:tplc="0638EF64" w:tentative="1">
      <w:start w:val="1"/>
      <w:numFmt w:val="bullet"/>
      <w:lvlText w:val=""/>
      <w:lvlJc w:val="left"/>
      <w:pPr>
        <w:ind w:left="2160" w:hanging="360"/>
      </w:pPr>
      <w:rPr>
        <w:rFonts w:ascii="Wingdings" w:hAnsi="Wingdings" w:hint="default"/>
      </w:rPr>
    </w:lvl>
    <w:lvl w:ilvl="3" w:tplc="94505238" w:tentative="1">
      <w:start w:val="1"/>
      <w:numFmt w:val="bullet"/>
      <w:lvlText w:val=""/>
      <w:lvlJc w:val="left"/>
      <w:pPr>
        <w:ind w:left="2880" w:hanging="360"/>
      </w:pPr>
      <w:rPr>
        <w:rFonts w:ascii="Symbol" w:hAnsi="Symbol" w:hint="default"/>
      </w:rPr>
    </w:lvl>
    <w:lvl w:ilvl="4" w:tplc="AB7C26B4" w:tentative="1">
      <w:start w:val="1"/>
      <w:numFmt w:val="bullet"/>
      <w:lvlText w:val="o"/>
      <w:lvlJc w:val="left"/>
      <w:pPr>
        <w:ind w:left="3600" w:hanging="360"/>
      </w:pPr>
      <w:rPr>
        <w:rFonts w:ascii="Courier New" w:hAnsi="Courier New" w:cs="Courier New" w:hint="default"/>
      </w:rPr>
    </w:lvl>
    <w:lvl w:ilvl="5" w:tplc="2F60C310" w:tentative="1">
      <w:start w:val="1"/>
      <w:numFmt w:val="bullet"/>
      <w:lvlText w:val=""/>
      <w:lvlJc w:val="left"/>
      <w:pPr>
        <w:ind w:left="4320" w:hanging="360"/>
      </w:pPr>
      <w:rPr>
        <w:rFonts w:ascii="Wingdings" w:hAnsi="Wingdings" w:hint="default"/>
      </w:rPr>
    </w:lvl>
    <w:lvl w:ilvl="6" w:tplc="D1EA79E2" w:tentative="1">
      <w:start w:val="1"/>
      <w:numFmt w:val="bullet"/>
      <w:lvlText w:val=""/>
      <w:lvlJc w:val="left"/>
      <w:pPr>
        <w:ind w:left="5040" w:hanging="360"/>
      </w:pPr>
      <w:rPr>
        <w:rFonts w:ascii="Symbol" w:hAnsi="Symbol" w:hint="default"/>
      </w:rPr>
    </w:lvl>
    <w:lvl w:ilvl="7" w:tplc="6E180FEE" w:tentative="1">
      <w:start w:val="1"/>
      <w:numFmt w:val="bullet"/>
      <w:lvlText w:val="o"/>
      <w:lvlJc w:val="left"/>
      <w:pPr>
        <w:ind w:left="5760" w:hanging="360"/>
      </w:pPr>
      <w:rPr>
        <w:rFonts w:ascii="Courier New" w:hAnsi="Courier New" w:cs="Courier New" w:hint="default"/>
      </w:rPr>
    </w:lvl>
    <w:lvl w:ilvl="8" w:tplc="7D582B6E" w:tentative="1">
      <w:start w:val="1"/>
      <w:numFmt w:val="bullet"/>
      <w:lvlText w:val=""/>
      <w:lvlJc w:val="left"/>
      <w:pPr>
        <w:ind w:left="6480" w:hanging="360"/>
      </w:pPr>
      <w:rPr>
        <w:rFonts w:ascii="Wingdings" w:hAnsi="Wingdings" w:hint="default"/>
      </w:rPr>
    </w:lvl>
  </w:abstractNum>
  <w:abstractNum w:abstractNumId="4" w15:restartNumberingAfterBreak="0">
    <w:nsid w:val="428B7EEC"/>
    <w:multiLevelType w:val="hybridMultilevel"/>
    <w:tmpl w:val="D3A0563C"/>
    <w:lvl w:ilvl="0" w:tplc="5192E030">
      <w:start w:val="1"/>
      <w:numFmt w:val="decimal"/>
      <w:lvlText w:val="%1."/>
      <w:lvlJc w:val="left"/>
      <w:pPr>
        <w:ind w:left="720" w:hanging="360"/>
      </w:pPr>
    </w:lvl>
    <w:lvl w:ilvl="1" w:tplc="0F0C982A" w:tentative="1">
      <w:start w:val="1"/>
      <w:numFmt w:val="lowerLetter"/>
      <w:lvlText w:val="%2."/>
      <w:lvlJc w:val="left"/>
      <w:pPr>
        <w:ind w:left="1440" w:hanging="360"/>
      </w:pPr>
    </w:lvl>
    <w:lvl w:ilvl="2" w:tplc="09B4A8FC" w:tentative="1">
      <w:start w:val="1"/>
      <w:numFmt w:val="lowerRoman"/>
      <w:lvlText w:val="%3."/>
      <w:lvlJc w:val="right"/>
      <w:pPr>
        <w:ind w:left="2160" w:hanging="180"/>
      </w:pPr>
    </w:lvl>
    <w:lvl w:ilvl="3" w:tplc="3522DB8E" w:tentative="1">
      <w:start w:val="1"/>
      <w:numFmt w:val="decimal"/>
      <w:lvlText w:val="%4."/>
      <w:lvlJc w:val="left"/>
      <w:pPr>
        <w:ind w:left="2880" w:hanging="360"/>
      </w:pPr>
    </w:lvl>
    <w:lvl w:ilvl="4" w:tplc="906280E0" w:tentative="1">
      <w:start w:val="1"/>
      <w:numFmt w:val="lowerLetter"/>
      <w:lvlText w:val="%5."/>
      <w:lvlJc w:val="left"/>
      <w:pPr>
        <w:ind w:left="3600" w:hanging="360"/>
      </w:pPr>
    </w:lvl>
    <w:lvl w:ilvl="5" w:tplc="7CB232F2" w:tentative="1">
      <w:start w:val="1"/>
      <w:numFmt w:val="lowerRoman"/>
      <w:lvlText w:val="%6."/>
      <w:lvlJc w:val="right"/>
      <w:pPr>
        <w:ind w:left="4320" w:hanging="180"/>
      </w:pPr>
    </w:lvl>
    <w:lvl w:ilvl="6" w:tplc="B532D27C" w:tentative="1">
      <w:start w:val="1"/>
      <w:numFmt w:val="decimal"/>
      <w:lvlText w:val="%7."/>
      <w:lvlJc w:val="left"/>
      <w:pPr>
        <w:ind w:left="5040" w:hanging="360"/>
      </w:pPr>
    </w:lvl>
    <w:lvl w:ilvl="7" w:tplc="82A0BC9C" w:tentative="1">
      <w:start w:val="1"/>
      <w:numFmt w:val="lowerLetter"/>
      <w:lvlText w:val="%8."/>
      <w:lvlJc w:val="left"/>
      <w:pPr>
        <w:ind w:left="5760" w:hanging="360"/>
      </w:pPr>
    </w:lvl>
    <w:lvl w:ilvl="8" w:tplc="56C89D48" w:tentative="1">
      <w:start w:val="1"/>
      <w:numFmt w:val="lowerRoman"/>
      <w:lvlText w:val="%9."/>
      <w:lvlJc w:val="right"/>
      <w:pPr>
        <w:ind w:left="6480" w:hanging="180"/>
      </w:pPr>
    </w:lvl>
  </w:abstractNum>
  <w:abstractNum w:abstractNumId="5" w15:restartNumberingAfterBreak="0">
    <w:nsid w:val="42D93462"/>
    <w:multiLevelType w:val="hybridMultilevel"/>
    <w:tmpl w:val="8FB6B838"/>
    <w:lvl w:ilvl="0" w:tplc="8E3AD550">
      <w:start w:val="1"/>
      <w:numFmt w:val="bullet"/>
      <w:lvlText w:val=""/>
      <w:lvlJc w:val="left"/>
      <w:pPr>
        <w:ind w:left="1440" w:hanging="360"/>
      </w:pPr>
      <w:rPr>
        <w:rFonts w:ascii="Symbol" w:hAnsi="Symbol" w:hint="default"/>
      </w:rPr>
    </w:lvl>
    <w:lvl w:ilvl="1" w:tplc="FD4A87FA" w:tentative="1">
      <w:start w:val="1"/>
      <w:numFmt w:val="bullet"/>
      <w:lvlText w:val="o"/>
      <w:lvlJc w:val="left"/>
      <w:pPr>
        <w:ind w:left="2160" w:hanging="360"/>
      </w:pPr>
      <w:rPr>
        <w:rFonts w:ascii="Courier New" w:hAnsi="Courier New" w:cs="Courier New" w:hint="default"/>
      </w:rPr>
    </w:lvl>
    <w:lvl w:ilvl="2" w:tplc="FCFE1E36" w:tentative="1">
      <w:start w:val="1"/>
      <w:numFmt w:val="bullet"/>
      <w:lvlText w:val=""/>
      <w:lvlJc w:val="left"/>
      <w:pPr>
        <w:ind w:left="2880" w:hanging="360"/>
      </w:pPr>
      <w:rPr>
        <w:rFonts w:ascii="Wingdings" w:hAnsi="Wingdings" w:hint="default"/>
      </w:rPr>
    </w:lvl>
    <w:lvl w:ilvl="3" w:tplc="3DDECBDE" w:tentative="1">
      <w:start w:val="1"/>
      <w:numFmt w:val="bullet"/>
      <w:lvlText w:val=""/>
      <w:lvlJc w:val="left"/>
      <w:pPr>
        <w:ind w:left="3600" w:hanging="360"/>
      </w:pPr>
      <w:rPr>
        <w:rFonts w:ascii="Symbol" w:hAnsi="Symbol" w:hint="default"/>
      </w:rPr>
    </w:lvl>
    <w:lvl w:ilvl="4" w:tplc="91641B4C" w:tentative="1">
      <w:start w:val="1"/>
      <w:numFmt w:val="bullet"/>
      <w:lvlText w:val="o"/>
      <w:lvlJc w:val="left"/>
      <w:pPr>
        <w:ind w:left="4320" w:hanging="360"/>
      </w:pPr>
      <w:rPr>
        <w:rFonts w:ascii="Courier New" w:hAnsi="Courier New" w:cs="Courier New" w:hint="default"/>
      </w:rPr>
    </w:lvl>
    <w:lvl w:ilvl="5" w:tplc="7FC63832" w:tentative="1">
      <w:start w:val="1"/>
      <w:numFmt w:val="bullet"/>
      <w:lvlText w:val=""/>
      <w:lvlJc w:val="left"/>
      <w:pPr>
        <w:ind w:left="5040" w:hanging="360"/>
      </w:pPr>
      <w:rPr>
        <w:rFonts w:ascii="Wingdings" w:hAnsi="Wingdings" w:hint="default"/>
      </w:rPr>
    </w:lvl>
    <w:lvl w:ilvl="6" w:tplc="251896F6" w:tentative="1">
      <w:start w:val="1"/>
      <w:numFmt w:val="bullet"/>
      <w:lvlText w:val=""/>
      <w:lvlJc w:val="left"/>
      <w:pPr>
        <w:ind w:left="5760" w:hanging="360"/>
      </w:pPr>
      <w:rPr>
        <w:rFonts w:ascii="Symbol" w:hAnsi="Symbol" w:hint="default"/>
      </w:rPr>
    </w:lvl>
    <w:lvl w:ilvl="7" w:tplc="ECB69302" w:tentative="1">
      <w:start w:val="1"/>
      <w:numFmt w:val="bullet"/>
      <w:lvlText w:val="o"/>
      <w:lvlJc w:val="left"/>
      <w:pPr>
        <w:ind w:left="6480" w:hanging="360"/>
      </w:pPr>
      <w:rPr>
        <w:rFonts w:ascii="Courier New" w:hAnsi="Courier New" w:cs="Courier New" w:hint="default"/>
      </w:rPr>
    </w:lvl>
    <w:lvl w:ilvl="8" w:tplc="43AC9A9A" w:tentative="1">
      <w:start w:val="1"/>
      <w:numFmt w:val="bullet"/>
      <w:lvlText w:val=""/>
      <w:lvlJc w:val="left"/>
      <w:pPr>
        <w:ind w:left="7200" w:hanging="360"/>
      </w:pPr>
      <w:rPr>
        <w:rFonts w:ascii="Wingdings" w:hAnsi="Wingdings" w:hint="default"/>
      </w:rPr>
    </w:lvl>
  </w:abstractNum>
  <w:abstractNum w:abstractNumId="6" w15:restartNumberingAfterBreak="0">
    <w:nsid w:val="43460741"/>
    <w:multiLevelType w:val="hybridMultilevel"/>
    <w:tmpl w:val="70B8D0A6"/>
    <w:lvl w:ilvl="0" w:tplc="15B643B8">
      <w:start w:val="1"/>
      <w:numFmt w:val="lowerLetter"/>
      <w:lvlText w:val="%1)"/>
      <w:lvlJc w:val="left"/>
      <w:pPr>
        <w:ind w:left="720" w:hanging="360"/>
      </w:pPr>
    </w:lvl>
    <w:lvl w:ilvl="1" w:tplc="6D1431EC" w:tentative="1">
      <w:start w:val="1"/>
      <w:numFmt w:val="lowerLetter"/>
      <w:lvlText w:val="%2."/>
      <w:lvlJc w:val="left"/>
      <w:pPr>
        <w:ind w:left="1440" w:hanging="360"/>
      </w:pPr>
    </w:lvl>
    <w:lvl w:ilvl="2" w:tplc="A3B049C0" w:tentative="1">
      <w:start w:val="1"/>
      <w:numFmt w:val="lowerRoman"/>
      <w:lvlText w:val="%3."/>
      <w:lvlJc w:val="right"/>
      <w:pPr>
        <w:ind w:left="2160" w:hanging="180"/>
      </w:pPr>
    </w:lvl>
    <w:lvl w:ilvl="3" w:tplc="A48E7AE4" w:tentative="1">
      <w:start w:val="1"/>
      <w:numFmt w:val="decimal"/>
      <w:lvlText w:val="%4."/>
      <w:lvlJc w:val="left"/>
      <w:pPr>
        <w:ind w:left="2880" w:hanging="360"/>
      </w:pPr>
    </w:lvl>
    <w:lvl w:ilvl="4" w:tplc="0ECE5E30" w:tentative="1">
      <w:start w:val="1"/>
      <w:numFmt w:val="lowerLetter"/>
      <w:lvlText w:val="%5."/>
      <w:lvlJc w:val="left"/>
      <w:pPr>
        <w:ind w:left="3600" w:hanging="360"/>
      </w:pPr>
    </w:lvl>
    <w:lvl w:ilvl="5" w:tplc="EDD0CAA8" w:tentative="1">
      <w:start w:val="1"/>
      <w:numFmt w:val="lowerRoman"/>
      <w:lvlText w:val="%6."/>
      <w:lvlJc w:val="right"/>
      <w:pPr>
        <w:ind w:left="4320" w:hanging="180"/>
      </w:pPr>
    </w:lvl>
    <w:lvl w:ilvl="6" w:tplc="41A4C456" w:tentative="1">
      <w:start w:val="1"/>
      <w:numFmt w:val="decimal"/>
      <w:lvlText w:val="%7."/>
      <w:lvlJc w:val="left"/>
      <w:pPr>
        <w:ind w:left="5040" w:hanging="360"/>
      </w:pPr>
    </w:lvl>
    <w:lvl w:ilvl="7" w:tplc="B28046A2" w:tentative="1">
      <w:start w:val="1"/>
      <w:numFmt w:val="lowerLetter"/>
      <w:lvlText w:val="%8."/>
      <w:lvlJc w:val="left"/>
      <w:pPr>
        <w:ind w:left="5760" w:hanging="360"/>
      </w:pPr>
    </w:lvl>
    <w:lvl w:ilvl="8" w:tplc="3126E0A8" w:tentative="1">
      <w:start w:val="1"/>
      <w:numFmt w:val="lowerRoman"/>
      <w:lvlText w:val="%9."/>
      <w:lvlJc w:val="right"/>
      <w:pPr>
        <w:ind w:left="6480" w:hanging="180"/>
      </w:pPr>
    </w:lvl>
  </w:abstractNum>
  <w:abstractNum w:abstractNumId="7" w15:restartNumberingAfterBreak="0">
    <w:nsid w:val="46056A5C"/>
    <w:multiLevelType w:val="hybridMultilevel"/>
    <w:tmpl w:val="0FB0469C"/>
    <w:lvl w:ilvl="0" w:tplc="794264CE">
      <w:start w:val="1"/>
      <w:numFmt w:val="bullet"/>
      <w:lvlText w:val=""/>
      <w:lvlJc w:val="left"/>
      <w:pPr>
        <w:ind w:left="720" w:hanging="360"/>
      </w:pPr>
      <w:rPr>
        <w:rFonts w:ascii="Symbol" w:hAnsi="Symbol" w:hint="default"/>
      </w:rPr>
    </w:lvl>
    <w:lvl w:ilvl="1" w:tplc="A21A70B2" w:tentative="1">
      <w:start w:val="1"/>
      <w:numFmt w:val="bullet"/>
      <w:lvlText w:val="o"/>
      <w:lvlJc w:val="left"/>
      <w:pPr>
        <w:ind w:left="1440" w:hanging="360"/>
      </w:pPr>
      <w:rPr>
        <w:rFonts w:ascii="Courier New" w:hAnsi="Courier New" w:cs="Courier New" w:hint="default"/>
      </w:rPr>
    </w:lvl>
    <w:lvl w:ilvl="2" w:tplc="B7F4A47A" w:tentative="1">
      <w:start w:val="1"/>
      <w:numFmt w:val="bullet"/>
      <w:lvlText w:val=""/>
      <w:lvlJc w:val="left"/>
      <w:pPr>
        <w:ind w:left="2160" w:hanging="360"/>
      </w:pPr>
      <w:rPr>
        <w:rFonts w:ascii="Wingdings" w:hAnsi="Wingdings" w:hint="default"/>
      </w:rPr>
    </w:lvl>
    <w:lvl w:ilvl="3" w:tplc="6AF4781C" w:tentative="1">
      <w:start w:val="1"/>
      <w:numFmt w:val="bullet"/>
      <w:lvlText w:val=""/>
      <w:lvlJc w:val="left"/>
      <w:pPr>
        <w:ind w:left="2880" w:hanging="360"/>
      </w:pPr>
      <w:rPr>
        <w:rFonts w:ascii="Symbol" w:hAnsi="Symbol" w:hint="default"/>
      </w:rPr>
    </w:lvl>
    <w:lvl w:ilvl="4" w:tplc="3F0E4E42" w:tentative="1">
      <w:start w:val="1"/>
      <w:numFmt w:val="bullet"/>
      <w:lvlText w:val="o"/>
      <w:lvlJc w:val="left"/>
      <w:pPr>
        <w:ind w:left="3600" w:hanging="360"/>
      </w:pPr>
      <w:rPr>
        <w:rFonts w:ascii="Courier New" w:hAnsi="Courier New" w:cs="Courier New" w:hint="default"/>
      </w:rPr>
    </w:lvl>
    <w:lvl w:ilvl="5" w:tplc="B3D0C5B6" w:tentative="1">
      <w:start w:val="1"/>
      <w:numFmt w:val="bullet"/>
      <w:lvlText w:val=""/>
      <w:lvlJc w:val="left"/>
      <w:pPr>
        <w:ind w:left="4320" w:hanging="360"/>
      </w:pPr>
      <w:rPr>
        <w:rFonts w:ascii="Wingdings" w:hAnsi="Wingdings" w:hint="default"/>
      </w:rPr>
    </w:lvl>
    <w:lvl w:ilvl="6" w:tplc="5184AC0C" w:tentative="1">
      <w:start w:val="1"/>
      <w:numFmt w:val="bullet"/>
      <w:lvlText w:val=""/>
      <w:lvlJc w:val="left"/>
      <w:pPr>
        <w:ind w:left="5040" w:hanging="360"/>
      </w:pPr>
      <w:rPr>
        <w:rFonts w:ascii="Symbol" w:hAnsi="Symbol" w:hint="default"/>
      </w:rPr>
    </w:lvl>
    <w:lvl w:ilvl="7" w:tplc="CB2616BA" w:tentative="1">
      <w:start w:val="1"/>
      <w:numFmt w:val="bullet"/>
      <w:lvlText w:val="o"/>
      <w:lvlJc w:val="left"/>
      <w:pPr>
        <w:ind w:left="5760" w:hanging="360"/>
      </w:pPr>
      <w:rPr>
        <w:rFonts w:ascii="Courier New" w:hAnsi="Courier New" w:cs="Courier New" w:hint="default"/>
      </w:rPr>
    </w:lvl>
    <w:lvl w:ilvl="8" w:tplc="5EA66CC0" w:tentative="1">
      <w:start w:val="1"/>
      <w:numFmt w:val="bullet"/>
      <w:lvlText w:val=""/>
      <w:lvlJc w:val="left"/>
      <w:pPr>
        <w:ind w:left="6480" w:hanging="360"/>
      </w:pPr>
      <w:rPr>
        <w:rFonts w:ascii="Wingdings" w:hAnsi="Wingdings" w:hint="default"/>
      </w:rPr>
    </w:lvl>
  </w:abstractNum>
  <w:abstractNum w:abstractNumId="8" w15:restartNumberingAfterBreak="0">
    <w:nsid w:val="4EEA1CDE"/>
    <w:multiLevelType w:val="hybridMultilevel"/>
    <w:tmpl w:val="4E103536"/>
    <w:lvl w:ilvl="0" w:tplc="BAA4C3E2">
      <w:start w:val="1"/>
      <w:numFmt w:val="decimal"/>
      <w:lvlText w:val="%1."/>
      <w:lvlJc w:val="left"/>
      <w:pPr>
        <w:ind w:left="720" w:hanging="360"/>
      </w:pPr>
    </w:lvl>
    <w:lvl w:ilvl="1" w:tplc="720829A4" w:tentative="1">
      <w:start w:val="1"/>
      <w:numFmt w:val="lowerLetter"/>
      <w:lvlText w:val="%2."/>
      <w:lvlJc w:val="left"/>
      <w:pPr>
        <w:ind w:left="1440" w:hanging="360"/>
      </w:pPr>
    </w:lvl>
    <w:lvl w:ilvl="2" w:tplc="D0303E44" w:tentative="1">
      <w:start w:val="1"/>
      <w:numFmt w:val="lowerRoman"/>
      <w:lvlText w:val="%3."/>
      <w:lvlJc w:val="right"/>
      <w:pPr>
        <w:ind w:left="2160" w:hanging="180"/>
      </w:pPr>
    </w:lvl>
    <w:lvl w:ilvl="3" w:tplc="37D2EBB8" w:tentative="1">
      <w:start w:val="1"/>
      <w:numFmt w:val="decimal"/>
      <w:lvlText w:val="%4."/>
      <w:lvlJc w:val="left"/>
      <w:pPr>
        <w:ind w:left="2880" w:hanging="360"/>
      </w:pPr>
    </w:lvl>
    <w:lvl w:ilvl="4" w:tplc="A3BCF982" w:tentative="1">
      <w:start w:val="1"/>
      <w:numFmt w:val="lowerLetter"/>
      <w:lvlText w:val="%5."/>
      <w:lvlJc w:val="left"/>
      <w:pPr>
        <w:ind w:left="3600" w:hanging="360"/>
      </w:pPr>
    </w:lvl>
    <w:lvl w:ilvl="5" w:tplc="8A764D3C" w:tentative="1">
      <w:start w:val="1"/>
      <w:numFmt w:val="lowerRoman"/>
      <w:lvlText w:val="%6."/>
      <w:lvlJc w:val="right"/>
      <w:pPr>
        <w:ind w:left="4320" w:hanging="180"/>
      </w:pPr>
    </w:lvl>
    <w:lvl w:ilvl="6" w:tplc="45D8EE6E" w:tentative="1">
      <w:start w:val="1"/>
      <w:numFmt w:val="decimal"/>
      <w:lvlText w:val="%7."/>
      <w:lvlJc w:val="left"/>
      <w:pPr>
        <w:ind w:left="5040" w:hanging="360"/>
      </w:pPr>
    </w:lvl>
    <w:lvl w:ilvl="7" w:tplc="7474E384" w:tentative="1">
      <w:start w:val="1"/>
      <w:numFmt w:val="lowerLetter"/>
      <w:lvlText w:val="%8."/>
      <w:lvlJc w:val="left"/>
      <w:pPr>
        <w:ind w:left="5760" w:hanging="360"/>
      </w:pPr>
    </w:lvl>
    <w:lvl w:ilvl="8" w:tplc="00D68C1C" w:tentative="1">
      <w:start w:val="1"/>
      <w:numFmt w:val="lowerRoman"/>
      <w:lvlText w:val="%9."/>
      <w:lvlJc w:val="right"/>
      <w:pPr>
        <w:ind w:left="6480" w:hanging="180"/>
      </w:pPr>
    </w:lvl>
  </w:abstractNum>
  <w:abstractNum w:abstractNumId="9" w15:restartNumberingAfterBreak="0">
    <w:nsid w:val="54087BE4"/>
    <w:multiLevelType w:val="hybridMultilevel"/>
    <w:tmpl w:val="55622722"/>
    <w:lvl w:ilvl="0" w:tplc="319ECEA2">
      <w:start w:val="1"/>
      <w:numFmt w:val="decimal"/>
      <w:lvlText w:val="%1."/>
      <w:lvlJc w:val="left"/>
      <w:pPr>
        <w:ind w:left="720" w:hanging="360"/>
      </w:pPr>
    </w:lvl>
    <w:lvl w:ilvl="1" w:tplc="9E721B0C">
      <w:start w:val="1"/>
      <w:numFmt w:val="lowerLetter"/>
      <w:lvlText w:val="%2."/>
      <w:lvlJc w:val="left"/>
      <w:pPr>
        <w:ind w:left="1440" w:hanging="360"/>
      </w:pPr>
    </w:lvl>
    <w:lvl w:ilvl="2" w:tplc="06DEABF2">
      <w:start w:val="1"/>
      <w:numFmt w:val="lowerRoman"/>
      <w:lvlText w:val="%3."/>
      <w:lvlJc w:val="right"/>
      <w:pPr>
        <w:ind w:left="2160" w:hanging="180"/>
      </w:pPr>
    </w:lvl>
    <w:lvl w:ilvl="3" w:tplc="F03AA49E">
      <w:start w:val="1"/>
      <w:numFmt w:val="decimal"/>
      <w:lvlText w:val="%4."/>
      <w:lvlJc w:val="left"/>
      <w:pPr>
        <w:ind w:left="2880" w:hanging="360"/>
      </w:pPr>
    </w:lvl>
    <w:lvl w:ilvl="4" w:tplc="E288F938">
      <w:start w:val="1"/>
      <w:numFmt w:val="lowerLetter"/>
      <w:lvlText w:val="%5."/>
      <w:lvlJc w:val="left"/>
      <w:pPr>
        <w:ind w:left="3600" w:hanging="360"/>
      </w:pPr>
    </w:lvl>
    <w:lvl w:ilvl="5" w:tplc="9E6C2092">
      <w:start w:val="1"/>
      <w:numFmt w:val="lowerRoman"/>
      <w:lvlText w:val="%6."/>
      <w:lvlJc w:val="right"/>
      <w:pPr>
        <w:ind w:left="4320" w:hanging="180"/>
      </w:pPr>
    </w:lvl>
    <w:lvl w:ilvl="6" w:tplc="F116918A">
      <w:start w:val="1"/>
      <w:numFmt w:val="decimal"/>
      <w:lvlText w:val="%7."/>
      <w:lvlJc w:val="left"/>
      <w:pPr>
        <w:ind w:left="5040" w:hanging="360"/>
      </w:pPr>
    </w:lvl>
    <w:lvl w:ilvl="7" w:tplc="BEF68426">
      <w:start w:val="1"/>
      <w:numFmt w:val="lowerLetter"/>
      <w:lvlText w:val="%8."/>
      <w:lvlJc w:val="left"/>
      <w:pPr>
        <w:ind w:left="5760" w:hanging="360"/>
      </w:pPr>
    </w:lvl>
    <w:lvl w:ilvl="8" w:tplc="38EAE66A">
      <w:start w:val="1"/>
      <w:numFmt w:val="lowerRoman"/>
      <w:lvlText w:val="%9."/>
      <w:lvlJc w:val="right"/>
      <w:pPr>
        <w:ind w:left="6480" w:hanging="180"/>
      </w:pPr>
    </w:lvl>
  </w:abstractNum>
  <w:abstractNum w:abstractNumId="10" w15:restartNumberingAfterBreak="0">
    <w:nsid w:val="5D4E4CB6"/>
    <w:multiLevelType w:val="hybridMultilevel"/>
    <w:tmpl w:val="33D4A41A"/>
    <w:lvl w:ilvl="0" w:tplc="8B3A9564">
      <w:start w:val="1"/>
      <w:numFmt w:val="decimal"/>
      <w:lvlText w:val="%1."/>
      <w:lvlJc w:val="left"/>
      <w:pPr>
        <w:ind w:left="720" w:hanging="360"/>
      </w:pPr>
    </w:lvl>
    <w:lvl w:ilvl="1" w:tplc="900A3C1A" w:tentative="1">
      <w:start w:val="1"/>
      <w:numFmt w:val="lowerLetter"/>
      <w:lvlText w:val="%2."/>
      <w:lvlJc w:val="left"/>
      <w:pPr>
        <w:ind w:left="1440" w:hanging="360"/>
      </w:pPr>
    </w:lvl>
    <w:lvl w:ilvl="2" w:tplc="16F88238" w:tentative="1">
      <w:start w:val="1"/>
      <w:numFmt w:val="lowerRoman"/>
      <w:lvlText w:val="%3."/>
      <w:lvlJc w:val="right"/>
      <w:pPr>
        <w:ind w:left="2160" w:hanging="180"/>
      </w:pPr>
    </w:lvl>
    <w:lvl w:ilvl="3" w:tplc="352C486E" w:tentative="1">
      <w:start w:val="1"/>
      <w:numFmt w:val="decimal"/>
      <w:lvlText w:val="%4."/>
      <w:lvlJc w:val="left"/>
      <w:pPr>
        <w:ind w:left="2880" w:hanging="360"/>
      </w:pPr>
    </w:lvl>
    <w:lvl w:ilvl="4" w:tplc="1582599C" w:tentative="1">
      <w:start w:val="1"/>
      <w:numFmt w:val="lowerLetter"/>
      <w:lvlText w:val="%5."/>
      <w:lvlJc w:val="left"/>
      <w:pPr>
        <w:ind w:left="3600" w:hanging="360"/>
      </w:pPr>
    </w:lvl>
    <w:lvl w:ilvl="5" w:tplc="4036B110" w:tentative="1">
      <w:start w:val="1"/>
      <w:numFmt w:val="lowerRoman"/>
      <w:lvlText w:val="%6."/>
      <w:lvlJc w:val="right"/>
      <w:pPr>
        <w:ind w:left="4320" w:hanging="180"/>
      </w:pPr>
    </w:lvl>
    <w:lvl w:ilvl="6" w:tplc="233E8618" w:tentative="1">
      <w:start w:val="1"/>
      <w:numFmt w:val="decimal"/>
      <w:lvlText w:val="%7."/>
      <w:lvlJc w:val="left"/>
      <w:pPr>
        <w:ind w:left="5040" w:hanging="360"/>
      </w:pPr>
    </w:lvl>
    <w:lvl w:ilvl="7" w:tplc="BB762EA0" w:tentative="1">
      <w:start w:val="1"/>
      <w:numFmt w:val="lowerLetter"/>
      <w:lvlText w:val="%8."/>
      <w:lvlJc w:val="left"/>
      <w:pPr>
        <w:ind w:left="5760" w:hanging="360"/>
      </w:pPr>
    </w:lvl>
    <w:lvl w:ilvl="8" w:tplc="0FE2C87E" w:tentative="1">
      <w:start w:val="1"/>
      <w:numFmt w:val="lowerRoman"/>
      <w:lvlText w:val="%9."/>
      <w:lvlJc w:val="right"/>
      <w:pPr>
        <w:ind w:left="6480" w:hanging="180"/>
      </w:pPr>
    </w:lvl>
  </w:abstractNum>
  <w:abstractNum w:abstractNumId="11" w15:restartNumberingAfterBreak="0">
    <w:nsid w:val="63126A5E"/>
    <w:multiLevelType w:val="hybridMultilevel"/>
    <w:tmpl w:val="A20E7E86"/>
    <w:lvl w:ilvl="0" w:tplc="F6C8DC10">
      <w:start w:val="1"/>
      <w:numFmt w:val="decimal"/>
      <w:lvlText w:val="%1."/>
      <w:lvlJc w:val="left"/>
      <w:pPr>
        <w:ind w:left="720" w:hanging="360"/>
      </w:pPr>
      <w:rPr>
        <w:rFonts w:hint="default"/>
      </w:rPr>
    </w:lvl>
    <w:lvl w:ilvl="1" w:tplc="E698DB82" w:tentative="1">
      <w:start w:val="1"/>
      <w:numFmt w:val="lowerLetter"/>
      <w:lvlText w:val="%2."/>
      <w:lvlJc w:val="left"/>
      <w:pPr>
        <w:ind w:left="1440" w:hanging="360"/>
      </w:pPr>
    </w:lvl>
    <w:lvl w:ilvl="2" w:tplc="8AE4E82E" w:tentative="1">
      <w:start w:val="1"/>
      <w:numFmt w:val="lowerRoman"/>
      <w:lvlText w:val="%3."/>
      <w:lvlJc w:val="right"/>
      <w:pPr>
        <w:ind w:left="2160" w:hanging="180"/>
      </w:pPr>
    </w:lvl>
    <w:lvl w:ilvl="3" w:tplc="AAA04676" w:tentative="1">
      <w:start w:val="1"/>
      <w:numFmt w:val="decimal"/>
      <w:lvlText w:val="%4."/>
      <w:lvlJc w:val="left"/>
      <w:pPr>
        <w:ind w:left="2880" w:hanging="360"/>
      </w:pPr>
    </w:lvl>
    <w:lvl w:ilvl="4" w:tplc="9F4460A8" w:tentative="1">
      <w:start w:val="1"/>
      <w:numFmt w:val="lowerLetter"/>
      <w:lvlText w:val="%5."/>
      <w:lvlJc w:val="left"/>
      <w:pPr>
        <w:ind w:left="3600" w:hanging="360"/>
      </w:pPr>
    </w:lvl>
    <w:lvl w:ilvl="5" w:tplc="6466184E" w:tentative="1">
      <w:start w:val="1"/>
      <w:numFmt w:val="lowerRoman"/>
      <w:lvlText w:val="%6."/>
      <w:lvlJc w:val="right"/>
      <w:pPr>
        <w:ind w:left="4320" w:hanging="180"/>
      </w:pPr>
    </w:lvl>
    <w:lvl w:ilvl="6" w:tplc="CFDA97FC" w:tentative="1">
      <w:start w:val="1"/>
      <w:numFmt w:val="decimal"/>
      <w:lvlText w:val="%7."/>
      <w:lvlJc w:val="left"/>
      <w:pPr>
        <w:ind w:left="5040" w:hanging="360"/>
      </w:pPr>
    </w:lvl>
    <w:lvl w:ilvl="7" w:tplc="3C9A47B4" w:tentative="1">
      <w:start w:val="1"/>
      <w:numFmt w:val="lowerLetter"/>
      <w:lvlText w:val="%8."/>
      <w:lvlJc w:val="left"/>
      <w:pPr>
        <w:ind w:left="5760" w:hanging="360"/>
      </w:pPr>
    </w:lvl>
    <w:lvl w:ilvl="8" w:tplc="361C20C6" w:tentative="1">
      <w:start w:val="1"/>
      <w:numFmt w:val="lowerRoman"/>
      <w:lvlText w:val="%9."/>
      <w:lvlJc w:val="right"/>
      <w:pPr>
        <w:ind w:left="6480" w:hanging="180"/>
      </w:pPr>
    </w:lvl>
  </w:abstractNum>
  <w:abstractNum w:abstractNumId="12" w15:restartNumberingAfterBreak="0">
    <w:nsid w:val="64945E10"/>
    <w:multiLevelType w:val="hybridMultilevel"/>
    <w:tmpl w:val="B808914C"/>
    <w:lvl w:ilvl="0" w:tplc="80F26262">
      <w:start w:val="1"/>
      <w:numFmt w:val="decimal"/>
      <w:lvlText w:val="%1."/>
      <w:lvlJc w:val="left"/>
      <w:pPr>
        <w:ind w:left="720" w:hanging="360"/>
      </w:pPr>
    </w:lvl>
    <w:lvl w:ilvl="1" w:tplc="D846B588" w:tentative="1">
      <w:start w:val="1"/>
      <w:numFmt w:val="lowerLetter"/>
      <w:lvlText w:val="%2."/>
      <w:lvlJc w:val="left"/>
      <w:pPr>
        <w:ind w:left="1440" w:hanging="360"/>
      </w:pPr>
    </w:lvl>
    <w:lvl w:ilvl="2" w:tplc="BA48D9C8" w:tentative="1">
      <w:start w:val="1"/>
      <w:numFmt w:val="lowerRoman"/>
      <w:lvlText w:val="%3."/>
      <w:lvlJc w:val="right"/>
      <w:pPr>
        <w:ind w:left="2160" w:hanging="180"/>
      </w:pPr>
    </w:lvl>
    <w:lvl w:ilvl="3" w:tplc="5DB4304A" w:tentative="1">
      <w:start w:val="1"/>
      <w:numFmt w:val="decimal"/>
      <w:lvlText w:val="%4."/>
      <w:lvlJc w:val="left"/>
      <w:pPr>
        <w:ind w:left="2880" w:hanging="360"/>
      </w:pPr>
    </w:lvl>
    <w:lvl w:ilvl="4" w:tplc="F482CCA2" w:tentative="1">
      <w:start w:val="1"/>
      <w:numFmt w:val="lowerLetter"/>
      <w:lvlText w:val="%5."/>
      <w:lvlJc w:val="left"/>
      <w:pPr>
        <w:ind w:left="3600" w:hanging="360"/>
      </w:pPr>
    </w:lvl>
    <w:lvl w:ilvl="5" w:tplc="F194395C" w:tentative="1">
      <w:start w:val="1"/>
      <w:numFmt w:val="lowerRoman"/>
      <w:lvlText w:val="%6."/>
      <w:lvlJc w:val="right"/>
      <w:pPr>
        <w:ind w:left="4320" w:hanging="180"/>
      </w:pPr>
    </w:lvl>
    <w:lvl w:ilvl="6" w:tplc="F136699C" w:tentative="1">
      <w:start w:val="1"/>
      <w:numFmt w:val="decimal"/>
      <w:lvlText w:val="%7."/>
      <w:lvlJc w:val="left"/>
      <w:pPr>
        <w:ind w:left="5040" w:hanging="360"/>
      </w:pPr>
    </w:lvl>
    <w:lvl w:ilvl="7" w:tplc="FE440FA2" w:tentative="1">
      <w:start w:val="1"/>
      <w:numFmt w:val="lowerLetter"/>
      <w:lvlText w:val="%8."/>
      <w:lvlJc w:val="left"/>
      <w:pPr>
        <w:ind w:left="5760" w:hanging="360"/>
      </w:pPr>
    </w:lvl>
    <w:lvl w:ilvl="8" w:tplc="38568602" w:tentative="1">
      <w:start w:val="1"/>
      <w:numFmt w:val="lowerRoman"/>
      <w:lvlText w:val="%9."/>
      <w:lvlJc w:val="right"/>
      <w:pPr>
        <w:ind w:left="6480" w:hanging="180"/>
      </w:pPr>
    </w:lvl>
  </w:abstractNum>
  <w:abstractNum w:abstractNumId="13" w15:restartNumberingAfterBreak="0">
    <w:nsid w:val="70221956"/>
    <w:multiLevelType w:val="hybridMultilevel"/>
    <w:tmpl w:val="6E144CEE"/>
    <w:lvl w:ilvl="0" w:tplc="2E500AA4">
      <w:start w:val="1"/>
      <w:numFmt w:val="bullet"/>
      <w:lvlText w:val=""/>
      <w:lvlJc w:val="left"/>
      <w:pPr>
        <w:ind w:left="720" w:hanging="360"/>
      </w:pPr>
      <w:rPr>
        <w:rFonts w:ascii="Symbol" w:hAnsi="Symbol" w:hint="default"/>
      </w:rPr>
    </w:lvl>
    <w:lvl w:ilvl="1" w:tplc="B9F0B5B4" w:tentative="1">
      <w:start w:val="1"/>
      <w:numFmt w:val="bullet"/>
      <w:lvlText w:val="o"/>
      <w:lvlJc w:val="left"/>
      <w:pPr>
        <w:ind w:left="1440" w:hanging="360"/>
      </w:pPr>
      <w:rPr>
        <w:rFonts w:ascii="Courier New" w:hAnsi="Courier New" w:cs="Courier New" w:hint="default"/>
      </w:rPr>
    </w:lvl>
    <w:lvl w:ilvl="2" w:tplc="723CF39A" w:tentative="1">
      <w:start w:val="1"/>
      <w:numFmt w:val="bullet"/>
      <w:lvlText w:val=""/>
      <w:lvlJc w:val="left"/>
      <w:pPr>
        <w:ind w:left="2160" w:hanging="360"/>
      </w:pPr>
      <w:rPr>
        <w:rFonts w:ascii="Wingdings" w:hAnsi="Wingdings" w:hint="default"/>
      </w:rPr>
    </w:lvl>
    <w:lvl w:ilvl="3" w:tplc="E3F24D68" w:tentative="1">
      <w:start w:val="1"/>
      <w:numFmt w:val="bullet"/>
      <w:lvlText w:val=""/>
      <w:lvlJc w:val="left"/>
      <w:pPr>
        <w:ind w:left="2880" w:hanging="360"/>
      </w:pPr>
      <w:rPr>
        <w:rFonts w:ascii="Symbol" w:hAnsi="Symbol" w:hint="default"/>
      </w:rPr>
    </w:lvl>
    <w:lvl w:ilvl="4" w:tplc="FE4A28AA" w:tentative="1">
      <w:start w:val="1"/>
      <w:numFmt w:val="bullet"/>
      <w:lvlText w:val="o"/>
      <w:lvlJc w:val="left"/>
      <w:pPr>
        <w:ind w:left="3600" w:hanging="360"/>
      </w:pPr>
      <w:rPr>
        <w:rFonts w:ascii="Courier New" w:hAnsi="Courier New" w:cs="Courier New" w:hint="default"/>
      </w:rPr>
    </w:lvl>
    <w:lvl w:ilvl="5" w:tplc="552CFA94" w:tentative="1">
      <w:start w:val="1"/>
      <w:numFmt w:val="bullet"/>
      <w:lvlText w:val=""/>
      <w:lvlJc w:val="left"/>
      <w:pPr>
        <w:ind w:left="4320" w:hanging="360"/>
      </w:pPr>
      <w:rPr>
        <w:rFonts w:ascii="Wingdings" w:hAnsi="Wingdings" w:hint="default"/>
      </w:rPr>
    </w:lvl>
    <w:lvl w:ilvl="6" w:tplc="A76A07F2" w:tentative="1">
      <w:start w:val="1"/>
      <w:numFmt w:val="bullet"/>
      <w:lvlText w:val=""/>
      <w:lvlJc w:val="left"/>
      <w:pPr>
        <w:ind w:left="5040" w:hanging="360"/>
      </w:pPr>
      <w:rPr>
        <w:rFonts w:ascii="Symbol" w:hAnsi="Symbol" w:hint="default"/>
      </w:rPr>
    </w:lvl>
    <w:lvl w:ilvl="7" w:tplc="3B7A2F24" w:tentative="1">
      <w:start w:val="1"/>
      <w:numFmt w:val="bullet"/>
      <w:lvlText w:val="o"/>
      <w:lvlJc w:val="left"/>
      <w:pPr>
        <w:ind w:left="5760" w:hanging="360"/>
      </w:pPr>
      <w:rPr>
        <w:rFonts w:ascii="Courier New" w:hAnsi="Courier New" w:cs="Courier New" w:hint="default"/>
      </w:rPr>
    </w:lvl>
    <w:lvl w:ilvl="8" w:tplc="DBE8D6FA" w:tentative="1">
      <w:start w:val="1"/>
      <w:numFmt w:val="bullet"/>
      <w:lvlText w:val=""/>
      <w:lvlJc w:val="left"/>
      <w:pPr>
        <w:ind w:left="6480" w:hanging="360"/>
      </w:pPr>
      <w:rPr>
        <w:rFonts w:ascii="Wingdings" w:hAnsi="Wingdings" w:hint="default"/>
      </w:rPr>
    </w:lvl>
  </w:abstractNum>
  <w:abstractNum w:abstractNumId="14" w15:restartNumberingAfterBreak="0">
    <w:nsid w:val="76526B59"/>
    <w:multiLevelType w:val="hybridMultilevel"/>
    <w:tmpl w:val="B2C4A6DA"/>
    <w:lvl w:ilvl="0" w:tplc="98CA2C1E">
      <w:start w:val="1"/>
      <w:numFmt w:val="decimal"/>
      <w:lvlText w:val="%1."/>
      <w:lvlJc w:val="left"/>
      <w:pPr>
        <w:ind w:left="720" w:hanging="360"/>
      </w:pPr>
    </w:lvl>
    <w:lvl w:ilvl="1" w:tplc="E0AE21E0" w:tentative="1">
      <w:start w:val="1"/>
      <w:numFmt w:val="lowerLetter"/>
      <w:lvlText w:val="%2."/>
      <w:lvlJc w:val="left"/>
      <w:pPr>
        <w:ind w:left="1440" w:hanging="360"/>
      </w:pPr>
    </w:lvl>
    <w:lvl w:ilvl="2" w:tplc="E342EFDE" w:tentative="1">
      <w:start w:val="1"/>
      <w:numFmt w:val="lowerRoman"/>
      <w:lvlText w:val="%3."/>
      <w:lvlJc w:val="right"/>
      <w:pPr>
        <w:ind w:left="2160" w:hanging="180"/>
      </w:pPr>
    </w:lvl>
    <w:lvl w:ilvl="3" w:tplc="9EFCA570" w:tentative="1">
      <w:start w:val="1"/>
      <w:numFmt w:val="decimal"/>
      <w:lvlText w:val="%4."/>
      <w:lvlJc w:val="left"/>
      <w:pPr>
        <w:ind w:left="2880" w:hanging="360"/>
      </w:pPr>
    </w:lvl>
    <w:lvl w:ilvl="4" w:tplc="6DE669EE" w:tentative="1">
      <w:start w:val="1"/>
      <w:numFmt w:val="lowerLetter"/>
      <w:lvlText w:val="%5."/>
      <w:lvlJc w:val="left"/>
      <w:pPr>
        <w:ind w:left="3600" w:hanging="360"/>
      </w:pPr>
    </w:lvl>
    <w:lvl w:ilvl="5" w:tplc="26643A62" w:tentative="1">
      <w:start w:val="1"/>
      <w:numFmt w:val="lowerRoman"/>
      <w:lvlText w:val="%6."/>
      <w:lvlJc w:val="right"/>
      <w:pPr>
        <w:ind w:left="4320" w:hanging="180"/>
      </w:pPr>
    </w:lvl>
    <w:lvl w:ilvl="6" w:tplc="48649CBE" w:tentative="1">
      <w:start w:val="1"/>
      <w:numFmt w:val="decimal"/>
      <w:lvlText w:val="%7."/>
      <w:lvlJc w:val="left"/>
      <w:pPr>
        <w:ind w:left="5040" w:hanging="360"/>
      </w:pPr>
    </w:lvl>
    <w:lvl w:ilvl="7" w:tplc="B49A28EC" w:tentative="1">
      <w:start w:val="1"/>
      <w:numFmt w:val="lowerLetter"/>
      <w:lvlText w:val="%8."/>
      <w:lvlJc w:val="left"/>
      <w:pPr>
        <w:ind w:left="5760" w:hanging="360"/>
      </w:pPr>
    </w:lvl>
    <w:lvl w:ilvl="8" w:tplc="60D409A4"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13"/>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2"/>
  </w:num>
  <w:num w:numId="11">
    <w:abstractNumId w:val="14"/>
  </w:num>
  <w:num w:numId="12">
    <w:abstractNumId w:val="7"/>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101F8B"/>
    <w:rsid w:val="00114878"/>
    <w:rsid w:val="001357FA"/>
    <w:rsid w:val="0016299E"/>
    <w:rsid w:val="001702A6"/>
    <w:rsid w:val="00173D7C"/>
    <w:rsid w:val="001D6F3F"/>
    <w:rsid w:val="00284556"/>
    <w:rsid w:val="00297396"/>
    <w:rsid w:val="004369A3"/>
    <w:rsid w:val="00534043"/>
    <w:rsid w:val="005859C0"/>
    <w:rsid w:val="005E57A5"/>
    <w:rsid w:val="005F00EB"/>
    <w:rsid w:val="005F24B4"/>
    <w:rsid w:val="006A6700"/>
    <w:rsid w:val="00774185"/>
    <w:rsid w:val="007B40D8"/>
    <w:rsid w:val="007C4F08"/>
    <w:rsid w:val="008158A3"/>
    <w:rsid w:val="00824842"/>
    <w:rsid w:val="00880FFC"/>
    <w:rsid w:val="008B70E7"/>
    <w:rsid w:val="00992072"/>
    <w:rsid w:val="00AA79F3"/>
    <w:rsid w:val="00BA63ED"/>
    <w:rsid w:val="00BE6FB3"/>
    <w:rsid w:val="00C967EF"/>
    <w:rsid w:val="00CC4CE1"/>
    <w:rsid w:val="00D82CA3"/>
    <w:rsid w:val="00DC0596"/>
    <w:rsid w:val="00E056E4"/>
    <w:rsid w:val="00F22A1C"/>
    <w:rsid w:val="00F27FAC"/>
    <w:rsid w:val="00F5083F"/>
    <w:rsid w:val="00F6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0596"/>
    <w:pPr>
      <w:tabs>
        <w:tab w:val="center" w:pos="4513"/>
        <w:tab w:val="right" w:pos="9026"/>
      </w:tabs>
      <w:spacing w:after="0"/>
    </w:pPr>
  </w:style>
  <w:style w:type="character" w:customStyle="1" w:styleId="HeaderChar">
    <w:name w:val="Header Char"/>
    <w:basedOn w:val="DefaultParagraphFont"/>
    <w:link w:val="Header"/>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
    <w:name w:val="Table Grid"/>
    <w:basedOn w:val="TableNormal"/>
    <w:uiPriority w:val="59"/>
    <w:rsid w:val="005F00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0EB"/>
    <w:pPr>
      <w:spacing w:after="0"/>
      <w:ind w:left="720"/>
    </w:pPr>
    <w:rPr>
      <w:rFonts w:eastAsia="Times New Roman" w:cs="Times New Roman"/>
      <w:lang w:eastAsia="en-US"/>
    </w:rPr>
  </w:style>
  <w:style w:type="table" w:customStyle="1" w:styleId="TableGrid1">
    <w:name w:val="Table Grid1"/>
    <w:basedOn w:val="TableNormal"/>
    <w:next w:val="TableGrid"/>
    <w:rsid w:val="005F00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democracy.towerhamlets.gov.uk/documents/s123865/5.4%20Premises%20leased%20to%20VCS%20Organisations.pdf"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democracy.towerhamlets.gov.uk/documents/s79780/5.2a%20Ccommunity%20Buildings%20Management.pdf" TargetMode="Externa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democracy.towerhamlets.gov.uk/documents/s93867/5.6%20-%20Community%20Buildings%20Cabinet%20Report.pdf"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96781"/>
    <w:rsid w:val="0020328A"/>
    <w:rsid w:val="003873F8"/>
    <w:rsid w:val="00417A06"/>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6" ma:contentTypeDescription="Create a new document." ma:contentTypeScope="" ma:versionID="5cdc12ffaf7e4dfc18321e91d5cb1d66">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6db09b05858a923be6f78ea84df3e304"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5a8b9-2567-42b2-bccb-165b2fb3045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F348D-B3BC-4172-8808-985870224C2A}"/>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6413</Words>
  <Characters>36559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VCS Premises Policy and Procedures</vt:lpstr>
    </vt:vector>
  </TitlesOfParts>
  <Company>Tower Hamlets</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 Premises Policy and Procedures</dc:title>
  <dc:subject>
  </dc:subject>
  <dc:creator>Phillip Nduoyo</dc:creator>
  <cp:keywords>
  </cp:keywords>
  <dc:description>
  </dc:description>
  <cp:lastModifiedBy>David Freeman</cp:lastModifiedBy>
  <cp:revision>2</cp:revision>
  <dcterms:created xsi:type="dcterms:W3CDTF">2022-11-08T09:01:00Z</dcterms:created>
  <dcterms:modified xsi:type="dcterms:W3CDTF">2022-11-08T09:01:00Z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GrammarlyDocumentId">
    <vt:lpwstr>1f8a93f6e4dae98bdcea888cf090250081c4d0b59057aed115c173acc5d47294</vt:lpwstr>
  </property>
</Properties>
</file>